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67" w:rsidRPr="008A43D9" w:rsidRDefault="00790E67" w:rsidP="00A669D9">
      <w:pPr>
        <w:spacing w:line="360" w:lineRule="auto"/>
        <w:rPr>
          <w:rFonts w:ascii="Book Antiqua" w:eastAsia="宋体" w:hAnsi="Book Antiqua"/>
          <w:b/>
          <w:lang w:val="en-GB" w:eastAsia="zh-CN"/>
        </w:rPr>
      </w:pPr>
      <w:r w:rsidRPr="008A43D9">
        <w:rPr>
          <w:rFonts w:ascii="Book Antiqua" w:hAnsi="Book Antiqua"/>
          <w:b/>
          <w:lang w:val="en-GB"/>
        </w:rPr>
        <w:t xml:space="preserve">Name of journal: </w:t>
      </w:r>
      <w:r w:rsidRPr="008A43D9">
        <w:rPr>
          <w:rFonts w:ascii="Book Antiqua" w:hAnsi="Book Antiqua"/>
          <w:b/>
          <w:i/>
          <w:lang w:val="en-GB"/>
        </w:rPr>
        <w:t>World Journal of Hepatology</w:t>
      </w:r>
    </w:p>
    <w:p w:rsidR="00790E67" w:rsidRPr="008A43D9" w:rsidRDefault="00790E67" w:rsidP="00A669D9">
      <w:pPr>
        <w:spacing w:line="360" w:lineRule="auto"/>
        <w:rPr>
          <w:rFonts w:ascii="Book Antiqua" w:eastAsia="宋体" w:hAnsi="Book Antiqua"/>
          <w:b/>
          <w:lang w:val="en-GB" w:eastAsia="zh-CN"/>
        </w:rPr>
      </w:pPr>
      <w:r w:rsidRPr="008A43D9">
        <w:rPr>
          <w:rFonts w:ascii="Book Antiqua" w:hAnsi="Book Antiqua"/>
          <w:b/>
          <w:lang w:val="en-GB"/>
        </w:rPr>
        <w:t xml:space="preserve">ESPS Manuscript NO: </w:t>
      </w:r>
      <w:r w:rsidRPr="008A43D9">
        <w:rPr>
          <w:rFonts w:ascii="Book Antiqua" w:eastAsia="宋体" w:hAnsi="Book Antiqua"/>
          <w:b/>
          <w:lang w:val="en-GB" w:eastAsia="zh-CN"/>
        </w:rPr>
        <w:t>12684</w:t>
      </w:r>
    </w:p>
    <w:p w:rsidR="00790E67" w:rsidRPr="008A43D9" w:rsidRDefault="00790E67" w:rsidP="00A669D9">
      <w:pPr>
        <w:spacing w:line="360" w:lineRule="auto"/>
        <w:rPr>
          <w:rFonts w:ascii="Book Antiqua" w:eastAsia="宋体" w:hAnsi="Book Antiqua"/>
          <w:b/>
          <w:lang w:val="en-GB" w:eastAsia="zh-CN"/>
        </w:rPr>
      </w:pPr>
      <w:r w:rsidRPr="008A43D9">
        <w:rPr>
          <w:rFonts w:ascii="Book Antiqua" w:hAnsi="Book Antiqua"/>
          <w:b/>
          <w:lang w:val="en-GB"/>
        </w:rPr>
        <w:t xml:space="preserve">Columns: </w:t>
      </w:r>
      <w:r w:rsidRPr="008A43D9">
        <w:rPr>
          <w:rFonts w:ascii="Book Antiqua" w:eastAsia="宋体" w:hAnsi="Book Antiqua"/>
          <w:b/>
          <w:lang w:val="en-GB" w:eastAsia="zh-CN"/>
        </w:rPr>
        <w:t>REVIEW</w:t>
      </w:r>
    </w:p>
    <w:p w:rsidR="00790E67" w:rsidRPr="00AF27E7" w:rsidRDefault="00790E67" w:rsidP="004D0AE9">
      <w:pPr>
        <w:spacing w:line="360" w:lineRule="auto"/>
        <w:ind w:firstLineChars="200" w:firstLine="520"/>
        <w:rPr>
          <w:rFonts w:ascii="Book Antiqua" w:eastAsia="宋体" w:hAnsi="Book Antiqua"/>
          <w:b/>
          <w:lang w:val="en-GB" w:eastAsia="zh-CN"/>
        </w:rPr>
      </w:pPr>
    </w:p>
    <w:p w:rsidR="00790E67" w:rsidRPr="00AF27E7" w:rsidRDefault="00790E67" w:rsidP="00A669D9">
      <w:pPr>
        <w:spacing w:line="360" w:lineRule="auto"/>
        <w:jc w:val="both"/>
        <w:rPr>
          <w:rFonts w:ascii="Book Antiqua" w:eastAsia="宋体" w:hAnsi="Book Antiqua"/>
          <w:b/>
          <w:lang w:val="en-GB" w:eastAsia="zh-CN"/>
        </w:rPr>
      </w:pPr>
      <w:r w:rsidRPr="00AF27E7">
        <w:rPr>
          <w:rFonts w:ascii="Book Antiqua" w:hAnsi="Book Antiqua"/>
          <w:b/>
          <w:lang w:val="en-GB"/>
        </w:rPr>
        <w:t xml:space="preserve">Incidence, risk factors and outcome of </w:t>
      </w:r>
      <w:r w:rsidRPr="00AF27E7">
        <w:rPr>
          <w:rFonts w:ascii="Book Antiqua" w:hAnsi="Book Antiqua"/>
          <w:b/>
          <w:i/>
          <w:lang w:val="en-GB"/>
        </w:rPr>
        <w:t>de novo</w:t>
      </w:r>
      <w:r w:rsidR="00AF27E7">
        <w:rPr>
          <w:rFonts w:ascii="Book Antiqua" w:hAnsi="Book Antiqua"/>
          <w:b/>
          <w:lang w:val="en-GB"/>
        </w:rPr>
        <w:t xml:space="preserve"> tumors in</w:t>
      </w:r>
      <w:r w:rsidRPr="00AF27E7">
        <w:rPr>
          <w:rFonts w:ascii="Book Antiqua" w:hAnsi="Book Antiqua"/>
          <w:b/>
          <w:lang w:val="en-GB"/>
        </w:rPr>
        <w:t xml:space="preserve"> liver transplant recipients focusing on alcoholic cirrhosis</w:t>
      </w:r>
    </w:p>
    <w:p w:rsidR="00790E67" w:rsidRDefault="00790E67" w:rsidP="004D0AE9">
      <w:pPr>
        <w:spacing w:line="360" w:lineRule="auto"/>
        <w:ind w:firstLineChars="200" w:firstLine="520"/>
        <w:jc w:val="both"/>
        <w:rPr>
          <w:rFonts w:ascii="Book Antiqua" w:eastAsia="宋体" w:hAnsi="Book Antiqua"/>
          <w:b/>
          <w:lang w:val="en-GB" w:eastAsia="zh-CN"/>
        </w:rPr>
      </w:pPr>
    </w:p>
    <w:p w:rsidR="00790E67" w:rsidRPr="00380F6B" w:rsidRDefault="00573A21" w:rsidP="00A669D9">
      <w:pPr>
        <w:spacing w:line="360" w:lineRule="auto"/>
        <w:jc w:val="both"/>
        <w:rPr>
          <w:rFonts w:ascii="Book Antiqua" w:eastAsia="宋体" w:hAnsi="Book Antiqua"/>
          <w:b/>
          <w:lang w:val="en-GB" w:eastAsia="zh-CN"/>
        </w:rPr>
      </w:pPr>
      <w:r w:rsidRPr="00DC3D57">
        <w:rPr>
          <w:rFonts w:ascii="Book Antiqua" w:hAnsi="Book Antiqua"/>
          <w:lang w:val="en-GB"/>
        </w:rPr>
        <w:t>Carlos</w:t>
      </w:r>
      <w:r w:rsidRPr="00380F6B">
        <w:rPr>
          <w:rFonts w:ascii="Book Antiqua" w:eastAsia="宋体" w:hAnsi="Book Antiqua" w:hint="eastAsia"/>
          <w:lang w:val="en-GB" w:eastAsia="zh-CN"/>
        </w:rPr>
        <w:t xml:space="preserve"> JR </w:t>
      </w:r>
      <w:r w:rsidR="00790E67" w:rsidRPr="00AF27E7">
        <w:rPr>
          <w:rFonts w:ascii="Book Antiqua" w:eastAsia="宋体" w:hAnsi="Book Antiqua" w:cs="Arial"/>
          <w:i/>
          <w:lang w:val="en-GB" w:eastAsia="zh-CN"/>
        </w:rPr>
        <w:t>et al.</w:t>
      </w:r>
      <w:r w:rsidR="00790E67" w:rsidRPr="00AF27E7">
        <w:rPr>
          <w:rFonts w:ascii="Book Antiqua" w:eastAsia="宋体" w:hAnsi="Book Antiqua" w:cs="Arial"/>
          <w:lang w:val="en-GB" w:eastAsia="zh-CN"/>
        </w:rPr>
        <w:t xml:space="preserve"> </w:t>
      </w:r>
      <w:r w:rsidR="00790E67" w:rsidRPr="00AF27E7">
        <w:rPr>
          <w:rFonts w:ascii="Book Antiqua" w:hAnsi="Book Antiqua" w:cs="Arial"/>
          <w:lang w:val="en-GB"/>
        </w:rPr>
        <w:t>Posttransplant tumors in alcoholic recipients</w:t>
      </w:r>
    </w:p>
    <w:p w:rsidR="00573A21" w:rsidRPr="00AF27E7" w:rsidRDefault="00573A21" w:rsidP="00A669D9">
      <w:pPr>
        <w:spacing w:line="360" w:lineRule="auto"/>
        <w:ind w:firstLineChars="200" w:firstLine="480"/>
        <w:jc w:val="both"/>
        <w:rPr>
          <w:rFonts w:ascii="Book Antiqua" w:eastAsia="宋体" w:hAnsi="Book Antiqua"/>
          <w:lang w:val="en-GB" w:eastAsia="zh-CN"/>
        </w:rPr>
      </w:pPr>
    </w:p>
    <w:p w:rsidR="00573A21" w:rsidRPr="000B48FE" w:rsidRDefault="00DC3D57" w:rsidP="00A669D9">
      <w:pPr>
        <w:spacing w:line="360" w:lineRule="auto"/>
        <w:jc w:val="both"/>
        <w:rPr>
          <w:rFonts w:ascii="Book Antiqua" w:eastAsia="宋体" w:hAnsi="Book Antiqua"/>
          <w:lang w:val="en-GB" w:eastAsia="zh-CN"/>
        </w:rPr>
      </w:pPr>
      <w:bookmarkStart w:id="0" w:name="OLE_LINK5"/>
      <w:bookmarkStart w:id="1" w:name="OLE_LINK6"/>
      <w:r w:rsidRPr="00DC3D57">
        <w:rPr>
          <w:rFonts w:ascii="Book Antiqua" w:hAnsi="Book Antiqua"/>
          <w:lang w:val="en-GB"/>
        </w:rPr>
        <w:t>Jiménez-Romero</w:t>
      </w:r>
      <w:r w:rsidR="00573A21" w:rsidRPr="00380F6B">
        <w:rPr>
          <w:rFonts w:ascii="Book Antiqua" w:eastAsia="宋体" w:hAnsi="Book Antiqua" w:hint="eastAsia"/>
          <w:lang w:val="en-GB" w:eastAsia="zh-CN"/>
        </w:rPr>
        <w:t xml:space="preserve"> </w:t>
      </w:r>
      <w:r w:rsidR="00573A21" w:rsidRPr="00DC3D57">
        <w:rPr>
          <w:rFonts w:ascii="Book Antiqua" w:hAnsi="Book Antiqua"/>
          <w:lang w:val="en-GB"/>
        </w:rPr>
        <w:t>Carlos</w:t>
      </w:r>
      <w:r w:rsidR="00573A21" w:rsidRPr="00380F6B">
        <w:rPr>
          <w:rFonts w:ascii="Book Antiqua" w:eastAsia="宋体" w:hAnsi="Book Antiqua" w:hint="eastAsia"/>
          <w:lang w:val="en-GB" w:eastAsia="zh-CN"/>
        </w:rPr>
        <w:t>,</w:t>
      </w:r>
      <w:r w:rsidRPr="00DC3D57">
        <w:rPr>
          <w:rFonts w:ascii="Book Antiqua" w:hAnsi="Book Antiqua"/>
          <w:lang w:val="en-GB"/>
        </w:rPr>
        <w:t xml:space="preserve"> Justo-Alonso</w:t>
      </w:r>
      <w:r w:rsidR="00573A21">
        <w:rPr>
          <w:rFonts w:ascii="Book Antiqua" w:eastAsia="宋体" w:hAnsi="Book Antiqua" w:hint="eastAsia"/>
          <w:lang w:val="en-GB" w:eastAsia="zh-CN"/>
        </w:rPr>
        <w:t xml:space="preserve"> </w:t>
      </w:r>
      <w:r w:rsidR="00573A21" w:rsidRPr="00DC3D57">
        <w:rPr>
          <w:rFonts w:ascii="Book Antiqua" w:hAnsi="Book Antiqua"/>
          <w:lang w:val="en-GB"/>
        </w:rPr>
        <w:t>Iago</w:t>
      </w:r>
      <w:r w:rsidR="00573A21" w:rsidRPr="00380F6B">
        <w:rPr>
          <w:rFonts w:ascii="Book Antiqua" w:eastAsia="宋体" w:hAnsi="Book Antiqua" w:hint="eastAsia"/>
          <w:lang w:val="en-GB" w:eastAsia="zh-CN"/>
        </w:rPr>
        <w:t xml:space="preserve">, </w:t>
      </w:r>
      <w:r w:rsidR="00573A21" w:rsidRPr="00DC3D57">
        <w:rPr>
          <w:rFonts w:ascii="Book Antiqua" w:hAnsi="Book Antiqua"/>
          <w:lang w:val="it-IT"/>
        </w:rPr>
        <w:t>Cambra-Molero</w:t>
      </w:r>
      <w:r w:rsidR="00573A21" w:rsidRPr="00380F6B">
        <w:rPr>
          <w:rFonts w:ascii="Book Antiqua" w:eastAsia="宋体" w:hAnsi="Book Antiqua" w:hint="eastAsia"/>
          <w:lang w:val="it-IT" w:eastAsia="zh-CN"/>
        </w:rPr>
        <w:t xml:space="preserve"> </w:t>
      </w:r>
      <w:r w:rsidRPr="00DC3D57">
        <w:rPr>
          <w:rFonts w:ascii="Book Antiqua" w:hAnsi="Book Antiqua"/>
          <w:lang w:val="it-IT"/>
        </w:rPr>
        <w:t>Félix</w:t>
      </w:r>
      <w:r w:rsidRPr="00DC3D57">
        <w:rPr>
          <w:rFonts w:ascii="Book Antiqua" w:eastAsia="宋体" w:hAnsi="Book Antiqua" w:hint="eastAsia"/>
          <w:lang w:val="en-GB" w:eastAsia="zh-CN"/>
        </w:rPr>
        <w:t xml:space="preserve">, </w:t>
      </w:r>
      <w:r w:rsidRPr="00DC3D57">
        <w:rPr>
          <w:rFonts w:ascii="Book Antiqua" w:hAnsi="Book Antiqua"/>
          <w:lang w:val="it-IT"/>
        </w:rPr>
        <w:t>Manrique-Municio</w:t>
      </w:r>
      <w:r w:rsidR="00573A21" w:rsidRPr="00380F6B">
        <w:rPr>
          <w:rFonts w:ascii="Book Antiqua" w:eastAsia="宋体" w:hAnsi="Book Antiqua" w:hint="eastAsia"/>
          <w:lang w:val="it-IT" w:eastAsia="zh-CN"/>
        </w:rPr>
        <w:t xml:space="preserve"> </w:t>
      </w:r>
      <w:r w:rsidR="00573A21" w:rsidRPr="00DC3D57">
        <w:rPr>
          <w:rFonts w:ascii="Book Antiqua" w:hAnsi="Book Antiqua"/>
          <w:lang w:val="it-IT"/>
        </w:rPr>
        <w:t>Alejandro</w:t>
      </w:r>
      <w:r w:rsidR="00573A21" w:rsidRPr="00380F6B">
        <w:rPr>
          <w:rFonts w:ascii="Book Antiqua" w:eastAsia="宋体" w:hAnsi="Book Antiqua" w:hint="eastAsia"/>
          <w:lang w:val="it-IT" w:eastAsia="zh-CN"/>
        </w:rPr>
        <w:t xml:space="preserve">, </w:t>
      </w:r>
      <w:r w:rsidR="00573A21" w:rsidRPr="00DC3D57">
        <w:rPr>
          <w:rFonts w:ascii="Book Antiqua" w:hAnsi="Book Antiqua"/>
          <w:lang w:val="it-IT"/>
        </w:rPr>
        <w:t>Calvo-Pulido</w:t>
      </w:r>
      <w:r w:rsidR="00573A21" w:rsidRPr="00380F6B">
        <w:rPr>
          <w:rFonts w:ascii="Book Antiqua" w:eastAsia="宋体" w:hAnsi="Book Antiqua" w:hint="eastAsia"/>
          <w:lang w:val="it-IT" w:eastAsia="zh-CN"/>
        </w:rPr>
        <w:t xml:space="preserve"> </w:t>
      </w:r>
      <w:r w:rsidR="00573A21" w:rsidRPr="00DC3D57">
        <w:rPr>
          <w:rFonts w:ascii="Book Antiqua" w:hAnsi="Book Antiqua"/>
          <w:lang w:val="it-IT"/>
        </w:rPr>
        <w:t>Jorge</w:t>
      </w:r>
      <w:r w:rsidR="00573A21" w:rsidRPr="00380F6B">
        <w:rPr>
          <w:rFonts w:ascii="Book Antiqua" w:eastAsia="宋体" w:hAnsi="Book Antiqua" w:hint="eastAsia"/>
          <w:lang w:val="it-IT" w:eastAsia="zh-CN"/>
        </w:rPr>
        <w:t xml:space="preserve">, </w:t>
      </w:r>
      <w:r w:rsidR="00573A21" w:rsidRPr="00AF27E7">
        <w:rPr>
          <w:rFonts w:ascii="Book Antiqua" w:eastAsia="宋体" w:hAnsi="Book Antiqua"/>
          <w:lang w:val="en-GB" w:eastAsia="zh-CN"/>
        </w:rPr>
        <w:t>García-Sesma</w:t>
      </w:r>
      <w:r w:rsidR="000B48FE">
        <w:rPr>
          <w:rFonts w:ascii="Book Antiqua" w:eastAsia="宋体" w:hAnsi="Book Antiqua" w:hint="eastAsia"/>
          <w:lang w:val="en-GB" w:eastAsia="zh-CN"/>
        </w:rPr>
        <w:t xml:space="preserve"> </w:t>
      </w:r>
      <w:r w:rsidR="00573A21" w:rsidRPr="00AF27E7">
        <w:rPr>
          <w:rFonts w:ascii="Book Antiqua" w:eastAsia="宋体" w:hAnsi="Book Antiqua"/>
          <w:lang w:val="en-GB" w:eastAsia="zh-CN"/>
        </w:rPr>
        <w:t>Álvaro</w:t>
      </w:r>
      <w:r w:rsidR="00573A21">
        <w:rPr>
          <w:rFonts w:ascii="Book Antiqua" w:eastAsia="宋体" w:hAnsi="Book Antiqua" w:hint="eastAsia"/>
          <w:lang w:val="en-GB" w:eastAsia="zh-CN"/>
        </w:rPr>
        <w:t xml:space="preserve">, </w:t>
      </w:r>
      <w:r w:rsidR="00573A21" w:rsidRPr="00DC3D57">
        <w:rPr>
          <w:rFonts w:ascii="Book Antiqua" w:hAnsi="Book Antiqua"/>
          <w:lang w:val="it-IT"/>
        </w:rPr>
        <w:t>Abradelo-Usera</w:t>
      </w:r>
      <w:r w:rsidR="00573A21" w:rsidRPr="00380F6B">
        <w:rPr>
          <w:rFonts w:ascii="Book Antiqua" w:eastAsia="宋体" w:hAnsi="Book Antiqua" w:hint="eastAsia"/>
          <w:lang w:val="it-IT" w:eastAsia="zh-CN"/>
        </w:rPr>
        <w:t xml:space="preserve"> </w:t>
      </w:r>
      <w:r w:rsidR="00573A21" w:rsidRPr="00DC3D57">
        <w:rPr>
          <w:rFonts w:ascii="Book Antiqua" w:hAnsi="Book Antiqua"/>
          <w:lang w:val="it-IT"/>
        </w:rPr>
        <w:t>Manuel</w:t>
      </w:r>
      <w:r w:rsidR="00573A21" w:rsidRPr="00380F6B">
        <w:rPr>
          <w:rFonts w:ascii="Book Antiqua" w:eastAsia="宋体" w:hAnsi="Book Antiqua" w:hint="eastAsia"/>
          <w:lang w:val="it-IT" w:eastAsia="zh-CN"/>
        </w:rPr>
        <w:t xml:space="preserve">, </w:t>
      </w:r>
      <w:r w:rsidR="00573A21" w:rsidRPr="00DC3D57">
        <w:rPr>
          <w:rFonts w:ascii="Book Antiqua" w:hAnsi="Book Antiqua"/>
        </w:rPr>
        <w:t>Caso-Maestro</w:t>
      </w:r>
      <w:r w:rsidR="00573A21" w:rsidRPr="00380F6B">
        <w:rPr>
          <w:rFonts w:ascii="Book Antiqua" w:eastAsia="宋体" w:hAnsi="Book Antiqua" w:hint="eastAsia"/>
          <w:lang w:eastAsia="zh-CN"/>
        </w:rPr>
        <w:t xml:space="preserve"> </w:t>
      </w:r>
      <w:r w:rsidR="00573A21" w:rsidRPr="00DC3D57">
        <w:rPr>
          <w:rFonts w:ascii="Book Antiqua" w:hAnsi="Book Antiqua"/>
        </w:rPr>
        <w:t>Oscar</w:t>
      </w:r>
      <w:r w:rsidR="00573A21" w:rsidRPr="00380F6B">
        <w:rPr>
          <w:rFonts w:ascii="Book Antiqua" w:eastAsia="宋体" w:hAnsi="Book Antiqua" w:hint="eastAsia"/>
          <w:lang w:eastAsia="zh-CN"/>
        </w:rPr>
        <w:t xml:space="preserve">, </w:t>
      </w:r>
      <w:r w:rsidR="00573A21" w:rsidRPr="00DC3D57">
        <w:rPr>
          <w:rFonts w:ascii="Book Antiqua" w:hAnsi="Book Antiqua"/>
        </w:rPr>
        <w:t>Moreno-González</w:t>
      </w:r>
      <w:r w:rsidR="00573A21" w:rsidRPr="00380F6B">
        <w:rPr>
          <w:rFonts w:ascii="Book Antiqua" w:eastAsia="宋体" w:hAnsi="Book Antiqua" w:hint="eastAsia"/>
          <w:lang w:eastAsia="zh-CN"/>
        </w:rPr>
        <w:t xml:space="preserve"> </w:t>
      </w:r>
      <w:r w:rsidR="00573A21" w:rsidRPr="00DC3D57">
        <w:rPr>
          <w:rFonts w:ascii="Book Antiqua" w:hAnsi="Book Antiqua"/>
        </w:rPr>
        <w:t>Enrique</w:t>
      </w:r>
    </w:p>
    <w:bookmarkEnd w:id="0"/>
    <w:bookmarkEnd w:id="1"/>
    <w:p w:rsidR="00790E67" w:rsidRPr="000B48FE" w:rsidRDefault="00790E67" w:rsidP="00A669D9">
      <w:pPr>
        <w:spacing w:line="360" w:lineRule="auto"/>
        <w:ind w:firstLineChars="200" w:firstLine="480"/>
        <w:jc w:val="both"/>
        <w:rPr>
          <w:rFonts w:ascii="Book Antiqua" w:eastAsia="宋体" w:hAnsi="Book Antiqua"/>
          <w:lang w:val="en-GB" w:eastAsia="zh-CN"/>
        </w:rPr>
      </w:pPr>
    </w:p>
    <w:p w:rsidR="00573A21" w:rsidRPr="00CA65A9" w:rsidRDefault="00573A21" w:rsidP="00A669D9">
      <w:pPr>
        <w:spacing w:line="360" w:lineRule="auto"/>
        <w:jc w:val="both"/>
        <w:rPr>
          <w:rFonts w:ascii="Book Antiqua" w:eastAsia="宋体" w:hAnsi="Book Antiqua"/>
          <w:b/>
          <w:lang w:val="en-GB" w:eastAsia="zh-CN"/>
        </w:rPr>
      </w:pPr>
      <w:r w:rsidRPr="00573A21">
        <w:rPr>
          <w:rFonts w:ascii="Book Antiqua" w:hAnsi="Book Antiqua"/>
          <w:b/>
          <w:lang w:val="en-GB"/>
        </w:rPr>
        <w:t>Jiménez-Romero</w:t>
      </w:r>
      <w:r w:rsidRPr="00573A21">
        <w:rPr>
          <w:rFonts w:ascii="Book Antiqua" w:eastAsia="宋体" w:hAnsi="Book Antiqua" w:hint="eastAsia"/>
          <w:b/>
          <w:lang w:val="en-GB" w:eastAsia="zh-CN"/>
        </w:rPr>
        <w:t xml:space="preserve"> </w:t>
      </w:r>
      <w:r w:rsidRPr="00573A21">
        <w:rPr>
          <w:rFonts w:ascii="Book Antiqua" w:hAnsi="Book Antiqua"/>
          <w:b/>
          <w:lang w:val="en-GB"/>
        </w:rPr>
        <w:t>Carlos</w:t>
      </w:r>
      <w:r w:rsidRPr="00573A21">
        <w:rPr>
          <w:rFonts w:ascii="Book Antiqua" w:eastAsia="宋体" w:hAnsi="Book Antiqua" w:hint="eastAsia"/>
          <w:b/>
          <w:lang w:val="en-GB" w:eastAsia="zh-CN"/>
        </w:rPr>
        <w:t>,</w:t>
      </w:r>
      <w:r w:rsidRPr="00573A21">
        <w:rPr>
          <w:rFonts w:ascii="Book Antiqua" w:hAnsi="Book Antiqua"/>
          <w:b/>
          <w:lang w:val="en-GB"/>
        </w:rPr>
        <w:t xml:space="preserve"> Justo-Alonso</w:t>
      </w:r>
      <w:r w:rsidRPr="00573A21">
        <w:rPr>
          <w:rFonts w:ascii="Book Antiqua" w:eastAsia="宋体" w:hAnsi="Book Antiqua" w:hint="eastAsia"/>
          <w:b/>
          <w:lang w:val="en-GB" w:eastAsia="zh-CN"/>
        </w:rPr>
        <w:t xml:space="preserve"> </w:t>
      </w:r>
      <w:r w:rsidRPr="00573A21">
        <w:rPr>
          <w:rFonts w:ascii="Book Antiqua" w:hAnsi="Book Antiqua"/>
          <w:b/>
          <w:lang w:val="en-GB"/>
        </w:rPr>
        <w:t>Iago</w:t>
      </w:r>
      <w:r w:rsidRPr="00573A21">
        <w:rPr>
          <w:rFonts w:ascii="Book Antiqua" w:eastAsia="宋体" w:hAnsi="Book Antiqua" w:hint="eastAsia"/>
          <w:b/>
          <w:lang w:val="en-GB" w:eastAsia="zh-CN"/>
        </w:rPr>
        <w:t xml:space="preserve">, </w:t>
      </w:r>
      <w:r w:rsidRPr="00573A21">
        <w:rPr>
          <w:rFonts w:ascii="Book Antiqua" w:hAnsi="Book Antiqua"/>
          <w:b/>
          <w:lang w:val="it-IT"/>
        </w:rPr>
        <w:t>Cambra-Molero</w:t>
      </w:r>
      <w:r w:rsidRPr="00573A21">
        <w:rPr>
          <w:rFonts w:ascii="Book Antiqua" w:eastAsia="宋体" w:hAnsi="Book Antiqua" w:hint="eastAsia"/>
          <w:b/>
          <w:lang w:val="it-IT" w:eastAsia="zh-CN"/>
        </w:rPr>
        <w:t xml:space="preserve"> </w:t>
      </w:r>
      <w:r w:rsidRPr="00573A21">
        <w:rPr>
          <w:rFonts w:ascii="Book Antiqua" w:hAnsi="Book Antiqua"/>
          <w:b/>
          <w:lang w:val="it-IT"/>
        </w:rPr>
        <w:t>Félix</w:t>
      </w:r>
      <w:r w:rsidRPr="00573A21">
        <w:rPr>
          <w:rFonts w:ascii="Book Antiqua" w:eastAsia="宋体" w:hAnsi="Book Antiqua" w:hint="eastAsia"/>
          <w:b/>
          <w:lang w:val="en-GB" w:eastAsia="zh-CN"/>
        </w:rPr>
        <w:t xml:space="preserve">, </w:t>
      </w:r>
      <w:r w:rsidRPr="00573A21">
        <w:rPr>
          <w:rFonts w:ascii="Book Antiqua" w:hAnsi="Book Antiqua"/>
          <w:b/>
          <w:lang w:val="it-IT"/>
        </w:rPr>
        <w:t>Manrique-Municio</w:t>
      </w:r>
      <w:r w:rsidRPr="00573A21">
        <w:rPr>
          <w:rFonts w:ascii="Book Antiqua" w:eastAsia="宋体" w:hAnsi="Book Antiqua" w:hint="eastAsia"/>
          <w:b/>
          <w:lang w:val="it-IT" w:eastAsia="zh-CN"/>
        </w:rPr>
        <w:t xml:space="preserve"> </w:t>
      </w:r>
      <w:r w:rsidRPr="00573A21">
        <w:rPr>
          <w:rFonts w:ascii="Book Antiqua" w:hAnsi="Book Antiqua"/>
          <w:b/>
          <w:lang w:val="it-IT"/>
        </w:rPr>
        <w:t>Alejandro</w:t>
      </w:r>
      <w:r w:rsidRPr="00573A21">
        <w:rPr>
          <w:rFonts w:ascii="Book Antiqua" w:eastAsia="宋体" w:hAnsi="Book Antiqua" w:hint="eastAsia"/>
          <w:b/>
          <w:lang w:val="it-IT" w:eastAsia="zh-CN"/>
        </w:rPr>
        <w:t xml:space="preserve">, </w:t>
      </w:r>
      <w:r w:rsidRPr="00573A21">
        <w:rPr>
          <w:rFonts w:ascii="Book Antiqua" w:hAnsi="Book Antiqua"/>
          <w:b/>
          <w:lang w:val="it-IT"/>
        </w:rPr>
        <w:t>Calvo-Pulido</w:t>
      </w:r>
      <w:r w:rsidRPr="00573A21">
        <w:rPr>
          <w:rFonts w:ascii="Book Antiqua" w:eastAsia="宋体" w:hAnsi="Book Antiqua" w:hint="eastAsia"/>
          <w:b/>
          <w:lang w:val="it-IT" w:eastAsia="zh-CN"/>
        </w:rPr>
        <w:t xml:space="preserve"> </w:t>
      </w:r>
      <w:r w:rsidRPr="00573A21">
        <w:rPr>
          <w:rFonts w:ascii="Book Antiqua" w:hAnsi="Book Antiqua"/>
          <w:b/>
          <w:lang w:val="it-IT"/>
        </w:rPr>
        <w:t>Jorge</w:t>
      </w:r>
      <w:r w:rsidRPr="00573A21">
        <w:rPr>
          <w:rFonts w:ascii="Book Antiqua" w:eastAsia="宋体" w:hAnsi="Book Antiqua" w:hint="eastAsia"/>
          <w:b/>
          <w:lang w:val="it-IT" w:eastAsia="zh-CN"/>
        </w:rPr>
        <w:t xml:space="preserve">, </w:t>
      </w:r>
      <w:r w:rsidRPr="00573A21">
        <w:rPr>
          <w:rFonts w:ascii="Book Antiqua" w:eastAsia="宋体" w:hAnsi="Book Antiqua"/>
          <w:b/>
          <w:lang w:val="en-GB" w:eastAsia="zh-CN"/>
        </w:rPr>
        <w:t>García-SesmaÁlvaro</w:t>
      </w:r>
      <w:r w:rsidRPr="00573A21">
        <w:rPr>
          <w:rFonts w:ascii="Book Antiqua" w:eastAsia="宋体" w:hAnsi="Book Antiqua" w:hint="eastAsia"/>
          <w:b/>
          <w:lang w:val="en-GB" w:eastAsia="zh-CN"/>
        </w:rPr>
        <w:t xml:space="preserve">, </w:t>
      </w:r>
      <w:r w:rsidRPr="00573A21">
        <w:rPr>
          <w:rFonts w:ascii="Book Antiqua" w:hAnsi="Book Antiqua"/>
          <w:b/>
          <w:lang w:val="it-IT"/>
        </w:rPr>
        <w:t>Abradelo-Usera</w:t>
      </w:r>
      <w:r w:rsidRPr="00573A21">
        <w:rPr>
          <w:rFonts w:ascii="Book Antiqua" w:eastAsia="宋体" w:hAnsi="Book Antiqua" w:hint="eastAsia"/>
          <w:b/>
          <w:lang w:val="it-IT" w:eastAsia="zh-CN"/>
        </w:rPr>
        <w:t xml:space="preserve"> </w:t>
      </w:r>
      <w:r w:rsidRPr="00573A21">
        <w:rPr>
          <w:rFonts w:ascii="Book Antiqua" w:hAnsi="Book Antiqua"/>
          <w:b/>
          <w:lang w:val="it-IT"/>
        </w:rPr>
        <w:t>Manuel</w:t>
      </w:r>
      <w:r w:rsidRPr="00573A21">
        <w:rPr>
          <w:rFonts w:ascii="Book Antiqua" w:eastAsia="宋体" w:hAnsi="Book Antiqua" w:hint="eastAsia"/>
          <w:b/>
          <w:lang w:val="it-IT" w:eastAsia="zh-CN"/>
        </w:rPr>
        <w:t xml:space="preserve">, </w:t>
      </w:r>
      <w:r w:rsidRPr="00573A21">
        <w:rPr>
          <w:rFonts w:ascii="Book Antiqua" w:hAnsi="Book Antiqua"/>
          <w:b/>
        </w:rPr>
        <w:t>Caso-Maestro</w:t>
      </w:r>
      <w:r w:rsidRPr="00573A21">
        <w:rPr>
          <w:rFonts w:ascii="Book Antiqua" w:eastAsia="宋体" w:hAnsi="Book Antiqua" w:hint="eastAsia"/>
          <w:b/>
          <w:lang w:eastAsia="zh-CN"/>
        </w:rPr>
        <w:t xml:space="preserve"> </w:t>
      </w:r>
      <w:r w:rsidRPr="00573A21">
        <w:rPr>
          <w:rFonts w:ascii="Book Antiqua" w:hAnsi="Book Antiqua"/>
          <w:b/>
        </w:rPr>
        <w:t>Oscar</w:t>
      </w:r>
      <w:r w:rsidRPr="00573A21">
        <w:rPr>
          <w:rFonts w:ascii="Book Antiqua" w:eastAsia="宋体" w:hAnsi="Book Antiqua" w:hint="eastAsia"/>
          <w:b/>
          <w:lang w:eastAsia="zh-CN"/>
        </w:rPr>
        <w:t xml:space="preserve">, </w:t>
      </w:r>
      <w:r w:rsidRPr="00573A21">
        <w:rPr>
          <w:rFonts w:ascii="Book Antiqua" w:hAnsi="Book Antiqua"/>
          <w:b/>
        </w:rPr>
        <w:t>Moreno-González</w:t>
      </w:r>
      <w:r w:rsidRPr="00573A21">
        <w:rPr>
          <w:rFonts w:ascii="Book Antiqua" w:eastAsia="宋体" w:hAnsi="Book Antiqua" w:hint="eastAsia"/>
          <w:b/>
          <w:lang w:eastAsia="zh-CN"/>
        </w:rPr>
        <w:t xml:space="preserve"> </w:t>
      </w:r>
      <w:r w:rsidRPr="00573A21">
        <w:rPr>
          <w:rFonts w:ascii="Book Antiqua" w:hAnsi="Book Antiqua"/>
          <w:b/>
        </w:rPr>
        <w:t>Enrique</w:t>
      </w:r>
      <w:r w:rsidRPr="00380F6B">
        <w:rPr>
          <w:rFonts w:ascii="Book Antiqua" w:eastAsia="宋体" w:hAnsi="Book Antiqua" w:hint="eastAsia"/>
          <w:b/>
          <w:lang w:eastAsia="zh-CN"/>
        </w:rPr>
        <w:t xml:space="preserve">, </w:t>
      </w:r>
      <w:r w:rsidR="003B0BEA" w:rsidRPr="00AF27E7">
        <w:rPr>
          <w:rFonts w:ascii="Book Antiqua" w:hAnsi="Book Antiqua"/>
          <w:lang w:val="en-GB"/>
        </w:rPr>
        <w:t>Service of General and Digestive Surgery</w:t>
      </w:r>
      <w:r w:rsidR="003B0BEA" w:rsidRPr="00CA65A9">
        <w:rPr>
          <w:rFonts w:ascii="Book Antiqua" w:eastAsia="宋体" w:hAnsi="Book Antiqua" w:hint="eastAsia"/>
          <w:lang w:val="en-GB" w:eastAsia="zh-CN"/>
        </w:rPr>
        <w:t>,</w:t>
      </w:r>
      <w:r w:rsidR="003B0BEA" w:rsidRPr="00AF27E7">
        <w:rPr>
          <w:rFonts w:ascii="Book Antiqua" w:hAnsi="Book Antiqua"/>
          <w:lang w:val="en-GB"/>
        </w:rPr>
        <w:t xml:space="preserve"> Abdominal Organ Transplantation</w:t>
      </w:r>
      <w:r w:rsidR="003B0BEA" w:rsidRPr="003B0BEA">
        <w:rPr>
          <w:rFonts w:ascii="Book Antiqua" w:eastAsia="宋体" w:hAnsi="Book Antiqua" w:hint="eastAsia"/>
          <w:lang w:val="en-GB" w:eastAsia="zh-CN"/>
        </w:rPr>
        <w:t>,</w:t>
      </w:r>
      <w:r w:rsidR="00A00B66">
        <w:rPr>
          <w:rFonts w:ascii="Book Antiqua" w:hAnsi="Book Antiqua"/>
          <w:lang w:val="en-GB"/>
        </w:rPr>
        <w:t xml:space="preserve"> </w:t>
      </w:r>
      <w:r w:rsidR="003B0BEA" w:rsidRPr="00AF27E7">
        <w:rPr>
          <w:rFonts w:ascii="Book Antiqua" w:hAnsi="Book Antiqua"/>
        </w:rPr>
        <w:t>“Doce de Octubre”, University Hospital</w:t>
      </w:r>
      <w:r w:rsidR="003B0BEA" w:rsidRPr="00CA65A9">
        <w:rPr>
          <w:rFonts w:ascii="Book Antiqua" w:eastAsia="宋体" w:hAnsi="Book Antiqua" w:hint="eastAsia"/>
          <w:lang w:eastAsia="zh-CN"/>
        </w:rPr>
        <w:t>,</w:t>
      </w:r>
      <w:r w:rsidR="003B0BEA" w:rsidRPr="00AF27E7">
        <w:rPr>
          <w:rFonts w:ascii="Book Antiqua" w:hAnsi="Book Antiqua"/>
        </w:rPr>
        <w:t xml:space="preserve"> Universidad Complutense de Madrid</w:t>
      </w:r>
      <w:r w:rsidR="003B0BEA" w:rsidRPr="003B0BEA">
        <w:rPr>
          <w:rFonts w:ascii="Book Antiqua" w:eastAsia="宋体" w:hAnsi="Book Antiqua" w:hint="eastAsia"/>
          <w:lang w:eastAsia="zh-CN"/>
        </w:rPr>
        <w:t>,</w:t>
      </w:r>
      <w:r w:rsidR="003B0BEA" w:rsidRPr="00AF27E7">
        <w:rPr>
          <w:rFonts w:ascii="Book Antiqua" w:hAnsi="Book Antiqua"/>
        </w:rPr>
        <w:t xml:space="preserve"> </w:t>
      </w:r>
      <w:r w:rsidR="003B0BEA">
        <w:rPr>
          <w:rFonts w:ascii="Book Antiqua" w:hAnsi="Book Antiqua"/>
          <w:lang w:val="en-GB"/>
        </w:rPr>
        <w:t>28041</w:t>
      </w:r>
      <w:r w:rsidR="003B0BEA" w:rsidRPr="003B0BEA">
        <w:rPr>
          <w:rFonts w:ascii="Book Antiqua" w:eastAsia="宋体" w:hAnsi="Book Antiqua" w:hint="eastAsia"/>
          <w:lang w:val="en-GB" w:eastAsia="zh-CN"/>
        </w:rPr>
        <w:t xml:space="preserve"> </w:t>
      </w:r>
      <w:r w:rsidR="003B0BEA" w:rsidRPr="00AF27E7">
        <w:rPr>
          <w:rFonts w:ascii="Book Antiqua" w:hAnsi="Book Antiqua"/>
          <w:lang w:val="en-GB"/>
        </w:rPr>
        <w:t>Madrid</w:t>
      </w:r>
      <w:r w:rsidR="003B0BEA" w:rsidRPr="003B0BEA">
        <w:rPr>
          <w:rFonts w:ascii="Book Antiqua" w:eastAsia="宋体" w:hAnsi="Book Antiqua" w:hint="eastAsia"/>
          <w:lang w:val="en-GB" w:eastAsia="zh-CN"/>
        </w:rPr>
        <w:t>,</w:t>
      </w:r>
      <w:r w:rsidR="003B0BEA" w:rsidRPr="00AF27E7">
        <w:rPr>
          <w:rFonts w:ascii="Book Antiqua" w:hAnsi="Book Antiqua"/>
          <w:lang w:val="en-GB"/>
        </w:rPr>
        <w:t xml:space="preserve"> Spain</w:t>
      </w:r>
    </w:p>
    <w:p w:rsidR="00573A21" w:rsidRPr="003B0BEA" w:rsidRDefault="00573A21" w:rsidP="00A669D9">
      <w:pPr>
        <w:spacing w:line="360" w:lineRule="auto"/>
        <w:jc w:val="both"/>
        <w:rPr>
          <w:rFonts w:ascii="Book Antiqua" w:eastAsia="宋体" w:hAnsi="Book Antiqua"/>
          <w:lang w:val="en-GB" w:eastAsia="zh-CN"/>
        </w:rPr>
      </w:pPr>
    </w:p>
    <w:p w:rsidR="00790E67" w:rsidRPr="00CC5706" w:rsidRDefault="00790E67" w:rsidP="00A669D9">
      <w:pPr>
        <w:spacing w:line="360" w:lineRule="auto"/>
        <w:jc w:val="both"/>
        <w:rPr>
          <w:rFonts w:ascii="宋体" w:eastAsia="宋体" w:hAnsi="宋体"/>
          <w:lang w:val="en-GB" w:eastAsia="zh-CN"/>
        </w:rPr>
      </w:pPr>
      <w:bookmarkStart w:id="2" w:name="OLE_LINK81"/>
      <w:bookmarkStart w:id="3" w:name="OLE_LINK125"/>
      <w:bookmarkStart w:id="4" w:name="OLE_LINK152"/>
      <w:bookmarkStart w:id="5" w:name="OLE_LINK173"/>
      <w:bookmarkStart w:id="6" w:name="OLE_LINK190"/>
      <w:bookmarkStart w:id="7" w:name="OLE_LINK228"/>
      <w:bookmarkStart w:id="8" w:name="OLE_LINK296"/>
      <w:r w:rsidRPr="00AF27E7">
        <w:rPr>
          <w:rFonts w:ascii="Book Antiqua" w:hAnsi="Book Antiqua"/>
          <w:b/>
          <w:lang w:val="en-GB"/>
        </w:rPr>
        <w:t>Author contributions:</w:t>
      </w:r>
      <w:bookmarkEnd w:id="2"/>
      <w:bookmarkEnd w:id="3"/>
      <w:bookmarkEnd w:id="4"/>
      <w:bookmarkEnd w:id="5"/>
      <w:bookmarkEnd w:id="6"/>
      <w:bookmarkEnd w:id="7"/>
      <w:bookmarkEnd w:id="8"/>
      <w:r w:rsidR="00A00B66">
        <w:rPr>
          <w:rFonts w:ascii="Book Antiqua" w:eastAsia="宋体" w:hAnsi="Book Antiqua"/>
          <w:b/>
          <w:lang w:val="en-GB" w:eastAsia="zh-CN"/>
        </w:rPr>
        <w:t xml:space="preserve"> </w:t>
      </w:r>
      <w:r w:rsidRPr="00AF27E7">
        <w:rPr>
          <w:rFonts w:ascii="Book Antiqua" w:hAnsi="Book Antiqua"/>
          <w:lang w:val="en-GB"/>
        </w:rPr>
        <w:t>All authors</w:t>
      </w:r>
      <w:r w:rsidR="00DC3D57" w:rsidRPr="00DC3D57">
        <w:rPr>
          <w:rFonts w:ascii="Book Antiqua" w:hAnsi="Book Antiqua"/>
          <w:lang w:val="en-GB"/>
        </w:rPr>
        <w:t xml:space="preserve"> </w:t>
      </w:r>
      <w:r w:rsidR="00DC3D57" w:rsidRPr="00AF27E7">
        <w:rPr>
          <w:rFonts w:ascii="Book Antiqua" w:hAnsi="Book Antiqua"/>
          <w:lang w:val="en-GB"/>
        </w:rPr>
        <w:t>equally</w:t>
      </w:r>
      <w:r w:rsidRPr="00AF27E7">
        <w:rPr>
          <w:rFonts w:ascii="Book Antiqua" w:hAnsi="Book Antiqua"/>
          <w:lang w:val="en-GB"/>
        </w:rPr>
        <w:t xml:space="preserve"> contributed to this paper</w:t>
      </w:r>
      <w:r w:rsidR="00DC3D57" w:rsidRPr="00CC5706">
        <w:rPr>
          <w:rFonts w:ascii="宋体" w:eastAsia="宋体" w:hAnsi="宋体" w:hint="eastAsia"/>
          <w:lang w:val="en-GB" w:eastAsia="zh-CN"/>
        </w:rPr>
        <w:t>.</w:t>
      </w:r>
    </w:p>
    <w:p w:rsidR="00FA3A36" w:rsidRDefault="00FA3A36" w:rsidP="003B0BEA">
      <w:pPr>
        <w:spacing w:line="360" w:lineRule="auto"/>
        <w:jc w:val="both"/>
        <w:rPr>
          <w:rFonts w:ascii="Book Antiqua" w:eastAsia="宋体" w:hAnsi="Book Antiqua"/>
          <w:lang w:val="en-GB" w:eastAsia="zh-CN"/>
        </w:rPr>
      </w:pPr>
    </w:p>
    <w:p w:rsidR="003B0BEA" w:rsidRPr="00CA65A9" w:rsidRDefault="003B0BEA" w:rsidP="003B0BEA">
      <w:pPr>
        <w:pStyle w:val="BodyTextIndent"/>
        <w:spacing w:line="360" w:lineRule="auto"/>
        <w:ind w:leftChars="0" w:left="0"/>
        <w:jc w:val="both"/>
        <w:rPr>
          <w:rFonts w:ascii="Book Antiqua" w:eastAsia="宋体" w:hAnsi="Book Antiqua"/>
          <w:lang w:eastAsia="zh-CN"/>
        </w:rPr>
      </w:pPr>
      <w:r w:rsidRPr="003B0BEA">
        <w:rPr>
          <w:rFonts w:ascii="Book Antiqua" w:eastAsia="Times New Roman" w:hAnsi="Book Antiqua" w:cs="Gulim"/>
          <w:b/>
          <w:color w:val="000000"/>
        </w:rPr>
        <w:t>Conflict-of-interest</w:t>
      </w:r>
      <w:r w:rsidRPr="003B0BEA">
        <w:rPr>
          <w:rFonts w:ascii="Book Antiqua" w:hAnsi="Book Antiqua" w:cs="Gulim"/>
          <w:b/>
          <w:color w:val="000000"/>
          <w:lang w:eastAsia="zh-CN"/>
        </w:rPr>
        <w:t>:</w:t>
      </w:r>
      <w:r w:rsidRPr="003B0BEA">
        <w:rPr>
          <w:rFonts w:ascii="Book Antiqua" w:eastAsia="宋体" w:hAnsi="Book Antiqua" w:cs="Gulim"/>
          <w:b/>
          <w:color w:val="000000"/>
          <w:lang w:eastAsia="zh-CN"/>
        </w:rPr>
        <w:t xml:space="preserve"> </w:t>
      </w:r>
      <w:r w:rsidRPr="00CA65A9">
        <w:rPr>
          <w:rFonts w:ascii="Book Antiqua" w:eastAsia="宋体" w:hAnsi="Book Antiqua" w:hint="eastAsia"/>
          <w:lang w:eastAsia="zh-CN"/>
        </w:rPr>
        <w:t>None to declare.</w:t>
      </w:r>
    </w:p>
    <w:p w:rsidR="003B0BEA" w:rsidRPr="003B0BEA" w:rsidRDefault="003B0BEA" w:rsidP="003B0BEA">
      <w:pPr>
        <w:pStyle w:val="CommentText"/>
        <w:adjustRightInd w:val="0"/>
        <w:snapToGrid w:val="0"/>
        <w:spacing w:line="360" w:lineRule="auto"/>
        <w:jc w:val="both"/>
        <w:rPr>
          <w:rFonts w:ascii="Book Antiqua" w:hAnsi="Book Antiqua" w:cs="Gulim"/>
          <w:b/>
          <w:color w:val="000000"/>
          <w:sz w:val="24"/>
          <w:szCs w:val="24"/>
          <w:lang w:eastAsia="zh-CN"/>
        </w:rPr>
      </w:pPr>
      <w:r w:rsidRPr="003B0BEA">
        <w:rPr>
          <w:rFonts w:ascii="Book Antiqua" w:eastAsia="Times New Roman" w:hAnsi="Book Antiqua" w:cs="Gulim"/>
          <w:b/>
          <w:color w:val="000000"/>
          <w:sz w:val="24"/>
          <w:szCs w:val="24"/>
        </w:rPr>
        <w:t xml:space="preserve"> </w:t>
      </w:r>
    </w:p>
    <w:p w:rsidR="003B0BEA" w:rsidRPr="003B0BEA" w:rsidRDefault="003B0BEA" w:rsidP="003B0BEA">
      <w:pPr>
        <w:spacing w:line="360" w:lineRule="auto"/>
        <w:jc w:val="both"/>
        <w:rPr>
          <w:rFonts w:ascii="Book Antiqua" w:eastAsia="宋体" w:hAnsi="Book Antiqua" w:cs="宋体"/>
          <w:color w:val="000000"/>
          <w:lang w:eastAsia="zh-CN"/>
        </w:rPr>
      </w:pPr>
      <w:bookmarkStart w:id="9" w:name="OLE_LINK507"/>
      <w:bookmarkStart w:id="10" w:name="OLE_LINK506"/>
      <w:bookmarkStart w:id="11" w:name="OLE_LINK496"/>
      <w:bookmarkStart w:id="12" w:name="OLE_LINK479"/>
      <w:r w:rsidRPr="003B0BEA">
        <w:rPr>
          <w:rFonts w:ascii="Book Antiqua" w:eastAsia="宋体" w:hAnsi="Book Antiqua" w:cs="宋体"/>
          <w:b/>
          <w:color w:val="000000"/>
          <w:lang w:eastAsia="zh-CN"/>
        </w:rPr>
        <w:t xml:space="preserve">Open-Access: </w:t>
      </w:r>
      <w:r w:rsidRPr="003B0BEA">
        <w:rPr>
          <w:rFonts w:ascii="Book Antiqua" w:eastAsia="宋体"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B0BEA">
          <w:rPr>
            <w:rFonts w:ascii="Book Antiqua" w:eastAsia="宋体" w:hAnsi="Book Antiqua" w:cs="宋体"/>
            <w:color w:val="000000"/>
            <w:u w:val="single"/>
            <w:lang w:eastAsia="zh-CN"/>
          </w:rPr>
          <w:t>http://creativecommons.org/licenses/by-nc/4.0/</w:t>
        </w:r>
      </w:hyperlink>
      <w:bookmarkEnd w:id="9"/>
      <w:bookmarkEnd w:id="10"/>
      <w:bookmarkEnd w:id="11"/>
      <w:bookmarkEnd w:id="12"/>
    </w:p>
    <w:p w:rsidR="003B0BEA" w:rsidRPr="00FA3A36" w:rsidRDefault="003B0BEA" w:rsidP="003B0BEA">
      <w:pPr>
        <w:spacing w:line="360" w:lineRule="auto"/>
        <w:jc w:val="both"/>
        <w:rPr>
          <w:rFonts w:ascii="Book Antiqua" w:eastAsia="宋体" w:hAnsi="Book Antiqua"/>
          <w:lang w:val="en-GB" w:eastAsia="zh-CN"/>
        </w:rPr>
      </w:pPr>
    </w:p>
    <w:p w:rsidR="00790E67" w:rsidRPr="00AF27E7" w:rsidRDefault="00790E67" w:rsidP="00A669D9">
      <w:pPr>
        <w:spacing w:line="360" w:lineRule="auto"/>
        <w:jc w:val="both"/>
        <w:rPr>
          <w:rFonts w:ascii="Book Antiqua" w:hAnsi="Book Antiqua"/>
          <w:b/>
          <w:lang w:val="en-GB"/>
        </w:rPr>
      </w:pPr>
      <w:r w:rsidRPr="00AF27E7">
        <w:rPr>
          <w:rFonts w:ascii="Book Antiqua" w:hAnsi="Book Antiqua"/>
          <w:b/>
          <w:lang w:val="en-GB"/>
        </w:rPr>
        <w:lastRenderedPageBreak/>
        <w:t>Correspondence to: Carlos Jiménez-Romero</w:t>
      </w:r>
      <w:r w:rsidRPr="00AF27E7">
        <w:rPr>
          <w:rFonts w:ascii="Book Antiqua" w:eastAsia="宋体" w:hAnsi="Book Antiqua"/>
          <w:b/>
          <w:lang w:val="en-GB" w:eastAsia="zh-CN"/>
        </w:rPr>
        <w:t>,</w:t>
      </w:r>
      <w:r w:rsidRPr="00AF27E7">
        <w:rPr>
          <w:rFonts w:ascii="Book Antiqua" w:hAnsi="Book Antiqua"/>
          <w:b/>
          <w:lang w:val="en-GB"/>
        </w:rPr>
        <w:t xml:space="preserve"> MD, PhD, FACS</w:t>
      </w:r>
      <w:r w:rsidRPr="00AF27E7">
        <w:rPr>
          <w:rFonts w:ascii="Book Antiqua" w:eastAsia="宋体" w:hAnsi="Book Antiqua"/>
          <w:b/>
          <w:lang w:val="en-GB" w:eastAsia="zh-CN"/>
        </w:rPr>
        <w:t>,</w:t>
      </w:r>
      <w:r w:rsidRPr="00AF27E7">
        <w:rPr>
          <w:rFonts w:ascii="Book Antiqua" w:hAnsi="Book Antiqua"/>
          <w:b/>
          <w:lang w:val="en-GB"/>
        </w:rPr>
        <w:t xml:space="preserve"> </w:t>
      </w:r>
      <w:r w:rsidRPr="00AF27E7">
        <w:rPr>
          <w:rFonts w:ascii="Book Antiqua" w:hAnsi="Book Antiqua"/>
          <w:lang w:val="en-GB"/>
        </w:rPr>
        <w:t>Service of General and Digestive Surgery</w:t>
      </w:r>
      <w:r w:rsidR="003B0BEA" w:rsidRPr="00CA65A9">
        <w:rPr>
          <w:rFonts w:ascii="Book Antiqua" w:eastAsia="宋体" w:hAnsi="Book Antiqua" w:hint="eastAsia"/>
          <w:lang w:val="en-GB" w:eastAsia="zh-CN"/>
        </w:rPr>
        <w:t>,</w:t>
      </w:r>
      <w:r w:rsidRPr="00AF27E7">
        <w:rPr>
          <w:rFonts w:ascii="Book Antiqua" w:hAnsi="Book Antiqua"/>
          <w:lang w:val="en-GB"/>
        </w:rPr>
        <w:t xml:space="preserve"> Abdominal Organ Transplantation</w:t>
      </w:r>
      <w:r w:rsidR="003B0BEA" w:rsidRPr="00CA65A9">
        <w:rPr>
          <w:rFonts w:ascii="Book Antiqua" w:eastAsia="宋体" w:hAnsi="Book Antiqua" w:hint="eastAsia"/>
          <w:lang w:val="en-GB" w:eastAsia="zh-CN"/>
        </w:rPr>
        <w:t>,</w:t>
      </w:r>
      <w:r w:rsidR="00A00B66">
        <w:rPr>
          <w:rFonts w:ascii="Book Antiqua" w:hAnsi="Book Antiqua"/>
          <w:lang w:val="en-GB"/>
        </w:rPr>
        <w:t xml:space="preserve"> </w:t>
      </w:r>
      <w:r w:rsidRPr="00AF27E7">
        <w:rPr>
          <w:rFonts w:ascii="Book Antiqua" w:hAnsi="Book Antiqua"/>
        </w:rPr>
        <w:t>“Doce de Octubre”, University Hospital</w:t>
      </w:r>
      <w:r w:rsidR="003B0BEA" w:rsidRPr="00CA65A9">
        <w:rPr>
          <w:rFonts w:ascii="Book Antiqua" w:eastAsia="宋体" w:hAnsi="Book Antiqua" w:hint="eastAsia"/>
          <w:lang w:eastAsia="zh-CN"/>
        </w:rPr>
        <w:t>,</w:t>
      </w:r>
      <w:r w:rsidRPr="00AF27E7">
        <w:rPr>
          <w:rFonts w:ascii="Book Antiqua" w:hAnsi="Book Antiqua"/>
        </w:rPr>
        <w:t xml:space="preserve"> Universidad Complutense de Madrid</w:t>
      </w:r>
      <w:r w:rsidR="003B0BEA" w:rsidRPr="00CA65A9">
        <w:rPr>
          <w:rFonts w:ascii="Book Antiqua" w:eastAsia="宋体" w:hAnsi="Book Antiqua" w:hint="eastAsia"/>
          <w:lang w:eastAsia="zh-CN"/>
        </w:rPr>
        <w:t>,</w:t>
      </w:r>
      <w:r w:rsidRPr="00AF27E7">
        <w:rPr>
          <w:rFonts w:ascii="Book Antiqua" w:hAnsi="Book Antiqua"/>
        </w:rPr>
        <w:t xml:space="preserve"> Ctra de Andalucía km 5,4.</w:t>
      </w:r>
      <w:r w:rsidR="003B0BEA" w:rsidRPr="00CA65A9">
        <w:rPr>
          <w:rFonts w:ascii="Book Antiqua" w:eastAsia="宋体" w:hAnsi="Book Antiqua" w:hint="eastAsia"/>
          <w:lang w:eastAsia="zh-CN"/>
        </w:rPr>
        <w:t>,</w:t>
      </w:r>
      <w:r w:rsidRPr="00AF27E7">
        <w:rPr>
          <w:rFonts w:ascii="Book Antiqua" w:hAnsi="Book Antiqua"/>
        </w:rPr>
        <w:t xml:space="preserve"> </w:t>
      </w:r>
      <w:r w:rsidR="003B0BEA">
        <w:rPr>
          <w:rFonts w:ascii="Book Antiqua" w:hAnsi="Book Antiqua"/>
          <w:lang w:val="en-GB"/>
        </w:rPr>
        <w:t>28041</w:t>
      </w:r>
      <w:r w:rsidR="003B0BEA" w:rsidRPr="00CA65A9">
        <w:rPr>
          <w:rFonts w:ascii="Book Antiqua" w:eastAsia="宋体" w:hAnsi="Book Antiqua" w:hint="eastAsia"/>
          <w:lang w:val="en-GB" w:eastAsia="zh-CN"/>
        </w:rPr>
        <w:t xml:space="preserve"> </w:t>
      </w:r>
      <w:r w:rsidRPr="00AF27E7">
        <w:rPr>
          <w:rFonts w:ascii="Book Antiqua" w:hAnsi="Book Antiqua"/>
          <w:lang w:val="en-GB"/>
        </w:rPr>
        <w:t>Madrid</w:t>
      </w:r>
      <w:r w:rsidR="003B0BEA" w:rsidRPr="00CA65A9">
        <w:rPr>
          <w:rFonts w:ascii="Book Antiqua" w:eastAsia="宋体" w:hAnsi="Book Antiqua" w:hint="eastAsia"/>
          <w:lang w:val="en-GB" w:eastAsia="zh-CN"/>
        </w:rPr>
        <w:t>,</w:t>
      </w:r>
      <w:r w:rsidRPr="00AF27E7">
        <w:rPr>
          <w:rFonts w:ascii="Book Antiqua" w:hAnsi="Book Antiqua"/>
          <w:lang w:val="en-GB"/>
        </w:rPr>
        <w:t xml:space="preserve"> Spain. </w:t>
      </w:r>
      <w:r w:rsidR="003B0BEA" w:rsidRPr="003B0BEA">
        <w:rPr>
          <w:rFonts w:ascii="Book Antiqua" w:hAnsi="Book Antiqua"/>
          <w:lang w:val="en-GB"/>
        </w:rPr>
        <w:t>luiscarlos.jimenez@salud.madrid.org</w:t>
      </w:r>
    </w:p>
    <w:p w:rsidR="000B48FE" w:rsidRDefault="000B48FE" w:rsidP="000B48FE">
      <w:pPr>
        <w:spacing w:line="360" w:lineRule="auto"/>
        <w:jc w:val="both"/>
        <w:rPr>
          <w:rFonts w:ascii="Book Antiqua" w:eastAsia="宋体" w:hAnsi="Book Antiqua"/>
          <w:lang w:val="en-GB" w:eastAsia="zh-CN"/>
        </w:rPr>
      </w:pPr>
    </w:p>
    <w:p w:rsidR="003B0BEA" w:rsidRDefault="000B48FE" w:rsidP="000B48FE">
      <w:pPr>
        <w:spacing w:line="360" w:lineRule="auto"/>
        <w:jc w:val="both"/>
        <w:rPr>
          <w:rFonts w:ascii="Book Antiqua" w:eastAsia="宋体" w:hAnsi="Book Antiqua"/>
          <w:lang w:eastAsia="zh-CN"/>
        </w:rPr>
      </w:pPr>
      <w:r w:rsidRPr="00542C5D">
        <w:rPr>
          <w:rFonts w:ascii="Book Antiqua" w:hAnsi="Book Antiqua"/>
          <w:b/>
        </w:rPr>
        <w:t>Telephone</w:t>
      </w:r>
      <w:r w:rsidRPr="0005206D">
        <w:rPr>
          <w:rFonts w:ascii="Book Antiqua" w:hAnsi="Book Antiqua"/>
          <w:b/>
        </w:rPr>
        <w:t>:</w:t>
      </w:r>
      <w:r w:rsidR="00A00B66">
        <w:rPr>
          <w:rFonts w:ascii="Book Antiqua" w:eastAsia="宋体" w:hAnsi="Book Antiqua" w:hint="eastAsia"/>
          <w:lang w:eastAsia="zh-CN"/>
        </w:rPr>
        <w:t xml:space="preserve"> </w:t>
      </w:r>
      <w:r>
        <w:rPr>
          <w:rFonts w:ascii="Book Antiqua" w:eastAsia="宋体" w:hAnsi="Book Antiqua" w:hint="eastAsia"/>
          <w:lang w:val="en-GB" w:eastAsia="zh-CN"/>
        </w:rPr>
        <w:t>+34-</w:t>
      </w:r>
      <w:r w:rsidRPr="00AF27E7">
        <w:rPr>
          <w:rFonts w:ascii="Book Antiqua" w:hAnsi="Book Antiqua"/>
          <w:lang w:val="en-GB"/>
        </w:rPr>
        <w:t>91-3908077</w:t>
      </w:r>
      <w:r w:rsidRPr="000B48FE">
        <w:rPr>
          <w:rFonts w:ascii="Book Antiqua" w:eastAsia="宋体" w:hAnsi="Book Antiqua" w:hint="eastAsia"/>
          <w:lang w:val="en-GB" w:eastAsia="zh-CN"/>
        </w:rPr>
        <w:t xml:space="preserve"> </w:t>
      </w:r>
    </w:p>
    <w:p w:rsidR="000B48FE" w:rsidRPr="000B48FE" w:rsidRDefault="000B48FE" w:rsidP="000B48FE">
      <w:pPr>
        <w:spacing w:line="360" w:lineRule="auto"/>
        <w:jc w:val="both"/>
        <w:rPr>
          <w:rFonts w:ascii="Book Antiqua" w:eastAsia="宋体" w:hAnsi="Book Antiqua"/>
          <w:lang w:val="en-GB" w:eastAsia="zh-CN"/>
        </w:rPr>
      </w:pPr>
      <w:r w:rsidRPr="00542C5D">
        <w:rPr>
          <w:rFonts w:ascii="Book Antiqua" w:hAnsi="Book Antiqua"/>
          <w:b/>
        </w:rPr>
        <w:t>Fax</w:t>
      </w:r>
      <w:r w:rsidRPr="0005206D">
        <w:rPr>
          <w:rFonts w:ascii="Book Antiqua" w:hAnsi="Book Antiqua"/>
          <w:b/>
        </w:rPr>
        <w:t>:</w:t>
      </w:r>
      <w:r w:rsidRPr="00542C5D">
        <w:rPr>
          <w:rFonts w:ascii="Book Antiqua" w:hAnsi="Book Antiqua"/>
        </w:rPr>
        <w:t xml:space="preserve"> </w:t>
      </w:r>
      <w:r>
        <w:rPr>
          <w:rFonts w:ascii="Book Antiqua" w:eastAsia="宋体" w:hAnsi="Book Antiqua" w:hint="eastAsia"/>
          <w:lang w:val="en-GB" w:eastAsia="zh-CN"/>
        </w:rPr>
        <w:t>+34-</w:t>
      </w:r>
      <w:r w:rsidRPr="00AF27E7">
        <w:rPr>
          <w:rFonts w:ascii="Book Antiqua" w:hAnsi="Book Antiqua"/>
          <w:lang w:val="en-GB"/>
        </w:rPr>
        <w:t>91-3908077</w:t>
      </w:r>
    </w:p>
    <w:p w:rsidR="000B48FE" w:rsidRPr="00D367A4" w:rsidRDefault="000B48FE" w:rsidP="000B48FE">
      <w:pPr>
        <w:spacing w:line="360" w:lineRule="auto"/>
        <w:rPr>
          <w:rFonts w:ascii="Book Antiqua" w:eastAsia="宋体" w:hAnsi="Book Antiqua"/>
          <w:b/>
          <w:lang w:eastAsia="zh-CN"/>
        </w:rPr>
      </w:pPr>
      <w:r>
        <w:rPr>
          <w:rFonts w:ascii="Book Antiqua" w:hAnsi="Book Antiqua"/>
          <w:b/>
        </w:rPr>
        <w:t>Received:</w:t>
      </w:r>
      <w:r w:rsidR="00A00B66">
        <w:rPr>
          <w:rFonts w:ascii="Book Antiqua" w:hAnsi="Book Antiqua"/>
          <w:b/>
        </w:rPr>
        <w:t xml:space="preserve"> </w:t>
      </w:r>
      <w:r w:rsidR="005F5113" w:rsidRPr="00D367A4">
        <w:rPr>
          <w:rFonts w:ascii="Book Antiqua" w:eastAsia="宋体" w:hAnsi="Book Antiqua" w:hint="eastAsia"/>
          <w:lang w:eastAsia="zh-CN"/>
        </w:rPr>
        <w:t>July 21, 2014</w:t>
      </w:r>
    </w:p>
    <w:p w:rsidR="000B48FE" w:rsidRPr="00D367A4" w:rsidRDefault="000B48FE" w:rsidP="000B48FE">
      <w:pPr>
        <w:spacing w:line="360" w:lineRule="auto"/>
        <w:rPr>
          <w:rFonts w:ascii="Book Antiqua" w:eastAsia="宋体" w:hAnsi="Book Antiqua"/>
          <w:lang w:eastAsia="zh-CN"/>
        </w:rPr>
      </w:pPr>
      <w:r w:rsidRPr="009659DA">
        <w:rPr>
          <w:rFonts w:ascii="Book Antiqua" w:hAnsi="Book Antiqua" w:hint="eastAsia"/>
          <w:b/>
        </w:rPr>
        <w:t>Peer-review started</w:t>
      </w:r>
      <w:r>
        <w:rPr>
          <w:rFonts w:ascii="Book Antiqua" w:hAnsi="Book Antiqua"/>
          <w:b/>
        </w:rPr>
        <w:t>:</w:t>
      </w:r>
      <w:r w:rsidR="005F5113" w:rsidRPr="00D367A4">
        <w:rPr>
          <w:rFonts w:ascii="Book Antiqua" w:eastAsia="宋体" w:hAnsi="Book Antiqua" w:hint="eastAsia"/>
          <w:b/>
          <w:lang w:eastAsia="zh-CN"/>
        </w:rPr>
        <w:t xml:space="preserve"> </w:t>
      </w:r>
      <w:r w:rsidR="005F5113" w:rsidRPr="00D367A4">
        <w:rPr>
          <w:rFonts w:ascii="Book Antiqua" w:eastAsia="宋体" w:hAnsi="Book Antiqua" w:hint="eastAsia"/>
          <w:lang w:eastAsia="zh-CN"/>
        </w:rPr>
        <w:t>July 28, 2014</w:t>
      </w:r>
    </w:p>
    <w:p w:rsidR="000B48FE" w:rsidRPr="00D367A4" w:rsidRDefault="000B48FE" w:rsidP="000B48FE">
      <w:pPr>
        <w:spacing w:line="360" w:lineRule="auto"/>
        <w:rPr>
          <w:rFonts w:ascii="Book Antiqua" w:eastAsia="宋体" w:hAnsi="Book Antiqua"/>
          <w:b/>
          <w:lang w:eastAsia="zh-CN"/>
        </w:rPr>
      </w:pPr>
      <w:r w:rsidRPr="009659DA">
        <w:rPr>
          <w:rFonts w:ascii="Book Antiqua" w:hAnsi="Book Antiqua"/>
          <w:b/>
        </w:rPr>
        <w:t>First decision:</w:t>
      </w:r>
      <w:r w:rsidR="005F5113" w:rsidRPr="00D367A4">
        <w:rPr>
          <w:rFonts w:ascii="Book Antiqua" w:eastAsia="宋体" w:hAnsi="Book Antiqua" w:hint="eastAsia"/>
          <w:b/>
          <w:lang w:eastAsia="zh-CN"/>
        </w:rPr>
        <w:t xml:space="preserve"> </w:t>
      </w:r>
      <w:r w:rsidR="005F5113" w:rsidRPr="00D367A4">
        <w:rPr>
          <w:rFonts w:ascii="Book Antiqua" w:eastAsia="宋体" w:hAnsi="Book Antiqua"/>
          <w:lang w:eastAsia="zh-CN"/>
        </w:rPr>
        <w:t xml:space="preserve">August </w:t>
      </w:r>
      <w:r w:rsidR="005F5113" w:rsidRPr="00D367A4">
        <w:rPr>
          <w:rFonts w:ascii="Book Antiqua" w:eastAsia="宋体" w:hAnsi="Book Antiqua" w:hint="eastAsia"/>
          <w:lang w:eastAsia="zh-CN"/>
        </w:rPr>
        <w:t>14, 2014</w:t>
      </w:r>
    </w:p>
    <w:p w:rsidR="000B48FE" w:rsidRPr="00D367A4" w:rsidRDefault="000B48FE" w:rsidP="000B48FE">
      <w:pPr>
        <w:spacing w:line="360" w:lineRule="auto"/>
        <w:rPr>
          <w:rFonts w:ascii="Book Antiqua" w:eastAsia="宋体" w:hAnsi="Book Antiqua"/>
          <w:lang w:eastAsia="zh-CN"/>
        </w:rPr>
      </w:pPr>
      <w:r>
        <w:rPr>
          <w:rFonts w:ascii="Book Antiqua" w:hAnsi="Book Antiqua"/>
          <w:b/>
        </w:rPr>
        <w:t>Revised:</w:t>
      </w:r>
      <w:r w:rsidR="00A00B66">
        <w:rPr>
          <w:rFonts w:ascii="Book Antiqua" w:hAnsi="Book Antiqua"/>
          <w:b/>
        </w:rPr>
        <w:t xml:space="preserve"> </w:t>
      </w:r>
      <w:r w:rsidR="005F5113" w:rsidRPr="00D367A4">
        <w:rPr>
          <w:rFonts w:ascii="Book Antiqua" w:eastAsia="宋体" w:hAnsi="Book Antiqua"/>
          <w:lang w:eastAsia="zh-CN"/>
        </w:rPr>
        <w:t xml:space="preserve">September </w:t>
      </w:r>
      <w:r w:rsidR="005F5113" w:rsidRPr="00D367A4">
        <w:rPr>
          <w:rFonts w:ascii="Book Antiqua" w:eastAsia="宋体" w:hAnsi="Book Antiqua" w:hint="eastAsia"/>
          <w:lang w:eastAsia="zh-CN"/>
        </w:rPr>
        <w:t>15, 2014</w:t>
      </w:r>
    </w:p>
    <w:p w:rsidR="000B48FE" w:rsidRDefault="000B48FE" w:rsidP="000B48FE">
      <w:pPr>
        <w:spacing w:line="360" w:lineRule="auto"/>
        <w:rPr>
          <w:rFonts w:ascii="Book Antiqua" w:hAnsi="Book Antiqua"/>
          <w:b/>
        </w:rPr>
      </w:pPr>
      <w:r>
        <w:rPr>
          <w:rFonts w:ascii="Book Antiqua" w:hAnsi="Book Antiqua"/>
          <w:b/>
        </w:rPr>
        <w:t>Accepted:</w:t>
      </w:r>
      <w:r w:rsidR="00A00B66">
        <w:rPr>
          <w:rFonts w:ascii="Book Antiqua" w:hAnsi="Book Antiqua"/>
          <w:b/>
        </w:rPr>
        <w:t xml:space="preserve"> </w:t>
      </w:r>
      <w:r w:rsidR="004D0AE9" w:rsidRPr="004D0AE9">
        <w:rPr>
          <w:rFonts w:ascii="Book Antiqua" w:hAnsi="Book Antiqua"/>
        </w:rPr>
        <w:t>February 4, 2015</w:t>
      </w:r>
    </w:p>
    <w:p w:rsidR="000B48FE" w:rsidRDefault="000B48FE" w:rsidP="000B48FE">
      <w:pPr>
        <w:spacing w:line="360" w:lineRule="auto"/>
        <w:rPr>
          <w:rFonts w:ascii="Book Antiqua" w:hAnsi="Book Antiqua"/>
          <w:b/>
        </w:rPr>
      </w:pPr>
      <w:r w:rsidRPr="009659DA">
        <w:rPr>
          <w:rFonts w:ascii="Book Antiqua" w:hAnsi="Book Antiqua"/>
          <w:b/>
        </w:rPr>
        <w:t>Article in press:</w:t>
      </w:r>
    </w:p>
    <w:p w:rsidR="000B48FE" w:rsidRDefault="000B48FE" w:rsidP="000B48FE">
      <w:pPr>
        <w:spacing w:line="360" w:lineRule="auto"/>
        <w:rPr>
          <w:rFonts w:ascii="Book Antiqua" w:hAnsi="Book Antiqua"/>
          <w:b/>
        </w:rPr>
      </w:pPr>
      <w:r>
        <w:rPr>
          <w:rFonts w:ascii="Book Antiqua" w:hAnsi="Book Antiqua"/>
          <w:b/>
        </w:rPr>
        <w:t xml:space="preserve">Published online: </w:t>
      </w:r>
    </w:p>
    <w:p w:rsidR="00790E67" w:rsidRPr="00AF27E7" w:rsidRDefault="00790E67" w:rsidP="004D0AE9">
      <w:pPr>
        <w:spacing w:line="360" w:lineRule="auto"/>
        <w:ind w:firstLineChars="200" w:firstLine="520"/>
        <w:jc w:val="both"/>
        <w:rPr>
          <w:rFonts w:ascii="Book Antiqua" w:eastAsia="宋体" w:hAnsi="Book Antiqua" w:cs="Arial"/>
          <w:b/>
          <w:lang w:val="en-GB" w:eastAsia="zh-CN"/>
        </w:rPr>
      </w:pPr>
    </w:p>
    <w:p w:rsidR="00790E67" w:rsidRPr="00AF27E7" w:rsidRDefault="00790E67" w:rsidP="00A669D9">
      <w:pPr>
        <w:spacing w:line="360" w:lineRule="auto"/>
        <w:jc w:val="both"/>
        <w:rPr>
          <w:rFonts w:ascii="Book Antiqua" w:hAnsi="Book Antiqua" w:cs="Arial"/>
          <w:b/>
          <w:lang w:val="en-GB"/>
        </w:rPr>
      </w:pPr>
      <w:r w:rsidRPr="00AF27E7">
        <w:rPr>
          <w:rFonts w:ascii="Book Antiqua" w:hAnsi="Book Antiqua" w:cs="Arial"/>
          <w:b/>
          <w:lang w:val="en-GB"/>
        </w:rPr>
        <w:t>Abstract</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Orthotopic liver transplantation (OLT) is an established life-saving procedure for alcoholic cirrhotic (AC) patients, but the incidence of </w:t>
      </w:r>
      <w:r w:rsidRPr="00AF27E7">
        <w:rPr>
          <w:rFonts w:ascii="Book Antiqua" w:hAnsi="Book Antiqua" w:cs="Arial"/>
          <w:i/>
          <w:lang w:val="en-GB"/>
        </w:rPr>
        <w:t>de novo</w:t>
      </w:r>
      <w:r w:rsidRPr="00AF27E7">
        <w:rPr>
          <w:rFonts w:ascii="Book Antiqua" w:hAnsi="Book Antiqua" w:cs="Arial"/>
          <w:lang w:val="en-GB"/>
        </w:rPr>
        <w:t xml:space="preserve"> tumors ranges between 2.6% and 15.7% and is significantly increased in comparison with patients who undergo OLT for other etiologies. Tobacco, a known carcinogen, has been reported to be between 52% and 83.3% in AC patients before OLT. Other risk factors that contribute to the development of malignancies are dose-dependent immunosuppression, advanced age, viral infections, sun exposure, and premalignant lesions (inflammatory bowel disease, Barrett´s esophagus). A significantly more frequent incidence of upper aerodigestive (UAD) tract, lung, skin, and kidney-bladder tumors has been found in OLT recipients for AC in comparison with other etiologies. Liver transplant recipients who develop </w:t>
      </w:r>
      <w:r w:rsidRPr="00AF27E7">
        <w:rPr>
          <w:rFonts w:ascii="Book Antiqua" w:hAnsi="Book Antiqua" w:cs="Arial"/>
          <w:i/>
          <w:lang w:val="en-GB"/>
        </w:rPr>
        <w:t>de novo</w:t>
      </w:r>
      <w:r w:rsidRPr="00AF27E7">
        <w:rPr>
          <w:rFonts w:ascii="Book Antiqua" w:hAnsi="Book Antiqua" w:cs="Arial"/>
          <w:lang w:val="en-GB"/>
        </w:rPr>
        <w:t xml:space="preserve"> non-skin tumors have a decreased long-term survival rate compa</w:t>
      </w:r>
      <w:r w:rsidR="008A43D9">
        <w:rPr>
          <w:rFonts w:ascii="Book Antiqua" w:hAnsi="Book Antiqua" w:cs="Arial"/>
          <w:lang w:val="en-GB"/>
        </w:rPr>
        <w:t xml:space="preserve">red with </w:t>
      </w:r>
      <w:r w:rsidRPr="00AF27E7">
        <w:rPr>
          <w:rFonts w:ascii="Book Antiqua" w:hAnsi="Book Antiqua" w:cs="Arial"/>
          <w:lang w:val="en-GB"/>
        </w:rPr>
        <w:t xml:space="preserve">controls. This significantly lower survival rate is more evident in AC recipients who develop UAD tract or lung tumors after OLT mainly because the diagnosis is usually performed at an advanced stage. All transplant candidates, especially AC patients, should be encouraged to cease smoking and alcohol consumption </w:t>
      </w:r>
      <w:r w:rsidRPr="00AF27E7">
        <w:rPr>
          <w:rFonts w:ascii="Book Antiqua" w:hAnsi="Book Antiqua" w:cs="Arial"/>
          <w:lang w:val="en-GB"/>
        </w:rPr>
        <w:lastRenderedPageBreak/>
        <w:t xml:space="preserve">in the pre- and post-OLT periods, use skin protection, avoid sun exposure and over-immunosuppression, and have a yearly otopharyngolaryngeal exploration and chest CT scan in order to prevent or reduce the incidence of </w:t>
      </w:r>
      <w:r w:rsidRPr="00AF27E7">
        <w:rPr>
          <w:rFonts w:ascii="Book Antiqua" w:hAnsi="Book Antiqua" w:cs="Arial"/>
          <w:i/>
          <w:lang w:val="en-GB"/>
        </w:rPr>
        <w:t>de novo</w:t>
      </w:r>
      <w:r w:rsidRPr="00AF27E7">
        <w:rPr>
          <w:rFonts w:ascii="Book Antiqua" w:hAnsi="Book Antiqua" w:cs="Arial"/>
          <w:lang w:val="en-GB"/>
        </w:rPr>
        <w:t xml:space="preserve"> malignancies. Although still under investigation, substitution of calcineurin inhibitors for sirolimus or everolimus may reduce the incidence of </w:t>
      </w:r>
      <w:r w:rsidRPr="00AF27E7">
        <w:rPr>
          <w:rFonts w:ascii="Book Antiqua" w:hAnsi="Book Antiqua" w:cs="Arial"/>
          <w:i/>
          <w:lang w:val="en-GB"/>
        </w:rPr>
        <w:t>de novo</w:t>
      </w:r>
      <w:r w:rsidRPr="00AF27E7">
        <w:rPr>
          <w:rFonts w:ascii="Book Antiqua" w:hAnsi="Book Antiqua" w:cs="Arial"/>
          <w:lang w:val="en-GB"/>
        </w:rPr>
        <w:t xml:space="preserve"> tumors after OLT.</w:t>
      </w:r>
      <w:r w:rsidR="00A00B66">
        <w:rPr>
          <w:rFonts w:ascii="Book Antiqua" w:hAnsi="Book Antiqua" w:cs="Arial"/>
          <w:lang w:val="en-GB"/>
        </w:rPr>
        <w:t xml:space="preserve"> </w:t>
      </w:r>
    </w:p>
    <w:p w:rsidR="000B48FE" w:rsidRPr="00380F6B" w:rsidRDefault="000B48FE" w:rsidP="000B48FE">
      <w:pPr>
        <w:spacing w:line="360" w:lineRule="auto"/>
        <w:jc w:val="both"/>
        <w:rPr>
          <w:rFonts w:ascii="Book Antiqua" w:eastAsia="宋体" w:hAnsi="Book Antiqua" w:cs="Arial"/>
          <w:b/>
          <w:lang w:eastAsia="zh-CN"/>
        </w:rPr>
      </w:pPr>
    </w:p>
    <w:p w:rsidR="00790E67" w:rsidRPr="00CA65A9" w:rsidRDefault="00790E67" w:rsidP="00A669D9">
      <w:pPr>
        <w:spacing w:line="360" w:lineRule="auto"/>
        <w:jc w:val="both"/>
        <w:rPr>
          <w:rFonts w:ascii="Book Antiqua" w:eastAsia="宋体" w:hAnsi="Book Antiqua" w:cs="Arial"/>
          <w:lang w:val="pt-BR" w:eastAsia="zh-CN"/>
        </w:rPr>
      </w:pPr>
      <w:r w:rsidRPr="00AF27E7">
        <w:rPr>
          <w:rFonts w:ascii="Book Antiqua" w:hAnsi="Book Antiqua" w:cs="Arial"/>
          <w:b/>
          <w:lang w:val="pt-BR"/>
        </w:rPr>
        <w:t xml:space="preserve">Key </w:t>
      </w:r>
      <w:r w:rsidR="00A669D9" w:rsidRPr="00AF27E7">
        <w:rPr>
          <w:rFonts w:ascii="Book Antiqua" w:hAnsi="Book Antiqua" w:cs="Arial"/>
          <w:b/>
          <w:lang w:val="pt-BR"/>
        </w:rPr>
        <w:t>words</w:t>
      </w:r>
      <w:r w:rsidRPr="00AF27E7">
        <w:rPr>
          <w:rFonts w:ascii="Book Antiqua" w:hAnsi="Book Antiqua" w:cs="Arial"/>
          <w:b/>
          <w:lang w:val="pt-BR"/>
        </w:rPr>
        <w:t>:</w:t>
      </w:r>
      <w:r w:rsidR="00573A21">
        <w:rPr>
          <w:rFonts w:ascii="Book Antiqua" w:hAnsi="Book Antiqua" w:cs="Arial"/>
          <w:lang w:val="pt-BR"/>
        </w:rPr>
        <w:t xml:space="preserve"> </w:t>
      </w:r>
      <w:r w:rsidR="00A669D9" w:rsidRPr="00A669D9">
        <w:rPr>
          <w:rFonts w:ascii="Book Antiqua" w:hAnsi="Book Antiqua" w:cs="Arial"/>
          <w:i/>
          <w:lang w:val="pt-BR"/>
        </w:rPr>
        <w:t xml:space="preserve">De </w:t>
      </w:r>
      <w:r w:rsidR="00573A21" w:rsidRPr="00A669D9">
        <w:rPr>
          <w:rFonts w:ascii="Book Antiqua" w:hAnsi="Book Antiqua" w:cs="Arial"/>
          <w:i/>
          <w:lang w:val="pt-BR"/>
        </w:rPr>
        <w:t>novo</w:t>
      </w:r>
      <w:r w:rsidR="00573A21">
        <w:rPr>
          <w:rFonts w:ascii="Book Antiqua" w:hAnsi="Book Antiqua" w:cs="Arial"/>
          <w:lang w:val="pt-BR"/>
        </w:rPr>
        <w:t xml:space="preserve"> malignancies</w:t>
      </w:r>
      <w:r w:rsidR="00573A21" w:rsidRPr="00380F6B">
        <w:rPr>
          <w:rFonts w:ascii="Book Antiqua" w:eastAsia="宋体" w:hAnsi="Book Antiqua" w:cs="Arial" w:hint="eastAsia"/>
          <w:lang w:val="pt-BR" w:eastAsia="zh-CN"/>
        </w:rPr>
        <w:t>;</w:t>
      </w:r>
      <w:r w:rsidR="00573A21">
        <w:rPr>
          <w:rFonts w:ascii="Book Antiqua" w:hAnsi="Book Antiqua" w:cs="Arial"/>
          <w:lang w:val="pt-BR"/>
        </w:rPr>
        <w:t xml:space="preserve"> </w:t>
      </w:r>
      <w:r w:rsidR="00A669D9" w:rsidRPr="00A669D9">
        <w:rPr>
          <w:rFonts w:ascii="Book Antiqua" w:hAnsi="Book Antiqua" w:cs="Arial"/>
          <w:i/>
          <w:lang w:val="pt-BR"/>
        </w:rPr>
        <w:t xml:space="preserve">De </w:t>
      </w:r>
      <w:r w:rsidRPr="00A669D9">
        <w:rPr>
          <w:rFonts w:ascii="Book Antiqua" w:hAnsi="Book Antiqua" w:cs="Arial"/>
          <w:i/>
          <w:lang w:val="pt-BR"/>
        </w:rPr>
        <w:t xml:space="preserve">novo </w:t>
      </w:r>
      <w:r w:rsidRPr="00AF27E7">
        <w:rPr>
          <w:rFonts w:ascii="Book Antiqua" w:hAnsi="Book Antiqua" w:cs="Arial"/>
          <w:lang w:val="pt-BR"/>
        </w:rPr>
        <w:t>t</w:t>
      </w:r>
      <w:r w:rsidR="00573A21">
        <w:rPr>
          <w:rFonts w:ascii="Book Antiqua" w:hAnsi="Book Antiqua" w:cs="Arial"/>
          <w:lang w:val="pt-BR"/>
        </w:rPr>
        <w:t>umors tobacco consumption</w:t>
      </w:r>
      <w:r w:rsidR="00A669D9" w:rsidRPr="00380F6B">
        <w:rPr>
          <w:rFonts w:ascii="Book Antiqua" w:eastAsia="宋体" w:hAnsi="Book Antiqua" w:cs="Arial" w:hint="eastAsia"/>
          <w:lang w:val="pt-BR" w:eastAsia="zh-CN"/>
        </w:rPr>
        <w:t xml:space="preserve">; </w:t>
      </w:r>
      <w:r w:rsidR="00A669D9">
        <w:rPr>
          <w:rFonts w:ascii="Book Antiqua" w:hAnsi="Book Antiqua" w:cs="Arial"/>
          <w:lang w:val="pt-BR"/>
        </w:rPr>
        <w:t xml:space="preserve">Alcoholic </w:t>
      </w:r>
      <w:r w:rsidR="00573A21">
        <w:rPr>
          <w:rFonts w:ascii="Book Antiqua" w:hAnsi="Book Antiqua" w:cs="Arial"/>
          <w:lang w:val="pt-BR"/>
        </w:rPr>
        <w:t>cirrhosis</w:t>
      </w:r>
      <w:r w:rsidR="00A669D9" w:rsidRPr="00380F6B">
        <w:rPr>
          <w:rFonts w:ascii="Book Antiqua" w:eastAsia="宋体" w:hAnsi="Book Antiqua" w:cs="Arial" w:hint="eastAsia"/>
          <w:lang w:val="pt-BR" w:eastAsia="zh-CN"/>
        </w:rPr>
        <w:t>;</w:t>
      </w:r>
      <w:r w:rsidR="00573A21">
        <w:rPr>
          <w:rFonts w:ascii="Book Antiqua" w:hAnsi="Book Antiqua" w:cs="Arial"/>
          <w:lang w:val="pt-BR"/>
        </w:rPr>
        <w:t xml:space="preserve"> </w:t>
      </w:r>
      <w:r w:rsidR="00A669D9" w:rsidRPr="00A669D9">
        <w:rPr>
          <w:rFonts w:ascii="Book Antiqua" w:hAnsi="Book Antiqua" w:cs="Arial"/>
          <w:i/>
          <w:lang w:val="pt-BR"/>
        </w:rPr>
        <w:t xml:space="preserve">De </w:t>
      </w:r>
      <w:r w:rsidR="00573A21" w:rsidRPr="00A669D9">
        <w:rPr>
          <w:rFonts w:ascii="Book Antiqua" w:hAnsi="Book Antiqua" w:cs="Arial"/>
          <w:i/>
          <w:lang w:val="pt-BR"/>
        </w:rPr>
        <w:t>novo</w:t>
      </w:r>
      <w:r w:rsidR="00573A21">
        <w:rPr>
          <w:rFonts w:ascii="Book Antiqua" w:hAnsi="Book Antiqua" w:cs="Arial"/>
          <w:lang w:val="pt-BR"/>
        </w:rPr>
        <w:t xml:space="preserve"> cancer</w:t>
      </w:r>
      <w:r w:rsidR="00A669D9" w:rsidRPr="00380F6B">
        <w:rPr>
          <w:rFonts w:ascii="Book Antiqua" w:eastAsia="宋体" w:hAnsi="Book Antiqua" w:cs="Arial" w:hint="eastAsia"/>
          <w:lang w:val="pt-BR" w:eastAsia="zh-CN"/>
        </w:rPr>
        <w:t xml:space="preserve">; </w:t>
      </w:r>
      <w:r w:rsidR="00A669D9">
        <w:rPr>
          <w:rFonts w:ascii="Book Antiqua" w:hAnsi="Book Antiqua" w:cs="Arial"/>
          <w:lang w:val="pt-BR"/>
        </w:rPr>
        <w:t xml:space="preserve">Liver </w:t>
      </w:r>
      <w:r w:rsidR="00573A21">
        <w:rPr>
          <w:rFonts w:ascii="Book Antiqua" w:hAnsi="Book Antiqua" w:cs="Arial"/>
          <w:lang w:val="pt-BR"/>
        </w:rPr>
        <w:t>transplant</w:t>
      </w:r>
    </w:p>
    <w:p w:rsidR="003B0BEA" w:rsidRPr="00CA65A9" w:rsidRDefault="003B0BEA" w:rsidP="003B0BEA">
      <w:pPr>
        <w:spacing w:line="360" w:lineRule="auto"/>
        <w:jc w:val="both"/>
        <w:rPr>
          <w:rFonts w:ascii="Book Antiqua" w:eastAsia="宋体" w:hAnsi="Book Antiqua" w:cs="Tahoma"/>
          <w:color w:val="000000"/>
          <w:lang w:val="en-GB" w:eastAsia="zh-CN"/>
        </w:rPr>
      </w:pPr>
    </w:p>
    <w:p w:rsidR="003B0BEA" w:rsidRPr="00F36768" w:rsidRDefault="003B0BEA" w:rsidP="003B0BEA">
      <w:pPr>
        <w:spacing w:line="360" w:lineRule="auto"/>
        <w:jc w:val="both"/>
        <w:rPr>
          <w:rFonts w:ascii="Book Antiqua" w:hAnsi="Book Antiqua"/>
          <w:i/>
          <w:iCs/>
        </w:rPr>
      </w:pPr>
      <w:proofErr w:type="gramStart"/>
      <w:r w:rsidRPr="008A43D9">
        <w:rPr>
          <w:rFonts w:ascii="Book Antiqua" w:hAnsi="Book Antiqua" w:cs="Tahoma"/>
          <w:b/>
          <w:color w:val="000000"/>
          <w:lang w:val="en-GB"/>
        </w:rPr>
        <w:t xml:space="preserve">© </w:t>
      </w:r>
      <w:r w:rsidRPr="008A43D9">
        <w:rPr>
          <w:rFonts w:ascii="Book Antiqua" w:eastAsia="AdvTimes" w:hAnsi="Book Antiqua" w:cs="AdvTimes"/>
          <w:b/>
          <w:color w:val="000000"/>
          <w:lang w:val="fr-FR"/>
        </w:rPr>
        <w:t>The Author(s) 2015.</w:t>
      </w:r>
      <w:proofErr w:type="gramEnd"/>
      <w:r>
        <w:rPr>
          <w:rFonts w:ascii="Book Antiqua" w:eastAsia="AdvTimes" w:hAnsi="Book Antiqua" w:cs="AdvTimes"/>
          <w:color w:val="000000"/>
          <w:lang w:val="fr-FR"/>
        </w:rPr>
        <w:t xml:space="preserve"> Published by </w:t>
      </w:r>
      <w:r>
        <w:rPr>
          <w:rFonts w:ascii="Book Antiqua" w:hAnsi="Book Antiqua" w:cs="Arial Unicode MS"/>
          <w:color w:val="000000"/>
          <w:lang w:val="en-GB"/>
        </w:rPr>
        <w:t>Baishideng Publishing Group Inc.</w:t>
      </w:r>
      <w:r>
        <w:rPr>
          <w:rFonts w:ascii="Book Antiqua" w:hAnsi="Book Antiqua" w:cs="Arial Unicode MS"/>
          <w:lang w:val="en-GB"/>
        </w:rPr>
        <w:t xml:space="preserve"> </w:t>
      </w:r>
      <w:r>
        <w:rPr>
          <w:rFonts w:ascii="Book Antiqua" w:hAnsi="Book Antiqua" w:cs="Arial Unicode MS"/>
          <w:lang w:val="fr-FR"/>
        </w:rPr>
        <w:t>All rights reserved</w:t>
      </w:r>
      <w:r>
        <w:rPr>
          <w:rFonts w:ascii="Book Antiqua" w:hAnsi="Book Antiqua" w:cs="Arial Unicode MS" w:hint="eastAsia"/>
          <w:lang w:val="fr-FR"/>
        </w:rPr>
        <w:t>.</w:t>
      </w:r>
    </w:p>
    <w:p w:rsidR="00790E67" w:rsidRPr="00AF27E7" w:rsidRDefault="00790E67" w:rsidP="004D0AE9">
      <w:pPr>
        <w:spacing w:line="360" w:lineRule="auto"/>
        <w:ind w:firstLineChars="200" w:firstLine="520"/>
        <w:jc w:val="both"/>
        <w:rPr>
          <w:rFonts w:ascii="Book Antiqua" w:eastAsia="宋体" w:hAnsi="Book Antiqua" w:cs="Arial"/>
          <w:b/>
          <w:lang w:val="pt-BR" w:eastAsia="zh-CN"/>
        </w:rPr>
      </w:pPr>
    </w:p>
    <w:p w:rsidR="00790E67" w:rsidRPr="00AF27E7" w:rsidRDefault="00790E67" w:rsidP="00A669D9">
      <w:pPr>
        <w:spacing w:line="360" w:lineRule="auto"/>
        <w:jc w:val="both"/>
        <w:rPr>
          <w:rFonts w:ascii="Book Antiqua" w:eastAsia="宋体" w:hAnsi="Book Antiqua" w:cs="Arial"/>
          <w:b/>
          <w:lang w:val="en-GB" w:eastAsia="zh-CN"/>
        </w:rPr>
      </w:pPr>
      <w:r w:rsidRPr="00AF27E7">
        <w:rPr>
          <w:rFonts w:ascii="Book Antiqua" w:eastAsia="宋体" w:hAnsi="Book Antiqua" w:cs="Arial"/>
          <w:b/>
          <w:lang w:val="en-GB" w:eastAsia="zh-CN"/>
        </w:rPr>
        <w:t>Core tip:</w:t>
      </w:r>
      <w:r w:rsidR="00A251EA">
        <w:rPr>
          <w:rFonts w:ascii="Book Antiqua" w:eastAsia="宋体" w:hAnsi="Book Antiqua" w:cs="Arial" w:hint="eastAsia"/>
          <w:b/>
          <w:lang w:val="en-GB" w:eastAsia="zh-CN"/>
        </w:rPr>
        <w:t xml:space="preserve"> </w:t>
      </w:r>
      <w:r w:rsidRPr="00573A21">
        <w:rPr>
          <w:rFonts w:ascii="Book Antiqua" w:eastAsia="宋体" w:hAnsi="Book Antiqua" w:cs="Arial"/>
          <w:lang w:val="en-GB" w:eastAsia="zh-CN"/>
        </w:rPr>
        <w:t xml:space="preserve">Incidence of </w:t>
      </w:r>
      <w:r w:rsidRPr="00573A21">
        <w:rPr>
          <w:rFonts w:ascii="Book Antiqua" w:eastAsia="宋体" w:hAnsi="Book Antiqua" w:cs="Arial"/>
          <w:i/>
          <w:lang w:val="en-GB" w:eastAsia="zh-CN"/>
        </w:rPr>
        <w:t>de novo</w:t>
      </w:r>
      <w:r w:rsidRPr="00573A21">
        <w:rPr>
          <w:rFonts w:ascii="Book Antiqua" w:eastAsia="宋体" w:hAnsi="Book Antiqua" w:cs="Arial"/>
          <w:lang w:val="en-GB" w:eastAsia="zh-CN"/>
        </w:rPr>
        <w:t xml:space="preserve"> tumors is significantly increased in patients who undergo liver transplantation for alcoholic cirrhosis. The association of alcohol and tobacco co</w:t>
      </w:r>
      <w:r w:rsidR="00573A21">
        <w:rPr>
          <w:rFonts w:ascii="Book Antiqua" w:eastAsia="宋体" w:hAnsi="Book Antiqua" w:cs="Arial"/>
          <w:lang w:val="en-GB" w:eastAsia="zh-CN"/>
        </w:rPr>
        <w:t>nsumption and immunosuppression</w:t>
      </w:r>
      <w:r w:rsidRPr="00573A21">
        <w:rPr>
          <w:rFonts w:ascii="Book Antiqua" w:eastAsia="宋体" w:hAnsi="Book Antiqua" w:cs="Arial"/>
          <w:lang w:val="en-GB" w:eastAsia="zh-CN"/>
        </w:rPr>
        <w:t xml:space="preserve"> contribute to the development of </w:t>
      </w:r>
      <w:r w:rsidRPr="00573A21">
        <w:rPr>
          <w:rFonts w:ascii="Book Antiqua" w:eastAsia="宋体" w:hAnsi="Book Antiqua" w:cs="Arial"/>
          <w:i/>
          <w:lang w:val="en-GB" w:eastAsia="zh-CN"/>
        </w:rPr>
        <w:t>de novo</w:t>
      </w:r>
      <w:r w:rsidRPr="00573A21">
        <w:rPr>
          <w:rFonts w:ascii="Book Antiqua" w:eastAsia="宋体" w:hAnsi="Book Antiqua" w:cs="Arial"/>
          <w:lang w:val="en-GB" w:eastAsia="zh-CN"/>
        </w:rPr>
        <w:t xml:space="preserve"> malignacies, mainly located in upper aerodigestive tract, lung and skin.</w:t>
      </w:r>
    </w:p>
    <w:p w:rsidR="000B48FE" w:rsidRDefault="000B48FE" w:rsidP="000B48FE">
      <w:pPr>
        <w:spacing w:line="360" w:lineRule="auto"/>
        <w:jc w:val="both"/>
        <w:rPr>
          <w:rFonts w:ascii="Book Antiqua" w:eastAsia="宋体" w:hAnsi="Book Antiqua"/>
          <w:b/>
          <w:lang w:val="en-GB" w:eastAsia="zh-CN"/>
        </w:rPr>
      </w:pPr>
    </w:p>
    <w:p w:rsidR="000B48FE" w:rsidRPr="00CA65A9" w:rsidRDefault="000B48FE" w:rsidP="000B48FE">
      <w:pPr>
        <w:spacing w:line="360" w:lineRule="auto"/>
        <w:jc w:val="both"/>
        <w:rPr>
          <w:rFonts w:ascii="Book Antiqua" w:eastAsia="宋体" w:hAnsi="Book Antiqua"/>
          <w:lang w:val="en-GB" w:eastAsia="zh-CN"/>
        </w:rPr>
      </w:pPr>
      <w:r w:rsidRPr="00DC3D57">
        <w:rPr>
          <w:rFonts w:ascii="Book Antiqua" w:hAnsi="Book Antiqua"/>
          <w:lang w:val="en-GB"/>
        </w:rPr>
        <w:t>Carlos</w:t>
      </w:r>
      <w:r w:rsidRPr="000B48FE">
        <w:rPr>
          <w:rFonts w:ascii="Book Antiqua" w:eastAsia="宋体" w:hAnsi="Book Antiqua" w:hint="eastAsia"/>
          <w:lang w:val="en-GB" w:eastAsia="zh-CN"/>
        </w:rPr>
        <w:t xml:space="preserve"> JR</w:t>
      </w:r>
      <w:r>
        <w:rPr>
          <w:rFonts w:ascii="Book Antiqua" w:eastAsia="宋体" w:hAnsi="Book Antiqua" w:hint="eastAsia"/>
          <w:lang w:val="en-GB" w:eastAsia="zh-CN"/>
        </w:rPr>
        <w:t xml:space="preserve">, </w:t>
      </w:r>
      <w:r w:rsidRPr="00DC3D57">
        <w:rPr>
          <w:rFonts w:ascii="Book Antiqua" w:hAnsi="Book Antiqua"/>
          <w:lang w:val="en-GB"/>
        </w:rPr>
        <w:t>Iago</w:t>
      </w:r>
      <w:r w:rsidRPr="00380F6B">
        <w:rPr>
          <w:rFonts w:ascii="Book Antiqua" w:eastAsia="宋体" w:hAnsi="Book Antiqua" w:hint="eastAsia"/>
          <w:lang w:val="en-GB" w:eastAsia="zh-CN"/>
        </w:rPr>
        <w:t xml:space="preserve"> JA, </w:t>
      </w:r>
      <w:r w:rsidRPr="00DC3D57">
        <w:rPr>
          <w:rFonts w:ascii="Book Antiqua" w:hAnsi="Book Antiqua"/>
          <w:lang w:val="it-IT"/>
        </w:rPr>
        <w:t>Félix</w:t>
      </w:r>
      <w:r w:rsidRPr="00380F6B">
        <w:rPr>
          <w:rFonts w:ascii="Book Antiqua" w:eastAsia="宋体" w:hAnsi="Book Antiqua" w:hint="eastAsia"/>
          <w:lang w:val="it-IT" w:eastAsia="zh-CN"/>
        </w:rPr>
        <w:t xml:space="preserve"> CM, </w:t>
      </w:r>
      <w:r w:rsidRPr="00DC3D57">
        <w:rPr>
          <w:rFonts w:ascii="Book Antiqua" w:hAnsi="Book Antiqua"/>
          <w:lang w:val="it-IT"/>
        </w:rPr>
        <w:t>Alejandro</w:t>
      </w:r>
      <w:r w:rsidRPr="00380F6B">
        <w:rPr>
          <w:rFonts w:ascii="Book Antiqua" w:eastAsia="宋体" w:hAnsi="Book Antiqua" w:hint="eastAsia"/>
          <w:lang w:val="it-IT" w:eastAsia="zh-CN"/>
        </w:rPr>
        <w:t xml:space="preserve"> MM, </w:t>
      </w:r>
      <w:r w:rsidRPr="00DC3D57">
        <w:rPr>
          <w:rFonts w:ascii="Book Antiqua" w:hAnsi="Book Antiqua"/>
          <w:lang w:val="it-IT"/>
        </w:rPr>
        <w:t>Jorge</w:t>
      </w:r>
      <w:r w:rsidRPr="000B48FE">
        <w:rPr>
          <w:rFonts w:ascii="Book Antiqua" w:hAnsi="Book Antiqua"/>
          <w:lang w:val="it-IT"/>
        </w:rPr>
        <w:t xml:space="preserve"> </w:t>
      </w:r>
      <w:r w:rsidRPr="00380F6B">
        <w:rPr>
          <w:rFonts w:ascii="Book Antiqua" w:eastAsia="宋体" w:hAnsi="Book Antiqua" w:hint="eastAsia"/>
          <w:lang w:val="it-IT" w:eastAsia="zh-CN"/>
        </w:rPr>
        <w:t xml:space="preserve">CP, </w:t>
      </w:r>
      <w:r w:rsidRPr="00AF27E7">
        <w:rPr>
          <w:rFonts w:ascii="Book Antiqua" w:eastAsia="宋体" w:hAnsi="Book Antiqua"/>
          <w:lang w:val="en-GB" w:eastAsia="zh-CN"/>
        </w:rPr>
        <w:t>Álvaro</w:t>
      </w:r>
      <w:r>
        <w:rPr>
          <w:rFonts w:ascii="Book Antiqua" w:eastAsia="宋体" w:hAnsi="Book Antiqua" w:hint="eastAsia"/>
          <w:lang w:val="en-GB" w:eastAsia="zh-CN"/>
        </w:rPr>
        <w:t xml:space="preserve"> GS, </w:t>
      </w:r>
      <w:r w:rsidRPr="00DC3D57">
        <w:rPr>
          <w:rFonts w:ascii="Book Antiqua" w:hAnsi="Book Antiqua"/>
          <w:lang w:val="it-IT"/>
        </w:rPr>
        <w:t>Manuel</w:t>
      </w:r>
      <w:r w:rsidRPr="00380F6B">
        <w:rPr>
          <w:rFonts w:ascii="Book Antiqua" w:eastAsia="宋体" w:hAnsi="Book Antiqua" w:hint="eastAsia"/>
          <w:lang w:val="it-IT" w:eastAsia="zh-CN"/>
        </w:rPr>
        <w:t xml:space="preserve"> AU, </w:t>
      </w:r>
      <w:r w:rsidRPr="00DC3D57">
        <w:rPr>
          <w:rFonts w:ascii="Book Antiqua" w:hAnsi="Book Antiqua"/>
        </w:rPr>
        <w:t>Oscar</w:t>
      </w:r>
      <w:r w:rsidRPr="00380F6B">
        <w:rPr>
          <w:rFonts w:ascii="Book Antiqua" w:eastAsia="宋体" w:hAnsi="Book Antiqua" w:hint="eastAsia"/>
          <w:lang w:eastAsia="zh-CN"/>
        </w:rPr>
        <w:t xml:space="preserve"> CM, </w:t>
      </w:r>
      <w:r w:rsidRPr="00DC3D57">
        <w:rPr>
          <w:rFonts w:ascii="Book Antiqua" w:hAnsi="Book Antiqua"/>
        </w:rPr>
        <w:t>Enrique</w:t>
      </w:r>
      <w:r w:rsidRPr="00380F6B">
        <w:rPr>
          <w:rFonts w:ascii="Book Antiqua" w:eastAsia="宋体" w:hAnsi="Book Antiqua" w:hint="eastAsia"/>
          <w:lang w:eastAsia="zh-CN"/>
        </w:rPr>
        <w:t xml:space="preserve"> MG. </w:t>
      </w:r>
      <w:r w:rsidRPr="000B48FE">
        <w:rPr>
          <w:rFonts w:ascii="Book Antiqua" w:hAnsi="Book Antiqua"/>
          <w:lang w:val="en-GB"/>
        </w:rPr>
        <w:t xml:space="preserve">Incidence, risk factors and outcome of </w:t>
      </w:r>
      <w:r w:rsidRPr="000B48FE">
        <w:rPr>
          <w:rFonts w:ascii="Book Antiqua" w:hAnsi="Book Antiqua"/>
          <w:i/>
          <w:lang w:val="en-GB"/>
        </w:rPr>
        <w:t>de novo</w:t>
      </w:r>
      <w:r w:rsidRPr="000B48FE">
        <w:rPr>
          <w:rFonts w:ascii="Book Antiqua" w:hAnsi="Book Antiqua"/>
          <w:lang w:val="en-GB"/>
        </w:rPr>
        <w:t xml:space="preserve"> tumors in liver transplant recipients focusing on alcoholic cirrhosis</w:t>
      </w:r>
      <w:r w:rsidR="003B0BEA" w:rsidRPr="00CA65A9">
        <w:rPr>
          <w:rFonts w:ascii="Book Antiqua" w:eastAsia="宋体" w:hAnsi="Book Antiqua" w:hint="eastAsia"/>
          <w:lang w:val="en-GB" w:eastAsia="zh-CN"/>
        </w:rPr>
        <w:t xml:space="preserve">. </w:t>
      </w:r>
      <w:r w:rsidR="003B0BEA" w:rsidRPr="00C341A0">
        <w:rPr>
          <w:rFonts w:ascii="Book Antiqua" w:hAnsi="Book Antiqua"/>
          <w:i/>
          <w:iCs/>
        </w:rPr>
        <w:t>World J Hepatol</w:t>
      </w:r>
      <w:r w:rsidR="003B0BEA" w:rsidRPr="00CA65A9">
        <w:rPr>
          <w:rFonts w:ascii="Book Antiqua" w:eastAsia="宋体" w:hAnsi="Book Antiqua" w:hint="eastAsia"/>
          <w:i/>
          <w:iCs/>
          <w:lang w:eastAsia="zh-CN"/>
        </w:rPr>
        <w:t xml:space="preserve"> </w:t>
      </w:r>
      <w:r w:rsidR="003B0BEA" w:rsidRPr="00CA65A9">
        <w:rPr>
          <w:rFonts w:ascii="Book Antiqua" w:eastAsia="宋体" w:hAnsi="Book Antiqua" w:hint="eastAsia"/>
          <w:iCs/>
          <w:lang w:eastAsia="zh-CN"/>
        </w:rPr>
        <w:t>2015; In press</w:t>
      </w:r>
    </w:p>
    <w:p w:rsidR="000B48FE" w:rsidRPr="00573A21" w:rsidRDefault="000B48FE" w:rsidP="000B48FE">
      <w:pPr>
        <w:spacing w:line="360" w:lineRule="auto"/>
        <w:jc w:val="both"/>
        <w:rPr>
          <w:rFonts w:ascii="Book Antiqua" w:eastAsia="宋体" w:hAnsi="Book Antiqua" w:cs="Arial"/>
          <w:b/>
          <w:lang w:val="en-GB" w:eastAsia="zh-CN"/>
        </w:rPr>
      </w:pPr>
    </w:p>
    <w:p w:rsidR="00790E67" w:rsidRPr="00AF27E7" w:rsidRDefault="00790E67" w:rsidP="00A669D9">
      <w:pPr>
        <w:spacing w:line="360" w:lineRule="auto"/>
        <w:jc w:val="both"/>
        <w:rPr>
          <w:rFonts w:ascii="Book Antiqua" w:hAnsi="Book Antiqua" w:cs="Arial"/>
          <w:b/>
          <w:lang w:val="en-GB"/>
        </w:rPr>
      </w:pPr>
      <w:r w:rsidRPr="00AF27E7">
        <w:rPr>
          <w:rFonts w:ascii="Book Antiqua" w:hAnsi="Book Antiqua" w:cs="Arial"/>
          <w:b/>
          <w:lang w:val="en-GB"/>
        </w:rPr>
        <w:t>INTRODUCTION</w:t>
      </w:r>
    </w:p>
    <w:p w:rsidR="00790E67" w:rsidRPr="00380F6B" w:rsidRDefault="00790E67" w:rsidP="00A669D9">
      <w:pPr>
        <w:spacing w:line="360" w:lineRule="auto"/>
        <w:jc w:val="both"/>
        <w:rPr>
          <w:rFonts w:ascii="Book Antiqua" w:eastAsia="宋体" w:hAnsi="Book Antiqua" w:cs="Arial"/>
          <w:lang w:val="en-GB" w:eastAsia="zh-CN"/>
        </w:rPr>
      </w:pPr>
      <w:r w:rsidRPr="00AF27E7">
        <w:rPr>
          <w:rFonts w:ascii="Book Antiqua" w:hAnsi="Book Antiqua" w:cs="Arial"/>
          <w:lang w:val="en-GB"/>
        </w:rPr>
        <w:t xml:space="preserve">The occurrence of </w:t>
      </w:r>
      <w:r w:rsidRPr="00AF27E7">
        <w:rPr>
          <w:rFonts w:ascii="Book Antiqua" w:hAnsi="Book Antiqua" w:cs="Arial"/>
          <w:i/>
          <w:lang w:val="en-GB"/>
        </w:rPr>
        <w:t>de novo</w:t>
      </w:r>
      <w:r w:rsidRPr="00AF27E7">
        <w:rPr>
          <w:rFonts w:ascii="Book Antiqua" w:hAnsi="Book Antiqua" w:cs="Arial"/>
          <w:lang w:val="en-GB"/>
        </w:rPr>
        <w:t xml:space="preserve"> tumors is considered the second cause of late mortality after orthotopic liver transplantation (OLT)</w:t>
      </w:r>
      <w:r w:rsidRPr="00AF27E7">
        <w:rPr>
          <w:rFonts w:ascii="Book Antiqua" w:hAnsi="Book Antiqua" w:cs="Arial"/>
          <w:vertAlign w:val="superscript"/>
          <w:lang w:val="en-GB"/>
        </w:rPr>
        <w:t>[1-3]</w:t>
      </w:r>
      <w:r w:rsidR="00573A21" w:rsidRPr="00380F6B">
        <w:rPr>
          <w:rFonts w:ascii="Book Antiqua" w:eastAsia="宋体" w:hAnsi="Book Antiqua" w:cs="Arial" w:hint="eastAsia"/>
          <w:lang w:val="en-GB" w:eastAsia="zh-CN"/>
        </w:rPr>
        <w:t xml:space="preserve">. </w:t>
      </w:r>
      <w:r w:rsidRPr="00AF27E7">
        <w:rPr>
          <w:rFonts w:ascii="Book Antiqua" w:hAnsi="Book Antiqua" w:cs="Arial"/>
          <w:lang w:val="en-GB"/>
        </w:rPr>
        <w:t xml:space="preserve">Initially, similar frequency of </w:t>
      </w:r>
      <w:r w:rsidRPr="00AF27E7">
        <w:rPr>
          <w:rFonts w:ascii="Book Antiqua" w:hAnsi="Book Antiqua" w:cs="Arial"/>
          <w:i/>
          <w:lang w:val="en-GB"/>
        </w:rPr>
        <w:t>de novo</w:t>
      </w:r>
      <w:r w:rsidRPr="00AF27E7">
        <w:rPr>
          <w:rFonts w:ascii="Book Antiqua" w:hAnsi="Book Antiqua" w:cs="Arial"/>
          <w:lang w:val="en-GB"/>
        </w:rPr>
        <w:t xml:space="preserve"> tumors (carcinomas of the lung, prostate, breast, colon, and uterine cervix) was published among transplant recipients in comparison with the non-transplant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w:t>
      </w:r>
      <w:r w:rsidRPr="00AF27E7">
        <w:rPr>
          <w:rFonts w:ascii="Book Antiqua" w:hAnsi="Book Antiqua" w:cs="Arial"/>
          <w:b/>
          <w:lang w:val="en-GB"/>
        </w:rPr>
        <w:t>.</w:t>
      </w:r>
      <w:r w:rsidRPr="00AF27E7">
        <w:rPr>
          <w:rFonts w:ascii="Book Antiqua" w:hAnsi="Book Antiqua" w:cs="Arial"/>
          <w:lang w:val="en-GB"/>
        </w:rPr>
        <w:t xml:space="preserve"> Subsequently, a higher incidence of posttransplant lymphoproliferative disease (PTLD) and skin cancer was established in OLT patients </w:t>
      </w:r>
      <w:r w:rsidRPr="009E4BF4">
        <w:rPr>
          <w:rFonts w:ascii="Book Antiqua" w:hAnsi="Book Antiqua" w:cs="Arial"/>
          <w:i/>
          <w:lang w:val="en-GB"/>
        </w:rPr>
        <w:t>vs</w:t>
      </w:r>
      <w:r w:rsidRPr="00AF27E7">
        <w:rPr>
          <w:rFonts w:ascii="Book Antiqua" w:hAnsi="Book Antiqua" w:cs="Arial"/>
          <w:lang w:val="en-GB"/>
        </w:rPr>
        <w:t xml:space="preserve"> non-immunosuppressed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2,5-7]</w:t>
      </w:r>
      <w:r w:rsidRPr="00AF27E7">
        <w:rPr>
          <w:rFonts w:ascii="Book Antiqua" w:hAnsi="Book Antiqua" w:cs="Arial"/>
          <w:b/>
          <w:lang w:val="en-GB"/>
        </w:rPr>
        <w:t>.</w:t>
      </w:r>
      <w:r w:rsidRPr="00AF27E7">
        <w:rPr>
          <w:rFonts w:ascii="Book Antiqua" w:hAnsi="Book Antiqua" w:cs="Arial"/>
          <w:lang w:val="en-GB"/>
        </w:rPr>
        <w:t xml:space="preserve"> </w:t>
      </w:r>
      <w:r w:rsidRPr="00AF27E7">
        <w:rPr>
          <w:rFonts w:ascii="Book Antiqua" w:hAnsi="Book Antiqua" w:cs="Arial"/>
          <w:lang w:val="en-GB"/>
        </w:rPr>
        <w:lastRenderedPageBreak/>
        <w:t>Moreover, the incidence of other tumors is controversial so that, depending on the series of OLT, an increased incidence of upper aerodigestive (UAD) tract</w:t>
      </w:r>
      <w:r w:rsidRPr="00AF27E7">
        <w:rPr>
          <w:rFonts w:ascii="Book Antiqua" w:hAnsi="Book Antiqua" w:cs="Arial"/>
          <w:vertAlign w:val="superscript"/>
          <w:lang w:val="en-GB"/>
        </w:rPr>
        <w:t>[1,5,6,8-16]</w:t>
      </w:r>
      <w:r w:rsidRPr="00AF27E7">
        <w:rPr>
          <w:rFonts w:ascii="Book Antiqua" w:hAnsi="Book Antiqua" w:cs="Arial"/>
          <w:lang w:val="en-GB"/>
        </w:rPr>
        <w:t>, colon</w:t>
      </w:r>
      <w:r w:rsidRPr="00AF27E7">
        <w:rPr>
          <w:rFonts w:ascii="Book Antiqua" w:hAnsi="Book Antiqua" w:cs="Arial"/>
          <w:vertAlign w:val="superscript"/>
          <w:lang w:val="en-GB"/>
        </w:rPr>
        <w:t>[5,6,17]</w:t>
      </w:r>
      <w:r w:rsidRPr="00AF27E7">
        <w:rPr>
          <w:rFonts w:ascii="Book Antiqua" w:hAnsi="Book Antiqua" w:cs="Arial"/>
          <w:lang w:val="en-GB"/>
        </w:rPr>
        <w:t>, and kidney tumors</w:t>
      </w:r>
      <w:r w:rsidRPr="00AF27E7">
        <w:rPr>
          <w:rFonts w:ascii="Book Antiqua" w:hAnsi="Book Antiqua" w:cs="Arial"/>
          <w:vertAlign w:val="superscript"/>
          <w:lang w:val="en-GB"/>
        </w:rPr>
        <w:t xml:space="preserve">[5] </w:t>
      </w:r>
      <w:r w:rsidRPr="00AF27E7">
        <w:rPr>
          <w:rFonts w:ascii="Book Antiqua" w:hAnsi="Book Antiqua" w:cs="Arial"/>
          <w:lang w:val="en-GB"/>
        </w:rPr>
        <w:t xml:space="preserve">can be found. It has been reiterated that the most important contributing factors for increased incidence of </w:t>
      </w:r>
      <w:r w:rsidRPr="00AF27E7">
        <w:rPr>
          <w:rFonts w:ascii="Book Antiqua" w:hAnsi="Book Antiqua" w:cs="Arial"/>
          <w:i/>
          <w:lang w:val="en-GB"/>
        </w:rPr>
        <w:t>de novo</w:t>
      </w:r>
      <w:r w:rsidRPr="00AF27E7">
        <w:rPr>
          <w:rFonts w:ascii="Book Antiqua" w:hAnsi="Book Antiqua" w:cs="Arial"/>
          <w:lang w:val="en-GB"/>
        </w:rPr>
        <w:t xml:space="preserve"> tumors are the long period of follow-up of the recipients and the presence of risk factors, such as abuse of alcohol and tobacco, sun exposure, overimmunosuppression, advanced age, inflammatory bowel disease, HBV and HCV infections, Epstein-Barr virus, herpes virus 8, and human papilloma </w:t>
      </w:r>
      <w:proofErr w:type="gramStart"/>
      <w:r w:rsidRPr="00AF27E7">
        <w:rPr>
          <w:rFonts w:ascii="Book Antiqua" w:hAnsi="Book Antiqua" w:cs="Arial"/>
          <w:lang w:val="en-GB"/>
        </w:rPr>
        <w:t>virus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5,8,11,14,18-21]</w:t>
      </w:r>
      <w:r w:rsidRPr="00AF27E7">
        <w:rPr>
          <w:rFonts w:ascii="Book Antiqua" w:hAnsi="Book Antiqua" w:cs="Arial"/>
          <w:lang w:val="en-GB"/>
        </w:rPr>
        <w:t xml:space="preserve">. Alcoholic cirrhosis (AC) constitutes the leading cause of end-stage liver disease in Western countries, and many of these patients may potentially benefit from OLT if they fulfill the usual criteria for this </w:t>
      </w:r>
      <w:proofErr w:type="gramStart"/>
      <w:r w:rsidRPr="00AF27E7">
        <w:rPr>
          <w:rFonts w:ascii="Book Antiqua" w:hAnsi="Book Antiqua" w:cs="Arial"/>
          <w:lang w:val="en-GB"/>
        </w:rPr>
        <w:t>technique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22]</w:t>
      </w:r>
      <w:r w:rsidRPr="00AF27E7">
        <w:rPr>
          <w:rFonts w:ascii="Book Antiqua" w:hAnsi="Book Antiqua" w:cs="Arial"/>
          <w:lang w:val="en-GB"/>
        </w:rPr>
        <w:t xml:space="preserve">. However, the OLT patients for AC show an increased incidence of </w:t>
      </w:r>
      <w:r w:rsidRPr="00AF27E7">
        <w:rPr>
          <w:rFonts w:ascii="Book Antiqua" w:hAnsi="Book Antiqua" w:cs="Arial"/>
          <w:i/>
          <w:lang w:val="en-GB"/>
        </w:rPr>
        <w:t xml:space="preserve">de novo </w:t>
      </w:r>
      <w:r w:rsidRPr="00AF27E7">
        <w:rPr>
          <w:rFonts w:ascii="Book Antiqua" w:hAnsi="Book Antiqua" w:cs="Arial"/>
          <w:lang w:val="en-GB"/>
        </w:rPr>
        <w:t xml:space="preserve">malignancies after </w:t>
      </w:r>
      <w:proofErr w:type="gramStart"/>
      <w:r w:rsidRPr="00AF27E7">
        <w:rPr>
          <w:rFonts w:ascii="Book Antiqua" w:hAnsi="Book Antiqua" w:cs="Arial"/>
          <w:lang w:val="en-GB"/>
        </w:rPr>
        <w:t>tra</w:t>
      </w:r>
      <w:bookmarkStart w:id="13" w:name="_GoBack"/>
      <w:bookmarkEnd w:id="13"/>
      <w:r w:rsidRPr="00AF27E7">
        <w:rPr>
          <w:rFonts w:ascii="Book Antiqua" w:hAnsi="Book Antiqua" w:cs="Arial"/>
          <w:lang w:val="en-GB"/>
        </w:rPr>
        <w:t>nsplant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9,11-16,23-32]</w:t>
      </w:r>
      <w:r w:rsidRPr="00AF27E7">
        <w:rPr>
          <w:rFonts w:ascii="Book Antiqua" w:hAnsi="Book Antiqua" w:cs="Arial"/>
          <w:lang w:val="en-GB"/>
        </w:rPr>
        <w:t xml:space="preserve">. </w:t>
      </w:r>
    </w:p>
    <w:p w:rsidR="00790E67" w:rsidRPr="00380F6B" w:rsidRDefault="00573A21" w:rsidP="00A669D9">
      <w:pPr>
        <w:spacing w:line="360" w:lineRule="auto"/>
        <w:ind w:firstLineChars="200" w:firstLine="480"/>
        <w:jc w:val="both"/>
        <w:rPr>
          <w:rFonts w:ascii="Book Antiqua" w:eastAsia="宋体" w:hAnsi="Book Antiqua" w:cs="Arial"/>
          <w:lang w:val="en-GB" w:eastAsia="zh-CN"/>
        </w:rPr>
      </w:pPr>
      <w:r w:rsidRPr="00380F6B">
        <w:rPr>
          <w:rFonts w:ascii="Book Antiqua" w:eastAsia="宋体" w:hAnsi="Book Antiqua" w:cs="Arial" w:hint="eastAsia"/>
          <w:lang w:val="en-GB" w:eastAsia="zh-CN"/>
        </w:rPr>
        <w:t xml:space="preserve"> </w:t>
      </w:r>
      <w:r w:rsidR="00790E67" w:rsidRPr="00AF27E7">
        <w:rPr>
          <w:rFonts w:ascii="Book Antiqua" w:hAnsi="Book Antiqua" w:cs="Arial"/>
          <w:lang w:val="en-GB"/>
        </w:rPr>
        <w:t xml:space="preserve">The objective of this review is to analyze the incidence, risk factors, location and characteristics of </w:t>
      </w:r>
      <w:r w:rsidR="00790E67" w:rsidRPr="00AF27E7">
        <w:rPr>
          <w:rFonts w:ascii="Book Antiqua" w:hAnsi="Book Antiqua" w:cs="Arial"/>
          <w:i/>
          <w:lang w:val="en-GB"/>
        </w:rPr>
        <w:t>de novo</w:t>
      </w:r>
      <w:r w:rsidR="00790E67" w:rsidRPr="00AF27E7">
        <w:rPr>
          <w:rFonts w:ascii="Book Antiqua" w:hAnsi="Book Antiqua" w:cs="Arial"/>
          <w:lang w:val="en-GB"/>
        </w:rPr>
        <w:t xml:space="preserve"> tumors in AC patients who underwent OLT, and also to evaluate the prognosis and survival after diagnosis of malignancies. </w:t>
      </w:r>
    </w:p>
    <w:p w:rsidR="00790E67" w:rsidRPr="00AF27E7" w:rsidRDefault="00790E67" w:rsidP="004D0AE9">
      <w:pPr>
        <w:spacing w:line="360" w:lineRule="auto"/>
        <w:ind w:firstLineChars="200" w:firstLine="520"/>
        <w:jc w:val="both"/>
        <w:rPr>
          <w:rFonts w:ascii="Book Antiqua" w:hAnsi="Book Antiqua" w:cs="Arial"/>
          <w:b/>
          <w:u w:val="single"/>
          <w:lang w:val="en-GB"/>
        </w:rPr>
      </w:pP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METHODS </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We performed MEDLINE search considering the most important series</w:t>
      </w:r>
      <w:r w:rsidR="00A00B66">
        <w:rPr>
          <w:rFonts w:ascii="Book Antiqua" w:hAnsi="Book Antiqua" w:cs="Arial"/>
          <w:lang w:val="en-GB"/>
        </w:rPr>
        <w:t xml:space="preserve"> </w:t>
      </w:r>
      <w:r w:rsidRPr="00AF27E7">
        <w:rPr>
          <w:rFonts w:ascii="Book Antiqua" w:hAnsi="Book Antiqua" w:cs="Arial"/>
          <w:lang w:val="en-GB"/>
        </w:rPr>
        <w:t xml:space="preserve">related with </w:t>
      </w:r>
      <w:r w:rsidRPr="00AF27E7">
        <w:rPr>
          <w:rFonts w:ascii="Book Antiqua" w:hAnsi="Book Antiqua" w:cs="Arial"/>
          <w:i/>
          <w:lang w:val="en-GB"/>
        </w:rPr>
        <w:t>de novo</w:t>
      </w:r>
      <w:r w:rsidRPr="00AF27E7">
        <w:rPr>
          <w:rFonts w:ascii="Book Antiqua" w:hAnsi="Book Antiqua" w:cs="Arial"/>
          <w:lang w:val="en-GB"/>
        </w:rPr>
        <w:t xml:space="preserve"> tumors after OLT that were reported in English literature. We analysed the incidence of </w:t>
      </w:r>
      <w:r w:rsidRPr="00AF27E7">
        <w:rPr>
          <w:rFonts w:ascii="Book Antiqua" w:hAnsi="Book Antiqua" w:cs="Arial"/>
          <w:i/>
          <w:lang w:val="en-GB"/>
        </w:rPr>
        <w:t>de novo</w:t>
      </w:r>
      <w:r w:rsidRPr="00AF27E7">
        <w:rPr>
          <w:rFonts w:ascii="Book Antiqua" w:hAnsi="Book Antiqua" w:cs="Arial"/>
          <w:lang w:val="en-GB"/>
        </w:rPr>
        <w:t xml:space="preserve"> malignancies in OLT recipients in comparison with the non-transplant population as control group, and also we will mainly focuss on the different series which studied the incidence, risk factors and predisposing conditions for developing </w:t>
      </w:r>
      <w:r w:rsidRPr="00AF27E7">
        <w:rPr>
          <w:rFonts w:ascii="Book Antiqua" w:hAnsi="Book Antiqua" w:cs="Arial"/>
          <w:i/>
          <w:lang w:val="en-GB"/>
        </w:rPr>
        <w:t>de novo</w:t>
      </w:r>
      <w:r w:rsidRPr="00AF27E7">
        <w:rPr>
          <w:rFonts w:ascii="Book Antiqua" w:hAnsi="Book Antiqua" w:cs="Arial"/>
          <w:lang w:val="en-GB"/>
        </w:rPr>
        <w:t xml:space="preserve"> tumors, locations, survival after diagnosis, surveillance, and immunosuppression changes as prevention or therapeutics measures for control these tumors. In addition, we analysed the incidence of </w:t>
      </w:r>
      <w:r w:rsidRPr="00AF27E7">
        <w:rPr>
          <w:rFonts w:ascii="Book Antiqua" w:hAnsi="Book Antiqua" w:cs="Arial"/>
          <w:i/>
          <w:lang w:val="en-GB"/>
        </w:rPr>
        <w:t>de novo</w:t>
      </w:r>
      <w:r w:rsidRPr="00AF27E7">
        <w:rPr>
          <w:rFonts w:ascii="Book Antiqua" w:hAnsi="Book Antiqua" w:cs="Arial"/>
          <w:lang w:val="en-GB"/>
        </w:rPr>
        <w:t xml:space="preserve"> tumors in comparative studies between alcoholic and non-alcoholic recipients of OLT.</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INCIDENCE</w:t>
      </w:r>
    </w:p>
    <w:p w:rsidR="00790E67" w:rsidRPr="00380F6B" w:rsidRDefault="00790E67" w:rsidP="00A669D9">
      <w:pPr>
        <w:spacing w:line="360" w:lineRule="auto"/>
        <w:jc w:val="both"/>
        <w:rPr>
          <w:rFonts w:ascii="Book Antiqua" w:eastAsia="宋体" w:hAnsi="Book Antiqua" w:cs="Arial"/>
          <w:lang w:val="en-GB" w:eastAsia="zh-CN"/>
        </w:rPr>
      </w:pPr>
      <w:r w:rsidRPr="00AF27E7">
        <w:rPr>
          <w:rFonts w:ascii="Book Antiqua" w:hAnsi="Book Antiqua" w:cs="Arial"/>
          <w:lang w:val="en-GB"/>
        </w:rPr>
        <w:lastRenderedPageBreak/>
        <w:t xml:space="preserve">Overall incidence of </w:t>
      </w:r>
      <w:r w:rsidRPr="00AF27E7">
        <w:rPr>
          <w:rFonts w:ascii="Book Antiqua" w:hAnsi="Book Antiqua" w:cs="Arial"/>
          <w:i/>
          <w:lang w:val="en-GB"/>
        </w:rPr>
        <w:t>de novo</w:t>
      </w:r>
      <w:r w:rsidRPr="00AF27E7">
        <w:rPr>
          <w:rFonts w:ascii="Book Antiqua" w:hAnsi="Book Antiqua" w:cs="Arial"/>
          <w:lang w:val="en-GB"/>
        </w:rPr>
        <w:t xml:space="preserve"> tumors after OLT ranges between 2.6 and 33.6%</w:t>
      </w:r>
      <w:r w:rsidRPr="00AF27E7">
        <w:rPr>
          <w:rFonts w:ascii="Book Antiqua" w:hAnsi="Book Antiqua" w:cs="Arial"/>
          <w:vertAlign w:val="superscript"/>
          <w:lang w:val="en-GB"/>
        </w:rPr>
        <w:t>[1,2,5-8,11,12,16,17,25,26,32-44]</w:t>
      </w:r>
      <w:r w:rsidRPr="00AF27E7">
        <w:rPr>
          <w:rFonts w:ascii="Book Antiqua" w:hAnsi="Book Antiqua" w:cs="Arial"/>
          <w:lang w:val="en-GB"/>
        </w:rPr>
        <w:t xml:space="preserve"> (Table 1). The disparity of </w:t>
      </w:r>
      <w:r w:rsidRPr="00AF27E7">
        <w:rPr>
          <w:rFonts w:ascii="Book Antiqua" w:hAnsi="Book Antiqua" w:cs="Arial"/>
          <w:i/>
          <w:lang w:val="en-GB"/>
        </w:rPr>
        <w:t>de novo</w:t>
      </w:r>
      <w:r w:rsidRPr="00AF27E7">
        <w:rPr>
          <w:rFonts w:ascii="Book Antiqua" w:hAnsi="Book Antiqua" w:cs="Arial"/>
          <w:lang w:val="en-GB"/>
        </w:rPr>
        <w:t xml:space="preserve"> tumors incidence among these series is attributed to exclusion of some type of tumors, such PTLD in the study of Saigal </w:t>
      </w:r>
      <w:r w:rsidRPr="00A669D9">
        <w:rPr>
          <w:rFonts w:ascii="Book Antiqua" w:hAnsi="Book Antiqua" w:cs="Arial"/>
          <w:i/>
          <w:lang w:val="en-GB"/>
        </w:rPr>
        <w:t xml:space="preserve">et </w:t>
      </w:r>
      <w:proofErr w:type="gramStart"/>
      <w:r w:rsidRPr="00A669D9">
        <w:rPr>
          <w:rFonts w:ascii="Book Antiqua" w:hAnsi="Book Antiqua" w:cs="Arial"/>
          <w:i/>
          <w:lang w:val="en-GB"/>
        </w:rPr>
        <w:t>al</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 xml:space="preserve">26] </w:t>
      </w:r>
      <w:r w:rsidRPr="00AF27E7">
        <w:rPr>
          <w:rFonts w:ascii="Book Antiqua" w:hAnsi="Book Antiqua" w:cs="Arial"/>
          <w:lang w:val="en-GB"/>
        </w:rPr>
        <w:t>(incidence of 2.6%).</w:t>
      </w:r>
      <w:r w:rsidR="00A00B66">
        <w:rPr>
          <w:rFonts w:ascii="Book Antiqua" w:hAnsi="Book Antiqua" w:cs="Arial"/>
          <w:lang w:val="en-GB"/>
        </w:rPr>
        <w:t xml:space="preserve"> </w:t>
      </w:r>
      <w:r w:rsidRPr="00AF27E7">
        <w:rPr>
          <w:rFonts w:ascii="Book Antiqua" w:hAnsi="Book Antiqua" w:cs="Arial"/>
          <w:lang w:val="en-GB"/>
        </w:rPr>
        <w:t xml:space="preserve">The increased incidence of </w:t>
      </w:r>
      <w:r w:rsidRPr="00AF27E7">
        <w:rPr>
          <w:rFonts w:ascii="Book Antiqua" w:hAnsi="Book Antiqua" w:cs="Arial"/>
          <w:i/>
          <w:lang w:val="en-GB"/>
        </w:rPr>
        <w:t>de novo</w:t>
      </w:r>
      <w:r w:rsidRPr="00AF27E7">
        <w:rPr>
          <w:rFonts w:ascii="Book Antiqua" w:hAnsi="Book Antiqua" w:cs="Arial"/>
          <w:lang w:val="en-GB"/>
        </w:rPr>
        <w:t xml:space="preserve"> tumors after OLT is</w:t>
      </w:r>
      <w:r w:rsidR="00A00B66">
        <w:rPr>
          <w:rFonts w:ascii="Book Antiqua" w:hAnsi="Book Antiqua" w:cs="Arial"/>
          <w:lang w:val="en-GB"/>
        </w:rPr>
        <w:t xml:space="preserve"> </w:t>
      </w:r>
      <w:r w:rsidRPr="00AF27E7">
        <w:rPr>
          <w:rFonts w:ascii="Book Antiqua" w:hAnsi="Book Antiqua" w:cs="Arial"/>
          <w:lang w:val="en-GB"/>
        </w:rPr>
        <w:t xml:space="preserve">mainly due to the intensive surveillance, and the life-long immunosuppressive therapy the transplant recipients </w:t>
      </w:r>
      <w:proofErr w:type="gramStart"/>
      <w:r w:rsidRPr="00AF27E7">
        <w:rPr>
          <w:rFonts w:ascii="Book Antiqua" w:hAnsi="Book Antiqua" w:cs="Arial"/>
          <w:lang w:val="en-GB"/>
        </w:rPr>
        <w:t>receive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1,5]</w:t>
      </w:r>
      <w:r w:rsidRPr="00AF27E7">
        <w:rPr>
          <w:rFonts w:ascii="Book Antiqua" w:hAnsi="Book Antiqua" w:cs="Arial"/>
          <w:lang w:val="en-GB"/>
        </w:rPr>
        <w:t xml:space="preserve">. In our series of 528 adult transplant recipients with a mean follow-up of 6.7 years, the cumulative risks for development of non-cutaneous malignancies at 5, 10, and 15 years post-OLT, were 9%, 18%, and 25%, </w:t>
      </w:r>
      <w:proofErr w:type="gramStart"/>
      <w:r w:rsidRPr="00AF27E7">
        <w:rPr>
          <w:rFonts w:ascii="Book Antiqua" w:hAnsi="Book Antiqua" w:cs="Arial"/>
          <w:lang w:val="en-GB"/>
        </w:rPr>
        <w:t>respectively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45]</w:t>
      </w:r>
      <w:r w:rsidRPr="00AF27E7">
        <w:rPr>
          <w:rFonts w:ascii="Book Antiqua" w:hAnsi="Book Antiqua" w:cs="Arial"/>
          <w:lang w:val="en-GB"/>
        </w:rPr>
        <w:t xml:space="preserve">. A recent series reports a 15-year cumulative incidence of </w:t>
      </w:r>
      <w:r w:rsidRPr="00AF27E7">
        <w:rPr>
          <w:rFonts w:ascii="Book Antiqua" w:hAnsi="Book Antiqua" w:cs="Arial"/>
          <w:i/>
          <w:lang w:val="en-GB"/>
        </w:rPr>
        <w:t>de novo</w:t>
      </w:r>
      <w:r w:rsidRPr="00AF27E7">
        <w:rPr>
          <w:rFonts w:ascii="Book Antiqua" w:hAnsi="Book Antiqua" w:cs="Arial"/>
          <w:lang w:val="en-GB"/>
        </w:rPr>
        <w:t xml:space="preserve"> tumors of 34.7% as compared to 8.9% for the non-transplant</w:t>
      </w:r>
      <w:r w:rsidR="00A00B66">
        <w:rPr>
          <w:rFonts w:ascii="Book Antiqua" w:hAnsi="Book Antiqua" w:cs="Arial"/>
          <w:lang w:val="en-GB"/>
        </w:rPr>
        <w:t xml:space="preserve"> </w:t>
      </w:r>
      <w:r w:rsidRPr="00AF27E7">
        <w:rPr>
          <w:rFonts w:ascii="Book Antiqua" w:hAnsi="Book Antiqua" w:cs="Arial"/>
          <w:lang w:val="en-GB"/>
        </w:rPr>
        <w:t xml:space="preserve">population, and emphasizes the continuously increasing incidence of tumors over time following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44]</w:t>
      </w:r>
      <w:r w:rsidRPr="00AF27E7">
        <w:rPr>
          <w:rFonts w:ascii="Book Antiqua" w:hAnsi="Book Antiqua" w:cs="Arial"/>
          <w:lang w:val="en-GB"/>
        </w:rPr>
        <w:t>.</w:t>
      </w:r>
      <w:r w:rsidR="00A00B66">
        <w:rPr>
          <w:rFonts w:ascii="Book Antiqua" w:hAnsi="Book Antiqua" w:cs="Arial"/>
          <w:lang w:val="en-GB"/>
        </w:rPr>
        <w:t xml:space="preserve"> </w:t>
      </w:r>
      <w:r w:rsidRPr="00AF27E7">
        <w:rPr>
          <w:rFonts w:ascii="Book Antiqua" w:hAnsi="Book Antiqua" w:cs="Arial"/>
          <w:lang w:val="en-GB"/>
        </w:rPr>
        <w:t xml:space="preserve">The mean interval between OLT and tumor diagnosis was reported to be between 19.2 and 82.7 months, and the mean age of recipients at the time of diagnosis was between 53 and 59.5 </w:t>
      </w:r>
      <w:proofErr w:type="gramStart"/>
      <w:r w:rsidRPr="00AF27E7">
        <w:rPr>
          <w:rFonts w:ascii="Book Antiqua" w:hAnsi="Book Antiqua" w:cs="Arial"/>
          <w:lang w:val="en-GB"/>
        </w:rPr>
        <w:t>years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14,32,37,38,44]</w:t>
      </w:r>
      <w:r w:rsidRPr="00AF27E7">
        <w:rPr>
          <w:rFonts w:ascii="Book Antiqua" w:hAnsi="Book Antiqua" w:cs="Arial"/>
          <w:lang w:val="en-GB"/>
        </w:rPr>
        <w:t xml:space="preserve">. A significantly higher incidence has been observed in patients who underwent OLT for AC in comparison with other non-AC </w:t>
      </w:r>
      <w:proofErr w:type="gramStart"/>
      <w:r w:rsidRPr="00AF27E7">
        <w:rPr>
          <w:rFonts w:ascii="Book Antiqua" w:hAnsi="Book Antiqua" w:cs="Arial"/>
          <w:lang w:val="en-GB"/>
        </w:rPr>
        <w:t>diseases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9,11-13,15,23,24,26,28,29]</w:t>
      </w:r>
      <w:r w:rsidRPr="00AF27E7">
        <w:rPr>
          <w:rFonts w:ascii="Book Antiqua" w:hAnsi="Book Antiqua" w:cs="Arial"/>
          <w:lang w:val="en-GB"/>
        </w:rPr>
        <w:t xml:space="preserve"> (Table 2). In our series of 701 adult recipients of OLT, the incidence of </w:t>
      </w:r>
      <w:r w:rsidRPr="00AF27E7">
        <w:rPr>
          <w:rFonts w:ascii="Book Antiqua" w:hAnsi="Book Antiqua" w:cs="Arial"/>
          <w:i/>
          <w:lang w:val="en-GB"/>
        </w:rPr>
        <w:t>de novo</w:t>
      </w:r>
      <w:r w:rsidRPr="00AF27E7">
        <w:rPr>
          <w:rFonts w:ascii="Book Antiqua" w:hAnsi="Book Antiqua" w:cs="Arial"/>
          <w:lang w:val="en-GB"/>
        </w:rPr>
        <w:t xml:space="preserve"> tumors in AC patients was significantly higher (25% in AC patients </w:t>
      </w:r>
      <w:r w:rsidRPr="009E4BF4">
        <w:rPr>
          <w:rFonts w:ascii="Book Antiqua" w:hAnsi="Book Antiqua" w:cs="Arial"/>
          <w:i/>
          <w:lang w:val="en-GB"/>
        </w:rPr>
        <w:t>vs</w:t>
      </w:r>
      <w:r w:rsidRPr="00AF27E7">
        <w:rPr>
          <w:rFonts w:ascii="Book Antiqua" w:hAnsi="Book Antiqua" w:cs="Arial"/>
          <w:lang w:val="en-GB"/>
        </w:rPr>
        <w:t xml:space="preserve"> 9.4% in non-AC recipients; </w:t>
      </w:r>
      <w:r w:rsidRPr="00A669D9">
        <w:rPr>
          <w:rFonts w:ascii="Book Antiqua" w:hAnsi="Book Antiqua" w:cs="Arial"/>
          <w:i/>
          <w:lang w:val="en-GB"/>
        </w:rPr>
        <w:t>P</w:t>
      </w:r>
      <w:r w:rsidR="00A669D9" w:rsidRPr="00380F6B">
        <w:rPr>
          <w:rFonts w:ascii="Book Antiqua" w:eastAsia="宋体" w:hAnsi="Book Antiqua" w:cs="Arial" w:hint="eastAsia"/>
          <w:lang w:val="en-GB" w:eastAsia="zh-CN"/>
        </w:rPr>
        <w:t xml:space="preserve"> </w:t>
      </w:r>
      <w:r w:rsidRPr="00AF27E7">
        <w:rPr>
          <w:rFonts w:ascii="Book Antiqua" w:hAnsi="Book Antiqua" w:cs="Arial"/>
          <w:lang w:val="en-GB"/>
        </w:rPr>
        <w:t>&lt;</w:t>
      </w:r>
      <w:r w:rsidR="00A669D9" w:rsidRPr="00380F6B">
        <w:rPr>
          <w:rFonts w:ascii="Book Antiqua" w:eastAsia="宋体" w:hAnsi="Book Antiqua" w:cs="Arial" w:hint="eastAsia"/>
          <w:lang w:val="en-GB" w:eastAsia="zh-CN"/>
        </w:rPr>
        <w:t xml:space="preserve"> </w:t>
      </w:r>
      <w:r w:rsidRPr="00AF27E7">
        <w:rPr>
          <w:rFonts w:ascii="Book Antiqua" w:hAnsi="Book Antiqua" w:cs="Arial"/>
          <w:lang w:val="en-GB"/>
        </w:rPr>
        <w:t>0.001)</w:t>
      </w:r>
      <w:r w:rsidRPr="00AF27E7">
        <w:rPr>
          <w:rFonts w:ascii="Book Antiqua" w:hAnsi="Book Antiqua" w:cs="Arial"/>
          <w:vertAlign w:val="superscript"/>
          <w:lang w:val="en-GB"/>
        </w:rPr>
        <w:t>[28]</w:t>
      </w:r>
      <w:r w:rsidRPr="00AF27E7">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lang w:val="en-GB"/>
        </w:rPr>
      </w:pPr>
    </w:p>
    <w:p w:rsidR="00790E67" w:rsidRPr="00380F6B" w:rsidRDefault="00790E67" w:rsidP="00A669D9">
      <w:pPr>
        <w:spacing w:line="360" w:lineRule="auto"/>
        <w:jc w:val="both"/>
        <w:rPr>
          <w:rFonts w:ascii="Book Antiqua" w:eastAsia="宋体" w:hAnsi="Book Antiqua" w:cs="Arial"/>
          <w:b/>
          <w:lang w:val="en-GB" w:eastAsia="zh-CN"/>
        </w:rPr>
      </w:pPr>
      <w:r w:rsidRPr="00AF27E7">
        <w:rPr>
          <w:rFonts w:ascii="Book Antiqua" w:hAnsi="Book Antiqua"/>
          <w:b/>
          <w:lang w:val="en-GB"/>
        </w:rPr>
        <w:t xml:space="preserve">RISK FACTORS AND PREDISPOSING CONDITIONS FOR </w:t>
      </w:r>
      <w:r w:rsidRPr="00AF27E7">
        <w:rPr>
          <w:rFonts w:ascii="Book Antiqua" w:hAnsi="Book Antiqua"/>
          <w:b/>
          <w:i/>
          <w:lang w:val="en-GB"/>
        </w:rPr>
        <w:t>DE NOVO</w:t>
      </w:r>
      <w:r w:rsidRPr="00AF27E7">
        <w:rPr>
          <w:rFonts w:ascii="Book Antiqua" w:hAnsi="Book Antiqua"/>
          <w:b/>
          <w:lang w:val="en-GB"/>
        </w:rPr>
        <w:t xml:space="preserve"> TUMORS AFTER OLT FOR AC PATIENTS </w:t>
      </w: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Recipient age</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Liver transplant series showed recipients older than 40 </w:t>
      </w:r>
      <w:proofErr w:type="gramStart"/>
      <w:r w:rsidRPr="00AF27E7">
        <w:rPr>
          <w:rFonts w:ascii="Book Antiqua" w:hAnsi="Book Antiqua" w:cs="Arial"/>
          <w:lang w:val="en-GB"/>
        </w:rPr>
        <w:t>years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Pr="00AF27E7">
        <w:rPr>
          <w:rFonts w:ascii="Book Antiqua" w:hAnsi="Book Antiqua" w:cs="Arial"/>
          <w:lang w:val="en-GB"/>
        </w:rPr>
        <w:t>, and older than 51 years old at the time of OLT</w:t>
      </w:r>
      <w:r w:rsidRPr="00AF27E7">
        <w:rPr>
          <w:rFonts w:ascii="Book Antiqua" w:hAnsi="Book Antiqua" w:cs="Arial"/>
          <w:vertAlign w:val="superscript"/>
          <w:lang w:val="en-GB"/>
        </w:rPr>
        <w:t>[25]</w:t>
      </w:r>
      <w:r w:rsidRPr="00AF27E7">
        <w:rPr>
          <w:rFonts w:ascii="Book Antiqua" w:hAnsi="Book Antiqua" w:cs="Arial"/>
          <w:lang w:val="en-GB"/>
        </w:rPr>
        <w:t xml:space="preserve"> as having independent risk for </w:t>
      </w:r>
      <w:r w:rsidRPr="00AF27E7">
        <w:rPr>
          <w:rFonts w:ascii="Book Antiqua" w:hAnsi="Book Antiqua" w:cs="Arial"/>
          <w:i/>
          <w:lang w:val="en-GB"/>
        </w:rPr>
        <w:t>de novo</w:t>
      </w:r>
      <w:r w:rsidRPr="00AF27E7">
        <w:rPr>
          <w:rFonts w:ascii="Book Antiqua" w:hAnsi="Book Antiqua" w:cs="Arial"/>
          <w:lang w:val="en-GB"/>
        </w:rPr>
        <w:t xml:space="preserve"> malignancies. In two recent studies it was also observed that older age and smoking were independently associated with a higher risk of </w:t>
      </w:r>
      <w:proofErr w:type="gramStart"/>
      <w:r w:rsidRPr="00AF27E7">
        <w:rPr>
          <w:rFonts w:ascii="Book Antiqua" w:hAnsi="Book Antiqua" w:cs="Arial"/>
          <w:lang w:val="en-GB"/>
        </w:rPr>
        <w:t>malignancy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38,46]</w:t>
      </w:r>
      <w:r w:rsidRPr="00AF27E7">
        <w:rPr>
          <w:rFonts w:ascii="Book Antiqua" w:hAnsi="Book Antiqua" w:cs="Arial"/>
          <w:lang w:val="en-GB"/>
        </w:rPr>
        <w:t>, especially lung, head and neck, kidney and urinary tract</w:t>
      </w:r>
      <w:r w:rsidRPr="00AF27E7">
        <w:rPr>
          <w:rFonts w:ascii="Book Antiqua" w:hAnsi="Book Antiqua" w:cs="Arial"/>
          <w:vertAlign w:val="superscript"/>
          <w:lang w:val="en-GB"/>
        </w:rPr>
        <w:t>[46]</w:t>
      </w:r>
      <w:r w:rsidRPr="00AF27E7">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Tobacco and alcohol consumption</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Prevalence of tobacco use among the non-transplant population is between 20% and 30%, and as high as 40% in OLT </w:t>
      </w:r>
      <w:proofErr w:type="gramStart"/>
      <w:r w:rsidRPr="00AF27E7">
        <w:rPr>
          <w:rFonts w:ascii="Book Antiqua" w:hAnsi="Book Antiqua" w:cs="Arial"/>
          <w:lang w:val="en-GB"/>
        </w:rPr>
        <w:t>recipients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47]</w:t>
      </w:r>
      <w:r w:rsidRPr="00AF27E7">
        <w:rPr>
          <w:rFonts w:ascii="Book Antiqua" w:hAnsi="Book Antiqua" w:cs="Arial"/>
          <w:lang w:val="en-GB"/>
        </w:rPr>
        <w:t xml:space="preserve">. </w:t>
      </w:r>
    </w:p>
    <w:p w:rsidR="00790E67" w:rsidRPr="00380F6B" w:rsidRDefault="00790E67" w:rsidP="009E4BF4">
      <w:pPr>
        <w:spacing w:line="360" w:lineRule="auto"/>
        <w:ind w:firstLineChars="200" w:firstLine="480"/>
        <w:jc w:val="both"/>
        <w:rPr>
          <w:rFonts w:ascii="Book Antiqua" w:eastAsia="宋体" w:hAnsi="Book Antiqua" w:cs="Arial"/>
          <w:vertAlign w:val="superscript"/>
          <w:lang w:val="en-GB" w:eastAsia="zh-CN"/>
        </w:rPr>
      </w:pPr>
      <w:r w:rsidRPr="00AF27E7">
        <w:rPr>
          <w:rFonts w:ascii="Book Antiqua" w:hAnsi="Book Antiqua" w:cs="Arial"/>
          <w:lang w:val="en-GB"/>
        </w:rPr>
        <w:lastRenderedPageBreak/>
        <w:t xml:space="preserve">Smoking fewer cigarettes over a long period seems more damaging than smoking more cigarettes over a shorter </w:t>
      </w:r>
      <w:proofErr w:type="gramStart"/>
      <w:r w:rsidRPr="00AF27E7">
        <w:rPr>
          <w:rFonts w:ascii="Book Antiqua" w:hAnsi="Book Antiqua" w:cs="Arial"/>
          <w:lang w:val="en-GB"/>
        </w:rPr>
        <w:t>period</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47]</w:t>
      </w:r>
      <w:r w:rsidRPr="00AF27E7">
        <w:rPr>
          <w:rFonts w:ascii="Book Antiqua" w:hAnsi="Book Antiqua" w:cs="Arial"/>
          <w:lang w:val="en-GB"/>
        </w:rPr>
        <w:t>. Tobacco discontinuation is usually required for heart and lung transplantation candidates, but in OLT candidates the requirement of smoking discontinuation is less clear and remains controversial.</w:t>
      </w:r>
      <w:r w:rsidR="00A00B66">
        <w:rPr>
          <w:rFonts w:ascii="Book Antiqua" w:hAnsi="Book Antiqua" w:cs="Arial"/>
          <w:lang w:val="en-GB"/>
        </w:rPr>
        <w:t xml:space="preserve"> </w:t>
      </w:r>
      <w:r w:rsidRPr="00AF27E7">
        <w:rPr>
          <w:rFonts w:ascii="Book Antiqua" w:hAnsi="Book Antiqua" w:cs="Arial"/>
          <w:lang w:val="en-GB"/>
        </w:rPr>
        <w:t xml:space="preserve">The association of alcohol and tobacco consumption has been published to be as high as 90% in alcoholic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009E4BF4" w:rsidRPr="00380F6B">
        <w:rPr>
          <w:rFonts w:ascii="Book Antiqua" w:eastAsia="宋体" w:hAnsi="Book Antiqua" w:cs="Arial" w:hint="eastAsia"/>
          <w:vertAlign w:val="superscript"/>
          <w:lang w:val="en-GB" w:eastAsia="zh-CN"/>
        </w:rPr>
        <w:t>48,</w:t>
      </w:r>
      <w:r w:rsidRPr="00AF27E7">
        <w:rPr>
          <w:rFonts w:ascii="Book Antiqua" w:hAnsi="Book Antiqua" w:cs="Arial"/>
          <w:vertAlign w:val="superscript"/>
          <w:lang w:val="en-GB"/>
        </w:rPr>
        <w:t>49]</w:t>
      </w:r>
      <w:r w:rsidRPr="00AF27E7">
        <w:rPr>
          <w:rFonts w:ascii="Book Antiqua" w:hAnsi="Book Antiqua" w:cs="Arial"/>
          <w:lang w:val="en-GB"/>
        </w:rPr>
        <w:t xml:space="preserve">. It has been documented that 52% of AC patients were active smokers before OLT and 44%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0</w:t>
      </w:r>
      <w:r w:rsidRPr="00AF27E7">
        <w:rPr>
          <w:rFonts w:ascii="Book Antiqua" w:hAnsi="Book Antiqua" w:cs="Arial"/>
          <w:vertAlign w:val="superscript"/>
          <w:lang w:val="en-GB"/>
        </w:rPr>
        <w:t>]</w:t>
      </w:r>
      <w:r w:rsidRPr="00AF27E7">
        <w:rPr>
          <w:rFonts w:ascii="Book Antiqua" w:hAnsi="Book Antiqua" w:cs="Arial"/>
          <w:lang w:val="en-GB"/>
        </w:rPr>
        <w:t xml:space="preserve">. In our series of OLT for AC, 83.3% of patients were smokers </w:t>
      </w:r>
      <w:r w:rsidRPr="009E4BF4">
        <w:rPr>
          <w:rFonts w:ascii="Book Antiqua" w:hAnsi="Book Antiqua" w:cs="Arial"/>
          <w:i/>
          <w:lang w:val="en-GB"/>
        </w:rPr>
        <w:t>vs</w:t>
      </w:r>
      <w:r w:rsidRPr="00AF27E7">
        <w:rPr>
          <w:rFonts w:ascii="Book Antiqua" w:hAnsi="Book Antiqua" w:cs="Arial"/>
          <w:lang w:val="en-GB"/>
        </w:rPr>
        <w:t xml:space="preserve"> 43% of non-AC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28]</w:t>
      </w:r>
      <w:r w:rsidRPr="00AF27E7">
        <w:rPr>
          <w:rFonts w:ascii="Book Antiqua" w:hAnsi="Book Antiqua" w:cs="Arial"/>
          <w:lang w:val="en-GB"/>
        </w:rPr>
        <w:t xml:space="preserve">. Smokers show an increased risk of cardiovascular disease, stroke and </w:t>
      </w:r>
      <w:proofErr w:type="gramStart"/>
      <w:r w:rsidRPr="00AF27E7">
        <w:rPr>
          <w:rFonts w:ascii="Book Antiqua" w:hAnsi="Book Antiqua" w:cs="Arial"/>
          <w:lang w:val="en-GB"/>
        </w:rPr>
        <w:t>cancer</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1</w:t>
      </w:r>
      <w:r w:rsidRPr="00AF27E7">
        <w:rPr>
          <w:rFonts w:ascii="Book Antiqua" w:hAnsi="Book Antiqua" w:cs="Arial"/>
          <w:vertAlign w:val="superscript"/>
          <w:lang w:val="en-GB"/>
        </w:rPr>
        <w:t>]</w:t>
      </w:r>
      <w:r w:rsidRPr="00AF27E7">
        <w:rPr>
          <w:rFonts w:ascii="Book Antiqua" w:hAnsi="Book Antiqua" w:cs="Arial"/>
          <w:lang w:val="en-GB"/>
        </w:rPr>
        <w:t xml:space="preserve">. Moreover, tobacco consumption has also been associated with squamous cell carcinoma (SCC) of the skin in the non-transplant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2</w:t>
      </w:r>
      <w:r w:rsidRPr="00AF27E7">
        <w:rPr>
          <w:rFonts w:ascii="Book Antiqua" w:hAnsi="Book Antiqua" w:cs="Arial"/>
          <w:vertAlign w:val="superscript"/>
          <w:lang w:val="en-GB"/>
        </w:rPr>
        <w:t xml:space="preserve">] </w:t>
      </w:r>
      <w:r w:rsidRPr="00AF27E7">
        <w:rPr>
          <w:rFonts w:ascii="Book Antiqua" w:hAnsi="Book Antiqua" w:cs="Arial"/>
          <w:lang w:val="en-GB"/>
        </w:rPr>
        <w:t>and OLT recipients</w:t>
      </w:r>
      <w:r w:rsidRPr="00AF27E7">
        <w:rPr>
          <w:rFonts w:ascii="Book Antiqua" w:hAnsi="Book Antiqua" w:cs="Arial"/>
          <w:vertAlign w:val="superscript"/>
          <w:lang w:val="en-GB"/>
        </w:rPr>
        <w:t>[20,27]</w:t>
      </w:r>
      <w:r w:rsidRPr="00AF27E7">
        <w:rPr>
          <w:rFonts w:ascii="Book Antiqua" w:hAnsi="Book Antiqua" w:cs="Arial"/>
          <w:lang w:val="en-GB"/>
        </w:rPr>
        <w:t xml:space="preserve">. In addition, malignancies seem to develop much earlier after OLT in tobacco </w:t>
      </w:r>
      <w:proofErr w:type="gramStart"/>
      <w:r w:rsidRPr="00AF27E7">
        <w:rPr>
          <w:rFonts w:ascii="Book Antiqua" w:hAnsi="Book Antiqua" w:cs="Arial"/>
          <w:lang w:val="en-GB"/>
        </w:rPr>
        <w:t>users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0</w:t>
      </w:r>
      <w:r w:rsidRPr="00AF27E7">
        <w:rPr>
          <w:rFonts w:ascii="Book Antiqua" w:hAnsi="Book Antiqua" w:cs="Arial"/>
          <w:vertAlign w:val="superscript"/>
          <w:lang w:val="en-GB"/>
        </w:rPr>
        <w:t>]</w:t>
      </w:r>
      <w:r w:rsidRPr="00AF27E7">
        <w:rPr>
          <w:rFonts w:ascii="Book Antiqua" w:hAnsi="Book Antiqua" w:cs="Arial"/>
          <w:lang w:val="en-GB"/>
        </w:rPr>
        <w:t xml:space="preserve">. In a comparative study among active smokers, ex-smokers, and non-smokers who underwent OLT, a significantly increased cardiovascular-specific mortality and sepsis mortality but not malignancy-related mortality was demonstrated in the active smokers </w:t>
      </w:r>
      <w:proofErr w:type="gramStart"/>
      <w:r w:rsidRPr="00AF27E7">
        <w:rPr>
          <w:rFonts w:ascii="Book Antiqua" w:hAnsi="Book Antiqua" w:cs="Arial"/>
          <w:lang w:val="en-GB"/>
        </w:rPr>
        <w:t>group</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3</w:t>
      </w:r>
      <w:r w:rsidRPr="00AF27E7">
        <w:rPr>
          <w:rFonts w:ascii="Book Antiqua" w:hAnsi="Book Antiqua" w:cs="Arial"/>
          <w:vertAlign w:val="superscript"/>
          <w:lang w:val="en-GB"/>
        </w:rPr>
        <w:t>]</w:t>
      </w:r>
      <w:r w:rsidRPr="00AF27E7">
        <w:rPr>
          <w:rFonts w:ascii="Book Antiqua" w:hAnsi="Book Antiqua" w:cs="Arial"/>
          <w:lang w:val="en-GB"/>
        </w:rPr>
        <w:t xml:space="preserve">. On the other hand, other authors showed a significantly higher 10-year cumulative rate of </w:t>
      </w:r>
      <w:r w:rsidRPr="00AF27E7">
        <w:rPr>
          <w:rFonts w:ascii="Book Antiqua" w:hAnsi="Book Antiqua" w:cs="Arial"/>
          <w:i/>
          <w:lang w:val="en-GB"/>
        </w:rPr>
        <w:t>de novo</w:t>
      </w:r>
      <w:r w:rsidRPr="00AF27E7">
        <w:rPr>
          <w:rFonts w:ascii="Book Antiqua" w:hAnsi="Book Antiqua" w:cs="Arial"/>
          <w:lang w:val="en-GB"/>
        </w:rPr>
        <w:t xml:space="preserve"> tumors in active smokers (12.7%) </w:t>
      </w:r>
      <w:r w:rsidRPr="009E4BF4">
        <w:rPr>
          <w:rFonts w:ascii="Book Antiqua" w:hAnsi="Book Antiqua" w:cs="Arial"/>
          <w:i/>
          <w:lang w:val="en-GB"/>
        </w:rPr>
        <w:t xml:space="preserve">vs </w:t>
      </w:r>
      <w:r w:rsidRPr="00AF27E7">
        <w:rPr>
          <w:rFonts w:ascii="Book Antiqua" w:hAnsi="Book Antiqua" w:cs="Arial"/>
          <w:lang w:val="en-GB"/>
        </w:rPr>
        <w:t xml:space="preserve">non-smokers (2.1%), but without an effect of smoking on skin cancer or cardiovascular </w:t>
      </w:r>
      <w:proofErr w:type="gramStart"/>
      <w:r w:rsidRPr="00AF27E7">
        <w:rPr>
          <w:rFonts w:ascii="Book Antiqua" w:hAnsi="Book Antiqua" w:cs="Arial"/>
          <w:lang w:val="en-GB"/>
        </w:rPr>
        <w:t>disease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0</w:t>
      </w:r>
      <w:r w:rsidRPr="00AF27E7">
        <w:rPr>
          <w:rFonts w:ascii="Book Antiqua" w:hAnsi="Book Antiqua" w:cs="Arial"/>
          <w:vertAlign w:val="superscript"/>
          <w:lang w:val="en-GB"/>
        </w:rPr>
        <w:t>]</w:t>
      </w:r>
      <w:r w:rsidRPr="00AF27E7">
        <w:rPr>
          <w:rFonts w:ascii="Book Antiqua" w:hAnsi="Book Antiqua" w:cs="Arial"/>
          <w:lang w:val="en-GB"/>
        </w:rPr>
        <w:t xml:space="preserve">. Liver transplant recipients who ceased smoking had a lower incidence of such tumors in comparison with patients who continued to </w:t>
      </w:r>
      <w:proofErr w:type="gramStart"/>
      <w:r w:rsidRPr="00AF27E7">
        <w:rPr>
          <w:rFonts w:ascii="Book Antiqua" w:hAnsi="Book Antiqua" w:cs="Arial"/>
          <w:lang w:val="en-GB"/>
        </w:rPr>
        <w:t>smoke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46]</w:t>
      </w:r>
      <w:r w:rsidRPr="00AF27E7">
        <w:rPr>
          <w:rFonts w:ascii="Book Antiqua" w:hAnsi="Book Antiqua" w:cs="Arial"/>
          <w:lang w:val="en-GB"/>
        </w:rPr>
        <w:t xml:space="preserve">. </w:t>
      </w:r>
    </w:p>
    <w:p w:rsidR="00790E67" w:rsidRPr="00380F6B" w:rsidRDefault="00790E67" w:rsidP="009E4BF4">
      <w:pPr>
        <w:spacing w:line="360" w:lineRule="auto"/>
        <w:ind w:firstLineChars="200" w:firstLine="480"/>
        <w:jc w:val="both"/>
        <w:rPr>
          <w:rFonts w:ascii="Book Antiqua" w:eastAsia="宋体" w:hAnsi="Book Antiqua" w:cs="Arial"/>
          <w:vertAlign w:val="superscript"/>
          <w:lang w:val="en-GB" w:eastAsia="zh-CN"/>
        </w:rPr>
      </w:pPr>
      <w:r w:rsidRPr="00AF27E7">
        <w:rPr>
          <w:rFonts w:ascii="Book Antiqua" w:hAnsi="Book Antiqua" w:cs="Arial"/>
          <w:lang w:val="en-GB"/>
        </w:rPr>
        <w:t xml:space="preserve">A synergistic effect has been demonstrated when patients are exposed to combined alcohol and tobacco consumption, resulting in a more than 7-fold increased risk of </w:t>
      </w:r>
      <w:proofErr w:type="gramStart"/>
      <w:r w:rsidRPr="00AF27E7">
        <w:rPr>
          <w:rFonts w:ascii="Book Antiqua" w:hAnsi="Book Antiqua" w:cs="Arial"/>
          <w:lang w:val="en-GB"/>
        </w:rPr>
        <w:t>tumors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4,55</w:t>
      </w:r>
      <w:r w:rsidRPr="00AF27E7">
        <w:rPr>
          <w:rFonts w:ascii="Book Antiqua" w:hAnsi="Book Antiqua" w:cs="Arial"/>
          <w:vertAlign w:val="superscript"/>
          <w:lang w:val="en-GB"/>
        </w:rPr>
        <w:t>]</w:t>
      </w:r>
      <w:r w:rsidRPr="00AF27E7">
        <w:rPr>
          <w:rFonts w:ascii="Book Antiqua" w:hAnsi="Book Antiqua" w:cs="Arial"/>
          <w:lang w:val="en-GB"/>
        </w:rPr>
        <w:t xml:space="preserve">. In the general population, tobacco and alcohol abuse are well-known risk factors for oral, pharyngeal, laryngeal, esophageal, upper airway, bladder and cervix </w:t>
      </w:r>
      <w:proofErr w:type="gramStart"/>
      <w:r w:rsidRPr="00AF27E7">
        <w:rPr>
          <w:rFonts w:ascii="Book Antiqua" w:hAnsi="Book Antiqua" w:cs="Arial"/>
          <w:lang w:val="en-GB"/>
        </w:rPr>
        <w:t>tumors</w:t>
      </w:r>
      <w:r w:rsidRPr="00AF27E7">
        <w:rPr>
          <w:rFonts w:ascii="Book Antiqua" w:hAnsi="Book Antiqua" w:cs="Arial"/>
          <w:vertAlign w:val="superscript"/>
          <w:lang w:val="en-GB"/>
        </w:rPr>
        <w:t>[</w:t>
      </w:r>
      <w:proofErr w:type="gramEnd"/>
      <w:r w:rsidR="009E4BF4" w:rsidRPr="00380F6B">
        <w:rPr>
          <w:rFonts w:ascii="Book Antiqua" w:eastAsia="宋体" w:hAnsi="Book Antiqua" w:cs="Arial" w:hint="eastAsia"/>
          <w:vertAlign w:val="superscript"/>
          <w:lang w:val="en-GB" w:eastAsia="zh-CN"/>
        </w:rPr>
        <w:t>54</w:t>
      </w:r>
      <w:r w:rsidRPr="00AF27E7">
        <w:rPr>
          <w:rFonts w:ascii="Book Antiqua" w:hAnsi="Book Antiqua" w:cs="Arial"/>
          <w:vertAlign w:val="superscript"/>
          <w:lang w:val="en-GB"/>
        </w:rPr>
        <w:t>,5</w:t>
      </w:r>
      <w:r w:rsidR="009E4BF4" w:rsidRPr="00380F6B">
        <w:rPr>
          <w:rFonts w:ascii="Book Antiqua" w:eastAsia="宋体" w:hAnsi="Book Antiqua" w:cs="Arial" w:hint="eastAsia"/>
          <w:vertAlign w:val="superscript"/>
          <w:lang w:val="en-GB" w:eastAsia="zh-CN"/>
        </w:rPr>
        <w:t>6</w:t>
      </w:r>
      <w:r w:rsidRPr="00AF27E7">
        <w:rPr>
          <w:rFonts w:ascii="Book Antiqua" w:hAnsi="Book Antiqua" w:cs="Arial"/>
          <w:vertAlign w:val="superscript"/>
          <w:lang w:val="en-GB"/>
        </w:rPr>
        <w:t>-60]</w:t>
      </w:r>
      <w:r w:rsidRPr="00AF27E7">
        <w:rPr>
          <w:rFonts w:ascii="Book Antiqua" w:hAnsi="Book Antiqua" w:cs="Arial"/>
          <w:lang w:val="en-GB"/>
        </w:rPr>
        <w:t xml:space="preserve">. In a more recent review of the non-transplant population, a causal association was established between alcohol intake and cancers of the oral cavity, pharynx, larynx, esophagus, liver, colon, rectum, and in women, </w:t>
      </w:r>
      <w:proofErr w:type="gramStart"/>
      <w:r w:rsidRPr="00AF27E7">
        <w:rPr>
          <w:rFonts w:ascii="Book Antiqua" w:hAnsi="Book Antiqua" w:cs="Arial"/>
          <w:lang w:val="en-GB"/>
        </w:rPr>
        <w:t>breast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61,62]</w:t>
      </w:r>
      <w:r w:rsidRPr="00AF27E7">
        <w:rPr>
          <w:rFonts w:ascii="Book Antiqua" w:hAnsi="Book Antiqua" w:cs="Arial"/>
          <w:lang w:val="en-GB"/>
        </w:rPr>
        <w:t>; an association is suspected for</w:t>
      </w:r>
      <w:r w:rsidR="00A00B66">
        <w:rPr>
          <w:rFonts w:ascii="Book Antiqua" w:hAnsi="Book Antiqua" w:cs="Arial"/>
          <w:lang w:val="en-GB"/>
        </w:rPr>
        <w:t xml:space="preserve"> </w:t>
      </w:r>
      <w:r w:rsidRPr="00AF27E7">
        <w:rPr>
          <w:rFonts w:ascii="Book Antiqua" w:hAnsi="Book Antiqua" w:cs="Arial"/>
          <w:lang w:val="en-GB"/>
        </w:rPr>
        <w:t>cancers of the pancreas and lung</w:t>
      </w:r>
      <w:r w:rsidRPr="00AF27E7">
        <w:rPr>
          <w:rFonts w:ascii="Book Antiqua" w:hAnsi="Book Antiqua" w:cs="Arial"/>
          <w:vertAlign w:val="superscript"/>
          <w:lang w:val="en-GB"/>
        </w:rPr>
        <w:t>[61]</w:t>
      </w:r>
      <w:r w:rsidRPr="00AF27E7">
        <w:rPr>
          <w:rFonts w:ascii="Book Antiqua" w:hAnsi="Book Antiqua" w:cs="Arial"/>
          <w:lang w:val="en-GB"/>
        </w:rPr>
        <w:t xml:space="preserve">. However, the carcinogenic effects of alcohol have not been fully defined and probably differ by target organ. Alcoholic drinks </w:t>
      </w:r>
      <w:r w:rsidRPr="00AF27E7">
        <w:rPr>
          <w:rFonts w:ascii="Book Antiqua" w:hAnsi="Book Antiqua" w:cs="Arial"/>
          <w:lang w:val="en-GB"/>
        </w:rPr>
        <w:lastRenderedPageBreak/>
        <w:t>might act as a solvent for carcinogens (</w:t>
      </w:r>
      <w:r w:rsidRPr="00A669D9">
        <w:rPr>
          <w:rFonts w:ascii="Book Antiqua" w:hAnsi="Book Antiqua" w:cs="Arial"/>
          <w:i/>
          <w:lang w:val="en-GB"/>
        </w:rPr>
        <w:t>e.g.</w:t>
      </w:r>
      <w:r w:rsidR="00A669D9" w:rsidRPr="00380F6B">
        <w:rPr>
          <w:rFonts w:ascii="Book Antiqua" w:eastAsia="宋体" w:hAnsi="Book Antiqua" w:cs="Arial" w:hint="eastAsia"/>
          <w:i/>
          <w:lang w:val="en-GB" w:eastAsia="zh-CN"/>
        </w:rPr>
        <w:t>,</w:t>
      </w:r>
      <w:r w:rsidR="00A669D9" w:rsidRPr="00380F6B">
        <w:rPr>
          <w:rFonts w:ascii="Book Antiqua" w:eastAsia="宋体" w:hAnsi="Book Antiqua" w:cs="Arial" w:hint="eastAsia"/>
          <w:lang w:val="en-GB" w:eastAsia="zh-CN"/>
        </w:rPr>
        <w:t xml:space="preserve"> </w:t>
      </w:r>
      <w:r w:rsidRPr="00AF27E7">
        <w:rPr>
          <w:rFonts w:ascii="Book Antiqua" w:hAnsi="Book Antiqua" w:cs="Arial"/>
          <w:lang w:val="en-GB"/>
        </w:rPr>
        <w:t xml:space="preserve">tobacco-derived), facilitating penetration through the mucosa of the upper aerodigestive </w:t>
      </w:r>
      <w:proofErr w:type="gramStart"/>
      <w:r w:rsidRPr="00AF27E7">
        <w:rPr>
          <w:rFonts w:ascii="Book Antiqua" w:hAnsi="Book Antiqua" w:cs="Arial"/>
          <w:lang w:val="en-GB"/>
        </w:rPr>
        <w:t>organs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63]</w:t>
      </w:r>
      <w:r w:rsidRPr="00AF27E7">
        <w:rPr>
          <w:rFonts w:ascii="Book Antiqua" w:hAnsi="Book Antiqua" w:cs="Arial"/>
          <w:lang w:val="en-GB"/>
        </w:rPr>
        <w:t xml:space="preserve">. Heavy alcohol intake seems to affect folate </w:t>
      </w:r>
      <w:proofErr w:type="gramStart"/>
      <w:r w:rsidRPr="00AF27E7">
        <w:rPr>
          <w:rFonts w:ascii="Book Antiqua" w:hAnsi="Book Antiqua" w:cs="Arial"/>
          <w:lang w:val="en-GB"/>
        </w:rPr>
        <w:t>metabolism which</w:t>
      </w:r>
      <w:proofErr w:type="gramEnd"/>
      <w:r w:rsidRPr="00AF27E7">
        <w:rPr>
          <w:rFonts w:ascii="Book Antiqua" w:hAnsi="Book Antiqua" w:cs="Arial"/>
          <w:lang w:val="en-GB"/>
        </w:rPr>
        <w:t xml:space="preserve"> changes DNA methylation and the control of expression of genes with a potential role in carcinogenesis (colon, rectum and breast)</w:t>
      </w:r>
      <w:r w:rsidRPr="00AF27E7">
        <w:rPr>
          <w:rFonts w:ascii="Book Antiqua" w:hAnsi="Book Antiqua" w:cs="Arial"/>
          <w:vertAlign w:val="superscript"/>
          <w:lang w:val="en-GB"/>
        </w:rPr>
        <w:t>[64]</w:t>
      </w:r>
      <w:r w:rsidRPr="00AF27E7">
        <w:rPr>
          <w:rFonts w:ascii="Book Antiqua" w:hAnsi="Book Antiqua" w:cs="Arial"/>
          <w:lang w:val="en-GB"/>
        </w:rPr>
        <w:t xml:space="preserve">. For breast cancer, alcohol carcinogenicity is thought to be due to increased estrogen </w:t>
      </w:r>
      <w:proofErr w:type="gramStart"/>
      <w:r w:rsidRPr="00AF27E7">
        <w:rPr>
          <w:rFonts w:ascii="Book Antiqua" w:hAnsi="Book Antiqua" w:cs="Arial"/>
          <w:lang w:val="en-GB"/>
        </w:rPr>
        <w:t>concentration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65]</w:t>
      </w:r>
      <w:r w:rsidRPr="00AF27E7">
        <w:rPr>
          <w:rFonts w:ascii="Book Antiqua" w:hAnsi="Book Antiqua" w:cs="Arial"/>
          <w:lang w:val="en-GB"/>
        </w:rPr>
        <w:t xml:space="preserve">. Production of reactive oxygen species and nitrogen species is a possible mechanism of alcohol-related liver </w:t>
      </w:r>
      <w:proofErr w:type="gramStart"/>
      <w:r w:rsidRPr="00AF27E7">
        <w:rPr>
          <w:rFonts w:ascii="Book Antiqua" w:hAnsi="Book Antiqua" w:cs="Arial"/>
          <w:lang w:val="en-GB"/>
        </w:rPr>
        <w:t>carcinogenesis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66]</w:t>
      </w:r>
      <w:r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Alcoholic cirrhotic patients have a longer history of tobacco use than the general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67]</w:t>
      </w:r>
      <w:r w:rsidRPr="00AF27E7">
        <w:rPr>
          <w:rFonts w:ascii="Book Antiqua" w:hAnsi="Book Antiqua" w:cs="Arial"/>
          <w:lang w:val="en-GB"/>
        </w:rPr>
        <w:t xml:space="preserve"> and also a higher tobacco consumption than patients undergoing OLT for other etiologies</w:t>
      </w:r>
      <w:r w:rsidRPr="00AF27E7">
        <w:rPr>
          <w:rFonts w:ascii="Book Antiqua" w:hAnsi="Book Antiqua" w:cs="Arial"/>
          <w:vertAlign w:val="superscript"/>
          <w:lang w:val="en-GB"/>
        </w:rPr>
        <w:t>[9,35]</w:t>
      </w:r>
      <w:r w:rsidRPr="00AF27E7">
        <w:rPr>
          <w:rFonts w:ascii="Book Antiqua" w:hAnsi="Book Antiqua" w:cs="Arial"/>
          <w:lang w:val="en-GB"/>
        </w:rPr>
        <w:t xml:space="preserve">. Multivariate analysis of a series from the Mayo Clinic showed an increased probability of developing any solid organ </w:t>
      </w:r>
      <w:r w:rsidRPr="00AF27E7">
        <w:rPr>
          <w:rFonts w:ascii="Book Antiqua" w:hAnsi="Book Antiqua" w:cs="Arial"/>
          <w:i/>
          <w:lang w:val="en-GB"/>
        </w:rPr>
        <w:t>de novo</w:t>
      </w:r>
      <w:r w:rsidRPr="00AF27E7">
        <w:rPr>
          <w:rFonts w:ascii="Book Antiqua" w:hAnsi="Book Antiqua" w:cs="Arial"/>
          <w:lang w:val="en-GB"/>
        </w:rPr>
        <w:t xml:space="preserve"> malignancy with increased age, a history of smoking, and AC or primary sclerosing cholangitis as indications for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w:t>
      </w:r>
      <w:r w:rsidRPr="00AF27E7">
        <w:rPr>
          <w:rFonts w:ascii="Book Antiqua" w:hAnsi="Book Antiqua" w:cs="Arial"/>
          <w:lang w:val="en-GB"/>
        </w:rPr>
        <w:t xml:space="preserve">. In our experience, there is a significantly higher incidence of </w:t>
      </w:r>
      <w:r w:rsidRPr="00AF27E7">
        <w:rPr>
          <w:rFonts w:ascii="Book Antiqua" w:hAnsi="Book Antiqua" w:cs="Arial"/>
          <w:i/>
          <w:lang w:val="en-GB"/>
        </w:rPr>
        <w:t>de novo</w:t>
      </w:r>
      <w:r w:rsidRPr="00AF27E7">
        <w:rPr>
          <w:rFonts w:ascii="Book Antiqua" w:hAnsi="Book Antiqua" w:cs="Arial"/>
          <w:lang w:val="en-GB"/>
        </w:rPr>
        <w:t xml:space="preserve"> tumors (overall and partial incidence of skin, upper aerodigestive, and lung tumors) in AC patients compared with non-AC patients, a feature that is also related with a significant consumption of alcohol and tobacco in the AC group</w:t>
      </w:r>
      <w:r w:rsidRPr="00AF27E7">
        <w:rPr>
          <w:rFonts w:ascii="Book Antiqua" w:hAnsi="Book Antiqua" w:cs="Arial"/>
          <w:vertAlign w:val="superscript"/>
          <w:lang w:val="en-GB"/>
        </w:rPr>
        <w:t>[27,28,35]</w:t>
      </w:r>
      <w:r w:rsidRPr="00AF27E7">
        <w:rPr>
          <w:rFonts w:ascii="Book Antiqua" w:hAnsi="Book Antiqua" w:cs="Arial"/>
          <w:lang w:val="en-GB"/>
        </w:rPr>
        <w:t>.</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After 10 years of smoking, OLT recipients presented a significantly higher risk of non-skin </w:t>
      </w:r>
      <w:proofErr w:type="gramStart"/>
      <w:r w:rsidRPr="00AF27E7">
        <w:rPr>
          <w:rFonts w:ascii="Book Antiqua" w:hAnsi="Book Antiqua" w:cs="Arial"/>
          <w:lang w:val="en-GB"/>
        </w:rPr>
        <w:t>tumors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51]</w:t>
      </w:r>
      <w:r w:rsidRPr="00AF27E7">
        <w:rPr>
          <w:rFonts w:ascii="Book Antiqua" w:hAnsi="Book Antiqua" w:cs="Arial"/>
          <w:lang w:val="en-GB"/>
        </w:rPr>
        <w:t xml:space="preserve">. It has also suggested that alcohol abuse can produce genetic alterations that potentiate those induced by tobacco </w:t>
      </w:r>
      <w:proofErr w:type="gramStart"/>
      <w:r w:rsidRPr="00AF27E7">
        <w:rPr>
          <w:rFonts w:ascii="Book Antiqua" w:hAnsi="Book Antiqua" w:cs="Arial"/>
          <w:lang w:val="en-GB"/>
        </w:rPr>
        <w:t>smoke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60]</w:t>
      </w:r>
      <w:r w:rsidRPr="00AF27E7">
        <w:rPr>
          <w:rFonts w:ascii="Book Antiqua" w:hAnsi="Book Antiqua" w:cs="Arial"/>
          <w:lang w:val="en-GB"/>
        </w:rPr>
        <w:t>, and tobacco can also alter the cellular immune system by decreasing the number of natural killer cells</w:t>
      </w:r>
      <w:r w:rsidRPr="00AF27E7">
        <w:rPr>
          <w:rFonts w:ascii="Book Antiqua" w:hAnsi="Book Antiqua" w:cs="Arial"/>
          <w:vertAlign w:val="superscript"/>
          <w:lang w:val="en-GB"/>
        </w:rPr>
        <w:t>[68,69]</w:t>
      </w:r>
      <w:r w:rsidRPr="00AF27E7">
        <w:rPr>
          <w:rFonts w:ascii="Book Antiqua" w:hAnsi="Book Antiqua" w:cs="Arial"/>
          <w:lang w:val="en-GB"/>
        </w:rPr>
        <w:t>.</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The association of immunosuppressive drugs and smoking may have adverse additive effects, mainly in liver transplant patients for AC with a long history of</w:t>
      </w:r>
      <w:r w:rsidR="00A00B66">
        <w:rPr>
          <w:rFonts w:ascii="Book Antiqua" w:hAnsi="Book Antiqua" w:cs="Arial"/>
          <w:lang w:val="en-GB"/>
        </w:rPr>
        <w:t xml:space="preserve"> </w:t>
      </w:r>
      <w:r w:rsidRPr="00AF27E7">
        <w:rPr>
          <w:rFonts w:ascii="Book Antiqua" w:hAnsi="Book Antiqua" w:cs="Arial"/>
          <w:lang w:val="en-GB"/>
        </w:rPr>
        <w:t xml:space="preserve">alcohol and tobacco abuse, where there has been a demonstrated higher incidence of UAD and lung </w:t>
      </w:r>
      <w:r w:rsidRPr="00AF27E7">
        <w:rPr>
          <w:rFonts w:ascii="Book Antiqua" w:hAnsi="Book Antiqua" w:cs="Arial"/>
          <w:i/>
          <w:lang w:val="en-GB"/>
        </w:rPr>
        <w:t>de novo</w:t>
      </w:r>
      <w:r w:rsidRPr="00AF27E7">
        <w:rPr>
          <w:rFonts w:ascii="Book Antiqua" w:hAnsi="Book Antiqua" w:cs="Arial"/>
          <w:lang w:val="en-GB"/>
        </w:rPr>
        <w:t xml:space="preserve"> tumors</w:t>
      </w:r>
      <w:r w:rsidRPr="00AF27E7">
        <w:rPr>
          <w:rFonts w:ascii="Book Antiqua" w:hAnsi="Book Antiqua" w:cs="Arial"/>
          <w:vertAlign w:val="superscript"/>
          <w:lang w:val="en-GB"/>
        </w:rPr>
        <w:t>[1,9-11,14,18,23-25,27,28,45,46,70,71]</w:t>
      </w:r>
      <w:r w:rsidRPr="00AF27E7">
        <w:rPr>
          <w:rFonts w:ascii="Book Antiqua" w:hAnsi="Book Antiqua" w:cs="Arial"/>
          <w:lang w:val="en-GB"/>
        </w:rPr>
        <w:t xml:space="preserve"> and even bladder</w:t>
      </w:r>
      <w:r w:rsidRPr="00AF27E7">
        <w:rPr>
          <w:rFonts w:ascii="Book Antiqua" w:hAnsi="Book Antiqua" w:cs="Arial"/>
          <w:vertAlign w:val="superscript"/>
          <w:lang w:val="en-GB"/>
        </w:rPr>
        <w:t xml:space="preserve">[46] </w:t>
      </w:r>
      <w:r w:rsidRPr="00AF27E7">
        <w:rPr>
          <w:rFonts w:ascii="Book Antiqua" w:hAnsi="Book Antiqua" w:cs="Arial"/>
          <w:lang w:val="en-GB"/>
        </w:rPr>
        <w:t>or skin tumors</w:t>
      </w:r>
      <w:r w:rsidRPr="00AF27E7">
        <w:rPr>
          <w:rFonts w:ascii="Book Antiqua" w:hAnsi="Book Antiqua" w:cs="Arial"/>
          <w:vertAlign w:val="superscript"/>
          <w:lang w:val="en-GB"/>
        </w:rPr>
        <w:t xml:space="preserve">[23,27] </w:t>
      </w:r>
      <w:r w:rsidRPr="00AF27E7">
        <w:rPr>
          <w:rFonts w:ascii="Book Antiqua" w:hAnsi="Book Antiqua" w:cs="Arial"/>
          <w:lang w:val="en-GB"/>
        </w:rPr>
        <w:t>.</w:t>
      </w:r>
    </w:p>
    <w:p w:rsidR="00790E67" w:rsidRPr="00AF27E7" w:rsidRDefault="00790E67" w:rsidP="004D0AE9">
      <w:pPr>
        <w:spacing w:line="360" w:lineRule="auto"/>
        <w:ind w:firstLineChars="200" w:firstLine="520"/>
        <w:jc w:val="both"/>
        <w:rPr>
          <w:rFonts w:ascii="Book Antiqua" w:hAnsi="Book Antiqua" w:cs="Arial"/>
          <w:b/>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Infections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Kaposi´s sarcoma (KS) is a tumor exclusively seen in the immunocompromised patients and is clearly related with type 8 human herpes </w:t>
      </w:r>
      <w:proofErr w:type="gramStart"/>
      <w:r w:rsidRPr="00AF27E7">
        <w:rPr>
          <w:rFonts w:ascii="Book Antiqua" w:hAnsi="Book Antiqua" w:cs="Arial"/>
          <w:lang w:val="en-GB"/>
        </w:rPr>
        <w:t>virus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72]</w:t>
      </w:r>
      <w:r w:rsidRPr="00AF27E7">
        <w:rPr>
          <w:rFonts w:ascii="Book Antiqua" w:hAnsi="Book Antiqua" w:cs="Arial"/>
          <w:lang w:val="en-GB"/>
        </w:rPr>
        <w:t xml:space="preserve">. Human </w:t>
      </w:r>
      <w:r w:rsidRPr="00AF27E7">
        <w:rPr>
          <w:rFonts w:ascii="Book Antiqua" w:hAnsi="Book Antiqua" w:cs="Arial"/>
          <w:lang w:val="en-GB"/>
        </w:rPr>
        <w:lastRenderedPageBreak/>
        <w:t xml:space="preserve">papillomavirus increases the risk for anal, genitourinary, oropharyngeal, and skin tumors, and even for cervical cancer in kidney transplant </w:t>
      </w:r>
      <w:proofErr w:type="gramStart"/>
      <w:r w:rsidRPr="00AF27E7">
        <w:rPr>
          <w:rFonts w:ascii="Book Antiqua" w:hAnsi="Book Antiqua" w:cs="Arial"/>
          <w:lang w:val="en-GB"/>
        </w:rPr>
        <w:t>recipients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73]</w:t>
      </w:r>
      <w:r w:rsidRPr="00AF27E7">
        <w:rPr>
          <w:rFonts w:ascii="Book Antiqua" w:hAnsi="Book Antiqua" w:cs="Arial"/>
          <w:lang w:val="en-GB"/>
        </w:rPr>
        <w:t xml:space="preserve">. PTLDs are associated with Epstein-Barr virus-infected B-lymphocytes and have been reported to have an incidence between 1.7 and 4%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21,74]</w:t>
      </w:r>
      <w:r w:rsidRPr="00AF27E7">
        <w:rPr>
          <w:rFonts w:ascii="Book Antiqua" w:hAnsi="Book Antiqua" w:cs="Arial"/>
          <w:lang w:val="en-GB"/>
        </w:rPr>
        <w:t xml:space="preserve">. The incidence of PTLD is lower in OLT recipients in comparison with other solid organ </w:t>
      </w:r>
      <w:proofErr w:type="gramStart"/>
      <w:r w:rsidRPr="00AF27E7">
        <w:rPr>
          <w:rFonts w:ascii="Book Antiqua" w:hAnsi="Book Antiqua" w:cs="Arial"/>
          <w:lang w:val="en-GB"/>
        </w:rPr>
        <w:t>transplants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74]</w:t>
      </w:r>
      <w:r w:rsidRPr="00AF27E7">
        <w:rPr>
          <w:rFonts w:ascii="Book Antiqua" w:hAnsi="Book Antiqua" w:cs="Arial"/>
          <w:lang w:val="en-GB"/>
        </w:rPr>
        <w:t>.</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Immunosuppression</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The influence of immunosuppression on the development of </w:t>
      </w:r>
      <w:r w:rsidRPr="00AF27E7">
        <w:rPr>
          <w:rFonts w:ascii="Book Antiqua" w:hAnsi="Book Antiqua" w:cs="Arial"/>
          <w:i/>
          <w:lang w:val="en-GB"/>
        </w:rPr>
        <w:t>de novo</w:t>
      </w:r>
      <w:r w:rsidRPr="00AF27E7">
        <w:rPr>
          <w:rFonts w:ascii="Book Antiqua" w:hAnsi="Book Antiqua" w:cs="Arial"/>
          <w:lang w:val="en-GB"/>
        </w:rPr>
        <w:t xml:space="preserve"> tumors has been directly related to the intensity as well as the cumulative dose of immunosuppressive </w:t>
      </w:r>
      <w:proofErr w:type="gramStart"/>
      <w:r w:rsidRPr="00AF27E7">
        <w:rPr>
          <w:rFonts w:ascii="Book Antiqua" w:hAnsi="Book Antiqua" w:cs="Arial"/>
          <w:lang w:val="en-GB"/>
        </w:rPr>
        <w:t>drugs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75]</w:t>
      </w:r>
      <w:r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Cyclosporine (CyA) and tacrolimus promote the spread of tumors in immunodeficient mice, probably by increasing the production of growth factors that enhance angiogenesis, tumor growth and </w:t>
      </w:r>
      <w:proofErr w:type="gramStart"/>
      <w:r w:rsidRPr="00AF27E7">
        <w:rPr>
          <w:rFonts w:ascii="Book Antiqua" w:hAnsi="Book Antiqua" w:cs="Arial"/>
          <w:lang w:val="en-GB"/>
        </w:rPr>
        <w:t>metastasis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76]</w:t>
      </w:r>
      <w:r w:rsidRPr="00AF27E7">
        <w:rPr>
          <w:rFonts w:ascii="Book Antiqua" w:hAnsi="Book Antiqua" w:cs="Arial"/>
          <w:lang w:val="en-GB"/>
        </w:rPr>
        <w:t xml:space="preserve">. The pathogenic process triggered by immunosuppressors consists of direct damage to the host DNA and impairment of the recipient´s immunosurveillance, which reduce their antitumor and antiviral </w:t>
      </w:r>
      <w:proofErr w:type="gramStart"/>
      <w:r w:rsidRPr="00AF27E7">
        <w:rPr>
          <w:rFonts w:ascii="Book Antiqua" w:hAnsi="Book Antiqua" w:cs="Arial"/>
          <w:lang w:val="en-GB"/>
        </w:rPr>
        <w:t>immunity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77,78]</w:t>
      </w:r>
      <w:r w:rsidRPr="00AF27E7">
        <w:rPr>
          <w:rFonts w:ascii="Book Antiqua" w:hAnsi="Book Antiqua" w:cs="Arial"/>
          <w:lang w:val="en-GB"/>
        </w:rPr>
        <w:t xml:space="preserve">. A retrospective study suggested a dose-dependent immunosuppressive drug relationship with </w:t>
      </w:r>
      <w:r w:rsidRPr="00AF27E7">
        <w:rPr>
          <w:rFonts w:ascii="Book Antiqua" w:hAnsi="Book Antiqua" w:cs="Arial"/>
          <w:i/>
          <w:lang w:val="en-GB"/>
        </w:rPr>
        <w:t>de novo</w:t>
      </w:r>
      <w:r w:rsidRPr="00AF27E7">
        <w:rPr>
          <w:rFonts w:ascii="Book Antiqua" w:hAnsi="Book Antiqua" w:cs="Arial"/>
          <w:lang w:val="en-GB"/>
        </w:rPr>
        <w:t xml:space="preserve"> tumor </w:t>
      </w:r>
      <w:proofErr w:type="gramStart"/>
      <w:r w:rsidRPr="00AF27E7">
        <w:rPr>
          <w:rFonts w:ascii="Book Antiqua" w:hAnsi="Book Antiqua" w:cs="Arial"/>
          <w:lang w:val="en-GB"/>
        </w:rPr>
        <w:t>development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11]</w:t>
      </w:r>
      <w:r w:rsidRPr="00AF27E7">
        <w:rPr>
          <w:rFonts w:ascii="Book Antiqua" w:hAnsi="Book Antiqua" w:cs="Arial"/>
          <w:lang w:val="en-GB"/>
        </w:rPr>
        <w:t xml:space="preserve">. By contrast, other authors did not find that immunosuppression is an independent risk factor for </w:t>
      </w:r>
      <w:r w:rsidRPr="00AF27E7">
        <w:rPr>
          <w:rFonts w:ascii="Book Antiqua" w:hAnsi="Book Antiqua" w:cs="Arial"/>
          <w:i/>
          <w:lang w:val="en-GB"/>
        </w:rPr>
        <w:t>de novo</w:t>
      </w:r>
      <w:r w:rsidRPr="00AF27E7">
        <w:rPr>
          <w:rFonts w:ascii="Book Antiqua" w:hAnsi="Book Antiqua" w:cs="Arial"/>
          <w:lang w:val="en-GB"/>
        </w:rPr>
        <w:t xml:space="preserve"> </w:t>
      </w:r>
      <w:proofErr w:type="gramStart"/>
      <w:r w:rsidRPr="00AF27E7">
        <w:rPr>
          <w:rFonts w:ascii="Book Antiqua" w:hAnsi="Book Antiqua" w:cs="Arial"/>
          <w:lang w:val="en-GB"/>
        </w:rPr>
        <w:t>malignancy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26]</w:t>
      </w:r>
      <w:r w:rsidRPr="00AF27E7">
        <w:rPr>
          <w:rFonts w:ascii="Book Antiqua" w:hAnsi="Book Antiqua" w:cs="Arial"/>
          <w:lang w:val="en-GB"/>
        </w:rPr>
        <w:t xml:space="preserve">. Several studies found a higher </w:t>
      </w:r>
      <w:r w:rsidRPr="00AF27E7">
        <w:rPr>
          <w:rFonts w:ascii="Book Antiqua" w:hAnsi="Book Antiqua" w:cs="Arial"/>
          <w:i/>
          <w:lang w:val="en-GB"/>
        </w:rPr>
        <w:t>de novo</w:t>
      </w:r>
      <w:r w:rsidRPr="00AF27E7">
        <w:rPr>
          <w:rFonts w:ascii="Book Antiqua" w:hAnsi="Book Antiqua" w:cs="Arial"/>
          <w:lang w:val="en-GB"/>
        </w:rPr>
        <w:t xml:space="preserve"> tumor risk for CyA-</w:t>
      </w:r>
      <w:proofErr w:type="gramStart"/>
      <w:r w:rsidRPr="00AF27E7">
        <w:rPr>
          <w:rFonts w:ascii="Book Antiqua" w:hAnsi="Book Antiqua" w:cs="Arial"/>
          <w:lang w:val="en-GB"/>
        </w:rPr>
        <w:t>based</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33,38,45]</w:t>
      </w:r>
      <w:r w:rsidRPr="00AF27E7">
        <w:rPr>
          <w:rFonts w:ascii="Book Antiqua" w:hAnsi="Book Antiqua" w:cs="Arial"/>
          <w:lang w:val="en-GB"/>
        </w:rPr>
        <w:t xml:space="preserve"> or tacrolimus-based</w:t>
      </w:r>
      <w:r w:rsidRPr="00AF27E7">
        <w:rPr>
          <w:rFonts w:ascii="Book Antiqua" w:hAnsi="Book Antiqua" w:cs="Arial"/>
          <w:vertAlign w:val="superscript"/>
          <w:lang w:val="en-GB"/>
        </w:rPr>
        <w:t>[36,44]</w:t>
      </w:r>
      <w:r w:rsidRPr="00AF27E7">
        <w:rPr>
          <w:rFonts w:ascii="Book Antiqua" w:hAnsi="Book Antiqua" w:cs="Arial"/>
          <w:lang w:val="en-GB"/>
        </w:rPr>
        <w:t>, whereas others did not observe significant differences between CyA- and tacrolimus-based immunosuppressive therapy</w:t>
      </w:r>
      <w:r w:rsidRPr="00AF27E7">
        <w:rPr>
          <w:rFonts w:ascii="Book Antiqua" w:hAnsi="Book Antiqua" w:cs="Arial"/>
          <w:vertAlign w:val="superscript"/>
          <w:lang w:val="en-GB"/>
        </w:rPr>
        <w:t>[18,38,79]</w:t>
      </w:r>
      <w:r w:rsidRPr="00AF27E7">
        <w:rPr>
          <w:rFonts w:ascii="Book Antiqua" w:hAnsi="Book Antiqua" w:cs="Arial"/>
          <w:lang w:val="en-GB"/>
        </w:rPr>
        <w:t>. It was pointed out that CyA therapy increased malignancy risk when C</w:t>
      </w:r>
      <w:r w:rsidRPr="00AF27E7">
        <w:rPr>
          <w:rFonts w:ascii="Book Antiqua" w:hAnsi="Book Antiqua" w:cs="Arial"/>
          <w:vertAlign w:val="subscript"/>
          <w:lang w:val="en-GB"/>
        </w:rPr>
        <w:t>2</w:t>
      </w:r>
      <w:r w:rsidRPr="00AF27E7">
        <w:rPr>
          <w:rFonts w:ascii="Book Antiqua" w:hAnsi="Book Antiqua" w:cs="Arial"/>
          <w:lang w:val="en-GB"/>
        </w:rPr>
        <w:t xml:space="preserve"> monitoring (blood concentration at 2 hours post-dose) was performed and the patient consequently received a significantly higher CyA </w:t>
      </w:r>
      <w:proofErr w:type="gramStart"/>
      <w:r w:rsidRPr="00AF27E7">
        <w:rPr>
          <w:rFonts w:ascii="Book Antiqua" w:hAnsi="Book Antiqua" w:cs="Arial"/>
          <w:lang w:val="en-GB"/>
        </w:rPr>
        <w:t>dose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40]</w:t>
      </w:r>
      <w:r w:rsidRPr="00AF27E7">
        <w:rPr>
          <w:rFonts w:ascii="Book Antiqua" w:hAnsi="Book Antiqua" w:cs="Arial"/>
          <w:lang w:val="en-GB"/>
        </w:rPr>
        <w:t xml:space="preserve">. Azathioprine has also been described as an independent risk factor for higher incidence of </w:t>
      </w:r>
      <w:r w:rsidRPr="00AF27E7">
        <w:rPr>
          <w:rFonts w:ascii="Book Antiqua" w:hAnsi="Book Antiqua" w:cs="Arial"/>
          <w:i/>
          <w:lang w:val="en-GB"/>
        </w:rPr>
        <w:t>de novo</w:t>
      </w:r>
      <w:r w:rsidRPr="00AF27E7">
        <w:rPr>
          <w:rFonts w:ascii="Book Antiqua" w:hAnsi="Book Antiqua" w:cs="Arial"/>
          <w:lang w:val="en-GB"/>
        </w:rPr>
        <w:t xml:space="preserve"> malignancy, mainly due to inhibition of DNA repair, and its metabolite 6-thioguanine has been shown to accumulate in skin cells </w:t>
      </w:r>
      <w:r w:rsidRPr="00AF27E7">
        <w:rPr>
          <w:rFonts w:ascii="Book Antiqua" w:hAnsi="Book Antiqua" w:cs="Arial"/>
          <w:i/>
          <w:lang w:val="en-GB"/>
        </w:rPr>
        <w:t xml:space="preserve">in </w:t>
      </w:r>
      <w:proofErr w:type="gramStart"/>
      <w:r w:rsidRPr="00AF27E7">
        <w:rPr>
          <w:rFonts w:ascii="Book Antiqua" w:hAnsi="Book Antiqua" w:cs="Arial"/>
          <w:i/>
          <w:lang w:val="en-GB"/>
        </w:rPr>
        <w:t>vitro</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80]</w:t>
      </w:r>
      <w:r w:rsidRPr="00AF27E7">
        <w:rPr>
          <w:rFonts w:ascii="Book Antiqua" w:hAnsi="Book Antiqua" w:cs="Arial"/>
          <w:lang w:val="en-GB"/>
        </w:rPr>
        <w:t xml:space="preserve">. A recent report revealed that standardized incidence ratio for </w:t>
      </w:r>
      <w:r w:rsidRPr="00AF27E7">
        <w:rPr>
          <w:rFonts w:ascii="Book Antiqua" w:hAnsi="Book Antiqua" w:cs="Arial"/>
          <w:i/>
          <w:lang w:val="en-GB"/>
        </w:rPr>
        <w:t>de novo</w:t>
      </w:r>
      <w:r w:rsidRPr="00AF27E7">
        <w:rPr>
          <w:rFonts w:ascii="Book Antiqua" w:hAnsi="Book Antiqua" w:cs="Arial"/>
          <w:lang w:val="en-GB"/>
        </w:rPr>
        <w:t xml:space="preserve"> tumors were similar for patients who received tacrolimus- or CyA-based immunosuppressive protocols as long-term immunosuppression (mean</w:t>
      </w:r>
      <w:r w:rsidR="00A669D9" w:rsidRPr="00380F6B">
        <w:rPr>
          <w:rFonts w:ascii="Book Antiqua" w:eastAsia="宋体" w:hAnsi="Book Antiqua" w:cs="Arial" w:hint="eastAsia"/>
          <w:lang w:val="en-GB" w:eastAsia="zh-CN"/>
        </w:rPr>
        <w:t xml:space="preserve"> </w:t>
      </w:r>
      <w:r w:rsidRPr="00AF27E7">
        <w:rPr>
          <w:rFonts w:ascii="Book Antiqua" w:hAnsi="Book Antiqua" w:cs="Arial"/>
          <w:lang w:val="en-GB"/>
        </w:rPr>
        <w:t>=</w:t>
      </w:r>
      <w:r w:rsidR="00A669D9" w:rsidRPr="00380F6B">
        <w:rPr>
          <w:rFonts w:ascii="Book Antiqua" w:eastAsia="宋体" w:hAnsi="Book Antiqua" w:cs="Arial" w:hint="eastAsia"/>
          <w:lang w:val="en-GB" w:eastAsia="zh-CN"/>
        </w:rPr>
        <w:t xml:space="preserve"> </w:t>
      </w:r>
      <w:r w:rsidRPr="00AF27E7">
        <w:rPr>
          <w:rFonts w:ascii="Book Antiqua" w:hAnsi="Book Antiqua" w:cs="Arial"/>
          <w:lang w:val="en-GB"/>
        </w:rPr>
        <w:t xml:space="preserve">7.4 </w:t>
      </w:r>
      <w:r w:rsidRPr="00AF27E7">
        <w:rPr>
          <w:rFonts w:ascii="Book Antiqua" w:hAnsi="Book Antiqua" w:cs="Arial"/>
          <w:lang w:val="en-GB"/>
        </w:rPr>
        <w:lastRenderedPageBreak/>
        <w:t>years) with or without mycophenolate mofetil, azathioprine, or prednisolone as a co-</w:t>
      </w:r>
      <w:proofErr w:type="gramStart"/>
      <w:r w:rsidRPr="00AF27E7">
        <w:rPr>
          <w:rFonts w:ascii="Book Antiqua" w:hAnsi="Book Antiqua" w:cs="Arial"/>
          <w:lang w:val="en-GB"/>
        </w:rPr>
        <w:t>medication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16]</w:t>
      </w:r>
      <w:r w:rsidRPr="00AF27E7">
        <w:rPr>
          <w:rFonts w:ascii="Book Antiqua" w:hAnsi="Book Antiqua" w:cs="Arial"/>
          <w:lang w:val="en-GB"/>
        </w:rPr>
        <w:t xml:space="preserve">. As summary, there </w:t>
      </w:r>
      <w:proofErr w:type="gramStart"/>
      <w:r w:rsidRPr="00AF27E7">
        <w:rPr>
          <w:rFonts w:ascii="Book Antiqua" w:hAnsi="Book Antiqua" w:cs="Arial"/>
          <w:lang w:val="en-GB"/>
        </w:rPr>
        <w:t>are</w:t>
      </w:r>
      <w:proofErr w:type="gramEnd"/>
      <w:r w:rsidRPr="00AF27E7">
        <w:rPr>
          <w:rFonts w:ascii="Book Antiqua" w:hAnsi="Book Antiqua" w:cs="Arial"/>
          <w:lang w:val="en-GB"/>
        </w:rPr>
        <w:t xml:space="preserve"> no randomized control studies designed to evaluate the influence of different immunosuppression schedules over the development of post-OLT </w:t>
      </w:r>
      <w:r w:rsidRPr="00AF27E7">
        <w:rPr>
          <w:rFonts w:ascii="Book Antiqua" w:hAnsi="Book Antiqua" w:cs="Arial"/>
          <w:i/>
          <w:lang w:val="en-GB"/>
        </w:rPr>
        <w:t>de novo</w:t>
      </w:r>
      <w:r w:rsidRPr="00AF27E7">
        <w:rPr>
          <w:rFonts w:ascii="Book Antiqua" w:hAnsi="Book Antiqua" w:cs="Arial"/>
          <w:lang w:val="en-GB"/>
        </w:rPr>
        <w:t xml:space="preserve"> malignancies.</w:t>
      </w:r>
    </w:p>
    <w:p w:rsidR="00790E67" w:rsidRPr="00AF27E7" w:rsidRDefault="00790E67" w:rsidP="004D0AE9">
      <w:pPr>
        <w:spacing w:line="360" w:lineRule="auto"/>
        <w:ind w:firstLineChars="200" w:firstLine="520"/>
        <w:jc w:val="both"/>
        <w:rPr>
          <w:rFonts w:ascii="Book Antiqua" w:hAnsi="Book Antiqua" w:cs="Arial"/>
          <w:b/>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Premalignant conditions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Barrett´s esophagus is a premalignant condition with increased risk for development of esophageal tumor; a rapid progression to high-grade of dysplasia has been reported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81]</w:t>
      </w:r>
      <w:r w:rsidRPr="00AF27E7">
        <w:rPr>
          <w:rFonts w:ascii="Book Antiqua" w:hAnsi="Book Antiqua" w:cs="Arial"/>
          <w:lang w:val="en-GB"/>
        </w:rPr>
        <w:t>, as well as the development of esophageal carcinoma</w:t>
      </w:r>
      <w:r w:rsidRPr="00AF27E7">
        <w:rPr>
          <w:rFonts w:ascii="Book Antiqua" w:hAnsi="Book Antiqua" w:cs="Arial"/>
          <w:vertAlign w:val="superscript"/>
          <w:lang w:val="en-GB"/>
        </w:rPr>
        <w:t>[82]</w:t>
      </w:r>
      <w:r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There has been suggested an increased incidence in colorectal </w:t>
      </w:r>
      <w:r w:rsidRPr="00AF27E7">
        <w:rPr>
          <w:rFonts w:ascii="Book Antiqua" w:hAnsi="Book Antiqua" w:cs="Arial"/>
          <w:i/>
          <w:lang w:val="en-GB"/>
        </w:rPr>
        <w:t>de novo</w:t>
      </w:r>
      <w:r w:rsidRPr="00AF27E7">
        <w:rPr>
          <w:rFonts w:ascii="Book Antiqua" w:hAnsi="Book Antiqua" w:cs="Arial"/>
          <w:lang w:val="en-GB"/>
        </w:rPr>
        <w:t xml:space="preserve"> tumors in patients with ulcerative colitis or sclerosing cholangitis who underwent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19,83]</w:t>
      </w:r>
      <w:r w:rsidRPr="00AF27E7">
        <w:rPr>
          <w:rFonts w:ascii="Book Antiqua" w:hAnsi="Book Antiqua" w:cs="Arial"/>
          <w:lang w:val="en-GB"/>
        </w:rPr>
        <w:t>.</w:t>
      </w:r>
      <w:r w:rsidR="00A00B66">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Screening for premalignant conditions should be performed in a pre-OLT evaluation, and patients with evidence of a premalignant state should be followed carefully after OLT for detection of </w:t>
      </w:r>
      <w:proofErr w:type="gramStart"/>
      <w:r w:rsidRPr="00AF27E7">
        <w:rPr>
          <w:rFonts w:ascii="Book Antiqua" w:hAnsi="Book Antiqua" w:cs="Arial"/>
          <w:lang w:val="en-GB"/>
        </w:rPr>
        <w:t>malignancy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84]</w:t>
      </w:r>
      <w:r w:rsidRPr="00AF27E7">
        <w:rPr>
          <w:rFonts w:ascii="Book Antiqua" w:hAnsi="Book Antiqua" w:cs="Arial"/>
          <w:lang w:val="en-GB"/>
        </w:rPr>
        <w:t xml:space="preserve">. Because of the increased incidence of </w:t>
      </w:r>
      <w:r w:rsidRPr="00AF27E7">
        <w:rPr>
          <w:rFonts w:ascii="Book Antiqua" w:hAnsi="Book Antiqua" w:cs="Arial"/>
          <w:i/>
          <w:lang w:val="en-GB"/>
        </w:rPr>
        <w:t>de novo</w:t>
      </w:r>
      <w:r w:rsidRPr="00AF27E7">
        <w:rPr>
          <w:rFonts w:ascii="Book Antiqua" w:hAnsi="Book Antiqua" w:cs="Arial"/>
          <w:lang w:val="en-GB"/>
        </w:rPr>
        <w:t xml:space="preserve"> tumors in AC (frequently smokers), these candidates should be subjected to thorough evaluation to rule out tumor or premalignant condition before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15]</w:t>
      </w:r>
      <w:r w:rsidRPr="00AF27E7">
        <w:rPr>
          <w:rFonts w:ascii="Book Antiqua" w:hAnsi="Book Antiqua" w:cs="Arial"/>
          <w:lang w:val="en-GB"/>
        </w:rPr>
        <w:t>. Thus, these patients should be screened for oropharyngeal/laryngeal, esophageal, lung, bladder, and skin tumors as the most frequent tumors associated with alcohol and tobacco consumption.</w:t>
      </w:r>
      <w:r w:rsidR="00A00B66">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lang w:val="en-GB"/>
        </w:rPr>
      </w:pPr>
    </w:p>
    <w:p w:rsidR="00790E67" w:rsidRPr="00AF27E7" w:rsidRDefault="00790E67" w:rsidP="00A669D9">
      <w:pPr>
        <w:spacing w:line="360" w:lineRule="auto"/>
        <w:jc w:val="both"/>
        <w:rPr>
          <w:rFonts w:ascii="Book Antiqua" w:hAnsi="Book Antiqua"/>
          <w:b/>
          <w:lang w:val="en-GB"/>
        </w:rPr>
      </w:pPr>
      <w:r w:rsidRPr="00AF27E7">
        <w:rPr>
          <w:rFonts w:ascii="Book Antiqua" w:hAnsi="Book Antiqua"/>
          <w:b/>
          <w:lang w:val="en-GB"/>
        </w:rPr>
        <w:t xml:space="preserve">LOCATION OF </w:t>
      </w:r>
      <w:r w:rsidRPr="00AF27E7">
        <w:rPr>
          <w:rFonts w:ascii="Book Antiqua" w:hAnsi="Book Antiqua"/>
          <w:b/>
          <w:i/>
          <w:lang w:val="en-GB"/>
        </w:rPr>
        <w:t>DE NOVO</w:t>
      </w:r>
      <w:r w:rsidRPr="00AF27E7">
        <w:rPr>
          <w:rFonts w:ascii="Book Antiqua" w:hAnsi="Book Antiqua"/>
          <w:b/>
          <w:lang w:val="en-GB"/>
        </w:rPr>
        <w:t xml:space="preserve"> TUMORS IN OLT RECIPIENTS FOR AC</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We analyzed the subset of </w:t>
      </w:r>
      <w:r w:rsidRPr="00AF27E7">
        <w:rPr>
          <w:rFonts w:ascii="Book Antiqua" w:hAnsi="Book Antiqua" w:cs="Arial"/>
          <w:i/>
          <w:lang w:val="en-GB"/>
        </w:rPr>
        <w:t>de novo</w:t>
      </w:r>
      <w:r w:rsidRPr="00AF27E7">
        <w:rPr>
          <w:rFonts w:ascii="Book Antiqua" w:hAnsi="Book Antiqua" w:cs="Arial"/>
          <w:lang w:val="en-GB"/>
        </w:rPr>
        <w:t xml:space="preserve"> tumors that are usually developed in patients who undergo OLT because of AC. Thus, a significantly more frequent incidence has been published of UAD tract, lung, skin, and bladder tumors in liver transplant patients for AC. PTLD is the second most frequent </w:t>
      </w:r>
      <w:r w:rsidRPr="00AF27E7">
        <w:rPr>
          <w:rFonts w:ascii="Book Antiqua" w:hAnsi="Book Antiqua" w:cs="Arial"/>
          <w:i/>
          <w:lang w:val="en-GB"/>
        </w:rPr>
        <w:t>de novo</w:t>
      </w:r>
      <w:r w:rsidRPr="00AF27E7">
        <w:rPr>
          <w:rFonts w:ascii="Book Antiqua" w:hAnsi="Book Antiqua" w:cs="Arial"/>
          <w:lang w:val="en-GB"/>
        </w:rPr>
        <w:t xml:space="preserve"> tumor after OLT, but it is not associated with AC. Other types of solid tumors, such as gastric, pancreatic, colorectal, prostate, breast, and uterine cervix tumors show a similar incidence after OLT for AC and non-AC recipients. Risk factors for most frequent </w:t>
      </w:r>
      <w:r w:rsidRPr="00AF27E7">
        <w:rPr>
          <w:rFonts w:ascii="Book Antiqua" w:hAnsi="Book Antiqua" w:cs="Arial"/>
          <w:i/>
          <w:lang w:val="en-GB"/>
        </w:rPr>
        <w:t>de novo</w:t>
      </w:r>
      <w:r w:rsidRPr="00AF27E7">
        <w:rPr>
          <w:rFonts w:ascii="Book Antiqua" w:hAnsi="Book Antiqua" w:cs="Arial"/>
          <w:lang w:val="en-GB"/>
        </w:rPr>
        <w:t xml:space="preserve"> tumors after OLT for AC are shown in Table 3.</w:t>
      </w:r>
    </w:p>
    <w:p w:rsidR="00790E67" w:rsidRPr="00AF27E7" w:rsidRDefault="00790E67" w:rsidP="004D0AE9">
      <w:pPr>
        <w:spacing w:line="360" w:lineRule="auto"/>
        <w:ind w:firstLineChars="200" w:firstLine="520"/>
        <w:jc w:val="both"/>
        <w:rPr>
          <w:rFonts w:ascii="Book Antiqua" w:hAnsi="Book Antiqua" w:cs="Arial"/>
          <w:b/>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lastRenderedPageBreak/>
        <w:t>Upper aerodigestive tract tumors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In this group a subset of tumors located in the floor of the mouth, tonsil, tongue, pharynx, larynx and esophagus is included, which are significantly more frequent in male and smoker recipients who underwent OLT for AC</w:t>
      </w:r>
      <w:r w:rsidRPr="00AF27E7">
        <w:rPr>
          <w:rFonts w:ascii="Book Antiqua" w:hAnsi="Book Antiqua" w:cs="Arial"/>
          <w:vertAlign w:val="superscript"/>
          <w:lang w:val="en-GB"/>
        </w:rPr>
        <w:t>[1,9,10,14-16,23,24,30,33,36]</w:t>
      </w:r>
      <w:r w:rsidRPr="00AF27E7">
        <w:rPr>
          <w:rFonts w:ascii="Book Antiqua" w:hAnsi="Book Antiqua" w:cs="Arial"/>
          <w:lang w:val="en-GB"/>
        </w:rPr>
        <w:t xml:space="preserve">. In some series, the most common solid tumors were tumors of the UAD </w:t>
      </w:r>
      <w:proofErr w:type="gramStart"/>
      <w:r w:rsidRPr="00AF27E7">
        <w:rPr>
          <w:rFonts w:ascii="Book Antiqua" w:hAnsi="Book Antiqua" w:cs="Arial"/>
          <w:lang w:val="en-GB"/>
        </w:rPr>
        <w:t>tract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32,38]</w:t>
      </w:r>
      <w:r w:rsidRPr="00AF27E7">
        <w:rPr>
          <w:rFonts w:ascii="Book Antiqua" w:hAnsi="Book Antiqua" w:cs="Arial"/>
          <w:lang w:val="en-GB"/>
        </w:rPr>
        <w:t>.</w:t>
      </w:r>
      <w:r w:rsidR="00A00B66">
        <w:rPr>
          <w:rFonts w:ascii="Book Antiqua" w:hAnsi="Book Antiqua" w:cs="Arial"/>
          <w:lang w:val="en-GB"/>
        </w:rPr>
        <w:t xml:space="preserve"> </w:t>
      </w:r>
      <w:r w:rsidRPr="00AF27E7">
        <w:rPr>
          <w:rFonts w:ascii="Book Antiqua" w:hAnsi="Book Antiqua" w:cs="Arial"/>
          <w:lang w:val="en-GB"/>
        </w:rPr>
        <w:t xml:space="preserve">The incidence of UAD tumors in OLT recipients was published to be between 0.3 and 3.5% in several </w:t>
      </w:r>
      <w:proofErr w:type="gramStart"/>
      <w:r w:rsidRPr="00AF27E7">
        <w:rPr>
          <w:rFonts w:ascii="Book Antiqua" w:hAnsi="Book Antiqua" w:cs="Arial"/>
          <w:lang w:val="en-GB"/>
        </w:rPr>
        <w:t>series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1,6,10,11,18,33]</w:t>
      </w:r>
      <w:r w:rsidRPr="00AF27E7">
        <w:rPr>
          <w:rFonts w:ascii="Book Antiqua" w:hAnsi="Book Antiqua" w:cs="Arial"/>
          <w:lang w:val="en-GB"/>
        </w:rPr>
        <w:t xml:space="preserve">. The risk of the development of oropharyngeal/laryngeal malignancies was highest in AC patients, with 5- and 10-year risks of 3.2% and 4.6%, respectively, </w:t>
      </w:r>
      <w:r w:rsidRPr="009E4BF4">
        <w:rPr>
          <w:rFonts w:ascii="Book Antiqua" w:hAnsi="Book Antiqua" w:cs="Arial"/>
          <w:i/>
          <w:lang w:val="en-GB"/>
        </w:rPr>
        <w:t>vs</w:t>
      </w:r>
      <w:r w:rsidRPr="00AF27E7">
        <w:rPr>
          <w:rFonts w:ascii="Book Antiqua" w:hAnsi="Book Antiqua" w:cs="Arial"/>
          <w:lang w:val="en-GB"/>
        </w:rPr>
        <w:t xml:space="preserve"> 0.16% and 0.32%, respectively, for non-AC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w:t>
      </w:r>
      <w:r w:rsidRPr="00AF27E7">
        <w:rPr>
          <w:rFonts w:ascii="Book Antiqua" w:hAnsi="Book Antiqua" w:cs="Arial"/>
          <w:lang w:val="en-GB"/>
        </w:rPr>
        <w:t xml:space="preserve">. In patients who underwent OLT for AC, the rate of UAD tumors was 25.5 times higher than in patients with other </w:t>
      </w:r>
      <w:proofErr w:type="gramStart"/>
      <w:r w:rsidRPr="00AF27E7">
        <w:rPr>
          <w:rFonts w:ascii="Book Antiqua" w:hAnsi="Book Antiqua" w:cs="Arial"/>
          <w:lang w:val="en-GB"/>
        </w:rPr>
        <w:t>etiologies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23]</w:t>
      </w:r>
      <w:r w:rsidRPr="00AF27E7">
        <w:rPr>
          <w:rFonts w:ascii="Book Antiqua" w:hAnsi="Book Antiqua" w:cs="Arial"/>
          <w:lang w:val="en-GB"/>
        </w:rPr>
        <w:t>.</w:t>
      </w:r>
      <w:r w:rsidR="00A00B66">
        <w:rPr>
          <w:rFonts w:ascii="Book Antiqua" w:hAnsi="Book Antiqua" w:cs="Arial"/>
          <w:lang w:val="en-GB"/>
        </w:rPr>
        <w:t xml:space="preserve"> </w:t>
      </w:r>
      <w:r w:rsidRPr="00AF27E7">
        <w:rPr>
          <w:rFonts w:ascii="Book Antiqua" w:hAnsi="Book Antiqua" w:cs="Arial"/>
          <w:lang w:val="en-GB"/>
        </w:rPr>
        <w:t xml:space="preserve">The mean time from OLT to diagnosis of UAD tract tumors was reported to be between 24 and 62 months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1,6,10,11,18,33]</w:t>
      </w:r>
      <w:r w:rsidRPr="00AF27E7">
        <w:rPr>
          <w:rFonts w:ascii="Book Antiqua" w:hAnsi="Book Antiqua" w:cs="Arial"/>
          <w:lang w:val="en-GB"/>
        </w:rPr>
        <w:t xml:space="preserve">. In one series, UAD tract malignancies occurred exclusively in patients transplanted for </w:t>
      </w:r>
      <w:proofErr w:type="gramStart"/>
      <w:r w:rsidRPr="00AF27E7">
        <w:rPr>
          <w:rFonts w:ascii="Book Antiqua" w:hAnsi="Book Antiqua" w:cs="Arial"/>
          <w:lang w:val="en-GB"/>
        </w:rPr>
        <w:t>AC</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9]</w:t>
      </w:r>
      <w:r w:rsidRPr="00AF27E7">
        <w:rPr>
          <w:rFonts w:ascii="Book Antiqua" w:hAnsi="Book Antiqua" w:cs="Arial"/>
          <w:lang w:val="en-GB"/>
        </w:rPr>
        <w:t xml:space="preserve">. In one of our studies, the incidence was also significantly higher in the AC group (8.1%) </w:t>
      </w:r>
      <w:r w:rsidRPr="009E4BF4">
        <w:rPr>
          <w:rFonts w:ascii="Book Antiqua" w:hAnsi="Book Antiqua" w:cs="Arial"/>
          <w:i/>
          <w:lang w:val="en-GB"/>
        </w:rPr>
        <w:t>vs</w:t>
      </w:r>
      <w:r w:rsidRPr="00AF27E7">
        <w:rPr>
          <w:rFonts w:ascii="Book Antiqua" w:hAnsi="Book Antiqua" w:cs="Arial"/>
          <w:lang w:val="en-GB"/>
        </w:rPr>
        <w:t xml:space="preserve"> the non-AC group (0.8%), and among the patients who suffered UAD tract tumors 70% were heavy smokers and 75% had a history of heavy drinking</w:t>
      </w:r>
      <w:r w:rsidRPr="00AF27E7">
        <w:rPr>
          <w:rFonts w:ascii="Book Antiqua" w:hAnsi="Book Antiqua" w:cs="Arial"/>
          <w:vertAlign w:val="superscript"/>
          <w:lang w:val="en-GB"/>
        </w:rPr>
        <w:t>[10]</w:t>
      </w:r>
      <w:r w:rsidRPr="00AF27E7">
        <w:rPr>
          <w:rFonts w:ascii="Book Antiqua" w:hAnsi="Book Antiqua" w:cs="Arial"/>
          <w:lang w:val="en-GB"/>
        </w:rPr>
        <w:t xml:space="preserve">. In patients who underwent OLT for AC, immunosuppressors may enhance the effects of alcohol and tobacco, which are well-known risk factors for the development of UAD tract </w:t>
      </w:r>
      <w:proofErr w:type="gramStart"/>
      <w:r w:rsidRPr="00AF27E7">
        <w:rPr>
          <w:rFonts w:ascii="Book Antiqua" w:hAnsi="Book Antiqua" w:cs="Arial"/>
          <w:lang w:val="en-GB"/>
        </w:rPr>
        <w:t>tumors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85,86]</w:t>
      </w:r>
      <w:r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The pathogenic mechanism of esophageal carcinoma remains unclear. However, experimental studies in animals suggest that oxidative damage from smoking and alcohol intake, or gastroesophageal reflux, which produces inflammation, esophagitis, and increased cell turnover, might iniciate the carcinogenic </w:t>
      </w:r>
      <w:proofErr w:type="gramStart"/>
      <w:r w:rsidRPr="00AF27E7">
        <w:rPr>
          <w:rFonts w:ascii="Book Antiqua" w:hAnsi="Book Antiqua" w:cs="Arial"/>
          <w:lang w:val="en-GB"/>
        </w:rPr>
        <w:t>process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87]</w:t>
      </w:r>
      <w:r w:rsidRPr="00AF27E7">
        <w:rPr>
          <w:rFonts w:ascii="Book Antiqua" w:hAnsi="Book Antiqua" w:cs="Arial"/>
          <w:lang w:val="en-GB"/>
        </w:rPr>
        <w:t xml:space="preserve">. Esophageal </w:t>
      </w:r>
      <w:r w:rsidRPr="00AF27E7">
        <w:rPr>
          <w:rFonts w:ascii="Book Antiqua" w:hAnsi="Book Antiqua" w:cs="Arial"/>
          <w:i/>
          <w:lang w:val="en-GB"/>
        </w:rPr>
        <w:t>de novo</w:t>
      </w:r>
      <w:r w:rsidRPr="00AF27E7">
        <w:rPr>
          <w:rFonts w:ascii="Book Antiqua" w:hAnsi="Book Antiqua" w:cs="Arial"/>
          <w:lang w:val="en-GB"/>
        </w:rPr>
        <w:t xml:space="preserve"> tumors have been diagnosed between 8 and 96 months after transplant in patients who smoke and who underwent OLT for </w:t>
      </w:r>
      <w:proofErr w:type="gramStart"/>
      <w:r w:rsidRPr="00AF27E7">
        <w:rPr>
          <w:rFonts w:ascii="Book Antiqua" w:hAnsi="Book Antiqua" w:cs="Arial"/>
          <w:lang w:val="en-GB"/>
        </w:rPr>
        <w:t>AC</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8,88,89]</w:t>
      </w:r>
      <w:r w:rsidRPr="00AF27E7">
        <w:rPr>
          <w:rFonts w:ascii="Book Antiqua" w:hAnsi="Book Antiqua" w:cs="Arial"/>
          <w:lang w:val="en-GB"/>
        </w:rPr>
        <w:t>. In a German series</w:t>
      </w:r>
      <w:r w:rsidRPr="00AF27E7">
        <w:rPr>
          <w:rFonts w:ascii="Book Antiqua" w:hAnsi="Book Antiqua" w:cs="Arial"/>
          <w:vertAlign w:val="superscript"/>
          <w:lang w:val="en-GB"/>
        </w:rPr>
        <w:t>[89]</w:t>
      </w:r>
      <w:r w:rsidRPr="00AF27E7">
        <w:rPr>
          <w:rFonts w:ascii="Book Antiqua" w:hAnsi="Book Antiqua" w:cs="Arial"/>
          <w:lang w:val="en-GB"/>
        </w:rPr>
        <w:t xml:space="preserve"> of 10 </w:t>
      </w:r>
      <w:r w:rsidRPr="00AF27E7">
        <w:rPr>
          <w:rFonts w:ascii="Book Antiqua" w:hAnsi="Book Antiqua" w:cs="Arial"/>
          <w:i/>
          <w:lang w:val="en-GB"/>
        </w:rPr>
        <w:t>de novo</w:t>
      </w:r>
      <w:r w:rsidRPr="00AF27E7">
        <w:rPr>
          <w:rFonts w:ascii="Book Antiqua" w:hAnsi="Book Antiqua" w:cs="Arial"/>
          <w:lang w:val="en-GB"/>
        </w:rPr>
        <w:t xml:space="preserve"> esophageal tumors, diagnosed at a mean time of 51 months after OLT, all patients were males, 9 underwent OLT for AC and 1 for hepatocarcinoma, 3 were smokers, 9 were immunosuppressed with CyA, whereas 7 patients revealed squamous cell carcinoma (SCC) and 3 adenocarcinoma. Five of these patients were treated with chemo-radiotherapy and the other 5, who had a better general condition, </w:t>
      </w:r>
      <w:r w:rsidRPr="00AF27E7">
        <w:rPr>
          <w:rFonts w:ascii="Book Antiqua" w:hAnsi="Book Antiqua" w:cs="Arial"/>
          <w:lang w:val="en-GB"/>
        </w:rPr>
        <w:lastRenderedPageBreak/>
        <w:t xml:space="preserve">underwent Ivor Lewis esophagectomy. In our published experience of 5 patients with </w:t>
      </w:r>
      <w:r w:rsidRPr="00AF27E7">
        <w:rPr>
          <w:rFonts w:ascii="Book Antiqua" w:hAnsi="Book Antiqua" w:cs="Arial"/>
          <w:i/>
          <w:lang w:val="en-GB"/>
        </w:rPr>
        <w:t>de novo</w:t>
      </w:r>
      <w:r w:rsidRPr="00AF27E7">
        <w:rPr>
          <w:rFonts w:ascii="Book Antiqua" w:hAnsi="Book Antiqua" w:cs="Arial"/>
          <w:lang w:val="en-GB"/>
        </w:rPr>
        <w:t xml:space="preserve"> esophageal SCC, all were male and smokers, and underwent OLT for AC; diagnosis of SCC was performed at a mean time of 36 months after OLT, and four patients were treated by transhiatal esophagectomy, showing a 3-year patient survival of 40%</w:t>
      </w:r>
      <w:r w:rsidRPr="00AF27E7">
        <w:rPr>
          <w:rFonts w:ascii="Book Antiqua" w:hAnsi="Book Antiqua" w:cs="Arial"/>
          <w:vertAlign w:val="superscript"/>
          <w:lang w:val="en-GB"/>
        </w:rPr>
        <w:t>[90]</w:t>
      </w:r>
      <w:r w:rsidRPr="00AF27E7">
        <w:rPr>
          <w:rFonts w:ascii="Book Antiqua" w:hAnsi="Book Antiqua" w:cs="Arial"/>
          <w:lang w:val="en-GB"/>
        </w:rPr>
        <w:t xml:space="preserve">. In spite of the elevated risk of OLT patients who suffer esophageal tumors, the mortality after surgical resection was reported as zero in both </w:t>
      </w:r>
      <w:proofErr w:type="gramStart"/>
      <w:r w:rsidRPr="00AF27E7">
        <w:rPr>
          <w:rFonts w:ascii="Book Antiqua" w:hAnsi="Book Antiqua" w:cs="Arial"/>
          <w:lang w:val="en-GB"/>
        </w:rPr>
        <w:t>series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89,90]</w:t>
      </w:r>
      <w:r w:rsidRPr="00AF27E7">
        <w:rPr>
          <w:rFonts w:ascii="Book Antiqua" w:hAnsi="Book Antiqua" w:cs="Arial"/>
          <w:lang w:val="en-GB"/>
        </w:rPr>
        <w:t xml:space="preserve">. To date, there is no experience of neoadjuvant chemo-radiotherapy associated with esophagectomy for the treatment of esophageal tumors after OLT, but the results for surgery are comparable with non-transplant patients who present with an esophageal </w:t>
      </w:r>
      <w:proofErr w:type="gramStart"/>
      <w:r w:rsidRPr="00AF27E7">
        <w:rPr>
          <w:rFonts w:ascii="Book Antiqua" w:hAnsi="Book Antiqua" w:cs="Arial"/>
          <w:lang w:val="en-GB"/>
        </w:rPr>
        <w:t>cancer</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89,90</w:t>
      </w:r>
      <w:r w:rsidRPr="00A669D9">
        <w:rPr>
          <w:rFonts w:ascii="Book Antiqua" w:hAnsi="Book Antiqua" w:cs="Arial"/>
          <w:vertAlign w:val="superscript"/>
          <w:lang w:val="en-GB"/>
        </w:rPr>
        <w:t>]</w:t>
      </w:r>
      <w:r w:rsidRPr="00AF27E7">
        <w:rPr>
          <w:rFonts w:ascii="Book Antiqua" w:hAnsi="Book Antiqua" w:cs="Arial"/>
          <w:vertAlign w:val="superscript"/>
          <w:lang w:val="en-GB"/>
        </w:rPr>
        <w:t xml:space="preserve"> </w:t>
      </w:r>
      <w:r w:rsidRPr="00AF27E7">
        <w:rPr>
          <w:rFonts w:ascii="Book Antiqua" w:hAnsi="Book Antiqua" w:cs="Arial"/>
          <w:lang w:val="en-GB"/>
        </w:rPr>
        <w:t>.</w:t>
      </w:r>
      <w:r w:rsidR="00A00B66">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 xml:space="preserve">Lung tumors </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The incidence of </w:t>
      </w:r>
      <w:r w:rsidRPr="00AF27E7">
        <w:rPr>
          <w:rFonts w:ascii="Book Antiqua" w:hAnsi="Book Antiqua" w:cs="Arial"/>
          <w:i/>
          <w:lang w:val="en-GB"/>
        </w:rPr>
        <w:t>de novo</w:t>
      </w:r>
      <w:r w:rsidRPr="00AF27E7">
        <w:rPr>
          <w:rFonts w:ascii="Book Antiqua" w:hAnsi="Book Antiqua" w:cs="Arial"/>
          <w:lang w:val="en-GB"/>
        </w:rPr>
        <w:t xml:space="preserve"> lung tumors after OLT is increased, and ranges between</w:t>
      </w:r>
      <w:r w:rsidR="00A00B66">
        <w:rPr>
          <w:rFonts w:ascii="Book Antiqua" w:hAnsi="Book Antiqua" w:cs="Arial"/>
          <w:lang w:val="en-GB"/>
        </w:rPr>
        <w:t xml:space="preserve"> </w:t>
      </w:r>
      <w:r w:rsidRPr="00AF27E7">
        <w:rPr>
          <w:rFonts w:ascii="Book Antiqua" w:hAnsi="Book Antiqua" w:cs="Arial"/>
          <w:lang w:val="en-GB"/>
        </w:rPr>
        <w:t>0.1% and 2.4%</w:t>
      </w:r>
      <w:r w:rsidRPr="00AF27E7">
        <w:rPr>
          <w:rFonts w:ascii="Book Antiqua" w:hAnsi="Book Antiqua" w:cs="Arial"/>
          <w:vertAlign w:val="superscript"/>
          <w:lang w:val="en-GB"/>
        </w:rPr>
        <w:t>[1,11,18,25,28,36,38,91,92]</w:t>
      </w:r>
      <w:r w:rsidRPr="00AF27E7">
        <w:rPr>
          <w:rFonts w:ascii="Book Antiqua" w:hAnsi="Book Antiqua" w:cs="Arial"/>
          <w:lang w:val="en-GB"/>
        </w:rPr>
        <w:t xml:space="preserve">. Our incidence of these malignancies is 40-fold higher than that of the non-transplant population in </w:t>
      </w:r>
      <w:proofErr w:type="gramStart"/>
      <w:r w:rsidRPr="00AF27E7">
        <w:rPr>
          <w:rFonts w:ascii="Book Antiqua" w:hAnsi="Book Antiqua" w:cs="Arial"/>
          <w:lang w:val="en-GB"/>
        </w:rPr>
        <w:t>Spain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28]</w:t>
      </w:r>
      <w:r w:rsidRPr="00AF27E7">
        <w:rPr>
          <w:rFonts w:ascii="Book Antiqua" w:hAnsi="Book Antiqua" w:cs="Arial"/>
          <w:lang w:val="en-GB"/>
        </w:rPr>
        <w:t>. The main risk factors for post-OLT lung tumors are the longer time elapsed since transplant</w:t>
      </w:r>
      <w:r w:rsidRPr="00AF27E7">
        <w:rPr>
          <w:rFonts w:ascii="Book Antiqua" w:hAnsi="Book Antiqua" w:cs="Arial"/>
          <w:vertAlign w:val="superscript"/>
          <w:lang w:val="en-GB"/>
        </w:rPr>
        <w:t>[3]</w:t>
      </w:r>
      <w:r w:rsidRPr="00AF27E7">
        <w:rPr>
          <w:rFonts w:ascii="Book Antiqua" w:hAnsi="Book Antiqua" w:cs="Arial"/>
          <w:lang w:val="en-GB"/>
        </w:rPr>
        <w:t>, AC as indication for OLT</w:t>
      </w:r>
      <w:r w:rsidRPr="00AF27E7">
        <w:rPr>
          <w:rFonts w:ascii="Book Antiqua" w:hAnsi="Book Antiqua" w:cs="Arial"/>
          <w:vertAlign w:val="superscript"/>
          <w:lang w:val="en-GB"/>
        </w:rPr>
        <w:t>[1,11,24,28,32,46]</w:t>
      </w:r>
      <w:r w:rsidRPr="00AF27E7">
        <w:rPr>
          <w:rFonts w:ascii="Book Antiqua" w:hAnsi="Book Antiqua" w:cs="Arial"/>
          <w:lang w:val="en-GB"/>
        </w:rPr>
        <w:t>, and a long period of tobacco consumption</w:t>
      </w:r>
      <w:r w:rsidRPr="00AF27E7">
        <w:rPr>
          <w:rFonts w:ascii="Book Antiqua" w:hAnsi="Book Antiqua" w:cs="Arial"/>
          <w:vertAlign w:val="superscript"/>
          <w:lang w:val="en-GB"/>
        </w:rPr>
        <w:t>[1,14,28,36,38,91,92]</w:t>
      </w:r>
      <w:r w:rsidRPr="00AF27E7">
        <w:rPr>
          <w:rFonts w:ascii="Book Antiqua" w:hAnsi="Book Antiqua" w:cs="Arial"/>
          <w:lang w:val="en-GB"/>
        </w:rPr>
        <w:t xml:space="preserve">. The risk of developing a lung cancer was highest in AC patients, with 5- and 10-year risks of 2.0% and 4.8%, respectively, compared to non-AC patients with 0.15% and 1.3%, </w:t>
      </w:r>
      <w:proofErr w:type="gramStart"/>
      <w:r w:rsidRPr="00AF27E7">
        <w:rPr>
          <w:rFonts w:ascii="Book Antiqua" w:hAnsi="Book Antiqua" w:cs="Arial"/>
          <w:lang w:val="en-GB"/>
        </w:rPr>
        <w:t>respectively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w:t>
      </w:r>
      <w:r w:rsidRPr="00AF27E7">
        <w:rPr>
          <w:rFonts w:ascii="Book Antiqua" w:hAnsi="Book Antiqua" w:cs="Arial"/>
          <w:lang w:val="en-GB"/>
        </w:rPr>
        <w:t xml:space="preserve"> .</w:t>
      </w:r>
    </w:p>
    <w:p w:rsidR="00790E67" w:rsidRPr="00380F6B" w:rsidRDefault="00A669D9" w:rsidP="00A669D9">
      <w:pPr>
        <w:spacing w:line="360" w:lineRule="auto"/>
        <w:ind w:firstLineChars="200" w:firstLine="480"/>
        <w:jc w:val="both"/>
        <w:rPr>
          <w:rFonts w:ascii="Book Antiqua" w:eastAsia="宋体" w:hAnsi="Book Antiqua" w:cs="Arial"/>
          <w:lang w:val="en-GB" w:eastAsia="zh-CN"/>
        </w:rPr>
      </w:pPr>
      <w:r w:rsidRPr="00380F6B">
        <w:rPr>
          <w:rFonts w:ascii="Book Antiqua" w:eastAsia="宋体" w:hAnsi="Book Antiqua" w:cs="Arial" w:hint="eastAsia"/>
          <w:lang w:val="en-GB" w:eastAsia="zh-CN"/>
        </w:rPr>
        <w:t xml:space="preserve"> </w:t>
      </w:r>
      <w:r w:rsidR="00790E67" w:rsidRPr="00AF27E7">
        <w:rPr>
          <w:rFonts w:ascii="Book Antiqua" w:hAnsi="Book Antiqua" w:cs="Arial"/>
          <w:lang w:val="en-GB"/>
        </w:rPr>
        <w:t xml:space="preserve">In several small </w:t>
      </w:r>
      <w:proofErr w:type="gramStart"/>
      <w:r w:rsidR="00790E67" w:rsidRPr="00AF27E7">
        <w:rPr>
          <w:rFonts w:ascii="Book Antiqua" w:hAnsi="Book Antiqua" w:cs="Arial"/>
          <w:lang w:val="en-GB"/>
        </w:rPr>
        <w:t>series</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91-93]</w:t>
      </w:r>
      <w:r w:rsidR="00790E67" w:rsidRPr="00AF27E7">
        <w:rPr>
          <w:rFonts w:ascii="Book Antiqua" w:hAnsi="Book Antiqua" w:cs="Arial"/>
          <w:lang w:val="en-GB"/>
        </w:rPr>
        <w:t xml:space="preserve"> all patients with </w:t>
      </w:r>
      <w:r w:rsidR="00790E67" w:rsidRPr="00AF27E7">
        <w:rPr>
          <w:rFonts w:ascii="Book Antiqua" w:hAnsi="Book Antiqua" w:cs="Arial"/>
          <w:i/>
          <w:lang w:val="en-GB"/>
        </w:rPr>
        <w:t>de novo</w:t>
      </w:r>
      <w:r w:rsidR="00790E67" w:rsidRPr="00AF27E7">
        <w:rPr>
          <w:rFonts w:ascii="Book Antiqua" w:hAnsi="Book Antiqua" w:cs="Arial"/>
          <w:lang w:val="en-GB"/>
        </w:rPr>
        <w:t xml:space="preserve"> lung malignancies had indicated the antecedent of heavy smoking, and this addiction was also present in 62.5% of patients in Pittsburgh series</w:t>
      </w:r>
      <w:r w:rsidR="00790E67" w:rsidRPr="00AF27E7">
        <w:rPr>
          <w:rFonts w:ascii="Book Antiqua" w:hAnsi="Book Antiqua" w:cs="Arial"/>
          <w:vertAlign w:val="superscript"/>
          <w:lang w:val="en-GB"/>
        </w:rPr>
        <w:t>[1]</w:t>
      </w:r>
      <w:r w:rsidR="00790E67" w:rsidRPr="00AF27E7">
        <w:rPr>
          <w:rFonts w:ascii="Book Antiqua" w:hAnsi="Book Antiqua" w:cs="Arial"/>
          <w:lang w:val="en-GB"/>
        </w:rPr>
        <w:t xml:space="preserve"> and in 83.3% in our series</w:t>
      </w:r>
      <w:r w:rsidR="00790E67" w:rsidRPr="00AF27E7">
        <w:rPr>
          <w:rFonts w:ascii="Book Antiqua" w:hAnsi="Book Antiqua" w:cs="Arial"/>
          <w:vertAlign w:val="superscript"/>
          <w:lang w:val="en-GB"/>
        </w:rPr>
        <w:t>[28]</w:t>
      </w:r>
      <w:r w:rsidR="00790E67" w:rsidRPr="00AF27E7">
        <w:rPr>
          <w:rFonts w:ascii="Book Antiqua" w:hAnsi="Book Antiqua" w:cs="Arial"/>
          <w:lang w:val="en-GB"/>
        </w:rPr>
        <w:t xml:space="preserve">. According to our experience, the continuation of smoking after OLT represents an additional risk factor for lung </w:t>
      </w:r>
      <w:proofErr w:type="gramStart"/>
      <w:r w:rsidR="00790E67" w:rsidRPr="00AF27E7">
        <w:rPr>
          <w:rFonts w:ascii="Book Antiqua" w:hAnsi="Book Antiqua" w:cs="Arial"/>
          <w:lang w:val="en-GB"/>
        </w:rPr>
        <w:t>cancer</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28]</w:t>
      </w:r>
      <w:r w:rsidR="00790E67" w:rsidRPr="00AF27E7">
        <w:rPr>
          <w:rFonts w:ascii="Book Antiqua" w:hAnsi="Book Antiqua" w:cs="Arial"/>
          <w:lang w:val="en-GB"/>
        </w:rPr>
        <w:t xml:space="preserve">. The mean time from OLT to tumor diagnosis was reported to be between 42 and 83 </w:t>
      </w:r>
      <w:proofErr w:type="gramStart"/>
      <w:r w:rsidR="00790E67" w:rsidRPr="00AF27E7">
        <w:rPr>
          <w:rFonts w:ascii="Book Antiqua" w:hAnsi="Book Antiqua" w:cs="Arial"/>
          <w:lang w:val="en-GB"/>
        </w:rPr>
        <w:t>months</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1,6,18,28,92]</w:t>
      </w:r>
      <w:r w:rsidR="00790E67" w:rsidRPr="00AF27E7">
        <w:rPr>
          <w:rFonts w:ascii="Book Antiqua" w:hAnsi="Book Antiqua" w:cs="Arial"/>
          <w:lang w:val="en-GB"/>
        </w:rPr>
        <w:t>. The mean age of our patients at the time of lung</w:t>
      </w:r>
      <w:r w:rsidR="00A00B66">
        <w:rPr>
          <w:rFonts w:ascii="Book Antiqua" w:hAnsi="Book Antiqua" w:cs="Arial"/>
          <w:lang w:val="en-GB"/>
        </w:rPr>
        <w:t xml:space="preserve"> </w:t>
      </w:r>
      <w:r w:rsidR="00790E67" w:rsidRPr="00AF27E7">
        <w:rPr>
          <w:rFonts w:ascii="Book Antiqua" w:hAnsi="Book Antiqua" w:cs="Arial"/>
          <w:lang w:val="en-GB"/>
        </w:rPr>
        <w:t xml:space="preserve">tumor diagnosis was significantly lower than a Spanish non-transplant population </w:t>
      </w:r>
      <w:r w:rsidR="00790E67" w:rsidRPr="00AF27E7">
        <w:rPr>
          <w:rFonts w:ascii="Book Antiqua" w:hAnsi="Book Antiqua" w:cs="Arial"/>
          <w:vertAlign w:val="superscript"/>
          <w:lang w:val="en-GB"/>
        </w:rPr>
        <w:t>[94]</w:t>
      </w:r>
      <w:r w:rsidR="00790E67" w:rsidRPr="00AF27E7">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r w:rsidRPr="00AF27E7">
        <w:rPr>
          <w:rFonts w:ascii="Book Antiqua" w:hAnsi="Book Antiqua" w:cs="Arial"/>
          <w:lang w:val="en-GB"/>
        </w:rPr>
        <w:t xml:space="preserve">Patients with lung tumors after OLT show similar symptoms to non-transplant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1,28,93]</w:t>
      </w:r>
      <w:r w:rsidRPr="00AF27E7">
        <w:rPr>
          <w:rFonts w:ascii="Book Antiqua" w:hAnsi="Book Antiqua" w:cs="Arial"/>
          <w:lang w:val="en-GB"/>
        </w:rPr>
        <w:t xml:space="preserve">. These lung tumors are usually diagnosed at advanced </w:t>
      </w:r>
      <w:proofErr w:type="gramStart"/>
      <w:r w:rsidRPr="00AF27E7">
        <w:rPr>
          <w:rFonts w:ascii="Book Antiqua" w:hAnsi="Book Antiqua" w:cs="Arial"/>
          <w:lang w:val="en-GB"/>
        </w:rPr>
        <w:t>stages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 xml:space="preserve">1,18,28,36,95] </w:t>
      </w:r>
      <w:r w:rsidRPr="00AF27E7">
        <w:rPr>
          <w:rFonts w:ascii="Book Antiqua" w:hAnsi="Book Antiqua" w:cs="Arial"/>
          <w:lang w:val="en-GB"/>
        </w:rPr>
        <w:t>in almost two-thirds of cases</w:t>
      </w:r>
      <w:r w:rsidRPr="00AF27E7">
        <w:rPr>
          <w:rFonts w:ascii="Book Antiqua" w:hAnsi="Book Antiqua" w:cs="Arial"/>
          <w:vertAlign w:val="superscript"/>
          <w:lang w:val="en-GB"/>
        </w:rPr>
        <w:t>[28,93]</w:t>
      </w:r>
      <w:r w:rsidRPr="00AF27E7">
        <w:rPr>
          <w:rFonts w:ascii="Book Antiqua" w:hAnsi="Book Antiqua" w:cs="Arial"/>
          <w:lang w:val="en-GB"/>
        </w:rPr>
        <w:t xml:space="preserve">. To obtain early diagnosis of a </w:t>
      </w:r>
      <w:r w:rsidRPr="00AF27E7">
        <w:rPr>
          <w:rFonts w:ascii="Book Antiqua" w:hAnsi="Book Antiqua" w:cs="Arial"/>
          <w:lang w:val="en-GB"/>
        </w:rPr>
        <w:lastRenderedPageBreak/>
        <w:t xml:space="preserve">potentially curable stage of lung cancer, the goal is to perform screening with a CT scan every year of recipients at increased risk, especially in the subset of older recipients, over-immunosuppressed patients and smokers of more than 20-30 pack-year who have undergone OLT for </w:t>
      </w:r>
      <w:proofErr w:type="gramStart"/>
      <w:r w:rsidRPr="00AF27E7">
        <w:rPr>
          <w:rFonts w:ascii="Book Antiqua" w:hAnsi="Book Antiqua" w:cs="Arial"/>
          <w:lang w:val="en-GB"/>
        </w:rPr>
        <w:t>AC</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28,46,93,95-98]</w:t>
      </w:r>
      <w:r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According to OLT </w:t>
      </w:r>
      <w:proofErr w:type="gramStart"/>
      <w:r w:rsidRPr="00AF27E7">
        <w:rPr>
          <w:rFonts w:ascii="Book Antiqua" w:hAnsi="Book Antiqua" w:cs="Arial"/>
          <w:lang w:val="en-GB"/>
        </w:rPr>
        <w:t>series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1,18,28,33,91]</w:t>
      </w:r>
      <w:r w:rsidRPr="00AF27E7">
        <w:rPr>
          <w:rFonts w:ascii="Book Antiqua" w:hAnsi="Book Antiqua" w:cs="Arial"/>
          <w:lang w:val="en-GB"/>
        </w:rPr>
        <w:t>, lung tumor resection can only be performed at early stages (I or II) and when the patients are in good general condition. In several reported series</w:t>
      </w:r>
      <w:r w:rsidRPr="00AF27E7">
        <w:rPr>
          <w:rFonts w:ascii="Book Antiqua" w:hAnsi="Book Antiqua" w:cs="Arial"/>
          <w:vertAlign w:val="superscript"/>
          <w:lang w:val="en-GB"/>
        </w:rPr>
        <w:t>[1,28,33,36,91-93]</w:t>
      </w:r>
      <w:r w:rsidRPr="00AF27E7">
        <w:rPr>
          <w:rFonts w:ascii="Book Antiqua" w:hAnsi="Book Antiqua" w:cs="Arial"/>
          <w:lang w:val="en-GB"/>
        </w:rPr>
        <w:t xml:space="preserve">, there is little information about surgical resection of </w:t>
      </w:r>
      <w:r w:rsidRPr="00AF27E7">
        <w:rPr>
          <w:rFonts w:ascii="Book Antiqua" w:hAnsi="Book Antiqua" w:cs="Arial"/>
          <w:i/>
          <w:lang w:val="en-GB"/>
        </w:rPr>
        <w:t>de novo</w:t>
      </w:r>
      <w:r w:rsidRPr="00AF27E7">
        <w:rPr>
          <w:rFonts w:ascii="Book Antiqua" w:hAnsi="Book Antiqua" w:cs="Arial"/>
          <w:lang w:val="en-GB"/>
        </w:rPr>
        <w:t xml:space="preserve"> lung tumors after OLT, but among 58 collected cases of these series there were only 13 resected cases (20.6%). In unresectable patients, palliative chemo and/or radiotherapy is an alternative </w:t>
      </w:r>
      <w:proofErr w:type="gramStart"/>
      <w:r w:rsidRPr="00AF27E7">
        <w:rPr>
          <w:rFonts w:ascii="Book Antiqua" w:hAnsi="Book Antiqua" w:cs="Arial"/>
          <w:lang w:val="en-GB"/>
        </w:rPr>
        <w:t>option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1,8,18,28,93]</w:t>
      </w:r>
      <w:r w:rsidRPr="00AF27E7">
        <w:rPr>
          <w:rFonts w:ascii="Book Antiqua" w:hAnsi="Book Antiqua" w:cs="Arial"/>
          <w:lang w:val="en-GB"/>
        </w:rPr>
        <w:t xml:space="preserve">. </w:t>
      </w:r>
    </w:p>
    <w:p w:rsidR="00A669D9" w:rsidRPr="00380F6B" w:rsidRDefault="00A669D9" w:rsidP="004D0AE9">
      <w:pPr>
        <w:spacing w:line="360" w:lineRule="auto"/>
        <w:ind w:firstLineChars="200" w:firstLine="520"/>
        <w:jc w:val="both"/>
        <w:rPr>
          <w:rFonts w:ascii="Book Antiqua" w:eastAsia="宋体" w:hAnsi="Book Antiqua" w:cs="Arial"/>
          <w:b/>
          <w:i/>
          <w:lang w:val="en-GB" w:eastAsia="zh-CN"/>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Skin tumors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Nonmelanoma skin cancer is the most common tumor in the post-OLT population, with an up to 70 times higher incidence in comparison with non-transplant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5,1025,99-101]</w:t>
      </w:r>
      <w:r w:rsidRPr="00AF27E7">
        <w:rPr>
          <w:rFonts w:ascii="Book Antiqua" w:hAnsi="Book Antiqua" w:cs="Arial"/>
          <w:lang w:val="en-GB"/>
        </w:rPr>
        <w:t xml:space="preserve">. Tobacco constitutes a risk factor for skin malignancies in non-transplant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53]</w:t>
      </w:r>
      <w:r w:rsidRPr="00AF27E7">
        <w:rPr>
          <w:rFonts w:ascii="Book Antiqua" w:hAnsi="Book Antiqua" w:cs="Arial"/>
          <w:lang w:val="en-GB"/>
        </w:rPr>
        <w:t>. The overall incidence in most OLT series ranges from 1% to 6.9%</w:t>
      </w:r>
      <w:r w:rsidRPr="00AF27E7">
        <w:rPr>
          <w:rFonts w:ascii="Book Antiqua" w:hAnsi="Book Antiqua" w:cs="Arial"/>
          <w:vertAlign w:val="superscript"/>
          <w:lang w:val="en-GB"/>
        </w:rPr>
        <w:t>[1,5,11,18,27,33]</w:t>
      </w:r>
      <w:r w:rsidRPr="00AF27E7">
        <w:rPr>
          <w:rFonts w:ascii="Book Antiqua" w:hAnsi="Book Antiqua" w:cs="Arial"/>
          <w:lang w:val="en-GB"/>
        </w:rPr>
        <w:t xml:space="preserve">. Skin tumors represent between 16% and 55% of all tumors and can develop at any time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20,27,36,40]</w:t>
      </w:r>
      <w:r w:rsidRPr="00AF27E7">
        <w:rPr>
          <w:rFonts w:ascii="Book Antiqua" w:hAnsi="Book Antiqua" w:cs="Arial"/>
          <w:lang w:val="en-GB"/>
        </w:rPr>
        <w:t xml:space="preserve">. The cumulative incidence of nonmelanoma skin malignancies 5, 10, and 15 years after OLT has been reported to be 5.1%, 10.2% and 19.7%, respectively </w:t>
      </w:r>
      <w:r w:rsidRPr="00AF27E7">
        <w:rPr>
          <w:rFonts w:ascii="Book Antiqua" w:hAnsi="Book Antiqua" w:cs="Arial"/>
          <w:vertAlign w:val="superscript"/>
          <w:lang w:val="en-GB"/>
        </w:rPr>
        <w:t>[40]</w:t>
      </w:r>
      <w:r w:rsidRPr="00AF27E7">
        <w:rPr>
          <w:rFonts w:ascii="Book Antiqua" w:hAnsi="Book Antiqua" w:cs="Arial"/>
          <w:lang w:val="en-GB"/>
        </w:rPr>
        <w:t>.</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A long history of sun exposure, personal or family history of actinic keratosis or skin cancer, human papillomavirus, male sex, patient age, red hair, brown eyes, primary sclerosing cholangitis, hepatocarcinoma</w:t>
      </w:r>
      <w:r w:rsidRPr="00AF27E7">
        <w:rPr>
          <w:rFonts w:ascii="Book Antiqua" w:hAnsi="Book Antiqua" w:cs="Arial"/>
          <w:vertAlign w:val="superscript"/>
          <w:lang w:val="en-GB"/>
        </w:rPr>
        <w:t>[14,20,25,36,102]</w:t>
      </w:r>
      <w:r w:rsidRPr="00AF27E7">
        <w:rPr>
          <w:rFonts w:ascii="Book Antiqua" w:hAnsi="Book Antiqua" w:cs="Arial"/>
          <w:lang w:val="en-GB"/>
        </w:rPr>
        <w:t>, AC and smoking</w:t>
      </w:r>
      <w:r w:rsidRPr="00AF27E7">
        <w:rPr>
          <w:rFonts w:ascii="Book Antiqua" w:hAnsi="Book Antiqua" w:cs="Arial"/>
          <w:vertAlign w:val="superscript"/>
          <w:lang w:val="en-GB"/>
        </w:rPr>
        <w:t>[1,24,27]</w:t>
      </w:r>
      <w:r w:rsidRPr="00AF27E7">
        <w:rPr>
          <w:rFonts w:ascii="Book Antiqua" w:hAnsi="Book Antiqua" w:cs="Arial"/>
          <w:lang w:val="en-GB"/>
        </w:rPr>
        <w:t xml:space="preserve"> are described as risk factors for the development of skin tumors. The most frequent sites for </w:t>
      </w:r>
      <w:r w:rsidRPr="00AF27E7">
        <w:rPr>
          <w:rFonts w:ascii="Book Antiqua" w:hAnsi="Book Antiqua" w:cs="Arial"/>
          <w:i/>
          <w:lang w:val="en-GB"/>
        </w:rPr>
        <w:t>de novo</w:t>
      </w:r>
      <w:r w:rsidRPr="00AF27E7">
        <w:rPr>
          <w:rFonts w:ascii="Book Antiqua" w:hAnsi="Book Antiqua" w:cs="Arial"/>
          <w:lang w:val="en-GB"/>
        </w:rPr>
        <w:t xml:space="preserve"> skin tumors were the face, lips, head, neck, and </w:t>
      </w:r>
      <w:proofErr w:type="gramStart"/>
      <w:r w:rsidRPr="00AF27E7">
        <w:rPr>
          <w:rFonts w:ascii="Book Antiqua" w:hAnsi="Book Antiqua" w:cs="Arial"/>
          <w:lang w:val="en-GB"/>
        </w:rPr>
        <w:t>ears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1,20,27]</w:t>
      </w:r>
      <w:r w:rsidRPr="00AF27E7">
        <w:rPr>
          <w:rFonts w:ascii="Book Antiqua" w:hAnsi="Book Antiqua" w:cs="Arial"/>
          <w:lang w:val="en-GB"/>
        </w:rPr>
        <w:t>. As in the non-transplant population, in some series the most common</w:t>
      </w:r>
      <w:r w:rsidR="00A00B66">
        <w:rPr>
          <w:rFonts w:ascii="Book Antiqua" w:hAnsi="Book Antiqua" w:cs="Arial"/>
          <w:lang w:val="en-GB"/>
        </w:rPr>
        <w:t xml:space="preserve"> </w:t>
      </w:r>
      <w:r w:rsidRPr="00AF27E7">
        <w:rPr>
          <w:rFonts w:ascii="Book Antiqua" w:hAnsi="Book Antiqua" w:cs="Arial"/>
          <w:lang w:val="en-GB"/>
        </w:rPr>
        <w:t>histologic tumor type was basal cell carcinoma</w:t>
      </w:r>
      <w:r w:rsidRPr="00AF27E7">
        <w:rPr>
          <w:rFonts w:ascii="Book Antiqua" w:hAnsi="Book Antiqua" w:cs="Arial"/>
          <w:vertAlign w:val="superscript"/>
          <w:lang w:val="en-GB"/>
        </w:rPr>
        <w:t>[27,103]</w:t>
      </w:r>
      <w:r w:rsidRPr="00AF27E7">
        <w:rPr>
          <w:rFonts w:ascii="Book Antiqua" w:hAnsi="Book Antiqua" w:cs="Arial"/>
          <w:lang w:val="en-GB"/>
        </w:rPr>
        <w:t>, in contrast to other experiences where SCC was the most frequent</w:t>
      </w:r>
      <w:r w:rsidRPr="00AF27E7">
        <w:rPr>
          <w:rFonts w:ascii="Book Antiqua" w:hAnsi="Book Antiqua" w:cs="Arial"/>
          <w:vertAlign w:val="superscript"/>
          <w:lang w:val="en-GB"/>
        </w:rPr>
        <w:t>[1,20]</w:t>
      </w:r>
      <w:r w:rsidRPr="00AF27E7">
        <w:rPr>
          <w:rFonts w:ascii="Book Antiqua" w:hAnsi="Book Antiqua" w:cs="Arial"/>
          <w:lang w:val="en-GB"/>
        </w:rPr>
        <w:t xml:space="preserve">. Immunosuppressors increase the risk of skin cancer, but whether CyA shows a higher risk in comparison with tacrolimus is unclear. Thus, in one series CyA-treated patients have been associated with a higher incidence and earlier development of skin </w:t>
      </w:r>
      <w:proofErr w:type="gramStart"/>
      <w:r w:rsidRPr="00AF27E7">
        <w:rPr>
          <w:rFonts w:ascii="Book Antiqua" w:hAnsi="Book Antiqua" w:cs="Arial"/>
          <w:lang w:val="en-GB"/>
        </w:rPr>
        <w:lastRenderedPageBreak/>
        <w:t>tumors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20]</w:t>
      </w:r>
      <w:r w:rsidRPr="00AF27E7">
        <w:rPr>
          <w:rFonts w:ascii="Book Antiqua" w:hAnsi="Book Antiqua" w:cs="Arial"/>
          <w:lang w:val="en-GB"/>
        </w:rPr>
        <w:t>, but another series failed to find significant differences between CyA and tacrolimus</w:t>
      </w:r>
      <w:r w:rsidRPr="00AF27E7">
        <w:rPr>
          <w:rFonts w:ascii="Book Antiqua" w:hAnsi="Book Antiqua" w:cs="Arial"/>
          <w:vertAlign w:val="superscript"/>
          <w:lang w:val="en-GB"/>
        </w:rPr>
        <w:t>[18]</w:t>
      </w:r>
      <w:r w:rsidRPr="00AF27E7">
        <w:rPr>
          <w:rFonts w:ascii="Book Antiqua" w:hAnsi="Book Antiqua" w:cs="Arial"/>
          <w:lang w:val="en-GB"/>
        </w:rPr>
        <w:t xml:space="preserve">. Nonmelanoma skin cancer does not affect </w:t>
      </w:r>
      <w:proofErr w:type="gramStart"/>
      <w:r w:rsidRPr="00AF27E7">
        <w:rPr>
          <w:rFonts w:ascii="Book Antiqua" w:hAnsi="Book Antiqua" w:cs="Arial"/>
          <w:lang w:val="en-GB"/>
        </w:rPr>
        <w:t>mortality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40]</w:t>
      </w:r>
      <w:r w:rsidRPr="00AF27E7">
        <w:rPr>
          <w:rFonts w:ascii="Book Antiqua" w:hAnsi="Book Antiqua" w:cs="Arial"/>
          <w:lang w:val="en-GB"/>
        </w:rPr>
        <w:t>.</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The incidence of KS ranges from 0.14 to 2.8% after </w:t>
      </w:r>
      <w:proofErr w:type="gramStart"/>
      <w:r w:rsidRPr="00AF27E7">
        <w:rPr>
          <w:rFonts w:ascii="Book Antiqua" w:hAnsi="Book Antiqua" w:cs="Arial"/>
          <w:lang w:val="en-GB"/>
        </w:rPr>
        <w:t>OLT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99]</w:t>
      </w:r>
      <w:r w:rsidRPr="00AF27E7">
        <w:rPr>
          <w:rFonts w:ascii="Book Antiqua" w:hAnsi="Book Antiqua" w:cs="Arial"/>
          <w:lang w:val="en-GB"/>
        </w:rPr>
        <w:t>. Viral infections, such</w:t>
      </w:r>
      <w:r w:rsidR="00A00B66">
        <w:rPr>
          <w:rFonts w:ascii="Book Antiqua" w:hAnsi="Book Antiqua" w:cs="Arial"/>
          <w:lang w:val="en-GB"/>
        </w:rPr>
        <w:t xml:space="preserve"> </w:t>
      </w:r>
      <w:r w:rsidRPr="00AF27E7">
        <w:rPr>
          <w:rFonts w:ascii="Book Antiqua" w:hAnsi="Book Antiqua" w:cs="Arial"/>
          <w:lang w:val="en-GB"/>
        </w:rPr>
        <w:t>as HBV, CMV, and Epstein-Barr virus infections have been reported as risk factors for KS, but the main risk factor is human herpes virus 8</w:t>
      </w:r>
      <w:r w:rsidRPr="00AF27E7">
        <w:rPr>
          <w:rFonts w:ascii="Book Antiqua" w:hAnsi="Book Antiqua" w:cs="Arial"/>
          <w:vertAlign w:val="superscript"/>
          <w:lang w:val="en-GB"/>
        </w:rPr>
        <w:t>[104,105]</w:t>
      </w:r>
      <w:r w:rsidRPr="00AF27E7">
        <w:rPr>
          <w:rFonts w:ascii="Book Antiqua" w:hAnsi="Book Antiqua" w:cs="Arial"/>
          <w:lang w:val="en-GB"/>
        </w:rPr>
        <w:t>. Kaposi´s sarcoma has been related with the degree of immunosuppression, and the lesions</w:t>
      </w:r>
      <w:r w:rsidR="00A00B66">
        <w:rPr>
          <w:rFonts w:ascii="Book Antiqua" w:hAnsi="Book Antiqua" w:cs="Arial"/>
          <w:lang w:val="en-GB"/>
        </w:rPr>
        <w:t xml:space="preserve"> </w:t>
      </w:r>
      <w:r w:rsidRPr="00AF27E7">
        <w:rPr>
          <w:rFonts w:ascii="Book Antiqua" w:hAnsi="Book Antiqua" w:cs="Arial"/>
          <w:lang w:val="en-GB"/>
        </w:rPr>
        <w:t xml:space="preserve">disappeared after immunosuppressive drugs were </w:t>
      </w:r>
      <w:proofErr w:type="gramStart"/>
      <w:r w:rsidRPr="00AF27E7">
        <w:rPr>
          <w:rFonts w:ascii="Book Antiqua" w:hAnsi="Book Antiqua" w:cs="Arial"/>
          <w:lang w:val="en-GB"/>
        </w:rPr>
        <w:t>discontinued</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106]</w:t>
      </w:r>
      <w:r w:rsidRPr="00AF27E7">
        <w:rPr>
          <w:rFonts w:ascii="Book Antiqua" w:hAnsi="Book Antiqua" w:cs="Arial"/>
          <w:lang w:val="en-GB"/>
        </w:rPr>
        <w:t xml:space="preserve">. Almost all reported cases of KS are located on the skin, but some visceral cases with bad prognosis have also been </w:t>
      </w:r>
      <w:proofErr w:type="gramStart"/>
      <w:r w:rsidRPr="00AF27E7">
        <w:rPr>
          <w:rFonts w:ascii="Book Antiqua" w:hAnsi="Book Antiqua" w:cs="Arial"/>
          <w:lang w:val="en-GB"/>
        </w:rPr>
        <w:t>described</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72]</w:t>
      </w:r>
      <w:r w:rsidRPr="00AF27E7">
        <w:rPr>
          <w:rFonts w:ascii="Book Antiqua" w:hAnsi="Book Antiqua" w:cs="Arial"/>
          <w:lang w:val="en-GB"/>
        </w:rPr>
        <w:t xml:space="preserve">. Full-skin examination may detect every kind of skin malignancy, such as melanoma, nonmelanoma cancer, KS or cutaneous </w:t>
      </w:r>
      <w:proofErr w:type="gramStart"/>
      <w:r w:rsidRPr="00AF27E7">
        <w:rPr>
          <w:rFonts w:ascii="Book Antiqua" w:hAnsi="Book Antiqua" w:cs="Arial"/>
          <w:lang w:val="en-GB"/>
        </w:rPr>
        <w:t>lymphoma</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107]</w:t>
      </w:r>
      <w:r w:rsidRPr="00AF27E7">
        <w:rPr>
          <w:rFonts w:ascii="Book Antiqua" w:hAnsi="Book Antiqua" w:cs="Arial"/>
          <w:vertAlign w:val="subscript"/>
          <w:lang w:val="en-GB"/>
        </w:rPr>
        <w:t>.</w:t>
      </w:r>
      <w:r w:rsidR="00A00B66">
        <w:rPr>
          <w:rFonts w:ascii="Book Antiqua" w:hAnsi="Book Antiqua" w:cs="Arial"/>
          <w:vertAlign w:val="superscript"/>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669D9" w:rsidRDefault="00790E67" w:rsidP="00A669D9">
      <w:pPr>
        <w:spacing w:line="360" w:lineRule="auto"/>
        <w:jc w:val="both"/>
        <w:rPr>
          <w:rFonts w:ascii="Book Antiqua" w:hAnsi="Book Antiqua" w:cs="Arial"/>
          <w:b/>
          <w:i/>
          <w:lang w:val="en-GB"/>
        </w:rPr>
      </w:pPr>
      <w:r w:rsidRPr="00A669D9">
        <w:rPr>
          <w:rFonts w:ascii="Book Antiqua" w:hAnsi="Book Antiqua" w:cs="Arial"/>
          <w:b/>
          <w:i/>
          <w:lang w:val="en-GB"/>
        </w:rPr>
        <w:t>Genitourinary and gynecological tumors</w:t>
      </w:r>
      <w:r w:rsidR="00A00B66">
        <w:rPr>
          <w:rFonts w:ascii="Book Antiqua" w:hAnsi="Book Antiqua" w:cs="Arial"/>
          <w:b/>
          <w:i/>
          <w:lang w:val="en-GB"/>
        </w:rPr>
        <w:t xml:space="preserve"> </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Regular and current cigarette smokers in the non-transplant population have a higher risk of bladder cancer than those who never smoked, and there is a statistically significant dose-response relationship in bladder cancer risk between smoking duration, intensity and pack-year </w:t>
      </w:r>
      <w:proofErr w:type="gramStart"/>
      <w:r w:rsidRPr="00AF27E7">
        <w:rPr>
          <w:rFonts w:ascii="Book Antiqua" w:hAnsi="Book Antiqua" w:cs="Arial"/>
          <w:lang w:val="en-GB"/>
        </w:rPr>
        <w:t>consumption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48]</w:t>
      </w:r>
      <w:r w:rsidRPr="00AF27E7">
        <w:rPr>
          <w:rFonts w:ascii="Book Antiqua" w:hAnsi="Book Antiqua" w:cs="Arial"/>
          <w:lang w:val="en-GB"/>
        </w:rPr>
        <w:t xml:space="preserve">. People who discontinued smoking for 20 years or more remain at a higher risk of bladder cancer than people who never smoked, suggesting an early-stage irreversible effect of cigarette </w:t>
      </w:r>
      <w:proofErr w:type="gramStart"/>
      <w:r w:rsidRPr="00AF27E7">
        <w:rPr>
          <w:rFonts w:ascii="Book Antiqua" w:hAnsi="Book Antiqua" w:cs="Arial"/>
          <w:lang w:val="en-GB"/>
        </w:rPr>
        <w:t>smoke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108,109]</w:t>
      </w:r>
      <w:r w:rsidRPr="00AF27E7">
        <w:rPr>
          <w:rFonts w:ascii="Book Antiqua" w:hAnsi="Book Antiqua" w:cs="Arial"/>
          <w:lang w:val="en-GB"/>
        </w:rPr>
        <w:t>.</w:t>
      </w:r>
      <w:r w:rsidR="00A00B66">
        <w:rPr>
          <w:rFonts w:ascii="Book Antiqua" w:hAnsi="Book Antiqua" w:cs="Arial"/>
          <w:lang w:val="en-GB"/>
        </w:rPr>
        <w:t xml:space="preserve"> </w:t>
      </w:r>
    </w:p>
    <w:p w:rsidR="00790E67" w:rsidRPr="00380F6B" w:rsidRDefault="00A669D9" w:rsidP="00A669D9">
      <w:pPr>
        <w:spacing w:line="360" w:lineRule="auto"/>
        <w:ind w:firstLineChars="200" w:firstLine="480"/>
        <w:jc w:val="both"/>
        <w:rPr>
          <w:rFonts w:ascii="Book Antiqua" w:eastAsia="宋体" w:hAnsi="Book Antiqua" w:cs="Arial"/>
          <w:lang w:val="en-GB" w:eastAsia="zh-CN"/>
        </w:rPr>
      </w:pPr>
      <w:r w:rsidRPr="00380F6B">
        <w:rPr>
          <w:rFonts w:ascii="Book Antiqua" w:eastAsia="宋体" w:hAnsi="Book Antiqua" w:cs="Arial" w:hint="eastAsia"/>
          <w:lang w:val="en-GB" w:eastAsia="zh-CN"/>
        </w:rPr>
        <w:t xml:space="preserve"> </w:t>
      </w:r>
      <w:r w:rsidR="00790E67" w:rsidRPr="00AF27E7">
        <w:rPr>
          <w:rFonts w:ascii="Book Antiqua" w:hAnsi="Book Antiqua" w:cs="Arial"/>
          <w:lang w:val="en-GB"/>
        </w:rPr>
        <w:t xml:space="preserve">Considering the frequent consumption of tobacco among AC patients, the incidence of bladder tumors after OLT must be increased in this group of patients. However, there is little information about the increased incidence of bladder tumors in smokers, except for a recent report where smoking and older age were associated with a higher risk of urinary tract and kidney </w:t>
      </w:r>
      <w:proofErr w:type="gramStart"/>
      <w:r w:rsidR="00790E67" w:rsidRPr="00AF27E7">
        <w:rPr>
          <w:rFonts w:ascii="Book Antiqua" w:hAnsi="Book Antiqua" w:cs="Arial"/>
          <w:lang w:val="en-GB"/>
        </w:rPr>
        <w:t>tumors</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46]</w:t>
      </w:r>
      <w:r w:rsidR="00790E67" w:rsidRPr="00AF27E7">
        <w:rPr>
          <w:rFonts w:ascii="Book Antiqua" w:hAnsi="Book Antiqua" w:cs="Arial"/>
          <w:lang w:val="en-GB"/>
        </w:rPr>
        <w:t xml:space="preserve">. An earlier series of OLT reported a 30-fold increase in </w:t>
      </w:r>
      <w:r w:rsidR="00790E67" w:rsidRPr="00AF27E7">
        <w:rPr>
          <w:rFonts w:ascii="Book Antiqua" w:hAnsi="Book Antiqua" w:cs="Arial"/>
          <w:i/>
          <w:lang w:val="en-GB"/>
        </w:rPr>
        <w:t>de novo</w:t>
      </w:r>
      <w:r w:rsidR="00790E67" w:rsidRPr="00AF27E7">
        <w:rPr>
          <w:rFonts w:ascii="Book Antiqua" w:hAnsi="Book Antiqua" w:cs="Arial"/>
          <w:lang w:val="en-GB"/>
        </w:rPr>
        <w:t xml:space="preserve"> kidney </w:t>
      </w:r>
      <w:proofErr w:type="gramStart"/>
      <w:r w:rsidR="00790E67" w:rsidRPr="00AF27E7">
        <w:rPr>
          <w:rFonts w:ascii="Book Antiqua" w:hAnsi="Book Antiqua" w:cs="Arial"/>
          <w:lang w:val="en-GB"/>
        </w:rPr>
        <w:t>tumors</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5]</w:t>
      </w:r>
      <w:r w:rsidR="00790E67" w:rsidRPr="00AF27E7">
        <w:rPr>
          <w:rFonts w:ascii="Book Antiqua" w:hAnsi="Book Antiqua" w:cs="Arial"/>
          <w:lang w:val="en-GB"/>
        </w:rPr>
        <w:t>.</w:t>
      </w: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It appears that the rate of non-prostate genitourinary tumors is increased in OLT patients, but the rate of prostate cancer may be comparable to that in the non-transplant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31]</w:t>
      </w:r>
      <w:r w:rsidRPr="00AF27E7">
        <w:rPr>
          <w:rFonts w:ascii="Book Antiqua" w:hAnsi="Book Antiqua" w:cs="Arial"/>
          <w:lang w:val="en-GB"/>
        </w:rPr>
        <w:t>. The incidence of non-prostate genitourinary cancer in OLT patients ranges between 0% and 0.4%</w:t>
      </w:r>
      <w:r w:rsidRPr="00AF27E7">
        <w:rPr>
          <w:rFonts w:ascii="Book Antiqua" w:hAnsi="Book Antiqua" w:cs="Arial"/>
          <w:vertAlign w:val="superscript"/>
          <w:lang w:val="en-GB"/>
        </w:rPr>
        <w:t>[11,91]</w:t>
      </w:r>
      <w:r w:rsidRPr="00AF27E7">
        <w:rPr>
          <w:rFonts w:ascii="Book Antiqua" w:hAnsi="Book Antiqua" w:cs="Arial"/>
          <w:lang w:val="en-GB"/>
        </w:rPr>
        <w:t xml:space="preserve">. Other authors did not find an increased incidence of breast, cervix or bladder tumors in OLT compared with the non-transplant </w:t>
      </w:r>
      <w:proofErr w:type="gramStart"/>
      <w:r w:rsidRPr="00AF27E7">
        <w:rPr>
          <w:rFonts w:ascii="Book Antiqua" w:hAnsi="Book Antiqua" w:cs="Arial"/>
          <w:lang w:val="en-GB"/>
        </w:rPr>
        <w:t>population</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12,32]</w:t>
      </w:r>
      <w:r w:rsidRPr="00AF27E7">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jc w:val="both"/>
        <w:rPr>
          <w:rFonts w:ascii="Book Antiqua" w:hAnsi="Book Antiqua" w:cs="Arial"/>
          <w:b/>
          <w:lang w:val="en-GB"/>
        </w:rPr>
      </w:pPr>
      <w:r w:rsidRPr="00AF27E7">
        <w:rPr>
          <w:rFonts w:ascii="Book Antiqua" w:hAnsi="Book Antiqua" w:cs="Arial"/>
          <w:b/>
          <w:lang w:val="en-GB"/>
        </w:rPr>
        <w:t>SURVIVAL AFTER DIAGNOSIS OF DE NOVO TUMORS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The increased mortality associated with </w:t>
      </w:r>
      <w:r w:rsidRPr="00AF27E7">
        <w:rPr>
          <w:rFonts w:ascii="Book Antiqua" w:hAnsi="Book Antiqua" w:cs="Arial"/>
          <w:i/>
          <w:lang w:val="en-GB"/>
        </w:rPr>
        <w:t>de novo</w:t>
      </w:r>
      <w:r w:rsidRPr="00AF27E7">
        <w:rPr>
          <w:rFonts w:ascii="Book Antiqua" w:hAnsi="Book Antiqua" w:cs="Arial"/>
          <w:lang w:val="en-GB"/>
        </w:rPr>
        <w:t xml:space="preserve"> tumors is thought to be the consequence of aggressive immunosuppression that may give rise to increased proliferation and spread of the tumor, which in turn</w:t>
      </w:r>
      <w:r w:rsidR="00A00B66">
        <w:rPr>
          <w:rFonts w:ascii="Book Antiqua" w:hAnsi="Book Antiqua" w:cs="Arial"/>
          <w:lang w:val="en-GB"/>
        </w:rPr>
        <w:t xml:space="preserve"> </w:t>
      </w:r>
      <w:r w:rsidRPr="00AF27E7">
        <w:rPr>
          <w:rFonts w:ascii="Book Antiqua" w:hAnsi="Book Antiqua" w:cs="Arial"/>
          <w:lang w:val="en-GB"/>
        </w:rPr>
        <w:t xml:space="preserve">results in more advanced stages of disease at presentation, precluding surgical or chemo-radiotherapy </w:t>
      </w:r>
      <w:proofErr w:type="gramStart"/>
      <w:r w:rsidRPr="00AF27E7">
        <w:rPr>
          <w:rFonts w:ascii="Book Antiqua" w:hAnsi="Book Antiqua" w:cs="Arial"/>
          <w:lang w:val="en-GB"/>
        </w:rPr>
        <w:t>options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w:t>
      </w:r>
      <w:r w:rsidRPr="00AF27E7">
        <w:rPr>
          <w:rFonts w:ascii="Book Antiqua" w:hAnsi="Book Antiqua" w:cs="Arial"/>
          <w:lang w:val="en-GB"/>
        </w:rPr>
        <w:t>.</w:t>
      </w:r>
    </w:p>
    <w:p w:rsidR="00A669D9" w:rsidRPr="00380F6B" w:rsidRDefault="00A669D9" w:rsidP="00A669D9">
      <w:pPr>
        <w:spacing w:line="360" w:lineRule="auto"/>
        <w:ind w:firstLineChars="200" w:firstLine="480"/>
        <w:jc w:val="both"/>
        <w:rPr>
          <w:rFonts w:ascii="Book Antiqua" w:eastAsia="宋体" w:hAnsi="Book Antiqua" w:cs="Arial"/>
          <w:lang w:val="en-GB" w:eastAsia="zh-CN"/>
        </w:rPr>
      </w:pPr>
    </w:p>
    <w:p w:rsidR="00790E67" w:rsidRPr="00380F6B" w:rsidRDefault="00790E67" w:rsidP="00A669D9">
      <w:pPr>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Patients with </w:t>
      </w:r>
      <w:r w:rsidRPr="00AF27E7">
        <w:rPr>
          <w:rFonts w:ascii="Book Antiqua" w:hAnsi="Book Antiqua" w:cs="Arial"/>
          <w:i/>
          <w:lang w:val="en-GB"/>
        </w:rPr>
        <w:t>de novo</w:t>
      </w:r>
      <w:r w:rsidRPr="00AF27E7">
        <w:rPr>
          <w:rFonts w:ascii="Book Antiqua" w:hAnsi="Book Antiqua" w:cs="Arial"/>
          <w:lang w:val="en-GB"/>
        </w:rPr>
        <w:t xml:space="preserve"> non-skin cancer after OLT have diminished long-term survival in comparison with </w:t>
      </w:r>
      <w:proofErr w:type="gramStart"/>
      <w:r w:rsidRPr="00AF27E7">
        <w:rPr>
          <w:rFonts w:ascii="Book Antiqua" w:hAnsi="Book Antiqua" w:cs="Arial"/>
          <w:lang w:val="en-GB"/>
        </w:rPr>
        <w:t>controls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23,37,40,110]</w:t>
      </w:r>
      <w:r w:rsidRPr="00AF27E7">
        <w:rPr>
          <w:rFonts w:ascii="Book Antiqua" w:hAnsi="Book Antiqua" w:cs="Arial"/>
          <w:lang w:val="en-GB"/>
        </w:rPr>
        <w:t xml:space="preserve">. Aerodigestive tract malignancies after OLT are greater causes of morbidity and mortality than recurrent alcohol liver </w:t>
      </w:r>
      <w:proofErr w:type="gramStart"/>
      <w:r w:rsidRPr="00AF27E7">
        <w:rPr>
          <w:rFonts w:ascii="Book Antiqua" w:hAnsi="Book Antiqua" w:cs="Arial"/>
          <w:lang w:val="en-GB"/>
        </w:rPr>
        <w:t>disease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10,13]</w:t>
      </w:r>
      <w:r w:rsidRPr="00AF27E7">
        <w:rPr>
          <w:rFonts w:ascii="Book Antiqua" w:hAnsi="Book Antiqua" w:cs="Arial"/>
          <w:lang w:val="en-GB"/>
        </w:rPr>
        <w:t xml:space="preserve">. </w:t>
      </w:r>
      <w:r w:rsidRPr="00AF27E7">
        <w:rPr>
          <w:rFonts w:ascii="Book Antiqua" w:hAnsi="Book Antiqua" w:cs="Arial"/>
          <w:i/>
          <w:lang w:val="en-GB"/>
        </w:rPr>
        <w:t>De novo</w:t>
      </w:r>
      <w:r w:rsidRPr="00AF27E7">
        <w:rPr>
          <w:rFonts w:ascii="Book Antiqua" w:hAnsi="Book Antiqua" w:cs="Arial"/>
          <w:lang w:val="en-GB"/>
        </w:rPr>
        <w:t xml:space="preserve"> cancer-related death accounted for 21% of all deaths in patients surviving more than six months after OLT, and post-OLT survival was significantly lower in patients who developed </w:t>
      </w:r>
      <w:r w:rsidRPr="00AF27E7">
        <w:rPr>
          <w:rFonts w:ascii="Book Antiqua" w:hAnsi="Book Antiqua" w:cs="Arial"/>
          <w:i/>
          <w:lang w:val="en-GB"/>
        </w:rPr>
        <w:t>de novo</w:t>
      </w:r>
      <w:r w:rsidRPr="00AF27E7">
        <w:rPr>
          <w:rFonts w:ascii="Book Antiqua" w:hAnsi="Book Antiqua" w:cs="Arial"/>
          <w:lang w:val="en-GB"/>
        </w:rPr>
        <w:t xml:space="preserve"> malignancy in comparison with patients without cancer (70% </w:t>
      </w:r>
      <w:r w:rsidRPr="00A669D9">
        <w:rPr>
          <w:rFonts w:ascii="Book Antiqua" w:hAnsi="Book Antiqua" w:cs="Arial"/>
          <w:i/>
          <w:lang w:val="en-GB"/>
        </w:rPr>
        <w:t>vs</w:t>
      </w:r>
      <w:r w:rsidRPr="00AF27E7">
        <w:rPr>
          <w:rFonts w:ascii="Book Antiqua" w:hAnsi="Book Antiqua" w:cs="Arial"/>
          <w:lang w:val="en-GB"/>
        </w:rPr>
        <w:t xml:space="preserve"> 82% at five years)</w:t>
      </w:r>
      <w:r w:rsidRPr="00AF27E7">
        <w:rPr>
          <w:rFonts w:ascii="Book Antiqua" w:hAnsi="Book Antiqua" w:cs="Arial"/>
          <w:vertAlign w:val="superscript"/>
          <w:lang w:val="en-GB"/>
        </w:rPr>
        <w:t>[38]</w:t>
      </w:r>
      <w:r w:rsidRPr="00AF27E7">
        <w:rPr>
          <w:rFonts w:ascii="Book Antiqua" w:hAnsi="Book Antiqua" w:cs="Arial"/>
          <w:lang w:val="en-GB"/>
        </w:rPr>
        <w:t>. In a</w:t>
      </w:r>
      <w:r w:rsidR="00A00B66">
        <w:rPr>
          <w:rFonts w:ascii="Book Antiqua" w:hAnsi="Book Antiqua" w:cs="Arial"/>
          <w:lang w:val="en-GB"/>
        </w:rPr>
        <w:t xml:space="preserve"> </w:t>
      </w:r>
      <w:r w:rsidRPr="00AF27E7">
        <w:rPr>
          <w:rFonts w:ascii="Book Antiqua" w:hAnsi="Book Antiqua" w:cs="Arial"/>
          <w:lang w:val="en-GB"/>
        </w:rPr>
        <w:t xml:space="preserve">series of 21 UAD and lung tumors diagnosed in 20 OLT recipients, 1-, 2-, and 3-year survival rates were 47.6%, 37.0% and 19.7%, </w:t>
      </w:r>
      <w:proofErr w:type="gramStart"/>
      <w:r w:rsidRPr="00AF27E7">
        <w:rPr>
          <w:rFonts w:ascii="Book Antiqua" w:hAnsi="Book Antiqua" w:cs="Arial"/>
          <w:lang w:val="en-GB"/>
        </w:rPr>
        <w:t>respectively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10]</w:t>
      </w:r>
      <w:r w:rsidRPr="00AF27E7">
        <w:rPr>
          <w:rFonts w:ascii="Book Antiqua" w:hAnsi="Book Antiqua" w:cs="Arial"/>
          <w:lang w:val="en-GB"/>
        </w:rPr>
        <w:t xml:space="preserve">. Moreover, in our series of 15 </w:t>
      </w:r>
      <w:r w:rsidRPr="00AF27E7">
        <w:rPr>
          <w:rFonts w:ascii="Book Antiqua" w:hAnsi="Book Antiqua" w:cs="Arial"/>
          <w:i/>
          <w:lang w:val="en-GB"/>
        </w:rPr>
        <w:t>de novo</w:t>
      </w:r>
      <w:r w:rsidRPr="00AF27E7">
        <w:rPr>
          <w:rFonts w:ascii="Book Antiqua" w:hAnsi="Book Antiqua" w:cs="Arial"/>
          <w:lang w:val="en-GB"/>
        </w:rPr>
        <w:t xml:space="preserve"> lung tumors all patients died, and mean survival after tumor diagnosis was only 5.4 </w:t>
      </w:r>
      <w:proofErr w:type="gramStart"/>
      <w:r w:rsidRPr="00AF27E7">
        <w:rPr>
          <w:rFonts w:ascii="Book Antiqua" w:hAnsi="Book Antiqua" w:cs="Arial"/>
          <w:lang w:val="en-GB"/>
        </w:rPr>
        <w:t>months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28]</w:t>
      </w:r>
      <w:r w:rsidRPr="00AF27E7">
        <w:rPr>
          <w:rFonts w:ascii="Book Antiqua" w:hAnsi="Book Antiqua" w:cs="Arial"/>
          <w:lang w:val="en-GB"/>
        </w:rPr>
        <w:t xml:space="preserve">. A recent study considering smoking-related malignancies (lung, head and neck, esophageal, kidney and urinary tract tumors) reports a significantly higher mortality in OLT recipients </w:t>
      </w:r>
      <w:r w:rsidRPr="009E4BF4">
        <w:rPr>
          <w:rFonts w:ascii="Book Antiqua" w:hAnsi="Book Antiqua" w:cs="Arial"/>
          <w:i/>
          <w:lang w:val="en-GB"/>
        </w:rPr>
        <w:t>vs</w:t>
      </w:r>
      <w:r w:rsidRPr="00AF27E7">
        <w:rPr>
          <w:rFonts w:ascii="Book Antiqua" w:hAnsi="Book Antiqua" w:cs="Arial"/>
          <w:lang w:val="en-GB"/>
        </w:rPr>
        <w:t xml:space="preserve"> the non-transplant </w:t>
      </w:r>
      <w:proofErr w:type="gramStart"/>
      <w:r w:rsidRPr="00AF27E7">
        <w:rPr>
          <w:rFonts w:ascii="Book Antiqua" w:hAnsi="Book Antiqua" w:cs="Arial"/>
          <w:lang w:val="en-GB"/>
        </w:rPr>
        <w:t>patients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46]</w:t>
      </w:r>
      <w:r w:rsidRPr="00AF27E7">
        <w:rPr>
          <w:rFonts w:ascii="Book Antiqua" w:hAnsi="Book Antiqua" w:cs="Arial"/>
          <w:lang w:val="en-GB"/>
        </w:rPr>
        <w:t>.</w:t>
      </w:r>
    </w:p>
    <w:p w:rsidR="00790E67" w:rsidRPr="00380F6B" w:rsidRDefault="00790E67" w:rsidP="00A669D9">
      <w:pPr>
        <w:tabs>
          <w:tab w:val="left" w:pos="2670"/>
        </w:tabs>
        <w:spacing w:line="360" w:lineRule="auto"/>
        <w:ind w:firstLineChars="200" w:firstLine="480"/>
        <w:jc w:val="both"/>
        <w:rPr>
          <w:rFonts w:ascii="Book Antiqua" w:eastAsia="宋体" w:hAnsi="Book Antiqua" w:cs="Arial"/>
          <w:lang w:val="en-GB" w:eastAsia="zh-CN"/>
        </w:rPr>
      </w:pPr>
      <w:r w:rsidRPr="00AF27E7">
        <w:rPr>
          <w:rFonts w:ascii="Book Antiqua" w:hAnsi="Book Antiqua" w:cs="Arial"/>
          <w:lang w:val="en-GB"/>
        </w:rPr>
        <w:t xml:space="preserve">Once the tumor was diagnosed, and according to the specific site of the </w:t>
      </w:r>
      <w:r w:rsidRPr="00AF27E7">
        <w:rPr>
          <w:rFonts w:ascii="Book Antiqua" w:hAnsi="Book Antiqua" w:cs="Arial"/>
          <w:i/>
          <w:lang w:val="en-GB"/>
        </w:rPr>
        <w:t>de novo</w:t>
      </w:r>
      <w:r w:rsidRPr="00AF27E7">
        <w:rPr>
          <w:rFonts w:ascii="Book Antiqua" w:hAnsi="Book Antiqua" w:cs="Arial"/>
          <w:lang w:val="en-GB"/>
        </w:rPr>
        <w:t xml:space="preserve"> tumors, the probability of death at 1 and 5 years was 33% and 48%, respectively, for gastrointestinal tumors; 59% and 84%, respectively, for lung tumors; 22% and 44%, respectively, for oropharyngeal/laryngeal tumors; and 21% and 29%, respectively, for genitourinary tumors</w:t>
      </w:r>
      <w:r w:rsidRPr="00AF27E7">
        <w:rPr>
          <w:rFonts w:ascii="Book Antiqua" w:hAnsi="Book Antiqua" w:cs="Arial"/>
          <w:vertAlign w:val="superscript"/>
          <w:lang w:val="en-GB"/>
        </w:rPr>
        <w:t>[14]</w:t>
      </w:r>
      <w:r w:rsidRPr="00AF27E7">
        <w:rPr>
          <w:rFonts w:ascii="Book Antiqua" w:hAnsi="Book Antiqua" w:cs="Arial"/>
          <w:lang w:val="en-GB"/>
        </w:rPr>
        <w:t>.</w:t>
      </w:r>
      <w:r w:rsidR="00A00B66">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jc w:val="both"/>
        <w:rPr>
          <w:rFonts w:ascii="Book Antiqua" w:hAnsi="Book Antiqua" w:cs="Arial"/>
          <w:b/>
          <w:lang w:val="en-GB"/>
        </w:rPr>
      </w:pPr>
      <w:r w:rsidRPr="00AF27E7">
        <w:rPr>
          <w:rFonts w:ascii="Book Antiqua" w:hAnsi="Book Antiqua" w:cs="Arial"/>
          <w:b/>
          <w:lang w:val="en-GB"/>
        </w:rPr>
        <w:t>SURVEILLANCE OF TRANSPLANT PATIENTS FOR AC</w:t>
      </w:r>
    </w:p>
    <w:p w:rsidR="00790E67" w:rsidRPr="00380F6B" w:rsidRDefault="00790E67" w:rsidP="00A669D9">
      <w:pPr>
        <w:spacing w:line="360" w:lineRule="auto"/>
        <w:jc w:val="both"/>
        <w:rPr>
          <w:rFonts w:ascii="Book Antiqua" w:eastAsia="宋体" w:hAnsi="Book Antiqua" w:cs="Arial"/>
          <w:lang w:val="en-GB" w:eastAsia="zh-CN"/>
        </w:rPr>
      </w:pPr>
      <w:r w:rsidRPr="00AF27E7">
        <w:rPr>
          <w:rFonts w:ascii="Book Antiqua" w:hAnsi="Book Antiqua" w:cs="Arial"/>
          <w:lang w:val="en-GB"/>
        </w:rPr>
        <w:t xml:space="preserve">While smoking and alcohol use, age and existence of premalignant conditions generate suspicion for </w:t>
      </w:r>
      <w:r w:rsidRPr="00AF27E7">
        <w:rPr>
          <w:rFonts w:ascii="Book Antiqua" w:hAnsi="Book Antiqua" w:cs="Arial"/>
          <w:i/>
          <w:lang w:val="en-GB"/>
        </w:rPr>
        <w:t>de novo</w:t>
      </w:r>
      <w:r w:rsidRPr="00AF27E7">
        <w:rPr>
          <w:rFonts w:ascii="Book Antiqua" w:hAnsi="Book Antiqua" w:cs="Arial"/>
          <w:lang w:val="en-GB"/>
        </w:rPr>
        <w:t xml:space="preserve"> tumor development, prevention and screening after OLT is of paramount </w:t>
      </w:r>
      <w:proofErr w:type="gramStart"/>
      <w:r w:rsidRPr="00AF27E7">
        <w:rPr>
          <w:rFonts w:ascii="Book Antiqua" w:hAnsi="Book Antiqua" w:cs="Arial"/>
          <w:lang w:val="en-GB"/>
        </w:rPr>
        <w:t>importance</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14,30,31]</w:t>
      </w:r>
      <w:r w:rsidRPr="00AF27E7">
        <w:rPr>
          <w:rFonts w:ascii="Book Antiqua" w:hAnsi="Book Antiqua" w:cs="Arial"/>
          <w:lang w:val="en-GB"/>
        </w:rPr>
        <w:t xml:space="preserve">. Thus, pre-OLT screening is </w:t>
      </w:r>
      <w:r w:rsidRPr="00AF27E7">
        <w:rPr>
          <w:rFonts w:ascii="Book Antiqua" w:hAnsi="Book Antiqua" w:cs="Arial"/>
          <w:lang w:val="en-GB"/>
        </w:rPr>
        <w:lastRenderedPageBreak/>
        <w:t xml:space="preserve">advised for candidates with Barrett´s </w:t>
      </w:r>
      <w:proofErr w:type="gramStart"/>
      <w:r w:rsidRPr="00AF27E7">
        <w:rPr>
          <w:rFonts w:ascii="Book Antiqua" w:hAnsi="Book Antiqua" w:cs="Arial"/>
          <w:lang w:val="en-GB"/>
        </w:rPr>
        <w:t>esophagus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111]</w:t>
      </w:r>
      <w:r w:rsidRPr="00AF27E7">
        <w:rPr>
          <w:rFonts w:ascii="Book Antiqua" w:hAnsi="Book Antiqua" w:cs="Arial"/>
          <w:lang w:val="en-GB"/>
        </w:rPr>
        <w:t xml:space="preserve">. Moreover, all transplant patients who undergo OLT for AC and have a long history of smoking must be carefully reviewed for malignancy in the post-OLT setting, particularly in the oropharyngeal, laryngeal, lung </w:t>
      </w:r>
      <w:r w:rsidRPr="00AF27E7">
        <w:rPr>
          <w:rFonts w:ascii="Book Antiqua" w:hAnsi="Book Antiqua" w:cs="Arial"/>
          <w:vertAlign w:val="superscript"/>
          <w:lang w:val="en-GB"/>
        </w:rPr>
        <w:t>[14,28,30,32,46]</w:t>
      </w:r>
      <w:r w:rsidRPr="00AF27E7">
        <w:rPr>
          <w:rFonts w:ascii="Book Antiqua" w:hAnsi="Book Antiqua" w:cs="Arial"/>
          <w:lang w:val="en-GB"/>
        </w:rPr>
        <w:t>, esophageal</w:t>
      </w:r>
      <w:r w:rsidRPr="00AF27E7">
        <w:rPr>
          <w:rFonts w:ascii="Book Antiqua" w:hAnsi="Book Antiqua" w:cs="Arial"/>
          <w:vertAlign w:val="superscript"/>
          <w:lang w:val="en-GB"/>
        </w:rPr>
        <w:t>[46]</w:t>
      </w:r>
      <w:r w:rsidRPr="00AF27E7">
        <w:rPr>
          <w:rFonts w:ascii="Book Antiqua" w:hAnsi="Book Antiqua" w:cs="Arial"/>
          <w:lang w:val="en-GB"/>
        </w:rPr>
        <w:t>, skin</w:t>
      </w:r>
      <w:r w:rsidRPr="00AF27E7">
        <w:rPr>
          <w:rFonts w:ascii="Book Antiqua" w:hAnsi="Book Antiqua" w:cs="Arial"/>
          <w:vertAlign w:val="superscript"/>
          <w:lang w:val="en-GB"/>
        </w:rPr>
        <w:t>[27]</w:t>
      </w:r>
      <w:r w:rsidRPr="00AF27E7">
        <w:rPr>
          <w:rFonts w:ascii="Book Antiqua" w:hAnsi="Book Antiqua" w:cs="Arial"/>
          <w:lang w:val="en-GB"/>
        </w:rPr>
        <w:t>, and kidney-bladder locations</w:t>
      </w:r>
      <w:r w:rsidRPr="00AF27E7">
        <w:rPr>
          <w:rFonts w:ascii="Book Antiqua" w:hAnsi="Book Antiqua" w:cs="Arial"/>
          <w:vertAlign w:val="superscript"/>
          <w:lang w:val="en-GB"/>
        </w:rPr>
        <w:t>[46]</w:t>
      </w:r>
      <w:r w:rsidRPr="00AF27E7">
        <w:rPr>
          <w:rFonts w:ascii="Book Antiqua" w:hAnsi="Book Antiqua" w:cs="Arial"/>
          <w:lang w:val="en-GB"/>
        </w:rPr>
        <w:t>.</w:t>
      </w:r>
    </w:p>
    <w:p w:rsidR="00790E67" w:rsidRPr="00380F6B" w:rsidRDefault="00A669D9" w:rsidP="00A669D9">
      <w:pPr>
        <w:spacing w:line="360" w:lineRule="auto"/>
        <w:ind w:firstLineChars="200" w:firstLine="480"/>
        <w:jc w:val="both"/>
        <w:rPr>
          <w:rFonts w:ascii="Book Antiqua" w:eastAsia="宋体" w:hAnsi="Book Antiqua" w:cs="Arial"/>
          <w:lang w:val="en-GB" w:eastAsia="zh-CN"/>
        </w:rPr>
      </w:pPr>
      <w:r w:rsidRPr="00380F6B">
        <w:rPr>
          <w:rFonts w:ascii="Book Antiqua" w:eastAsia="宋体" w:hAnsi="Book Antiqua" w:cs="Arial" w:hint="eastAsia"/>
          <w:lang w:val="en-GB" w:eastAsia="zh-CN"/>
        </w:rPr>
        <w:t xml:space="preserve"> </w:t>
      </w:r>
      <w:r w:rsidR="00790E67" w:rsidRPr="00AF27E7">
        <w:rPr>
          <w:rFonts w:ascii="Book Antiqua" w:hAnsi="Book Antiqua" w:cs="Arial"/>
          <w:lang w:val="en-GB"/>
        </w:rPr>
        <w:t xml:space="preserve">Periodic patient controls in outpatient clinic and patient education on the importance of preventive screenings are of vital importance. Thus, all OLT candidates should be encouraged to cease smoking and alcohol intake (for a minimum period of 6 months to be included on the transplant waiting list). After OLT for AC, the recipients should continue with complete alcohol abstinence, avoidance of tobacco consumption, using sun protection with sunscreen and limiting sun exposure, undergo regular skin assessments, and routinely adhere to cancer screening </w:t>
      </w:r>
      <w:proofErr w:type="gramStart"/>
      <w:r w:rsidR="00790E67" w:rsidRPr="00AF27E7">
        <w:rPr>
          <w:rFonts w:ascii="Book Antiqua" w:hAnsi="Book Antiqua" w:cs="Arial"/>
          <w:lang w:val="en-GB"/>
        </w:rPr>
        <w:t>tests</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112,113]</w:t>
      </w:r>
      <w:r w:rsidR="00790E67" w:rsidRPr="00AF27E7">
        <w:rPr>
          <w:rFonts w:ascii="Book Antiqua" w:hAnsi="Book Antiqua" w:cs="Arial"/>
          <w:lang w:val="en-GB"/>
        </w:rPr>
        <w:t xml:space="preserve">. Annual oto-pharyngo-laryngeal evaluation is advised in order to obtain early tumor </w:t>
      </w:r>
      <w:proofErr w:type="gramStart"/>
      <w:r w:rsidR="00790E67" w:rsidRPr="00AF27E7">
        <w:rPr>
          <w:rFonts w:ascii="Book Antiqua" w:hAnsi="Book Antiqua" w:cs="Arial"/>
          <w:lang w:val="en-GB"/>
        </w:rPr>
        <w:t>detection</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113]</w:t>
      </w:r>
      <w:r w:rsidR="00790E67" w:rsidRPr="00AF27E7">
        <w:rPr>
          <w:rFonts w:ascii="Book Antiqua" w:hAnsi="Book Antiqua" w:cs="Arial"/>
          <w:lang w:val="en-GB"/>
        </w:rPr>
        <w:t xml:space="preserve">. Smokers of more than 20 pack-years who are actively smoking or have ceased tobacco abuse less than 10 years before OLT should be subjected every year to otolaryngeal evaluation and low-radiation CT </w:t>
      </w:r>
      <w:proofErr w:type="gramStart"/>
      <w:r w:rsidR="00790E67" w:rsidRPr="00AF27E7">
        <w:rPr>
          <w:rFonts w:ascii="Book Antiqua" w:hAnsi="Book Antiqua" w:cs="Arial"/>
          <w:lang w:val="en-GB"/>
        </w:rPr>
        <w:t>scan</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114]</w:t>
      </w:r>
      <w:r w:rsidR="00790E67" w:rsidRPr="00AF27E7">
        <w:rPr>
          <w:rFonts w:ascii="Book Antiqua" w:hAnsi="Book Antiqua" w:cs="Arial"/>
          <w:lang w:val="en-GB"/>
        </w:rPr>
        <w:t xml:space="preserve">. Other authors only recommend annual chest X-rays for lung tumor </w:t>
      </w:r>
      <w:proofErr w:type="gramStart"/>
      <w:r w:rsidR="00790E67" w:rsidRPr="00AF27E7">
        <w:rPr>
          <w:rFonts w:ascii="Book Antiqua" w:hAnsi="Book Antiqua" w:cs="Arial"/>
          <w:lang w:val="en-GB"/>
        </w:rPr>
        <w:t>screening</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113]</w:t>
      </w:r>
      <w:r w:rsidR="00790E67" w:rsidRPr="00AF27E7">
        <w:rPr>
          <w:rFonts w:ascii="Book Antiqua" w:hAnsi="Book Antiqua" w:cs="Arial"/>
          <w:lang w:val="en-GB"/>
        </w:rPr>
        <w:t xml:space="preserve">. </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jc w:val="both"/>
        <w:rPr>
          <w:rFonts w:ascii="Book Antiqua" w:hAnsi="Book Antiqua" w:cs="Arial"/>
          <w:b/>
          <w:lang w:val="en-GB"/>
        </w:rPr>
      </w:pPr>
      <w:r w:rsidRPr="00AF27E7">
        <w:rPr>
          <w:rFonts w:ascii="Book Antiqua" w:hAnsi="Book Antiqua" w:cs="Arial"/>
          <w:b/>
          <w:lang w:val="en-GB"/>
        </w:rPr>
        <w:t xml:space="preserve">IMMUNOSUPPRESSION CHANGES AS PREVENTION OR TREATMENT OF </w:t>
      </w:r>
      <w:r w:rsidRPr="00AF27E7">
        <w:rPr>
          <w:rFonts w:ascii="Book Antiqua" w:hAnsi="Book Antiqua" w:cs="Arial"/>
          <w:b/>
          <w:i/>
          <w:lang w:val="en-GB"/>
        </w:rPr>
        <w:t>DE NOVO</w:t>
      </w:r>
      <w:r w:rsidRPr="00AF27E7">
        <w:rPr>
          <w:rFonts w:ascii="Book Antiqua" w:hAnsi="Book Antiqua" w:cs="Arial"/>
          <w:b/>
          <w:lang w:val="en-GB"/>
        </w:rPr>
        <w:t xml:space="preserve"> TUMORS</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In long-term follow-up the maintenance drugs (CyA and tacrolimus) are associated with side effects such as cardiovascular complications, nephrotoxicity, neurotoxicity, diabetes, hepatocarcinoma recurrence, and the development of </w:t>
      </w:r>
      <w:r w:rsidRPr="00AF27E7">
        <w:rPr>
          <w:rFonts w:ascii="Book Antiqua" w:hAnsi="Book Antiqua" w:cs="Arial"/>
          <w:i/>
          <w:lang w:val="en-GB"/>
        </w:rPr>
        <w:t>de novo</w:t>
      </w:r>
      <w:r w:rsidRPr="00AF27E7">
        <w:rPr>
          <w:rFonts w:ascii="Book Antiqua" w:hAnsi="Book Antiqua" w:cs="Arial"/>
          <w:lang w:val="en-GB"/>
        </w:rPr>
        <w:t xml:space="preserve"> </w:t>
      </w:r>
      <w:proofErr w:type="gramStart"/>
      <w:r w:rsidRPr="00AF27E7">
        <w:rPr>
          <w:rFonts w:ascii="Book Antiqua" w:hAnsi="Book Antiqua" w:cs="Arial"/>
          <w:lang w:val="en-GB"/>
        </w:rPr>
        <w:t>malignancies</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1,115,116]</w:t>
      </w:r>
      <w:r w:rsidRPr="00AF27E7">
        <w:rPr>
          <w:rFonts w:ascii="Book Antiqua" w:hAnsi="Book Antiqua" w:cs="Arial"/>
          <w:lang w:val="en-GB"/>
        </w:rPr>
        <w:t xml:space="preserve">. The main objective is to get effective immunosuppression, while no promoting cancer </w:t>
      </w:r>
      <w:proofErr w:type="gramStart"/>
      <w:r w:rsidRPr="00AF27E7">
        <w:rPr>
          <w:rFonts w:ascii="Book Antiqua" w:hAnsi="Book Antiqua" w:cs="Arial"/>
          <w:lang w:val="en-GB"/>
        </w:rPr>
        <w:t>development</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117]</w:t>
      </w:r>
      <w:r w:rsidRPr="00AF27E7">
        <w:rPr>
          <w:rFonts w:ascii="Book Antiqua" w:hAnsi="Book Antiqua" w:cs="Arial"/>
          <w:lang w:val="en-GB"/>
        </w:rPr>
        <w:t>.</w:t>
      </w:r>
      <w:r w:rsidR="00A00B66">
        <w:rPr>
          <w:rFonts w:ascii="Book Antiqua" w:hAnsi="Book Antiqua" w:cs="Arial"/>
          <w:vertAlign w:val="superscript"/>
          <w:lang w:val="en-GB"/>
        </w:rPr>
        <w:t xml:space="preserve"> </w:t>
      </w:r>
    </w:p>
    <w:p w:rsidR="00790E67" w:rsidRPr="00380F6B" w:rsidRDefault="00A669D9" w:rsidP="00A669D9">
      <w:pPr>
        <w:spacing w:line="360" w:lineRule="auto"/>
        <w:ind w:firstLineChars="200" w:firstLine="480"/>
        <w:jc w:val="both"/>
        <w:rPr>
          <w:rFonts w:ascii="Book Antiqua" w:eastAsia="宋体" w:hAnsi="Book Antiqua" w:cs="Arial"/>
          <w:lang w:val="en-GB" w:eastAsia="zh-CN"/>
        </w:rPr>
      </w:pPr>
      <w:r w:rsidRPr="00380F6B">
        <w:rPr>
          <w:rFonts w:ascii="Book Antiqua" w:eastAsia="宋体" w:hAnsi="Book Antiqua" w:cs="Arial" w:hint="eastAsia"/>
          <w:lang w:val="en-GB" w:eastAsia="zh-CN"/>
        </w:rPr>
        <w:t xml:space="preserve"> </w:t>
      </w:r>
      <w:r w:rsidR="00790E67" w:rsidRPr="00AF27E7">
        <w:rPr>
          <w:rFonts w:ascii="Book Antiqua" w:hAnsi="Book Antiqua" w:cs="Arial"/>
          <w:lang w:val="en-GB"/>
        </w:rPr>
        <w:t xml:space="preserve">Higher degrees of immunosuppression increase the risk of tumor after transplant in a dose-dependent </w:t>
      </w:r>
      <w:proofErr w:type="gramStart"/>
      <w:r w:rsidR="00790E67" w:rsidRPr="00AF27E7">
        <w:rPr>
          <w:rFonts w:ascii="Book Antiqua" w:hAnsi="Book Antiqua" w:cs="Arial"/>
          <w:lang w:val="en-GB"/>
        </w:rPr>
        <w:t>manner</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118]</w:t>
      </w:r>
      <w:r w:rsidR="00790E67" w:rsidRPr="00AF27E7">
        <w:rPr>
          <w:rFonts w:ascii="Book Antiqua" w:hAnsi="Book Antiqua" w:cs="Arial"/>
          <w:lang w:val="en-GB"/>
        </w:rPr>
        <w:t xml:space="preserve">. Recently, two immunosuppressive drugs, mycophenolate </w:t>
      </w:r>
      <w:proofErr w:type="gramStart"/>
      <w:r w:rsidR="00790E67" w:rsidRPr="00AF27E7">
        <w:rPr>
          <w:rFonts w:ascii="Book Antiqua" w:hAnsi="Book Antiqua" w:cs="Arial"/>
          <w:lang w:val="en-GB"/>
        </w:rPr>
        <w:t>mofetil</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119,120]</w:t>
      </w:r>
      <w:r w:rsidR="00790E67" w:rsidRPr="00AF27E7">
        <w:rPr>
          <w:rFonts w:ascii="Book Antiqua" w:hAnsi="Book Antiqua" w:cs="Arial"/>
          <w:lang w:val="en-GB"/>
        </w:rPr>
        <w:t>, and the inhibitors of mammalian target of rapamycin (mTORi: sirolimus and everolimus)</w:t>
      </w:r>
      <w:r w:rsidR="00790E67" w:rsidRPr="00AF27E7">
        <w:rPr>
          <w:rFonts w:ascii="Book Antiqua" w:hAnsi="Book Antiqua" w:cs="Arial"/>
          <w:vertAlign w:val="superscript"/>
          <w:lang w:val="en-GB"/>
        </w:rPr>
        <w:t>[121-123]</w:t>
      </w:r>
      <w:r w:rsidR="00790E67" w:rsidRPr="00AF27E7">
        <w:rPr>
          <w:rFonts w:ascii="Book Antiqua" w:hAnsi="Book Antiqua" w:cs="Arial"/>
          <w:lang w:val="en-GB"/>
        </w:rPr>
        <w:t xml:space="preserve"> have shown protective effects against the development of cancer.</w:t>
      </w:r>
      <w:r w:rsidR="00A00B66">
        <w:rPr>
          <w:rFonts w:ascii="Book Antiqua" w:hAnsi="Book Antiqua" w:cs="Arial"/>
          <w:lang w:val="en-GB"/>
        </w:rPr>
        <w:t xml:space="preserve"> </w:t>
      </w:r>
      <w:r w:rsidR="00790E67" w:rsidRPr="00AF27E7">
        <w:rPr>
          <w:rFonts w:ascii="Book Antiqua" w:hAnsi="Book Antiqua" w:cs="Arial"/>
          <w:lang w:val="en-GB"/>
        </w:rPr>
        <w:t xml:space="preserve">However, there are no published </w:t>
      </w:r>
      <w:r w:rsidR="00790E67" w:rsidRPr="00AF27E7">
        <w:rPr>
          <w:rFonts w:ascii="Book Antiqua" w:hAnsi="Book Antiqua" w:cs="Arial"/>
          <w:lang w:val="en-GB"/>
        </w:rPr>
        <w:lastRenderedPageBreak/>
        <w:t xml:space="preserve">controlled trials evaluating the effect of m-TORi in preventing </w:t>
      </w:r>
      <w:r w:rsidR="00790E67" w:rsidRPr="00AF27E7">
        <w:rPr>
          <w:rFonts w:ascii="Book Antiqua" w:hAnsi="Book Antiqua" w:cs="Arial"/>
          <w:i/>
          <w:lang w:val="en-GB"/>
        </w:rPr>
        <w:t>de novo</w:t>
      </w:r>
      <w:r w:rsidR="00790E67" w:rsidRPr="00AF27E7">
        <w:rPr>
          <w:rFonts w:ascii="Book Antiqua" w:hAnsi="Book Antiqua" w:cs="Arial"/>
          <w:lang w:val="en-GB"/>
        </w:rPr>
        <w:t xml:space="preserve"> tumors or recurrence of hepatocarcinoma after </w:t>
      </w:r>
      <w:proofErr w:type="gramStart"/>
      <w:r w:rsidR="00790E67" w:rsidRPr="00AF27E7">
        <w:rPr>
          <w:rFonts w:ascii="Book Antiqua" w:hAnsi="Book Antiqua" w:cs="Arial"/>
          <w:lang w:val="en-GB"/>
        </w:rPr>
        <w:t>OLT</w:t>
      </w:r>
      <w:r w:rsidR="00790E67" w:rsidRPr="00AF27E7">
        <w:rPr>
          <w:rFonts w:ascii="Book Antiqua" w:hAnsi="Book Antiqua" w:cs="Arial"/>
          <w:vertAlign w:val="superscript"/>
          <w:lang w:val="en-GB"/>
        </w:rPr>
        <w:t>[</w:t>
      </w:r>
      <w:proofErr w:type="gramEnd"/>
      <w:r w:rsidR="00790E67" w:rsidRPr="00AF27E7">
        <w:rPr>
          <w:rFonts w:ascii="Book Antiqua" w:hAnsi="Book Antiqua" w:cs="Arial"/>
          <w:vertAlign w:val="superscript"/>
          <w:lang w:val="en-GB"/>
        </w:rPr>
        <w:t>117,124]</w:t>
      </w:r>
      <w:r w:rsidR="00790E67" w:rsidRPr="00AF27E7">
        <w:rPr>
          <w:rFonts w:ascii="Book Antiqua" w:hAnsi="Book Antiqua" w:cs="Arial"/>
          <w:lang w:val="en-GB"/>
        </w:rPr>
        <w:t xml:space="preserve">. </w:t>
      </w:r>
    </w:p>
    <w:p w:rsidR="00790E67" w:rsidRPr="00380F6B" w:rsidRDefault="00790E67" w:rsidP="00A669D9">
      <w:pPr>
        <w:spacing w:line="360" w:lineRule="auto"/>
        <w:ind w:firstLineChars="200" w:firstLine="480"/>
        <w:jc w:val="both"/>
        <w:rPr>
          <w:rFonts w:ascii="Book Antiqua" w:eastAsia="宋体" w:hAnsi="Book Antiqua" w:cs="Arial"/>
          <w:lang w:val="en-US" w:eastAsia="zh-CN"/>
        </w:rPr>
      </w:pPr>
      <w:r w:rsidRPr="00AF27E7">
        <w:rPr>
          <w:rFonts w:ascii="Book Antiqua" w:hAnsi="Book Antiqua" w:cs="Arial"/>
          <w:lang w:val="en-US"/>
        </w:rPr>
        <w:t xml:space="preserve">Although much additional research is needed, several studies indicate that m-TORi may be effective in the prevention of malignancies, since a significantly reduced incidence of </w:t>
      </w:r>
      <w:r w:rsidRPr="00AF27E7">
        <w:rPr>
          <w:rFonts w:ascii="Book Antiqua" w:hAnsi="Book Antiqua" w:cs="Arial"/>
          <w:i/>
          <w:lang w:val="en-US"/>
        </w:rPr>
        <w:t>de novo</w:t>
      </w:r>
      <w:r w:rsidRPr="00AF27E7">
        <w:rPr>
          <w:rFonts w:ascii="Book Antiqua" w:hAnsi="Book Antiqua" w:cs="Arial"/>
          <w:lang w:val="en-US"/>
        </w:rPr>
        <w:t xml:space="preserve"> malignancies was demonstrated when rapamycin was used alone or in combination with a reduced dose of CyA or tacrolimus</w:t>
      </w:r>
      <w:r w:rsidRPr="00AF27E7">
        <w:rPr>
          <w:rFonts w:ascii="Book Antiqua" w:hAnsi="Book Antiqua" w:cs="Arial"/>
          <w:vertAlign w:val="superscript"/>
          <w:lang w:val="en-GB"/>
        </w:rPr>
        <w:t>[125]</w:t>
      </w:r>
      <w:r w:rsidRPr="00AF27E7">
        <w:rPr>
          <w:rFonts w:ascii="Book Antiqua" w:hAnsi="Book Antiqua" w:cs="Arial"/>
          <w:lang w:val="en-US"/>
        </w:rPr>
        <w:t>, or combined with steroids only</w:t>
      </w:r>
      <w:r w:rsidRPr="00AF27E7">
        <w:rPr>
          <w:rFonts w:ascii="Book Antiqua" w:hAnsi="Book Antiqua" w:cs="Arial"/>
          <w:vertAlign w:val="superscript"/>
          <w:lang w:val="en-GB"/>
        </w:rPr>
        <w:t>[126]</w:t>
      </w:r>
      <w:r w:rsidRPr="00AF27E7">
        <w:rPr>
          <w:rFonts w:ascii="Book Antiqua" w:hAnsi="Book Antiqua" w:cs="Arial"/>
          <w:lang w:val="en-US"/>
        </w:rPr>
        <w:t xml:space="preserve">. In addition, there is clinical evidence of the ability of sirolimus to suppress cancer progression in humans, as has been demonstrated in several kidney transplant series, 2 cases of complete remission of cutaneous Kaposi´s </w:t>
      </w:r>
      <w:proofErr w:type="gramStart"/>
      <w:r w:rsidRPr="00AF27E7">
        <w:rPr>
          <w:rFonts w:ascii="Book Antiqua" w:hAnsi="Book Antiqua" w:cs="Arial"/>
          <w:lang w:val="en-US"/>
        </w:rPr>
        <w:t>sarcoma</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127]</w:t>
      </w:r>
      <w:r w:rsidRPr="00AF27E7">
        <w:rPr>
          <w:rFonts w:ascii="Book Antiqua" w:hAnsi="Book Antiqua" w:cs="Arial"/>
          <w:lang w:val="en-US"/>
        </w:rPr>
        <w:t xml:space="preserve">, and 12 cases of remission of </w:t>
      </w:r>
      <w:r w:rsidRPr="00AF27E7">
        <w:rPr>
          <w:rFonts w:ascii="Book Antiqua" w:hAnsi="Book Antiqua" w:cs="Arial"/>
          <w:i/>
          <w:lang w:val="en-US"/>
        </w:rPr>
        <w:t>de novo</w:t>
      </w:r>
      <w:r w:rsidRPr="00AF27E7">
        <w:rPr>
          <w:rFonts w:ascii="Book Antiqua" w:hAnsi="Book Antiqua" w:cs="Arial"/>
          <w:lang w:val="en-US"/>
        </w:rPr>
        <w:t xml:space="preserve"> lymphoma</w:t>
      </w:r>
      <w:r w:rsidRPr="00AF27E7">
        <w:rPr>
          <w:rFonts w:ascii="Book Antiqua" w:hAnsi="Book Antiqua" w:cs="Arial"/>
          <w:vertAlign w:val="superscript"/>
          <w:lang w:val="en-GB"/>
        </w:rPr>
        <w:t>[128]</w:t>
      </w:r>
      <w:r w:rsidRPr="00AF27E7">
        <w:rPr>
          <w:rFonts w:ascii="Book Antiqua" w:hAnsi="Book Antiqua" w:cs="Arial"/>
          <w:lang w:val="en-US"/>
        </w:rPr>
        <w:t xml:space="preserve">. A multicenter prospective clinical trial assessing the effectiveness of m-TORi in avoiding the development of malignancies after OLT is currently under way in patients transplanted for </w:t>
      </w:r>
      <w:proofErr w:type="gramStart"/>
      <w:r w:rsidRPr="00AF27E7">
        <w:rPr>
          <w:rFonts w:ascii="Book Antiqua" w:hAnsi="Book Antiqua" w:cs="Arial"/>
          <w:lang w:val="en-US"/>
        </w:rPr>
        <w:t>hepatocarcinoma</w:t>
      </w:r>
      <w:r w:rsidR="00A669D9">
        <w:rPr>
          <w:rFonts w:ascii="Book Antiqua" w:hAnsi="Book Antiqua" w:cs="Arial"/>
          <w:vertAlign w:val="superscript"/>
          <w:lang w:val="en-GB"/>
        </w:rPr>
        <w:t>[</w:t>
      </w:r>
      <w:proofErr w:type="gramEnd"/>
      <w:r w:rsidRPr="00AF27E7">
        <w:rPr>
          <w:rFonts w:ascii="Book Antiqua" w:hAnsi="Book Antiqua" w:cs="Arial"/>
          <w:vertAlign w:val="superscript"/>
          <w:lang w:val="en-GB"/>
        </w:rPr>
        <w:t>129]</w:t>
      </w:r>
      <w:r w:rsidRPr="00AF27E7">
        <w:rPr>
          <w:rFonts w:ascii="Book Antiqua" w:hAnsi="Book Antiqua" w:cs="Arial"/>
          <w:lang w:val="en-US"/>
        </w:rPr>
        <w:t>.</w:t>
      </w:r>
    </w:p>
    <w:p w:rsidR="00790E67" w:rsidRPr="00380F6B" w:rsidRDefault="00790E67" w:rsidP="00A669D9">
      <w:pPr>
        <w:spacing w:line="360" w:lineRule="auto"/>
        <w:ind w:firstLineChars="200" w:firstLine="480"/>
        <w:jc w:val="both"/>
        <w:rPr>
          <w:rFonts w:ascii="Book Antiqua" w:eastAsia="宋体" w:hAnsi="Book Antiqua" w:cs="Arial"/>
          <w:vertAlign w:val="superscript"/>
          <w:lang w:val="en-GB" w:eastAsia="zh-CN"/>
        </w:rPr>
      </w:pPr>
      <w:r w:rsidRPr="00AF27E7">
        <w:rPr>
          <w:rFonts w:ascii="Book Antiqua" w:hAnsi="Book Antiqua" w:cs="Arial"/>
          <w:lang w:val="en-GB"/>
        </w:rPr>
        <w:t xml:space="preserve">Nevertheless, the remarkable reduction of all </w:t>
      </w:r>
      <w:r w:rsidRPr="00AF27E7">
        <w:rPr>
          <w:rFonts w:ascii="Book Antiqua" w:hAnsi="Book Antiqua" w:cs="Arial"/>
          <w:i/>
          <w:lang w:val="en-GB"/>
        </w:rPr>
        <w:t>de novo</w:t>
      </w:r>
      <w:r w:rsidRPr="00AF27E7">
        <w:rPr>
          <w:rFonts w:ascii="Book Antiqua" w:hAnsi="Book Antiqua" w:cs="Arial"/>
          <w:lang w:val="en-GB"/>
        </w:rPr>
        <w:t xml:space="preserve"> posttransplant malignancies and the excellent regression/control of the most common tumors in the early stages with m-TORi immunosuppression is a strong reason to expand the role of m-TORi in maintenance immunosuppressive </w:t>
      </w:r>
      <w:proofErr w:type="gramStart"/>
      <w:r w:rsidRPr="00AF27E7">
        <w:rPr>
          <w:rFonts w:ascii="Book Antiqua" w:hAnsi="Book Antiqua" w:cs="Arial"/>
          <w:lang w:val="en-GB"/>
        </w:rPr>
        <w:t>therapy</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130]</w:t>
      </w:r>
      <w:r w:rsidRPr="00AF27E7">
        <w:rPr>
          <w:rFonts w:ascii="Book Antiqua" w:hAnsi="Book Antiqua" w:cs="Arial"/>
          <w:lang w:val="en-GB"/>
        </w:rPr>
        <w:t xml:space="preserve">. Immunosuppression protocols using sirolimus or everolimus monotherapy to replace </w:t>
      </w:r>
      <w:r w:rsidR="000C26A2" w:rsidRPr="00AF27E7">
        <w:rPr>
          <w:rFonts w:ascii="Book Antiqua" w:hAnsi="Book Antiqua" w:cs="Arial"/>
          <w:lang w:val="en-GB"/>
        </w:rPr>
        <w:t xml:space="preserve">calcineurin inhibitors </w:t>
      </w:r>
      <w:r w:rsidR="000C26A2" w:rsidRPr="00354FD4">
        <w:rPr>
          <w:rFonts w:ascii="Book Antiqua" w:eastAsia="宋体" w:hAnsi="Book Antiqua" w:cs="Arial" w:hint="eastAsia"/>
          <w:lang w:val="en-GB" w:eastAsia="zh-CN"/>
        </w:rPr>
        <w:t>(</w:t>
      </w:r>
      <w:r w:rsidRPr="00AF27E7">
        <w:rPr>
          <w:rFonts w:ascii="Book Antiqua" w:hAnsi="Book Antiqua" w:cs="Arial"/>
          <w:lang w:val="en-GB"/>
        </w:rPr>
        <w:t>CNI</w:t>
      </w:r>
      <w:r w:rsidR="000C26A2" w:rsidRPr="00354FD4">
        <w:rPr>
          <w:rFonts w:ascii="Book Antiqua" w:eastAsia="宋体" w:hAnsi="Book Antiqua" w:cs="Arial" w:hint="eastAsia"/>
          <w:lang w:val="en-GB" w:eastAsia="zh-CN"/>
        </w:rPr>
        <w:t>)</w:t>
      </w:r>
      <w:r w:rsidRPr="00AF27E7">
        <w:rPr>
          <w:rFonts w:ascii="Book Antiqua" w:hAnsi="Book Antiqua" w:cs="Arial"/>
          <w:lang w:val="en-GB"/>
        </w:rPr>
        <w:t xml:space="preserve"> in patients who underwent OLT for hepatocarcinoma or who developed </w:t>
      </w:r>
      <w:r w:rsidRPr="00AF27E7">
        <w:rPr>
          <w:rFonts w:ascii="Book Antiqua" w:hAnsi="Book Antiqua" w:cs="Arial"/>
          <w:i/>
          <w:lang w:val="en-GB"/>
        </w:rPr>
        <w:t>de novo</w:t>
      </w:r>
      <w:r w:rsidRPr="00AF27E7">
        <w:rPr>
          <w:rFonts w:ascii="Book Antiqua" w:hAnsi="Book Antiqua" w:cs="Arial"/>
          <w:lang w:val="en-GB"/>
        </w:rPr>
        <w:t xml:space="preserve"> tumors have been recommended because of their antitumor properties, absence of nephrotoxicity, well tolerated adverse events, and potent immunosuppressive effect, which prevents rejection, especially in recipients with long-term follow-up who have developed some tolerance</w:t>
      </w:r>
      <w:r w:rsidRPr="00AF27E7">
        <w:rPr>
          <w:rFonts w:ascii="Book Antiqua" w:hAnsi="Book Antiqua" w:cs="Arial"/>
          <w:vertAlign w:val="superscript"/>
          <w:lang w:val="en-GB"/>
        </w:rPr>
        <w:t>[123,131-134]</w:t>
      </w:r>
      <w:r w:rsidRPr="00AF27E7">
        <w:rPr>
          <w:rFonts w:ascii="Book Antiqua" w:hAnsi="Book Antiqua" w:cs="Arial"/>
          <w:lang w:val="en-GB"/>
        </w:rPr>
        <w:t>. In our preliminary experience using sirolimus monotherapy in 16 patients who developed post-OLT malignancies we did not see any case of acute rejection during a mean follow-up of 15.7 months. The mean period elapsed from OLT to sirolimus monotherapy was 86 months, and the mean trough level of sirolimus was 8.9 ng/</w:t>
      </w:r>
      <w:proofErr w:type="gramStart"/>
      <w:r w:rsidRPr="00AF27E7">
        <w:rPr>
          <w:rFonts w:ascii="Book Antiqua" w:hAnsi="Book Antiqua" w:cs="Arial"/>
          <w:lang w:val="en-GB"/>
        </w:rPr>
        <w:t>mL</w:t>
      </w:r>
      <w:r w:rsidRPr="00AF27E7">
        <w:rPr>
          <w:rFonts w:ascii="Book Antiqua" w:hAnsi="Book Antiqua" w:cs="Arial"/>
          <w:vertAlign w:val="superscript"/>
          <w:lang w:val="en-GB"/>
        </w:rPr>
        <w:t>[</w:t>
      </w:r>
      <w:proofErr w:type="gramEnd"/>
      <w:r w:rsidRPr="00AF27E7">
        <w:rPr>
          <w:rFonts w:ascii="Book Antiqua" w:hAnsi="Book Antiqua" w:cs="Arial"/>
          <w:vertAlign w:val="superscript"/>
          <w:lang w:val="en-GB"/>
        </w:rPr>
        <w:t>131]</w:t>
      </w:r>
      <w:r w:rsidRPr="00AF27E7">
        <w:rPr>
          <w:rFonts w:ascii="Book Antiqua" w:hAnsi="Book Antiqua" w:cs="Arial"/>
          <w:lang w:val="en-GB"/>
        </w:rPr>
        <w:t>.</w:t>
      </w:r>
      <w:r w:rsidR="00A00B66">
        <w:rPr>
          <w:rFonts w:ascii="Book Antiqua" w:hAnsi="Book Antiqua" w:cs="Arial"/>
          <w:lang w:val="en-GB"/>
        </w:rPr>
        <w:t xml:space="preserve"> </w:t>
      </w:r>
      <w:r w:rsidRPr="00AF27E7">
        <w:rPr>
          <w:rFonts w:ascii="Book Antiqua" w:hAnsi="Book Antiqua" w:cs="Arial"/>
          <w:lang w:val="en-GB"/>
        </w:rPr>
        <w:t xml:space="preserve">Recently, we published our experience of 57 patients (pts) using everolimus monotherapy (24 pts) or everolimus combined with low doses of CNI (33 pts) mainly in patients who underwent OLT for hepatocarcinoma (monotherapy, 9 pts; combined, 21 pts), or who developed </w:t>
      </w:r>
      <w:r w:rsidRPr="00AF27E7">
        <w:rPr>
          <w:rFonts w:ascii="Book Antiqua" w:hAnsi="Book Antiqua" w:cs="Arial"/>
          <w:i/>
          <w:lang w:val="en-GB"/>
        </w:rPr>
        <w:t>de novo</w:t>
      </w:r>
      <w:r w:rsidRPr="00AF27E7">
        <w:rPr>
          <w:rFonts w:ascii="Book Antiqua" w:hAnsi="Book Antiqua" w:cs="Arial"/>
          <w:lang w:val="en-GB"/>
        </w:rPr>
        <w:t xml:space="preserve"> malignancies after OLT (monotherapy, 13 pts; </w:t>
      </w:r>
      <w:r w:rsidRPr="00AF27E7">
        <w:rPr>
          <w:rFonts w:ascii="Book Antiqua" w:hAnsi="Book Antiqua" w:cs="Arial"/>
          <w:lang w:val="en-GB"/>
        </w:rPr>
        <w:lastRenderedPageBreak/>
        <w:t xml:space="preserve">combined, 6 pts); we observed only one case of acute rejection, improved renal function, and good tolerance of adverse effects </w:t>
      </w:r>
      <w:r w:rsidRPr="00AF27E7">
        <w:rPr>
          <w:rFonts w:ascii="Book Antiqua" w:hAnsi="Book Antiqua" w:cs="Arial"/>
          <w:vertAlign w:val="superscript"/>
          <w:lang w:val="en-GB"/>
        </w:rPr>
        <w:t>[123]</w:t>
      </w:r>
      <w:r w:rsidRPr="00AF27E7">
        <w:rPr>
          <w:rFonts w:ascii="Book Antiqua" w:hAnsi="Book Antiqua" w:cs="Arial"/>
          <w:lang w:val="en-GB"/>
        </w:rPr>
        <w:t>. In summary, independently of their antineoplastic efficacy, sirolimus and everolimus, in combination with low doses of CNI or as monotherapy at least one year after OLT,</w:t>
      </w:r>
      <w:r w:rsidR="00A00B66">
        <w:rPr>
          <w:rFonts w:ascii="Book Antiqua" w:hAnsi="Book Antiqua" w:cs="Arial"/>
          <w:lang w:val="en-GB"/>
        </w:rPr>
        <w:t xml:space="preserve"> </w:t>
      </w:r>
      <w:r w:rsidRPr="00AF27E7">
        <w:rPr>
          <w:rFonts w:ascii="Book Antiqua" w:hAnsi="Book Antiqua" w:cs="Arial"/>
          <w:lang w:val="en-GB"/>
        </w:rPr>
        <w:t xml:space="preserve">are safe and effective immunosuppresive drugs, which may be especially indicated in patients who underwent OLT for hepatocarcinoma or who are at high risk for development of </w:t>
      </w:r>
      <w:r w:rsidRPr="00AF27E7">
        <w:rPr>
          <w:rFonts w:ascii="Book Antiqua" w:hAnsi="Book Antiqua" w:cs="Arial"/>
          <w:i/>
          <w:lang w:val="en-GB"/>
        </w:rPr>
        <w:t>de novo</w:t>
      </w:r>
      <w:r w:rsidRPr="00AF27E7">
        <w:rPr>
          <w:rFonts w:ascii="Book Antiqua" w:hAnsi="Book Antiqua" w:cs="Arial"/>
          <w:lang w:val="en-GB"/>
        </w:rPr>
        <w:t xml:space="preserve"> tumors (premalignant lesions, smokers or patients transplanted for AC).</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380F6B" w:rsidRDefault="00A669D9" w:rsidP="00A669D9">
      <w:pPr>
        <w:spacing w:line="360" w:lineRule="auto"/>
        <w:jc w:val="both"/>
        <w:rPr>
          <w:rFonts w:ascii="Book Antiqua" w:eastAsia="宋体" w:hAnsi="Book Antiqua" w:cs="Arial"/>
          <w:b/>
          <w:lang w:val="en-GB" w:eastAsia="zh-CN"/>
        </w:rPr>
      </w:pPr>
      <w:r>
        <w:rPr>
          <w:rFonts w:ascii="Book Antiqua" w:hAnsi="Book Antiqua" w:cs="Arial"/>
          <w:b/>
          <w:lang w:val="en-GB"/>
        </w:rPr>
        <w:t>CONCLUSION</w:t>
      </w:r>
    </w:p>
    <w:p w:rsidR="00790E67" w:rsidRPr="00AF27E7" w:rsidRDefault="00790E67" w:rsidP="00A669D9">
      <w:pPr>
        <w:spacing w:line="360" w:lineRule="auto"/>
        <w:jc w:val="both"/>
        <w:rPr>
          <w:rFonts w:ascii="Book Antiqua" w:hAnsi="Book Antiqua" w:cs="Arial"/>
          <w:lang w:val="en-GB"/>
        </w:rPr>
      </w:pPr>
      <w:r w:rsidRPr="00AF27E7">
        <w:rPr>
          <w:rFonts w:ascii="Book Antiqua" w:hAnsi="Book Antiqua" w:cs="Arial"/>
          <w:lang w:val="en-GB"/>
        </w:rPr>
        <w:t xml:space="preserve">Liver transplant recipients for AC are at higher risk than recipients with other etiologies for the development of post-OLT tumors, mainly due to frequent association of alcohol and tobacco consumption among these patients. </w:t>
      </w:r>
      <w:r w:rsidRPr="00AF27E7">
        <w:rPr>
          <w:rFonts w:ascii="Book Antiqua" w:hAnsi="Book Antiqua" w:cs="Arial"/>
          <w:i/>
          <w:lang w:val="en-GB"/>
        </w:rPr>
        <w:t>De novo</w:t>
      </w:r>
      <w:r w:rsidRPr="00AF27E7">
        <w:rPr>
          <w:rFonts w:ascii="Book Antiqua" w:hAnsi="Book Antiqua" w:cs="Arial"/>
          <w:lang w:val="en-GB"/>
        </w:rPr>
        <w:t xml:space="preserve"> tumors related to AC patients are mainly located in the UAD tract, lung, skin and bladder-kidney. With the exception of skin tumors, these malignancies have very poor prognosis. Thus, strict surveillance (otolaryngeal exploration and yearly chest CT scan), and avoidance of alcohol and tobacco consumption should be advised to AC recipients in order to prevent the development of </w:t>
      </w:r>
      <w:r w:rsidRPr="00AF27E7">
        <w:rPr>
          <w:rFonts w:ascii="Book Antiqua" w:hAnsi="Book Antiqua" w:cs="Arial"/>
          <w:i/>
          <w:lang w:val="en-GB"/>
        </w:rPr>
        <w:t>de novo</w:t>
      </w:r>
      <w:r w:rsidRPr="00AF27E7">
        <w:rPr>
          <w:rFonts w:ascii="Book Antiqua" w:hAnsi="Book Antiqua" w:cs="Arial"/>
          <w:lang w:val="en-GB"/>
        </w:rPr>
        <w:t xml:space="preserve"> malignancies or to obtain an early tumor</w:t>
      </w:r>
      <w:r w:rsidR="00A00B66">
        <w:rPr>
          <w:rFonts w:ascii="Book Antiqua" w:hAnsi="Book Antiqua" w:cs="Arial"/>
          <w:lang w:val="en-GB"/>
        </w:rPr>
        <w:t xml:space="preserve"> </w:t>
      </w:r>
      <w:r w:rsidRPr="00AF27E7">
        <w:rPr>
          <w:rFonts w:ascii="Book Antiqua" w:hAnsi="Book Antiqua" w:cs="Arial"/>
          <w:lang w:val="en-GB"/>
        </w:rPr>
        <w:t xml:space="preserve">diagnosis. Although the clinical antineoplastic efficacy of m-TORi is not yet unambiguously demonstrated, a decreased CNI dose or substitution with m-TORi after a minimun period of one year after OLT has been proposed in order to avoid hepatocarcinoma recurrence or the development of </w:t>
      </w:r>
      <w:r w:rsidRPr="00AF27E7">
        <w:rPr>
          <w:rFonts w:ascii="Book Antiqua" w:hAnsi="Book Antiqua" w:cs="Arial"/>
          <w:i/>
          <w:lang w:val="en-GB"/>
        </w:rPr>
        <w:t>de novo</w:t>
      </w:r>
      <w:r w:rsidRPr="00AF27E7">
        <w:rPr>
          <w:rFonts w:ascii="Book Antiqua" w:hAnsi="Book Antiqua" w:cs="Arial"/>
          <w:lang w:val="en-GB"/>
        </w:rPr>
        <w:t xml:space="preserve"> tumors.</w:t>
      </w:r>
    </w:p>
    <w:p w:rsidR="00790E67" w:rsidRPr="00380F6B" w:rsidRDefault="00790E67" w:rsidP="00A669D9">
      <w:pPr>
        <w:spacing w:line="360" w:lineRule="auto"/>
        <w:jc w:val="both"/>
        <w:rPr>
          <w:rFonts w:ascii="Book Antiqua" w:eastAsia="宋体" w:hAnsi="Book Antiqua" w:cs="Arial"/>
          <w:lang w:val="en-GB" w:eastAsia="zh-CN"/>
        </w:rPr>
      </w:pPr>
    </w:p>
    <w:p w:rsidR="00111FFF" w:rsidRPr="00380F6B" w:rsidRDefault="00790E67" w:rsidP="00111FFF">
      <w:pPr>
        <w:spacing w:line="360" w:lineRule="auto"/>
        <w:jc w:val="both"/>
        <w:rPr>
          <w:rFonts w:ascii="Book Antiqua" w:eastAsia="宋体" w:hAnsi="Book Antiqua" w:cs="Arial"/>
          <w:b/>
          <w:lang w:val="en-GB" w:eastAsia="zh-CN"/>
        </w:rPr>
      </w:pPr>
      <w:r w:rsidRPr="00AF27E7">
        <w:rPr>
          <w:rFonts w:ascii="Book Antiqua" w:hAnsi="Book Antiqua" w:cs="Arial"/>
          <w:b/>
          <w:lang w:val="en-GB"/>
        </w:rPr>
        <w:t>REFERENCES</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 </w:t>
      </w:r>
      <w:r w:rsidRPr="00C84BFB">
        <w:rPr>
          <w:rFonts w:ascii="Book Antiqua" w:eastAsia="宋体" w:hAnsi="Book Antiqua" w:cs="宋体"/>
          <w:b/>
          <w:bCs/>
        </w:rPr>
        <w:t>Jain AB</w:t>
      </w:r>
      <w:r w:rsidRPr="00C84BFB">
        <w:rPr>
          <w:rFonts w:ascii="Book Antiqua" w:eastAsia="宋体" w:hAnsi="Book Antiqua" w:cs="宋体"/>
        </w:rPr>
        <w:t xml:space="preserve">, Yee LD, Nalesnik MA, Youk A, Marsh G, Reyes J, Zak M, Rakela J, Irish W, Fung JJ. Comparative incidence of de novo nonlymphoid malignancies after liver transplantation under tacrolimus using surveillance epidemiologic end result data. </w:t>
      </w:r>
      <w:r w:rsidRPr="00C84BFB">
        <w:rPr>
          <w:rFonts w:ascii="Book Antiqua" w:eastAsia="宋体" w:hAnsi="Book Antiqua" w:cs="宋体"/>
          <w:i/>
          <w:iCs/>
        </w:rPr>
        <w:t>Transplantation</w:t>
      </w:r>
      <w:r w:rsidRPr="00C84BFB">
        <w:rPr>
          <w:rFonts w:ascii="Book Antiqua" w:eastAsia="宋体" w:hAnsi="Book Antiqua" w:cs="宋体"/>
        </w:rPr>
        <w:t xml:space="preserve"> 1998; </w:t>
      </w:r>
      <w:r w:rsidRPr="00C84BFB">
        <w:rPr>
          <w:rFonts w:ascii="Book Antiqua" w:eastAsia="宋体" w:hAnsi="Book Antiqua" w:cs="宋体"/>
          <w:b/>
          <w:bCs/>
        </w:rPr>
        <w:t>66</w:t>
      </w:r>
      <w:r w:rsidRPr="00C84BFB">
        <w:rPr>
          <w:rFonts w:ascii="Book Antiqua" w:eastAsia="宋体" w:hAnsi="Book Antiqua" w:cs="宋体"/>
        </w:rPr>
        <w:t>: 1193-1200 [PMID: 9825817 DOI: 10.1097/00007890-199811150-00014]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 </w:t>
      </w:r>
      <w:r w:rsidRPr="00C84BFB">
        <w:rPr>
          <w:rFonts w:ascii="Book Antiqua" w:eastAsia="宋体" w:hAnsi="Book Antiqua" w:cs="宋体"/>
          <w:b/>
          <w:bCs/>
        </w:rPr>
        <w:t>Sheiner PA</w:t>
      </w:r>
      <w:r w:rsidRPr="00C84BFB">
        <w:rPr>
          <w:rFonts w:ascii="Book Antiqua" w:eastAsia="宋体" w:hAnsi="Book Antiqua" w:cs="宋体"/>
        </w:rPr>
        <w:t xml:space="preserve">, Magliocca JF, Bodian CA, Kim-Schluger L, Altaca G, Guarrera JV, Emre S, Fishbein TM, Guy SR, Schwartz ME, Miller CM. Long-term medical </w:t>
      </w:r>
      <w:r w:rsidRPr="00C84BFB">
        <w:rPr>
          <w:rFonts w:ascii="Book Antiqua" w:eastAsia="宋体" w:hAnsi="Book Antiqua" w:cs="宋体"/>
        </w:rPr>
        <w:lastRenderedPageBreak/>
        <w:t xml:space="preserve">complications in patients surviving &amp; gt; or = 5 years after liver transplant. </w:t>
      </w:r>
      <w:r w:rsidRPr="00C84BFB">
        <w:rPr>
          <w:rFonts w:ascii="Book Antiqua" w:eastAsia="宋体" w:hAnsi="Book Antiqua" w:cs="宋体"/>
          <w:i/>
          <w:iCs/>
        </w:rPr>
        <w:t>Transplantation</w:t>
      </w:r>
      <w:r w:rsidRPr="00C84BFB">
        <w:rPr>
          <w:rFonts w:ascii="Book Antiqua" w:eastAsia="宋体" w:hAnsi="Book Antiqua" w:cs="宋体"/>
        </w:rPr>
        <w:t xml:space="preserve"> 2000; </w:t>
      </w:r>
      <w:r w:rsidRPr="00C84BFB">
        <w:rPr>
          <w:rFonts w:ascii="Book Antiqua" w:eastAsia="宋体" w:hAnsi="Book Antiqua" w:cs="宋体"/>
          <w:b/>
          <w:bCs/>
        </w:rPr>
        <w:t>69</w:t>
      </w:r>
      <w:r w:rsidRPr="00C84BFB">
        <w:rPr>
          <w:rFonts w:ascii="Book Antiqua" w:eastAsia="宋体" w:hAnsi="Book Antiqua" w:cs="宋体"/>
        </w:rPr>
        <w:t>: 781-789 [PMID: 10755526 DOI: 10.1097/00007890-200003150-00018]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 </w:t>
      </w:r>
      <w:r w:rsidRPr="00C84BFB">
        <w:rPr>
          <w:rFonts w:ascii="Book Antiqua" w:eastAsia="宋体" w:hAnsi="Book Antiqua" w:cs="宋体"/>
          <w:b/>
          <w:bCs/>
        </w:rPr>
        <w:t>Fung JJ</w:t>
      </w:r>
      <w:r w:rsidRPr="00C84BFB">
        <w:rPr>
          <w:rFonts w:ascii="Book Antiqua" w:eastAsia="宋体" w:hAnsi="Book Antiqua" w:cs="宋体"/>
        </w:rPr>
        <w:t xml:space="preserve">, Jain A, Kwak EJ, Kusne S, Dvorchik I, Eghtesad B. De novo malignancies after liver transplantation: a major cause of late death. </w:t>
      </w:r>
      <w:r w:rsidRPr="00C84BFB">
        <w:rPr>
          <w:rFonts w:ascii="Book Antiqua" w:eastAsia="宋体" w:hAnsi="Book Antiqua" w:cs="宋体"/>
          <w:i/>
          <w:iCs/>
        </w:rPr>
        <w:t>Liver Transpl</w:t>
      </w:r>
      <w:r w:rsidRPr="00C84BFB">
        <w:rPr>
          <w:rFonts w:ascii="Book Antiqua" w:eastAsia="宋体" w:hAnsi="Book Antiqua" w:cs="宋体"/>
        </w:rPr>
        <w:t xml:space="preserve"> 2001; </w:t>
      </w:r>
      <w:r w:rsidRPr="00C84BFB">
        <w:rPr>
          <w:rFonts w:ascii="Book Antiqua" w:eastAsia="宋体" w:hAnsi="Book Antiqua" w:cs="宋体"/>
          <w:b/>
          <w:bCs/>
        </w:rPr>
        <w:t>7</w:t>
      </w:r>
      <w:r w:rsidRPr="00C84BFB">
        <w:rPr>
          <w:rFonts w:ascii="Book Antiqua" w:eastAsia="宋体" w:hAnsi="Book Antiqua" w:cs="宋体"/>
        </w:rPr>
        <w:t>: S109-S118 [PMID: 11689783 DOI: 10.1053/jlts.2001.28645]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 </w:t>
      </w:r>
      <w:r w:rsidRPr="00C84BFB">
        <w:rPr>
          <w:rFonts w:ascii="Book Antiqua" w:eastAsia="宋体" w:hAnsi="Book Antiqua" w:cs="宋体"/>
          <w:b/>
          <w:bCs/>
        </w:rPr>
        <w:t>Penn I</w:t>
      </w:r>
      <w:r w:rsidRPr="00C84BFB">
        <w:rPr>
          <w:rFonts w:ascii="Book Antiqua" w:eastAsia="宋体" w:hAnsi="Book Antiqua" w:cs="宋体"/>
        </w:rPr>
        <w:t xml:space="preserve">. Cancers complicating organ transplantation. </w:t>
      </w:r>
      <w:r w:rsidRPr="00C84BFB">
        <w:rPr>
          <w:rFonts w:ascii="Book Antiqua" w:eastAsia="宋体" w:hAnsi="Book Antiqua" w:cs="宋体"/>
          <w:i/>
          <w:iCs/>
        </w:rPr>
        <w:t>N Engl J Med</w:t>
      </w:r>
      <w:r w:rsidRPr="00C84BFB">
        <w:rPr>
          <w:rFonts w:ascii="Book Antiqua" w:eastAsia="宋体" w:hAnsi="Book Antiqua" w:cs="宋体"/>
        </w:rPr>
        <w:t xml:space="preserve"> 1990; </w:t>
      </w:r>
      <w:r w:rsidRPr="00C84BFB">
        <w:rPr>
          <w:rFonts w:ascii="Book Antiqua" w:eastAsia="宋体" w:hAnsi="Book Antiqua" w:cs="宋体"/>
          <w:b/>
          <w:bCs/>
        </w:rPr>
        <w:t>323</w:t>
      </w:r>
      <w:r w:rsidRPr="00C84BFB">
        <w:rPr>
          <w:rFonts w:ascii="Book Antiqua" w:eastAsia="宋体" w:hAnsi="Book Antiqua" w:cs="宋体"/>
        </w:rPr>
        <w:t>: 1767-1769 [PMID: 2247108 DOI: 10.1056/NEJM199012203232510]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 </w:t>
      </w:r>
      <w:r w:rsidRPr="00C84BFB">
        <w:rPr>
          <w:rFonts w:ascii="Book Antiqua" w:eastAsia="宋体" w:hAnsi="Book Antiqua" w:cs="宋体"/>
          <w:b/>
          <w:bCs/>
        </w:rPr>
        <w:t>Haagsma EB</w:t>
      </w:r>
      <w:r w:rsidRPr="00C84BFB">
        <w:rPr>
          <w:rFonts w:ascii="Book Antiqua" w:eastAsia="宋体" w:hAnsi="Book Antiqua" w:cs="宋体"/>
        </w:rPr>
        <w:t xml:space="preserve">, Hagens VE, Schaapveld M, van den Berg AP, de Vries EG, Klompmaker IJ, Slooff MJ, Jansen PL. Increased cancer risk after liver transplantation: a population-based study. </w:t>
      </w:r>
      <w:r w:rsidRPr="00C84BFB">
        <w:rPr>
          <w:rFonts w:ascii="Book Antiqua" w:eastAsia="宋体" w:hAnsi="Book Antiqua" w:cs="宋体"/>
          <w:i/>
          <w:iCs/>
        </w:rPr>
        <w:t>J Hepatol</w:t>
      </w:r>
      <w:r w:rsidRPr="00C84BFB">
        <w:rPr>
          <w:rFonts w:ascii="Book Antiqua" w:eastAsia="宋体" w:hAnsi="Book Antiqua" w:cs="宋体"/>
        </w:rPr>
        <w:t xml:space="preserve"> 2001; </w:t>
      </w:r>
      <w:r w:rsidRPr="00C84BFB">
        <w:rPr>
          <w:rFonts w:ascii="Book Antiqua" w:eastAsia="宋体" w:hAnsi="Book Antiqua" w:cs="宋体"/>
          <w:b/>
          <w:bCs/>
        </w:rPr>
        <w:t>34</w:t>
      </w:r>
      <w:r w:rsidRPr="00C84BFB">
        <w:rPr>
          <w:rFonts w:ascii="Book Antiqua" w:eastAsia="宋体" w:hAnsi="Book Antiqua" w:cs="宋体"/>
        </w:rPr>
        <w:t>: 84-91 [PMID: 11211912 DOI: 10.1016/S0168-8278(00)00077-5]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 </w:t>
      </w:r>
      <w:r w:rsidRPr="00C84BFB">
        <w:rPr>
          <w:rFonts w:ascii="Book Antiqua" w:eastAsia="宋体" w:hAnsi="Book Antiqua" w:cs="宋体"/>
          <w:b/>
          <w:bCs/>
        </w:rPr>
        <w:t>Sanchez EQ</w:t>
      </w:r>
      <w:r w:rsidRPr="00C84BFB">
        <w:rPr>
          <w:rFonts w:ascii="Book Antiqua" w:eastAsia="宋体" w:hAnsi="Book Antiqua" w:cs="宋体"/>
        </w:rPr>
        <w:t xml:space="preserve">, Marubashi S, Jung G, Levy MF, Goldstein RM, Molmenti EP, Fasola CG, Gonwa TA, Jennings LW, Brooks BK, Klintmalm GB. De novo tumors after liver transplantation: a single-institution experience. </w:t>
      </w:r>
      <w:r w:rsidRPr="00C84BFB">
        <w:rPr>
          <w:rFonts w:ascii="Book Antiqua" w:eastAsia="宋体" w:hAnsi="Book Antiqua" w:cs="宋体"/>
          <w:i/>
          <w:iCs/>
        </w:rPr>
        <w:t>Liver Transpl</w:t>
      </w:r>
      <w:r w:rsidRPr="00C84BFB">
        <w:rPr>
          <w:rFonts w:ascii="Book Antiqua" w:eastAsia="宋体" w:hAnsi="Book Antiqua" w:cs="宋体"/>
        </w:rPr>
        <w:t xml:space="preserve"> 2002; </w:t>
      </w:r>
      <w:r w:rsidRPr="00C84BFB">
        <w:rPr>
          <w:rFonts w:ascii="Book Antiqua" w:eastAsia="宋体" w:hAnsi="Book Antiqua" w:cs="宋体"/>
          <w:b/>
          <w:bCs/>
        </w:rPr>
        <w:t>8</w:t>
      </w:r>
      <w:r w:rsidRPr="00C84BFB">
        <w:rPr>
          <w:rFonts w:ascii="Book Antiqua" w:eastAsia="宋体" w:hAnsi="Book Antiqua" w:cs="宋体"/>
        </w:rPr>
        <w:t>: 285-291 [PMID: 11910575]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 </w:t>
      </w:r>
      <w:r w:rsidRPr="00C84BFB">
        <w:rPr>
          <w:rFonts w:ascii="Book Antiqua" w:eastAsia="宋体" w:hAnsi="Book Antiqua" w:cs="宋体"/>
          <w:b/>
          <w:bCs/>
        </w:rPr>
        <w:t>Aberg F</w:t>
      </w:r>
      <w:r w:rsidRPr="00C84BFB">
        <w:rPr>
          <w:rFonts w:ascii="Book Antiqua" w:eastAsia="宋体" w:hAnsi="Book Antiqua" w:cs="宋体"/>
        </w:rPr>
        <w:t xml:space="preserve">, Pukkala E, Höckerstedt K, Sankila R, Isoniemi H. Risk of malignant neoplasms after liver transplantation: a population-based study. </w:t>
      </w:r>
      <w:r w:rsidRPr="00C84BFB">
        <w:rPr>
          <w:rFonts w:ascii="Book Antiqua" w:eastAsia="宋体" w:hAnsi="Book Antiqua" w:cs="宋体"/>
          <w:i/>
          <w:iCs/>
        </w:rPr>
        <w:t>Liver Transpl</w:t>
      </w:r>
      <w:r w:rsidRPr="00C84BFB">
        <w:rPr>
          <w:rFonts w:ascii="Book Antiqua" w:eastAsia="宋体" w:hAnsi="Book Antiqua" w:cs="宋体"/>
        </w:rPr>
        <w:t xml:space="preserve"> 2008; </w:t>
      </w:r>
      <w:r w:rsidRPr="00C84BFB">
        <w:rPr>
          <w:rFonts w:ascii="Book Antiqua" w:eastAsia="宋体" w:hAnsi="Book Antiqua" w:cs="宋体"/>
          <w:b/>
          <w:bCs/>
        </w:rPr>
        <w:t>14</w:t>
      </w:r>
      <w:r w:rsidRPr="00C84BFB">
        <w:rPr>
          <w:rFonts w:ascii="Book Antiqua" w:eastAsia="宋体" w:hAnsi="Book Antiqua" w:cs="宋体"/>
        </w:rPr>
        <w:t>: 1428-1436 [PMID:</w:t>
      </w:r>
      <w:r>
        <w:rPr>
          <w:rFonts w:ascii="Book Antiqua" w:eastAsia="宋体" w:hAnsi="Book Antiqua" w:cs="宋体"/>
        </w:rPr>
        <w:t xml:space="preserve"> 18825704 DOI: 10.1002/lt.21475</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 </w:t>
      </w:r>
      <w:r w:rsidRPr="00C84BFB">
        <w:rPr>
          <w:rFonts w:ascii="Book Antiqua" w:eastAsia="宋体" w:hAnsi="Book Antiqua" w:cs="宋体"/>
          <w:b/>
          <w:bCs/>
        </w:rPr>
        <w:t>Peyrègne V</w:t>
      </w:r>
      <w:r w:rsidRPr="00C84BFB">
        <w:rPr>
          <w:rFonts w:ascii="Book Antiqua" w:eastAsia="宋体" w:hAnsi="Book Antiqua" w:cs="宋体"/>
        </w:rPr>
        <w:t xml:space="preserve">, Ducerf C, Adham M, de la Roche E, Berthoux N, Bancel B, Bizollon T, Baulieux J. De novo cancer after orthotopic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1998; </w:t>
      </w:r>
      <w:r w:rsidRPr="00C84BFB">
        <w:rPr>
          <w:rFonts w:ascii="Book Antiqua" w:eastAsia="宋体" w:hAnsi="Book Antiqua" w:cs="宋体"/>
          <w:b/>
          <w:bCs/>
        </w:rPr>
        <w:t>30</w:t>
      </w:r>
      <w:r w:rsidRPr="00C84BFB">
        <w:rPr>
          <w:rFonts w:ascii="Book Antiqua" w:eastAsia="宋体" w:hAnsi="Book Antiqua" w:cs="宋体"/>
        </w:rPr>
        <w:t>: 1484-1485 [PMID: 9636603 DOI: 10.1016/S0041-1345(98)00326-1]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 </w:t>
      </w:r>
      <w:r w:rsidRPr="00C84BFB">
        <w:rPr>
          <w:rFonts w:ascii="Book Antiqua" w:eastAsia="宋体" w:hAnsi="Book Antiqua" w:cs="宋体"/>
          <w:b/>
          <w:bCs/>
        </w:rPr>
        <w:t>Duvoux C</w:t>
      </w:r>
      <w:r w:rsidRPr="00C84BFB">
        <w:rPr>
          <w:rFonts w:ascii="Book Antiqua" w:eastAsia="宋体" w:hAnsi="Book Antiqua" w:cs="宋体"/>
        </w:rPr>
        <w:t xml:space="preserve">, Delacroix I, Richardet JP, Roudot-Thoraval F, Métreau JM, Fagniez PL, Dhumeaux D, Cherqui D. Increased incidence of oropharyngeal squamous cell carcinomas after liver transplantation for alcoholic cirrhosis. </w:t>
      </w:r>
      <w:r w:rsidRPr="00C84BFB">
        <w:rPr>
          <w:rFonts w:ascii="Book Antiqua" w:eastAsia="宋体" w:hAnsi="Book Antiqua" w:cs="宋体"/>
          <w:i/>
          <w:iCs/>
        </w:rPr>
        <w:t>Transplantation</w:t>
      </w:r>
      <w:r w:rsidRPr="00C84BFB">
        <w:rPr>
          <w:rFonts w:ascii="Book Antiqua" w:eastAsia="宋体" w:hAnsi="Book Antiqua" w:cs="宋体"/>
        </w:rPr>
        <w:t xml:space="preserve"> 1999; </w:t>
      </w:r>
      <w:r w:rsidRPr="00C84BFB">
        <w:rPr>
          <w:rFonts w:ascii="Book Antiqua" w:eastAsia="宋体" w:hAnsi="Book Antiqua" w:cs="宋体"/>
          <w:b/>
          <w:bCs/>
        </w:rPr>
        <w:t>67</w:t>
      </w:r>
      <w:r w:rsidRPr="00C84BFB">
        <w:rPr>
          <w:rFonts w:ascii="Book Antiqua" w:eastAsia="宋体" w:hAnsi="Book Antiqua" w:cs="宋体"/>
        </w:rPr>
        <w:t>: 418-421 [PMID: 10030289 DOI: 10.1097/00007890-199902150-00014]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 </w:t>
      </w:r>
      <w:r w:rsidRPr="00C84BFB">
        <w:rPr>
          <w:rFonts w:ascii="Book Antiqua" w:eastAsia="宋体" w:hAnsi="Book Antiqua" w:cs="宋体"/>
          <w:b/>
          <w:bCs/>
        </w:rPr>
        <w:t>Jiménez C</w:t>
      </w:r>
      <w:r w:rsidRPr="00C84BFB">
        <w:rPr>
          <w:rFonts w:ascii="Book Antiqua" w:eastAsia="宋体" w:hAnsi="Book Antiqua" w:cs="宋体"/>
        </w:rPr>
        <w:t xml:space="preserve">, Marqués E, Loinaz C, Romano DR, Gómez R, Meneu JC, Hernández-Vallejo G, Alonso O, Abradelo M, Garcia I, Moreno E. Upper aerodigestive tract and lung tumors after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2003; </w:t>
      </w:r>
      <w:r w:rsidRPr="00C84BFB">
        <w:rPr>
          <w:rFonts w:ascii="Book Antiqua" w:eastAsia="宋体" w:hAnsi="Book Antiqua" w:cs="宋体"/>
          <w:b/>
          <w:bCs/>
        </w:rPr>
        <w:t>35</w:t>
      </w:r>
      <w:r w:rsidRPr="00C84BFB">
        <w:rPr>
          <w:rFonts w:ascii="Book Antiqua" w:eastAsia="宋体" w:hAnsi="Book Antiqua" w:cs="宋体"/>
        </w:rPr>
        <w:t>: 1900-1901 [PMID: 12962840 DOI: 10.1016/S0041-1345(03)00641-9]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11 </w:t>
      </w:r>
      <w:r w:rsidRPr="00C84BFB">
        <w:rPr>
          <w:rFonts w:ascii="Book Antiqua" w:eastAsia="宋体" w:hAnsi="Book Antiqua" w:cs="宋体"/>
          <w:b/>
          <w:bCs/>
        </w:rPr>
        <w:t>Benlloch S</w:t>
      </w:r>
      <w:r w:rsidRPr="00C84BFB">
        <w:rPr>
          <w:rFonts w:ascii="Book Antiqua" w:eastAsia="宋体" w:hAnsi="Book Antiqua" w:cs="宋体"/>
        </w:rPr>
        <w:t xml:space="preserve">, Berenguer M, Prieto M, Moreno R, San Juan F, Rayón M, Mir J, Segura A, Berenguer J. De novo internal neoplasms after liver transplantation: increased risk and aggressive behavior in recent years? </w:t>
      </w:r>
      <w:r w:rsidRPr="00C84BFB">
        <w:rPr>
          <w:rFonts w:ascii="Book Antiqua" w:eastAsia="宋体" w:hAnsi="Book Antiqua" w:cs="宋体"/>
          <w:i/>
          <w:iCs/>
        </w:rPr>
        <w:t>Am J Transplant</w:t>
      </w:r>
      <w:r w:rsidRPr="00C84BFB">
        <w:rPr>
          <w:rFonts w:ascii="Book Antiqua" w:eastAsia="宋体" w:hAnsi="Book Antiqua" w:cs="宋体"/>
        </w:rPr>
        <w:t xml:space="preserve"> 2004; </w:t>
      </w:r>
      <w:r w:rsidRPr="00C84BFB">
        <w:rPr>
          <w:rFonts w:ascii="Book Antiqua" w:eastAsia="宋体" w:hAnsi="Book Antiqua" w:cs="宋体"/>
          <w:b/>
          <w:bCs/>
        </w:rPr>
        <w:t>4</w:t>
      </w:r>
      <w:r w:rsidRPr="00C84BFB">
        <w:rPr>
          <w:rFonts w:ascii="Book Antiqua" w:eastAsia="宋体" w:hAnsi="Book Antiqua" w:cs="宋体"/>
        </w:rPr>
        <w:t>: 596-604 [PMID: 15023152 DOI: 10.1111/j.1600-6143.2004.00380.x]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 </w:t>
      </w:r>
      <w:r w:rsidRPr="00C84BFB">
        <w:rPr>
          <w:rFonts w:ascii="Book Antiqua" w:eastAsia="宋体" w:hAnsi="Book Antiqua" w:cs="宋体"/>
          <w:b/>
          <w:bCs/>
        </w:rPr>
        <w:t>Oo YH</w:t>
      </w:r>
      <w:r w:rsidRPr="00C84BFB">
        <w:rPr>
          <w:rFonts w:ascii="Book Antiqua" w:eastAsia="宋体" w:hAnsi="Book Antiqua" w:cs="宋体"/>
        </w:rPr>
        <w:t xml:space="preserve">, Gunson BK, Lancashire RJ, Cheng KK, Neuberger JM. Incidence of cancers following orthotopic liver transplantation in a single center: comparison with national cancer incidence rates for England and Wales. </w:t>
      </w:r>
      <w:r w:rsidRPr="00C84BFB">
        <w:rPr>
          <w:rFonts w:ascii="Book Antiqua" w:eastAsia="宋体" w:hAnsi="Book Antiqua" w:cs="宋体"/>
          <w:i/>
          <w:iCs/>
        </w:rPr>
        <w:t>Transplantation</w:t>
      </w:r>
      <w:r w:rsidRPr="00C84BFB">
        <w:rPr>
          <w:rFonts w:ascii="Book Antiqua" w:eastAsia="宋体" w:hAnsi="Book Antiqua" w:cs="宋体"/>
        </w:rPr>
        <w:t xml:space="preserve"> 2005; </w:t>
      </w:r>
      <w:r w:rsidRPr="00C84BFB">
        <w:rPr>
          <w:rFonts w:ascii="Book Antiqua" w:eastAsia="宋体" w:hAnsi="Book Antiqua" w:cs="宋体"/>
          <w:b/>
          <w:bCs/>
        </w:rPr>
        <w:t>80</w:t>
      </w:r>
      <w:r w:rsidRPr="00C84BFB">
        <w:rPr>
          <w:rFonts w:ascii="Book Antiqua" w:eastAsia="宋体" w:hAnsi="Book Antiqua" w:cs="宋体"/>
        </w:rPr>
        <w:t>: 759-764 [PMID: 16210962 DOI: 10.1097/01.TP.0000173775.16579.18]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13 </w:t>
      </w:r>
      <w:r w:rsidRPr="00C84BFB">
        <w:rPr>
          <w:rFonts w:ascii="Book Antiqua" w:eastAsia="宋体" w:hAnsi="Book Antiqua" w:cs="宋体"/>
          <w:b/>
          <w:bCs/>
        </w:rPr>
        <w:t>Dumortier J</w:t>
      </w:r>
      <w:r w:rsidRPr="00C84BFB">
        <w:rPr>
          <w:rFonts w:ascii="Book Antiqua" w:eastAsia="宋体" w:hAnsi="Book Antiqua" w:cs="宋体"/>
        </w:rPr>
        <w:t xml:space="preserve">, Guillaud O, Adham M, Boucaud C, Delafosse B, Bouffard Y, Paliard P, Scoazec JY, Boillot O. Negative impact of de novo malignancies rather than alcohol relapse on survival after liver transplantation for alcoholic cirrhosis: a retrospective analysis of 305 patients in a single center. </w:t>
      </w:r>
      <w:r w:rsidRPr="00C84BFB">
        <w:rPr>
          <w:rFonts w:ascii="Book Antiqua" w:eastAsia="宋体" w:hAnsi="Book Antiqua" w:cs="宋体"/>
          <w:i/>
          <w:iCs/>
        </w:rPr>
        <w:t>Am J Gastroenterol</w:t>
      </w:r>
      <w:r w:rsidRPr="00C84BFB">
        <w:rPr>
          <w:rFonts w:ascii="Book Antiqua" w:eastAsia="宋体" w:hAnsi="Book Antiqua" w:cs="宋体"/>
        </w:rPr>
        <w:t xml:space="preserve"> 2007; </w:t>
      </w:r>
      <w:r w:rsidRPr="00C84BFB">
        <w:rPr>
          <w:rFonts w:ascii="Book Antiqua" w:eastAsia="宋体" w:hAnsi="Book Antiqua" w:cs="宋体"/>
          <w:b/>
          <w:bCs/>
        </w:rPr>
        <w:t>102</w:t>
      </w:r>
      <w:r w:rsidRPr="00C84BFB">
        <w:rPr>
          <w:rFonts w:ascii="Book Antiqua" w:eastAsia="宋体" w:hAnsi="Book Antiqua" w:cs="宋体"/>
        </w:rPr>
        <w:t>: 1032-1041 [PMID: 17313502 DOI: 10.1111/j.1572-0241.2007.01079.x]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14 </w:t>
      </w:r>
      <w:r w:rsidRPr="00C84BFB">
        <w:rPr>
          <w:rFonts w:ascii="Book Antiqua" w:eastAsia="宋体" w:hAnsi="Book Antiqua" w:cs="宋体"/>
          <w:b/>
          <w:bCs/>
        </w:rPr>
        <w:t>Watt KD</w:t>
      </w:r>
      <w:r w:rsidRPr="00C84BFB">
        <w:rPr>
          <w:rFonts w:ascii="Book Antiqua" w:eastAsia="宋体" w:hAnsi="Book Antiqua" w:cs="宋体"/>
        </w:rPr>
        <w:t xml:space="preserve">, Pedersen RA, Kremers WK, Heimbach JK, Sanchez W, Gores GJ. Long-term probability of and mortality from de novo malignancy after liver transplantation. </w:t>
      </w:r>
      <w:r w:rsidRPr="00C84BFB">
        <w:rPr>
          <w:rFonts w:ascii="Book Antiqua" w:eastAsia="宋体" w:hAnsi="Book Antiqua" w:cs="宋体"/>
          <w:i/>
          <w:iCs/>
        </w:rPr>
        <w:t>Gastroenterology</w:t>
      </w:r>
      <w:r w:rsidRPr="00C84BFB">
        <w:rPr>
          <w:rFonts w:ascii="Book Antiqua" w:eastAsia="宋体" w:hAnsi="Book Antiqua" w:cs="宋体"/>
        </w:rPr>
        <w:t xml:space="preserve"> 2009; </w:t>
      </w:r>
      <w:r w:rsidRPr="00C84BFB">
        <w:rPr>
          <w:rFonts w:ascii="Book Antiqua" w:eastAsia="宋体" w:hAnsi="Book Antiqua" w:cs="宋体"/>
          <w:b/>
          <w:bCs/>
        </w:rPr>
        <w:t>137</w:t>
      </w:r>
      <w:r w:rsidRPr="00C84BFB">
        <w:rPr>
          <w:rFonts w:ascii="Book Antiqua" w:eastAsia="宋体" w:hAnsi="Book Antiqua" w:cs="宋体"/>
        </w:rPr>
        <w:t>: 2010-2017 [PMID: 19766646 DOI: 10.1053/j.gastro.2009.08.070]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15 </w:t>
      </w:r>
      <w:r w:rsidRPr="00C84BFB">
        <w:rPr>
          <w:rFonts w:ascii="Book Antiqua" w:eastAsia="宋体" w:hAnsi="Book Antiqua" w:cs="宋体"/>
          <w:b/>
          <w:bCs/>
        </w:rPr>
        <w:t>Zanus G</w:t>
      </w:r>
      <w:r w:rsidRPr="00C84BFB">
        <w:rPr>
          <w:rFonts w:ascii="Book Antiqua" w:eastAsia="宋体" w:hAnsi="Book Antiqua" w:cs="宋体"/>
        </w:rPr>
        <w:t xml:space="preserve">, Carraro A, Vitale A, Gringeri E, D'Amico F, Valmasoni M, D'Amico FE, Brolese A, Boccagni P, Neri D, Srsen N, Burra P, Feltracco P, Bonsignore P, Scopelliti M, Cillo U. Alcohol abuse and de novo tumors in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2009; </w:t>
      </w:r>
      <w:r w:rsidRPr="00C84BFB">
        <w:rPr>
          <w:rFonts w:ascii="Book Antiqua" w:eastAsia="宋体" w:hAnsi="Book Antiqua" w:cs="宋体"/>
          <w:b/>
          <w:bCs/>
        </w:rPr>
        <w:t>41</w:t>
      </w:r>
      <w:r w:rsidRPr="00C84BFB">
        <w:rPr>
          <w:rFonts w:ascii="Book Antiqua" w:eastAsia="宋体" w:hAnsi="Book Antiqua" w:cs="宋体"/>
        </w:rPr>
        <w:t>: 1310-1312 [PMID: 19460548 DOI: 10.1016/j.transproceed.2009.03.055]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16 </w:t>
      </w:r>
      <w:r w:rsidRPr="00C84BFB">
        <w:rPr>
          <w:rFonts w:ascii="Book Antiqua" w:eastAsia="宋体" w:hAnsi="Book Antiqua" w:cs="宋体"/>
          <w:b/>
          <w:bCs/>
        </w:rPr>
        <w:t>Schrem H</w:t>
      </w:r>
      <w:r w:rsidRPr="00C84BFB">
        <w:rPr>
          <w:rFonts w:ascii="Book Antiqua" w:eastAsia="宋体" w:hAnsi="Book Antiqua" w:cs="宋体"/>
        </w:rPr>
        <w:t xml:space="preserve">, Kurok M, Kaltenborn A, Vogel A, Walter U, Zachau L, Manns MP, Klempnauer J, Kleine M. Incidence and long-term risk of de novo malignancies after liver transplantation with implications for prevention and detection. </w:t>
      </w:r>
      <w:r w:rsidRPr="00C84BFB">
        <w:rPr>
          <w:rFonts w:ascii="Book Antiqua" w:eastAsia="宋体" w:hAnsi="Book Antiqua" w:cs="宋体"/>
          <w:i/>
          <w:iCs/>
        </w:rPr>
        <w:t>Liver Transpl</w:t>
      </w:r>
      <w:r w:rsidRPr="00C84BFB">
        <w:rPr>
          <w:rFonts w:ascii="Book Antiqua" w:eastAsia="宋体" w:hAnsi="Book Antiqua" w:cs="宋体"/>
        </w:rPr>
        <w:t xml:space="preserve"> 2013; </w:t>
      </w:r>
      <w:r w:rsidRPr="00C84BFB">
        <w:rPr>
          <w:rFonts w:ascii="Book Antiqua" w:eastAsia="宋体" w:hAnsi="Book Antiqua" w:cs="宋体"/>
          <w:b/>
          <w:bCs/>
        </w:rPr>
        <w:t>19</w:t>
      </w:r>
      <w:r w:rsidRPr="00C84BFB">
        <w:rPr>
          <w:rFonts w:ascii="Book Antiqua" w:eastAsia="宋体" w:hAnsi="Book Antiqua" w:cs="宋体"/>
        </w:rPr>
        <w:t>: 1252-1261 [PMID: 24106037 DOI: 10.1002/lt.23722]</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17 </w:t>
      </w:r>
      <w:r w:rsidRPr="00C84BFB">
        <w:rPr>
          <w:rFonts w:ascii="Book Antiqua" w:eastAsia="宋体" w:hAnsi="Book Antiqua" w:cs="宋体"/>
          <w:b/>
          <w:bCs/>
        </w:rPr>
        <w:t>Jiang Y</w:t>
      </w:r>
      <w:r w:rsidRPr="00C84BFB">
        <w:rPr>
          <w:rFonts w:ascii="Book Antiqua" w:eastAsia="宋体" w:hAnsi="Book Antiqua" w:cs="宋体"/>
        </w:rPr>
        <w:t xml:space="preserve">, Villeneuve PJ, Fenton SS, Schaubel DE, Lilly L, Mao Y. Liver transplantation and subsequent risk of cancer: findings from a Canadian cohort study. </w:t>
      </w:r>
      <w:r w:rsidRPr="00C84BFB">
        <w:rPr>
          <w:rFonts w:ascii="Book Antiqua" w:eastAsia="宋体" w:hAnsi="Book Antiqua" w:cs="宋体"/>
          <w:i/>
          <w:iCs/>
        </w:rPr>
        <w:t>Liver Transpl</w:t>
      </w:r>
      <w:r w:rsidRPr="00C84BFB">
        <w:rPr>
          <w:rFonts w:ascii="Book Antiqua" w:eastAsia="宋体" w:hAnsi="Book Antiqua" w:cs="宋体"/>
        </w:rPr>
        <w:t xml:space="preserve"> 2008; </w:t>
      </w:r>
      <w:r w:rsidRPr="00C84BFB">
        <w:rPr>
          <w:rFonts w:ascii="Book Antiqua" w:eastAsia="宋体" w:hAnsi="Book Antiqua" w:cs="宋体"/>
          <w:b/>
          <w:bCs/>
        </w:rPr>
        <w:t>14</w:t>
      </w:r>
      <w:r w:rsidRPr="00C84BFB">
        <w:rPr>
          <w:rFonts w:ascii="Book Antiqua" w:eastAsia="宋体" w:hAnsi="Book Antiqua" w:cs="宋体"/>
        </w:rPr>
        <w:t>: 1588-1597 [PMID: 18975293 DOI: 10.1002/lt.21554]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18 </w:t>
      </w:r>
      <w:r w:rsidRPr="00C84BFB">
        <w:rPr>
          <w:rFonts w:ascii="Book Antiqua" w:eastAsia="宋体" w:hAnsi="Book Antiqua" w:cs="宋体"/>
          <w:b/>
          <w:bCs/>
        </w:rPr>
        <w:t>Jonas S</w:t>
      </w:r>
      <w:r w:rsidRPr="00C84BFB">
        <w:rPr>
          <w:rFonts w:ascii="Book Antiqua" w:eastAsia="宋体" w:hAnsi="Book Antiqua" w:cs="宋体"/>
        </w:rPr>
        <w:t xml:space="preserve">, Rayes N, Neumann U, Neuhaus R, Bechstein WO, Guckelberger O, Tullius SG, Serke S, Neuhaus P. De novo malignancies after liver transplantation using tacrolimus-based protocols or cyclosporine-based quadruple immunosuppression with an interleukin-2 receptor antibody or antithymocyte globulin. </w:t>
      </w:r>
      <w:r w:rsidRPr="00C84BFB">
        <w:rPr>
          <w:rFonts w:ascii="Book Antiqua" w:eastAsia="宋体" w:hAnsi="Book Antiqua" w:cs="宋体"/>
          <w:i/>
          <w:iCs/>
        </w:rPr>
        <w:t>Cancer</w:t>
      </w:r>
      <w:r w:rsidRPr="00C84BFB">
        <w:rPr>
          <w:rFonts w:ascii="Book Antiqua" w:eastAsia="宋体" w:hAnsi="Book Antiqua" w:cs="宋体"/>
        </w:rPr>
        <w:t xml:space="preserve"> 1997; </w:t>
      </w:r>
      <w:r w:rsidRPr="00C84BFB">
        <w:rPr>
          <w:rFonts w:ascii="Book Antiqua" w:eastAsia="宋体" w:hAnsi="Book Antiqua" w:cs="宋体"/>
          <w:b/>
          <w:bCs/>
        </w:rPr>
        <w:t>80</w:t>
      </w:r>
      <w:r w:rsidRPr="00C84BFB">
        <w:rPr>
          <w:rFonts w:ascii="Book Antiqua" w:eastAsia="宋体" w:hAnsi="Book Antiqua" w:cs="宋体"/>
        </w:rPr>
        <w:t>: 1141-1150 [PMID: 9305716 DOI: 10.1002/(SICI)1097-0142(19970915)80: 6&lt;1141: : AID-CNCR18&gt;3.0.CO; 2-8]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19 </w:t>
      </w:r>
      <w:r w:rsidRPr="00C84BFB">
        <w:rPr>
          <w:rFonts w:ascii="Book Antiqua" w:eastAsia="宋体" w:hAnsi="Book Antiqua" w:cs="宋体"/>
          <w:b/>
          <w:bCs/>
        </w:rPr>
        <w:t>Fabia R</w:t>
      </w:r>
      <w:r w:rsidRPr="00C84BFB">
        <w:rPr>
          <w:rFonts w:ascii="Book Antiqua" w:eastAsia="宋体" w:hAnsi="Book Antiqua" w:cs="宋体"/>
        </w:rPr>
        <w:t xml:space="preserve">, Levy MF, Testa G, Obiekwe S, Goldstein RM, Husberg BS, Gonwa TA, Klintmalm GB. Colon carcinoma in patients undergoing liver transplantation. </w:t>
      </w:r>
      <w:r w:rsidRPr="00C84BFB">
        <w:rPr>
          <w:rFonts w:ascii="Book Antiqua" w:eastAsia="宋体" w:hAnsi="Book Antiqua" w:cs="宋体"/>
          <w:i/>
          <w:iCs/>
        </w:rPr>
        <w:t>Am J Surg</w:t>
      </w:r>
      <w:r w:rsidRPr="00C84BFB">
        <w:rPr>
          <w:rFonts w:ascii="Book Antiqua" w:eastAsia="宋体" w:hAnsi="Book Antiqua" w:cs="宋体"/>
        </w:rPr>
        <w:t xml:space="preserve"> 1998; </w:t>
      </w:r>
      <w:r w:rsidRPr="00C84BFB">
        <w:rPr>
          <w:rFonts w:ascii="Book Antiqua" w:eastAsia="宋体" w:hAnsi="Book Antiqua" w:cs="宋体"/>
          <w:b/>
          <w:bCs/>
        </w:rPr>
        <w:t>176</w:t>
      </w:r>
      <w:r w:rsidRPr="00C84BFB">
        <w:rPr>
          <w:rFonts w:ascii="Book Antiqua" w:eastAsia="宋体" w:hAnsi="Book Antiqua" w:cs="宋体"/>
        </w:rPr>
        <w:t>: 265-269 [PMID: 9776156 DOI: 10.1016/S0002-9610(98)00141-X]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20 </w:t>
      </w:r>
      <w:r w:rsidRPr="00C84BFB">
        <w:rPr>
          <w:rFonts w:ascii="Book Antiqua" w:eastAsia="宋体" w:hAnsi="Book Antiqua" w:cs="宋体"/>
          <w:b/>
          <w:bCs/>
        </w:rPr>
        <w:t>Mithoefer AB</w:t>
      </w:r>
      <w:r w:rsidRPr="00C84BFB">
        <w:rPr>
          <w:rFonts w:ascii="Book Antiqua" w:eastAsia="宋体" w:hAnsi="Book Antiqua" w:cs="宋体"/>
        </w:rPr>
        <w:t xml:space="preserve">, Supran S, Freeman RB. Risk factors associated with the development of skin cancer after liver transplantation. </w:t>
      </w:r>
      <w:r w:rsidRPr="00C84BFB">
        <w:rPr>
          <w:rFonts w:ascii="Book Antiqua" w:eastAsia="宋体" w:hAnsi="Book Antiqua" w:cs="宋体"/>
          <w:i/>
          <w:iCs/>
        </w:rPr>
        <w:t>Liver Transpl</w:t>
      </w:r>
      <w:r w:rsidRPr="00C84BFB">
        <w:rPr>
          <w:rFonts w:ascii="Book Antiqua" w:eastAsia="宋体" w:hAnsi="Book Antiqua" w:cs="宋体"/>
        </w:rPr>
        <w:t xml:space="preserve"> 2002; </w:t>
      </w:r>
      <w:r w:rsidRPr="00C84BFB">
        <w:rPr>
          <w:rFonts w:ascii="Book Antiqua" w:eastAsia="宋体" w:hAnsi="Book Antiqua" w:cs="宋体"/>
          <w:b/>
          <w:bCs/>
        </w:rPr>
        <w:t>8</w:t>
      </w:r>
      <w:r w:rsidRPr="00C84BFB">
        <w:rPr>
          <w:rFonts w:ascii="Book Antiqua" w:eastAsia="宋体" w:hAnsi="Book Antiqua" w:cs="宋体"/>
        </w:rPr>
        <w:t>: 939-944 [PMID: 12360438 DOI: 10.1053/jlts.2002.35551]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21 </w:t>
      </w:r>
      <w:r w:rsidRPr="00C84BFB">
        <w:rPr>
          <w:rFonts w:ascii="Book Antiqua" w:eastAsia="宋体" w:hAnsi="Book Antiqua" w:cs="宋体"/>
          <w:b/>
          <w:bCs/>
        </w:rPr>
        <w:t>Sanchez W</w:t>
      </w:r>
      <w:r w:rsidRPr="00C84BFB">
        <w:rPr>
          <w:rFonts w:ascii="Book Antiqua" w:eastAsia="宋体" w:hAnsi="Book Antiqua" w:cs="宋体"/>
        </w:rPr>
        <w:t xml:space="preserve">, Talwalkar JA, Gores GJ. "Will all liver transplantation patients eventually die from cancer?". </w:t>
      </w:r>
      <w:r w:rsidRPr="00C84BFB">
        <w:rPr>
          <w:rFonts w:ascii="Book Antiqua" w:eastAsia="宋体" w:hAnsi="Book Antiqua" w:cs="宋体"/>
          <w:i/>
          <w:iCs/>
        </w:rPr>
        <w:t>J Hepatol</w:t>
      </w:r>
      <w:r w:rsidRPr="00C84BFB">
        <w:rPr>
          <w:rFonts w:ascii="Book Antiqua" w:eastAsia="宋体" w:hAnsi="Book Antiqua" w:cs="宋体"/>
        </w:rPr>
        <w:t xml:space="preserve"> 2006; </w:t>
      </w:r>
      <w:r w:rsidRPr="00C84BFB">
        <w:rPr>
          <w:rFonts w:ascii="Book Antiqua" w:eastAsia="宋体" w:hAnsi="Book Antiqua" w:cs="宋体"/>
          <w:b/>
          <w:bCs/>
        </w:rPr>
        <w:t>44</w:t>
      </w:r>
      <w:r w:rsidRPr="00C84BFB">
        <w:rPr>
          <w:rFonts w:ascii="Book Antiqua" w:eastAsia="宋体" w:hAnsi="Book Antiqua" w:cs="宋体"/>
        </w:rPr>
        <w:t>: 13-18 [PMID: 16297490 DOI: 10.1016/j.jhep.2005.10.007]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22 </w:t>
      </w:r>
      <w:r w:rsidRPr="00C84BFB">
        <w:rPr>
          <w:rFonts w:ascii="Book Antiqua" w:eastAsia="宋体" w:hAnsi="Book Antiqua" w:cs="宋体"/>
          <w:b/>
          <w:bCs/>
        </w:rPr>
        <w:t>Poynard T</w:t>
      </w:r>
      <w:r w:rsidRPr="00C84BFB">
        <w:rPr>
          <w:rFonts w:ascii="Book Antiqua" w:eastAsia="宋体" w:hAnsi="Book Antiqua" w:cs="宋体"/>
        </w:rPr>
        <w:t xml:space="preserve">, Barthelemy P, Fratte S, Boudjema K, Doffoel M, Vanlemmens C, Miguet JP, Mantion G, Messner M, Launois B. Evaluation of efficacy of liver transplantation in alcoholic cirrhosis by a case-control study and simulated controls. </w:t>
      </w:r>
      <w:r w:rsidRPr="00C84BFB">
        <w:rPr>
          <w:rFonts w:ascii="Book Antiqua" w:eastAsia="宋体" w:hAnsi="Book Antiqua" w:cs="宋体"/>
          <w:i/>
          <w:iCs/>
        </w:rPr>
        <w:t>Lancet</w:t>
      </w:r>
      <w:r w:rsidRPr="00C84BFB">
        <w:rPr>
          <w:rFonts w:ascii="Book Antiqua" w:eastAsia="宋体" w:hAnsi="Book Antiqua" w:cs="宋体"/>
        </w:rPr>
        <w:t xml:space="preserve"> 1994; </w:t>
      </w:r>
      <w:r w:rsidRPr="00C84BFB">
        <w:rPr>
          <w:rFonts w:ascii="Book Antiqua" w:eastAsia="宋体" w:hAnsi="Book Antiqua" w:cs="宋体"/>
          <w:b/>
          <w:bCs/>
        </w:rPr>
        <w:t>344</w:t>
      </w:r>
      <w:r w:rsidRPr="00C84BFB">
        <w:rPr>
          <w:rFonts w:ascii="Book Antiqua" w:eastAsia="宋体" w:hAnsi="Book Antiqua" w:cs="宋体"/>
        </w:rPr>
        <w:t>: 502-507 [PMID: 7914613 DOI: 10.1016/S0140-6736(94)91897-X]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23 </w:t>
      </w:r>
      <w:r w:rsidRPr="00C84BFB">
        <w:rPr>
          <w:rFonts w:ascii="Book Antiqua" w:eastAsia="宋体" w:hAnsi="Book Antiqua" w:cs="宋体"/>
          <w:b/>
          <w:bCs/>
        </w:rPr>
        <w:t>Jain A</w:t>
      </w:r>
      <w:r w:rsidRPr="00C84BFB">
        <w:rPr>
          <w:rFonts w:ascii="Book Antiqua" w:eastAsia="宋体" w:hAnsi="Book Antiqua" w:cs="宋体"/>
        </w:rPr>
        <w:t xml:space="preserve">, DiMartini A, Kashyap R, Youk A, Rohal S, Fung J. Long-term follow-up after liver transplantation for alcoholic liver disease under tacrolimus. </w:t>
      </w:r>
      <w:r w:rsidRPr="00C84BFB">
        <w:rPr>
          <w:rFonts w:ascii="Book Antiqua" w:eastAsia="宋体" w:hAnsi="Book Antiqua" w:cs="宋体"/>
          <w:i/>
          <w:iCs/>
        </w:rPr>
        <w:t>Transplantation</w:t>
      </w:r>
      <w:r w:rsidRPr="00C84BFB">
        <w:rPr>
          <w:rFonts w:ascii="Book Antiqua" w:eastAsia="宋体" w:hAnsi="Book Antiqua" w:cs="宋体"/>
        </w:rPr>
        <w:t xml:space="preserve"> 2000; </w:t>
      </w:r>
      <w:r w:rsidRPr="00C84BFB">
        <w:rPr>
          <w:rFonts w:ascii="Book Antiqua" w:eastAsia="宋体" w:hAnsi="Book Antiqua" w:cs="宋体"/>
          <w:b/>
          <w:bCs/>
        </w:rPr>
        <w:t>70</w:t>
      </w:r>
      <w:r w:rsidRPr="00C84BFB">
        <w:rPr>
          <w:rFonts w:ascii="Book Antiqua" w:eastAsia="宋体" w:hAnsi="Book Antiqua" w:cs="宋体"/>
        </w:rPr>
        <w:t>: 1335-1342 [PMID: 11087149 DOI: 10.1097/00007890-200011150-00012]</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24 </w:t>
      </w:r>
      <w:r w:rsidRPr="00C84BFB">
        <w:rPr>
          <w:rFonts w:ascii="Book Antiqua" w:eastAsia="宋体" w:hAnsi="Book Antiqua" w:cs="宋体"/>
          <w:b/>
          <w:bCs/>
        </w:rPr>
        <w:t>Bellamy CO</w:t>
      </w:r>
      <w:r w:rsidRPr="00C84BFB">
        <w:rPr>
          <w:rFonts w:ascii="Book Antiqua" w:eastAsia="宋体" w:hAnsi="Book Antiqua" w:cs="宋体"/>
        </w:rPr>
        <w:t xml:space="preserve">, DiMartini AM, Ruppert K, Jain A, Dodson F, Torbenson M, Starzl TE, Fung JJ, Demetris AJ. Liver transplantation for alcoholic cirrhosis: long term follow-up and impact of disease recurrence. </w:t>
      </w:r>
      <w:r w:rsidRPr="00C84BFB">
        <w:rPr>
          <w:rFonts w:ascii="Book Antiqua" w:eastAsia="宋体" w:hAnsi="Book Antiqua" w:cs="宋体"/>
          <w:i/>
          <w:iCs/>
        </w:rPr>
        <w:t>Transplantation</w:t>
      </w:r>
      <w:r w:rsidRPr="00C84BFB">
        <w:rPr>
          <w:rFonts w:ascii="Book Antiqua" w:eastAsia="宋体" w:hAnsi="Book Antiqua" w:cs="宋体"/>
        </w:rPr>
        <w:t xml:space="preserve"> 2001; </w:t>
      </w:r>
      <w:r w:rsidRPr="00C84BFB">
        <w:rPr>
          <w:rFonts w:ascii="Book Antiqua" w:eastAsia="宋体" w:hAnsi="Book Antiqua" w:cs="宋体"/>
          <w:b/>
          <w:bCs/>
        </w:rPr>
        <w:t>72</w:t>
      </w:r>
      <w:r w:rsidRPr="00C84BFB">
        <w:rPr>
          <w:rFonts w:ascii="Book Antiqua" w:eastAsia="宋体" w:hAnsi="Book Antiqua" w:cs="宋体"/>
        </w:rPr>
        <w:t>: 619-626 [PMID: 11544420 DOI: 10.1097/00007890-200108270-00010]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25 </w:t>
      </w:r>
      <w:r w:rsidRPr="00C84BFB">
        <w:rPr>
          <w:rFonts w:ascii="Book Antiqua" w:eastAsia="宋体" w:hAnsi="Book Antiqua" w:cs="宋体"/>
          <w:b/>
          <w:bCs/>
        </w:rPr>
        <w:t>Xiol X</w:t>
      </w:r>
      <w:r w:rsidRPr="00C84BFB">
        <w:rPr>
          <w:rFonts w:ascii="Book Antiqua" w:eastAsia="宋体" w:hAnsi="Book Antiqua" w:cs="宋体"/>
        </w:rPr>
        <w:t xml:space="preserve">, Guardiola J, Menendez S, Lama C, Figueras J, Marcoval J, Serrano T, Botargues JM, Mañer M, Rota R. Risk factors for development of de novo </w:t>
      </w:r>
      <w:r w:rsidRPr="00C84BFB">
        <w:rPr>
          <w:rFonts w:ascii="Book Antiqua" w:eastAsia="宋体" w:hAnsi="Book Antiqua" w:cs="宋体"/>
        </w:rPr>
        <w:lastRenderedPageBreak/>
        <w:t xml:space="preserve">neoplasia after liver transplantation. </w:t>
      </w:r>
      <w:r w:rsidRPr="00C84BFB">
        <w:rPr>
          <w:rFonts w:ascii="Book Antiqua" w:eastAsia="宋体" w:hAnsi="Book Antiqua" w:cs="宋体"/>
          <w:i/>
          <w:iCs/>
        </w:rPr>
        <w:t>Liver Transpl</w:t>
      </w:r>
      <w:r w:rsidRPr="00C84BFB">
        <w:rPr>
          <w:rFonts w:ascii="Book Antiqua" w:eastAsia="宋体" w:hAnsi="Book Antiqua" w:cs="宋体"/>
        </w:rPr>
        <w:t xml:space="preserve"> 2001; </w:t>
      </w:r>
      <w:r w:rsidRPr="00C84BFB">
        <w:rPr>
          <w:rFonts w:ascii="Book Antiqua" w:eastAsia="宋体" w:hAnsi="Book Antiqua" w:cs="宋体"/>
          <w:b/>
          <w:bCs/>
        </w:rPr>
        <w:t>7</w:t>
      </w:r>
      <w:r w:rsidRPr="00C84BFB">
        <w:rPr>
          <w:rFonts w:ascii="Book Antiqua" w:eastAsia="宋体" w:hAnsi="Book Antiqua" w:cs="宋体"/>
        </w:rPr>
        <w:t>: 971-975 [PMID: 11699033 DOI: 10/S1527646501059597]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26 </w:t>
      </w:r>
      <w:r w:rsidRPr="00C84BFB">
        <w:rPr>
          <w:rFonts w:ascii="Book Antiqua" w:eastAsia="宋体" w:hAnsi="Book Antiqua" w:cs="宋体"/>
          <w:b/>
          <w:bCs/>
        </w:rPr>
        <w:t>Saigal S</w:t>
      </w:r>
      <w:r w:rsidRPr="00C84BFB">
        <w:rPr>
          <w:rFonts w:ascii="Book Antiqua" w:eastAsia="宋体" w:hAnsi="Book Antiqua" w:cs="宋体"/>
        </w:rPr>
        <w:t xml:space="preserve">, Norris S, Muiesan P, Rela M, Heaton N, O'Grady J. Evidence of differential risk for posttransplantation malignancy based on pretransplantation cause in patients undergoing liver transplantation. </w:t>
      </w:r>
      <w:r w:rsidRPr="00C84BFB">
        <w:rPr>
          <w:rFonts w:ascii="Book Antiqua" w:eastAsia="宋体" w:hAnsi="Book Antiqua" w:cs="宋体"/>
          <w:i/>
          <w:iCs/>
        </w:rPr>
        <w:t>Liver Transpl</w:t>
      </w:r>
      <w:r w:rsidRPr="00C84BFB">
        <w:rPr>
          <w:rFonts w:ascii="Book Antiqua" w:eastAsia="宋体" w:hAnsi="Book Antiqua" w:cs="宋体"/>
        </w:rPr>
        <w:t xml:space="preserve"> 2002; </w:t>
      </w:r>
      <w:r w:rsidRPr="00C84BFB">
        <w:rPr>
          <w:rFonts w:ascii="Book Antiqua" w:eastAsia="宋体" w:hAnsi="Book Antiqua" w:cs="宋体"/>
          <w:b/>
          <w:bCs/>
        </w:rPr>
        <w:t>8</w:t>
      </w:r>
      <w:r w:rsidRPr="00C84BFB">
        <w:rPr>
          <w:rFonts w:ascii="Book Antiqua" w:eastAsia="宋体" w:hAnsi="Book Antiqua" w:cs="宋体"/>
        </w:rPr>
        <w:t>: 482-487 [PMID: 12004349 DOI: 10/S152764650272162X]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27 </w:t>
      </w:r>
      <w:r w:rsidRPr="00C84BFB">
        <w:rPr>
          <w:rFonts w:ascii="Book Antiqua" w:eastAsia="宋体" w:hAnsi="Book Antiqua" w:cs="宋体"/>
          <w:b/>
          <w:bCs/>
        </w:rPr>
        <w:t>Jiménez-Romero C</w:t>
      </w:r>
      <w:r w:rsidRPr="00C84BFB">
        <w:rPr>
          <w:rFonts w:ascii="Book Antiqua" w:eastAsia="宋体" w:hAnsi="Book Antiqua" w:cs="宋体"/>
        </w:rPr>
        <w:t xml:space="preserve">, Manrique Municio A, Marqués Medina E, Colina F, Ortega Domene P, Gómez Sanz R, Meneu Diaz JC, Abradelo de Usera M, Moreno Elola A, Moreno Gonzalez E. Incidence of de novo nonmelanoma skin tumors after liver transplantation for alcoholic and nonalcoholic liver diseases. </w:t>
      </w:r>
      <w:r w:rsidRPr="00C84BFB">
        <w:rPr>
          <w:rFonts w:ascii="Book Antiqua" w:eastAsia="宋体" w:hAnsi="Book Antiqua" w:cs="宋体"/>
          <w:i/>
          <w:iCs/>
        </w:rPr>
        <w:t>Transplant Proc</w:t>
      </w:r>
      <w:r w:rsidRPr="00C84BFB">
        <w:rPr>
          <w:rFonts w:ascii="Book Antiqua" w:eastAsia="宋体" w:hAnsi="Book Antiqua" w:cs="宋体"/>
        </w:rPr>
        <w:t xml:space="preserve"> 2006; </w:t>
      </w:r>
      <w:r w:rsidRPr="00C84BFB">
        <w:rPr>
          <w:rFonts w:ascii="Book Antiqua" w:eastAsia="宋体" w:hAnsi="Book Antiqua" w:cs="宋体"/>
          <w:b/>
          <w:bCs/>
        </w:rPr>
        <w:t>38</w:t>
      </w:r>
      <w:r w:rsidRPr="00C84BFB">
        <w:rPr>
          <w:rFonts w:ascii="Book Antiqua" w:eastAsia="宋体" w:hAnsi="Book Antiqua" w:cs="宋体"/>
        </w:rPr>
        <w:t>: 2505-2507 [PMID: 17097982 DOI: 10.1016/j.transproceed.2006.08.065]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28 </w:t>
      </w:r>
      <w:r w:rsidRPr="00C84BFB">
        <w:rPr>
          <w:rFonts w:ascii="Book Antiqua" w:eastAsia="宋体" w:hAnsi="Book Antiqua" w:cs="宋体"/>
          <w:b/>
          <w:bCs/>
        </w:rPr>
        <w:t>Jiménez C</w:t>
      </w:r>
      <w:r w:rsidRPr="00C84BFB">
        <w:rPr>
          <w:rFonts w:ascii="Book Antiqua" w:eastAsia="宋体" w:hAnsi="Book Antiqua" w:cs="宋体"/>
        </w:rPr>
        <w:t xml:space="preserve">, Manrique A, Marqués E, Ortega P, Loinaz C, Gómez R, Meneu JC, Abradelo M, Moreno A, López A, Moreno E. Incidence and risk factors for the development of lung tumors after liver transplantation. </w:t>
      </w:r>
      <w:r w:rsidRPr="00C84BFB">
        <w:rPr>
          <w:rFonts w:ascii="Book Antiqua" w:eastAsia="宋体" w:hAnsi="Book Antiqua" w:cs="宋体"/>
          <w:i/>
          <w:iCs/>
        </w:rPr>
        <w:t>Transpl Int</w:t>
      </w:r>
      <w:r w:rsidRPr="00C84BFB">
        <w:rPr>
          <w:rFonts w:ascii="Book Antiqua" w:eastAsia="宋体" w:hAnsi="Book Antiqua" w:cs="宋体"/>
        </w:rPr>
        <w:t xml:space="preserve"> 2007; </w:t>
      </w:r>
      <w:r w:rsidRPr="00C84BFB">
        <w:rPr>
          <w:rFonts w:ascii="Book Antiqua" w:eastAsia="宋体" w:hAnsi="Book Antiqua" w:cs="宋体"/>
          <w:b/>
          <w:bCs/>
        </w:rPr>
        <w:t>20</w:t>
      </w:r>
      <w:r w:rsidRPr="00C84BFB">
        <w:rPr>
          <w:rFonts w:ascii="Book Antiqua" w:eastAsia="宋体" w:hAnsi="Book Antiqua" w:cs="宋体"/>
        </w:rPr>
        <w:t>: 57-63 [PMID: 17181654 DOI: 10.1111/j.1432-2277.2006.00397.x]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29 </w:t>
      </w:r>
      <w:r w:rsidRPr="00C84BFB">
        <w:rPr>
          <w:rFonts w:ascii="Book Antiqua" w:eastAsia="宋体" w:hAnsi="Book Antiqua" w:cs="宋体"/>
          <w:b/>
          <w:bCs/>
        </w:rPr>
        <w:t>Biselli M</w:t>
      </w:r>
      <w:r w:rsidRPr="00C84BFB">
        <w:rPr>
          <w:rFonts w:ascii="Book Antiqua" w:eastAsia="宋体" w:hAnsi="Book Antiqua" w:cs="宋体"/>
        </w:rPr>
        <w:t xml:space="preserve">, Gramenzi A, Del Gaudio M, Ravaioli M, Vitale G, Gitto S, Grazi GL, Pinna AD, Andreone P, Bernardi M. Long term follow-up and outcome of liver transplantation for alcoholic liver disease: a single center case-control study. </w:t>
      </w:r>
      <w:r w:rsidRPr="00C84BFB">
        <w:rPr>
          <w:rFonts w:ascii="Book Antiqua" w:eastAsia="宋体" w:hAnsi="Book Antiqua" w:cs="宋体"/>
          <w:i/>
          <w:iCs/>
        </w:rPr>
        <w:t>J Clin Gastroenterol</w:t>
      </w:r>
      <w:r w:rsidRPr="00C84BFB">
        <w:rPr>
          <w:rFonts w:ascii="Book Antiqua" w:eastAsia="宋体" w:hAnsi="Book Antiqua" w:cs="宋体"/>
        </w:rPr>
        <w:t xml:space="preserve"> 2010; </w:t>
      </w:r>
      <w:r w:rsidRPr="00C84BFB">
        <w:rPr>
          <w:rFonts w:ascii="Book Antiqua" w:eastAsia="宋体" w:hAnsi="Book Antiqua" w:cs="宋体"/>
          <w:b/>
          <w:bCs/>
        </w:rPr>
        <w:t>44</w:t>
      </w:r>
      <w:r w:rsidRPr="00C84BFB">
        <w:rPr>
          <w:rFonts w:ascii="Book Antiqua" w:eastAsia="宋体" w:hAnsi="Book Antiqua" w:cs="宋体"/>
        </w:rPr>
        <w:t>: 52-57 [PMID: 19581813 DOI: 10.1097/MCG.0b013e3181a390a8.]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30 </w:t>
      </w:r>
      <w:r w:rsidRPr="00C84BFB">
        <w:rPr>
          <w:rFonts w:ascii="Book Antiqua" w:eastAsia="宋体" w:hAnsi="Book Antiqua" w:cs="宋体"/>
          <w:b/>
          <w:bCs/>
        </w:rPr>
        <w:t>Burra P</w:t>
      </w:r>
      <w:r w:rsidRPr="00C84BFB">
        <w:rPr>
          <w:rFonts w:ascii="Book Antiqua" w:eastAsia="宋体" w:hAnsi="Book Antiqua" w:cs="宋体"/>
        </w:rPr>
        <w:t xml:space="preserve">, Senzolo M, Adam R, Delvart V, Karam V, Germani G, Neuberger J. Liver transplantation for alcoholic liver disease in Europe: a study from the ELTR (European Liver Transplant Registry). </w:t>
      </w:r>
      <w:r w:rsidRPr="00C84BFB">
        <w:rPr>
          <w:rFonts w:ascii="Book Antiqua" w:eastAsia="宋体" w:hAnsi="Book Antiqua" w:cs="宋体"/>
          <w:i/>
          <w:iCs/>
        </w:rPr>
        <w:t>Am J Transplant</w:t>
      </w:r>
      <w:r w:rsidRPr="00C84BFB">
        <w:rPr>
          <w:rFonts w:ascii="Book Antiqua" w:eastAsia="宋体" w:hAnsi="Book Antiqua" w:cs="宋体"/>
        </w:rPr>
        <w:t xml:space="preserve"> 2010; </w:t>
      </w:r>
      <w:r w:rsidRPr="00C84BFB">
        <w:rPr>
          <w:rFonts w:ascii="Book Antiqua" w:eastAsia="宋体" w:hAnsi="Book Antiqua" w:cs="宋体"/>
          <w:b/>
          <w:bCs/>
        </w:rPr>
        <w:t>10</w:t>
      </w:r>
      <w:r w:rsidRPr="00C84BFB">
        <w:rPr>
          <w:rFonts w:ascii="Book Antiqua" w:eastAsia="宋体" w:hAnsi="Book Antiqua" w:cs="宋体"/>
        </w:rPr>
        <w:t>: 138-148 [PMID: 19951276 DOI: 10.1111/j.1600-6143.2009.02869.x]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31 </w:t>
      </w:r>
      <w:r w:rsidRPr="00C84BFB">
        <w:rPr>
          <w:rFonts w:ascii="Book Antiqua" w:eastAsia="宋体" w:hAnsi="Book Antiqua" w:cs="宋体"/>
          <w:b/>
          <w:bCs/>
        </w:rPr>
        <w:t>Chak E</w:t>
      </w:r>
      <w:r w:rsidRPr="00C84BFB">
        <w:rPr>
          <w:rFonts w:ascii="Book Antiqua" w:eastAsia="宋体" w:hAnsi="Book Antiqua" w:cs="宋体"/>
        </w:rPr>
        <w:t xml:space="preserve">, Saab S. Risk factors and incidence of de novo malignancy in liver transplant recipients: a systematic review. </w:t>
      </w:r>
      <w:r w:rsidRPr="00C84BFB">
        <w:rPr>
          <w:rFonts w:ascii="Book Antiqua" w:eastAsia="宋体" w:hAnsi="Book Antiqua" w:cs="宋体"/>
          <w:i/>
          <w:iCs/>
        </w:rPr>
        <w:t>Liver Int</w:t>
      </w:r>
      <w:r w:rsidRPr="00C84BFB">
        <w:rPr>
          <w:rFonts w:ascii="Book Antiqua" w:eastAsia="宋体" w:hAnsi="Book Antiqua" w:cs="宋体"/>
        </w:rPr>
        <w:t xml:space="preserve"> 2010; </w:t>
      </w:r>
      <w:r w:rsidRPr="00C84BFB">
        <w:rPr>
          <w:rFonts w:ascii="Book Antiqua" w:eastAsia="宋体" w:hAnsi="Book Antiqua" w:cs="宋体"/>
          <w:b/>
          <w:bCs/>
        </w:rPr>
        <w:t>30</w:t>
      </w:r>
      <w:r w:rsidRPr="00C84BFB">
        <w:rPr>
          <w:rFonts w:ascii="Book Antiqua" w:eastAsia="宋体" w:hAnsi="Book Antiqua" w:cs="宋体"/>
        </w:rPr>
        <w:t>: 1247-1258 [PMID: 20602682 DOI: 10.1111/j.1478-3231.2010.02303.x]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32 </w:t>
      </w:r>
      <w:r w:rsidRPr="00C84BFB">
        <w:rPr>
          <w:rFonts w:ascii="Book Antiqua" w:eastAsia="宋体" w:hAnsi="Book Antiqua" w:cs="宋体"/>
          <w:b/>
          <w:bCs/>
        </w:rPr>
        <w:t>Ettorre GM</w:t>
      </w:r>
      <w:r w:rsidRPr="00C84BFB">
        <w:rPr>
          <w:rFonts w:ascii="Book Antiqua" w:eastAsia="宋体" w:hAnsi="Book Antiqua" w:cs="宋体"/>
        </w:rPr>
        <w:t xml:space="preserve">, Piselli P, Galatioto L, Rendina M, Nudo F, Sforza D, Miglioresi L, Fantola G, Cimaglia C, Vennarecci G, Vizzini GB, Di Leo A, Rossi M, Tisone G, Zamboni F, Santoro R, Agresta A, Puro V, Serraino D. De novo malignancies following liver transplantation: results from a multicentric study in central and </w:t>
      </w:r>
      <w:r w:rsidRPr="00C84BFB">
        <w:rPr>
          <w:rFonts w:ascii="Book Antiqua" w:eastAsia="宋体" w:hAnsi="Book Antiqua" w:cs="宋体"/>
        </w:rPr>
        <w:lastRenderedPageBreak/>
        <w:t xml:space="preserve">southern Italy, 1990-2008. </w:t>
      </w:r>
      <w:r w:rsidRPr="00C84BFB">
        <w:rPr>
          <w:rFonts w:ascii="Book Antiqua" w:eastAsia="宋体" w:hAnsi="Book Antiqua" w:cs="宋体"/>
          <w:i/>
          <w:iCs/>
        </w:rPr>
        <w:t>Transplant Proc</w:t>
      </w:r>
      <w:r w:rsidRPr="00C84BFB">
        <w:rPr>
          <w:rFonts w:ascii="Book Antiqua" w:eastAsia="宋体" w:hAnsi="Book Antiqua" w:cs="宋体"/>
        </w:rPr>
        <w:t xml:space="preserve"> 2013; </w:t>
      </w:r>
      <w:r w:rsidRPr="00C84BFB">
        <w:rPr>
          <w:rFonts w:ascii="Book Antiqua" w:eastAsia="宋体" w:hAnsi="Book Antiqua" w:cs="宋体"/>
          <w:b/>
          <w:bCs/>
        </w:rPr>
        <w:t>45</w:t>
      </w:r>
      <w:r w:rsidRPr="00C84BFB">
        <w:rPr>
          <w:rFonts w:ascii="Book Antiqua" w:eastAsia="宋体" w:hAnsi="Book Antiqua" w:cs="宋体"/>
        </w:rPr>
        <w:t>: 2729-2732 [PMID: 24034034 DOI: 10.1016/j.transproceed.2013.07.050.]</w:t>
      </w:r>
    </w:p>
    <w:p w:rsidR="00111FFF" w:rsidRPr="00C84BFB" w:rsidRDefault="00111FFF" w:rsidP="00111FFF">
      <w:pPr>
        <w:spacing w:line="360" w:lineRule="auto"/>
        <w:jc w:val="both"/>
        <w:rPr>
          <w:rFonts w:ascii="Book Antiqua" w:eastAsia="宋体" w:hAnsi="Book Antiqua" w:cs="宋体"/>
          <w:lang w:eastAsia="zh-CN"/>
        </w:rPr>
      </w:pPr>
      <w:r w:rsidRPr="00C84BFB">
        <w:rPr>
          <w:rFonts w:ascii="Book Antiqua" w:eastAsia="宋体" w:hAnsi="Book Antiqua" w:cs="宋体"/>
        </w:rPr>
        <w:t xml:space="preserve">33 </w:t>
      </w:r>
      <w:r w:rsidR="005D740E" w:rsidRPr="005D740E">
        <w:rPr>
          <w:rFonts w:ascii="Book Antiqua" w:eastAsia="宋体" w:hAnsi="Book Antiqua" w:cs="宋体"/>
          <w:b/>
        </w:rPr>
        <w:t>Kelly DM,</w:t>
      </w:r>
      <w:r w:rsidR="005D740E" w:rsidRPr="005D740E">
        <w:rPr>
          <w:rFonts w:ascii="Book Antiqua" w:eastAsia="宋体" w:hAnsi="Book Antiqua" w:cs="宋体"/>
        </w:rPr>
        <w:t xml:space="preserve"> Emre S, Guy SR, Miller CM, Schwartz ME, Sheiner PA. Liver transplant recipients are not at increased risk for non-lymphoid solid organ tumors. </w:t>
      </w:r>
      <w:r w:rsidR="005D740E" w:rsidRPr="005D740E">
        <w:rPr>
          <w:rFonts w:ascii="Book Antiqua" w:eastAsia="宋体" w:hAnsi="Book Antiqua" w:cs="宋体"/>
          <w:i/>
        </w:rPr>
        <w:t>Cancer</w:t>
      </w:r>
      <w:r w:rsidR="005D740E" w:rsidRPr="005D740E">
        <w:rPr>
          <w:rFonts w:ascii="Book Antiqua" w:eastAsia="宋体" w:hAnsi="Book Antiqua" w:cs="宋体"/>
        </w:rPr>
        <w:t xml:space="preserve"> 1998; </w:t>
      </w:r>
      <w:r w:rsidR="005D740E" w:rsidRPr="005D740E">
        <w:rPr>
          <w:rFonts w:ascii="Book Antiqua" w:eastAsia="宋体" w:hAnsi="Book Antiqua" w:cs="宋体"/>
          <w:b/>
        </w:rPr>
        <w:t>83</w:t>
      </w:r>
      <w:r w:rsidR="005D740E" w:rsidRPr="005D740E">
        <w:rPr>
          <w:rFonts w:ascii="Book Antiqua" w:eastAsia="宋体" w:hAnsi="Book Antiqua" w:cs="宋体"/>
        </w:rPr>
        <w:t>:</w:t>
      </w:r>
      <w:r w:rsidR="005D740E">
        <w:rPr>
          <w:rFonts w:ascii="Book Antiqua" w:eastAsia="宋体" w:hAnsi="Book Antiqua" w:cs="宋体" w:hint="eastAsia"/>
          <w:lang w:eastAsia="zh-CN"/>
        </w:rPr>
        <w:t xml:space="preserve"> </w:t>
      </w:r>
      <w:r w:rsidR="005D740E" w:rsidRPr="005D740E">
        <w:rPr>
          <w:rFonts w:ascii="Book Antiqua" w:eastAsia="宋体" w:hAnsi="Book Antiqua" w:cs="宋体"/>
        </w:rPr>
        <w:t>1237-1243</w:t>
      </w:r>
      <w:r w:rsidR="005D740E">
        <w:rPr>
          <w:rFonts w:ascii="Book Antiqua" w:eastAsia="宋体" w:hAnsi="Book Antiqua" w:cs="宋体" w:hint="eastAsia"/>
          <w:lang w:eastAsia="zh-CN"/>
        </w:rPr>
        <w:t xml:space="preserve"> </w:t>
      </w:r>
      <w:r w:rsidRPr="00C84BFB">
        <w:rPr>
          <w:rFonts w:ascii="Book Antiqua" w:eastAsia="宋体" w:hAnsi="Book Antiqua" w:cs="宋体"/>
        </w:rPr>
        <w:t>[</w:t>
      </w:r>
      <w:r w:rsidR="005D740E" w:rsidRPr="005D740E">
        <w:rPr>
          <w:rFonts w:ascii="Book Antiqua" w:eastAsia="宋体" w:hAnsi="Book Antiqua" w:cs="宋体"/>
        </w:rPr>
        <w:t>PMID: 9740091</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34 </w:t>
      </w:r>
      <w:r w:rsidRPr="00C84BFB">
        <w:rPr>
          <w:rFonts w:ascii="Book Antiqua" w:eastAsia="宋体" w:hAnsi="Book Antiqua" w:cs="宋体"/>
          <w:b/>
          <w:bCs/>
        </w:rPr>
        <w:t>Galve ML</w:t>
      </w:r>
      <w:r w:rsidRPr="00C84BFB">
        <w:rPr>
          <w:rFonts w:ascii="Book Antiqua" w:eastAsia="宋体" w:hAnsi="Book Antiqua" w:cs="宋体"/>
        </w:rPr>
        <w:t xml:space="preserve">, Cuervas-Mons V, Figueras J, Herrero I, Mata M, Clemente G, Prieto M, Margarit C, Bernardos A, Casafont F. Incidence and outcome of de novo malignancies after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w:t>
      </w:r>
      <w:r>
        <w:rPr>
          <w:rFonts w:ascii="Book Antiqua" w:eastAsia="宋体" w:hAnsi="Book Antiqua" w:cs="宋体" w:hint="eastAsia"/>
        </w:rPr>
        <w:t>1999</w:t>
      </w:r>
      <w:r w:rsidRPr="00C84BFB">
        <w:rPr>
          <w:rFonts w:ascii="Book Antiqua" w:eastAsia="宋体" w:hAnsi="Book Antiqua" w:cs="宋体"/>
        </w:rPr>
        <w:t xml:space="preserve">; </w:t>
      </w:r>
      <w:r w:rsidRPr="00C84BFB">
        <w:rPr>
          <w:rFonts w:ascii="Book Antiqua" w:eastAsia="宋体" w:hAnsi="Book Antiqua" w:cs="宋体"/>
          <w:b/>
          <w:bCs/>
        </w:rPr>
        <w:t>31</w:t>
      </w:r>
      <w:r w:rsidRPr="00C84BFB">
        <w:rPr>
          <w:rFonts w:ascii="Book Antiqua" w:eastAsia="宋体" w:hAnsi="Book Antiqua" w:cs="宋体"/>
        </w:rPr>
        <w:t>: 1275-1277 [PMID: 10083569 DOI: 10.1016/S0041-1345(98)01994-0]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35 </w:t>
      </w:r>
      <w:r w:rsidRPr="00C84BFB">
        <w:rPr>
          <w:rFonts w:ascii="Book Antiqua" w:eastAsia="宋体" w:hAnsi="Book Antiqua" w:cs="宋体"/>
          <w:b/>
          <w:bCs/>
        </w:rPr>
        <w:t>Jiménez C</w:t>
      </w:r>
      <w:r w:rsidRPr="00C84BFB">
        <w:rPr>
          <w:rFonts w:ascii="Book Antiqua" w:eastAsia="宋体" w:hAnsi="Book Antiqua" w:cs="宋体"/>
        </w:rPr>
        <w:t xml:space="preserve">, Rodríguez D, Marqués E, Loinaz C, Alonso O, Hernández-Vallejo G, Marín L, Rodríguez F, García I, Moreno E. De novo tumors after orthotopic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2002; </w:t>
      </w:r>
      <w:r w:rsidRPr="00C84BFB">
        <w:rPr>
          <w:rFonts w:ascii="Book Antiqua" w:eastAsia="宋体" w:hAnsi="Book Antiqua" w:cs="宋体"/>
          <w:b/>
          <w:bCs/>
        </w:rPr>
        <w:t>34</w:t>
      </w:r>
      <w:r w:rsidRPr="00C84BFB">
        <w:rPr>
          <w:rFonts w:ascii="Book Antiqua" w:eastAsia="宋体" w:hAnsi="Book Antiqua" w:cs="宋体"/>
        </w:rPr>
        <w:t>: 297-298 [PMID: 11959293 DOI: 10.1016/S0041-1345(01)02770-1]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36 </w:t>
      </w:r>
      <w:r w:rsidRPr="00C84BFB">
        <w:rPr>
          <w:rFonts w:ascii="Book Antiqua" w:eastAsia="宋体" w:hAnsi="Book Antiqua" w:cs="宋体"/>
          <w:b/>
          <w:bCs/>
        </w:rPr>
        <w:t>Herrero JI</w:t>
      </w:r>
      <w:r w:rsidRPr="00C84BFB">
        <w:rPr>
          <w:rFonts w:ascii="Book Antiqua" w:eastAsia="宋体" w:hAnsi="Book Antiqua" w:cs="宋体"/>
        </w:rPr>
        <w:t xml:space="preserve">, Lorenzo M, Quiroga J, Sangro B, Pardo F, Rotellar F, Alvarez-Cienfuegos J, Prieto J. De Novo neoplasia after liver transplantation: an analysis of risk factors and influence on survival. </w:t>
      </w:r>
      <w:r w:rsidRPr="00C84BFB">
        <w:rPr>
          <w:rFonts w:ascii="Book Antiqua" w:eastAsia="宋体" w:hAnsi="Book Antiqua" w:cs="宋体"/>
          <w:i/>
          <w:iCs/>
        </w:rPr>
        <w:t>Liver Transpl</w:t>
      </w:r>
      <w:r w:rsidRPr="00C84BFB">
        <w:rPr>
          <w:rFonts w:ascii="Book Antiqua" w:eastAsia="宋体" w:hAnsi="Book Antiqua" w:cs="宋体"/>
        </w:rPr>
        <w:t xml:space="preserve"> 2005; </w:t>
      </w:r>
      <w:r w:rsidRPr="00C84BFB">
        <w:rPr>
          <w:rFonts w:ascii="Book Antiqua" w:eastAsia="宋体" w:hAnsi="Book Antiqua" w:cs="宋体"/>
          <w:b/>
          <w:bCs/>
        </w:rPr>
        <w:t>11</w:t>
      </w:r>
      <w:r w:rsidRPr="00C84BFB">
        <w:rPr>
          <w:rFonts w:ascii="Book Antiqua" w:eastAsia="宋体" w:hAnsi="Book Antiqua" w:cs="宋体"/>
        </w:rPr>
        <w:t>: 89-97 [PMID: 15690541 DOI: 10.1002/lt.20319]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37 </w:t>
      </w:r>
      <w:r w:rsidRPr="00C84BFB">
        <w:rPr>
          <w:rFonts w:ascii="Book Antiqua" w:eastAsia="宋体" w:hAnsi="Book Antiqua" w:cs="宋体"/>
          <w:b/>
          <w:bCs/>
        </w:rPr>
        <w:t>Baccarani U</w:t>
      </w:r>
      <w:r w:rsidRPr="00C84BFB">
        <w:rPr>
          <w:rFonts w:ascii="Book Antiqua" w:eastAsia="宋体" w:hAnsi="Book Antiqua" w:cs="宋体"/>
        </w:rPr>
        <w:t xml:space="preserve">, Piselli P, Serraino D, Adani GL, Lorenzin D, Gambato M, Buda A, Zanus G, Vitale A, De Paoli A, Cimaglia C, Bresadola V, Toniutto P, Risaliti A, Cillo U, Bresadola F, Burra P. Comparison of de novo tumours after liver transplantation with incidence rates from Italian cancer registries. </w:t>
      </w:r>
      <w:r w:rsidRPr="00C84BFB">
        <w:rPr>
          <w:rFonts w:ascii="Book Antiqua" w:eastAsia="宋体" w:hAnsi="Book Antiqua" w:cs="宋体"/>
          <w:i/>
          <w:iCs/>
        </w:rPr>
        <w:t>Dig Liver Dis</w:t>
      </w:r>
      <w:r w:rsidRPr="00C84BFB">
        <w:rPr>
          <w:rFonts w:ascii="Book Antiqua" w:eastAsia="宋体" w:hAnsi="Book Antiqua" w:cs="宋体"/>
        </w:rPr>
        <w:t xml:space="preserve"> 2010; </w:t>
      </w:r>
      <w:r w:rsidRPr="00C84BFB">
        <w:rPr>
          <w:rFonts w:ascii="Book Antiqua" w:eastAsia="宋体" w:hAnsi="Book Antiqua" w:cs="宋体"/>
          <w:b/>
          <w:bCs/>
        </w:rPr>
        <w:t>42</w:t>
      </w:r>
      <w:r w:rsidRPr="00C84BFB">
        <w:rPr>
          <w:rFonts w:ascii="Book Antiqua" w:eastAsia="宋体" w:hAnsi="Book Antiqua" w:cs="宋体"/>
        </w:rPr>
        <w:t>: 55-60 [PMID: 19497797 DOI: 10.1016/j.dld.2009.04.017]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38 </w:t>
      </w:r>
      <w:r w:rsidRPr="00C84BFB">
        <w:rPr>
          <w:rFonts w:ascii="Book Antiqua" w:eastAsia="宋体" w:hAnsi="Book Antiqua" w:cs="宋体"/>
          <w:b/>
          <w:bCs/>
        </w:rPr>
        <w:t>Chatrath H</w:t>
      </w:r>
      <w:r w:rsidRPr="00C84BFB">
        <w:rPr>
          <w:rFonts w:ascii="Book Antiqua" w:eastAsia="宋体" w:hAnsi="Book Antiqua" w:cs="宋体"/>
        </w:rPr>
        <w:t xml:space="preserve">, Berman K, Vuppalanchi R, Slaven J, Kwo P, Tector AJ, Chalasani N, Ghabril M. De novo malignancy post-liver transplantation: a single center, population controlled study. </w:t>
      </w:r>
      <w:r w:rsidRPr="00C84BFB">
        <w:rPr>
          <w:rFonts w:ascii="Book Antiqua" w:eastAsia="宋体" w:hAnsi="Book Antiqua" w:cs="宋体"/>
          <w:i/>
          <w:iCs/>
        </w:rPr>
        <w:t>Clin Transplant</w:t>
      </w:r>
      <w:r w:rsidRPr="00C84BFB">
        <w:rPr>
          <w:rFonts w:ascii="Book Antiqua" w:eastAsia="宋体" w:hAnsi="Book Antiqua" w:cs="宋体"/>
        </w:rPr>
        <w:t xml:space="preserve"> </w:t>
      </w:r>
      <w:r>
        <w:rPr>
          <w:rFonts w:ascii="Book Antiqua" w:eastAsia="宋体" w:hAnsi="Book Antiqua" w:cs="宋体" w:hint="eastAsia"/>
        </w:rPr>
        <w:t>2013</w:t>
      </w:r>
      <w:r w:rsidRPr="00C84BFB">
        <w:rPr>
          <w:rFonts w:ascii="Book Antiqua" w:eastAsia="宋体" w:hAnsi="Book Antiqua" w:cs="宋体"/>
        </w:rPr>
        <w:t xml:space="preserve">; </w:t>
      </w:r>
      <w:r w:rsidRPr="00C84BFB">
        <w:rPr>
          <w:rFonts w:ascii="Book Antiqua" w:eastAsia="宋体" w:hAnsi="Book Antiqua" w:cs="宋体"/>
          <w:b/>
          <w:bCs/>
        </w:rPr>
        <w:t>27</w:t>
      </w:r>
      <w:r w:rsidRPr="00C84BFB">
        <w:rPr>
          <w:rFonts w:ascii="Book Antiqua" w:eastAsia="宋体" w:hAnsi="Book Antiqua" w:cs="宋体"/>
        </w:rPr>
        <w:t>: 582-590 [PMID: 23808800 DOI: 10.1111/ctr.12171]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39 </w:t>
      </w:r>
      <w:r w:rsidRPr="00C84BFB">
        <w:rPr>
          <w:rFonts w:ascii="Book Antiqua" w:eastAsia="宋体" w:hAnsi="Book Antiqua" w:cs="宋体"/>
          <w:b/>
          <w:bCs/>
        </w:rPr>
        <w:t>Collett D</w:t>
      </w:r>
      <w:r w:rsidRPr="00C84BFB">
        <w:rPr>
          <w:rFonts w:ascii="Book Antiqua" w:eastAsia="宋体" w:hAnsi="Book Antiqua" w:cs="宋体"/>
        </w:rPr>
        <w:t xml:space="preserve">, Mumford L, Banner NR, Neuberger J, Watson C. Comparison of the incidence of malignancy in recipients of different types of organ: a UK Registry audit. </w:t>
      </w:r>
      <w:r w:rsidRPr="00C84BFB">
        <w:rPr>
          <w:rFonts w:ascii="Book Antiqua" w:eastAsia="宋体" w:hAnsi="Book Antiqua" w:cs="宋体"/>
          <w:i/>
          <w:iCs/>
        </w:rPr>
        <w:t>Am J Transplant</w:t>
      </w:r>
      <w:r w:rsidRPr="00C84BFB">
        <w:rPr>
          <w:rFonts w:ascii="Book Antiqua" w:eastAsia="宋体" w:hAnsi="Book Antiqua" w:cs="宋体"/>
        </w:rPr>
        <w:t xml:space="preserve"> 2010; </w:t>
      </w:r>
      <w:r w:rsidRPr="00C84BFB">
        <w:rPr>
          <w:rFonts w:ascii="Book Antiqua" w:eastAsia="宋体" w:hAnsi="Book Antiqua" w:cs="宋体"/>
          <w:b/>
          <w:bCs/>
        </w:rPr>
        <w:t>10</w:t>
      </w:r>
      <w:r w:rsidRPr="00C84BFB">
        <w:rPr>
          <w:rFonts w:ascii="Book Antiqua" w:eastAsia="宋体" w:hAnsi="Book Antiqua" w:cs="宋体"/>
        </w:rPr>
        <w:t>: 1889-1896 [PMID: 20659094 DOI: 10.1111/j.1600-6143.2010.03181.x.]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40 </w:t>
      </w:r>
      <w:r w:rsidRPr="00C84BFB">
        <w:rPr>
          <w:rFonts w:ascii="Book Antiqua" w:eastAsia="宋体" w:hAnsi="Book Antiqua" w:cs="宋体"/>
          <w:b/>
          <w:bCs/>
        </w:rPr>
        <w:t>Tjon AS</w:t>
      </w:r>
      <w:r w:rsidRPr="00C84BFB">
        <w:rPr>
          <w:rFonts w:ascii="Book Antiqua" w:eastAsia="宋体" w:hAnsi="Book Antiqua" w:cs="宋体"/>
        </w:rPr>
        <w:t xml:space="preserve">, Sint Nicolaas J, Kwekkeboom J, de Man RA, Kazemier G, Tilanus HW, Hansen BE, van der Laan LJ, Tha-In T, Metselaar HJ. Increased incidence </w:t>
      </w:r>
      <w:r w:rsidRPr="00C84BFB">
        <w:rPr>
          <w:rFonts w:ascii="Book Antiqua" w:eastAsia="宋体" w:hAnsi="Book Antiqua" w:cs="宋体"/>
        </w:rPr>
        <w:lastRenderedPageBreak/>
        <w:t xml:space="preserve">of early de novo cancer in liver graft recipients treated with cyclosporine: an association with C2 monitoring and recipient age. </w:t>
      </w:r>
      <w:r w:rsidRPr="00C84BFB">
        <w:rPr>
          <w:rFonts w:ascii="Book Antiqua" w:eastAsia="宋体" w:hAnsi="Book Antiqua" w:cs="宋体"/>
          <w:i/>
          <w:iCs/>
        </w:rPr>
        <w:t>Liver Transpl</w:t>
      </w:r>
      <w:r w:rsidRPr="00C84BFB">
        <w:rPr>
          <w:rFonts w:ascii="Book Antiqua" w:eastAsia="宋体" w:hAnsi="Book Antiqua" w:cs="宋体"/>
        </w:rPr>
        <w:t xml:space="preserve"> 2010; </w:t>
      </w:r>
      <w:r w:rsidRPr="00C84BFB">
        <w:rPr>
          <w:rFonts w:ascii="Book Antiqua" w:eastAsia="宋体" w:hAnsi="Book Antiqua" w:cs="宋体"/>
          <w:b/>
          <w:bCs/>
        </w:rPr>
        <w:t>16</w:t>
      </w:r>
      <w:r w:rsidRPr="00C84BFB">
        <w:rPr>
          <w:rFonts w:ascii="Book Antiqua" w:eastAsia="宋体" w:hAnsi="Book Antiqua" w:cs="宋体"/>
        </w:rPr>
        <w:t>: 837-846 [PMID: 20583092 DOI: 10.1002/lt.22064]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41 </w:t>
      </w:r>
      <w:r w:rsidRPr="00C84BFB">
        <w:rPr>
          <w:rFonts w:ascii="Book Antiqua" w:eastAsia="宋体" w:hAnsi="Book Antiqua" w:cs="宋体"/>
          <w:b/>
          <w:bCs/>
        </w:rPr>
        <w:t>Engels EA</w:t>
      </w:r>
      <w:r w:rsidRPr="00C84BFB">
        <w:rPr>
          <w:rFonts w:ascii="Book Antiqua" w:eastAsia="宋体" w:hAnsi="Book Antiqua" w:cs="宋体"/>
        </w:rPr>
        <w:t xml:space="preserve">, Pfeiffer RM, Fraumeni JF,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C84BFB">
        <w:rPr>
          <w:rFonts w:ascii="Book Antiqua" w:eastAsia="宋体" w:hAnsi="Book Antiqua" w:cs="宋体"/>
          <w:i/>
          <w:iCs/>
        </w:rPr>
        <w:t>JAMA</w:t>
      </w:r>
      <w:r w:rsidRPr="00C84BFB">
        <w:rPr>
          <w:rFonts w:ascii="Book Antiqua" w:eastAsia="宋体" w:hAnsi="Book Antiqua" w:cs="宋体"/>
        </w:rPr>
        <w:t xml:space="preserve"> 2011; </w:t>
      </w:r>
      <w:r w:rsidRPr="00C84BFB">
        <w:rPr>
          <w:rFonts w:ascii="Book Antiqua" w:eastAsia="宋体" w:hAnsi="Book Antiqua" w:cs="宋体"/>
          <w:b/>
          <w:bCs/>
        </w:rPr>
        <w:t>306</w:t>
      </w:r>
      <w:r w:rsidRPr="00C84BFB">
        <w:rPr>
          <w:rFonts w:ascii="Book Antiqua" w:eastAsia="宋体" w:hAnsi="Book Antiqua" w:cs="宋体"/>
        </w:rPr>
        <w:t>: 1891-1901 [PMID: 22045</w:t>
      </w:r>
      <w:r>
        <w:rPr>
          <w:rFonts w:ascii="Book Antiqua" w:eastAsia="宋体" w:hAnsi="Book Antiqua" w:cs="宋体"/>
        </w:rPr>
        <w:t>767 DOI: 10.1001/jama.2011.1592</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42 </w:t>
      </w:r>
      <w:r w:rsidRPr="00C84BFB">
        <w:rPr>
          <w:rFonts w:ascii="Book Antiqua" w:eastAsia="宋体" w:hAnsi="Book Antiqua" w:cs="宋体"/>
          <w:b/>
          <w:bCs/>
        </w:rPr>
        <w:t>Krynitz B</w:t>
      </w:r>
      <w:r w:rsidRPr="00C84BFB">
        <w:rPr>
          <w:rFonts w:ascii="Book Antiqua" w:eastAsia="宋体" w:hAnsi="Book Antiqua" w:cs="宋体"/>
        </w:rPr>
        <w:t xml:space="preserve">, Edgren G, Lindelöf B, Baecklund E, Brattström C, Wilczek H, Smedby KE. Risk of skin cancer and other malignancies in kidney, liver, heart and lung transplant recipients 1970 to 2008--a Swedish population-based study. </w:t>
      </w:r>
      <w:r w:rsidRPr="00C84BFB">
        <w:rPr>
          <w:rFonts w:ascii="Book Antiqua" w:eastAsia="宋体" w:hAnsi="Book Antiqua" w:cs="宋体"/>
          <w:i/>
          <w:iCs/>
        </w:rPr>
        <w:t>Int J Cancer</w:t>
      </w:r>
      <w:r w:rsidRPr="00C84BFB">
        <w:rPr>
          <w:rFonts w:ascii="Book Antiqua" w:eastAsia="宋体" w:hAnsi="Book Antiqua" w:cs="宋体"/>
        </w:rPr>
        <w:t xml:space="preserve"> 2013; </w:t>
      </w:r>
      <w:r w:rsidRPr="00C84BFB">
        <w:rPr>
          <w:rFonts w:ascii="Book Antiqua" w:eastAsia="宋体" w:hAnsi="Book Antiqua" w:cs="宋体"/>
          <w:b/>
          <w:bCs/>
        </w:rPr>
        <w:t>132</w:t>
      </w:r>
      <w:r w:rsidRPr="00C84BFB">
        <w:rPr>
          <w:rFonts w:ascii="Book Antiqua" w:eastAsia="宋体" w:hAnsi="Book Antiqua" w:cs="宋体"/>
        </w:rPr>
        <w:t>: 1429-1438 [PMID: 22886725 DOI: 10.1002/ijc.27765]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43 </w:t>
      </w:r>
      <w:r w:rsidRPr="00C84BFB">
        <w:rPr>
          <w:rFonts w:ascii="Book Antiqua" w:eastAsia="宋体" w:hAnsi="Book Antiqua" w:cs="宋体"/>
          <w:b/>
          <w:bCs/>
        </w:rPr>
        <w:t>Sampaio MS</w:t>
      </w:r>
      <w:r w:rsidRPr="00C84BFB">
        <w:rPr>
          <w:rFonts w:ascii="Book Antiqua" w:eastAsia="宋体" w:hAnsi="Book Antiqua" w:cs="宋体"/>
        </w:rPr>
        <w:t xml:space="preserve">, Cho YW, Qazi Y, Bunnapradist S, Hutchinson IV, Shah T. Posttransplant malignancies in solid organ adult recipients: an analysis of the U.S. National Transplant Database. </w:t>
      </w:r>
      <w:r w:rsidRPr="00C84BFB">
        <w:rPr>
          <w:rFonts w:ascii="Book Antiqua" w:eastAsia="宋体" w:hAnsi="Book Antiqua" w:cs="宋体"/>
          <w:i/>
          <w:iCs/>
        </w:rPr>
        <w:t>Transplantation</w:t>
      </w:r>
      <w:r w:rsidRPr="00C84BFB">
        <w:rPr>
          <w:rFonts w:ascii="Book Antiqua" w:eastAsia="宋体" w:hAnsi="Book Antiqua" w:cs="宋体"/>
        </w:rPr>
        <w:t xml:space="preserve"> 2012; </w:t>
      </w:r>
      <w:r w:rsidRPr="00C84BFB">
        <w:rPr>
          <w:rFonts w:ascii="Book Antiqua" w:eastAsia="宋体" w:hAnsi="Book Antiqua" w:cs="宋体"/>
          <w:b/>
          <w:bCs/>
        </w:rPr>
        <w:t>94</w:t>
      </w:r>
      <w:r w:rsidRPr="00C84BFB">
        <w:rPr>
          <w:rFonts w:ascii="Book Antiqua" w:eastAsia="宋体" w:hAnsi="Book Antiqua" w:cs="宋体"/>
        </w:rPr>
        <w:t>: 990-998 [PMID: 23085553 DOI: 10.1097/TP.0b013e318270bc7b]</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44 </w:t>
      </w:r>
      <w:r w:rsidRPr="00C84BFB">
        <w:rPr>
          <w:rFonts w:ascii="Book Antiqua" w:eastAsia="宋体" w:hAnsi="Book Antiqua" w:cs="宋体"/>
          <w:b/>
          <w:bCs/>
        </w:rPr>
        <w:t>Wimmer CD</w:t>
      </w:r>
      <w:r w:rsidRPr="00C84BFB">
        <w:rPr>
          <w:rFonts w:ascii="Book Antiqua" w:eastAsia="宋体" w:hAnsi="Book Antiqua" w:cs="宋体"/>
        </w:rPr>
        <w:t xml:space="preserve">, Angele MK, Schwarz B, Pratschke S, Rentsch M, Khandoga A, Guba M, Jauch KW, Bruns C, Graeb C. Impact of cyclosporine versus tacrolimus on the incidence of de novo malignancy following liver transplantation: a single center experience with 609 patients. </w:t>
      </w:r>
      <w:r w:rsidRPr="00C84BFB">
        <w:rPr>
          <w:rFonts w:ascii="Book Antiqua" w:eastAsia="宋体" w:hAnsi="Book Antiqua" w:cs="宋体"/>
          <w:i/>
          <w:iCs/>
        </w:rPr>
        <w:t>Transpl Int</w:t>
      </w:r>
      <w:r w:rsidRPr="00C84BFB">
        <w:rPr>
          <w:rFonts w:ascii="Book Antiqua" w:eastAsia="宋体" w:hAnsi="Book Antiqua" w:cs="宋体"/>
        </w:rPr>
        <w:t xml:space="preserve"> 2013; </w:t>
      </w:r>
      <w:r w:rsidRPr="00C84BFB">
        <w:rPr>
          <w:rFonts w:ascii="Book Antiqua" w:eastAsia="宋体" w:hAnsi="Book Antiqua" w:cs="宋体"/>
          <w:b/>
          <w:bCs/>
        </w:rPr>
        <w:t>26</w:t>
      </w:r>
      <w:r w:rsidRPr="00C84BFB">
        <w:rPr>
          <w:rFonts w:ascii="Book Antiqua" w:eastAsia="宋体" w:hAnsi="Book Antiqua" w:cs="宋体"/>
        </w:rPr>
        <w:t>: 999-1006 [PMID: 23952102 DOI: 10.1111/tri.12165]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45 </w:t>
      </w:r>
      <w:r w:rsidRPr="00C84BFB">
        <w:rPr>
          <w:rFonts w:ascii="Book Antiqua" w:eastAsia="宋体" w:hAnsi="Book Antiqua" w:cs="宋体"/>
          <w:b/>
          <w:bCs/>
        </w:rPr>
        <w:t>Marqués Medina E</w:t>
      </w:r>
      <w:r w:rsidRPr="00C84BFB">
        <w:rPr>
          <w:rFonts w:ascii="Book Antiqua" w:eastAsia="宋体" w:hAnsi="Book Antiqua" w:cs="宋体"/>
        </w:rPr>
        <w:t xml:space="preserve">, Jiménez Romero C, Gómez de la Cámara A, Rota Bernal A, Manrique Municio A, Moreno González E. Malignancy after liver transplantation: cumulative risk for development. </w:t>
      </w:r>
      <w:r w:rsidRPr="00C84BFB">
        <w:rPr>
          <w:rFonts w:ascii="Book Antiqua" w:eastAsia="宋体" w:hAnsi="Book Antiqua" w:cs="宋体"/>
          <w:i/>
          <w:iCs/>
        </w:rPr>
        <w:t>Transplant Proc</w:t>
      </w:r>
      <w:r w:rsidRPr="00C84BFB">
        <w:rPr>
          <w:rFonts w:ascii="Book Antiqua" w:eastAsia="宋体" w:hAnsi="Book Antiqua" w:cs="宋体"/>
        </w:rPr>
        <w:t xml:space="preserve"> </w:t>
      </w:r>
      <w:r>
        <w:rPr>
          <w:rFonts w:ascii="Book Antiqua" w:eastAsia="宋体" w:hAnsi="Book Antiqua" w:cs="宋体" w:hint="eastAsia"/>
        </w:rPr>
        <w:t>2009</w:t>
      </w:r>
      <w:r w:rsidRPr="00C84BFB">
        <w:rPr>
          <w:rFonts w:ascii="Book Antiqua" w:eastAsia="宋体" w:hAnsi="Book Antiqua" w:cs="宋体"/>
        </w:rPr>
        <w:t xml:space="preserve">; </w:t>
      </w:r>
      <w:r w:rsidRPr="00C84BFB">
        <w:rPr>
          <w:rFonts w:ascii="Book Antiqua" w:eastAsia="宋体" w:hAnsi="Book Antiqua" w:cs="宋体"/>
          <w:b/>
          <w:bCs/>
        </w:rPr>
        <w:t>41</w:t>
      </w:r>
      <w:r w:rsidRPr="00C84BFB">
        <w:rPr>
          <w:rFonts w:ascii="Book Antiqua" w:eastAsia="宋体" w:hAnsi="Book Antiqua" w:cs="宋体"/>
        </w:rPr>
        <w:t>: 2447-2449 [PMID: 19715947 DOI: 10.</w:t>
      </w:r>
      <w:r>
        <w:rPr>
          <w:rFonts w:ascii="Book Antiqua" w:eastAsia="宋体" w:hAnsi="Book Antiqua" w:cs="宋体"/>
        </w:rPr>
        <w:t>1016/j.transproceed.2009.06.153</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46 </w:t>
      </w:r>
      <w:r w:rsidRPr="00C84BFB">
        <w:rPr>
          <w:rFonts w:ascii="Book Antiqua" w:eastAsia="宋体" w:hAnsi="Book Antiqua" w:cs="宋体"/>
          <w:b/>
          <w:bCs/>
        </w:rPr>
        <w:t>Herrero JI</w:t>
      </w:r>
      <w:r w:rsidRPr="00C84BFB">
        <w:rPr>
          <w:rFonts w:ascii="Book Antiqua" w:eastAsia="宋体" w:hAnsi="Book Antiqua" w:cs="宋体"/>
        </w:rPr>
        <w:t xml:space="preserve">, Pardo F, D'Avola D, Alegre F, Rotellar F, Iñarrairaegui M, Martí P, Sangro B, Quiroga J. Risk factors of lung, head and neck, esophageal, and kidney and urinary tract carcinomas after liver transplantation: the effect of smoking withdrawal. </w:t>
      </w:r>
      <w:r w:rsidRPr="00C84BFB">
        <w:rPr>
          <w:rFonts w:ascii="Book Antiqua" w:eastAsia="宋体" w:hAnsi="Book Antiqua" w:cs="宋体"/>
          <w:i/>
          <w:iCs/>
        </w:rPr>
        <w:t>Liver Transpl</w:t>
      </w:r>
      <w:r w:rsidRPr="00C84BFB">
        <w:rPr>
          <w:rFonts w:ascii="Book Antiqua" w:eastAsia="宋体" w:hAnsi="Book Antiqua" w:cs="宋体"/>
        </w:rPr>
        <w:t xml:space="preserve"> 2011; </w:t>
      </w:r>
      <w:r w:rsidRPr="00C84BFB">
        <w:rPr>
          <w:rFonts w:ascii="Book Antiqua" w:eastAsia="宋体" w:hAnsi="Book Antiqua" w:cs="宋体"/>
          <w:b/>
          <w:bCs/>
        </w:rPr>
        <w:t>17</w:t>
      </w:r>
      <w:r w:rsidRPr="00C84BFB">
        <w:rPr>
          <w:rFonts w:ascii="Book Antiqua" w:eastAsia="宋体" w:hAnsi="Book Antiqua" w:cs="宋体"/>
        </w:rPr>
        <w:t>: 402-408 [PMID:</w:t>
      </w:r>
      <w:r>
        <w:rPr>
          <w:rFonts w:ascii="Book Antiqua" w:eastAsia="宋体" w:hAnsi="Book Antiqua" w:cs="宋体"/>
        </w:rPr>
        <w:t xml:space="preserve"> 21445923 DOI: 10.1002/lt.22247</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47 </w:t>
      </w:r>
      <w:r w:rsidRPr="00C84BFB">
        <w:rPr>
          <w:rFonts w:ascii="Book Antiqua" w:eastAsia="宋体" w:hAnsi="Book Antiqua" w:cs="宋体"/>
          <w:b/>
          <w:bCs/>
        </w:rPr>
        <w:t>DiMartini A</w:t>
      </w:r>
      <w:r w:rsidRPr="00C84BFB">
        <w:rPr>
          <w:rFonts w:ascii="Book Antiqua" w:eastAsia="宋体" w:hAnsi="Book Antiqua" w:cs="宋体"/>
        </w:rPr>
        <w:t xml:space="preserve">, Javed L, Russell S, Dew MA, Fitzgerald MG, Jain A, Fung J. Tobacco use following liver transplantation for alcoholic liver disease: an underestimated problem. </w:t>
      </w:r>
      <w:r w:rsidRPr="00C84BFB">
        <w:rPr>
          <w:rFonts w:ascii="Book Antiqua" w:eastAsia="宋体" w:hAnsi="Book Antiqua" w:cs="宋体"/>
          <w:i/>
          <w:iCs/>
        </w:rPr>
        <w:t>Liver Transpl</w:t>
      </w:r>
      <w:r w:rsidRPr="00C84BFB">
        <w:rPr>
          <w:rFonts w:ascii="Book Antiqua" w:eastAsia="宋体" w:hAnsi="Book Antiqua" w:cs="宋体"/>
        </w:rPr>
        <w:t xml:space="preserve"> 2005; </w:t>
      </w:r>
      <w:r w:rsidRPr="00C84BFB">
        <w:rPr>
          <w:rFonts w:ascii="Book Antiqua" w:eastAsia="宋体" w:hAnsi="Book Antiqua" w:cs="宋体"/>
          <w:b/>
          <w:bCs/>
        </w:rPr>
        <w:t>11</w:t>
      </w:r>
      <w:r w:rsidRPr="00C84BFB">
        <w:rPr>
          <w:rFonts w:ascii="Book Antiqua" w:eastAsia="宋体" w:hAnsi="Book Antiqua" w:cs="宋体"/>
        </w:rPr>
        <w:t>: 679-683 [PMID: 15915490 DOI: 10.1002/lt.20385]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48 </w:t>
      </w:r>
      <w:r w:rsidRPr="00C84BFB">
        <w:rPr>
          <w:rFonts w:ascii="Book Antiqua" w:eastAsia="宋体" w:hAnsi="Book Antiqua" w:cs="宋体"/>
          <w:b/>
          <w:bCs/>
        </w:rPr>
        <w:t>Baris D</w:t>
      </w:r>
      <w:r w:rsidRPr="00C84BFB">
        <w:rPr>
          <w:rFonts w:ascii="Book Antiqua" w:eastAsia="宋体" w:hAnsi="Book Antiqua" w:cs="宋体"/>
        </w:rPr>
        <w:t xml:space="preserve">, Karagas MR, Verrill C, Johnson A, Andrew AS, Marsit CJ, Schwenn M, Colt JS, Cherala S, Samanic C, Waddell R, Cantor KP, Schned A, Rothman N, Lubin J, Fraumeni JF, Hoover RN, Kelsey KT, Silverman DT. A case-control study of smoking and bladder cancer risk: emergent patterns over time. </w:t>
      </w:r>
      <w:r w:rsidRPr="00C84BFB">
        <w:rPr>
          <w:rFonts w:ascii="Book Antiqua" w:eastAsia="宋体" w:hAnsi="Book Antiqua" w:cs="宋体"/>
          <w:i/>
          <w:iCs/>
        </w:rPr>
        <w:t>J Natl Cancer Inst</w:t>
      </w:r>
      <w:r w:rsidRPr="00C84BFB">
        <w:rPr>
          <w:rFonts w:ascii="Book Antiqua" w:eastAsia="宋体" w:hAnsi="Book Antiqua" w:cs="宋体"/>
        </w:rPr>
        <w:t xml:space="preserve"> 2009; </w:t>
      </w:r>
      <w:r w:rsidRPr="00C84BFB">
        <w:rPr>
          <w:rFonts w:ascii="Book Antiqua" w:eastAsia="宋体" w:hAnsi="Book Antiqua" w:cs="宋体"/>
          <w:b/>
          <w:bCs/>
        </w:rPr>
        <w:t>101</w:t>
      </w:r>
      <w:r w:rsidRPr="00C84BFB">
        <w:rPr>
          <w:rFonts w:ascii="Book Antiqua" w:eastAsia="宋体" w:hAnsi="Book Antiqua" w:cs="宋体"/>
        </w:rPr>
        <w:t>: 1553-1561 [PMID: 19917915 DOI: 10.1093/jnci/djp361]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49 </w:t>
      </w:r>
      <w:r w:rsidRPr="00C84BFB">
        <w:rPr>
          <w:rFonts w:ascii="Book Antiqua" w:eastAsia="宋体" w:hAnsi="Book Antiqua" w:cs="宋体"/>
          <w:b/>
          <w:bCs/>
        </w:rPr>
        <w:t>Burling TA</w:t>
      </w:r>
      <w:r w:rsidRPr="00C84BFB">
        <w:rPr>
          <w:rFonts w:ascii="Book Antiqua" w:eastAsia="宋体" w:hAnsi="Book Antiqua" w:cs="宋体"/>
        </w:rPr>
        <w:t xml:space="preserve">, Ziff DC. Tobacco smoking: a comparison between alcohol and drug abuse inpatients. </w:t>
      </w:r>
      <w:r w:rsidRPr="00C84BFB">
        <w:rPr>
          <w:rFonts w:ascii="Book Antiqua" w:eastAsia="宋体" w:hAnsi="Book Antiqua" w:cs="宋体"/>
          <w:i/>
          <w:iCs/>
        </w:rPr>
        <w:t>Addict Behav</w:t>
      </w:r>
      <w:r w:rsidRPr="00C84BFB">
        <w:rPr>
          <w:rFonts w:ascii="Book Antiqua" w:eastAsia="宋体" w:hAnsi="Book Antiqua" w:cs="宋体"/>
        </w:rPr>
        <w:t xml:space="preserve"> 1988; </w:t>
      </w:r>
      <w:r w:rsidRPr="00C84BFB">
        <w:rPr>
          <w:rFonts w:ascii="Book Antiqua" w:eastAsia="宋体" w:hAnsi="Book Antiqua" w:cs="宋体"/>
          <w:b/>
          <w:bCs/>
        </w:rPr>
        <w:t>13</w:t>
      </w:r>
      <w:r w:rsidRPr="00C84BFB">
        <w:rPr>
          <w:rFonts w:ascii="Book Antiqua" w:eastAsia="宋体" w:hAnsi="Book Antiqua" w:cs="宋体"/>
        </w:rPr>
        <w:t>: 185-190 [PMID: 3369328 DOI: 10.1016/0306-4603(88)90010-X]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50 </w:t>
      </w:r>
      <w:r w:rsidRPr="00C84BFB">
        <w:rPr>
          <w:rFonts w:ascii="Book Antiqua" w:eastAsia="宋体" w:hAnsi="Book Antiqua" w:cs="宋体"/>
          <w:b/>
          <w:bCs/>
        </w:rPr>
        <w:t>Batel P</w:t>
      </w:r>
      <w:r w:rsidRPr="00C84BFB">
        <w:rPr>
          <w:rFonts w:ascii="Book Antiqua" w:eastAsia="宋体" w:hAnsi="Book Antiqua" w:cs="宋体"/>
        </w:rPr>
        <w:t xml:space="preserve">, Pessione F, Maître C, Rueff B. Relationship between alcohol and tobacco dependencies among alcoholics who smoke. </w:t>
      </w:r>
      <w:r w:rsidRPr="00C84BFB">
        <w:rPr>
          <w:rFonts w:ascii="Book Antiqua" w:eastAsia="宋体" w:hAnsi="Book Antiqua" w:cs="宋体"/>
          <w:i/>
          <w:iCs/>
        </w:rPr>
        <w:t>Addiction</w:t>
      </w:r>
      <w:r w:rsidRPr="00C84BFB">
        <w:rPr>
          <w:rFonts w:ascii="Book Antiqua" w:eastAsia="宋体" w:hAnsi="Book Antiqua" w:cs="宋体"/>
        </w:rPr>
        <w:t xml:space="preserve"> 1995; </w:t>
      </w:r>
      <w:r w:rsidRPr="00C84BFB">
        <w:rPr>
          <w:rFonts w:ascii="Book Antiqua" w:eastAsia="宋体" w:hAnsi="Book Antiqua" w:cs="宋体"/>
          <w:b/>
          <w:bCs/>
        </w:rPr>
        <w:t>90</w:t>
      </w:r>
      <w:r w:rsidRPr="00C84BFB">
        <w:rPr>
          <w:rFonts w:ascii="Book Antiqua" w:eastAsia="宋体" w:hAnsi="Book Antiqua" w:cs="宋体"/>
        </w:rPr>
        <w:t>: 977-980 [PMID: 7663320 DOI: 10.1046/j.1360-0443.1995.90797711.x]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51 </w:t>
      </w:r>
      <w:r w:rsidRPr="00C84BFB">
        <w:rPr>
          <w:rFonts w:ascii="Book Antiqua" w:eastAsia="宋体" w:hAnsi="Book Antiqua" w:cs="宋体"/>
          <w:b/>
          <w:bCs/>
        </w:rPr>
        <w:t>van der Heide F</w:t>
      </w:r>
      <w:r w:rsidRPr="00C84BFB">
        <w:rPr>
          <w:rFonts w:ascii="Book Antiqua" w:eastAsia="宋体" w:hAnsi="Book Antiqua" w:cs="宋体"/>
        </w:rPr>
        <w:t xml:space="preserve">, Dijkstra G, Porte RJ, Kleibeuker JH, Haagsma EB. Smoking behavior in liver transplant recipients. </w:t>
      </w:r>
      <w:r w:rsidRPr="00C84BFB">
        <w:rPr>
          <w:rFonts w:ascii="Book Antiqua" w:eastAsia="宋体" w:hAnsi="Book Antiqua" w:cs="宋体"/>
          <w:i/>
          <w:iCs/>
        </w:rPr>
        <w:t>Liver Transpl</w:t>
      </w:r>
      <w:r w:rsidRPr="00C84BFB">
        <w:rPr>
          <w:rFonts w:ascii="Book Antiqua" w:eastAsia="宋体" w:hAnsi="Book Antiqua" w:cs="宋体"/>
        </w:rPr>
        <w:t xml:space="preserve"> 2009; </w:t>
      </w:r>
      <w:r w:rsidRPr="00C84BFB">
        <w:rPr>
          <w:rFonts w:ascii="Book Antiqua" w:eastAsia="宋体" w:hAnsi="Book Antiqua" w:cs="宋体"/>
          <w:b/>
          <w:bCs/>
        </w:rPr>
        <w:t>15</w:t>
      </w:r>
      <w:r w:rsidRPr="00C84BFB">
        <w:rPr>
          <w:rFonts w:ascii="Book Antiqua" w:eastAsia="宋体" w:hAnsi="Book Antiqua" w:cs="宋体"/>
        </w:rPr>
        <w:t>: 648-655 [PMID: 19479809 DOI: 10.1002/lt.21722]</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52 </w:t>
      </w:r>
      <w:r w:rsidRPr="00C84BFB">
        <w:rPr>
          <w:rFonts w:ascii="Book Antiqua" w:eastAsia="宋体" w:hAnsi="Book Antiqua" w:cs="宋体"/>
          <w:b/>
          <w:bCs/>
        </w:rPr>
        <w:t>Fagerström K</w:t>
      </w:r>
      <w:r w:rsidRPr="00C84BFB">
        <w:rPr>
          <w:rFonts w:ascii="Book Antiqua" w:eastAsia="宋体" w:hAnsi="Book Antiqua" w:cs="宋体"/>
        </w:rPr>
        <w:t xml:space="preserve">. The epidemiology of smoking: health consequences and benefits of cessation. </w:t>
      </w:r>
      <w:r w:rsidRPr="00C84BFB">
        <w:rPr>
          <w:rFonts w:ascii="Book Antiqua" w:eastAsia="宋体" w:hAnsi="Book Antiqua" w:cs="宋体"/>
          <w:i/>
          <w:iCs/>
        </w:rPr>
        <w:t>Drugs</w:t>
      </w:r>
      <w:r w:rsidRPr="00C84BFB">
        <w:rPr>
          <w:rFonts w:ascii="Book Antiqua" w:eastAsia="宋体" w:hAnsi="Book Antiqua" w:cs="宋体"/>
        </w:rPr>
        <w:t xml:space="preserve"> 2002; </w:t>
      </w:r>
      <w:r w:rsidRPr="00C84BFB">
        <w:rPr>
          <w:rFonts w:ascii="Book Antiqua" w:eastAsia="宋体" w:hAnsi="Book Antiqua" w:cs="宋体"/>
          <w:b/>
          <w:bCs/>
        </w:rPr>
        <w:t xml:space="preserve">62 </w:t>
      </w:r>
      <w:r w:rsidRPr="00C84BFB">
        <w:rPr>
          <w:rFonts w:ascii="Book Antiqua" w:eastAsia="宋体" w:hAnsi="Book Antiqua" w:cs="宋体"/>
          <w:bCs/>
        </w:rPr>
        <w:t>Suppl 2</w:t>
      </w:r>
      <w:r w:rsidRPr="00C84BFB">
        <w:rPr>
          <w:rFonts w:ascii="Book Antiqua" w:eastAsia="宋体" w:hAnsi="Book Antiqua" w:cs="宋体"/>
        </w:rPr>
        <w:t>: 1-9 [PMID: 12109931 DOI: 10.2165/00003495-200262002-00001]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53 </w:t>
      </w:r>
      <w:r w:rsidRPr="00C84BFB">
        <w:rPr>
          <w:rFonts w:ascii="Book Antiqua" w:eastAsia="宋体" w:hAnsi="Book Antiqua" w:cs="宋体"/>
          <w:b/>
          <w:bCs/>
        </w:rPr>
        <w:t>De Hertog SA CA</w:t>
      </w:r>
      <w:r w:rsidRPr="00C84BFB">
        <w:rPr>
          <w:rFonts w:ascii="Book Antiqua" w:eastAsia="宋体" w:hAnsi="Book Antiqua" w:cs="宋体"/>
        </w:rPr>
        <w:t xml:space="preserve">, Bastiaens MT, Kielich CJ, Berkhout MJ, Westendorp RG, Vermeer BJ, Bouwes Bavinck JN. Relation between smoking and skin cancer. </w:t>
      </w:r>
      <w:r w:rsidRPr="00C84BFB">
        <w:rPr>
          <w:rFonts w:ascii="Book Antiqua" w:eastAsia="宋体" w:hAnsi="Book Antiqua" w:cs="宋体"/>
          <w:i/>
          <w:iCs/>
        </w:rPr>
        <w:t>J Clin Oncol</w:t>
      </w:r>
      <w:r w:rsidRPr="00C84BFB">
        <w:rPr>
          <w:rFonts w:ascii="Book Antiqua" w:eastAsia="宋体" w:hAnsi="Book Antiqua" w:cs="宋体"/>
        </w:rPr>
        <w:t xml:space="preserve"> 2001; </w:t>
      </w:r>
      <w:r w:rsidRPr="00C84BFB">
        <w:rPr>
          <w:rFonts w:ascii="Book Antiqua" w:eastAsia="宋体" w:hAnsi="Book Antiqua" w:cs="宋体"/>
          <w:b/>
          <w:bCs/>
        </w:rPr>
        <w:t>19</w:t>
      </w:r>
      <w:r w:rsidRPr="00C84BFB">
        <w:rPr>
          <w:rFonts w:ascii="Book Antiqua" w:eastAsia="宋体" w:hAnsi="Book Antiqua" w:cs="宋体"/>
        </w:rPr>
        <w:t>: 231-238 [PMID: 11134217]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54 </w:t>
      </w:r>
      <w:r w:rsidRPr="00C84BFB">
        <w:rPr>
          <w:rFonts w:ascii="Book Antiqua" w:eastAsia="宋体" w:hAnsi="Book Antiqua" w:cs="宋体"/>
          <w:b/>
          <w:bCs/>
        </w:rPr>
        <w:t>Leithead JA</w:t>
      </w:r>
      <w:r w:rsidRPr="00C84BFB">
        <w:rPr>
          <w:rFonts w:ascii="Book Antiqua" w:eastAsia="宋体" w:hAnsi="Book Antiqua" w:cs="宋体"/>
        </w:rPr>
        <w:t xml:space="preserve">, Ferguson JW, Hayes PC. Smoking-related morbidity and mortality following liver transplantation. </w:t>
      </w:r>
      <w:r w:rsidRPr="00C84BFB">
        <w:rPr>
          <w:rFonts w:ascii="Book Antiqua" w:eastAsia="宋体" w:hAnsi="Book Antiqua" w:cs="宋体"/>
          <w:i/>
          <w:iCs/>
        </w:rPr>
        <w:t>Liver Transpl</w:t>
      </w:r>
      <w:r w:rsidRPr="00C84BFB">
        <w:rPr>
          <w:rFonts w:ascii="Book Antiqua" w:eastAsia="宋体" w:hAnsi="Book Antiqua" w:cs="宋体"/>
        </w:rPr>
        <w:t xml:space="preserve"> 2008; </w:t>
      </w:r>
      <w:r w:rsidRPr="00C84BFB">
        <w:rPr>
          <w:rFonts w:ascii="Book Antiqua" w:eastAsia="宋体" w:hAnsi="Book Antiqua" w:cs="宋体"/>
          <w:b/>
          <w:bCs/>
        </w:rPr>
        <w:t>14</w:t>
      </w:r>
      <w:r w:rsidRPr="00C84BFB">
        <w:rPr>
          <w:rFonts w:ascii="Book Antiqua" w:eastAsia="宋体" w:hAnsi="Book Antiqua" w:cs="宋体"/>
        </w:rPr>
        <w:t>: 1159-1164 [PMID: 18668649 DOI: 10.1002/lt.21471]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55 </w:t>
      </w:r>
      <w:r w:rsidRPr="00C84BFB">
        <w:rPr>
          <w:rFonts w:ascii="Book Antiqua" w:eastAsia="宋体" w:hAnsi="Book Antiqua" w:cs="宋体"/>
          <w:b/>
          <w:bCs/>
        </w:rPr>
        <w:t>Mashberg A</w:t>
      </w:r>
      <w:r w:rsidRPr="00C84BFB">
        <w:rPr>
          <w:rFonts w:ascii="Book Antiqua" w:eastAsia="宋体" w:hAnsi="Book Antiqua" w:cs="宋体"/>
        </w:rPr>
        <w:t xml:space="preserve">, Boffetta P, Winkelman R, Garfinkel L. Tobacco smoking, alcohol drinking, and cancer of the oral cavity and oropharynx among U.S. veterans. </w:t>
      </w:r>
      <w:r w:rsidRPr="00C84BFB">
        <w:rPr>
          <w:rFonts w:ascii="Book Antiqua" w:eastAsia="宋体" w:hAnsi="Book Antiqua" w:cs="宋体"/>
          <w:i/>
          <w:iCs/>
        </w:rPr>
        <w:t>Cancer</w:t>
      </w:r>
      <w:r w:rsidRPr="00C84BFB">
        <w:rPr>
          <w:rFonts w:ascii="Book Antiqua" w:eastAsia="宋体" w:hAnsi="Book Antiqua" w:cs="宋体"/>
        </w:rPr>
        <w:t xml:space="preserve"> 1993; </w:t>
      </w:r>
      <w:r w:rsidRPr="00C84BFB">
        <w:rPr>
          <w:rFonts w:ascii="Book Antiqua" w:eastAsia="宋体" w:hAnsi="Book Antiqua" w:cs="宋体"/>
          <w:b/>
          <w:bCs/>
        </w:rPr>
        <w:t>72</w:t>
      </w:r>
      <w:r w:rsidRPr="00C84BFB">
        <w:rPr>
          <w:rFonts w:ascii="Book Antiqua" w:eastAsia="宋体" w:hAnsi="Book Antiqua" w:cs="宋体"/>
        </w:rPr>
        <w:t>: 1369-1375 [PMID: 8339227 DOI: 10.1002/1097-0142(19930815)72: 4&lt;1369: : AID-CNCR2820720436&gt;3.0.CO; 2-L]</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56 </w:t>
      </w:r>
      <w:r w:rsidRPr="00C84BFB">
        <w:rPr>
          <w:rFonts w:ascii="Book Antiqua" w:eastAsia="宋体" w:hAnsi="Book Antiqua" w:cs="宋体"/>
          <w:b/>
          <w:bCs/>
        </w:rPr>
        <w:t>Kato I</w:t>
      </w:r>
      <w:r w:rsidRPr="00C84BFB">
        <w:rPr>
          <w:rFonts w:ascii="Book Antiqua" w:eastAsia="宋体" w:hAnsi="Book Antiqua" w:cs="宋体"/>
        </w:rPr>
        <w:t xml:space="preserve">, Nomura AM. Alcohol in the aetiology of upper aerodigestive tract cancer. </w:t>
      </w:r>
      <w:r w:rsidRPr="00C84BFB">
        <w:rPr>
          <w:rFonts w:ascii="Book Antiqua" w:eastAsia="宋体" w:hAnsi="Book Antiqua" w:cs="宋体"/>
          <w:i/>
          <w:iCs/>
        </w:rPr>
        <w:t>Eur J Cancer B Oral Oncol</w:t>
      </w:r>
      <w:r w:rsidRPr="00C84BFB">
        <w:rPr>
          <w:rFonts w:ascii="Book Antiqua" w:eastAsia="宋体" w:hAnsi="Book Antiqua" w:cs="宋体"/>
        </w:rPr>
        <w:t xml:space="preserve"> 1994; </w:t>
      </w:r>
      <w:r w:rsidRPr="00C84BFB">
        <w:rPr>
          <w:rFonts w:ascii="Book Antiqua" w:eastAsia="宋体" w:hAnsi="Book Antiqua" w:cs="宋体"/>
          <w:b/>
          <w:bCs/>
        </w:rPr>
        <w:t>30B</w:t>
      </w:r>
      <w:r w:rsidRPr="00C84BFB">
        <w:rPr>
          <w:rFonts w:ascii="Book Antiqua" w:eastAsia="宋体" w:hAnsi="Book Antiqua" w:cs="宋体"/>
        </w:rPr>
        <w:t>: 75-81 [PMID: 8032304]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57 </w:t>
      </w:r>
      <w:r w:rsidRPr="00C84BFB">
        <w:rPr>
          <w:rFonts w:ascii="Book Antiqua" w:eastAsia="宋体" w:hAnsi="Book Antiqua" w:cs="宋体"/>
          <w:b/>
          <w:bCs/>
        </w:rPr>
        <w:t>Franceschi S</w:t>
      </w:r>
      <w:r w:rsidRPr="00C84BFB">
        <w:rPr>
          <w:rFonts w:ascii="Book Antiqua" w:eastAsia="宋体" w:hAnsi="Book Antiqua" w:cs="宋体"/>
        </w:rPr>
        <w:t xml:space="preserve">, Talamini R, Barra S, Barón AE, Negri E, Bidoli E, Serraino D, La Vecchia C. Smoking and drinking in relation to cancers of the oral cavity, pharynx, larynx, and esophagus in northern Italy. </w:t>
      </w:r>
      <w:r w:rsidRPr="00C84BFB">
        <w:rPr>
          <w:rFonts w:ascii="Book Antiqua" w:eastAsia="宋体" w:hAnsi="Book Antiqua" w:cs="宋体"/>
          <w:i/>
          <w:iCs/>
        </w:rPr>
        <w:t>Cancer Res</w:t>
      </w:r>
      <w:r w:rsidRPr="00C84BFB">
        <w:rPr>
          <w:rFonts w:ascii="Book Antiqua" w:eastAsia="宋体" w:hAnsi="Book Antiqua" w:cs="宋体"/>
        </w:rPr>
        <w:t xml:space="preserve"> 1990; </w:t>
      </w:r>
      <w:r w:rsidRPr="00C84BFB">
        <w:rPr>
          <w:rFonts w:ascii="Book Antiqua" w:eastAsia="宋体" w:hAnsi="Book Antiqua" w:cs="宋体"/>
          <w:b/>
          <w:bCs/>
        </w:rPr>
        <w:t>50</w:t>
      </w:r>
      <w:r w:rsidRPr="00C84BFB">
        <w:rPr>
          <w:rFonts w:ascii="Book Antiqua" w:eastAsia="宋体" w:hAnsi="Book Antiqua" w:cs="宋体"/>
        </w:rPr>
        <w:t>: 6502-6507 [PMID: 2208109]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58 </w:t>
      </w:r>
      <w:r w:rsidRPr="00C84BFB">
        <w:rPr>
          <w:rFonts w:ascii="Book Antiqua" w:eastAsia="宋体" w:hAnsi="Book Antiqua" w:cs="宋体"/>
          <w:b/>
          <w:bCs/>
        </w:rPr>
        <w:t>Peto R</w:t>
      </w:r>
      <w:r w:rsidRPr="00C84BFB">
        <w:rPr>
          <w:rFonts w:ascii="Book Antiqua" w:eastAsia="宋体" w:hAnsi="Book Antiqua" w:cs="宋体"/>
        </w:rPr>
        <w:t xml:space="preserve">, Lopez AD, Boreham J, Thun M, Heath C. Mortality from tobacco in developed countries: indirect estimation from national vital statistics. </w:t>
      </w:r>
      <w:r w:rsidRPr="00C84BFB">
        <w:rPr>
          <w:rFonts w:ascii="Book Antiqua" w:eastAsia="宋体" w:hAnsi="Book Antiqua" w:cs="宋体"/>
          <w:i/>
          <w:iCs/>
        </w:rPr>
        <w:t>Lancet</w:t>
      </w:r>
      <w:r w:rsidRPr="00C84BFB">
        <w:rPr>
          <w:rFonts w:ascii="Book Antiqua" w:eastAsia="宋体" w:hAnsi="Book Antiqua" w:cs="宋体"/>
        </w:rPr>
        <w:t xml:space="preserve"> 1992; </w:t>
      </w:r>
      <w:r w:rsidRPr="00C84BFB">
        <w:rPr>
          <w:rFonts w:ascii="Book Antiqua" w:eastAsia="宋体" w:hAnsi="Book Antiqua" w:cs="宋体"/>
          <w:b/>
          <w:bCs/>
        </w:rPr>
        <w:t>339</w:t>
      </w:r>
      <w:r w:rsidRPr="00C84BFB">
        <w:rPr>
          <w:rFonts w:ascii="Book Antiqua" w:eastAsia="宋体" w:hAnsi="Book Antiqua" w:cs="宋体"/>
        </w:rPr>
        <w:t>: 1268-1278 [PMID: 1349675 DOI: 10.1016/0140-6736(92)91600-D]</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59 </w:t>
      </w:r>
      <w:r w:rsidRPr="00C84BFB">
        <w:rPr>
          <w:rFonts w:ascii="Book Antiqua" w:eastAsia="宋体" w:hAnsi="Book Antiqua" w:cs="宋体"/>
          <w:b/>
          <w:bCs/>
        </w:rPr>
        <w:t>Longnecker MP</w:t>
      </w:r>
      <w:r w:rsidRPr="00C84BFB">
        <w:rPr>
          <w:rFonts w:ascii="Book Antiqua" w:eastAsia="宋体" w:hAnsi="Book Antiqua" w:cs="宋体"/>
        </w:rPr>
        <w:t xml:space="preserve">. Alcohol consumption and risk of cancer in humans: an overview. </w:t>
      </w:r>
      <w:r w:rsidRPr="00C84BFB">
        <w:rPr>
          <w:rFonts w:ascii="Book Antiqua" w:eastAsia="宋体" w:hAnsi="Book Antiqua" w:cs="宋体"/>
          <w:i/>
          <w:iCs/>
        </w:rPr>
        <w:t>Alcohol</w:t>
      </w:r>
      <w:r w:rsidRPr="00C84BFB">
        <w:rPr>
          <w:rFonts w:ascii="Book Antiqua" w:eastAsia="宋体" w:hAnsi="Book Antiqua" w:cs="宋体"/>
        </w:rPr>
        <w:t xml:space="preserve"> </w:t>
      </w:r>
      <w:r>
        <w:rPr>
          <w:rFonts w:ascii="Book Antiqua" w:eastAsia="宋体" w:hAnsi="Book Antiqua" w:cs="宋体" w:hint="eastAsia"/>
        </w:rPr>
        <w:t>1995</w:t>
      </w:r>
      <w:r w:rsidRPr="00C84BFB">
        <w:rPr>
          <w:rFonts w:ascii="Book Antiqua" w:eastAsia="宋体" w:hAnsi="Book Antiqua" w:cs="宋体"/>
        </w:rPr>
        <w:t xml:space="preserve">; </w:t>
      </w:r>
      <w:r w:rsidRPr="00C84BFB">
        <w:rPr>
          <w:rFonts w:ascii="Book Antiqua" w:eastAsia="宋体" w:hAnsi="Book Antiqua" w:cs="宋体"/>
          <w:b/>
          <w:bCs/>
        </w:rPr>
        <w:t>12</w:t>
      </w:r>
      <w:r w:rsidRPr="00C84BFB">
        <w:rPr>
          <w:rFonts w:ascii="Book Antiqua" w:eastAsia="宋体" w:hAnsi="Book Antiqua" w:cs="宋体"/>
        </w:rPr>
        <w:t>: 87-96 [PMID: 7772271 DOI: 10.1016/0741-8329(94)00088-3]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60 </w:t>
      </w:r>
      <w:r w:rsidRPr="00C84BFB">
        <w:rPr>
          <w:rFonts w:ascii="Book Antiqua" w:eastAsia="宋体" w:hAnsi="Book Antiqua" w:cs="宋体"/>
          <w:b/>
          <w:bCs/>
        </w:rPr>
        <w:t>Castelli E</w:t>
      </w:r>
      <w:r w:rsidRPr="00C84BFB">
        <w:rPr>
          <w:rFonts w:ascii="Book Antiqua" w:eastAsia="宋体" w:hAnsi="Book Antiqua" w:cs="宋体"/>
        </w:rPr>
        <w:t xml:space="preserve">, Hrelia P, Maffei F, Fimognari C, Foschi FG, Caputo F, Cantelli-Forti G, Stefanini GF, Gasbarrini G. Indicators of genetic damage in alcoholics: reversibility after alcohol abstinence. </w:t>
      </w:r>
      <w:r w:rsidRPr="00C84BFB">
        <w:rPr>
          <w:rFonts w:ascii="Book Antiqua" w:eastAsia="宋体" w:hAnsi="Book Antiqua" w:cs="宋体"/>
          <w:i/>
          <w:iCs/>
        </w:rPr>
        <w:t>Hepatogastroenterology</w:t>
      </w:r>
      <w:r w:rsidRPr="00C84BFB">
        <w:rPr>
          <w:rFonts w:ascii="Book Antiqua" w:eastAsia="宋体" w:hAnsi="Book Antiqua" w:cs="宋体"/>
        </w:rPr>
        <w:t xml:space="preserve"> </w:t>
      </w:r>
      <w:r>
        <w:rPr>
          <w:rFonts w:ascii="Book Antiqua" w:eastAsia="宋体" w:hAnsi="Book Antiqua" w:cs="宋体" w:hint="eastAsia"/>
        </w:rPr>
        <w:t>1999</w:t>
      </w:r>
      <w:r w:rsidRPr="00C84BFB">
        <w:rPr>
          <w:rFonts w:ascii="Book Antiqua" w:eastAsia="宋体" w:hAnsi="Book Antiqua" w:cs="宋体"/>
        </w:rPr>
        <w:t xml:space="preserve">; </w:t>
      </w:r>
      <w:r w:rsidRPr="00C84BFB">
        <w:rPr>
          <w:rFonts w:ascii="Book Antiqua" w:eastAsia="宋体" w:hAnsi="Book Antiqua" w:cs="宋体"/>
          <w:b/>
          <w:bCs/>
        </w:rPr>
        <w:t>46</w:t>
      </w:r>
      <w:r w:rsidRPr="00C84BFB">
        <w:rPr>
          <w:rFonts w:ascii="Book Antiqua" w:eastAsia="宋体" w:hAnsi="Book Antiqua" w:cs="宋体"/>
        </w:rPr>
        <w:t>: 1664-1668 [PMID: 10430317]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61 </w:t>
      </w:r>
      <w:r w:rsidRPr="00C84BFB">
        <w:rPr>
          <w:rFonts w:ascii="Book Antiqua" w:eastAsia="宋体" w:hAnsi="Book Antiqua" w:cs="宋体"/>
          <w:b/>
          <w:bCs/>
        </w:rPr>
        <w:t>Boffetta P</w:t>
      </w:r>
      <w:r w:rsidRPr="00C84BFB">
        <w:rPr>
          <w:rFonts w:ascii="Book Antiqua" w:eastAsia="宋体" w:hAnsi="Book Antiqua" w:cs="宋体"/>
        </w:rPr>
        <w:t xml:space="preserve">, Hashibe M. Alcohol and cancer. </w:t>
      </w:r>
      <w:r w:rsidRPr="00C84BFB">
        <w:rPr>
          <w:rFonts w:ascii="Book Antiqua" w:eastAsia="宋体" w:hAnsi="Book Antiqua" w:cs="宋体"/>
          <w:i/>
          <w:iCs/>
        </w:rPr>
        <w:t>Lancet Oncol</w:t>
      </w:r>
      <w:r w:rsidRPr="00C84BFB">
        <w:rPr>
          <w:rFonts w:ascii="Book Antiqua" w:eastAsia="宋体" w:hAnsi="Book Antiqua" w:cs="宋体"/>
        </w:rPr>
        <w:t xml:space="preserve"> 2006; </w:t>
      </w:r>
      <w:r w:rsidRPr="00C84BFB">
        <w:rPr>
          <w:rFonts w:ascii="Book Antiqua" w:eastAsia="宋体" w:hAnsi="Book Antiqua" w:cs="宋体"/>
          <w:b/>
          <w:bCs/>
        </w:rPr>
        <w:t>7</w:t>
      </w:r>
      <w:r w:rsidRPr="00C84BFB">
        <w:rPr>
          <w:rFonts w:ascii="Book Antiqua" w:eastAsia="宋体" w:hAnsi="Book Antiqua" w:cs="宋体"/>
        </w:rPr>
        <w:t>: 149-156 [PMID: 16455479 DOI: 10.1016/S1470-2045(06)70577-0]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62 </w:t>
      </w:r>
      <w:r w:rsidRPr="00C84BFB">
        <w:rPr>
          <w:rFonts w:ascii="Book Antiqua" w:eastAsia="宋体" w:hAnsi="Book Antiqua" w:cs="宋体"/>
          <w:b/>
          <w:bCs/>
        </w:rPr>
        <w:t>Thun MJ</w:t>
      </w:r>
      <w:r w:rsidRPr="00C84BFB">
        <w:rPr>
          <w:rFonts w:ascii="Book Antiqua" w:eastAsia="宋体" w:hAnsi="Book Antiqua" w:cs="宋体"/>
        </w:rPr>
        <w:t xml:space="preserve">, Peto R, Lopez AD, Monaco JH, Henley SJ, Heath CW, Doll R. Alcohol consumption and mortality among middle-aged and elderly U.S. adults. </w:t>
      </w:r>
      <w:r w:rsidRPr="00C84BFB">
        <w:rPr>
          <w:rFonts w:ascii="Book Antiqua" w:eastAsia="宋体" w:hAnsi="Book Antiqua" w:cs="宋体"/>
          <w:i/>
          <w:iCs/>
        </w:rPr>
        <w:t>N Engl J Med</w:t>
      </w:r>
      <w:r w:rsidRPr="00C84BFB">
        <w:rPr>
          <w:rFonts w:ascii="Book Antiqua" w:eastAsia="宋体" w:hAnsi="Book Antiqua" w:cs="宋体"/>
        </w:rPr>
        <w:t xml:space="preserve"> 1997; </w:t>
      </w:r>
      <w:r w:rsidRPr="00C84BFB">
        <w:rPr>
          <w:rFonts w:ascii="Book Antiqua" w:eastAsia="宋体" w:hAnsi="Book Antiqua" w:cs="宋体"/>
          <w:b/>
          <w:bCs/>
        </w:rPr>
        <w:t>337</w:t>
      </w:r>
      <w:r w:rsidRPr="00C84BFB">
        <w:rPr>
          <w:rFonts w:ascii="Book Antiqua" w:eastAsia="宋体" w:hAnsi="Book Antiqua" w:cs="宋体"/>
        </w:rPr>
        <w:t>: 1705-1714 [PMID: 9392695 DOI: 10.1056/NEJM199712113372401]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63 </w:t>
      </w:r>
      <w:r w:rsidRPr="00C84BFB">
        <w:rPr>
          <w:rFonts w:ascii="Book Antiqua" w:eastAsia="宋体" w:hAnsi="Book Antiqua" w:cs="宋体"/>
          <w:b/>
          <w:bCs/>
        </w:rPr>
        <w:t>Wight AJ</w:t>
      </w:r>
      <w:r w:rsidRPr="00C84BFB">
        <w:rPr>
          <w:rFonts w:ascii="Book Antiqua" w:eastAsia="宋体" w:hAnsi="Book Antiqua" w:cs="宋体"/>
        </w:rPr>
        <w:t xml:space="preserve">, Ogden GR. Possible mechanisms by which alcohol may influence the development of oral cancer--a review. </w:t>
      </w:r>
      <w:r w:rsidRPr="00C84BFB">
        <w:rPr>
          <w:rFonts w:ascii="Book Antiqua" w:eastAsia="宋体" w:hAnsi="Book Antiqua" w:cs="宋体"/>
          <w:i/>
          <w:iCs/>
        </w:rPr>
        <w:t>Oral Oncol</w:t>
      </w:r>
      <w:r w:rsidRPr="00C84BFB">
        <w:rPr>
          <w:rFonts w:ascii="Book Antiqua" w:eastAsia="宋体" w:hAnsi="Book Antiqua" w:cs="宋体"/>
        </w:rPr>
        <w:t xml:space="preserve"> 1998; </w:t>
      </w:r>
      <w:r w:rsidRPr="00C84BFB">
        <w:rPr>
          <w:rFonts w:ascii="Book Antiqua" w:eastAsia="宋体" w:hAnsi="Book Antiqua" w:cs="宋体"/>
          <w:b/>
          <w:bCs/>
        </w:rPr>
        <w:t>34</w:t>
      </w:r>
      <w:r w:rsidRPr="00C84BFB">
        <w:rPr>
          <w:rFonts w:ascii="Book Antiqua" w:eastAsia="宋体" w:hAnsi="Book Antiqua" w:cs="宋体"/>
        </w:rPr>
        <w:t>: 441-447 [PMID: 9930353 DOI: 10.1016/S1368-8375(98)00022-0]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64 </w:t>
      </w:r>
      <w:r w:rsidRPr="00C84BFB">
        <w:rPr>
          <w:rFonts w:ascii="Book Antiqua" w:eastAsia="宋体" w:hAnsi="Book Antiqua" w:cs="宋体"/>
          <w:b/>
          <w:bCs/>
        </w:rPr>
        <w:t>Voigt MD</w:t>
      </w:r>
      <w:r w:rsidRPr="00C84BFB">
        <w:rPr>
          <w:rFonts w:ascii="Book Antiqua" w:eastAsia="宋体" w:hAnsi="Book Antiqua" w:cs="宋体"/>
        </w:rPr>
        <w:t xml:space="preserve">. Alcohol in hepatocellular cancer. </w:t>
      </w:r>
      <w:r w:rsidRPr="00C84BFB">
        <w:rPr>
          <w:rFonts w:ascii="Book Antiqua" w:eastAsia="宋体" w:hAnsi="Book Antiqua" w:cs="宋体"/>
          <w:i/>
          <w:iCs/>
        </w:rPr>
        <w:t>Clin Liver Dis</w:t>
      </w:r>
      <w:r w:rsidRPr="00C84BFB">
        <w:rPr>
          <w:rFonts w:ascii="Book Antiqua" w:eastAsia="宋体" w:hAnsi="Book Antiqua" w:cs="宋体"/>
        </w:rPr>
        <w:t xml:space="preserve"> 2005; </w:t>
      </w:r>
      <w:r w:rsidRPr="00C84BFB">
        <w:rPr>
          <w:rFonts w:ascii="Book Antiqua" w:eastAsia="宋体" w:hAnsi="Book Antiqua" w:cs="宋体"/>
          <w:b/>
          <w:bCs/>
        </w:rPr>
        <w:t>9</w:t>
      </w:r>
      <w:r w:rsidRPr="00C84BFB">
        <w:rPr>
          <w:rFonts w:ascii="Book Antiqua" w:eastAsia="宋体" w:hAnsi="Book Antiqua" w:cs="宋体"/>
        </w:rPr>
        <w:t>: 151-169 [PMID: 15763234 DOI: 10.1016/j.cld.2004.10.003]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65 </w:t>
      </w:r>
      <w:r w:rsidRPr="00C84BFB">
        <w:rPr>
          <w:rFonts w:ascii="Book Antiqua" w:eastAsia="宋体" w:hAnsi="Book Antiqua" w:cs="宋体"/>
          <w:b/>
          <w:bCs/>
        </w:rPr>
        <w:t>Singletary KW</w:t>
      </w:r>
      <w:r w:rsidRPr="00C84BFB">
        <w:rPr>
          <w:rFonts w:ascii="Book Antiqua" w:eastAsia="宋体" w:hAnsi="Book Antiqua" w:cs="宋体"/>
        </w:rPr>
        <w:t xml:space="preserve">, Gapstur SM. Alcohol and breast cancer: review of epidemiologic and experimental evidence and potential mechanisms. </w:t>
      </w:r>
      <w:r w:rsidRPr="00C84BFB">
        <w:rPr>
          <w:rFonts w:ascii="Book Antiqua" w:eastAsia="宋体" w:hAnsi="Book Antiqua" w:cs="宋体"/>
          <w:i/>
          <w:iCs/>
        </w:rPr>
        <w:t>JAMA</w:t>
      </w:r>
      <w:r w:rsidRPr="00C84BFB">
        <w:rPr>
          <w:rFonts w:ascii="Book Antiqua" w:eastAsia="宋体" w:hAnsi="Book Antiqua" w:cs="宋体"/>
        </w:rPr>
        <w:t xml:space="preserve"> 2001; </w:t>
      </w:r>
      <w:r w:rsidRPr="00C84BFB">
        <w:rPr>
          <w:rFonts w:ascii="Book Antiqua" w:eastAsia="宋体" w:hAnsi="Book Antiqua" w:cs="宋体"/>
          <w:b/>
          <w:bCs/>
        </w:rPr>
        <w:t>286</w:t>
      </w:r>
      <w:r w:rsidRPr="00C84BFB">
        <w:rPr>
          <w:rFonts w:ascii="Book Antiqua" w:eastAsia="宋体" w:hAnsi="Book Antiqua" w:cs="宋体"/>
        </w:rPr>
        <w:t>: 2143-2151 [PMID: 11694156 DOI: 10.1001/jama.286.17.2143.]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66 </w:t>
      </w:r>
      <w:r w:rsidRPr="00C84BFB">
        <w:rPr>
          <w:rFonts w:ascii="Book Antiqua" w:eastAsia="宋体" w:hAnsi="Book Antiqua" w:cs="宋体"/>
          <w:b/>
          <w:bCs/>
        </w:rPr>
        <w:t>Molina PE</w:t>
      </w:r>
      <w:r w:rsidRPr="00C84BFB">
        <w:rPr>
          <w:rFonts w:ascii="Book Antiqua" w:eastAsia="宋体" w:hAnsi="Book Antiqua" w:cs="宋体"/>
        </w:rPr>
        <w:t xml:space="preserve">, Hoek JB, Nelson S, Guidot DM, Lang CH, Wands JR, Crawford JM. Mechanisms of alcohol-induced tissue injury. </w:t>
      </w:r>
      <w:r w:rsidRPr="00C84BFB">
        <w:rPr>
          <w:rFonts w:ascii="Book Antiqua" w:eastAsia="宋体" w:hAnsi="Book Antiqua" w:cs="宋体"/>
          <w:i/>
          <w:iCs/>
        </w:rPr>
        <w:t>Alcohol Clin Exp Res</w:t>
      </w:r>
      <w:r w:rsidRPr="00C84BFB">
        <w:rPr>
          <w:rFonts w:ascii="Book Antiqua" w:eastAsia="宋体" w:hAnsi="Book Antiqua" w:cs="宋体"/>
        </w:rPr>
        <w:t xml:space="preserve"> 2003; </w:t>
      </w:r>
      <w:r w:rsidRPr="00C84BFB">
        <w:rPr>
          <w:rFonts w:ascii="Book Antiqua" w:eastAsia="宋体" w:hAnsi="Book Antiqua" w:cs="宋体"/>
          <w:b/>
          <w:bCs/>
        </w:rPr>
        <w:t>27</w:t>
      </w:r>
      <w:r w:rsidRPr="00C84BFB">
        <w:rPr>
          <w:rFonts w:ascii="Book Antiqua" w:eastAsia="宋体" w:hAnsi="Book Antiqua" w:cs="宋体"/>
        </w:rPr>
        <w:t>: 563-575 [PMID: 12658123 DOI: 10.1097/01.ALC.0000057946.57330.F7]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67 </w:t>
      </w:r>
      <w:r w:rsidRPr="00C84BFB">
        <w:rPr>
          <w:rFonts w:ascii="Book Antiqua" w:eastAsia="宋体" w:hAnsi="Book Antiqua" w:cs="宋体"/>
          <w:b/>
          <w:bCs/>
        </w:rPr>
        <w:t>Ehlers SL</w:t>
      </w:r>
      <w:r w:rsidRPr="00C84BFB">
        <w:rPr>
          <w:rFonts w:ascii="Book Antiqua" w:eastAsia="宋体" w:hAnsi="Book Antiqua" w:cs="宋体"/>
        </w:rPr>
        <w:t xml:space="preserve">, Rodrigue JR, Widows MR, Reed AI, Nelson DR. Tobacco use before and after liver transplantation: a single center survey and implications for clinical practice and research. </w:t>
      </w:r>
      <w:r w:rsidRPr="00C84BFB">
        <w:rPr>
          <w:rFonts w:ascii="Book Antiqua" w:eastAsia="宋体" w:hAnsi="Book Antiqua" w:cs="宋体"/>
          <w:i/>
          <w:iCs/>
        </w:rPr>
        <w:t>Liver Transpl</w:t>
      </w:r>
      <w:r w:rsidRPr="00C84BFB">
        <w:rPr>
          <w:rFonts w:ascii="Book Antiqua" w:eastAsia="宋体" w:hAnsi="Book Antiqua" w:cs="宋体"/>
        </w:rPr>
        <w:t xml:space="preserve"> 2004; </w:t>
      </w:r>
      <w:r w:rsidRPr="00C84BFB">
        <w:rPr>
          <w:rFonts w:ascii="Book Antiqua" w:eastAsia="宋体" w:hAnsi="Book Antiqua" w:cs="宋体"/>
          <w:b/>
          <w:bCs/>
        </w:rPr>
        <w:t>10</w:t>
      </w:r>
      <w:r w:rsidRPr="00C84BFB">
        <w:rPr>
          <w:rFonts w:ascii="Book Antiqua" w:eastAsia="宋体" w:hAnsi="Book Antiqua" w:cs="宋体"/>
        </w:rPr>
        <w:t>: 412-417 [PMID: 15004770 DOI: 10.1002/lt.20087]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68 </w:t>
      </w:r>
      <w:r w:rsidRPr="00C84BFB">
        <w:rPr>
          <w:rFonts w:ascii="Book Antiqua" w:eastAsia="宋体" w:hAnsi="Book Antiqua" w:cs="宋体"/>
          <w:b/>
          <w:bCs/>
        </w:rPr>
        <w:t>Tollerud DJ</w:t>
      </w:r>
      <w:r w:rsidRPr="00C84BFB">
        <w:rPr>
          <w:rFonts w:ascii="Book Antiqua" w:eastAsia="宋体" w:hAnsi="Book Antiqua" w:cs="宋体"/>
        </w:rPr>
        <w:t xml:space="preserve">, Clark JW, Brown LM, Neuland CY, Mann DL, Pankiw-Trost LK, Blattner WA, Hoover RN. Association of cigarette smoking with decreased numbers of circulating natural killer cells. </w:t>
      </w:r>
      <w:r w:rsidRPr="00C84BFB">
        <w:rPr>
          <w:rFonts w:ascii="Book Antiqua" w:eastAsia="宋体" w:hAnsi="Book Antiqua" w:cs="宋体"/>
          <w:i/>
          <w:iCs/>
        </w:rPr>
        <w:t>Am Rev Respir Dis</w:t>
      </w:r>
      <w:r w:rsidRPr="00C84BFB">
        <w:rPr>
          <w:rFonts w:ascii="Book Antiqua" w:eastAsia="宋体" w:hAnsi="Book Antiqua" w:cs="宋体"/>
        </w:rPr>
        <w:t xml:space="preserve"> 1989; </w:t>
      </w:r>
      <w:r w:rsidRPr="00C84BFB">
        <w:rPr>
          <w:rFonts w:ascii="Book Antiqua" w:eastAsia="宋体" w:hAnsi="Book Antiqua" w:cs="宋体"/>
          <w:b/>
          <w:bCs/>
        </w:rPr>
        <w:t>139</w:t>
      </w:r>
      <w:r w:rsidRPr="00C84BFB">
        <w:rPr>
          <w:rFonts w:ascii="Book Antiqua" w:eastAsia="宋体" w:hAnsi="Book Antiqua" w:cs="宋体"/>
        </w:rPr>
        <w:t>: 194-198 [PMID: 2912340 DOI: 10.1164/ajrccm/139.1.194]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69 </w:t>
      </w:r>
      <w:r w:rsidRPr="00C84BFB">
        <w:rPr>
          <w:rFonts w:ascii="Book Antiqua" w:eastAsia="宋体" w:hAnsi="Book Antiqua" w:cs="宋体"/>
          <w:b/>
          <w:bCs/>
        </w:rPr>
        <w:t>Goldstein DJ</w:t>
      </w:r>
      <w:r w:rsidRPr="00C84BFB">
        <w:rPr>
          <w:rFonts w:ascii="Book Antiqua" w:eastAsia="宋体" w:hAnsi="Book Antiqua" w:cs="宋体"/>
        </w:rPr>
        <w:t xml:space="preserve">, Austin JH, Zuech N, Williams DL, Stoopler MB, Michler RE, Schulman LL. Carcinoma of the lung after heart transplantation. </w:t>
      </w:r>
      <w:r w:rsidRPr="00C84BFB">
        <w:rPr>
          <w:rFonts w:ascii="Book Antiqua" w:eastAsia="宋体" w:hAnsi="Book Antiqua" w:cs="宋体"/>
          <w:i/>
          <w:iCs/>
        </w:rPr>
        <w:t>Transplantation</w:t>
      </w:r>
      <w:r w:rsidRPr="00C84BFB">
        <w:rPr>
          <w:rFonts w:ascii="Book Antiqua" w:eastAsia="宋体" w:hAnsi="Book Antiqua" w:cs="宋体"/>
        </w:rPr>
        <w:t xml:space="preserve"> 1996; </w:t>
      </w:r>
      <w:r w:rsidRPr="00C84BFB">
        <w:rPr>
          <w:rFonts w:ascii="Book Antiqua" w:eastAsia="宋体" w:hAnsi="Book Antiqua" w:cs="宋体"/>
          <w:b/>
          <w:bCs/>
        </w:rPr>
        <w:t>62</w:t>
      </w:r>
      <w:r w:rsidRPr="00C84BFB">
        <w:rPr>
          <w:rFonts w:ascii="Book Antiqua" w:eastAsia="宋体" w:hAnsi="Book Antiqua" w:cs="宋体"/>
        </w:rPr>
        <w:t>: 772-775 [PMID: 8824476 DOI: 10.1097/00007890-199609270-00013]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70 </w:t>
      </w:r>
      <w:r w:rsidRPr="00C84BFB">
        <w:rPr>
          <w:rFonts w:ascii="Book Antiqua" w:eastAsia="宋体" w:hAnsi="Book Antiqua" w:cs="宋体"/>
          <w:b/>
          <w:bCs/>
        </w:rPr>
        <w:t>Romano DR</w:t>
      </w:r>
      <w:r w:rsidRPr="00C84BFB">
        <w:rPr>
          <w:rFonts w:ascii="Book Antiqua" w:eastAsia="宋体" w:hAnsi="Book Antiqua" w:cs="宋体"/>
        </w:rPr>
        <w:t xml:space="preserve">, Jiménez C, Rodríguez F, Loinaz C, Colina F, Ureña MA, García I, Moreno E. Orthotopic liver transplantation in alcoholic liver cirrhosis. </w:t>
      </w:r>
      <w:r w:rsidRPr="00C84BFB">
        <w:rPr>
          <w:rFonts w:ascii="Book Antiqua" w:eastAsia="宋体" w:hAnsi="Book Antiqua" w:cs="宋体"/>
          <w:i/>
          <w:iCs/>
        </w:rPr>
        <w:t>Transplant Proc</w:t>
      </w:r>
      <w:r w:rsidRPr="00C84BFB">
        <w:rPr>
          <w:rFonts w:ascii="Book Antiqua" w:eastAsia="宋体" w:hAnsi="Book Antiqua" w:cs="宋体"/>
        </w:rPr>
        <w:t xml:space="preserve"> 1999; </w:t>
      </w:r>
      <w:r w:rsidRPr="00C84BFB">
        <w:rPr>
          <w:rFonts w:ascii="Book Antiqua" w:eastAsia="宋体" w:hAnsi="Book Antiqua" w:cs="宋体"/>
          <w:b/>
          <w:bCs/>
        </w:rPr>
        <w:t>31</w:t>
      </w:r>
      <w:r w:rsidRPr="00C84BFB">
        <w:rPr>
          <w:rFonts w:ascii="Book Antiqua" w:eastAsia="宋体" w:hAnsi="Book Antiqua" w:cs="宋体"/>
        </w:rPr>
        <w:t>: 2491-2493 [PMID: 10500685 DOI: 10.1016/S0041-1345(99)00432-7]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71 </w:t>
      </w:r>
      <w:r w:rsidRPr="00C84BFB">
        <w:rPr>
          <w:rFonts w:ascii="Book Antiqua" w:eastAsia="宋体" w:hAnsi="Book Antiqua" w:cs="宋体"/>
          <w:b/>
          <w:bCs/>
        </w:rPr>
        <w:t>Valero JM</w:t>
      </w:r>
      <w:r w:rsidRPr="00C84BFB">
        <w:rPr>
          <w:rFonts w:ascii="Book Antiqua" w:eastAsia="宋体" w:hAnsi="Book Antiqua" w:cs="宋体"/>
        </w:rPr>
        <w:t xml:space="preserve">, Rubio E, Moreno JM, Pons F, Sanchez-Turrion V, Cuervas-Mons V. De novo malignancies in liver transplantation. </w:t>
      </w:r>
      <w:r w:rsidRPr="00C84BFB">
        <w:rPr>
          <w:rFonts w:ascii="Book Antiqua" w:eastAsia="宋体" w:hAnsi="Book Antiqua" w:cs="宋体"/>
          <w:i/>
          <w:iCs/>
        </w:rPr>
        <w:t>Transplant Proc</w:t>
      </w:r>
      <w:r w:rsidRPr="00C84BFB">
        <w:rPr>
          <w:rFonts w:ascii="Book Antiqua" w:eastAsia="宋体" w:hAnsi="Book Antiqua" w:cs="宋体"/>
        </w:rPr>
        <w:t xml:space="preserve"> 2003; </w:t>
      </w:r>
      <w:r w:rsidRPr="00C84BFB">
        <w:rPr>
          <w:rFonts w:ascii="Book Antiqua" w:eastAsia="宋体" w:hAnsi="Book Antiqua" w:cs="宋体"/>
          <w:b/>
          <w:bCs/>
        </w:rPr>
        <w:t>35</w:t>
      </w:r>
      <w:r w:rsidRPr="00C84BFB">
        <w:rPr>
          <w:rFonts w:ascii="Book Antiqua" w:eastAsia="宋体" w:hAnsi="Book Antiqua" w:cs="宋体"/>
        </w:rPr>
        <w:t>: 709-711 [PMID: 12644105 DOI: 10.1016/S0041-1345(03)00058-7]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72 </w:t>
      </w:r>
      <w:r w:rsidRPr="00C84BFB">
        <w:rPr>
          <w:rFonts w:ascii="Book Antiqua" w:eastAsia="宋体" w:hAnsi="Book Antiqua" w:cs="宋体"/>
          <w:b/>
          <w:bCs/>
        </w:rPr>
        <w:t>García-Sesma A</w:t>
      </w:r>
      <w:r w:rsidRPr="00C84BFB">
        <w:rPr>
          <w:rFonts w:ascii="Book Antiqua" w:eastAsia="宋体" w:hAnsi="Book Antiqua" w:cs="宋体"/>
        </w:rPr>
        <w:t xml:space="preserve">, Jiménez C, Loinaz C, Meneu JC, Colina F, Marqués E, Gómez R, Abradelo M, Garcia JI, Moreno González E. Kaposi's visceral sarcoma in liver transplant recipients. </w:t>
      </w:r>
      <w:r w:rsidRPr="00C84BFB">
        <w:rPr>
          <w:rFonts w:ascii="Book Antiqua" w:eastAsia="宋体" w:hAnsi="Book Antiqua" w:cs="宋体"/>
          <w:i/>
          <w:iCs/>
        </w:rPr>
        <w:t>Transplant Proc</w:t>
      </w:r>
      <w:r w:rsidRPr="00C84BFB">
        <w:rPr>
          <w:rFonts w:ascii="Book Antiqua" w:eastAsia="宋体" w:hAnsi="Book Antiqua" w:cs="宋体"/>
        </w:rPr>
        <w:t xml:space="preserve"> 2003; </w:t>
      </w:r>
      <w:r w:rsidRPr="00C84BFB">
        <w:rPr>
          <w:rFonts w:ascii="Book Antiqua" w:eastAsia="宋体" w:hAnsi="Book Antiqua" w:cs="宋体"/>
          <w:b/>
          <w:bCs/>
        </w:rPr>
        <w:t>35</w:t>
      </w:r>
      <w:r w:rsidRPr="00C84BFB">
        <w:rPr>
          <w:rFonts w:ascii="Book Antiqua" w:eastAsia="宋体" w:hAnsi="Book Antiqua" w:cs="宋体"/>
        </w:rPr>
        <w:t>: 1898-1899 [PMID: 12962839 DOI: 10.1016/S0041-1345(03)00638-9]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73 </w:t>
      </w:r>
      <w:r w:rsidRPr="00C84BFB">
        <w:rPr>
          <w:rFonts w:ascii="Book Antiqua" w:eastAsia="宋体" w:hAnsi="Book Antiqua" w:cs="宋体"/>
          <w:b/>
          <w:bCs/>
        </w:rPr>
        <w:t>Veroux M</w:t>
      </w:r>
      <w:r w:rsidRPr="00C84BFB">
        <w:rPr>
          <w:rFonts w:ascii="Book Antiqua" w:eastAsia="宋体" w:hAnsi="Book Antiqua" w:cs="宋体"/>
        </w:rPr>
        <w:t xml:space="preserve">, Corona D, Scalia G, Garozzo V, Gagliano M, Giuffrida G, Costanzo CM, Giaquinta A, Palermo I, Zappalà D, Tallarita T, Zerbo D, Russo R, Cappellani A, Franchina C, Scriffignano V, Veroux P. Surveillance of human papilloma virus infection and cervical cancer in kidney transplant recipients: preliminary data. </w:t>
      </w:r>
      <w:r w:rsidRPr="00C84BFB">
        <w:rPr>
          <w:rFonts w:ascii="Book Antiqua" w:eastAsia="宋体" w:hAnsi="Book Antiqua" w:cs="宋体"/>
          <w:i/>
          <w:iCs/>
        </w:rPr>
        <w:t>Transplant Proc</w:t>
      </w:r>
      <w:r w:rsidRPr="00C84BFB">
        <w:rPr>
          <w:rFonts w:ascii="Book Antiqua" w:eastAsia="宋体" w:hAnsi="Book Antiqua" w:cs="宋体"/>
        </w:rPr>
        <w:t xml:space="preserve"> 2009; </w:t>
      </w:r>
      <w:r w:rsidRPr="00C84BFB">
        <w:rPr>
          <w:rFonts w:ascii="Book Antiqua" w:eastAsia="宋体" w:hAnsi="Book Antiqua" w:cs="宋体"/>
          <w:b/>
          <w:bCs/>
        </w:rPr>
        <w:t>41</w:t>
      </w:r>
      <w:r w:rsidRPr="00C84BFB">
        <w:rPr>
          <w:rFonts w:ascii="Book Antiqua" w:eastAsia="宋体" w:hAnsi="Book Antiqua" w:cs="宋体"/>
        </w:rPr>
        <w:t>: 1191-1194 [PMID: 19460514 DOI: 10.1016/j.transproceed.2009.03.015]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74 </w:t>
      </w:r>
      <w:r w:rsidRPr="00C84BFB">
        <w:rPr>
          <w:rFonts w:ascii="Book Antiqua" w:eastAsia="宋体" w:hAnsi="Book Antiqua" w:cs="宋体"/>
          <w:b/>
          <w:bCs/>
        </w:rPr>
        <w:t>Kremers WK</w:t>
      </w:r>
      <w:r w:rsidRPr="00C84BFB">
        <w:rPr>
          <w:rFonts w:ascii="Book Antiqua" w:eastAsia="宋体" w:hAnsi="Book Antiqua" w:cs="宋体"/>
        </w:rPr>
        <w:t xml:space="preserve">, Devarbhavi HC, Wiesner RH, Krom RA, Macon WR, Habermann TM. Post-transplant lymphoproliferative disorders following liver transplantation: incidence, risk factors and survival. </w:t>
      </w:r>
      <w:r w:rsidRPr="00C84BFB">
        <w:rPr>
          <w:rFonts w:ascii="Book Antiqua" w:eastAsia="宋体" w:hAnsi="Book Antiqua" w:cs="宋体"/>
          <w:i/>
          <w:iCs/>
        </w:rPr>
        <w:t>Am J Transplant</w:t>
      </w:r>
      <w:r w:rsidRPr="00C84BFB">
        <w:rPr>
          <w:rFonts w:ascii="Book Antiqua" w:eastAsia="宋体" w:hAnsi="Book Antiqua" w:cs="宋体"/>
        </w:rPr>
        <w:t xml:space="preserve"> 2006; </w:t>
      </w:r>
      <w:r w:rsidRPr="00C84BFB">
        <w:rPr>
          <w:rFonts w:ascii="Book Antiqua" w:eastAsia="宋体" w:hAnsi="Book Antiqua" w:cs="宋体"/>
          <w:b/>
          <w:bCs/>
        </w:rPr>
        <w:t>6</w:t>
      </w:r>
      <w:r w:rsidRPr="00C84BFB">
        <w:rPr>
          <w:rFonts w:ascii="Book Antiqua" w:eastAsia="宋体" w:hAnsi="Book Antiqua" w:cs="宋体"/>
        </w:rPr>
        <w:t>: 1017-1024 [PMID: 16611339 DOI: 10.1111/j.1600-6143.2006.01294.x]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75 </w:t>
      </w:r>
      <w:r w:rsidRPr="00C84BFB">
        <w:rPr>
          <w:rFonts w:ascii="Book Antiqua" w:eastAsia="宋体" w:hAnsi="Book Antiqua" w:cs="宋体"/>
          <w:b/>
          <w:bCs/>
        </w:rPr>
        <w:t>Buell JF</w:t>
      </w:r>
      <w:r w:rsidRPr="00C84BFB">
        <w:rPr>
          <w:rFonts w:ascii="Book Antiqua" w:eastAsia="宋体" w:hAnsi="Book Antiqua" w:cs="宋体"/>
        </w:rPr>
        <w:t xml:space="preserve">, Brock GN. Risk of cancer in liver transplant recipients: a look into the mirror. </w:t>
      </w:r>
      <w:r w:rsidRPr="00C84BFB">
        <w:rPr>
          <w:rFonts w:ascii="Book Antiqua" w:eastAsia="宋体" w:hAnsi="Book Antiqua" w:cs="宋体"/>
          <w:i/>
          <w:iCs/>
        </w:rPr>
        <w:t>Liver Transpl</w:t>
      </w:r>
      <w:r w:rsidRPr="00C84BFB">
        <w:rPr>
          <w:rFonts w:ascii="Book Antiqua" w:eastAsia="宋体" w:hAnsi="Book Antiqua" w:cs="宋体"/>
        </w:rPr>
        <w:t xml:space="preserve"> 2008; </w:t>
      </w:r>
      <w:r w:rsidRPr="00C84BFB">
        <w:rPr>
          <w:rFonts w:ascii="Book Antiqua" w:eastAsia="宋体" w:hAnsi="Book Antiqua" w:cs="宋体"/>
          <w:b/>
          <w:bCs/>
        </w:rPr>
        <w:t>14</w:t>
      </w:r>
      <w:r w:rsidRPr="00C84BFB">
        <w:rPr>
          <w:rFonts w:ascii="Book Antiqua" w:eastAsia="宋体" w:hAnsi="Book Antiqua" w:cs="宋体"/>
        </w:rPr>
        <w:t>: 1561-1563 [PMID: 18975288 DOI: 10.1002/lt.21634]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76 </w:t>
      </w:r>
      <w:r w:rsidRPr="00C84BFB">
        <w:rPr>
          <w:rFonts w:ascii="Book Antiqua" w:eastAsia="宋体" w:hAnsi="Book Antiqua" w:cs="宋体"/>
          <w:b/>
          <w:bCs/>
        </w:rPr>
        <w:t>Hojo M</w:t>
      </w:r>
      <w:r w:rsidRPr="00C84BFB">
        <w:rPr>
          <w:rFonts w:ascii="Book Antiqua" w:eastAsia="宋体" w:hAnsi="Book Antiqua" w:cs="宋体"/>
        </w:rPr>
        <w:t xml:space="preserve">, Morimoto T, Maluccio M, Asano T, Morimoto K, Lagman M, Shimbo T, Suthanthiran M. Cyclosporine induces cancer progression by a cell-autonomous mechanism. </w:t>
      </w:r>
      <w:r w:rsidRPr="00C84BFB">
        <w:rPr>
          <w:rFonts w:ascii="Book Antiqua" w:eastAsia="宋体" w:hAnsi="Book Antiqua" w:cs="宋体"/>
          <w:i/>
          <w:iCs/>
        </w:rPr>
        <w:t>Nature</w:t>
      </w:r>
      <w:r w:rsidRPr="00C84BFB">
        <w:rPr>
          <w:rFonts w:ascii="Book Antiqua" w:eastAsia="宋体" w:hAnsi="Book Antiqua" w:cs="宋体"/>
        </w:rPr>
        <w:t xml:space="preserve"> 1999; </w:t>
      </w:r>
      <w:r w:rsidRPr="00C84BFB">
        <w:rPr>
          <w:rFonts w:ascii="Book Antiqua" w:eastAsia="宋体" w:hAnsi="Book Antiqua" w:cs="宋体"/>
          <w:b/>
          <w:bCs/>
        </w:rPr>
        <w:t>397</w:t>
      </w:r>
      <w:r w:rsidRPr="00C84BFB">
        <w:rPr>
          <w:rFonts w:ascii="Book Antiqua" w:eastAsia="宋体" w:hAnsi="Book Antiqua" w:cs="宋体"/>
        </w:rPr>
        <w:t>: 530-534 [PMID: 10028970 DOI: 10.1038/17401]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77 </w:t>
      </w:r>
      <w:r w:rsidRPr="00C84BFB">
        <w:rPr>
          <w:rFonts w:ascii="Book Antiqua" w:eastAsia="宋体" w:hAnsi="Book Antiqua" w:cs="宋体"/>
          <w:b/>
          <w:bCs/>
        </w:rPr>
        <w:t>André N</w:t>
      </w:r>
      <w:r w:rsidRPr="00C84BFB">
        <w:rPr>
          <w:rFonts w:ascii="Book Antiqua" w:eastAsia="宋体" w:hAnsi="Book Antiqua" w:cs="宋体"/>
        </w:rPr>
        <w:t xml:space="preserve">, Roquelaure B, Conrath J. Molecular effects of cyclosporine and oncogenesis: a new model. </w:t>
      </w:r>
      <w:r w:rsidRPr="00C84BFB">
        <w:rPr>
          <w:rFonts w:ascii="Book Antiqua" w:eastAsia="宋体" w:hAnsi="Book Antiqua" w:cs="宋体"/>
          <w:i/>
          <w:iCs/>
        </w:rPr>
        <w:t>Med Hypotheses</w:t>
      </w:r>
      <w:r w:rsidRPr="00C84BFB">
        <w:rPr>
          <w:rFonts w:ascii="Book Antiqua" w:eastAsia="宋体" w:hAnsi="Book Antiqua" w:cs="宋体"/>
        </w:rPr>
        <w:t xml:space="preserve"> 2004; </w:t>
      </w:r>
      <w:r w:rsidRPr="00C84BFB">
        <w:rPr>
          <w:rFonts w:ascii="Book Antiqua" w:eastAsia="宋体" w:hAnsi="Book Antiqua" w:cs="宋体"/>
          <w:b/>
          <w:bCs/>
        </w:rPr>
        <w:t>63</w:t>
      </w:r>
      <w:r w:rsidRPr="00C84BFB">
        <w:rPr>
          <w:rFonts w:ascii="Book Antiqua" w:eastAsia="宋体" w:hAnsi="Book Antiqua" w:cs="宋体"/>
        </w:rPr>
        <w:t>: 647-652 [PMID: 15325009 DOI: 10.1016/j.mehy.2004.03.030]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78 </w:t>
      </w:r>
      <w:r w:rsidRPr="00C84BFB">
        <w:rPr>
          <w:rFonts w:ascii="Book Antiqua" w:eastAsia="宋体" w:hAnsi="Book Antiqua" w:cs="宋体"/>
          <w:b/>
          <w:bCs/>
        </w:rPr>
        <w:t>Buell JF</w:t>
      </w:r>
      <w:r w:rsidRPr="00C84BFB">
        <w:rPr>
          <w:rFonts w:ascii="Book Antiqua" w:eastAsia="宋体" w:hAnsi="Book Antiqua" w:cs="宋体"/>
        </w:rPr>
        <w:t xml:space="preserve">, Gross TG, Woodle ES. Malignancy after transplantation. </w:t>
      </w:r>
      <w:r w:rsidRPr="00C84BFB">
        <w:rPr>
          <w:rFonts w:ascii="Book Antiqua" w:eastAsia="宋体" w:hAnsi="Book Antiqua" w:cs="宋体"/>
          <w:i/>
          <w:iCs/>
        </w:rPr>
        <w:t>Transplantation</w:t>
      </w:r>
      <w:r w:rsidRPr="00C84BFB">
        <w:rPr>
          <w:rFonts w:ascii="Book Antiqua" w:eastAsia="宋体" w:hAnsi="Book Antiqua" w:cs="宋体"/>
        </w:rPr>
        <w:t xml:space="preserve"> 2005; </w:t>
      </w:r>
      <w:r w:rsidRPr="00C84BFB">
        <w:rPr>
          <w:rFonts w:ascii="Book Antiqua" w:eastAsia="宋体" w:hAnsi="Book Antiqua" w:cs="宋体"/>
          <w:b/>
          <w:bCs/>
        </w:rPr>
        <w:t>80</w:t>
      </w:r>
      <w:r w:rsidRPr="00C84BFB">
        <w:rPr>
          <w:rFonts w:ascii="Book Antiqua" w:eastAsia="宋体" w:hAnsi="Book Antiqua" w:cs="宋体"/>
        </w:rPr>
        <w:t>: S254-S264 [PMID: 16251858 DOI: 10.1097/01.tp.0000186382.81130.ba]</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79 </w:t>
      </w:r>
      <w:r w:rsidRPr="00C84BFB">
        <w:rPr>
          <w:rFonts w:ascii="Book Antiqua" w:eastAsia="宋体" w:hAnsi="Book Antiqua" w:cs="宋体"/>
          <w:b/>
          <w:bCs/>
        </w:rPr>
        <w:t>McAlister VC</w:t>
      </w:r>
      <w:r w:rsidRPr="00C84BFB">
        <w:rPr>
          <w:rFonts w:ascii="Book Antiqua" w:eastAsia="宋体" w:hAnsi="Book Antiqua" w:cs="宋体"/>
        </w:rPr>
        <w:t xml:space="preserve">, Haddad E, Renouf E, Malthaner RA, Kjaer MS, Gluud LL. Cyclosporin versus tacrolimus as primary immunosuppressant after liver transplantation: a meta-analysis. </w:t>
      </w:r>
      <w:r w:rsidRPr="00C84BFB">
        <w:rPr>
          <w:rFonts w:ascii="Book Antiqua" w:eastAsia="宋体" w:hAnsi="Book Antiqua" w:cs="宋体"/>
          <w:i/>
          <w:iCs/>
        </w:rPr>
        <w:t>Am J Transplant</w:t>
      </w:r>
      <w:r w:rsidRPr="00C84BFB">
        <w:rPr>
          <w:rFonts w:ascii="Book Antiqua" w:eastAsia="宋体" w:hAnsi="Book Antiqua" w:cs="宋体"/>
        </w:rPr>
        <w:t xml:space="preserve"> 2006; </w:t>
      </w:r>
      <w:r w:rsidRPr="00C84BFB">
        <w:rPr>
          <w:rFonts w:ascii="Book Antiqua" w:eastAsia="宋体" w:hAnsi="Book Antiqua" w:cs="宋体"/>
          <w:b/>
          <w:bCs/>
        </w:rPr>
        <w:t>6</w:t>
      </w:r>
      <w:r w:rsidRPr="00C84BFB">
        <w:rPr>
          <w:rFonts w:ascii="Book Antiqua" w:eastAsia="宋体" w:hAnsi="Book Antiqua" w:cs="宋体"/>
        </w:rPr>
        <w:t>: 1578-1585 [PMID: 16827858 DOI: 10.1111/j.1600-6143.2006.01360.x]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80 </w:t>
      </w:r>
      <w:r w:rsidRPr="00C84BFB">
        <w:rPr>
          <w:rFonts w:ascii="Book Antiqua" w:eastAsia="宋体" w:hAnsi="Book Antiqua" w:cs="宋体"/>
          <w:b/>
          <w:bCs/>
        </w:rPr>
        <w:t>O'Donovan P</w:t>
      </w:r>
      <w:r w:rsidRPr="00C84BFB">
        <w:rPr>
          <w:rFonts w:ascii="Book Antiqua" w:eastAsia="宋体" w:hAnsi="Book Antiqua" w:cs="宋体"/>
        </w:rPr>
        <w:t xml:space="preserve">, Perrett CM, Zhang X, Montaner B, Xu YZ, Harwood CA, McGregor JM, Walker SL, Hanaoka F, Karran P. Azathioprine and UVA light generate mutagenic oxidative DNA damage. </w:t>
      </w:r>
      <w:r w:rsidRPr="00C84BFB">
        <w:rPr>
          <w:rFonts w:ascii="Book Antiqua" w:eastAsia="宋体" w:hAnsi="Book Antiqua" w:cs="宋体"/>
          <w:i/>
          <w:iCs/>
        </w:rPr>
        <w:t>Science</w:t>
      </w:r>
      <w:r w:rsidRPr="00C84BFB">
        <w:rPr>
          <w:rFonts w:ascii="Book Antiqua" w:eastAsia="宋体" w:hAnsi="Book Antiqua" w:cs="宋体"/>
        </w:rPr>
        <w:t xml:space="preserve"> 2005; </w:t>
      </w:r>
      <w:r w:rsidRPr="00C84BFB">
        <w:rPr>
          <w:rFonts w:ascii="Book Antiqua" w:eastAsia="宋体" w:hAnsi="Book Antiqua" w:cs="宋体"/>
          <w:b/>
          <w:bCs/>
        </w:rPr>
        <w:t>309</w:t>
      </w:r>
      <w:r w:rsidRPr="00C84BFB">
        <w:rPr>
          <w:rFonts w:ascii="Book Antiqua" w:eastAsia="宋体" w:hAnsi="Book Antiqua" w:cs="宋体"/>
        </w:rPr>
        <w:t>: 1871-1874 [PMID: 16166520 DOI: 10.1126/science.1114233]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81 </w:t>
      </w:r>
      <w:r w:rsidRPr="00C84BFB">
        <w:rPr>
          <w:rFonts w:ascii="Book Antiqua" w:eastAsia="宋体" w:hAnsi="Book Antiqua" w:cs="宋体"/>
          <w:b/>
          <w:bCs/>
        </w:rPr>
        <w:t>Trotter JF</w:t>
      </w:r>
      <w:r w:rsidRPr="00C84BFB">
        <w:rPr>
          <w:rFonts w:ascii="Book Antiqua" w:eastAsia="宋体" w:hAnsi="Book Antiqua" w:cs="宋体"/>
        </w:rPr>
        <w:t xml:space="preserve">, Brazer SR. Rapid progression to high-grade dysplasia in Barrett's esophagus after liver transplantation. </w:t>
      </w:r>
      <w:r w:rsidRPr="00C84BFB">
        <w:rPr>
          <w:rFonts w:ascii="Book Antiqua" w:eastAsia="宋体" w:hAnsi="Book Antiqua" w:cs="宋体"/>
          <w:i/>
          <w:iCs/>
        </w:rPr>
        <w:t>Liver Transpl Surg</w:t>
      </w:r>
      <w:r w:rsidRPr="00C84BFB">
        <w:rPr>
          <w:rFonts w:ascii="Book Antiqua" w:eastAsia="宋体" w:hAnsi="Book Antiqua" w:cs="宋体"/>
        </w:rPr>
        <w:t xml:space="preserve"> 1999; </w:t>
      </w:r>
      <w:r w:rsidRPr="00C84BFB">
        <w:rPr>
          <w:rFonts w:ascii="Book Antiqua" w:eastAsia="宋体" w:hAnsi="Book Antiqua" w:cs="宋体"/>
          <w:b/>
          <w:bCs/>
        </w:rPr>
        <w:t>5</w:t>
      </w:r>
      <w:r w:rsidRPr="00C84BFB">
        <w:rPr>
          <w:rFonts w:ascii="Book Antiqua" w:eastAsia="宋体" w:hAnsi="Book Antiqua" w:cs="宋体"/>
        </w:rPr>
        <w:t>: 332-333 [PMID: 10388506 DOI: 10.1002/lt.500050405]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82 </w:t>
      </w:r>
      <w:r w:rsidRPr="00C84BFB">
        <w:rPr>
          <w:rFonts w:ascii="Book Antiqua" w:eastAsia="宋体" w:hAnsi="Book Antiqua" w:cs="宋体"/>
          <w:b/>
          <w:bCs/>
        </w:rPr>
        <w:t>Ilan Y</w:t>
      </w:r>
      <w:r w:rsidRPr="00C84BFB">
        <w:rPr>
          <w:rFonts w:ascii="Book Antiqua" w:eastAsia="宋体" w:hAnsi="Book Antiqua" w:cs="宋体"/>
        </w:rPr>
        <w:t xml:space="preserve">, Shouval D, Galun E, Goldin E, Ligumsky M, Friedman G, Tur Kaspa R. Esophageal malignancy after liver transplantation in a patient with Barrett's esophagus. </w:t>
      </w:r>
      <w:r w:rsidRPr="00C84BFB">
        <w:rPr>
          <w:rFonts w:ascii="Book Antiqua" w:eastAsia="宋体" w:hAnsi="Book Antiqua" w:cs="宋体"/>
          <w:i/>
          <w:iCs/>
        </w:rPr>
        <w:t>Scand J Gastroenterol</w:t>
      </w:r>
      <w:r w:rsidRPr="00C84BFB">
        <w:rPr>
          <w:rFonts w:ascii="Book Antiqua" w:eastAsia="宋体" w:hAnsi="Book Antiqua" w:cs="宋体"/>
        </w:rPr>
        <w:t xml:space="preserve"> 1996; </w:t>
      </w:r>
      <w:r w:rsidRPr="00C84BFB">
        <w:rPr>
          <w:rFonts w:ascii="Book Antiqua" w:eastAsia="宋体" w:hAnsi="Book Antiqua" w:cs="宋体"/>
          <w:b/>
          <w:bCs/>
        </w:rPr>
        <w:t>31</w:t>
      </w:r>
      <w:r w:rsidRPr="00C84BFB">
        <w:rPr>
          <w:rFonts w:ascii="Book Antiqua" w:eastAsia="宋体" w:hAnsi="Book Antiqua" w:cs="宋体"/>
        </w:rPr>
        <w:t>: 415-416 [PMID: 8726313 DOI: 10.3109/00365529609006420]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83 </w:t>
      </w:r>
      <w:r w:rsidRPr="00C84BFB">
        <w:rPr>
          <w:rFonts w:ascii="Book Antiqua" w:eastAsia="宋体" w:hAnsi="Book Antiqua" w:cs="宋体"/>
          <w:b/>
          <w:bCs/>
        </w:rPr>
        <w:t>Vera A</w:t>
      </w:r>
      <w:r w:rsidRPr="00C84BFB">
        <w:rPr>
          <w:rFonts w:ascii="Book Antiqua" w:eastAsia="宋体" w:hAnsi="Book Antiqua" w:cs="宋体"/>
        </w:rPr>
        <w:t xml:space="preserve">, Gunson BK, Ussatoff V, Nightingale P, Candinas D, Radley S, Mayer A, Buckels JA, McMaster P, Neuberger J, Mirza DF. Colorectal cancer in patients with inflammatory bowel disease after liver transplantation for primary sclerosing cholangitis. </w:t>
      </w:r>
      <w:r w:rsidRPr="00C84BFB">
        <w:rPr>
          <w:rFonts w:ascii="Book Antiqua" w:eastAsia="宋体" w:hAnsi="Book Antiqua" w:cs="宋体"/>
          <w:i/>
          <w:iCs/>
        </w:rPr>
        <w:t>Transplantation</w:t>
      </w:r>
      <w:r w:rsidRPr="00C84BFB">
        <w:rPr>
          <w:rFonts w:ascii="Book Antiqua" w:eastAsia="宋体" w:hAnsi="Book Antiqua" w:cs="宋体"/>
        </w:rPr>
        <w:t xml:space="preserve"> 2003; </w:t>
      </w:r>
      <w:r w:rsidRPr="00C84BFB">
        <w:rPr>
          <w:rFonts w:ascii="Book Antiqua" w:eastAsia="宋体" w:hAnsi="Book Antiqua" w:cs="宋体"/>
          <w:b/>
          <w:bCs/>
        </w:rPr>
        <w:t>75</w:t>
      </w:r>
      <w:r w:rsidRPr="00C84BFB">
        <w:rPr>
          <w:rFonts w:ascii="Book Antiqua" w:eastAsia="宋体" w:hAnsi="Book Antiqua" w:cs="宋体"/>
        </w:rPr>
        <w:t>: 1983-1988 [PMID: 12829898 DOI: 10.1097/01.TP.0000058744.34965.38]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84 </w:t>
      </w:r>
      <w:r w:rsidRPr="00C84BFB">
        <w:rPr>
          <w:rFonts w:ascii="Book Antiqua" w:eastAsia="宋体" w:hAnsi="Book Antiqua" w:cs="宋体"/>
          <w:b/>
          <w:bCs/>
        </w:rPr>
        <w:t>Menachem Y</w:t>
      </w:r>
      <w:r w:rsidRPr="00C84BFB">
        <w:rPr>
          <w:rFonts w:ascii="Book Antiqua" w:eastAsia="宋体" w:hAnsi="Book Antiqua" w:cs="宋体"/>
        </w:rPr>
        <w:t xml:space="preserve">, Safadi R, Ashur Y, Ilan Y. Malignancy after liver transplantation in patients with premalignant conditions. </w:t>
      </w:r>
      <w:r w:rsidRPr="00C84BFB">
        <w:rPr>
          <w:rFonts w:ascii="Book Antiqua" w:eastAsia="宋体" w:hAnsi="Book Antiqua" w:cs="宋体"/>
          <w:i/>
          <w:iCs/>
        </w:rPr>
        <w:t>J Clin Gastroenterol</w:t>
      </w:r>
      <w:r w:rsidRPr="00C84BFB">
        <w:rPr>
          <w:rFonts w:ascii="Book Antiqua" w:eastAsia="宋体" w:hAnsi="Book Antiqua" w:cs="宋体"/>
        </w:rPr>
        <w:t xml:space="preserve"> </w:t>
      </w:r>
      <w:r>
        <w:rPr>
          <w:rFonts w:ascii="Book Antiqua" w:eastAsia="宋体" w:hAnsi="Book Antiqua" w:cs="宋体" w:hint="eastAsia"/>
        </w:rPr>
        <w:t>2003</w:t>
      </w:r>
      <w:r w:rsidRPr="00C84BFB">
        <w:rPr>
          <w:rFonts w:ascii="Book Antiqua" w:eastAsia="宋体" w:hAnsi="Book Antiqua" w:cs="宋体"/>
        </w:rPr>
        <w:t xml:space="preserve">; </w:t>
      </w:r>
      <w:r w:rsidRPr="00C84BFB">
        <w:rPr>
          <w:rFonts w:ascii="Book Antiqua" w:eastAsia="宋体" w:hAnsi="Book Antiqua" w:cs="宋体"/>
          <w:b/>
          <w:bCs/>
        </w:rPr>
        <w:t>36</w:t>
      </w:r>
      <w:r w:rsidRPr="00C84BFB">
        <w:rPr>
          <w:rFonts w:ascii="Book Antiqua" w:eastAsia="宋体" w:hAnsi="Book Antiqua" w:cs="宋体"/>
        </w:rPr>
        <w:t>: 436-439 [PMID: 12702989 DOI: 10.1097/00004836-200305000-00016]</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85 </w:t>
      </w:r>
      <w:r w:rsidRPr="00C84BFB">
        <w:rPr>
          <w:rFonts w:ascii="Book Antiqua" w:eastAsia="宋体" w:hAnsi="Book Antiqua" w:cs="宋体"/>
          <w:b/>
          <w:bCs/>
        </w:rPr>
        <w:t>Williams RR</w:t>
      </w:r>
      <w:r w:rsidRPr="00C84BFB">
        <w:rPr>
          <w:rFonts w:ascii="Book Antiqua" w:eastAsia="宋体" w:hAnsi="Book Antiqua" w:cs="宋体"/>
        </w:rPr>
        <w:t xml:space="preserve">, Horm JW. Association of cancer sites with tobacco and alcohol consumption and socioeconomic status of patients: interview study from the Third National Cancer Survey. </w:t>
      </w:r>
      <w:r w:rsidRPr="00C84BFB">
        <w:rPr>
          <w:rFonts w:ascii="Book Antiqua" w:eastAsia="宋体" w:hAnsi="Book Antiqua" w:cs="宋体"/>
          <w:i/>
          <w:iCs/>
        </w:rPr>
        <w:t>J Natl Cancer Inst</w:t>
      </w:r>
      <w:r w:rsidRPr="00C84BFB">
        <w:rPr>
          <w:rFonts w:ascii="Book Antiqua" w:eastAsia="宋体" w:hAnsi="Book Antiqua" w:cs="宋体"/>
        </w:rPr>
        <w:t xml:space="preserve"> 1977; </w:t>
      </w:r>
      <w:r w:rsidRPr="00C84BFB">
        <w:rPr>
          <w:rFonts w:ascii="Book Antiqua" w:eastAsia="宋体" w:hAnsi="Book Antiqua" w:cs="宋体"/>
          <w:b/>
          <w:bCs/>
        </w:rPr>
        <w:t>58</w:t>
      </w:r>
      <w:r w:rsidRPr="00C84BFB">
        <w:rPr>
          <w:rFonts w:ascii="Book Antiqua" w:eastAsia="宋体" w:hAnsi="Book Antiqua" w:cs="宋体"/>
        </w:rPr>
        <w:t>: 525-547 [PMID: 557114]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86 </w:t>
      </w:r>
      <w:r w:rsidRPr="00C84BFB">
        <w:rPr>
          <w:rFonts w:ascii="Book Antiqua" w:eastAsia="宋体" w:hAnsi="Book Antiqua" w:cs="宋体"/>
          <w:b/>
          <w:bCs/>
        </w:rPr>
        <w:t>Yu MC</w:t>
      </w:r>
      <w:r w:rsidRPr="00C84BFB">
        <w:rPr>
          <w:rFonts w:ascii="Book Antiqua" w:eastAsia="宋体" w:hAnsi="Book Antiqua" w:cs="宋体"/>
        </w:rPr>
        <w:t xml:space="preserve">, Garabrant DH, Peters JM, Mack TM. Tobacco, alcohol, diet, occupation, and carcinoma of the esophagus. </w:t>
      </w:r>
      <w:r w:rsidRPr="00C84BFB">
        <w:rPr>
          <w:rFonts w:ascii="Book Antiqua" w:eastAsia="宋体" w:hAnsi="Book Antiqua" w:cs="宋体"/>
          <w:i/>
          <w:iCs/>
        </w:rPr>
        <w:t>Cancer Res</w:t>
      </w:r>
      <w:r w:rsidRPr="00C84BFB">
        <w:rPr>
          <w:rFonts w:ascii="Book Antiqua" w:eastAsia="宋体" w:hAnsi="Book Antiqua" w:cs="宋体"/>
        </w:rPr>
        <w:t xml:space="preserve"> 1988; </w:t>
      </w:r>
      <w:r w:rsidRPr="00C84BFB">
        <w:rPr>
          <w:rFonts w:ascii="Book Antiqua" w:eastAsia="宋体" w:hAnsi="Book Antiqua" w:cs="宋体"/>
          <w:b/>
          <w:bCs/>
        </w:rPr>
        <w:t>48</w:t>
      </w:r>
      <w:r w:rsidRPr="00C84BFB">
        <w:rPr>
          <w:rFonts w:ascii="Book Antiqua" w:eastAsia="宋体" w:hAnsi="Book Antiqua" w:cs="宋体"/>
        </w:rPr>
        <w:t>: 3843-3848 [PMID: 3378219]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87 </w:t>
      </w:r>
      <w:r w:rsidRPr="00C84BFB">
        <w:rPr>
          <w:rFonts w:ascii="Book Antiqua" w:eastAsia="宋体" w:hAnsi="Book Antiqua" w:cs="宋体"/>
          <w:b/>
          <w:bCs/>
        </w:rPr>
        <w:t>Terry P</w:t>
      </w:r>
      <w:r w:rsidRPr="00C84BFB">
        <w:rPr>
          <w:rFonts w:ascii="Book Antiqua" w:eastAsia="宋体" w:hAnsi="Book Antiqua" w:cs="宋体"/>
        </w:rPr>
        <w:t xml:space="preserve">, Lagergren J, Ye W, Nyrén O, Wolk A. Antioxidants and cancers of the esophagus and gastric cardia. </w:t>
      </w:r>
      <w:r w:rsidRPr="00C84BFB">
        <w:rPr>
          <w:rFonts w:ascii="Book Antiqua" w:eastAsia="宋体" w:hAnsi="Book Antiqua" w:cs="宋体"/>
          <w:i/>
          <w:iCs/>
        </w:rPr>
        <w:t>Int J Cancer</w:t>
      </w:r>
      <w:r w:rsidRPr="00C84BFB">
        <w:rPr>
          <w:rFonts w:ascii="Book Antiqua" w:eastAsia="宋体" w:hAnsi="Book Antiqua" w:cs="宋体"/>
        </w:rPr>
        <w:t xml:space="preserve"> 2000; </w:t>
      </w:r>
      <w:r w:rsidRPr="00C84BFB">
        <w:rPr>
          <w:rFonts w:ascii="Book Antiqua" w:eastAsia="宋体" w:hAnsi="Book Antiqua" w:cs="宋体"/>
          <w:b/>
          <w:bCs/>
        </w:rPr>
        <w:t>87</w:t>
      </w:r>
      <w:r w:rsidRPr="00C84BFB">
        <w:rPr>
          <w:rFonts w:ascii="Book Antiqua" w:eastAsia="宋体" w:hAnsi="Book Antiqua" w:cs="宋体"/>
        </w:rPr>
        <w:t xml:space="preserve">: 750-754 [PMID: </w:t>
      </w:r>
      <w:bookmarkStart w:id="14" w:name="OLE_LINK9"/>
      <w:bookmarkStart w:id="15" w:name="OLE_LINK10"/>
      <w:r w:rsidRPr="00C84BFB">
        <w:rPr>
          <w:rFonts w:ascii="Book Antiqua" w:eastAsia="宋体" w:hAnsi="Book Antiqua" w:cs="宋体"/>
        </w:rPr>
        <w:t>10925371</w:t>
      </w:r>
      <w:bookmarkEnd w:id="14"/>
      <w:bookmarkEnd w:id="15"/>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88 </w:t>
      </w:r>
      <w:r w:rsidRPr="00C84BFB">
        <w:rPr>
          <w:rFonts w:ascii="Book Antiqua" w:eastAsia="宋体" w:hAnsi="Book Antiqua" w:cs="宋体"/>
          <w:b/>
          <w:bCs/>
        </w:rPr>
        <w:t>Kenngott S</w:t>
      </w:r>
      <w:r w:rsidRPr="00C84BFB">
        <w:rPr>
          <w:rFonts w:ascii="Book Antiqua" w:eastAsia="宋体" w:hAnsi="Book Antiqua" w:cs="宋体"/>
        </w:rPr>
        <w:t xml:space="preserve">, Gerbes AL, Schauer R, Bilzer M. Rapid development of esophageal squamous cell carcinoma after liver transplantation for alcohol-induced cirrhosis. </w:t>
      </w:r>
      <w:r w:rsidRPr="00C84BFB">
        <w:rPr>
          <w:rFonts w:ascii="Book Antiqua" w:eastAsia="宋体" w:hAnsi="Book Antiqua" w:cs="宋体"/>
          <w:i/>
          <w:iCs/>
        </w:rPr>
        <w:t>Transpl Int</w:t>
      </w:r>
      <w:r w:rsidRPr="00C84BFB">
        <w:rPr>
          <w:rFonts w:ascii="Book Antiqua" w:eastAsia="宋体" w:hAnsi="Book Antiqua" w:cs="宋体"/>
        </w:rPr>
        <w:t xml:space="preserve"> 2003; </w:t>
      </w:r>
      <w:r w:rsidRPr="00C84BFB">
        <w:rPr>
          <w:rFonts w:ascii="Book Antiqua" w:eastAsia="宋体" w:hAnsi="Book Antiqua" w:cs="宋体"/>
          <w:b/>
          <w:bCs/>
        </w:rPr>
        <w:t>16</w:t>
      </w:r>
      <w:r w:rsidRPr="00C84BFB">
        <w:rPr>
          <w:rFonts w:ascii="Book Antiqua" w:eastAsia="宋体" w:hAnsi="Book Antiqua" w:cs="宋体"/>
        </w:rPr>
        <w:t>: 639-641 [PMID: 12768231 DOI: 10.1111/j.1432-2277.2003.tb00363.x]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89 </w:t>
      </w:r>
      <w:r w:rsidRPr="00C84BFB">
        <w:rPr>
          <w:rFonts w:ascii="Book Antiqua" w:eastAsia="宋体" w:hAnsi="Book Antiqua" w:cs="宋体"/>
          <w:b/>
          <w:bCs/>
        </w:rPr>
        <w:t>Presser SJ</w:t>
      </w:r>
      <w:r w:rsidRPr="00C84BFB">
        <w:rPr>
          <w:rFonts w:ascii="Book Antiqua" w:eastAsia="宋体" w:hAnsi="Book Antiqua" w:cs="宋体"/>
        </w:rPr>
        <w:t xml:space="preserve">, Schumacher G, Neuhaus R, Thuss-Patience P, Stieler J, Neuhaus P. De novo esophageal neoplasia after liver transplantation. </w:t>
      </w:r>
      <w:r w:rsidRPr="00C84BFB">
        <w:rPr>
          <w:rFonts w:ascii="Book Antiqua" w:eastAsia="宋体" w:hAnsi="Book Antiqua" w:cs="宋体"/>
          <w:i/>
          <w:iCs/>
        </w:rPr>
        <w:t>Liver Transpl</w:t>
      </w:r>
      <w:r w:rsidRPr="00C84BFB">
        <w:rPr>
          <w:rFonts w:ascii="Book Antiqua" w:eastAsia="宋体" w:hAnsi="Book Antiqua" w:cs="宋体"/>
        </w:rPr>
        <w:t xml:space="preserve"> 2007; </w:t>
      </w:r>
      <w:r w:rsidRPr="00C84BFB">
        <w:rPr>
          <w:rFonts w:ascii="Book Antiqua" w:eastAsia="宋体" w:hAnsi="Book Antiqua" w:cs="宋体"/>
          <w:b/>
          <w:bCs/>
        </w:rPr>
        <w:t>13</w:t>
      </w:r>
      <w:r w:rsidRPr="00C84BFB">
        <w:rPr>
          <w:rFonts w:ascii="Book Antiqua" w:eastAsia="宋体" w:hAnsi="Book Antiqua" w:cs="宋体"/>
        </w:rPr>
        <w:t>: 443-450 [PMID: 17318861 DOI: 10.1002/lt.21058]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90 </w:t>
      </w:r>
      <w:r w:rsidRPr="00C84BFB">
        <w:rPr>
          <w:rFonts w:ascii="Book Antiqua" w:eastAsia="宋体" w:hAnsi="Book Antiqua" w:cs="宋体"/>
          <w:b/>
          <w:bCs/>
        </w:rPr>
        <w:t>Meneu-Diaz JC</w:t>
      </w:r>
      <w:r w:rsidRPr="00C84BFB">
        <w:rPr>
          <w:rFonts w:ascii="Book Antiqua" w:eastAsia="宋体" w:hAnsi="Book Antiqua" w:cs="宋体"/>
        </w:rPr>
        <w:t xml:space="preserve">, Moreno-Gonzalez E, Garcia I, Moreno-Elola A, Jimenez C, Calvo Pulido J, Hidalgo Pascual M, Perez Saborido B, Jimenez Galanes S, Fundora Suarez Y, Marques E. Transhiatal esophagectomy for squamous cell carcinoma in liver transplant recipients. </w:t>
      </w:r>
      <w:r w:rsidRPr="00C84BFB">
        <w:rPr>
          <w:rFonts w:ascii="Book Antiqua" w:eastAsia="宋体" w:hAnsi="Book Antiqua" w:cs="宋体"/>
          <w:i/>
          <w:iCs/>
        </w:rPr>
        <w:t>Hepatogastroenterology</w:t>
      </w:r>
      <w:r w:rsidRPr="00C84BFB">
        <w:rPr>
          <w:rFonts w:ascii="Book Antiqua" w:eastAsia="宋体" w:hAnsi="Book Antiqua" w:cs="宋体"/>
        </w:rPr>
        <w:t xml:space="preserve"> </w:t>
      </w:r>
      <w:r>
        <w:rPr>
          <w:rFonts w:ascii="Book Antiqua" w:eastAsia="宋体" w:hAnsi="Book Antiqua" w:cs="宋体" w:hint="eastAsia"/>
        </w:rPr>
        <w:t>2008</w:t>
      </w:r>
      <w:r w:rsidRPr="00C84BFB">
        <w:rPr>
          <w:rFonts w:ascii="Book Antiqua" w:eastAsia="宋体" w:hAnsi="Book Antiqua" w:cs="宋体"/>
        </w:rPr>
        <w:t xml:space="preserve">; </w:t>
      </w:r>
      <w:r w:rsidRPr="00C84BFB">
        <w:rPr>
          <w:rFonts w:ascii="Book Antiqua" w:eastAsia="宋体" w:hAnsi="Book Antiqua" w:cs="宋体"/>
          <w:b/>
          <w:bCs/>
        </w:rPr>
        <w:t>55</w:t>
      </w:r>
      <w:r w:rsidRPr="00C84BFB">
        <w:rPr>
          <w:rFonts w:ascii="Book Antiqua" w:eastAsia="宋体" w:hAnsi="Book Antiqua" w:cs="宋体"/>
        </w:rPr>
        <w:t>: 1738-1741 [PMID: 19102381]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91 </w:t>
      </w:r>
      <w:r w:rsidRPr="00C84BFB">
        <w:rPr>
          <w:rFonts w:ascii="Book Antiqua" w:eastAsia="宋体" w:hAnsi="Book Antiqua" w:cs="宋体"/>
          <w:b/>
          <w:bCs/>
        </w:rPr>
        <w:t>Delcambre F</w:t>
      </w:r>
      <w:r w:rsidRPr="00C84BFB">
        <w:rPr>
          <w:rFonts w:ascii="Book Antiqua" w:eastAsia="宋体" w:hAnsi="Book Antiqua" w:cs="宋体"/>
        </w:rPr>
        <w:t xml:space="preserve">, Pruvot FR, Ramon P, Noël C, Pol A, Jaillard-Théry S, Dupont J, Declerck N, Gosselin B, Rémy-Jardin M, Wurtz A, Laffite JJ. Primary </w:t>
      </w:r>
      <w:r w:rsidRPr="00C84BFB">
        <w:rPr>
          <w:rFonts w:ascii="Book Antiqua" w:eastAsia="宋体" w:hAnsi="Book Antiqua" w:cs="宋体"/>
        </w:rPr>
        <w:lastRenderedPageBreak/>
        <w:t xml:space="preserve">bronchogenic carcinoma in transplant recipients. </w:t>
      </w:r>
      <w:r w:rsidRPr="00C84BFB">
        <w:rPr>
          <w:rFonts w:ascii="Book Antiqua" w:eastAsia="宋体" w:hAnsi="Book Antiqua" w:cs="宋体"/>
          <w:i/>
          <w:iCs/>
        </w:rPr>
        <w:t>Transplant Proc</w:t>
      </w:r>
      <w:r w:rsidRPr="00C84BFB">
        <w:rPr>
          <w:rFonts w:ascii="Book Antiqua" w:eastAsia="宋体" w:hAnsi="Book Antiqua" w:cs="宋体"/>
        </w:rPr>
        <w:t xml:space="preserve"> 1996; </w:t>
      </w:r>
      <w:r w:rsidRPr="00C84BFB">
        <w:rPr>
          <w:rFonts w:ascii="Book Antiqua" w:eastAsia="宋体" w:hAnsi="Book Antiqua" w:cs="宋体"/>
          <w:b/>
          <w:bCs/>
        </w:rPr>
        <w:t>28</w:t>
      </w:r>
      <w:r w:rsidRPr="00C84BFB">
        <w:rPr>
          <w:rFonts w:ascii="Book Antiqua" w:eastAsia="宋体" w:hAnsi="Book Antiqua" w:cs="宋体"/>
        </w:rPr>
        <w:t>: 2884-2885 [PMID: 8908109]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92 </w:t>
      </w:r>
      <w:r w:rsidRPr="00C84BFB">
        <w:rPr>
          <w:rFonts w:ascii="Book Antiqua" w:eastAsia="宋体" w:hAnsi="Book Antiqua" w:cs="宋体"/>
          <w:b/>
          <w:bCs/>
        </w:rPr>
        <w:t>Frezza EE</w:t>
      </w:r>
      <w:r w:rsidRPr="00C84BFB">
        <w:rPr>
          <w:rFonts w:ascii="Book Antiqua" w:eastAsia="宋体" w:hAnsi="Book Antiqua" w:cs="宋体"/>
        </w:rPr>
        <w:t xml:space="preserve">, Fung JJ, van Thiel DH. Non-lymphoid cancer after liver transplantation. </w:t>
      </w:r>
      <w:r w:rsidRPr="00C84BFB">
        <w:rPr>
          <w:rFonts w:ascii="Book Antiqua" w:eastAsia="宋体" w:hAnsi="Book Antiqua" w:cs="宋体"/>
          <w:i/>
          <w:iCs/>
        </w:rPr>
        <w:t>Hepatogastroenterology</w:t>
      </w:r>
      <w:r w:rsidRPr="00C84BFB">
        <w:rPr>
          <w:rFonts w:ascii="Book Antiqua" w:eastAsia="宋体" w:hAnsi="Book Antiqua" w:cs="宋体"/>
        </w:rPr>
        <w:t xml:space="preserve"> ; </w:t>
      </w:r>
      <w:r w:rsidRPr="00C84BFB">
        <w:rPr>
          <w:rFonts w:ascii="Book Antiqua" w:eastAsia="宋体" w:hAnsi="Book Antiqua" w:cs="宋体"/>
          <w:b/>
          <w:bCs/>
        </w:rPr>
        <w:t>44</w:t>
      </w:r>
      <w:r w:rsidRPr="00C84BFB">
        <w:rPr>
          <w:rFonts w:ascii="Book Antiqua" w:eastAsia="宋体" w:hAnsi="Book Antiqua" w:cs="宋体"/>
        </w:rPr>
        <w:t>: 1172-1181 [PMID: 9261620]</w:t>
      </w:r>
    </w:p>
    <w:p w:rsidR="00111FFF" w:rsidRDefault="00111FFF" w:rsidP="00111FFF">
      <w:pPr>
        <w:spacing w:line="360" w:lineRule="auto"/>
        <w:jc w:val="both"/>
        <w:rPr>
          <w:rFonts w:ascii="Book Antiqua" w:eastAsia="宋体" w:hAnsi="Book Antiqua" w:cs="宋体"/>
          <w:lang w:eastAsia="zh-CN"/>
        </w:rPr>
      </w:pPr>
      <w:r w:rsidRPr="00C84BFB">
        <w:rPr>
          <w:rFonts w:ascii="Book Antiqua" w:eastAsia="宋体" w:hAnsi="Book Antiqua" w:cs="宋体"/>
        </w:rPr>
        <w:t xml:space="preserve">93 </w:t>
      </w:r>
      <w:r w:rsidRPr="00C84BFB">
        <w:rPr>
          <w:rFonts w:ascii="Book Antiqua" w:eastAsia="宋体" w:hAnsi="Book Antiqua" w:cs="宋体"/>
          <w:b/>
          <w:bCs/>
        </w:rPr>
        <w:t>de Perrot M</w:t>
      </w:r>
      <w:r w:rsidRPr="00C84BFB">
        <w:rPr>
          <w:rFonts w:ascii="Book Antiqua" w:eastAsia="宋体" w:hAnsi="Book Antiqua" w:cs="宋体"/>
        </w:rPr>
        <w:t xml:space="preserve">, Wigle DA, Pierre AF, Tsao MS, Waddell TK, Todd TR, Keshavjee SH. Bronchogenic carcinoma after solid organ transplantation. </w:t>
      </w:r>
      <w:r w:rsidRPr="00C84BFB">
        <w:rPr>
          <w:rFonts w:ascii="Book Antiqua" w:eastAsia="宋体" w:hAnsi="Book Antiqua" w:cs="宋体"/>
          <w:i/>
          <w:iCs/>
        </w:rPr>
        <w:t>Ann Thorac Surg</w:t>
      </w:r>
      <w:r w:rsidRPr="00C84BFB">
        <w:rPr>
          <w:rFonts w:ascii="Book Antiqua" w:eastAsia="宋体" w:hAnsi="Book Antiqua" w:cs="宋体"/>
        </w:rPr>
        <w:t xml:space="preserve"> 2003; </w:t>
      </w:r>
      <w:r w:rsidRPr="00C84BFB">
        <w:rPr>
          <w:rFonts w:ascii="Book Antiqua" w:eastAsia="宋体" w:hAnsi="Book Antiqua" w:cs="宋体"/>
          <w:b/>
          <w:bCs/>
        </w:rPr>
        <w:t>75</w:t>
      </w:r>
      <w:r w:rsidRPr="00C84BFB">
        <w:rPr>
          <w:rFonts w:ascii="Book Antiqua" w:eastAsia="宋体" w:hAnsi="Book Antiqua" w:cs="宋体"/>
        </w:rPr>
        <w:t>: 367-371 [PMID: 12607641 DOI: 10.1016/S0003-4975(02)04379-5]</w:t>
      </w:r>
    </w:p>
    <w:p w:rsidR="005D740E" w:rsidRDefault="005D740E" w:rsidP="00111FFF">
      <w:pPr>
        <w:spacing w:line="360" w:lineRule="auto"/>
        <w:jc w:val="both"/>
        <w:rPr>
          <w:rFonts w:ascii="Book Antiqua" w:eastAsia="宋体" w:hAnsi="Book Antiqua" w:cs="宋体"/>
          <w:lang w:eastAsia="zh-CN"/>
        </w:rPr>
      </w:pPr>
      <w:r>
        <w:rPr>
          <w:rFonts w:ascii="Book Antiqua" w:eastAsia="宋体" w:hAnsi="Book Antiqua" w:cs="宋体" w:hint="eastAsia"/>
          <w:lang w:eastAsia="zh-CN"/>
        </w:rPr>
        <w:t xml:space="preserve">94 </w:t>
      </w:r>
      <w:r w:rsidRPr="005D740E">
        <w:rPr>
          <w:rFonts w:ascii="Book Antiqua" w:eastAsia="宋体" w:hAnsi="Book Antiqua" w:cs="宋体"/>
          <w:b/>
          <w:lang w:eastAsia="zh-CN"/>
        </w:rPr>
        <w:t>Grupo de estudio de carcinoma broncogénico de SOCALPAR.</w:t>
      </w:r>
      <w:r w:rsidRPr="005D740E">
        <w:rPr>
          <w:rFonts w:ascii="Book Antiqua" w:eastAsia="宋体" w:hAnsi="Book Antiqua" w:cs="宋体"/>
          <w:lang w:eastAsia="zh-CN"/>
        </w:rPr>
        <w:t xml:space="preserve"> Incidencia del carcinoma broncogénico en Castilla y León durante el año 1997. Estudio multicéntrico de la Sociedad Castellano Leonesa de Pato</w:t>
      </w:r>
      <w:r>
        <w:rPr>
          <w:rFonts w:ascii="Book Antiqua" w:eastAsia="宋体" w:hAnsi="Book Antiqua" w:cs="宋体"/>
          <w:lang w:eastAsia="zh-CN"/>
        </w:rPr>
        <w:t>logía Respiratoria (SOCALPAR)</w:t>
      </w:r>
      <w:r w:rsidRPr="005D740E">
        <w:rPr>
          <w:rFonts w:ascii="Book Antiqua" w:eastAsia="宋体" w:hAnsi="Book Antiqua" w:cs="宋体"/>
          <w:lang w:eastAsia="zh-CN"/>
        </w:rPr>
        <w:t xml:space="preserve">. </w:t>
      </w:r>
      <w:r w:rsidRPr="005D740E">
        <w:rPr>
          <w:rFonts w:ascii="Book Antiqua" w:eastAsia="宋体" w:hAnsi="Book Antiqua" w:cs="宋体"/>
          <w:i/>
          <w:lang w:eastAsia="zh-CN"/>
        </w:rPr>
        <w:t>Arch Bronconeumol</w:t>
      </w:r>
      <w:r w:rsidRPr="005D740E">
        <w:rPr>
          <w:rFonts w:ascii="Book Antiqua" w:eastAsia="宋体" w:hAnsi="Book Antiqua" w:cs="宋体"/>
          <w:lang w:eastAsia="zh-CN"/>
        </w:rPr>
        <w:t xml:space="preserve"> 2000</w:t>
      </w:r>
      <w:r w:rsidR="008B4120">
        <w:rPr>
          <w:rFonts w:ascii="Book Antiqua" w:eastAsia="宋体" w:hAnsi="Book Antiqua" w:cs="宋体" w:hint="eastAsia"/>
          <w:lang w:eastAsia="zh-CN"/>
        </w:rPr>
        <w:t>;</w:t>
      </w:r>
      <w:r w:rsidRPr="005D740E">
        <w:rPr>
          <w:rFonts w:ascii="Book Antiqua" w:eastAsia="宋体" w:hAnsi="Book Antiqua" w:cs="宋体"/>
          <w:lang w:eastAsia="zh-CN"/>
        </w:rPr>
        <w:t xml:space="preserve"> </w:t>
      </w:r>
      <w:r w:rsidRPr="005D740E">
        <w:rPr>
          <w:rFonts w:ascii="Book Antiqua" w:eastAsia="宋体" w:hAnsi="Book Antiqua" w:cs="宋体"/>
          <w:b/>
          <w:lang w:eastAsia="zh-CN"/>
        </w:rPr>
        <w:t>36</w:t>
      </w:r>
      <w:r w:rsidRPr="005D740E">
        <w:rPr>
          <w:rFonts w:ascii="Book Antiqua" w:eastAsia="宋体" w:hAnsi="Book Antiqua" w:cs="宋体"/>
          <w:lang w:eastAsia="zh-CN"/>
        </w:rPr>
        <w:t>: 313-318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95 </w:t>
      </w:r>
      <w:r w:rsidRPr="00C84BFB">
        <w:rPr>
          <w:rFonts w:ascii="Book Antiqua" w:eastAsia="宋体" w:hAnsi="Book Antiqua" w:cs="宋体"/>
          <w:b/>
          <w:bCs/>
        </w:rPr>
        <w:t>Génébès C</w:t>
      </w:r>
      <w:r w:rsidRPr="00C84BFB">
        <w:rPr>
          <w:rFonts w:ascii="Book Antiqua" w:eastAsia="宋体" w:hAnsi="Book Antiqua" w:cs="宋体"/>
        </w:rPr>
        <w:t xml:space="preserve">, Brouchet L, Kamar N, Lepage B, Prévot G, Rostaing L, Didier A, Mazières J. Characteristics of thoracic malignancies that occur after solid-organ transplantation. </w:t>
      </w:r>
      <w:r w:rsidRPr="00C84BFB">
        <w:rPr>
          <w:rFonts w:ascii="Book Antiqua" w:eastAsia="宋体" w:hAnsi="Book Antiqua" w:cs="宋体"/>
          <w:i/>
          <w:iCs/>
        </w:rPr>
        <w:t>J Thorac Oncol</w:t>
      </w:r>
      <w:r w:rsidRPr="00C84BFB">
        <w:rPr>
          <w:rFonts w:ascii="Book Antiqua" w:eastAsia="宋体" w:hAnsi="Book Antiqua" w:cs="宋体"/>
        </w:rPr>
        <w:t xml:space="preserve"> 2010; </w:t>
      </w:r>
      <w:r w:rsidRPr="00C84BFB">
        <w:rPr>
          <w:rFonts w:ascii="Book Antiqua" w:eastAsia="宋体" w:hAnsi="Book Antiqua" w:cs="宋体"/>
          <w:b/>
          <w:bCs/>
        </w:rPr>
        <w:t>5</w:t>
      </w:r>
      <w:r w:rsidRPr="00C84BFB">
        <w:rPr>
          <w:rFonts w:ascii="Book Antiqua" w:eastAsia="宋体" w:hAnsi="Book Antiqua" w:cs="宋体"/>
        </w:rPr>
        <w:t>: 1789-1795 [PMID: 20975378 DO</w:t>
      </w:r>
      <w:r>
        <w:rPr>
          <w:rFonts w:ascii="Book Antiqua" w:eastAsia="宋体" w:hAnsi="Book Antiqua" w:cs="宋体"/>
        </w:rPr>
        <w:t>I: 10.1097/JTO.0b013e3181f19226</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96 </w:t>
      </w:r>
      <w:r w:rsidRPr="00C84BFB">
        <w:rPr>
          <w:rFonts w:ascii="Book Antiqua" w:eastAsia="宋体" w:hAnsi="Book Antiqua" w:cs="宋体"/>
          <w:b/>
          <w:bCs/>
        </w:rPr>
        <w:t>Arcasoy SM</w:t>
      </w:r>
      <w:r w:rsidRPr="00C84BFB">
        <w:rPr>
          <w:rFonts w:ascii="Book Antiqua" w:eastAsia="宋体" w:hAnsi="Book Antiqua" w:cs="宋体"/>
        </w:rPr>
        <w:t xml:space="preserve">, Hersh C, Christie JD, Zisman D, Pochettino A, Rosengard BR, Blumenthal NP, Palevsky HI, Bavaria JE, Kotloff RM. Bronchogenic carcinoma complicating lung transplantation. </w:t>
      </w:r>
      <w:r w:rsidRPr="00C84BFB">
        <w:rPr>
          <w:rFonts w:ascii="Book Antiqua" w:eastAsia="宋体" w:hAnsi="Book Antiqua" w:cs="宋体"/>
          <w:i/>
          <w:iCs/>
        </w:rPr>
        <w:t>J Heart Lung Transplant</w:t>
      </w:r>
      <w:r w:rsidRPr="00C84BFB">
        <w:rPr>
          <w:rFonts w:ascii="Book Antiqua" w:eastAsia="宋体" w:hAnsi="Book Antiqua" w:cs="宋体"/>
        </w:rPr>
        <w:t xml:space="preserve"> 2001; </w:t>
      </w:r>
      <w:r w:rsidRPr="00C84BFB">
        <w:rPr>
          <w:rFonts w:ascii="Book Antiqua" w:eastAsia="宋体" w:hAnsi="Book Antiqua" w:cs="宋体"/>
          <w:b/>
          <w:bCs/>
        </w:rPr>
        <w:t>20</w:t>
      </w:r>
      <w:r w:rsidRPr="00C84BFB">
        <w:rPr>
          <w:rFonts w:ascii="Book Antiqua" w:eastAsia="宋体" w:hAnsi="Book Antiqua" w:cs="宋体"/>
        </w:rPr>
        <w:t>: 1044-1053 [PMID: 11595559 DOI: 10.1016/S1053-2498(01)00301-1]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97 </w:t>
      </w:r>
      <w:r w:rsidRPr="00C84BFB">
        <w:rPr>
          <w:rFonts w:ascii="Book Antiqua" w:eastAsia="宋体" w:hAnsi="Book Antiqua" w:cs="宋体"/>
          <w:b/>
          <w:bCs/>
        </w:rPr>
        <w:t>Rosenbaum DH</w:t>
      </w:r>
      <w:r w:rsidRPr="00C84BFB">
        <w:rPr>
          <w:rFonts w:ascii="Book Antiqua" w:eastAsia="宋体" w:hAnsi="Book Antiqua" w:cs="宋体"/>
        </w:rPr>
        <w:t xml:space="preserve">, Bhojani RA, Dikmen E, Kaiser PA, Paul MC, Wait MA, Meyer DM, Jessen ME, Yancy CW, Rosenblatt RL, Torres F, Perkins S, Ring WS, DiMaio JM. Routine computed tomography screening of the chest in high-risk cardiac transplant recipients may improve survival. </w:t>
      </w:r>
      <w:r w:rsidRPr="00C84BFB">
        <w:rPr>
          <w:rFonts w:ascii="Book Antiqua" w:eastAsia="宋体" w:hAnsi="Book Antiqua" w:cs="宋体"/>
          <w:i/>
          <w:iCs/>
        </w:rPr>
        <w:t>J Heart Lung Transplant</w:t>
      </w:r>
      <w:r w:rsidRPr="00C84BFB">
        <w:rPr>
          <w:rFonts w:ascii="Book Antiqua" w:eastAsia="宋体" w:hAnsi="Book Antiqua" w:cs="宋体"/>
        </w:rPr>
        <w:t xml:space="preserve"> 2005; </w:t>
      </w:r>
      <w:r w:rsidRPr="00C84BFB">
        <w:rPr>
          <w:rFonts w:ascii="Book Antiqua" w:eastAsia="宋体" w:hAnsi="Book Antiqua" w:cs="宋体"/>
          <w:b/>
          <w:bCs/>
        </w:rPr>
        <w:t>24</w:t>
      </w:r>
      <w:r w:rsidRPr="00C84BFB">
        <w:rPr>
          <w:rFonts w:ascii="Book Antiqua" w:eastAsia="宋体" w:hAnsi="Book Antiqua" w:cs="宋体"/>
        </w:rPr>
        <w:t>: 2043-2047 [PMID: 16364847 DOI: 10.1016/j.healun.2005.06.020]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98 </w:t>
      </w:r>
      <w:r w:rsidRPr="00C84BFB">
        <w:rPr>
          <w:rFonts w:ascii="Book Antiqua" w:eastAsia="宋体" w:hAnsi="Book Antiqua" w:cs="宋体"/>
          <w:b/>
          <w:bCs/>
        </w:rPr>
        <w:t>Finkenstedt A</w:t>
      </w:r>
      <w:r w:rsidRPr="00C84BFB">
        <w:rPr>
          <w:rFonts w:ascii="Book Antiqua" w:eastAsia="宋体" w:hAnsi="Book Antiqua" w:cs="宋体"/>
        </w:rPr>
        <w:t xml:space="preserve">, Graziadei IW, Oberaigner W, Hilbe W, Nachbaur K, Mark W, Margreiter R, Vogel W. Extensive surveillance promotes early diagnosis and improved survival of de novo malignancies in liver transplant recipients. </w:t>
      </w:r>
      <w:r w:rsidRPr="00C84BFB">
        <w:rPr>
          <w:rFonts w:ascii="Book Antiqua" w:eastAsia="宋体" w:hAnsi="Book Antiqua" w:cs="宋体"/>
          <w:i/>
          <w:iCs/>
        </w:rPr>
        <w:t>Am J Transplant</w:t>
      </w:r>
      <w:r w:rsidRPr="00C84BFB">
        <w:rPr>
          <w:rFonts w:ascii="Book Antiqua" w:eastAsia="宋体" w:hAnsi="Book Antiqua" w:cs="宋体"/>
        </w:rPr>
        <w:t xml:space="preserve"> 2009; </w:t>
      </w:r>
      <w:r w:rsidRPr="00C84BFB">
        <w:rPr>
          <w:rFonts w:ascii="Book Antiqua" w:eastAsia="宋体" w:hAnsi="Book Antiqua" w:cs="宋体"/>
          <w:b/>
          <w:bCs/>
        </w:rPr>
        <w:t>9</w:t>
      </w:r>
      <w:r w:rsidRPr="00C84BFB">
        <w:rPr>
          <w:rFonts w:ascii="Book Antiqua" w:eastAsia="宋体" w:hAnsi="Book Antiqua" w:cs="宋体"/>
        </w:rPr>
        <w:t>: 2355-2361 [PMID: 19663894 DOI: 10.1111/j.1600-6143.2009.02766.x]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99 </w:t>
      </w:r>
      <w:r w:rsidRPr="00C84BFB">
        <w:rPr>
          <w:rFonts w:ascii="Book Antiqua" w:eastAsia="宋体" w:hAnsi="Book Antiqua" w:cs="宋体"/>
          <w:b/>
          <w:bCs/>
        </w:rPr>
        <w:t>Euvrard S</w:t>
      </w:r>
      <w:r w:rsidRPr="00C84BFB">
        <w:rPr>
          <w:rFonts w:ascii="Book Antiqua" w:eastAsia="宋体" w:hAnsi="Book Antiqua" w:cs="宋体"/>
        </w:rPr>
        <w:t xml:space="preserve">, Kanitakis J, Claudy A. Skin cancers after organ transplantation. </w:t>
      </w:r>
      <w:r w:rsidRPr="00C84BFB">
        <w:rPr>
          <w:rFonts w:ascii="Book Antiqua" w:eastAsia="宋体" w:hAnsi="Book Antiqua" w:cs="宋体"/>
          <w:i/>
          <w:iCs/>
        </w:rPr>
        <w:t>N Engl J Med</w:t>
      </w:r>
      <w:r w:rsidRPr="00C84BFB">
        <w:rPr>
          <w:rFonts w:ascii="Book Antiqua" w:eastAsia="宋体" w:hAnsi="Book Antiqua" w:cs="宋体"/>
        </w:rPr>
        <w:t xml:space="preserve"> 2003; </w:t>
      </w:r>
      <w:r w:rsidRPr="00C84BFB">
        <w:rPr>
          <w:rFonts w:ascii="Book Antiqua" w:eastAsia="宋体" w:hAnsi="Book Antiqua" w:cs="宋体"/>
          <w:b/>
          <w:bCs/>
        </w:rPr>
        <w:t>348</w:t>
      </w:r>
      <w:r w:rsidRPr="00C84BFB">
        <w:rPr>
          <w:rFonts w:ascii="Book Antiqua" w:eastAsia="宋体" w:hAnsi="Book Antiqua" w:cs="宋体"/>
        </w:rPr>
        <w:t>: 1681-1691 [PMID: 12711744 DOI: 10.1056/NEJMra022137]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100 </w:t>
      </w:r>
      <w:r w:rsidRPr="00C84BFB">
        <w:rPr>
          <w:rFonts w:ascii="Book Antiqua" w:eastAsia="宋体" w:hAnsi="Book Antiqua" w:cs="宋体"/>
          <w:b/>
          <w:bCs/>
        </w:rPr>
        <w:t>Vallejo GH</w:t>
      </w:r>
      <w:r w:rsidRPr="00C84BFB">
        <w:rPr>
          <w:rFonts w:ascii="Book Antiqua" w:eastAsia="宋体" w:hAnsi="Book Antiqua" w:cs="宋体"/>
        </w:rPr>
        <w:t xml:space="preserve">, Romero CJ, de Vicente JC. Incidence and risk factors for cancer after liver transplantation. </w:t>
      </w:r>
      <w:r w:rsidRPr="00C84BFB">
        <w:rPr>
          <w:rFonts w:ascii="Book Antiqua" w:eastAsia="宋体" w:hAnsi="Book Antiqua" w:cs="宋体"/>
          <w:i/>
          <w:iCs/>
        </w:rPr>
        <w:t>Crit Rev Oncol Hematol</w:t>
      </w:r>
      <w:r w:rsidRPr="00C84BFB">
        <w:rPr>
          <w:rFonts w:ascii="Book Antiqua" w:eastAsia="宋体" w:hAnsi="Book Antiqua" w:cs="宋体"/>
        </w:rPr>
        <w:t xml:space="preserve"> 2005; </w:t>
      </w:r>
      <w:r w:rsidRPr="00C84BFB">
        <w:rPr>
          <w:rFonts w:ascii="Book Antiqua" w:eastAsia="宋体" w:hAnsi="Book Antiqua" w:cs="宋体"/>
          <w:b/>
          <w:bCs/>
        </w:rPr>
        <w:t>56</w:t>
      </w:r>
      <w:r w:rsidRPr="00C84BFB">
        <w:rPr>
          <w:rFonts w:ascii="Book Antiqua" w:eastAsia="宋体" w:hAnsi="Book Antiqua" w:cs="宋体"/>
        </w:rPr>
        <w:t>: 87-99 [PMID: 15979889 DOI: 10.1016/j.critrevonc.2004.12.011]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101 </w:t>
      </w:r>
      <w:r w:rsidRPr="00C84BFB">
        <w:rPr>
          <w:rFonts w:ascii="Book Antiqua" w:eastAsia="宋体" w:hAnsi="Book Antiqua" w:cs="宋体"/>
          <w:b/>
          <w:bCs/>
        </w:rPr>
        <w:t>Jain A</w:t>
      </w:r>
      <w:r w:rsidRPr="00C84BFB">
        <w:rPr>
          <w:rFonts w:ascii="Book Antiqua" w:eastAsia="宋体" w:hAnsi="Book Antiqua" w:cs="宋体"/>
        </w:rPr>
        <w:t xml:space="preserve">, Patil VP, Fung J. Incidence of de novo cancer and lymphoproliferative disorders after liver transplantation in relation to age and duration of follow-up. </w:t>
      </w:r>
      <w:r w:rsidRPr="00C84BFB">
        <w:rPr>
          <w:rFonts w:ascii="Book Antiqua" w:eastAsia="宋体" w:hAnsi="Book Antiqua" w:cs="宋体"/>
          <w:i/>
          <w:iCs/>
        </w:rPr>
        <w:t>Liver Transpl</w:t>
      </w:r>
      <w:r w:rsidRPr="00C84BFB">
        <w:rPr>
          <w:rFonts w:ascii="Book Antiqua" w:eastAsia="宋体" w:hAnsi="Book Antiqua" w:cs="宋体"/>
        </w:rPr>
        <w:t xml:space="preserve"> 2008; </w:t>
      </w:r>
      <w:r w:rsidRPr="00C84BFB">
        <w:rPr>
          <w:rFonts w:ascii="Book Antiqua" w:eastAsia="宋体" w:hAnsi="Book Antiqua" w:cs="宋体"/>
          <w:b/>
          <w:bCs/>
        </w:rPr>
        <w:t>14</w:t>
      </w:r>
      <w:r w:rsidRPr="00C84BFB">
        <w:rPr>
          <w:rFonts w:ascii="Book Antiqua" w:eastAsia="宋体" w:hAnsi="Book Antiqua" w:cs="宋体"/>
        </w:rPr>
        <w:t>: 1406-1411 [PMID:</w:t>
      </w:r>
      <w:r>
        <w:rPr>
          <w:rFonts w:ascii="Book Antiqua" w:eastAsia="宋体" w:hAnsi="Book Antiqua" w:cs="宋体"/>
        </w:rPr>
        <w:t xml:space="preserve"> 18825680 DOI: 10.1002/lt.21609</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102 </w:t>
      </w:r>
      <w:r w:rsidRPr="00C84BFB">
        <w:rPr>
          <w:rFonts w:ascii="Book Antiqua" w:eastAsia="宋体" w:hAnsi="Book Antiqua" w:cs="宋体"/>
          <w:b/>
          <w:bCs/>
        </w:rPr>
        <w:t>Tessari G</w:t>
      </w:r>
      <w:r w:rsidRPr="00C84BFB">
        <w:rPr>
          <w:rFonts w:ascii="Book Antiqua" w:eastAsia="宋体" w:hAnsi="Book Antiqua" w:cs="宋体"/>
        </w:rPr>
        <w:t xml:space="preserve">, Naldi L, Boschiero L, Nacchia F, Fior F, Forni A, Rugiu C, Faggian G, Sassi F, Gotti E, Fiocchi R, Talamini G, Girolomoni G. Incidence and clinical predictors of a subsequent nonmelanoma skin cancer in solid organ transplant recipients with a first nonmelanoma skin cancer: a multicenter cohort study. </w:t>
      </w:r>
      <w:r w:rsidRPr="00C84BFB">
        <w:rPr>
          <w:rFonts w:ascii="Book Antiqua" w:eastAsia="宋体" w:hAnsi="Book Antiqua" w:cs="宋体"/>
          <w:i/>
          <w:iCs/>
        </w:rPr>
        <w:t>Arch Dermatol</w:t>
      </w:r>
      <w:r w:rsidRPr="00C84BFB">
        <w:rPr>
          <w:rFonts w:ascii="Book Antiqua" w:eastAsia="宋体" w:hAnsi="Book Antiqua" w:cs="宋体"/>
        </w:rPr>
        <w:t xml:space="preserve"> 2010; </w:t>
      </w:r>
      <w:r w:rsidRPr="00C84BFB">
        <w:rPr>
          <w:rFonts w:ascii="Book Antiqua" w:eastAsia="宋体" w:hAnsi="Book Antiqua" w:cs="宋体"/>
          <w:b/>
          <w:bCs/>
        </w:rPr>
        <w:t>146</w:t>
      </w:r>
      <w:r w:rsidRPr="00C84BFB">
        <w:rPr>
          <w:rFonts w:ascii="Book Antiqua" w:eastAsia="宋体" w:hAnsi="Book Antiqua" w:cs="宋体"/>
        </w:rPr>
        <w:t>: 294-299 [PMID: 20231501 DOI: 10.1001/archdermatol.2009.377]</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103 </w:t>
      </w:r>
      <w:r w:rsidRPr="00C84BFB">
        <w:rPr>
          <w:rFonts w:ascii="Book Antiqua" w:eastAsia="宋体" w:hAnsi="Book Antiqua" w:cs="宋体"/>
          <w:b/>
          <w:bCs/>
        </w:rPr>
        <w:t>Levy M</w:t>
      </w:r>
      <w:r w:rsidRPr="00C84BFB">
        <w:rPr>
          <w:rFonts w:ascii="Book Antiqua" w:eastAsia="宋体" w:hAnsi="Book Antiqua" w:cs="宋体"/>
        </w:rPr>
        <w:t xml:space="preserve">, Backman L, Husberg B, Goldstein R, McMillan R, Gibbs J, Gonwa TA, Holman M, Klintmalm G. De novo malignancy following liver transplantation: a single-center study. </w:t>
      </w:r>
      <w:r w:rsidRPr="00C84BFB">
        <w:rPr>
          <w:rFonts w:ascii="Book Antiqua" w:eastAsia="宋体" w:hAnsi="Book Antiqua" w:cs="宋体"/>
          <w:i/>
          <w:iCs/>
        </w:rPr>
        <w:t>Transplant Proc</w:t>
      </w:r>
      <w:r w:rsidRPr="00C84BFB">
        <w:rPr>
          <w:rFonts w:ascii="Book Antiqua" w:eastAsia="宋体" w:hAnsi="Book Antiqua" w:cs="宋体"/>
        </w:rPr>
        <w:t xml:space="preserve"> 1993; </w:t>
      </w:r>
      <w:r w:rsidRPr="00C84BFB">
        <w:rPr>
          <w:rFonts w:ascii="Book Antiqua" w:eastAsia="宋体" w:hAnsi="Book Antiqua" w:cs="宋体"/>
          <w:b/>
          <w:bCs/>
        </w:rPr>
        <w:t>25</w:t>
      </w:r>
      <w:r w:rsidRPr="00C84BFB">
        <w:rPr>
          <w:rFonts w:ascii="Book Antiqua" w:eastAsia="宋体" w:hAnsi="Book Antiqua" w:cs="宋体"/>
        </w:rPr>
        <w:t>: 1397-1399 [PMID: 8442153]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104 </w:t>
      </w:r>
      <w:r w:rsidRPr="00C84BFB">
        <w:rPr>
          <w:rFonts w:ascii="Book Antiqua" w:eastAsia="宋体" w:hAnsi="Book Antiqua" w:cs="宋体"/>
          <w:b/>
          <w:bCs/>
        </w:rPr>
        <w:t>Jacobson LP</w:t>
      </w:r>
      <w:r w:rsidRPr="00C84BFB">
        <w:rPr>
          <w:rFonts w:ascii="Book Antiqua" w:eastAsia="宋体" w:hAnsi="Book Antiqua" w:cs="宋体"/>
        </w:rPr>
        <w:t xml:space="preserve">, Armenian HK. An integrated approach to the epidemiology of Kaposi's sarcoma. </w:t>
      </w:r>
      <w:r w:rsidRPr="00C84BFB">
        <w:rPr>
          <w:rFonts w:ascii="Book Antiqua" w:eastAsia="宋体" w:hAnsi="Book Antiqua" w:cs="宋体"/>
          <w:i/>
          <w:iCs/>
        </w:rPr>
        <w:t>Curr Opin Oncol</w:t>
      </w:r>
      <w:r w:rsidRPr="00C84BFB">
        <w:rPr>
          <w:rFonts w:ascii="Book Antiqua" w:eastAsia="宋体" w:hAnsi="Book Antiqua" w:cs="宋体"/>
        </w:rPr>
        <w:t xml:space="preserve"> 1995; </w:t>
      </w:r>
      <w:r w:rsidRPr="00C84BFB">
        <w:rPr>
          <w:rFonts w:ascii="Book Antiqua" w:eastAsia="宋体" w:hAnsi="Book Antiqua" w:cs="宋体"/>
          <w:b/>
          <w:bCs/>
        </w:rPr>
        <w:t>7</w:t>
      </w:r>
      <w:r w:rsidRPr="00C84BFB">
        <w:rPr>
          <w:rFonts w:ascii="Book Antiqua" w:eastAsia="宋体" w:hAnsi="Book Antiqua" w:cs="宋体"/>
        </w:rPr>
        <w:t>: 450-455 [PMID: 8541391 DOI: 10.1097/00001622-199509000-00011]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105 </w:t>
      </w:r>
      <w:r w:rsidRPr="00C84BFB">
        <w:rPr>
          <w:rFonts w:ascii="Book Antiqua" w:eastAsia="宋体" w:hAnsi="Book Antiqua" w:cs="宋体"/>
          <w:b/>
          <w:bCs/>
        </w:rPr>
        <w:t>Aseni P</w:t>
      </w:r>
      <w:r w:rsidRPr="00C84BFB">
        <w:rPr>
          <w:rFonts w:ascii="Book Antiqua" w:eastAsia="宋体" w:hAnsi="Book Antiqua" w:cs="宋体"/>
        </w:rPr>
        <w:t xml:space="preserve">, Vertemati M, Minola E, Arcieri K, Bonacina E, Camozzi M, Osio C, Forti D. Kaposi's sarcoma in liver transplant recipients: morphological and clinical description. </w:t>
      </w:r>
      <w:r w:rsidRPr="00C84BFB">
        <w:rPr>
          <w:rFonts w:ascii="Book Antiqua" w:eastAsia="宋体" w:hAnsi="Book Antiqua" w:cs="宋体"/>
          <w:i/>
          <w:iCs/>
        </w:rPr>
        <w:t>Liver Transpl</w:t>
      </w:r>
      <w:r w:rsidRPr="00C84BFB">
        <w:rPr>
          <w:rFonts w:ascii="Book Antiqua" w:eastAsia="宋体" w:hAnsi="Book Antiqua" w:cs="宋体"/>
        </w:rPr>
        <w:t xml:space="preserve"> 2001; </w:t>
      </w:r>
      <w:r w:rsidRPr="00C84BFB">
        <w:rPr>
          <w:rFonts w:ascii="Book Antiqua" w:eastAsia="宋体" w:hAnsi="Book Antiqua" w:cs="宋体"/>
          <w:b/>
          <w:bCs/>
        </w:rPr>
        <w:t>7</w:t>
      </w:r>
      <w:r w:rsidRPr="00C84BFB">
        <w:rPr>
          <w:rFonts w:ascii="Book Antiqua" w:eastAsia="宋体" w:hAnsi="Book Antiqua" w:cs="宋体"/>
        </w:rPr>
        <w:t>: 816-823 [PMID: 11552218 DOI: 10/S1527646501014605]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106 </w:t>
      </w:r>
      <w:r w:rsidRPr="00C84BFB">
        <w:rPr>
          <w:rFonts w:ascii="Book Antiqua" w:eastAsia="宋体" w:hAnsi="Book Antiqua" w:cs="宋体"/>
          <w:b/>
          <w:bCs/>
        </w:rPr>
        <w:t>Euvrard S</w:t>
      </w:r>
      <w:r w:rsidRPr="00C84BFB">
        <w:rPr>
          <w:rFonts w:ascii="Book Antiqua" w:eastAsia="宋体" w:hAnsi="Book Antiqua" w:cs="宋体"/>
        </w:rPr>
        <w:t xml:space="preserve">, Kanitakis J, Bosshard S, Lebbé C, Garnier JL, Touraine JL, Claudy A. No recurrence of posttransplantation Kaposi's sarcoma three years after renal retransplantation. </w:t>
      </w:r>
      <w:r w:rsidRPr="00C84BFB">
        <w:rPr>
          <w:rFonts w:ascii="Book Antiqua" w:eastAsia="宋体" w:hAnsi="Book Antiqua" w:cs="宋体"/>
          <w:i/>
          <w:iCs/>
        </w:rPr>
        <w:t>Transplantation</w:t>
      </w:r>
      <w:r w:rsidRPr="00C84BFB">
        <w:rPr>
          <w:rFonts w:ascii="Book Antiqua" w:eastAsia="宋体" w:hAnsi="Book Antiqua" w:cs="宋体"/>
        </w:rPr>
        <w:t xml:space="preserve"> 2002; </w:t>
      </w:r>
      <w:r w:rsidRPr="00C84BFB">
        <w:rPr>
          <w:rFonts w:ascii="Book Antiqua" w:eastAsia="宋体" w:hAnsi="Book Antiqua" w:cs="宋体"/>
          <w:b/>
          <w:bCs/>
        </w:rPr>
        <w:t>73</w:t>
      </w:r>
      <w:r w:rsidRPr="00C84BFB">
        <w:rPr>
          <w:rFonts w:ascii="Book Antiqua" w:eastAsia="宋体" w:hAnsi="Book Antiqua" w:cs="宋体"/>
        </w:rPr>
        <w:t>: 297-299 [PMID: 11821747 DOI: 10.1097/00007890-200201270-00025]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107 </w:t>
      </w:r>
      <w:r w:rsidRPr="00C84BFB">
        <w:rPr>
          <w:rFonts w:ascii="Book Antiqua" w:eastAsia="宋体" w:hAnsi="Book Antiqua" w:cs="宋体"/>
          <w:b/>
          <w:bCs/>
        </w:rPr>
        <w:t>Otley CC</w:t>
      </w:r>
      <w:r w:rsidRPr="00C84BFB">
        <w:rPr>
          <w:rFonts w:ascii="Book Antiqua" w:eastAsia="宋体" w:hAnsi="Book Antiqua" w:cs="宋体"/>
        </w:rPr>
        <w:t xml:space="preserve">, Pittelkow MR. Skin cancer in liver transplant recipients. </w:t>
      </w:r>
      <w:r w:rsidRPr="00C84BFB">
        <w:rPr>
          <w:rFonts w:ascii="Book Antiqua" w:eastAsia="宋体" w:hAnsi="Book Antiqua" w:cs="宋体"/>
          <w:i/>
          <w:iCs/>
        </w:rPr>
        <w:t>Liver Transpl</w:t>
      </w:r>
      <w:r w:rsidRPr="00C84BFB">
        <w:rPr>
          <w:rFonts w:ascii="Book Antiqua" w:eastAsia="宋体" w:hAnsi="Book Antiqua" w:cs="宋体"/>
        </w:rPr>
        <w:t xml:space="preserve"> 2000; </w:t>
      </w:r>
      <w:r w:rsidRPr="00C84BFB">
        <w:rPr>
          <w:rFonts w:ascii="Book Antiqua" w:eastAsia="宋体" w:hAnsi="Book Antiqua" w:cs="宋体"/>
          <w:b/>
          <w:bCs/>
        </w:rPr>
        <w:t>6</w:t>
      </w:r>
      <w:r w:rsidRPr="00C84BFB">
        <w:rPr>
          <w:rFonts w:ascii="Book Antiqua" w:eastAsia="宋体" w:hAnsi="Book Antiqua" w:cs="宋体"/>
        </w:rPr>
        <w:t>: 253-262 [PMID: 10827224 DOI: 10/S1527646500870082]</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108 </w:t>
      </w:r>
      <w:r w:rsidRPr="00C84BFB">
        <w:rPr>
          <w:rFonts w:ascii="Book Antiqua" w:eastAsia="宋体" w:hAnsi="Book Antiqua" w:cs="宋体"/>
          <w:b/>
          <w:bCs/>
        </w:rPr>
        <w:t>Zeegers MP</w:t>
      </w:r>
      <w:r w:rsidRPr="00C84BFB">
        <w:rPr>
          <w:rFonts w:ascii="Book Antiqua" w:eastAsia="宋体" w:hAnsi="Book Antiqua" w:cs="宋体"/>
        </w:rPr>
        <w:t xml:space="preserve">, Kellen E, Buntinx F, van den Brandt PA. The association between smoking, beverage consumption, diet and bladder cancer: a systematic </w:t>
      </w:r>
      <w:r w:rsidRPr="00C84BFB">
        <w:rPr>
          <w:rFonts w:ascii="Book Antiqua" w:eastAsia="宋体" w:hAnsi="Book Antiqua" w:cs="宋体"/>
        </w:rPr>
        <w:lastRenderedPageBreak/>
        <w:t xml:space="preserve">literature review. </w:t>
      </w:r>
      <w:r w:rsidRPr="00C84BFB">
        <w:rPr>
          <w:rFonts w:ascii="Book Antiqua" w:eastAsia="宋体" w:hAnsi="Book Antiqua" w:cs="宋体"/>
          <w:i/>
          <w:iCs/>
        </w:rPr>
        <w:t>World J Urol</w:t>
      </w:r>
      <w:r w:rsidRPr="00C84BFB">
        <w:rPr>
          <w:rFonts w:ascii="Book Antiqua" w:eastAsia="宋体" w:hAnsi="Book Antiqua" w:cs="宋体"/>
        </w:rPr>
        <w:t xml:space="preserve"> 2004; </w:t>
      </w:r>
      <w:r w:rsidRPr="00C84BFB">
        <w:rPr>
          <w:rFonts w:ascii="Book Antiqua" w:eastAsia="宋体" w:hAnsi="Book Antiqua" w:cs="宋体"/>
          <w:b/>
          <w:bCs/>
        </w:rPr>
        <w:t>21</w:t>
      </w:r>
      <w:r w:rsidRPr="00C84BFB">
        <w:rPr>
          <w:rFonts w:ascii="Book Antiqua" w:eastAsia="宋体" w:hAnsi="Book Antiqua" w:cs="宋体"/>
        </w:rPr>
        <w:t>: 392-401 [PMID: 14685762 DOI: 10.1007/s00345-003-0382-8]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109 </w:t>
      </w:r>
      <w:r w:rsidRPr="00C84BFB">
        <w:rPr>
          <w:rFonts w:ascii="Book Antiqua" w:eastAsia="宋体" w:hAnsi="Book Antiqua" w:cs="宋体"/>
          <w:b/>
          <w:bCs/>
        </w:rPr>
        <w:t>Samanic C</w:t>
      </w:r>
      <w:r w:rsidRPr="00C84BFB">
        <w:rPr>
          <w:rFonts w:ascii="Book Antiqua" w:eastAsia="宋体" w:hAnsi="Book Antiqua" w:cs="宋体"/>
        </w:rPr>
        <w:t xml:space="preserve">, Kogevinas M, Dosemeci M, Malats N, Real FX, Garcia-Closas M, Serra C, Carrato A, García-Closas R, Sala M, Lloreta J, Tardón A, Rothman N, Silverman DT. Smoking and bladder cancer in Spain: effects of tobacco type, timing, environmental tobacco smoke, and gender. </w:t>
      </w:r>
      <w:r w:rsidRPr="00C84BFB">
        <w:rPr>
          <w:rFonts w:ascii="Book Antiqua" w:eastAsia="宋体" w:hAnsi="Book Antiqua" w:cs="宋体"/>
          <w:i/>
          <w:iCs/>
        </w:rPr>
        <w:t>Cancer Epidemiol Biomarkers Prev</w:t>
      </w:r>
      <w:r w:rsidRPr="00C84BFB">
        <w:rPr>
          <w:rFonts w:ascii="Book Antiqua" w:eastAsia="宋体" w:hAnsi="Book Antiqua" w:cs="宋体"/>
        </w:rPr>
        <w:t xml:space="preserve"> 2006; </w:t>
      </w:r>
      <w:r w:rsidRPr="00C84BFB">
        <w:rPr>
          <w:rFonts w:ascii="Book Antiqua" w:eastAsia="宋体" w:hAnsi="Book Antiqua" w:cs="宋体"/>
          <w:b/>
          <w:bCs/>
        </w:rPr>
        <w:t>15</w:t>
      </w:r>
      <w:r w:rsidRPr="00C84BFB">
        <w:rPr>
          <w:rFonts w:ascii="Book Antiqua" w:eastAsia="宋体" w:hAnsi="Book Antiqua" w:cs="宋体"/>
        </w:rPr>
        <w:t>: 1348-1354 [PMID: 16835335 DOI: 10.1158/1055-9965.EPI-06-0021]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110 </w:t>
      </w:r>
      <w:r w:rsidRPr="00C84BFB">
        <w:rPr>
          <w:rFonts w:ascii="Book Antiqua" w:eastAsia="宋体" w:hAnsi="Book Antiqua" w:cs="宋体"/>
          <w:b/>
          <w:bCs/>
        </w:rPr>
        <w:t>Yao FY</w:t>
      </w:r>
      <w:r w:rsidRPr="00C84BFB">
        <w:rPr>
          <w:rFonts w:ascii="Book Antiqua" w:eastAsia="宋体" w:hAnsi="Book Antiqua" w:cs="宋体"/>
        </w:rPr>
        <w:t xml:space="preserve">, Gautam M, Palese C, Rebres R, Terrault N, Roberts JP, Peters MG. De novo malignancies following liver transplantation: a case-control study with long-term follow-up. </w:t>
      </w:r>
      <w:r w:rsidRPr="00C84BFB">
        <w:rPr>
          <w:rFonts w:ascii="Book Antiqua" w:eastAsia="宋体" w:hAnsi="Book Antiqua" w:cs="宋体"/>
          <w:i/>
          <w:iCs/>
        </w:rPr>
        <w:t>Clin Transplant</w:t>
      </w:r>
      <w:r w:rsidRPr="00C84BFB">
        <w:rPr>
          <w:rFonts w:ascii="Book Antiqua" w:eastAsia="宋体" w:hAnsi="Book Antiqua" w:cs="宋体"/>
        </w:rPr>
        <w:t xml:space="preserve"> </w:t>
      </w:r>
      <w:r>
        <w:rPr>
          <w:rFonts w:ascii="Book Antiqua" w:eastAsia="宋体" w:hAnsi="Book Antiqua" w:cs="宋体" w:hint="eastAsia"/>
        </w:rPr>
        <w:t>2006</w:t>
      </w:r>
      <w:r w:rsidRPr="00C84BFB">
        <w:rPr>
          <w:rFonts w:ascii="Book Antiqua" w:eastAsia="宋体" w:hAnsi="Book Antiqua" w:cs="宋体"/>
        </w:rPr>
        <w:t xml:space="preserve">; </w:t>
      </w:r>
      <w:r w:rsidRPr="00C84BFB">
        <w:rPr>
          <w:rFonts w:ascii="Book Antiqua" w:eastAsia="宋体" w:hAnsi="Book Antiqua" w:cs="宋体"/>
          <w:b/>
          <w:bCs/>
        </w:rPr>
        <w:t>20</w:t>
      </w:r>
      <w:r w:rsidRPr="00C84BFB">
        <w:rPr>
          <w:rFonts w:ascii="Book Antiqua" w:eastAsia="宋体" w:hAnsi="Book Antiqua" w:cs="宋体"/>
        </w:rPr>
        <w:t>: 617-623 [PMID: 16968488 DOI: 10.1111/j.1399-0012.2006.00527.x]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111 </w:t>
      </w:r>
      <w:r w:rsidRPr="00C84BFB">
        <w:rPr>
          <w:rFonts w:ascii="Book Antiqua" w:eastAsia="宋体" w:hAnsi="Book Antiqua" w:cs="宋体"/>
          <w:b/>
          <w:bCs/>
        </w:rPr>
        <w:t>Zaman A</w:t>
      </w:r>
      <w:r w:rsidRPr="00C84BFB">
        <w:rPr>
          <w:rFonts w:ascii="Book Antiqua" w:eastAsia="宋体" w:hAnsi="Book Antiqua" w:cs="宋体"/>
        </w:rPr>
        <w:t xml:space="preserve">, Hapke R, Flora K, Rosen H, Benner K. Prevalence of upper and lower gastrointestinal tract findings in liver transplant candidates undergoing screening endoscopic evaluation. </w:t>
      </w:r>
      <w:r w:rsidRPr="00C84BFB">
        <w:rPr>
          <w:rFonts w:ascii="Book Antiqua" w:eastAsia="宋体" w:hAnsi="Book Antiqua" w:cs="宋体"/>
          <w:i/>
          <w:iCs/>
        </w:rPr>
        <w:t>Am J Gastroenterol</w:t>
      </w:r>
      <w:r w:rsidRPr="00C84BFB">
        <w:rPr>
          <w:rFonts w:ascii="Book Antiqua" w:eastAsia="宋体" w:hAnsi="Book Antiqua" w:cs="宋体"/>
        </w:rPr>
        <w:t xml:space="preserve"> 1999; </w:t>
      </w:r>
      <w:r w:rsidRPr="00C84BFB">
        <w:rPr>
          <w:rFonts w:ascii="Book Antiqua" w:eastAsia="宋体" w:hAnsi="Book Antiqua" w:cs="宋体"/>
          <w:b/>
          <w:bCs/>
        </w:rPr>
        <w:t>94</w:t>
      </w:r>
      <w:r w:rsidRPr="00C84BFB">
        <w:rPr>
          <w:rFonts w:ascii="Book Antiqua" w:eastAsia="宋体" w:hAnsi="Book Antiqua" w:cs="宋体"/>
        </w:rPr>
        <w:t>: 895-899 [PMID: 10201453 DOI: 10.1111/j.1572-0241.1999.984_g.x]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112 </w:t>
      </w:r>
      <w:r w:rsidRPr="00C84BFB">
        <w:rPr>
          <w:rFonts w:ascii="Book Antiqua" w:eastAsia="宋体" w:hAnsi="Book Antiqua" w:cs="宋体"/>
          <w:b/>
          <w:bCs/>
        </w:rPr>
        <w:t>Ulrich C</w:t>
      </w:r>
      <w:r w:rsidRPr="00C84BFB">
        <w:rPr>
          <w:rFonts w:ascii="Book Antiqua" w:eastAsia="宋体" w:hAnsi="Book Antiqua" w:cs="宋体"/>
        </w:rPr>
        <w:t xml:space="preserve">, Jürgensen JS, Degen A, Hackethal M, Ulrich M, Patel MJ, Eberle J, Terhorst D, Sterry W, Stockfleth E. Prevention of non-melanoma skin cancer in organ transplant patients by regular use of a sunscreen: a 24 months, prospective, case-control study. </w:t>
      </w:r>
      <w:r w:rsidRPr="00C84BFB">
        <w:rPr>
          <w:rFonts w:ascii="Book Antiqua" w:eastAsia="宋体" w:hAnsi="Book Antiqua" w:cs="宋体"/>
          <w:i/>
          <w:iCs/>
        </w:rPr>
        <w:t>Br J Dermatol</w:t>
      </w:r>
      <w:r w:rsidRPr="00C84BFB">
        <w:rPr>
          <w:rFonts w:ascii="Book Antiqua" w:eastAsia="宋体" w:hAnsi="Book Antiqua" w:cs="宋体"/>
        </w:rPr>
        <w:t xml:space="preserve"> 2009; </w:t>
      </w:r>
      <w:r w:rsidRPr="00C84BFB">
        <w:rPr>
          <w:rFonts w:ascii="Book Antiqua" w:eastAsia="宋体" w:hAnsi="Book Antiqua" w:cs="宋体"/>
          <w:b/>
          <w:bCs/>
        </w:rPr>
        <w:t xml:space="preserve">161 </w:t>
      </w:r>
      <w:r w:rsidRPr="00C84BFB">
        <w:rPr>
          <w:rFonts w:ascii="Book Antiqua" w:eastAsia="宋体" w:hAnsi="Book Antiqua" w:cs="宋体"/>
          <w:bCs/>
        </w:rPr>
        <w:t>Suppl 3</w:t>
      </w:r>
      <w:r w:rsidRPr="00C84BFB">
        <w:rPr>
          <w:rFonts w:ascii="Book Antiqua" w:eastAsia="宋体" w:hAnsi="Book Antiqua" w:cs="宋体"/>
        </w:rPr>
        <w:t>: 78-84 [PMID: 19775361 DOI: 1</w:t>
      </w:r>
      <w:r>
        <w:rPr>
          <w:rFonts w:ascii="Book Antiqua" w:eastAsia="宋体" w:hAnsi="Book Antiqua" w:cs="宋体"/>
        </w:rPr>
        <w:t>0.1111/j.1365-2133.2009.09453.x</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113 </w:t>
      </w:r>
      <w:r w:rsidRPr="00C84BFB">
        <w:rPr>
          <w:rFonts w:ascii="Book Antiqua" w:eastAsia="宋体" w:hAnsi="Book Antiqua" w:cs="宋体"/>
          <w:b/>
          <w:bCs/>
        </w:rPr>
        <w:t>Chandok N</w:t>
      </w:r>
      <w:r w:rsidRPr="00C84BFB">
        <w:rPr>
          <w:rFonts w:ascii="Book Antiqua" w:eastAsia="宋体" w:hAnsi="Book Antiqua" w:cs="宋体"/>
        </w:rPr>
        <w:t xml:space="preserve">, Watt KD. Burden of de novo malignancy in the liver transplant recipient. </w:t>
      </w:r>
      <w:r w:rsidRPr="00C84BFB">
        <w:rPr>
          <w:rFonts w:ascii="Book Antiqua" w:eastAsia="宋体" w:hAnsi="Book Antiqua" w:cs="宋体"/>
          <w:i/>
          <w:iCs/>
        </w:rPr>
        <w:t>Liver Transpl</w:t>
      </w:r>
      <w:r w:rsidRPr="00C84BFB">
        <w:rPr>
          <w:rFonts w:ascii="Book Antiqua" w:eastAsia="宋体" w:hAnsi="Book Antiqua" w:cs="宋体"/>
        </w:rPr>
        <w:t xml:space="preserve"> 2012; </w:t>
      </w:r>
      <w:r w:rsidRPr="00C84BFB">
        <w:rPr>
          <w:rFonts w:ascii="Book Antiqua" w:eastAsia="宋体" w:hAnsi="Book Antiqua" w:cs="宋体"/>
          <w:b/>
          <w:bCs/>
        </w:rPr>
        <w:t>18</w:t>
      </w:r>
      <w:r w:rsidRPr="00C84BFB">
        <w:rPr>
          <w:rFonts w:ascii="Book Antiqua" w:eastAsia="宋体" w:hAnsi="Book Antiqua" w:cs="宋体"/>
        </w:rPr>
        <w:t>: 1277-1289 [PMID: 22887956 DOI: 10.1002/lt.23531]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114 </w:t>
      </w:r>
      <w:r w:rsidRPr="00C84BFB">
        <w:rPr>
          <w:rFonts w:ascii="Book Antiqua" w:eastAsia="宋体" w:hAnsi="Book Antiqua" w:cs="宋体"/>
          <w:b/>
          <w:bCs/>
        </w:rPr>
        <w:t>Herrero JI</w:t>
      </w:r>
      <w:r w:rsidRPr="00C84BFB">
        <w:rPr>
          <w:rFonts w:ascii="Book Antiqua" w:eastAsia="宋体" w:hAnsi="Book Antiqua" w:cs="宋体"/>
        </w:rPr>
        <w:t xml:space="preserve">, Alegre F, Quiroga J, Pardo F, Iñarrairaegui M, Sangro B, Rotellar F, Montiel C, Prieto J. Usefulness of a program of neoplasia surveillance in liver transplantation. A preliminary report. </w:t>
      </w:r>
      <w:r w:rsidRPr="00C84BFB">
        <w:rPr>
          <w:rFonts w:ascii="Book Antiqua" w:eastAsia="宋体" w:hAnsi="Book Antiqua" w:cs="宋体"/>
          <w:i/>
          <w:iCs/>
        </w:rPr>
        <w:t>Clin Transplant</w:t>
      </w:r>
      <w:r w:rsidRPr="00C84BFB">
        <w:rPr>
          <w:rFonts w:ascii="Book Antiqua" w:eastAsia="宋体" w:hAnsi="Book Antiqua" w:cs="宋体"/>
        </w:rPr>
        <w:t xml:space="preserve"> </w:t>
      </w:r>
      <w:r>
        <w:rPr>
          <w:rFonts w:ascii="Book Antiqua" w:eastAsia="宋体" w:hAnsi="Book Antiqua" w:cs="宋体" w:hint="eastAsia"/>
        </w:rPr>
        <w:t>2009</w:t>
      </w:r>
      <w:r w:rsidRPr="00C84BFB">
        <w:rPr>
          <w:rFonts w:ascii="Book Antiqua" w:eastAsia="宋体" w:hAnsi="Book Antiqua" w:cs="宋体"/>
        </w:rPr>
        <w:t xml:space="preserve">; </w:t>
      </w:r>
      <w:r w:rsidRPr="00C84BFB">
        <w:rPr>
          <w:rFonts w:ascii="Book Antiqua" w:eastAsia="宋体" w:hAnsi="Book Antiqua" w:cs="宋体"/>
          <w:b/>
          <w:bCs/>
        </w:rPr>
        <w:t>23</w:t>
      </w:r>
      <w:r w:rsidRPr="00C84BFB">
        <w:rPr>
          <w:rFonts w:ascii="Book Antiqua" w:eastAsia="宋体" w:hAnsi="Book Antiqua" w:cs="宋体"/>
        </w:rPr>
        <w:t>: 532-536 [PMID: 19681977 DOI: 10.1111/j.1399-0012.2008.00927.x]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115 </w:t>
      </w:r>
      <w:r w:rsidRPr="00C84BFB">
        <w:rPr>
          <w:rFonts w:ascii="Book Antiqua" w:eastAsia="宋体" w:hAnsi="Book Antiqua" w:cs="宋体"/>
          <w:b/>
          <w:bCs/>
        </w:rPr>
        <w:t>Ojo AO</w:t>
      </w:r>
      <w:r w:rsidRPr="00C84BFB">
        <w:rPr>
          <w:rFonts w:ascii="Book Antiqua" w:eastAsia="宋体" w:hAnsi="Book Antiqua" w:cs="宋体"/>
        </w:rPr>
        <w:t xml:space="preserve">, Held PJ, Port FK, Wolfe RA, Leichtman AB, Young EW, Arndorfer J, Christensen L, Merion RM. Chronic renal failure after transplantation of a nonrenal organ. </w:t>
      </w:r>
      <w:r w:rsidRPr="00C84BFB">
        <w:rPr>
          <w:rFonts w:ascii="Book Antiqua" w:eastAsia="宋体" w:hAnsi="Book Antiqua" w:cs="宋体"/>
          <w:i/>
          <w:iCs/>
        </w:rPr>
        <w:t>N Engl J Med</w:t>
      </w:r>
      <w:r w:rsidRPr="00C84BFB">
        <w:rPr>
          <w:rFonts w:ascii="Book Antiqua" w:eastAsia="宋体" w:hAnsi="Book Antiqua" w:cs="宋体"/>
        </w:rPr>
        <w:t xml:space="preserve"> 2003; </w:t>
      </w:r>
      <w:r w:rsidRPr="00C84BFB">
        <w:rPr>
          <w:rFonts w:ascii="Book Antiqua" w:eastAsia="宋体" w:hAnsi="Book Antiqua" w:cs="宋体"/>
          <w:b/>
          <w:bCs/>
        </w:rPr>
        <w:t>349</w:t>
      </w:r>
      <w:r w:rsidRPr="00C84BFB">
        <w:rPr>
          <w:rFonts w:ascii="Book Antiqua" w:eastAsia="宋体" w:hAnsi="Book Antiqua" w:cs="宋体"/>
        </w:rPr>
        <w:t>: 931-940 [PMID: 12954741 DOI: 10.1056/NEJMoa021744]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lastRenderedPageBreak/>
        <w:t xml:space="preserve">116 </w:t>
      </w:r>
      <w:r w:rsidRPr="00C84BFB">
        <w:rPr>
          <w:rFonts w:ascii="Book Antiqua" w:eastAsia="宋体" w:hAnsi="Book Antiqua" w:cs="宋体"/>
          <w:b/>
          <w:bCs/>
        </w:rPr>
        <w:t>Guba M</w:t>
      </w:r>
      <w:r w:rsidRPr="00C84BFB">
        <w:rPr>
          <w:rFonts w:ascii="Book Antiqua" w:eastAsia="宋体" w:hAnsi="Book Antiqua" w:cs="宋体"/>
        </w:rPr>
        <w:t xml:space="preserve">, Graeb C, Jauch KW, Geissler EK. Pro- and anti-cancer effects of immunosuppressive agents used in organ transplantation. </w:t>
      </w:r>
      <w:r w:rsidRPr="00C84BFB">
        <w:rPr>
          <w:rFonts w:ascii="Book Antiqua" w:eastAsia="宋体" w:hAnsi="Book Antiqua" w:cs="宋体"/>
          <w:i/>
          <w:iCs/>
        </w:rPr>
        <w:t>Transplantation</w:t>
      </w:r>
      <w:r w:rsidRPr="00C84BFB">
        <w:rPr>
          <w:rFonts w:ascii="Book Antiqua" w:eastAsia="宋体" w:hAnsi="Book Antiqua" w:cs="宋体"/>
        </w:rPr>
        <w:t xml:space="preserve"> 2004; </w:t>
      </w:r>
      <w:r w:rsidRPr="00C84BFB">
        <w:rPr>
          <w:rFonts w:ascii="Book Antiqua" w:eastAsia="宋体" w:hAnsi="Book Antiqua" w:cs="宋体"/>
          <w:b/>
          <w:bCs/>
        </w:rPr>
        <w:t>77</w:t>
      </w:r>
      <w:r w:rsidRPr="00C84BFB">
        <w:rPr>
          <w:rFonts w:ascii="Book Antiqua" w:eastAsia="宋体" w:hAnsi="Book Antiqua" w:cs="宋体"/>
        </w:rPr>
        <w:t>: 1777-1782 [PMID: 15223891 DOI: 10.1097/01.TP.0000120181.89206.54]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117 </w:t>
      </w:r>
      <w:r w:rsidRPr="00C84BFB">
        <w:rPr>
          <w:rFonts w:ascii="Book Antiqua" w:eastAsia="宋体" w:hAnsi="Book Antiqua" w:cs="宋体"/>
          <w:b/>
          <w:bCs/>
        </w:rPr>
        <w:t>Gaumann A</w:t>
      </w:r>
      <w:r w:rsidRPr="00C84BFB">
        <w:rPr>
          <w:rFonts w:ascii="Book Antiqua" w:eastAsia="宋体" w:hAnsi="Book Antiqua" w:cs="宋体"/>
        </w:rPr>
        <w:t xml:space="preserve">, Schlitt HJ, Geissler EK. Immunosuppression and tumor development in organ transplant recipients: the emerging dualistic role of rapamycin. </w:t>
      </w:r>
      <w:r w:rsidRPr="00C84BFB">
        <w:rPr>
          <w:rFonts w:ascii="Book Antiqua" w:eastAsia="宋体" w:hAnsi="Book Antiqua" w:cs="宋体"/>
          <w:i/>
          <w:iCs/>
        </w:rPr>
        <w:t>Transpl Int</w:t>
      </w:r>
      <w:r w:rsidRPr="00C84BFB">
        <w:rPr>
          <w:rFonts w:ascii="Book Antiqua" w:eastAsia="宋体" w:hAnsi="Book Antiqua" w:cs="宋体"/>
        </w:rPr>
        <w:t xml:space="preserve"> 2008; </w:t>
      </w:r>
      <w:r w:rsidRPr="00C84BFB">
        <w:rPr>
          <w:rFonts w:ascii="Book Antiqua" w:eastAsia="宋体" w:hAnsi="Book Antiqua" w:cs="宋体"/>
          <w:b/>
          <w:bCs/>
        </w:rPr>
        <w:t>21</w:t>
      </w:r>
      <w:r w:rsidRPr="00C84BFB">
        <w:rPr>
          <w:rFonts w:ascii="Book Antiqua" w:eastAsia="宋体" w:hAnsi="Book Antiqua" w:cs="宋体"/>
        </w:rPr>
        <w:t>: 207-217 [PMID: 18069922 DOI: 10.1111/j.1432-2277.2007.00610.x]</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118 </w:t>
      </w:r>
      <w:r w:rsidRPr="00C84BFB">
        <w:rPr>
          <w:rFonts w:ascii="Book Antiqua" w:eastAsia="宋体" w:hAnsi="Book Antiqua" w:cs="宋体"/>
          <w:b/>
          <w:bCs/>
        </w:rPr>
        <w:t>Dantal J</w:t>
      </w:r>
      <w:r w:rsidRPr="00C84BFB">
        <w:rPr>
          <w:rFonts w:ascii="Book Antiqua" w:eastAsia="宋体" w:hAnsi="Book Antiqua" w:cs="宋体"/>
        </w:rPr>
        <w:t xml:space="preserve">, Hourmant M, Cantarovich D, Giral M, Blancho G, Dreno B, Soulillou JP. Effect of long-term immunosuppression in kidney-graft recipients on cancer incidence: randomised comparison of two cyclosporin regimens. </w:t>
      </w:r>
      <w:r w:rsidRPr="00C84BFB">
        <w:rPr>
          <w:rFonts w:ascii="Book Antiqua" w:eastAsia="宋体" w:hAnsi="Book Antiqua" w:cs="宋体"/>
          <w:i/>
          <w:iCs/>
        </w:rPr>
        <w:t>Lancet</w:t>
      </w:r>
      <w:r w:rsidRPr="00C84BFB">
        <w:rPr>
          <w:rFonts w:ascii="Book Antiqua" w:eastAsia="宋体" w:hAnsi="Book Antiqua" w:cs="宋体"/>
        </w:rPr>
        <w:t xml:space="preserve"> 1998; </w:t>
      </w:r>
      <w:r w:rsidRPr="00C84BFB">
        <w:rPr>
          <w:rFonts w:ascii="Book Antiqua" w:eastAsia="宋体" w:hAnsi="Book Antiqua" w:cs="宋体"/>
          <w:b/>
          <w:bCs/>
        </w:rPr>
        <w:t>351</w:t>
      </w:r>
      <w:r w:rsidRPr="00C84BFB">
        <w:rPr>
          <w:rFonts w:ascii="Book Antiqua" w:eastAsia="宋体" w:hAnsi="Book Antiqua" w:cs="宋体"/>
        </w:rPr>
        <w:t>: 623-628 [PMID: 9500317 DOI: 10.1016/S0140-6736(97)08496-1]</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119 </w:t>
      </w:r>
      <w:r w:rsidRPr="00C84BFB">
        <w:rPr>
          <w:rFonts w:ascii="Book Antiqua" w:eastAsia="宋体" w:hAnsi="Book Antiqua" w:cs="宋体"/>
          <w:b/>
          <w:bCs/>
        </w:rPr>
        <w:t>Carter SB</w:t>
      </w:r>
      <w:r w:rsidRPr="00C84BFB">
        <w:rPr>
          <w:rFonts w:ascii="Book Antiqua" w:eastAsia="宋体" w:hAnsi="Book Antiqua" w:cs="宋体"/>
        </w:rPr>
        <w:t xml:space="preserve">, Franklin TJ, Jones DF, Leonard BJ, Mills SD, Turner RW, Turner WB. Mycophenolic acid: an anti-cancer compound with unusual properties. </w:t>
      </w:r>
      <w:r w:rsidRPr="00C84BFB">
        <w:rPr>
          <w:rFonts w:ascii="Book Antiqua" w:eastAsia="宋体" w:hAnsi="Book Antiqua" w:cs="宋体"/>
          <w:i/>
          <w:iCs/>
        </w:rPr>
        <w:t>Nature</w:t>
      </w:r>
      <w:r w:rsidRPr="00C84BFB">
        <w:rPr>
          <w:rFonts w:ascii="Book Antiqua" w:eastAsia="宋体" w:hAnsi="Book Antiqua" w:cs="宋体"/>
        </w:rPr>
        <w:t xml:space="preserve"> 1969; </w:t>
      </w:r>
      <w:r w:rsidRPr="00C84BFB">
        <w:rPr>
          <w:rFonts w:ascii="Book Antiqua" w:eastAsia="宋体" w:hAnsi="Book Antiqua" w:cs="宋体"/>
          <w:b/>
          <w:bCs/>
        </w:rPr>
        <w:t>223</w:t>
      </w:r>
      <w:r w:rsidRPr="00C84BFB">
        <w:rPr>
          <w:rFonts w:ascii="Book Antiqua" w:eastAsia="宋体" w:hAnsi="Book Antiqua" w:cs="宋体"/>
        </w:rPr>
        <w:t>: 848-850 [PMID: 5799033 DOI: 10.1038/223848a0]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120 </w:t>
      </w:r>
      <w:r w:rsidRPr="00C84BFB">
        <w:rPr>
          <w:rFonts w:ascii="Book Antiqua" w:eastAsia="宋体" w:hAnsi="Book Antiqua" w:cs="宋体"/>
          <w:b/>
          <w:bCs/>
        </w:rPr>
        <w:t>Engl T</w:t>
      </w:r>
      <w:r w:rsidRPr="00C84BFB">
        <w:rPr>
          <w:rFonts w:ascii="Book Antiqua" w:eastAsia="宋体" w:hAnsi="Book Antiqua" w:cs="宋体"/>
        </w:rPr>
        <w:t>, Makarevi</w:t>
      </w:r>
      <w:r w:rsidRPr="00C84BFB">
        <w:rPr>
          <w:rFonts w:ascii="Book Antiqua" w:hAnsi="Book Antiqua" w:cs="MS Mincho"/>
        </w:rPr>
        <w:t>ć</w:t>
      </w:r>
      <w:r w:rsidRPr="00C84BFB">
        <w:rPr>
          <w:rFonts w:ascii="Book Antiqua" w:eastAsia="宋体" w:hAnsi="Book Antiqua" w:cs="宋体"/>
        </w:rPr>
        <w:t xml:space="preserve"> J, Relja B, Natsheh I, Müller I, Beecken WD, Jonas D, Blaheta RA. Mycophenolate mofetil modulates adhesion receptors of the beta1 integrin family on tumor cells: impact on tumor recurrence and malignancy. </w:t>
      </w:r>
      <w:r w:rsidRPr="00C84BFB">
        <w:rPr>
          <w:rFonts w:ascii="Book Antiqua" w:eastAsia="宋体" w:hAnsi="Book Antiqua" w:cs="宋体"/>
          <w:i/>
          <w:iCs/>
        </w:rPr>
        <w:t>BMC Cancer</w:t>
      </w:r>
      <w:r w:rsidRPr="00C84BFB">
        <w:rPr>
          <w:rFonts w:ascii="Book Antiqua" w:eastAsia="宋体" w:hAnsi="Book Antiqua" w:cs="宋体"/>
        </w:rPr>
        <w:t xml:space="preserve"> 2005; </w:t>
      </w:r>
      <w:r w:rsidRPr="00C84BFB">
        <w:rPr>
          <w:rFonts w:ascii="Book Antiqua" w:eastAsia="宋体" w:hAnsi="Book Antiqua" w:cs="宋体"/>
          <w:b/>
          <w:bCs/>
        </w:rPr>
        <w:t>5</w:t>
      </w:r>
      <w:r w:rsidRPr="00C84BFB">
        <w:rPr>
          <w:rFonts w:ascii="Book Antiqua" w:eastAsia="宋体" w:hAnsi="Book Antiqua" w:cs="宋体"/>
        </w:rPr>
        <w:t>: 4 [PMID: 15644133 DOI: 10.1186/1471-2407-5-4]</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121 </w:t>
      </w:r>
      <w:r w:rsidRPr="00C84BFB">
        <w:rPr>
          <w:rFonts w:ascii="Book Antiqua" w:eastAsia="宋体" w:hAnsi="Book Antiqua" w:cs="宋体"/>
          <w:b/>
          <w:bCs/>
        </w:rPr>
        <w:t>Guba M</w:t>
      </w:r>
      <w:r w:rsidRPr="00C84BFB">
        <w:rPr>
          <w:rFonts w:ascii="Book Antiqua" w:eastAsia="宋体" w:hAnsi="Book Antiqua" w:cs="宋体"/>
        </w:rPr>
        <w:t xml:space="preserve">, von Breitenbuch P, Steinbauer M, Koehl G, Flegel S, Hornung M, Bruns CJ, Zuelke C, Farkas S, Anthuber M, Jauch KW, Geissler EK. Rapamycin inhibits primary and metastatic tumor growth by antiangiogenesis: involvement of vascular endothelial growth factor. </w:t>
      </w:r>
      <w:r w:rsidRPr="00C84BFB">
        <w:rPr>
          <w:rFonts w:ascii="Book Antiqua" w:eastAsia="宋体" w:hAnsi="Book Antiqua" w:cs="宋体"/>
          <w:i/>
          <w:iCs/>
        </w:rPr>
        <w:t>Nat Med</w:t>
      </w:r>
      <w:r w:rsidRPr="00C84BFB">
        <w:rPr>
          <w:rFonts w:ascii="Book Antiqua" w:eastAsia="宋体" w:hAnsi="Book Antiqua" w:cs="宋体"/>
        </w:rPr>
        <w:t xml:space="preserve"> 2002; </w:t>
      </w:r>
      <w:r w:rsidRPr="00C84BFB">
        <w:rPr>
          <w:rFonts w:ascii="Book Antiqua" w:eastAsia="宋体" w:hAnsi="Book Antiqua" w:cs="宋体"/>
          <w:b/>
          <w:bCs/>
        </w:rPr>
        <w:t>8</w:t>
      </w:r>
      <w:r w:rsidRPr="00C84BFB">
        <w:rPr>
          <w:rFonts w:ascii="Book Antiqua" w:eastAsia="宋体" w:hAnsi="Book Antiqua" w:cs="宋体"/>
        </w:rPr>
        <w:t>: 128-135 [PMID: 11821896 DOI: 10.1038/nm0202-128]</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122 </w:t>
      </w:r>
      <w:r w:rsidRPr="00C84BFB">
        <w:rPr>
          <w:rFonts w:ascii="Book Antiqua" w:eastAsia="宋体" w:hAnsi="Book Antiqua" w:cs="宋体"/>
          <w:b/>
          <w:bCs/>
        </w:rPr>
        <w:t>Koehl GE</w:t>
      </w:r>
      <w:r w:rsidRPr="00C84BFB">
        <w:rPr>
          <w:rFonts w:ascii="Book Antiqua" w:eastAsia="宋体" w:hAnsi="Book Antiqua" w:cs="宋体"/>
        </w:rPr>
        <w:t xml:space="preserve">, Andrassy J, Guba M, Richter S, Kroemer A, Scherer MN, Steinbauer M, Graeb C, Schlitt HJ, Jauch KW, Geissler EK. Rapamycin protects allografts from rejection while simultaneously attacking tumors in immunosuppressed mice. </w:t>
      </w:r>
      <w:r w:rsidRPr="00C84BFB">
        <w:rPr>
          <w:rFonts w:ascii="Book Antiqua" w:eastAsia="宋体" w:hAnsi="Book Antiqua" w:cs="宋体"/>
          <w:i/>
          <w:iCs/>
        </w:rPr>
        <w:t>Transplantation</w:t>
      </w:r>
      <w:r w:rsidRPr="00C84BFB">
        <w:rPr>
          <w:rFonts w:ascii="Book Antiqua" w:eastAsia="宋体" w:hAnsi="Book Antiqua" w:cs="宋体"/>
        </w:rPr>
        <w:t xml:space="preserve"> 2004; </w:t>
      </w:r>
      <w:r w:rsidRPr="00C84BFB">
        <w:rPr>
          <w:rFonts w:ascii="Book Antiqua" w:eastAsia="宋体" w:hAnsi="Book Antiqua" w:cs="宋体"/>
          <w:b/>
          <w:bCs/>
        </w:rPr>
        <w:t>77</w:t>
      </w:r>
      <w:r w:rsidRPr="00C84BFB">
        <w:rPr>
          <w:rFonts w:ascii="Book Antiqua" w:eastAsia="宋体" w:hAnsi="Book Antiqua" w:cs="宋体"/>
        </w:rPr>
        <w:t>: 1319-1326 [PMID: 15167584 DOI: 10.1097/00007890-200405150-00002]</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123 </w:t>
      </w:r>
      <w:r w:rsidRPr="00C84BFB">
        <w:rPr>
          <w:rFonts w:ascii="Book Antiqua" w:eastAsia="宋体" w:hAnsi="Book Antiqua" w:cs="宋体"/>
          <w:b/>
          <w:bCs/>
        </w:rPr>
        <w:t>Alegre C</w:t>
      </w:r>
      <w:r w:rsidRPr="00C84BFB">
        <w:rPr>
          <w:rFonts w:ascii="Book Antiqua" w:eastAsia="宋体" w:hAnsi="Book Antiqua" w:cs="宋体"/>
        </w:rPr>
        <w:t xml:space="preserve">, Jiménez C, Manrique A, Abradelo M, Calvo J, Loinaz C, García-Sesma A, Cambra F, Alvaro E, García M, Sanabria R, Justo I, Caso O, Moreno E. Everolimus monotherapy or combined therapy in liver transplantation: </w:t>
      </w:r>
      <w:r w:rsidRPr="00C84BFB">
        <w:rPr>
          <w:rFonts w:ascii="Book Antiqua" w:eastAsia="宋体" w:hAnsi="Book Antiqua" w:cs="宋体"/>
        </w:rPr>
        <w:lastRenderedPageBreak/>
        <w:t xml:space="preserve">indications and results. </w:t>
      </w:r>
      <w:r w:rsidRPr="00C84BFB">
        <w:rPr>
          <w:rFonts w:ascii="Book Antiqua" w:eastAsia="宋体" w:hAnsi="Book Antiqua" w:cs="宋体"/>
          <w:i/>
          <w:iCs/>
        </w:rPr>
        <w:t>Transplant Proc</w:t>
      </w:r>
      <w:r w:rsidRPr="00C84BFB">
        <w:rPr>
          <w:rFonts w:ascii="Book Antiqua" w:eastAsia="宋体" w:hAnsi="Book Antiqua" w:cs="宋体"/>
        </w:rPr>
        <w:t xml:space="preserve"> 2013; </w:t>
      </w:r>
      <w:r w:rsidRPr="00C84BFB">
        <w:rPr>
          <w:rFonts w:ascii="Book Antiqua" w:eastAsia="宋体" w:hAnsi="Book Antiqua" w:cs="宋体"/>
          <w:b/>
          <w:bCs/>
        </w:rPr>
        <w:t>45</w:t>
      </w:r>
      <w:r w:rsidRPr="00C84BFB">
        <w:rPr>
          <w:rFonts w:ascii="Book Antiqua" w:eastAsia="宋体" w:hAnsi="Book Antiqua" w:cs="宋体"/>
        </w:rPr>
        <w:t>: 1971-1974 [PMID: 23769086 DOI: 10.1016/j.transproceed.2013.01.075]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124 </w:t>
      </w:r>
      <w:r w:rsidRPr="00C84BFB">
        <w:rPr>
          <w:rFonts w:ascii="Book Antiqua" w:eastAsia="宋体" w:hAnsi="Book Antiqua" w:cs="宋体"/>
          <w:b/>
          <w:bCs/>
        </w:rPr>
        <w:t>Rodríguez-Perálvarez M</w:t>
      </w:r>
      <w:r w:rsidRPr="00C84BFB">
        <w:rPr>
          <w:rFonts w:ascii="Book Antiqua" w:eastAsia="宋体" w:hAnsi="Book Antiqua" w:cs="宋体"/>
        </w:rPr>
        <w:t xml:space="preserve">, De la Mata M, Burroughs AK. Liver transplantation: immunosuppression and oncology. </w:t>
      </w:r>
      <w:r w:rsidRPr="00C84BFB">
        <w:rPr>
          <w:rFonts w:ascii="Book Antiqua" w:eastAsia="宋体" w:hAnsi="Book Antiqua" w:cs="宋体"/>
          <w:i/>
          <w:iCs/>
        </w:rPr>
        <w:t>Curr Opin Organ Transplant</w:t>
      </w:r>
      <w:r w:rsidRPr="00C84BFB">
        <w:rPr>
          <w:rFonts w:ascii="Book Antiqua" w:eastAsia="宋体" w:hAnsi="Book Antiqua" w:cs="宋体"/>
        </w:rPr>
        <w:t xml:space="preserve"> 2014; </w:t>
      </w:r>
      <w:r w:rsidRPr="00C84BFB">
        <w:rPr>
          <w:rFonts w:ascii="Book Antiqua" w:eastAsia="宋体" w:hAnsi="Book Antiqua" w:cs="宋体"/>
          <w:b/>
          <w:bCs/>
        </w:rPr>
        <w:t>19</w:t>
      </w:r>
      <w:r w:rsidRPr="00C84BFB">
        <w:rPr>
          <w:rFonts w:ascii="Book Antiqua" w:eastAsia="宋体" w:hAnsi="Book Antiqua" w:cs="宋体"/>
        </w:rPr>
        <w:t>: 253-260 [PMID: 24685671 DOI: 10.1097/MOT.0000000000000069]</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125 </w:t>
      </w:r>
      <w:r w:rsidRPr="00C84BFB">
        <w:rPr>
          <w:rFonts w:ascii="Book Antiqua" w:eastAsia="宋体" w:hAnsi="Book Antiqua" w:cs="宋体"/>
          <w:b/>
          <w:bCs/>
        </w:rPr>
        <w:t>Kauffman HM</w:t>
      </w:r>
      <w:r w:rsidRPr="00C84BFB">
        <w:rPr>
          <w:rFonts w:ascii="Book Antiqua" w:eastAsia="宋体" w:hAnsi="Book Antiqua" w:cs="宋体"/>
        </w:rPr>
        <w:t xml:space="preserve">, Cherikh WS, Cheng Y, Hanto DW, Kahan BD. Maintenance immunosuppression with target-of-rapamycin inhibitors is associated with a reduced incidence of de novo malignancies. </w:t>
      </w:r>
      <w:r w:rsidRPr="00C84BFB">
        <w:rPr>
          <w:rFonts w:ascii="Book Antiqua" w:eastAsia="宋体" w:hAnsi="Book Antiqua" w:cs="宋体"/>
          <w:i/>
          <w:iCs/>
        </w:rPr>
        <w:t>Transplantation</w:t>
      </w:r>
      <w:r w:rsidRPr="00C84BFB">
        <w:rPr>
          <w:rFonts w:ascii="Book Antiqua" w:eastAsia="宋体" w:hAnsi="Book Antiqua" w:cs="宋体"/>
        </w:rPr>
        <w:t xml:space="preserve"> 2005; </w:t>
      </w:r>
      <w:r w:rsidRPr="00C84BFB">
        <w:rPr>
          <w:rFonts w:ascii="Book Antiqua" w:eastAsia="宋体" w:hAnsi="Book Antiqua" w:cs="宋体"/>
          <w:b/>
          <w:bCs/>
        </w:rPr>
        <w:t>80</w:t>
      </w:r>
      <w:r w:rsidRPr="00C84BFB">
        <w:rPr>
          <w:rFonts w:ascii="Book Antiqua" w:eastAsia="宋体" w:hAnsi="Book Antiqua" w:cs="宋体"/>
        </w:rPr>
        <w:t>: 883-889 [PMID: 16249734 DOI: 10.1097/01.TP.0000184006.43152.8D]</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126 </w:t>
      </w:r>
      <w:r w:rsidRPr="00C84BFB">
        <w:rPr>
          <w:rFonts w:ascii="Book Antiqua" w:eastAsia="宋体" w:hAnsi="Book Antiqua" w:cs="宋体"/>
          <w:b/>
          <w:bCs/>
        </w:rPr>
        <w:t>Campistol JM</w:t>
      </w:r>
      <w:r w:rsidRPr="00C84BFB">
        <w:rPr>
          <w:rFonts w:ascii="Book Antiqua" w:eastAsia="宋体" w:hAnsi="Book Antiqua" w:cs="宋体"/>
        </w:rPr>
        <w:t xml:space="preserve">, Eris J, Oberbauer R, Friend P, Hutchison B, Morales JM, Claesson K, Stallone G, Russ G, Rostaing L, Kreis H, Burke JT, Brault Y, Scarola JA, Neylan JF. Sirolimus therapy after early cyclosporine withdrawal reduces the risk for cancer in adult renal transplantation. </w:t>
      </w:r>
      <w:r w:rsidRPr="00C84BFB">
        <w:rPr>
          <w:rFonts w:ascii="Book Antiqua" w:eastAsia="宋体" w:hAnsi="Book Antiqua" w:cs="宋体"/>
          <w:i/>
          <w:iCs/>
        </w:rPr>
        <w:t>J Am Soc Nephrol</w:t>
      </w:r>
      <w:r w:rsidRPr="00C84BFB">
        <w:rPr>
          <w:rFonts w:ascii="Book Antiqua" w:eastAsia="宋体" w:hAnsi="Book Antiqua" w:cs="宋体"/>
        </w:rPr>
        <w:t xml:space="preserve"> 2006; </w:t>
      </w:r>
      <w:r w:rsidRPr="00C84BFB">
        <w:rPr>
          <w:rFonts w:ascii="Book Antiqua" w:eastAsia="宋体" w:hAnsi="Book Antiqua" w:cs="宋体"/>
          <w:b/>
          <w:bCs/>
        </w:rPr>
        <w:t>17</w:t>
      </w:r>
      <w:r w:rsidRPr="00C84BFB">
        <w:rPr>
          <w:rFonts w:ascii="Book Antiqua" w:eastAsia="宋体" w:hAnsi="Book Antiqua" w:cs="宋体"/>
        </w:rPr>
        <w:t>: 581-589 [PMID: 16434506]</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127 </w:t>
      </w:r>
      <w:r w:rsidRPr="00C84BFB">
        <w:rPr>
          <w:rFonts w:ascii="Book Antiqua" w:eastAsia="宋体" w:hAnsi="Book Antiqua" w:cs="宋体"/>
          <w:b/>
          <w:bCs/>
        </w:rPr>
        <w:t>Campistol JM</w:t>
      </w:r>
      <w:r w:rsidRPr="00C84BFB">
        <w:rPr>
          <w:rFonts w:ascii="Book Antiqua" w:eastAsia="宋体" w:hAnsi="Book Antiqua" w:cs="宋体"/>
        </w:rPr>
        <w:t xml:space="preserve">, Gutierrez-Dalmau A, Torregrosa JV. Conversion to sirolimus: a successful treatment for posttransplantation Kaposi's sarcoma. </w:t>
      </w:r>
      <w:r w:rsidRPr="00C84BFB">
        <w:rPr>
          <w:rFonts w:ascii="Book Antiqua" w:eastAsia="宋体" w:hAnsi="Book Antiqua" w:cs="宋体"/>
          <w:i/>
          <w:iCs/>
        </w:rPr>
        <w:t>Transplantation</w:t>
      </w:r>
      <w:r w:rsidRPr="00C84BFB">
        <w:rPr>
          <w:rFonts w:ascii="Book Antiqua" w:eastAsia="宋体" w:hAnsi="Book Antiqua" w:cs="宋体"/>
        </w:rPr>
        <w:t xml:space="preserve"> 2004; </w:t>
      </w:r>
      <w:r w:rsidRPr="00C84BFB">
        <w:rPr>
          <w:rFonts w:ascii="Book Antiqua" w:eastAsia="宋体" w:hAnsi="Book Antiqua" w:cs="宋体"/>
          <w:b/>
          <w:bCs/>
        </w:rPr>
        <w:t>77</w:t>
      </w:r>
      <w:r w:rsidRPr="00C84BFB">
        <w:rPr>
          <w:rFonts w:ascii="Book Antiqua" w:eastAsia="宋体" w:hAnsi="Book Antiqua" w:cs="宋体"/>
        </w:rPr>
        <w:t>: 760-762 [PMID: 15021843 DOI: 10.1097/01.TP.0000115344.18025.0B]</w:t>
      </w:r>
    </w:p>
    <w:p w:rsidR="005D740E" w:rsidRDefault="00111FFF" w:rsidP="00111FFF">
      <w:pPr>
        <w:spacing w:line="360" w:lineRule="auto"/>
        <w:jc w:val="both"/>
        <w:rPr>
          <w:rFonts w:ascii="Book Antiqua" w:eastAsia="宋体" w:hAnsi="Book Antiqua" w:cs="宋体"/>
          <w:lang w:eastAsia="zh-CN"/>
        </w:rPr>
      </w:pPr>
      <w:r>
        <w:rPr>
          <w:rFonts w:ascii="Book Antiqua" w:eastAsia="宋体" w:hAnsi="Book Antiqua" w:cs="宋体"/>
        </w:rPr>
        <w:t xml:space="preserve">128 </w:t>
      </w:r>
      <w:r w:rsidR="005D740E" w:rsidRPr="005D740E">
        <w:rPr>
          <w:rFonts w:ascii="Book Antiqua" w:eastAsia="宋体" w:hAnsi="Book Antiqua" w:cs="宋体"/>
          <w:b/>
        </w:rPr>
        <w:t>Sierka D,</w:t>
      </w:r>
      <w:r w:rsidR="005D740E" w:rsidRPr="005D740E">
        <w:rPr>
          <w:rFonts w:ascii="Book Antiqua" w:eastAsia="宋体" w:hAnsi="Book Antiqua" w:cs="宋体"/>
        </w:rPr>
        <w:t xml:space="preserve"> Kumar MSA, Heifets M, Parikh M, Moritz MJ, Kumar A. Successful minimization of immunosuppression and conversion to sirolimus in kidney transplant recipients with post transplant lymphoproliferative disease and de novo non-skin malignancies. </w:t>
      </w:r>
      <w:r w:rsidR="005D740E" w:rsidRPr="005D740E">
        <w:rPr>
          <w:rFonts w:ascii="Book Antiqua" w:eastAsia="宋体" w:hAnsi="Book Antiqua" w:cs="宋体"/>
          <w:i/>
        </w:rPr>
        <w:t>Am J Transplant</w:t>
      </w:r>
      <w:r w:rsidR="005D740E" w:rsidRPr="005D740E">
        <w:rPr>
          <w:rFonts w:ascii="Book Antiqua" w:eastAsia="宋体" w:hAnsi="Book Antiqua" w:cs="宋体"/>
        </w:rPr>
        <w:t xml:space="preserve"> 2004; </w:t>
      </w:r>
      <w:r w:rsidR="005D740E" w:rsidRPr="005D740E">
        <w:rPr>
          <w:rFonts w:ascii="Book Antiqua" w:eastAsia="宋体" w:hAnsi="Book Antiqua" w:cs="宋体"/>
          <w:b/>
        </w:rPr>
        <w:t>4</w:t>
      </w:r>
      <w:r w:rsidR="005D740E">
        <w:rPr>
          <w:rFonts w:ascii="Book Antiqua" w:eastAsia="宋体" w:hAnsi="Book Antiqua" w:cs="宋体" w:hint="eastAsia"/>
          <w:lang w:eastAsia="zh-CN"/>
        </w:rPr>
        <w:t xml:space="preserve"> </w:t>
      </w:r>
      <w:r w:rsidR="005D740E">
        <w:rPr>
          <w:rFonts w:ascii="Book Antiqua" w:eastAsia="宋体" w:hAnsi="Book Antiqua" w:cs="宋体"/>
        </w:rPr>
        <w:t>Suppl 8</w:t>
      </w:r>
      <w:r w:rsidR="005D740E" w:rsidRPr="005D740E">
        <w:rPr>
          <w:rFonts w:ascii="Book Antiqua" w:eastAsia="宋体" w:hAnsi="Book Antiqua" w:cs="宋体"/>
        </w:rPr>
        <w:t>: 523</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129 </w:t>
      </w:r>
      <w:r w:rsidRPr="00C84BFB">
        <w:rPr>
          <w:rFonts w:ascii="Book Antiqua" w:eastAsia="宋体" w:hAnsi="Book Antiqua" w:cs="宋体"/>
          <w:b/>
          <w:bCs/>
        </w:rPr>
        <w:t>Schnitzbauer AA</w:t>
      </w:r>
      <w:r w:rsidRPr="00C84BFB">
        <w:rPr>
          <w:rFonts w:ascii="Book Antiqua" w:eastAsia="宋体" w:hAnsi="Book Antiqua" w:cs="宋体"/>
        </w:rPr>
        <w:t xml:space="preserve">,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w:t>
      </w:r>
      <w:r w:rsidRPr="00C84BFB">
        <w:rPr>
          <w:rFonts w:ascii="Book Antiqua" w:eastAsia="宋体" w:hAnsi="Book Antiqua" w:cs="宋体"/>
        </w:rPr>
        <w:lastRenderedPageBreak/>
        <w:t xml:space="preserve">transplantation for hepatocellular carcinoma. </w:t>
      </w:r>
      <w:r w:rsidRPr="00C84BFB">
        <w:rPr>
          <w:rFonts w:ascii="Book Antiqua" w:eastAsia="宋体" w:hAnsi="Book Antiqua" w:cs="宋体"/>
          <w:i/>
          <w:iCs/>
        </w:rPr>
        <w:t>BMC Cancer</w:t>
      </w:r>
      <w:r w:rsidRPr="00C84BFB">
        <w:rPr>
          <w:rFonts w:ascii="Book Antiqua" w:eastAsia="宋体" w:hAnsi="Book Antiqua" w:cs="宋体"/>
        </w:rPr>
        <w:t xml:space="preserve"> 2010; </w:t>
      </w:r>
      <w:r w:rsidRPr="00C84BFB">
        <w:rPr>
          <w:rFonts w:ascii="Book Antiqua" w:eastAsia="宋体" w:hAnsi="Book Antiqua" w:cs="宋体"/>
          <w:b/>
          <w:bCs/>
        </w:rPr>
        <w:t>10</w:t>
      </w:r>
      <w:r w:rsidRPr="00C84BFB">
        <w:rPr>
          <w:rFonts w:ascii="Book Antiqua" w:eastAsia="宋体" w:hAnsi="Book Antiqua" w:cs="宋体"/>
        </w:rPr>
        <w:t>: 190 [PMID: 20459775 DOI: 10.1186/1471-2407-10-190]</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130 </w:t>
      </w:r>
      <w:r w:rsidRPr="00C84BFB">
        <w:rPr>
          <w:rFonts w:ascii="Book Antiqua" w:eastAsia="宋体" w:hAnsi="Book Antiqua" w:cs="宋体"/>
          <w:b/>
          <w:bCs/>
        </w:rPr>
        <w:t>Monaco AP</w:t>
      </w:r>
      <w:r w:rsidRPr="00C84BFB">
        <w:rPr>
          <w:rFonts w:ascii="Book Antiqua" w:eastAsia="宋体" w:hAnsi="Book Antiqua" w:cs="宋体"/>
        </w:rPr>
        <w:t xml:space="preserve">. The role of mTOR inhibitors in the management of posttransplant malignancy. </w:t>
      </w:r>
      <w:r w:rsidRPr="00C84BFB">
        <w:rPr>
          <w:rFonts w:ascii="Book Antiqua" w:eastAsia="宋体" w:hAnsi="Book Antiqua" w:cs="宋体"/>
          <w:i/>
          <w:iCs/>
        </w:rPr>
        <w:t>Transplantation</w:t>
      </w:r>
      <w:r w:rsidRPr="00C84BFB">
        <w:rPr>
          <w:rFonts w:ascii="Book Antiqua" w:eastAsia="宋体" w:hAnsi="Book Antiqua" w:cs="宋体"/>
        </w:rPr>
        <w:t xml:space="preserve"> 2009; </w:t>
      </w:r>
      <w:r w:rsidRPr="00C84BFB">
        <w:rPr>
          <w:rFonts w:ascii="Book Antiqua" w:eastAsia="宋体" w:hAnsi="Book Antiqua" w:cs="宋体"/>
          <w:b/>
          <w:bCs/>
        </w:rPr>
        <w:t>87</w:t>
      </w:r>
      <w:r w:rsidRPr="00C84BFB">
        <w:rPr>
          <w:rFonts w:ascii="Book Antiqua" w:eastAsia="宋体" w:hAnsi="Book Antiqua" w:cs="宋体"/>
        </w:rPr>
        <w:t>: 157-163 [PMID: 19155967 DOI: 10.1097/TP.0b013e3181938</w:t>
      </w:r>
      <w:r>
        <w:rPr>
          <w:rFonts w:ascii="Book Antiqua" w:eastAsia="宋体" w:hAnsi="Book Antiqua" w:cs="宋体"/>
        </w:rPr>
        <w:t>86e</w:t>
      </w:r>
      <w:r w:rsidRPr="00C84BFB">
        <w:rPr>
          <w:rFonts w:ascii="Book Antiqua" w:eastAsia="宋体" w:hAnsi="Book Antiqua" w:cs="宋体"/>
        </w:rPr>
        <w:t>]</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131 </w:t>
      </w:r>
      <w:r w:rsidRPr="00C84BFB">
        <w:rPr>
          <w:rFonts w:ascii="Book Antiqua" w:eastAsia="宋体" w:hAnsi="Book Antiqua" w:cs="宋体"/>
          <w:b/>
          <w:bCs/>
        </w:rPr>
        <w:t>Jiménez-Romero C</w:t>
      </w:r>
      <w:r w:rsidRPr="00C84BFB">
        <w:rPr>
          <w:rFonts w:ascii="Book Antiqua" w:eastAsia="宋体" w:hAnsi="Book Antiqua" w:cs="宋体"/>
        </w:rPr>
        <w:t xml:space="preserve">, Manrique A, Marqués E, Calvo J, Sesma AG, Cambra F, Abradelo M, Sterup RM, Olivares S, Justo I, Colina F, Moreno E. Switching to sirolimus monotherapy for de novo tumors after liver transplantation. A preliminary experience. </w:t>
      </w:r>
      <w:r w:rsidRPr="00C84BFB">
        <w:rPr>
          <w:rFonts w:ascii="Book Antiqua" w:eastAsia="宋体" w:hAnsi="Book Antiqua" w:cs="宋体"/>
          <w:i/>
          <w:iCs/>
        </w:rPr>
        <w:t>Hepatogastroenterology</w:t>
      </w:r>
      <w:r w:rsidRPr="00C84BFB">
        <w:rPr>
          <w:rFonts w:ascii="Book Antiqua" w:eastAsia="宋体" w:hAnsi="Book Antiqua" w:cs="宋体"/>
        </w:rPr>
        <w:t xml:space="preserve"> </w:t>
      </w:r>
      <w:r>
        <w:rPr>
          <w:rFonts w:ascii="Book Antiqua" w:eastAsia="宋体" w:hAnsi="Book Antiqua" w:cs="宋体" w:hint="eastAsia"/>
        </w:rPr>
        <w:t>2011</w:t>
      </w:r>
      <w:r w:rsidRPr="00C84BFB">
        <w:rPr>
          <w:rFonts w:ascii="Book Antiqua" w:eastAsia="宋体" w:hAnsi="Book Antiqua" w:cs="宋体"/>
        </w:rPr>
        <w:t xml:space="preserve">; </w:t>
      </w:r>
      <w:r w:rsidRPr="00C84BFB">
        <w:rPr>
          <w:rFonts w:ascii="Book Antiqua" w:eastAsia="宋体" w:hAnsi="Book Antiqua" w:cs="宋体"/>
          <w:b/>
          <w:bCs/>
        </w:rPr>
        <w:t>58</w:t>
      </w:r>
      <w:r w:rsidRPr="00C84BFB">
        <w:rPr>
          <w:rFonts w:ascii="Book Antiqua" w:eastAsia="宋体" w:hAnsi="Book Antiqua" w:cs="宋体"/>
        </w:rPr>
        <w:t>: 115-121 [PMID: 21510297]</w:t>
      </w:r>
    </w:p>
    <w:p w:rsidR="00111FFF" w:rsidRPr="00C84BFB" w:rsidRDefault="00111FFF" w:rsidP="00111FFF">
      <w:pPr>
        <w:spacing w:line="360" w:lineRule="auto"/>
        <w:jc w:val="both"/>
        <w:rPr>
          <w:rFonts w:ascii="Book Antiqua" w:hAnsi="Book Antiqua"/>
        </w:rPr>
      </w:pPr>
      <w:r w:rsidRPr="00C84BFB">
        <w:rPr>
          <w:rFonts w:ascii="Book Antiqua" w:hAnsi="Book Antiqua"/>
        </w:rPr>
        <w:t xml:space="preserve">132 </w:t>
      </w:r>
      <w:r w:rsidRPr="00C84BFB">
        <w:rPr>
          <w:rFonts w:ascii="Book Antiqua" w:hAnsi="Book Antiqua"/>
          <w:b/>
        </w:rPr>
        <w:t>Sánchez G,</w:t>
      </w:r>
      <w:r w:rsidRPr="00C84BFB">
        <w:rPr>
          <w:rFonts w:ascii="Book Antiqua" w:hAnsi="Book Antiqua"/>
        </w:rPr>
        <w:t xml:space="preserve"> García F, Lorenzo S, Herranz MT, Almohalla C, Velicia R, Caro A. Indications and effectiveness of the mammalian target of rapamycin in liver transplantation. </w:t>
      </w:r>
      <w:r w:rsidRPr="00C84BFB">
        <w:rPr>
          <w:rFonts w:ascii="Book Antiqua" w:hAnsi="Book Antiqua"/>
          <w:i/>
        </w:rPr>
        <w:t>Transplant Proc</w:t>
      </w:r>
      <w:r w:rsidRPr="00C84BFB">
        <w:rPr>
          <w:rFonts w:ascii="Book Antiqua" w:hAnsi="Book Antiqua"/>
        </w:rPr>
        <w:t xml:space="preserve"> 2011; </w:t>
      </w:r>
      <w:r w:rsidRPr="00C84BFB">
        <w:rPr>
          <w:rFonts w:ascii="Book Antiqua" w:hAnsi="Book Antiqua"/>
          <w:b/>
        </w:rPr>
        <w:t>43</w:t>
      </w:r>
      <w:r w:rsidRPr="00C84BFB">
        <w:rPr>
          <w:rFonts w:ascii="Book Antiqua" w:hAnsi="Book Antiqua"/>
        </w:rPr>
        <w:t>: 714-717 [PMID: 21486581 DOI: 10.1016/j.transproceed.2011.01.105]</w:t>
      </w:r>
    </w:p>
    <w:p w:rsidR="00111FFF" w:rsidRPr="00C84BFB" w:rsidRDefault="00111FFF" w:rsidP="00111FFF">
      <w:pPr>
        <w:spacing w:line="360" w:lineRule="auto"/>
        <w:jc w:val="both"/>
        <w:rPr>
          <w:rFonts w:ascii="Book Antiqua" w:eastAsia="宋体" w:hAnsi="Book Antiqua" w:cs="宋体"/>
        </w:rPr>
      </w:pPr>
      <w:r w:rsidRPr="00C84BFB">
        <w:rPr>
          <w:rFonts w:ascii="Book Antiqua" w:eastAsia="宋体" w:hAnsi="Book Antiqua" w:cs="宋体"/>
        </w:rPr>
        <w:t xml:space="preserve">133 </w:t>
      </w:r>
      <w:r w:rsidRPr="00C84BFB">
        <w:rPr>
          <w:rFonts w:ascii="Book Antiqua" w:eastAsia="宋体" w:hAnsi="Book Antiqua" w:cs="宋体"/>
          <w:b/>
          <w:bCs/>
        </w:rPr>
        <w:t>Alamo JM</w:t>
      </w:r>
      <w:r w:rsidRPr="00C84BFB">
        <w:rPr>
          <w:rFonts w:ascii="Book Antiqua" w:eastAsia="宋体" w:hAnsi="Book Antiqua" w:cs="宋体"/>
        </w:rPr>
        <w:t xml:space="preserve">, Bernal C, Marín LM, Suárez G, Serrano J, Barrera L, Sousa JM, Padillo FJ, Gómez-Bravo MA. Antitumor efficacy of mammalian target of rapamycin inhibitor therapy in liver transplant recipients with oncological disease: a case-control study. </w:t>
      </w:r>
      <w:r w:rsidRPr="00C84BFB">
        <w:rPr>
          <w:rFonts w:ascii="Book Antiqua" w:eastAsia="宋体" w:hAnsi="Book Antiqua" w:cs="宋体"/>
          <w:i/>
          <w:iCs/>
        </w:rPr>
        <w:t>Transplant Proc</w:t>
      </w:r>
      <w:r w:rsidRPr="00C84BFB">
        <w:rPr>
          <w:rFonts w:ascii="Book Antiqua" w:eastAsia="宋体" w:hAnsi="Book Antiqua" w:cs="宋体"/>
        </w:rPr>
        <w:t xml:space="preserve"> 2012; </w:t>
      </w:r>
      <w:r w:rsidRPr="00C84BFB">
        <w:rPr>
          <w:rFonts w:ascii="Book Antiqua" w:eastAsia="宋体" w:hAnsi="Book Antiqua" w:cs="宋体"/>
          <w:b/>
          <w:bCs/>
        </w:rPr>
        <w:t>44</w:t>
      </w:r>
      <w:r w:rsidRPr="00C84BFB">
        <w:rPr>
          <w:rFonts w:ascii="Book Antiqua" w:eastAsia="宋体" w:hAnsi="Book Antiqua" w:cs="宋体"/>
        </w:rPr>
        <w:t>: 2089-2092 [PMID: 22974919 DOI: 10.1016/j.transproceed.2012.07.079]</w:t>
      </w:r>
    </w:p>
    <w:p w:rsidR="00790E67" w:rsidRDefault="00111FFF" w:rsidP="00111FFF">
      <w:pPr>
        <w:spacing w:line="360" w:lineRule="auto"/>
        <w:jc w:val="both"/>
        <w:rPr>
          <w:rFonts w:ascii="Book Antiqua" w:eastAsia="宋体" w:hAnsi="Book Antiqua" w:cs="宋体"/>
          <w:lang w:eastAsia="zh-CN"/>
        </w:rPr>
      </w:pPr>
      <w:r w:rsidRPr="00C84BFB">
        <w:rPr>
          <w:rFonts w:ascii="Book Antiqua" w:eastAsia="宋体" w:hAnsi="Book Antiqua" w:cs="宋体"/>
        </w:rPr>
        <w:t xml:space="preserve">134 </w:t>
      </w:r>
      <w:r w:rsidRPr="00C84BFB">
        <w:rPr>
          <w:rFonts w:ascii="Book Antiqua" w:eastAsia="宋体" w:hAnsi="Book Antiqua" w:cs="宋体"/>
          <w:b/>
          <w:bCs/>
        </w:rPr>
        <w:t>Liang W</w:t>
      </w:r>
      <w:r w:rsidRPr="00C84BFB">
        <w:rPr>
          <w:rFonts w:ascii="Book Antiqua" w:eastAsia="宋体" w:hAnsi="Book Antiqua" w:cs="宋体"/>
        </w:rPr>
        <w:t xml:space="preserve">, Wang D, Ling X, Kao AA, Kong Y, Shang Y, Guo Z, He X. Sirolimus-based immunosuppression in liver transplantation for hepatocellular carcinoma: a meta-analysis. </w:t>
      </w:r>
      <w:r w:rsidRPr="00C84BFB">
        <w:rPr>
          <w:rFonts w:ascii="Book Antiqua" w:eastAsia="宋体" w:hAnsi="Book Antiqua" w:cs="宋体"/>
          <w:i/>
          <w:iCs/>
        </w:rPr>
        <w:t>Liver Transpl</w:t>
      </w:r>
      <w:r w:rsidRPr="00C84BFB">
        <w:rPr>
          <w:rFonts w:ascii="Book Antiqua" w:eastAsia="宋体" w:hAnsi="Book Antiqua" w:cs="宋体"/>
        </w:rPr>
        <w:t xml:space="preserve"> 2012; </w:t>
      </w:r>
      <w:r w:rsidRPr="00C84BFB">
        <w:rPr>
          <w:rFonts w:ascii="Book Antiqua" w:eastAsia="宋体" w:hAnsi="Book Antiqua" w:cs="宋体"/>
          <w:b/>
          <w:bCs/>
        </w:rPr>
        <w:t>18</w:t>
      </w:r>
      <w:r w:rsidRPr="00C84BFB">
        <w:rPr>
          <w:rFonts w:ascii="Book Antiqua" w:eastAsia="宋体" w:hAnsi="Book Antiqua" w:cs="宋体"/>
        </w:rPr>
        <w:t>: 62-69 [PMID: 21964956 DOI: 10.1002/lt.22441]</w:t>
      </w:r>
    </w:p>
    <w:p w:rsidR="00E93ADB" w:rsidRPr="00CA755C" w:rsidRDefault="00E93ADB" w:rsidP="00E93ADB">
      <w:pPr>
        <w:adjustRightInd w:val="0"/>
        <w:snapToGrid w:val="0"/>
        <w:spacing w:line="360" w:lineRule="auto"/>
        <w:ind w:right="239"/>
        <w:jc w:val="right"/>
        <w:rPr>
          <w:rFonts w:ascii="Book Antiqua" w:hAnsi="Book Antiqua"/>
          <w:b/>
          <w:bCs/>
          <w:lang w:val="en-US" w:eastAsia="zh-CN"/>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570DC3">
        <w:rPr>
          <w:rFonts w:ascii="Book Antiqua" w:hAnsi="Book Antiqua"/>
          <w:lang w:eastAsia="zh-CN"/>
        </w:rPr>
        <w:t>Grassi</w:t>
      </w:r>
      <w:r w:rsidRPr="00570DC3">
        <w:rPr>
          <w:rFonts w:ascii="Book Antiqua" w:eastAsia="宋体" w:hAnsi="Book Antiqua" w:hint="eastAsia"/>
          <w:lang w:eastAsia="zh-CN"/>
        </w:rPr>
        <w:t xml:space="preserve"> A, </w:t>
      </w:r>
      <w:r>
        <w:rPr>
          <w:rFonts w:ascii="Book Antiqua" w:eastAsia="宋体" w:hAnsi="Book Antiqua"/>
          <w:lang w:eastAsia="zh-CN"/>
        </w:rPr>
        <w:t>Marino</w:t>
      </w:r>
      <w:r w:rsidRPr="00570DC3">
        <w:rPr>
          <w:rFonts w:ascii="Book Antiqua" w:eastAsia="宋体" w:hAnsi="Book Antiqua"/>
          <w:lang w:eastAsia="zh-CN"/>
        </w:rPr>
        <w:t xml:space="preserve"> IR</w:t>
      </w:r>
      <w:r>
        <w:rPr>
          <w:rFonts w:ascii="Book Antiqua" w:eastAsia="宋体" w:hAnsi="Book Antiqua" w:hint="eastAsia"/>
          <w:lang w:eastAsia="zh-CN"/>
        </w:rPr>
        <w:t xml:space="preserve">, </w:t>
      </w:r>
      <w:r>
        <w:rPr>
          <w:rFonts w:ascii="Book Antiqua" w:eastAsia="宋体" w:hAnsi="Book Antiqua"/>
          <w:lang w:eastAsia="zh-CN"/>
        </w:rPr>
        <w:t>Rodriguez-Peralvarez</w:t>
      </w:r>
      <w:r>
        <w:rPr>
          <w:rFonts w:ascii="Book Antiqua" w:eastAsia="宋体" w:hAnsi="Book Antiqua" w:hint="eastAsia"/>
          <w:lang w:eastAsia="zh-CN"/>
        </w:rPr>
        <w:t xml:space="preserve"> </w:t>
      </w:r>
      <w:r w:rsidRPr="00570DC3">
        <w:rPr>
          <w:rFonts w:ascii="Book Antiqua" w:eastAsia="宋体" w:hAnsi="Book Antiqua"/>
          <w:lang w:eastAsia="zh-CN"/>
        </w:rPr>
        <w:t>M</w:t>
      </w:r>
    </w:p>
    <w:p w:rsidR="00E93ADB" w:rsidRPr="00CA755C" w:rsidRDefault="00E93ADB" w:rsidP="00E93ADB">
      <w:pPr>
        <w:adjustRightInd w:val="0"/>
        <w:snapToGrid w:val="0"/>
        <w:spacing w:line="360" w:lineRule="auto"/>
        <w:ind w:right="239"/>
        <w:jc w:val="right"/>
        <w:rPr>
          <w:rFonts w:ascii="Book Antiqua" w:hAnsi="Book Antiqua"/>
          <w:b/>
          <w:bCs/>
          <w:lang w:val="en-GB" w:eastAsia="zh-CN"/>
        </w:rPr>
      </w:pPr>
      <w:r w:rsidRPr="006B3D6C">
        <w:rPr>
          <w:rFonts w:ascii="Book Antiqua" w:hAnsi="Book Antiqua"/>
          <w:b/>
          <w:bCs/>
          <w:lang w:val="en-GB"/>
        </w:rPr>
        <w:t>S-Editor:</w:t>
      </w:r>
      <w:r w:rsidRPr="006B3D6C">
        <w:rPr>
          <w:rFonts w:ascii="Book Antiqua" w:hAnsi="Book Antiqua"/>
          <w:bCs/>
          <w:lang w:val="en-GB"/>
        </w:rPr>
        <w:t xml:space="preserve"> Tian YL</w:t>
      </w:r>
      <w:r w:rsidR="00A00B66">
        <w:rPr>
          <w:rFonts w:ascii="Book Antiqua" w:hAnsi="Book Antiqua" w:hint="eastAsia"/>
          <w:bCs/>
          <w:lang w:val="en-GB" w:eastAsia="zh-CN"/>
        </w:rPr>
        <w:t xml:space="preserve"> </w:t>
      </w:r>
      <w:r w:rsidRPr="008D7BB3">
        <w:rPr>
          <w:rFonts w:ascii="Book Antiqua" w:hAnsi="Book Antiqua"/>
          <w:b/>
          <w:bCs/>
        </w:rPr>
        <w:t>L-Editor:</w:t>
      </w:r>
      <w:r w:rsidR="00A00B66">
        <w:rPr>
          <w:rFonts w:ascii="Book Antiqua" w:hAnsi="Book Antiqua"/>
          <w:b/>
          <w:bCs/>
        </w:rPr>
        <w:t xml:space="preserve"> </w:t>
      </w:r>
      <w:r w:rsidRPr="008D7BB3">
        <w:rPr>
          <w:rFonts w:ascii="Book Antiqua" w:hAnsi="Book Antiqua"/>
          <w:b/>
          <w:bCs/>
        </w:rPr>
        <w:t>E-Editor:</w:t>
      </w:r>
    </w:p>
    <w:p w:rsidR="00111FFF" w:rsidRPr="00E93ADB" w:rsidRDefault="00111FFF" w:rsidP="00111FFF">
      <w:pPr>
        <w:spacing w:line="360" w:lineRule="auto"/>
        <w:jc w:val="both"/>
        <w:rPr>
          <w:rFonts w:ascii="Book Antiqua" w:eastAsia="宋体" w:hAnsi="Book Antiqua" w:cs="Arial"/>
          <w:b/>
          <w:lang w:val="en-GB" w:eastAsia="zh-CN"/>
        </w:rPr>
      </w:pPr>
    </w:p>
    <w:p w:rsidR="00E93ADB" w:rsidRPr="00E93ADB" w:rsidRDefault="00E93ADB" w:rsidP="00111FFF">
      <w:pPr>
        <w:spacing w:line="360" w:lineRule="auto"/>
        <w:jc w:val="both"/>
        <w:rPr>
          <w:rFonts w:ascii="Book Antiqua" w:eastAsia="宋体" w:hAnsi="Book Antiqua" w:cs="Arial"/>
          <w:b/>
          <w:lang w:val="en-GB" w:eastAsia="zh-CN"/>
        </w:rPr>
      </w:pPr>
    </w:p>
    <w:p w:rsidR="00790E67" w:rsidRPr="00AF27E7" w:rsidRDefault="00111FFF" w:rsidP="00733B45">
      <w:pPr>
        <w:spacing w:line="360" w:lineRule="auto"/>
        <w:jc w:val="both"/>
        <w:rPr>
          <w:rFonts w:ascii="Book Antiqua" w:hAnsi="Book Antiqua" w:cs="Arial"/>
          <w:b/>
          <w:lang w:val="en-GB"/>
        </w:rPr>
      </w:pPr>
      <w:r>
        <w:rPr>
          <w:rFonts w:ascii="Book Antiqua" w:hAnsi="Book Antiqua" w:cs="Arial"/>
          <w:lang w:val="en-GB"/>
        </w:rPr>
        <w:br w:type="page"/>
      </w:r>
      <w:r w:rsidR="00A669D9">
        <w:rPr>
          <w:rFonts w:ascii="Book Antiqua" w:hAnsi="Book Antiqua" w:cs="Arial"/>
          <w:b/>
          <w:lang w:val="en-GB"/>
        </w:rPr>
        <w:lastRenderedPageBreak/>
        <w:t>Table 1</w:t>
      </w:r>
      <w:r w:rsidR="00790E67" w:rsidRPr="00AF27E7">
        <w:rPr>
          <w:rFonts w:ascii="Book Antiqua" w:hAnsi="Book Antiqua" w:cs="Arial"/>
          <w:b/>
          <w:lang w:val="en-GB"/>
        </w:rPr>
        <w:t xml:space="preserve"> Overall incidence of </w:t>
      </w:r>
      <w:r w:rsidR="00790E67" w:rsidRPr="00AF27E7">
        <w:rPr>
          <w:rFonts w:ascii="Book Antiqua" w:hAnsi="Book Antiqua" w:cs="Arial"/>
          <w:b/>
          <w:i/>
          <w:lang w:val="en-GB"/>
        </w:rPr>
        <w:t>de novo</w:t>
      </w:r>
      <w:r w:rsidR="00790E67" w:rsidRPr="00AF27E7">
        <w:rPr>
          <w:rFonts w:ascii="Book Antiqua" w:hAnsi="Book Antiqua" w:cs="Arial"/>
          <w:b/>
          <w:lang w:val="en-GB"/>
        </w:rPr>
        <w:t xml:space="preserve"> tumors after liver transplantation</w:t>
      </w:r>
    </w:p>
    <w:tbl>
      <w:tblPr>
        <w:tblpPr w:leftFromText="141" w:rightFromText="141" w:vertAnchor="text" w:horzAnchor="margin" w:tblpXSpec="center" w:tblpY="38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71"/>
        <w:gridCol w:w="851"/>
        <w:gridCol w:w="1701"/>
        <w:gridCol w:w="1843"/>
        <w:gridCol w:w="1275"/>
        <w:gridCol w:w="1843"/>
        <w:gridCol w:w="992"/>
      </w:tblGrid>
      <w:tr w:rsidR="00790E67" w:rsidRPr="00AF27E7" w:rsidTr="00BF1CB4">
        <w:trPr>
          <w:trHeight w:val="300"/>
        </w:trPr>
        <w:tc>
          <w:tcPr>
            <w:tcW w:w="1771" w:type="dxa"/>
            <w:tcBorders>
              <w:top w:val="single" w:sz="12" w:space="0" w:color="auto"/>
              <w:left w:val="single" w:sz="12" w:space="0" w:color="auto"/>
              <w:bottom w:val="single" w:sz="12" w:space="0" w:color="auto"/>
              <w:right w:val="single" w:sz="12" w:space="0" w:color="auto"/>
            </w:tcBorders>
            <w:noWrap/>
            <w:vAlign w:val="bottom"/>
          </w:tcPr>
          <w:p w:rsidR="00790E67" w:rsidRPr="00380F6B" w:rsidRDefault="00733B45" w:rsidP="004D0AE9">
            <w:pPr>
              <w:spacing w:line="360" w:lineRule="auto"/>
              <w:ind w:firstLineChars="200" w:firstLine="520"/>
              <w:jc w:val="both"/>
              <w:rPr>
                <w:rFonts w:ascii="Book Antiqua" w:eastAsia="宋体" w:hAnsi="Book Antiqua"/>
                <w:b/>
                <w:bCs/>
                <w:color w:val="000000"/>
                <w:lang w:eastAsia="zh-CN"/>
              </w:rPr>
            </w:pPr>
            <w:r>
              <w:rPr>
                <w:rFonts w:ascii="Book Antiqua" w:hAnsi="Book Antiqua"/>
                <w:b/>
                <w:bCs/>
                <w:color w:val="000000"/>
                <w:lang w:eastAsia="es-ES"/>
              </w:rPr>
              <w:t>Ref</w:t>
            </w:r>
            <w:r w:rsidRPr="00380F6B">
              <w:rPr>
                <w:rFonts w:ascii="Book Antiqua" w:eastAsia="宋体" w:hAnsi="Book Antiqua" w:hint="eastAsia"/>
                <w:b/>
                <w:bCs/>
                <w:color w:val="000000"/>
                <w:lang w:eastAsia="zh-CN"/>
              </w:rPr>
              <w:t>.</w:t>
            </w:r>
          </w:p>
        </w:tc>
        <w:tc>
          <w:tcPr>
            <w:tcW w:w="851" w:type="dxa"/>
            <w:tcBorders>
              <w:top w:val="single" w:sz="12" w:space="0" w:color="auto"/>
              <w:left w:val="single" w:sz="12" w:space="0" w:color="auto"/>
              <w:bottom w:val="single" w:sz="12" w:space="0" w:color="auto"/>
              <w:right w:val="single" w:sz="12" w:space="0" w:color="auto"/>
            </w:tcBorders>
            <w:noWrap/>
            <w:vAlign w:val="center"/>
          </w:tcPr>
          <w:p w:rsidR="00790E67" w:rsidRPr="00AF27E7" w:rsidRDefault="00790E67" w:rsidP="008A43D9">
            <w:pPr>
              <w:spacing w:line="360" w:lineRule="auto"/>
              <w:jc w:val="both"/>
              <w:rPr>
                <w:rFonts w:ascii="Book Antiqua" w:hAnsi="Book Antiqua"/>
                <w:b/>
                <w:bCs/>
                <w:color w:val="000000"/>
                <w:lang w:eastAsia="es-ES"/>
              </w:rPr>
            </w:pPr>
            <w:r w:rsidRPr="00AF27E7">
              <w:rPr>
                <w:rFonts w:ascii="Book Antiqua" w:hAnsi="Book Antiqua"/>
                <w:b/>
                <w:bCs/>
                <w:color w:val="000000"/>
                <w:lang w:eastAsia="es-ES"/>
              </w:rPr>
              <w:t>N</w:t>
            </w:r>
            <w:r w:rsidR="008A43D9" w:rsidRPr="00354FD4">
              <w:rPr>
                <w:rFonts w:ascii="Book Antiqua" w:eastAsia="宋体" w:hAnsi="Book Antiqua" w:hint="eastAsia"/>
                <w:b/>
                <w:bCs/>
                <w:color w:val="000000"/>
                <w:lang w:eastAsia="zh-CN"/>
              </w:rPr>
              <w:t>o.</w:t>
            </w:r>
            <w:r w:rsidRPr="00AF27E7">
              <w:rPr>
                <w:rFonts w:ascii="Book Antiqua" w:hAnsi="Book Antiqua"/>
                <w:b/>
                <w:bCs/>
                <w:color w:val="000000"/>
                <w:lang w:eastAsia="es-ES"/>
              </w:rPr>
              <w:t xml:space="preserve"> OLT</w:t>
            </w:r>
          </w:p>
        </w:tc>
        <w:tc>
          <w:tcPr>
            <w:tcW w:w="1701" w:type="dxa"/>
            <w:tcBorders>
              <w:top w:val="single" w:sz="12" w:space="0" w:color="auto"/>
              <w:left w:val="single" w:sz="12" w:space="0" w:color="auto"/>
              <w:bottom w:val="single" w:sz="12" w:space="0" w:color="auto"/>
              <w:right w:val="single" w:sz="12" w:space="0" w:color="auto"/>
            </w:tcBorders>
            <w:noWrap/>
            <w:vAlign w:val="center"/>
          </w:tcPr>
          <w:p w:rsidR="00790E67" w:rsidRPr="00AF27E7" w:rsidRDefault="00790E67" w:rsidP="004D0AE9">
            <w:pPr>
              <w:spacing w:line="360" w:lineRule="auto"/>
              <w:ind w:firstLineChars="200" w:firstLine="520"/>
              <w:jc w:val="both"/>
              <w:rPr>
                <w:rFonts w:ascii="Book Antiqua" w:hAnsi="Book Antiqua"/>
                <w:b/>
                <w:bCs/>
                <w:color w:val="000000"/>
                <w:lang w:eastAsia="es-ES"/>
              </w:rPr>
            </w:pPr>
            <w:r w:rsidRPr="00AF27E7">
              <w:rPr>
                <w:rFonts w:ascii="Book Antiqua" w:hAnsi="Book Antiqua"/>
                <w:b/>
                <w:bCs/>
                <w:color w:val="000000"/>
                <w:lang w:eastAsia="es-ES"/>
              </w:rPr>
              <w:t>Follow-up period</w:t>
            </w:r>
          </w:p>
        </w:tc>
        <w:tc>
          <w:tcPr>
            <w:tcW w:w="1843" w:type="dxa"/>
            <w:tcBorders>
              <w:top w:val="single" w:sz="12" w:space="0" w:color="auto"/>
              <w:left w:val="single" w:sz="12" w:space="0" w:color="auto"/>
              <w:bottom w:val="single" w:sz="12" w:space="0" w:color="auto"/>
              <w:right w:val="single" w:sz="12" w:space="0" w:color="auto"/>
            </w:tcBorders>
            <w:noWrap/>
            <w:vAlign w:val="center"/>
          </w:tcPr>
          <w:p w:rsidR="00790E67" w:rsidRPr="00AF27E7" w:rsidRDefault="00790E67" w:rsidP="004D0AE9">
            <w:pPr>
              <w:spacing w:line="360" w:lineRule="auto"/>
              <w:ind w:firstLineChars="200" w:firstLine="520"/>
              <w:jc w:val="both"/>
              <w:rPr>
                <w:rFonts w:ascii="Book Antiqua" w:hAnsi="Book Antiqua"/>
                <w:b/>
                <w:bCs/>
                <w:color w:val="000000"/>
                <w:lang w:eastAsia="es-ES"/>
              </w:rPr>
            </w:pPr>
            <w:r w:rsidRPr="00AF27E7">
              <w:rPr>
                <w:rFonts w:ascii="Book Antiqua" w:hAnsi="Book Antiqua"/>
                <w:b/>
                <w:bCs/>
                <w:color w:val="000000"/>
                <w:lang w:eastAsia="es-ES"/>
              </w:rPr>
              <w:t>Time from OLT-DNT</w:t>
            </w:r>
          </w:p>
        </w:tc>
        <w:tc>
          <w:tcPr>
            <w:tcW w:w="1275" w:type="dxa"/>
            <w:tcBorders>
              <w:top w:val="single" w:sz="12" w:space="0" w:color="auto"/>
              <w:left w:val="single" w:sz="12" w:space="0" w:color="auto"/>
              <w:bottom w:val="single" w:sz="12" w:space="0" w:color="auto"/>
              <w:right w:val="single" w:sz="12" w:space="0" w:color="auto"/>
            </w:tcBorders>
            <w:noWrap/>
            <w:vAlign w:val="center"/>
          </w:tcPr>
          <w:p w:rsidR="00790E67" w:rsidRPr="00AF27E7" w:rsidRDefault="00790E67" w:rsidP="004D0AE9">
            <w:pPr>
              <w:spacing w:line="360" w:lineRule="auto"/>
              <w:ind w:firstLineChars="200" w:firstLine="520"/>
              <w:jc w:val="both"/>
              <w:rPr>
                <w:rFonts w:ascii="Book Antiqua" w:hAnsi="Book Antiqua"/>
                <w:b/>
                <w:bCs/>
                <w:color w:val="000000"/>
                <w:lang w:eastAsia="es-ES"/>
              </w:rPr>
            </w:pPr>
            <w:r w:rsidRPr="00AF27E7">
              <w:rPr>
                <w:rFonts w:ascii="Book Antiqua" w:hAnsi="Book Antiqua"/>
                <w:b/>
                <w:bCs/>
                <w:color w:val="000000"/>
                <w:lang w:eastAsia="es-ES"/>
              </w:rPr>
              <w:t>Pts with DNT</w:t>
            </w:r>
          </w:p>
        </w:tc>
        <w:tc>
          <w:tcPr>
            <w:tcW w:w="1843" w:type="dxa"/>
            <w:tcBorders>
              <w:top w:val="single" w:sz="12" w:space="0" w:color="auto"/>
              <w:left w:val="single" w:sz="12" w:space="0" w:color="auto"/>
              <w:bottom w:val="single" w:sz="12" w:space="0" w:color="auto"/>
              <w:right w:val="single" w:sz="12" w:space="0" w:color="auto"/>
            </w:tcBorders>
            <w:noWrap/>
            <w:vAlign w:val="center"/>
          </w:tcPr>
          <w:p w:rsidR="00790E67" w:rsidRPr="00354FD4" w:rsidRDefault="00790E67" w:rsidP="004D0AE9">
            <w:pPr>
              <w:spacing w:line="360" w:lineRule="auto"/>
              <w:ind w:firstLineChars="200" w:firstLine="520"/>
              <w:jc w:val="both"/>
              <w:rPr>
                <w:rFonts w:ascii="Book Antiqua" w:eastAsia="宋体" w:hAnsi="Book Antiqua"/>
                <w:b/>
                <w:bCs/>
                <w:color w:val="000000"/>
                <w:lang w:eastAsia="zh-CN"/>
              </w:rPr>
            </w:pPr>
            <w:r w:rsidRPr="00AF27E7">
              <w:rPr>
                <w:rFonts w:ascii="Book Antiqua" w:hAnsi="Book Antiqua"/>
                <w:b/>
                <w:bCs/>
                <w:color w:val="000000"/>
                <w:lang w:eastAsia="es-ES"/>
              </w:rPr>
              <w:t xml:space="preserve">DNT </w:t>
            </w:r>
            <w:r w:rsidR="000C26A2" w:rsidRPr="00AF27E7">
              <w:rPr>
                <w:rFonts w:ascii="Book Antiqua" w:hAnsi="Book Antiqua"/>
                <w:b/>
                <w:bCs/>
                <w:color w:val="000000"/>
                <w:lang w:eastAsia="es-ES"/>
              </w:rPr>
              <w:t>incidence</w:t>
            </w:r>
            <w:r w:rsidR="00A00B66">
              <w:rPr>
                <w:rFonts w:ascii="Book Antiqua" w:eastAsia="宋体" w:hAnsi="Book Antiqua"/>
                <w:b/>
                <w:bCs/>
                <w:color w:val="000000"/>
                <w:lang w:eastAsia="zh-CN"/>
              </w:rPr>
              <w:t xml:space="preserve"> </w:t>
            </w:r>
            <w:r w:rsidR="00FD7E76" w:rsidRPr="00354FD4">
              <w:rPr>
                <w:rFonts w:ascii="Book Antiqua" w:eastAsia="宋体" w:hAnsi="Book Antiqua" w:hint="eastAsia"/>
                <w:b/>
                <w:bCs/>
                <w:i/>
                <w:color w:val="000000"/>
                <w:lang w:eastAsia="zh-CN"/>
              </w:rPr>
              <w:t>n</w:t>
            </w:r>
            <w:r w:rsidR="00FD7E76" w:rsidRPr="00354FD4">
              <w:rPr>
                <w:rFonts w:ascii="Book Antiqua" w:eastAsia="宋体" w:hAnsi="Book Antiqua" w:hint="eastAsia"/>
                <w:b/>
                <w:bCs/>
                <w:color w:val="000000"/>
                <w:lang w:eastAsia="zh-CN"/>
              </w:rPr>
              <w:t xml:space="preserve"> (%)</w:t>
            </w:r>
          </w:p>
        </w:tc>
        <w:tc>
          <w:tcPr>
            <w:tcW w:w="992" w:type="dxa"/>
            <w:tcBorders>
              <w:top w:val="single" w:sz="12" w:space="0" w:color="auto"/>
              <w:left w:val="single" w:sz="12" w:space="0" w:color="auto"/>
              <w:bottom w:val="single" w:sz="12" w:space="0" w:color="auto"/>
              <w:right w:val="single" w:sz="12" w:space="0" w:color="auto"/>
            </w:tcBorders>
            <w:noWrap/>
            <w:vAlign w:val="center"/>
          </w:tcPr>
          <w:p w:rsidR="00790E67" w:rsidRPr="00AF27E7" w:rsidRDefault="00790E67" w:rsidP="004D0AE9">
            <w:pPr>
              <w:spacing w:line="360" w:lineRule="auto"/>
              <w:ind w:firstLineChars="200" w:firstLine="520"/>
              <w:jc w:val="both"/>
              <w:rPr>
                <w:rFonts w:ascii="Book Antiqua" w:hAnsi="Book Antiqua"/>
                <w:b/>
                <w:bCs/>
                <w:color w:val="000000"/>
                <w:lang w:eastAsia="es-ES"/>
              </w:rPr>
            </w:pPr>
            <w:r w:rsidRPr="00AF27E7">
              <w:rPr>
                <w:rFonts w:ascii="Book Antiqua" w:hAnsi="Book Antiqua"/>
                <w:b/>
                <w:bCs/>
                <w:color w:val="000000"/>
                <w:lang w:eastAsia="es-ES"/>
              </w:rPr>
              <w:t>Overall SIR</w:t>
            </w:r>
          </w:p>
        </w:tc>
      </w:tr>
      <w:tr w:rsidR="00790E67" w:rsidRPr="00AF27E7" w:rsidTr="00BF1CB4">
        <w:trPr>
          <w:trHeight w:val="300"/>
        </w:trPr>
        <w:tc>
          <w:tcPr>
            <w:tcW w:w="1771" w:type="dxa"/>
            <w:tcBorders>
              <w:top w:val="single" w:sz="12" w:space="0" w:color="auto"/>
            </w:tcBorders>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Jonas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[18]</w:t>
            </w:r>
          </w:p>
        </w:tc>
        <w:tc>
          <w:tcPr>
            <w:tcW w:w="851" w:type="dxa"/>
            <w:tcBorders>
              <w:top w:val="single" w:sz="12" w:space="0" w:color="auto"/>
            </w:tcBorders>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458</w:t>
            </w:r>
          </w:p>
        </w:tc>
        <w:tc>
          <w:tcPr>
            <w:tcW w:w="1701" w:type="dxa"/>
            <w:tcBorders>
              <w:top w:val="single" w:sz="12" w:space="0" w:color="auto"/>
            </w:tcBorders>
            <w:noWrap/>
            <w:vAlign w:val="center"/>
          </w:tcPr>
          <w:p w:rsidR="00790E67" w:rsidRPr="00380F6B" w:rsidRDefault="00733B45" w:rsidP="00BF6ACB">
            <w:pPr>
              <w:spacing w:line="360" w:lineRule="auto"/>
              <w:ind w:firstLineChars="200" w:firstLine="480"/>
              <w:jc w:val="center"/>
              <w:rPr>
                <w:rFonts w:ascii="Book Antiqua" w:eastAsia="宋体" w:hAnsi="Book Antiqua"/>
                <w:color w:val="000000"/>
                <w:lang w:eastAsia="zh-CN"/>
              </w:rPr>
            </w:pPr>
            <w:r>
              <w:rPr>
                <w:rFonts w:ascii="Book Antiqua" w:hAnsi="Book Antiqua"/>
                <w:color w:val="000000"/>
                <w:lang w:eastAsia="es-ES"/>
              </w:rPr>
              <w:t>50/22 mo</w:t>
            </w:r>
          </w:p>
        </w:tc>
        <w:tc>
          <w:tcPr>
            <w:tcW w:w="1843" w:type="dxa"/>
            <w:tcBorders>
              <w:top w:val="single" w:sz="12" w:space="0" w:color="auto"/>
            </w:tcBorders>
            <w:noWrap/>
            <w:vAlign w:val="center"/>
          </w:tcPr>
          <w:p w:rsidR="00790E67" w:rsidRPr="00380F6B" w:rsidRDefault="00733B45" w:rsidP="00BF6ACB">
            <w:pPr>
              <w:spacing w:line="360" w:lineRule="auto"/>
              <w:jc w:val="center"/>
              <w:rPr>
                <w:rFonts w:ascii="Book Antiqua" w:eastAsia="宋体" w:hAnsi="Book Antiqua"/>
                <w:bCs/>
                <w:color w:val="000000"/>
                <w:lang w:eastAsia="zh-CN"/>
              </w:rPr>
            </w:pPr>
            <w:r>
              <w:rPr>
                <w:rFonts w:ascii="Book Antiqua" w:hAnsi="Book Antiqua"/>
                <w:bCs/>
                <w:color w:val="000000"/>
                <w:lang w:eastAsia="es-ES"/>
              </w:rPr>
              <w:t>43 mo</w:t>
            </w:r>
          </w:p>
        </w:tc>
        <w:tc>
          <w:tcPr>
            <w:tcW w:w="1275" w:type="dxa"/>
            <w:tcBorders>
              <w:top w:val="single" w:sz="12" w:space="0" w:color="auto"/>
            </w:tcBorders>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33</w:t>
            </w:r>
          </w:p>
        </w:tc>
        <w:tc>
          <w:tcPr>
            <w:tcW w:w="1843" w:type="dxa"/>
            <w:tcBorders>
              <w:top w:val="single" w:sz="12" w:space="0" w:color="auto"/>
            </w:tcBorders>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34 (7.2)</w:t>
            </w:r>
          </w:p>
        </w:tc>
        <w:tc>
          <w:tcPr>
            <w:tcW w:w="992" w:type="dxa"/>
            <w:tcBorders>
              <w:top w:val="single" w:sz="12" w:space="0" w:color="auto"/>
            </w:tcBorders>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Jain</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1000</w:t>
            </w:r>
          </w:p>
        </w:tc>
        <w:tc>
          <w:tcPr>
            <w:tcW w:w="1701" w:type="dxa"/>
            <w:noWrap/>
            <w:vAlign w:val="center"/>
          </w:tcPr>
          <w:p w:rsidR="00790E67" w:rsidRPr="00380F6B" w:rsidRDefault="00790E67" w:rsidP="00BF6ACB">
            <w:pPr>
              <w:spacing w:line="360" w:lineRule="auto"/>
              <w:ind w:firstLineChars="200" w:firstLine="480"/>
              <w:jc w:val="center"/>
              <w:rPr>
                <w:rFonts w:ascii="Book Antiqua" w:eastAsia="宋体" w:hAnsi="Book Antiqua"/>
                <w:color w:val="000000"/>
                <w:lang w:eastAsia="zh-CN"/>
              </w:rPr>
            </w:pPr>
            <w:r w:rsidRPr="00AF27E7">
              <w:rPr>
                <w:rFonts w:ascii="Book Antiqua" w:hAnsi="Book Antiqua"/>
                <w:color w:val="000000"/>
                <w:lang w:eastAsia="es-ES"/>
              </w:rPr>
              <w:t>78 mo</w:t>
            </w:r>
          </w:p>
        </w:tc>
        <w:tc>
          <w:tcPr>
            <w:tcW w:w="1843" w:type="dxa"/>
            <w:noWrap/>
            <w:vAlign w:val="center"/>
          </w:tcPr>
          <w:p w:rsidR="00790E67" w:rsidRPr="00380F6B" w:rsidRDefault="00733B45" w:rsidP="00BF6ACB">
            <w:pPr>
              <w:spacing w:line="360" w:lineRule="auto"/>
              <w:jc w:val="center"/>
              <w:rPr>
                <w:rFonts w:ascii="Book Antiqua" w:eastAsia="宋体" w:hAnsi="Book Antiqua"/>
                <w:bCs/>
                <w:color w:val="000000"/>
                <w:lang w:eastAsia="zh-CN"/>
              </w:rPr>
            </w:pPr>
            <w:r>
              <w:rPr>
                <w:rFonts w:ascii="Book Antiqua" w:hAnsi="Book Antiqua"/>
                <w:bCs/>
                <w:color w:val="000000"/>
                <w:lang w:eastAsia="es-ES"/>
              </w:rPr>
              <w:t>36 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57</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58 (5.7)</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7.6 (UAD)</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Kelly</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[33]</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888</w:t>
            </w:r>
          </w:p>
        </w:tc>
        <w:tc>
          <w:tcPr>
            <w:tcW w:w="1701" w:type="dxa"/>
            <w:noWrap/>
            <w:vAlign w:val="center"/>
          </w:tcPr>
          <w:p w:rsidR="00790E67" w:rsidRPr="00380F6B" w:rsidRDefault="00790E67" w:rsidP="00BF6ACB">
            <w:pPr>
              <w:spacing w:line="360" w:lineRule="auto"/>
              <w:jc w:val="both"/>
              <w:rPr>
                <w:rFonts w:ascii="Book Antiqua" w:eastAsia="宋体" w:hAnsi="Book Antiqua"/>
                <w:color w:val="000000"/>
                <w:lang w:eastAsia="zh-CN"/>
              </w:rPr>
            </w:pPr>
            <w:r w:rsidRPr="00AF27E7">
              <w:rPr>
                <w:rFonts w:ascii="Book Antiqua" w:hAnsi="Book Antiqua"/>
                <w:color w:val="000000"/>
                <w:lang w:eastAsia="es-ES"/>
              </w:rPr>
              <w:t>29.3</w:t>
            </w:r>
            <w:r w:rsidR="00BF6ACB" w:rsidRPr="00380F6B">
              <w:rPr>
                <w:rFonts w:ascii="Book Antiqua" w:eastAsia="宋体" w:hAnsi="Book Antiqua" w:hint="eastAsia"/>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00733B45">
              <w:rPr>
                <w:rFonts w:ascii="Book Antiqua" w:hAnsi="Book Antiqua"/>
                <w:color w:val="000000"/>
                <w:lang w:eastAsia="es-ES"/>
              </w:rPr>
              <w:t>25.2 mo</w:t>
            </w:r>
          </w:p>
        </w:tc>
        <w:tc>
          <w:tcPr>
            <w:tcW w:w="1843" w:type="dxa"/>
            <w:noWrap/>
            <w:vAlign w:val="center"/>
          </w:tcPr>
          <w:p w:rsidR="00790E67" w:rsidRPr="00380F6B" w:rsidRDefault="00790E67" w:rsidP="00BF6ACB">
            <w:pPr>
              <w:spacing w:line="360" w:lineRule="auto"/>
              <w:jc w:val="both"/>
              <w:rPr>
                <w:rFonts w:ascii="Book Antiqua" w:eastAsia="宋体" w:hAnsi="Book Antiqua" w:cs="Arial"/>
                <w:lang w:eastAsia="zh-CN"/>
              </w:rPr>
            </w:pPr>
            <w:r w:rsidRPr="00AF27E7">
              <w:rPr>
                <w:rFonts w:ascii="Book Antiqua" w:hAnsi="Book Antiqua"/>
                <w:bCs/>
                <w:color w:val="000000"/>
                <w:lang w:eastAsia="es-ES"/>
              </w:rPr>
              <w:t>24</w:t>
            </w:r>
            <w:r w:rsidR="00BF6ACB" w:rsidRPr="00380F6B">
              <w:rPr>
                <w:rFonts w:ascii="Book Antiqua" w:eastAsia="宋体" w:hAnsi="Book Antiqua" w:hint="eastAsia"/>
                <w:bCs/>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Pr="00AF27E7">
              <w:rPr>
                <w:rFonts w:ascii="Book Antiqua" w:hAnsi="Book Antiqua"/>
                <w:bCs/>
                <w:color w:val="000000"/>
                <w:lang w:eastAsia="es-ES"/>
              </w:rPr>
              <w:t>16.8 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39</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43 (4.8)</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Peyregne</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[8]</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251</w:t>
            </w:r>
          </w:p>
        </w:tc>
        <w:tc>
          <w:tcPr>
            <w:tcW w:w="1701" w:type="dxa"/>
            <w:noWrap/>
            <w:vAlign w:val="center"/>
          </w:tcPr>
          <w:p w:rsidR="00790E67" w:rsidRPr="00380F6B" w:rsidRDefault="00733B45" w:rsidP="00A669D9">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es-ES"/>
              </w:rPr>
              <w:t>50.5 mo</w:t>
            </w:r>
          </w:p>
        </w:tc>
        <w:tc>
          <w:tcPr>
            <w:tcW w:w="1843" w:type="dxa"/>
            <w:noWrap/>
            <w:vAlign w:val="center"/>
          </w:tcPr>
          <w:p w:rsidR="00790E67" w:rsidRPr="00380F6B" w:rsidRDefault="00733B45" w:rsidP="00A669D9">
            <w:pPr>
              <w:spacing w:line="360" w:lineRule="auto"/>
              <w:ind w:firstLineChars="200" w:firstLine="480"/>
              <w:jc w:val="both"/>
              <w:rPr>
                <w:rFonts w:ascii="Book Antiqua" w:eastAsia="宋体" w:hAnsi="Book Antiqua"/>
                <w:bCs/>
                <w:color w:val="000000"/>
                <w:lang w:eastAsia="zh-CN"/>
              </w:rPr>
            </w:pPr>
            <w:r>
              <w:rPr>
                <w:rFonts w:ascii="Book Antiqua" w:hAnsi="Book Antiqua"/>
                <w:bCs/>
                <w:color w:val="000000"/>
                <w:lang w:eastAsia="es-ES"/>
              </w:rPr>
              <w:t>24.3 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11</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12 (4.8)</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Galve</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[34]</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1827</w:t>
            </w:r>
          </w:p>
        </w:tc>
        <w:tc>
          <w:tcPr>
            <w:tcW w:w="1701" w:type="dxa"/>
            <w:noWrap/>
            <w:vAlign w:val="center"/>
          </w:tcPr>
          <w:p w:rsidR="00790E67" w:rsidRPr="00380F6B" w:rsidRDefault="00790E67" w:rsidP="00BF6ACB">
            <w:pPr>
              <w:spacing w:line="360" w:lineRule="auto"/>
              <w:jc w:val="both"/>
              <w:rPr>
                <w:rFonts w:ascii="Book Antiqua" w:eastAsia="宋体" w:hAnsi="Book Antiqua"/>
                <w:color w:val="000000"/>
                <w:lang w:eastAsia="zh-CN"/>
              </w:rPr>
            </w:pPr>
            <w:r w:rsidRPr="00AF27E7">
              <w:rPr>
                <w:rFonts w:ascii="Book Antiqua" w:hAnsi="Book Antiqua"/>
                <w:color w:val="000000"/>
                <w:lang w:eastAsia="es-ES"/>
              </w:rPr>
              <w:t>20</w:t>
            </w:r>
            <w:r w:rsidR="00BF6ACB" w:rsidRPr="00380F6B">
              <w:rPr>
                <w:rFonts w:ascii="Book Antiqua" w:eastAsia="宋体" w:hAnsi="Book Antiqua" w:hint="eastAsia"/>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00733B45">
              <w:rPr>
                <w:rFonts w:ascii="Book Antiqua" w:hAnsi="Book Antiqua"/>
                <w:color w:val="000000"/>
                <w:lang w:eastAsia="es-ES"/>
              </w:rPr>
              <w:t>18 mo</w:t>
            </w:r>
          </w:p>
        </w:tc>
        <w:tc>
          <w:tcPr>
            <w:tcW w:w="1843" w:type="dxa"/>
            <w:noWrap/>
            <w:vAlign w:val="center"/>
          </w:tcPr>
          <w:p w:rsidR="00790E67" w:rsidRPr="00380F6B" w:rsidRDefault="00790E67" w:rsidP="00BF6ACB">
            <w:pPr>
              <w:spacing w:line="360" w:lineRule="auto"/>
              <w:jc w:val="both"/>
              <w:rPr>
                <w:rFonts w:ascii="Book Antiqua" w:eastAsia="宋体" w:hAnsi="Book Antiqua" w:cs="Arial"/>
                <w:lang w:eastAsia="zh-CN"/>
              </w:rPr>
            </w:pPr>
            <w:r w:rsidRPr="00AF27E7">
              <w:rPr>
                <w:rFonts w:ascii="Book Antiqua" w:hAnsi="Book Antiqua"/>
                <w:bCs/>
                <w:color w:val="000000"/>
                <w:lang w:eastAsia="es-ES"/>
              </w:rPr>
              <w:t>30.7</w:t>
            </w:r>
            <w:r w:rsidR="00BF6ACB" w:rsidRPr="00380F6B">
              <w:rPr>
                <w:rFonts w:ascii="Book Antiqua" w:eastAsia="宋体" w:hAnsi="Book Antiqua" w:hint="eastAsia"/>
                <w:bCs/>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00733B45">
              <w:rPr>
                <w:rFonts w:ascii="Book Antiqua" w:hAnsi="Book Antiqua"/>
                <w:bCs/>
                <w:color w:val="000000"/>
                <w:lang w:eastAsia="es-ES"/>
              </w:rPr>
              <w:t>22</w:t>
            </w:r>
            <w:r w:rsidR="00BF6ACB" w:rsidRPr="00380F6B">
              <w:rPr>
                <w:rFonts w:ascii="Book Antiqua" w:eastAsia="宋体" w:hAnsi="Book Antiqua" w:hint="eastAsia"/>
                <w:bCs/>
                <w:color w:val="000000"/>
                <w:lang w:eastAsia="zh-CN"/>
              </w:rPr>
              <w:t xml:space="preserve">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70</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70 (3.8)</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Sheiner</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121</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499 persons/yr</w:t>
            </w:r>
          </w:p>
        </w:tc>
        <w:tc>
          <w:tcPr>
            <w:tcW w:w="1843" w:type="dxa"/>
            <w:noWrap/>
            <w:vAlign w:val="center"/>
          </w:tcPr>
          <w:p w:rsidR="00790E67" w:rsidRPr="00380F6B" w:rsidRDefault="00733B45" w:rsidP="00A669D9">
            <w:pPr>
              <w:spacing w:line="360" w:lineRule="auto"/>
              <w:ind w:firstLineChars="200" w:firstLine="480"/>
              <w:jc w:val="both"/>
              <w:rPr>
                <w:rFonts w:ascii="Book Antiqua" w:eastAsia="宋体" w:hAnsi="Book Antiqua"/>
                <w:bCs/>
                <w:color w:val="000000"/>
                <w:lang w:eastAsia="zh-CN"/>
              </w:rPr>
            </w:pPr>
            <w:r>
              <w:rPr>
                <w:rFonts w:ascii="Book Antiqua" w:hAnsi="Book Antiqua"/>
                <w:bCs/>
                <w:color w:val="000000"/>
                <w:lang w:eastAsia="es-ES"/>
              </w:rPr>
              <w:t>19.2 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18</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19 (15.7)</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3.9</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Haagsma</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[5]</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174</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61</w:t>
            </w:r>
            <w:r w:rsidR="00733B45" w:rsidRPr="00AF27E7">
              <w:rPr>
                <w:rFonts w:ascii="Book Antiqua" w:hAnsi="Book Antiqua"/>
                <w:color w:val="000000"/>
                <w:lang w:eastAsia="es-ES"/>
              </w:rPr>
              <w:t xml:space="preserve"> </w:t>
            </w:r>
            <w:r w:rsidR="00733B45">
              <w:rPr>
                <w:rFonts w:ascii="Book Antiqua" w:hAnsi="Book Antiqua"/>
                <w:color w:val="000000"/>
                <w:lang w:eastAsia="es-ES"/>
              </w:rPr>
              <w:t>mo</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21</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23 (13.2)</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Xiol</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[25]</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137</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69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12-104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22</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30 (21.9)</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Jiménez</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 xml:space="preserve"> [35]</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505</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8-168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47.8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57</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62 (12</w:t>
            </w:r>
            <w:r w:rsidR="008A43D9" w:rsidRPr="00354FD4">
              <w:rPr>
                <w:rFonts w:ascii="Book Antiqua" w:eastAsia="宋体" w:hAnsi="Book Antiqua" w:hint="eastAsia"/>
                <w:color w:val="000000"/>
                <w:lang w:eastAsia="zh-CN"/>
              </w:rPr>
              <w:t>.</w:t>
            </w:r>
            <w:r w:rsidRPr="00AF27E7">
              <w:rPr>
                <w:rFonts w:ascii="Book Antiqua" w:hAnsi="Book Antiqua"/>
                <w:color w:val="000000"/>
                <w:lang w:eastAsia="es-ES"/>
              </w:rPr>
              <w:t>2)</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Saigal</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[26]</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1140</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69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45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30</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30 (2.6)</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Sánchez</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[6]</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1421</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67 </w:t>
            </w:r>
            <w:r w:rsidR="00733B45">
              <w:rPr>
                <w:rFonts w:ascii="Book Antiqua" w:hAnsi="Book Antiqua"/>
                <w:color w:val="000000"/>
                <w:lang w:eastAsia="es-ES"/>
              </w:rPr>
              <w:t>mo</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125</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125 (8.8)</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Benlloch</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[11]</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772</w:t>
            </w:r>
          </w:p>
        </w:tc>
        <w:tc>
          <w:tcPr>
            <w:tcW w:w="1701" w:type="dxa"/>
            <w:noWrap/>
            <w:vAlign w:val="center"/>
          </w:tcPr>
          <w:p w:rsidR="00790E67" w:rsidRPr="00380F6B" w:rsidRDefault="00733B45" w:rsidP="00A669D9">
            <w:pPr>
              <w:spacing w:line="360" w:lineRule="auto"/>
              <w:ind w:firstLineChars="200" w:firstLine="480"/>
              <w:jc w:val="both"/>
              <w:rPr>
                <w:rFonts w:ascii="Book Antiqua" w:eastAsia="宋体" w:hAnsi="Book Antiqua"/>
                <w:color w:val="000000"/>
                <w:lang w:eastAsia="zh-CN"/>
              </w:rPr>
            </w:pPr>
            <w:r>
              <w:rPr>
                <w:rFonts w:ascii="Book Antiqua" w:hAnsi="Book Antiqua"/>
                <w:color w:val="000000"/>
                <w:lang w:eastAsia="es-ES"/>
              </w:rPr>
              <w:t>51 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40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41</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41 (5.3)</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Herrero</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[36]</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187</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65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49.5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49</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63 (33.6)</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lastRenderedPageBreak/>
              <w:t>Oo</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[12]</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1778</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57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141</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141 (7.9)</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2.07</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Aberg</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[7]</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540</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3222 persons/yr</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61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47</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50 (9.2)</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2.59</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Jiang</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[17]</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2034</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vAlign w:val="center"/>
          </w:tcPr>
          <w:p w:rsidR="00790E67" w:rsidRPr="00380F6B" w:rsidRDefault="00790E67" w:rsidP="00BF6ACB">
            <w:pPr>
              <w:spacing w:line="360" w:lineRule="auto"/>
              <w:jc w:val="both"/>
              <w:rPr>
                <w:rFonts w:ascii="Book Antiqua" w:eastAsia="宋体" w:hAnsi="Book Antiqua"/>
                <w:bCs/>
                <w:color w:val="000000"/>
                <w:lang w:eastAsia="zh-CN"/>
              </w:rPr>
            </w:pPr>
            <w:r w:rsidRPr="00AF27E7">
              <w:rPr>
                <w:rFonts w:ascii="Book Antiqua" w:hAnsi="Book Antiqua"/>
                <w:bCs/>
                <w:color w:val="000000"/>
                <w:lang w:eastAsia="es-ES"/>
              </w:rPr>
              <w:t>42.2</w:t>
            </w:r>
            <w:r w:rsidR="00BF6ACB" w:rsidRPr="00380F6B">
              <w:rPr>
                <w:rFonts w:ascii="Book Antiqua" w:eastAsia="宋体" w:hAnsi="Book Antiqua" w:hint="eastAsia"/>
                <w:bCs/>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Pr="00AF27E7">
              <w:rPr>
                <w:rFonts w:ascii="Book Antiqua" w:hAnsi="Book Antiqua"/>
                <w:bCs/>
                <w:color w:val="000000"/>
                <w:lang w:eastAsia="es-ES"/>
              </w:rPr>
              <w:t xml:space="preserve">33.8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113</w:t>
            </w:r>
          </w:p>
        </w:tc>
        <w:tc>
          <w:tcPr>
            <w:tcW w:w="1843" w:type="dxa"/>
            <w:noWrap/>
            <w:vAlign w:val="center"/>
          </w:tcPr>
          <w:p w:rsidR="00790E67" w:rsidRPr="00AF27E7" w:rsidRDefault="00790E67" w:rsidP="00FD7E76">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113 (5.5)</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2.5</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Baccarini</w:t>
            </w:r>
            <w:r w:rsidRPr="00AF27E7">
              <w:rPr>
                <w:rFonts w:ascii="Book Antiqua" w:eastAsia="宋体" w:hAnsi="Book Antiqua"/>
                <w:i/>
                <w:color w:val="000000"/>
                <w:lang w:eastAsia="zh-CN"/>
              </w:rPr>
              <w:t xml:space="preserve"> et al</w:t>
            </w:r>
            <w:r w:rsidRPr="00AF27E7">
              <w:rPr>
                <w:rFonts w:ascii="Book Antiqua" w:hAnsi="Book Antiqua" w:cs="Arial"/>
                <w:vertAlign w:val="superscript"/>
                <w:lang w:val="en-GB"/>
              </w:rPr>
              <w:t>[37]</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417</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81.6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51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43</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43 (10.3</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2.7</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Chatrath</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[38]</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534</w:t>
            </w:r>
          </w:p>
        </w:tc>
        <w:tc>
          <w:tcPr>
            <w:tcW w:w="1701" w:type="dxa"/>
            <w:noWrap/>
            <w:vAlign w:val="center"/>
          </w:tcPr>
          <w:p w:rsidR="00790E67" w:rsidRPr="00380F6B" w:rsidRDefault="00790E67" w:rsidP="00BF6ACB">
            <w:pPr>
              <w:spacing w:line="360" w:lineRule="auto"/>
              <w:jc w:val="both"/>
              <w:rPr>
                <w:rFonts w:ascii="Book Antiqua" w:eastAsia="宋体" w:hAnsi="Book Antiqua"/>
                <w:color w:val="000000"/>
                <w:lang w:eastAsia="zh-CN"/>
              </w:rPr>
            </w:pPr>
            <w:r w:rsidRPr="00AF27E7">
              <w:rPr>
                <w:rFonts w:ascii="Book Antiqua" w:hAnsi="Book Antiqua"/>
                <w:color w:val="000000"/>
                <w:lang w:eastAsia="es-ES"/>
              </w:rPr>
              <w:t>68</w:t>
            </w:r>
            <w:r w:rsidR="00BF6ACB" w:rsidRPr="00380F6B">
              <w:rPr>
                <w:rFonts w:ascii="Book Antiqua" w:eastAsia="宋体" w:hAnsi="Book Antiqua" w:hint="eastAsia"/>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Pr="00AF27E7">
              <w:rPr>
                <w:rFonts w:ascii="Book Antiqua" w:hAnsi="Book Antiqua"/>
                <w:color w:val="000000"/>
                <w:lang w:eastAsia="es-ES"/>
              </w:rPr>
              <w:t xml:space="preserve">38.4 </w:t>
            </w:r>
            <w:r w:rsidR="00733B45">
              <w:rPr>
                <w:rFonts w:ascii="Book Antiqua" w:hAnsi="Book Antiqua"/>
                <w:color w:val="000000"/>
                <w:lang w:eastAsia="es-ES"/>
              </w:rPr>
              <w:t>mo</w:t>
            </w:r>
          </w:p>
        </w:tc>
        <w:tc>
          <w:tcPr>
            <w:tcW w:w="1843" w:type="dxa"/>
            <w:noWrap/>
            <w:vAlign w:val="center"/>
          </w:tcPr>
          <w:p w:rsidR="00790E67" w:rsidRPr="00380F6B" w:rsidRDefault="00790E67" w:rsidP="00BF6ACB">
            <w:pPr>
              <w:spacing w:line="360" w:lineRule="auto"/>
              <w:jc w:val="both"/>
              <w:rPr>
                <w:rFonts w:ascii="Book Antiqua" w:eastAsia="宋体" w:hAnsi="Book Antiqua"/>
                <w:bCs/>
                <w:color w:val="000000"/>
                <w:lang w:eastAsia="zh-CN"/>
              </w:rPr>
            </w:pPr>
            <w:r w:rsidRPr="00AF27E7">
              <w:rPr>
                <w:rFonts w:ascii="Book Antiqua" w:hAnsi="Book Antiqua"/>
                <w:bCs/>
                <w:color w:val="000000"/>
                <w:lang w:eastAsia="es-ES"/>
              </w:rPr>
              <w:t>48</w:t>
            </w:r>
            <w:r w:rsidR="00BF6ACB" w:rsidRPr="00380F6B">
              <w:rPr>
                <w:rFonts w:ascii="Book Antiqua" w:eastAsia="宋体" w:hAnsi="Book Antiqua" w:hint="eastAsia"/>
                <w:bCs/>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Pr="00AF27E7">
              <w:rPr>
                <w:rFonts w:ascii="Book Antiqua" w:hAnsi="Book Antiqua"/>
                <w:bCs/>
                <w:color w:val="000000"/>
                <w:lang w:eastAsia="es-ES"/>
              </w:rPr>
              <w:t xml:space="preserve">26.4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73</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80 (14.9</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3.1</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Collet</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[39]</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6846</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2.2</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Tjon</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[40]</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385</w:t>
            </w:r>
          </w:p>
        </w:tc>
        <w:tc>
          <w:tcPr>
            <w:tcW w:w="1701" w:type="dxa"/>
            <w:noWrap/>
            <w:vAlign w:val="center"/>
          </w:tcPr>
          <w:p w:rsidR="00790E67" w:rsidRPr="00380F6B" w:rsidRDefault="00790E67" w:rsidP="00BF6ACB">
            <w:pPr>
              <w:spacing w:line="360" w:lineRule="auto"/>
              <w:ind w:firstLineChars="200" w:firstLine="480"/>
              <w:jc w:val="both"/>
              <w:rPr>
                <w:rFonts w:ascii="Book Antiqua" w:eastAsia="宋体" w:hAnsi="Book Antiqua"/>
                <w:color w:val="000000"/>
                <w:lang w:eastAsia="zh-CN"/>
              </w:rPr>
            </w:pPr>
            <w:r w:rsidRPr="00AF27E7">
              <w:rPr>
                <w:rFonts w:ascii="Book Antiqua" w:hAnsi="Book Antiqua"/>
                <w:color w:val="000000"/>
                <w:lang w:eastAsia="es-ES"/>
              </w:rPr>
              <w:t>&gt;</w:t>
            </w:r>
            <w:r w:rsidR="00BF6ACB" w:rsidRPr="00380F6B">
              <w:rPr>
                <w:rFonts w:ascii="Book Antiqua" w:eastAsia="宋体" w:hAnsi="Book Antiqua" w:hint="eastAsia"/>
                <w:color w:val="000000"/>
                <w:lang w:eastAsia="zh-CN"/>
              </w:rPr>
              <w:t xml:space="preserve"> </w:t>
            </w:r>
            <w:r w:rsidRPr="00AF27E7">
              <w:rPr>
                <w:rFonts w:ascii="Book Antiqua" w:hAnsi="Book Antiqua"/>
                <w:color w:val="000000"/>
                <w:lang w:eastAsia="es-ES"/>
              </w:rPr>
              <w:t xml:space="preserve">4 </w:t>
            </w:r>
            <w:r w:rsidR="00733B45">
              <w:rPr>
                <w:rFonts w:ascii="Book Antiqua" w:hAnsi="Book Antiqua"/>
                <w:color w:val="000000"/>
                <w:lang w:eastAsia="es-ES"/>
              </w:rPr>
              <w:t>mo</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50</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66 (17.1</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2.2</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Engels</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[41]</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6291</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2.2</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Krinitz</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009E4BF4">
              <w:rPr>
                <w:rFonts w:ascii="Book Antiqua" w:hAnsi="Book Antiqua" w:cs="Arial"/>
                <w:vertAlign w:val="superscript"/>
                <w:lang w:val="en-GB"/>
              </w:rPr>
              <w:t xml:space="preserve"> </w:t>
            </w:r>
            <w:r w:rsidRPr="00AF27E7">
              <w:rPr>
                <w:rFonts w:ascii="Book Antiqua" w:hAnsi="Book Antiqua" w:cs="Arial"/>
                <w:vertAlign w:val="superscript"/>
                <w:lang w:val="en-GB"/>
              </w:rPr>
              <w:t>[42]</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1221</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61.2 </w:t>
            </w:r>
            <w:r w:rsidR="00733B45">
              <w:rPr>
                <w:rFonts w:ascii="Book Antiqua" w:hAnsi="Book Antiqua"/>
                <w:color w:val="000000"/>
                <w:lang w:eastAsia="es-ES"/>
              </w:rPr>
              <w:t>mo</w:t>
            </w:r>
          </w:p>
        </w:tc>
        <w:tc>
          <w:tcPr>
            <w:tcW w:w="1843" w:type="dxa"/>
            <w:noWrap/>
          </w:tcPr>
          <w:p w:rsidR="00790E67" w:rsidRPr="00354FD4" w:rsidRDefault="00FD7E76" w:rsidP="00A669D9">
            <w:pPr>
              <w:spacing w:line="360" w:lineRule="auto"/>
              <w:ind w:firstLineChars="200" w:firstLine="480"/>
              <w:jc w:val="both"/>
              <w:rPr>
                <w:rFonts w:ascii="Book Antiqua" w:eastAsia="宋体" w:hAnsi="Book Antiqua"/>
                <w:bCs/>
                <w:color w:val="000000"/>
                <w:lang w:eastAsia="zh-CN"/>
              </w:rPr>
            </w:pPr>
            <w:r w:rsidRPr="00354FD4">
              <w:rPr>
                <w:rFonts w:ascii="Book Antiqua" w:eastAsia="宋体" w:hAnsi="Book Antiqua" w:hint="eastAsia"/>
                <w:bCs/>
                <w:color w:val="000000"/>
                <w:lang w:eastAsia="zh-CN"/>
              </w:rPr>
              <w:t>-</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150</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150 (12.3</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3.4</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Sampaio</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[43]</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43216</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31.2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1923</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1923 (4.4</w:t>
            </w:r>
            <w:r w:rsidR="00790E67" w:rsidRPr="00AF27E7">
              <w:rPr>
                <w:rFonts w:ascii="Book Antiqua" w:hAnsi="Book Antiqua"/>
                <w:color w:val="000000"/>
                <w:lang w:eastAsia="es-ES"/>
              </w:rPr>
              <w:t>)</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Ettore</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[32]</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1675</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62.4 </w:t>
            </w:r>
            <w:r w:rsidR="00733B45">
              <w:rPr>
                <w:rFonts w:ascii="Book Antiqua" w:hAnsi="Book Antiqua"/>
                <w:color w:val="000000"/>
                <w:lang w:eastAsia="es-ES"/>
              </w:rPr>
              <w:t>mo</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38.4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98</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100 (5.9</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1.4</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Schrem</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[16]</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2000</w:t>
            </w:r>
          </w:p>
        </w:tc>
        <w:tc>
          <w:tcPr>
            <w:tcW w:w="1701"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c>
          <w:tcPr>
            <w:tcW w:w="1843" w:type="dxa"/>
            <w:noWrap/>
            <w:vAlign w:val="center"/>
          </w:tcPr>
          <w:p w:rsidR="00790E67" w:rsidRPr="00AF27E7" w:rsidRDefault="00790E67" w:rsidP="00A669D9">
            <w:pPr>
              <w:spacing w:line="360" w:lineRule="auto"/>
              <w:ind w:firstLineChars="200" w:firstLine="480"/>
              <w:jc w:val="both"/>
              <w:rPr>
                <w:rFonts w:ascii="Book Antiqua" w:hAnsi="Book Antiqua"/>
                <w:bCs/>
                <w:color w:val="000000"/>
                <w:lang w:eastAsia="es-ES"/>
              </w:rPr>
            </w:pPr>
            <w:r w:rsidRPr="00AF27E7">
              <w:rPr>
                <w:rFonts w:ascii="Book Antiqua" w:hAnsi="Book Antiqua"/>
                <w:bCs/>
                <w:color w:val="000000"/>
                <w:lang w:eastAsia="es-ES"/>
              </w:rPr>
              <w:t xml:space="preserve">82.7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115</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120 (6</w:t>
            </w:r>
            <w:r w:rsidR="00790E67" w:rsidRPr="00AF27E7">
              <w:rPr>
                <w:rFonts w:ascii="Book Antiqua" w:hAnsi="Book Antiqua"/>
                <w:color w:val="000000"/>
                <w:lang w:eastAsia="es-ES"/>
              </w:rPr>
              <w:t>)</w:t>
            </w:r>
          </w:p>
        </w:tc>
        <w:tc>
          <w:tcPr>
            <w:tcW w:w="992"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1.94</w:t>
            </w:r>
          </w:p>
        </w:tc>
      </w:tr>
      <w:tr w:rsidR="00790E67" w:rsidRPr="00AF27E7" w:rsidTr="00BF1CB4">
        <w:trPr>
          <w:trHeight w:val="300"/>
        </w:trPr>
        <w:tc>
          <w:tcPr>
            <w:tcW w:w="1771" w:type="dxa"/>
            <w:noWrap/>
            <w:vAlign w:val="bottom"/>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Wimmer</w:t>
            </w:r>
            <w:r w:rsidR="00A00B66">
              <w:rPr>
                <w:rFonts w:ascii="Book Antiqua" w:hAnsi="Book Antiqua"/>
                <w:color w:val="000000"/>
                <w:lang w:eastAsia="es-ES"/>
              </w:rPr>
              <w:t xml:space="preserve">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[44]</w:t>
            </w:r>
          </w:p>
        </w:tc>
        <w:tc>
          <w:tcPr>
            <w:tcW w:w="851" w:type="dxa"/>
            <w:noWrap/>
            <w:vAlign w:val="center"/>
          </w:tcPr>
          <w:p w:rsidR="00790E67" w:rsidRPr="00AF27E7" w:rsidRDefault="00790E67" w:rsidP="00BF6ACB">
            <w:pPr>
              <w:spacing w:line="360" w:lineRule="auto"/>
              <w:jc w:val="both"/>
              <w:rPr>
                <w:rFonts w:ascii="Book Antiqua" w:hAnsi="Book Antiqua"/>
                <w:color w:val="000000"/>
                <w:lang w:eastAsia="es-ES"/>
              </w:rPr>
            </w:pPr>
            <w:r w:rsidRPr="00AF27E7">
              <w:rPr>
                <w:rFonts w:ascii="Book Antiqua" w:hAnsi="Book Antiqua"/>
                <w:color w:val="000000"/>
                <w:lang w:eastAsia="es-ES"/>
              </w:rPr>
              <w:t>609</w:t>
            </w:r>
          </w:p>
        </w:tc>
        <w:tc>
          <w:tcPr>
            <w:tcW w:w="1701"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 xml:space="preserve">57.3 </w:t>
            </w:r>
            <w:r w:rsidR="00733B45">
              <w:rPr>
                <w:rFonts w:ascii="Book Antiqua" w:hAnsi="Book Antiqua"/>
                <w:color w:val="000000"/>
                <w:lang w:eastAsia="es-ES"/>
              </w:rPr>
              <w:t>mo</w:t>
            </w:r>
          </w:p>
        </w:tc>
        <w:tc>
          <w:tcPr>
            <w:tcW w:w="1843" w:type="dxa"/>
            <w:noWrap/>
            <w:vAlign w:val="center"/>
          </w:tcPr>
          <w:p w:rsidR="00790E67" w:rsidRPr="00380F6B" w:rsidRDefault="00790E67" w:rsidP="00BF6ACB">
            <w:pPr>
              <w:spacing w:line="360" w:lineRule="auto"/>
              <w:jc w:val="both"/>
              <w:rPr>
                <w:rFonts w:ascii="Book Antiqua" w:eastAsia="宋体" w:hAnsi="Book Antiqua"/>
                <w:bCs/>
                <w:color w:val="000000"/>
                <w:lang w:eastAsia="zh-CN"/>
              </w:rPr>
            </w:pPr>
            <w:r w:rsidRPr="00AF27E7">
              <w:rPr>
                <w:rFonts w:ascii="Book Antiqua" w:hAnsi="Book Antiqua"/>
                <w:bCs/>
                <w:color w:val="000000"/>
                <w:lang w:eastAsia="es-ES"/>
              </w:rPr>
              <w:t>68.4</w:t>
            </w:r>
            <w:r w:rsidR="00BF6ACB" w:rsidRPr="00380F6B">
              <w:rPr>
                <w:rFonts w:ascii="Book Antiqua" w:eastAsia="宋体" w:hAnsi="Book Antiqua" w:hint="eastAsia"/>
                <w:bCs/>
                <w:color w:val="000000"/>
                <w:lang w:eastAsia="zh-CN"/>
              </w:rPr>
              <w:t xml:space="preserve"> </w:t>
            </w:r>
            <w:r w:rsidR="00BF6ACB" w:rsidRPr="00BF6ACB">
              <w:rPr>
                <w:rFonts w:ascii="Book Antiqua" w:hAnsi="Book Antiqua" w:cs="Arial"/>
              </w:rPr>
              <w:t>±</w:t>
            </w:r>
            <w:r w:rsidR="00BF6ACB" w:rsidRPr="00380F6B">
              <w:rPr>
                <w:rFonts w:ascii="Book Antiqua" w:eastAsia="宋体" w:hAnsi="Book Antiqua" w:cs="Arial" w:hint="eastAsia"/>
                <w:lang w:eastAsia="zh-CN"/>
              </w:rPr>
              <w:t xml:space="preserve"> </w:t>
            </w:r>
            <w:r w:rsidRPr="00AF27E7">
              <w:rPr>
                <w:rFonts w:ascii="Book Antiqua" w:hAnsi="Book Antiqua"/>
                <w:bCs/>
                <w:color w:val="000000"/>
                <w:lang w:eastAsia="es-ES"/>
              </w:rPr>
              <w:t xml:space="preserve">44.4 </w:t>
            </w:r>
            <w:r w:rsidR="00733B45">
              <w:rPr>
                <w:rFonts w:ascii="Book Antiqua" w:hAnsi="Book Antiqua"/>
                <w:bCs/>
                <w:color w:val="000000"/>
                <w:lang w:eastAsia="es-ES"/>
              </w:rPr>
              <w:t>mo</w:t>
            </w:r>
          </w:p>
        </w:tc>
        <w:tc>
          <w:tcPr>
            <w:tcW w:w="1275" w:type="dxa"/>
            <w:noWrap/>
            <w:vAlign w:val="center"/>
          </w:tcPr>
          <w:p w:rsidR="00790E67" w:rsidRPr="00AF27E7" w:rsidRDefault="00790E67" w:rsidP="00A669D9">
            <w:pPr>
              <w:spacing w:line="360" w:lineRule="auto"/>
              <w:ind w:firstLineChars="200" w:firstLine="480"/>
              <w:jc w:val="both"/>
              <w:rPr>
                <w:rFonts w:ascii="Book Antiqua" w:hAnsi="Book Antiqua"/>
                <w:color w:val="000000"/>
                <w:lang w:eastAsia="es-ES"/>
              </w:rPr>
            </w:pPr>
            <w:r w:rsidRPr="00AF27E7">
              <w:rPr>
                <w:rFonts w:ascii="Book Antiqua" w:hAnsi="Book Antiqua"/>
                <w:color w:val="000000"/>
                <w:lang w:eastAsia="es-ES"/>
              </w:rPr>
              <w:t>71</w:t>
            </w:r>
          </w:p>
        </w:tc>
        <w:tc>
          <w:tcPr>
            <w:tcW w:w="1843" w:type="dxa"/>
            <w:noWrap/>
            <w:vAlign w:val="center"/>
          </w:tcPr>
          <w:p w:rsidR="00790E67" w:rsidRPr="00AF27E7" w:rsidRDefault="00FD7E76" w:rsidP="00A669D9">
            <w:pPr>
              <w:spacing w:line="360" w:lineRule="auto"/>
              <w:ind w:firstLineChars="200" w:firstLine="480"/>
              <w:jc w:val="both"/>
              <w:rPr>
                <w:rFonts w:ascii="Book Antiqua" w:hAnsi="Book Antiqua"/>
                <w:color w:val="000000"/>
                <w:lang w:eastAsia="es-ES"/>
              </w:rPr>
            </w:pPr>
            <w:r>
              <w:rPr>
                <w:rFonts w:ascii="Book Antiqua" w:hAnsi="Book Antiqua"/>
                <w:color w:val="000000"/>
                <w:lang w:eastAsia="es-ES"/>
              </w:rPr>
              <w:t>87 (14.3</w:t>
            </w:r>
            <w:r w:rsidR="00790E67" w:rsidRPr="00AF27E7">
              <w:rPr>
                <w:rFonts w:ascii="Book Antiqua" w:hAnsi="Book Antiqua"/>
                <w:color w:val="000000"/>
                <w:lang w:eastAsia="es-ES"/>
              </w:rPr>
              <w:t>)</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olor w:val="000000"/>
                <w:lang w:eastAsia="zh-CN"/>
              </w:rPr>
            </w:pPr>
            <w:r w:rsidRPr="00354FD4">
              <w:rPr>
                <w:rFonts w:ascii="Book Antiqua" w:eastAsia="宋体" w:hAnsi="Book Antiqua" w:hint="eastAsia"/>
                <w:color w:val="000000"/>
                <w:lang w:eastAsia="zh-CN"/>
              </w:rPr>
              <w:t>-</w:t>
            </w:r>
          </w:p>
        </w:tc>
      </w:tr>
    </w:tbl>
    <w:p w:rsidR="00790E67" w:rsidRPr="00354FD4" w:rsidRDefault="00FD7E76" w:rsidP="000C26A2">
      <w:pPr>
        <w:spacing w:line="360" w:lineRule="auto"/>
        <w:jc w:val="both"/>
        <w:rPr>
          <w:rFonts w:ascii="Book Antiqua" w:eastAsia="宋体" w:hAnsi="Book Antiqua" w:cs="Arial"/>
          <w:lang w:val="en-GB" w:eastAsia="zh-CN"/>
        </w:rPr>
      </w:pPr>
      <w:r w:rsidRPr="000C26A2">
        <w:rPr>
          <w:rFonts w:ascii="Book Antiqua" w:hAnsi="Book Antiqua"/>
          <w:bCs/>
          <w:color w:val="000000"/>
          <w:lang w:eastAsia="es-ES"/>
        </w:rPr>
        <w:t>OLT</w:t>
      </w:r>
      <w:r w:rsidRPr="00354FD4">
        <w:rPr>
          <w:rFonts w:ascii="Book Antiqua" w:eastAsia="宋体" w:hAnsi="Book Antiqua" w:hint="eastAsia"/>
          <w:bCs/>
          <w:color w:val="000000"/>
          <w:lang w:eastAsia="zh-CN"/>
        </w:rPr>
        <w:t xml:space="preserve">: </w:t>
      </w:r>
      <w:r w:rsidRPr="000C26A2">
        <w:rPr>
          <w:rFonts w:ascii="Book Antiqua" w:hAnsi="Book Antiqua" w:cs="Arial"/>
          <w:lang w:val="en-GB"/>
        </w:rPr>
        <w:t>Orthotopic liver transplantation</w:t>
      </w:r>
      <w:r w:rsidRPr="00354FD4">
        <w:rPr>
          <w:rFonts w:ascii="Book Antiqua" w:eastAsia="宋体" w:hAnsi="Book Antiqua" w:cs="Arial" w:hint="eastAsia"/>
          <w:lang w:val="en-GB" w:eastAsia="zh-CN"/>
        </w:rPr>
        <w:t xml:space="preserve">; </w:t>
      </w:r>
      <w:r w:rsidRPr="000C26A2">
        <w:rPr>
          <w:rFonts w:ascii="Book Antiqua" w:hAnsi="Book Antiqua"/>
          <w:bCs/>
          <w:color w:val="000000"/>
          <w:lang w:eastAsia="es-ES"/>
        </w:rPr>
        <w:t>DNT</w:t>
      </w:r>
      <w:r w:rsidRPr="00354FD4">
        <w:rPr>
          <w:rFonts w:ascii="Book Antiqua" w:eastAsia="宋体" w:hAnsi="Book Antiqua" w:hint="eastAsia"/>
          <w:bCs/>
          <w:color w:val="000000"/>
          <w:lang w:eastAsia="zh-CN"/>
        </w:rPr>
        <w:t xml:space="preserve">: </w:t>
      </w:r>
      <w:r w:rsidR="000C26A2" w:rsidRPr="000C26A2">
        <w:rPr>
          <w:rFonts w:ascii="Book Antiqua" w:eastAsia="宋体" w:hAnsi="Book Antiqua"/>
          <w:bCs/>
          <w:i/>
          <w:color w:val="000000"/>
          <w:lang w:eastAsia="zh-CN"/>
        </w:rPr>
        <w:t>De novo</w:t>
      </w:r>
      <w:r w:rsidR="000C26A2" w:rsidRPr="000C26A2">
        <w:rPr>
          <w:rFonts w:ascii="Book Antiqua" w:eastAsia="宋体" w:hAnsi="Book Antiqua"/>
          <w:bCs/>
          <w:color w:val="000000"/>
          <w:lang w:eastAsia="zh-CN"/>
        </w:rPr>
        <w:t xml:space="preserve"> tumors</w:t>
      </w:r>
      <w:r w:rsidR="000C26A2">
        <w:rPr>
          <w:rFonts w:ascii="Book Antiqua" w:eastAsia="宋体" w:hAnsi="Book Antiqua" w:hint="eastAsia"/>
          <w:bCs/>
          <w:color w:val="000000"/>
          <w:lang w:eastAsia="zh-CN"/>
        </w:rPr>
        <w:t xml:space="preserve">; </w:t>
      </w:r>
      <w:r w:rsidR="000C26A2" w:rsidRPr="00AF27E7">
        <w:rPr>
          <w:rFonts w:ascii="Book Antiqua" w:hAnsi="Book Antiqua" w:cs="Arial"/>
          <w:lang w:val="en-GB"/>
        </w:rPr>
        <w:t>UAD: Upper aerodigestive tumor</w:t>
      </w:r>
      <w:r w:rsidR="000C26A2" w:rsidRPr="00CA65A9">
        <w:rPr>
          <w:rFonts w:ascii="Book Antiqua" w:eastAsia="宋体" w:hAnsi="Book Antiqua" w:cs="Arial" w:hint="eastAsia"/>
          <w:lang w:val="en-GB" w:eastAsia="zh-CN"/>
        </w:rPr>
        <w:t>.</w:t>
      </w: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0C26A2"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ind w:firstLineChars="200" w:firstLine="480"/>
        <w:jc w:val="both"/>
        <w:rPr>
          <w:rFonts w:ascii="Book Antiqua" w:hAnsi="Book Antiqua" w:cs="Arial"/>
          <w:lang w:val="en-GB"/>
        </w:rPr>
      </w:pPr>
    </w:p>
    <w:p w:rsidR="00790E67" w:rsidRPr="00354FD4" w:rsidRDefault="00790E67" w:rsidP="00BF6ACB">
      <w:pPr>
        <w:spacing w:line="360" w:lineRule="auto"/>
        <w:jc w:val="both"/>
        <w:rPr>
          <w:rFonts w:ascii="Book Antiqua" w:eastAsia="宋体" w:hAnsi="Book Antiqua" w:cs="Arial"/>
          <w:lang w:val="en-GB" w:eastAsia="zh-CN"/>
        </w:rPr>
      </w:pPr>
      <w:r w:rsidRPr="00AF27E7">
        <w:rPr>
          <w:rFonts w:ascii="Book Antiqua" w:hAnsi="Book Antiqua" w:cs="Arial"/>
          <w:b/>
          <w:lang w:val="en-GB"/>
        </w:rPr>
        <w:lastRenderedPageBreak/>
        <w:t>Table 2 Comparative studies between alcoholic cirrhotic and non-alcoholic cirrhotic patients who underwent</w:t>
      </w:r>
      <w:r w:rsidRPr="000C26A2">
        <w:rPr>
          <w:rFonts w:ascii="Book Antiqua" w:hAnsi="Book Antiqua" w:cs="Arial"/>
          <w:b/>
          <w:lang w:val="en-GB"/>
        </w:rPr>
        <w:t xml:space="preserve"> </w:t>
      </w:r>
      <w:r w:rsidR="000C26A2" w:rsidRPr="000C26A2">
        <w:rPr>
          <w:rFonts w:ascii="Book Antiqua" w:hAnsi="Book Antiqua" w:cs="Arial"/>
          <w:b/>
          <w:lang w:val="en-GB"/>
        </w:rPr>
        <w:t>orthotopic liver transplantation</w:t>
      </w:r>
      <w:r w:rsidR="000C26A2" w:rsidRPr="00354FD4">
        <w:rPr>
          <w:rFonts w:ascii="Book Antiqua" w:eastAsia="宋体" w:hAnsi="Book Antiqua" w:cs="Arial" w:hint="eastAsia"/>
          <w:b/>
          <w:lang w:val="en-GB" w:eastAsia="zh-CN"/>
        </w:rPr>
        <w:t>,</w:t>
      </w:r>
      <w:r w:rsidRPr="00AF27E7">
        <w:rPr>
          <w:rFonts w:ascii="Book Antiqua" w:hAnsi="Book Antiqua" w:cs="Arial"/>
          <w:b/>
          <w:lang w:val="en-GB"/>
        </w:rPr>
        <w:t xml:space="preserve"> </w:t>
      </w:r>
      <w:r w:rsidR="000C26A2" w:rsidRPr="00AF27E7">
        <w:rPr>
          <w:rFonts w:ascii="Book Antiqua" w:hAnsi="Book Antiqua" w:cs="Arial"/>
          <w:b/>
          <w:lang w:val="en-GB"/>
        </w:rPr>
        <w:t xml:space="preserve">incidence </w:t>
      </w:r>
      <w:r w:rsidRPr="00AF27E7">
        <w:rPr>
          <w:rFonts w:ascii="Book Antiqua" w:hAnsi="Book Antiqua" w:cs="Arial"/>
          <w:b/>
          <w:lang w:val="en-GB"/>
        </w:rPr>
        <w:t>of</w:t>
      </w:r>
      <w:r w:rsidRPr="00AF27E7">
        <w:rPr>
          <w:rFonts w:ascii="Book Antiqua" w:hAnsi="Book Antiqua" w:cs="Arial"/>
          <w:lang w:val="en-GB"/>
        </w:rPr>
        <w:t xml:space="preserve"> </w:t>
      </w:r>
      <w:r w:rsidRPr="00AF27E7">
        <w:rPr>
          <w:rFonts w:ascii="Book Antiqua" w:hAnsi="Book Antiqua" w:cs="Arial"/>
          <w:b/>
          <w:i/>
          <w:lang w:val="en-GB"/>
        </w:rPr>
        <w:t>de novo</w:t>
      </w:r>
      <w:r w:rsidRPr="00AF27E7">
        <w:rPr>
          <w:rFonts w:ascii="Book Antiqua" w:hAnsi="Book Antiqua" w:cs="Arial"/>
          <w:b/>
          <w:lang w:val="en-GB"/>
        </w:rPr>
        <w:t xml:space="preserve"> tumors</w:t>
      </w:r>
      <w:r w:rsidR="00FD7E76" w:rsidRPr="00354FD4">
        <w:rPr>
          <w:rFonts w:ascii="Book Antiqua" w:eastAsia="宋体" w:hAnsi="Book Antiqua" w:cs="Arial" w:hint="eastAsia"/>
          <w:b/>
          <w:lang w:val="en-GB" w:eastAsia="zh-CN"/>
        </w:rPr>
        <w:t xml:space="preserve"> </w:t>
      </w:r>
      <w:r w:rsidR="00FD7E76" w:rsidRPr="00FD7E76">
        <w:rPr>
          <w:rFonts w:ascii="Book Antiqua" w:eastAsia="宋体" w:hAnsi="Book Antiqua" w:hint="eastAsia"/>
          <w:b/>
          <w:bCs/>
          <w:i/>
          <w:color w:val="000000"/>
          <w:lang w:eastAsia="zh-CN"/>
        </w:rPr>
        <w:t>n</w:t>
      </w:r>
      <w:r w:rsidR="00FD7E76" w:rsidRPr="00FD7E76">
        <w:rPr>
          <w:rFonts w:ascii="Book Antiqua" w:eastAsia="宋体" w:hAnsi="Book Antiqua" w:hint="eastAsia"/>
          <w:b/>
          <w:bCs/>
          <w:color w:val="000000"/>
          <w:lang w:eastAsia="zh-CN"/>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51"/>
        <w:gridCol w:w="1141"/>
        <w:gridCol w:w="1191"/>
        <w:gridCol w:w="1495"/>
        <w:gridCol w:w="1701"/>
        <w:gridCol w:w="992"/>
        <w:gridCol w:w="992"/>
      </w:tblGrid>
      <w:tr w:rsidR="00790E67" w:rsidRPr="00AF27E7" w:rsidTr="00BF6ACB">
        <w:trPr>
          <w:trHeight w:val="630"/>
        </w:trPr>
        <w:tc>
          <w:tcPr>
            <w:tcW w:w="1843" w:type="dxa"/>
            <w:noWrap/>
          </w:tcPr>
          <w:p w:rsidR="00790E67" w:rsidRPr="00380F6B" w:rsidRDefault="009E4BF4" w:rsidP="004D0AE9">
            <w:pPr>
              <w:spacing w:line="360" w:lineRule="auto"/>
              <w:ind w:firstLineChars="200" w:firstLine="520"/>
              <w:jc w:val="both"/>
              <w:rPr>
                <w:rStyle w:val="Emphasis"/>
                <w:rFonts w:ascii="Book Antiqua" w:eastAsia="宋体" w:hAnsi="Book Antiqua"/>
                <w:b/>
                <w:i w:val="0"/>
                <w:iCs/>
                <w:lang w:val="en-US" w:eastAsia="zh-CN"/>
              </w:rPr>
            </w:pPr>
            <w:r w:rsidRPr="00380F6B">
              <w:rPr>
                <w:rStyle w:val="Emphasis"/>
                <w:rFonts w:ascii="Book Antiqua" w:eastAsia="宋体" w:hAnsi="Book Antiqua"/>
                <w:b/>
                <w:i w:val="0"/>
                <w:iCs/>
                <w:lang w:val="en-US" w:eastAsia="zh-CN"/>
              </w:rPr>
              <w:t>R</w:t>
            </w:r>
            <w:r w:rsidRPr="00380F6B">
              <w:rPr>
                <w:rStyle w:val="Emphasis"/>
                <w:rFonts w:ascii="Book Antiqua" w:eastAsia="宋体" w:hAnsi="Book Antiqua" w:hint="eastAsia"/>
                <w:b/>
                <w:i w:val="0"/>
                <w:iCs/>
                <w:lang w:val="en-US" w:eastAsia="zh-CN"/>
              </w:rPr>
              <w:t>ef.</w:t>
            </w:r>
          </w:p>
        </w:tc>
        <w:tc>
          <w:tcPr>
            <w:tcW w:w="851" w:type="dxa"/>
            <w:noWrap/>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0C26A2">
              <w:rPr>
                <w:rStyle w:val="Emphasis"/>
                <w:rFonts w:ascii="Book Antiqua" w:hAnsi="Book Antiqua"/>
                <w:b/>
                <w:i w:val="0"/>
                <w:iCs/>
                <w:lang w:val="en-US"/>
              </w:rPr>
              <w:t>N</w:t>
            </w:r>
            <w:r w:rsidR="000C26A2" w:rsidRPr="00354FD4">
              <w:rPr>
                <w:rStyle w:val="Emphasis"/>
                <w:rFonts w:ascii="Book Antiqua" w:eastAsia="宋体" w:hAnsi="Book Antiqua" w:hint="eastAsia"/>
                <w:b/>
                <w:i w:val="0"/>
                <w:iCs/>
                <w:lang w:val="en-US" w:eastAsia="zh-CN"/>
              </w:rPr>
              <w:t>o.</w:t>
            </w:r>
            <w:r w:rsidRPr="000C26A2">
              <w:rPr>
                <w:rStyle w:val="Emphasis"/>
                <w:rFonts w:ascii="Book Antiqua" w:hAnsi="Book Antiqua"/>
                <w:b/>
                <w:i w:val="0"/>
                <w:iCs/>
                <w:lang w:val="en-US"/>
              </w:rPr>
              <w:t xml:space="preserve"> </w:t>
            </w:r>
            <w:r w:rsidRPr="00AF27E7">
              <w:rPr>
                <w:rStyle w:val="Emphasis"/>
                <w:rFonts w:ascii="Book Antiqua" w:hAnsi="Book Antiqua"/>
                <w:b/>
                <w:i w:val="0"/>
                <w:iCs/>
                <w:lang w:val="en-US"/>
              </w:rPr>
              <w:t>OLT</w:t>
            </w:r>
          </w:p>
        </w:tc>
        <w:tc>
          <w:tcPr>
            <w:tcW w:w="1141" w:type="dxa"/>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AF27E7">
              <w:rPr>
                <w:rStyle w:val="Emphasis"/>
                <w:rFonts w:ascii="Book Antiqua" w:hAnsi="Book Antiqua"/>
                <w:b/>
                <w:i w:val="0"/>
                <w:iCs/>
                <w:lang w:val="en-US"/>
              </w:rPr>
              <w:t>Follow-up period</w:t>
            </w:r>
          </w:p>
        </w:tc>
        <w:tc>
          <w:tcPr>
            <w:tcW w:w="1191" w:type="dxa"/>
          </w:tcPr>
          <w:p w:rsidR="00790E67" w:rsidRPr="00354FD4" w:rsidRDefault="00790E67" w:rsidP="004D0AE9">
            <w:pPr>
              <w:spacing w:line="360" w:lineRule="auto"/>
              <w:ind w:firstLineChars="200" w:firstLine="520"/>
              <w:jc w:val="both"/>
              <w:rPr>
                <w:rStyle w:val="Emphasis"/>
                <w:rFonts w:ascii="Book Antiqua" w:eastAsia="宋体" w:hAnsi="Book Antiqua"/>
                <w:b/>
                <w:i w:val="0"/>
                <w:iCs/>
                <w:lang w:val="en-US" w:eastAsia="zh-CN"/>
              </w:rPr>
            </w:pPr>
            <w:r w:rsidRPr="00AF27E7">
              <w:rPr>
                <w:rStyle w:val="Emphasis"/>
                <w:rFonts w:ascii="Book Antiqua" w:hAnsi="Book Antiqua"/>
                <w:b/>
                <w:i w:val="0"/>
                <w:iCs/>
                <w:lang w:val="en-US"/>
              </w:rPr>
              <w:t xml:space="preserve">DNT overall </w:t>
            </w:r>
            <w:r w:rsidR="00FD7E76">
              <w:rPr>
                <w:rStyle w:val="Emphasis"/>
                <w:rFonts w:ascii="Book Antiqua" w:hAnsi="Book Antiqua"/>
                <w:b/>
                <w:i w:val="0"/>
                <w:iCs/>
                <w:lang w:val="en-US"/>
              </w:rPr>
              <w:t>incidence</w:t>
            </w:r>
            <w:r w:rsidR="00FD7E76" w:rsidRPr="00354FD4">
              <w:rPr>
                <w:rStyle w:val="Emphasis"/>
                <w:rFonts w:ascii="Book Antiqua" w:eastAsia="宋体" w:hAnsi="Book Antiqua" w:hint="eastAsia"/>
                <w:b/>
                <w:i w:val="0"/>
                <w:iCs/>
                <w:lang w:val="en-US" w:eastAsia="zh-CN"/>
              </w:rPr>
              <w:t xml:space="preserve"> </w:t>
            </w:r>
          </w:p>
        </w:tc>
        <w:tc>
          <w:tcPr>
            <w:tcW w:w="1495" w:type="dxa"/>
            <w:noWrap/>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AF27E7">
              <w:rPr>
                <w:rStyle w:val="Emphasis"/>
                <w:rFonts w:ascii="Book Antiqua" w:hAnsi="Book Antiqua"/>
                <w:b/>
                <w:i w:val="0"/>
                <w:iCs/>
                <w:lang w:val="en-US"/>
              </w:rPr>
              <w:t>DNT-AC</w:t>
            </w:r>
          </w:p>
        </w:tc>
        <w:tc>
          <w:tcPr>
            <w:tcW w:w="1701" w:type="dxa"/>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AF27E7">
              <w:rPr>
                <w:rStyle w:val="Emphasis"/>
                <w:rFonts w:ascii="Book Antiqua" w:hAnsi="Book Antiqua"/>
                <w:b/>
                <w:i w:val="0"/>
                <w:iCs/>
                <w:lang w:val="en-US"/>
              </w:rPr>
              <w:t>DNT-non-AC</w:t>
            </w:r>
          </w:p>
        </w:tc>
        <w:tc>
          <w:tcPr>
            <w:tcW w:w="992" w:type="dxa"/>
            <w:noWrap/>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BF6ACB">
              <w:rPr>
                <w:rStyle w:val="Emphasis"/>
                <w:rFonts w:ascii="Book Antiqua" w:hAnsi="Book Antiqua"/>
                <w:b/>
                <w:iCs/>
                <w:lang w:val="en-US"/>
              </w:rPr>
              <w:t>P</w:t>
            </w:r>
            <w:r w:rsidRPr="00AF27E7">
              <w:rPr>
                <w:rStyle w:val="Emphasis"/>
                <w:rFonts w:ascii="Book Antiqua" w:hAnsi="Book Antiqua"/>
                <w:b/>
                <w:i w:val="0"/>
                <w:iCs/>
                <w:lang w:val="en-US"/>
              </w:rPr>
              <w:t>-value</w:t>
            </w:r>
          </w:p>
        </w:tc>
        <w:tc>
          <w:tcPr>
            <w:tcW w:w="992" w:type="dxa"/>
          </w:tcPr>
          <w:p w:rsidR="00790E67" w:rsidRPr="00AF27E7" w:rsidRDefault="00790E67" w:rsidP="004D0AE9">
            <w:pPr>
              <w:spacing w:line="360" w:lineRule="auto"/>
              <w:ind w:firstLineChars="200" w:firstLine="520"/>
              <w:jc w:val="both"/>
              <w:rPr>
                <w:rStyle w:val="Emphasis"/>
                <w:rFonts w:ascii="Book Antiqua" w:hAnsi="Book Antiqua"/>
                <w:b/>
                <w:i w:val="0"/>
                <w:iCs/>
                <w:lang w:val="en-US"/>
              </w:rPr>
            </w:pPr>
            <w:r w:rsidRPr="00AF27E7">
              <w:rPr>
                <w:rStyle w:val="Emphasis"/>
                <w:rFonts w:ascii="Book Antiqua" w:hAnsi="Book Antiqua"/>
                <w:b/>
                <w:i w:val="0"/>
                <w:iCs/>
                <w:lang w:val="en-US"/>
              </w:rPr>
              <w:t>DNT excluded</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lang w:val="en-US"/>
              </w:rPr>
            </w:pPr>
            <w:r w:rsidRPr="00AF27E7">
              <w:rPr>
                <w:rFonts w:ascii="Book Antiqua" w:hAnsi="Book Antiqua" w:cs="Arial"/>
                <w:lang w:val="en-US"/>
              </w:rPr>
              <w:t xml:space="preserve">Duvoux </w:t>
            </w:r>
            <w:r w:rsidRPr="00AF27E7">
              <w:rPr>
                <w:rFonts w:ascii="Book Antiqua" w:eastAsia="宋体" w:hAnsi="Book Antiqua"/>
                <w:i/>
                <w:color w:val="000000"/>
                <w:lang w:eastAsia="zh-CN"/>
              </w:rPr>
              <w:t>et a</w:t>
            </w:r>
            <w:r w:rsidRPr="00AF27E7">
              <w:rPr>
                <w:rFonts w:ascii="Book Antiqua" w:hAnsi="Book Antiqua" w:cs="Arial"/>
                <w:vertAlign w:val="superscript"/>
                <w:lang w:val="en-GB"/>
              </w:rPr>
              <w:t xml:space="preserve"> [9]</w:t>
            </w:r>
          </w:p>
        </w:tc>
        <w:tc>
          <w:tcPr>
            <w:tcW w:w="851" w:type="dxa"/>
            <w:noWrap/>
          </w:tcPr>
          <w:p w:rsidR="00790E67" w:rsidRPr="00AF27E7" w:rsidRDefault="00790E67" w:rsidP="00BF6ACB">
            <w:pPr>
              <w:spacing w:line="360" w:lineRule="auto"/>
              <w:jc w:val="both"/>
              <w:rPr>
                <w:rFonts w:ascii="Book Antiqua" w:hAnsi="Book Antiqua" w:cs="Arial"/>
                <w:lang w:val="en-US"/>
              </w:rPr>
            </w:pPr>
            <w:r w:rsidRPr="00AF27E7">
              <w:rPr>
                <w:rFonts w:ascii="Book Antiqua" w:hAnsi="Book Antiqua" w:cs="Arial"/>
                <w:lang w:val="en-US"/>
              </w:rPr>
              <w:t>90</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lang w:val="en-US"/>
              </w:rPr>
              <w:t xml:space="preserve">45.2 </w:t>
            </w:r>
            <w:r w:rsidR="00BF6ACB" w:rsidRPr="00BF6ACB">
              <w:rPr>
                <w:rFonts w:ascii="Book Antiqua" w:hAnsi="Book Antiqua" w:cs="Arial"/>
              </w:rPr>
              <w:t>±</w:t>
            </w:r>
            <w:r w:rsidRPr="00AF27E7">
              <w:rPr>
                <w:rFonts w:ascii="Book Antiqua" w:hAnsi="Book Antiqua" w:cs="Arial"/>
              </w:rPr>
              <w:t xml:space="preserve"> 21.2 </w:t>
            </w:r>
            <w:r w:rsidR="00733B45">
              <w:rPr>
                <w:rFonts w:ascii="Book Antiqua" w:hAnsi="Book Antiqua" w:cs="Arial"/>
              </w:rPr>
              <w:t>mo</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11 (12.2)</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 xml:space="preserve">8 </w:t>
            </w:r>
            <w:r w:rsidR="00FD7E76">
              <w:rPr>
                <w:rFonts w:ascii="Book Antiqua" w:hAnsi="Book Antiqua" w:cs="Arial"/>
              </w:rPr>
              <w:t>(26.7</w:t>
            </w:r>
            <w:r w:rsidRPr="00AF27E7">
              <w:rPr>
                <w:rFonts w:ascii="Book Antiqua" w:hAnsi="Book Antiqua" w:cs="Arial"/>
              </w:rPr>
              <w:t>)</w:t>
            </w:r>
          </w:p>
        </w:tc>
        <w:tc>
          <w:tcPr>
            <w:tcW w:w="1701" w:type="dxa"/>
            <w:noWrap/>
          </w:tcPr>
          <w:p w:rsidR="00790E67" w:rsidRPr="00AF27E7" w:rsidRDefault="00790E67" w:rsidP="00861995">
            <w:pPr>
              <w:spacing w:line="360" w:lineRule="auto"/>
              <w:jc w:val="both"/>
              <w:rPr>
                <w:rFonts w:ascii="Book Antiqua" w:hAnsi="Book Antiqua" w:cs="Arial"/>
              </w:rPr>
            </w:pPr>
            <w:r w:rsidRPr="00AF27E7">
              <w:rPr>
                <w:rFonts w:ascii="Book Antiqua" w:hAnsi="Book Antiqua" w:cs="Arial"/>
              </w:rPr>
              <w:t>3 (5)</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0.01</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Jain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[23]</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834</w:t>
            </w:r>
          </w:p>
        </w:tc>
        <w:tc>
          <w:tcPr>
            <w:tcW w:w="1141" w:type="dxa"/>
            <w:noWrap/>
          </w:tcPr>
          <w:p w:rsidR="00BF6ACB" w:rsidRPr="00380F6B" w:rsidRDefault="00790E67" w:rsidP="00BF6ACB">
            <w:pPr>
              <w:spacing w:line="360" w:lineRule="auto"/>
              <w:ind w:firstLineChars="200" w:firstLine="480"/>
              <w:jc w:val="both"/>
              <w:rPr>
                <w:rFonts w:ascii="Book Antiqua" w:eastAsia="宋体" w:hAnsi="Book Antiqua" w:cs="Arial"/>
                <w:lang w:eastAsia="zh-CN"/>
              </w:rPr>
            </w:pPr>
            <w:r w:rsidRPr="00AF27E7">
              <w:rPr>
                <w:rFonts w:ascii="Book Antiqua" w:hAnsi="Book Antiqua" w:cs="Arial"/>
              </w:rPr>
              <w:t>9 4</w:t>
            </w:r>
            <w:r w:rsidR="00BF6ACB" w:rsidRPr="00380F6B">
              <w:rPr>
                <w:rFonts w:ascii="Book Antiqua" w:eastAsia="宋体" w:hAnsi="Book Antiqua" w:cs="Arial" w:hint="eastAsia"/>
                <w:lang w:eastAsia="zh-CN"/>
              </w:rPr>
              <w:t xml:space="preserve"> </w:t>
            </w:r>
            <w:r w:rsidR="00BF6ACB" w:rsidRPr="00BF6ACB">
              <w:rPr>
                <w:rFonts w:ascii="Book Antiqua" w:hAnsi="Book Antiqua" w:cs="Arial"/>
              </w:rPr>
              <w:t>±</w:t>
            </w:r>
          </w:p>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11 </w:t>
            </w:r>
            <w:r w:rsidR="00733B45">
              <w:rPr>
                <w:rFonts w:ascii="Book Antiqua" w:hAnsi="Book Antiqua" w:cs="Arial"/>
              </w:rPr>
              <w:t>mo</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81 (9.7)</w:t>
            </w:r>
          </w:p>
        </w:tc>
        <w:tc>
          <w:tcPr>
            <w:tcW w:w="1495" w:type="dxa"/>
            <w:noWrap/>
          </w:tcPr>
          <w:p w:rsidR="00790E67" w:rsidRPr="00AF27E7" w:rsidRDefault="00FD7E76" w:rsidP="00FD7E76">
            <w:pPr>
              <w:spacing w:line="360" w:lineRule="auto"/>
              <w:jc w:val="both"/>
              <w:rPr>
                <w:rFonts w:ascii="Book Antiqua" w:hAnsi="Book Antiqua" w:cs="Arial"/>
              </w:rPr>
            </w:pPr>
            <w:r>
              <w:rPr>
                <w:rFonts w:ascii="Book Antiqua" w:hAnsi="Book Antiqua" w:cs="Arial"/>
              </w:rPr>
              <w:t>36 (19.4</w:t>
            </w:r>
            <w:r w:rsidR="00790E67" w:rsidRPr="00AF27E7">
              <w:rPr>
                <w:rFonts w:ascii="Book Antiqua" w:hAnsi="Book Antiqua" w:cs="Arial"/>
              </w:rPr>
              <w:t>)</w:t>
            </w:r>
          </w:p>
        </w:tc>
        <w:tc>
          <w:tcPr>
            <w:tcW w:w="1701" w:type="dxa"/>
            <w:noWrap/>
          </w:tcPr>
          <w:p w:rsidR="00790E67" w:rsidRPr="00AF27E7" w:rsidRDefault="00790E67" w:rsidP="00861995">
            <w:pPr>
              <w:spacing w:line="360" w:lineRule="auto"/>
              <w:jc w:val="both"/>
              <w:rPr>
                <w:rFonts w:ascii="Book Antiqua" w:hAnsi="Book Antiqua" w:cs="Arial"/>
              </w:rPr>
            </w:pPr>
            <w:r w:rsidRPr="00AF27E7">
              <w:rPr>
                <w:rFonts w:ascii="Book Antiqua" w:hAnsi="Book Antiqua" w:cs="Arial"/>
              </w:rPr>
              <w:t>45 (6.9)</w:t>
            </w:r>
          </w:p>
        </w:tc>
        <w:tc>
          <w:tcPr>
            <w:tcW w:w="992" w:type="dxa"/>
            <w:noWrap/>
          </w:tcPr>
          <w:p w:rsidR="00790E67" w:rsidRPr="00380F6B" w:rsidRDefault="00790E67" w:rsidP="00BF6ACB">
            <w:pPr>
              <w:spacing w:line="360" w:lineRule="auto"/>
              <w:jc w:val="both"/>
              <w:rPr>
                <w:rFonts w:ascii="Book Antiqua" w:eastAsia="宋体" w:hAnsi="Book Antiqua" w:cs="Arial"/>
                <w:lang w:eastAsia="zh-CN"/>
              </w:rPr>
            </w:pPr>
            <w:r w:rsidRPr="00AF27E7">
              <w:rPr>
                <w:rFonts w:ascii="Book Antiqua" w:hAnsi="Book Antiqua" w:cs="Arial"/>
              </w:rPr>
              <w:t>&lt;</w:t>
            </w:r>
            <w:r w:rsidR="00BF6ACB" w:rsidRPr="00380F6B">
              <w:rPr>
                <w:rFonts w:ascii="Book Antiqua" w:eastAsia="宋体" w:hAnsi="Book Antiqua" w:cs="Arial" w:hint="eastAsia"/>
                <w:lang w:eastAsia="zh-CN"/>
              </w:rPr>
              <w:t xml:space="preserve"> </w:t>
            </w:r>
            <w:r w:rsidRPr="00AF27E7">
              <w:rPr>
                <w:rFonts w:ascii="Book Antiqua" w:hAnsi="Book Antiqua" w:cs="Arial"/>
              </w:rPr>
              <w:t>0.05 (UAD)</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Bellamy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[24]</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513</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81.7 </w:t>
            </w:r>
            <w:r w:rsidR="00733B45">
              <w:rPr>
                <w:rFonts w:ascii="Book Antiqua" w:hAnsi="Book Antiqua" w:cs="Arial"/>
              </w:rPr>
              <w:t>mo</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57 (11.3)</w:t>
            </w:r>
          </w:p>
        </w:tc>
        <w:tc>
          <w:tcPr>
            <w:tcW w:w="1495" w:type="dxa"/>
            <w:noWrap/>
          </w:tcPr>
          <w:p w:rsidR="00790E67" w:rsidRPr="00AF27E7" w:rsidRDefault="00FD7E76" w:rsidP="00FD7E76">
            <w:pPr>
              <w:spacing w:line="360" w:lineRule="auto"/>
              <w:jc w:val="both"/>
              <w:rPr>
                <w:rFonts w:ascii="Book Antiqua" w:hAnsi="Book Antiqua" w:cs="Arial"/>
              </w:rPr>
            </w:pPr>
            <w:r>
              <w:rPr>
                <w:rFonts w:ascii="Book Antiqua" w:hAnsi="Book Antiqua" w:cs="Arial"/>
              </w:rPr>
              <w:t>33 (26</w:t>
            </w:r>
            <w:r w:rsidR="00790E67" w:rsidRPr="00AF27E7">
              <w:rPr>
                <w:rFonts w:ascii="Book Antiqua" w:hAnsi="Book Antiqua" w:cs="Arial"/>
              </w:rPr>
              <w:t>)</w:t>
            </w:r>
          </w:p>
        </w:tc>
        <w:tc>
          <w:tcPr>
            <w:tcW w:w="1701" w:type="dxa"/>
            <w:noWrap/>
          </w:tcPr>
          <w:p w:rsidR="00790E67" w:rsidRPr="00AF27E7" w:rsidRDefault="00FD7E76" w:rsidP="00FD7E76">
            <w:pPr>
              <w:spacing w:line="360" w:lineRule="auto"/>
              <w:jc w:val="both"/>
              <w:rPr>
                <w:rFonts w:ascii="Book Antiqua" w:hAnsi="Book Antiqua" w:cs="Arial"/>
              </w:rPr>
            </w:pPr>
            <w:r>
              <w:rPr>
                <w:rFonts w:ascii="Book Antiqua" w:hAnsi="Book Antiqua" w:cs="Arial"/>
              </w:rPr>
              <w:t>24 (6.1</w:t>
            </w:r>
            <w:r w:rsidR="00790E67"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0.0001</w:t>
            </w:r>
          </w:p>
        </w:tc>
        <w:tc>
          <w:tcPr>
            <w:tcW w:w="992"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PTLD</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Saigal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[26]</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1140</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69 </w:t>
            </w:r>
            <w:r w:rsidR="00733B45">
              <w:rPr>
                <w:rFonts w:ascii="Book Antiqua" w:hAnsi="Book Antiqua" w:cs="Arial"/>
              </w:rPr>
              <w:t>mo</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30 (2.6)</w:t>
            </w:r>
          </w:p>
        </w:tc>
        <w:tc>
          <w:tcPr>
            <w:tcW w:w="1495" w:type="dxa"/>
            <w:noWrap/>
          </w:tcPr>
          <w:p w:rsidR="00790E67" w:rsidRPr="00380F6B" w:rsidRDefault="00BF6ACB" w:rsidP="00FD7E76">
            <w:pPr>
              <w:spacing w:line="360" w:lineRule="auto"/>
              <w:jc w:val="both"/>
              <w:rPr>
                <w:rFonts w:ascii="Book Antiqua" w:eastAsia="宋体" w:hAnsi="Book Antiqua" w:cs="Arial"/>
                <w:lang w:eastAsia="zh-CN"/>
              </w:rPr>
            </w:pPr>
            <w:r>
              <w:rPr>
                <w:rFonts w:ascii="Book Antiqua" w:hAnsi="Book Antiqua" w:cs="Arial"/>
              </w:rPr>
              <w:t>10</w:t>
            </w:r>
            <w:r w:rsidRPr="00380F6B">
              <w:rPr>
                <w:rFonts w:ascii="Book Antiqua" w:eastAsia="宋体" w:hAnsi="Book Antiqua" w:cs="Arial" w:hint="eastAsia"/>
                <w:lang w:eastAsia="zh-CN"/>
              </w:rPr>
              <w:t xml:space="preserve"> </w:t>
            </w:r>
            <w:r w:rsidR="00FD7E76">
              <w:rPr>
                <w:rFonts w:ascii="Book Antiqua" w:hAnsi="Book Antiqua" w:cs="Arial"/>
              </w:rPr>
              <w:t>(7.5</w:t>
            </w:r>
            <w:r w:rsidR="00790E67" w:rsidRPr="00AF27E7">
              <w:rPr>
                <w:rFonts w:ascii="Book Antiqua" w:hAnsi="Book Antiqua" w:cs="Arial"/>
              </w:rPr>
              <w:t>)</w:t>
            </w:r>
          </w:p>
        </w:tc>
        <w:tc>
          <w:tcPr>
            <w:tcW w:w="170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 xml:space="preserve">20 </w:t>
            </w:r>
            <w:r w:rsidR="00FD7E76">
              <w:rPr>
                <w:rFonts w:ascii="Book Antiqua" w:hAnsi="Book Antiqua" w:cs="Arial"/>
              </w:rPr>
              <w:t>(1</w:t>
            </w:r>
            <w:r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0.001</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Benlloch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[11]</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772</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40 </w:t>
            </w:r>
            <w:r w:rsidR="00733B45">
              <w:rPr>
                <w:rFonts w:ascii="Book Antiqua" w:hAnsi="Book Antiqua" w:cs="Arial"/>
              </w:rPr>
              <w:t>mo</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41 (5.3)</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18</w:t>
            </w:r>
            <w:r w:rsidR="00FD7E76">
              <w:rPr>
                <w:rFonts w:ascii="Book Antiqua" w:hAnsi="Book Antiqua" w:cs="Arial"/>
              </w:rPr>
              <w:t xml:space="preserve"> (9.4</w:t>
            </w:r>
            <w:r w:rsidRPr="00AF27E7">
              <w:rPr>
                <w:rFonts w:ascii="Book Antiqua" w:hAnsi="Book Antiqua" w:cs="Arial"/>
              </w:rPr>
              <w:t>)</w:t>
            </w:r>
          </w:p>
        </w:tc>
        <w:tc>
          <w:tcPr>
            <w:tcW w:w="1701" w:type="dxa"/>
            <w:noWrap/>
          </w:tcPr>
          <w:p w:rsidR="00790E67" w:rsidRPr="00AF27E7" w:rsidRDefault="00FD7E76" w:rsidP="00FD7E76">
            <w:pPr>
              <w:spacing w:line="360" w:lineRule="auto"/>
              <w:jc w:val="both"/>
              <w:rPr>
                <w:rFonts w:ascii="Book Antiqua" w:hAnsi="Book Antiqua" w:cs="Arial"/>
              </w:rPr>
            </w:pPr>
            <w:r>
              <w:rPr>
                <w:rFonts w:ascii="Book Antiqua" w:hAnsi="Book Antiqua" w:cs="Arial"/>
              </w:rPr>
              <w:t>23 (3.9</w:t>
            </w:r>
            <w:r w:rsidR="00790E67"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0.01</w:t>
            </w:r>
          </w:p>
        </w:tc>
        <w:tc>
          <w:tcPr>
            <w:tcW w:w="992" w:type="dxa"/>
            <w:noWrap/>
          </w:tcPr>
          <w:p w:rsidR="00790E67" w:rsidRPr="00AF27E7" w:rsidRDefault="00790E67" w:rsidP="000C26A2">
            <w:pPr>
              <w:spacing w:line="360" w:lineRule="auto"/>
              <w:jc w:val="both"/>
              <w:rPr>
                <w:rFonts w:ascii="Book Antiqua" w:hAnsi="Book Antiqua" w:cs="Arial"/>
              </w:rPr>
            </w:pPr>
            <w:r w:rsidRPr="00AF27E7">
              <w:rPr>
                <w:rFonts w:ascii="Book Antiqua" w:hAnsi="Book Antiqua" w:cs="Arial"/>
              </w:rPr>
              <w:t>Skin DNT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Oo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[12]</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1778</w:t>
            </w:r>
          </w:p>
        </w:tc>
        <w:tc>
          <w:tcPr>
            <w:tcW w:w="1141"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c>
          <w:tcPr>
            <w:tcW w:w="1191" w:type="dxa"/>
            <w:noWrap/>
          </w:tcPr>
          <w:p w:rsidR="00790E67" w:rsidRPr="00AF27E7" w:rsidRDefault="00FD7E76" w:rsidP="00BF6ACB">
            <w:pPr>
              <w:spacing w:line="360" w:lineRule="auto"/>
              <w:jc w:val="both"/>
              <w:rPr>
                <w:rFonts w:ascii="Book Antiqua" w:hAnsi="Book Antiqua" w:cs="Arial"/>
              </w:rPr>
            </w:pPr>
            <w:r>
              <w:rPr>
                <w:rFonts w:ascii="Book Antiqua" w:hAnsi="Book Antiqua" w:cs="Arial"/>
              </w:rPr>
              <w:t>141 (7.9</w:t>
            </w:r>
            <w:r w:rsidR="00790E67" w:rsidRPr="00AF27E7">
              <w:rPr>
                <w:rFonts w:ascii="Book Antiqua" w:hAnsi="Book Antiqua" w:cs="Arial"/>
              </w:rPr>
              <w:t>)</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15</w:t>
            </w:r>
            <w:r w:rsidR="00FD7E76">
              <w:rPr>
                <w:rFonts w:ascii="Book Antiqua" w:hAnsi="Book Antiqua" w:cs="Arial"/>
              </w:rPr>
              <w:t xml:space="preserve"> (8.8</w:t>
            </w:r>
            <w:r w:rsidRPr="00AF27E7">
              <w:rPr>
                <w:rFonts w:ascii="Book Antiqua" w:hAnsi="Book Antiqua" w:cs="Arial"/>
              </w:rPr>
              <w:t>)</w:t>
            </w:r>
          </w:p>
        </w:tc>
        <w:tc>
          <w:tcPr>
            <w:tcW w:w="1701" w:type="dxa"/>
            <w:noWrap/>
          </w:tcPr>
          <w:p w:rsidR="00790E67" w:rsidRPr="00AF27E7" w:rsidRDefault="00FD7E76" w:rsidP="00FD7E76">
            <w:pPr>
              <w:spacing w:line="360" w:lineRule="auto"/>
              <w:jc w:val="both"/>
              <w:rPr>
                <w:rFonts w:ascii="Book Antiqua" w:hAnsi="Book Antiqua" w:cs="Arial"/>
              </w:rPr>
            </w:pPr>
            <w:r>
              <w:rPr>
                <w:rFonts w:ascii="Book Antiqua" w:hAnsi="Book Antiqua" w:cs="Arial"/>
              </w:rPr>
              <w:t>126 (7.8</w:t>
            </w:r>
            <w:r w:rsidR="00790E67"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0.001</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Dumortier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[13]</w:t>
            </w:r>
            <w:r w:rsidRPr="00AF27E7">
              <w:rPr>
                <w:rFonts w:ascii="Book Antiqua" w:hAnsi="Book Antiqua" w:cs="Arial"/>
              </w:rPr>
              <w:t xml:space="preserve"> </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594</w:t>
            </w:r>
          </w:p>
        </w:tc>
        <w:tc>
          <w:tcPr>
            <w:tcW w:w="1141"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42 (7)</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37 (12.1)</w:t>
            </w:r>
          </w:p>
        </w:tc>
        <w:tc>
          <w:tcPr>
            <w:tcW w:w="170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5</w:t>
            </w:r>
            <w:r w:rsidR="00FD7E76">
              <w:rPr>
                <w:rFonts w:ascii="Book Antiqua" w:hAnsi="Book Antiqua" w:cs="Arial"/>
              </w:rPr>
              <w:t xml:space="preserve"> (1.7</w:t>
            </w:r>
            <w:r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0.05</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Jiménez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[28]</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701</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9-206 </w:t>
            </w:r>
            <w:r w:rsidR="00733B45">
              <w:rPr>
                <w:rFonts w:ascii="Book Antiqua" w:hAnsi="Book Antiqua" w:cs="Arial"/>
              </w:rPr>
              <w:t>mo</w:t>
            </w:r>
          </w:p>
        </w:tc>
        <w:tc>
          <w:tcPr>
            <w:tcW w:w="1191" w:type="dxa"/>
            <w:noWrap/>
          </w:tcPr>
          <w:p w:rsidR="00790E67" w:rsidRPr="00380F6B" w:rsidRDefault="00BF6ACB" w:rsidP="00BF6ACB">
            <w:pPr>
              <w:spacing w:line="360" w:lineRule="auto"/>
              <w:jc w:val="both"/>
              <w:rPr>
                <w:rFonts w:ascii="Book Antiqua" w:eastAsia="宋体" w:hAnsi="Book Antiqua" w:cs="Arial"/>
                <w:lang w:eastAsia="zh-CN"/>
              </w:rPr>
            </w:pPr>
            <w:r>
              <w:rPr>
                <w:rFonts w:ascii="Book Antiqua" w:hAnsi="Book Antiqua" w:cs="Arial"/>
              </w:rPr>
              <w:t>109</w:t>
            </w:r>
            <w:r w:rsidRPr="00380F6B">
              <w:rPr>
                <w:rFonts w:ascii="Book Antiqua" w:eastAsia="宋体" w:hAnsi="Book Antiqua" w:cs="Arial" w:hint="eastAsia"/>
                <w:lang w:eastAsia="zh-CN"/>
              </w:rPr>
              <w:t xml:space="preserve"> </w:t>
            </w:r>
            <w:r w:rsidR="00FD7E76">
              <w:rPr>
                <w:rFonts w:ascii="Book Antiqua" w:hAnsi="Book Antiqua" w:cs="Arial"/>
              </w:rPr>
              <w:t>(15.5</w:t>
            </w:r>
            <w:r w:rsidR="00790E67" w:rsidRPr="00AF27E7">
              <w:rPr>
                <w:rFonts w:ascii="Book Antiqua" w:hAnsi="Book Antiqua" w:cs="Arial"/>
              </w:rPr>
              <w:t>)</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69 (25)</w:t>
            </w:r>
          </w:p>
        </w:tc>
        <w:tc>
          <w:tcPr>
            <w:tcW w:w="170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40 (9.4)</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0.001</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Biselli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[29]</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147</w:t>
            </w:r>
          </w:p>
        </w:tc>
        <w:tc>
          <w:tcPr>
            <w:tcW w:w="1141"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c>
          <w:tcPr>
            <w:tcW w:w="119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11 (7.5)</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7 (14.3)</w:t>
            </w:r>
          </w:p>
        </w:tc>
        <w:tc>
          <w:tcPr>
            <w:tcW w:w="170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4</w:t>
            </w:r>
            <w:r w:rsidR="00FD7E76">
              <w:rPr>
                <w:rFonts w:ascii="Book Antiqua" w:hAnsi="Book Antiqua" w:cs="Arial"/>
              </w:rPr>
              <w:t xml:space="preserve"> (4</w:t>
            </w:r>
            <w:r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0.042</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r w:rsidR="00790E67" w:rsidRPr="00AF27E7" w:rsidTr="00BF6ACB">
        <w:trPr>
          <w:trHeight w:val="300"/>
        </w:trPr>
        <w:tc>
          <w:tcPr>
            <w:tcW w:w="1843"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Zanus </w:t>
            </w:r>
            <w:r w:rsidRPr="00AF27E7">
              <w:rPr>
                <w:rFonts w:ascii="Book Antiqua" w:eastAsia="宋体" w:hAnsi="Book Antiqua"/>
                <w:i/>
                <w:color w:val="000000"/>
                <w:lang w:eastAsia="zh-CN"/>
              </w:rPr>
              <w:t>et al</w:t>
            </w:r>
            <w:r w:rsidRPr="00AF27E7">
              <w:rPr>
                <w:rFonts w:ascii="Book Antiqua" w:hAnsi="Book Antiqua" w:cs="Arial"/>
                <w:vertAlign w:val="superscript"/>
                <w:lang w:val="en-GB"/>
              </w:rPr>
              <w:t>[15]</w:t>
            </w:r>
          </w:p>
        </w:tc>
        <w:tc>
          <w:tcPr>
            <w:tcW w:w="851"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638</w:t>
            </w:r>
          </w:p>
        </w:tc>
        <w:tc>
          <w:tcPr>
            <w:tcW w:w="1141" w:type="dxa"/>
            <w:noWrap/>
          </w:tcPr>
          <w:p w:rsidR="00790E67" w:rsidRPr="00AF27E7" w:rsidRDefault="00790E67" w:rsidP="00A669D9">
            <w:pPr>
              <w:spacing w:line="360" w:lineRule="auto"/>
              <w:ind w:firstLineChars="200" w:firstLine="480"/>
              <w:jc w:val="both"/>
              <w:rPr>
                <w:rFonts w:ascii="Book Antiqua" w:hAnsi="Book Antiqua" w:cs="Arial"/>
              </w:rPr>
            </w:pPr>
            <w:r w:rsidRPr="00AF27E7">
              <w:rPr>
                <w:rFonts w:ascii="Book Antiqua" w:hAnsi="Book Antiqua" w:cs="Arial"/>
              </w:rPr>
              <w:t xml:space="preserve">48 </w:t>
            </w:r>
            <w:r w:rsidR="00733B45">
              <w:rPr>
                <w:rFonts w:ascii="Book Antiqua" w:hAnsi="Book Antiqua" w:cs="Arial"/>
              </w:rPr>
              <w:t>mo</w:t>
            </w:r>
          </w:p>
        </w:tc>
        <w:tc>
          <w:tcPr>
            <w:tcW w:w="1191" w:type="dxa"/>
            <w:noWrap/>
          </w:tcPr>
          <w:p w:rsidR="00790E67" w:rsidRPr="00AF27E7" w:rsidRDefault="00FD7E76" w:rsidP="00BF6ACB">
            <w:pPr>
              <w:spacing w:line="360" w:lineRule="auto"/>
              <w:jc w:val="both"/>
              <w:rPr>
                <w:rFonts w:ascii="Book Antiqua" w:hAnsi="Book Antiqua" w:cs="Arial"/>
              </w:rPr>
            </w:pPr>
            <w:r>
              <w:rPr>
                <w:rFonts w:ascii="Book Antiqua" w:hAnsi="Book Antiqua" w:cs="Arial"/>
              </w:rPr>
              <w:t>43 (6.3</w:t>
            </w:r>
            <w:r w:rsidR="00790E67" w:rsidRPr="00AF27E7">
              <w:rPr>
                <w:rFonts w:ascii="Book Antiqua" w:hAnsi="Book Antiqua" w:cs="Arial"/>
              </w:rPr>
              <w:t>)</w:t>
            </w:r>
          </w:p>
        </w:tc>
        <w:tc>
          <w:tcPr>
            <w:tcW w:w="1495"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16</w:t>
            </w:r>
            <w:r w:rsidR="00FD7E76">
              <w:rPr>
                <w:rFonts w:ascii="Book Antiqua" w:hAnsi="Book Antiqua" w:cs="Arial"/>
              </w:rPr>
              <w:t xml:space="preserve"> (11</w:t>
            </w:r>
            <w:r w:rsidRPr="00AF27E7">
              <w:rPr>
                <w:rFonts w:ascii="Book Antiqua" w:hAnsi="Book Antiqua" w:cs="Arial"/>
              </w:rPr>
              <w:t>)</w:t>
            </w:r>
          </w:p>
        </w:tc>
        <w:tc>
          <w:tcPr>
            <w:tcW w:w="1701" w:type="dxa"/>
            <w:noWrap/>
          </w:tcPr>
          <w:p w:rsidR="00790E67" w:rsidRPr="00AF27E7" w:rsidRDefault="00790E67" w:rsidP="00FD7E76">
            <w:pPr>
              <w:spacing w:line="360" w:lineRule="auto"/>
              <w:jc w:val="both"/>
              <w:rPr>
                <w:rFonts w:ascii="Book Antiqua" w:hAnsi="Book Antiqua" w:cs="Arial"/>
              </w:rPr>
            </w:pPr>
            <w:r w:rsidRPr="00AF27E7">
              <w:rPr>
                <w:rFonts w:ascii="Book Antiqua" w:hAnsi="Book Antiqua" w:cs="Arial"/>
              </w:rPr>
              <w:t>27</w:t>
            </w:r>
            <w:r w:rsidR="00FD7E76">
              <w:rPr>
                <w:rFonts w:ascii="Book Antiqua" w:hAnsi="Book Antiqua" w:cs="Arial"/>
              </w:rPr>
              <w:t xml:space="preserve"> (5</w:t>
            </w:r>
            <w:r w:rsidRPr="00AF27E7">
              <w:rPr>
                <w:rFonts w:ascii="Book Antiqua" w:hAnsi="Book Antiqua" w:cs="Arial"/>
              </w:rPr>
              <w:t>)</w:t>
            </w:r>
          </w:p>
        </w:tc>
        <w:tc>
          <w:tcPr>
            <w:tcW w:w="992" w:type="dxa"/>
            <w:noWrap/>
          </w:tcPr>
          <w:p w:rsidR="00790E67" w:rsidRPr="00AF27E7" w:rsidRDefault="00790E67" w:rsidP="00BF6ACB">
            <w:pPr>
              <w:spacing w:line="360" w:lineRule="auto"/>
              <w:jc w:val="both"/>
              <w:rPr>
                <w:rFonts w:ascii="Book Antiqua" w:hAnsi="Book Antiqua" w:cs="Arial"/>
              </w:rPr>
            </w:pPr>
            <w:r w:rsidRPr="00AF27E7">
              <w:rPr>
                <w:rFonts w:ascii="Book Antiqua" w:hAnsi="Book Antiqua" w:cs="Arial"/>
              </w:rPr>
              <w:t>0.02</w:t>
            </w:r>
          </w:p>
        </w:tc>
        <w:tc>
          <w:tcPr>
            <w:tcW w:w="992" w:type="dxa"/>
            <w:noWrap/>
          </w:tcPr>
          <w:p w:rsidR="00790E67" w:rsidRPr="00354FD4" w:rsidRDefault="00FD7E76" w:rsidP="00A669D9">
            <w:pPr>
              <w:spacing w:line="360" w:lineRule="auto"/>
              <w:ind w:firstLineChars="200" w:firstLine="480"/>
              <w:jc w:val="both"/>
              <w:rPr>
                <w:rFonts w:ascii="Book Antiqua" w:eastAsia="宋体" w:hAnsi="Book Antiqua" w:cs="Arial"/>
                <w:lang w:eastAsia="zh-CN"/>
              </w:rPr>
            </w:pPr>
            <w:r w:rsidRPr="00354FD4">
              <w:rPr>
                <w:rFonts w:ascii="Book Antiqua" w:eastAsia="宋体" w:hAnsi="Book Antiqua" w:cs="Arial" w:hint="eastAsia"/>
                <w:lang w:eastAsia="zh-CN"/>
              </w:rPr>
              <w:t>-</w:t>
            </w:r>
          </w:p>
        </w:tc>
      </w:tr>
    </w:tbl>
    <w:p w:rsidR="000C26A2" w:rsidRPr="000C26A2" w:rsidRDefault="000C26A2" w:rsidP="000C26A2">
      <w:pPr>
        <w:spacing w:line="360" w:lineRule="auto"/>
        <w:jc w:val="both"/>
        <w:rPr>
          <w:rFonts w:ascii="Book Antiqua" w:eastAsia="宋体" w:hAnsi="Book Antiqua" w:cs="Arial"/>
          <w:lang w:val="en-GB" w:eastAsia="zh-CN"/>
        </w:rPr>
      </w:pPr>
      <w:r w:rsidRPr="00AF27E7">
        <w:rPr>
          <w:rFonts w:ascii="Book Antiqua" w:hAnsi="Book Antiqua" w:cs="Arial"/>
          <w:lang w:val="en-GB"/>
        </w:rPr>
        <w:lastRenderedPageBreak/>
        <w:t>AC: Alcoholic cirrhosis</w:t>
      </w:r>
      <w:r w:rsidRPr="00CA65A9">
        <w:rPr>
          <w:rFonts w:ascii="Book Antiqua" w:eastAsia="宋体" w:hAnsi="Book Antiqua" w:cs="Arial" w:hint="eastAsia"/>
          <w:lang w:val="en-GB" w:eastAsia="zh-CN"/>
        </w:rPr>
        <w:t>;</w:t>
      </w:r>
      <w:r>
        <w:rPr>
          <w:rFonts w:ascii="Book Antiqua" w:eastAsia="宋体" w:hAnsi="Book Antiqua" w:cs="Arial" w:hint="eastAsia"/>
          <w:lang w:val="en-GB" w:eastAsia="zh-CN"/>
        </w:rPr>
        <w:t xml:space="preserve"> </w:t>
      </w:r>
      <w:r w:rsidRPr="00AF27E7">
        <w:rPr>
          <w:rFonts w:ascii="Book Antiqua" w:hAnsi="Book Antiqua" w:cs="Arial"/>
          <w:lang w:val="en-GB"/>
        </w:rPr>
        <w:t>OLT: Orthotopic liver transplantation</w:t>
      </w:r>
      <w:r w:rsidRPr="00CA65A9">
        <w:rPr>
          <w:rFonts w:ascii="Book Antiqua" w:eastAsia="宋体" w:hAnsi="Book Antiqua" w:cs="Arial" w:hint="eastAsia"/>
          <w:lang w:val="en-GB" w:eastAsia="zh-CN"/>
        </w:rPr>
        <w:t xml:space="preserve">; </w:t>
      </w:r>
      <w:r w:rsidRPr="00AF27E7">
        <w:rPr>
          <w:rFonts w:ascii="Book Antiqua" w:hAnsi="Book Antiqua" w:cs="Arial"/>
          <w:lang w:val="en-GB"/>
        </w:rPr>
        <w:t>PTLD: Post-transplant lymphoproliferative disease</w:t>
      </w:r>
      <w:r w:rsidRPr="00CA65A9">
        <w:rPr>
          <w:rFonts w:ascii="Book Antiqua" w:eastAsia="宋体" w:hAnsi="Book Antiqua" w:cs="Arial" w:hint="eastAsia"/>
          <w:lang w:val="en-GB" w:eastAsia="zh-CN"/>
        </w:rPr>
        <w:t>;</w:t>
      </w:r>
      <w:r>
        <w:rPr>
          <w:rFonts w:ascii="Book Antiqua" w:eastAsia="宋体" w:hAnsi="Book Antiqua" w:cs="Arial" w:hint="eastAsia"/>
          <w:lang w:val="en-GB" w:eastAsia="zh-CN"/>
        </w:rPr>
        <w:t xml:space="preserve"> </w:t>
      </w:r>
      <w:r w:rsidRPr="000C26A2">
        <w:rPr>
          <w:rFonts w:ascii="Book Antiqua" w:hAnsi="Book Antiqua"/>
          <w:bCs/>
          <w:color w:val="000000"/>
          <w:lang w:eastAsia="es-ES"/>
        </w:rPr>
        <w:t>DNT</w:t>
      </w:r>
      <w:r w:rsidRPr="000C26A2">
        <w:rPr>
          <w:rFonts w:ascii="Book Antiqua" w:eastAsia="宋体" w:hAnsi="Book Antiqua" w:hint="eastAsia"/>
          <w:bCs/>
          <w:color w:val="000000"/>
          <w:lang w:eastAsia="zh-CN"/>
        </w:rPr>
        <w:t xml:space="preserve">: </w:t>
      </w:r>
      <w:r w:rsidRPr="000C26A2">
        <w:rPr>
          <w:rFonts w:ascii="Book Antiqua" w:eastAsia="宋体" w:hAnsi="Book Antiqua"/>
          <w:bCs/>
          <w:i/>
          <w:color w:val="000000"/>
          <w:lang w:eastAsia="zh-CN"/>
        </w:rPr>
        <w:t>De novo</w:t>
      </w:r>
      <w:r w:rsidRPr="000C26A2">
        <w:rPr>
          <w:rFonts w:ascii="Book Antiqua" w:eastAsia="宋体" w:hAnsi="Book Antiqua"/>
          <w:bCs/>
          <w:color w:val="000000"/>
          <w:lang w:eastAsia="zh-CN"/>
        </w:rPr>
        <w:t xml:space="preserve"> tumors</w:t>
      </w:r>
      <w:r>
        <w:rPr>
          <w:rFonts w:ascii="Book Antiqua" w:eastAsia="宋体" w:hAnsi="Book Antiqua" w:hint="eastAsia"/>
          <w:bCs/>
          <w:color w:val="000000"/>
          <w:lang w:eastAsia="zh-CN"/>
        </w:rPr>
        <w:t xml:space="preserve">; </w:t>
      </w:r>
      <w:r w:rsidRPr="00AF27E7">
        <w:rPr>
          <w:rFonts w:ascii="Book Antiqua" w:hAnsi="Book Antiqua" w:cs="Arial"/>
          <w:lang w:val="en-GB"/>
        </w:rPr>
        <w:t>UAD: Upper aerodigestive tumor</w:t>
      </w:r>
      <w:r w:rsidRPr="00CA65A9">
        <w:rPr>
          <w:rFonts w:ascii="Book Antiqua" w:eastAsia="宋体" w:hAnsi="Book Antiqua" w:cs="Arial" w:hint="eastAsia"/>
          <w:lang w:val="en-GB" w:eastAsia="zh-CN"/>
        </w:rPr>
        <w:t>.</w:t>
      </w:r>
    </w:p>
    <w:p w:rsidR="000C26A2" w:rsidRPr="000C26A2" w:rsidRDefault="000C26A2" w:rsidP="00BF6ACB">
      <w:pPr>
        <w:spacing w:line="360" w:lineRule="auto"/>
        <w:jc w:val="both"/>
        <w:rPr>
          <w:rFonts w:ascii="Book Antiqua" w:eastAsia="宋体" w:hAnsi="Book Antiqua" w:cs="Arial"/>
          <w:lang w:val="en-GB" w:eastAsia="zh-CN"/>
        </w:rPr>
      </w:pPr>
    </w:p>
    <w:p w:rsidR="00790E67" w:rsidRPr="00380F6B" w:rsidRDefault="000C26A2" w:rsidP="00BF6ACB">
      <w:pPr>
        <w:spacing w:line="360" w:lineRule="auto"/>
        <w:jc w:val="both"/>
        <w:rPr>
          <w:rFonts w:ascii="Book Antiqua" w:eastAsia="宋体" w:hAnsi="Book Antiqua" w:cs="Arial"/>
          <w:lang w:val="en-GB" w:eastAsia="zh-CN"/>
        </w:rPr>
      </w:pPr>
      <w:r>
        <w:rPr>
          <w:rFonts w:ascii="Book Antiqua" w:eastAsia="宋体" w:hAnsi="Book Antiqua" w:cs="Arial"/>
          <w:lang w:val="en-GB" w:eastAsia="zh-CN"/>
        </w:rPr>
        <w:br w:type="page"/>
      </w:r>
    </w:p>
    <w:p w:rsidR="00790E67" w:rsidRPr="00380F6B" w:rsidRDefault="009E4BF4" w:rsidP="009E4BF4">
      <w:pPr>
        <w:spacing w:line="360" w:lineRule="auto"/>
        <w:jc w:val="both"/>
        <w:rPr>
          <w:rFonts w:ascii="Book Antiqua" w:eastAsia="宋体" w:hAnsi="Book Antiqua" w:cs="Arial"/>
          <w:lang w:val="en-GB" w:eastAsia="zh-CN"/>
        </w:rPr>
      </w:pPr>
      <w:r>
        <w:rPr>
          <w:rFonts w:ascii="Book Antiqua" w:hAnsi="Book Antiqua" w:cs="Arial"/>
          <w:b/>
          <w:lang w:val="en-GB"/>
        </w:rPr>
        <w:t>Table 3</w:t>
      </w:r>
      <w:r w:rsidR="00790E67" w:rsidRPr="00AF27E7">
        <w:rPr>
          <w:rFonts w:ascii="Book Antiqua" w:hAnsi="Book Antiqua" w:cs="Arial"/>
          <w:b/>
          <w:lang w:val="en-GB"/>
        </w:rPr>
        <w:t xml:space="preserve"> Location and risk factors for the most frequent</w:t>
      </w:r>
      <w:r w:rsidR="00790E67" w:rsidRPr="00AF27E7">
        <w:rPr>
          <w:rFonts w:ascii="Book Antiqua" w:hAnsi="Book Antiqua" w:cs="Arial"/>
          <w:b/>
          <w:i/>
          <w:lang w:val="en-GB"/>
        </w:rPr>
        <w:t xml:space="preserve"> de novo</w:t>
      </w:r>
      <w:r w:rsidR="00790E67" w:rsidRPr="00AF27E7">
        <w:rPr>
          <w:rFonts w:ascii="Book Antiqua" w:hAnsi="Book Antiqua" w:cs="Arial"/>
          <w:b/>
          <w:lang w:val="en-GB"/>
        </w:rPr>
        <w:t xml:space="preserve"> tumors in patients who underwent </w:t>
      </w:r>
      <w:r w:rsidR="000C26A2" w:rsidRPr="000C26A2">
        <w:rPr>
          <w:rFonts w:ascii="Book Antiqua" w:hAnsi="Book Antiqua" w:cs="Arial"/>
          <w:b/>
          <w:lang w:val="en-GB"/>
        </w:rPr>
        <w:t>orthotopic liver transplantation</w:t>
      </w:r>
      <w:r w:rsidR="000C26A2" w:rsidRPr="00AF27E7">
        <w:rPr>
          <w:rFonts w:ascii="Book Antiqua" w:hAnsi="Book Antiqua" w:cs="Arial"/>
          <w:b/>
          <w:lang w:val="en-GB"/>
        </w:rPr>
        <w:t xml:space="preserve"> </w:t>
      </w:r>
      <w:r w:rsidR="00790E67" w:rsidRPr="00AF27E7">
        <w:rPr>
          <w:rFonts w:ascii="Book Antiqua" w:hAnsi="Book Antiqua" w:cs="Arial"/>
          <w:b/>
          <w:lang w:val="en-GB"/>
        </w:rPr>
        <w:t xml:space="preserve">for </w:t>
      </w:r>
      <w:r w:rsidR="000C26A2" w:rsidRPr="000C26A2">
        <w:rPr>
          <w:rFonts w:ascii="Book Antiqua" w:hAnsi="Book Antiqua" w:cs="Arial"/>
          <w:b/>
          <w:lang w:val="en-GB"/>
        </w:rPr>
        <w:t>alcoholic cirrhosis</w:t>
      </w:r>
    </w:p>
    <w:tbl>
      <w:tblPr>
        <w:tblW w:w="0" w:type="auto"/>
        <w:tblLook w:val="00A0" w:firstRow="1" w:lastRow="0" w:firstColumn="1" w:lastColumn="0" w:noHBand="0" w:noVBand="0"/>
      </w:tblPr>
      <w:tblGrid>
        <w:gridCol w:w="3528"/>
        <w:gridCol w:w="4322"/>
      </w:tblGrid>
      <w:tr w:rsidR="00790E67" w:rsidRPr="00AF27E7" w:rsidTr="007B4E9D">
        <w:trPr>
          <w:trHeight w:val="757"/>
        </w:trPr>
        <w:tc>
          <w:tcPr>
            <w:tcW w:w="3528" w:type="dxa"/>
            <w:tcBorders>
              <w:bottom w:val="single" w:sz="12" w:space="0" w:color="FFFFFF"/>
            </w:tcBorders>
            <w:shd w:val="clear" w:color="auto" w:fill="348DA5"/>
          </w:tcPr>
          <w:p w:rsidR="00790E67" w:rsidRPr="00BF6ACB" w:rsidRDefault="000C26A2" w:rsidP="004D0AE9">
            <w:pPr>
              <w:spacing w:line="360" w:lineRule="auto"/>
              <w:ind w:right="252" w:firstLineChars="200" w:firstLine="520"/>
              <w:jc w:val="right"/>
              <w:rPr>
                <w:rFonts w:ascii="Book Antiqua" w:hAnsi="Book Antiqua" w:cs="Arial"/>
                <w:b/>
                <w:bCs/>
                <w:color w:val="FFFFFF"/>
                <w:lang w:val="en-GB"/>
              </w:rPr>
            </w:pPr>
            <w:r w:rsidRPr="00BF6ACB">
              <w:rPr>
                <w:rFonts w:ascii="Book Antiqua" w:hAnsi="Book Antiqua" w:cs="Arial"/>
                <w:b/>
                <w:bCs/>
                <w:color w:val="FFFFFF"/>
                <w:lang w:val="en-GB"/>
              </w:rPr>
              <w:t>Tumor location</w:t>
            </w:r>
          </w:p>
        </w:tc>
        <w:tc>
          <w:tcPr>
            <w:tcW w:w="4322" w:type="dxa"/>
            <w:tcBorders>
              <w:bottom w:val="single" w:sz="12" w:space="0" w:color="FFFFFF"/>
            </w:tcBorders>
            <w:shd w:val="clear" w:color="auto" w:fill="348DA5"/>
          </w:tcPr>
          <w:p w:rsidR="00790E67" w:rsidRPr="00BF6ACB" w:rsidRDefault="00790E67" w:rsidP="004D0AE9">
            <w:pPr>
              <w:spacing w:line="360" w:lineRule="auto"/>
              <w:ind w:firstLineChars="200" w:firstLine="520"/>
              <w:jc w:val="center"/>
              <w:rPr>
                <w:rFonts w:ascii="Book Antiqua" w:hAnsi="Book Antiqua" w:cs="Arial"/>
                <w:b/>
                <w:bCs/>
                <w:color w:val="FFFFFF"/>
                <w:lang w:val="en-GB"/>
              </w:rPr>
            </w:pPr>
            <w:r w:rsidRPr="00BF6ACB">
              <w:rPr>
                <w:rFonts w:ascii="Book Antiqua" w:hAnsi="Book Antiqua" w:cs="Arial"/>
                <w:b/>
                <w:bCs/>
                <w:color w:val="FFFFFF"/>
                <w:lang w:val="en-GB"/>
              </w:rPr>
              <w:t>R</w:t>
            </w:r>
            <w:r w:rsidR="000C26A2" w:rsidRPr="00BF6ACB">
              <w:rPr>
                <w:rFonts w:ascii="Book Antiqua" w:hAnsi="Book Antiqua" w:cs="Arial"/>
                <w:b/>
                <w:bCs/>
                <w:color w:val="FFFFFF"/>
                <w:lang w:val="en-GB"/>
              </w:rPr>
              <w:t>isk factors</w:t>
            </w:r>
          </w:p>
        </w:tc>
      </w:tr>
      <w:tr w:rsidR="00790E67" w:rsidRPr="00AF27E7" w:rsidTr="007B4E9D">
        <w:trPr>
          <w:trHeight w:val="84"/>
        </w:trPr>
        <w:tc>
          <w:tcPr>
            <w:tcW w:w="3528" w:type="dxa"/>
            <w:vMerge w:val="restart"/>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r w:rsidRPr="00AF27E7">
              <w:rPr>
                <w:rFonts w:ascii="Book Antiqua" w:hAnsi="Book Antiqua" w:cs="Arial"/>
                <w:b/>
                <w:bCs/>
                <w:color w:val="000000"/>
                <w:lang w:val="en-GB"/>
              </w:rPr>
              <w:t>UAD</w:t>
            </w: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Alcoholic cirrhosis</w:t>
            </w:r>
            <w:r w:rsidRPr="00AF27E7">
              <w:rPr>
                <w:rFonts w:ascii="Book Antiqua" w:hAnsi="Book Antiqua" w:cs="Arial"/>
                <w:color w:val="000000"/>
                <w:vertAlign w:val="superscript"/>
                <w:lang w:val="en-GB"/>
              </w:rPr>
              <w:t>[9-11,13-15,23,24,30]</w:t>
            </w:r>
          </w:p>
        </w:tc>
      </w:tr>
      <w:tr w:rsidR="00790E67" w:rsidRPr="00AF27E7" w:rsidTr="007B4E9D">
        <w:trPr>
          <w:trHeight w:val="83"/>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Tobacco consumption</w:t>
            </w:r>
            <w:r w:rsidRPr="00AF27E7">
              <w:rPr>
                <w:rFonts w:ascii="Book Antiqua" w:hAnsi="Book Antiqua" w:cs="Arial"/>
                <w:color w:val="000000"/>
                <w:vertAlign w:val="superscript"/>
                <w:lang w:val="en-GB"/>
              </w:rPr>
              <w:t>[9,14,38,46]</w:t>
            </w:r>
          </w:p>
        </w:tc>
      </w:tr>
      <w:tr w:rsidR="00790E67" w:rsidRPr="00AF27E7" w:rsidTr="007B4E9D">
        <w:trPr>
          <w:trHeight w:val="83"/>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Barrett´s esophagus</w:t>
            </w:r>
            <w:r w:rsidRPr="00AF27E7">
              <w:rPr>
                <w:rFonts w:ascii="Book Antiqua" w:hAnsi="Book Antiqua" w:cs="Arial"/>
                <w:color w:val="000000"/>
                <w:vertAlign w:val="superscript"/>
                <w:lang w:val="en-GB"/>
              </w:rPr>
              <w:t>[82]</w:t>
            </w:r>
          </w:p>
        </w:tc>
      </w:tr>
      <w:tr w:rsidR="00790E67" w:rsidRPr="00AF27E7" w:rsidTr="007B4E9D">
        <w:trPr>
          <w:trHeight w:val="796"/>
        </w:trPr>
        <w:tc>
          <w:tcPr>
            <w:tcW w:w="3528" w:type="dxa"/>
            <w:tcBorders>
              <w:top w:val="single" w:sz="12" w:space="0" w:color="FFFFFF"/>
              <w:bottom w:val="single" w:sz="12" w:space="0" w:color="FFFFFF"/>
              <w:right w:val="single" w:sz="12" w:space="0" w:color="FFFFFF"/>
            </w:tcBorders>
            <w:shd w:val="clear" w:color="auto" w:fill="FEF4EC"/>
          </w:tcPr>
          <w:p w:rsidR="00790E67" w:rsidRPr="00AF27E7" w:rsidRDefault="00BF6ACB" w:rsidP="004D0AE9">
            <w:pPr>
              <w:spacing w:line="360" w:lineRule="auto"/>
              <w:ind w:right="252" w:firstLineChars="200" w:firstLine="520"/>
              <w:jc w:val="right"/>
              <w:rPr>
                <w:rFonts w:ascii="Book Antiqua" w:hAnsi="Book Antiqua" w:cs="Arial"/>
                <w:b/>
                <w:bCs/>
                <w:color w:val="000000"/>
                <w:lang w:val="en-GB"/>
              </w:rPr>
            </w:pPr>
            <w:r w:rsidRPr="00AF27E7">
              <w:rPr>
                <w:rFonts w:ascii="Book Antiqua" w:hAnsi="Book Antiqua" w:cs="Arial"/>
                <w:b/>
                <w:bCs/>
                <w:color w:val="000000"/>
                <w:lang w:val="en-GB"/>
              </w:rPr>
              <w:t>Lung</w:t>
            </w:r>
          </w:p>
        </w:tc>
        <w:tc>
          <w:tcPr>
            <w:tcW w:w="4322" w:type="dxa"/>
            <w:tcBorders>
              <w:top w:val="single" w:sz="12" w:space="0" w:color="FFFFFF"/>
              <w:left w:val="single" w:sz="12" w:space="0" w:color="FFFFFF"/>
              <w:bottom w:val="single" w:sz="12" w:space="0" w:color="FFFFFF"/>
            </w:tcBorders>
            <w:shd w:val="clear" w:color="auto" w:fill="FEF4EC"/>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Alcoholic cirrhosis</w:t>
            </w:r>
            <w:r w:rsidRPr="00AF27E7">
              <w:rPr>
                <w:rFonts w:ascii="Book Antiqua" w:hAnsi="Book Antiqua" w:cs="Arial"/>
                <w:color w:val="000000"/>
                <w:vertAlign w:val="superscript"/>
                <w:lang w:val="en-GB"/>
              </w:rPr>
              <w:t>[14,28]</w:t>
            </w:r>
          </w:p>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Tobacco consumption</w:t>
            </w:r>
            <w:r w:rsidRPr="00AF27E7">
              <w:rPr>
                <w:rFonts w:ascii="Book Antiqua" w:hAnsi="Book Antiqua" w:cs="Arial"/>
                <w:color w:val="000000"/>
                <w:vertAlign w:val="superscript"/>
                <w:lang w:val="en-GB"/>
              </w:rPr>
              <w:t>[1,28,38,46]</w:t>
            </w:r>
          </w:p>
        </w:tc>
      </w:tr>
      <w:tr w:rsidR="00790E67" w:rsidRPr="00AF27E7" w:rsidTr="007B4E9D">
        <w:trPr>
          <w:trHeight w:val="40"/>
        </w:trPr>
        <w:tc>
          <w:tcPr>
            <w:tcW w:w="3528" w:type="dxa"/>
            <w:vMerge w:val="restart"/>
            <w:tcBorders>
              <w:top w:val="single" w:sz="12" w:space="0" w:color="FFFFFF"/>
              <w:bottom w:val="single" w:sz="12" w:space="0" w:color="FFFFFF"/>
              <w:right w:val="single" w:sz="12" w:space="0" w:color="FFFFFF"/>
            </w:tcBorders>
            <w:shd w:val="clear" w:color="auto" w:fill="FDE9D9"/>
          </w:tcPr>
          <w:p w:rsidR="00790E67" w:rsidRPr="00AF27E7" w:rsidRDefault="00BF6ACB" w:rsidP="004D0AE9">
            <w:pPr>
              <w:spacing w:line="360" w:lineRule="auto"/>
              <w:ind w:right="252" w:firstLineChars="200" w:firstLine="520"/>
              <w:jc w:val="right"/>
              <w:rPr>
                <w:rFonts w:ascii="Book Antiqua" w:hAnsi="Book Antiqua" w:cs="Arial"/>
                <w:b/>
                <w:bCs/>
                <w:color w:val="000000"/>
                <w:lang w:val="en-GB"/>
              </w:rPr>
            </w:pPr>
            <w:r w:rsidRPr="00AF27E7">
              <w:rPr>
                <w:rFonts w:ascii="Book Antiqua" w:hAnsi="Book Antiqua" w:cs="Arial"/>
                <w:b/>
                <w:bCs/>
                <w:color w:val="000000"/>
                <w:lang w:val="en-GB"/>
              </w:rPr>
              <w:t>Skin</w:t>
            </w: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Alcoholic cirrhosis</w:t>
            </w:r>
            <w:r w:rsidRPr="00AF27E7">
              <w:rPr>
                <w:rFonts w:ascii="Book Antiqua" w:hAnsi="Book Antiqua" w:cs="Arial"/>
                <w:color w:val="000000"/>
                <w:vertAlign w:val="superscript"/>
                <w:lang w:val="en-GB"/>
              </w:rPr>
              <w:t>[24,26,27]</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Tobacco consumption</w:t>
            </w:r>
            <w:r w:rsidRPr="00AF27E7">
              <w:rPr>
                <w:rFonts w:ascii="Book Antiqua" w:hAnsi="Book Antiqua" w:cs="Arial"/>
                <w:color w:val="000000"/>
                <w:vertAlign w:val="superscript"/>
                <w:lang w:val="en-GB"/>
              </w:rPr>
              <w:t>[20,27,51]</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380F6B" w:rsidRDefault="00790E67" w:rsidP="009E4BF4">
            <w:pPr>
              <w:spacing w:line="360" w:lineRule="auto"/>
              <w:ind w:firstLineChars="200" w:firstLine="480"/>
              <w:jc w:val="both"/>
              <w:rPr>
                <w:rFonts w:ascii="Book Antiqua" w:eastAsia="宋体" w:hAnsi="Book Antiqua" w:cs="Arial"/>
                <w:color w:val="000000"/>
                <w:lang w:val="en-GB" w:eastAsia="zh-CN"/>
              </w:rPr>
            </w:pPr>
            <w:r w:rsidRPr="00AF27E7">
              <w:rPr>
                <w:rFonts w:ascii="Book Antiqua" w:hAnsi="Book Antiqua" w:cs="Arial"/>
                <w:color w:val="000000"/>
                <w:lang w:val="en-GB"/>
              </w:rPr>
              <w:t>Age &gt;</w:t>
            </w:r>
            <w:r w:rsidR="009E4BF4" w:rsidRPr="00380F6B">
              <w:rPr>
                <w:rFonts w:ascii="Book Antiqua" w:eastAsia="宋体" w:hAnsi="Book Antiqua" w:cs="Arial" w:hint="eastAsia"/>
                <w:color w:val="000000"/>
                <w:lang w:val="en-GB" w:eastAsia="zh-CN"/>
              </w:rPr>
              <w:t xml:space="preserve"> </w:t>
            </w:r>
            <w:r w:rsidRPr="00AF27E7">
              <w:rPr>
                <w:rFonts w:ascii="Book Antiqua" w:hAnsi="Book Antiqua" w:cs="Arial"/>
                <w:color w:val="000000"/>
                <w:lang w:val="en-GB"/>
              </w:rPr>
              <w:t>40 yr</w:t>
            </w:r>
            <w:r w:rsidRPr="00AF27E7">
              <w:rPr>
                <w:rFonts w:ascii="Book Antiqua" w:hAnsi="Book Antiqua" w:cs="Arial"/>
                <w:color w:val="000000"/>
                <w:vertAlign w:val="superscript"/>
                <w:lang w:val="en-GB"/>
              </w:rPr>
              <w:t>[20]</w:t>
            </w:r>
            <w:r w:rsidR="00A00B66">
              <w:rPr>
                <w:rFonts w:ascii="Book Antiqua" w:hAnsi="Book Antiqua" w:cs="Arial"/>
                <w:color w:val="000000"/>
                <w:lang w:val="en-GB"/>
              </w:rPr>
              <w:t xml:space="preserve"> </w:t>
            </w:r>
            <w:r w:rsidRPr="00AF27E7">
              <w:rPr>
                <w:rFonts w:ascii="Book Antiqua" w:hAnsi="Book Antiqua" w:cs="Arial"/>
                <w:color w:val="000000"/>
                <w:lang w:val="en-GB"/>
              </w:rPr>
              <w:t>or Age &gt;</w:t>
            </w:r>
            <w:r w:rsidR="009E4BF4" w:rsidRPr="00380F6B">
              <w:rPr>
                <w:rFonts w:ascii="Book Antiqua" w:eastAsia="宋体" w:hAnsi="Book Antiqua" w:cs="Arial" w:hint="eastAsia"/>
                <w:color w:val="000000"/>
                <w:lang w:val="en-GB" w:eastAsia="zh-CN"/>
              </w:rPr>
              <w:t xml:space="preserve"> </w:t>
            </w:r>
            <w:r w:rsidRPr="00AF27E7">
              <w:rPr>
                <w:rFonts w:ascii="Book Antiqua" w:hAnsi="Book Antiqua" w:cs="Arial"/>
                <w:color w:val="000000"/>
                <w:lang w:val="en-GB"/>
              </w:rPr>
              <w:t>51 yr</w:t>
            </w:r>
            <w:r w:rsidRPr="00AF27E7">
              <w:rPr>
                <w:rFonts w:ascii="Book Antiqua" w:hAnsi="Book Antiqua" w:cs="Arial"/>
                <w:color w:val="000000"/>
                <w:vertAlign w:val="superscript"/>
                <w:lang w:val="en-GB"/>
              </w:rPr>
              <w:t>[25]</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Male, red hair, brown eyes</w:t>
            </w:r>
            <w:r w:rsidRPr="00AF27E7">
              <w:rPr>
                <w:rFonts w:ascii="Book Antiqua" w:hAnsi="Book Antiqua" w:cs="Arial"/>
                <w:color w:val="000000"/>
                <w:vertAlign w:val="superscript"/>
                <w:lang w:val="en-GB"/>
              </w:rPr>
              <w:t>[20]</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Sun exposure</w:t>
            </w:r>
            <w:r w:rsidRPr="00AF27E7">
              <w:rPr>
                <w:rFonts w:ascii="Book Antiqua" w:hAnsi="Book Antiqua" w:cs="Arial"/>
                <w:color w:val="000000"/>
                <w:vertAlign w:val="superscript"/>
                <w:lang w:val="en-GB"/>
              </w:rPr>
              <w:t>[20,36]</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Sclerosing cholangitis</w:t>
            </w:r>
            <w:r w:rsidRPr="00AF27E7">
              <w:rPr>
                <w:rFonts w:ascii="Book Antiqua" w:hAnsi="Book Antiqua" w:cs="Arial"/>
                <w:color w:val="000000"/>
                <w:vertAlign w:val="superscript"/>
                <w:lang w:val="en-GB"/>
              </w:rPr>
              <w:t>[20]</w:t>
            </w:r>
          </w:p>
        </w:tc>
      </w:tr>
      <w:tr w:rsidR="00790E67" w:rsidRPr="00AF27E7" w:rsidTr="007B4E9D">
        <w:trPr>
          <w:trHeight w:val="35"/>
        </w:trPr>
        <w:tc>
          <w:tcPr>
            <w:tcW w:w="3528" w:type="dxa"/>
            <w:vMerge/>
            <w:tcBorders>
              <w:top w:val="single" w:sz="12" w:space="0" w:color="FFFFFF"/>
              <w:bottom w:val="single" w:sz="12" w:space="0" w:color="FFFFFF"/>
              <w:right w:val="single" w:sz="12" w:space="0" w:color="FFFFFF"/>
            </w:tcBorders>
            <w:shd w:val="clear" w:color="auto" w:fill="FDE9D9"/>
          </w:tcPr>
          <w:p w:rsidR="00790E67" w:rsidRPr="00AF27E7" w:rsidRDefault="00790E67" w:rsidP="004D0AE9">
            <w:pPr>
              <w:spacing w:line="360" w:lineRule="auto"/>
              <w:ind w:right="252" w:firstLineChars="200" w:firstLine="520"/>
              <w:jc w:val="right"/>
              <w:rPr>
                <w:rFonts w:ascii="Book Antiqua" w:hAnsi="Book Antiqua" w:cs="Arial"/>
                <w:b/>
                <w:bCs/>
                <w:color w:val="000000"/>
                <w:lang w:val="en-GB"/>
              </w:rPr>
            </w:pPr>
          </w:p>
        </w:tc>
        <w:tc>
          <w:tcPr>
            <w:tcW w:w="4322" w:type="dxa"/>
            <w:tcBorders>
              <w:top w:val="single" w:sz="12" w:space="0" w:color="FFFFFF"/>
              <w:left w:val="single" w:sz="12" w:space="0" w:color="FFFFFF"/>
              <w:bottom w:val="single" w:sz="12" w:space="0" w:color="FFFFFF"/>
            </w:tcBorders>
            <w:shd w:val="clear" w:color="auto" w:fill="FDE9D9"/>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CyA immunosuppression</w:t>
            </w:r>
            <w:r w:rsidRPr="00AF27E7">
              <w:rPr>
                <w:rFonts w:ascii="Book Antiqua" w:hAnsi="Book Antiqua" w:cs="Arial"/>
                <w:color w:val="000000"/>
                <w:vertAlign w:val="superscript"/>
                <w:lang w:val="en-GB"/>
              </w:rPr>
              <w:t>[20]</w:t>
            </w:r>
          </w:p>
        </w:tc>
      </w:tr>
      <w:tr w:rsidR="00790E67" w:rsidRPr="00AF27E7" w:rsidTr="007B4E9D">
        <w:tc>
          <w:tcPr>
            <w:tcW w:w="3528" w:type="dxa"/>
            <w:tcBorders>
              <w:top w:val="single" w:sz="12" w:space="0" w:color="FFFFFF"/>
              <w:right w:val="single" w:sz="12" w:space="0" w:color="FFFFFF"/>
            </w:tcBorders>
            <w:shd w:val="clear" w:color="auto" w:fill="FEF4EC"/>
          </w:tcPr>
          <w:p w:rsidR="00790E67" w:rsidRPr="00AF27E7" w:rsidRDefault="00BF6ACB" w:rsidP="004D0AE9">
            <w:pPr>
              <w:spacing w:line="360" w:lineRule="auto"/>
              <w:ind w:right="252" w:firstLineChars="200" w:firstLine="520"/>
              <w:jc w:val="right"/>
              <w:rPr>
                <w:rFonts w:ascii="Book Antiqua" w:hAnsi="Book Antiqua" w:cs="Arial"/>
                <w:b/>
                <w:bCs/>
                <w:color w:val="000000"/>
                <w:lang w:val="en-GB"/>
              </w:rPr>
            </w:pPr>
            <w:r w:rsidRPr="00AF27E7">
              <w:rPr>
                <w:rFonts w:ascii="Book Antiqua" w:hAnsi="Book Antiqua" w:cs="Arial"/>
                <w:b/>
                <w:bCs/>
                <w:color w:val="000000"/>
                <w:lang w:val="en-GB"/>
              </w:rPr>
              <w:t>Kidney and</w:t>
            </w:r>
          </w:p>
          <w:p w:rsidR="00790E67" w:rsidRPr="00AF27E7" w:rsidRDefault="00BF6ACB" w:rsidP="004D0AE9">
            <w:pPr>
              <w:spacing w:line="360" w:lineRule="auto"/>
              <w:ind w:right="252" w:firstLineChars="200" w:firstLine="520"/>
              <w:jc w:val="right"/>
              <w:rPr>
                <w:rFonts w:ascii="Book Antiqua" w:hAnsi="Book Antiqua" w:cs="Arial"/>
                <w:b/>
                <w:bCs/>
                <w:color w:val="000000"/>
                <w:lang w:val="en-GB"/>
              </w:rPr>
            </w:pPr>
            <w:r w:rsidRPr="00AF27E7">
              <w:rPr>
                <w:rFonts w:ascii="Book Antiqua" w:hAnsi="Book Antiqua" w:cs="Arial"/>
                <w:b/>
                <w:bCs/>
                <w:color w:val="000000"/>
                <w:lang w:val="en-GB"/>
              </w:rPr>
              <w:t>genitourinary tract</w:t>
            </w:r>
          </w:p>
        </w:tc>
        <w:tc>
          <w:tcPr>
            <w:tcW w:w="4322" w:type="dxa"/>
            <w:tcBorders>
              <w:top w:val="single" w:sz="12" w:space="0" w:color="FFFFFF"/>
              <w:left w:val="single" w:sz="12" w:space="0" w:color="FFFFFF"/>
            </w:tcBorders>
            <w:shd w:val="clear" w:color="auto" w:fill="FEF4EC"/>
          </w:tcPr>
          <w:p w:rsidR="00790E67" w:rsidRPr="00AF27E7" w:rsidRDefault="00790E67" w:rsidP="00A669D9">
            <w:pPr>
              <w:spacing w:line="360" w:lineRule="auto"/>
              <w:ind w:firstLineChars="200" w:firstLine="480"/>
              <w:jc w:val="both"/>
              <w:rPr>
                <w:rFonts w:ascii="Book Antiqua" w:hAnsi="Book Antiqua" w:cs="Arial"/>
                <w:color w:val="000000"/>
                <w:lang w:val="en-GB"/>
              </w:rPr>
            </w:pPr>
            <w:r w:rsidRPr="00AF27E7">
              <w:rPr>
                <w:rFonts w:ascii="Book Antiqua" w:hAnsi="Book Antiqua" w:cs="Arial"/>
                <w:color w:val="000000"/>
                <w:lang w:val="en-GB"/>
              </w:rPr>
              <w:t>Tobacco consumption</w:t>
            </w:r>
            <w:r w:rsidRPr="00AF27E7">
              <w:rPr>
                <w:rFonts w:ascii="Book Antiqua" w:hAnsi="Book Antiqua" w:cs="Arial"/>
                <w:color w:val="000000"/>
                <w:vertAlign w:val="superscript"/>
                <w:lang w:val="en-GB"/>
              </w:rPr>
              <w:t>[46]</w:t>
            </w:r>
          </w:p>
        </w:tc>
      </w:tr>
    </w:tbl>
    <w:p w:rsidR="00861995" w:rsidRDefault="00861995" w:rsidP="003B0BEA">
      <w:pPr>
        <w:spacing w:line="360" w:lineRule="auto"/>
        <w:jc w:val="both"/>
        <w:rPr>
          <w:rFonts w:ascii="Book Antiqua" w:eastAsia="宋体" w:hAnsi="Book Antiqua" w:cs="Arial"/>
          <w:lang w:val="en-GB" w:eastAsia="zh-CN"/>
        </w:rPr>
      </w:pPr>
    </w:p>
    <w:p w:rsidR="009E4BF4" w:rsidRPr="00CA65A9" w:rsidRDefault="009E4BF4" w:rsidP="003B0BEA">
      <w:pPr>
        <w:spacing w:line="360" w:lineRule="auto"/>
        <w:jc w:val="both"/>
        <w:rPr>
          <w:rFonts w:ascii="Book Antiqua" w:eastAsia="宋体" w:hAnsi="Book Antiqua" w:cs="Arial"/>
          <w:lang w:val="en-GB" w:eastAsia="zh-CN"/>
        </w:rPr>
      </w:pPr>
      <w:r w:rsidRPr="00AF27E7">
        <w:rPr>
          <w:rFonts w:ascii="Book Antiqua" w:hAnsi="Book Antiqua" w:cs="Arial"/>
          <w:lang w:val="en-GB"/>
        </w:rPr>
        <w:t>CyA: Cycosporine A</w:t>
      </w:r>
      <w:r w:rsidR="003B0BEA" w:rsidRPr="00CA65A9">
        <w:rPr>
          <w:rFonts w:ascii="Book Antiqua" w:eastAsia="宋体" w:hAnsi="Book Antiqua" w:cs="Arial" w:hint="eastAsia"/>
          <w:lang w:val="en-GB" w:eastAsia="zh-CN"/>
        </w:rPr>
        <w:t xml:space="preserve">; </w:t>
      </w:r>
      <w:bookmarkStart w:id="16" w:name="OLE_LINK7"/>
      <w:bookmarkStart w:id="17" w:name="OLE_LINK8"/>
      <w:r w:rsidRPr="00AF27E7">
        <w:rPr>
          <w:rFonts w:ascii="Book Antiqua" w:hAnsi="Book Antiqua" w:cs="Arial"/>
          <w:lang w:val="en-GB"/>
        </w:rPr>
        <w:t>UAD: Upper aerodigestive tumor</w:t>
      </w:r>
      <w:r w:rsidR="003B0BEA" w:rsidRPr="00CA65A9">
        <w:rPr>
          <w:rFonts w:ascii="Book Antiqua" w:eastAsia="宋体" w:hAnsi="Book Antiqua" w:cs="Arial" w:hint="eastAsia"/>
          <w:lang w:val="en-GB" w:eastAsia="zh-CN"/>
        </w:rPr>
        <w:t>.</w:t>
      </w:r>
      <w:bookmarkEnd w:id="16"/>
      <w:bookmarkEnd w:id="17"/>
    </w:p>
    <w:p w:rsidR="00790E67" w:rsidRPr="009E4BF4" w:rsidRDefault="00790E67" w:rsidP="00A669D9">
      <w:pPr>
        <w:spacing w:line="360" w:lineRule="auto"/>
        <w:ind w:firstLineChars="200" w:firstLine="480"/>
        <w:jc w:val="both"/>
        <w:rPr>
          <w:rFonts w:ascii="Book Antiqua" w:hAnsi="Book Antiqua" w:cs="Arial"/>
          <w:lang w:val="en-GB"/>
        </w:rPr>
      </w:pPr>
    </w:p>
    <w:p w:rsidR="00790E67" w:rsidRPr="00AF27E7" w:rsidRDefault="00790E67" w:rsidP="00A669D9">
      <w:pPr>
        <w:spacing w:line="360" w:lineRule="auto"/>
        <w:ind w:firstLineChars="200" w:firstLine="480"/>
        <w:jc w:val="both"/>
        <w:rPr>
          <w:rFonts w:ascii="Book Antiqua" w:hAnsi="Book Antiqua" w:cs="Arial"/>
          <w:lang w:val="en-GB"/>
        </w:rPr>
      </w:pPr>
    </w:p>
    <w:sectPr w:rsidR="00790E67" w:rsidRPr="00AF27E7" w:rsidSect="00F948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04" w:rsidRDefault="001B4504" w:rsidP="006A116B">
      <w:r>
        <w:separator/>
      </w:r>
    </w:p>
  </w:endnote>
  <w:endnote w:type="continuationSeparator" w:id="0">
    <w:p w:rsidR="001B4504" w:rsidRDefault="001B4504" w:rsidP="006A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04" w:rsidRDefault="001B4504" w:rsidP="006A116B">
      <w:r>
        <w:separator/>
      </w:r>
    </w:p>
  </w:footnote>
  <w:footnote w:type="continuationSeparator" w:id="0">
    <w:p w:rsidR="001B4504" w:rsidRDefault="001B4504" w:rsidP="006A11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FA4"/>
    <w:multiLevelType w:val="hybridMultilevel"/>
    <w:tmpl w:val="7F508E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50D5276"/>
    <w:multiLevelType w:val="hybridMultilevel"/>
    <w:tmpl w:val="C8B6AB0C"/>
    <w:lvl w:ilvl="0" w:tplc="0C0A0011">
      <w:start w:val="1"/>
      <w:numFmt w:val="decimal"/>
      <w:lvlText w:val="%1)"/>
      <w:lvlJc w:val="left"/>
      <w:pPr>
        <w:tabs>
          <w:tab w:val="num" w:pos="720"/>
        </w:tabs>
        <w:ind w:left="720" w:hanging="360"/>
      </w:pPr>
      <w:rPr>
        <w:rFonts w:cs="Times New Roman" w:hint="default"/>
      </w:rPr>
    </w:lvl>
    <w:lvl w:ilvl="1" w:tplc="990286C8">
      <w:start w:val="1"/>
      <w:numFmt w:val="bullet"/>
      <w:lvlText w:val="-"/>
      <w:lvlJc w:val="left"/>
      <w:pPr>
        <w:tabs>
          <w:tab w:val="num" w:pos="1440"/>
        </w:tabs>
        <w:ind w:left="1440" w:hanging="360"/>
      </w:pPr>
      <w:rPr>
        <w:rFonts w:ascii="Calibri" w:eastAsia="MS Mincho" w:hAnsi="Calibri"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CC67FB1"/>
    <w:multiLevelType w:val="singleLevel"/>
    <w:tmpl w:val="169CA66A"/>
    <w:lvl w:ilvl="0">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19"/>
    <w:rsid w:val="000067B0"/>
    <w:rsid w:val="00006A48"/>
    <w:rsid w:val="0000729D"/>
    <w:rsid w:val="0001064F"/>
    <w:rsid w:val="000122FE"/>
    <w:rsid w:val="00012ED5"/>
    <w:rsid w:val="00015077"/>
    <w:rsid w:val="0001517F"/>
    <w:rsid w:val="00016D97"/>
    <w:rsid w:val="000211DF"/>
    <w:rsid w:val="000256C1"/>
    <w:rsid w:val="00031C31"/>
    <w:rsid w:val="00033B3C"/>
    <w:rsid w:val="000343AB"/>
    <w:rsid w:val="00040C7E"/>
    <w:rsid w:val="00050CCB"/>
    <w:rsid w:val="00051B20"/>
    <w:rsid w:val="00054C37"/>
    <w:rsid w:val="00056B73"/>
    <w:rsid w:val="00056D20"/>
    <w:rsid w:val="00062FAA"/>
    <w:rsid w:val="0006390A"/>
    <w:rsid w:val="000650AB"/>
    <w:rsid w:val="0006643D"/>
    <w:rsid w:val="00066A65"/>
    <w:rsid w:val="0007121A"/>
    <w:rsid w:val="000743C8"/>
    <w:rsid w:val="00074A54"/>
    <w:rsid w:val="000813C6"/>
    <w:rsid w:val="00081F67"/>
    <w:rsid w:val="0009708E"/>
    <w:rsid w:val="000A6323"/>
    <w:rsid w:val="000A69BD"/>
    <w:rsid w:val="000A7507"/>
    <w:rsid w:val="000B48FE"/>
    <w:rsid w:val="000B6E39"/>
    <w:rsid w:val="000C26A2"/>
    <w:rsid w:val="000C531B"/>
    <w:rsid w:val="000E06D0"/>
    <w:rsid w:val="000E0FA8"/>
    <w:rsid w:val="000F24D0"/>
    <w:rsid w:val="000F496C"/>
    <w:rsid w:val="000F5654"/>
    <w:rsid w:val="000F5B4B"/>
    <w:rsid w:val="000F68F5"/>
    <w:rsid w:val="001013FC"/>
    <w:rsid w:val="00111FFF"/>
    <w:rsid w:val="001143A0"/>
    <w:rsid w:val="00116CF4"/>
    <w:rsid w:val="0011760A"/>
    <w:rsid w:val="0012748C"/>
    <w:rsid w:val="0013079F"/>
    <w:rsid w:val="001323B6"/>
    <w:rsid w:val="00132426"/>
    <w:rsid w:val="00133AA3"/>
    <w:rsid w:val="001340B1"/>
    <w:rsid w:val="00136143"/>
    <w:rsid w:val="0013727C"/>
    <w:rsid w:val="0014561E"/>
    <w:rsid w:val="0015667A"/>
    <w:rsid w:val="001616F1"/>
    <w:rsid w:val="001654F9"/>
    <w:rsid w:val="0016764C"/>
    <w:rsid w:val="0017097A"/>
    <w:rsid w:val="00176905"/>
    <w:rsid w:val="001801C0"/>
    <w:rsid w:val="001824F8"/>
    <w:rsid w:val="001830EB"/>
    <w:rsid w:val="00191B21"/>
    <w:rsid w:val="00192778"/>
    <w:rsid w:val="0019354C"/>
    <w:rsid w:val="001954CF"/>
    <w:rsid w:val="001A05CD"/>
    <w:rsid w:val="001A11A5"/>
    <w:rsid w:val="001A3A12"/>
    <w:rsid w:val="001A6042"/>
    <w:rsid w:val="001A71F0"/>
    <w:rsid w:val="001B2FA1"/>
    <w:rsid w:val="001B4504"/>
    <w:rsid w:val="001B555D"/>
    <w:rsid w:val="001B7750"/>
    <w:rsid w:val="001C24AC"/>
    <w:rsid w:val="001C2A26"/>
    <w:rsid w:val="001C30F6"/>
    <w:rsid w:val="001C568B"/>
    <w:rsid w:val="001D0727"/>
    <w:rsid w:val="001D2682"/>
    <w:rsid w:val="001D4C06"/>
    <w:rsid w:val="001D6C7B"/>
    <w:rsid w:val="001E1694"/>
    <w:rsid w:val="001E2F2A"/>
    <w:rsid w:val="001E6A8C"/>
    <w:rsid w:val="001F3EA3"/>
    <w:rsid w:val="001F6C41"/>
    <w:rsid w:val="00200371"/>
    <w:rsid w:val="00201AEB"/>
    <w:rsid w:val="00205DEF"/>
    <w:rsid w:val="00205EC6"/>
    <w:rsid w:val="00207185"/>
    <w:rsid w:val="0022162E"/>
    <w:rsid w:val="00225A5D"/>
    <w:rsid w:val="00226AD8"/>
    <w:rsid w:val="00226CF0"/>
    <w:rsid w:val="00230DCE"/>
    <w:rsid w:val="002315EA"/>
    <w:rsid w:val="00231C73"/>
    <w:rsid w:val="00232B8B"/>
    <w:rsid w:val="00235355"/>
    <w:rsid w:val="00237100"/>
    <w:rsid w:val="00241365"/>
    <w:rsid w:val="00244948"/>
    <w:rsid w:val="00245AC0"/>
    <w:rsid w:val="00245B4A"/>
    <w:rsid w:val="00252BA7"/>
    <w:rsid w:val="00254C5C"/>
    <w:rsid w:val="00260588"/>
    <w:rsid w:val="002619D9"/>
    <w:rsid w:val="00263447"/>
    <w:rsid w:val="002642B7"/>
    <w:rsid w:val="00264BE3"/>
    <w:rsid w:val="00266765"/>
    <w:rsid w:val="00271989"/>
    <w:rsid w:val="00274F29"/>
    <w:rsid w:val="002770C6"/>
    <w:rsid w:val="00280096"/>
    <w:rsid w:val="00286535"/>
    <w:rsid w:val="00287FD2"/>
    <w:rsid w:val="002921EF"/>
    <w:rsid w:val="002929C1"/>
    <w:rsid w:val="00293FEC"/>
    <w:rsid w:val="002945B5"/>
    <w:rsid w:val="002A12BE"/>
    <w:rsid w:val="002A1B5E"/>
    <w:rsid w:val="002A2D84"/>
    <w:rsid w:val="002A4005"/>
    <w:rsid w:val="002A473A"/>
    <w:rsid w:val="002A5CBE"/>
    <w:rsid w:val="002A60BD"/>
    <w:rsid w:val="002A63D4"/>
    <w:rsid w:val="002B0573"/>
    <w:rsid w:val="002B1D97"/>
    <w:rsid w:val="002B4D4E"/>
    <w:rsid w:val="002C1E70"/>
    <w:rsid w:val="002C4D3C"/>
    <w:rsid w:val="002D1E16"/>
    <w:rsid w:val="002D24B7"/>
    <w:rsid w:val="002D301B"/>
    <w:rsid w:val="002D391B"/>
    <w:rsid w:val="002D6368"/>
    <w:rsid w:val="002E73BE"/>
    <w:rsid w:val="002F1B12"/>
    <w:rsid w:val="002F7549"/>
    <w:rsid w:val="00302A39"/>
    <w:rsid w:val="00303108"/>
    <w:rsid w:val="0030392E"/>
    <w:rsid w:val="003106AB"/>
    <w:rsid w:val="00314237"/>
    <w:rsid w:val="00315756"/>
    <w:rsid w:val="0032092D"/>
    <w:rsid w:val="0033023F"/>
    <w:rsid w:val="003336CE"/>
    <w:rsid w:val="00336837"/>
    <w:rsid w:val="00344593"/>
    <w:rsid w:val="0034539F"/>
    <w:rsid w:val="0034776A"/>
    <w:rsid w:val="00350745"/>
    <w:rsid w:val="00354FD4"/>
    <w:rsid w:val="00356FA9"/>
    <w:rsid w:val="0036213D"/>
    <w:rsid w:val="00367735"/>
    <w:rsid w:val="003734AE"/>
    <w:rsid w:val="00373A54"/>
    <w:rsid w:val="00373AE7"/>
    <w:rsid w:val="00380F6B"/>
    <w:rsid w:val="003857F4"/>
    <w:rsid w:val="00390198"/>
    <w:rsid w:val="00390DC5"/>
    <w:rsid w:val="00392698"/>
    <w:rsid w:val="00395CED"/>
    <w:rsid w:val="003A2C12"/>
    <w:rsid w:val="003A3654"/>
    <w:rsid w:val="003A65B5"/>
    <w:rsid w:val="003B053A"/>
    <w:rsid w:val="003B0BEA"/>
    <w:rsid w:val="003B17FB"/>
    <w:rsid w:val="003B4504"/>
    <w:rsid w:val="003B6981"/>
    <w:rsid w:val="003B6C21"/>
    <w:rsid w:val="003C34D6"/>
    <w:rsid w:val="003D3241"/>
    <w:rsid w:val="003D6196"/>
    <w:rsid w:val="003F3CFA"/>
    <w:rsid w:val="003F4791"/>
    <w:rsid w:val="003F5E95"/>
    <w:rsid w:val="004024C9"/>
    <w:rsid w:val="004046E9"/>
    <w:rsid w:val="00410B6B"/>
    <w:rsid w:val="00417561"/>
    <w:rsid w:val="0042112B"/>
    <w:rsid w:val="00422608"/>
    <w:rsid w:val="004227AA"/>
    <w:rsid w:val="004231F7"/>
    <w:rsid w:val="00432293"/>
    <w:rsid w:val="00434020"/>
    <w:rsid w:val="004340EF"/>
    <w:rsid w:val="004368C6"/>
    <w:rsid w:val="00451046"/>
    <w:rsid w:val="004516BB"/>
    <w:rsid w:val="00452811"/>
    <w:rsid w:val="00455356"/>
    <w:rsid w:val="00455705"/>
    <w:rsid w:val="00455AAE"/>
    <w:rsid w:val="004636E1"/>
    <w:rsid w:val="00464876"/>
    <w:rsid w:val="00464DE3"/>
    <w:rsid w:val="00465A52"/>
    <w:rsid w:val="0046652A"/>
    <w:rsid w:val="004669D4"/>
    <w:rsid w:val="00470353"/>
    <w:rsid w:val="00473C04"/>
    <w:rsid w:val="00474399"/>
    <w:rsid w:val="00474A3F"/>
    <w:rsid w:val="0047538B"/>
    <w:rsid w:val="00481C14"/>
    <w:rsid w:val="00483A24"/>
    <w:rsid w:val="00490783"/>
    <w:rsid w:val="004911AA"/>
    <w:rsid w:val="00491953"/>
    <w:rsid w:val="0049265E"/>
    <w:rsid w:val="004955EF"/>
    <w:rsid w:val="004A0764"/>
    <w:rsid w:val="004A1188"/>
    <w:rsid w:val="004A3734"/>
    <w:rsid w:val="004A4104"/>
    <w:rsid w:val="004B0738"/>
    <w:rsid w:val="004B53A2"/>
    <w:rsid w:val="004B592E"/>
    <w:rsid w:val="004B67BB"/>
    <w:rsid w:val="004C01F1"/>
    <w:rsid w:val="004C5C96"/>
    <w:rsid w:val="004C735E"/>
    <w:rsid w:val="004D0AE9"/>
    <w:rsid w:val="004E68FB"/>
    <w:rsid w:val="004F0B44"/>
    <w:rsid w:val="004F2465"/>
    <w:rsid w:val="005008AD"/>
    <w:rsid w:val="00500D3B"/>
    <w:rsid w:val="005021D0"/>
    <w:rsid w:val="00502E12"/>
    <w:rsid w:val="00504316"/>
    <w:rsid w:val="00507225"/>
    <w:rsid w:val="00512AFD"/>
    <w:rsid w:val="005173DC"/>
    <w:rsid w:val="00521519"/>
    <w:rsid w:val="005225A5"/>
    <w:rsid w:val="00523BDD"/>
    <w:rsid w:val="00527126"/>
    <w:rsid w:val="0052714C"/>
    <w:rsid w:val="00527AAF"/>
    <w:rsid w:val="00537FB4"/>
    <w:rsid w:val="00540536"/>
    <w:rsid w:val="005426AC"/>
    <w:rsid w:val="00542C5D"/>
    <w:rsid w:val="00546CFB"/>
    <w:rsid w:val="0054751A"/>
    <w:rsid w:val="00547C63"/>
    <w:rsid w:val="005627A9"/>
    <w:rsid w:val="00570349"/>
    <w:rsid w:val="00572130"/>
    <w:rsid w:val="00572D7B"/>
    <w:rsid w:val="00573A21"/>
    <w:rsid w:val="00577BF1"/>
    <w:rsid w:val="005826A6"/>
    <w:rsid w:val="00582F0F"/>
    <w:rsid w:val="005842C7"/>
    <w:rsid w:val="00584D79"/>
    <w:rsid w:val="0058669E"/>
    <w:rsid w:val="00591E77"/>
    <w:rsid w:val="00593526"/>
    <w:rsid w:val="005A37D3"/>
    <w:rsid w:val="005A4859"/>
    <w:rsid w:val="005A633A"/>
    <w:rsid w:val="005B6233"/>
    <w:rsid w:val="005C13DE"/>
    <w:rsid w:val="005D290D"/>
    <w:rsid w:val="005D740E"/>
    <w:rsid w:val="005D7CF1"/>
    <w:rsid w:val="005E0578"/>
    <w:rsid w:val="005E20E8"/>
    <w:rsid w:val="005E4F3E"/>
    <w:rsid w:val="005E5242"/>
    <w:rsid w:val="005E624C"/>
    <w:rsid w:val="005E6A80"/>
    <w:rsid w:val="005F4E88"/>
    <w:rsid w:val="005F5113"/>
    <w:rsid w:val="00602863"/>
    <w:rsid w:val="00611708"/>
    <w:rsid w:val="00613139"/>
    <w:rsid w:val="00621573"/>
    <w:rsid w:val="006229F3"/>
    <w:rsid w:val="00623322"/>
    <w:rsid w:val="0062386D"/>
    <w:rsid w:val="00624178"/>
    <w:rsid w:val="0062738A"/>
    <w:rsid w:val="00631520"/>
    <w:rsid w:val="00633AF7"/>
    <w:rsid w:val="00633F29"/>
    <w:rsid w:val="00637AC8"/>
    <w:rsid w:val="00640E90"/>
    <w:rsid w:val="0064307A"/>
    <w:rsid w:val="00644ADE"/>
    <w:rsid w:val="00647CC7"/>
    <w:rsid w:val="00664E36"/>
    <w:rsid w:val="00673655"/>
    <w:rsid w:val="00673FED"/>
    <w:rsid w:val="006745A8"/>
    <w:rsid w:val="006771D0"/>
    <w:rsid w:val="00681B41"/>
    <w:rsid w:val="00683071"/>
    <w:rsid w:val="00684870"/>
    <w:rsid w:val="006873C9"/>
    <w:rsid w:val="0069439E"/>
    <w:rsid w:val="0069455B"/>
    <w:rsid w:val="006A0105"/>
    <w:rsid w:val="006A10A1"/>
    <w:rsid w:val="006A116B"/>
    <w:rsid w:val="006A11BF"/>
    <w:rsid w:val="006A2F2A"/>
    <w:rsid w:val="006B0918"/>
    <w:rsid w:val="006B4BB0"/>
    <w:rsid w:val="006B4C33"/>
    <w:rsid w:val="006B4F2E"/>
    <w:rsid w:val="006B7104"/>
    <w:rsid w:val="006C07BE"/>
    <w:rsid w:val="006C1E49"/>
    <w:rsid w:val="006C4CA2"/>
    <w:rsid w:val="006C72C4"/>
    <w:rsid w:val="006D03CA"/>
    <w:rsid w:val="006D33B0"/>
    <w:rsid w:val="006D646B"/>
    <w:rsid w:val="006E2062"/>
    <w:rsid w:val="006E3361"/>
    <w:rsid w:val="006F4DA1"/>
    <w:rsid w:val="006F51D6"/>
    <w:rsid w:val="006F5E2F"/>
    <w:rsid w:val="006F7A96"/>
    <w:rsid w:val="00705BFF"/>
    <w:rsid w:val="00706181"/>
    <w:rsid w:val="007100AA"/>
    <w:rsid w:val="007101FC"/>
    <w:rsid w:val="00711DDA"/>
    <w:rsid w:val="007123AA"/>
    <w:rsid w:val="007134A9"/>
    <w:rsid w:val="00715ED7"/>
    <w:rsid w:val="00722C40"/>
    <w:rsid w:val="00723BBF"/>
    <w:rsid w:val="00725FDE"/>
    <w:rsid w:val="007317A2"/>
    <w:rsid w:val="00731B9E"/>
    <w:rsid w:val="007334FB"/>
    <w:rsid w:val="00733B45"/>
    <w:rsid w:val="00735AAC"/>
    <w:rsid w:val="007403F8"/>
    <w:rsid w:val="007408F9"/>
    <w:rsid w:val="00740AE8"/>
    <w:rsid w:val="0074233F"/>
    <w:rsid w:val="00742DFA"/>
    <w:rsid w:val="007436B5"/>
    <w:rsid w:val="00743FC3"/>
    <w:rsid w:val="00747134"/>
    <w:rsid w:val="007501C6"/>
    <w:rsid w:val="007503E6"/>
    <w:rsid w:val="0075291D"/>
    <w:rsid w:val="00753FA1"/>
    <w:rsid w:val="00764ACE"/>
    <w:rsid w:val="007749F4"/>
    <w:rsid w:val="0078139C"/>
    <w:rsid w:val="00787984"/>
    <w:rsid w:val="007902E9"/>
    <w:rsid w:val="007905B3"/>
    <w:rsid w:val="00790E67"/>
    <w:rsid w:val="00793CE9"/>
    <w:rsid w:val="00794C77"/>
    <w:rsid w:val="00796071"/>
    <w:rsid w:val="007A03F8"/>
    <w:rsid w:val="007A57B2"/>
    <w:rsid w:val="007A6AFE"/>
    <w:rsid w:val="007B2328"/>
    <w:rsid w:val="007B4E9D"/>
    <w:rsid w:val="007B5BB6"/>
    <w:rsid w:val="007B67B7"/>
    <w:rsid w:val="007C1423"/>
    <w:rsid w:val="007C6B26"/>
    <w:rsid w:val="007D1D46"/>
    <w:rsid w:val="007D5883"/>
    <w:rsid w:val="007E17B2"/>
    <w:rsid w:val="007E4F38"/>
    <w:rsid w:val="007F15F5"/>
    <w:rsid w:val="007F1C64"/>
    <w:rsid w:val="007F5923"/>
    <w:rsid w:val="007F6DD2"/>
    <w:rsid w:val="00806666"/>
    <w:rsid w:val="00807CB2"/>
    <w:rsid w:val="008122BE"/>
    <w:rsid w:val="0081343E"/>
    <w:rsid w:val="00821971"/>
    <w:rsid w:val="00825300"/>
    <w:rsid w:val="008262DE"/>
    <w:rsid w:val="00840E42"/>
    <w:rsid w:val="008440E2"/>
    <w:rsid w:val="00844969"/>
    <w:rsid w:val="0084702C"/>
    <w:rsid w:val="00855BD8"/>
    <w:rsid w:val="00855DA0"/>
    <w:rsid w:val="00856240"/>
    <w:rsid w:val="00856C01"/>
    <w:rsid w:val="008616D7"/>
    <w:rsid w:val="00861995"/>
    <w:rsid w:val="00865EFD"/>
    <w:rsid w:val="008907FD"/>
    <w:rsid w:val="00892E7E"/>
    <w:rsid w:val="00896811"/>
    <w:rsid w:val="00896C01"/>
    <w:rsid w:val="008A1370"/>
    <w:rsid w:val="008A43D9"/>
    <w:rsid w:val="008A46E0"/>
    <w:rsid w:val="008A6207"/>
    <w:rsid w:val="008B2355"/>
    <w:rsid w:val="008B3150"/>
    <w:rsid w:val="008B4120"/>
    <w:rsid w:val="008B46EC"/>
    <w:rsid w:val="008B4EE9"/>
    <w:rsid w:val="008C2277"/>
    <w:rsid w:val="008C3DA0"/>
    <w:rsid w:val="008C517E"/>
    <w:rsid w:val="008C72EE"/>
    <w:rsid w:val="008D18AE"/>
    <w:rsid w:val="008D36D6"/>
    <w:rsid w:val="008D6FD8"/>
    <w:rsid w:val="008D71B8"/>
    <w:rsid w:val="008E03CB"/>
    <w:rsid w:val="008E09B0"/>
    <w:rsid w:val="008E33C5"/>
    <w:rsid w:val="008E39FD"/>
    <w:rsid w:val="008E5713"/>
    <w:rsid w:val="008F3BCB"/>
    <w:rsid w:val="008F405E"/>
    <w:rsid w:val="008F4EC3"/>
    <w:rsid w:val="008F7372"/>
    <w:rsid w:val="00904906"/>
    <w:rsid w:val="009055A9"/>
    <w:rsid w:val="0090597C"/>
    <w:rsid w:val="00905CA5"/>
    <w:rsid w:val="00911402"/>
    <w:rsid w:val="009175B7"/>
    <w:rsid w:val="00920F73"/>
    <w:rsid w:val="00925B28"/>
    <w:rsid w:val="00930F44"/>
    <w:rsid w:val="00931207"/>
    <w:rsid w:val="00931523"/>
    <w:rsid w:val="009331B9"/>
    <w:rsid w:val="009341FB"/>
    <w:rsid w:val="00936C7C"/>
    <w:rsid w:val="00937877"/>
    <w:rsid w:val="00941BA7"/>
    <w:rsid w:val="00941FAE"/>
    <w:rsid w:val="00943D2A"/>
    <w:rsid w:val="0094521E"/>
    <w:rsid w:val="00945ED6"/>
    <w:rsid w:val="00947F82"/>
    <w:rsid w:val="00954D20"/>
    <w:rsid w:val="009553D9"/>
    <w:rsid w:val="0095734E"/>
    <w:rsid w:val="00960606"/>
    <w:rsid w:val="00960AA2"/>
    <w:rsid w:val="009621BF"/>
    <w:rsid w:val="00962430"/>
    <w:rsid w:val="00967264"/>
    <w:rsid w:val="00977CFC"/>
    <w:rsid w:val="00980090"/>
    <w:rsid w:val="00985BF0"/>
    <w:rsid w:val="00992C86"/>
    <w:rsid w:val="00993B53"/>
    <w:rsid w:val="00997A1D"/>
    <w:rsid w:val="009A214D"/>
    <w:rsid w:val="009A5597"/>
    <w:rsid w:val="009B2E8A"/>
    <w:rsid w:val="009B715F"/>
    <w:rsid w:val="009C015D"/>
    <w:rsid w:val="009C0686"/>
    <w:rsid w:val="009C1B22"/>
    <w:rsid w:val="009C5CB7"/>
    <w:rsid w:val="009D222A"/>
    <w:rsid w:val="009E2B6B"/>
    <w:rsid w:val="009E4BF4"/>
    <w:rsid w:val="009E7C8F"/>
    <w:rsid w:val="009F407E"/>
    <w:rsid w:val="009F4B78"/>
    <w:rsid w:val="009F5D54"/>
    <w:rsid w:val="00A00B66"/>
    <w:rsid w:val="00A03AD6"/>
    <w:rsid w:val="00A03E42"/>
    <w:rsid w:val="00A13121"/>
    <w:rsid w:val="00A161E6"/>
    <w:rsid w:val="00A23AD3"/>
    <w:rsid w:val="00A23D3B"/>
    <w:rsid w:val="00A2455D"/>
    <w:rsid w:val="00A251EA"/>
    <w:rsid w:val="00A256E6"/>
    <w:rsid w:val="00A34662"/>
    <w:rsid w:val="00A3598A"/>
    <w:rsid w:val="00A41014"/>
    <w:rsid w:val="00A4160A"/>
    <w:rsid w:val="00A41AD3"/>
    <w:rsid w:val="00A42A48"/>
    <w:rsid w:val="00A47D56"/>
    <w:rsid w:val="00A669D9"/>
    <w:rsid w:val="00A7529A"/>
    <w:rsid w:val="00A81036"/>
    <w:rsid w:val="00A81267"/>
    <w:rsid w:val="00A91F57"/>
    <w:rsid w:val="00A94CDA"/>
    <w:rsid w:val="00A94DA1"/>
    <w:rsid w:val="00AA22D5"/>
    <w:rsid w:val="00AA50E0"/>
    <w:rsid w:val="00AA5D4D"/>
    <w:rsid w:val="00AA7AA0"/>
    <w:rsid w:val="00AB0AEE"/>
    <w:rsid w:val="00AB10AE"/>
    <w:rsid w:val="00AB2689"/>
    <w:rsid w:val="00AB53A7"/>
    <w:rsid w:val="00AB66A3"/>
    <w:rsid w:val="00AB780F"/>
    <w:rsid w:val="00AC1E8F"/>
    <w:rsid w:val="00AC5BE0"/>
    <w:rsid w:val="00AE0E5B"/>
    <w:rsid w:val="00AE6F3C"/>
    <w:rsid w:val="00AF131C"/>
    <w:rsid w:val="00AF27E7"/>
    <w:rsid w:val="00B06045"/>
    <w:rsid w:val="00B13348"/>
    <w:rsid w:val="00B176E6"/>
    <w:rsid w:val="00B305C5"/>
    <w:rsid w:val="00B354DB"/>
    <w:rsid w:val="00B4458F"/>
    <w:rsid w:val="00B476FF"/>
    <w:rsid w:val="00B52369"/>
    <w:rsid w:val="00B678DD"/>
    <w:rsid w:val="00B70D2F"/>
    <w:rsid w:val="00B76EB3"/>
    <w:rsid w:val="00B76F07"/>
    <w:rsid w:val="00B82CFB"/>
    <w:rsid w:val="00B87EA5"/>
    <w:rsid w:val="00BA7B18"/>
    <w:rsid w:val="00BB1B95"/>
    <w:rsid w:val="00BB1FA9"/>
    <w:rsid w:val="00BB345E"/>
    <w:rsid w:val="00BB4A02"/>
    <w:rsid w:val="00BB644F"/>
    <w:rsid w:val="00BC0D22"/>
    <w:rsid w:val="00BC7EC6"/>
    <w:rsid w:val="00BD0915"/>
    <w:rsid w:val="00BD0CC9"/>
    <w:rsid w:val="00BD6B6E"/>
    <w:rsid w:val="00BD75DC"/>
    <w:rsid w:val="00BE3B38"/>
    <w:rsid w:val="00BE58EA"/>
    <w:rsid w:val="00BF0345"/>
    <w:rsid w:val="00BF1CB4"/>
    <w:rsid w:val="00BF295A"/>
    <w:rsid w:val="00BF5980"/>
    <w:rsid w:val="00BF6ACB"/>
    <w:rsid w:val="00C00CC2"/>
    <w:rsid w:val="00C021EE"/>
    <w:rsid w:val="00C02526"/>
    <w:rsid w:val="00C07EDC"/>
    <w:rsid w:val="00C1437A"/>
    <w:rsid w:val="00C14C1C"/>
    <w:rsid w:val="00C155F9"/>
    <w:rsid w:val="00C161AB"/>
    <w:rsid w:val="00C17249"/>
    <w:rsid w:val="00C20B42"/>
    <w:rsid w:val="00C24FB4"/>
    <w:rsid w:val="00C31986"/>
    <w:rsid w:val="00C327D2"/>
    <w:rsid w:val="00C34637"/>
    <w:rsid w:val="00C34B6B"/>
    <w:rsid w:val="00C360A3"/>
    <w:rsid w:val="00C3692B"/>
    <w:rsid w:val="00C40FB9"/>
    <w:rsid w:val="00C41ED1"/>
    <w:rsid w:val="00C433EB"/>
    <w:rsid w:val="00C4352B"/>
    <w:rsid w:val="00C43A72"/>
    <w:rsid w:val="00C5165A"/>
    <w:rsid w:val="00C52E09"/>
    <w:rsid w:val="00C537C7"/>
    <w:rsid w:val="00C55531"/>
    <w:rsid w:val="00C55DDC"/>
    <w:rsid w:val="00C56226"/>
    <w:rsid w:val="00C57EF6"/>
    <w:rsid w:val="00C6238B"/>
    <w:rsid w:val="00C633D0"/>
    <w:rsid w:val="00C67696"/>
    <w:rsid w:val="00C67ABC"/>
    <w:rsid w:val="00C77BB5"/>
    <w:rsid w:val="00C807A6"/>
    <w:rsid w:val="00C869F9"/>
    <w:rsid w:val="00C93636"/>
    <w:rsid w:val="00C975DD"/>
    <w:rsid w:val="00CA5873"/>
    <w:rsid w:val="00CA65A9"/>
    <w:rsid w:val="00CB0371"/>
    <w:rsid w:val="00CB1446"/>
    <w:rsid w:val="00CB19F7"/>
    <w:rsid w:val="00CB5DA5"/>
    <w:rsid w:val="00CC3053"/>
    <w:rsid w:val="00CC4C7A"/>
    <w:rsid w:val="00CC5706"/>
    <w:rsid w:val="00CC7D8B"/>
    <w:rsid w:val="00CD3E92"/>
    <w:rsid w:val="00CD4781"/>
    <w:rsid w:val="00CE2728"/>
    <w:rsid w:val="00CE60F7"/>
    <w:rsid w:val="00CF0C16"/>
    <w:rsid w:val="00D00EF3"/>
    <w:rsid w:val="00D042B2"/>
    <w:rsid w:val="00D04C36"/>
    <w:rsid w:val="00D1382E"/>
    <w:rsid w:val="00D1454E"/>
    <w:rsid w:val="00D14773"/>
    <w:rsid w:val="00D16651"/>
    <w:rsid w:val="00D23BE4"/>
    <w:rsid w:val="00D25F93"/>
    <w:rsid w:val="00D301E4"/>
    <w:rsid w:val="00D31D7F"/>
    <w:rsid w:val="00D3472C"/>
    <w:rsid w:val="00D367A4"/>
    <w:rsid w:val="00D412CF"/>
    <w:rsid w:val="00D4485B"/>
    <w:rsid w:val="00D46D83"/>
    <w:rsid w:val="00D476D5"/>
    <w:rsid w:val="00D50F98"/>
    <w:rsid w:val="00D526D8"/>
    <w:rsid w:val="00D5369B"/>
    <w:rsid w:val="00D54548"/>
    <w:rsid w:val="00D573BD"/>
    <w:rsid w:val="00D60E45"/>
    <w:rsid w:val="00D63494"/>
    <w:rsid w:val="00D70828"/>
    <w:rsid w:val="00D735B7"/>
    <w:rsid w:val="00D7543F"/>
    <w:rsid w:val="00D77782"/>
    <w:rsid w:val="00D921D3"/>
    <w:rsid w:val="00D937C0"/>
    <w:rsid w:val="00DA49F4"/>
    <w:rsid w:val="00DB01DC"/>
    <w:rsid w:val="00DB2A07"/>
    <w:rsid w:val="00DB5CD3"/>
    <w:rsid w:val="00DC38ED"/>
    <w:rsid w:val="00DC3D57"/>
    <w:rsid w:val="00DC5A42"/>
    <w:rsid w:val="00DC6F66"/>
    <w:rsid w:val="00DC71B2"/>
    <w:rsid w:val="00DD6AB1"/>
    <w:rsid w:val="00DE3D31"/>
    <w:rsid w:val="00DE6CF9"/>
    <w:rsid w:val="00E0002B"/>
    <w:rsid w:val="00E0605B"/>
    <w:rsid w:val="00E12E29"/>
    <w:rsid w:val="00E1351D"/>
    <w:rsid w:val="00E156C8"/>
    <w:rsid w:val="00E15F33"/>
    <w:rsid w:val="00E24275"/>
    <w:rsid w:val="00E24832"/>
    <w:rsid w:val="00E31720"/>
    <w:rsid w:val="00E31CC1"/>
    <w:rsid w:val="00E40968"/>
    <w:rsid w:val="00E44034"/>
    <w:rsid w:val="00E45B7A"/>
    <w:rsid w:val="00E511A0"/>
    <w:rsid w:val="00E634F9"/>
    <w:rsid w:val="00E707D4"/>
    <w:rsid w:val="00E73FA1"/>
    <w:rsid w:val="00E752FA"/>
    <w:rsid w:val="00E827FE"/>
    <w:rsid w:val="00E842E6"/>
    <w:rsid w:val="00E92676"/>
    <w:rsid w:val="00E93074"/>
    <w:rsid w:val="00E93ADB"/>
    <w:rsid w:val="00E94F79"/>
    <w:rsid w:val="00E95CD1"/>
    <w:rsid w:val="00E97E84"/>
    <w:rsid w:val="00EA42FB"/>
    <w:rsid w:val="00EA4851"/>
    <w:rsid w:val="00EA729E"/>
    <w:rsid w:val="00EB1191"/>
    <w:rsid w:val="00EB1C4C"/>
    <w:rsid w:val="00EB5D44"/>
    <w:rsid w:val="00EB6798"/>
    <w:rsid w:val="00EB7AC7"/>
    <w:rsid w:val="00EC01CB"/>
    <w:rsid w:val="00EC52E8"/>
    <w:rsid w:val="00ED0B0C"/>
    <w:rsid w:val="00ED2332"/>
    <w:rsid w:val="00ED4586"/>
    <w:rsid w:val="00ED48B4"/>
    <w:rsid w:val="00ED530B"/>
    <w:rsid w:val="00ED6DB3"/>
    <w:rsid w:val="00EE0633"/>
    <w:rsid w:val="00EE4BFE"/>
    <w:rsid w:val="00EF2BE2"/>
    <w:rsid w:val="00EF3125"/>
    <w:rsid w:val="00EF620F"/>
    <w:rsid w:val="00EF65CA"/>
    <w:rsid w:val="00F00BA2"/>
    <w:rsid w:val="00F03E23"/>
    <w:rsid w:val="00F0739E"/>
    <w:rsid w:val="00F102B5"/>
    <w:rsid w:val="00F121D3"/>
    <w:rsid w:val="00F165B0"/>
    <w:rsid w:val="00F206D3"/>
    <w:rsid w:val="00F24879"/>
    <w:rsid w:val="00F308E3"/>
    <w:rsid w:val="00F364DE"/>
    <w:rsid w:val="00F41394"/>
    <w:rsid w:val="00F54868"/>
    <w:rsid w:val="00F60C03"/>
    <w:rsid w:val="00F64155"/>
    <w:rsid w:val="00F64B04"/>
    <w:rsid w:val="00F64ECA"/>
    <w:rsid w:val="00F66492"/>
    <w:rsid w:val="00F66CBD"/>
    <w:rsid w:val="00F70B44"/>
    <w:rsid w:val="00F7283F"/>
    <w:rsid w:val="00F72A6B"/>
    <w:rsid w:val="00F73EB6"/>
    <w:rsid w:val="00F744A7"/>
    <w:rsid w:val="00F8058F"/>
    <w:rsid w:val="00F85121"/>
    <w:rsid w:val="00F85699"/>
    <w:rsid w:val="00F85E13"/>
    <w:rsid w:val="00F948A4"/>
    <w:rsid w:val="00F968D0"/>
    <w:rsid w:val="00F97AAE"/>
    <w:rsid w:val="00FA3A36"/>
    <w:rsid w:val="00FA5700"/>
    <w:rsid w:val="00FA5B88"/>
    <w:rsid w:val="00FA66C2"/>
    <w:rsid w:val="00FA6BA3"/>
    <w:rsid w:val="00FA6D47"/>
    <w:rsid w:val="00FB3349"/>
    <w:rsid w:val="00FB7367"/>
    <w:rsid w:val="00FC628C"/>
    <w:rsid w:val="00FD63B3"/>
    <w:rsid w:val="00FD76F5"/>
    <w:rsid w:val="00FD7832"/>
    <w:rsid w:val="00FD7E76"/>
    <w:rsid w:val="00FE0A51"/>
    <w:rsid w:val="00FE1D2A"/>
    <w:rsid w:val="00FF29C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A4"/>
    <w:rPr>
      <w:sz w:val="24"/>
      <w:szCs w:val="24"/>
      <w:lang w:val="es-ES" w:eastAsia="ja-JP"/>
    </w:rPr>
  </w:style>
  <w:style w:type="paragraph" w:styleId="Heading2">
    <w:name w:val="heading 2"/>
    <w:basedOn w:val="Normal"/>
    <w:next w:val="Normal"/>
    <w:link w:val="Heading2Char"/>
    <w:uiPriority w:val="99"/>
    <w:qFormat/>
    <w:rsid w:val="00896811"/>
    <w:pPr>
      <w:keepNext/>
      <w:spacing w:line="480" w:lineRule="auto"/>
      <w:jc w:val="both"/>
      <w:outlineLvl w:val="1"/>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76F07"/>
    <w:rPr>
      <w:rFonts w:ascii="Cambria" w:eastAsia="MS ????" w:hAnsi="Cambria" w:cs="Times New Roman"/>
      <w:b/>
      <w:bCs/>
      <w:i/>
      <w:iCs/>
      <w:sz w:val="28"/>
      <w:szCs w:val="28"/>
      <w:lang w:eastAsia="ja-JP"/>
    </w:rPr>
  </w:style>
  <w:style w:type="paragraph" w:styleId="BodyText2">
    <w:name w:val="Body Text 2"/>
    <w:basedOn w:val="Normal"/>
    <w:link w:val="BodyText2Char"/>
    <w:uiPriority w:val="99"/>
    <w:rsid w:val="00896811"/>
    <w:pPr>
      <w:spacing w:line="480" w:lineRule="auto"/>
      <w:jc w:val="both"/>
    </w:pPr>
    <w:rPr>
      <w:sz w:val="22"/>
      <w:szCs w:val="20"/>
      <w:lang w:eastAsia="es-ES"/>
    </w:rPr>
  </w:style>
  <w:style w:type="character" w:customStyle="1" w:styleId="BodyText2Char">
    <w:name w:val="Body Text 2 Char"/>
    <w:link w:val="BodyText2"/>
    <w:uiPriority w:val="99"/>
    <w:semiHidden/>
    <w:locked/>
    <w:rsid w:val="00B76F07"/>
    <w:rPr>
      <w:rFonts w:cs="Times New Roman"/>
      <w:sz w:val="24"/>
      <w:szCs w:val="24"/>
      <w:lang w:eastAsia="ja-JP"/>
    </w:rPr>
  </w:style>
  <w:style w:type="paragraph" w:styleId="BodyText">
    <w:name w:val="Body Text"/>
    <w:basedOn w:val="Normal"/>
    <w:link w:val="BodyTextChar"/>
    <w:uiPriority w:val="99"/>
    <w:rsid w:val="00997A1D"/>
    <w:pPr>
      <w:spacing w:after="120"/>
    </w:pPr>
  </w:style>
  <w:style w:type="character" w:customStyle="1" w:styleId="BodyTextChar">
    <w:name w:val="Body Text Char"/>
    <w:link w:val="BodyText"/>
    <w:uiPriority w:val="99"/>
    <w:semiHidden/>
    <w:locked/>
    <w:rsid w:val="00B76F07"/>
    <w:rPr>
      <w:rFonts w:cs="Times New Roman"/>
      <w:sz w:val="24"/>
      <w:szCs w:val="24"/>
      <w:lang w:eastAsia="ja-JP"/>
    </w:rPr>
  </w:style>
  <w:style w:type="paragraph" w:customStyle="1" w:styleId="desc2">
    <w:name w:val="desc2"/>
    <w:basedOn w:val="Normal"/>
    <w:uiPriority w:val="99"/>
    <w:rsid w:val="000256C1"/>
    <w:rPr>
      <w:sz w:val="26"/>
      <w:szCs w:val="26"/>
    </w:rPr>
  </w:style>
  <w:style w:type="paragraph" w:customStyle="1" w:styleId="details1">
    <w:name w:val="details1"/>
    <w:basedOn w:val="Normal"/>
    <w:uiPriority w:val="99"/>
    <w:rsid w:val="000256C1"/>
    <w:rPr>
      <w:sz w:val="22"/>
      <w:szCs w:val="22"/>
    </w:rPr>
  </w:style>
  <w:style w:type="character" w:customStyle="1" w:styleId="jrnl">
    <w:name w:val="jrnl"/>
    <w:uiPriority w:val="99"/>
    <w:rsid w:val="000256C1"/>
    <w:rPr>
      <w:rFonts w:cs="Times New Roman"/>
    </w:rPr>
  </w:style>
  <w:style w:type="character" w:styleId="CommentReference">
    <w:name w:val="annotation reference"/>
    <w:uiPriority w:val="99"/>
    <w:rsid w:val="00232B8B"/>
    <w:rPr>
      <w:rFonts w:cs="Times New Roman"/>
      <w:sz w:val="16"/>
    </w:rPr>
  </w:style>
  <w:style w:type="paragraph" w:styleId="CommentText">
    <w:name w:val="annotation text"/>
    <w:basedOn w:val="Normal"/>
    <w:link w:val="CommentTextChar"/>
    <w:rsid w:val="00232B8B"/>
    <w:rPr>
      <w:sz w:val="20"/>
      <w:szCs w:val="20"/>
    </w:rPr>
  </w:style>
  <w:style w:type="character" w:customStyle="1" w:styleId="CommentTextChar">
    <w:name w:val="Comment Text Char"/>
    <w:link w:val="CommentText"/>
    <w:locked/>
    <w:rsid w:val="00232B8B"/>
    <w:rPr>
      <w:rFonts w:eastAsia="MS Mincho" w:cs="Times New Roman"/>
      <w:lang w:val="es-ES" w:eastAsia="ja-JP"/>
    </w:rPr>
  </w:style>
  <w:style w:type="paragraph" w:customStyle="1" w:styleId="1">
    <w:name w:val="列出段落1"/>
    <w:basedOn w:val="Normal"/>
    <w:uiPriority w:val="99"/>
    <w:rsid w:val="00232B8B"/>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rsid w:val="00232B8B"/>
    <w:rPr>
      <w:rFonts w:ascii="Tahoma" w:hAnsi="Tahoma" w:cs="Tahoma"/>
      <w:sz w:val="16"/>
      <w:szCs w:val="16"/>
    </w:rPr>
  </w:style>
  <w:style w:type="character" w:customStyle="1" w:styleId="BalloonTextChar">
    <w:name w:val="Balloon Text Char"/>
    <w:link w:val="BalloonText"/>
    <w:uiPriority w:val="99"/>
    <w:semiHidden/>
    <w:locked/>
    <w:rsid w:val="00B76F07"/>
    <w:rPr>
      <w:rFonts w:cs="Times New Roman"/>
      <w:sz w:val="2"/>
      <w:lang w:eastAsia="ja-JP"/>
    </w:rPr>
  </w:style>
  <w:style w:type="table" w:styleId="TableGrid">
    <w:name w:val="Table Grid"/>
    <w:basedOn w:val="TableNormal"/>
    <w:uiPriority w:val="99"/>
    <w:rsid w:val="0008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81F67"/>
    <w:rPr>
      <w:rFonts w:cs="Times New Roman"/>
      <w:b/>
    </w:rPr>
  </w:style>
  <w:style w:type="character" w:styleId="Emphasis">
    <w:name w:val="Emphasis"/>
    <w:uiPriority w:val="99"/>
    <w:qFormat/>
    <w:rsid w:val="00081F67"/>
    <w:rPr>
      <w:rFonts w:cs="Times New Roman"/>
      <w:i/>
    </w:rPr>
  </w:style>
  <w:style w:type="paragraph" w:styleId="CommentSubject">
    <w:name w:val="annotation subject"/>
    <w:basedOn w:val="CommentText"/>
    <w:next w:val="CommentText"/>
    <w:link w:val="CommentSubjectChar"/>
    <w:uiPriority w:val="99"/>
    <w:rsid w:val="00D16651"/>
    <w:rPr>
      <w:b/>
      <w:bCs/>
      <w:sz w:val="24"/>
      <w:szCs w:val="24"/>
    </w:rPr>
  </w:style>
  <w:style w:type="character" w:customStyle="1" w:styleId="CommentSubjectChar">
    <w:name w:val="Comment Subject Char"/>
    <w:link w:val="CommentSubject"/>
    <w:uiPriority w:val="99"/>
    <w:locked/>
    <w:rsid w:val="00D16651"/>
    <w:rPr>
      <w:rFonts w:eastAsia="MS Mincho" w:cs="Times New Roman"/>
      <w:b/>
      <w:sz w:val="24"/>
      <w:lang w:val="es-ES" w:eastAsia="ja-JP"/>
    </w:rPr>
  </w:style>
  <w:style w:type="paragraph" w:styleId="Header">
    <w:name w:val="header"/>
    <w:basedOn w:val="Normal"/>
    <w:link w:val="HeaderChar"/>
    <w:uiPriority w:val="99"/>
    <w:rsid w:val="006A11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A116B"/>
    <w:rPr>
      <w:rFonts w:cs="Times New Roman"/>
      <w:sz w:val="18"/>
      <w:lang w:val="es-ES" w:eastAsia="ja-JP"/>
    </w:rPr>
  </w:style>
  <w:style w:type="paragraph" w:styleId="Footer">
    <w:name w:val="footer"/>
    <w:basedOn w:val="Normal"/>
    <w:link w:val="FooterChar"/>
    <w:uiPriority w:val="99"/>
    <w:rsid w:val="006A116B"/>
    <w:pPr>
      <w:tabs>
        <w:tab w:val="center" w:pos="4153"/>
        <w:tab w:val="right" w:pos="8306"/>
      </w:tabs>
      <w:snapToGrid w:val="0"/>
    </w:pPr>
    <w:rPr>
      <w:sz w:val="18"/>
      <w:szCs w:val="18"/>
    </w:rPr>
  </w:style>
  <w:style w:type="character" w:customStyle="1" w:styleId="FooterChar">
    <w:name w:val="Footer Char"/>
    <w:link w:val="Footer"/>
    <w:uiPriority w:val="99"/>
    <w:locked/>
    <w:rsid w:val="006A116B"/>
    <w:rPr>
      <w:rFonts w:cs="Times New Roman"/>
      <w:sz w:val="18"/>
      <w:lang w:val="es-ES" w:eastAsia="ja-JP"/>
    </w:rPr>
  </w:style>
  <w:style w:type="character" w:styleId="Hyperlink">
    <w:name w:val="Hyperlink"/>
    <w:uiPriority w:val="99"/>
    <w:rsid w:val="000C531B"/>
    <w:rPr>
      <w:rFonts w:cs="Times New Roman"/>
      <w:color w:val="0000FF"/>
      <w:u w:val="single"/>
    </w:rPr>
  </w:style>
  <w:style w:type="character" w:styleId="FollowedHyperlink">
    <w:name w:val="FollowedHyperlink"/>
    <w:uiPriority w:val="99"/>
    <w:rsid w:val="000A7507"/>
    <w:rPr>
      <w:rFonts w:cs="Times New Roman"/>
      <w:color w:val="800080"/>
      <w:u w:val="single"/>
    </w:rPr>
  </w:style>
  <w:style w:type="table" w:styleId="MediumShading1-Accent5">
    <w:name w:val="Medium Shading 1 Accent 5"/>
    <w:basedOn w:val="TableNormal"/>
    <w:uiPriority w:val="99"/>
    <w:rsid w:val="0001064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01064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BodyTextIndent">
    <w:name w:val="Body Text Indent"/>
    <w:basedOn w:val="Normal"/>
    <w:link w:val="BodyTextIndentChar"/>
    <w:uiPriority w:val="99"/>
    <w:semiHidden/>
    <w:unhideWhenUsed/>
    <w:rsid w:val="003B0BEA"/>
    <w:pPr>
      <w:spacing w:after="120"/>
      <w:ind w:leftChars="200" w:left="420"/>
    </w:pPr>
  </w:style>
  <w:style w:type="character" w:customStyle="1" w:styleId="BodyTextIndentChar">
    <w:name w:val="Body Text Indent Char"/>
    <w:link w:val="BodyTextIndent"/>
    <w:uiPriority w:val="99"/>
    <w:semiHidden/>
    <w:rsid w:val="003B0BEA"/>
    <w:rPr>
      <w:sz w:val="24"/>
      <w:szCs w:val="24"/>
      <w:lang w:val="es-E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8A4"/>
    <w:rPr>
      <w:sz w:val="24"/>
      <w:szCs w:val="24"/>
      <w:lang w:val="es-ES" w:eastAsia="ja-JP"/>
    </w:rPr>
  </w:style>
  <w:style w:type="paragraph" w:styleId="Heading2">
    <w:name w:val="heading 2"/>
    <w:basedOn w:val="Normal"/>
    <w:next w:val="Normal"/>
    <w:link w:val="Heading2Char"/>
    <w:uiPriority w:val="99"/>
    <w:qFormat/>
    <w:rsid w:val="00896811"/>
    <w:pPr>
      <w:keepNext/>
      <w:spacing w:line="480" w:lineRule="auto"/>
      <w:jc w:val="both"/>
      <w:outlineLvl w:val="1"/>
    </w:pPr>
    <w:rPr>
      <w:b/>
      <w:sz w:val="22"/>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B76F07"/>
    <w:rPr>
      <w:rFonts w:ascii="Cambria" w:eastAsia="MS ????" w:hAnsi="Cambria" w:cs="Times New Roman"/>
      <w:b/>
      <w:bCs/>
      <w:i/>
      <w:iCs/>
      <w:sz w:val="28"/>
      <w:szCs w:val="28"/>
      <w:lang w:eastAsia="ja-JP"/>
    </w:rPr>
  </w:style>
  <w:style w:type="paragraph" w:styleId="BodyText2">
    <w:name w:val="Body Text 2"/>
    <w:basedOn w:val="Normal"/>
    <w:link w:val="BodyText2Char"/>
    <w:uiPriority w:val="99"/>
    <w:rsid w:val="00896811"/>
    <w:pPr>
      <w:spacing w:line="480" w:lineRule="auto"/>
      <w:jc w:val="both"/>
    </w:pPr>
    <w:rPr>
      <w:sz w:val="22"/>
      <w:szCs w:val="20"/>
      <w:lang w:eastAsia="es-ES"/>
    </w:rPr>
  </w:style>
  <w:style w:type="character" w:customStyle="1" w:styleId="BodyText2Char">
    <w:name w:val="Body Text 2 Char"/>
    <w:link w:val="BodyText2"/>
    <w:uiPriority w:val="99"/>
    <w:semiHidden/>
    <w:locked/>
    <w:rsid w:val="00B76F07"/>
    <w:rPr>
      <w:rFonts w:cs="Times New Roman"/>
      <w:sz w:val="24"/>
      <w:szCs w:val="24"/>
      <w:lang w:eastAsia="ja-JP"/>
    </w:rPr>
  </w:style>
  <w:style w:type="paragraph" w:styleId="BodyText">
    <w:name w:val="Body Text"/>
    <w:basedOn w:val="Normal"/>
    <w:link w:val="BodyTextChar"/>
    <w:uiPriority w:val="99"/>
    <w:rsid w:val="00997A1D"/>
    <w:pPr>
      <w:spacing w:after="120"/>
    </w:pPr>
  </w:style>
  <w:style w:type="character" w:customStyle="1" w:styleId="BodyTextChar">
    <w:name w:val="Body Text Char"/>
    <w:link w:val="BodyText"/>
    <w:uiPriority w:val="99"/>
    <w:semiHidden/>
    <w:locked/>
    <w:rsid w:val="00B76F07"/>
    <w:rPr>
      <w:rFonts w:cs="Times New Roman"/>
      <w:sz w:val="24"/>
      <w:szCs w:val="24"/>
      <w:lang w:eastAsia="ja-JP"/>
    </w:rPr>
  </w:style>
  <w:style w:type="paragraph" w:customStyle="1" w:styleId="desc2">
    <w:name w:val="desc2"/>
    <w:basedOn w:val="Normal"/>
    <w:uiPriority w:val="99"/>
    <w:rsid w:val="000256C1"/>
    <w:rPr>
      <w:sz w:val="26"/>
      <w:szCs w:val="26"/>
    </w:rPr>
  </w:style>
  <w:style w:type="paragraph" w:customStyle="1" w:styleId="details1">
    <w:name w:val="details1"/>
    <w:basedOn w:val="Normal"/>
    <w:uiPriority w:val="99"/>
    <w:rsid w:val="000256C1"/>
    <w:rPr>
      <w:sz w:val="22"/>
      <w:szCs w:val="22"/>
    </w:rPr>
  </w:style>
  <w:style w:type="character" w:customStyle="1" w:styleId="jrnl">
    <w:name w:val="jrnl"/>
    <w:uiPriority w:val="99"/>
    <w:rsid w:val="000256C1"/>
    <w:rPr>
      <w:rFonts w:cs="Times New Roman"/>
    </w:rPr>
  </w:style>
  <w:style w:type="character" w:styleId="CommentReference">
    <w:name w:val="annotation reference"/>
    <w:uiPriority w:val="99"/>
    <w:rsid w:val="00232B8B"/>
    <w:rPr>
      <w:rFonts w:cs="Times New Roman"/>
      <w:sz w:val="16"/>
    </w:rPr>
  </w:style>
  <w:style w:type="paragraph" w:styleId="CommentText">
    <w:name w:val="annotation text"/>
    <w:basedOn w:val="Normal"/>
    <w:link w:val="CommentTextChar"/>
    <w:rsid w:val="00232B8B"/>
    <w:rPr>
      <w:sz w:val="20"/>
      <w:szCs w:val="20"/>
    </w:rPr>
  </w:style>
  <w:style w:type="character" w:customStyle="1" w:styleId="CommentTextChar">
    <w:name w:val="Comment Text Char"/>
    <w:link w:val="CommentText"/>
    <w:locked/>
    <w:rsid w:val="00232B8B"/>
    <w:rPr>
      <w:rFonts w:eastAsia="MS Mincho" w:cs="Times New Roman"/>
      <w:lang w:val="es-ES" w:eastAsia="ja-JP"/>
    </w:rPr>
  </w:style>
  <w:style w:type="paragraph" w:customStyle="1" w:styleId="1">
    <w:name w:val="列出段落1"/>
    <w:basedOn w:val="Normal"/>
    <w:uiPriority w:val="99"/>
    <w:rsid w:val="00232B8B"/>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rsid w:val="00232B8B"/>
    <w:rPr>
      <w:rFonts w:ascii="Tahoma" w:hAnsi="Tahoma" w:cs="Tahoma"/>
      <w:sz w:val="16"/>
      <w:szCs w:val="16"/>
    </w:rPr>
  </w:style>
  <w:style w:type="character" w:customStyle="1" w:styleId="BalloonTextChar">
    <w:name w:val="Balloon Text Char"/>
    <w:link w:val="BalloonText"/>
    <w:uiPriority w:val="99"/>
    <w:semiHidden/>
    <w:locked/>
    <w:rsid w:val="00B76F07"/>
    <w:rPr>
      <w:rFonts w:cs="Times New Roman"/>
      <w:sz w:val="2"/>
      <w:lang w:eastAsia="ja-JP"/>
    </w:rPr>
  </w:style>
  <w:style w:type="table" w:styleId="TableGrid">
    <w:name w:val="Table Grid"/>
    <w:basedOn w:val="TableNormal"/>
    <w:uiPriority w:val="99"/>
    <w:rsid w:val="00081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81F67"/>
    <w:rPr>
      <w:rFonts w:cs="Times New Roman"/>
      <w:b/>
    </w:rPr>
  </w:style>
  <w:style w:type="character" w:styleId="Emphasis">
    <w:name w:val="Emphasis"/>
    <w:uiPriority w:val="99"/>
    <w:qFormat/>
    <w:rsid w:val="00081F67"/>
    <w:rPr>
      <w:rFonts w:cs="Times New Roman"/>
      <w:i/>
    </w:rPr>
  </w:style>
  <w:style w:type="paragraph" w:styleId="CommentSubject">
    <w:name w:val="annotation subject"/>
    <w:basedOn w:val="CommentText"/>
    <w:next w:val="CommentText"/>
    <w:link w:val="CommentSubjectChar"/>
    <w:uiPriority w:val="99"/>
    <w:rsid w:val="00D16651"/>
    <w:rPr>
      <w:b/>
      <w:bCs/>
      <w:sz w:val="24"/>
      <w:szCs w:val="24"/>
    </w:rPr>
  </w:style>
  <w:style w:type="character" w:customStyle="1" w:styleId="CommentSubjectChar">
    <w:name w:val="Comment Subject Char"/>
    <w:link w:val="CommentSubject"/>
    <w:uiPriority w:val="99"/>
    <w:locked/>
    <w:rsid w:val="00D16651"/>
    <w:rPr>
      <w:rFonts w:eastAsia="MS Mincho" w:cs="Times New Roman"/>
      <w:b/>
      <w:sz w:val="24"/>
      <w:lang w:val="es-ES" w:eastAsia="ja-JP"/>
    </w:rPr>
  </w:style>
  <w:style w:type="paragraph" w:styleId="Header">
    <w:name w:val="header"/>
    <w:basedOn w:val="Normal"/>
    <w:link w:val="HeaderChar"/>
    <w:uiPriority w:val="99"/>
    <w:rsid w:val="006A11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locked/>
    <w:rsid w:val="006A116B"/>
    <w:rPr>
      <w:rFonts w:cs="Times New Roman"/>
      <w:sz w:val="18"/>
      <w:lang w:val="es-ES" w:eastAsia="ja-JP"/>
    </w:rPr>
  </w:style>
  <w:style w:type="paragraph" w:styleId="Footer">
    <w:name w:val="footer"/>
    <w:basedOn w:val="Normal"/>
    <w:link w:val="FooterChar"/>
    <w:uiPriority w:val="99"/>
    <w:rsid w:val="006A116B"/>
    <w:pPr>
      <w:tabs>
        <w:tab w:val="center" w:pos="4153"/>
        <w:tab w:val="right" w:pos="8306"/>
      </w:tabs>
      <w:snapToGrid w:val="0"/>
    </w:pPr>
    <w:rPr>
      <w:sz w:val="18"/>
      <w:szCs w:val="18"/>
    </w:rPr>
  </w:style>
  <w:style w:type="character" w:customStyle="1" w:styleId="FooterChar">
    <w:name w:val="Footer Char"/>
    <w:link w:val="Footer"/>
    <w:uiPriority w:val="99"/>
    <w:locked/>
    <w:rsid w:val="006A116B"/>
    <w:rPr>
      <w:rFonts w:cs="Times New Roman"/>
      <w:sz w:val="18"/>
      <w:lang w:val="es-ES" w:eastAsia="ja-JP"/>
    </w:rPr>
  </w:style>
  <w:style w:type="character" w:styleId="Hyperlink">
    <w:name w:val="Hyperlink"/>
    <w:uiPriority w:val="99"/>
    <w:rsid w:val="000C531B"/>
    <w:rPr>
      <w:rFonts w:cs="Times New Roman"/>
      <w:color w:val="0000FF"/>
      <w:u w:val="single"/>
    </w:rPr>
  </w:style>
  <w:style w:type="character" w:styleId="FollowedHyperlink">
    <w:name w:val="FollowedHyperlink"/>
    <w:uiPriority w:val="99"/>
    <w:rsid w:val="000A7507"/>
    <w:rPr>
      <w:rFonts w:cs="Times New Roman"/>
      <w:color w:val="800080"/>
      <w:u w:val="single"/>
    </w:rPr>
  </w:style>
  <w:style w:type="table" w:styleId="MediumShading1-Accent5">
    <w:name w:val="Medium Shading 1 Accent 5"/>
    <w:basedOn w:val="TableNormal"/>
    <w:uiPriority w:val="99"/>
    <w:rsid w:val="0001064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01064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BodyTextIndent">
    <w:name w:val="Body Text Indent"/>
    <w:basedOn w:val="Normal"/>
    <w:link w:val="BodyTextIndentChar"/>
    <w:uiPriority w:val="99"/>
    <w:semiHidden/>
    <w:unhideWhenUsed/>
    <w:rsid w:val="003B0BEA"/>
    <w:pPr>
      <w:spacing w:after="120"/>
      <w:ind w:leftChars="200" w:left="420"/>
    </w:pPr>
  </w:style>
  <w:style w:type="character" w:customStyle="1" w:styleId="BodyTextIndentChar">
    <w:name w:val="Body Text Indent Char"/>
    <w:link w:val="BodyTextIndent"/>
    <w:uiPriority w:val="99"/>
    <w:semiHidden/>
    <w:rsid w:val="003B0BEA"/>
    <w:rPr>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1776">
      <w:marLeft w:val="0"/>
      <w:marRight w:val="0"/>
      <w:marTop w:val="0"/>
      <w:marBottom w:val="0"/>
      <w:divBdr>
        <w:top w:val="none" w:sz="0" w:space="0" w:color="auto"/>
        <w:left w:val="none" w:sz="0" w:space="0" w:color="auto"/>
        <w:bottom w:val="none" w:sz="0" w:space="0" w:color="auto"/>
        <w:right w:val="none" w:sz="0" w:space="0" w:color="auto"/>
      </w:divBdr>
      <w:divsChild>
        <w:div w:id="926961917">
          <w:marLeft w:val="0"/>
          <w:marRight w:val="0"/>
          <w:marTop w:val="0"/>
          <w:marBottom w:val="0"/>
          <w:divBdr>
            <w:top w:val="none" w:sz="0" w:space="0" w:color="auto"/>
            <w:left w:val="none" w:sz="0" w:space="0" w:color="auto"/>
            <w:bottom w:val="none" w:sz="0" w:space="0" w:color="auto"/>
            <w:right w:val="none" w:sz="0" w:space="0" w:color="auto"/>
          </w:divBdr>
          <w:divsChild>
            <w:div w:id="926961951">
              <w:marLeft w:val="0"/>
              <w:marRight w:val="0"/>
              <w:marTop w:val="0"/>
              <w:marBottom w:val="0"/>
              <w:divBdr>
                <w:top w:val="none" w:sz="0" w:space="0" w:color="auto"/>
                <w:left w:val="none" w:sz="0" w:space="0" w:color="auto"/>
                <w:bottom w:val="none" w:sz="0" w:space="0" w:color="auto"/>
                <w:right w:val="none" w:sz="0" w:space="0" w:color="auto"/>
              </w:divBdr>
              <w:divsChild>
                <w:div w:id="926961880">
                  <w:marLeft w:val="0"/>
                  <w:marRight w:val="0"/>
                  <w:marTop w:val="0"/>
                  <w:marBottom w:val="0"/>
                  <w:divBdr>
                    <w:top w:val="none" w:sz="0" w:space="0" w:color="auto"/>
                    <w:left w:val="none" w:sz="0" w:space="0" w:color="auto"/>
                    <w:bottom w:val="none" w:sz="0" w:space="0" w:color="auto"/>
                    <w:right w:val="none" w:sz="0" w:space="0" w:color="auto"/>
                  </w:divBdr>
                  <w:divsChild>
                    <w:div w:id="926961852">
                      <w:marLeft w:val="0"/>
                      <w:marRight w:val="0"/>
                      <w:marTop w:val="0"/>
                      <w:marBottom w:val="0"/>
                      <w:divBdr>
                        <w:top w:val="none" w:sz="0" w:space="0" w:color="auto"/>
                        <w:left w:val="none" w:sz="0" w:space="0" w:color="auto"/>
                        <w:bottom w:val="none" w:sz="0" w:space="0" w:color="auto"/>
                        <w:right w:val="none" w:sz="0" w:space="0" w:color="auto"/>
                      </w:divBdr>
                      <w:divsChild>
                        <w:div w:id="926961988">
                          <w:marLeft w:val="0"/>
                          <w:marRight w:val="0"/>
                          <w:marTop w:val="0"/>
                          <w:marBottom w:val="0"/>
                          <w:divBdr>
                            <w:top w:val="none" w:sz="0" w:space="0" w:color="auto"/>
                            <w:left w:val="none" w:sz="0" w:space="0" w:color="auto"/>
                            <w:bottom w:val="none" w:sz="0" w:space="0" w:color="auto"/>
                            <w:right w:val="none" w:sz="0" w:space="0" w:color="auto"/>
                          </w:divBdr>
                          <w:divsChild>
                            <w:div w:id="926961941">
                              <w:marLeft w:val="0"/>
                              <w:marRight w:val="0"/>
                              <w:marTop w:val="0"/>
                              <w:marBottom w:val="0"/>
                              <w:divBdr>
                                <w:top w:val="none" w:sz="0" w:space="0" w:color="auto"/>
                                <w:left w:val="none" w:sz="0" w:space="0" w:color="auto"/>
                                <w:bottom w:val="none" w:sz="0" w:space="0" w:color="auto"/>
                                <w:right w:val="none" w:sz="0" w:space="0" w:color="auto"/>
                              </w:divBdr>
                              <w:divsChild>
                                <w:div w:id="926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784">
      <w:marLeft w:val="0"/>
      <w:marRight w:val="0"/>
      <w:marTop w:val="0"/>
      <w:marBottom w:val="0"/>
      <w:divBdr>
        <w:top w:val="none" w:sz="0" w:space="0" w:color="auto"/>
        <w:left w:val="none" w:sz="0" w:space="0" w:color="auto"/>
        <w:bottom w:val="none" w:sz="0" w:space="0" w:color="auto"/>
        <w:right w:val="none" w:sz="0" w:space="0" w:color="auto"/>
      </w:divBdr>
      <w:divsChild>
        <w:div w:id="926961897">
          <w:marLeft w:val="0"/>
          <w:marRight w:val="0"/>
          <w:marTop w:val="0"/>
          <w:marBottom w:val="0"/>
          <w:divBdr>
            <w:top w:val="none" w:sz="0" w:space="0" w:color="auto"/>
            <w:left w:val="none" w:sz="0" w:space="0" w:color="auto"/>
            <w:bottom w:val="none" w:sz="0" w:space="0" w:color="auto"/>
            <w:right w:val="none" w:sz="0" w:space="0" w:color="auto"/>
          </w:divBdr>
          <w:divsChild>
            <w:div w:id="926961817">
              <w:marLeft w:val="0"/>
              <w:marRight w:val="0"/>
              <w:marTop w:val="0"/>
              <w:marBottom w:val="0"/>
              <w:divBdr>
                <w:top w:val="none" w:sz="0" w:space="0" w:color="auto"/>
                <w:left w:val="none" w:sz="0" w:space="0" w:color="auto"/>
                <w:bottom w:val="none" w:sz="0" w:space="0" w:color="auto"/>
                <w:right w:val="none" w:sz="0" w:space="0" w:color="auto"/>
              </w:divBdr>
              <w:divsChild>
                <w:div w:id="926961797">
                  <w:marLeft w:val="0"/>
                  <w:marRight w:val="0"/>
                  <w:marTop w:val="0"/>
                  <w:marBottom w:val="0"/>
                  <w:divBdr>
                    <w:top w:val="none" w:sz="0" w:space="0" w:color="auto"/>
                    <w:left w:val="none" w:sz="0" w:space="0" w:color="auto"/>
                    <w:bottom w:val="none" w:sz="0" w:space="0" w:color="auto"/>
                    <w:right w:val="none" w:sz="0" w:space="0" w:color="auto"/>
                  </w:divBdr>
                  <w:divsChild>
                    <w:div w:id="926961898">
                      <w:marLeft w:val="0"/>
                      <w:marRight w:val="0"/>
                      <w:marTop w:val="0"/>
                      <w:marBottom w:val="0"/>
                      <w:divBdr>
                        <w:top w:val="none" w:sz="0" w:space="0" w:color="auto"/>
                        <w:left w:val="none" w:sz="0" w:space="0" w:color="auto"/>
                        <w:bottom w:val="none" w:sz="0" w:space="0" w:color="auto"/>
                        <w:right w:val="none" w:sz="0" w:space="0" w:color="auto"/>
                      </w:divBdr>
                      <w:divsChild>
                        <w:div w:id="926961978">
                          <w:marLeft w:val="0"/>
                          <w:marRight w:val="0"/>
                          <w:marTop w:val="0"/>
                          <w:marBottom w:val="0"/>
                          <w:divBdr>
                            <w:top w:val="none" w:sz="0" w:space="0" w:color="auto"/>
                            <w:left w:val="none" w:sz="0" w:space="0" w:color="auto"/>
                            <w:bottom w:val="none" w:sz="0" w:space="0" w:color="auto"/>
                            <w:right w:val="none" w:sz="0" w:space="0" w:color="auto"/>
                          </w:divBdr>
                          <w:divsChild>
                            <w:div w:id="926961904">
                              <w:marLeft w:val="0"/>
                              <w:marRight w:val="0"/>
                              <w:marTop w:val="0"/>
                              <w:marBottom w:val="0"/>
                              <w:divBdr>
                                <w:top w:val="none" w:sz="0" w:space="0" w:color="auto"/>
                                <w:left w:val="none" w:sz="0" w:space="0" w:color="auto"/>
                                <w:bottom w:val="none" w:sz="0" w:space="0" w:color="auto"/>
                                <w:right w:val="none" w:sz="0" w:space="0" w:color="auto"/>
                              </w:divBdr>
                              <w:divsChild>
                                <w:div w:id="9269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791">
      <w:marLeft w:val="0"/>
      <w:marRight w:val="0"/>
      <w:marTop w:val="0"/>
      <w:marBottom w:val="0"/>
      <w:divBdr>
        <w:top w:val="none" w:sz="0" w:space="0" w:color="auto"/>
        <w:left w:val="none" w:sz="0" w:space="0" w:color="auto"/>
        <w:bottom w:val="none" w:sz="0" w:space="0" w:color="auto"/>
        <w:right w:val="none" w:sz="0" w:space="0" w:color="auto"/>
      </w:divBdr>
      <w:divsChild>
        <w:div w:id="926961794">
          <w:marLeft w:val="0"/>
          <w:marRight w:val="0"/>
          <w:marTop w:val="0"/>
          <w:marBottom w:val="0"/>
          <w:divBdr>
            <w:top w:val="none" w:sz="0" w:space="0" w:color="auto"/>
            <w:left w:val="none" w:sz="0" w:space="0" w:color="auto"/>
            <w:bottom w:val="none" w:sz="0" w:space="0" w:color="auto"/>
            <w:right w:val="none" w:sz="0" w:space="0" w:color="auto"/>
          </w:divBdr>
          <w:divsChild>
            <w:div w:id="926961912">
              <w:marLeft w:val="0"/>
              <w:marRight w:val="0"/>
              <w:marTop w:val="0"/>
              <w:marBottom w:val="0"/>
              <w:divBdr>
                <w:top w:val="none" w:sz="0" w:space="0" w:color="auto"/>
                <w:left w:val="none" w:sz="0" w:space="0" w:color="auto"/>
                <w:bottom w:val="none" w:sz="0" w:space="0" w:color="auto"/>
                <w:right w:val="none" w:sz="0" w:space="0" w:color="auto"/>
              </w:divBdr>
              <w:divsChild>
                <w:div w:id="926961970">
                  <w:marLeft w:val="0"/>
                  <w:marRight w:val="0"/>
                  <w:marTop w:val="0"/>
                  <w:marBottom w:val="0"/>
                  <w:divBdr>
                    <w:top w:val="none" w:sz="0" w:space="0" w:color="auto"/>
                    <w:left w:val="none" w:sz="0" w:space="0" w:color="auto"/>
                    <w:bottom w:val="none" w:sz="0" w:space="0" w:color="auto"/>
                    <w:right w:val="none" w:sz="0" w:space="0" w:color="auto"/>
                  </w:divBdr>
                  <w:divsChild>
                    <w:div w:id="926961989">
                      <w:marLeft w:val="0"/>
                      <w:marRight w:val="0"/>
                      <w:marTop w:val="0"/>
                      <w:marBottom w:val="0"/>
                      <w:divBdr>
                        <w:top w:val="none" w:sz="0" w:space="0" w:color="auto"/>
                        <w:left w:val="none" w:sz="0" w:space="0" w:color="auto"/>
                        <w:bottom w:val="none" w:sz="0" w:space="0" w:color="auto"/>
                        <w:right w:val="none" w:sz="0" w:space="0" w:color="auto"/>
                      </w:divBdr>
                      <w:divsChild>
                        <w:div w:id="926961956">
                          <w:marLeft w:val="0"/>
                          <w:marRight w:val="0"/>
                          <w:marTop w:val="0"/>
                          <w:marBottom w:val="0"/>
                          <w:divBdr>
                            <w:top w:val="none" w:sz="0" w:space="0" w:color="auto"/>
                            <w:left w:val="none" w:sz="0" w:space="0" w:color="auto"/>
                            <w:bottom w:val="none" w:sz="0" w:space="0" w:color="auto"/>
                            <w:right w:val="none" w:sz="0" w:space="0" w:color="auto"/>
                          </w:divBdr>
                          <w:divsChild>
                            <w:div w:id="926961806">
                              <w:marLeft w:val="0"/>
                              <w:marRight w:val="0"/>
                              <w:marTop w:val="0"/>
                              <w:marBottom w:val="0"/>
                              <w:divBdr>
                                <w:top w:val="none" w:sz="0" w:space="0" w:color="auto"/>
                                <w:left w:val="none" w:sz="0" w:space="0" w:color="auto"/>
                                <w:bottom w:val="none" w:sz="0" w:space="0" w:color="auto"/>
                                <w:right w:val="none" w:sz="0" w:space="0" w:color="auto"/>
                              </w:divBdr>
                              <w:divsChild>
                                <w:div w:id="9269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792">
      <w:marLeft w:val="0"/>
      <w:marRight w:val="0"/>
      <w:marTop w:val="0"/>
      <w:marBottom w:val="0"/>
      <w:divBdr>
        <w:top w:val="none" w:sz="0" w:space="0" w:color="auto"/>
        <w:left w:val="none" w:sz="0" w:space="0" w:color="auto"/>
        <w:bottom w:val="none" w:sz="0" w:space="0" w:color="auto"/>
        <w:right w:val="none" w:sz="0" w:space="0" w:color="auto"/>
      </w:divBdr>
    </w:div>
    <w:div w:id="926961793">
      <w:marLeft w:val="0"/>
      <w:marRight w:val="0"/>
      <w:marTop w:val="0"/>
      <w:marBottom w:val="0"/>
      <w:divBdr>
        <w:top w:val="none" w:sz="0" w:space="0" w:color="auto"/>
        <w:left w:val="none" w:sz="0" w:space="0" w:color="auto"/>
        <w:bottom w:val="none" w:sz="0" w:space="0" w:color="auto"/>
        <w:right w:val="none" w:sz="0" w:space="0" w:color="auto"/>
      </w:divBdr>
      <w:divsChild>
        <w:div w:id="926961802">
          <w:marLeft w:val="0"/>
          <w:marRight w:val="0"/>
          <w:marTop w:val="0"/>
          <w:marBottom w:val="0"/>
          <w:divBdr>
            <w:top w:val="none" w:sz="0" w:space="0" w:color="auto"/>
            <w:left w:val="none" w:sz="0" w:space="0" w:color="auto"/>
            <w:bottom w:val="none" w:sz="0" w:space="0" w:color="auto"/>
            <w:right w:val="none" w:sz="0" w:space="0" w:color="auto"/>
          </w:divBdr>
          <w:divsChild>
            <w:div w:id="926961778">
              <w:marLeft w:val="0"/>
              <w:marRight w:val="0"/>
              <w:marTop w:val="0"/>
              <w:marBottom w:val="0"/>
              <w:divBdr>
                <w:top w:val="none" w:sz="0" w:space="0" w:color="auto"/>
                <w:left w:val="none" w:sz="0" w:space="0" w:color="auto"/>
                <w:bottom w:val="none" w:sz="0" w:space="0" w:color="auto"/>
                <w:right w:val="none" w:sz="0" w:space="0" w:color="auto"/>
              </w:divBdr>
              <w:divsChild>
                <w:div w:id="926961882">
                  <w:marLeft w:val="0"/>
                  <w:marRight w:val="0"/>
                  <w:marTop w:val="0"/>
                  <w:marBottom w:val="0"/>
                  <w:divBdr>
                    <w:top w:val="none" w:sz="0" w:space="0" w:color="auto"/>
                    <w:left w:val="none" w:sz="0" w:space="0" w:color="auto"/>
                    <w:bottom w:val="none" w:sz="0" w:space="0" w:color="auto"/>
                    <w:right w:val="none" w:sz="0" w:space="0" w:color="auto"/>
                  </w:divBdr>
                  <w:divsChild>
                    <w:div w:id="926961888">
                      <w:marLeft w:val="0"/>
                      <w:marRight w:val="0"/>
                      <w:marTop w:val="0"/>
                      <w:marBottom w:val="0"/>
                      <w:divBdr>
                        <w:top w:val="none" w:sz="0" w:space="0" w:color="auto"/>
                        <w:left w:val="none" w:sz="0" w:space="0" w:color="auto"/>
                        <w:bottom w:val="none" w:sz="0" w:space="0" w:color="auto"/>
                        <w:right w:val="none" w:sz="0" w:space="0" w:color="auto"/>
                      </w:divBdr>
                      <w:divsChild>
                        <w:div w:id="926961914">
                          <w:marLeft w:val="0"/>
                          <w:marRight w:val="0"/>
                          <w:marTop w:val="0"/>
                          <w:marBottom w:val="0"/>
                          <w:divBdr>
                            <w:top w:val="none" w:sz="0" w:space="0" w:color="auto"/>
                            <w:left w:val="none" w:sz="0" w:space="0" w:color="auto"/>
                            <w:bottom w:val="none" w:sz="0" w:space="0" w:color="auto"/>
                            <w:right w:val="none" w:sz="0" w:space="0" w:color="auto"/>
                          </w:divBdr>
                          <w:divsChild>
                            <w:div w:id="926961929">
                              <w:marLeft w:val="0"/>
                              <w:marRight w:val="0"/>
                              <w:marTop w:val="0"/>
                              <w:marBottom w:val="0"/>
                              <w:divBdr>
                                <w:top w:val="none" w:sz="0" w:space="0" w:color="auto"/>
                                <w:left w:val="none" w:sz="0" w:space="0" w:color="auto"/>
                                <w:bottom w:val="none" w:sz="0" w:space="0" w:color="auto"/>
                                <w:right w:val="none" w:sz="0" w:space="0" w:color="auto"/>
                              </w:divBdr>
                              <w:divsChild>
                                <w:div w:id="9269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822">
      <w:marLeft w:val="0"/>
      <w:marRight w:val="0"/>
      <w:marTop w:val="0"/>
      <w:marBottom w:val="0"/>
      <w:divBdr>
        <w:top w:val="none" w:sz="0" w:space="0" w:color="auto"/>
        <w:left w:val="none" w:sz="0" w:space="0" w:color="auto"/>
        <w:bottom w:val="none" w:sz="0" w:space="0" w:color="auto"/>
        <w:right w:val="none" w:sz="0" w:space="0" w:color="auto"/>
      </w:divBdr>
      <w:divsChild>
        <w:div w:id="926961982">
          <w:marLeft w:val="0"/>
          <w:marRight w:val="0"/>
          <w:marTop w:val="0"/>
          <w:marBottom w:val="0"/>
          <w:divBdr>
            <w:top w:val="none" w:sz="0" w:space="0" w:color="auto"/>
            <w:left w:val="none" w:sz="0" w:space="0" w:color="auto"/>
            <w:bottom w:val="none" w:sz="0" w:space="0" w:color="auto"/>
            <w:right w:val="none" w:sz="0" w:space="0" w:color="auto"/>
          </w:divBdr>
          <w:divsChild>
            <w:div w:id="926961868">
              <w:marLeft w:val="0"/>
              <w:marRight w:val="0"/>
              <w:marTop w:val="0"/>
              <w:marBottom w:val="0"/>
              <w:divBdr>
                <w:top w:val="none" w:sz="0" w:space="0" w:color="auto"/>
                <w:left w:val="none" w:sz="0" w:space="0" w:color="auto"/>
                <w:bottom w:val="none" w:sz="0" w:space="0" w:color="auto"/>
                <w:right w:val="none" w:sz="0" w:space="0" w:color="auto"/>
              </w:divBdr>
              <w:divsChild>
                <w:div w:id="926961809">
                  <w:marLeft w:val="0"/>
                  <w:marRight w:val="0"/>
                  <w:marTop w:val="0"/>
                  <w:marBottom w:val="0"/>
                  <w:divBdr>
                    <w:top w:val="none" w:sz="0" w:space="0" w:color="auto"/>
                    <w:left w:val="none" w:sz="0" w:space="0" w:color="auto"/>
                    <w:bottom w:val="none" w:sz="0" w:space="0" w:color="auto"/>
                    <w:right w:val="none" w:sz="0" w:space="0" w:color="auto"/>
                  </w:divBdr>
                  <w:divsChild>
                    <w:div w:id="926961800">
                      <w:marLeft w:val="0"/>
                      <w:marRight w:val="0"/>
                      <w:marTop w:val="0"/>
                      <w:marBottom w:val="0"/>
                      <w:divBdr>
                        <w:top w:val="none" w:sz="0" w:space="0" w:color="auto"/>
                        <w:left w:val="none" w:sz="0" w:space="0" w:color="auto"/>
                        <w:bottom w:val="none" w:sz="0" w:space="0" w:color="auto"/>
                        <w:right w:val="none" w:sz="0" w:space="0" w:color="auto"/>
                      </w:divBdr>
                      <w:divsChild>
                        <w:div w:id="926961786">
                          <w:marLeft w:val="0"/>
                          <w:marRight w:val="0"/>
                          <w:marTop w:val="0"/>
                          <w:marBottom w:val="0"/>
                          <w:divBdr>
                            <w:top w:val="none" w:sz="0" w:space="0" w:color="auto"/>
                            <w:left w:val="none" w:sz="0" w:space="0" w:color="auto"/>
                            <w:bottom w:val="none" w:sz="0" w:space="0" w:color="auto"/>
                            <w:right w:val="none" w:sz="0" w:space="0" w:color="auto"/>
                          </w:divBdr>
                          <w:divsChild>
                            <w:div w:id="926961961">
                              <w:marLeft w:val="0"/>
                              <w:marRight w:val="0"/>
                              <w:marTop w:val="0"/>
                              <w:marBottom w:val="0"/>
                              <w:divBdr>
                                <w:top w:val="none" w:sz="0" w:space="0" w:color="auto"/>
                                <w:left w:val="none" w:sz="0" w:space="0" w:color="auto"/>
                                <w:bottom w:val="none" w:sz="0" w:space="0" w:color="auto"/>
                                <w:right w:val="none" w:sz="0" w:space="0" w:color="auto"/>
                              </w:divBdr>
                              <w:divsChild>
                                <w:div w:id="9269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828">
      <w:marLeft w:val="0"/>
      <w:marRight w:val="0"/>
      <w:marTop w:val="0"/>
      <w:marBottom w:val="0"/>
      <w:divBdr>
        <w:top w:val="none" w:sz="0" w:space="0" w:color="auto"/>
        <w:left w:val="none" w:sz="0" w:space="0" w:color="auto"/>
        <w:bottom w:val="none" w:sz="0" w:space="0" w:color="auto"/>
        <w:right w:val="none" w:sz="0" w:space="0" w:color="auto"/>
      </w:divBdr>
      <w:divsChild>
        <w:div w:id="926961836">
          <w:marLeft w:val="0"/>
          <w:marRight w:val="0"/>
          <w:marTop w:val="0"/>
          <w:marBottom w:val="0"/>
          <w:divBdr>
            <w:top w:val="none" w:sz="0" w:space="0" w:color="auto"/>
            <w:left w:val="none" w:sz="0" w:space="0" w:color="auto"/>
            <w:bottom w:val="none" w:sz="0" w:space="0" w:color="auto"/>
            <w:right w:val="none" w:sz="0" w:space="0" w:color="auto"/>
          </w:divBdr>
          <w:divsChild>
            <w:div w:id="926961895">
              <w:marLeft w:val="0"/>
              <w:marRight w:val="0"/>
              <w:marTop w:val="0"/>
              <w:marBottom w:val="0"/>
              <w:divBdr>
                <w:top w:val="none" w:sz="0" w:space="0" w:color="auto"/>
                <w:left w:val="none" w:sz="0" w:space="0" w:color="auto"/>
                <w:bottom w:val="none" w:sz="0" w:space="0" w:color="auto"/>
                <w:right w:val="none" w:sz="0" w:space="0" w:color="auto"/>
              </w:divBdr>
              <w:divsChild>
                <w:div w:id="926961855">
                  <w:marLeft w:val="0"/>
                  <w:marRight w:val="0"/>
                  <w:marTop w:val="0"/>
                  <w:marBottom w:val="0"/>
                  <w:divBdr>
                    <w:top w:val="none" w:sz="0" w:space="0" w:color="auto"/>
                    <w:left w:val="none" w:sz="0" w:space="0" w:color="auto"/>
                    <w:bottom w:val="none" w:sz="0" w:space="0" w:color="auto"/>
                    <w:right w:val="none" w:sz="0" w:space="0" w:color="auto"/>
                  </w:divBdr>
                  <w:divsChild>
                    <w:div w:id="926961975">
                      <w:marLeft w:val="0"/>
                      <w:marRight w:val="0"/>
                      <w:marTop w:val="0"/>
                      <w:marBottom w:val="0"/>
                      <w:divBdr>
                        <w:top w:val="none" w:sz="0" w:space="0" w:color="auto"/>
                        <w:left w:val="none" w:sz="0" w:space="0" w:color="auto"/>
                        <w:bottom w:val="none" w:sz="0" w:space="0" w:color="auto"/>
                        <w:right w:val="none" w:sz="0" w:space="0" w:color="auto"/>
                      </w:divBdr>
                      <w:divsChild>
                        <w:div w:id="926961838">
                          <w:marLeft w:val="0"/>
                          <w:marRight w:val="0"/>
                          <w:marTop w:val="0"/>
                          <w:marBottom w:val="0"/>
                          <w:divBdr>
                            <w:top w:val="none" w:sz="0" w:space="0" w:color="auto"/>
                            <w:left w:val="none" w:sz="0" w:space="0" w:color="auto"/>
                            <w:bottom w:val="none" w:sz="0" w:space="0" w:color="auto"/>
                            <w:right w:val="none" w:sz="0" w:space="0" w:color="auto"/>
                          </w:divBdr>
                          <w:divsChild>
                            <w:div w:id="926961939">
                              <w:marLeft w:val="0"/>
                              <w:marRight w:val="0"/>
                              <w:marTop w:val="0"/>
                              <w:marBottom w:val="0"/>
                              <w:divBdr>
                                <w:top w:val="none" w:sz="0" w:space="0" w:color="auto"/>
                                <w:left w:val="none" w:sz="0" w:space="0" w:color="auto"/>
                                <w:bottom w:val="none" w:sz="0" w:space="0" w:color="auto"/>
                                <w:right w:val="none" w:sz="0" w:space="0" w:color="auto"/>
                              </w:divBdr>
                              <w:divsChild>
                                <w:div w:id="926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844">
      <w:marLeft w:val="0"/>
      <w:marRight w:val="0"/>
      <w:marTop w:val="0"/>
      <w:marBottom w:val="0"/>
      <w:divBdr>
        <w:top w:val="none" w:sz="0" w:space="0" w:color="auto"/>
        <w:left w:val="none" w:sz="0" w:space="0" w:color="auto"/>
        <w:bottom w:val="none" w:sz="0" w:space="0" w:color="auto"/>
        <w:right w:val="none" w:sz="0" w:space="0" w:color="auto"/>
      </w:divBdr>
      <w:divsChild>
        <w:div w:id="926961919">
          <w:marLeft w:val="0"/>
          <w:marRight w:val="0"/>
          <w:marTop w:val="0"/>
          <w:marBottom w:val="0"/>
          <w:divBdr>
            <w:top w:val="none" w:sz="0" w:space="0" w:color="auto"/>
            <w:left w:val="none" w:sz="0" w:space="0" w:color="auto"/>
            <w:bottom w:val="none" w:sz="0" w:space="0" w:color="auto"/>
            <w:right w:val="none" w:sz="0" w:space="0" w:color="auto"/>
          </w:divBdr>
          <w:divsChild>
            <w:div w:id="926961821">
              <w:marLeft w:val="0"/>
              <w:marRight w:val="0"/>
              <w:marTop w:val="0"/>
              <w:marBottom w:val="0"/>
              <w:divBdr>
                <w:top w:val="none" w:sz="0" w:space="0" w:color="auto"/>
                <w:left w:val="none" w:sz="0" w:space="0" w:color="auto"/>
                <w:bottom w:val="none" w:sz="0" w:space="0" w:color="auto"/>
                <w:right w:val="none" w:sz="0" w:space="0" w:color="auto"/>
              </w:divBdr>
              <w:divsChild>
                <w:div w:id="926961843">
                  <w:marLeft w:val="0"/>
                  <w:marRight w:val="0"/>
                  <w:marTop w:val="0"/>
                  <w:marBottom w:val="0"/>
                  <w:divBdr>
                    <w:top w:val="none" w:sz="0" w:space="0" w:color="auto"/>
                    <w:left w:val="none" w:sz="0" w:space="0" w:color="auto"/>
                    <w:bottom w:val="none" w:sz="0" w:space="0" w:color="auto"/>
                    <w:right w:val="none" w:sz="0" w:space="0" w:color="auto"/>
                  </w:divBdr>
                  <w:divsChild>
                    <w:div w:id="926961830">
                      <w:marLeft w:val="0"/>
                      <w:marRight w:val="0"/>
                      <w:marTop w:val="0"/>
                      <w:marBottom w:val="0"/>
                      <w:divBdr>
                        <w:top w:val="none" w:sz="0" w:space="0" w:color="auto"/>
                        <w:left w:val="none" w:sz="0" w:space="0" w:color="auto"/>
                        <w:bottom w:val="none" w:sz="0" w:space="0" w:color="auto"/>
                        <w:right w:val="none" w:sz="0" w:space="0" w:color="auto"/>
                      </w:divBdr>
                      <w:divsChild>
                        <w:div w:id="926961853">
                          <w:marLeft w:val="0"/>
                          <w:marRight w:val="0"/>
                          <w:marTop w:val="0"/>
                          <w:marBottom w:val="0"/>
                          <w:divBdr>
                            <w:top w:val="none" w:sz="0" w:space="0" w:color="auto"/>
                            <w:left w:val="none" w:sz="0" w:space="0" w:color="auto"/>
                            <w:bottom w:val="none" w:sz="0" w:space="0" w:color="auto"/>
                            <w:right w:val="none" w:sz="0" w:space="0" w:color="auto"/>
                          </w:divBdr>
                          <w:divsChild>
                            <w:div w:id="926961932">
                              <w:marLeft w:val="0"/>
                              <w:marRight w:val="0"/>
                              <w:marTop w:val="0"/>
                              <w:marBottom w:val="0"/>
                              <w:divBdr>
                                <w:top w:val="none" w:sz="0" w:space="0" w:color="auto"/>
                                <w:left w:val="none" w:sz="0" w:space="0" w:color="auto"/>
                                <w:bottom w:val="none" w:sz="0" w:space="0" w:color="auto"/>
                                <w:right w:val="none" w:sz="0" w:space="0" w:color="auto"/>
                              </w:divBdr>
                              <w:divsChild>
                                <w:div w:id="9269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848">
      <w:marLeft w:val="0"/>
      <w:marRight w:val="0"/>
      <w:marTop w:val="0"/>
      <w:marBottom w:val="0"/>
      <w:divBdr>
        <w:top w:val="none" w:sz="0" w:space="0" w:color="auto"/>
        <w:left w:val="none" w:sz="0" w:space="0" w:color="auto"/>
        <w:bottom w:val="none" w:sz="0" w:space="0" w:color="auto"/>
        <w:right w:val="none" w:sz="0" w:space="0" w:color="auto"/>
      </w:divBdr>
      <w:divsChild>
        <w:div w:id="926961846">
          <w:marLeft w:val="0"/>
          <w:marRight w:val="0"/>
          <w:marTop w:val="0"/>
          <w:marBottom w:val="0"/>
          <w:divBdr>
            <w:top w:val="none" w:sz="0" w:space="0" w:color="auto"/>
            <w:left w:val="none" w:sz="0" w:space="0" w:color="auto"/>
            <w:bottom w:val="none" w:sz="0" w:space="0" w:color="auto"/>
            <w:right w:val="none" w:sz="0" w:space="0" w:color="auto"/>
          </w:divBdr>
          <w:divsChild>
            <w:div w:id="926961925">
              <w:marLeft w:val="240"/>
              <w:marRight w:val="360"/>
              <w:marTop w:val="240"/>
              <w:marBottom w:val="480"/>
              <w:divBdr>
                <w:top w:val="none" w:sz="0" w:space="0" w:color="auto"/>
                <w:left w:val="none" w:sz="0" w:space="0" w:color="auto"/>
                <w:bottom w:val="none" w:sz="0" w:space="0" w:color="auto"/>
                <w:right w:val="none" w:sz="0" w:space="0" w:color="auto"/>
              </w:divBdr>
              <w:divsChild>
                <w:div w:id="926961803">
                  <w:marLeft w:val="0"/>
                  <w:marRight w:val="0"/>
                  <w:marTop w:val="0"/>
                  <w:marBottom w:val="0"/>
                  <w:divBdr>
                    <w:top w:val="single" w:sz="18" w:space="5" w:color="000000"/>
                    <w:left w:val="none" w:sz="0" w:space="0" w:color="auto"/>
                    <w:bottom w:val="none" w:sz="0" w:space="0" w:color="auto"/>
                    <w:right w:val="none" w:sz="0" w:space="0" w:color="auto"/>
                  </w:divBdr>
                  <w:divsChild>
                    <w:div w:id="926961808">
                      <w:marLeft w:val="0"/>
                      <w:marRight w:val="0"/>
                      <w:marTop w:val="0"/>
                      <w:marBottom w:val="0"/>
                      <w:divBdr>
                        <w:top w:val="none" w:sz="0" w:space="0" w:color="auto"/>
                        <w:left w:val="none" w:sz="0" w:space="0" w:color="auto"/>
                        <w:bottom w:val="none" w:sz="0" w:space="0" w:color="auto"/>
                        <w:right w:val="none" w:sz="0" w:space="0" w:color="auto"/>
                      </w:divBdr>
                      <w:divsChild>
                        <w:div w:id="926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961849">
      <w:marLeft w:val="0"/>
      <w:marRight w:val="0"/>
      <w:marTop w:val="0"/>
      <w:marBottom w:val="0"/>
      <w:divBdr>
        <w:top w:val="none" w:sz="0" w:space="0" w:color="auto"/>
        <w:left w:val="none" w:sz="0" w:space="0" w:color="auto"/>
        <w:bottom w:val="none" w:sz="0" w:space="0" w:color="auto"/>
        <w:right w:val="none" w:sz="0" w:space="0" w:color="auto"/>
      </w:divBdr>
    </w:div>
    <w:div w:id="926961891">
      <w:marLeft w:val="0"/>
      <w:marRight w:val="0"/>
      <w:marTop w:val="0"/>
      <w:marBottom w:val="0"/>
      <w:divBdr>
        <w:top w:val="none" w:sz="0" w:space="0" w:color="auto"/>
        <w:left w:val="none" w:sz="0" w:space="0" w:color="auto"/>
        <w:bottom w:val="none" w:sz="0" w:space="0" w:color="auto"/>
        <w:right w:val="none" w:sz="0" w:space="0" w:color="auto"/>
      </w:divBdr>
    </w:div>
    <w:div w:id="926961899">
      <w:marLeft w:val="0"/>
      <w:marRight w:val="0"/>
      <w:marTop w:val="0"/>
      <w:marBottom w:val="0"/>
      <w:divBdr>
        <w:top w:val="none" w:sz="0" w:space="0" w:color="auto"/>
        <w:left w:val="none" w:sz="0" w:space="0" w:color="auto"/>
        <w:bottom w:val="none" w:sz="0" w:space="0" w:color="auto"/>
        <w:right w:val="none" w:sz="0" w:space="0" w:color="auto"/>
      </w:divBdr>
      <w:divsChild>
        <w:div w:id="926961963">
          <w:marLeft w:val="0"/>
          <w:marRight w:val="0"/>
          <w:marTop w:val="0"/>
          <w:marBottom w:val="0"/>
          <w:divBdr>
            <w:top w:val="none" w:sz="0" w:space="0" w:color="auto"/>
            <w:left w:val="none" w:sz="0" w:space="0" w:color="auto"/>
            <w:bottom w:val="none" w:sz="0" w:space="0" w:color="auto"/>
            <w:right w:val="none" w:sz="0" w:space="0" w:color="auto"/>
          </w:divBdr>
          <w:divsChild>
            <w:div w:id="926961973">
              <w:marLeft w:val="0"/>
              <w:marRight w:val="0"/>
              <w:marTop w:val="0"/>
              <w:marBottom w:val="0"/>
              <w:divBdr>
                <w:top w:val="none" w:sz="0" w:space="0" w:color="auto"/>
                <w:left w:val="none" w:sz="0" w:space="0" w:color="auto"/>
                <w:bottom w:val="none" w:sz="0" w:space="0" w:color="auto"/>
                <w:right w:val="none" w:sz="0" w:space="0" w:color="auto"/>
              </w:divBdr>
              <w:divsChild>
                <w:div w:id="926961835">
                  <w:marLeft w:val="0"/>
                  <w:marRight w:val="0"/>
                  <w:marTop w:val="0"/>
                  <w:marBottom w:val="0"/>
                  <w:divBdr>
                    <w:top w:val="none" w:sz="0" w:space="0" w:color="auto"/>
                    <w:left w:val="none" w:sz="0" w:space="0" w:color="auto"/>
                    <w:bottom w:val="none" w:sz="0" w:space="0" w:color="auto"/>
                    <w:right w:val="none" w:sz="0" w:space="0" w:color="auto"/>
                  </w:divBdr>
                  <w:divsChild>
                    <w:div w:id="926961974">
                      <w:marLeft w:val="0"/>
                      <w:marRight w:val="0"/>
                      <w:marTop w:val="0"/>
                      <w:marBottom w:val="0"/>
                      <w:divBdr>
                        <w:top w:val="none" w:sz="0" w:space="0" w:color="auto"/>
                        <w:left w:val="none" w:sz="0" w:space="0" w:color="auto"/>
                        <w:bottom w:val="none" w:sz="0" w:space="0" w:color="auto"/>
                        <w:right w:val="none" w:sz="0" w:space="0" w:color="auto"/>
                      </w:divBdr>
                      <w:divsChild>
                        <w:div w:id="926961954">
                          <w:marLeft w:val="0"/>
                          <w:marRight w:val="0"/>
                          <w:marTop w:val="0"/>
                          <w:marBottom w:val="0"/>
                          <w:divBdr>
                            <w:top w:val="none" w:sz="0" w:space="0" w:color="auto"/>
                            <w:left w:val="none" w:sz="0" w:space="0" w:color="auto"/>
                            <w:bottom w:val="none" w:sz="0" w:space="0" w:color="auto"/>
                            <w:right w:val="none" w:sz="0" w:space="0" w:color="auto"/>
                          </w:divBdr>
                          <w:divsChild>
                            <w:div w:id="926961886">
                              <w:marLeft w:val="0"/>
                              <w:marRight w:val="0"/>
                              <w:marTop w:val="0"/>
                              <w:marBottom w:val="0"/>
                              <w:divBdr>
                                <w:top w:val="none" w:sz="0" w:space="0" w:color="auto"/>
                                <w:left w:val="none" w:sz="0" w:space="0" w:color="auto"/>
                                <w:bottom w:val="none" w:sz="0" w:space="0" w:color="auto"/>
                                <w:right w:val="none" w:sz="0" w:space="0" w:color="auto"/>
                              </w:divBdr>
                              <w:divsChild>
                                <w:div w:id="926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02">
      <w:marLeft w:val="0"/>
      <w:marRight w:val="0"/>
      <w:marTop w:val="0"/>
      <w:marBottom w:val="0"/>
      <w:divBdr>
        <w:top w:val="none" w:sz="0" w:space="0" w:color="auto"/>
        <w:left w:val="none" w:sz="0" w:space="0" w:color="auto"/>
        <w:bottom w:val="none" w:sz="0" w:space="0" w:color="auto"/>
        <w:right w:val="none" w:sz="0" w:space="0" w:color="auto"/>
      </w:divBdr>
      <w:divsChild>
        <w:div w:id="926961958">
          <w:marLeft w:val="0"/>
          <w:marRight w:val="0"/>
          <w:marTop w:val="0"/>
          <w:marBottom w:val="0"/>
          <w:divBdr>
            <w:top w:val="none" w:sz="0" w:space="0" w:color="auto"/>
            <w:left w:val="none" w:sz="0" w:space="0" w:color="auto"/>
            <w:bottom w:val="none" w:sz="0" w:space="0" w:color="auto"/>
            <w:right w:val="none" w:sz="0" w:space="0" w:color="auto"/>
          </w:divBdr>
          <w:divsChild>
            <w:div w:id="926961874">
              <w:marLeft w:val="0"/>
              <w:marRight w:val="0"/>
              <w:marTop w:val="0"/>
              <w:marBottom w:val="0"/>
              <w:divBdr>
                <w:top w:val="none" w:sz="0" w:space="0" w:color="auto"/>
                <w:left w:val="none" w:sz="0" w:space="0" w:color="auto"/>
                <w:bottom w:val="none" w:sz="0" w:space="0" w:color="auto"/>
                <w:right w:val="none" w:sz="0" w:space="0" w:color="auto"/>
              </w:divBdr>
              <w:divsChild>
                <w:div w:id="926961845">
                  <w:marLeft w:val="0"/>
                  <w:marRight w:val="0"/>
                  <w:marTop w:val="0"/>
                  <w:marBottom w:val="0"/>
                  <w:divBdr>
                    <w:top w:val="none" w:sz="0" w:space="0" w:color="auto"/>
                    <w:left w:val="none" w:sz="0" w:space="0" w:color="auto"/>
                    <w:bottom w:val="none" w:sz="0" w:space="0" w:color="auto"/>
                    <w:right w:val="none" w:sz="0" w:space="0" w:color="auto"/>
                  </w:divBdr>
                  <w:divsChild>
                    <w:div w:id="926961827">
                      <w:marLeft w:val="0"/>
                      <w:marRight w:val="0"/>
                      <w:marTop w:val="0"/>
                      <w:marBottom w:val="0"/>
                      <w:divBdr>
                        <w:top w:val="none" w:sz="0" w:space="0" w:color="auto"/>
                        <w:left w:val="none" w:sz="0" w:space="0" w:color="auto"/>
                        <w:bottom w:val="none" w:sz="0" w:space="0" w:color="auto"/>
                        <w:right w:val="none" w:sz="0" w:space="0" w:color="auto"/>
                      </w:divBdr>
                      <w:divsChild>
                        <w:div w:id="926961804">
                          <w:marLeft w:val="0"/>
                          <w:marRight w:val="0"/>
                          <w:marTop w:val="0"/>
                          <w:marBottom w:val="0"/>
                          <w:divBdr>
                            <w:top w:val="none" w:sz="0" w:space="0" w:color="auto"/>
                            <w:left w:val="none" w:sz="0" w:space="0" w:color="auto"/>
                            <w:bottom w:val="none" w:sz="0" w:space="0" w:color="auto"/>
                            <w:right w:val="none" w:sz="0" w:space="0" w:color="auto"/>
                          </w:divBdr>
                          <w:divsChild>
                            <w:div w:id="926961814">
                              <w:marLeft w:val="0"/>
                              <w:marRight w:val="0"/>
                              <w:marTop w:val="0"/>
                              <w:marBottom w:val="0"/>
                              <w:divBdr>
                                <w:top w:val="none" w:sz="0" w:space="0" w:color="auto"/>
                                <w:left w:val="none" w:sz="0" w:space="0" w:color="auto"/>
                                <w:bottom w:val="none" w:sz="0" w:space="0" w:color="auto"/>
                                <w:right w:val="none" w:sz="0" w:space="0" w:color="auto"/>
                              </w:divBdr>
                              <w:divsChild>
                                <w:div w:id="9269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05">
      <w:marLeft w:val="0"/>
      <w:marRight w:val="0"/>
      <w:marTop w:val="0"/>
      <w:marBottom w:val="0"/>
      <w:divBdr>
        <w:top w:val="none" w:sz="0" w:space="0" w:color="auto"/>
        <w:left w:val="none" w:sz="0" w:space="0" w:color="auto"/>
        <w:bottom w:val="none" w:sz="0" w:space="0" w:color="auto"/>
        <w:right w:val="none" w:sz="0" w:space="0" w:color="auto"/>
      </w:divBdr>
      <w:divsChild>
        <w:div w:id="926961824">
          <w:marLeft w:val="0"/>
          <w:marRight w:val="0"/>
          <w:marTop w:val="0"/>
          <w:marBottom w:val="0"/>
          <w:divBdr>
            <w:top w:val="none" w:sz="0" w:space="0" w:color="auto"/>
            <w:left w:val="none" w:sz="0" w:space="0" w:color="auto"/>
            <w:bottom w:val="none" w:sz="0" w:space="0" w:color="auto"/>
            <w:right w:val="none" w:sz="0" w:space="0" w:color="auto"/>
          </w:divBdr>
          <w:divsChild>
            <w:div w:id="926961944">
              <w:marLeft w:val="0"/>
              <w:marRight w:val="0"/>
              <w:marTop w:val="0"/>
              <w:marBottom w:val="0"/>
              <w:divBdr>
                <w:top w:val="none" w:sz="0" w:space="0" w:color="auto"/>
                <w:left w:val="none" w:sz="0" w:space="0" w:color="auto"/>
                <w:bottom w:val="none" w:sz="0" w:space="0" w:color="auto"/>
                <w:right w:val="none" w:sz="0" w:space="0" w:color="auto"/>
              </w:divBdr>
              <w:divsChild>
                <w:div w:id="926961870">
                  <w:marLeft w:val="0"/>
                  <w:marRight w:val="0"/>
                  <w:marTop w:val="0"/>
                  <w:marBottom w:val="0"/>
                  <w:divBdr>
                    <w:top w:val="none" w:sz="0" w:space="0" w:color="auto"/>
                    <w:left w:val="none" w:sz="0" w:space="0" w:color="auto"/>
                    <w:bottom w:val="none" w:sz="0" w:space="0" w:color="auto"/>
                    <w:right w:val="none" w:sz="0" w:space="0" w:color="auto"/>
                  </w:divBdr>
                  <w:divsChild>
                    <w:div w:id="926961834">
                      <w:marLeft w:val="0"/>
                      <w:marRight w:val="0"/>
                      <w:marTop w:val="0"/>
                      <w:marBottom w:val="0"/>
                      <w:divBdr>
                        <w:top w:val="none" w:sz="0" w:space="0" w:color="auto"/>
                        <w:left w:val="none" w:sz="0" w:space="0" w:color="auto"/>
                        <w:bottom w:val="none" w:sz="0" w:space="0" w:color="auto"/>
                        <w:right w:val="none" w:sz="0" w:space="0" w:color="auto"/>
                      </w:divBdr>
                      <w:divsChild>
                        <w:div w:id="926961851">
                          <w:marLeft w:val="0"/>
                          <w:marRight w:val="0"/>
                          <w:marTop w:val="0"/>
                          <w:marBottom w:val="0"/>
                          <w:divBdr>
                            <w:top w:val="none" w:sz="0" w:space="0" w:color="auto"/>
                            <w:left w:val="none" w:sz="0" w:space="0" w:color="auto"/>
                            <w:bottom w:val="none" w:sz="0" w:space="0" w:color="auto"/>
                            <w:right w:val="none" w:sz="0" w:space="0" w:color="auto"/>
                          </w:divBdr>
                          <w:divsChild>
                            <w:div w:id="926961823">
                              <w:marLeft w:val="0"/>
                              <w:marRight w:val="0"/>
                              <w:marTop w:val="0"/>
                              <w:marBottom w:val="0"/>
                              <w:divBdr>
                                <w:top w:val="none" w:sz="0" w:space="0" w:color="auto"/>
                                <w:left w:val="none" w:sz="0" w:space="0" w:color="auto"/>
                                <w:bottom w:val="none" w:sz="0" w:space="0" w:color="auto"/>
                                <w:right w:val="none" w:sz="0" w:space="0" w:color="auto"/>
                              </w:divBdr>
                              <w:divsChild>
                                <w:div w:id="9269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07">
      <w:marLeft w:val="0"/>
      <w:marRight w:val="0"/>
      <w:marTop w:val="0"/>
      <w:marBottom w:val="0"/>
      <w:divBdr>
        <w:top w:val="none" w:sz="0" w:space="0" w:color="auto"/>
        <w:left w:val="none" w:sz="0" w:space="0" w:color="auto"/>
        <w:bottom w:val="none" w:sz="0" w:space="0" w:color="auto"/>
        <w:right w:val="none" w:sz="0" w:space="0" w:color="auto"/>
      </w:divBdr>
      <w:divsChild>
        <w:div w:id="926961877">
          <w:marLeft w:val="0"/>
          <w:marRight w:val="0"/>
          <w:marTop w:val="0"/>
          <w:marBottom w:val="0"/>
          <w:divBdr>
            <w:top w:val="none" w:sz="0" w:space="0" w:color="auto"/>
            <w:left w:val="none" w:sz="0" w:space="0" w:color="auto"/>
            <w:bottom w:val="none" w:sz="0" w:space="0" w:color="auto"/>
            <w:right w:val="none" w:sz="0" w:space="0" w:color="auto"/>
          </w:divBdr>
          <w:divsChild>
            <w:div w:id="926962002">
              <w:marLeft w:val="0"/>
              <w:marRight w:val="0"/>
              <w:marTop w:val="0"/>
              <w:marBottom w:val="0"/>
              <w:divBdr>
                <w:top w:val="none" w:sz="0" w:space="0" w:color="auto"/>
                <w:left w:val="none" w:sz="0" w:space="0" w:color="auto"/>
                <w:bottom w:val="none" w:sz="0" w:space="0" w:color="auto"/>
                <w:right w:val="none" w:sz="0" w:space="0" w:color="auto"/>
              </w:divBdr>
              <w:divsChild>
                <w:div w:id="926961862">
                  <w:marLeft w:val="0"/>
                  <w:marRight w:val="0"/>
                  <w:marTop w:val="0"/>
                  <w:marBottom w:val="0"/>
                  <w:divBdr>
                    <w:top w:val="none" w:sz="0" w:space="0" w:color="auto"/>
                    <w:left w:val="none" w:sz="0" w:space="0" w:color="auto"/>
                    <w:bottom w:val="none" w:sz="0" w:space="0" w:color="auto"/>
                    <w:right w:val="none" w:sz="0" w:space="0" w:color="auto"/>
                  </w:divBdr>
                  <w:divsChild>
                    <w:div w:id="926961928">
                      <w:marLeft w:val="0"/>
                      <w:marRight w:val="0"/>
                      <w:marTop w:val="0"/>
                      <w:marBottom w:val="0"/>
                      <w:divBdr>
                        <w:top w:val="none" w:sz="0" w:space="0" w:color="auto"/>
                        <w:left w:val="none" w:sz="0" w:space="0" w:color="auto"/>
                        <w:bottom w:val="none" w:sz="0" w:space="0" w:color="auto"/>
                        <w:right w:val="none" w:sz="0" w:space="0" w:color="auto"/>
                      </w:divBdr>
                      <w:divsChild>
                        <w:div w:id="926961813">
                          <w:marLeft w:val="0"/>
                          <w:marRight w:val="0"/>
                          <w:marTop w:val="0"/>
                          <w:marBottom w:val="0"/>
                          <w:divBdr>
                            <w:top w:val="none" w:sz="0" w:space="0" w:color="auto"/>
                            <w:left w:val="none" w:sz="0" w:space="0" w:color="auto"/>
                            <w:bottom w:val="none" w:sz="0" w:space="0" w:color="auto"/>
                            <w:right w:val="none" w:sz="0" w:space="0" w:color="auto"/>
                          </w:divBdr>
                          <w:divsChild>
                            <w:div w:id="926961859">
                              <w:marLeft w:val="0"/>
                              <w:marRight w:val="0"/>
                              <w:marTop w:val="0"/>
                              <w:marBottom w:val="0"/>
                              <w:divBdr>
                                <w:top w:val="none" w:sz="0" w:space="0" w:color="auto"/>
                                <w:left w:val="none" w:sz="0" w:space="0" w:color="auto"/>
                                <w:bottom w:val="none" w:sz="0" w:space="0" w:color="auto"/>
                                <w:right w:val="none" w:sz="0" w:space="0" w:color="auto"/>
                              </w:divBdr>
                              <w:divsChild>
                                <w:div w:id="9269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08">
      <w:marLeft w:val="0"/>
      <w:marRight w:val="0"/>
      <w:marTop w:val="0"/>
      <w:marBottom w:val="0"/>
      <w:divBdr>
        <w:top w:val="none" w:sz="0" w:space="0" w:color="auto"/>
        <w:left w:val="none" w:sz="0" w:space="0" w:color="auto"/>
        <w:bottom w:val="none" w:sz="0" w:space="0" w:color="auto"/>
        <w:right w:val="none" w:sz="0" w:space="0" w:color="auto"/>
      </w:divBdr>
      <w:divsChild>
        <w:div w:id="926961785">
          <w:marLeft w:val="0"/>
          <w:marRight w:val="0"/>
          <w:marTop w:val="0"/>
          <w:marBottom w:val="0"/>
          <w:divBdr>
            <w:top w:val="none" w:sz="0" w:space="0" w:color="auto"/>
            <w:left w:val="none" w:sz="0" w:space="0" w:color="auto"/>
            <w:bottom w:val="none" w:sz="0" w:space="0" w:color="auto"/>
            <w:right w:val="none" w:sz="0" w:space="0" w:color="auto"/>
          </w:divBdr>
          <w:divsChild>
            <w:div w:id="926961994">
              <w:marLeft w:val="0"/>
              <w:marRight w:val="0"/>
              <w:marTop w:val="0"/>
              <w:marBottom w:val="0"/>
              <w:divBdr>
                <w:top w:val="none" w:sz="0" w:space="0" w:color="auto"/>
                <w:left w:val="none" w:sz="0" w:space="0" w:color="auto"/>
                <w:bottom w:val="none" w:sz="0" w:space="0" w:color="auto"/>
                <w:right w:val="none" w:sz="0" w:space="0" w:color="auto"/>
              </w:divBdr>
              <w:divsChild>
                <w:div w:id="926961957">
                  <w:marLeft w:val="0"/>
                  <w:marRight w:val="0"/>
                  <w:marTop w:val="0"/>
                  <w:marBottom w:val="0"/>
                  <w:divBdr>
                    <w:top w:val="none" w:sz="0" w:space="0" w:color="auto"/>
                    <w:left w:val="none" w:sz="0" w:space="0" w:color="auto"/>
                    <w:bottom w:val="none" w:sz="0" w:space="0" w:color="auto"/>
                    <w:right w:val="none" w:sz="0" w:space="0" w:color="auto"/>
                  </w:divBdr>
                  <w:divsChild>
                    <w:div w:id="926961985">
                      <w:marLeft w:val="0"/>
                      <w:marRight w:val="0"/>
                      <w:marTop w:val="0"/>
                      <w:marBottom w:val="0"/>
                      <w:divBdr>
                        <w:top w:val="none" w:sz="0" w:space="0" w:color="auto"/>
                        <w:left w:val="none" w:sz="0" w:space="0" w:color="auto"/>
                        <w:bottom w:val="none" w:sz="0" w:space="0" w:color="auto"/>
                        <w:right w:val="none" w:sz="0" w:space="0" w:color="auto"/>
                      </w:divBdr>
                      <w:divsChild>
                        <w:div w:id="926961781">
                          <w:marLeft w:val="0"/>
                          <w:marRight w:val="0"/>
                          <w:marTop w:val="0"/>
                          <w:marBottom w:val="0"/>
                          <w:divBdr>
                            <w:top w:val="none" w:sz="0" w:space="0" w:color="auto"/>
                            <w:left w:val="none" w:sz="0" w:space="0" w:color="auto"/>
                            <w:bottom w:val="none" w:sz="0" w:space="0" w:color="auto"/>
                            <w:right w:val="none" w:sz="0" w:space="0" w:color="auto"/>
                          </w:divBdr>
                          <w:divsChild>
                            <w:div w:id="926961832">
                              <w:marLeft w:val="0"/>
                              <w:marRight w:val="0"/>
                              <w:marTop w:val="120"/>
                              <w:marBottom w:val="360"/>
                              <w:divBdr>
                                <w:top w:val="none" w:sz="0" w:space="0" w:color="auto"/>
                                <w:left w:val="none" w:sz="0" w:space="0" w:color="auto"/>
                                <w:bottom w:val="none" w:sz="0" w:space="0" w:color="auto"/>
                                <w:right w:val="none" w:sz="0" w:space="0" w:color="auto"/>
                              </w:divBdr>
                              <w:divsChild>
                                <w:div w:id="926961777">
                                  <w:marLeft w:val="280"/>
                                  <w:marRight w:val="0"/>
                                  <w:marTop w:val="0"/>
                                  <w:marBottom w:val="0"/>
                                  <w:divBdr>
                                    <w:top w:val="none" w:sz="0" w:space="0" w:color="auto"/>
                                    <w:left w:val="none" w:sz="0" w:space="0" w:color="auto"/>
                                    <w:bottom w:val="none" w:sz="0" w:space="0" w:color="auto"/>
                                    <w:right w:val="none" w:sz="0" w:space="0" w:color="auto"/>
                                  </w:divBdr>
                                  <w:divsChild>
                                    <w:div w:id="9269618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961911">
      <w:marLeft w:val="0"/>
      <w:marRight w:val="0"/>
      <w:marTop w:val="0"/>
      <w:marBottom w:val="0"/>
      <w:divBdr>
        <w:top w:val="none" w:sz="0" w:space="0" w:color="auto"/>
        <w:left w:val="none" w:sz="0" w:space="0" w:color="auto"/>
        <w:bottom w:val="none" w:sz="0" w:space="0" w:color="auto"/>
        <w:right w:val="none" w:sz="0" w:space="0" w:color="auto"/>
      </w:divBdr>
      <w:divsChild>
        <w:div w:id="926961866">
          <w:marLeft w:val="0"/>
          <w:marRight w:val="0"/>
          <w:marTop w:val="0"/>
          <w:marBottom w:val="0"/>
          <w:divBdr>
            <w:top w:val="none" w:sz="0" w:space="0" w:color="auto"/>
            <w:left w:val="none" w:sz="0" w:space="0" w:color="auto"/>
            <w:bottom w:val="none" w:sz="0" w:space="0" w:color="auto"/>
            <w:right w:val="none" w:sz="0" w:space="0" w:color="auto"/>
          </w:divBdr>
          <w:divsChild>
            <w:div w:id="926961924">
              <w:marLeft w:val="0"/>
              <w:marRight w:val="0"/>
              <w:marTop w:val="0"/>
              <w:marBottom w:val="0"/>
              <w:divBdr>
                <w:top w:val="none" w:sz="0" w:space="0" w:color="auto"/>
                <w:left w:val="none" w:sz="0" w:space="0" w:color="auto"/>
                <w:bottom w:val="none" w:sz="0" w:space="0" w:color="auto"/>
                <w:right w:val="none" w:sz="0" w:space="0" w:color="auto"/>
              </w:divBdr>
              <w:divsChild>
                <w:div w:id="926961796">
                  <w:marLeft w:val="0"/>
                  <w:marRight w:val="0"/>
                  <w:marTop w:val="0"/>
                  <w:marBottom w:val="0"/>
                  <w:divBdr>
                    <w:top w:val="none" w:sz="0" w:space="0" w:color="auto"/>
                    <w:left w:val="none" w:sz="0" w:space="0" w:color="auto"/>
                    <w:bottom w:val="none" w:sz="0" w:space="0" w:color="auto"/>
                    <w:right w:val="none" w:sz="0" w:space="0" w:color="auto"/>
                  </w:divBdr>
                  <w:divsChild>
                    <w:div w:id="926961865">
                      <w:marLeft w:val="0"/>
                      <w:marRight w:val="0"/>
                      <w:marTop w:val="0"/>
                      <w:marBottom w:val="0"/>
                      <w:divBdr>
                        <w:top w:val="none" w:sz="0" w:space="0" w:color="auto"/>
                        <w:left w:val="none" w:sz="0" w:space="0" w:color="auto"/>
                        <w:bottom w:val="none" w:sz="0" w:space="0" w:color="auto"/>
                        <w:right w:val="none" w:sz="0" w:space="0" w:color="auto"/>
                      </w:divBdr>
                      <w:divsChild>
                        <w:div w:id="926961818">
                          <w:marLeft w:val="0"/>
                          <w:marRight w:val="0"/>
                          <w:marTop w:val="0"/>
                          <w:marBottom w:val="0"/>
                          <w:divBdr>
                            <w:top w:val="none" w:sz="0" w:space="0" w:color="auto"/>
                            <w:left w:val="none" w:sz="0" w:space="0" w:color="auto"/>
                            <w:bottom w:val="none" w:sz="0" w:space="0" w:color="auto"/>
                            <w:right w:val="none" w:sz="0" w:space="0" w:color="auto"/>
                          </w:divBdr>
                          <w:divsChild>
                            <w:div w:id="926961782">
                              <w:marLeft w:val="0"/>
                              <w:marRight w:val="0"/>
                              <w:marTop w:val="0"/>
                              <w:marBottom w:val="0"/>
                              <w:divBdr>
                                <w:top w:val="none" w:sz="0" w:space="0" w:color="auto"/>
                                <w:left w:val="none" w:sz="0" w:space="0" w:color="auto"/>
                                <w:bottom w:val="none" w:sz="0" w:space="0" w:color="auto"/>
                                <w:right w:val="none" w:sz="0" w:space="0" w:color="auto"/>
                              </w:divBdr>
                              <w:divsChild>
                                <w:div w:id="926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15">
      <w:marLeft w:val="0"/>
      <w:marRight w:val="0"/>
      <w:marTop w:val="0"/>
      <w:marBottom w:val="0"/>
      <w:divBdr>
        <w:top w:val="none" w:sz="0" w:space="0" w:color="auto"/>
        <w:left w:val="none" w:sz="0" w:space="0" w:color="auto"/>
        <w:bottom w:val="none" w:sz="0" w:space="0" w:color="auto"/>
        <w:right w:val="none" w:sz="0" w:space="0" w:color="auto"/>
      </w:divBdr>
      <w:divsChild>
        <w:div w:id="926961997">
          <w:marLeft w:val="0"/>
          <w:marRight w:val="0"/>
          <w:marTop w:val="0"/>
          <w:marBottom w:val="0"/>
          <w:divBdr>
            <w:top w:val="none" w:sz="0" w:space="0" w:color="auto"/>
            <w:left w:val="none" w:sz="0" w:space="0" w:color="auto"/>
            <w:bottom w:val="none" w:sz="0" w:space="0" w:color="auto"/>
            <w:right w:val="none" w:sz="0" w:space="0" w:color="auto"/>
          </w:divBdr>
          <w:divsChild>
            <w:div w:id="926961869">
              <w:marLeft w:val="0"/>
              <w:marRight w:val="0"/>
              <w:marTop w:val="0"/>
              <w:marBottom w:val="0"/>
              <w:divBdr>
                <w:top w:val="none" w:sz="0" w:space="0" w:color="auto"/>
                <w:left w:val="none" w:sz="0" w:space="0" w:color="auto"/>
                <w:bottom w:val="none" w:sz="0" w:space="0" w:color="auto"/>
                <w:right w:val="none" w:sz="0" w:space="0" w:color="auto"/>
              </w:divBdr>
              <w:divsChild>
                <w:div w:id="926961992">
                  <w:marLeft w:val="0"/>
                  <w:marRight w:val="0"/>
                  <w:marTop w:val="0"/>
                  <w:marBottom w:val="0"/>
                  <w:divBdr>
                    <w:top w:val="none" w:sz="0" w:space="0" w:color="auto"/>
                    <w:left w:val="none" w:sz="0" w:space="0" w:color="auto"/>
                    <w:bottom w:val="none" w:sz="0" w:space="0" w:color="auto"/>
                    <w:right w:val="none" w:sz="0" w:space="0" w:color="auto"/>
                  </w:divBdr>
                  <w:divsChild>
                    <w:div w:id="926961913">
                      <w:marLeft w:val="0"/>
                      <w:marRight w:val="0"/>
                      <w:marTop w:val="0"/>
                      <w:marBottom w:val="0"/>
                      <w:divBdr>
                        <w:top w:val="none" w:sz="0" w:space="0" w:color="auto"/>
                        <w:left w:val="none" w:sz="0" w:space="0" w:color="auto"/>
                        <w:bottom w:val="none" w:sz="0" w:space="0" w:color="auto"/>
                        <w:right w:val="none" w:sz="0" w:space="0" w:color="auto"/>
                      </w:divBdr>
                      <w:divsChild>
                        <w:div w:id="926961927">
                          <w:marLeft w:val="0"/>
                          <w:marRight w:val="0"/>
                          <w:marTop w:val="0"/>
                          <w:marBottom w:val="0"/>
                          <w:divBdr>
                            <w:top w:val="none" w:sz="0" w:space="0" w:color="auto"/>
                            <w:left w:val="none" w:sz="0" w:space="0" w:color="auto"/>
                            <w:bottom w:val="none" w:sz="0" w:space="0" w:color="auto"/>
                            <w:right w:val="none" w:sz="0" w:space="0" w:color="auto"/>
                          </w:divBdr>
                          <w:divsChild>
                            <w:div w:id="926961920">
                              <w:marLeft w:val="0"/>
                              <w:marRight w:val="0"/>
                              <w:marTop w:val="0"/>
                              <w:marBottom w:val="0"/>
                              <w:divBdr>
                                <w:top w:val="none" w:sz="0" w:space="0" w:color="auto"/>
                                <w:left w:val="none" w:sz="0" w:space="0" w:color="auto"/>
                                <w:bottom w:val="none" w:sz="0" w:space="0" w:color="auto"/>
                                <w:right w:val="none" w:sz="0" w:space="0" w:color="auto"/>
                              </w:divBdr>
                              <w:divsChild>
                                <w:div w:id="9269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22">
      <w:marLeft w:val="0"/>
      <w:marRight w:val="0"/>
      <w:marTop w:val="0"/>
      <w:marBottom w:val="0"/>
      <w:divBdr>
        <w:top w:val="none" w:sz="0" w:space="0" w:color="auto"/>
        <w:left w:val="none" w:sz="0" w:space="0" w:color="auto"/>
        <w:bottom w:val="none" w:sz="0" w:space="0" w:color="auto"/>
        <w:right w:val="none" w:sz="0" w:space="0" w:color="auto"/>
      </w:divBdr>
      <w:divsChild>
        <w:div w:id="926961909">
          <w:marLeft w:val="0"/>
          <w:marRight w:val="0"/>
          <w:marTop w:val="0"/>
          <w:marBottom w:val="0"/>
          <w:divBdr>
            <w:top w:val="none" w:sz="0" w:space="0" w:color="auto"/>
            <w:left w:val="none" w:sz="0" w:space="0" w:color="auto"/>
            <w:bottom w:val="none" w:sz="0" w:space="0" w:color="auto"/>
            <w:right w:val="none" w:sz="0" w:space="0" w:color="auto"/>
          </w:divBdr>
          <w:divsChild>
            <w:div w:id="926961901">
              <w:marLeft w:val="0"/>
              <w:marRight w:val="0"/>
              <w:marTop w:val="0"/>
              <w:marBottom w:val="0"/>
              <w:divBdr>
                <w:top w:val="none" w:sz="0" w:space="0" w:color="auto"/>
                <w:left w:val="none" w:sz="0" w:space="0" w:color="auto"/>
                <w:bottom w:val="none" w:sz="0" w:space="0" w:color="auto"/>
                <w:right w:val="none" w:sz="0" w:space="0" w:color="auto"/>
              </w:divBdr>
              <w:divsChild>
                <w:div w:id="926961879">
                  <w:marLeft w:val="0"/>
                  <w:marRight w:val="0"/>
                  <w:marTop w:val="0"/>
                  <w:marBottom w:val="0"/>
                  <w:divBdr>
                    <w:top w:val="none" w:sz="0" w:space="0" w:color="auto"/>
                    <w:left w:val="none" w:sz="0" w:space="0" w:color="auto"/>
                    <w:bottom w:val="none" w:sz="0" w:space="0" w:color="auto"/>
                    <w:right w:val="none" w:sz="0" w:space="0" w:color="auto"/>
                  </w:divBdr>
                  <w:divsChild>
                    <w:div w:id="926961787">
                      <w:marLeft w:val="0"/>
                      <w:marRight w:val="0"/>
                      <w:marTop w:val="0"/>
                      <w:marBottom w:val="0"/>
                      <w:divBdr>
                        <w:top w:val="none" w:sz="0" w:space="0" w:color="auto"/>
                        <w:left w:val="none" w:sz="0" w:space="0" w:color="auto"/>
                        <w:bottom w:val="none" w:sz="0" w:space="0" w:color="auto"/>
                        <w:right w:val="none" w:sz="0" w:space="0" w:color="auto"/>
                      </w:divBdr>
                      <w:divsChild>
                        <w:div w:id="926961935">
                          <w:marLeft w:val="0"/>
                          <w:marRight w:val="0"/>
                          <w:marTop w:val="0"/>
                          <w:marBottom w:val="0"/>
                          <w:divBdr>
                            <w:top w:val="none" w:sz="0" w:space="0" w:color="auto"/>
                            <w:left w:val="none" w:sz="0" w:space="0" w:color="auto"/>
                            <w:bottom w:val="none" w:sz="0" w:space="0" w:color="auto"/>
                            <w:right w:val="none" w:sz="0" w:space="0" w:color="auto"/>
                          </w:divBdr>
                          <w:divsChild>
                            <w:div w:id="926961971">
                              <w:marLeft w:val="0"/>
                              <w:marRight w:val="0"/>
                              <w:marTop w:val="0"/>
                              <w:marBottom w:val="0"/>
                              <w:divBdr>
                                <w:top w:val="none" w:sz="0" w:space="0" w:color="auto"/>
                                <w:left w:val="none" w:sz="0" w:space="0" w:color="auto"/>
                                <w:bottom w:val="none" w:sz="0" w:space="0" w:color="auto"/>
                                <w:right w:val="none" w:sz="0" w:space="0" w:color="auto"/>
                              </w:divBdr>
                              <w:divsChild>
                                <w:div w:id="9269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30">
      <w:marLeft w:val="0"/>
      <w:marRight w:val="0"/>
      <w:marTop w:val="0"/>
      <w:marBottom w:val="0"/>
      <w:divBdr>
        <w:top w:val="none" w:sz="0" w:space="0" w:color="auto"/>
        <w:left w:val="none" w:sz="0" w:space="0" w:color="auto"/>
        <w:bottom w:val="none" w:sz="0" w:space="0" w:color="auto"/>
        <w:right w:val="none" w:sz="0" w:space="0" w:color="auto"/>
      </w:divBdr>
      <w:divsChild>
        <w:div w:id="926961969">
          <w:marLeft w:val="0"/>
          <w:marRight w:val="0"/>
          <w:marTop w:val="0"/>
          <w:marBottom w:val="0"/>
          <w:divBdr>
            <w:top w:val="none" w:sz="0" w:space="0" w:color="auto"/>
            <w:left w:val="none" w:sz="0" w:space="0" w:color="auto"/>
            <w:bottom w:val="none" w:sz="0" w:space="0" w:color="auto"/>
            <w:right w:val="none" w:sz="0" w:space="0" w:color="auto"/>
          </w:divBdr>
          <w:divsChild>
            <w:div w:id="926961900">
              <w:marLeft w:val="0"/>
              <w:marRight w:val="0"/>
              <w:marTop w:val="0"/>
              <w:marBottom w:val="0"/>
              <w:divBdr>
                <w:top w:val="none" w:sz="0" w:space="0" w:color="auto"/>
                <w:left w:val="none" w:sz="0" w:space="0" w:color="auto"/>
                <w:bottom w:val="none" w:sz="0" w:space="0" w:color="auto"/>
                <w:right w:val="none" w:sz="0" w:space="0" w:color="auto"/>
              </w:divBdr>
              <w:divsChild>
                <w:div w:id="926961981">
                  <w:marLeft w:val="0"/>
                  <w:marRight w:val="0"/>
                  <w:marTop w:val="0"/>
                  <w:marBottom w:val="0"/>
                  <w:divBdr>
                    <w:top w:val="none" w:sz="0" w:space="0" w:color="auto"/>
                    <w:left w:val="none" w:sz="0" w:space="0" w:color="auto"/>
                    <w:bottom w:val="none" w:sz="0" w:space="0" w:color="auto"/>
                    <w:right w:val="none" w:sz="0" w:space="0" w:color="auto"/>
                  </w:divBdr>
                  <w:divsChild>
                    <w:div w:id="926961847">
                      <w:marLeft w:val="0"/>
                      <w:marRight w:val="0"/>
                      <w:marTop w:val="0"/>
                      <w:marBottom w:val="0"/>
                      <w:divBdr>
                        <w:top w:val="none" w:sz="0" w:space="0" w:color="auto"/>
                        <w:left w:val="none" w:sz="0" w:space="0" w:color="auto"/>
                        <w:bottom w:val="none" w:sz="0" w:space="0" w:color="auto"/>
                        <w:right w:val="none" w:sz="0" w:space="0" w:color="auto"/>
                      </w:divBdr>
                      <w:divsChild>
                        <w:div w:id="926961775">
                          <w:marLeft w:val="0"/>
                          <w:marRight w:val="0"/>
                          <w:marTop w:val="0"/>
                          <w:marBottom w:val="0"/>
                          <w:divBdr>
                            <w:top w:val="none" w:sz="0" w:space="0" w:color="auto"/>
                            <w:left w:val="none" w:sz="0" w:space="0" w:color="auto"/>
                            <w:bottom w:val="none" w:sz="0" w:space="0" w:color="auto"/>
                            <w:right w:val="none" w:sz="0" w:space="0" w:color="auto"/>
                          </w:divBdr>
                          <w:divsChild>
                            <w:div w:id="926961950">
                              <w:marLeft w:val="0"/>
                              <w:marRight w:val="0"/>
                              <w:marTop w:val="0"/>
                              <w:marBottom w:val="0"/>
                              <w:divBdr>
                                <w:top w:val="none" w:sz="0" w:space="0" w:color="auto"/>
                                <w:left w:val="none" w:sz="0" w:space="0" w:color="auto"/>
                                <w:bottom w:val="none" w:sz="0" w:space="0" w:color="auto"/>
                                <w:right w:val="none" w:sz="0" w:space="0" w:color="auto"/>
                              </w:divBdr>
                              <w:divsChild>
                                <w:div w:id="9269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33">
      <w:marLeft w:val="0"/>
      <w:marRight w:val="0"/>
      <w:marTop w:val="0"/>
      <w:marBottom w:val="0"/>
      <w:divBdr>
        <w:top w:val="none" w:sz="0" w:space="0" w:color="auto"/>
        <w:left w:val="none" w:sz="0" w:space="0" w:color="auto"/>
        <w:bottom w:val="none" w:sz="0" w:space="0" w:color="auto"/>
        <w:right w:val="none" w:sz="0" w:space="0" w:color="auto"/>
      </w:divBdr>
      <w:divsChild>
        <w:div w:id="926961887">
          <w:marLeft w:val="0"/>
          <w:marRight w:val="0"/>
          <w:marTop w:val="0"/>
          <w:marBottom w:val="0"/>
          <w:divBdr>
            <w:top w:val="none" w:sz="0" w:space="0" w:color="auto"/>
            <w:left w:val="none" w:sz="0" w:space="0" w:color="auto"/>
            <w:bottom w:val="none" w:sz="0" w:space="0" w:color="auto"/>
            <w:right w:val="none" w:sz="0" w:space="0" w:color="auto"/>
          </w:divBdr>
          <w:divsChild>
            <w:div w:id="926961795">
              <w:marLeft w:val="0"/>
              <w:marRight w:val="0"/>
              <w:marTop w:val="0"/>
              <w:marBottom w:val="0"/>
              <w:divBdr>
                <w:top w:val="none" w:sz="0" w:space="0" w:color="auto"/>
                <w:left w:val="none" w:sz="0" w:space="0" w:color="auto"/>
                <w:bottom w:val="none" w:sz="0" w:space="0" w:color="auto"/>
                <w:right w:val="none" w:sz="0" w:space="0" w:color="auto"/>
              </w:divBdr>
              <w:divsChild>
                <w:div w:id="926961977">
                  <w:marLeft w:val="0"/>
                  <w:marRight w:val="0"/>
                  <w:marTop w:val="0"/>
                  <w:marBottom w:val="0"/>
                  <w:divBdr>
                    <w:top w:val="none" w:sz="0" w:space="0" w:color="auto"/>
                    <w:left w:val="none" w:sz="0" w:space="0" w:color="auto"/>
                    <w:bottom w:val="none" w:sz="0" w:space="0" w:color="auto"/>
                    <w:right w:val="none" w:sz="0" w:space="0" w:color="auto"/>
                  </w:divBdr>
                  <w:divsChild>
                    <w:div w:id="926961863">
                      <w:marLeft w:val="0"/>
                      <w:marRight w:val="0"/>
                      <w:marTop w:val="0"/>
                      <w:marBottom w:val="0"/>
                      <w:divBdr>
                        <w:top w:val="none" w:sz="0" w:space="0" w:color="auto"/>
                        <w:left w:val="none" w:sz="0" w:space="0" w:color="auto"/>
                        <w:bottom w:val="none" w:sz="0" w:space="0" w:color="auto"/>
                        <w:right w:val="none" w:sz="0" w:space="0" w:color="auto"/>
                      </w:divBdr>
                      <w:divsChild>
                        <w:div w:id="926961805">
                          <w:marLeft w:val="0"/>
                          <w:marRight w:val="0"/>
                          <w:marTop w:val="0"/>
                          <w:marBottom w:val="0"/>
                          <w:divBdr>
                            <w:top w:val="none" w:sz="0" w:space="0" w:color="auto"/>
                            <w:left w:val="none" w:sz="0" w:space="0" w:color="auto"/>
                            <w:bottom w:val="none" w:sz="0" w:space="0" w:color="auto"/>
                            <w:right w:val="none" w:sz="0" w:space="0" w:color="auto"/>
                          </w:divBdr>
                          <w:divsChild>
                            <w:div w:id="926961943">
                              <w:marLeft w:val="0"/>
                              <w:marRight w:val="0"/>
                              <w:marTop w:val="0"/>
                              <w:marBottom w:val="0"/>
                              <w:divBdr>
                                <w:top w:val="none" w:sz="0" w:space="0" w:color="auto"/>
                                <w:left w:val="none" w:sz="0" w:space="0" w:color="auto"/>
                                <w:bottom w:val="none" w:sz="0" w:space="0" w:color="auto"/>
                                <w:right w:val="none" w:sz="0" w:space="0" w:color="auto"/>
                              </w:divBdr>
                              <w:divsChild>
                                <w:div w:id="926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45">
      <w:marLeft w:val="0"/>
      <w:marRight w:val="0"/>
      <w:marTop w:val="0"/>
      <w:marBottom w:val="0"/>
      <w:divBdr>
        <w:top w:val="none" w:sz="0" w:space="0" w:color="auto"/>
        <w:left w:val="none" w:sz="0" w:space="0" w:color="auto"/>
        <w:bottom w:val="none" w:sz="0" w:space="0" w:color="auto"/>
        <w:right w:val="none" w:sz="0" w:space="0" w:color="auto"/>
      </w:divBdr>
    </w:div>
    <w:div w:id="926961947">
      <w:marLeft w:val="0"/>
      <w:marRight w:val="0"/>
      <w:marTop w:val="0"/>
      <w:marBottom w:val="0"/>
      <w:divBdr>
        <w:top w:val="none" w:sz="0" w:space="0" w:color="auto"/>
        <w:left w:val="none" w:sz="0" w:space="0" w:color="auto"/>
        <w:bottom w:val="none" w:sz="0" w:space="0" w:color="auto"/>
        <w:right w:val="none" w:sz="0" w:space="0" w:color="auto"/>
      </w:divBdr>
      <w:divsChild>
        <w:div w:id="926961937">
          <w:marLeft w:val="0"/>
          <w:marRight w:val="0"/>
          <w:marTop w:val="0"/>
          <w:marBottom w:val="0"/>
          <w:divBdr>
            <w:top w:val="none" w:sz="0" w:space="0" w:color="auto"/>
            <w:left w:val="none" w:sz="0" w:space="0" w:color="auto"/>
            <w:bottom w:val="none" w:sz="0" w:space="0" w:color="auto"/>
            <w:right w:val="none" w:sz="0" w:space="0" w:color="auto"/>
          </w:divBdr>
          <w:divsChild>
            <w:div w:id="926961894">
              <w:marLeft w:val="0"/>
              <w:marRight w:val="0"/>
              <w:marTop w:val="0"/>
              <w:marBottom w:val="0"/>
              <w:divBdr>
                <w:top w:val="none" w:sz="0" w:space="0" w:color="auto"/>
                <w:left w:val="none" w:sz="0" w:space="0" w:color="auto"/>
                <w:bottom w:val="none" w:sz="0" w:space="0" w:color="auto"/>
                <w:right w:val="none" w:sz="0" w:space="0" w:color="auto"/>
              </w:divBdr>
              <w:divsChild>
                <w:div w:id="926961966">
                  <w:marLeft w:val="0"/>
                  <w:marRight w:val="0"/>
                  <w:marTop w:val="0"/>
                  <w:marBottom w:val="0"/>
                  <w:divBdr>
                    <w:top w:val="none" w:sz="0" w:space="0" w:color="auto"/>
                    <w:left w:val="none" w:sz="0" w:space="0" w:color="auto"/>
                    <w:bottom w:val="none" w:sz="0" w:space="0" w:color="auto"/>
                    <w:right w:val="none" w:sz="0" w:space="0" w:color="auto"/>
                  </w:divBdr>
                  <w:divsChild>
                    <w:div w:id="926961934">
                      <w:marLeft w:val="0"/>
                      <w:marRight w:val="0"/>
                      <w:marTop w:val="0"/>
                      <w:marBottom w:val="0"/>
                      <w:divBdr>
                        <w:top w:val="none" w:sz="0" w:space="0" w:color="auto"/>
                        <w:left w:val="none" w:sz="0" w:space="0" w:color="auto"/>
                        <w:bottom w:val="none" w:sz="0" w:space="0" w:color="auto"/>
                        <w:right w:val="none" w:sz="0" w:space="0" w:color="auto"/>
                      </w:divBdr>
                      <w:divsChild>
                        <w:div w:id="926961896">
                          <w:marLeft w:val="0"/>
                          <w:marRight w:val="0"/>
                          <w:marTop w:val="0"/>
                          <w:marBottom w:val="0"/>
                          <w:divBdr>
                            <w:top w:val="none" w:sz="0" w:space="0" w:color="auto"/>
                            <w:left w:val="none" w:sz="0" w:space="0" w:color="auto"/>
                            <w:bottom w:val="none" w:sz="0" w:space="0" w:color="auto"/>
                            <w:right w:val="none" w:sz="0" w:space="0" w:color="auto"/>
                          </w:divBdr>
                          <w:divsChild>
                            <w:div w:id="926961841">
                              <w:marLeft w:val="0"/>
                              <w:marRight w:val="0"/>
                              <w:marTop w:val="0"/>
                              <w:marBottom w:val="0"/>
                              <w:divBdr>
                                <w:top w:val="none" w:sz="0" w:space="0" w:color="auto"/>
                                <w:left w:val="none" w:sz="0" w:space="0" w:color="auto"/>
                                <w:bottom w:val="none" w:sz="0" w:space="0" w:color="auto"/>
                                <w:right w:val="none" w:sz="0" w:space="0" w:color="auto"/>
                              </w:divBdr>
                              <w:divsChild>
                                <w:div w:id="926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52">
      <w:marLeft w:val="0"/>
      <w:marRight w:val="0"/>
      <w:marTop w:val="0"/>
      <w:marBottom w:val="0"/>
      <w:divBdr>
        <w:top w:val="none" w:sz="0" w:space="0" w:color="auto"/>
        <w:left w:val="none" w:sz="0" w:space="0" w:color="auto"/>
        <w:bottom w:val="none" w:sz="0" w:space="0" w:color="auto"/>
        <w:right w:val="none" w:sz="0" w:space="0" w:color="auto"/>
      </w:divBdr>
      <w:divsChild>
        <w:div w:id="926961993">
          <w:marLeft w:val="0"/>
          <w:marRight w:val="0"/>
          <w:marTop w:val="0"/>
          <w:marBottom w:val="0"/>
          <w:divBdr>
            <w:top w:val="none" w:sz="0" w:space="0" w:color="auto"/>
            <w:left w:val="none" w:sz="0" w:space="0" w:color="auto"/>
            <w:bottom w:val="none" w:sz="0" w:space="0" w:color="auto"/>
            <w:right w:val="none" w:sz="0" w:space="0" w:color="auto"/>
          </w:divBdr>
          <w:divsChild>
            <w:div w:id="926961940">
              <w:marLeft w:val="0"/>
              <w:marRight w:val="0"/>
              <w:marTop w:val="0"/>
              <w:marBottom w:val="0"/>
              <w:divBdr>
                <w:top w:val="none" w:sz="0" w:space="0" w:color="auto"/>
                <w:left w:val="none" w:sz="0" w:space="0" w:color="auto"/>
                <w:bottom w:val="none" w:sz="0" w:space="0" w:color="auto"/>
                <w:right w:val="none" w:sz="0" w:space="0" w:color="auto"/>
              </w:divBdr>
              <w:divsChild>
                <w:div w:id="926961926">
                  <w:marLeft w:val="0"/>
                  <w:marRight w:val="0"/>
                  <w:marTop w:val="0"/>
                  <w:marBottom w:val="0"/>
                  <w:divBdr>
                    <w:top w:val="none" w:sz="0" w:space="0" w:color="auto"/>
                    <w:left w:val="none" w:sz="0" w:space="0" w:color="auto"/>
                    <w:bottom w:val="none" w:sz="0" w:space="0" w:color="auto"/>
                    <w:right w:val="none" w:sz="0" w:space="0" w:color="auto"/>
                  </w:divBdr>
                  <w:divsChild>
                    <w:div w:id="926961938">
                      <w:marLeft w:val="0"/>
                      <w:marRight w:val="0"/>
                      <w:marTop w:val="0"/>
                      <w:marBottom w:val="0"/>
                      <w:divBdr>
                        <w:top w:val="none" w:sz="0" w:space="0" w:color="auto"/>
                        <w:left w:val="none" w:sz="0" w:space="0" w:color="auto"/>
                        <w:bottom w:val="none" w:sz="0" w:space="0" w:color="auto"/>
                        <w:right w:val="none" w:sz="0" w:space="0" w:color="auto"/>
                      </w:divBdr>
                      <w:divsChild>
                        <w:div w:id="926961903">
                          <w:marLeft w:val="0"/>
                          <w:marRight w:val="0"/>
                          <w:marTop w:val="0"/>
                          <w:marBottom w:val="0"/>
                          <w:divBdr>
                            <w:top w:val="none" w:sz="0" w:space="0" w:color="auto"/>
                            <w:left w:val="none" w:sz="0" w:space="0" w:color="auto"/>
                            <w:bottom w:val="none" w:sz="0" w:space="0" w:color="auto"/>
                            <w:right w:val="none" w:sz="0" w:space="0" w:color="auto"/>
                          </w:divBdr>
                          <w:divsChild>
                            <w:div w:id="926961962">
                              <w:marLeft w:val="0"/>
                              <w:marRight w:val="0"/>
                              <w:marTop w:val="0"/>
                              <w:marBottom w:val="0"/>
                              <w:divBdr>
                                <w:top w:val="none" w:sz="0" w:space="0" w:color="auto"/>
                                <w:left w:val="none" w:sz="0" w:space="0" w:color="auto"/>
                                <w:bottom w:val="none" w:sz="0" w:space="0" w:color="auto"/>
                                <w:right w:val="none" w:sz="0" w:space="0" w:color="auto"/>
                              </w:divBdr>
                              <w:divsChild>
                                <w:div w:id="9269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55">
      <w:marLeft w:val="0"/>
      <w:marRight w:val="0"/>
      <w:marTop w:val="0"/>
      <w:marBottom w:val="0"/>
      <w:divBdr>
        <w:top w:val="none" w:sz="0" w:space="0" w:color="auto"/>
        <w:left w:val="none" w:sz="0" w:space="0" w:color="auto"/>
        <w:bottom w:val="none" w:sz="0" w:space="0" w:color="auto"/>
        <w:right w:val="none" w:sz="0" w:space="0" w:color="auto"/>
      </w:divBdr>
      <w:divsChild>
        <w:div w:id="926961799">
          <w:marLeft w:val="0"/>
          <w:marRight w:val="0"/>
          <w:marTop w:val="0"/>
          <w:marBottom w:val="0"/>
          <w:divBdr>
            <w:top w:val="none" w:sz="0" w:space="0" w:color="auto"/>
            <w:left w:val="none" w:sz="0" w:space="0" w:color="auto"/>
            <w:bottom w:val="none" w:sz="0" w:space="0" w:color="auto"/>
            <w:right w:val="none" w:sz="0" w:space="0" w:color="auto"/>
          </w:divBdr>
          <w:divsChild>
            <w:div w:id="926961889">
              <w:marLeft w:val="0"/>
              <w:marRight w:val="0"/>
              <w:marTop w:val="0"/>
              <w:marBottom w:val="0"/>
              <w:divBdr>
                <w:top w:val="none" w:sz="0" w:space="0" w:color="auto"/>
                <w:left w:val="none" w:sz="0" w:space="0" w:color="auto"/>
                <w:bottom w:val="none" w:sz="0" w:space="0" w:color="auto"/>
                <w:right w:val="none" w:sz="0" w:space="0" w:color="auto"/>
              </w:divBdr>
              <w:divsChild>
                <w:div w:id="926962001">
                  <w:marLeft w:val="0"/>
                  <w:marRight w:val="0"/>
                  <w:marTop w:val="0"/>
                  <w:marBottom w:val="0"/>
                  <w:divBdr>
                    <w:top w:val="none" w:sz="0" w:space="0" w:color="auto"/>
                    <w:left w:val="none" w:sz="0" w:space="0" w:color="auto"/>
                    <w:bottom w:val="none" w:sz="0" w:space="0" w:color="auto"/>
                    <w:right w:val="none" w:sz="0" w:space="0" w:color="auto"/>
                  </w:divBdr>
                  <w:divsChild>
                    <w:div w:id="926961910">
                      <w:marLeft w:val="0"/>
                      <w:marRight w:val="0"/>
                      <w:marTop w:val="0"/>
                      <w:marBottom w:val="0"/>
                      <w:divBdr>
                        <w:top w:val="none" w:sz="0" w:space="0" w:color="auto"/>
                        <w:left w:val="none" w:sz="0" w:space="0" w:color="auto"/>
                        <w:bottom w:val="none" w:sz="0" w:space="0" w:color="auto"/>
                        <w:right w:val="none" w:sz="0" w:space="0" w:color="auto"/>
                      </w:divBdr>
                      <w:divsChild>
                        <w:div w:id="926961948">
                          <w:marLeft w:val="0"/>
                          <w:marRight w:val="0"/>
                          <w:marTop w:val="0"/>
                          <w:marBottom w:val="0"/>
                          <w:divBdr>
                            <w:top w:val="none" w:sz="0" w:space="0" w:color="auto"/>
                            <w:left w:val="none" w:sz="0" w:space="0" w:color="auto"/>
                            <w:bottom w:val="none" w:sz="0" w:space="0" w:color="auto"/>
                            <w:right w:val="none" w:sz="0" w:space="0" w:color="auto"/>
                          </w:divBdr>
                          <w:divsChild>
                            <w:div w:id="926961893">
                              <w:marLeft w:val="0"/>
                              <w:marRight w:val="0"/>
                              <w:marTop w:val="0"/>
                              <w:marBottom w:val="0"/>
                              <w:divBdr>
                                <w:top w:val="none" w:sz="0" w:space="0" w:color="auto"/>
                                <w:left w:val="none" w:sz="0" w:space="0" w:color="auto"/>
                                <w:bottom w:val="none" w:sz="0" w:space="0" w:color="auto"/>
                                <w:right w:val="none" w:sz="0" w:space="0" w:color="auto"/>
                              </w:divBdr>
                              <w:divsChild>
                                <w:div w:id="9269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59">
      <w:marLeft w:val="0"/>
      <w:marRight w:val="0"/>
      <w:marTop w:val="0"/>
      <w:marBottom w:val="0"/>
      <w:divBdr>
        <w:top w:val="none" w:sz="0" w:space="0" w:color="auto"/>
        <w:left w:val="none" w:sz="0" w:space="0" w:color="auto"/>
        <w:bottom w:val="none" w:sz="0" w:space="0" w:color="auto"/>
        <w:right w:val="none" w:sz="0" w:space="0" w:color="auto"/>
      </w:divBdr>
      <w:divsChild>
        <w:div w:id="926961833">
          <w:marLeft w:val="0"/>
          <w:marRight w:val="0"/>
          <w:marTop w:val="0"/>
          <w:marBottom w:val="0"/>
          <w:divBdr>
            <w:top w:val="none" w:sz="0" w:space="0" w:color="auto"/>
            <w:left w:val="none" w:sz="0" w:space="0" w:color="auto"/>
            <w:bottom w:val="none" w:sz="0" w:space="0" w:color="auto"/>
            <w:right w:val="none" w:sz="0" w:space="0" w:color="auto"/>
          </w:divBdr>
          <w:divsChild>
            <w:div w:id="926961858">
              <w:marLeft w:val="0"/>
              <w:marRight w:val="0"/>
              <w:marTop w:val="0"/>
              <w:marBottom w:val="0"/>
              <w:divBdr>
                <w:top w:val="none" w:sz="0" w:space="0" w:color="auto"/>
                <w:left w:val="none" w:sz="0" w:space="0" w:color="auto"/>
                <w:bottom w:val="none" w:sz="0" w:space="0" w:color="auto"/>
                <w:right w:val="none" w:sz="0" w:space="0" w:color="auto"/>
              </w:divBdr>
              <w:divsChild>
                <w:div w:id="926961854">
                  <w:marLeft w:val="0"/>
                  <w:marRight w:val="0"/>
                  <w:marTop w:val="0"/>
                  <w:marBottom w:val="0"/>
                  <w:divBdr>
                    <w:top w:val="none" w:sz="0" w:space="0" w:color="auto"/>
                    <w:left w:val="none" w:sz="0" w:space="0" w:color="auto"/>
                    <w:bottom w:val="none" w:sz="0" w:space="0" w:color="auto"/>
                    <w:right w:val="none" w:sz="0" w:space="0" w:color="auto"/>
                  </w:divBdr>
                  <w:divsChild>
                    <w:div w:id="926961906">
                      <w:marLeft w:val="0"/>
                      <w:marRight w:val="0"/>
                      <w:marTop w:val="0"/>
                      <w:marBottom w:val="0"/>
                      <w:divBdr>
                        <w:top w:val="none" w:sz="0" w:space="0" w:color="auto"/>
                        <w:left w:val="none" w:sz="0" w:space="0" w:color="auto"/>
                        <w:bottom w:val="none" w:sz="0" w:space="0" w:color="auto"/>
                        <w:right w:val="none" w:sz="0" w:space="0" w:color="auto"/>
                      </w:divBdr>
                      <w:divsChild>
                        <w:div w:id="926961976">
                          <w:marLeft w:val="0"/>
                          <w:marRight w:val="0"/>
                          <w:marTop w:val="0"/>
                          <w:marBottom w:val="0"/>
                          <w:divBdr>
                            <w:top w:val="none" w:sz="0" w:space="0" w:color="auto"/>
                            <w:left w:val="none" w:sz="0" w:space="0" w:color="auto"/>
                            <w:bottom w:val="none" w:sz="0" w:space="0" w:color="auto"/>
                            <w:right w:val="none" w:sz="0" w:space="0" w:color="auto"/>
                          </w:divBdr>
                          <w:divsChild>
                            <w:div w:id="926961839">
                              <w:marLeft w:val="0"/>
                              <w:marRight w:val="0"/>
                              <w:marTop w:val="120"/>
                              <w:marBottom w:val="360"/>
                              <w:divBdr>
                                <w:top w:val="none" w:sz="0" w:space="0" w:color="auto"/>
                                <w:left w:val="none" w:sz="0" w:space="0" w:color="auto"/>
                                <w:bottom w:val="none" w:sz="0" w:space="0" w:color="auto"/>
                                <w:right w:val="none" w:sz="0" w:space="0" w:color="auto"/>
                              </w:divBdr>
                              <w:divsChild>
                                <w:div w:id="926961921">
                                  <w:marLeft w:val="280"/>
                                  <w:marRight w:val="0"/>
                                  <w:marTop w:val="0"/>
                                  <w:marBottom w:val="0"/>
                                  <w:divBdr>
                                    <w:top w:val="none" w:sz="0" w:space="0" w:color="auto"/>
                                    <w:left w:val="none" w:sz="0" w:space="0" w:color="auto"/>
                                    <w:bottom w:val="none" w:sz="0" w:space="0" w:color="auto"/>
                                    <w:right w:val="none" w:sz="0" w:space="0" w:color="auto"/>
                                  </w:divBdr>
                                  <w:divsChild>
                                    <w:div w:id="92696187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961964">
      <w:marLeft w:val="0"/>
      <w:marRight w:val="0"/>
      <w:marTop w:val="0"/>
      <w:marBottom w:val="0"/>
      <w:divBdr>
        <w:top w:val="none" w:sz="0" w:space="0" w:color="auto"/>
        <w:left w:val="none" w:sz="0" w:space="0" w:color="auto"/>
        <w:bottom w:val="none" w:sz="0" w:space="0" w:color="auto"/>
        <w:right w:val="none" w:sz="0" w:space="0" w:color="auto"/>
      </w:divBdr>
      <w:divsChild>
        <w:div w:id="926961780">
          <w:marLeft w:val="0"/>
          <w:marRight w:val="0"/>
          <w:marTop w:val="0"/>
          <w:marBottom w:val="0"/>
          <w:divBdr>
            <w:top w:val="none" w:sz="0" w:space="0" w:color="auto"/>
            <w:left w:val="none" w:sz="0" w:space="0" w:color="auto"/>
            <w:bottom w:val="none" w:sz="0" w:space="0" w:color="auto"/>
            <w:right w:val="none" w:sz="0" w:space="0" w:color="auto"/>
          </w:divBdr>
          <w:divsChild>
            <w:div w:id="926961831">
              <w:marLeft w:val="0"/>
              <w:marRight w:val="0"/>
              <w:marTop w:val="0"/>
              <w:marBottom w:val="0"/>
              <w:divBdr>
                <w:top w:val="none" w:sz="0" w:space="0" w:color="auto"/>
                <w:left w:val="none" w:sz="0" w:space="0" w:color="auto"/>
                <w:bottom w:val="none" w:sz="0" w:space="0" w:color="auto"/>
                <w:right w:val="none" w:sz="0" w:space="0" w:color="auto"/>
              </w:divBdr>
              <w:divsChild>
                <w:div w:id="926961979">
                  <w:marLeft w:val="0"/>
                  <w:marRight w:val="0"/>
                  <w:marTop w:val="0"/>
                  <w:marBottom w:val="0"/>
                  <w:divBdr>
                    <w:top w:val="none" w:sz="0" w:space="0" w:color="auto"/>
                    <w:left w:val="none" w:sz="0" w:space="0" w:color="auto"/>
                    <w:bottom w:val="none" w:sz="0" w:space="0" w:color="auto"/>
                    <w:right w:val="none" w:sz="0" w:space="0" w:color="auto"/>
                  </w:divBdr>
                  <w:divsChild>
                    <w:div w:id="926961856">
                      <w:marLeft w:val="0"/>
                      <w:marRight w:val="0"/>
                      <w:marTop w:val="0"/>
                      <w:marBottom w:val="0"/>
                      <w:divBdr>
                        <w:top w:val="none" w:sz="0" w:space="0" w:color="auto"/>
                        <w:left w:val="none" w:sz="0" w:space="0" w:color="auto"/>
                        <w:bottom w:val="none" w:sz="0" w:space="0" w:color="auto"/>
                        <w:right w:val="none" w:sz="0" w:space="0" w:color="auto"/>
                      </w:divBdr>
                      <w:divsChild>
                        <w:div w:id="926961942">
                          <w:marLeft w:val="0"/>
                          <w:marRight w:val="0"/>
                          <w:marTop w:val="0"/>
                          <w:marBottom w:val="0"/>
                          <w:divBdr>
                            <w:top w:val="none" w:sz="0" w:space="0" w:color="auto"/>
                            <w:left w:val="none" w:sz="0" w:space="0" w:color="auto"/>
                            <w:bottom w:val="none" w:sz="0" w:space="0" w:color="auto"/>
                            <w:right w:val="none" w:sz="0" w:space="0" w:color="auto"/>
                          </w:divBdr>
                          <w:divsChild>
                            <w:div w:id="926961842">
                              <w:marLeft w:val="0"/>
                              <w:marRight w:val="0"/>
                              <w:marTop w:val="0"/>
                              <w:marBottom w:val="0"/>
                              <w:divBdr>
                                <w:top w:val="none" w:sz="0" w:space="0" w:color="auto"/>
                                <w:left w:val="none" w:sz="0" w:space="0" w:color="auto"/>
                                <w:bottom w:val="none" w:sz="0" w:space="0" w:color="auto"/>
                                <w:right w:val="none" w:sz="0" w:space="0" w:color="auto"/>
                              </w:divBdr>
                              <w:divsChild>
                                <w:div w:id="9269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67">
      <w:marLeft w:val="0"/>
      <w:marRight w:val="0"/>
      <w:marTop w:val="0"/>
      <w:marBottom w:val="0"/>
      <w:divBdr>
        <w:top w:val="none" w:sz="0" w:space="0" w:color="auto"/>
        <w:left w:val="none" w:sz="0" w:space="0" w:color="auto"/>
        <w:bottom w:val="none" w:sz="0" w:space="0" w:color="auto"/>
        <w:right w:val="none" w:sz="0" w:space="0" w:color="auto"/>
      </w:divBdr>
      <w:divsChild>
        <w:div w:id="926961867">
          <w:marLeft w:val="0"/>
          <w:marRight w:val="0"/>
          <w:marTop w:val="0"/>
          <w:marBottom w:val="0"/>
          <w:divBdr>
            <w:top w:val="none" w:sz="0" w:space="0" w:color="auto"/>
            <w:left w:val="none" w:sz="0" w:space="0" w:color="auto"/>
            <w:bottom w:val="none" w:sz="0" w:space="0" w:color="auto"/>
            <w:right w:val="none" w:sz="0" w:space="0" w:color="auto"/>
          </w:divBdr>
          <w:divsChild>
            <w:div w:id="926961999">
              <w:marLeft w:val="0"/>
              <w:marRight w:val="0"/>
              <w:marTop w:val="0"/>
              <w:marBottom w:val="0"/>
              <w:divBdr>
                <w:top w:val="none" w:sz="0" w:space="0" w:color="auto"/>
                <w:left w:val="none" w:sz="0" w:space="0" w:color="auto"/>
                <w:bottom w:val="none" w:sz="0" w:space="0" w:color="auto"/>
                <w:right w:val="none" w:sz="0" w:space="0" w:color="auto"/>
              </w:divBdr>
              <w:divsChild>
                <w:div w:id="926961916">
                  <w:marLeft w:val="0"/>
                  <w:marRight w:val="0"/>
                  <w:marTop w:val="0"/>
                  <w:marBottom w:val="0"/>
                  <w:divBdr>
                    <w:top w:val="none" w:sz="0" w:space="0" w:color="auto"/>
                    <w:left w:val="none" w:sz="0" w:space="0" w:color="auto"/>
                    <w:bottom w:val="none" w:sz="0" w:space="0" w:color="auto"/>
                    <w:right w:val="none" w:sz="0" w:space="0" w:color="auto"/>
                  </w:divBdr>
                  <w:divsChild>
                    <w:div w:id="926961995">
                      <w:marLeft w:val="0"/>
                      <w:marRight w:val="0"/>
                      <w:marTop w:val="0"/>
                      <w:marBottom w:val="0"/>
                      <w:divBdr>
                        <w:top w:val="none" w:sz="0" w:space="0" w:color="auto"/>
                        <w:left w:val="none" w:sz="0" w:space="0" w:color="auto"/>
                        <w:bottom w:val="none" w:sz="0" w:space="0" w:color="auto"/>
                        <w:right w:val="none" w:sz="0" w:space="0" w:color="auto"/>
                      </w:divBdr>
                      <w:divsChild>
                        <w:div w:id="926961840">
                          <w:marLeft w:val="0"/>
                          <w:marRight w:val="0"/>
                          <w:marTop w:val="0"/>
                          <w:marBottom w:val="0"/>
                          <w:divBdr>
                            <w:top w:val="none" w:sz="0" w:space="0" w:color="auto"/>
                            <w:left w:val="none" w:sz="0" w:space="0" w:color="auto"/>
                            <w:bottom w:val="none" w:sz="0" w:space="0" w:color="auto"/>
                            <w:right w:val="none" w:sz="0" w:space="0" w:color="auto"/>
                          </w:divBdr>
                          <w:divsChild>
                            <w:div w:id="926961884">
                              <w:marLeft w:val="0"/>
                              <w:marRight w:val="0"/>
                              <w:marTop w:val="0"/>
                              <w:marBottom w:val="0"/>
                              <w:divBdr>
                                <w:top w:val="none" w:sz="0" w:space="0" w:color="auto"/>
                                <w:left w:val="none" w:sz="0" w:space="0" w:color="auto"/>
                                <w:bottom w:val="none" w:sz="0" w:space="0" w:color="auto"/>
                                <w:right w:val="none" w:sz="0" w:space="0" w:color="auto"/>
                              </w:divBdr>
                              <w:divsChild>
                                <w:div w:id="9269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68">
      <w:marLeft w:val="0"/>
      <w:marRight w:val="0"/>
      <w:marTop w:val="0"/>
      <w:marBottom w:val="0"/>
      <w:divBdr>
        <w:top w:val="none" w:sz="0" w:space="0" w:color="auto"/>
        <w:left w:val="none" w:sz="0" w:space="0" w:color="auto"/>
        <w:bottom w:val="none" w:sz="0" w:space="0" w:color="auto"/>
        <w:right w:val="none" w:sz="0" w:space="0" w:color="auto"/>
      </w:divBdr>
      <w:divsChild>
        <w:div w:id="926961807">
          <w:marLeft w:val="0"/>
          <w:marRight w:val="0"/>
          <w:marTop w:val="0"/>
          <w:marBottom w:val="0"/>
          <w:divBdr>
            <w:top w:val="none" w:sz="0" w:space="0" w:color="auto"/>
            <w:left w:val="none" w:sz="0" w:space="0" w:color="auto"/>
            <w:bottom w:val="none" w:sz="0" w:space="0" w:color="auto"/>
            <w:right w:val="none" w:sz="0" w:space="0" w:color="auto"/>
          </w:divBdr>
          <w:divsChild>
            <w:div w:id="926961892">
              <w:marLeft w:val="0"/>
              <w:marRight w:val="0"/>
              <w:marTop w:val="0"/>
              <w:marBottom w:val="0"/>
              <w:divBdr>
                <w:top w:val="none" w:sz="0" w:space="0" w:color="auto"/>
                <w:left w:val="none" w:sz="0" w:space="0" w:color="auto"/>
                <w:bottom w:val="none" w:sz="0" w:space="0" w:color="auto"/>
                <w:right w:val="none" w:sz="0" w:space="0" w:color="auto"/>
              </w:divBdr>
              <w:divsChild>
                <w:div w:id="926961857">
                  <w:marLeft w:val="0"/>
                  <w:marRight w:val="0"/>
                  <w:marTop w:val="0"/>
                  <w:marBottom w:val="0"/>
                  <w:divBdr>
                    <w:top w:val="none" w:sz="0" w:space="0" w:color="auto"/>
                    <w:left w:val="none" w:sz="0" w:space="0" w:color="auto"/>
                    <w:bottom w:val="none" w:sz="0" w:space="0" w:color="auto"/>
                    <w:right w:val="none" w:sz="0" w:space="0" w:color="auto"/>
                  </w:divBdr>
                  <w:divsChild>
                    <w:div w:id="926961788">
                      <w:marLeft w:val="0"/>
                      <w:marRight w:val="0"/>
                      <w:marTop w:val="0"/>
                      <w:marBottom w:val="0"/>
                      <w:divBdr>
                        <w:top w:val="none" w:sz="0" w:space="0" w:color="auto"/>
                        <w:left w:val="none" w:sz="0" w:space="0" w:color="auto"/>
                        <w:bottom w:val="none" w:sz="0" w:space="0" w:color="auto"/>
                        <w:right w:val="none" w:sz="0" w:space="0" w:color="auto"/>
                      </w:divBdr>
                      <w:divsChild>
                        <w:div w:id="926961826">
                          <w:marLeft w:val="0"/>
                          <w:marRight w:val="0"/>
                          <w:marTop w:val="0"/>
                          <w:marBottom w:val="0"/>
                          <w:divBdr>
                            <w:top w:val="none" w:sz="0" w:space="0" w:color="auto"/>
                            <w:left w:val="none" w:sz="0" w:space="0" w:color="auto"/>
                            <w:bottom w:val="none" w:sz="0" w:space="0" w:color="auto"/>
                            <w:right w:val="none" w:sz="0" w:space="0" w:color="auto"/>
                          </w:divBdr>
                          <w:divsChild>
                            <w:div w:id="926961825">
                              <w:marLeft w:val="0"/>
                              <w:marRight w:val="0"/>
                              <w:marTop w:val="0"/>
                              <w:marBottom w:val="0"/>
                              <w:divBdr>
                                <w:top w:val="none" w:sz="0" w:space="0" w:color="auto"/>
                                <w:left w:val="none" w:sz="0" w:space="0" w:color="auto"/>
                                <w:bottom w:val="none" w:sz="0" w:space="0" w:color="auto"/>
                                <w:right w:val="none" w:sz="0" w:space="0" w:color="auto"/>
                              </w:divBdr>
                              <w:divsChild>
                                <w:div w:id="9269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83">
      <w:marLeft w:val="0"/>
      <w:marRight w:val="0"/>
      <w:marTop w:val="0"/>
      <w:marBottom w:val="0"/>
      <w:divBdr>
        <w:top w:val="none" w:sz="0" w:space="0" w:color="auto"/>
        <w:left w:val="none" w:sz="0" w:space="0" w:color="auto"/>
        <w:bottom w:val="none" w:sz="0" w:space="0" w:color="auto"/>
        <w:right w:val="none" w:sz="0" w:space="0" w:color="auto"/>
      </w:divBdr>
      <w:divsChild>
        <w:div w:id="926961810">
          <w:marLeft w:val="0"/>
          <w:marRight w:val="0"/>
          <w:marTop w:val="0"/>
          <w:marBottom w:val="0"/>
          <w:divBdr>
            <w:top w:val="none" w:sz="0" w:space="0" w:color="auto"/>
            <w:left w:val="none" w:sz="0" w:space="0" w:color="auto"/>
            <w:bottom w:val="none" w:sz="0" w:space="0" w:color="auto"/>
            <w:right w:val="none" w:sz="0" w:space="0" w:color="auto"/>
          </w:divBdr>
          <w:divsChild>
            <w:div w:id="926961965">
              <w:marLeft w:val="0"/>
              <w:marRight w:val="0"/>
              <w:marTop w:val="0"/>
              <w:marBottom w:val="0"/>
              <w:divBdr>
                <w:top w:val="none" w:sz="0" w:space="0" w:color="auto"/>
                <w:left w:val="none" w:sz="0" w:space="0" w:color="auto"/>
                <w:bottom w:val="none" w:sz="0" w:space="0" w:color="auto"/>
                <w:right w:val="none" w:sz="0" w:space="0" w:color="auto"/>
              </w:divBdr>
              <w:divsChild>
                <w:div w:id="926961872">
                  <w:marLeft w:val="0"/>
                  <w:marRight w:val="0"/>
                  <w:marTop w:val="0"/>
                  <w:marBottom w:val="0"/>
                  <w:divBdr>
                    <w:top w:val="none" w:sz="0" w:space="0" w:color="auto"/>
                    <w:left w:val="none" w:sz="0" w:space="0" w:color="auto"/>
                    <w:bottom w:val="none" w:sz="0" w:space="0" w:color="auto"/>
                    <w:right w:val="none" w:sz="0" w:space="0" w:color="auto"/>
                  </w:divBdr>
                  <w:divsChild>
                    <w:div w:id="926961820">
                      <w:marLeft w:val="0"/>
                      <w:marRight w:val="0"/>
                      <w:marTop w:val="0"/>
                      <w:marBottom w:val="0"/>
                      <w:divBdr>
                        <w:top w:val="none" w:sz="0" w:space="0" w:color="auto"/>
                        <w:left w:val="none" w:sz="0" w:space="0" w:color="auto"/>
                        <w:bottom w:val="none" w:sz="0" w:space="0" w:color="auto"/>
                        <w:right w:val="none" w:sz="0" w:space="0" w:color="auto"/>
                      </w:divBdr>
                      <w:divsChild>
                        <w:div w:id="926961960">
                          <w:marLeft w:val="0"/>
                          <w:marRight w:val="0"/>
                          <w:marTop w:val="0"/>
                          <w:marBottom w:val="0"/>
                          <w:divBdr>
                            <w:top w:val="none" w:sz="0" w:space="0" w:color="auto"/>
                            <w:left w:val="none" w:sz="0" w:space="0" w:color="auto"/>
                            <w:bottom w:val="none" w:sz="0" w:space="0" w:color="auto"/>
                            <w:right w:val="none" w:sz="0" w:space="0" w:color="auto"/>
                          </w:divBdr>
                          <w:divsChild>
                            <w:div w:id="926961998">
                              <w:marLeft w:val="0"/>
                              <w:marRight w:val="0"/>
                              <w:marTop w:val="0"/>
                              <w:marBottom w:val="0"/>
                              <w:divBdr>
                                <w:top w:val="none" w:sz="0" w:space="0" w:color="auto"/>
                                <w:left w:val="none" w:sz="0" w:space="0" w:color="auto"/>
                                <w:bottom w:val="none" w:sz="0" w:space="0" w:color="auto"/>
                                <w:right w:val="none" w:sz="0" w:space="0" w:color="auto"/>
                              </w:divBdr>
                              <w:divsChild>
                                <w:div w:id="9269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84">
      <w:marLeft w:val="0"/>
      <w:marRight w:val="0"/>
      <w:marTop w:val="0"/>
      <w:marBottom w:val="0"/>
      <w:divBdr>
        <w:top w:val="none" w:sz="0" w:space="0" w:color="auto"/>
        <w:left w:val="none" w:sz="0" w:space="0" w:color="auto"/>
        <w:bottom w:val="none" w:sz="0" w:space="0" w:color="auto"/>
        <w:right w:val="none" w:sz="0" w:space="0" w:color="auto"/>
      </w:divBdr>
      <w:divsChild>
        <w:div w:id="926961875">
          <w:marLeft w:val="0"/>
          <w:marRight w:val="0"/>
          <w:marTop w:val="0"/>
          <w:marBottom w:val="0"/>
          <w:divBdr>
            <w:top w:val="none" w:sz="0" w:space="0" w:color="auto"/>
            <w:left w:val="none" w:sz="0" w:space="0" w:color="auto"/>
            <w:bottom w:val="none" w:sz="0" w:space="0" w:color="auto"/>
            <w:right w:val="none" w:sz="0" w:space="0" w:color="auto"/>
          </w:divBdr>
          <w:divsChild>
            <w:div w:id="926961990">
              <w:marLeft w:val="0"/>
              <w:marRight w:val="0"/>
              <w:marTop w:val="0"/>
              <w:marBottom w:val="0"/>
              <w:divBdr>
                <w:top w:val="none" w:sz="0" w:space="0" w:color="auto"/>
                <w:left w:val="none" w:sz="0" w:space="0" w:color="auto"/>
                <w:bottom w:val="none" w:sz="0" w:space="0" w:color="auto"/>
                <w:right w:val="none" w:sz="0" w:space="0" w:color="auto"/>
              </w:divBdr>
              <w:divsChild>
                <w:div w:id="926961774">
                  <w:marLeft w:val="0"/>
                  <w:marRight w:val="0"/>
                  <w:marTop w:val="0"/>
                  <w:marBottom w:val="0"/>
                  <w:divBdr>
                    <w:top w:val="none" w:sz="0" w:space="0" w:color="auto"/>
                    <w:left w:val="none" w:sz="0" w:space="0" w:color="auto"/>
                    <w:bottom w:val="none" w:sz="0" w:space="0" w:color="auto"/>
                    <w:right w:val="none" w:sz="0" w:space="0" w:color="auto"/>
                  </w:divBdr>
                  <w:divsChild>
                    <w:div w:id="926961936">
                      <w:marLeft w:val="0"/>
                      <w:marRight w:val="0"/>
                      <w:marTop w:val="0"/>
                      <w:marBottom w:val="0"/>
                      <w:divBdr>
                        <w:top w:val="none" w:sz="0" w:space="0" w:color="auto"/>
                        <w:left w:val="none" w:sz="0" w:space="0" w:color="auto"/>
                        <w:bottom w:val="none" w:sz="0" w:space="0" w:color="auto"/>
                        <w:right w:val="none" w:sz="0" w:space="0" w:color="auto"/>
                      </w:divBdr>
                      <w:divsChild>
                        <w:div w:id="926961986">
                          <w:marLeft w:val="0"/>
                          <w:marRight w:val="0"/>
                          <w:marTop w:val="0"/>
                          <w:marBottom w:val="0"/>
                          <w:divBdr>
                            <w:top w:val="none" w:sz="0" w:space="0" w:color="auto"/>
                            <w:left w:val="none" w:sz="0" w:space="0" w:color="auto"/>
                            <w:bottom w:val="none" w:sz="0" w:space="0" w:color="auto"/>
                            <w:right w:val="none" w:sz="0" w:space="0" w:color="auto"/>
                          </w:divBdr>
                          <w:divsChild>
                            <w:div w:id="926961861">
                              <w:marLeft w:val="0"/>
                              <w:marRight w:val="0"/>
                              <w:marTop w:val="0"/>
                              <w:marBottom w:val="0"/>
                              <w:divBdr>
                                <w:top w:val="none" w:sz="0" w:space="0" w:color="auto"/>
                                <w:left w:val="none" w:sz="0" w:space="0" w:color="auto"/>
                                <w:bottom w:val="none" w:sz="0" w:space="0" w:color="auto"/>
                                <w:right w:val="none" w:sz="0" w:space="0" w:color="auto"/>
                              </w:divBdr>
                              <w:divsChild>
                                <w:div w:id="926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87">
      <w:marLeft w:val="0"/>
      <w:marRight w:val="0"/>
      <w:marTop w:val="0"/>
      <w:marBottom w:val="0"/>
      <w:divBdr>
        <w:top w:val="none" w:sz="0" w:space="0" w:color="auto"/>
        <w:left w:val="none" w:sz="0" w:space="0" w:color="auto"/>
        <w:bottom w:val="none" w:sz="0" w:space="0" w:color="auto"/>
        <w:right w:val="none" w:sz="0" w:space="0" w:color="auto"/>
      </w:divBdr>
      <w:divsChild>
        <w:div w:id="926961811">
          <w:marLeft w:val="0"/>
          <w:marRight w:val="0"/>
          <w:marTop w:val="0"/>
          <w:marBottom w:val="0"/>
          <w:divBdr>
            <w:top w:val="none" w:sz="0" w:space="0" w:color="auto"/>
            <w:left w:val="none" w:sz="0" w:space="0" w:color="auto"/>
            <w:bottom w:val="none" w:sz="0" w:space="0" w:color="auto"/>
            <w:right w:val="none" w:sz="0" w:space="0" w:color="auto"/>
          </w:divBdr>
          <w:divsChild>
            <w:div w:id="926961980">
              <w:marLeft w:val="0"/>
              <w:marRight w:val="0"/>
              <w:marTop w:val="0"/>
              <w:marBottom w:val="0"/>
              <w:divBdr>
                <w:top w:val="none" w:sz="0" w:space="0" w:color="auto"/>
                <w:left w:val="none" w:sz="0" w:space="0" w:color="auto"/>
                <w:bottom w:val="none" w:sz="0" w:space="0" w:color="auto"/>
                <w:right w:val="none" w:sz="0" w:space="0" w:color="auto"/>
              </w:divBdr>
              <w:divsChild>
                <w:div w:id="926961860">
                  <w:marLeft w:val="0"/>
                  <w:marRight w:val="0"/>
                  <w:marTop w:val="0"/>
                  <w:marBottom w:val="0"/>
                  <w:divBdr>
                    <w:top w:val="none" w:sz="0" w:space="0" w:color="auto"/>
                    <w:left w:val="none" w:sz="0" w:space="0" w:color="auto"/>
                    <w:bottom w:val="none" w:sz="0" w:space="0" w:color="auto"/>
                    <w:right w:val="none" w:sz="0" w:space="0" w:color="auto"/>
                  </w:divBdr>
                  <w:divsChild>
                    <w:div w:id="926961946">
                      <w:marLeft w:val="0"/>
                      <w:marRight w:val="0"/>
                      <w:marTop w:val="0"/>
                      <w:marBottom w:val="0"/>
                      <w:divBdr>
                        <w:top w:val="none" w:sz="0" w:space="0" w:color="auto"/>
                        <w:left w:val="none" w:sz="0" w:space="0" w:color="auto"/>
                        <w:bottom w:val="none" w:sz="0" w:space="0" w:color="auto"/>
                        <w:right w:val="none" w:sz="0" w:space="0" w:color="auto"/>
                      </w:divBdr>
                      <w:divsChild>
                        <w:div w:id="926961783">
                          <w:marLeft w:val="0"/>
                          <w:marRight w:val="0"/>
                          <w:marTop w:val="0"/>
                          <w:marBottom w:val="0"/>
                          <w:divBdr>
                            <w:top w:val="none" w:sz="0" w:space="0" w:color="auto"/>
                            <w:left w:val="none" w:sz="0" w:space="0" w:color="auto"/>
                            <w:bottom w:val="none" w:sz="0" w:space="0" w:color="auto"/>
                            <w:right w:val="none" w:sz="0" w:space="0" w:color="auto"/>
                          </w:divBdr>
                          <w:divsChild>
                            <w:div w:id="926961864">
                              <w:marLeft w:val="0"/>
                              <w:marRight w:val="0"/>
                              <w:marTop w:val="120"/>
                              <w:marBottom w:val="360"/>
                              <w:divBdr>
                                <w:top w:val="none" w:sz="0" w:space="0" w:color="auto"/>
                                <w:left w:val="none" w:sz="0" w:space="0" w:color="auto"/>
                                <w:bottom w:val="none" w:sz="0" w:space="0" w:color="auto"/>
                                <w:right w:val="none" w:sz="0" w:space="0" w:color="auto"/>
                              </w:divBdr>
                              <w:divsChild>
                                <w:div w:id="926961918">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1991">
      <w:marLeft w:val="0"/>
      <w:marRight w:val="0"/>
      <w:marTop w:val="0"/>
      <w:marBottom w:val="0"/>
      <w:divBdr>
        <w:top w:val="none" w:sz="0" w:space="0" w:color="auto"/>
        <w:left w:val="none" w:sz="0" w:space="0" w:color="auto"/>
        <w:bottom w:val="none" w:sz="0" w:space="0" w:color="auto"/>
        <w:right w:val="none" w:sz="0" w:space="0" w:color="auto"/>
      </w:divBdr>
    </w:div>
    <w:div w:id="926962003">
      <w:marLeft w:val="0"/>
      <w:marRight w:val="0"/>
      <w:marTop w:val="0"/>
      <w:marBottom w:val="0"/>
      <w:divBdr>
        <w:top w:val="none" w:sz="0" w:space="0" w:color="auto"/>
        <w:left w:val="none" w:sz="0" w:space="0" w:color="auto"/>
        <w:bottom w:val="none" w:sz="0" w:space="0" w:color="auto"/>
        <w:right w:val="none" w:sz="0" w:space="0" w:color="auto"/>
      </w:divBdr>
      <w:divsChild>
        <w:div w:id="926962005">
          <w:marLeft w:val="0"/>
          <w:marRight w:val="0"/>
          <w:marTop w:val="0"/>
          <w:marBottom w:val="0"/>
          <w:divBdr>
            <w:top w:val="none" w:sz="0" w:space="0" w:color="auto"/>
            <w:left w:val="none" w:sz="0" w:space="0" w:color="auto"/>
            <w:bottom w:val="none" w:sz="0" w:space="0" w:color="auto"/>
            <w:right w:val="none" w:sz="0" w:space="0" w:color="auto"/>
          </w:divBdr>
          <w:divsChild>
            <w:div w:id="926962019">
              <w:marLeft w:val="0"/>
              <w:marRight w:val="0"/>
              <w:marTop w:val="0"/>
              <w:marBottom w:val="0"/>
              <w:divBdr>
                <w:top w:val="none" w:sz="0" w:space="0" w:color="auto"/>
                <w:left w:val="none" w:sz="0" w:space="0" w:color="auto"/>
                <w:bottom w:val="none" w:sz="0" w:space="0" w:color="auto"/>
                <w:right w:val="none" w:sz="0" w:space="0" w:color="auto"/>
              </w:divBdr>
              <w:divsChild>
                <w:div w:id="926962004">
                  <w:marLeft w:val="0"/>
                  <w:marRight w:val="0"/>
                  <w:marTop w:val="0"/>
                  <w:marBottom w:val="0"/>
                  <w:divBdr>
                    <w:top w:val="none" w:sz="0" w:space="0" w:color="auto"/>
                    <w:left w:val="none" w:sz="0" w:space="0" w:color="auto"/>
                    <w:bottom w:val="none" w:sz="0" w:space="0" w:color="auto"/>
                    <w:right w:val="none" w:sz="0" w:space="0" w:color="auto"/>
                  </w:divBdr>
                  <w:divsChild>
                    <w:div w:id="926962015">
                      <w:marLeft w:val="0"/>
                      <w:marRight w:val="0"/>
                      <w:marTop w:val="0"/>
                      <w:marBottom w:val="0"/>
                      <w:divBdr>
                        <w:top w:val="none" w:sz="0" w:space="0" w:color="auto"/>
                        <w:left w:val="none" w:sz="0" w:space="0" w:color="auto"/>
                        <w:bottom w:val="none" w:sz="0" w:space="0" w:color="auto"/>
                        <w:right w:val="none" w:sz="0" w:space="0" w:color="auto"/>
                      </w:divBdr>
                      <w:divsChild>
                        <w:div w:id="926962021">
                          <w:marLeft w:val="0"/>
                          <w:marRight w:val="0"/>
                          <w:marTop w:val="0"/>
                          <w:marBottom w:val="0"/>
                          <w:divBdr>
                            <w:top w:val="none" w:sz="0" w:space="0" w:color="auto"/>
                            <w:left w:val="none" w:sz="0" w:space="0" w:color="auto"/>
                            <w:bottom w:val="none" w:sz="0" w:space="0" w:color="auto"/>
                            <w:right w:val="none" w:sz="0" w:space="0" w:color="auto"/>
                          </w:divBdr>
                          <w:divsChild>
                            <w:div w:id="926962009">
                              <w:marLeft w:val="0"/>
                              <w:marRight w:val="0"/>
                              <w:marTop w:val="0"/>
                              <w:marBottom w:val="0"/>
                              <w:divBdr>
                                <w:top w:val="none" w:sz="0" w:space="0" w:color="auto"/>
                                <w:left w:val="none" w:sz="0" w:space="0" w:color="auto"/>
                                <w:bottom w:val="none" w:sz="0" w:space="0" w:color="auto"/>
                                <w:right w:val="none" w:sz="0" w:space="0" w:color="auto"/>
                              </w:divBdr>
                              <w:divsChild>
                                <w:div w:id="9269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2010">
      <w:marLeft w:val="0"/>
      <w:marRight w:val="0"/>
      <w:marTop w:val="0"/>
      <w:marBottom w:val="0"/>
      <w:divBdr>
        <w:top w:val="none" w:sz="0" w:space="0" w:color="auto"/>
        <w:left w:val="none" w:sz="0" w:space="0" w:color="auto"/>
        <w:bottom w:val="none" w:sz="0" w:space="0" w:color="auto"/>
        <w:right w:val="none" w:sz="0" w:space="0" w:color="auto"/>
      </w:divBdr>
      <w:divsChild>
        <w:div w:id="926962013">
          <w:marLeft w:val="0"/>
          <w:marRight w:val="0"/>
          <w:marTop w:val="0"/>
          <w:marBottom w:val="0"/>
          <w:divBdr>
            <w:top w:val="none" w:sz="0" w:space="0" w:color="auto"/>
            <w:left w:val="none" w:sz="0" w:space="0" w:color="auto"/>
            <w:bottom w:val="none" w:sz="0" w:space="0" w:color="auto"/>
            <w:right w:val="none" w:sz="0" w:space="0" w:color="auto"/>
          </w:divBdr>
          <w:divsChild>
            <w:div w:id="926962006">
              <w:marLeft w:val="0"/>
              <w:marRight w:val="0"/>
              <w:marTop w:val="0"/>
              <w:marBottom w:val="0"/>
              <w:divBdr>
                <w:top w:val="none" w:sz="0" w:space="0" w:color="auto"/>
                <w:left w:val="none" w:sz="0" w:space="0" w:color="auto"/>
                <w:bottom w:val="none" w:sz="0" w:space="0" w:color="auto"/>
                <w:right w:val="none" w:sz="0" w:space="0" w:color="auto"/>
              </w:divBdr>
              <w:divsChild>
                <w:div w:id="926962018">
                  <w:marLeft w:val="0"/>
                  <w:marRight w:val="0"/>
                  <w:marTop w:val="0"/>
                  <w:marBottom w:val="0"/>
                  <w:divBdr>
                    <w:top w:val="none" w:sz="0" w:space="0" w:color="auto"/>
                    <w:left w:val="none" w:sz="0" w:space="0" w:color="auto"/>
                    <w:bottom w:val="none" w:sz="0" w:space="0" w:color="auto"/>
                    <w:right w:val="none" w:sz="0" w:space="0" w:color="auto"/>
                  </w:divBdr>
                  <w:divsChild>
                    <w:div w:id="926962020">
                      <w:marLeft w:val="0"/>
                      <w:marRight w:val="0"/>
                      <w:marTop w:val="0"/>
                      <w:marBottom w:val="0"/>
                      <w:divBdr>
                        <w:top w:val="none" w:sz="0" w:space="0" w:color="auto"/>
                        <w:left w:val="none" w:sz="0" w:space="0" w:color="auto"/>
                        <w:bottom w:val="none" w:sz="0" w:space="0" w:color="auto"/>
                        <w:right w:val="none" w:sz="0" w:space="0" w:color="auto"/>
                      </w:divBdr>
                      <w:divsChild>
                        <w:div w:id="926962016">
                          <w:marLeft w:val="0"/>
                          <w:marRight w:val="0"/>
                          <w:marTop w:val="0"/>
                          <w:marBottom w:val="0"/>
                          <w:divBdr>
                            <w:top w:val="none" w:sz="0" w:space="0" w:color="auto"/>
                            <w:left w:val="none" w:sz="0" w:space="0" w:color="auto"/>
                            <w:bottom w:val="none" w:sz="0" w:space="0" w:color="auto"/>
                            <w:right w:val="none" w:sz="0" w:space="0" w:color="auto"/>
                          </w:divBdr>
                          <w:divsChild>
                            <w:div w:id="926962022">
                              <w:marLeft w:val="0"/>
                              <w:marRight w:val="0"/>
                              <w:marTop w:val="0"/>
                              <w:marBottom w:val="0"/>
                              <w:divBdr>
                                <w:top w:val="none" w:sz="0" w:space="0" w:color="auto"/>
                                <w:left w:val="none" w:sz="0" w:space="0" w:color="auto"/>
                                <w:bottom w:val="none" w:sz="0" w:space="0" w:color="auto"/>
                                <w:right w:val="none" w:sz="0" w:space="0" w:color="auto"/>
                              </w:divBdr>
                              <w:divsChild>
                                <w:div w:id="926962011">
                                  <w:marLeft w:val="0"/>
                                  <w:marRight w:val="0"/>
                                  <w:marTop w:val="0"/>
                                  <w:marBottom w:val="0"/>
                                  <w:divBdr>
                                    <w:top w:val="none" w:sz="0" w:space="0" w:color="auto"/>
                                    <w:left w:val="none" w:sz="0" w:space="0" w:color="auto"/>
                                    <w:bottom w:val="none" w:sz="0" w:space="0" w:color="auto"/>
                                    <w:right w:val="none" w:sz="0" w:space="0" w:color="auto"/>
                                  </w:divBdr>
                                  <w:divsChild>
                                    <w:div w:id="9269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962012">
      <w:marLeft w:val="0"/>
      <w:marRight w:val="0"/>
      <w:marTop w:val="0"/>
      <w:marBottom w:val="0"/>
      <w:divBdr>
        <w:top w:val="none" w:sz="0" w:space="0" w:color="auto"/>
        <w:left w:val="none" w:sz="0" w:space="0" w:color="auto"/>
        <w:bottom w:val="none" w:sz="0" w:space="0" w:color="auto"/>
        <w:right w:val="none" w:sz="0" w:space="0" w:color="auto"/>
      </w:divBdr>
      <w:divsChild>
        <w:div w:id="926962007">
          <w:marLeft w:val="0"/>
          <w:marRight w:val="0"/>
          <w:marTop w:val="0"/>
          <w:marBottom w:val="0"/>
          <w:divBdr>
            <w:top w:val="none" w:sz="0" w:space="0" w:color="auto"/>
            <w:left w:val="none" w:sz="0" w:space="0" w:color="auto"/>
            <w:bottom w:val="none" w:sz="0" w:space="0" w:color="auto"/>
            <w:right w:val="none" w:sz="0" w:space="0" w:color="auto"/>
          </w:divBdr>
          <w:divsChild>
            <w:div w:id="926962014">
              <w:marLeft w:val="0"/>
              <w:marRight w:val="0"/>
              <w:marTop w:val="0"/>
              <w:marBottom w:val="0"/>
              <w:divBdr>
                <w:top w:val="single" w:sz="2" w:space="0" w:color="CCCCCC"/>
                <w:left w:val="single" w:sz="4" w:space="7" w:color="CCCCCC"/>
                <w:bottom w:val="single" w:sz="4" w:space="0" w:color="CCCCCC"/>
                <w:right w:val="single" w:sz="4" w:space="7" w:color="CCCCCC"/>
              </w:divBdr>
              <w:divsChild>
                <w:div w:id="926962017">
                  <w:marLeft w:val="0"/>
                  <w:marRight w:val="0"/>
                  <w:marTop w:val="0"/>
                  <w:marBottom w:val="0"/>
                  <w:divBdr>
                    <w:top w:val="none" w:sz="0" w:space="0" w:color="auto"/>
                    <w:left w:val="none" w:sz="0" w:space="0" w:color="auto"/>
                    <w:bottom w:val="none" w:sz="0" w:space="0" w:color="auto"/>
                    <w:right w:val="single" w:sz="4" w:space="0" w:color="CCCCCC"/>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39</Pages>
  <Words>11034</Words>
  <Characters>62899</Characters>
  <Application>Microsoft Macintosh Word</Application>
  <DocSecurity>0</DocSecurity>
  <Lines>524</Lines>
  <Paragraphs>147</Paragraphs>
  <ScaleCrop>false</ScaleCrop>
  <Company>Hewlett-Packard Company</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Pendiente</dc:title>
  <dc:subject/>
  <dc:creator>Your User Name</dc:creator>
  <cp:keywords/>
  <dc:description/>
  <cp:lastModifiedBy>NA MA</cp:lastModifiedBy>
  <cp:revision>2</cp:revision>
  <dcterms:created xsi:type="dcterms:W3CDTF">2015-02-05T16:01:00Z</dcterms:created>
  <dcterms:modified xsi:type="dcterms:W3CDTF">2015-02-05T16:01:00Z</dcterms:modified>
</cp:coreProperties>
</file>