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F6" w:rsidRPr="00D63343" w:rsidRDefault="00A73AF6" w:rsidP="001D2369">
      <w:pPr>
        <w:spacing w:after="0" w:line="360" w:lineRule="auto"/>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eastAsia="zh-CN"/>
        </w:rPr>
        <w:t>Name of journal: World Journal of Clinical Cases</w:t>
      </w:r>
    </w:p>
    <w:p w:rsidR="00A73AF6" w:rsidRPr="00D63343" w:rsidRDefault="00A73AF6" w:rsidP="001D2369">
      <w:pPr>
        <w:spacing w:after="0" w:line="360" w:lineRule="auto"/>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eastAsia="zh-CN"/>
        </w:rPr>
        <w:t>ESPS Manuscript NO: 12820</w:t>
      </w:r>
    </w:p>
    <w:p w:rsidR="00A73AF6" w:rsidRPr="00D63343" w:rsidRDefault="00A73AF6" w:rsidP="001D2369">
      <w:pPr>
        <w:spacing w:after="0" w:line="360" w:lineRule="auto"/>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eastAsia="zh-CN"/>
        </w:rPr>
        <w:t>Columns:</w:t>
      </w:r>
      <w:r w:rsidR="00BE33AD" w:rsidRPr="00D63343">
        <w:rPr>
          <w:rFonts w:ascii="Book Antiqua" w:hAnsi="Book Antiqua" w:cs="Book Antiqua"/>
          <w:b/>
          <w:bCs/>
          <w:sz w:val="24"/>
          <w:szCs w:val="24"/>
          <w:lang w:val="en-US" w:eastAsia="zh-CN"/>
        </w:rPr>
        <w:t xml:space="preserve"> </w:t>
      </w:r>
      <w:r w:rsidRPr="00D63343">
        <w:rPr>
          <w:rFonts w:ascii="Book Antiqua" w:hAnsi="Book Antiqua" w:cs="Book Antiqua"/>
          <w:b/>
          <w:bCs/>
          <w:sz w:val="24"/>
          <w:szCs w:val="24"/>
          <w:lang w:val="en-US" w:eastAsia="zh-CN"/>
        </w:rPr>
        <w:t>Systematic Review</w:t>
      </w:r>
      <w:r w:rsidR="00C81E6C" w:rsidRPr="00D63343">
        <w:rPr>
          <w:rFonts w:ascii="Book Antiqua" w:hAnsi="Book Antiqua" w:cs="Book Antiqua"/>
          <w:b/>
          <w:bCs/>
          <w:sz w:val="24"/>
          <w:szCs w:val="24"/>
          <w:lang w:val="en-US" w:eastAsia="zh-CN"/>
        </w:rPr>
        <w:t>s</w:t>
      </w:r>
    </w:p>
    <w:p w:rsidR="00C81E6C" w:rsidRPr="00D63343" w:rsidRDefault="00C81E6C" w:rsidP="001D2369">
      <w:pPr>
        <w:spacing w:after="0" w:line="360" w:lineRule="auto"/>
        <w:jc w:val="both"/>
        <w:rPr>
          <w:rFonts w:ascii="Book Antiqua" w:hAnsi="Book Antiqua" w:cs="Book Antiqua"/>
          <w:b/>
          <w:bCs/>
          <w:sz w:val="24"/>
          <w:szCs w:val="24"/>
          <w:lang w:val="en-US" w:eastAsia="zh-CN"/>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 xml:space="preserve">Role of genetic polymorphisms in </w:t>
      </w:r>
      <w:r w:rsidR="00C81E6C" w:rsidRPr="00D63343">
        <w:rPr>
          <w:rFonts w:ascii="Book Antiqua" w:hAnsi="Book Antiqua" w:cs="Book Antiqua"/>
          <w:b/>
          <w:sz w:val="24"/>
          <w:szCs w:val="24"/>
          <w:lang w:val="en-US"/>
        </w:rPr>
        <w:t>hepatitis C virus</w:t>
      </w:r>
      <w:r w:rsidR="00C81E6C" w:rsidRPr="00D63343">
        <w:rPr>
          <w:rFonts w:ascii="Book Antiqua" w:hAnsi="Book Antiqua" w:cs="Book Antiqua"/>
          <w:b/>
          <w:bCs/>
          <w:sz w:val="24"/>
          <w:szCs w:val="24"/>
          <w:lang w:val="en-US"/>
        </w:rPr>
        <w:t xml:space="preserve"> </w:t>
      </w:r>
      <w:r w:rsidRPr="00D63343">
        <w:rPr>
          <w:rFonts w:ascii="Book Antiqua" w:hAnsi="Book Antiqua" w:cs="Book Antiqua"/>
          <w:b/>
          <w:bCs/>
          <w:sz w:val="24"/>
          <w:szCs w:val="24"/>
          <w:lang w:val="en-US"/>
        </w:rPr>
        <w:t>chronic infection</w:t>
      </w:r>
    </w:p>
    <w:p w:rsidR="00A73AF6" w:rsidRPr="00D63343" w:rsidRDefault="00A73AF6" w:rsidP="001D2369">
      <w:pPr>
        <w:autoSpaceDE w:val="0"/>
        <w:autoSpaceDN w:val="0"/>
        <w:adjustRightInd w:val="0"/>
        <w:spacing w:after="0" w:line="360" w:lineRule="auto"/>
        <w:jc w:val="both"/>
        <w:rPr>
          <w:rFonts w:ascii="Book Antiqua" w:hAnsi="Book Antiqua" w:cs="Book Antiqua"/>
          <w:b/>
          <w:bCs/>
          <w:sz w:val="24"/>
          <w:szCs w:val="24"/>
          <w:lang w:val="en-US" w:eastAsia="zh-CN"/>
        </w:rPr>
      </w:pPr>
    </w:p>
    <w:p w:rsidR="00A73AF6" w:rsidRPr="00D63343" w:rsidRDefault="00C81E6C" w:rsidP="001D2369">
      <w:pPr>
        <w:autoSpaceDE w:val="0"/>
        <w:autoSpaceDN w:val="0"/>
        <w:adjustRightInd w:val="0"/>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eastAsia="zh-CN"/>
        </w:rPr>
        <w:t>Coppola</w:t>
      </w:r>
      <w:r w:rsidRPr="00D63343">
        <w:rPr>
          <w:rFonts w:ascii="Book Antiqua" w:hAnsi="Book Antiqua" w:cs="Book Antiqua"/>
          <w:color w:val="231F20"/>
          <w:sz w:val="24"/>
          <w:szCs w:val="24"/>
          <w:lang w:val="en-US"/>
        </w:rPr>
        <w:t xml:space="preserve"> </w:t>
      </w:r>
      <w:r w:rsidRPr="00D63343">
        <w:rPr>
          <w:rFonts w:ascii="Book Antiqua" w:hAnsi="Book Antiqua" w:cs="Book Antiqua"/>
          <w:color w:val="231F20"/>
          <w:sz w:val="24"/>
          <w:szCs w:val="24"/>
          <w:lang w:val="en-US" w:eastAsia="zh-CN"/>
        </w:rPr>
        <w:t xml:space="preserve">N </w:t>
      </w:r>
      <w:r w:rsidRPr="00D63343">
        <w:rPr>
          <w:rFonts w:ascii="Book Antiqua" w:hAnsi="Book Antiqua" w:cs="Book Antiqua"/>
          <w:i/>
          <w:color w:val="231F20"/>
          <w:sz w:val="24"/>
          <w:szCs w:val="24"/>
          <w:lang w:val="en-US" w:eastAsia="zh-CN"/>
        </w:rPr>
        <w:t>et al</w:t>
      </w:r>
      <w:r w:rsidRPr="00D63343">
        <w:rPr>
          <w:rFonts w:ascii="Book Antiqua" w:hAnsi="Book Antiqua" w:cs="Book Antiqua"/>
          <w:color w:val="231F20"/>
          <w:sz w:val="24"/>
          <w:szCs w:val="24"/>
          <w:lang w:val="en-US" w:eastAsia="zh-CN"/>
        </w:rPr>
        <w:t xml:space="preserve">. </w:t>
      </w:r>
      <w:r w:rsidR="00A73AF6" w:rsidRPr="00D63343">
        <w:rPr>
          <w:rFonts w:ascii="Book Antiqua" w:hAnsi="Book Antiqua" w:cs="Book Antiqua"/>
          <w:color w:val="231F20"/>
          <w:sz w:val="24"/>
          <w:szCs w:val="24"/>
          <w:lang w:val="en-US"/>
        </w:rPr>
        <w:t xml:space="preserve">Genetic polymorphisms in chronic hepatitis C </w:t>
      </w:r>
    </w:p>
    <w:p w:rsidR="00A73AF6" w:rsidRPr="00D63343" w:rsidRDefault="00A73AF6" w:rsidP="001D2369">
      <w:pPr>
        <w:spacing w:after="0" w:line="360" w:lineRule="auto"/>
        <w:jc w:val="both"/>
        <w:rPr>
          <w:rFonts w:ascii="Book Antiqua" w:hAnsi="Book Antiqua" w:cs="Book Antiqua"/>
          <w:b/>
          <w:bCs/>
          <w:sz w:val="24"/>
          <w:szCs w:val="24"/>
          <w:lang w:val="en-US" w:eastAsia="zh-CN"/>
        </w:rPr>
      </w:pPr>
    </w:p>
    <w:p w:rsidR="00A73AF6" w:rsidRPr="00D63343" w:rsidRDefault="00A73AF6" w:rsidP="001D2369">
      <w:pPr>
        <w:spacing w:after="0" w:line="360" w:lineRule="auto"/>
        <w:jc w:val="both"/>
        <w:rPr>
          <w:rFonts w:ascii="Book Antiqua" w:hAnsi="Book Antiqua" w:cs="Book Antiqua"/>
          <w:sz w:val="24"/>
          <w:szCs w:val="24"/>
          <w:lang w:eastAsia="zh-CN"/>
        </w:rPr>
      </w:pPr>
      <w:r w:rsidRPr="00D63343">
        <w:rPr>
          <w:rFonts w:ascii="Book Antiqua" w:hAnsi="Book Antiqua" w:cs="Book Antiqua"/>
          <w:sz w:val="24"/>
          <w:szCs w:val="24"/>
          <w:lang w:eastAsia="zh-CN"/>
        </w:rPr>
        <w:t>Nicola Coppola, Mariantonietta Pisaturo, Caterina Sagnelli, Lorenzo Onorato, Evangelista Sagnelli</w:t>
      </w:r>
    </w:p>
    <w:p w:rsidR="00A73AF6" w:rsidRPr="00D63343" w:rsidRDefault="00A73AF6" w:rsidP="001D2369">
      <w:pPr>
        <w:autoSpaceDE w:val="0"/>
        <w:autoSpaceDN w:val="0"/>
        <w:adjustRightInd w:val="0"/>
        <w:spacing w:after="0" w:line="360" w:lineRule="auto"/>
        <w:jc w:val="both"/>
        <w:rPr>
          <w:rFonts w:ascii="Book Antiqua" w:hAnsi="Book Antiqua" w:cs="Book Antiqua"/>
          <w:b/>
          <w:bCs/>
          <w:color w:val="231F20"/>
          <w:sz w:val="24"/>
          <w:szCs w:val="24"/>
          <w:lang w:eastAsia="zh-CN"/>
        </w:rPr>
      </w:pPr>
    </w:p>
    <w:p w:rsidR="00A73AF6" w:rsidRPr="00D63343" w:rsidRDefault="00A73AF6" w:rsidP="001D2369">
      <w:pPr>
        <w:autoSpaceDE w:val="0"/>
        <w:autoSpaceDN w:val="0"/>
        <w:adjustRightInd w:val="0"/>
        <w:spacing w:after="0" w:line="360" w:lineRule="auto"/>
        <w:jc w:val="both"/>
        <w:rPr>
          <w:rFonts w:ascii="Book Antiqua" w:hAnsi="Book Antiqua" w:cs="Book Antiqua"/>
          <w:sz w:val="24"/>
          <w:szCs w:val="24"/>
          <w:lang w:val="en-US" w:eastAsia="zh-CN"/>
        </w:rPr>
      </w:pPr>
      <w:r w:rsidRPr="00D63343">
        <w:rPr>
          <w:rFonts w:ascii="Book Antiqua" w:hAnsi="Book Antiqua" w:cs="Book Antiqua"/>
          <w:b/>
          <w:bCs/>
          <w:sz w:val="24"/>
          <w:szCs w:val="24"/>
          <w:lang w:val="en-US" w:eastAsia="zh-CN"/>
        </w:rPr>
        <w:t xml:space="preserve">Nicola Coppola, Mariantonietta Pisaturo, Lorenzo Onorato, Evangelista Sagnelli, </w:t>
      </w:r>
      <w:r w:rsidRPr="00D63343">
        <w:rPr>
          <w:rFonts w:ascii="Book Antiqua" w:hAnsi="Book Antiqua" w:cs="Book Antiqua"/>
          <w:sz w:val="24"/>
          <w:szCs w:val="24"/>
          <w:lang w:val="en-US"/>
        </w:rPr>
        <w:t>Department of Mental Health and Public Medicine, Section of Infectious Diseases, Second University of Naples, 80131 Naples, Italy</w:t>
      </w:r>
    </w:p>
    <w:p w:rsidR="00A73AF6" w:rsidRPr="00D63343" w:rsidRDefault="00A73AF6" w:rsidP="00D63343">
      <w:pPr>
        <w:autoSpaceDE w:val="0"/>
        <w:autoSpaceDN w:val="0"/>
        <w:adjustRightInd w:val="0"/>
        <w:spacing w:after="0" w:line="360" w:lineRule="auto"/>
        <w:jc w:val="both"/>
        <w:rPr>
          <w:rFonts w:ascii="Book Antiqua" w:hAnsi="Book Antiqua" w:cs="Book Antiqua"/>
          <w:sz w:val="24"/>
          <w:szCs w:val="24"/>
          <w:lang w:val="en-US"/>
        </w:rPr>
      </w:pPr>
      <w:r w:rsidRPr="00D63343">
        <w:rPr>
          <w:rFonts w:ascii="Book Antiqua" w:hAnsi="Book Antiqua" w:cs="Book Antiqua"/>
          <w:b/>
          <w:bCs/>
          <w:sz w:val="24"/>
          <w:szCs w:val="24"/>
          <w:lang w:val="en-US"/>
        </w:rPr>
        <w:t>Sagnelli C</w:t>
      </w:r>
      <w:r w:rsidR="00BE33AD" w:rsidRPr="00D63343">
        <w:rPr>
          <w:rFonts w:ascii="Book Antiqua" w:hAnsi="Book Antiqua" w:cs="Book Antiqua"/>
          <w:b/>
          <w:bCs/>
          <w:sz w:val="24"/>
          <w:szCs w:val="24"/>
          <w:lang w:val="en-US"/>
        </w:rPr>
        <w:t>aterina</w:t>
      </w:r>
      <w:r w:rsidR="00C81E6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 xml:space="preserve"> Department of Clinical and Experimental Medicine and Surgery “F. Magrassi e A. Lanzara”, Second University of Naples, 80131 Naples, Italy</w:t>
      </w:r>
    </w:p>
    <w:p w:rsidR="00A73AF6" w:rsidRPr="00D63343" w:rsidRDefault="00A73AF6" w:rsidP="00D63343">
      <w:pPr>
        <w:widowControl w:val="0"/>
        <w:spacing w:after="0" w:line="360" w:lineRule="auto"/>
        <w:jc w:val="both"/>
        <w:rPr>
          <w:rFonts w:ascii="Book Antiqua" w:eastAsia="宋体" w:hAnsi="Book Antiqua"/>
          <w:b/>
          <w:bCs/>
          <w:kern w:val="2"/>
          <w:sz w:val="24"/>
          <w:szCs w:val="24"/>
          <w:lang w:val="en-US" w:eastAsia="zh-CN"/>
        </w:rPr>
      </w:pPr>
    </w:p>
    <w:p w:rsidR="00A73AF6" w:rsidRPr="00D63343" w:rsidRDefault="00A73AF6" w:rsidP="00D63343">
      <w:pPr>
        <w:widowControl w:val="0"/>
        <w:spacing w:after="0" w:line="360" w:lineRule="auto"/>
        <w:jc w:val="both"/>
        <w:rPr>
          <w:rFonts w:ascii="Book Antiqua" w:eastAsia="宋体" w:hAnsi="Book Antiqua" w:cs="Book Antiqua"/>
          <w:kern w:val="2"/>
          <w:sz w:val="24"/>
          <w:szCs w:val="24"/>
          <w:lang w:val="en-US" w:eastAsia="zh-CN"/>
        </w:rPr>
      </w:pPr>
      <w:r w:rsidRPr="00D63343">
        <w:rPr>
          <w:rFonts w:ascii="Book Antiqua" w:eastAsia="宋体" w:hAnsi="Book Antiqua" w:cs="Book Antiqua"/>
          <w:b/>
          <w:bCs/>
          <w:kern w:val="2"/>
          <w:sz w:val="24"/>
          <w:szCs w:val="24"/>
          <w:lang w:val="en-US" w:eastAsia="zh-CN"/>
        </w:rPr>
        <w:t>Author contributions:</w:t>
      </w:r>
      <w:r w:rsidR="00C81E6C" w:rsidRPr="00D63343">
        <w:rPr>
          <w:rFonts w:ascii="Book Antiqua" w:eastAsia="宋体" w:hAnsi="Book Antiqua" w:cs="Book Antiqua"/>
          <w:b/>
          <w:bCs/>
          <w:kern w:val="2"/>
          <w:sz w:val="24"/>
          <w:szCs w:val="24"/>
          <w:lang w:val="en-US" w:eastAsia="zh-CN"/>
        </w:rPr>
        <w:t xml:space="preserve"> </w:t>
      </w:r>
      <w:r w:rsidRPr="00D63343">
        <w:rPr>
          <w:rFonts w:ascii="Book Antiqua" w:eastAsia="宋体" w:hAnsi="Book Antiqua" w:cs="Book Antiqua"/>
          <w:kern w:val="2"/>
          <w:sz w:val="24"/>
          <w:szCs w:val="24"/>
          <w:lang w:val="en-US" w:eastAsia="zh-CN"/>
        </w:rPr>
        <w:t>All the authors equally contributed to this work.</w:t>
      </w:r>
    </w:p>
    <w:p w:rsidR="00C81E6C" w:rsidRPr="00D63343" w:rsidRDefault="00C81E6C" w:rsidP="00D63343">
      <w:pPr>
        <w:widowControl w:val="0"/>
        <w:spacing w:after="0" w:line="360" w:lineRule="auto"/>
        <w:jc w:val="both"/>
        <w:rPr>
          <w:rFonts w:ascii="Book Antiqua" w:eastAsia="宋体" w:hAnsi="Book Antiqua" w:cs="Book Antiqua"/>
          <w:kern w:val="2"/>
          <w:sz w:val="24"/>
          <w:szCs w:val="24"/>
          <w:lang w:val="en-US" w:eastAsia="zh-CN"/>
        </w:rPr>
      </w:pPr>
    </w:p>
    <w:p w:rsidR="00A73AF6" w:rsidRPr="00D63343" w:rsidRDefault="00D63343" w:rsidP="00D63343">
      <w:pPr>
        <w:autoSpaceDE w:val="0"/>
        <w:autoSpaceDN w:val="0"/>
        <w:adjustRightInd w:val="0"/>
        <w:spacing w:after="0" w:line="360" w:lineRule="auto"/>
        <w:jc w:val="both"/>
        <w:rPr>
          <w:rFonts w:ascii="Book Antiqua" w:hAnsi="Book Antiqua" w:cs="TimesNewRomanPS-BoldItalicMT"/>
          <w:b/>
          <w:bCs/>
          <w:iCs/>
          <w:color w:val="000000"/>
          <w:sz w:val="24"/>
        </w:rPr>
      </w:pPr>
      <w:r w:rsidRPr="00D63343">
        <w:rPr>
          <w:rFonts w:ascii="Book Antiqua" w:hAnsi="Book Antiqua" w:cs="TimesNewRomanPS-BoldItalicMT"/>
          <w:b/>
          <w:bCs/>
          <w:iCs/>
          <w:color w:val="000000"/>
          <w:sz w:val="24"/>
        </w:rPr>
        <w:t>Conflict-of-interest</w:t>
      </w:r>
      <w:r w:rsidRPr="00D63343">
        <w:rPr>
          <w:rFonts w:ascii="Book Antiqua" w:hAnsi="Book Antiqua" w:cs="TimesNewRomanPS-BoldItalicMT" w:hint="eastAsia"/>
          <w:b/>
          <w:bCs/>
          <w:iCs/>
          <w:color w:val="000000"/>
          <w:sz w:val="24"/>
        </w:rPr>
        <w:t>:</w:t>
      </w:r>
      <w:r w:rsidRPr="00D63343">
        <w:rPr>
          <w:rFonts w:ascii="Book Antiqua" w:hAnsi="Book Antiqua" w:cs="TimesNewRomanPS-BoldItalicMT" w:hint="eastAsia"/>
          <w:b/>
          <w:bCs/>
          <w:iCs/>
          <w:color w:val="000000"/>
          <w:sz w:val="24"/>
          <w:lang w:eastAsia="zh-CN"/>
        </w:rPr>
        <w:t xml:space="preserve"> </w:t>
      </w:r>
      <w:r w:rsidR="00A73AF6" w:rsidRPr="00D63343">
        <w:rPr>
          <w:rFonts w:ascii="Book Antiqua" w:hAnsi="Book Antiqua" w:cs="Book Antiqua"/>
          <w:sz w:val="24"/>
          <w:szCs w:val="24"/>
          <w:lang w:val="en-US"/>
        </w:rPr>
        <w:t>All the authors of the manuscript declare that they have no conflict of interest in connection with this paper</w:t>
      </w:r>
      <w:r w:rsidR="00A73AF6" w:rsidRPr="00D63343">
        <w:rPr>
          <w:rFonts w:ascii="Book Antiqua" w:hAnsi="Book Antiqua" w:cs="Book Antiqua"/>
          <w:sz w:val="24"/>
          <w:szCs w:val="24"/>
          <w:lang w:val="en-US" w:eastAsia="zh-CN"/>
        </w:rPr>
        <w:t>.</w:t>
      </w:r>
    </w:p>
    <w:p w:rsidR="00A73AF6" w:rsidRPr="00D63343" w:rsidRDefault="00D63343" w:rsidP="00D63343">
      <w:pPr>
        <w:autoSpaceDE w:val="0"/>
        <w:autoSpaceDN w:val="0"/>
        <w:adjustRightInd w:val="0"/>
        <w:spacing w:after="0" w:line="360" w:lineRule="auto"/>
        <w:jc w:val="both"/>
        <w:rPr>
          <w:rFonts w:ascii="Book Antiqua" w:hAnsi="Book Antiqua" w:cs="TimesNewRomanPS-BoldItalicMT"/>
          <w:bCs/>
          <w:iCs/>
          <w:color w:val="000000"/>
          <w:sz w:val="24"/>
        </w:rPr>
      </w:pPr>
      <w:r w:rsidRPr="00D63343">
        <w:rPr>
          <w:rFonts w:ascii="Book Antiqua" w:hAnsi="Book Antiqua" w:cs="TimesNewRomanPS-BoldItalicMT"/>
          <w:b/>
          <w:bCs/>
          <w:iCs/>
          <w:color w:val="000000"/>
          <w:sz w:val="24"/>
        </w:rPr>
        <w:t>Data sharing</w:t>
      </w:r>
      <w:r w:rsidRPr="00D63343">
        <w:rPr>
          <w:rFonts w:ascii="Book Antiqua" w:hAnsi="Book Antiqua" w:cs="TimesNewRomanPS-BoldItalicMT" w:hint="eastAsia"/>
          <w:b/>
          <w:bCs/>
          <w:iCs/>
          <w:color w:val="000000"/>
          <w:sz w:val="24"/>
        </w:rPr>
        <w:t>:</w:t>
      </w:r>
      <w:r w:rsidRPr="00D63343">
        <w:rPr>
          <w:rFonts w:ascii="Book Antiqua" w:hAnsi="Book Antiqua" w:cs="TimesNewRomanPS-BoldItalicMT" w:hint="eastAsia"/>
          <w:bCs/>
          <w:iCs/>
          <w:color w:val="000000"/>
          <w:sz w:val="24"/>
          <w:lang w:eastAsia="zh-CN"/>
        </w:rPr>
        <w:t xml:space="preserve"> </w:t>
      </w:r>
      <w:r w:rsidRPr="00D63343">
        <w:rPr>
          <w:rFonts w:ascii="Book Antiqua" w:hAnsi="Book Antiqua" w:cs="Book Antiqua"/>
          <w:bCs/>
          <w:sz w:val="24"/>
          <w:szCs w:val="24"/>
          <w:lang w:val="en-US" w:eastAsia="zh-CN"/>
        </w:rPr>
        <w:t>N</w:t>
      </w:r>
      <w:r w:rsidR="00BE33AD" w:rsidRPr="00D63343">
        <w:rPr>
          <w:rFonts w:ascii="Book Antiqua" w:hAnsi="Book Antiqua" w:cs="Book Antiqua"/>
          <w:bCs/>
          <w:sz w:val="24"/>
          <w:szCs w:val="24"/>
          <w:lang w:val="en-US" w:eastAsia="zh-CN"/>
        </w:rPr>
        <w:t>o additional data are available</w:t>
      </w:r>
      <w:r w:rsidR="00D22B65" w:rsidRPr="00D63343">
        <w:rPr>
          <w:rFonts w:ascii="Book Antiqua" w:hAnsi="Book Antiqua" w:cs="Book Antiqua"/>
          <w:bCs/>
          <w:sz w:val="24"/>
          <w:szCs w:val="24"/>
          <w:lang w:val="en-US" w:eastAsia="zh-CN"/>
        </w:rPr>
        <w:t>.</w:t>
      </w:r>
    </w:p>
    <w:p w:rsidR="00BD22E0" w:rsidRPr="00D63343" w:rsidRDefault="00BD22E0" w:rsidP="00D63343">
      <w:pPr>
        <w:spacing w:after="0" w:line="360" w:lineRule="auto"/>
        <w:jc w:val="both"/>
        <w:rPr>
          <w:rFonts w:ascii="Book Antiqua" w:hAnsi="Book Antiqua" w:cs="Book Antiqua"/>
          <w:b/>
          <w:bCs/>
          <w:caps/>
          <w:sz w:val="24"/>
          <w:szCs w:val="24"/>
          <w:lang w:val="en-US" w:eastAsia="zh-CN"/>
        </w:rPr>
      </w:pPr>
    </w:p>
    <w:p w:rsidR="00BD22E0" w:rsidRPr="00D63343" w:rsidRDefault="00BD22E0" w:rsidP="00D63343">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D63343">
        <w:rPr>
          <w:rFonts w:ascii="Book Antiqua" w:eastAsia="宋体" w:hAnsi="Book Antiqua" w:cs="宋体"/>
          <w:b/>
          <w:color w:val="000000" w:themeColor="text1"/>
          <w:sz w:val="24"/>
          <w:szCs w:val="24"/>
          <w:lang w:eastAsia="zh-CN"/>
        </w:rPr>
        <w:t xml:space="preserve">Open-Access: </w:t>
      </w:r>
      <w:r w:rsidRPr="00D63343">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63343">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BD22E0" w:rsidRPr="00D63343" w:rsidRDefault="00BD22E0" w:rsidP="001D2369">
      <w:pPr>
        <w:spacing w:after="0" w:line="360" w:lineRule="auto"/>
        <w:jc w:val="both"/>
        <w:rPr>
          <w:rFonts w:ascii="Book Antiqua" w:hAnsi="Book Antiqua" w:cs="Book Antiqua"/>
          <w:b/>
          <w:bCs/>
          <w:caps/>
          <w:sz w:val="24"/>
          <w:szCs w:val="24"/>
          <w:lang w:val="en-US" w:eastAsia="zh-CN"/>
        </w:rPr>
      </w:pPr>
    </w:p>
    <w:p w:rsidR="00A73AF6" w:rsidRPr="00D63343" w:rsidRDefault="00A73AF6" w:rsidP="001D2369">
      <w:pPr>
        <w:spacing w:after="0" w:line="360" w:lineRule="auto"/>
        <w:jc w:val="both"/>
        <w:rPr>
          <w:rFonts w:ascii="Book Antiqua" w:hAnsi="Book Antiqua" w:cs="Book Antiqua"/>
          <w:sz w:val="24"/>
          <w:szCs w:val="24"/>
          <w:lang w:val="en-US" w:eastAsia="zh-CN"/>
        </w:rPr>
      </w:pPr>
      <w:bookmarkStart w:id="4" w:name="OLE_LINK1"/>
      <w:bookmarkStart w:id="5" w:name="OLE_LINK2"/>
      <w:r w:rsidRPr="00D63343">
        <w:rPr>
          <w:rFonts w:ascii="Book Antiqua" w:hAnsi="Book Antiqua" w:cs="Book Antiqua"/>
          <w:b/>
          <w:bCs/>
          <w:color w:val="000000"/>
          <w:sz w:val="24"/>
          <w:szCs w:val="24"/>
          <w:lang w:val="en-US"/>
        </w:rPr>
        <w:lastRenderedPageBreak/>
        <w:t>Correspondence to</w:t>
      </w:r>
      <w:bookmarkEnd w:id="4"/>
      <w:bookmarkEnd w:id="5"/>
      <w:r w:rsidRPr="00D63343">
        <w:rPr>
          <w:rFonts w:ascii="Book Antiqua" w:hAnsi="Book Antiqua" w:cs="Book Antiqua"/>
          <w:b/>
          <w:bCs/>
          <w:sz w:val="24"/>
          <w:szCs w:val="24"/>
          <w:lang w:val="en-US"/>
        </w:rPr>
        <w:t xml:space="preserve">: </w:t>
      </w:r>
      <w:r w:rsidRPr="00D63343">
        <w:rPr>
          <w:rFonts w:ascii="Book Antiqua" w:hAnsi="Book Antiqua" w:cs="Book Antiqua"/>
          <w:b/>
          <w:sz w:val="24"/>
          <w:szCs w:val="24"/>
          <w:lang w:val="en-US"/>
        </w:rPr>
        <w:t>Dr. Nicola Coppola</w:t>
      </w:r>
      <w:r w:rsidRPr="00D63343">
        <w:rPr>
          <w:rFonts w:ascii="Book Antiqua" w:hAnsi="Book Antiqua" w:cs="Book Antiqua"/>
          <w:b/>
          <w:sz w:val="24"/>
          <w:szCs w:val="24"/>
          <w:lang w:val="en-US" w:eastAsia="zh-CN"/>
        </w:rPr>
        <w:t>,</w:t>
      </w:r>
      <w:r w:rsidRPr="00D63343">
        <w:rPr>
          <w:rFonts w:ascii="Book Antiqua" w:hAnsi="Book Antiqua" w:cs="Book Antiqua"/>
          <w:sz w:val="24"/>
          <w:szCs w:val="24"/>
          <w:lang w:val="en-US" w:eastAsia="zh-CN"/>
        </w:rPr>
        <w:t xml:space="preserve"> </w:t>
      </w:r>
      <w:r w:rsidRPr="00D63343">
        <w:rPr>
          <w:rFonts w:ascii="Book Antiqua" w:hAnsi="Book Antiqua" w:cs="Book Antiqua"/>
          <w:sz w:val="24"/>
          <w:szCs w:val="24"/>
          <w:lang w:val="en-US"/>
        </w:rPr>
        <w:t>Department of Public Medicine, Section of Infectious Diseases</w:t>
      </w:r>
      <w:r w:rsidRPr="00D63343">
        <w:rPr>
          <w:rFonts w:ascii="Book Antiqua" w:hAnsi="Book Antiqua" w:cs="Book Antiqua"/>
          <w:sz w:val="24"/>
          <w:szCs w:val="24"/>
          <w:lang w:val="en-US" w:eastAsia="zh-CN"/>
        </w:rPr>
        <w:t xml:space="preserve">, </w:t>
      </w:r>
      <w:r w:rsidRPr="00D63343">
        <w:rPr>
          <w:rFonts w:ascii="Book Antiqua" w:hAnsi="Book Antiqua" w:cs="Book Antiqua"/>
          <w:sz w:val="24"/>
          <w:szCs w:val="24"/>
          <w:lang w:val="en-US"/>
        </w:rPr>
        <w:t xml:space="preserve">Second University of Naples, Via: L. Armanni 5, 80131 Naples, </w:t>
      </w:r>
      <w:r w:rsidR="00B72FCE" w:rsidRPr="00D63343">
        <w:rPr>
          <w:rFonts w:ascii="Book Antiqua" w:hAnsi="Book Antiqua" w:cs="Book Antiqua"/>
          <w:sz w:val="24"/>
          <w:szCs w:val="24"/>
          <w:lang w:val="en-US"/>
        </w:rPr>
        <w:t>Italy</w:t>
      </w:r>
      <w:r w:rsidR="00B72FCE" w:rsidRPr="00D63343">
        <w:rPr>
          <w:rFonts w:ascii="Book Antiqua" w:hAnsi="Book Antiqua" w:cs="Book Antiqua"/>
          <w:sz w:val="24"/>
          <w:szCs w:val="24"/>
          <w:lang w:val="en-US" w:eastAsia="zh-CN"/>
        </w:rPr>
        <w:t xml:space="preserve">. </w:t>
      </w:r>
      <w:hyperlink r:id="rId10" w:history="1">
        <w:r w:rsidR="00B72FCE" w:rsidRPr="00D63343">
          <w:rPr>
            <w:rStyle w:val="Hyperlink"/>
            <w:rFonts w:ascii="Book Antiqua" w:hAnsi="Book Antiqua" w:cs="Book Antiqua"/>
            <w:sz w:val="24"/>
            <w:szCs w:val="24"/>
            <w:lang w:val="en-US"/>
          </w:rPr>
          <w:t>nicola.coppola@unina2.it</w:t>
        </w:r>
      </w:hyperlink>
    </w:p>
    <w:p w:rsidR="00B72FCE" w:rsidRPr="00D63343" w:rsidRDefault="00B72FCE" w:rsidP="001D2369">
      <w:pPr>
        <w:spacing w:after="0" w:line="360" w:lineRule="auto"/>
        <w:jc w:val="both"/>
        <w:rPr>
          <w:rFonts w:ascii="Book Antiqua" w:eastAsia="宋体" w:hAnsi="Book Antiqua" w:cs="Times New Roman"/>
          <w:sz w:val="24"/>
          <w:szCs w:val="24"/>
          <w:lang w:eastAsia="zh-CN"/>
        </w:rPr>
      </w:pPr>
      <w:r w:rsidRPr="00D63343">
        <w:rPr>
          <w:rFonts w:ascii="Book Antiqua" w:hAnsi="Book Antiqua" w:cs="Times New Roman"/>
          <w:b/>
          <w:sz w:val="24"/>
          <w:szCs w:val="24"/>
        </w:rPr>
        <w:t>Telephone:</w:t>
      </w:r>
      <w:r w:rsidR="00BD22E0" w:rsidRPr="00D63343">
        <w:rPr>
          <w:rFonts w:ascii="Book Antiqua" w:hAnsi="Book Antiqua" w:cs="Times New Roman"/>
          <w:b/>
          <w:sz w:val="24"/>
          <w:szCs w:val="24"/>
          <w:lang w:eastAsia="zh-CN"/>
        </w:rPr>
        <w:t xml:space="preserve"> </w:t>
      </w:r>
      <w:r w:rsidRPr="00D63343">
        <w:rPr>
          <w:rFonts w:ascii="Book Antiqua" w:hAnsi="Book Antiqua" w:cs="Book Antiqua"/>
          <w:sz w:val="24"/>
          <w:szCs w:val="24"/>
          <w:lang w:val="en-US"/>
        </w:rPr>
        <w:t>+39-81-5666719</w:t>
      </w:r>
      <w:r w:rsidRPr="00D63343">
        <w:rPr>
          <w:rFonts w:ascii="Book Antiqua" w:eastAsia="宋体" w:hAnsi="Book Antiqua" w:cs="Times New Roman"/>
          <w:sz w:val="24"/>
          <w:szCs w:val="24"/>
          <w:lang w:eastAsia="zh-CN"/>
        </w:rPr>
        <w:tab/>
      </w:r>
      <w:r w:rsidRPr="00D63343">
        <w:rPr>
          <w:rFonts w:ascii="Book Antiqua" w:eastAsia="宋体" w:hAnsi="Book Antiqua" w:cs="Times New Roman"/>
          <w:sz w:val="24"/>
          <w:szCs w:val="24"/>
          <w:lang w:eastAsia="zh-CN"/>
        </w:rPr>
        <w:tab/>
      </w:r>
    </w:p>
    <w:p w:rsidR="00B72FCE" w:rsidRPr="00D63343" w:rsidRDefault="00B72FCE" w:rsidP="001D2369">
      <w:pPr>
        <w:spacing w:after="0" w:line="360" w:lineRule="auto"/>
        <w:jc w:val="both"/>
        <w:rPr>
          <w:rFonts w:ascii="Book Antiqua" w:hAnsi="Book Antiqua" w:cs="Book Antiqua"/>
          <w:sz w:val="24"/>
          <w:szCs w:val="24"/>
          <w:lang w:val="en-US" w:eastAsia="zh-CN"/>
        </w:rPr>
      </w:pPr>
      <w:r w:rsidRPr="00D63343">
        <w:rPr>
          <w:rFonts w:ascii="Book Antiqua" w:hAnsi="Book Antiqua" w:cs="Times New Roman"/>
          <w:b/>
          <w:sz w:val="24"/>
          <w:szCs w:val="24"/>
        </w:rPr>
        <w:t>Fax:</w:t>
      </w:r>
      <w:r w:rsidRPr="00D63343">
        <w:rPr>
          <w:rFonts w:ascii="Book Antiqua" w:hAnsi="Book Antiqua" w:cs="Times New Roman"/>
          <w:sz w:val="24"/>
          <w:szCs w:val="24"/>
        </w:rPr>
        <w:t xml:space="preserve"> </w:t>
      </w:r>
      <w:r w:rsidRPr="00D63343">
        <w:rPr>
          <w:rFonts w:ascii="Book Antiqua" w:hAnsi="Book Antiqua" w:cs="Book Antiqua"/>
          <w:sz w:val="24"/>
          <w:szCs w:val="24"/>
          <w:lang w:val="en-US"/>
        </w:rPr>
        <w:t>+39-81-5666013</w:t>
      </w:r>
    </w:p>
    <w:p w:rsidR="000F314C" w:rsidRPr="00D63343" w:rsidRDefault="000F314C" w:rsidP="001D2369">
      <w:pPr>
        <w:spacing w:after="0" w:line="360" w:lineRule="auto"/>
        <w:jc w:val="both"/>
        <w:rPr>
          <w:rFonts w:ascii="Book Antiqua" w:eastAsia="宋体" w:hAnsi="Book Antiqua" w:cs="Times New Roman"/>
          <w:sz w:val="24"/>
          <w:szCs w:val="24"/>
          <w:lang w:eastAsia="zh-CN"/>
        </w:rPr>
      </w:pPr>
    </w:p>
    <w:p w:rsidR="00B72FCE" w:rsidRPr="00D63343" w:rsidRDefault="00BD22E0" w:rsidP="001D2369">
      <w:pPr>
        <w:spacing w:after="0" w:line="360" w:lineRule="auto"/>
        <w:jc w:val="both"/>
        <w:rPr>
          <w:rFonts w:ascii="Book Antiqua" w:hAnsi="Book Antiqua"/>
          <w:b/>
          <w:sz w:val="24"/>
          <w:szCs w:val="24"/>
          <w:lang w:eastAsia="zh-CN"/>
        </w:rPr>
      </w:pPr>
      <w:r w:rsidRPr="00D63343">
        <w:rPr>
          <w:rFonts w:ascii="Book Antiqua" w:hAnsi="Book Antiqua"/>
          <w:b/>
          <w:sz w:val="24"/>
          <w:szCs w:val="24"/>
        </w:rPr>
        <w:t xml:space="preserve">Received: </w:t>
      </w:r>
      <w:r w:rsidRPr="00D63343">
        <w:rPr>
          <w:rFonts w:ascii="Book Antiqua" w:hAnsi="Book Antiqua"/>
          <w:sz w:val="24"/>
          <w:szCs w:val="24"/>
          <w:lang w:eastAsia="zh-CN"/>
        </w:rPr>
        <w:t>July 27, 2014</w:t>
      </w:r>
    </w:p>
    <w:p w:rsidR="00B72FCE" w:rsidRPr="00D63343" w:rsidRDefault="00B72FCE" w:rsidP="001D2369">
      <w:pPr>
        <w:spacing w:after="0" w:line="360" w:lineRule="auto"/>
        <w:jc w:val="both"/>
        <w:rPr>
          <w:rFonts w:ascii="Book Antiqua" w:hAnsi="Book Antiqua"/>
          <w:b/>
          <w:sz w:val="24"/>
          <w:szCs w:val="24"/>
          <w:lang w:eastAsia="zh-CN"/>
        </w:rPr>
      </w:pPr>
      <w:r w:rsidRPr="00D63343">
        <w:rPr>
          <w:rFonts w:ascii="Book Antiqua" w:hAnsi="Book Antiqua"/>
          <w:b/>
          <w:sz w:val="24"/>
          <w:szCs w:val="24"/>
        </w:rPr>
        <w:t>Peer-review started:</w:t>
      </w:r>
      <w:r w:rsidR="00BD22E0" w:rsidRPr="00D63343">
        <w:rPr>
          <w:rFonts w:ascii="Book Antiqua" w:hAnsi="Book Antiqua"/>
          <w:b/>
          <w:sz w:val="24"/>
          <w:szCs w:val="24"/>
          <w:lang w:eastAsia="zh-CN"/>
        </w:rPr>
        <w:t xml:space="preserve"> </w:t>
      </w:r>
      <w:r w:rsidR="00BD22E0" w:rsidRPr="00D63343">
        <w:rPr>
          <w:rFonts w:ascii="Book Antiqua" w:hAnsi="Book Antiqua"/>
          <w:sz w:val="24"/>
          <w:szCs w:val="24"/>
          <w:lang w:eastAsia="zh-CN"/>
        </w:rPr>
        <w:t>July 27, 2014</w:t>
      </w:r>
    </w:p>
    <w:p w:rsidR="00B72FCE" w:rsidRPr="00D63343" w:rsidRDefault="00B72FCE" w:rsidP="001D2369">
      <w:pPr>
        <w:spacing w:after="0" w:line="360" w:lineRule="auto"/>
        <w:jc w:val="both"/>
        <w:rPr>
          <w:rFonts w:ascii="Book Antiqua" w:hAnsi="Book Antiqua"/>
          <w:b/>
          <w:sz w:val="24"/>
          <w:szCs w:val="24"/>
          <w:lang w:eastAsia="zh-CN"/>
        </w:rPr>
      </w:pPr>
      <w:bookmarkStart w:id="6" w:name="OLE_LINK21"/>
      <w:bookmarkStart w:id="7" w:name="OLE_LINK22"/>
      <w:r w:rsidRPr="00D63343">
        <w:rPr>
          <w:rFonts w:ascii="Book Antiqua" w:hAnsi="Book Antiqua"/>
          <w:b/>
          <w:sz w:val="24"/>
          <w:szCs w:val="24"/>
        </w:rPr>
        <w:t>First decision:</w:t>
      </w:r>
      <w:r w:rsidR="00BD22E0" w:rsidRPr="00D63343">
        <w:rPr>
          <w:rFonts w:ascii="Book Antiqua" w:hAnsi="Book Antiqua"/>
          <w:b/>
          <w:sz w:val="24"/>
          <w:szCs w:val="24"/>
          <w:lang w:eastAsia="zh-CN"/>
        </w:rPr>
        <w:t xml:space="preserve"> </w:t>
      </w:r>
      <w:r w:rsidR="00BD22E0" w:rsidRPr="00D63343">
        <w:rPr>
          <w:rFonts w:ascii="Book Antiqua" w:hAnsi="Book Antiqua"/>
          <w:sz w:val="24"/>
          <w:szCs w:val="24"/>
          <w:lang w:eastAsia="zh-CN"/>
        </w:rPr>
        <w:t>November 27, 2014</w:t>
      </w:r>
    </w:p>
    <w:bookmarkEnd w:id="6"/>
    <w:bookmarkEnd w:id="7"/>
    <w:p w:rsidR="00B72FCE" w:rsidRPr="00D63343" w:rsidRDefault="00BD22E0" w:rsidP="001D2369">
      <w:pPr>
        <w:spacing w:after="0" w:line="360" w:lineRule="auto"/>
        <w:jc w:val="both"/>
        <w:rPr>
          <w:rFonts w:ascii="Book Antiqua" w:hAnsi="Book Antiqua"/>
          <w:b/>
          <w:sz w:val="24"/>
          <w:szCs w:val="24"/>
          <w:lang w:eastAsia="zh-CN"/>
        </w:rPr>
      </w:pPr>
      <w:r w:rsidRPr="00D63343">
        <w:rPr>
          <w:rFonts w:ascii="Book Antiqua" w:hAnsi="Book Antiqua"/>
          <w:b/>
          <w:sz w:val="24"/>
          <w:szCs w:val="24"/>
        </w:rPr>
        <w:t>Revised:</w:t>
      </w:r>
      <w:r w:rsidRPr="00D63343">
        <w:rPr>
          <w:rFonts w:ascii="Book Antiqua" w:hAnsi="Book Antiqua"/>
          <w:sz w:val="24"/>
          <w:szCs w:val="24"/>
        </w:rPr>
        <w:t xml:space="preserve"> </w:t>
      </w:r>
      <w:r w:rsidRPr="00D63343">
        <w:rPr>
          <w:rFonts w:ascii="Book Antiqua" w:hAnsi="Book Antiqua"/>
          <w:sz w:val="24"/>
          <w:szCs w:val="24"/>
          <w:lang w:eastAsia="zh-CN"/>
        </w:rPr>
        <w:t>December 9, 2014</w:t>
      </w:r>
    </w:p>
    <w:p w:rsidR="00B72FCE" w:rsidRPr="00D63343" w:rsidRDefault="00B72FCE" w:rsidP="001D2369">
      <w:pPr>
        <w:spacing w:after="0" w:line="360" w:lineRule="auto"/>
        <w:jc w:val="both"/>
        <w:rPr>
          <w:rFonts w:ascii="Book Antiqua" w:hAnsi="Book Antiqua"/>
          <w:b/>
          <w:sz w:val="24"/>
          <w:szCs w:val="24"/>
        </w:rPr>
      </w:pPr>
      <w:r w:rsidRPr="00D63343">
        <w:rPr>
          <w:rFonts w:ascii="Book Antiqua" w:hAnsi="Book Antiqua"/>
          <w:b/>
          <w:sz w:val="24"/>
          <w:szCs w:val="24"/>
        </w:rPr>
        <w:t xml:space="preserve">Accepted: </w:t>
      </w:r>
      <w:r w:rsidR="00227C80" w:rsidRPr="00227C80">
        <w:rPr>
          <w:rFonts w:ascii="Book Antiqua" w:hAnsi="Book Antiqua"/>
          <w:sz w:val="24"/>
          <w:szCs w:val="24"/>
        </w:rPr>
        <w:t>June 4, 2015</w:t>
      </w:r>
      <w:r w:rsidRPr="00D63343">
        <w:rPr>
          <w:rFonts w:ascii="Book Antiqua" w:hAnsi="Book Antiqua"/>
          <w:b/>
          <w:sz w:val="24"/>
          <w:szCs w:val="24"/>
        </w:rPr>
        <w:t xml:space="preserve"> </w:t>
      </w:r>
    </w:p>
    <w:p w:rsidR="00B72FCE" w:rsidRPr="00D63343" w:rsidRDefault="00B72FCE" w:rsidP="001D2369">
      <w:pPr>
        <w:spacing w:after="0" w:line="360" w:lineRule="auto"/>
        <w:jc w:val="both"/>
        <w:rPr>
          <w:rFonts w:ascii="Book Antiqua" w:hAnsi="Book Antiqua"/>
          <w:b/>
          <w:sz w:val="24"/>
          <w:szCs w:val="24"/>
        </w:rPr>
      </w:pPr>
      <w:r w:rsidRPr="00D63343">
        <w:rPr>
          <w:rFonts w:ascii="Book Antiqua" w:hAnsi="Book Antiqua"/>
          <w:b/>
          <w:sz w:val="24"/>
          <w:szCs w:val="24"/>
        </w:rPr>
        <w:t>Article in press:</w:t>
      </w:r>
    </w:p>
    <w:p w:rsidR="00B72FCE" w:rsidRPr="00D63343" w:rsidRDefault="00B72FCE" w:rsidP="001D2369">
      <w:pPr>
        <w:spacing w:after="0" w:line="360" w:lineRule="auto"/>
        <w:jc w:val="both"/>
        <w:rPr>
          <w:rFonts w:ascii="Book Antiqua" w:hAnsi="Book Antiqua"/>
          <w:b/>
          <w:sz w:val="24"/>
          <w:szCs w:val="24"/>
        </w:rPr>
      </w:pPr>
      <w:r w:rsidRPr="00D63343">
        <w:rPr>
          <w:rFonts w:ascii="Book Antiqua" w:hAnsi="Book Antiqua"/>
          <w:b/>
          <w:sz w:val="24"/>
          <w:szCs w:val="24"/>
        </w:rPr>
        <w:t xml:space="preserve">Published online: </w:t>
      </w:r>
    </w:p>
    <w:p w:rsidR="00A73AF6" w:rsidRPr="00D63343" w:rsidRDefault="00A73AF6" w:rsidP="001D2369">
      <w:pPr>
        <w:autoSpaceDE w:val="0"/>
        <w:autoSpaceDN w:val="0"/>
        <w:adjustRightInd w:val="0"/>
        <w:spacing w:after="0" w:line="360" w:lineRule="auto"/>
        <w:jc w:val="both"/>
        <w:rPr>
          <w:rFonts w:ascii="Book Antiqua" w:hAnsi="Book Antiqua" w:cs="Book Antiqua"/>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 xml:space="preserve">Abstract </w:t>
      </w:r>
    </w:p>
    <w:p w:rsidR="00BE33AD" w:rsidRPr="00D63343" w:rsidRDefault="00BE33AD"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b/>
          <w:sz w:val="24"/>
          <w:szCs w:val="24"/>
          <w:lang w:val="en-US"/>
        </w:rPr>
        <w:t>AIM</w:t>
      </w:r>
      <w:r w:rsidR="001E4CEC" w:rsidRPr="00D63343">
        <w:rPr>
          <w:rFonts w:ascii="Book Antiqua" w:hAnsi="Book Antiqua" w:cs="Book Antiqua"/>
          <w:sz w:val="24"/>
          <w:szCs w:val="24"/>
          <w:lang w:val="en-US"/>
        </w:rPr>
        <w:t>: To analyze the host</w:t>
      </w:r>
      <w:r w:rsidRPr="00D63343">
        <w:rPr>
          <w:rFonts w:ascii="Book Antiqua" w:hAnsi="Book Antiqua" w:cs="Book Antiqua"/>
          <w:sz w:val="24"/>
          <w:szCs w:val="24"/>
          <w:lang w:val="en-US"/>
        </w:rPr>
        <w:t xml:space="preserve"> genetics factors influencing the </w:t>
      </w:r>
      <w:r w:rsidR="001E4CEC" w:rsidRPr="00D63343">
        <w:rPr>
          <w:rFonts w:ascii="Book Antiqua" w:hAnsi="Book Antiqua" w:cs="Book Antiqua"/>
          <w:sz w:val="24"/>
          <w:szCs w:val="24"/>
          <w:lang w:val="en-US"/>
        </w:rPr>
        <w:t xml:space="preserve">clinical course and </w:t>
      </w:r>
      <w:r w:rsidRPr="00D63343">
        <w:rPr>
          <w:rFonts w:ascii="Book Antiqua" w:hAnsi="Book Antiqua" w:cs="Book Antiqua"/>
          <w:sz w:val="24"/>
          <w:szCs w:val="24"/>
          <w:lang w:val="en-US"/>
        </w:rPr>
        <w:t>the response</w:t>
      </w:r>
      <w:r w:rsidR="001E4CEC" w:rsidRPr="00D63343">
        <w:rPr>
          <w:rFonts w:ascii="Book Antiqua" w:hAnsi="Book Antiqua" w:cs="Book Antiqua"/>
          <w:sz w:val="24"/>
          <w:szCs w:val="24"/>
          <w:lang w:val="en-US"/>
        </w:rPr>
        <w:t xml:space="preserve"> to antiviral treatment in patients with chronic hepatitis C (CHC)</w:t>
      </w:r>
      <w:r w:rsidRPr="00D63343">
        <w:rPr>
          <w:rFonts w:ascii="Book Antiqua" w:hAnsi="Book Antiqua" w:cs="Book Antiqua"/>
          <w:sz w:val="24"/>
          <w:szCs w:val="24"/>
          <w:lang w:val="en-US"/>
        </w:rPr>
        <w:t>.</w:t>
      </w:r>
    </w:p>
    <w:p w:rsidR="00B72FCE" w:rsidRPr="00D63343" w:rsidRDefault="00B72FCE" w:rsidP="001D2369">
      <w:pPr>
        <w:spacing w:after="0" w:line="360" w:lineRule="auto"/>
        <w:jc w:val="both"/>
        <w:rPr>
          <w:rFonts w:ascii="Book Antiqua" w:hAnsi="Book Antiqua" w:cs="Book Antiqua"/>
          <w:sz w:val="24"/>
          <w:szCs w:val="24"/>
          <w:lang w:val="en-US" w:eastAsia="zh-CN"/>
        </w:rPr>
      </w:pPr>
    </w:p>
    <w:p w:rsidR="00BE3EEB" w:rsidRPr="00D63343" w:rsidRDefault="00BE33AD"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b/>
          <w:sz w:val="24"/>
          <w:szCs w:val="24"/>
          <w:lang w:val="en-US"/>
        </w:rPr>
        <w:t>METHODS</w:t>
      </w:r>
      <w:r w:rsidRPr="00D63343">
        <w:rPr>
          <w:rFonts w:ascii="Book Antiqua" w:hAnsi="Book Antiqua" w:cs="Book Antiqua"/>
          <w:sz w:val="24"/>
          <w:szCs w:val="24"/>
          <w:lang w:val="en-US"/>
        </w:rPr>
        <w:t>:</w:t>
      </w:r>
      <w:r w:rsidR="006314E1" w:rsidRPr="00D63343">
        <w:rPr>
          <w:rFonts w:ascii="Book Antiqua" w:hAnsi="Book Antiqua" w:cs="Book Antiqua"/>
          <w:sz w:val="24"/>
          <w:szCs w:val="24"/>
          <w:lang w:val="en-US"/>
        </w:rPr>
        <w:t xml:space="preserve"> </w:t>
      </w:r>
      <w:r w:rsidR="00D1152F" w:rsidRPr="00D63343">
        <w:rPr>
          <w:rFonts w:ascii="Book Antiqua" w:hAnsi="Book Antiqua" w:cs="Book Antiqua"/>
          <w:sz w:val="24"/>
          <w:szCs w:val="24"/>
          <w:lang w:val="en-US"/>
        </w:rPr>
        <w:t>We conducted an electronic search on the PubMed and M</w:t>
      </w:r>
      <w:r w:rsidR="00D63343" w:rsidRPr="00D63343">
        <w:rPr>
          <w:rFonts w:ascii="Book Antiqua" w:hAnsi="Book Antiqua" w:cs="Book Antiqua"/>
          <w:sz w:val="24"/>
          <w:szCs w:val="24"/>
          <w:lang w:val="en-US"/>
        </w:rPr>
        <w:t xml:space="preserve">EDLINE </w:t>
      </w:r>
      <w:r w:rsidR="00D1152F" w:rsidRPr="00D63343">
        <w:rPr>
          <w:rFonts w:ascii="Book Antiqua" w:hAnsi="Book Antiqua" w:cs="Book Antiqua"/>
          <w:sz w:val="24"/>
          <w:szCs w:val="24"/>
          <w:lang w:val="en-US"/>
        </w:rPr>
        <w:t>(2000-2014)</w:t>
      </w:r>
      <w:r w:rsidR="00BE3EEB" w:rsidRPr="00D63343">
        <w:rPr>
          <w:rFonts w:ascii="Book Antiqua" w:hAnsi="Book Antiqua" w:cs="Book Antiqua"/>
          <w:sz w:val="24"/>
          <w:szCs w:val="24"/>
          <w:lang w:val="en-US"/>
        </w:rPr>
        <w:t xml:space="preserve"> databases</w:t>
      </w:r>
      <w:r w:rsidR="00D1152F" w:rsidRPr="00D63343">
        <w:rPr>
          <w:rFonts w:ascii="Book Antiqua" w:hAnsi="Book Antiqua" w:cs="Book Antiqua"/>
          <w:sz w:val="24"/>
          <w:szCs w:val="24"/>
          <w:lang w:val="en-US"/>
        </w:rPr>
        <w:t xml:space="preserve"> and Cochrane library (2000-2014). A total of</w:t>
      </w:r>
      <w:r w:rsidR="00C81E6C" w:rsidRPr="00D63343">
        <w:rPr>
          <w:rFonts w:ascii="Book Antiqua" w:hAnsi="Book Antiqua" w:cs="Book Antiqua"/>
          <w:sz w:val="24"/>
          <w:szCs w:val="24"/>
          <w:lang w:val="en-US"/>
        </w:rPr>
        <w:t xml:space="preserve"> 73 articles were retrieved and</w:t>
      </w:r>
      <w:r w:rsidR="001E4CEC" w:rsidRPr="00D63343">
        <w:rPr>
          <w:rFonts w:ascii="Book Antiqua" w:hAnsi="Book Antiqua" w:cs="Book Antiqua"/>
          <w:sz w:val="24"/>
          <w:szCs w:val="24"/>
          <w:lang w:val="en-US"/>
        </w:rPr>
        <w:t xml:space="preserve"> their data</w:t>
      </w:r>
      <w:r w:rsidR="00BE3EEB" w:rsidRPr="00D63343">
        <w:rPr>
          <w:rFonts w:ascii="Book Antiqua" w:hAnsi="Book Antiqua" w:cs="Book Antiqua"/>
          <w:sz w:val="24"/>
          <w:szCs w:val="24"/>
          <w:lang w:val="en-US"/>
        </w:rPr>
        <w:t xml:space="preserve"> were extensively </w:t>
      </w:r>
      <w:r w:rsidR="001E4CEC" w:rsidRPr="00D63343">
        <w:rPr>
          <w:rFonts w:ascii="Book Antiqua" w:hAnsi="Book Antiqua" w:cs="Book Antiqua"/>
          <w:sz w:val="24"/>
          <w:szCs w:val="24"/>
          <w:lang w:val="en-US"/>
        </w:rPr>
        <w:t xml:space="preserve">evaluated </w:t>
      </w:r>
      <w:r w:rsidR="00BE3EEB" w:rsidRPr="00D63343">
        <w:rPr>
          <w:rFonts w:ascii="Book Antiqua" w:hAnsi="Book Antiqua" w:cs="Book Antiqua"/>
          <w:sz w:val="24"/>
          <w:szCs w:val="24"/>
          <w:lang w:val="en-US"/>
        </w:rPr>
        <w:t xml:space="preserve">and discussed by the authors and then analyzed in </w:t>
      </w:r>
      <w:r w:rsidR="00D1152F" w:rsidRPr="00D63343">
        <w:rPr>
          <w:rFonts w:ascii="Book Antiqua" w:hAnsi="Book Antiqua" w:cs="Book Antiqua"/>
          <w:sz w:val="24"/>
          <w:szCs w:val="24"/>
          <w:lang w:val="en-US"/>
        </w:rPr>
        <w:t>this review</w:t>
      </w:r>
      <w:r w:rsidR="00BE3EEB" w:rsidRPr="00D63343">
        <w:rPr>
          <w:rFonts w:ascii="Book Antiqua" w:hAnsi="Book Antiqua" w:cs="Book Antiqua"/>
          <w:sz w:val="24"/>
          <w:szCs w:val="24"/>
          <w:lang w:val="en-US"/>
        </w:rPr>
        <w:t xml:space="preserve"> article. </w:t>
      </w:r>
    </w:p>
    <w:p w:rsidR="00B72FCE" w:rsidRPr="00D63343" w:rsidRDefault="00B72FCE" w:rsidP="001D2369">
      <w:pPr>
        <w:spacing w:after="0" w:line="360" w:lineRule="auto"/>
        <w:jc w:val="both"/>
        <w:rPr>
          <w:rFonts w:ascii="Book Antiqua" w:hAnsi="Book Antiqua" w:cs="Book Antiqua"/>
          <w:sz w:val="24"/>
          <w:szCs w:val="24"/>
          <w:lang w:val="en-US" w:eastAsia="zh-CN"/>
        </w:rPr>
      </w:pPr>
    </w:p>
    <w:p w:rsidR="00A73AF6" w:rsidRPr="00D63343" w:rsidRDefault="00BE33AD"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b/>
          <w:sz w:val="24"/>
          <w:szCs w:val="24"/>
          <w:lang w:val="en-US"/>
        </w:rPr>
        <w:t>RESULTS</w:t>
      </w:r>
      <w:r w:rsidRPr="00D63343">
        <w:rPr>
          <w:rFonts w:ascii="Book Antiqua" w:hAnsi="Book Antiqua" w:cs="Book Antiqua"/>
          <w:sz w:val="24"/>
          <w:szCs w:val="24"/>
          <w:lang w:val="en-US"/>
        </w:rPr>
        <w:t xml:space="preserve">: </w:t>
      </w:r>
      <w:r w:rsidR="00A73AF6" w:rsidRPr="00D63343">
        <w:rPr>
          <w:rFonts w:ascii="Book Antiqua" w:hAnsi="Book Antiqua" w:cs="Book Antiqua"/>
          <w:sz w:val="24"/>
          <w:szCs w:val="24"/>
          <w:lang w:val="en-US"/>
        </w:rPr>
        <w:t xml:space="preserve">Several studies associated polymorphisms in the </w:t>
      </w:r>
      <w:r w:rsidR="00A73AF6" w:rsidRPr="00D63343">
        <w:rPr>
          <w:rFonts w:ascii="Book Antiqua" w:hAnsi="Book Antiqua" w:cs="Book Antiqua"/>
          <w:i/>
          <w:sz w:val="24"/>
          <w:szCs w:val="24"/>
          <w:lang w:val="en-US"/>
        </w:rPr>
        <w:t>IL28B</w:t>
      </w:r>
      <w:r w:rsidR="00A73AF6" w:rsidRPr="00D63343">
        <w:rPr>
          <w:rFonts w:ascii="Book Antiqua" w:hAnsi="Book Antiqua" w:cs="Book Antiqua"/>
          <w:sz w:val="24"/>
          <w:szCs w:val="24"/>
          <w:lang w:val="en-US"/>
        </w:rPr>
        <w:t xml:space="preserve"> gene on chromosome 19 (19q13.13) with a spontaneous viral clearance in </w:t>
      </w:r>
      <w:r w:rsidR="00C81E6C" w:rsidRPr="00D63343">
        <w:rPr>
          <w:rFonts w:ascii="Book Antiqua" w:hAnsi="Book Antiqua" w:cs="Book Antiqua"/>
          <w:sz w:val="24"/>
          <w:szCs w:val="24"/>
          <w:lang w:val="en-US"/>
        </w:rPr>
        <w:t xml:space="preserve">acute hepatitis C </w:t>
      </w:r>
      <w:r w:rsidR="00A73AF6" w:rsidRPr="00D63343">
        <w:rPr>
          <w:rFonts w:ascii="Book Antiqua" w:hAnsi="Book Antiqua" w:cs="Book Antiqua"/>
          <w:sz w:val="24"/>
          <w:szCs w:val="24"/>
          <w:lang w:val="en-US"/>
        </w:rPr>
        <w:t xml:space="preserve">and with the response to </w:t>
      </w:r>
      <w:r w:rsidR="00C81E6C" w:rsidRPr="00D63343">
        <w:rPr>
          <w:rFonts w:ascii="Book Antiqua" w:hAnsi="Book Antiqua" w:cs="Book Antiqua"/>
          <w:sz w:val="24"/>
          <w:szCs w:val="24"/>
          <w:lang w:val="en-US"/>
        </w:rPr>
        <w:t>pegylated interferon (Peg-IFN)</w:t>
      </w:r>
      <w:r w:rsidR="00A73AF6" w:rsidRPr="00D63343">
        <w:rPr>
          <w:rFonts w:ascii="Book Antiqua" w:hAnsi="Book Antiqua" w:cs="Book Antiqua"/>
          <w:sz w:val="24"/>
          <w:szCs w:val="24"/>
          <w:lang w:val="en-US"/>
        </w:rPr>
        <w:t>-based treatment in chronic hepatitis C patients. Other investigations demonstrated that inosi</w:t>
      </w:r>
      <w:r w:rsidR="00BD22E0" w:rsidRPr="00D63343">
        <w:rPr>
          <w:rFonts w:ascii="Book Antiqua" w:hAnsi="Book Antiqua" w:cs="Book Antiqua"/>
          <w:sz w:val="24"/>
          <w:szCs w:val="24"/>
          <w:lang w:val="en-US"/>
        </w:rPr>
        <w:t>ne triphosphate pyrophosphatase</w:t>
      </w:r>
      <w:r w:rsidR="00A73AF6" w:rsidRPr="00D63343">
        <w:rPr>
          <w:rFonts w:ascii="Book Antiqua" w:hAnsi="Book Antiqua" w:cs="Book Antiqua"/>
          <w:sz w:val="24"/>
          <w:szCs w:val="24"/>
          <w:lang w:val="en-US"/>
        </w:rPr>
        <w:t xml:space="preserve"> genetic variants protect </w:t>
      </w:r>
      <w:r w:rsidR="00C81E6C" w:rsidRPr="00D63343">
        <w:rPr>
          <w:rFonts w:ascii="Book Antiqua" w:hAnsi="Book Antiqua" w:cs="Book Antiqua"/>
          <w:sz w:val="24"/>
          <w:szCs w:val="24"/>
          <w:lang w:val="en-US"/>
        </w:rPr>
        <w:t>hepatitis C virus</w:t>
      </w:r>
      <w:r w:rsidR="00A73AF6" w:rsidRPr="00D63343">
        <w:rPr>
          <w:rFonts w:ascii="Book Antiqua" w:hAnsi="Book Antiqua" w:cs="Book Antiqua"/>
          <w:sz w:val="24"/>
          <w:szCs w:val="24"/>
          <w:lang w:val="en-US"/>
        </w:rPr>
        <w:t xml:space="preserve">-genotype-1 CHC patients from ribavirin-induced anemia, and other studies that a polymorphism in the </w:t>
      </w:r>
      <w:r w:rsidR="00C81E6C" w:rsidRPr="00D63343">
        <w:rPr>
          <w:rFonts w:ascii="Book Antiqua" w:hAnsi="Book Antiqua" w:cs="Book Antiqua"/>
          <w:sz w:val="24"/>
          <w:szCs w:val="24"/>
          <w:lang w:val="en-US"/>
        </w:rPr>
        <w:t xml:space="preserve">patatin-like phospholipase domain-containing protein 3 </w:t>
      </w:r>
      <w:r w:rsidR="00A73AF6" w:rsidRPr="00D63343">
        <w:rPr>
          <w:rFonts w:ascii="Book Antiqua" w:hAnsi="Book Antiqua" w:cs="Book Antiqua"/>
          <w:sz w:val="24"/>
          <w:szCs w:val="24"/>
          <w:lang w:val="en-US"/>
        </w:rPr>
        <w:t xml:space="preserve">was associated with hepatic steatosis in CHC patients. Although not conclusive, some investigations suggested that the vitamin D-associated polymorphisms play an important role in the achievement of </w:t>
      </w:r>
      <w:r w:rsidR="00C81E6C" w:rsidRPr="00D63343">
        <w:rPr>
          <w:rFonts w:ascii="Book Antiqua" w:hAnsi="Book Antiqua" w:cs="Book Antiqua"/>
          <w:sz w:val="24"/>
          <w:szCs w:val="24"/>
          <w:lang w:val="en-US"/>
        </w:rPr>
        <w:t xml:space="preserve">sustained virologic response </w:t>
      </w:r>
      <w:r w:rsidR="00A73AF6" w:rsidRPr="00D63343">
        <w:rPr>
          <w:rFonts w:ascii="Book Antiqua" w:hAnsi="Book Antiqua" w:cs="Book Antiqua"/>
          <w:sz w:val="24"/>
          <w:szCs w:val="24"/>
          <w:lang w:val="en-US"/>
        </w:rPr>
        <w:t xml:space="preserve">in CHC patients treated with Peg-IFN-based antiviral therapy. Several other polymorphisms have been </w:t>
      </w:r>
      <w:r w:rsidR="00A73AF6" w:rsidRPr="00D63343">
        <w:rPr>
          <w:rFonts w:ascii="Book Antiqua" w:hAnsi="Book Antiqua" w:cs="Book Antiqua"/>
          <w:sz w:val="24"/>
          <w:szCs w:val="24"/>
          <w:lang w:val="en-US"/>
        </w:rPr>
        <w:lastRenderedPageBreak/>
        <w:t xml:space="preserve">investigated to ascertain their possible impact on the natural history and </w:t>
      </w:r>
      <w:r w:rsidR="004D10B5" w:rsidRPr="00D63343">
        <w:rPr>
          <w:rFonts w:ascii="Book Antiqua" w:hAnsi="Book Antiqua" w:cs="Book Antiqua"/>
          <w:sz w:val="24"/>
          <w:szCs w:val="24"/>
          <w:lang w:val="en-US"/>
        </w:rPr>
        <w:t xml:space="preserve">on </w:t>
      </w:r>
      <w:r w:rsidR="00BE3EEB" w:rsidRPr="00D63343">
        <w:rPr>
          <w:rFonts w:ascii="Book Antiqua" w:hAnsi="Book Antiqua" w:cs="Book Antiqua"/>
          <w:sz w:val="24"/>
          <w:szCs w:val="24"/>
          <w:lang w:val="en-US"/>
        </w:rPr>
        <w:t xml:space="preserve">the </w:t>
      </w:r>
      <w:r w:rsidR="00A73AF6" w:rsidRPr="00D63343">
        <w:rPr>
          <w:rFonts w:ascii="Book Antiqua" w:hAnsi="Book Antiqua" w:cs="Book Antiqua"/>
          <w:sz w:val="24"/>
          <w:szCs w:val="24"/>
          <w:lang w:val="en-US"/>
        </w:rPr>
        <w:t>response to treatment</w:t>
      </w:r>
      <w:r w:rsidR="004D10B5" w:rsidRPr="00D63343">
        <w:rPr>
          <w:rFonts w:ascii="Book Antiqua" w:hAnsi="Book Antiqua" w:cs="Book Antiqua"/>
          <w:sz w:val="24"/>
          <w:szCs w:val="24"/>
          <w:lang w:val="en-US"/>
        </w:rPr>
        <w:t xml:space="preserve"> in</w:t>
      </w:r>
      <w:r w:rsidR="00A73AF6" w:rsidRPr="00D63343">
        <w:rPr>
          <w:rFonts w:ascii="Book Antiqua" w:hAnsi="Book Antiqua" w:cs="Book Antiqua"/>
          <w:sz w:val="24"/>
          <w:szCs w:val="24"/>
          <w:lang w:val="en-US"/>
        </w:rPr>
        <w:t xml:space="preserve"> </w:t>
      </w:r>
      <w:r w:rsidR="00BE3EEB" w:rsidRPr="00D63343">
        <w:rPr>
          <w:rFonts w:ascii="Book Antiqua" w:hAnsi="Book Antiqua" w:cs="Book Antiqua"/>
          <w:sz w:val="24"/>
          <w:szCs w:val="24"/>
          <w:lang w:val="en-US"/>
        </w:rPr>
        <w:t xml:space="preserve">patients with </w:t>
      </w:r>
      <w:r w:rsidR="00A73AF6" w:rsidRPr="00D63343">
        <w:rPr>
          <w:rFonts w:ascii="Book Antiqua" w:hAnsi="Book Antiqua" w:cs="Book Antiqua"/>
          <w:sz w:val="24"/>
          <w:szCs w:val="24"/>
          <w:lang w:val="en-US"/>
        </w:rPr>
        <w:t xml:space="preserve">CHC, but the data are preliminary and warrant confirmation. </w:t>
      </w:r>
    </w:p>
    <w:p w:rsidR="00B72FCE" w:rsidRPr="00D63343" w:rsidRDefault="00B72FCE" w:rsidP="001D2369">
      <w:pPr>
        <w:spacing w:after="0" w:line="360" w:lineRule="auto"/>
        <w:jc w:val="both"/>
        <w:rPr>
          <w:rFonts w:ascii="Book Antiqua" w:hAnsi="Book Antiqua" w:cs="Book Antiqua"/>
          <w:sz w:val="24"/>
          <w:szCs w:val="24"/>
          <w:lang w:val="en-US" w:eastAsia="zh-CN"/>
        </w:rPr>
      </w:pPr>
    </w:p>
    <w:p w:rsidR="00BE33AD" w:rsidRPr="00D63343" w:rsidRDefault="00BE33AD" w:rsidP="001D2369">
      <w:pPr>
        <w:spacing w:after="0" w:line="360" w:lineRule="auto"/>
        <w:jc w:val="both"/>
        <w:rPr>
          <w:rFonts w:ascii="Book Antiqua" w:hAnsi="Book Antiqua" w:cs="Book Antiqua"/>
          <w:sz w:val="24"/>
          <w:szCs w:val="24"/>
          <w:lang w:val="en-US"/>
        </w:rPr>
      </w:pPr>
      <w:r w:rsidRPr="00D63343">
        <w:rPr>
          <w:rFonts w:ascii="Book Antiqua" w:hAnsi="Book Antiqua" w:cs="Book Antiqua"/>
          <w:b/>
          <w:sz w:val="24"/>
          <w:szCs w:val="24"/>
          <w:lang w:val="en-US"/>
        </w:rPr>
        <w:t>DISCUSSION</w:t>
      </w:r>
      <w:r w:rsidRPr="00D63343">
        <w:rPr>
          <w:rFonts w:ascii="Book Antiqua" w:hAnsi="Book Antiqua" w:cs="Book Antiqua"/>
          <w:sz w:val="24"/>
          <w:szCs w:val="24"/>
          <w:lang w:val="en-US"/>
        </w:rPr>
        <w:t xml:space="preserve">: </w:t>
      </w:r>
      <w:r w:rsidR="006314E1" w:rsidRPr="00D63343">
        <w:rPr>
          <w:rFonts w:ascii="Book Antiqua" w:hAnsi="Book Antiqua" w:cs="Book Antiqua"/>
          <w:sz w:val="24"/>
          <w:szCs w:val="24"/>
          <w:lang w:val="en-US"/>
        </w:rPr>
        <w:t xml:space="preserve">Several genetic polymorphisms seem to influence the </w:t>
      </w:r>
      <w:r w:rsidR="007677CB" w:rsidRPr="00D63343">
        <w:rPr>
          <w:rFonts w:ascii="Book Antiqua" w:hAnsi="Book Antiqua" w:cs="Book Antiqua"/>
          <w:sz w:val="24"/>
          <w:szCs w:val="24"/>
          <w:lang w:val="en-US"/>
        </w:rPr>
        <w:t xml:space="preserve">clinical course </w:t>
      </w:r>
      <w:r w:rsidR="006314E1" w:rsidRPr="00D63343">
        <w:rPr>
          <w:rFonts w:ascii="Book Antiqua" w:hAnsi="Book Antiqua" w:cs="Book Antiqua"/>
          <w:sz w:val="24"/>
          <w:szCs w:val="24"/>
          <w:lang w:val="en-US"/>
        </w:rPr>
        <w:t>and the response to antiviral treatment</w:t>
      </w:r>
      <w:r w:rsidR="007677CB" w:rsidRPr="00D63343">
        <w:rPr>
          <w:rFonts w:ascii="Book Antiqua" w:hAnsi="Book Antiqua" w:cs="Book Antiqua"/>
          <w:sz w:val="24"/>
          <w:szCs w:val="24"/>
          <w:lang w:val="en-US"/>
        </w:rPr>
        <w:t xml:space="preserve"> in patients with CHC</w:t>
      </w:r>
      <w:r w:rsidR="006314E1" w:rsidRPr="00D63343">
        <w:rPr>
          <w:rFonts w:ascii="Book Antiqua" w:hAnsi="Book Antiqua" w:cs="Book Antiqua"/>
          <w:sz w:val="24"/>
          <w:szCs w:val="24"/>
          <w:lang w:val="en-US"/>
        </w:rPr>
        <w:t xml:space="preserve">, </w:t>
      </w:r>
      <w:r w:rsidR="007677CB" w:rsidRPr="00D63343">
        <w:rPr>
          <w:rFonts w:ascii="Book Antiqua" w:hAnsi="Book Antiqua" w:cs="Book Antiqua"/>
          <w:sz w:val="24"/>
          <w:szCs w:val="24"/>
          <w:lang w:val="en-US"/>
        </w:rPr>
        <w:t>suggesting</w:t>
      </w:r>
      <w:r w:rsidR="006314E1" w:rsidRPr="00D63343">
        <w:rPr>
          <w:rFonts w:ascii="Book Antiqua" w:hAnsi="Book Antiqua" w:cs="Book Antiqua"/>
          <w:sz w:val="24"/>
          <w:szCs w:val="24"/>
          <w:lang w:val="en-US"/>
        </w:rPr>
        <w:t xml:space="preserve"> individualized </w:t>
      </w:r>
      <w:r w:rsidR="007677CB" w:rsidRPr="00D63343">
        <w:rPr>
          <w:rFonts w:ascii="Book Antiqua" w:hAnsi="Book Antiqua" w:cs="Book Antiqua"/>
          <w:sz w:val="24"/>
          <w:szCs w:val="24"/>
          <w:lang w:val="en-US"/>
        </w:rPr>
        <w:t xml:space="preserve">follow up and </w:t>
      </w:r>
      <w:r w:rsidR="006314E1" w:rsidRPr="00D63343">
        <w:rPr>
          <w:rFonts w:ascii="Book Antiqua" w:hAnsi="Book Antiqua" w:cs="Book Antiqua"/>
          <w:sz w:val="24"/>
          <w:szCs w:val="24"/>
          <w:lang w:val="en-US"/>
        </w:rPr>
        <w:t>treatment strategies.</w:t>
      </w:r>
    </w:p>
    <w:p w:rsidR="00A73AF6" w:rsidRPr="00D63343" w:rsidRDefault="00A73AF6" w:rsidP="001D2369">
      <w:pPr>
        <w:spacing w:after="0" w:line="360" w:lineRule="auto"/>
        <w:jc w:val="both"/>
        <w:rPr>
          <w:rFonts w:ascii="Book Antiqua" w:hAnsi="Book Antiqua" w:cs="Book Antiqua"/>
          <w:sz w:val="24"/>
          <w:szCs w:val="24"/>
          <w:lang w:val="en-US"/>
        </w:rPr>
      </w:pP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b/>
          <w:bCs/>
          <w:sz w:val="24"/>
          <w:szCs w:val="24"/>
          <w:lang w:val="en-US"/>
        </w:rPr>
        <w:t>Kew words</w:t>
      </w:r>
      <w:r w:rsidRPr="00D63343">
        <w:rPr>
          <w:rFonts w:ascii="Book Antiqua" w:hAnsi="Book Antiqua" w:cs="Book Antiqua"/>
          <w:sz w:val="24"/>
          <w:szCs w:val="24"/>
          <w:lang w:val="en-US"/>
        </w:rPr>
        <w:t xml:space="preserve">: </w:t>
      </w:r>
      <w:r w:rsidR="00C81E6C" w:rsidRPr="00D63343">
        <w:rPr>
          <w:rFonts w:ascii="Book Antiqua" w:hAnsi="Book Antiqua" w:cs="Book Antiqua"/>
          <w:sz w:val="24"/>
          <w:szCs w:val="24"/>
          <w:lang w:val="en-US"/>
        </w:rPr>
        <w:t xml:space="preserve">Single </w:t>
      </w:r>
      <w:r w:rsidRPr="00D63343">
        <w:rPr>
          <w:rFonts w:ascii="Book Antiqua" w:hAnsi="Book Antiqua" w:cs="Book Antiqua"/>
          <w:sz w:val="24"/>
          <w:szCs w:val="24"/>
          <w:lang w:val="en-US"/>
        </w:rPr>
        <w:t>nucleotide polymorphism</w:t>
      </w:r>
      <w:r w:rsidR="00C81E6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 xml:space="preserve"> </w:t>
      </w:r>
      <w:r w:rsidR="00C81E6C" w:rsidRPr="00D63343">
        <w:rPr>
          <w:rFonts w:ascii="Book Antiqua" w:hAnsi="Book Antiqua" w:cs="Book Antiqua"/>
          <w:sz w:val="24"/>
          <w:szCs w:val="24"/>
          <w:lang w:val="en-US"/>
        </w:rPr>
        <w:t xml:space="preserve">Hepatitis C virus </w:t>
      </w:r>
      <w:r w:rsidRPr="00D63343">
        <w:rPr>
          <w:rFonts w:ascii="Book Antiqua" w:hAnsi="Book Antiqua" w:cs="Book Antiqua"/>
          <w:sz w:val="24"/>
          <w:szCs w:val="24"/>
          <w:lang w:val="en-US"/>
        </w:rPr>
        <w:t>infection</w:t>
      </w:r>
      <w:r w:rsidR="00C81E6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 xml:space="preserve"> </w:t>
      </w:r>
      <w:r w:rsidR="00C81E6C" w:rsidRPr="00D63343">
        <w:rPr>
          <w:rFonts w:ascii="Book Antiqua" w:hAnsi="Book Antiqua" w:cs="Book Antiqua"/>
          <w:sz w:val="24"/>
          <w:szCs w:val="24"/>
          <w:lang w:val="en-US"/>
        </w:rPr>
        <w:t>Interleukin 28-B</w:t>
      </w:r>
      <w:r w:rsidR="00C81E6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 xml:space="preserve"> </w:t>
      </w:r>
      <w:r w:rsidR="00C81E6C" w:rsidRPr="00D63343">
        <w:rPr>
          <w:rFonts w:ascii="Book Antiqua" w:hAnsi="Book Antiqua" w:cs="Book Antiqua"/>
          <w:sz w:val="24"/>
          <w:szCs w:val="24"/>
          <w:lang w:val="en-US"/>
        </w:rPr>
        <w:t>Inosine triphosphate pyrophosphatase</w:t>
      </w:r>
      <w:r w:rsidR="00C81E6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 xml:space="preserve"> </w:t>
      </w:r>
      <w:r w:rsidR="00C81E6C" w:rsidRPr="00D63343">
        <w:rPr>
          <w:rFonts w:ascii="Book Antiqua" w:hAnsi="Book Antiqua" w:cs="Book Antiqua"/>
          <w:sz w:val="24"/>
          <w:szCs w:val="24"/>
          <w:lang w:val="en-US"/>
        </w:rPr>
        <w:t>Patatin-like phospholipase domain-containing protein 3</w:t>
      </w:r>
    </w:p>
    <w:p w:rsidR="00C81E6C" w:rsidRPr="00D63343" w:rsidRDefault="00C81E6C" w:rsidP="001D2369">
      <w:pPr>
        <w:spacing w:after="0" w:line="360" w:lineRule="auto"/>
        <w:jc w:val="both"/>
        <w:rPr>
          <w:rFonts w:ascii="Book Antiqua" w:hAnsi="Book Antiqua" w:cs="Book Antiqua"/>
          <w:sz w:val="24"/>
          <w:szCs w:val="24"/>
          <w:lang w:val="en-US" w:eastAsia="zh-CN"/>
        </w:rPr>
      </w:pPr>
    </w:p>
    <w:p w:rsidR="00B72FCE" w:rsidRPr="00D63343" w:rsidRDefault="00B72FCE" w:rsidP="001D2369">
      <w:pPr>
        <w:spacing w:after="0" w:line="360" w:lineRule="auto"/>
        <w:jc w:val="both"/>
        <w:rPr>
          <w:rFonts w:ascii="Book Antiqua" w:hAnsi="Book Antiqua"/>
          <w:i/>
          <w:iCs/>
          <w:sz w:val="24"/>
          <w:szCs w:val="24"/>
        </w:rPr>
      </w:pPr>
      <w:proofErr w:type="gramStart"/>
      <w:r w:rsidRPr="00D63343">
        <w:rPr>
          <w:rFonts w:ascii="Book Antiqua" w:hAnsi="Book Antiqua" w:cs="Tahoma"/>
          <w:b/>
          <w:color w:val="000000"/>
          <w:sz w:val="24"/>
          <w:szCs w:val="24"/>
          <w:lang w:val="en-GB" w:eastAsia="ja-JP"/>
        </w:rPr>
        <w:t xml:space="preserve">© </w:t>
      </w:r>
      <w:r w:rsidRPr="00D63343">
        <w:rPr>
          <w:rFonts w:ascii="Book Antiqua" w:eastAsia="AdvTimes" w:hAnsi="Book Antiqua" w:cs="AdvTimes"/>
          <w:b/>
          <w:color w:val="000000"/>
          <w:sz w:val="24"/>
          <w:szCs w:val="24"/>
          <w:lang w:val="fr-FR" w:eastAsia="ja-JP"/>
        </w:rPr>
        <w:t>The Author(s) 2015.</w:t>
      </w:r>
      <w:proofErr w:type="gramEnd"/>
      <w:r w:rsidRPr="00D63343">
        <w:rPr>
          <w:rFonts w:ascii="Book Antiqua" w:eastAsia="AdvTimes" w:hAnsi="Book Antiqua" w:cs="AdvTimes"/>
          <w:color w:val="000000"/>
          <w:sz w:val="24"/>
          <w:szCs w:val="24"/>
          <w:lang w:val="fr-FR" w:eastAsia="ja-JP"/>
        </w:rPr>
        <w:t xml:space="preserve"> Published by </w:t>
      </w:r>
      <w:r w:rsidRPr="00D63343">
        <w:rPr>
          <w:rFonts w:ascii="Book Antiqua" w:hAnsi="Book Antiqua" w:cs="Arial Unicode MS"/>
          <w:color w:val="000000"/>
          <w:sz w:val="24"/>
          <w:szCs w:val="24"/>
          <w:lang w:val="en-GB" w:eastAsia="ja-JP"/>
        </w:rPr>
        <w:t>Baishideng Publishing Group Inc.</w:t>
      </w:r>
      <w:r w:rsidRPr="00D63343">
        <w:rPr>
          <w:rFonts w:ascii="Book Antiqua" w:hAnsi="Book Antiqua" w:cs="Arial Unicode MS"/>
          <w:sz w:val="24"/>
          <w:szCs w:val="24"/>
          <w:lang w:val="en-GB" w:eastAsia="ja-JP"/>
        </w:rPr>
        <w:t xml:space="preserve"> </w:t>
      </w:r>
      <w:r w:rsidRPr="00D63343">
        <w:rPr>
          <w:rFonts w:ascii="Book Antiqua" w:hAnsi="Book Antiqua" w:cs="Arial Unicode MS"/>
          <w:sz w:val="24"/>
          <w:szCs w:val="24"/>
          <w:lang w:val="fr-FR" w:eastAsia="ja-JP"/>
        </w:rPr>
        <w:t>All rights reserved</w:t>
      </w:r>
      <w:r w:rsidRPr="00D63343">
        <w:rPr>
          <w:rFonts w:ascii="Book Antiqua" w:hAnsi="Book Antiqua" w:cs="Arial Unicode MS"/>
          <w:sz w:val="24"/>
          <w:szCs w:val="24"/>
          <w:lang w:val="fr-FR"/>
        </w:rPr>
        <w:t>.</w:t>
      </w:r>
    </w:p>
    <w:p w:rsidR="00B72FCE" w:rsidRPr="00D63343" w:rsidRDefault="00B72FCE" w:rsidP="001D2369">
      <w:pPr>
        <w:spacing w:after="0" w:line="360" w:lineRule="auto"/>
        <w:jc w:val="both"/>
        <w:rPr>
          <w:rFonts w:ascii="Book Antiqua" w:hAnsi="Book Antiqua" w:cs="Book Antiqua"/>
          <w:sz w:val="24"/>
          <w:szCs w:val="24"/>
          <w:lang w:val="en-US" w:eastAsia="zh-CN"/>
        </w:rPr>
      </w:pP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b/>
          <w:bCs/>
          <w:sz w:val="24"/>
          <w:szCs w:val="24"/>
          <w:lang w:val="en-US"/>
        </w:rPr>
        <w:t>Core tip</w:t>
      </w:r>
      <w:r w:rsidRPr="00D63343">
        <w:rPr>
          <w:rFonts w:ascii="Book Antiqua" w:hAnsi="Book Antiqua" w:cs="Book Antiqua"/>
          <w:b/>
          <w:bCs/>
          <w:sz w:val="24"/>
          <w:szCs w:val="24"/>
          <w:lang w:val="en-US" w:eastAsia="zh-CN"/>
        </w:rPr>
        <w:t xml:space="preserve">: </w:t>
      </w:r>
      <w:r w:rsidRPr="00D63343">
        <w:rPr>
          <w:rFonts w:ascii="Book Antiqua" w:hAnsi="Book Antiqua" w:cs="Book Antiqua"/>
          <w:sz w:val="24"/>
          <w:szCs w:val="24"/>
          <w:lang w:val="en-US"/>
        </w:rPr>
        <w:t>Some single nucleotide polymorphisms have been associated with the clinical presentation and/or response to antiviral treatment in subjects with chronic hepatitis C</w:t>
      </w:r>
      <w:r w:rsidR="001D2369" w:rsidRPr="00D63343">
        <w:rPr>
          <w:rFonts w:ascii="Book Antiqua" w:hAnsi="Book Antiqua" w:cs="Book Antiqua"/>
          <w:sz w:val="24"/>
          <w:szCs w:val="24"/>
          <w:lang w:val="en-US" w:eastAsia="zh-CN"/>
        </w:rPr>
        <w:t xml:space="preserve"> (</w:t>
      </w:r>
      <w:r w:rsidR="001D2369" w:rsidRPr="00D63343">
        <w:rPr>
          <w:rFonts w:ascii="Book Antiqua" w:hAnsi="Book Antiqua" w:cs="Book Antiqua"/>
          <w:sz w:val="24"/>
          <w:szCs w:val="24"/>
          <w:lang w:val="en-US"/>
        </w:rPr>
        <w:t>CHC</w:t>
      </w:r>
      <w:r w:rsidR="001D2369"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 xml:space="preserve">. In this review article the effect of old and new host genetics factors [interleukin 28-B, inosine triphosphate pyrophosphatase, patatin-like phospholipase domain, cannabinoid receptor type 2 (CB2-63), vitamin D associated polymorphisms, </w:t>
      </w:r>
      <w:r w:rsidRPr="00D63343">
        <w:rPr>
          <w:rFonts w:ascii="Book Antiqua" w:hAnsi="Book Antiqua" w:cs="Book Antiqua"/>
          <w:i/>
          <w:iCs/>
          <w:sz w:val="24"/>
          <w:szCs w:val="24"/>
          <w:lang w:val="en-US"/>
        </w:rPr>
        <w:t>etc</w:t>
      </w:r>
      <w:r w:rsidRPr="00D63343">
        <w:rPr>
          <w:rFonts w:ascii="Book Antiqua" w:hAnsi="Book Antiqua" w:cs="Book Antiqua"/>
          <w:sz w:val="24"/>
          <w:szCs w:val="24"/>
          <w:lang w:val="en-US"/>
        </w:rPr>
        <w:t>.] on the outcome of CHC and the response to antiviral treatment will be presented, analyzed and discussed, to provide some guidance for individualized therapies in clinical practice.</w:t>
      </w:r>
    </w:p>
    <w:p w:rsidR="00B72FCE" w:rsidRPr="00D63343" w:rsidRDefault="00B72FCE" w:rsidP="001D2369">
      <w:pPr>
        <w:autoSpaceDE w:val="0"/>
        <w:autoSpaceDN w:val="0"/>
        <w:adjustRightInd w:val="0"/>
        <w:spacing w:after="0" w:line="360" w:lineRule="auto"/>
        <w:jc w:val="both"/>
        <w:rPr>
          <w:rFonts w:ascii="Book Antiqua" w:hAnsi="Book Antiqua" w:cs="Book Antiqua"/>
          <w:b/>
          <w:bCs/>
          <w:sz w:val="24"/>
          <w:szCs w:val="24"/>
          <w:lang w:val="en-US" w:eastAsia="zh-CN"/>
        </w:rPr>
      </w:pPr>
    </w:p>
    <w:p w:rsidR="00B72FCE" w:rsidRPr="00D63343" w:rsidRDefault="00B72FCE" w:rsidP="001D2369">
      <w:pPr>
        <w:spacing w:after="0" w:line="360" w:lineRule="auto"/>
        <w:jc w:val="both"/>
        <w:rPr>
          <w:rFonts w:ascii="Book Antiqua" w:hAnsi="Book Antiqua" w:cs="Book Antiqua"/>
          <w:bCs/>
          <w:sz w:val="24"/>
          <w:szCs w:val="24"/>
          <w:lang w:val="en-US" w:eastAsia="zh-CN"/>
        </w:rPr>
      </w:pPr>
      <w:r w:rsidRPr="00D63343">
        <w:rPr>
          <w:rFonts w:ascii="Book Antiqua" w:hAnsi="Book Antiqua" w:cs="Book Antiqua"/>
          <w:sz w:val="24"/>
          <w:szCs w:val="24"/>
          <w:lang w:eastAsia="zh-CN"/>
        </w:rPr>
        <w:t>Coppola</w:t>
      </w:r>
      <w:r w:rsidRPr="00D63343">
        <w:rPr>
          <w:rFonts w:ascii="Book Antiqua" w:hAnsi="Book Antiqua" w:cs="Book Antiqua"/>
          <w:color w:val="231F20"/>
          <w:sz w:val="24"/>
          <w:szCs w:val="24"/>
          <w:lang w:val="en-US"/>
        </w:rPr>
        <w:t xml:space="preserve"> </w:t>
      </w:r>
      <w:r w:rsidRPr="00D63343">
        <w:rPr>
          <w:rFonts w:ascii="Book Antiqua" w:hAnsi="Book Antiqua" w:cs="Book Antiqua"/>
          <w:color w:val="231F20"/>
          <w:sz w:val="24"/>
          <w:szCs w:val="24"/>
          <w:lang w:val="en-US" w:eastAsia="zh-CN"/>
        </w:rPr>
        <w:t xml:space="preserve">N, </w:t>
      </w:r>
      <w:r w:rsidRPr="00D63343">
        <w:rPr>
          <w:rFonts w:ascii="Book Antiqua" w:hAnsi="Book Antiqua" w:cs="Book Antiqua"/>
          <w:sz w:val="24"/>
          <w:szCs w:val="24"/>
          <w:lang w:eastAsia="zh-CN"/>
        </w:rPr>
        <w:t xml:space="preserve">Pisaturo M, Sagnelli C, Onorato L, Sagnelli </w:t>
      </w:r>
      <w:proofErr w:type="gramStart"/>
      <w:r w:rsidRPr="00D63343">
        <w:rPr>
          <w:rFonts w:ascii="Book Antiqua" w:hAnsi="Book Antiqua" w:cs="Book Antiqua"/>
          <w:sz w:val="24"/>
          <w:szCs w:val="24"/>
          <w:lang w:eastAsia="zh-CN"/>
        </w:rPr>
        <w:t>E.</w:t>
      </w:r>
      <w:proofErr w:type="gramEnd"/>
      <w:r w:rsidRPr="00D63343">
        <w:rPr>
          <w:rFonts w:ascii="Book Antiqua" w:hAnsi="Book Antiqua" w:cs="Book Antiqua"/>
          <w:bCs/>
          <w:sz w:val="24"/>
          <w:szCs w:val="24"/>
          <w:lang w:val="en-US"/>
        </w:rPr>
        <w:t xml:space="preserve"> Role of genetic polymorphisms in </w:t>
      </w:r>
      <w:r w:rsidRPr="00D63343">
        <w:rPr>
          <w:rFonts w:ascii="Book Antiqua" w:hAnsi="Book Antiqua" w:cs="Book Antiqua"/>
          <w:sz w:val="24"/>
          <w:szCs w:val="24"/>
          <w:lang w:val="en-US"/>
        </w:rPr>
        <w:t>hepatitis C virus</w:t>
      </w:r>
      <w:r w:rsidRPr="00D63343">
        <w:rPr>
          <w:rFonts w:ascii="Book Antiqua" w:hAnsi="Book Antiqua" w:cs="Book Antiqua"/>
          <w:bCs/>
          <w:sz w:val="24"/>
          <w:szCs w:val="24"/>
          <w:lang w:val="en-US"/>
        </w:rPr>
        <w:t xml:space="preserve"> chronic infection</w:t>
      </w:r>
      <w:r w:rsidRPr="00D63343">
        <w:rPr>
          <w:rFonts w:ascii="Book Antiqua" w:hAnsi="Book Antiqua" w:cs="Book Antiqua"/>
          <w:bCs/>
          <w:sz w:val="24"/>
          <w:szCs w:val="24"/>
          <w:lang w:val="en-US" w:eastAsia="zh-CN"/>
        </w:rPr>
        <w:t xml:space="preserve">. </w:t>
      </w:r>
      <w:r w:rsidR="00B8153D" w:rsidRPr="00D63343">
        <w:rPr>
          <w:rFonts w:ascii="Book Antiqua" w:hAnsi="Book Antiqua"/>
          <w:i/>
          <w:iCs/>
          <w:sz w:val="24"/>
          <w:szCs w:val="24"/>
        </w:rPr>
        <w:t>World J Clin Cases</w:t>
      </w:r>
      <w:r w:rsidR="00B8153D" w:rsidRPr="00D63343">
        <w:rPr>
          <w:rFonts w:ascii="Book Antiqua" w:hAnsi="Book Antiqua"/>
          <w:iCs/>
          <w:sz w:val="24"/>
          <w:szCs w:val="24"/>
          <w:lang w:eastAsia="zh-CN"/>
        </w:rPr>
        <w:t xml:space="preserve"> 2015; In press</w:t>
      </w:r>
    </w:p>
    <w:p w:rsidR="00B72FCE" w:rsidRPr="00D63343" w:rsidRDefault="00B72FCE" w:rsidP="001D2369">
      <w:pPr>
        <w:spacing w:after="0" w:line="360" w:lineRule="auto"/>
        <w:jc w:val="both"/>
        <w:rPr>
          <w:rFonts w:ascii="Book Antiqua" w:hAnsi="Book Antiqua" w:cs="Book Antiqua"/>
          <w:b/>
          <w:bCs/>
          <w:sz w:val="24"/>
          <w:szCs w:val="24"/>
          <w:lang w:val="en-US" w:eastAsia="zh-CN"/>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INTRODUCTION</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The World Health Organization estimates that 130</w:t>
      </w:r>
      <w:r w:rsidR="007C588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170 million people are infected with hepatitis C virus (HCV) w</w:t>
      </w:r>
      <w:r w:rsidR="007C588C" w:rsidRPr="00D63343">
        <w:rPr>
          <w:rFonts w:ascii="Book Antiqua" w:hAnsi="Book Antiqua" w:cs="Book Antiqua"/>
          <w:sz w:val="24"/>
          <w:szCs w:val="24"/>
          <w:lang w:val="en-US"/>
        </w:rPr>
        <w:t>orldwide and that more than 350</w:t>
      </w:r>
      <w:r w:rsidRPr="00D63343">
        <w:rPr>
          <w:rFonts w:ascii="Book Antiqua" w:hAnsi="Book Antiqua" w:cs="Book Antiqua"/>
          <w:sz w:val="24"/>
          <w:szCs w:val="24"/>
          <w:lang w:val="en-US"/>
        </w:rPr>
        <w:t>000 people die of HCV-r</w:t>
      </w:r>
      <w:r w:rsidR="007C588C" w:rsidRPr="00D63343">
        <w:rPr>
          <w:rFonts w:ascii="Book Antiqua" w:hAnsi="Book Antiqua" w:cs="Book Antiqua"/>
          <w:sz w:val="24"/>
          <w:szCs w:val="24"/>
          <w:lang w:val="en-US"/>
        </w:rPr>
        <w:t xml:space="preserve">elated liver diseases each </w:t>
      </w:r>
      <w:proofErr w:type="gramStart"/>
      <w:r w:rsidR="007C588C" w:rsidRPr="00D63343">
        <w:rPr>
          <w:rFonts w:ascii="Book Antiqua" w:hAnsi="Book Antiqua" w:cs="Book Antiqua"/>
          <w:sz w:val="24"/>
          <w:szCs w:val="24"/>
          <w:lang w:val="en-US"/>
        </w:rPr>
        <w:t>year</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w:t>
      </w:r>
      <w:r w:rsidRPr="00D63343">
        <w:rPr>
          <w:rFonts w:ascii="Book Antiqua" w:hAnsi="Book Antiqua" w:cs="Book Antiqua"/>
          <w:sz w:val="24"/>
          <w:szCs w:val="24"/>
          <w:lang w:val="en-US"/>
        </w:rPr>
        <w:t>.</w:t>
      </w:r>
      <w:r w:rsidRPr="00D63343">
        <w:rPr>
          <w:rFonts w:ascii="Book Antiqua" w:hAnsi="Book Antiqua" w:cs="Book Antiqua"/>
          <w:sz w:val="24"/>
          <w:szCs w:val="24"/>
          <w:vertAlign w:val="superscript"/>
          <w:lang w:val="en-US"/>
        </w:rPr>
        <w:t xml:space="preserve"> </w:t>
      </w:r>
      <w:r w:rsidRPr="00D63343">
        <w:rPr>
          <w:rFonts w:ascii="Book Antiqua" w:hAnsi="Book Antiqua" w:cs="Book Antiqua"/>
          <w:sz w:val="24"/>
          <w:szCs w:val="24"/>
          <w:lang w:val="en-US"/>
        </w:rPr>
        <w:t>In addition, HCV chronic infection is recognized as the most common cause of end-stage live</w:t>
      </w:r>
      <w:r w:rsidR="007C588C" w:rsidRPr="00D63343">
        <w:rPr>
          <w:rFonts w:ascii="Book Antiqua" w:hAnsi="Book Antiqua" w:cs="Book Antiqua"/>
          <w:sz w:val="24"/>
          <w:szCs w:val="24"/>
          <w:lang w:val="en-US"/>
        </w:rPr>
        <w:t xml:space="preserve">r diseases in Western </w:t>
      </w:r>
      <w:proofErr w:type="gramStart"/>
      <w:r w:rsidR="007C588C" w:rsidRPr="00D63343">
        <w:rPr>
          <w:rFonts w:ascii="Book Antiqua" w:hAnsi="Book Antiqua" w:cs="Book Antiqua"/>
          <w:sz w:val="24"/>
          <w:szCs w:val="24"/>
          <w:lang w:val="en-US"/>
        </w:rPr>
        <w:t>countries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2]</w:t>
      </w:r>
      <w:r w:rsidRPr="00D63343">
        <w:rPr>
          <w:rFonts w:ascii="Book Antiqua" w:hAnsi="Book Antiqua" w:cs="Book Antiqua"/>
          <w:sz w:val="24"/>
          <w:szCs w:val="24"/>
          <w:lang w:val="en-US"/>
        </w:rPr>
        <w:t xml:space="preserve">. Primary infection causes asymptomatic acute hepatitis C (AHC) in most cases, which, however, progresses to chronicity in about two thirds of the cases, whereas about one third clear the </w:t>
      </w:r>
      <w:r w:rsidR="007C588C" w:rsidRPr="00D63343">
        <w:rPr>
          <w:rFonts w:ascii="Book Antiqua" w:hAnsi="Book Antiqua" w:cs="Book Antiqua"/>
          <w:sz w:val="24"/>
          <w:szCs w:val="24"/>
          <w:lang w:val="en-US"/>
        </w:rPr>
        <w:t xml:space="preserve">virus spontaneously and </w:t>
      </w:r>
      <w:proofErr w:type="gramStart"/>
      <w:r w:rsidR="007C588C" w:rsidRPr="00D63343">
        <w:rPr>
          <w:rFonts w:ascii="Book Antiqua" w:hAnsi="Book Antiqua" w:cs="Book Antiqua"/>
          <w:sz w:val="24"/>
          <w:szCs w:val="24"/>
          <w:lang w:val="en-US"/>
        </w:rPr>
        <w:t>recover</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3-9]</w:t>
      </w:r>
      <w:r w:rsidRPr="00D63343">
        <w:rPr>
          <w:rFonts w:ascii="Book Antiqua" w:hAnsi="Book Antiqua" w:cs="Book Antiqua"/>
          <w:sz w:val="24"/>
          <w:szCs w:val="24"/>
          <w:lang w:val="en-US"/>
        </w:rPr>
        <w:t>. Patients with chronic he</w:t>
      </w:r>
      <w:r w:rsidR="007C588C" w:rsidRPr="00D63343">
        <w:rPr>
          <w:rFonts w:ascii="Book Antiqua" w:hAnsi="Book Antiqua" w:cs="Book Antiqua"/>
          <w:sz w:val="24"/>
          <w:szCs w:val="24"/>
          <w:lang w:val="en-US"/>
        </w:rPr>
        <w:t>patitis C (CHC) frequently show</w:t>
      </w:r>
      <w:r w:rsidR="007C588C" w:rsidRPr="00D63343">
        <w:rPr>
          <w:rFonts w:ascii="Book Antiqua" w:hAnsi="Book Antiqua" w:cs="Book Antiqua"/>
          <w:sz w:val="24"/>
          <w:szCs w:val="24"/>
          <w:lang w:val="en-US" w:eastAsia="zh-CN"/>
        </w:rPr>
        <w:t xml:space="preserve"> the </w:t>
      </w:r>
      <w:r w:rsidRPr="00D63343">
        <w:rPr>
          <w:rFonts w:ascii="Book Antiqua" w:hAnsi="Book Antiqua" w:cs="Book Antiqua"/>
          <w:sz w:val="24"/>
          <w:szCs w:val="24"/>
          <w:lang w:val="en-US"/>
        </w:rPr>
        <w:t xml:space="preserve">increasing severity of liver fibrosis over time, which leads to liver cirrhosis in nearly a </w:t>
      </w:r>
      <w:r w:rsidRPr="00D63343">
        <w:rPr>
          <w:rFonts w:ascii="Book Antiqua" w:hAnsi="Book Antiqua" w:cs="Book Antiqua"/>
          <w:sz w:val="24"/>
          <w:szCs w:val="24"/>
          <w:lang w:val="en-US"/>
        </w:rPr>
        <w:lastRenderedPageBreak/>
        <w:t>quarter of cases. Hepatocellular carcinoma (HCC) develops in HCV-related liver cirrhosis with a yearly rate around 3%</w:t>
      </w:r>
      <w:r w:rsidRPr="00D63343">
        <w:rPr>
          <w:rFonts w:ascii="Book Antiqua" w:hAnsi="Book Antiqua" w:cs="Book Antiqua"/>
          <w:sz w:val="24"/>
          <w:szCs w:val="24"/>
          <w:vertAlign w:val="superscript"/>
          <w:lang w:val="en-US"/>
        </w:rPr>
        <w:t>[10-18]</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The combination of pegylated interferon (Peg-IFN) and ribavirin (RBV) has been recommended as the treatment of choice for CHC for nearly a </w:t>
      </w:r>
      <w:proofErr w:type="gramStart"/>
      <w:r w:rsidRPr="00D63343">
        <w:rPr>
          <w:rFonts w:ascii="Book Antiqua" w:hAnsi="Book Antiqua" w:cs="Book Antiqua"/>
          <w:sz w:val="24"/>
          <w:szCs w:val="24"/>
          <w:lang w:val="en-US"/>
        </w:rPr>
        <w:t>decade</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19-24]</w:t>
      </w:r>
      <w:r w:rsidRPr="00D63343">
        <w:rPr>
          <w:rFonts w:ascii="Book Antiqua" w:hAnsi="Book Antiqua" w:cs="Book Antiqua"/>
          <w:sz w:val="24"/>
          <w:szCs w:val="24"/>
          <w:lang w:val="en-US"/>
        </w:rPr>
        <w:t xml:space="preserve">. This treatment provides a sustained clearance of circulating HCV </w:t>
      </w:r>
      <w:r w:rsidR="007C588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sustained v</w:t>
      </w:r>
      <w:r w:rsidR="007C588C" w:rsidRPr="00D63343">
        <w:rPr>
          <w:rFonts w:ascii="Book Antiqua" w:hAnsi="Book Antiqua" w:cs="Book Antiqua"/>
          <w:sz w:val="24"/>
          <w:szCs w:val="24"/>
          <w:lang w:val="en-US"/>
        </w:rPr>
        <w:t>iral response</w:t>
      </w:r>
      <w:r w:rsidR="007C588C" w:rsidRPr="00D63343">
        <w:rPr>
          <w:rFonts w:ascii="Book Antiqua" w:hAnsi="Book Antiqua" w:cs="Book Antiqua"/>
          <w:sz w:val="24"/>
          <w:szCs w:val="24"/>
          <w:lang w:val="en-US" w:eastAsia="zh-CN"/>
        </w:rPr>
        <w:t xml:space="preserve"> (</w:t>
      </w:r>
      <w:r w:rsidRPr="00D63343">
        <w:rPr>
          <w:rFonts w:ascii="Book Antiqua" w:hAnsi="Book Antiqua" w:cs="Book Antiqua"/>
          <w:sz w:val="24"/>
          <w:szCs w:val="24"/>
          <w:lang w:val="en-US"/>
        </w:rPr>
        <w:t>SVR</w:t>
      </w:r>
      <w:r w:rsidR="007C588C" w:rsidRPr="00D63343">
        <w:rPr>
          <w:rFonts w:ascii="Book Antiqua" w:hAnsi="Book Antiqua" w:cs="Book Antiqua"/>
          <w:sz w:val="24"/>
          <w:szCs w:val="24"/>
          <w:lang w:val="en-US" w:eastAsia="zh-CN"/>
        </w:rPr>
        <w:t>)]</w:t>
      </w:r>
      <w:r w:rsidRPr="00D63343">
        <w:rPr>
          <w:rFonts w:ascii="Book Antiqua" w:hAnsi="Book Antiqua" w:cs="Book Antiqua"/>
          <w:sz w:val="24"/>
          <w:szCs w:val="24"/>
          <w:lang w:val="en-US"/>
        </w:rPr>
        <w:t xml:space="preserve"> in nearly half of the patients with CHC due to HCV genotype 1 and in nearly 70% of those with HCV genotype 2 or 3. Several predictors of a favorable/unfavorable response to treatment have been identified. Some viral factors (HCV genotype 1/4 and an on-treatment slow or absent viral clearance) and host factors (male sex, older age, insulin resistance, diabetes, Afro-American ethnicity, presence of cirrhosis and/or steatosis, and high body mass index) have been associated with a poor response to Peg-IFN plus RBV treatment.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More recently, genome-wide association studies (GWAS) investigated the association between single nucleotide polymorphisms (SNPs) and the clinical presentation, course of the disease and response to antiviral treatment. Several studies have associated polymorphisms in the interleukin-28B (</w:t>
      </w:r>
      <w:r w:rsidRPr="00D63343">
        <w:rPr>
          <w:rFonts w:ascii="Book Antiqua" w:hAnsi="Book Antiqua" w:cs="Book Antiqua"/>
          <w:i/>
          <w:sz w:val="24"/>
          <w:szCs w:val="24"/>
          <w:lang w:val="en-US"/>
        </w:rPr>
        <w:t>IL-28B</w:t>
      </w:r>
      <w:r w:rsidRPr="00D63343">
        <w:rPr>
          <w:rFonts w:ascii="Book Antiqua" w:hAnsi="Book Antiqua" w:cs="Book Antiqua"/>
          <w:sz w:val="24"/>
          <w:szCs w:val="24"/>
          <w:lang w:val="en-US"/>
        </w:rPr>
        <w:t>) gene on chromosome 19 (19q13.13) with a spontaneous clearance of HCV in AHC and with the response to Pe</w:t>
      </w:r>
      <w:r w:rsidR="007C588C" w:rsidRPr="00D63343">
        <w:rPr>
          <w:rFonts w:ascii="Book Antiqua" w:hAnsi="Book Antiqua" w:cs="Book Antiqua"/>
          <w:sz w:val="24"/>
          <w:szCs w:val="24"/>
          <w:lang w:val="en-US"/>
        </w:rPr>
        <w:t xml:space="preserve">g-IFN plus RBV treatment in </w:t>
      </w:r>
      <w:proofErr w:type="gramStart"/>
      <w:r w:rsidR="007C588C" w:rsidRPr="00D63343">
        <w:rPr>
          <w:rFonts w:ascii="Book Antiqua" w:hAnsi="Book Antiqua" w:cs="Book Antiqua"/>
          <w:sz w:val="24"/>
          <w:szCs w:val="24"/>
          <w:lang w:val="en-US"/>
        </w:rPr>
        <w:t>CHC</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25-28]</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Some investigations demonstrated that inosine triphosphate pyrophosphatase (ITPA) genetic variants protect HCV-genotype-1 p</w:t>
      </w:r>
      <w:r w:rsidR="007C588C" w:rsidRPr="00D63343">
        <w:rPr>
          <w:rFonts w:ascii="Book Antiqua" w:hAnsi="Book Antiqua" w:cs="Book Antiqua"/>
          <w:sz w:val="24"/>
          <w:szCs w:val="24"/>
          <w:lang w:val="en-US"/>
        </w:rPr>
        <w:t xml:space="preserve">atients from RBV-induced </w:t>
      </w:r>
      <w:proofErr w:type="gramStart"/>
      <w:r w:rsidR="007C588C" w:rsidRPr="00D63343">
        <w:rPr>
          <w:rFonts w:ascii="Book Antiqua" w:hAnsi="Book Antiqua" w:cs="Book Antiqua"/>
          <w:sz w:val="24"/>
          <w:szCs w:val="24"/>
          <w:lang w:val="en-US"/>
        </w:rPr>
        <w:t>anemia</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 xml:space="preserve">29-31] </w:t>
      </w:r>
      <w:r w:rsidRPr="00D63343">
        <w:rPr>
          <w:rFonts w:ascii="Book Antiqua" w:hAnsi="Book Antiqua" w:cs="Book Antiqua"/>
          <w:sz w:val="24"/>
          <w:szCs w:val="24"/>
          <w:lang w:val="en-US"/>
        </w:rPr>
        <w:t>and some other studies that a polymorphism in the patatin-like phospholipase domain (PNPLA3) is associated with hepatic steatosis</w:t>
      </w:r>
      <w:r w:rsidRPr="00D63343">
        <w:rPr>
          <w:rFonts w:ascii="Book Antiqua" w:hAnsi="Book Antiqua" w:cs="Book Antiqua"/>
          <w:sz w:val="24"/>
          <w:szCs w:val="24"/>
          <w:vertAlign w:val="superscript"/>
          <w:lang w:val="en-US"/>
        </w:rPr>
        <w:t>[32,33]</w:t>
      </w:r>
      <w:r w:rsidRPr="00D63343">
        <w:rPr>
          <w:rFonts w:ascii="Book Antiqua" w:hAnsi="Book Antiqua" w:cs="Book Antiqua"/>
          <w:sz w:val="24"/>
          <w:szCs w:val="24"/>
          <w:lang w:val="en-US"/>
        </w:rPr>
        <w:t>.</w:t>
      </w:r>
    </w:p>
    <w:p w:rsidR="007C588C" w:rsidRPr="00D63343" w:rsidRDefault="00A73AF6" w:rsidP="001D2369">
      <w:pPr>
        <w:spacing w:after="0" w:line="360" w:lineRule="auto"/>
        <w:ind w:firstLineChars="200" w:firstLine="480"/>
        <w:jc w:val="both"/>
        <w:rPr>
          <w:rFonts w:ascii="Book Antiqua" w:hAnsi="Book Antiqua" w:cs="Book Antiqua"/>
          <w:sz w:val="24"/>
          <w:szCs w:val="24"/>
          <w:lang w:val="en-US" w:eastAsia="zh-CN"/>
        </w:rPr>
      </w:pPr>
      <w:r w:rsidRPr="00D63343">
        <w:rPr>
          <w:rFonts w:ascii="Book Antiqua" w:hAnsi="Book Antiqua" w:cs="Book Antiqua"/>
          <w:sz w:val="24"/>
          <w:szCs w:val="24"/>
          <w:lang w:val="en-US"/>
        </w:rPr>
        <w:t>The addition of a direct-acting antiviral (DAA) NS3 protease inhibitor boceprevir or telaprevir to the traditional combination of Peg-IFN plus RBV has increased the SVR rate in CHC pati</w:t>
      </w:r>
      <w:r w:rsidR="007C588C" w:rsidRPr="00D63343">
        <w:rPr>
          <w:rFonts w:ascii="Book Antiqua" w:hAnsi="Book Antiqua" w:cs="Book Antiqua"/>
          <w:sz w:val="24"/>
          <w:szCs w:val="24"/>
          <w:lang w:val="en-US"/>
        </w:rPr>
        <w:t>ents with HCV genotype 1</w:t>
      </w:r>
      <w:r w:rsidR="00D63343" w:rsidRPr="00D63343">
        <w:rPr>
          <w:rFonts w:ascii="Book Antiqua" w:hAnsi="Book Antiqua" w:cs="Book Antiqua" w:hint="eastAsia"/>
          <w:sz w:val="24"/>
          <w:szCs w:val="24"/>
          <w:lang w:val="en-US" w:eastAsia="zh-CN"/>
        </w:rPr>
        <w:t>%</w:t>
      </w:r>
      <w:r w:rsidR="007C588C" w:rsidRPr="00D63343">
        <w:rPr>
          <w:rFonts w:ascii="Book Antiqua" w:hAnsi="Book Antiqua" w:cs="Book Antiqua"/>
          <w:sz w:val="24"/>
          <w:szCs w:val="24"/>
          <w:lang w:val="en-US"/>
        </w:rPr>
        <w:t xml:space="preserve"> to 70%</w:t>
      </w:r>
      <w:r w:rsidRPr="00D63343">
        <w:rPr>
          <w:rFonts w:ascii="Book Antiqua" w:hAnsi="Book Antiqua" w:cs="Book Antiqua"/>
          <w:sz w:val="24"/>
          <w:szCs w:val="24"/>
          <w:vertAlign w:val="superscript"/>
          <w:lang w:val="en-US"/>
        </w:rPr>
        <w:t>[34-38]</w:t>
      </w:r>
      <w:r w:rsidRPr="00D63343">
        <w:rPr>
          <w:rFonts w:ascii="Book Antiqua" w:hAnsi="Book Antiqua" w:cs="Book Antiqua"/>
          <w:sz w:val="24"/>
          <w:szCs w:val="24"/>
          <w:lang w:val="en-US"/>
        </w:rPr>
        <w:t>, and the replacement of these first generation protease inhibitors with the recently developed second or thir</w:t>
      </w:r>
      <w:r w:rsidR="007C588C" w:rsidRPr="00D63343">
        <w:rPr>
          <w:rFonts w:ascii="Book Antiqua" w:hAnsi="Book Antiqua" w:cs="Book Antiqua"/>
          <w:sz w:val="24"/>
          <w:szCs w:val="24"/>
          <w:lang w:val="en-US"/>
        </w:rPr>
        <w:t>d generation DAAs to nearly 90%</w:t>
      </w:r>
      <w:r w:rsidRPr="00D63343">
        <w:rPr>
          <w:rFonts w:ascii="Book Antiqua" w:hAnsi="Book Antiqua" w:cs="Book Antiqua"/>
          <w:sz w:val="24"/>
          <w:szCs w:val="24"/>
          <w:vertAlign w:val="superscript"/>
          <w:lang w:val="en-US"/>
        </w:rPr>
        <w:t>[39-43]</w:t>
      </w:r>
      <w:r w:rsidRPr="00D63343">
        <w:rPr>
          <w:rFonts w:ascii="Book Antiqua" w:hAnsi="Book Antiqua" w:cs="Book Antiqua"/>
          <w:sz w:val="24"/>
          <w:szCs w:val="24"/>
          <w:lang w:val="en-US"/>
        </w:rPr>
        <w:t xml:space="preserve">. In addition, some IFN-free treatments recently investigated have been shown to eradicate HCV infection in 90% or more of CHC patients. These high rates of HCV eradication should reduce the clinical value of most predictors of response to treatment so far considered, at least in countries where the high cost of second and third generation DAAs will not be an obstacle to their use. Nevertheless, the low toxicity of IFN-free DAA regimens allow the treatment of patients with comorbidities for which IFN-based treatments are contraindicated, those with advanced or decompensated liver </w:t>
      </w:r>
      <w:r w:rsidRPr="00D63343">
        <w:rPr>
          <w:rFonts w:ascii="Book Antiqua" w:hAnsi="Book Antiqua" w:cs="Book Antiqua"/>
          <w:sz w:val="24"/>
          <w:szCs w:val="24"/>
          <w:lang w:val="en-US"/>
        </w:rPr>
        <w:lastRenderedPageBreak/>
        <w:t>cirrhosis and liver transplant recipients, who are all patients who may require individualized  treatment possibly based on predictors of a favorable response.</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In this review article we focus on old and new host genetic factors influencing the outcome of CHC and the response to antiviral treatment to offer some guidance for individualized therapy in clinical practice.</w:t>
      </w:r>
    </w:p>
    <w:p w:rsidR="00A73AF6" w:rsidRPr="00D63343" w:rsidRDefault="00A73AF6" w:rsidP="001D2369">
      <w:pPr>
        <w:spacing w:after="0" w:line="360" w:lineRule="auto"/>
        <w:ind w:firstLine="708"/>
        <w:jc w:val="both"/>
        <w:rPr>
          <w:rFonts w:ascii="Book Antiqua" w:hAnsi="Book Antiqua" w:cs="Book Antiqua"/>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HOST IL28B AND HCV INFECTION</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Several studies performed in the last 4-5 years have demonstrated that two SNPs, the rs12979860C/T and rs8099917T/G, located in the</w:t>
      </w:r>
      <w:r w:rsidRPr="00D63343">
        <w:rPr>
          <w:rFonts w:ascii="Book Antiqua" w:hAnsi="Book Antiqua" w:cs="Book Antiqua"/>
          <w:i/>
          <w:sz w:val="24"/>
          <w:szCs w:val="24"/>
          <w:lang w:val="en-US"/>
        </w:rPr>
        <w:t xml:space="preserve"> IL28B</w:t>
      </w:r>
      <w:r w:rsidRPr="00D63343">
        <w:rPr>
          <w:rFonts w:ascii="Book Antiqua" w:hAnsi="Book Antiqua" w:cs="Book Antiqua"/>
          <w:sz w:val="24"/>
          <w:szCs w:val="24"/>
          <w:lang w:val="en-US"/>
        </w:rPr>
        <w:t xml:space="preserve"> gene in chromosome 19 have a substantial impact on the clinical course of HCV-related liver diseases and on the response to Peg-IFN-based treatment in CHC. The </w:t>
      </w:r>
      <w:r w:rsidRPr="00D63343">
        <w:rPr>
          <w:rFonts w:ascii="Book Antiqua" w:hAnsi="Book Antiqua" w:cs="Book Antiqua"/>
          <w:i/>
          <w:sz w:val="24"/>
          <w:szCs w:val="24"/>
          <w:lang w:val="en-US"/>
        </w:rPr>
        <w:t>IL28B</w:t>
      </w:r>
      <w:r w:rsidRPr="00D63343">
        <w:rPr>
          <w:rFonts w:ascii="Book Antiqua" w:hAnsi="Book Antiqua" w:cs="Book Antiqua"/>
          <w:sz w:val="24"/>
          <w:szCs w:val="24"/>
          <w:lang w:val="en-US"/>
        </w:rPr>
        <w:t xml:space="preserve"> gene region encodes for an endogenous antiviral cytokine interferon-λ3 involved in both the early stage of the host innate i</w:t>
      </w:r>
      <w:r w:rsidR="007C588C" w:rsidRPr="00D63343">
        <w:rPr>
          <w:rFonts w:ascii="Book Antiqua" w:hAnsi="Book Antiqua" w:cs="Book Antiqua"/>
          <w:sz w:val="24"/>
          <w:szCs w:val="24"/>
          <w:lang w:val="en-US"/>
        </w:rPr>
        <w:t>mmune response to HCV infection</w:t>
      </w:r>
      <w:r w:rsidRPr="00D63343">
        <w:rPr>
          <w:rFonts w:ascii="Book Antiqua" w:hAnsi="Book Antiqua" w:cs="Book Antiqua"/>
          <w:sz w:val="24"/>
          <w:szCs w:val="24"/>
          <w:vertAlign w:val="superscript"/>
          <w:lang w:val="en-US"/>
        </w:rPr>
        <w:t xml:space="preserve">[25,44,45] </w:t>
      </w:r>
      <w:r w:rsidRPr="00D63343">
        <w:rPr>
          <w:rFonts w:ascii="Book Antiqua" w:hAnsi="Book Antiqua" w:cs="Book Antiqua"/>
          <w:sz w:val="24"/>
          <w:szCs w:val="24"/>
          <w:lang w:val="en-US"/>
        </w:rPr>
        <w:t>and, by binding to a cellular class II cytokine receptor complex, in the activation of interferon stimulating genes through the JAK</w:t>
      </w:r>
      <w:r w:rsidR="007C588C" w:rsidRPr="00D63343">
        <w:rPr>
          <w:rFonts w:ascii="Book Antiqua" w:hAnsi="Book Antiqua" w:cs="Book Antiqua"/>
          <w:sz w:val="24"/>
          <w:szCs w:val="24"/>
          <w:lang w:val="en-US" w:eastAsia="zh-CN"/>
        </w:rPr>
        <w:t>-</w:t>
      </w:r>
      <w:r w:rsidR="00D63343" w:rsidRPr="00D63343">
        <w:rPr>
          <w:rFonts w:ascii="Book Antiqua" w:hAnsi="Book Antiqua" w:cs="Book Antiqua"/>
          <w:sz w:val="24"/>
          <w:szCs w:val="24"/>
          <w:lang w:val="en-US"/>
        </w:rPr>
        <w:t>STAT pathway</w:t>
      </w:r>
      <w:r w:rsidRPr="00D63343">
        <w:rPr>
          <w:rFonts w:ascii="Book Antiqua" w:hAnsi="Book Antiqua" w:cs="Book Antiqua"/>
          <w:sz w:val="24"/>
          <w:szCs w:val="24"/>
          <w:vertAlign w:val="superscript"/>
          <w:lang w:val="en-US"/>
        </w:rPr>
        <w:t>[44,45]</w:t>
      </w:r>
      <w:r w:rsidRPr="00D63343">
        <w:rPr>
          <w:rFonts w:ascii="Book Antiqua" w:hAnsi="Book Antiqua" w:cs="Book Antiqua"/>
          <w:sz w:val="24"/>
          <w:szCs w:val="24"/>
          <w:lang w:val="en-US"/>
        </w:rPr>
        <w:t xml:space="preserve">. Thus, there is an immunological and virological explanation for the protective effect </w:t>
      </w:r>
      <w:r w:rsidR="007C588C" w:rsidRPr="00D63343">
        <w:rPr>
          <w:rFonts w:ascii="Book Antiqua" w:hAnsi="Book Antiqua" w:cs="Book Antiqua"/>
          <w:sz w:val="24"/>
          <w:szCs w:val="24"/>
          <w:lang w:val="en-US"/>
        </w:rPr>
        <w:t xml:space="preserve">of the </w:t>
      </w:r>
      <w:proofErr w:type="gramStart"/>
      <w:r w:rsidR="007C588C" w:rsidRPr="00D63343">
        <w:rPr>
          <w:rFonts w:ascii="Book Antiqua" w:hAnsi="Book Antiqua" w:cs="Book Antiqua"/>
          <w:sz w:val="24"/>
          <w:szCs w:val="24"/>
          <w:lang w:val="en-US"/>
        </w:rPr>
        <w:t>rs12979860CC</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 xml:space="preserve">25] </w:t>
      </w:r>
      <w:r w:rsidR="007C588C" w:rsidRPr="00D63343">
        <w:rPr>
          <w:rFonts w:ascii="Book Antiqua" w:hAnsi="Book Antiqua" w:cs="Book Antiqua"/>
          <w:sz w:val="24"/>
          <w:szCs w:val="24"/>
          <w:lang w:val="en-US"/>
        </w:rPr>
        <w:t>and rs8099917TT</w:t>
      </w:r>
      <w:r w:rsidRPr="00D63343">
        <w:rPr>
          <w:rFonts w:ascii="Book Antiqua" w:hAnsi="Book Antiqua" w:cs="Book Antiqua"/>
          <w:sz w:val="24"/>
          <w:szCs w:val="24"/>
          <w:vertAlign w:val="superscript"/>
          <w:lang w:val="en-US"/>
        </w:rPr>
        <w:t xml:space="preserve">[28] </w:t>
      </w:r>
      <w:r w:rsidRPr="00D63343">
        <w:rPr>
          <w:rFonts w:ascii="Book Antiqua" w:hAnsi="Book Antiqua" w:cs="Book Antiqua"/>
          <w:sz w:val="24"/>
          <w:szCs w:val="24"/>
          <w:lang w:val="en-US"/>
        </w:rPr>
        <w:t xml:space="preserve">genotypes on the natural course of primary HCV infection and on the </w:t>
      </w:r>
      <w:r w:rsidR="007C588C" w:rsidRPr="00D63343">
        <w:rPr>
          <w:rFonts w:ascii="Book Antiqua" w:hAnsi="Book Antiqua" w:cs="Book Antiqua"/>
          <w:sz w:val="24"/>
          <w:szCs w:val="24"/>
          <w:lang w:val="en-US"/>
        </w:rPr>
        <w:t>response to IFN-based treatment</w:t>
      </w:r>
      <w:r w:rsidRPr="00D63343">
        <w:rPr>
          <w:rFonts w:ascii="Book Antiqua" w:hAnsi="Book Antiqua" w:cs="Book Antiqua"/>
          <w:sz w:val="24"/>
          <w:szCs w:val="24"/>
          <w:vertAlign w:val="superscript"/>
          <w:lang w:val="en-US"/>
        </w:rPr>
        <w:t>[26-28,46]</w:t>
      </w:r>
      <w:r w:rsidRPr="00D63343">
        <w:rPr>
          <w:rFonts w:ascii="Book Antiqua" w:hAnsi="Book Antiqua" w:cs="Book Antiqua"/>
          <w:sz w:val="24"/>
          <w:szCs w:val="24"/>
          <w:lang w:val="en-US"/>
        </w:rPr>
        <w:t>.</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i/>
          <w:sz w:val="24"/>
          <w:szCs w:val="24"/>
          <w:lang w:val="en-US"/>
        </w:rPr>
      </w:pPr>
      <w:r w:rsidRPr="00D63343">
        <w:rPr>
          <w:rFonts w:ascii="Book Antiqua" w:hAnsi="Book Antiqua" w:cs="Book Antiqua"/>
          <w:b/>
          <w:bCs/>
          <w:i/>
          <w:sz w:val="24"/>
          <w:szCs w:val="24"/>
          <w:lang w:val="en-US"/>
        </w:rPr>
        <w:t>IL28B and acute hepatitis C</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AHC has an asymptomatic course in</w:t>
      </w:r>
      <w:r w:rsidR="007C588C" w:rsidRPr="00D63343">
        <w:rPr>
          <w:rFonts w:ascii="Book Antiqua" w:hAnsi="Book Antiqua" w:cs="Book Antiqua"/>
          <w:sz w:val="24"/>
          <w:szCs w:val="24"/>
          <w:lang w:val="en-US"/>
        </w:rPr>
        <w:t xml:space="preserve"> 50</w:t>
      </w:r>
      <w:r w:rsidR="00D63343" w:rsidRPr="00D63343">
        <w:rPr>
          <w:rFonts w:ascii="Book Antiqua" w:hAnsi="Book Antiqua" w:cs="Book Antiqua" w:hint="eastAsia"/>
          <w:sz w:val="24"/>
          <w:szCs w:val="24"/>
          <w:lang w:val="en-US" w:eastAsia="zh-CN"/>
        </w:rPr>
        <w:t>%-</w:t>
      </w:r>
      <w:r w:rsidR="007C588C" w:rsidRPr="00D63343">
        <w:rPr>
          <w:rFonts w:ascii="Book Antiqua" w:hAnsi="Book Antiqua" w:cs="Book Antiqua"/>
          <w:sz w:val="24"/>
          <w:szCs w:val="24"/>
          <w:lang w:val="en-US"/>
        </w:rPr>
        <w:t xml:space="preserve">90% of </w:t>
      </w:r>
      <w:proofErr w:type="gramStart"/>
      <w:r w:rsidR="007C588C" w:rsidRPr="00D63343">
        <w:rPr>
          <w:rFonts w:ascii="Book Antiqua" w:hAnsi="Book Antiqua" w:cs="Book Antiqua"/>
          <w:sz w:val="24"/>
          <w:szCs w:val="24"/>
          <w:lang w:val="en-US"/>
        </w:rPr>
        <w:t>cases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3]</w:t>
      </w:r>
      <w:r w:rsidRPr="00D63343">
        <w:rPr>
          <w:rFonts w:ascii="Book Antiqua" w:hAnsi="Book Antiqua" w:cs="Book Antiqua"/>
          <w:sz w:val="24"/>
          <w:szCs w:val="24"/>
          <w:lang w:val="en-US"/>
        </w:rPr>
        <w:t>, but primary HCV infection becomes chronic in two-third of th</w:t>
      </w:r>
      <w:r w:rsidR="007C588C" w:rsidRPr="00D63343">
        <w:rPr>
          <w:rFonts w:ascii="Book Antiqua" w:hAnsi="Book Antiqua" w:cs="Book Antiqua"/>
          <w:sz w:val="24"/>
          <w:szCs w:val="24"/>
          <w:lang w:val="en-US"/>
        </w:rPr>
        <w:t>e cases, more frequently in men</w:t>
      </w:r>
      <w:r w:rsidRPr="00D63343">
        <w:rPr>
          <w:rFonts w:ascii="Book Antiqua" w:hAnsi="Book Antiqua" w:cs="Book Antiqua"/>
          <w:sz w:val="24"/>
          <w:szCs w:val="24"/>
          <w:vertAlign w:val="superscript"/>
          <w:lang w:val="en-US"/>
        </w:rPr>
        <w:t xml:space="preserve">[47] </w:t>
      </w:r>
      <w:r w:rsidR="007C588C" w:rsidRPr="00D63343">
        <w:rPr>
          <w:rFonts w:ascii="Book Antiqua" w:hAnsi="Book Antiqua" w:cs="Book Antiqua"/>
          <w:sz w:val="24"/>
          <w:szCs w:val="24"/>
          <w:lang w:val="en-US"/>
        </w:rPr>
        <w:t>and in asymptomatic cases</w:t>
      </w:r>
      <w:r w:rsidRPr="00D63343">
        <w:rPr>
          <w:rFonts w:ascii="Book Antiqua" w:hAnsi="Book Antiqua" w:cs="Book Antiqua"/>
          <w:sz w:val="24"/>
          <w:szCs w:val="24"/>
          <w:vertAlign w:val="superscript"/>
          <w:lang w:val="en-US"/>
        </w:rPr>
        <w:t>[48]</w:t>
      </w:r>
      <w:r w:rsidRPr="00D63343">
        <w:rPr>
          <w:rFonts w:ascii="Book Antiqua" w:hAnsi="Book Antiqua" w:cs="Book Antiqua"/>
          <w:sz w:val="24"/>
          <w:szCs w:val="24"/>
          <w:lang w:val="en-US"/>
        </w:rPr>
        <w:t>. Viral factors (genot</w:t>
      </w:r>
      <w:r w:rsidR="007C588C" w:rsidRPr="00D63343">
        <w:rPr>
          <w:rFonts w:ascii="Book Antiqua" w:hAnsi="Book Antiqua" w:cs="Book Antiqua"/>
          <w:sz w:val="24"/>
          <w:szCs w:val="24"/>
          <w:lang w:val="en-US"/>
        </w:rPr>
        <w:t>ype, subtypes and quasispecies)</w:t>
      </w:r>
      <w:r w:rsidRPr="00D63343">
        <w:rPr>
          <w:rFonts w:ascii="Book Antiqua" w:hAnsi="Book Antiqua" w:cs="Book Antiqua"/>
          <w:sz w:val="24"/>
          <w:szCs w:val="24"/>
          <w:vertAlign w:val="superscript"/>
          <w:lang w:val="en-US"/>
        </w:rPr>
        <w:t>[49-53]</w:t>
      </w:r>
      <w:r w:rsidRPr="00D63343">
        <w:rPr>
          <w:rFonts w:ascii="Book Antiqua" w:hAnsi="Book Antiqua" w:cs="Book Antiqua"/>
          <w:sz w:val="24"/>
          <w:szCs w:val="24"/>
          <w:lang w:val="en-US"/>
        </w:rPr>
        <w:t xml:space="preserve"> and host factors (route of transmission, presence or absence of symptoms, initial immune response) have been described as playing a role in the</w:t>
      </w:r>
      <w:r w:rsidR="007C588C" w:rsidRPr="00D63343">
        <w:rPr>
          <w:rFonts w:ascii="Book Antiqua" w:hAnsi="Book Antiqua" w:cs="Book Antiqua"/>
          <w:sz w:val="24"/>
          <w:szCs w:val="24"/>
          <w:lang w:val="en-US"/>
        </w:rPr>
        <w:t xml:space="preserve"> natural history of the illness</w:t>
      </w:r>
      <w:r w:rsidR="007C588C" w:rsidRPr="00D63343">
        <w:rPr>
          <w:rFonts w:ascii="Book Antiqua" w:hAnsi="Book Antiqua" w:cs="Book Antiqua"/>
          <w:sz w:val="24"/>
          <w:szCs w:val="24"/>
          <w:vertAlign w:val="superscript"/>
          <w:lang w:val="en-US"/>
        </w:rPr>
        <w:t>[25,28,</w:t>
      </w:r>
      <w:r w:rsidRPr="00D63343">
        <w:rPr>
          <w:rFonts w:ascii="Book Antiqua" w:hAnsi="Book Antiqua" w:cs="Book Antiqua"/>
          <w:sz w:val="24"/>
          <w:szCs w:val="24"/>
          <w:vertAlign w:val="superscript"/>
          <w:lang w:val="en-US"/>
        </w:rPr>
        <w:t>46,54-57]</w:t>
      </w:r>
      <w:r w:rsidRPr="00D63343">
        <w:rPr>
          <w:rFonts w:ascii="Book Antiqua" w:hAnsi="Book Antiqua" w:cs="Book Antiqua"/>
          <w:sz w:val="24"/>
          <w:szCs w:val="24"/>
          <w:lang w:val="en-US"/>
        </w:rPr>
        <w:t>. More recently, the rs12979860CC and rs8099917TT SNPs have been described as independently associated with a</w:t>
      </w:r>
      <w:r w:rsidR="007C588C" w:rsidRPr="00D63343">
        <w:rPr>
          <w:rFonts w:ascii="Book Antiqua" w:hAnsi="Book Antiqua" w:cs="Book Antiqua"/>
          <w:sz w:val="24"/>
          <w:szCs w:val="24"/>
          <w:lang w:val="en-US"/>
        </w:rPr>
        <w:t xml:space="preserve"> spontaneous clearance of </w:t>
      </w:r>
      <w:proofErr w:type="gramStart"/>
      <w:r w:rsidR="007C588C" w:rsidRPr="00D63343">
        <w:rPr>
          <w:rFonts w:ascii="Book Antiqua" w:hAnsi="Book Antiqua" w:cs="Book Antiqua"/>
          <w:sz w:val="24"/>
          <w:szCs w:val="24"/>
          <w:lang w:val="en-US"/>
        </w:rPr>
        <w:t>HCV</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25,28,58,59]</w:t>
      </w:r>
      <w:r w:rsidRPr="00D63343">
        <w:rPr>
          <w:rFonts w:ascii="Book Antiqua" w:hAnsi="Book Antiqua" w:cs="Book Antiqua"/>
          <w:sz w:val="24"/>
          <w:szCs w:val="24"/>
          <w:lang w:val="en-US"/>
        </w:rPr>
        <w:t xml:space="preserve">. A recent </w:t>
      </w:r>
      <w:r w:rsidR="00D63343" w:rsidRPr="00D63343">
        <w:rPr>
          <w:rFonts w:ascii="Book Antiqua" w:hAnsi="Book Antiqua" w:cs="Book Antiqua"/>
          <w:sz w:val="24"/>
          <w:szCs w:val="24"/>
          <w:lang w:val="en-US"/>
        </w:rPr>
        <w:t>meta-analysis of 8 studies on 2</w:t>
      </w:r>
      <w:r w:rsidRPr="00D63343">
        <w:rPr>
          <w:rFonts w:ascii="Book Antiqua" w:hAnsi="Book Antiqua" w:cs="Book Antiqua"/>
          <w:sz w:val="24"/>
          <w:szCs w:val="24"/>
          <w:lang w:val="en-US"/>
        </w:rPr>
        <w:t>460 patients w</w:t>
      </w:r>
      <w:r w:rsidR="00D63343" w:rsidRPr="00D63343">
        <w:rPr>
          <w:rFonts w:ascii="Book Antiqua" w:hAnsi="Book Antiqua" w:cs="Book Antiqua"/>
          <w:sz w:val="24"/>
          <w:szCs w:val="24"/>
          <w:lang w:val="en-US"/>
        </w:rPr>
        <w:t>ith HCV chronic infection and 1</w:t>
      </w:r>
      <w:r w:rsidRPr="00D63343">
        <w:rPr>
          <w:rFonts w:ascii="Book Antiqua" w:hAnsi="Book Antiqua" w:cs="Book Antiqua"/>
          <w:sz w:val="24"/>
          <w:szCs w:val="24"/>
          <w:lang w:val="en-US"/>
        </w:rPr>
        <w:t>052 with a spontaneous HCV clearance, 7 studies investigating rs12979860 and 3 rs8099917, confirmed that, at least in Caucasian populations, rs12979860CC and rs8099917TT fa</w:t>
      </w:r>
      <w:r w:rsidR="007C588C" w:rsidRPr="00D63343">
        <w:rPr>
          <w:rFonts w:ascii="Book Antiqua" w:hAnsi="Book Antiqua" w:cs="Book Antiqua"/>
          <w:sz w:val="24"/>
          <w:szCs w:val="24"/>
          <w:lang w:val="en-US"/>
        </w:rPr>
        <w:t xml:space="preserve">vor a spontaneous HCV </w:t>
      </w:r>
      <w:proofErr w:type="gramStart"/>
      <w:r w:rsidR="007C588C" w:rsidRPr="00D63343">
        <w:rPr>
          <w:rFonts w:ascii="Book Antiqua" w:hAnsi="Book Antiqua" w:cs="Book Antiqua"/>
          <w:sz w:val="24"/>
          <w:szCs w:val="24"/>
          <w:lang w:val="en-US"/>
        </w:rPr>
        <w:t>clearance</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60]</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Early short-term IFN treatment prevents the progression to CHC in the majority of cases, whereas the results are less encouraging when treatment is started 6 months or </w:t>
      </w:r>
      <w:r w:rsidRPr="00D63343">
        <w:rPr>
          <w:rFonts w:ascii="Book Antiqua" w:hAnsi="Book Antiqua" w:cs="Book Antiqua"/>
          <w:sz w:val="24"/>
          <w:szCs w:val="24"/>
          <w:lang w:val="en-US"/>
        </w:rPr>
        <w:lastRenderedPageBreak/>
        <w:t>mo</w:t>
      </w:r>
      <w:r w:rsidR="007C588C" w:rsidRPr="00D63343">
        <w:rPr>
          <w:rFonts w:ascii="Book Antiqua" w:hAnsi="Book Antiqua" w:cs="Book Antiqua"/>
          <w:sz w:val="24"/>
          <w:szCs w:val="24"/>
          <w:lang w:val="en-US"/>
        </w:rPr>
        <w:t xml:space="preserve">re after the onset of </w:t>
      </w:r>
      <w:proofErr w:type="gramStart"/>
      <w:r w:rsidR="007C588C" w:rsidRPr="00D63343">
        <w:rPr>
          <w:rFonts w:ascii="Book Antiqua" w:hAnsi="Book Antiqua" w:cs="Book Antiqua"/>
          <w:sz w:val="24"/>
          <w:szCs w:val="24"/>
          <w:lang w:val="en-US"/>
        </w:rPr>
        <w:t>AHC</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61-63]</w:t>
      </w:r>
      <w:r w:rsidRPr="00D63343">
        <w:rPr>
          <w:rFonts w:ascii="Book Antiqua" w:hAnsi="Book Antiqua" w:cs="Book Antiqua"/>
          <w:sz w:val="24"/>
          <w:szCs w:val="24"/>
          <w:lang w:val="en-US"/>
        </w:rPr>
        <w:t xml:space="preserve">. Two controlled randomized studies recently published showed a frequent favorable response to a short Peg-IFN treatment starting three months after the </w:t>
      </w:r>
      <w:r w:rsidR="007C588C" w:rsidRPr="00D63343">
        <w:rPr>
          <w:rFonts w:ascii="Book Antiqua" w:hAnsi="Book Antiqua" w:cs="Book Antiqua"/>
          <w:sz w:val="24"/>
          <w:szCs w:val="24"/>
          <w:lang w:val="en-US"/>
        </w:rPr>
        <w:t xml:space="preserve">onset of </w:t>
      </w:r>
      <w:proofErr w:type="gramStart"/>
      <w:r w:rsidR="007C588C" w:rsidRPr="00D63343">
        <w:rPr>
          <w:rFonts w:ascii="Book Antiqua" w:hAnsi="Book Antiqua" w:cs="Book Antiqua"/>
          <w:sz w:val="24"/>
          <w:szCs w:val="24"/>
          <w:lang w:val="en-US"/>
        </w:rPr>
        <w:t>AHC</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64,65]</w:t>
      </w:r>
      <w:r w:rsidRPr="00D63343">
        <w:rPr>
          <w:rFonts w:ascii="Book Antiqua" w:hAnsi="Book Antiqua" w:cs="Book Antiqua"/>
          <w:sz w:val="24"/>
          <w:szCs w:val="24"/>
          <w:lang w:val="en-US"/>
        </w:rPr>
        <w:t>. Although both rs12979860CC and rs8099917TT have not been associated with a treatme</w:t>
      </w:r>
      <w:r w:rsidR="007C588C" w:rsidRPr="00D63343">
        <w:rPr>
          <w:rFonts w:ascii="Book Antiqua" w:hAnsi="Book Antiqua" w:cs="Book Antiqua"/>
          <w:sz w:val="24"/>
          <w:szCs w:val="24"/>
          <w:lang w:val="en-US"/>
        </w:rPr>
        <w:t>nt-induced HCV clearance in AHC</w:t>
      </w:r>
      <w:r w:rsidRPr="00D63343">
        <w:rPr>
          <w:rFonts w:ascii="Book Antiqua" w:hAnsi="Book Antiqua" w:cs="Book Antiqua"/>
          <w:sz w:val="24"/>
          <w:szCs w:val="24"/>
          <w:vertAlign w:val="superscript"/>
          <w:lang w:val="en-US"/>
        </w:rPr>
        <w:t>[58]</w:t>
      </w:r>
      <w:r w:rsidRPr="00D63343">
        <w:rPr>
          <w:rFonts w:ascii="Book Antiqua" w:hAnsi="Book Antiqua" w:cs="Book Antiqua"/>
          <w:sz w:val="24"/>
          <w:szCs w:val="24"/>
          <w:lang w:val="en-US"/>
        </w:rPr>
        <w:t>, some authors have suggested that treatment should be started immediately for patients with a non-CC genotype, while it can be delayed for those with the CC genotype, since these subje</w:t>
      </w:r>
      <w:r w:rsidR="007C588C" w:rsidRPr="00D63343">
        <w:rPr>
          <w:rFonts w:ascii="Book Antiqua" w:hAnsi="Book Antiqua" w:cs="Book Antiqua"/>
          <w:sz w:val="24"/>
          <w:szCs w:val="24"/>
          <w:lang w:val="en-US"/>
        </w:rPr>
        <w:t>cts may clear HCV spontaneously</w:t>
      </w:r>
      <w:r w:rsidR="007C588C" w:rsidRPr="00D63343">
        <w:rPr>
          <w:rFonts w:ascii="Book Antiqua" w:hAnsi="Book Antiqua" w:cs="Book Antiqua"/>
          <w:sz w:val="24"/>
          <w:szCs w:val="24"/>
          <w:vertAlign w:val="superscript"/>
          <w:lang w:val="en-US"/>
        </w:rPr>
        <w:t>[59,</w:t>
      </w:r>
      <w:r w:rsidRPr="00D63343">
        <w:rPr>
          <w:rFonts w:ascii="Book Antiqua" w:hAnsi="Book Antiqua" w:cs="Book Antiqua"/>
          <w:sz w:val="24"/>
          <w:szCs w:val="24"/>
          <w:vertAlign w:val="superscript"/>
          <w:lang w:val="en-US"/>
        </w:rPr>
        <w:t>66]</w:t>
      </w:r>
      <w:r w:rsidRPr="00D63343">
        <w:rPr>
          <w:rFonts w:ascii="Book Antiqua" w:hAnsi="Book Antiqua" w:cs="Book Antiqua"/>
          <w:sz w:val="24"/>
          <w:szCs w:val="24"/>
          <w:lang w:val="en-US"/>
        </w:rPr>
        <w:t>.</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i/>
          <w:sz w:val="24"/>
          <w:szCs w:val="24"/>
          <w:lang w:val="en-US"/>
        </w:rPr>
      </w:pPr>
      <w:r w:rsidRPr="00D63343">
        <w:rPr>
          <w:rFonts w:ascii="Book Antiqua" w:hAnsi="Book Antiqua" w:cs="Book Antiqua"/>
          <w:b/>
          <w:bCs/>
          <w:i/>
          <w:sz w:val="24"/>
          <w:szCs w:val="24"/>
          <w:lang w:val="en-US"/>
        </w:rPr>
        <w:t>IL28B and the natural course of CHC</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The influence of IL28B polymorphisms on the progression of CHC remains unclear. The rs8099917 TT genotype was found to be associated with more severe liver necroinflammation and</w:t>
      </w:r>
      <w:r w:rsidR="007C588C" w:rsidRPr="00D63343">
        <w:rPr>
          <w:rFonts w:ascii="Book Antiqua" w:hAnsi="Book Antiqua" w:cs="Book Antiqua"/>
          <w:sz w:val="24"/>
          <w:szCs w:val="24"/>
          <w:lang w:val="en-US"/>
        </w:rPr>
        <w:t xml:space="preserve"> fibrosis in a study from </w:t>
      </w:r>
      <w:proofErr w:type="gramStart"/>
      <w:r w:rsidR="007C588C" w:rsidRPr="00D63343">
        <w:rPr>
          <w:rFonts w:ascii="Book Antiqua" w:hAnsi="Book Antiqua" w:cs="Book Antiqua"/>
          <w:sz w:val="24"/>
          <w:szCs w:val="24"/>
          <w:lang w:val="en-US"/>
        </w:rPr>
        <w:t>Japan</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67]</w:t>
      </w:r>
      <w:r w:rsidRPr="00D63343">
        <w:rPr>
          <w:rFonts w:ascii="Book Antiqua" w:hAnsi="Book Antiqua" w:cs="Book Antiqua"/>
          <w:sz w:val="24"/>
          <w:szCs w:val="24"/>
          <w:lang w:val="en-US"/>
        </w:rPr>
        <w:t xml:space="preserve">, whereas it was not found to be associated with the more severe stages of liver fibrosis </w:t>
      </w:r>
      <w:r w:rsidR="007C588C" w:rsidRPr="00D63343">
        <w:rPr>
          <w:rFonts w:ascii="Book Antiqua" w:hAnsi="Book Antiqua" w:cs="Book Antiqua"/>
          <w:sz w:val="24"/>
          <w:szCs w:val="24"/>
          <w:lang w:val="en-US"/>
        </w:rPr>
        <w:t>in an Italian prospective study</w:t>
      </w:r>
      <w:r w:rsidRPr="00D63343">
        <w:rPr>
          <w:rFonts w:ascii="Book Antiqua" w:hAnsi="Book Antiqua" w:cs="Book Antiqua"/>
          <w:sz w:val="24"/>
          <w:szCs w:val="24"/>
          <w:vertAlign w:val="superscript"/>
          <w:lang w:val="en-US"/>
        </w:rPr>
        <w:t>[68]</w:t>
      </w:r>
      <w:r w:rsidRPr="00D63343">
        <w:rPr>
          <w:rFonts w:ascii="Book Antiqua" w:hAnsi="Book Antiqua" w:cs="Book Antiqua"/>
          <w:sz w:val="24"/>
          <w:szCs w:val="24"/>
          <w:lang w:val="en-US"/>
        </w:rPr>
        <w:t>. In addition, an association of IL28B polymorphisms with the development of HCC in cirrhotic patient</w:t>
      </w:r>
      <w:r w:rsidR="007C588C" w:rsidRPr="00D63343">
        <w:rPr>
          <w:rFonts w:ascii="Book Antiqua" w:hAnsi="Book Antiqua" w:cs="Book Antiqua"/>
          <w:sz w:val="24"/>
          <w:szCs w:val="24"/>
          <w:lang w:val="en-US"/>
        </w:rPr>
        <w:t xml:space="preserve">s described in an Italian </w:t>
      </w:r>
      <w:proofErr w:type="gramStart"/>
      <w:r w:rsidR="007C588C" w:rsidRPr="00D63343">
        <w:rPr>
          <w:rFonts w:ascii="Book Antiqua" w:hAnsi="Book Antiqua" w:cs="Book Antiqua"/>
          <w:sz w:val="24"/>
          <w:szCs w:val="24"/>
          <w:lang w:val="en-US"/>
        </w:rPr>
        <w:t>study</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 xml:space="preserve">69] </w:t>
      </w:r>
      <w:r w:rsidRPr="00D63343">
        <w:rPr>
          <w:rFonts w:ascii="Book Antiqua" w:hAnsi="Book Antiqua" w:cs="Book Antiqua"/>
          <w:sz w:val="24"/>
          <w:szCs w:val="24"/>
          <w:lang w:val="en-US"/>
        </w:rPr>
        <w:t>was not confirmed in a study from Japan showing similar prevalences of rs8099917TT genotype in 69 patie</w:t>
      </w:r>
      <w:r w:rsidR="007C588C" w:rsidRPr="00D63343">
        <w:rPr>
          <w:rFonts w:ascii="Book Antiqua" w:hAnsi="Book Antiqua" w:cs="Book Antiqua"/>
          <w:sz w:val="24"/>
          <w:szCs w:val="24"/>
          <w:lang w:val="en-US"/>
        </w:rPr>
        <w:t>nts with HCC and in 442 without</w:t>
      </w:r>
      <w:r w:rsidRPr="00D63343">
        <w:rPr>
          <w:rFonts w:ascii="Book Antiqua" w:hAnsi="Book Antiqua" w:cs="Book Antiqua"/>
          <w:sz w:val="24"/>
          <w:szCs w:val="24"/>
          <w:vertAlign w:val="superscript"/>
          <w:lang w:val="en-US"/>
        </w:rPr>
        <w:t>[70]</w:t>
      </w:r>
      <w:r w:rsidRPr="00D63343">
        <w:rPr>
          <w:rFonts w:ascii="Book Antiqua" w:hAnsi="Book Antiqua" w:cs="Book Antiqua"/>
          <w:sz w:val="24"/>
          <w:szCs w:val="24"/>
          <w:lang w:val="en-US"/>
        </w:rPr>
        <w:t>. Further studies are needed to afford further clarification.</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i/>
          <w:sz w:val="24"/>
          <w:szCs w:val="24"/>
          <w:lang w:val="en-US"/>
        </w:rPr>
      </w:pPr>
      <w:r w:rsidRPr="00D63343">
        <w:rPr>
          <w:rFonts w:ascii="Book Antiqua" w:hAnsi="Book Antiqua" w:cs="Book Antiqua"/>
          <w:b/>
          <w:bCs/>
          <w:i/>
          <w:sz w:val="24"/>
          <w:szCs w:val="24"/>
          <w:lang w:val="en-US"/>
        </w:rPr>
        <w:t>IL28B and response to antiviral treatment in CHC</w:t>
      </w:r>
    </w:p>
    <w:p w:rsidR="00A73AF6" w:rsidRPr="00D63343" w:rsidRDefault="00A73AF6" w:rsidP="001D2369">
      <w:pPr>
        <w:tabs>
          <w:tab w:val="left" w:pos="3342"/>
        </w:tabs>
        <w:autoSpaceDE w:val="0"/>
        <w:autoSpaceDN w:val="0"/>
        <w:adjustRightInd w:val="0"/>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The combination of Peg-IFN-alfa-2a or -2b and RBV has been used for nearly a decade to treat patients with CHC. More recently, the first generation DAA NS3 protease inhibitors, boceprevir or telaprevir, have been used in combination with Peg-IFN and RBV to tre</w:t>
      </w:r>
      <w:r w:rsidR="007C588C" w:rsidRPr="00D63343">
        <w:rPr>
          <w:rFonts w:ascii="Book Antiqua" w:hAnsi="Book Antiqua" w:cs="Book Antiqua"/>
          <w:sz w:val="24"/>
          <w:szCs w:val="24"/>
          <w:lang w:val="en-US"/>
        </w:rPr>
        <w:t>at patients with HCV genotype 1</w:t>
      </w:r>
      <w:r w:rsidRPr="00D63343">
        <w:rPr>
          <w:rFonts w:ascii="Book Antiqua" w:hAnsi="Book Antiqua" w:cs="Book Antiqua"/>
          <w:sz w:val="24"/>
          <w:szCs w:val="24"/>
          <w:vertAlign w:val="superscript"/>
          <w:lang w:val="en-US"/>
        </w:rPr>
        <w:t>[34,71-73]</w:t>
      </w:r>
      <w:r w:rsidRPr="00D63343">
        <w:rPr>
          <w:rFonts w:ascii="Book Antiqua" w:hAnsi="Book Antiqua" w:cs="Book Antiqua"/>
          <w:sz w:val="24"/>
          <w:szCs w:val="24"/>
          <w:lang w:val="en-US"/>
        </w:rPr>
        <w:t>. Second and third generation DAAs against H</w:t>
      </w:r>
      <w:r w:rsidR="007C588C" w:rsidRPr="00D63343">
        <w:rPr>
          <w:rFonts w:ascii="Book Antiqua" w:hAnsi="Book Antiqua" w:cs="Book Antiqua"/>
          <w:sz w:val="24"/>
          <w:szCs w:val="24"/>
          <w:lang w:val="en-US"/>
        </w:rPr>
        <w:t xml:space="preserve">CV have been recently </w:t>
      </w:r>
      <w:proofErr w:type="gramStart"/>
      <w:r w:rsidR="007C588C" w:rsidRPr="00D63343">
        <w:rPr>
          <w:rFonts w:ascii="Book Antiqua" w:hAnsi="Book Antiqua" w:cs="Book Antiqua"/>
          <w:sz w:val="24"/>
          <w:szCs w:val="24"/>
          <w:lang w:val="en-US"/>
        </w:rPr>
        <w:t>developed</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 xml:space="preserve">74-76] </w:t>
      </w:r>
      <w:r w:rsidRPr="00D63343">
        <w:rPr>
          <w:rFonts w:ascii="Book Antiqua" w:hAnsi="Book Antiqua" w:cs="Book Antiqua"/>
          <w:sz w:val="24"/>
          <w:szCs w:val="24"/>
          <w:lang w:val="en-US"/>
        </w:rPr>
        <w:t>and interferon-free combinations of these drugs are at present available both in the U</w:t>
      </w:r>
      <w:r w:rsidR="007C588C" w:rsidRPr="00D63343">
        <w:rPr>
          <w:rFonts w:ascii="Book Antiqua" w:hAnsi="Book Antiqua" w:cs="Book Antiqua"/>
          <w:sz w:val="24"/>
          <w:szCs w:val="24"/>
          <w:lang w:val="en-US" w:eastAsia="zh-CN"/>
        </w:rPr>
        <w:t>nited States</w:t>
      </w:r>
      <w:r w:rsidR="007C588C" w:rsidRPr="00D63343">
        <w:rPr>
          <w:rFonts w:ascii="Book Antiqua" w:hAnsi="Book Antiqua" w:cs="Book Antiqua"/>
          <w:sz w:val="24"/>
          <w:szCs w:val="24"/>
          <w:lang w:val="en-US"/>
        </w:rPr>
        <w:t xml:space="preserve"> and in some European countries</w:t>
      </w:r>
      <w:r w:rsidRPr="00D63343">
        <w:rPr>
          <w:rFonts w:ascii="Book Antiqua" w:hAnsi="Book Antiqua" w:cs="Book Antiqua"/>
          <w:sz w:val="24"/>
          <w:szCs w:val="24"/>
          <w:vertAlign w:val="superscript"/>
          <w:lang w:val="en-US"/>
        </w:rPr>
        <w:t>[77]</w:t>
      </w:r>
      <w:r w:rsidRPr="00D63343">
        <w:rPr>
          <w:rFonts w:ascii="Book Antiqua" w:hAnsi="Book Antiqua" w:cs="Book Antiqua"/>
          <w:sz w:val="24"/>
          <w:szCs w:val="24"/>
          <w:lang w:val="en-US"/>
        </w:rPr>
        <w:t>.</w:t>
      </w:r>
    </w:p>
    <w:p w:rsidR="00A73AF6" w:rsidRPr="00D63343" w:rsidRDefault="00A73AF6" w:rsidP="001D2369">
      <w:pPr>
        <w:spacing w:after="0" w:line="360" w:lineRule="auto"/>
        <w:jc w:val="both"/>
        <w:rPr>
          <w:rFonts w:ascii="Book Antiqua" w:hAnsi="Book Antiqua" w:cs="Book Antiqua"/>
          <w:i/>
          <w:iCs/>
          <w:sz w:val="24"/>
          <w:szCs w:val="24"/>
          <w:lang w:val="en-US"/>
        </w:rPr>
      </w:pPr>
    </w:p>
    <w:p w:rsidR="00A73AF6" w:rsidRPr="00D63343" w:rsidRDefault="00A73AF6" w:rsidP="001D2369">
      <w:pPr>
        <w:spacing w:after="0" w:line="360" w:lineRule="auto"/>
        <w:jc w:val="both"/>
        <w:rPr>
          <w:rFonts w:ascii="Book Antiqua" w:hAnsi="Book Antiqua" w:cs="Book Antiqua"/>
          <w:b/>
          <w:iCs/>
          <w:sz w:val="24"/>
          <w:szCs w:val="24"/>
          <w:lang w:val="en-US" w:eastAsia="zh-CN"/>
        </w:rPr>
      </w:pPr>
      <w:r w:rsidRPr="00D63343">
        <w:rPr>
          <w:rFonts w:ascii="Book Antiqua" w:hAnsi="Book Antiqua" w:cs="Book Antiqua"/>
          <w:b/>
          <w:iCs/>
          <w:sz w:val="24"/>
          <w:szCs w:val="24"/>
          <w:lang w:val="en-US"/>
        </w:rPr>
        <w:t>IL28B and Peg-</w:t>
      </w:r>
      <w:r w:rsidR="007C588C" w:rsidRPr="00D63343">
        <w:rPr>
          <w:rFonts w:ascii="Book Antiqua" w:hAnsi="Book Antiqua" w:cs="Book Antiqua"/>
          <w:b/>
          <w:iCs/>
          <w:sz w:val="24"/>
          <w:szCs w:val="24"/>
          <w:lang w:val="en-US" w:eastAsia="zh-CN"/>
        </w:rPr>
        <w:t>IFN</w:t>
      </w:r>
      <w:r w:rsidRPr="00D63343">
        <w:rPr>
          <w:rFonts w:ascii="Book Antiqua" w:hAnsi="Book Antiqua" w:cs="Book Antiqua"/>
          <w:b/>
          <w:iCs/>
          <w:sz w:val="24"/>
          <w:szCs w:val="24"/>
          <w:lang w:val="en-US"/>
        </w:rPr>
        <w:t xml:space="preserve"> plus ribavirin treatment in patients with HCV-genotype 1</w:t>
      </w:r>
      <w:r w:rsidR="007C588C" w:rsidRPr="00D63343">
        <w:rPr>
          <w:rFonts w:ascii="Book Antiqua" w:hAnsi="Book Antiqua" w:cs="Book Antiqua"/>
          <w:b/>
          <w:iCs/>
          <w:sz w:val="24"/>
          <w:szCs w:val="24"/>
          <w:lang w:val="en-US" w:eastAsia="zh-CN"/>
        </w:rPr>
        <w:t xml:space="preserve">: </w:t>
      </w:r>
      <w:r w:rsidRPr="00D63343">
        <w:rPr>
          <w:rFonts w:ascii="Book Antiqua" w:hAnsi="Book Antiqua" w:cs="Book Antiqua"/>
          <w:sz w:val="24"/>
          <w:szCs w:val="24"/>
          <w:lang w:val="en-US"/>
        </w:rPr>
        <w:t>The IL28B genotype SNPs rs12979860 and rs8099917 are reliable predictors of the course of the disease after Peg-IFN and RBV treatment in C</w:t>
      </w:r>
      <w:r w:rsidR="007C588C" w:rsidRPr="00D63343">
        <w:rPr>
          <w:rFonts w:ascii="Book Antiqua" w:hAnsi="Book Antiqua" w:cs="Book Antiqua"/>
          <w:sz w:val="24"/>
          <w:szCs w:val="24"/>
          <w:lang w:val="en-US"/>
        </w:rPr>
        <w:t>HC patients with HCV genotype 1</w:t>
      </w:r>
      <w:r w:rsidRPr="00D63343">
        <w:rPr>
          <w:rFonts w:ascii="Book Antiqua" w:hAnsi="Book Antiqua" w:cs="Book Antiqua"/>
          <w:sz w:val="24"/>
          <w:szCs w:val="24"/>
          <w:vertAlign w:val="superscript"/>
          <w:lang w:val="en-US"/>
        </w:rPr>
        <w:t>[26-28,46]</w:t>
      </w:r>
      <w:r w:rsidRPr="00D63343">
        <w:rPr>
          <w:rFonts w:ascii="Book Antiqua" w:hAnsi="Book Antiqua" w:cs="Book Antiqua"/>
          <w:sz w:val="24"/>
          <w:szCs w:val="24"/>
          <w:lang w:val="en-US"/>
        </w:rPr>
        <w:t>. In fact, the rs12979860-CC or rs8099917-TT genotypes are detectable in the majority of patients with a favorable response to treatment and patients with these genotypes have a twofold likelihood of achievin</w:t>
      </w:r>
      <w:r w:rsidR="007C588C" w:rsidRPr="00D63343">
        <w:rPr>
          <w:rFonts w:ascii="Book Antiqua" w:hAnsi="Book Antiqua" w:cs="Book Antiqua"/>
          <w:sz w:val="24"/>
          <w:szCs w:val="24"/>
          <w:lang w:val="en-US"/>
        </w:rPr>
        <w:t xml:space="preserve">g </w:t>
      </w:r>
      <w:proofErr w:type="gramStart"/>
      <w:r w:rsidR="007C588C" w:rsidRPr="00D63343">
        <w:rPr>
          <w:rFonts w:ascii="Book Antiqua" w:hAnsi="Book Antiqua" w:cs="Book Antiqua"/>
          <w:sz w:val="24"/>
          <w:szCs w:val="24"/>
          <w:lang w:val="en-US"/>
        </w:rPr>
        <w:t>SVR</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78-81]</w:t>
      </w:r>
      <w:r w:rsidRPr="00D63343">
        <w:rPr>
          <w:rFonts w:ascii="Book Antiqua" w:hAnsi="Book Antiqua" w:cs="Book Antiqua"/>
          <w:sz w:val="24"/>
          <w:szCs w:val="24"/>
          <w:lang w:val="en-US"/>
        </w:rPr>
        <w:t>. These genotypes are more frequent in Asian (73%) than in Caucasian (41%), Hispanic (25%) and Afr</w:t>
      </w:r>
      <w:r w:rsidR="007C588C" w:rsidRPr="00D63343">
        <w:rPr>
          <w:rFonts w:ascii="Book Antiqua" w:hAnsi="Book Antiqua" w:cs="Book Antiqua"/>
          <w:sz w:val="24"/>
          <w:szCs w:val="24"/>
          <w:lang w:val="en-US"/>
        </w:rPr>
        <w:t xml:space="preserve">ican American populations </w:t>
      </w:r>
      <w:r w:rsidR="007C588C" w:rsidRPr="00D63343">
        <w:rPr>
          <w:rFonts w:ascii="Book Antiqua" w:hAnsi="Book Antiqua" w:cs="Book Antiqua"/>
          <w:sz w:val="24"/>
          <w:szCs w:val="24"/>
          <w:lang w:val="en-US"/>
        </w:rPr>
        <w:lastRenderedPageBreak/>
        <w:t>(13%)</w:t>
      </w:r>
      <w:r w:rsidRPr="00D63343">
        <w:rPr>
          <w:rFonts w:ascii="Book Antiqua" w:hAnsi="Book Antiqua" w:cs="Book Antiqua"/>
          <w:sz w:val="24"/>
          <w:szCs w:val="24"/>
          <w:vertAlign w:val="superscript"/>
          <w:lang w:val="en-US"/>
        </w:rPr>
        <w:t>[26-28,46,79,80]</w:t>
      </w:r>
      <w:r w:rsidRPr="00D63343">
        <w:rPr>
          <w:rFonts w:ascii="Book Antiqua" w:hAnsi="Book Antiqua" w:cs="Book Antiqua"/>
          <w:sz w:val="24"/>
          <w:szCs w:val="24"/>
          <w:lang w:val="en-US"/>
        </w:rPr>
        <w:t xml:space="preserve">. This different distribution strongly contributes to the racial differences in the response to </w:t>
      </w:r>
      <w:proofErr w:type="gramStart"/>
      <w:r w:rsidRPr="00D63343">
        <w:rPr>
          <w:rFonts w:ascii="Book Antiqua" w:hAnsi="Book Antiqua" w:cs="Book Antiqua"/>
          <w:sz w:val="24"/>
          <w:szCs w:val="24"/>
          <w:lang w:val="en-US"/>
        </w:rPr>
        <w:t>t</w:t>
      </w:r>
      <w:r w:rsidR="007C588C" w:rsidRPr="00D63343">
        <w:rPr>
          <w:rFonts w:ascii="Book Antiqua" w:hAnsi="Book Antiqua" w:cs="Book Antiqua"/>
          <w:sz w:val="24"/>
          <w:szCs w:val="24"/>
          <w:lang w:val="en-US"/>
        </w:rPr>
        <w:t>herapy</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79]</w:t>
      </w:r>
      <w:r w:rsidRPr="00D63343">
        <w:rPr>
          <w:rFonts w:ascii="Book Antiqua" w:hAnsi="Book Antiqua" w:cs="Book Antiqua"/>
          <w:sz w:val="24"/>
          <w:szCs w:val="24"/>
          <w:lang w:val="en-US"/>
        </w:rPr>
        <w:t>, since the favorable effects of rs12979860-CC and rs8099917-TT are similar for all ethnic groups.</w:t>
      </w:r>
    </w:p>
    <w:p w:rsidR="00A73AF6" w:rsidRPr="00D63343" w:rsidRDefault="00A73AF6" w:rsidP="001D2369">
      <w:pPr>
        <w:spacing w:after="0" w:line="360" w:lineRule="auto"/>
        <w:jc w:val="both"/>
        <w:rPr>
          <w:rFonts w:ascii="Book Antiqua" w:hAnsi="Book Antiqua" w:cs="Book Antiqua"/>
          <w:i/>
          <w:iCs/>
          <w:sz w:val="24"/>
          <w:szCs w:val="24"/>
          <w:lang w:val="en-US"/>
        </w:rPr>
      </w:pPr>
    </w:p>
    <w:p w:rsidR="00A73AF6" w:rsidRPr="00D63343" w:rsidRDefault="00A73AF6" w:rsidP="001D2369">
      <w:pPr>
        <w:spacing w:after="0" w:line="360" w:lineRule="auto"/>
        <w:jc w:val="both"/>
        <w:rPr>
          <w:rFonts w:ascii="Book Antiqua" w:hAnsi="Book Antiqua" w:cs="Book Antiqua"/>
          <w:b/>
          <w:iCs/>
          <w:sz w:val="24"/>
          <w:szCs w:val="24"/>
          <w:lang w:val="en-US"/>
        </w:rPr>
      </w:pPr>
      <w:r w:rsidRPr="00D63343">
        <w:rPr>
          <w:rFonts w:ascii="Book Antiqua" w:hAnsi="Book Antiqua" w:cs="Book Antiqua"/>
          <w:b/>
          <w:iCs/>
          <w:sz w:val="24"/>
          <w:szCs w:val="24"/>
          <w:lang w:val="en-US"/>
        </w:rPr>
        <w:t>IL28B and Peg-</w:t>
      </w:r>
      <w:r w:rsidR="007C588C" w:rsidRPr="00D63343">
        <w:rPr>
          <w:rFonts w:ascii="Book Antiqua" w:hAnsi="Book Antiqua" w:cs="Book Antiqua"/>
          <w:b/>
          <w:iCs/>
          <w:sz w:val="24"/>
          <w:szCs w:val="24"/>
          <w:lang w:val="en-US" w:eastAsia="zh-CN"/>
        </w:rPr>
        <w:t>IFN</w:t>
      </w:r>
      <w:r w:rsidRPr="00D63343">
        <w:rPr>
          <w:rFonts w:ascii="Book Antiqua" w:hAnsi="Book Antiqua" w:cs="Book Antiqua"/>
          <w:b/>
          <w:iCs/>
          <w:sz w:val="24"/>
          <w:szCs w:val="24"/>
          <w:lang w:val="en-US"/>
        </w:rPr>
        <w:t xml:space="preserve"> plus ribavirin treatment in patients with non-1 HCV genotypes</w:t>
      </w:r>
      <w:r w:rsidR="007C588C" w:rsidRPr="00D63343">
        <w:rPr>
          <w:rFonts w:ascii="Book Antiqua" w:hAnsi="Book Antiqua" w:cs="Book Antiqua"/>
          <w:b/>
          <w:iCs/>
          <w:sz w:val="24"/>
          <w:szCs w:val="24"/>
          <w:lang w:val="en-US" w:eastAsia="zh-CN"/>
        </w:rPr>
        <w:t>:</w:t>
      </w:r>
      <w:r w:rsidR="007C588C" w:rsidRPr="00D63343">
        <w:rPr>
          <w:rFonts w:ascii="Book Antiqua" w:hAnsi="Book Antiqua" w:cs="Book Antiqua"/>
          <w:b/>
          <w:iCs/>
          <w:sz w:val="24"/>
          <w:szCs w:val="24"/>
          <w:lang w:val="en-US"/>
        </w:rPr>
        <w:t xml:space="preserve"> </w:t>
      </w:r>
      <w:r w:rsidRPr="00D63343">
        <w:rPr>
          <w:rFonts w:ascii="Book Antiqua" w:hAnsi="Book Antiqua" w:cs="Book Antiqua"/>
          <w:color w:val="000000"/>
          <w:sz w:val="24"/>
          <w:szCs w:val="24"/>
          <w:lang w:val="en-US"/>
        </w:rPr>
        <w:t>The association between the IL28B polymorphisms and the response to Peg-INF plus RBV treatment in patients with HCV-genotype 2 and 3 has been investigated by few authors.</w:t>
      </w:r>
      <w:r w:rsidR="00D63343" w:rsidRPr="00D63343">
        <w:rPr>
          <w:rFonts w:ascii="Book Antiqua" w:hAnsi="Book Antiqua" w:cs="Book Antiqua"/>
          <w:color w:val="000000"/>
          <w:sz w:val="24"/>
          <w:szCs w:val="24"/>
          <w:lang w:val="en-US"/>
        </w:rPr>
        <w:t xml:space="preserve"> In a recent study, Eslam </w:t>
      </w:r>
      <w:r w:rsidR="00D63343" w:rsidRPr="00D63343">
        <w:rPr>
          <w:rFonts w:ascii="Book Antiqua" w:hAnsi="Book Antiqua" w:cs="Book Antiqua"/>
          <w:i/>
          <w:color w:val="000000"/>
          <w:sz w:val="24"/>
          <w:szCs w:val="24"/>
          <w:lang w:val="en-US"/>
        </w:rPr>
        <w:t xml:space="preserve">et </w:t>
      </w:r>
      <w:proofErr w:type="gramStart"/>
      <w:r w:rsidR="00D63343" w:rsidRPr="00D63343">
        <w:rPr>
          <w:rFonts w:ascii="Book Antiqua" w:hAnsi="Book Antiqua" w:cs="Book Antiqua"/>
          <w:i/>
          <w:color w:val="000000"/>
          <w:sz w:val="24"/>
          <w:szCs w:val="24"/>
          <w:lang w:val="en-US"/>
        </w:rPr>
        <w:t>al</w:t>
      </w:r>
      <w:r w:rsidR="00D63343" w:rsidRPr="00D63343">
        <w:rPr>
          <w:rFonts w:ascii="Book Antiqua" w:hAnsi="Book Antiqua" w:cs="Book Antiqua"/>
          <w:color w:val="000000"/>
          <w:kern w:val="36"/>
          <w:sz w:val="24"/>
          <w:szCs w:val="24"/>
          <w:vertAlign w:val="superscript"/>
          <w:lang w:val="en-US"/>
        </w:rPr>
        <w:t>[</w:t>
      </w:r>
      <w:proofErr w:type="gramEnd"/>
      <w:r w:rsidR="00D63343" w:rsidRPr="00D63343">
        <w:rPr>
          <w:rFonts w:ascii="Book Antiqua" w:hAnsi="Book Antiqua" w:cs="Book Antiqua"/>
          <w:color w:val="000000"/>
          <w:kern w:val="36"/>
          <w:sz w:val="24"/>
          <w:szCs w:val="24"/>
          <w:vertAlign w:val="superscript"/>
          <w:lang w:val="en-US"/>
        </w:rPr>
        <w:t>82]</w:t>
      </w:r>
      <w:r w:rsidRPr="00D63343">
        <w:rPr>
          <w:rFonts w:ascii="Book Antiqua" w:hAnsi="Book Antiqua" w:cs="Book Antiqua"/>
          <w:color w:val="000000"/>
          <w:sz w:val="24"/>
          <w:szCs w:val="24"/>
          <w:lang w:val="en-US"/>
        </w:rPr>
        <w:t xml:space="preserve"> confirmed that rs12979860 CC and rs8099917 TT are independent predictors of SVR also in patients with HCV-geno</w:t>
      </w:r>
      <w:r w:rsidR="007C588C" w:rsidRPr="00D63343">
        <w:rPr>
          <w:rFonts w:ascii="Book Antiqua" w:hAnsi="Book Antiqua" w:cs="Book Antiqua"/>
          <w:color w:val="000000"/>
          <w:sz w:val="24"/>
          <w:szCs w:val="24"/>
          <w:lang w:val="en-US"/>
        </w:rPr>
        <w:t>type 2 or 3</w:t>
      </w:r>
      <w:r w:rsidRPr="00D63343">
        <w:rPr>
          <w:rFonts w:ascii="Book Antiqua" w:hAnsi="Book Antiqua" w:cs="Book Antiqua"/>
          <w:color w:val="000000"/>
          <w:kern w:val="36"/>
          <w:sz w:val="24"/>
          <w:szCs w:val="24"/>
          <w:lang w:val="en-US"/>
        </w:rPr>
        <w:t>.</w:t>
      </w:r>
      <w:r w:rsidRPr="00D63343">
        <w:rPr>
          <w:rFonts w:ascii="Book Antiqua" w:hAnsi="Book Antiqua" w:cs="Book Antiqua"/>
          <w:color w:val="000000"/>
          <w:sz w:val="24"/>
          <w:szCs w:val="24"/>
          <w:lang w:val="en-US"/>
        </w:rPr>
        <w:t xml:space="preserve"> In a study by Sarrazin </w:t>
      </w:r>
      <w:r w:rsidRPr="00D63343">
        <w:rPr>
          <w:rFonts w:ascii="Book Antiqua" w:hAnsi="Book Antiqua" w:cs="Book Antiqua"/>
          <w:i/>
          <w:color w:val="000000"/>
          <w:sz w:val="24"/>
          <w:szCs w:val="24"/>
          <w:lang w:val="en-US"/>
        </w:rPr>
        <w:t>et al</w:t>
      </w:r>
      <w:r w:rsidR="007C588C" w:rsidRPr="00D63343">
        <w:rPr>
          <w:rFonts w:ascii="Book Antiqua" w:hAnsi="Book Antiqua" w:cs="Book Antiqua"/>
          <w:color w:val="000000"/>
          <w:sz w:val="24"/>
          <w:szCs w:val="24"/>
          <w:vertAlign w:val="superscript"/>
          <w:lang w:val="en-US"/>
        </w:rPr>
        <w:t>[83]</w:t>
      </w:r>
      <w:r w:rsidRPr="00D63343">
        <w:rPr>
          <w:rFonts w:ascii="Book Antiqua" w:hAnsi="Book Antiqua" w:cs="Book Antiqua"/>
          <w:color w:val="000000"/>
          <w:sz w:val="24"/>
          <w:szCs w:val="24"/>
          <w:lang w:val="en-US"/>
        </w:rPr>
        <w:t xml:space="preserve"> the rs12979860 CC genotype, HCV genotype 2 and a young age were found to be significantly associated with SVR in HCV genotype 2/3-infected patients, whereas rs8099917 and rs12980275 were not found to be associated. In addition, the achievement of SVR in patients with RVR was associated with the rs12979860 CC genotype, while no association was found for non-RVR subjects. In a recent study on the impact of SNP rs8099917 and of the amino acid substitutions in the NS5A region on the response to Peg-IFN plus RBV treatment in 286 CHC patients with HCV-genotype 2, SVR was achieved with similar rates in patients with rs8099917 TT (76%) and those with TG or GG alleles (72%), whereas it was significantly less frequent in patients with the wild-type IFN sensitivity-determining region (ISDR) than in those</w:t>
      </w:r>
      <w:r w:rsidR="00D63343" w:rsidRPr="00D63343">
        <w:rPr>
          <w:rFonts w:ascii="Book Antiqua" w:hAnsi="Book Antiqua" w:cs="Book Antiqua"/>
          <w:color w:val="000000"/>
          <w:sz w:val="24"/>
          <w:szCs w:val="24"/>
          <w:lang w:val="en-US"/>
        </w:rPr>
        <w:t xml:space="preserve"> with the mutant type (65.9%</w:t>
      </w:r>
      <w:r w:rsidR="00D63343" w:rsidRPr="00D63343">
        <w:rPr>
          <w:rFonts w:ascii="Book Antiqua" w:hAnsi="Book Antiqua" w:cs="Book Antiqua"/>
          <w:i/>
          <w:color w:val="000000"/>
          <w:sz w:val="24"/>
          <w:szCs w:val="24"/>
          <w:lang w:val="en-US"/>
        </w:rPr>
        <w:t xml:space="preserve"> vs</w:t>
      </w:r>
      <w:r w:rsidRPr="00D63343">
        <w:rPr>
          <w:rFonts w:ascii="Book Antiqua" w:hAnsi="Book Antiqua" w:cs="Book Antiqua"/>
          <w:color w:val="000000"/>
          <w:sz w:val="24"/>
          <w:szCs w:val="24"/>
          <w:lang w:val="en-US"/>
        </w:rPr>
        <w:t xml:space="preserve"> 83.5%). On multivariate analysis the only factors related to SVR were a younger age of patients and the ISDR, indicating that in patients with HCV genotype 2, the ISDR sequence variations are significantly associated with the respon</w:t>
      </w:r>
      <w:r w:rsidR="007C588C" w:rsidRPr="00D63343">
        <w:rPr>
          <w:rFonts w:ascii="Book Antiqua" w:hAnsi="Book Antiqua" w:cs="Book Antiqua"/>
          <w:color w:val="000000"/>
          <w:sz w:val="24"/>
          <w:szCs w:val="24"/>
          <w:lang w:val="en-US"/>
        </w:rPr>
        <w:t xml:space="preserve">se to PegIFN plus RBV </w:t>
      </w:r>
      <w:proofErr w:type="gramStart"/>
      <w:r w:rsidR="007C588C" w:rsidRPr="00D63343">
        <w:rPr>
          <w:rFonts w:ascii="Book Antiqua" w:hAnsi="Book Antiqua" w:cs="Book Antiqua"/>
          <w:color w:val="000000"/>
          <w:sz w:val="24"/>
          <w:szCs w:val="24"/>
          <w:lang w:val="en-US"/>
        </w:rPr>
        <w:t>treatment</w:t>
      </w:r>
      <w:r w:rsidRPr="00D63343">
        <w:rPr>
          <w:rFonts w:ascii="Book Antiqua" w:hAnsi="Book Antiqua" w:cs="Book Antiqua"/>
          <w:color w:val="000000"/>
          <w:sz w:val="24"/>
          <w:szCs w:val="24"/>
          <w:vertAlign w:val="superscript"/>
          <w:lang w:val="en-US"/>
        </w:rPr>
        <w:t>[</w:t>
      </w:r>
      <w:proofErr w:type="gramEnd"/>
      <w:r w:rsidRPr="00D63343">
        <w:rPr>
          <w:rFonts w:ascii="Book Antiqua" w:hAnsi="Book Antiqua" w:cs="Book Antiqua"/>
          <w:color w:val="000000"/>
          <w:sz w:val="24"/>
          <w:szCs w:val="24"/>
          <w:vertAlign w:val="superscript"/>
          <w:lang w:val="en-US"/>
        </w:rPr>
        <w:t>84]</w:t>
      </w:r>
      <w:r w:rsidRPr="00D63343">
        <w:rPr>
          <w:rFonts w:ascii="Book Antiqua" w:hAnsi="Book Antiqua" w:cs="Book Antiqua"/>
          <w:color w:val="000000"/>
          <w:sz w:val="24"/>
          <w:szCs w:val="24"/>
          <w:lang w:val="en-US"/>
        </w:rPr>
        <w:t>.</w:t>
      </w:r>
    </w:p>
    <w:p w:rsidR="00A73AF6" w:rsidRPr="00D63343" w:rsidRDefault="00A73AF6" w:rsidP="001D2369">
      <w:pPr>
        <w:pStyle w:val="NormalWeb"/>
        <w:shd w:val="clear" w:color="auto" w:fill="FFFFFF"/>
        <w:spacing w:after="0" w:line="360" w:lineRule="auto"/>
        <w:ind w:firstLineChars="200" w:firstLine="480"/>
        <w:jc w:val="both"/>
        <w:rPr>
          <w:rFonts w:ascii="Book Antiqua" w:hAnsi="Book Antiqua" w:cs="Book Antiqua"/>
          <w:color w:val="000000"/>
          <w:lang w:val="en-US" w:eastAsia="en-US"/>
        </w:rPr>
      </w:pPr>
      <w:r w:rsidRPr="00D63343">
        <w:rPr>
          <w:rFonts w:ascii="Book Antiqua" w:hAnsi="Book Antiqua" w:cs="Book Antiqua"/>
          <w:color w:val="000000"/>
          <w:lang w:val="en-US" w:eastAsia="en-US"/>
        </w:rPr>
        <w:t>The SNPs rs12979860 CC and rs8099917 TT were found to be strongly associated with SVR in a large number of genotype-3-infected patients recently</w:t>
      </w:r>
      <w:r w:rsidR="007C588C" w:rsidRPr="00D63343">
        <w:rPr>
          <w:rFonts w:ascii="Book Antiqua" w:hAnsi="Book Antiqua" w:cs="Book Antiqua"/>
          <w:color w:val="000000"/>
          <w:lang w:val="en-US" w:eastAsia="en-US"/>
        </w:rPr>
        <w:t xml:space="preserve"> investigated by Firdaus </w:t>
      </w:r>
      <w:r w:rsidR="007C588C" w:rsidRPr="00D63343">
        <w:rPr>
          <w:rFonts w:ascii="Book Antiqua" w:hAnsi="Book Antiqua" w:cs="Book Antiqua"/>
          <w:i/>
          <w:color w:val="000000"/>
          <w:lang w:val="en-US" w:eastAsia="en-US"/>
        </w:rPr>
        <w:t xml:space="preserve">et </w:t>
      </w:r>
      <w:proofErr w:type="gramStart"/>
      <w:r w:rsidR="007C588C" w:rsidRPr="00D63343">
        <w:rPr>
          <w:rFonts w:ascii="Book Antiqua" w:hAnsi="Book Antiqua" w:cs="Book Antiqua"/>
          <w:i/>
          <w:color w:val="000000"/>
          <w:lang w:val="en-US" w:eastAsia="en-US"/>
        </w:rPr>
        <w:t>al</w:t>
      </w:r>
      <w:r w:rsidRPr="00D63343">
        <w:rPr>
          <w:rFonts w:ascii="Book Antiqua" w:hAnsi="Book Antiqua" w:cs="Book Antiqua"/>
          <w:color w:val="000000"/>
          <w:vertAlign w:val="superscript"/>
          <w:lang w:val="en-US" w:eastAsia="en-US"/>
        </w:rPr>
        <w:t>[</w:t>
      </w:r>
      <w:proofErr w:type="gramEnd"/>
      <w:r w:rsidRPr="00D63343">
        <w:rPr>
          <w:rFonts w:ascii="Book Antiqua" w:hAnsi="Book Antiqua" w:cs="Book Antiqua"/>
          <w:color w:val="000000"/>
          <w:vertAlign w:val="superscript"/>
          <w:lang w:val="en-US" w:eastAsia="en-US"/>
        </w:rPr>
        <w:t>85]</w:t>
      </w:r>
      <w:r w:rsidRPr="00D63343">
        <w:rPr>
          <w:rFonts w:ascii="Book Antiqua" w:hAnsi="Book Antiqua" w:cs="Book Antiqua"/>
          <w:color w:val="000000"/>
          <w:lang w:val="en-US" w:eastAsia="en-US"/>
        </w:rPr>
        <w:t xml:space="preserve">. </w:t>
      </w:r>
    </w:p>
    <w:p w:rsidR="00A73AF6" w:rsidRPr="00D63343" w:rsidRDefault="00A73AF6" w:rsidP="001D2369">
      <w:pPr>
        <w:pStyle w:val="NormalWeb"/>
        <w:shd w:val="clear" w:color="auto" w:fill="FFFFFF"/>
        <w:spacing w:after="0" w:line="360" w:lineRule="auto"/>
        <w:ind w:firstLineChars="200" w:firstLine="480"/>
        <w:jc w:val="both"/>
        <w:rPr>
          <w:rFonts w:ascii="Book Antiqua" w:hAnsi="Book Antiqua" w:cs="Book Antiqua"/>
          <w:color w:val="000000"/>
          <w:lang w:val="en-US"/>
        </w:rPr>
      </w:pPr>
      <w:r w:rsidRPr="00D63343">
        <w:rPr>
          <w:rFonts w:ascii="Book Antiqua" w:hAnsi="Book Antiqua" w:cs="Book Antiqua"/>
          <w:color w:val="000000"/>
          <w:lang w:val="en-US"/>
        </w:rPr>
        <w:t>In a retrospective study on 169 patients with genotype 4 treated with Peg-INF and R</w:t>
      </w:r>
      <w:r w:rsidR="007C588C" w:rsidRPr="00D63343">
        <w:rPr>
          <w:rFonts w:ascii="Book Antiqua" w:hAnsi="Book Antiqua" w:cs="Book Antiqua"/>
          <w:color w:val="000000"/>
          <w:lang w:val="en-US"/>
        </w:rPr>
        <w:t xml:space="preserve">BV for 48 weeks, Boglione </w:t>
      </w:r>
      <w:r w:rsidR="007C588C" w:rsidRPr="00D63343">
        <w:rPr>
          <w:rFonts w:ascii="Book Antiqua" w:hAnsi="Book Antiqua" w:cs="Book Antiqua"/>
          <w:i/>
          <w:color w:val="000000"/>
          <w:lang w:val="en-US"/>
        </w:rPr>
        <w:t>et al</w:t>
      </w:r>
      <w:r w:rsidR="007C588C" w:rsidRPr="00D63343">
        <w:rPr>
          <w:rFonts w:ascii="Book Antiqua" w:hAnsi="Book Antiqua" w:cs="Book Antiqua"/>
          <w:color w:val="000000"/>
          <w:vertAlign w:val="superscript"/>
          <w:lang w:val="en-US"/>
        </w:rPr>
        <w:t>[86]</w:t>
      </w:r>
      <w:r w:rsidRPr="00D63343">
        <w:rPr>
          <w:rFonts w:ascii="Book Antiqua" w:hAnsi="Book Antiqua" w:cs="Book Antiqua"/>
          <w:color w:val="000000"/>
          <w:lang w:val="en-US"/>
        </w:rPr>
        <w:t xml:space="preserve"> demonstrated that the combination of rs8099917/rs12979860 polymorphisms is useful to identify possible SVR patients, null-responders and relapsers. In fact, these authors achieved an 88.8% SVR in cases with rs8099917/rs12979860 TT/CC or TT/TC genotypes. Moreover, Youssef </w:t>
      </w:r>
      <w:r w:rsidRPr="00D63343">
        <w:rPr>
          <w:rFonts w:ascii="Book Antiqua" w:hAnsi="Book Antiqua" w:cs="Book Antiqua"/>
          <w:i/>
          <w:color w:val="000000"/>
          <w:lang w:val="en-US"/>
        </w:rPr>
        <w:t xml:space="preserve">et </w:t>
      </w:r>
      <w:proofErr w:type="gramStart"/>
      <w:r w:rsidRPr="00D63343">
        <w:rPr>
          <w:rFonts w:ascii="Book Antiqua" w:hAnsi="Book Antiqua" w:cs="Book Antiqua"/>
          <w:i/>
          <w:color w:val="000000"/>
          <w:lang w:val="en-US"/>
        </w:rPr>
        <w:t>al</w:t>
      </w:r>
      <w:r w:rsidR="007C588C" w:rsidRPr="00D63343">
        <w:rPr>
          <w:rFonts w:ascii="Book Antiqua" w:hAnsi="Book Antiqua" w:cs="Book Antiqua"/>
          <w:color w:val="000000"/>
          <w:vertAlign w:val="superscript"/>
          <w:lang w:val="en-US"/>
        </w:rPr>
        <w:t>[</w:t>
      </w:r>
      <w:proofErr w:type="gramEnd"/>
      <w:r w:rsidR="007C588C" w:rsidRPr="00D63343">
        <w:rPr>
          <w:rFonts w:ascii="Book Antiqua" w:hAnsi="Book Antiqua" w:cs="Book Antiqua"/>
          <w:color w:val="000000"/>
          <w:vertAlign w:val="superscript"/>
          <w:lang w:val="en-US"/>
        </w:rPr>
        <w:t>87]</w:t>
      </w:r>
      <w:r w:rsidRPr="00D63343">
        <w:rPr>
          <w:rFonts w:ascii="Book Antiqua" w:hAnsi="Book Antiqua" w:cs="Book Antiqua"/>
          <w:color w:val="000000"/>
          <w:lang w:val="en-US"/>
        </w:rPr>
        <w:t xml:space="preserve"> underscored that alpha-fetoprotein increased the SVR predictive strength of IL28B rs12979860 CC polymorphism in Egyptian CHC patients with HCV-genotype 4.</w:t>
      </w:r>
    </w:p>
    <w:p w:rsidR="00A73AF6" w:rsidRPr="00D63343" w:rsidRDefault="00A73AF6" w:rsidP="001D2369">
      <w:pPr>
        <w:autoSpaceDE w:val="0"/>
        <w:autoSpaceDN w:val="0"/>
        <w:adjustRightInd w:val="0"/>
        <w:spacing w:after="0" w:line="360" w:lineRule="auto"/>
        <w:jc w:val="both"/>
        <w:rPr>
          <w:rFonts w:ascii="Book Antiqua" w:hAnsi="Book Antiqua" w:cs="Book Antiqua"/>
          <w:i/>
          <w:iCs/>
          <w:sz w:val="24"/>
          <w:szCs w:val="24"/>
          <w:lang w:val="en-US"/>
        </w:rPr>
      </w:pPr>
    </w:p>
    <w:p w:rsidR="00A73AF6" w:rsidRPr="00D63343" w:rsidRDefault="00A73AF6" w:rsidP="001D2369">
      <w:pPr>
        <w:autoSpaceDE w:val="0"/>
        <w:autoSpaceDN w:val="0"/>
        <w:adjustRightInd w:val="0"/>
        <w:spacing w:after="0" w:line="360" w:lineRule="auto"/>
        <w:jc w:val="both"/>
        <w:rPr>
          <w:rFonts w:ascii="Book Antiqua" w:hAnsi="Book Antiqua" w:cs="Book Antiqua"/>
          <w:b/>
          <w:sz w:val="24"/>
          <w:szCs w:val="24"/>
          <w:lang w:val="en-US" w:eastAsia="zh-CN"/>
        </w:rPr>
      </w:pPr>
      <w:r w:rsidRPr="00D63343">
        <w:rPr>
          <w:rFonts w:ascii="Book Antiqua" w:hAnsi="Book Antiqua" w:cs="Book Antiqua"/>
          <w:b/>
          <w:iCs/>
          <w:sz w:val="24"/>
          <w:szCs w:val="24"/>
          <w:lang w:val="en-US"/>
        </w:rPr>
        <w:t>IL28B and Peg-I</w:t>
      </w:r>
      <w:r w:rsidR="007C588C" w:rsidRPr="00D63343">
        <w:rPr>
          <w:rFonts w:ascii="Book Antiqua" w:hAnsi="Book Antiqua" w:cs="Book Antiqua"/>
          <w:b/>
          <w:iCs/>
          <w:sz w:val="24"/>
          <w:szCs w:val="24"/>
          <w:lang w:val="en-US" w:eastAsia="zh-CN"/>
        </w:rPr>
        <w:t>FN</w:t>
      </w:r>
      <w:r w:rsidRPr="00D63343">
        <w:rPr>
          <w:rFonts w:ascii="Book Antiqua" w:hAnsi="Book Antiqua" w:cs="Book Antiqua"/>
          <w:b/>
          <w:iCs/>
          <w:sz w:val="24"/>
          <w:szCs w:val="24"/>
          <w:lang w:val="en-US"/>
        </w:rPr>
        <w:t xml:space="preserve"> plus ribavirin and first generation DAA triple therapy</w:t>
      </w:r>
      <w:r w:rsidR="007C588C" w:rsidRPr="00D63343">
        <w:rPr>
          <w:rFonts w:ascii="Book Antiqua" w:hAnsi="Book Antiqua" w:cs="Book Antiqua"/>
          <w:b/>
          <w:iCs/>
          <w:sz w:val="24"/>
          <w:szCs w:val="24"/>
          <w:lang w:val="en-US" w:eastAsia="zh-CN"/>
        </w:rPr>
        <w:t xml:space="preserve">: </w:t>
      </w:r>
      <w:r w:rsidRPr="00D63343">
        <w:rPr>
          <w:rFonts w:ascii="Book Antiqua" w:hAnsi="Book Antiqua" w:cs="Book Antiqua"/>
          <w:sz w:val="24"/>
          <w:szCs w:val="24"/>
          <w:lang w:val="en-US"/>
        </w:rPr>
        <w:t>Triple therapy with Peg-IFN, RBV and a first generation protease inhibitor boceprevir or telaprevir has increased the rates of SVR in HCV-genotype 1 CHC patients to nearly 70%, which reduces the importance of predic</w:t>
      </w:r>
      <w:r w:rsidR="007C588C" w:rsidRPr="00D63343">
        <w:rPr>
          <w:rFonts w:ascii="Book Antiqua" w:hAnsi="Book Antiqua" w:cs="Book Antiqua"/>
          <w:sz w:val="24"/>
          <w:szCs w:val="24"/>
          <w:lang w:val="en-US"/>
        </w:rPr>
        <w:t xml:space="preserve">tors of the response to </w:t>
      </w:r>
      <w:proofErr w:type="gramStart"/>
      <w:r w:rsidR="007C588C" w:rsidRPr="00D63343">
        <w:rPr>
          <w:rFonts w:ascii="Book Antiqua" w:hAnsi="Book Antiqua" w:cs="Book Antiqua"/>
          <w:sz w:val="24"/>
          <w:szCs w:val="24"/>
          <w:lang w:val="en-US"/>
        </w:rPr>
        <w:t>therapy</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71]</w:t>
      </w:r>
      <w:r w:rsidRPr="00D63343">
        <w:rPr>
          <w:rFonts w:ascii="Book Antiqua" w:hAnsi="Book Antiqua" w:cs="Book Antiqua"/>
          <w:sz w:val="24"/>
          <w:szCs w:val="24"/>
          <w:lang w:val="en-US"/>
        </w:rPr>
        <w:t>. Nevertheless, IL28B favorable genotypes may still be useful to identify patients with a greater likelihood of achieving SVR with a first-line, low-cost Peg-IFN and RBV regimen, reserving DAA-based treatment f</w:t>
      </w:r>
      <w:r w:rsidR="007C588C" w:rsidRPr="00D63343">
        <w:rPr>
          <w:rFonts w:ascii="Book Antiqua" w:hAnsi="Book Antiqua" w:cs="Book Antiqua"/>
          <w:sz w:val="24"/>
          <w:szCs w:val="24"/>
          <w:lang w:val="en-US"/>
        </w:rPr>
        <w:t xml:space="preserve">or non-responders and </w:t>
      </w:r>
      <w:proofErr w:type="gramStart"/>
      <w:r w:rsidR="007C588C" w:rsidRPr="00D63343">
        <w:rPr>
          <w:rFonts w:ascii="Book Antiqua" w:hAnsi="Book Antiqua" w:cs="Book Antiqua"/>
          <w:sz w:val="24"/>
          <w:szCs w:val="24"/>
          <w:lang w:val="en-US"/>
        </w:rPr>
        <w:t>relapsers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72,73]</w:t>
      </w:r>
      <w:r w:rsidRPr="00D63343">
        <w:rPr>
          <w:rFonts w:ascii="Book Antiqua" w:hAnsi="Book Antiqua" w:cs="Book Antiqua"/>
          <w:sz w:val="24"/>
          <w:szCs w:val="24"/>
          <w:lang w:val="en-US"/>
        </w:rPr>
        <w:t>, a particularly useful strategy in developing countries.</w:t>
      </w:r>
    </w:p>
    <w:p w:rsidR="00A73AF6" w:rsidRPr="00D63343" w:rsidRDefault="00A73AF6" w:rsidP="001D2369">
      <w:pPr>
        <w:autoSpaceDE w:val="0"/>
        <w:autoSpaceDN w:val="0"/>
        <w:adjustRightInd w:val="0"/>
        <w:spacing w:after="0" w:line="360" w:lineRule="auto"/>
        <w:jc w:val="both"/>
        <w:rPr>
          <w:rFonts w:ascii="Book Antiqua" w:hAnsi="Book Antiqua" w:cs="Book Antiqua"/>
          <w:b/>
          <w:bCs/>
          <w:sz w:val="24"/>
          <w:szCs w:val="24"/>
          <w:lang w:val="en-US"/>
        </w:rPr>
      </w:pPr>
    </w:p>
    <w:p w:rsidR="00A73AF6" w:rsidRPr="00D63343" w:rsidRDefault="00A73AF6" w:rsidP="001D2369">
      <w:pPr>
        <w:autoSpaceDE w:val="0"/>
        <w:autoSpaceDN w:val="0"/>
        <w:adjustRightInd w:val="0"/>
        <w:spacing w:after="0" w:line="360" w:lineRule="auto"/>
        <w:jc w:val="both"/>
        <w:rPr>
          <w:rFonts w:ascii="Book Antiqua" w:hAnsi="Book Antiqua" w:cs="Book Antiqua"/>
          <w:b/>
          <w:iCs/>
          <w:sz w:val="24"/>
          <w:szCs w:val="24"/>
          <w:lang w:val="en-US"/>
        </w:rPr>
      </w:pPr>
      <w:r w:rsidRPr="00D63343">
        <w:rPr>
          <w:rFonts w:ascii="Book Antiqua" w:hAnsi="Book Antiqua" w:cs="Book Antiqua"/>
          <w:b/>
          <w:iCs/>
          <w:sz w:val="24"/>
          <w:szCs w:val="24"/>
          <w:lang w:val="en-US"/>
        </w:rPr>
        <w:t>IL28B and second and third generation DAAs</w:t>
      </w:r>
      <w:r w:rsidR="007C588C" w:rsidRPr="00D63343">
        <w:rPr>
          <w:rFonts w:ascii="Book Antiqua" w:hAnsi="Book Antiqua" w:cs="Book Antiqua"/>
          <w:b/>
          <w:iCs/>
          <w:sz w:val="24"/>
          <w:szCs w:val="24"/>
          <w:lang w:val="en-US" w:eastAsia="zh-CN"/>
        </w:rPr>
        <w:t>:</w:t>
      </w:r>
      <w:r w:rsidR="007C588C" w:rsidRPr="00D63343">
        <w:rPr>
          <w:rFonts w:ascii="Book Antiqua" w:hAnsi="Book Antiqua" w:cs="Book Antiqua"/>
          <w:b/>
          <w:iCs/>
          <w:sz w:val="24"/>
          <w:szCs w:val="24"/>
          <w:lang w:val="en-US"/>
        </w:rPr>
        <w:t xml:space="preserve"> </w:t>
      </w:r>
      <w:r w:rsidRPr="00D63343">
        <w:rPr>
          <w:rFonts w:ascii="Book Antiqua" w:hAnsi="Book Antiqua" w:cs="Book Antiqua"/>
          <w:sz w:val="24"/>
          <w:szCs w:val="24"/>
          <w:lang w:val="en-US"/>
        </w:rPr>
        <w:t>The introduction of the second and third generation DAAs in IFN-based and IFN-free regimens for CHC patients has strongly reduced the need to determine the IL28B genotypes to predict the response to treatment. In fact, a favorable response was obtained in nearly 90% of patients with HCV-genotype 1 treated with sofosbuvir plus Peg-INF and RBV, this rate being slightly lower in patients with cirrhosis. In CHC patients with HCV-genotype 2, the combination of sofos</w:t>
      </w:r>
      <w:r w:rsidR="00D63343" w:rsidRPr="00D63343">
        <w:rPr>
          <w:rFonts w:ascii="Book Antiqua" w:hAnsi="Book Antiqua" w:cs="Book Antiqua"/>
          <w:sz w:val="24"/>
          <w:szCs w:val="24"/>
          <w:lang w:val="en-US"/>
        </w:rPr>
        <w:t>buvir and RBV given for 12 wk</w:t>
      </w:r>
      <w:r w:rsidRPr="00D63343">
        <w:rPr>
          <w:rFonts w:ascii="Book Antiqua" w:hAnsi="Book Antiqua" w:cs="Book Antiqua"/>
          <w:sz w:val="24"/>
          <w:szCs w:val="24"/>
          <w:lang w:val="en-US"/>
        </w:rPr>
        <w:t xml:space="preserve"> also resulted in SVR of 90% or more, with a slightly lower effi</w:t>
      </w:r>
      <w:r w:rsidR="007C588C" w:rsidRPr="00D63343">
        <w:rPr>
          <w:rFonts w:ascii="Book Antiqua" w:hAnsi="Book Antiqua" w:cs="Book Antiqua"/>
          <w:sz w:val="24"/>
          <w:szCs w:val="24"/>
          <w:lang w:val="en-US"/>
        </w:rPr>
        <w:t xml:space="preserve">cacy in patients with </w:t>
      </w:r>
      <w:proofErr w:type="gramStart"/>
      <w:r w:rsidR="007C588C" w:rsidRPr="00D63343">
        <w:rPr>
          <w:rFonts w:ascii="Book Antiqua" w:hAnsi="Book Antiqua" w:cs="Book Antiqua"/>
          <w:sz w:val="24"/>
          <w:szCs w:val="24"/>
          <w:lang w:val="en-US"/>
        </w:rPr>
        <w:t>cirrhosis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76]</w:t>
      </w:r>
      <w:r w:rsidRPr="00D63343">
        <w:rPr>
          <w:rFonts w:ascii="Book Antiqua" w:hAnsi="Book Antiqua" w:cs="Book Antiqua"/>
          <w:sz w:val="24"/>
          <w:szCs w:val="24"/>
          <w:vertAlign w:val="subscript"/>
          <w:lang w:val="en-US"/>
        </w:rPr>
        <w:t xml:space="preserve">. </w:t>
      </w:r>
      <w:r w:rsidRPr="00D63343">
        <w:rPr>
          <w:rFonts w:ascii="Book Antiqua" w:hAnsi="Book Antiqua" w:cs="Book Antiqua"/>
          <w:sz w:val="24"/>
          <w:szCs w:val="24"/>
          <w:lang w:val="en-US"/>
        </w:rPr>
        <w:t>Other studies showed an SVR rate of nearly 95% in CHC patients</w:t>
      </w:r>
      <w:r w:rsidR="007C588C" w:rsidRPr="00D63343">
        <w:rPr>
          <w:rFonts w:ascii="Book Antiqua" w:hAnsi="Book Antiqua" w:cs="Book Antiqua"/>
          <w:sz w:val="24"/>
          <w:szCs w:val="24"/>
          <w:lang w:val="en-US"/>
        </w:rPr>
        <w:t xml:space="preserve"> treated with IFN-free </w:t>
      </w:r>
      <w:proofErr w:type="gramStart"/>
      <w:r w:rsidR="007C588C" w:rsidRPr="00D63343">
        <w:rPr>
          <w:rFonts w:ascii="Book Antiqua" w:hAnsi="Book Antiqua" w:cs="Book Antiqua"/>
          <w:sz w:val="24"/>
          <w:szCs w:val="24"/>
          <w:lang w:val="en-US"/>
        </w:rPr>
        <w:t>regimens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74,75]</w:t>
      </w:r>
      <w:r w:rsidRPr="00D63343">
        <w:rPr>
          <w:rFonts w:ascii="Book Antiqua" w:hAnsi="Book Antiqua" w:cs="Book Antiqua"/>
          <w:sz w:val="24"/>
          <w:szCs w:val="24"/>
          <w:lang w:val="en-US"/>
        </w:rPr>
        <w:t>, in</w:t>
      </w:r>
      <w:r w:rsidR="007C588C" w:rsidRPr="00D63343">
        <w:rPr>
          <w:rFonts w:ascii="Book Antiqua" w:hAnsi="Book Antiqua" w:cs="Book Antiqua"/>
          <w:sz w:val="24"/>
          <w:szCs w:val="24"/>
          <w:lang w:val="en-US"/>
        </w:rPr>
        <w:t>dependently of the IL28B status</w:t>
      </w:r>
      <w:r w:rsidRPr="00D63343">
        <w:rPr>
          <w:rFonts w:ascii="Book Antiqua" w:hAnsi="Book Antiqua" w:cs="Book Antiqua"/>
          <w:sz w:val="24"/>
          <w:szCs w:val="24"/>
          <w:vertAlign w:val="superscript"/>
          <w:lang w:val="en-US"/>
        </w:rPr>
        <w:t>[74,75]</w:t>
      </w:r>
      <w:r w:rsidRPr="00D63343">
        <w:rPr>
          <w:rFonts w:ascii="Book Antiqua" w:hAnsi="Book Antiqua" w:cs="Book Antiqua"/>
          <w:sz w:val="24"/>
          <w:szCs w:val="24"/>
          <w:lang w:val="en-US"/>
        </w:rPr>
        <w:t xml:space="preserve">. Guedj </w:t>
      </w:r>
      <w:r w:rsidRPr="00D63343">
        <w:rPr>
          <w:rFonts w:ascii="Book Antiqua" w:hAnsi="Book Antiqua" w:cs="Book Antiqua"/>
          <w:i/>
          <w:sz w:val="24"/>
          <w:szCs w:val="24"/>
          <w:lang w:val="en-US"/>
        </w:rPr>
        <w:t xml:space="preserve">et </w:t>
      </w:r>
      <w:proofErr w:type="gramStart"/>
      <w:r w:rsidRPr="00D63343">
        <w:rPr>
          <w:rFonts w:ascii="Book Antiqua" w:hAnsi="Book Antiqua" w:cs="Book Antiqua"/>
          <w:i/>
          <w:sz w:val="24"/>
          <w:szCs w:val="24"/>
          <w:lang w:val="en-US"/>
        </w:rPr>
        <w:t>al</w:t>
      </w:r>
      <w:r w:rsidR="007C588C" w:rsidRPr="00D63343">
        <w:rPr>
          <w:rFonts w:ascii="Book Antiqua" w:hAnsi="Book Antiqua" w:cs="Book Antiqua"/>
          <w:sz w:val="24"/>
          <w:szCs w:val="24"/>
          <w:vertAlign w:val="superscript"/>
          <w:lang w:val="en-US"/>
        </w:rPr>
        <w:t>[</w:t>
      </w:r>
      <w:proofErr w:type="gramEnd"/>
      <w:r w:rsidR="007C588C" w:rsidRPr="00D63343">
        <w:rPr>
          <w:rFonts w:ascii="Book Antiqua" w:hAnsi="Book Antiqua" w:cs="Book Antiqua"/>
          <w:sz w:val="24"/>
          <w:szCs w:val="24"/>
          <w:vertAlign w:val="superscript"/>
          <w:lang w:val="en-US"/>
        </w:rPr>
        <w:t>88]</w:t>
      </w:r>
      <w:r w:rsidRPr="00D63343">
        <w:rPr>
          <w:rFonts w:ascii="Book Antiqua" w:hAnsi="Book Antiqua" w:cs="Book Antiqua"/>
          <w:sz w:val="24"/>
          <w:szCs w:val="24"/>
          <w:lang w:val="en-US"/>
        </w:rPr>
        <w:t xml:space="preserve"> found no effect</w:t>
      </w:r>
      <w:r w:rsidR="007C588C" w:rsidRPr="00D63343">
        <w:rPr>
          <w:rFonts w:ascii="Book Antiqua" w:hAnsi="Book Antiqua" w:cs="Book Antiqua"/>
          <w:sz w:val="24"/>
          <w:szCs w:val="24"/>
          <w:lang w:val="en-US"/>
        </w:rPr>
        <w:t xml:space="preserve"> of IL28B on the viral kinetics</w:t>
      </w:r>
      <w:r w:rsidRPr="00D63343">
        <w:rPr>
          <w:rFonts w:ascii="Book Antiqua" w:hAnsi="Book Antiqua" w:cs="Book Antiqua"/>
          <w:sz w:val="24"/>
          <w:szCs w:val="24"/>
          <w:vertAlign w:val="superscript"/>
          <w:lang w:val="en-US"/>
        </w:rPr>
        <w:t xml:space="preserve"> </w:t>
      </w:r>
      <w:r w:rsidRPr="00D63343">
        <w:rPr>
          <w:rFonts w:ascii="Book Antiqua" w:hAnsi="Book Antiqua" w:cs="Book Antiqua"/>
          <w:sz w:val="24"/>
          <w:szCs w:val="24"/>
          <w:lang w:val="en-US"/>
        </w:rPr>
        <w:t>in HCV-genotype-1 CHC patients treated with sofosbuvir and GS-0938 given alone and in combination for 14 d.</w:t>
      </w:r>
    </w:p>
    <w:p w:rsidR="00A73AF6" w:rsidRPr="00D63343" w:rsidRDefault="00A73AF6" w:rsidP="001D2369">
      <w:pPr>
        <w:autoSpaceDE w:val="0"/>
        <w:autoSpaceDN w:val="0"/>
        <w:adjustRightInd w:val="0"/>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The combination </w:t>
      </w:r>
      <w:r w:rsidR="001E51A5">
        <w:rPr>
          <w:rFonts w:ascii="Book Antiqua" w:hAnsi="Book Antiqua" w:cs="Book Antiqua"/>
          <w:sz w:val="24"/>
          <w:szCs w:val="24"/>
          <w:lang w:val="en-US"/>
        </w:rPr>
        <w:t>of daclatasvir plus sofosbuvir</w:t>
      </w:r>
      <w:r w:rsidRPr="00D63343">
        <w:rPr>
          <w:rFonts w:ascii="Book Antiqua" w:hAnsi="Book Antiqua" w:cs="Book Antiqua"/>
          <w:sz w:val="24"/>
          <w:szCs w:val="24"/>
          <w:lang w:val="en-US"/>
        </w:rPr>
        <w:t>, with or without RBV, obtained SVR in 98% of both therapy-naïve or -</w:t>
      </w:r>
      <w:r w:rsidR="00D63343" w:rsidRPr="00D63343">
        <w:rPr>
          <w:rFonts w:ascii="Book Antiqua" w:hAnsi="Book Antiqua" w:cs="Book Antiqua" w:hint="eastAsia"/>
          <w:sz w:val="24"/>
          <w:szCs w:val="24"/>
          <w:lang w:val="en-US" w:eastAsia="zh-CN"/>
        </w:rPr>
        <w:t xml:space="preserve"> </w:t>
      </w:r>
      <w:r w:rsidRPr="00D63343">
        <w:rPr>
          <w:rFonts w:ascii="Book Antiqua" w:hAnsi="Book Antiqua" w:cs="Book Antiqua"/>
          <w:sz w:val="24"/>
          <w:szCs w:val="24"/>
          <w:lang w:val="en-US"/>
        </w:rPr>
        <w:t>experienced CHC patients with HCV-genotype 1a or 1b (98% and 100%, respectively), with IL28B CC or non-CC (93% and 98%, respectively) and with RBV included or excluded from combination therapy (94% and 98%, respectiv</w:t>
      </w:r>
      <w:r w:rsidR="007C588C" w:rsidRPr="00D63343">
        <w:rPr>
          <w:rFonts w:ascii="Book Antiqua" w:hAnsi="Book Antiqua" w:cs="Book Antiqua"/>
          <w:sz w:val="24"/>
          <w:szCs w:val="24"/>
          <w:lang w:val="en-US"/>
        </w:rPr>
        <w:t>ely)</w:t>
      </w:r>
      <w:r w:rsidRPr="00D63343">
        <w:rPr>
          <w:rFonts w:ascii="Book Antiqua" w:hAnsi="Book Antiqua" w:cs="Book Antiqua"/>
          <w:sz w:val="24"/>
          <w:szCs w:val="24"/>
          <w:vertAlign w:val="superscript"/>
          <w:lang w:val="en-US"/>
        </w:rPr>
        <w:t>[77]</w:t>
      </w:r>
      <w:r w:rsidRPr="00D63343">
        <w:rPr>
          <w:rFonts w:ascii="Book Antiqua" w:hAnsi="Book Antiqua" w:cs="Book Antiqua"/>
          <w:sz w:val="24"/>
          <w:szCs w:val="24"/>
          <w:lang w:val="en-US"/>
        </w:rPr>
        <w:t>. The data from the above-mentioned studies strongly indicate that we cannot evaluate the influence of IL28 B genotypes on the response to second or third generation DAA treatments of CHC, due to the high efficacy of these treatments.</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i/>
          <w:sz w:val="24"/>
          <w:szCs w:val="24"/>
          <w:lang w:val="en-US"/>
        </w:rPr>
      </w:pPr>
      <w:r w:rsidRPr="00D63343">
        <w:rPr>
          <w:rFonts w:ascii="Book Antiqua" w:hAnsi="Book Antiqua" w:cs="Book Antiqua"/>
          <w:b/>
          <w:bCs/>
          <w:i/>
          <w:sz w:val="24"/>
          <w:szCs w:val="24"/>
          <w:lang w:val="en-US"/>
        </w:rPr>
        <w:t>IL28B and HCV recurrence after liver transplantation</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Some investigations showed an association between IL28B polymorphism and response to therapy in patients with a recurrence of HCV infection after liver transplantation. In particular, the highest SVR rates were observed when both donor and recipient showed </w:t>
      </w:r>
      <w:r w:rsidRPr="00D63343">
        <w:rPr>
          <w:rFonts w:ascii="Book Antiqua" w:hAnsi="Book Antiqua" w:cs="Book Antiqua"/>
          <w:sz w:val="24"/>
          <w:szCs w:val="24"/>
          <w:lang w:val="en-US"/>
        </w:rPr>
        <w:lastRenderedPageBreak/>
        <w:t>the same rs129798</w:t>
      </w:r>
      <w:r w:rsidR="007C588C" w:rsidRPr="00D63343">
        <w:rPr>
          <w:rFonts w:ascii="Book Antiqua" w:hAnsi="Book Antiqua" w:cs="Book Antiqua"/>
          <w:sz w:val="24"/>
          <w:szCs w:val="24"/>
          <w:lang w:val="en-US"/>
        </w:rPr>
        <w:t xml:space="preserve">60 CC or rs8099917 TT </w:t>
      </w:r>
      <w:proofErr w:type="gramStart"/>
      <w:r w:rsidR="007C588C" w:rsidRPr="00D63343">
        <w:rPr>
          <w:rFonts w:ascii="Book Antiqua" w:hAnsi="Book Antiqua" w:cs="Book Antiqua"/>
          <w:sz w:val="24"/>
          <w:szCs w:val="24"/>
          <w:lang w:val="en-US"/>
        </w:rPr>
        <w:t>genotypes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89,90]</w:t>
      </w:r>
      <w:r w:rsidRPr="00D63343">
        <w:rPr>
          <w:rFonts w:ascii="Book Antiqua" w:hAnsi="Book Antiqua" w:cs="Book Antiqua"/>
          <w:sz w:val="24"/>
          <w:szCs w:val="24"/>
          <w:lang w:val="en-US"/>
        </w:rPr>
        <w:t>. It has also been reported that the recipients with rs12979860 TT genotype showed a more severe histological HCV recurre</w:t>
      </w:r>
      <w:r w:rsidR="007C588C" w:rsidRPr="00D63343">
        <w:rPr>
          <w:rFonts w:ascii="Book Antiqua" w:hAnsi="Book Antiqua" w:cs="Book Antiqua"/>
          <w:sz w:val="24"/>
          <w:szCs w:val="24"/>
          <w:lang w:val="en-US"/>
        </w:rPr>
        <w:t xml:space="preserve">nce after liver </w:t>
      </w:r>
      <w:proofErr w:type="gramStart"/>
      <w:r w:rsidR="007C588C" w:rsidRPr="00D63343">
        <w:rPr>
          <w:rFonts w:ascii="Book Antiqua" w:hAnsi="Book Antiqua" w:cs="Book Antiqua"/>
          <w:sz w:val="24"/>
          <w:szCs w:val="24"/>
          <w:lang w:val="en-US"/>
        </w:rPr>
        <w:t>transplantation</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89]</w:t>
      </w:r>
      <w:r w:rsidRPr="00D63343">
        <w:rPr>
          <w:rFonts w:ascii="Book Antiqua" w:hAnsi="Book Antiqua" w:cs="Book Antiqua"/>
          <w:sz w:val="24"/>
          <w:szCs w:val="24"/>
          <w:lang w:val="en-US"/>
        </w:rPr>
        <w:t>.</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PNPLA3 POLYMORPHISM AND HCV INFECTION</w:t>
      </w: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sz w:val="24"/>
          <w:szCs w:val="24"/>
          <w:lang w:val="en-US"/>
        </w:rPr>
        <w:t xml:space="preserve">The </w:t>
      </w:r>
      <w:r w:rsidRPr="00D63343">
        <w:rPr>
          <w:rFonts w:ascii="Book Antiqua" w:hAnsi="Book Antiqua" w:cs="Book Antiqua"/>
          <w:i/>
          <w:sz w:val="24"/>
          <w:szCs w:val="24"/>
          <w:lang w:val="en-US"/>
        </w:rPr>
        <w:t>PNPLA3</w:t>
      </w:r>
      <w:r w:rsidRPr="00D63343">
        <w:rPr>
          <w:rFonts w:ascii="Book Antiqua" w:hAnsi="Book Antiqua" w:cs="Book Antiqua"/>
          <w:sz w:val="24"/>
          <w:szCs w:val="24"/>
          <w:lang w:val="en-US"/>
        </w:rPr>
        <w:t xml:space="preserve"> gene encodes a 481 amino acid protein called adiponutrin, which belongs to the patatin-like phospholipase family. Its progenitor, patatin, was first described in potato tubers and has non-specific lipid a</w:t>
      </w:r>
      <w:r w:rsidR="007C588C" w:rsidRPr="00D63343">
        <w:rPr>
          <w:rFonts w:ascii="Book Antiqua" w:hAnsi="Book Antiqua" w:cs="Book Antiqua"/>
          <w:sz w:val="24"/>
          <w:szCs w:val="24"/>
          <w:lang w:val="en-US"/>
        </w:rPr>
        <w:t xml:space="preserve">cyl-hydrolase </w:t>
      </w:r>
      <w:proofErr w:type="gramStart"/>
      <w:r w:rsidR="007C588C" w:rsidRPr="00D63343">
        <w:rPr>
          <w:rFonts w:ascii="Book Antiqua" w:hAnsi="Book Antiqua" w:cs="Book Antiqua"/>
          <w:sz w:val="24"/>
          <w:szCs w:val="24"/>
          <w:lang w:val="en-US"/>
        </w:rPr>
        <w:t>activity</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91]</w:t>
      </w:r>
      <w:r w:rsidRPr="00D63343">
        <w:rPr>
          <w:rFonts w:ascii="Book Antiqua" w:hAnsi="Book Antiqua" w:cs="Book Antiqua"/>
          <w:sz w:val="24"/>
          <w:szCs w:val="24"/>
          <w:lang w:val="en-US"/>
        </w:rPr>
        <w:t>. The adiponutrin has a molecular mass of 53 kDa and is mainly expressed in both h</w:t>
      </w:r>
      <w:r w:rsidR="007C588C" w:rsidRPr="00D63343">
        <w:rPr>
          <w:rFonts w:ascii="Book Antiqua" w:hAnsi="Book Antiqua" w:cs="Book Antiqua"/>
          <w:sz w:val="24"/>
          <w:szCs w:val="24"/>
          <w:lang w:val="en-US"/>
        </w:rPr>
        <w:t xml:space="preserve">uman adipocytes and </w:t>
      </w:r>
      <w:proofErr w:type="gramStart"/>
      <w:r w:rsidR="007C588C" w:rsidRPr="00D63343">
        <w:rPr>
          <w:rFonts w:ascii="Book Antiqua" w:hAnsi="Book Antiqua" w:cs="Book Antiqua"/>
          <w:sz w:val="24"/>
          <w:szCs w:val="24"/>
          <w:lang w:val="en-US"/>
        </w:rPr>
        <w:t>hepatocytes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92]</w:t>
      </w:r>
      <w:r w:rsidRPr="00D63343">
        <w:rPr>
          <w:rFonts w:ascii="Book Antiqua" w:hAnsi="Book Antiqua" w:cs="Book Antiqua"/>
          <w:sz w:val="24"/>
          <w:szCs w:val="24"/>
          <w:lang w:val="en-US"/>
        </w:rPr>
        <w:t>. The protein presents a sequence similar to that of adipose tissue triglyceride lipase, and has both triglyceride lipase and transcylase activity.</w:t>
      </w:r>
    </w:p>
    <w:p w:rsidR="00A73AF6" w:rsidRPr="00D63343" w:rsidRDefault="007C588C" w:rsidP="001D2369">
      <w:pPr>
        <w:tabs>
          <w:tab w:val="left" w:pos="5245"/>
        </w:tabs>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In 2008 two </w:t>
      </w:r>
      <w:proofErr w:type="gramStart"/>
      <w:r w:rsidRPr="00D63343">
        <w:rPr>
          <w:rFonts w:ascii="Book Antiqua" w:hAnsi="Book Antiqua" w:cs="Book Antiqua"/>
          <w:sz w:val="24"/>
          <w:szCs w:val="24"/>
          <w:lang w:val="en-US"/>
        </w:rPr>
        <w:t>GWAS</w:t>
      </w:r>
      <w:r w:rsidR="00A73AF6" w:rsidRPr="00D63343">
        <w:rPr>
          <w:rFonts w:ascii="Book Antiqua" w:hAnsi="Book Antiqua" w:cs="Book Antiqua"/>
          <w:sz w:val="24"/>
          <w:szCs w:val="24"/>
          <w:vertAlign w:val="superscript"/>
          <w:lang w:val="en-US"/>
        </w:rPr>
        <w:t>[</w:t>
      </w:r>
      <w:proofErr w:type="gramEnd"/>
      <w:r w:rsidR="00A73AF6" w:rsidRPr="00D63343">
        <w:rPr>
          <w:rFonts w:ascii="Book Antiqua" w:hAnsi="Book Antiqua" w:cs="Book Antiqua"/>
          <w:sz w:val="24"/>
          <w:szCs w:val="24"/>
          <w:vertAlign w:val="superscript"/>
          <w:lang w:val="en-US"/>
        </w:rPr>
        <w:t>32,33]</w:t>
      </w:r>
      <w:r w:rsidR="00A73AF6" w:rsidRPr="00D63343">
        <w:rPr>
          <w:rFonts w:ascii="Book Antiqua" w:hAnsi="Book Antiqua" w:cs="Book Antiqua"/>
          <w:sz w:val="24"/>
          <w:szCs w:val="24"/>
          <w:lang w:val="en-US"/>
        </w:rPr>
        <w:t xml:space="preserve"> showed a correlation between the rs738409 polymorphism of PNPLA3 and non-alcoholic fatty liver disease. In fact, a C to G mutation causes the substitution of isoleucin at codon 148 with a methionine, whose hydrophobic side-chain inhibits the binding of the substrate to the catalytic site, leading to a reduction in the enzymatic activity of the protein towards glycerolipids. Consequently, triglycerides accumulate, resulting in the development of macrovesicular steatosis.</w:t>
      </w:r>
    </w:p>
    <w:p w:rsidR="00A73AF6" w:rsidRPr="00D63343" w:rsidRDefault="00A73AF6" w:rsidP="001D2369">
      <w:pPr>
        <w:tabs>
          <w:tab w:val="left" w:pos="5245"/>
        </w:tabs>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Hepatic steatosis, frequent in patients with CHC and with the highest</w:t>
      </w:r>
      <w:r w:rsidR="007C588C" w:rsidRPr="00D63343">
        <w:rPr>
          <w:rFonts w:ascii="Book Antiqua" w:hAnsi="Book Antiqua" w:cs="Book Antiqua"/>
          <w:sz w:val="24"/>
          <w:szCs w:val="24"/>
          <w:lang w:val="en-US"/>
        </w:rPr>
        <w:t xml:space="preserve"> rates in those with genotype 3</w:t>
      </w:r>
      <w:r w:rsidRPr="00D63343">
        <w:rPr>
          <w:rFonts w:ascii="Book Antiqua" w:hAnsi="Book Antiqua" w:cs="Book Antiqua"/>
          <w:sz w:val="24"/>
          <w:szCs w:val="24"/>
          <w:vertAlign w:val="superscript"/>
          <w:lang w:val="en-US"/>
        </w:rPr>
        <w:t>[93]</w:t>
      </w:r>
      <w:r w:rsidRPr="00D63343">
        <w:rPr>
          <w:rFonts w:ascii="Book Antiqua" w:hAnsi="Book Antiqua" w:cs="Book Antiqua"/>
          <w:sz w:val="24"/>
          <w:szCs w:val="24"/>
          <w:lang w:val="en-US"/>
        </w:rPr>
        <w:t>, has been associated with a more rapi</w:t>
      </w:r>
      <w:r w:rsidR="007C588C" w:rsidRPr="00D63343">
        <w:rPr>
          <w:rFonts w:ascii="Book Antiqua" w:hAnsi="Book Antiqua" w:cs="Book Antiqua"/>
          <w:sz w:val="24"/>
          <w:szCs w:val="24"/>
          <w:lang w:val="en-US"/>
        </w:rPr>
        <w:t xml:space="preserve">d progression of liver </w:t>
      </w:r>
      <w:proofErr w:type="gramStart"/>
      <w:r w:rsidR="007C588C" w:rsidRPr="00D63343">
        <w:rPr>
          <w:rFonts w:ascii="Book Antiqua" w:hAnsi="Book Antiqua" w:cs="Book Antiqua"/>
          <w:sz w:val="24"/>
          <w:szCs w:val="24"/>
          <w:lang w:val="en-US"/>
        </w:rPr>
        <w:t>fibrosis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94]</w:t>
      </w:r>
      <w:r w:rsidRPr="00D63343">
        <w:rPr>
          <w:rFonts w:ascii="Book Antiqua" w:hAnsi="Book Antiqua" w:cs="Book Antiqua"/>
          <w:sz w:val="24"/>
          <w:szCs w:val="24"/>
          <w:lang w:val="en-US"/>
        </w:rPr>
        <w:t xml:space="preserve"> and a poor r</w:t>
      </w:r>
      <w:r w:rsidR="007C588C" w:rsidRPr="00D63343">
        <w:rPr>
          <w:rFonts w:ascii="Book Antiqua" w:hAnsi="Book Antiqua" w:cs="Book Antiqua"/>
          <w:sz w:val="24"/>
          <w:szCs w:val="24"/>
          <w:lang w:val="en-US"/>
        </w:rPr>
        <w:t>esponse to IFN-based treatments</w:t>
      </w:r>
      <w:r w:rsidRPr="00D63343">
        <w:rPr>
          <w:rFonts w:ascii="Book Antiqua" w:hAnsi="Book Antiqua" w:cs="Book Antiqua"/>
          <w:sz w:val="24"/>
          <w:szCs w:val="24"/>
          <w:vertAlign w:val="superscript"/>
          <w:lang w:val="en-US"/>
        </w:rPr>
        <w:t>[95]</w:t>
      </w:r>
      <w:r w:rsidRPr="00D63343">
        <w:rPr>
          <w:rFonts w:ascii="Book Antiqua" w:hAnsi="Book Antiqua" w:cs="Book Antiqua"/>
          <w:sz w:val="24"/>
          <w:szCs w:val="24"/>
          <w:lang w:val="en-US"/>
        </w:rPr>
        <w:t>. Due to these associations several authors investigated the impact of the rs738409 polymorphism of PNPLA3 on the clinical presentation and natural history of CHC (Table 1). The I148M mutation was found to be associated with the degree of steatosis and with the development of cirrhosis in two independent cross-sectional studies investigating, respectively</w:t>
      </w:r>
      <w:r w:rsidR="007C588C" w:rsidRPr="00D63343">
        <w:rPr>
          <w:rFonts w:ascii="Book Antiqua" w:hAnsi="Book Antiqua" w:cs="Book Antiqua"/>
          <w:sz w:val="24"/>
          <w:szCs w:val="24"/>
          <w:lang w:val="en-US"/>
        </w:rPr>
        <w:t xml:space="preserve">, 537 and 819 patients with </w:t>
      </w:r>
      <w:proofErr w:type="gramStart"/>
      <w:r w:rsidR="007C588C" w:rsidRPr="00D63343">
        <w:rPr>
          <w:rFonts w:ascii="Book Antiqua" w:hAnsi="Book Antiqua" w:cs="Book Antiqua"/>
          <w:sz w:val="24"/>
          <w:szCs w:val="24"/>
          <w:lang w:val="en-US"/>
        </w:rPr>
        <w:t>CHC</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96,97]</w:t>
      </w:r>
      <w:r w:rsidRPr="00D63343">
        <w:rPr>
          <w:rFonts w:ascii="Book Antiqua" w:hAnsi="Book Antiqua" w:cs="Book Antiqua"/>
          <w:sz w:val="24"/>
          <w:szCs w:val="24"/>
          <w:lang w:val="en-US"/>
        </w:rPr>
        <w:t xml:space="preserve">. These data were confirmed by the Swiss Hepatitis C Cohort Study Group on 626 patients with CHC for all HCV genotypes </w:t>
      </w:r>
      <w:r w:rsidR="007C588C" w:rsidRPr="00D63343">
        <w:rPr>
          <w:rFonts w:ascii="Book Antiqua" w:hAnsi="Book Antiqua" w:cs="Book Antiqua"/>
          <w:sz w:val="24"/>
          <w:szCs w:val="24"/>
          <w:lang w:val="en-US"/>
        </w:rPr>
        <w:t>except genotype 3</w:t>
      </w:r>
      <w:r w:rsidRPr="00D63343">
        <w:rPr>
          <w:rFonts w:ascii="Book Antiqua" w:hAnsi="Book Antiqua" w:cs="Book Antiqua"/>
          <w:sz w:val="24"/>
          <w:szCs w:val="24"/>
          <w:vertAlign w:val="superscript"/>
          <w:lang w:val="en-US"/>
        </w:rPr>
        <w:t>[98]</w:t>
      </w:r>
      <w:r w:rsidR="007C588C" w:rsidRPr="00D63343">
        <w:rPr>
          <w:rFonts w:ascii="Book Antiqua" w:hAnsi="Book Antiqua" w:cs="Book Antiqua"/>
          <w:sz w:val="24"/>
          <w:szCs w:val="24"/>
          <w:lang w:val="en-US"/>
        </w:rPr>
        <w:t xml:space="preserve">. Zampino </w:t>
      </w:r>
      <w:r w:rsidR="007C588C" w:rsidRPr="00D63343">
        <w:rPr>
          <w:rFonts w:ascii="Book Antiqua" w:hAnsi="Book Antiqua" w:cs="Book Antiqua"/>
          <w:i/>
          <w:sz w:val="24"/>
          <w:szCs w:val="24"/>
          <w:lang w:val="en-US"/>
        </w:rPr>
        <w:t xml:space="preserve">et </w:t>
      </w:r>
      <w:proofErr w:type="gramStart"/>
      <w:r w:rsidR="007C588C" w:rsidRPr="00D63343">
        <w:rPr>
          <w:rFonts w:ascii="Book Antiqua" w:hAnsi="Book Antiqua" w:cs="Book Antiqua"/>
          <w:i/>
          <w:sz w:val="24"/>
          <w:szCs w:val="24"/>
          <w:lang w:val="en-US"/>
        </w:rPr>
        <w:t>al</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99]</w:t>
      </w:r>
      <w:r w:rsidRPr="00D63343">
        <w:rPr>
          <w:rFonts w:ascii="Book Antiqua" w:hAnsi="Book Antiqua" w:cs="Book Antiqua"/>
          <w:sz w:val="24"/>
          <w:szCs w:val="24"/>
          <w:lang w:val="en-US"/>
        </w:rPr>
        <w:t xml:space="preserve"> found a stronger correlation between waist circumference and liver steatosis in homozygous 148M Italian CHC patients carrying non-3 HCV genotypes, but n</w:t>
      </w:r>
      <w:r w:rsidR="007C588C" w:rsidRPr="00D63343">
        <w:rPr>
          <w:rFonts w:ascii="Book Antiqua" w:hAnsi="Book Antiqua" w:cs="Book Antiqua"/>
          <w:sz w:val="24"/>
          <w:szCs w:val="24"/>
          <w:lang w:val="en-US"/>
        </w:rPr>
        <w:t>ot with carotid atherosclerosis</w:t>
      </w:r>
      <w:r w:rsidRPr="00D63343">
        <w:rPr>
          <w:rFonts w:ascii="Book Antiqua" w:hAnsi="Book Antiqua" w:cs="Book Antiqua"/>
          <w:sz w:val="24"/>
          <w:szCs w:val="24"/>
          <w:vertAlign w:val="superscript"/>
          <w:lang w:val="en-US"/>
        </w:rPr>
        <w:t>[100]</w:t>
      </w:r>
      <w:r w:rsidRPr="00D63343">
        <w:rPr>
          <w:rFonts w:ascii="Book Antiqua" w:hAnsi="Book Antiqua" w:cs="Book Antiqua"/>
          <w:sz w:val="24"/>
          <w:szCs w:val="24"/>
          <w:lang w:val="en-US"/>
        </w:rPr>
        <w:t xml:space="preserve">. In addition, the association between another PNPLA3 polymorphism, the rs2896019, and the presence of any degree of steatosis, even severe, was demonstrated in </w:t>
      </w:r>
      <w:r w:rsidR="007C588C" w:rsidRPr="00D63343">
        <w:rPr>
          <w:rFonts w:ascii="Book Antiqua" w:hAnsi="Book Antiqua" w:cs="Book Antiqua"/>
          <w:sz w:val="24"/>
          <w:szCs w:val="24"/>
          <w:lang w:val="en-US"/>
        </w:rPr>
        <w:t xml:space="preserve">a cross-sectional </w:t>
      </w:r>
      <w:proofErr w:type="gramStart"/>
      <w:r w:rsidR="007C588C" w:rsidRPr="00D63343">
        <w:rPr>
          <w:rFonts w:ascii="Book Antiqua" w:hAnsi="Book Antiqua" w:cs="Book Antiqua"/>
          <w:sz w:val="24"/>
          <w:szCs w:val="24"/>
          <w:lang w:val="en-US"/>
        </w:rPr>
        <w:t>investigation</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 xml:space="preserve">101] </w:t>
      </w:r>
      <w:r w:rsidRPr="00D63343">
        <w:rPr>
          <w:rFonts w:ascii="Book Antiqua" w:hAnsi="Book Antiqua" w:cs="Book Antiqua"/>
          <w:sz w:val="24"/>
          <w:szCs w:val="24"/>
          <w:lang w:val="en-US"/>
        </w:rPr>
        <w:t xml:space="preserve">on </w:t>
      </w:r>
      <w:r w:rsidR="007C588C" w:rsidRPr="00D63343">
        <w:rPr>
          <w:rFonts w:ascii="Book Antiqua" w:hAnsi="Book Antiqua" w:cs="Book Antiqua"/>
          <w:sz w:val="24"/>
          <w:szCs w:val="24"/>
          <w:lang w:val="en-US"/>
        </w:rPr>
        <w:t>972 patients. Instead, Nakamura</w:t>
      </w:r>
      <w:r w:rsidRPr="00D63343">
        <w:rPr>
          <w:rFonts w:ascii="Book Antiqua" w:hAnsi="Book Antiqua" w:cs="Book Antiqua"/>
          <w:sz w:val="24"/>
          <w:szCs w:val="24"/>
          <w:lang w:val="en-US"/>
        </w:rPr>
        <w:t xml:space="preserve"> </w:t>
      </w:r>
      <w:r w:rsidRPr="00D63343">
        <w:rPr>
          <w:rFonts w:ascii="Book Antiqua" w:hAnsi="Book Antiqua" w:cs="Book Antiqua"/>
          <w:i/>
          <w:sz w:val="24"/>
          <w:szCs w:val="24"/>
          <w:lang w:val="en-US"/>
        </w:rPr>
        <w:t xml:space="preserve">et </w:t>
      </w:r>
      <w:proofErr w:type="gramStart"/>
      <w:r w:rsidRPr="00D63343">
        <w:rPr>
          <w:rFonts w:ascii="Book Antiqua" w:hAnsi="Book Antiqua" w:cs="Book Antiqua"/>
          <w:i/>
          <w:sz w:val="24"/>
          <w:szCs w:val="24"/>
          <w:lang w:val="en-US"/>
        </w:rPr>
        <w:t>al</w:t>
      </w:r>
      <w:r w:rsidR="007C588C" w:rsidRPr="00D63343">
        <w:rPr>
          <w:rFonts w:ascii="Book Antiqua" w:hAnsi="Book Antiqua" w:cs="Book Antiqua"/>
          <w:sz w:val="24"/>
          <w:szCs w:val="24"/>
          <w:vertAlign w:val="superscript"/>
          <w:lang w:val="en-US"/>
        </w:rPr>
        <w:t>[</w:t>
      </w:r>
      <w:proofErr w:type="gramEnd"/>
      <w:r w:rsidR="007C588C" w:rsidRPr="00D63343">
        <w:rPr>
          <w:rFonts w:ascii="Book Antiqua" w:hAnsi="Book Antiqua" w:cs="Book Antiqua"/>
          <w:sz w:val="24"/>
          <w:szCs w:val="24"/>
          <w:vertAlign w:val="superscript"/>
          <w:lang w:val="en-US"/>
        </w:rPr>
        <w:t>102]</w:t>
      </w:r>
      <w:r w:rsidRPr="00D63343">
        <w:rPr>
          <w:rFonts w:ascii="Book Antiqua" w:hAnsi="Book Antiqua" w:cs="Book Antiqua"/>
          <w:sz w:val="24"/>
          <w:szCs w:val="24"/>
          <w:lang w:val="en-US"/>
        </w:rPr>
        <w:t xml:space="preserve"> did not find any association between the I148M mutation and the presence of steatosis or cirrhosis development in 260 Japanese patients with CHC; in this study, however, liver steatosis </w:t>
      </w:r>
      <w:r w:rsidRPr="00D63343">
        <w:rPr>
          <w:rFonts w:ascii="Book Antiqua" w:hAnsi="Book Antiqua" w:cs="Book Antiqua"/>
          <w:sz w:val="24"/>
          <w:szCs w:val="24"/>
          <w:lang w:val="en-US"/>
        </w:rPr>
        <w:lastRenderedPageBreak/>
        <w:t xml:space="preserve">was detected only by </w:t>
      </w:r>
      <w:r w:rsidR="007C588C" w:rsidRPr="00D63343">
        <w:rPr>
          <w:rFonts w:ascii="Book Antiqua" w:hAnsi="Book Antiqua" w:cs="Book Antiqua"/>
          <w:sz w:val="24"/>
          <w:szCs w:val="24"/>
          <w:lang w:val="en-US"/>
        </w:rPr>
        <w:t>ultrasound. Interestingly, Dunn</w:t>
      </w:r>
      <w:r w:rsidRPr="00D63343">
        <w:rPr>
          <w:rFonts w:ascii="Book Antiqua" w:hAnsi="Book Antiqua" w:cs="Book Antiqua"/>
          <w:sz w:val="24"/>
          <w:szCs w:val="24"/>
          <w:lang w:val="en-US"/>
        </w:rPr>
        <w:t xml:space="preserve"> </w:t>
      </w:r>
      <w:r w:rsidRPr="00D63343">
        <w:rPr>
          <w:rFonts w:ascii="Book Antiqua" w:hAnsi="Book Antiqua" w:cs="Book Antiqua"/>
          <w:i/>
          <w:sz w:val="24"/>
          <w:szCs w:val="24"/>
          <w:lang w:val="en-US"/>
        </w:rPr>
        <w:t xml:space="preserve">et </w:t>
      </w:r>
      <w:proofErr w:type="gramStart"/>
      <w:r w:rsidRPr="00D63343">
        <w:rPr>
          <w:rFonts w:ascii="Book Antiqua" w:hAnsi="Book Antiqua" w:cs="Book Antiqua"/>
          <w:i/>
          <w:sz w:val="24"/>
          <w:szCs w:val="24"/>
          <w:lang w:val="en-US"/>
        </w:rPr>
        <w:t>al</w:t>
      </w:r>
      <w:r w:rsidR="007C588C" w:rsidRPr="00D63343">
        <w:rPr>
          <w:rFonts w:ascii="Book Antiqua" w:hAnsi="Book Antiqua" w:cs="Book Antiqua"/>
          <w:sz w:val="24"/>
          <w:szCs w:val="24"/>
          <w:vertAlign w:val="superscript"/>
          <w:lang w:val="en-US"/>
        </w:rPr>
        <w:t>[</w:t>
      </w:r>
      <w:proofErr w:type="gramEnd"/>
      <w:r w:rsidR="007C588C" w:rsidRPr="00D63343">
        <w:rPr>
          <w:rFonts w:ascii="Book Antiqua" w:hAnsi="Book Antiqua" w:cs="Book Antiqua"/>
          <w:sz w:val="24"/>
          <w:szCs w:val="24"/>
          <w:vertAlign w:val="superscript"/>
          <w:lang w:val="en-US"/>
        </w:rPr>
        <w:t>103]</w:t>
      </w:r>
      <w:r w:rsidRPr="00D63343">
        <w:rPr>
          <w:rFonts w:ascii="Book Antiqua" w:hAnsi="Book Antiqua" w:cs="Book Antiqua"/>
          <w:sz w:val="24"/>
          <w:szCs w:val="24"/>
          <w:lang w:val="en-US"/>
        </w:rPr>
        <w:t xml:space="preserve"> found the I148M mutation to be independently associated with fibrosis progression and graft loss in a prospective study on 101 CHC patients who underwent liver transplantation. </w:t>
      </w:r>
    </w:p>
    <w:p w:rsidR="00A73AF6" w:rsidRPr="00D63343" w:rsidRDefault="00A73AF6" w:rsidP="001D2369">
      <w:pPr>
        <w:tabs>
          <w:tab w:val="left" w:pos="5245"/>
        </w:tabs>
        <w:spacing w:after="0" w:line="360" w:lineRule="auto"/>
        <w:ind w:firstLineChars="200" w:firstLine="480"/>
        <w:jc w:val="both"/>
        <w:rPr>
          <w:rFonts w:ascii="Book Antiqua" w:hAnsi="Book Antiqua" w:cs="Book Antiqua"/>
          <w:color w:val="231F20"/>
          <w:sz w:val="24"/>
          <w:szCs w:val="24"/>
          <w:lang w:val="en-US"/>
        </w:rPr>
      </w:pPr>
      <w:r w:rsidRPr="00D63343">
        <w:rPr>
          <w:rFonts w:ascii="Book Antiqua" w:hAnsi="Book Antiqua" w:cs="Book Antiqua"/>
          <w:sz w:val="24"/>
          <w:szCs w:val="24"/>
          <w:lang w:val="en-US"/>
        </w:rPr>
        <w:t>An independent association between the I148M mutation and a poor response to IFN-based therapy was described by Va</w:t>
      </w:r>
      <w:r w:rsidR="007C588C" w:rsidRPr="00D63343">
        <w:rPr>
          <w:rFonts w:ascii="Book Antiqua" w:hAnsi="Book Antiqua" w:cs="Book Antiqua"/>
          <w:sz w:val="24"/>
          <w:szCs w:val="24"/>
          <w:lang w:val="en-US"/>
        </w:rPr>
        <w:t xml:space="preserve">lenti </w:t>
      </w:r>
      <w:r w:rsidR="007C588C" w:rsidRPr="00D63343">
        <w:rPr>
          <w:rFonts w:ascii="Book Antiqua" w:hAnsi="Book Antiqua" w:cs="Book Antiqua"/>
          <w:i/>
          <w:sz w:val="24"/>
          <w:szCs w:val="24"/>
          <w:lang w:val="en-US"/>
        </w:rPr>
        <w:t xml:space="preserve">et </w:t>
      </w:r>
      <w:proofErr w:type="gramStart"/>
      <w:r w:rsidR="007C588C" w:rsidRPr="00D63343">
        <w:rPr>
          <w:rFonts w:ascii="Book Antiqua" w:hAnsi="Book Antiqua" w:cs="Book Antiqua"/>
          <w:i/>
          <w:sz w:val="24"/>
          <w:szCs w:val="24"/>
          <w:lang w:val="en-US"/>
        </w:rPr>
        <w:t>al</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97]</w:t>
      </w:r>
      <w:r w:rsidRPr="00D63343">
        <w:rPr>
          <w:rFonts w:ascii="Book Antiqua" w:hAnsi="Book Antiqua" w:cs="Book Antiqua"/>
          <w:sz w:val="24"/>
          <w:szCs w:val="24"/>
          <w:lang w:val="en-US"/>
        </w:rPr>
        <w:t xml:space="preserve"> in 470 patients with CHC; in the same paper these Authors described an association between this SNP and the development of hepatocellular carcinoma. An association between the I148M mutation and HCC development was found in a case-control study on 160 German patients with alcohol-related cirrhosis, but not in a group of 162 patients with HCV-</w:t>
      </w:r>
      <w:r w:rsidR="007C588C" w:rsidRPr="00D63343">
        <w:rPr>
          <w:rFonts w:ascii="Book Antiqua" w:hAnsi="Book Antiqua" w:cs="Book Antiqua"/>
          <w:sz w:val="24"/>
          <w:szCs w:val="24"/>
          <w:lang w:val="en-US"/>
        </w:rPr>
        <w:t xml:space="preserve">related end-stage liver </w:t>
      </w:r>
      <w:proofErr w:type="gramStart"/>
      <w:r w:rsidR="007C588C" w:rsidRPr="00D63343">
        <w:rPr>
          <w:rFonts w:ascii="Book Antiqua" w:hAnsi="Book Antiqua" w:cs="Book Antiqua"/>
          <w:sz w:val="24"/>
          <w:szCs w:val="24"/>
          <w:lang w:val="en-US"/>
        </w:rPr>
        <w:t>disease</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104]</w:t>
      </w:r>
      <w:r w:rsidRPr="00D63343">
        <w:rPr>
          <w:rFonts w:ascii="Book Antiqua" w:hAnsi="Book Antiqua" w:cs="Book Antiqua"/>
          <w:sz w:val="24"/>
          <w:szCs w:val="24"/>
          <w:lang w:val="en-US"/>
        </w:rPr>
        <w:t>. While confirming this association in alcoho</w:t>
      </w:r>
      <w:r w:rsidR="007C588C" w:rsidRPr="00D63343">
        <w:rPr>
          <w:rFonts w:ascii="Book Antiqua" w:hAnsi="Book Antiqua" w:cs="Book Antiqua"/>
          <w:sz w:val="24"/>
          <w:szCs w:val="24"/>
          <w:lang w:val="en-US"/>
        </w:rPr>
        <w:t xml:space="preserve">lic liver disease, Guyot </w:t>
      </w:r>
      <w:r w:rsidR="007C588C" w:rsidRPr="00D63343">
        <w:rPr>
          <w:rFonts w:ascii="Book Antiqua" w:hAnsi="Book Antiqua" w:cs="Book Antiqua"/>
          <w:i/>
          <w:sz w:val="24"/>
          <w:szCs w:val="24"/>
          <w:lang w:val="en-US"/>
        </w:rPr>
        <w:t xml:space="preserve">et </w:t>
      </w:r>
      <w:proofErr w:type="gramStart"/>
      <w:r w:rsidR="007C588C" w:rsidRPr="00D63343">
        <w:rPr>
          <w:rFonts w:ascii="Book Antiqua" w:hAnsi="Book Antiqua" w:cs="Book Antiqua"/>
          <w:i/>
          <w:sz w:val="24"/>
          <w:szCs w:val="24"/>
          <w:lang w:val="en-US"/>
        </w:rPr>
        <w:t>al</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105]</w:t>
      </w:r>
      <w:r w:rsidRPr="00D63343">
        <w:rPr>
          <w:rFonts w:ascii="Book Antiqua" w:hAnsi="Book Antiqua" w:cs="Book Antiqua"/>
          <w:sz w:val="24"/>
          <w:szCs w:val="24"/>
          <w:lang w:val="en-US"/>
        </w:rPr>
        <w:t xml:space="preserve"> found no association between the rs738409 polymorphism and HCC occurrence or between this SNP and the SVR rate of IFN-based therapy in a prospective study on 253 patients with HCV-related cirrhosis. However, a r</w:t>
      </w:r>
      <w:r w:rsidR="007C588C" w:rsidRPr="00D63343">
        <w:rPr>
          <w:rFonts w:ascii="Book Antiqua" w:hAnsi="Book Antiqua" w:cs="Book Antiqua"/>
          <w:sz w:val="24"/>
          <w:szCs w:val="24"/>
          <w:lang w:val="en-US"/>
        </w:rPr>
        <w:t>ecent meta-analysis including 2</w:t>
      </w:r>
      <w:r w:rsidRPr="00D63343">
        <w:rPr>
          <w:rFonts w:ascii="Book Antiqua" w:hAnsi="Book Antiqua" w:cs="Book Antiqua"/>
          <w:sz w:val="24"/>
          <w:szCs w:val="24"/>
          <w:lang w:val="en-US"/>
        </w:rPr>
        <w:t>503 European patients with cirrhosis, particularly HCV</w:t>
      </w:r>
      <w:r w:rsidR="00D63343" w:rsidRPr="00D63343">
        <w:rPr>
          <w:rFonts w:ascii="Book Antiqua" w:hAnsi="Book Antiqua" w:cs="Book Antiqua" w:hint="eastAsia"/>
          <w:sz w:val="24"/>
          <w:szCs w:val="24"/>
          <w:lang w:val="en-US" w:eastAsia="zh-CN"/>
        </w:rPr>
        <w:t xml:space="preserve"> </w:t>
      </w:r>
      <w:r w:rsidRPr="00D63343">
        <w:rPr>
          <w:rFonts w:ascii="Book Antiqua" w:hAnsi="Book Antiqua" w:cs="Book Antiqua"/>
          <w:sz w:val="24"/>
          <w:szCs w:val="24"/>
          <w:lang w:val="en-US"/>
        </w:rPr>
        <w:t xml:space="preserve">- and alcohol-related, </w:t>
      </w:r>
      <w:r w:rsidRPr="00D63343">
        <w:rPr>
          <w:rFonts w:ascii="Book Antiqua" w:hAnsi="Book Antiqua" w:cs="Book Antiqua"/>
          <w:color w:val="231F20"/>
          <w:sz w:val="24"/>
          <w:szCs w:val="24"/>
          <w:lang w:val="en-US"/>
        </w:rPr>
        <w:t>indicated that rs738409 exerts a marked in</w:t>
      </w:r>
      <w:r w:rsidR="007C588C" w:rsidRPr="00D63343">
        <w:rPr>
          <w:rFonts w:ascii="Book Antiqua" w:hAnsi="Book Antiqua" w:cs="Book Antiqua"/>
          <w:color w:val="231F20"/>
          <w:sz w:val="24"/>
          <w:szCs w:val="24"/>
          <w:lang w:val="en-US"/>
        </w:rPr>
        <w:t xml:space="preserve">fluence on </w:t>
      </w:r>
      <w:proofErr w:type="gramStart"/>
      <w:r w:rsidR="007C588C" w:rsidRPr="00D63343">
        <w:rPr>
          <w:rFonts w:ascii="Book Antiqua" w:hAnsi="Book Antiqua" w:cs="Book Antiqua"/>
          <w:color w:val="231F20"/>
          <w:sz w:val="24"/>
          <w:szCs w:val="24"/>
          <w:lang w:val="en-US"/>
        </w:rPr>
        <w:t>hepatocarcinogenesis</w:t>
      </w:r>
      <w:r w:rsidRPr="00D63343">
        <w:rPr>
          <w:rFonts w:ascii="Book Antiqua" w:hAnsi="Book Antiqua" w:cs="Book Antiqua"/>
          <w:color w:val="231F20"/>
          <w:sz w:val="24"/>
          <w:szCs w:val="24"/>
          <w:vertAlign w:val="superscript"/>
          <w:lang w:val="en-US"/>
        </w:rPr>
        <w:t>[</w:t>
      </w:r>
      <w:proofErr w:type="gramEnd"/>
      <w:r w:rsidRPr="00D63343">
        <w:rPr>
          <w:rFonts w:ascii="Book Antiqua" w:hAnsi="Book Antiqua" w:cs="Book Antiqua"/>
          <w:color w:val="231F20"/>
          <w:sz w:val="24"/>
          <w:szCs w:val="24"/>
          <w:vertAlign w:val="superscript"/>
          <w:lang w:val="en-US"/>
        </w:rPr>
        <w:t>106]</w:t>
      </w:r>
      <w:r w:rsidRPr="00D63343">
        <w:rPr>
          <w:rFonts w:ascii="Book Antiqua" w:hAnsi="Book Antiqua" w:cs="Book Antiqua"/>
          <w:color w:val="231F20"/>
          <w:sz w:val="24"/>
          <w:szCs w:val="24"/>
          <w:lang w:val="en-US"/>
        </w:rPr>
        <w:t>.</w:t>
      </w:r>
    </w:p>
    <w:p w:rsidR="00A73AF6" w:rsidRPr="00D63343" w:rsidRDefault="00A73AF6" w:rsidP="001D2369">
      <w:pPr>
        <w:tabs>
          <w:tab w:val="left" w:pos="5245"/>
        </w:tabs>
        <w:spacing w:after="0" w:line="360" w:lineRule="auto"/>
        <w:ind w:firstLineChars="200" w:firstLine="480"/>
        <w:jc w:val="both"/>
        <w:rPr>
          <w:rFonts w:ascii="Book Antiqua" w:hAnsi="Book Antiqua" w:cs="Book Antiqua"/>
          <w:sz w:val="24"/>
          <w:szCs w:val="24"/>
          <w:lang w:val="en-US" w:eastAsia="en-US"/>
        </w:rPr>
      </w:pPr>
      <w:r w:rsidRPr="00D63343">
        <w:rPr>
          <w:rFonts w:ascii="Book Antiqua" w:hAnsi="Book Antiqua" w:cs="Book Antiqua"/>
          <w:sz w:val="24"/>
          <w:szCs w:val="24"/>
          <w:lang w:val="en-US"/>
        </w:rPr>
        <w:t>Concluding on this point, further studies are needed to confirm the association between the I148M mutation and a poor response to IFN-based therapy and to establish the mechanisms relating to the role of PNAPL3 on the development of HCC</w:t>
      </w:r>
      <w:r w:rsidRPr="00D63343">
        <w:rPr>
          <w:rFonts w:ascii="Book Antiqua" w:hAnsi="Book Antiqua" w:cs="Book Antiqua"/>
          <w:sz w:val="24"/>
          <w:szCs w:val="24"/>
          <w:lang w:val="en-US" w:eastAsia="en-US"/>
        </w:rPr>
        <w:t>.</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ITPA POLYMORPHISMS AND HCV INFECTION</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Ribavirin has made a strong contribution to the success of old and new combination treatm</w:t>
      </w:r>
      <w:r w:rsidR="007C588C" w:rsidRPr="00D63343">
        <w:rPr>
          <w:rFonts w:ascii="Book Antiqua" w:hAnsi="Book Antiqua" w:cs="Book Antiqua"/>
          <w:sz w:val="24"/>
          <w:szCs w:val="24"/>
          <w:lang w:val="en-US"/>
        </w:rPr>
        <w:t xml:space="preserve">ents to eradicate HCV </w:t>
      </w:r>
      <w:proofErr w:type="gramStart"/>
      <w:r w:rsidR="007C588C" w:rsidRPr="00D63343">
        <w:rPr>
          <w:rFonts w:ascii="Book Antiqua" w:hAnsi="Book Antiqua" w:cs="Book Antiqua"/>
          <w:sz w:val="24"/>
          <w:szCs w:val="24"/>
          <w:lang w:val="en-US"/>
        </w:rPr>
        <w:t>infection</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107,108]</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This drug, however, induces a dose-related hemolytic anemia that impairs the patients’ quality of life and frequently entails a dosage </w:t>
      </w:r>
      <w:r w:rsidR="007C588C" w:rsidRPr="00D63343">
        <w:rPr>
          <w:rFonts w:ascii="Book Antiqua" w:hAnsi="Book Antiqua" w:cs="Book Antiqua"/>
          <w:sz w:val="24"/>
          <w:szCs w:val="24"/>
          <w:lang w:val="en-US"/>
        </w:rPr>
        <w:t xml:space="preserve">reduction and lowered SVR </w:t>
      </w:r>
      <w:proofErr w:type="gramStart"/>
      <w:r w:rsidR="007C588C" w:rsidRPr="00D63343">
        <w:rPr>
          <w:rFonts w:ascii="Book Antiqua" w:hAnsi="Book Antiqua" w:cs="Book Antiqua"/>
          <w:sz w:val="24"/>
          <w:szCs w:val="24"/>
          <w:lang w:val="en-US"/>
        </w:rPr>
        <w:t>rates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109</w:t>
      </w:r>
      <w:r w:rsidR="007C588C" w:rsidRPr="00D63343">
        <w:rPr>
          <w:rFonts w:ascii="Book Antiqua" w:hAnsi="Book Antiqua" w:cs="Book Antiqua"/>
          <w:sz w:val="24"/>
          <w:szCs w:val="24"/>
          <w:vertAlign w:val="superscript"/>
          <w:lang w:val="en-US" w:eastAsia="zh-CN"/>
        </w:rPr>
        <w:t>-</w:t>
      </w:r>
      <w:r w:rsidRPr="00D63343">
        <w:rPr>
          <w:rFonts w:ascii="Book Antiqua" w:hAnsi="Book Antiqua" w:cs="Book Antiqua"/>
          <w:sz w:val="24"/>
          <w:szCs w:val="24"/>
          <w:vertAlign w:val="superscript"/>
          <w:lang w:val="en-US"/>
        </w:rPr>
        <w:t>112]</w:t>
      </w:r>
      <w:r w:rsidRPr="00D63343">
        <w:rPr>
          <w:rFonts w:ascii="Book Antiqua" w:hAnsi="Book Antiqua" w:cs="Book Antiqua"/>
          <w:sz w:val="24"/>
          <w:szCs w:val="24"/>
          <w:lang w:val="en-US"/>
        </w:rPr>
        <w:t>. This adverse reaction has been reported as more frequent during the administration of triple combination therapy with Peg-IFN, R</w:t>
      </w:r>
      <w:r w:rsidR="007C588C" w:rsidRPr="00D63343">
        <w:rPr>
          <w:rFonts w:ascii="Book Antiqua" w:hAnsi="Book Antiqua" w:cs="Book Antiqua"/>
          <w:sz w:val="24"/>
          <w:szCs w:val="24"/>
          <w:lang w:val="en-US"/>
        </w:rPr>
        <w:t xml:space="preserve">BV and telaprevir or </w:t>
      </w:r>
      <w:proofErr w:type="gramStart"/>
      <w:r w:rsidR="007C588C" w:rsidRPr="00D63343">
        <w:rPr>
          <w:rFonts w:ascii="Book Antiqua" w:hAnsi="Book Antiqua" w:cs="Book Antiqua"/>
          <w:sz w:val="24"/>
          <w:szCs w:val="24"/>
          <w:lang w:val="en-US"/>
        </w:rPr>
        <w:t>boceprevir</w:t>
      </w:r>
      <w:r w:rsidR="007C588C" w:rsidRPr="00D63343">
        <w:rPr>
          <w:rFonts w:ascii="Book Antiqua" w:hAnsi="Book Antiqua" w:cs="Book Antiqua"/>
          <w:sz w:val="24"/>
          <w:szCs w:val="24"/>
          <w:vertAlign w:val="superscript"/>
          <w:lang w:val="en-US"/>
        </w:rPr>
        <w:t>[</w:t>
      </w:r>
      <w:proofErr w:type="gramEnd"/>
      <w:r w:rsidR="007C588C" w:rsidRPr="00D63343">
        <w:rPr>
          <w:rFonts w:ascii="Book Antiqua" w:hAnsi="Book Antiqua" w:cs="Book Antiqua"/>
          <w:sz w:val="24"/>
          <w:szCs w:val="24"/>
          <w:vertAlign w:val="superscript"/>
          <w:lang w:val="en-US"/>
        </w:rPr>
        <w:t>108,</w:t>
      </w:r>
      <w:r w:rsidRPr="00D63343">
        <w:rPr>
          <w:rFonts w:ascii="Book Antiqua" w:hAnsi="Book Antiqua" w:cs="Book Antiqua"/>
          <w:sz w:val="24"/>
          <w:szCs w:val="24"/>
          <w:vertAlign w:val="superscript"/>
          <w:lang w:val="en-US"/>
        </w:rPr>
        <w:t>113]</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Erythrocyte hemolysis is considered the m</w:t>
      </w:r>
      <w:r w:rsidR="007C588C" w:rsidRPr="00D63343">
        <w:rPr>
          <w:rFonts w:ascii="Book Antiqua" w:hAnsi="Book Antiqua" w:cs="Book Antiqua"/>
          <w:sz w:val="24"/>
          <w:szCs w:val="24"/>
          <w:lang w:val="en-US"/>
        </w:rPr>
        <w:t xml:space="preserve">ain cause of RBV-induced </w:t>
      </w:r>
      <w:proofErr w:type="gramStart"/>
      <w:r w:rsidR="007C588C" w:rsidRPr="00D63343">
        <w:rPr>
          <w:rFonts w:ascii="Book Antiqua" w:hAnsi="Book Antiqua" w:cs="Book Antiqua"/>
          <w:sz w:val="24"/>
          <w:szCs w:val="24"/>
          <w:lang w:val="en-US"/>
        </w:rPr>
        <w:t>anemia</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114]</w:t>
      </w:r>
      <w:r w:rsidRPr="00D63343">
        <w:rPr>
          <w:rFonts w:ascii="Book Antiqua" w:hAnsi="Book Antiqua" w:cs="Book Antiqua"/>
          <w:sz w:val="24"/>
          <w:szCs w:val="24"/>
          <w:lang w:val="en-US"/>
        </w:rPr>
        <w:t>. By reducing adenosine triphosphate (ATP) levels in human erythrocytes, RBV induces a guanosine triphosphate (GTP) depletion followed by the inhibition of the ATP-dependent oxidative metabolism, membrane damage and prem</w:t>
      </w:r>
      <w:r w:rsidR="007C588C" w:rsidRPr="00D63343">
        <w:rPr>
          <w:rFonts w:ascii="Book Antiqua" w:hAnsi="Book Antiqua" w:cs="Book Antiqua"/>
          <w:sz w:val="24"/>
          <w:szCs w:val="24"/>
          <w:lang w:val="en-US"/>
        </w:rPr>
        <w:t xml:space="preserve">ature hemolysis of </w:t>
      </w:r>
      <w:proofErr w:type="gramStart"/>
      <w:r w:rsidR="007C588C" w:rsidRPr="00D63343">
        <w:rPr>
          <w:rFonts w:ascii="Book Antiqua" w:hAnsi="Book Antiqua" w:cs="Book Antiqua"/>
          <w:sz w:val="24"/>
          <w:szCs w:val="24"/>
          <w:lang w:val="en-US"/>
        </w:rPr>
        <w:t>erythrocytes</w:t>
      </w:r>
      <w:r w:rsidR="007C588C" w:rsidRPr="00D63343">
        <w:rPr>
          <w:rFonts w:ascii="Book Antiqua" w:hAnsi="Book Antiqua" w:cs="Book Antiqua"/>
          <w:sz w:val="24"/>
          <w:szCs w:val="24"/>
          <w:vertAlign w:val="superscript"/>
          <w:lang w:val="en-US"/>
        </w:rPr>
        <w:t>[</w:t>
      </w:r>
      <w:proofErr w:type="gramEnd"/>
      <w:r w:rsidR="007C588C" w:rsidRPr="00D63343">
        <w:rPr>
          <w:rFonts w:ascii="Book Antiqua" w:hAnsi="Book Antiqua" w:cs="Book Antiqua"/>
          <w:sz w:val="24"/>
          <w:szCs w:val="24"/>
          <w:vertAlign w:val="superscript"/>
          <w:lang w:val="en-US"/>
        </w:rPr>
        <w:t>115,</w:t>
      </w:r>
      <w:r w:rsidRPr="00D63343">
        <w:rPr>
          <w:rFonts w:ascii="Book Antiqua" w:hAnsi="Book Antiqua" w:cs="Book Antiqua"/>
          <w:sz w:val="24"/>
          <w:szCs w:val="24"/>
          <w:vertAlign w:val="superscript"/>
          <w:lang w:val="en-US"/>
        </w:rPr>
        <w:t>116]</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In patients with reduced inosine triphosphate pyrophosphatase (ITPA) activity, however, inosine triphosphate (I</w:t>
      </w:r>
      <w:r w:rsidR="007C588C" w:rsidRPr="00D63343">
        <w:rPr>
          <w:rFonts w:ascii="Book Antiqua" w:hAnsi="Book Antiqua" w:cs="Book Antiqua"/>
          <w:sz w:val="24"/>
          <w:szCs w:val="24"/>
          <w:lang w:val="en-US"/>
        </w:rPr>
        <w:t xml:space="preserve">TP) accumulates in </w:t>
      </w:r>
      <w:proofErr w:type="gramStart"/>
      <w:r w:rsidR="007C588C" w:rsidRPr="00D63343">
        <w:rPr>
          <w:rFonts w:ascii="Book Antiqua" w:hAnsi="Book Antiqua" w:cs="Book Antiqua"/>
          <w:sz w:val="24"/>
          <w:szCs w:val="24"/>
          <w:lang w:val="en-US"/>
        </w:rPr>
        <w:t>erythrocytes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117-120]</w:t>
      </w:r>
      <w:r w:rsidRPr="00D63343">
        <w:rPr>
          <w:rFonts w:ascii="Book Antiqua" w:hAnsi="Book Antiqua" w:cs="Book Antiqua"/>
          <w:sz w:val="24"/>
          <w:szCs w:val="24"/>
          <w:lang w:val="en-US"/>
        </w:rPr>
        <w:t>,</w:t>
      </w:r>
      <w:r w:rsidRPr="00D63343">
        <w:rPr>
          <w:rFonts w:ascii="Book Antiqua" w:hAnsi="Book Antiqua" w:cs="Book Antiqua"/>
          <w:sz w:val="24"/>
          <w:szCs w:val="24"/>
          <w:vertAlign w:val="superscript"/>
          <w:lang w:val="en-US"/>
        </w:rPr>
        <w:t xml:space="preserve"> </w:t>
      </w:r>
      <w:r w:rsidRPr="00D63343">
        <w:rPr>
          <w:rFonts w:ascii="Book Antiqua" w:hAnsi="Book Antiqua" w:cs="Book Antiqua"/>
          <w:sz w:val="24"/>
          <w:szCs w:val="24"/>
          <w:lang w:val="en-US"/>
        </w:rPr>
        <w:t xml:space="preserve">replacing the GTP </w:t>
      </w:r>
      <w:r w:rsidRPr="00D63343">
        <w:rPr>
          <w:rFonts w:ascii="Book Antiqua" w:hAnsi="Book Antiqua" w:cs="Book Antiqua"/>
          <w:sz w:val="24"/>
          <w:szCs w:val="24"/>
          <w:lang w:val="en-US"/>
        </w:rPr>
        <w:lastRenderedPageBreak/>
        <w:t>activity and producing adenosine monophosphate (AMP)</w:t>
      </w:r>
      <w:r w:rsidRPr="00D63343">
        <w:rPr>
          <w:rFonts w:ascii="Book Antiqua" w:hAnsi="Book Antiqua" w:cs="Book Antiqua"/>
          <w:sz w:val="24"/>
          <w:szCs w:val="24"/>
          <w:vertAlign w:val="superscript"/>
          <w:lang w:val="en-US"/>
        </w:rPr>
        <w:t>[121]</w:t>
      </w:r>
      <w:r w:rsidRPr="00D63343">
        <w:rPr>
          <w:rFonts w:ascii="Book Antiqua" w:hAnsi="Book Antiqua" w:cs="Book Antiqua"/>
          <w:sz w:val="24"/>
          <w:szCs w:val="24"/>
          <w:lang w:val="en-US"/>
        </w:rPr>
        <w:t>,thus avoiding the inhibition of the ATP-dependent oxidative metabolism and erythrocyte hemolysis. Therefore, RBV-induced anemia seems primarily to be due to the reduced levels of ATP in erythrocytes consequent t</w:t>
      </w:r>
      <w:r w:rsidR="007C588C" w:rsidRPr="00D63343">
        <w:rPr>
          <w:rFonts w:ascii="Book Antiqua" w:hAnsi="Book Antiqua" w:cs="Book Antiqua"/>
          <w:sz w:val="24"/>
          <w:szCs w:val="24"/>
          <w:lang w:val="en-US"/>
        </w:rPr>
        <w:t xml:space="preserve">o the effect of the drug on </w:t>
      </w:r>
      <w:proofErr w:type="gramStart"/>
      <w:r w:rsidR="007C588C" w:rsidRPr="00D63343">
        <w:rPr>
          <w:rFonts w:ascii="Book Antiqua" w:hAnsi="Book Antiqua" w:cs="Book Antiqua"/>
          <w:sz w:val="24"/>
          <w:szCs w:val="24"/>
          <w:lang w:val="en-US"/>
        </w:rPr>
        <w:t>GTP</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121]</w:t>
      </w:r>
      <w:r w:rsidRPr="00D63343">
        <w:rPr>
          <w:rFonts w:ascii="Book Antiqua" w:hAnsi="Book Antiqua" w:cs="Book Antiqua"/>
          <w:sz w:val="24"/>
          <w:szCs w:val="24"/>
          <w:lang w:val="en-US"/>
        </w:rPr>
        <w:t>, and resistance against RBV-related anemia is</w:t>
      </w:r>
      <w:r w:rsidR="007C588C" w:rsidRPr="00D63343">
        <w:rPr>
          <w:rFonts w:ascii="Book Antiqua" w:hAnsi="Book Antiqua" w:cs="Book Antiqua"/>
          <w:sz w:val="24"/>
          <w:szCs w:val="24"/>
          <w:lang w:val="en-US"/>
        </w:rPr>
        <w:t xml:space="preserve"> due to a reduced ITPA activity</w:t>
      </w:r>
      <w:r w:rsidRPr="00D63343">
        <w:rPr>
          <w:rFonts w:ascii="Book Antiqua" w:hAnsi="Book Antiqua" w:cs="Book Antiqua"/>
          <w:sz w:val="24"/>
          <w:szCs w:val="24"/>
          <w:vertAlign w:val="superscript"/>
          <w:lang w:val="en-US"/>
        </w:rPr>
        <w:t>[115,116]</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The genetic bases of these phenomena were first ide</w:t>
      </w:r>
      <w:r w:rsidR="007C588C" w:rsidRPr="00D63343">
        <w:rPr>
          <w:rFonts w:ascii="Book Antiqua" w:hAnsi="Book Antiqua" w:cs="Book Antiqua"/>
          <w:sz w:val="24"/>
          <w:szCs w:val="24"/>
          <w:lang w:val="en-US"/>
        </w:rPr>
        <w:t xml:space="preserve">ntified in 2010 by Fellay </w:t>
      </w:r>
      <w:r w:rsidR="007C588C" w:rsidRPr="00D63343">
        <w:rPr>
          <w:rFonts w:ascii="Book Antiqua" w:hAnsi="Book Antiqua" w:cs="Book Antiqua"/>
          <w:i/>
          <w:sz w:val="24"/>
          <w:szCs w:val="24"/>
          <w:lang w:val="en-US"/>
        </w:rPr>
        <w:t xml:space="preserve">et </w:t>
      </w:r>
      <w:proofErr w:type="gramStart"/>
      <w:r w:rsidR="007C588C" w:rsidRPr="00D63343">
        <w:rPr>
          <w:rFonts w:ascii="Book Antiqua" w:hAnsi="Book Antiqua" w:cs="Book Antiqua"/>
          <w:i/>
          <w:sz w:val="24"/>
          <w:szCs w:val="24"/>
          <w:lang w:val="en-US"/>
        </w:rPr>
        <w:t>al</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29]</w:t>
      </w:r>
      <w:r w:rsidRPr="00D63343">
        <w:rPr>
          <w:rFonts w:ascii="Book Antiqua" w:hAnsi="Book Antiqua" w:cs="Book Antiqua"/>
          <w:sz w:val="24"/>
          <w:szCs w:val="24"/>
          <w:lang w:val="en-US"/>
        </w:rPr>
        <w:t xml:space="preserve">, who in a GWAS found a strong association between the single nucleotide polymorphism rs6051702 and the quantitative hemoglobin (Hb) reduction at week 4 of Peg-IFN plus RBV treatment. The association was explained by 2 functional variants in the </w:t>
      </w:r>
      <w:r w:rsidRPr="00D63343">
        <w:rPr>
          <w:rFonts w:ascii="Book Antiqua" w:hAnsi="Book Antiqua" w:cs="Book Antiqua"/>
          <w:i/>
          <w:sz w:val="24"/>
          <w:szCs w:val="24"/>
          <w:lang w:val="en-US"/>
        </w:rPr>
        <w:t>ITPA</w:t>
      </w:r>
      <w:r w:rsidRPr="00D63343">
        <w:rPr>
          <w:rFonts w:ascii="Book Antiqua" w:hAnsi="Book Antiqua" w:cs="Book Antiqua"/>
          <w:sz w:val="24"/>
          <w:szCs w:val="24"/>
          <w:lang w:val="en-US"/>
        </w:rPr>
        <w:t xml:space="preserve"> gene (encoding inosinetriphosphatase-ITPase) on chromosome 20: a missense variant in exon 2 (rs1127354, P32T) and a splice-altering single nucleotide polymorphism in intron 2 (rs7270101). The polymorphisms rs1127354 and rs7270101 were found to be associated with a hemoglobin reduction at week 4 of treatment in 304 genotype-1 CHC patients receiving Peg-IFN plus RBV, while the minor alleles of each variant protected against hemoglobin reduction; in particular, a 3g reduction in hemoglobin levels was a rare occurrence in 22 (2%) patients with a reduction in the ITPA activity of less than 30% and in 45% of 212 with normal enzyme </w:t>
      </w:r>
      <w:proofErr w:type="gramStart"/>
      <w:r w:rsidRPr="00D63343">
        <w:rPr>
          <w:rFonts w:ascii="Book Antiqua" w:hAnsi="Book Antiqua" w:cs="Book Antiqua"/>
          <w:sz w:val="24"/>
          <w:szCs w:val="24"/>
          <w:lang w:val="en-US"/>
        </w:rPr>
        <w:t>activity</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30]</w:t>
      </w:r>
      <w:r w:rsidRPr="00D63343">
        <w:rPr>
          <w:rFonts w:ascii="Book Antiqua" w:hAnsi="Book Antiqua" w:cs="Book Antiqua"/>
          <w:sz w:val="24"/>
          <w:szCs w:val="24"/>
          <w:lang w:val="en-US"/>
        </w:rPr>
        <w:t xml:space="preserve">. These data were confirmed in other investigations </w:t>
      </w:r>
      <w:r w:rsidR="00010180" w:rsidRPr="00D63343">
        <w:rPr>
          <w:rFonts w:ascii="Book Antiqua" w:hAnsi="Book Antiqua" w:cs="Book Antiqua"/>
          <w:sz w:val="24"/>
          <w:szCs w:val="24"/>
          <w:lang w:val="en-US"/>
        </w:rPr>
        <w:t xml:space="preserve">both in HCV-genotype-1 </w:t>
      </w:r>
      <w:proofErr w:type="gramStart"/>
      <w:r w:rsidR="00010180" w:rsidRPr="00D63343">
        <w:rPr>
          <w:rFonts w:ascii="Book Antiqua" w:hAnsi="Book Antiqua" w:cs="Book Antiqua"/>
          <w:sz w:val="24"/>
          <w:szCs w:val="24"/>
          <w:lang w:val="en-US"/>
        </w:rPr>
        <w:t>patients</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 xml:space="preserve">31,122-127] </w:t>
      </w:r>
      <w:r w:rsidRPr="00D63343">
        <w:rPr>
          <w:rFonts w:ascii="Book Antiqua" w:hAnsi="Book Antiqua" w:cs="Book Antiqua"/>
          <w:sz w:val="24"/>
          <w:szCs w:val="24"/>
          <w:lang w:val="en-US"/>
        </w:rPr>
        <w:t>and in those with HCV-non-1 genotypes</w:t>
      </w:r>
      <w:r w:rsidR="00010180" w:rsidRPr="00D63343">
        <w:rPr>
          <w:rFonts w:ascii="Book Antiqua" w:hAnsi="Book Antiqua" w:cs="Book Antiqua"/>
          <w:sz w:val="24"/>
          <w:szCs w:val="24"/>
          <w:vertAlign w:val="superscript"/>
          <w:lang w:val="en-US"/>
        </w:rPr>
        <w:t>[116,</w:t>
      </w:r>
      <w:r w:rsidRPr="00D63343">
        <w:rPr>
          <w:rFonts w:ascii="Book Antiqua" w:hAnsi="Book Antiqua" w:cs="Book Antiqua"/>
          <w:sz w:val="24"/>
          <w:szCs w:val="24"/>
          <w:vertAlign w:val="superscript"/>
          <w:lang w:val="en-US"/>
        </w:rPr>
        <w:t>128-132]</w:t>
      </w:r>
      <w:r w:rsidR="00D63343" w:rsidRPr="00D63343">
        <w:rPr>
          <w:rFonts w:ascii="Book Antiqua" w:hAnsi="Book Antiqua" w:cs="Book Antiqua" w:hint="eastAsia"/>
          <w:sz w:val="24"/>
          <w:szCs w:val="24"/>
          <w:vertAlign w:val="superscript"/>
          <w:lang w:val="en-US" w:eastAsia="zh-CN"/>
        </w:rPr>
        <w:t xml:space="preserve"> </w:t>
      </w:r>
      <w:r w:rsidRPr="00D63343">
        <w:rPr>
          <w:rFonts w:ascii="Book Antiqua" w:hAnsi="Book Antiqua" w:cs="Book Antiqua"/>
          <w:sz w:val="24"/>
          <w:szCs w:val="24"/>
          <w:lang w:val="en-US"/>
        </w:rPr>
        <w:t>(Table 2).</w:t>
      </w:r>
    </w:p>
    <w:p w:rsidR="00A73AF6" w:rsidRPr="00D63343" w:rsidRDefault="00A73AF6" w:rsidP="001D2369">
      <w:pPr>
        <w:spacing w:after="0" w:line="360" w:lineRule="auto"/>
        <w:ind w:firstLine="708"/>
        <w:jc w:val="both"/>
        <w:rPr>
          <w:rFonts w:ascii="Book Antiqua" w:hAnsi="Book Antiqua" w:cs="Book Antiqua"/>
          <w:sz w:val="24"/>
          <w:szCs w:val="24"/>
          <w:lang w:val="en-US"/>
        </w:rPr>
      </w:pPr>
      <w:r w:rsidRPr="00D63343">
        <w:rPr>
          <w:rFonts w:ascii="Book Antiqua" w:hAnsi="Book Antiqua" w:cs="Book Antiqua"/>
          <w:sz w:val="24"/>
          <w:szCs w:val="24"/>
          <w:lang w:val="en-US"/>
        </w:rPr>
        <w:t>There are contrasting opinions on the impact of ITPA polymorphisms in patients treated with telaprevir-based triple therapy since some studies reported an impact of the ITPA polymorphism similar to that observed in patients receiving Peg-IFN plus RBV double therapy (Table 2)</w:t>
      </w:r>
      <w:r w:rsidRPr="00D63343">
        <w:rPr>
          <w:rFonts w:ascii="Book Antiqua" w:hAnsi="Book Antiqua" w:cs="Book Antiqua"/>
          <w:sz w:val="24"/>
          <w:szCs w:val="24"/>
          <w:vertAlign w:val="superscript"/>
          <w:lang w:val="en-US"/>
        </w:rPr>
        <w:t>[133-135]</w:t>
      </w:r>
      <w:r w:rsidRPr="00D63343">
        <w:rPr>
          <w:rFonts w:ascii="Book Antiqua" w:hAnsi="Book Antiqua" w:cs="Book Antiqua"/>
          <w:sz w:val="24"/>
          <w:szCs w:val="24"/>
          <w:lang w:val="en-US"/>
        </w:rPr>
        <w:t>, whereas a recent study did not find ITPA deficiency useful to predict early anemia in patients with advanced f</w:t>
      </w:r>
      <w:r w:rsidR="00010180" w:rsidRPr="00D63343">
        <w:rPr>
          <w:rFonts w:ascii="Book Antiqua" w:hAnsi="Book Antiqua" w:cs="Book Antiqua"/>
          <w:sz w:val="24"/>
          <w:szCs w:val="24"/>
          <w:lang w:val="en-US"/>
        </w:rPr>
        <w:t xml:space="preserve">ibrosis receiving </w:t>
      </w:r>
      <w:proofErr w:type="gramStart"/>
      <w:r w:rsidR="00010180" w:rsidRPr="00D63343">
        <w:rPr>
          <w:rFonts w:ascii="Book Antiqua" w:hAnsi="Book Antiqua" w:cs="Book Antiqua"/>
          <w:sz w:val="24"/>
          <w:szCs w:val="24"/>
          <w:lang w:val="en-US"/>
        </w:rPr>
        <w:t>telaprevir</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135]</w:t>
      </w:r>
      <w:r w:rsidRPr="00D63343">
        <w:rPr>
          <w:rFonts w:ascii="Book Antiqua" w:hAnsi="Book Antiqua" w:cs="Book Antiqua"/>
          <w:sz w:val="24"/>
          <w:szCs w:val="24"/>
          <w:lang w:val="en-US"/>
        </w:rPr>
        <w:t>. No information is so far available on the impact of ITPA polymorphisms in patients with CHC treated with a boceprevir-based triple therapy.</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POLYMORPHISMS INFLUENCING THE VITAMIN D METABOLISM AND HCV INFECTION</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Vitamin D is a steroid hormone exerting its primary role in bone mineral homeostasis. The main source of vitamin D comes from the synthesis of its inactive precursor 7-dehydrocholesterol in the skin during an ultraviolet-B radiation-dependent reaction, whereas only small amounts of vitamin D</w:t>
      </w:r>
      <w:r w:rsidRPr="00D63343">
        <w:rPr>
          <w:rFonts w:ascii="Cambria Math" w:hAnsi="Cambria Math" w:cs="Cambria Math"/>
          <w:sz w:val="24"/>
          <w:szCs w:val="24"/>
          <w:lang w:val="en-US"/>
        </w:rPr>
        <w:t>₂</w:t>
      </w:r>
      <w:r w:rsidRPr="00D63343">
        <w:rPr>
          <w:rFonts w:ascii="Book Antiqua" w:hAnsi="Book Antiqua" w:cs="Book Antiqua"/>
          <w:sz w:val="24"/>
          <w:szCs w:val="24"/>
          <w:lang w:val="en-US"/>
        </w:rPr>
        <w:t xml:space="preserve"> and D</w:t>
      </w:r>
      <w:r w:rsidRPr="00D63343">
        <w:rPr>
          <w:rFonts w:ascii="Cambria Math" w:hAnsi="Cambria Math" w:cs="Cambria Math"/>
          <w:sz w:val="24"/>
          <w:szCs w:val="24"/>
          <w:lang w:val="en-US"/>
        </w:rPr>
        <w:t>₃</w:t>
      </w:r>
      <w:r w:rsidRPr="00D63343">
        <w:rPr>
          <w:rFonts w:ascii="Book Antiqua" w:hAnsi="Book Antiqua" w:cs="Book Antiqua"/>
          <w:sz w:val="24"/>
          <w:szCs w:val="24"/>
          <w:lang w:val="en-US"/>
        </w:rPr>
        <w:t xml:space="preserve"> come from food. Vitamin D from both </w:t>
      </w:r>
      <w:r w:rsidRPr="00D63343">
        <w:rPr>
          <w:rFonts w:ascii="Book Antiqua" w:hAnsi="Book Antiqua" w:cs="Book Antiqua"/>
          <w:sz w:val="24"/>
          <w:szCs w:val="24"/>
          <w:lang w:val="en-US"/>
        </w:rPr>
        <w:lastRenderedPageBreak/>
        <w:t>sources undergoes 25-hydroxylation by hepatic microsomal enzymes and, through a series of other enzymatic reactions, 1,25-dihydroxyvitamin D</w:t>
      </w:r>
      <w:r w:rsidRPr="00D63343">
        <w:rPr>
          <w:rFonts w:ascii="Cambria Math" w:hAnsi="Cambria Math" w:cs="Cambria Math"/>
          <w:sz w:val="24"/>
          <w:szCs w:val="24"/>
          <w:lang w:val="en-US"/>
        </w:rPr>
        <w:t>₃</w:t>
      </w:r>
      <w:r w:rsidRPr="00D63343">
        <w:rPr>
          <w:rFonts w:ascii="Book Antiqua" w:hAnsi="Book Antiqua" w:cs="Book Antiqua"/>
          <w:sz w:val="24"/>
          <w:szCs w:val="24"/>
          <w:lang w:val="en-US"/>
        </w:rPr>
        <w:t xml:space="preserve"> (calcitriol), the active form of vitamin D, is obtained. A vitamin D receptor (VDR) is expressed in several human cells. It binds to its ligand and plays the role of a transcription factor for numerous target genes. Consequently, vitamin D exerts its effect on several tissues.</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An anti-inflammatory and anti-fibrotic role of vitamin D in chronic liver diseases has only recently been hypothesized, mostly on the basis of the observation that nearly two thirds of patients with chronic liver disease presen</w:t>
      </w:r>
      <w:r w:rsidR="00010180" w:rsidRPr="00D63343">
        <w:rPr>
          <w:rFonts w:ascii="Book Antiqua" w:hAnsi="Book Antiqua" w:cs="Book Antiqua"/>
          <w:sz w:val="24"/>
          <w:szCs w:val="24"/>
          <w:lang w:val="en-US"/>
        </w:rPr>
        <w:t xml:space="preserve">t low serum levels of vitamin </w:t>
      </w:r>
      <w:proofErr w:type="gramStart"/>
      <w:r w:rsidR="00010180" w:rsidRPr="00D63343">
        <w:rPr>
          <w:rFonts w:ascii="Book Antiqua" w:hAnsi="Book Antiqua" w:cs="Book Antiqua"/>
          <w:sz w:val="24"/>
          <w:szCs w:val="24"/>
          <w:lang w:val="en-US"/>
        </w:rPr>
        <w:t>D</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136]</w:t>
      </w:r>
      <w:r w:rsidRPr="00D63343">
        <w:rPr>
          <w:rFonts w:ascii="Book Antiqua" w:hAnsi="Book Antiqua" w:cs="Book Antiqua"/>
          <w:sz w:val="24"/>
          <w:szCs w:val="24"/>
          <w:lang w:val="en-US"/>
        </w:rPr>
        <w:t xml:space="preserve"> associated with a high fibrosis score and low re</w:t>
      </w:r>
      <w:r w:rsidR="00010180" w:rsidRPr="00D63343">
        <w:rPr>
          <w:rFonts w:ascii="Book Antiqua" w:hAnsi="Book Antiqua" w:cs="Book Antiqua"/>
          <w:sz w:val="24"/>
          <w:szCs w:val="24"/>
          <w:lang w:val="en-US"/>
        </w:rPr>
        <w:t>sponse to Peg-IFN-based therapy</w:t>
      </w:r>
      <w:r w:rsidR="00010180" w:rsidRPr="00D63343">
        <w:rPr>
          <w:rFonts w:ascii="Book Antiqua" w:hAnsi="Book Antiqua" w:cs="Book Antiqua"/>
          <w:sz w:val="24"/>
          <w:szCs w:val="24"/>
          <w:vertAlign w:val="superscript"/>
          <w:lang w:val="en-US"/>
        </w:rPr>
        <w:t>[137,</w:t>
      </w:r>
      <w:r w:rsidRPr="00D63343">
        <w:rPr>
          <w:rFonts w:ascii="Book Antiqua" w:hAnsi="Book Antiqua" w:cs="Book Antiqua"/>
          <w:sz w:val="24"/>
          <w:szCs w:val="24"/>
          <w:vertAlign w:val="superscript"/>
          <w:lang w:val="en-US"/>
        </w:rPr>
        <w:t>138]</w:t>
      </w:r>
      <w:r w:rsidRPr="00D63343">
        <w:rPr>
          <w:rFonts w:ascii="Book Antiqua" w:hAnsi="Book Antiqua" w:cs="Book Antiqua"/>
          <w:sz w:val="24"/>
          <w:szCs w:val="24"/>
          <w:lang w:val="en-US"/>
        </w:rPr>
        <w:t>. A case-control study on 110 patients with CHC showed a significant correlation between the CYP27B1-1260 promoter polymorph</w:t>
      </w:r>
      <w:r w:rsidR="00010180" w:rsidRPr="00D63343">
        <w:rPr>
          <w:rFonts w:ascii="Book Antiqua" w:hAnsi="Book Antiqua" w:cs="Book Antiqua"/>
          <w:sz w:val="24"/>
          <w:szCs w:val="24"/>
          <w:lang w:val="en-US"/>
        </w:rPr>
        <w:t xml:space="preserve">ism rs10877012 and the SVR </w:t>
      </w:r>
      <w:proofErr w:type="gramStart"/>
      <w:r w:rsidR="00010180" w:rsidRPr="00D63343">
        <w:rPr>
          <w:rFonts w:ascii="Book Antiqua" w:hAnsi="Book Antiqua" w:cs="Book Antiqua"/>
          <w:sz w:val="24"/>
          <w:szCs w:val="24"/>
          <w:lang w:val="en-US"/>
        </w:rPr>
        <w:t>rate</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139]</w:t>
      </w:r>
      <w:r w:rsidRPr="00D63343">
        <w:rPr>
          <w:rFonts w:ascii="Book Antiqua" w:hAnsi="Book Antiqua" w:cs="Book Antiqua"/>
          <w:sz w:val="24"/>
          <w:szCs w:val="24"/>
          <w:lang w:val="en-US"/>
        </w:rPr>
        <w:t xml:space="preserve"> (Table 3). Falle</w:t>
      </w:r>
      <w:r w:rsidR="00010180" w:rsidRPr="00D63343">
        <w:rPr>
          <w:rFonts w:ascii="Book Antiqua" w:hAnsi="Book Antiqua" w:cs="Book Antiqua"/>
          <w:sz w:val="24"/>
          <w:szCs w:val="24"/>
          <w:lang w:val="en-US"/>
        </w:rPr>
        <w:t xml:space="preserve">ti </w:t>
      </w:r>
      <w:r w:rsidR="00010180" w:rsidRPr="00D63343">
        <w:rPr>
          <w:rFonts w:ascii="Book Antiqua" w:hAnsi="Book Antiqua" w:cs="Book Antiqua"/>
          <w:i/>
          <w:sz w:val="24"/>
          <w:szCs w:val="24"/>
          <w:lang w:val="en-US"/>
        </w:rPr>
        <w:t xml:space="preserve">et </w:t>
      </w:r>
      <w:proofErr w:type="gramStart"/>
      <w:r w:rsidR="00010180" w:rsidRPr="00D63343">
        <w:rPr>
          <w:rFonts w:ascii="Book Antiqua" w:hAnsi="Book Antiqua" w:cs="Book Antiqua"/>
          <w:i/>
          <w:sz w:val="24"/>
          <w:szCs w:val="24"/>
          <w:lang w:val="en-US"/>
        </w:rPr>
        <w:t>al</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140]</w:t>
      </w:r>
      <w:r w:rsidRPr="00D63343">
        <w:rPr>
          <w:rFonts w:ascii="Book Antiqua" w:hAnsi="Book Antiqua" w:cs="Book Antiqua"/>
          <w:sz w:val="24"/>
          <w:szCs w:val="24"/>
          <w:lang w:val="en-US"/>
        </w:rPr>
        <w:t xml:space="preserve"> found a significantly higher likelihood of response to antiviral treatment in patients with a higher “vitamin D pathway functional score” (VDPFS), a genetic model they constructed considering for each patient the sum of every functional allele associated with the achievement of SVR, including the rs10877012 and another three polymorphisms, the rs7041 and rs4588 of the </w:t>
      </w:r>
      <w:r w:rsidRPr="00D63343">
        <w:rPr>
          <w:rFonts w:ascii="Book Antiqua" w:hAnsi="Book Antiqua" w:cs="Book Antiqua"/>
          <w:i/>
          <w:sz w:val="24"/>
          <w:szCs w:val="24"/>
          <w:lang w:val="en-US"/>
        </w:rPr>
        <w:t>GC</w:t>
      </w:r>
      <w:r w:rsidRPr="00D63343">
        <w:rPr>
          <w:rFonts w:ascii="Book Antiqua" w:hAnsi="Book Antiqua" w:cs="Book Antiqua"/>
          <w:sz w:val="24"/>
          <w:szCs w:val="24"/>
          <w:lang w:val="en-US"/>
        </w:rPr>
        <w:t xml:space="preserve"> gene and the rs10741657 of CYP2R1. These Authors also demonstrated that the achievement of SVR with Peg-IFN plus RBV treatment in CHC patients with difficult-to-treat HCV genotypes is predicted both by the carriage of the GC-globulin WT isoform and by normal levels of </w:t>
      </w:r>
      <w:r w:rsidR="00010180" w:rsidRPr="00D63343">
        <w:rPr>
          <w:rFonts w:ascii="Book Antiqua" w:hAnsi="Book Antiqua" w:cs="Book Antiqua"/>
          <w:sz w:val="24"/>
          <w:szCs w:val="24"/>
          <w:lang w:val="en-US"/>
        </w:rPr>
        <w:t>serum vitamin D at the baseline</w:t>
      </w:r>
      <w:r w:rsidRPr="00D63343">
        <w:rPr>
          <w:rFonts w:ascii="Book Antiqua" w:hAnsi="Book Antiqua" w:cs="Book Antiqua"/>
          <w:sz w:val="24"/>
          <w:szCs w:val="24"/>
          <w:vertAlign w:val="superscript"/>
          <w:lang w:val="en-US"/>
        </w:rPr>
        <w:t>[141]</w:t>
      </w:r>
      <w:r w:rsidR="00D63343" w:rsidRPr="00D63343">
        <w:rPr>
          <w:rFonts w:ascii="Book Antiqua" w:hAnsi="Book Antiqua" w:cs="Book Antiqua"/>
          <w:sz w:val="24"/>
          <w:szCs w:val="24"/>
          <w:lang w:val="en-US"/>
        </w:rPr>
        <w:t xml:space="preserve">. Baur </w:t>
      </w:r>
      <w:r w:rsidR="00D63343" w:rsidRPr="00D63343">
        <w:rPr>
          <w:rFonts w:ascii="Book Antiqua" w:hAnsi="Book Antiqua" w:cs="Book Antiqua"/>
          <w:i/>
          <w:sz w:val="24"/>
          <w:szCs w:val="24"/>
          <w:lang w:val="en-US"/>
        </w:rPr>
        <w:t xml:space="preserve">et </w:t>
      </w:r>
      <w:proofErr w:type="gramStart"/>
      <w:r w:rsidR="00D63343" w:rsidRPr="00D63343">
        <w:rPr>
          <w:rFonts w:ascii="Book Antiqua" w:hAnsi="Book Antiqua" w:cs="Book Antiqua"/>
          <w:i/>
          <w:sz w:val="24"/>
          <w:szCs w:val="24"/>
          <w:lang w:val="en-US"/>
        </w:rPr>
        <w:t>al</w:t>
      </w:r>
      <w:r w:rsidR="00D63343" w:rsidRPr="00D63343">
        <w:rPr>
          <w:rFonts w:ascii="Book Antiqua" w:hAnsi="Book Antiqua" w:cs="Book Antiqua"/>
          <w:sz w:val="24"/>
          <w:szCs w:val="24"/>
          <w:vertAlign w:val="superscript"/>
          <w:lang w:val="en-US"/>
        </w:rPr>
        <w:t>[</w:t>
      </w:r>
      <w:proofErr w:type="gramEnd"/>
      <w:r w:rsidR="00D63343" w:rsidRPr="00D63343">
        <w:rPr>
          <w:rFonts w:ascii="Book Antiqua" w:hAnsi="Book Antiqua" w:cs="Book Antiqua"/>
          <w:sz w:val="24"/>
          <w:szCs w:val="24"/>
          <w:vertAlign w:val="superscript"/>
          <w:lang w:val="en-US"/>
        </w:rPr>
        <w:t>142,143]</w:t>
      </w:r>
      <w:r w:rsidRPr="00D63343">
        <w:rPr>
          <w:rFonts w:ascii="Book Antiqua" w:hAnsi="Book Antiqua" w:cs="Book Antiqua"/>
          <w:sz w:val="24"/>
          <w:szCs w:val="24"/>
          <w:lang w:val="en-US"/>
        </w:rPr>
        <w:t xml:space="preserve"> demonstrated a correlation between the carriage of the vitamin D receptor gene bAt (CCA) genotype, comprising three different polymorphisms of the </w:t>
      </w:r>
      <w:r w:rsidRPr="00D63343">
        <w:rPr>
          <w:rFonts w:ascii="Book Antiqua" w:hAnsi="Book Antiqua" w:cs="Book Antiqua"/>
          <w:i/>
          <w:sz w:val="24"/>
          <w:szCs w:val="24"/>
          <w:lang w:val="en-US"/>
        </w:rPr>
        <w:t>VDR</w:t>
      </w:r>
      <w:r w:rsidRPr="00D63343">
        <w:rPr>
          <w:rFonts w:ascii="Book Antiqua" w:hAnsi="Book Antiqua" w:cs="Book Antiqua"/>
          <w:sz w:val="24"/>
          <w:szCs w:val="24"/>
          <w:lang w:val="en-US"/>
        </w:rPr>
        <w:t xml:space="preserve"> gene, and the SVR</w:t>
      </w:r>
      <w:r w:rsidR="00010180" w:rsidRPr="00D63343">
        <w:rPr>
          <w:rFonts w:ascii="Book Antiqua" w:hAnsi="Book Antiqua" w:cs="Book Antiqua"/>
          <w:sz w:val="24"/>
          <w:szCs w:val="24"/>
          <w:lang w:val="en-US"/>
        </w:rPr>
        <w:t xml:space="preserve"> rate and cirrhosis development</w:t>
      </w:r>
      <w:r w:rsidRPr="00D63343">
        <w:rPr>
          <w:rFonts w:ascii="Book Antiqua" w:hAnsi="Book Antiqua" w:cs="Book Antiqua"/>
          <w:sz w:val="24"/>
          <w:szCs w:val="24"/>
          <w:lang w:val="en-US"/>
        </w:rPr>
        <w:t xml:space="preserve">. These data were confirmed in another cross-sectional study, which also showed a relationship between another </w:t>
      </w:r>
      <w:r w:rsidRPr="00D63343">
        <w:rPr>
          <w:rFonts w:ascii="Book Antiqua" w:hAnsi="Book Antiqua" w:cs="Book Antiqua"/>
          <w:i/>
          <w:sz w:val="24"/>
          <w:szCs w:val="24"/>
          <w:lang w:val="en-US"/>
        </w:rPr>
        <w:t>VDR</w:t>
      </w:r>
      <w:r w:rsidRPr="00D63343">
        <w:rPr>
          <w:rFonts w:ascii="Book Antiqua" w:hAnsi="Book Antiqua" w:cs="Book Antiqua"/>
          <w:sz w:val="24"/>
          <w:szCs w:val="24"/>
          <w:lang w:val="en-US"/>
        </w:rPr>
        <w:t xml:space="preserve"> gene polymorphism and the li</w:t>
      </w:r>
      <w:r w:rsidR="00010180" w:rsidRPr="00D63343">
        <w:rPr>
          <w:rFonts w:ascii="Book Antiqua" w:hAnsi="Book Antiqua" w:cs="Book Antiqua"/>
          <w:sz w:val="24"/>
          <w:szCs w:val="24"/>
          <w:lang w:val="en-US"/>
        </w:rPr>
        <w:t xml:space="preserve">kelihood of response to </w:t>
      </w:r>
      <w:proofErr w:type="gramStart"/>
      <w:r w:rsidR="00010180" w:rsidRPr="00D63343">
        <w:rPr>
          <w:rFonts w:ascii="Book Antiqua" w:hAnsi="Book Antiqua" w:cs="Book Antiqua"/>
          <w:sz w:val="24"/>
          <w:szCs w:val="24"/>
          <w:lang w:val="en-US"/>
        </w:rPr>
        <w:t>therapy</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144]</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708"/>
        <w:jc w:val="both"/>
        <w:rPr>
          <w:rFonts w:ascii="Book Antiqua" w:hAnsi="Book Antiqua" w:cs="Book Antiqua"/>
          <w:sz w:val="24"/>
          <w:szCs w:val="24"/>
          <w:lang w:val="en-US"/>
        </w:rPr>
      </w:pPr>
      <w:r w:rsidRPr="00D63343">
        <w:rPr>
          <w:rFonts w:ascii="Book Antiqua" w:hAnsi="Book Antiqua" w:cs="Book Antiqua"/>
          <w:sz w:val="24"/>
          <w:szCs w:val="24"/>
          <w:lang w:val="en-US"/>
        </w:rPr>
        <w:t>Concluding on this point, the studies mentioned above do not allow conclusions to be drawn at present, but they certainly suggest that the vitamin D-associated polymorphisms play an important role in the achievement of SVR with Peg-IFN based treatment in CHC patients.</w:t>
      </w:r>
    </w:p>
    <w:p w:rsidR="00A73AF6" w:rsidRPr="00D63343" w:rsidRDefault="00A73AF6" w:rsidP="001D2369">
      <w:pPr>
        <w:spacing w:after="0" w:line="360" w:lineRule="auto"/>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OTHER POLYMORPHISMS AND HCV INFECTION</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Several other polymorphisms have been investigated to ascertain their possible impact on the clinical presentation and natural histor</w:t>
      </w:r>
      <w:r w:rsidR="00010180" w:rsidRPr="00D63343">
        <w:rPr>
          <w:rFonts w:ascii="Book Antiqua" w:hAnsi="Book Antiqua" w:cs="Book Antiqua"/>
          <w:sz w:val="24"/>
          <w:szCs w:val="24"/>
          <w:lang w:val="en-US"/>
        </w:rPr>
        <w:t xml:space="preserve">y of CHC (Table 4). Huang </w:t>
      </w:r>
      <w:r w:rsidR="00010180" w:rsidRPr="00D63343">
        <w:rPr>
          <w:rFonts w:ascii="Book Antiqua" w:hAnsi="Book Antiqua" w:cs="Book Antiqua"/>
          <w:i/>
          <w:sz w:val="24"/>
          <w:szCs w:val="24"/>
          <w:lang w:val="en-US"/>
        </w:rPr>
        <w:t>et al</w:t>
      </w:r>
      <w:r w:rsidRPr="00D63343">
        <w:rPr>
          <w:rFonts w:ascii="Book Antiqua" w:hAnsi="Book Antiqua" w:cs="Book Antiqua"/>
          <w:sz w:val="24"/>
          <w:szCs w:val="24"/>
          <w:vertAlign w:val="superscript"/>
          <w:lang w:val="en-US"/>
        </w:rPr>
        <w:t>[145]</w:t>
      </w:r>
      <w:r w:rsidRPr="00D63343">
        <w:rPr>
          <w:rFonts w:ascii="Book Antiqua" w:hAnsi="Book Antiqua" w:cs="Book Antiqua"/>
          <w:sz w:val="24"/>
          <w:szCs w:val="24"/>
          <w:lang w:val="en-US"/>
        </w:rPr>
        <w:t xml:space="preserve"> proposed a risk score based on 7 different SNPs that were highly predictive of the development of </w:t>
      </w:r>
      <w:r w:rsidRPr="00D63343">
        <w:rPr>
          <w:rFonts w:ascii="Book Antiqua" w:hAnsi="Book Antiqua" w:cs="Book Antiqua"/>
          <w:sz w:val="24"/>
          <w:szCs w:val="24"/>
          <w:lang w:val="en-US"/>
        </w:rPr>
        <w:lastRenderedPageBreak/>
        <w:t xml:space="preserve">cirrhosis in two retrospective series of 420 and 154 Caucasian patients (a training and validation cohort, respectively). This score was demonstrated to be effective in these series of patients and </w:t>
      </w:r>
      <w:r w:rsidR="00010180" w:rsidRPr="00D63343">
        <w:rPr>
          <w:rFonts w:ascii="Book Antiqua" w:hAnsi="Book Antiqua" w:cs="Book Antiqua"/>
          <w:sz w:val="24"/>
          <w:szCs w:val="24"/>
          <w:lang w:val="en-US"/>
        </w:rPr>
        <w:t xml:space="preserve">in subsequent large </w:t>
      </w:r>
      <w:proofErr w:type="gramStart"/>
      <w:r w:rsidR="00010180" w:rsidRPr="00D63343">
        <w:rPr>
          <w:rFonts w:ascii="Book Antiqua" w:hAnsi="Book Antiqua" w:cs="Book Antiqua"/>
          <w:sz w:val="24"/>
          <w:szCs w:val="24"/>
          <w:lang w:val="en-US"/>
        </w:rPr>
        <w:t>prospective</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146,147]</w:t>
      </w:r>
      <w:r w:rsidR="00010180" w:rsidRPr="00D63343">
        <w:rPr>
          <w:rFonts w:ascii="Book Antiqua" w:hAnsi="Book Antiqua" w:cs="Book Antiqua"/>
          <w:sz w:val="24"/>
          <w:szCs w:val="24"/>
          <w:lang w:val="en-US"/>
        </w:rPr>
        <w:t xml:space="preserve"> and retrospective</w:t>
      </w:r>
      <w:r w:rsidRPr="00D63343">
        <w:rPr>
          <w:rFonts w:ascii="Book Antiqua" w:hAnsi="Book Antiqua" w:cs="Book Antiqua"/>
          <w:sz w:val="24"/>
          <w:szCs w:val="24"/>
          <w:vertAlign w:val="superscript"/>
          <w:lang w:val="en-US"/>
        </w:rPr>
        <w:t>[148]</w:t>
      </w:r>
      <w:r w:rsidRPr="00D63343">
        <w:rPr>
          <w:rFonts w:ascii="Book Antiqua" w:hAnsi="Book Antiqua" w:cs="Book Antiqua"/>
          <w:sz w:val="24"/>
          <w:szCs w:val="24"/>
          <w:lang w:val="en-US"/>
        </w:rPr>
        <w:t xml:space="preserve"> studies carried out in patients with mild or moderate chronic hepatit</w:t>
      </w:r>
      <w:r w:rsidR="00010180" w:rsidRPr="00D63343">
        <w:rPr>
          <w:rFonts w:ascii="Book Antiqua" w:hAnsi="Book Antiqua" w:cs="Book Antiqua"/>
          <w:sz w:val="24"/>
          <w:szCs w:val="24"/>
          <w:lang w:val="en-US"/>
        </w:rPr>
        <w:t>is, HIV-HCV coinfected patients</w:t>
      </w:r>
      <w:r w:rsidRPr="00D63343">
        <w:rPr>
          <w:rFonts w:ascii="Book Antiqua" w:hAnsi="Book Antiqua" w:cs="Book Antiqua"/>
          <w:sz w:val="24"/>
          <w:szCs w:val="24"/>
          <w:vertAlign w:val="superscript"/>
          <w:lang w:val="en-US"/>
        </w:rPr>
        <w:t>[149]</w:t>
      </w:r>
      <w:r w:rsidRPr="00D63343">
        <w:rPr>
          <w:rFonts w:ascii="Book Antiqua" w:hAnsi="Book Antiqua" w:cs="Book Antiqua"/>
          <w:sz w:val="24"/>
          <w:szCs w:val="24"/>
          <w:lang w:val="en-US"/>
        </w:rPr>
        <w:t xml:space="preserve"> </w:t>
      </w:r>
      <w:r w:rsidR="00010180" w:rsidRPr="00D63343">
        <w:rPr>
          <w:rFonts w:ascii="Book Antiqua" w:hAnsi="Book Antiqua" w:cs="Book Antiqua"/>
          <w:sz w:val="24"/>
          <w:szCs w:val="24"/>
          <w:lang w:val="en-US"/>
        </w:rPr>
        <w:t>and liver transplant recipients</w:t>
      </w:r>
      <w:r w:rsidRPr="00D63343">
        <w:rPr>
          <w:rFonts w:ascii="Book Antiqua" w:hAnsi="Book Antiqua" w:cs="Book Antiqua"/>
          <w:sz w:val="24"/>
          <w:szCs w:val="24"/>
          <w:vertAlign w:val="superscript"/>
          <w:lang w:val="en-US"/>
        </w:rPr>
        <w:t>[150]</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Interesting data also come from studies investigating the genes regulatin</w:t>
      </w:r>
      <w:r w:rsidR="00010180" w:rsidRPr="00D63343">
        <w:rPr>
          <w:rFonts w:ascii="Book Antiqua" w:hAnsi="Book Antiqua" w:cs="Book Antiqua"/>
          <w:sz w:val="24"/>
          <w:szCs w:val="24"/>
          <w:lang w:val="en-US"/>
        </w:rPr>
        <w:t xml:space="preserve">g the immune system. Yee </w:t>
      </w:r>
      <w:r w:rsidR="00010180" w:rsidRPr="00D63343">
        <w:rPr>
          <w:rFonts w:ascii="Book Antiqua" w:hAnsi="Book Antiqua" w:cs="Book Antiqua"/>
          <w:i/>
          <w:sz w:val="24"/>
          <w:szCs w:val="24"/>
          <w:lang w:val="en-US"/>
        </w:rPr>
        <w:t xml:space="preserve">et </w:t>
      </w:r>
      <w:proofErr w:type="gramStart"/>
      <w:r w:rsidR="00010180" w:rsidRPr="00D63343">
        <w:rPr>
          <w:rFonts w:ascii="Book Antiqua" w:hAnsi="Book Antiqua" w:cs="Book Antiqua"/>
          <w:i/>
          <w:sz w:val="24"/>
          <w:szCs w:val="24"/>
          <w:lang w:val="en-US"/>
        </w:rPr>
        <w:t>al</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151]</w:t>
      </w:r>
      <w:r w:rsidRPr="00D63343">
        <w:rPr>
          <w:rFonts w:ascii="Book Antiqua" w:hAnsi="Book Antiqua" w:cs="Book Antiqua"/>
          <w:sz w:val="24"/>
          <w:szCs w:val="24"/>
          <w:lang w:val="en-US"/>
        </w:rPr>
        <w:t xml:space="preserve"> showed that patients with chronic hepatitis C carrying the IL-6 rs1800795 G allele have a reduced chance of achieving SVR when treated with Peg-IFN plus RBV. These data are in disagreement</w:t>
      </w:r>
      <w:r w:rsidR="00010180" w:rsidRPr="00D63343">
        <w:rPr>
          <w:rFonts w:ascii="Book Antiqua" w:hAnsi="Book Antiqua" w:cs="Book Antiqua"/>
          <w:sz w:val="24"/>
          <w:szCs w:val="24"/>
          <w:lang w:val="en-US"/>
        </w:rPr>
        <w:t xml:space="preserve"> with those of a previous </w:t>
      </w:r>
      <w:proofErr w:type="gramStart"/>
      <w:r w:rsidR="00010180" w:rsidRPr="00D63343">
        <w:rPr>
          <w:rFonts w:ascii="Book Antiqua" w:hAnsi="Book Antiqua" w:cs="Book Antiqua"/>
          <w:sz w:val="24"/>
          <w:szCs w:val="24"/>
          <w:lang w:val="en-US"/>
        </w:rPr>
        <w:t>study</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152]</w:t>
      </w:r>
      <w:r w:rsidRPr="00D63343">
        <w:rPr>
          <w:rFonts w:ascii="Book Antiqua" w:hAnsi="Book Antiqua" w:cs="Book Antiqua"/>
          <w:sz w:val="24"/>
          <w:szCs w:val="24"/>
          <w:lang w:val="en-US"/>
        </w:rPr>
        <w:t xml:space="preserve">, which, however, enrolled only HIV-HCV coinfected patients. This polymorphism was also associated with the higher degrees of liver </w:t>
      </w:r>
      <w:proofErr w:type="gramStart"/>
      <w:r w:rsidRPr="00D63343">
        <w:rPr>
          <w:rFonts w:ascii="Book Antiqua" w:hAnsi="Book Antiqua" w:cs="Book Antiqua"/>
          <w:sz w:val="24"/>
          <w:szCs w:val="24"/>
          <w:lang w:val="en-US"/>
        </w:rPr>
        <w:t>nec</w:t>
      </w:r>
      <w:r w:rsidR="00010180" w:rsidRPr="00D63343">
        <w:rPr>
          <w:rFonts w:ascii="Book Antiqua" w:hAnsi="Book Antiqua" w:cs="Book Antiqua"/>
          <w:sz w:val="24"/>
          <w:szCs w:val="24"/>
          <w:lang w:val="en-US"/>
        </w:rPr>
        <w:t>roinflammation</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 xml:space="preserve">153] </w:t>
      </w:r>
      <w:r w:rsidR="00010180" w:rsidRPr="00D63343">
        <w:rPr>
          <w:rFonts w:ascii="Book Antiqua" w:hAnsi="Book Antiqua" w:cs="Book Antiqua"/>
          <w:sz w:val="24"/>
          <w:szCs w:val="24"/>
          <w:lang w:val="en-US"/>
        </w:rPr>
        <w:t>and fibrosis</w:t>
      </w:r>
      <w:r w:rsidRPr="00D63343">
        <w:rPr>
          <w:rFonts w:ascii="Book Antiqua" w:hAnsi="Book Antiqua" w:cs="Book Antiqua"/>
          <w:sz w:val="24"/>
          <w:szCs w:val="24"/>
          <w:vertAlign w:val="superscript"/>
          <w:lang w:val="en-US"/>
        </w:rPr>
        <w:t>[154]</w:t>
      </w:r>
      <w:r w:rsidRPr="00D63343">
        <w:rPr>
          <w:rFonts w:ascii="Book Antiqua" w:hAnsi="Book Antiqua" w:cs="Book Antiqua"/>
          <w:sz w:val="24"/>
          <w:szCs w:val="24"/>
          <w:lang w:val="en-US"/>
        </w:rPr>
        <w:t>. In addition, spontaneous and treatment-induced HCV viral clearance have been found to be associated with the rs206</w:t>
      </w:r>
      <w:r w:rsidR="00010180" w:rsidRPr="00D63343">
        <w:rPr>
          <w:rFonts w:ascii="Book Antiqua" w:hAnsi="Book Antiqua" w:cs="Book Antiqua"/>
          <w:sz w:val="24"/>
          <w:szCs w:val="24"/>
          <w:lang w:val="en-US"/>
        </w:rPr>
        <w:t xml:space="preserve">9707 G allele of the </w:t>
      </w:r>
      <w:r w:rsidR="00010180" w:rsidRPr="00D63343">
        <w:rPr>
          <w:rFonts w:ascii="Book Antiqua" w:hAnsi="Book Antiqua" w:cs="Book Antiqua"/>
          <w:i/>
          <w:sz w:val="24"/>
          <w:szCs w:val="24"/>
          <w:lang w:val="en-US"/>
        </w:rPr>
        <w:t>IFN-γ</w:t>
      </w:r>
      <w:r w:rsidR="00010180" w:rsidRPr="00D63343">
        <w:rPr>
          <w:rFonts w:ascii="Book Antiqua" w:hAnsi="Book Antiqua" w:cs="Book Antiqua"/>
          <w:sz w:val="24"/>
          <w:szCs w:val="24"/>
          <w:lang w:val="en-US"/>
        </w:rPr>
        <w:t xml:space="preserve"> gene</w:t>
      </w:r>
      <w:r w:rsidRPr="00D63343">
        <w:rPr>
          <w:rFonts w:ascii="Book Antiqua" w:hAnsi="Book Antiqua" w:cs="Book Antiqua"/>
          <w:sz w:val="24"/>
          <w:szCs w:val="24"/>
          <w:vertAlign w:val="superscript"/>
          <w:lang w:val="en-US"/>
        </w:rPr>
        <w:t>[155]</w:t>
      </w:r>
      <w:r w:rsidRPr="00D63343">
        <w:rPr>
          <w:rFonts w:ascii="Book Antiqua" w:hAnsi="Book Antiqua" w:cs="Book Antiqua"/>
          <w:sz w:val="24"/>
          <w:szCs w:val="24"/>
          <w:lang w:val="en-US"/>
        </w:rPr>
        <w:t xml:space="preserve"> and wi</w:t>
      </w:r>
      <w:r w:rsidR="00010180" w:rsidRPr="00D63343">
        <w:rPr>
          <w:rFonts w:ascii="Book Antiqua" w:hAnsi="Book Antiqua" w:cs="Book Antiqua"/>
          <w:sz w:val="24"/>
          <w:szCs w:val="24"/>
          <w:lang w:val="en-US"/>
        </w:rPr>
        <w:t>th KIR2DL3 and HLAC1 haplotypes</w:t>
      </w:r>
      <w:r w:rsidRPr="00D63343">
        <w:rPr>
          <w:rFonts w:ascii="Book Antiqua" w:hAnsi="Book Antiqua" w:cs="Book Antiqua"/>
          <w:sz w:val="24"/>
          <w:szCs w:val="24"/>
          <w:vertAlign w:val="superscript"/>
          <w:lang w:val="en-US"/>
        </w:rPr>
        <w:t>[156,157]</w:t>
      </w:r>
      <w:r w:rsidRPr="00D63343">
        <w:rPr>
          <w:rFonts w:ascii="Book Antiqua" w:hAnsi="Book Antiqua" w:cs="Book Antiqua"/>
          <w:sz w:val="24"/>
          <w:szCs w:val="24"/>
          <w:lang w:val="en-US"/>
        </w:rPr>
        <w:t>.</w:t>
      </w:r>
    </w:p>
    <w:p w:rsidR="00A73AF6" w:rsidRPr="00D63343" w:rsidRDefault="00A73AF6" w:rsidP="001D2369">
      <w:pPr>
        <w:spacing w:after="0" w:line="360" w:lineRule="auto"/>
        <w:ind w:firstLineChars="200" w:firstLine="480"/>
        <w:jc w:val="both"/>
        <w:rPr>
          <w:rFonts w:ascii="Book Antiqua" w:hAnsi="Book Antiqua" w:cs="Book Antiqua"/>
          <w:sz w:val="24"/>
          <w:szCs w:val="24"/>
          <w:lang w:val="en-US"/>
        </w:rPr>
      </w:pPr>
      <w:r w:rsidRPr="00D63343">
        <w:rPr>
          <w:rFonts w:ascii="Book Antiqua" w:hAnsi="Book Antiqua" w:cs="Book Antiqua"/>
          <w:sz w:val="24"/>
          <w:szCs w:val="24"/>
          <w:lang w:val="en-US"/>
        </w:rPr>
        <w:t>More recently, an association between the polymorphism at codon 63 of the cannabinoid receptor 2 gene (</w:t>
      </w:r>
      <w:r w:rsidRPr="00D63343">
        <w:rPr>
          <w:rFonts w:ascii="Book Antiqua" w:hAnsi="Book Antiqua" w:cs="Book Antiqua"/>
          <w:i/>
          <w:sz w:val="24"/>
          <w:szCs w:val="24"/>
          <w:lang w:val="en-US"/>
        </w:rPr>
        <w:t>CB2</w:t>
      </w:r>
      <w:r w:rsidRPr="00D63343">
        <w:rPr>
          <w:rFonts w:ascii="Book Antiqua" w:hAnsi="Book Antiqua" w:cs="Book Antiqua"/>
          <w:sz w:val="24"/>
          <w:szCs w:val="24"/>
          <w:lang w:val="en-US"/>
        </w:rPr>
        <w:t xml:space="preserve">) and HCV infection was </w:t>
      </w:r>
      <w:proofErr w:type="gramStart"/>
      <w:r w:rsidRPr="00D63343">
        <w:rPr>
          <w:rFonts w:ascii="Book Antiqua" w:hAnsi="Book Antiqua" w:cs="Book Antiqua"/>
          <w:sz w:val="24"/>
          <w:szCs w:val="24"/>
          <w:lang w:val="en-US"/>
        </w:rPr>
        <w:t>suggested</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158,159]</w:t>
      </w:r>
      <w:r w:rsidRPr="00D63343">
        <w:rPr>
          <w:rFonts w:ascii="Book Antiqua" w:hAnsi="Book Antiqua" w:cs="Book Antiqua"/>
          <w:sz w:val="24"/>
          <w:szCs w:val="24"/>
          <w:lang w:val="en-US"/>
        </w:rPr>
        <w:t xml:space="preserve">. This polymorphism leads to the substitution of glutamine, Gln (Q), with arginine, Arg (R), causing a different polarization state of the protein. The CB2 variants have been demonstrated to affect differently the ability of the CB2 receptor to exert its inhibitory </w:t>
      </w:r>
      <w:proofErr w:type="gramStart"/>
      <w:r w:rsidRPr="00D63343">
        <w:rPr>
          <w:rFonts w:ascii="Book Antiqua" w:hAnsi="Book Antiqua" w:cs="Book Antiqua"/>
          <w:sz w:val="24"/>
          <w:szCs w:val="24"/>
          <w:lang w:val="en-US"/>
        </w:rPr>
        <w:t>function</w:t>
      </w:r>
      <w:r w:rsidRPr="00D63343">
        <w:rPr>
          <w:rFonts w:ascii="Book Antiqua" w:eastAsia="AdvAGaramond-R" w:hAnsi="Book Antiqua" w:cs="Book Antiqua"/>
          <w:sz w:val="24"/>
          <w:szCs w:val="24"/>
          <w:vertAlign w:val="superscript"/>
          <w:lang w:val="en-US"/>
        </w:rPr>
        <w:t>[</w:t>
      </w:r>
      <w:proofErr w:type="gramEnd"/>
      <w:r w:rsidRPr="00D63343">
        <w:rPr>
          <w:rFonts w:ascii="Book Antiqua" w:eastAsia="AdvAGaramond-R" w:hAnsi="Book Antiqua" w:cs="Book Antiqua"/>
          <w:sz w:val="24"/>
          <w:szCs w:val="24"/>
          <w:vertAlign w:val="superscript"/>
          <w:lang w:val="en-US"/>
        </w:rPr>
        <w:t>160]</w:t>
      </w:r>
      <w:r w:rsidRPr="00D63343">
        <w:rPr>
          <w:rFonts w:ascii="Book Antiqua" w:hAnsi="Book Antiqua" w:cs="Book Antiqua"/>
          <w:sz w:val="24"/>
          <w:szCs w:val="24"/>
          <w:lang w:val="en-US"/>
        </w:rPr>
        <w:t xml:space="preserve">. Specifically, </w:t>
      </w:r>
      <w:r w:rsidRPr="00D63343">
        <w:rPr>
          <w:rFonts w:ascii="Book Antiqua" w:hAnsi="Book Antiqua" w:cs="Book Antiqua"/>
          <w:i/>
          <w:iCs/>
          <w:sz w:val="24"/>
          <w:szCs w:val="24"/>
          <w:lang w:val="en-US"/>
        </w:rPr>
        <w:t>in-vitro</w:t>
      </w:r>
      <w:r w:rsidRPr="00D63343">
        <w:rPr>
          <w:rFonts w:ascii="Book Antiqua" w:hAnsi="Book Antiqua" w:cs="Book Antiqua"/>
          <w:sz w:val="24"/>
          <w:szCs w:val="24"/>
          <w:lang w:val="en-US"/>
        </w:rPr>
        <w:t xml:space="preserve"> T lymphocytes from CB2-63 RR homozygotes showed an approximately two-fold reduction in the endocannabinoid-induced inhibition of proliferation compared to c</w:t>
      </w:r>
      <w:r w:rsidR="00010180" w:rsidRPr="00D63343">
        <w:rPr>
          <w:rFonts w:ascii="Book Antiqua" w:hAnsi="Book Antiqua" w:cs="Book Antiqua"/>
          <w:sz w:val="24"/>
          <w:szCs w:val="24"/>
          <w:lang w:val="en-US"/>
        </w:rPr>
        <w:t xml:space="preserve">ells from CB2-63 QQ </w:t>
      </w:r>
      <w:proofErr w:type="gramStart"/>
      <w:r w:rsidR="00010180" w:rsidRPr="00D63343">
        <w:rPr>
          <w:rFonts w:ascii="Book Antiqua" w:hAnsi="Book Antiqua" w:cs="Book Antiqua"/>
          <w:sz w:val="24"/>
          <w:szCs w:val="24"/>
          <w:lang w:val="en-US"/>
        </w:rPr>
        <w:t>homozygotes</w:t>
      </w:r>
      <w:r w:rsidRPr="00D63343">
        <w:rPr>
          <w:rFonts w:ascii="Book Antiqua" w:eastAsia="AdvAGaramond-R" w:hAnsi="Book Antiqua" w:cs="Book Antiqua"/>
          <w:sz w:val="24"/>
          <w:szCs w:val="24"/>
          <w:vertAlign w:val="superscript"/>
          <w:lang w:val="en-US"/>
        </w:rPr>
        <w:t>[</w:t>
      </w:r>
      <w:proofErr w:type="gramEnd"/>
      <w:r w:rsidRPr="00D63343">
        <w:rPr>
          <w:rFonts w:ascii="Book Antiqua" w:eastAsia="AdvAGaramond-R" w:hAnsi="Book Antiqua" w:cs="Book Antiqua"/>
          <w:sz w:val="24"/>
          <w:szCs w:val="24"/>
          <w:vertAlign w:val="superscript"/>
          <w:lang w:val="en-US"/>
        </w:rPr>
        <w:t>161]</w:t>
      </w:r>
      <w:r w:rsidRPr="00D63343">
        <w:rPr>
          <w:rFonts w:ascii="Book Antiqua" w:hAnsi="Book Antiqua" w:cs="Book Antiqua"/>
          <w:sz w:val="24"/>
          <w:szCs w:val="24"/>
          <w:lang w:val="en-US"/>
        </w:rPr>
        <w:t xml:space="preserve">. In a cohort of 169 biopsy-proven CHC patients, the CB2-63 QQ variant was found to be independently associated with more extensive </w:t>
      </w:r>
      <w:proofErr w:type="gramStart"/>
      <w:r w:rsidRPr="00D63343">
        <w:rPr>
          <w:rFonts w:ascii="Book Antiqua" w:hAnsi="Book Antiqua" w:cs="Book Antiqua"/>
          <w:sz w:val="24"/>
          <w:szCs w:val="24"/>
          <w:lang w:val="en-US"/>
        </w:rPr>
        <w:t>necroinflammation</w:t>
      </w:r>
      <w:r w:rsidRPr="00D63343">
        <w:rPr>
          <w:rFonts w:ascii="Book Antiqua" w:hAnsi="Book Antiqua" w:cs="Book Antiqua"/>
          <w:sz w:val="24"/>
          <w:szCs w:val="24"/>
          <w:vertAlign w:val="superscript"/>
          <w:lang w:val="en-US"/>
        </w:rPr>
        <w:t>[</w:t>
      </w:r>
      <w:proofErr w:type="gramEnd"/>
      <w:r w:rsidRPr="00D63343">
        <w:rPr>
          <w:rFonts w:ascii="Book Antiqua" w:hAnsi="Book Antiqua" w:cs="Book Antiqua"/>
          <w:sz w:val="24"/>
          <w:szCs w:val="24"/>
          <w:vertAlign w:val="superscript"/>
          <w:lang w:val="en-US"/>
        </w:rPr>
        <w:t>160]</w:t>
      </w:r>
      <w:r w:rsidRPr="00D63343">
        <w:rPr>
          <w:rFonts w:ascii="Book Antiqua" w:hAnsi="Book Antiqua" w:cs="Book Antiqua"/>
          <w:sz w:val="24"/>
          <w:szCs w:val="24"/>
          <w:lang w:val="en-US"/>
        </w:rPr>
        <w:t>, whereas in 253 patients with HCV chronic infection this variant was found to be independently associated with a persistently normal aminotransferase status identified by the Authors as the end-stage of</w:t>
      </w:r>
      <w:r w:rsidR="00010180" w:rsidRPr="00D63343">
        <w:rPr>
          <w:rFonts w:ascii="Book Antiqua" w:hAnsi="Book Antiqua" w:cs="Book Antiqua"/>
          <w:sz w:val="24"/>
          <w:szCs w:val="24"/>
          <w:lang w:val="en-US"/>
        </w:rPr>
        <w:t xml:space="preserve"> the necroinflammatory activity</w:t>
      </w:r>
      <w:r w:rsidRPr="00D63343">
        <w:rPr>
          <w:rFonts w:ascii="Book Antiqua" w:hAnsi="Book Antiqua" w:cs="Book Antiqua"/>
          <w:sz w:val="24"/>
          <w:szCs w:val="24"/>
          <w:vertAlign w:val="superscript"/>
          <w:lang w:val="en-US"/>
        </w:rPr>
        <w:t>[159]</w:t>
      </w:r>
      <w:r w:rsidRPr="00D63343">
        <w:rPr>
          <w:rFonts w:ascii="Book Antiqua" w:hAnsi="Book Antiqua" w:cs="Book Antiqua"/>
          <w:sz w:val="24"/>
          <w:szCs w:val="24"/>
          <w:lang w:val="en-US"/>
        </w:rPr>
        <w:t>. Further investigations are needed to better define the role of the CB2 variants.</w:t>
      </w:r>
    </w:p>
    <w:p w:rsidR="00A73AF6" w:rsidRPr="00D63343" w:rsidRDefault="00A73AF6" w:rsidP="001D2369">
      <w:pPr>
        <w:spacing w:after="0" w:line="360" w:lineRule="auto"/>
        <w:jc w:val="both"/>
        <w:rPr>
          <w:rFonts w:ascii="Book Antiqua" w:hAnsi="Book Antiqua" w:cs="Book Antiqua"/>
          <w:sz w:val="24"/>
          <w:szCs w:val="24"/>
          <w:lang w:val="en-US"/>
        </w:rPr>
      </w:pPr>
    </w:p>
    <w:p w:rsidR="00A73AF6" w:rsidRPr="00D63343" w:rsidRDefault="00010180" w:rsidP="001D2369">
      <w:pPr>
        <w:spacing w:after="0" w:line="360" w:lineRule="auto"/>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rPr>
        <w:t>CONCLUSION</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Several genetic polymorphisms seem to influence the outcome of CHC and the response to antiviral treatment, which allows individualized strategies to be devised for monitoring the course of the disease and for the choice of treatment. The recent introduction of second </w:t>
      </w:r>
      <w:r w:rsidRPr="00D63343">
        <w:rPr>
          <w:rFonts w:ascii="Book Antiqua" w:hAnsi="Book Antiqua" w:cs="Book Antiqua"/>
          <w:sz w:val="24"/>
          <w:szCs w:val="24"/>
          <w:lang w:val="en-US"/>
        </w:rPr>
        <w:lastRenderedPageBreak/>
        <w:t>and third generation DAAs in Peg-IFN-based and IFN-free treatments have certainly reduced the clinical importance of these predictors, which, however, may still be useful with difficult-to-treat patients and in developing countries where the cost of the new DAAs is at present a serious obstacle to their use.</w:t>
      </w:r>
    </w:p>
    <w:p w:rsidR="00A43885" w:rsidRPr="00D63343" w:rsidRDefault="00A43885" w:rsidP="001D2369">
      <w:pPr>
        <w:spacing w:after="0" w:line="360" w:lineRule="auto"/>
        <w:jc w:val="both"/>
        <w:rPr>
          <w:rFonts w:ascii="Book Antiqua" w:hAnsi="Book Antiqua" w:cs="Book Antiqua"/>
          <w:b/>
          <w:bCs/>
          <w:sz w:val="24"/>
          <w:szCs w:val="24"/>
          <w:lang w:val="en-US"/>
        </w:rPr>
      </w:pPr>
    </w:p>
    <w:p w:rsidR="00A43885" w:rsidRPr="00D63343" w:rsidRDefault="00A43885"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COMMENTS</w:t>
      </w:r>
    </w:p>
    <w:p w:rsidR="00A43885" w:rsidRPr="00D63343" w:rsidRDefault="00A43885" w:rsidP="001D2369">
      <w:pPr>
        <w:spacing w:after="0" w:line="360" w:lineRule="auto"/>
        <w:jc w:val="both"/>
        <w:rPr>
          <w:rFonts w:ascii="Book Antiqua" w:hAnsi="Book Antiqua"/>
          <w:b/>
          <w:bCs/>
          <w:i/>
          <w:sz w:val="24"/>
          <w:szCs w:val="24"/>
          <w:lang w:val="en-US"/>
        </w:rPr>
      </w:pPr>
      <w:r w:rsidRPr="00D63343">
        <w:rPr>
          <w:rFonts w:ascii="Book Antiqua" w:hAnsi="Book Antiqua"/>
          <w:b/>
          <w:bCs/>
          <w:i/>
          <w:sz w:val="24"/>
          <w:szCs w:val="24"/>
          <w:lang w:val="en-US"/>
        </w:rPr>
        <w:t>Background</w:t>
      </w:r>
    </w:p>
    <w:p w:rsidR="00A43885" w:rsidRPr="00D63343" w:rsidRDefault="00E3030A" w:rsidP="001D2369">
      <w:pPr>
        <w:spacing w:after="0" w:line="360" w:lineRule="auto"/>
        <w:jc w:val="both"/>
        <w:rPr>
          <w:rFonts w:ascii="Book Antiqua" w:hAnsi="Book Antiqua"/>
          <w:sz w:val="24"/>
          <w:szCs w:val="24"/>
          <w:lang w:val="en-US"/>
        </w:rPr>
      </w:pPr>
      <w:r w:rsidRPr="00D63343">
        <w:rPr>
          <w:rFonts w:ascii="Book Antiqua" w:hAnsi="Book Antiqua" w:cs="Book Antiqua"/>
          <w:sz w:val="24"/>
          <w:szCs w:val="24"/>
          <w:lang w:val="en-US"/>
        </w:rPr>
        <w:t>C</w:t>
      </w:r>
      <w:r w:rsidR="00A43885" w:rsidRPr="00D63343">
        <w:rPr>
          <w:rFonts w:ascii="Book Antiqua" w:hAnsi="Book Antiqua" w:cs="Book Antiqua"/>
          <w:sz w:val="24"/>
          <w:szCs w:val="24"/>
          <w:lang w:val="en-US"/>
        </w:rPr>
        <w:t>hronic hepatitis C (CHC)</w:t>
      </w:r>
      <w:r w:rsidRPr="00D63343">
        <w:rPr>
          <w:rFonts w:ascii="Book Antiqua" w:hAnsi="Book Antiqua" w:cs="Book Antiqua"/>
          <w:sz w:val="24"/>
          <w:szCs w:val="24"/>
          <w:lang w:val="en-US"/>
        </w:rPr>
        <w:t xml:space="preserve"> is a life-threatening disease</w:t>
      </w:r>
      <w:r w:rsidR="007677CB" w:rsidRPr="00D63343">
        <w:rPr>
          <w:rFonts w:ascii="Book Antiqua" w:hAnsi="Book Antiqua" w:cs="Book Antiqua"/>
          <w:sz w:val="24"/>
          <w:szCs w:val="24"/>
          <w:lang w:val="en-US"/>
        </w:rPr>
        <w:t xml:space="preserve"> since</w:t>
      </w:r>
      <w:r w:rsidR="004C018F" w:rsidRPr="00D63343">
        <w:rPr>
          <w:rFonts w:ascii="Book Antiqua" w:hAnsi="Book Antiqua" w:cs="Book Antiqua"/>
          <w:sz w:val="24"/>
          <w:szCs w:val="24"/>
          <w:lang w:val="en-US"/>
        </w:rPr>
        <w:t xml:space="preserve"> nearly a quarter</w:t>
      </w:r>
      <w:r w:rsidR="007677CB" w:rsidRPr="00D63343">
        <w:rPr>
          <w:rFonts w:ascii="Book Antiqua" w:hAnsi="Book Antiqua" w:cs="Book Antiqua"/>
          <w:sz w:val="24"/>
          <w:szCs w:val="24"/>
          <w:lang w:val="en-US"/>
        </w:rPr>
        <w:t xml:space="preserve"> </w:t>
      </w:r>
      <w:r w:rsidR="004C018F" w:rsidRPr="00D63343">
        <w:rPr>
          <w:rFonts w:ascii="Book Antiqua" w:hAnsi="Book Antiqua" w:cs="Book Antiqua"/>
          <w:sz w:val="24"/>
          <w:szCs w:val="24"/>
          <w:lang w:val="en-US"/>
        </w:rPr>
        <w:t xml:space="preserve">of </w:t>
      </w:r>
      <w:proofErr w:type="gramStart"/>
      <w:r w:rsidR="004C018F" w:rsidRPr="00D63343">
        <w:rPr>
          <w:rFonts w:ascii="Book Antiqua" w:hAnsi="Book Antiqua" w:cs="Book Antiqua"/>
          <w:sz w:val="24"/>
          <w:szCs w:val="24"/>
          <w:lang w:val="en-US"/>
        </w:rPr>
        <w:t>patients</w:t>
      </w:r>
      <w:proofErr w:type="gramEnd"/>
      <w:r w:rsidR="00A43885" w:rsidRPr="00D63343">
        <w:rPr>
          <w:rFonts w:ascii="Book Antiqua" w:hAnsi="Book Antiqua" w:cs="Book Antiqua"/>
          <w:sz w:val="24"/>
          <w:szCs w:val="24"/>
          <w:lang w:val="en-US"/>
        </w:rPr>
        <w:t xml:space="preserve"> </w:t>
      </w:r>
      <w:r w:rsidR="00A16AB8" w:rsidRPr="00D63343">
        <w:rPr>
          <w:rFonts w:ascii="Book Antiqua" w:hAnsi="Book Antiqua" w:cs="Book Antiqua"/>
          <w:sz w:val="24"/>
          <w:szCs w:val="24"/>
          <w:lang w:val="en-US"/>
        </w:rPr>
        <w:t>progress</w:t>
      </w:r>
      <w:r w:rsidR="007677CB" w:rsidRPr="00D63343">
        <w:rPr>
          <w:rFonts w:ascii="Book Antiqua" w:hAnsi="Book Antiqua" w:cs="Book Antiqua"/>
          <w:sz w:val="24"/>
          <w:szCs w:val="24"/>
          <w:lang w:val="en-US"/>
        </w:rPr>
        <w:t xml:space="preserve"> </w:t>
      </w:r>
      <w:r w:rsidRPr="00D63343">
        <w:rPr>
          <w:rFonts w:ascii="Book Antiqua" w:hAnsi="Book Antiqua" w:cs="Book Antiqua"/>
          <w:sz w:val="24"/>
          <w:szCs w:val="24"/>
          <w:lang w:val="en-US"/>
        </w:rPr>
        <w:t>to</w:t>
      </w:r>
      <w:r w:rsidR="00A43885" w:rsidRPr="00D63343">
        <w:rPr>
          <w:rFonts w:ascii="Book Antiqua" w:hAnsi="Book Antiqua" w:cs="Book Antiqua"/>
          <w:sz w:val="24"/>
          <w:szCs w:val="24"/>
          <w:lang w:val="en-US"/>
        </w:rPr>
        <w:t xml:space="preserve"> liver cirrhos</w:t>
      </w:r>
      <w:r w:rsidRPr="00D63343">
        <w:rPr>
          <w:rFonts w:ascii="Book Antiqua" w:hAnsi="Book Antiqua" w:cs="Book Antiqua"/>
          <w:sz w:val="24"/>
          <w:szCs w:val="24"/>
          <w:lang w:val="en-US"/>
        </w:rPr>
        <w:t xml:space="preserve">is </w:t>
      </w:r>
      <w:r w:rsidR="004C018F" w:rsidRPr="00D63343">
        <w:rPr>
          <w:rFonts w:ascii="Book Antiqua" w:hAnsi="Book Antiqua" w:cs="Book Antiqua"/>
          <w:sz w:val="24"/>
          <w:szCs w:val="24"/>
          <w:lang w:val="en-US"/>
        </w:rPr>
        <w:t xml:space="preserve">and </w:t>
      </w:r>
      <w:r w:rsidR="00D66AFB" w:rsidRPr="00D63343">
        <w:rPr>
          <w:rFonts w:ascii="Book Antiqua" w:hAnsi="Book Antiqua" w:cs="Book Antiqua"/>
          <w:sz w:val="24"/>
          <w:szCs w:val="24"/>
          <w:lang w:val="en-US"/>
        </w:rPr>
        <w:t>nearly</w:t>
      </w:r>
      <w:r w:rsidR="00010180" w:rsidRPr="00D63343">
        <w:rPr>
          <w:rFonts w:ascii="Book Antiqua" w:hAnsi="Book Antiqua" w:cs="Book Antiqua"/>
          <w:sz w:val="24"/>
          <w:szCs w:val="24"/>
          <w:lang w:val="en-US"/>
        </w:rPr>
        <w:t xml:space="preserve"> 3% of HCV cirrhotic </w:t>
      </w:r>
      <w:r w:rsidR="007677CB" w:rsidRPr="00D63343">
        <w:rPr>
          <w:rFonts w:ascii="Book Antiqua" w:hAnsi="Book Antiqua" w:cs="Book Antiqua"/>
          <w:sz w:val="24"/>
          <w:szCs w:val="24"/>
          <w:lang w:val="en-US"/>
        </w:rPr>
        <w:t xml:space="preserve">patients </w:t>
      </w:r>
      <w:r w:rsidR="004C018F" w:rsidRPr="00D63343">
        <w:rPr>
          <w:rFonts w:ascii="Book Antiqua" w:hAnsi="Book Antiqua" w:cs="Book Antiqua"/>
          <w:sz w:val="24"/>
          <w:szCs w:val="24"/>
          <w:lang w:val="en-US"/>
        </w:rPr>
        <w:t>per year</w:t>
      </w:r>
      <w:r w:rsidR="007677CB" w:rsidRPr="00D63343">
        <w:rPr>
          <w:rFonts w:ascii="Book Antiqua" w:hAnsi="Book Antiqua" w:cs="Book Antiqua"/>
          <w:sz w:val="24"/>
          <w:szCs w:val="24"/>
          <w:lang w:val="en-US"/>
        </w:rPr>
        <w:t xml:space="preserve"> develop</w:t>
      </w:r>
      <w:r w:rsidR="00010180" w:rsidRPr="00D63343">
        <w:rPr>
          <w:rFonts w:ascii="Book Antiqua" w:hAnsi="Book Antiqua" w:cs="Book Antiqua"/>
          <w:sz w:val="24"/>
          <w:szCs w:val="24"/>
          <w:lang w:val="en-US" w:eastAsia="zh-CN"/>
        </w:rPr>
        <w:t xml:space="preserve"> </w:t>
      </w:r>
      <w:r w:rsidR="00A16AB8" w:rsidRPr="00D63343">
        <w:rPr>
          <w:rFonts w:ascii="Book Antiqua" w:hAnsi="Book Antiqua" w:cs="Book Antiqua"/>
          <w:sz w:val="24"/>
          <w:szCs w:val="24"/>
          <w:lang w:val="en-US"/>
        </w:rPr>
        <w:t>h</w:t>
      </w:r>
      <w:r w:rsidR="004C018F" w:rsidRPr="00D63343">
        <w:rPr>
          <w:rFonts w:ascii="Book Antiqua" w:hAnsi="Book Antiqua" w:cs="Book Antiqua"/>
          <w:sz w:val="24"/>
          <w:szCs w:val="24"/>
          <w:lang w:val="en-US"/>
        </w:rPr>
        <w:t>epatocellular carcinoma.</w:t>
      </w:r>
    </w:p>
    <w:p w:rsidR="00010180" w:rsidRPr="00D63343" w:rsidRDefault="00010180" w:rsidP="001D2369">
      <w:pPr>
        <w:spacing w:after="0" w:line="360" w:lineRule="auto"/>
        <w:jc w:val="both"/>
        <w:rPr>
          <w:rFonts w:ascii="Book Antiqua" w:hAnsi="Book Antiqua"/>
          <w:b/>
          <w:bCs/>
          <w:sz w:val="24"/>
          <w:szCs w:val="24"/>
          <w:lang w:val="en-US" w:eastAsia="zh-CN"/>
        </w:rPr>
      </w:pPr>
    </w:p>
    <w:p w:rsidR="00A43885" w:rsidRPr="00D63343" w:rsidRDefault="00A43885" w:rsidP="001D2369">
      <w:pPr>
        <w:spacing w:after="0" w:line="360" w:lineRule="auto"/>
        <w:jc w:val="both"/>
        <w:rPr>
          <w:rFonts w:ascii="Book Antiqua" w:hAnsi="Book Antiqua"/>
          <w:b/>
          <w:bCs/>
          <w:i/>
          <w:sz w:val="24"/>
          <w:szCs w:val="24"/>
          <w:lang w:val="en-US"/>
        </w:rPr>
      </w:pPr>
      <w:r w:rsidRPr="00D63343">
        <w:rPr>
          <w:rFonts w:ascii="Book Antiqua" w:hAnsi="Book Antiqua"/>
          <w:b/>
          <w:bCs/>
          <w:i/>
          <w:sz w:val="24"/>
          <w:szCs w:val="24"/>
          <w:lang w:val="en-US"/>
        </w:rPr>
        <w:t>Research frontiers</w:t>
      </w:r>
    </w:p>
    <w:p w:rsidR="00A43885" w:rsidRPr="00D63343" w:rsidRDefault="00DD4B8F"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Genome-wide association studies have recently shown that some </w:t>
      </w:r>
      <w:r w:rsidR="00A43885" w:rsidRPr="00D63343">
        <w:rPr>
          <w:rFonts w:ascii="Book Antiqua" w:hAnsi="Book Antiqua" w:cs="Book Antiqua"/>
          <w:sz w:val="24"/>
          <w:szCs w:val="24"/>
          <w:lang w:val="en-US"/>
        </w:rPr>
        <w:t>nucleotide</w:t>
      </w:r>
      <w:r w:rsidR="00D63343" w:rsidRPr="00D63343">
        <w:rPr>
          <w:rFonts w:ascii="Book Antiqua" w:hAnsi="Book Antiqua" w:cs="Book Antiqua"/>
          <w:sz w:val="24"/>
          <w:szCs w:val="24"/>
          <w:lang w:val="en-US"/>
        </w:rPr>
        <w:t xml:space="preserve"> polymorphisms may</w:t>
      </w:r>
      <w:r w:rsidRPr="00D63343">
        <w:rPr>
          <w:rFonts w:ascii="Book Antiqua" w:hAnsi="Book Antiqua" w:cs="Book Antiqua"/>
          <w:sz w:val="24"/>
          <w:szCs w:val="24"/>
          <w:lang w:val="en-US"/>
        </w:rPr>
        <w:t xml:space="preserve"> </w:t>
      </w:r>
      <w:r w:rsidR="007677CB" w:rsidRPr="00D63343">
        <w:rPr>
          <w:rFonts w:ascii="Book Antiqua" w:hAnsi="Book Antiqua" w:cs="Book Antiqua"/>
          <w:sz w:val="24"/>
          <w:szCs w:val="24"/>
          <w:lang w:val="en-US"/>
        </w:rPr>
        <w:t>influenc</w:t>
      </w:r>
      <w:r w:rsidRPr="00D63343">
        <w:rPr>
          <w:rFonts w:ascii="Book Antiqua" w:hAnsi="Book Antiqua" w:cs="Book Antiqua"/>
          <w:sz w:val="24"/>
          <w:szCs w:val="24"/>
          <w:lang w:val="en-US"/>
        </w:rPr>
        <w:t xml:space="preserve">e </w:t>
      </w:r>
      <w:r w:rsidR="007677CB" w:rsidRPr="00D63343">
        <w:rPr>
          <w:rFonts w:ascii="Book Antiqua" w:hAnsi="Book Antiqua" w:cs="Book Antiqua"/>
          <w:sz w:val="24"/>
          <w:szCs w:val="24"/>
          <w:lang w:val="en-US"/>
        </w:rPr>
        <w:t xml:space="preserve">the clinical course </w:t>
      </w:r>
      <w:r w:rsidR="00227C80" w:rsidRPr="00D63343">
        <w:rPr>
          <w:rFonts w:ascii="Book Antiqua" w:hAnsi="Book Antiqua" w:cs="Book Antiqua"/>
          <w:sz w:val="24"/>
          <w:szCs w:val="24"/>
          <w:lang w:val="en-US"/>
        </w:rPr>
        <w:t>and the</w:t>
      </w:r>
      <w:r w:rsidR="007677CB" w:rsidRPr="00D63343">
        <w:rPr>
          <w:rFonts w:ascii="Book Antiqua" w:hAnsi="Book Antiqua" w:cs="Book Antiqua"/>
          <w:sz w:val="24"/>
          <w:szCs w:val="24"/>
          <w:lang w:val="en-US"/>
        </w:rPr>
        <w:t xml:space="preserve"> response to antiviral treatment in patient</w:t>
      </w:r>
      <w:r w:rsidRPr="00D63343">
        <w:rPr>
          <w:rFonts w:ascii="Book Antiqua" w:hAnsi="Book Antiqua" w:cs="Book Antiqua"/>
          <w:sz w:val="24"/>
          <w:szCs w:val="24"/>
          <w:lang w:val="en-US"/>
        </w:rPr>
        <w:t>s with chronic hepatitis C</w:t>
      </w:r>
      <w:r w:rsidR="007677CB" w:rsidRPr="00D63343">
        <w:rPr>
          <w:rFonts w:ascii="Book Antiqua" w:hAnsi="Book Antiqua" w:cs="Book Antiqua"/>
          <w:sz w:val="24"/>
          <w:szCs w:val="24"/>
          <w:lang w:val="en-US"/>
        </w:rPr>
        <w:t>.</w:t>
      </w:r>
    </w:p>
    <w:p w:rsidR="00010180" w:rsidRPr="00D63343" w:rsidRDefault="00010180" w:rsidP="001D2369">
      <w:pPr>
        <w:spacing w:after="0" w:line="360" w:lineRule="auto"/>
        <w:jc w:val="both"/>
        <w:rPr>
          <w:rFonts w:ascii="Book Antiqua" w:hAnsi="Book Antiqua"/>
          <w:b/>
          <w:sz w:val="24"/>
          <w:szCs w:val="24"/>
          <w:lang w:val="en-US" w:eastAsia="zh-CN"/>
        </w:rPr>
      </w:pPr>
    </w:p>
    <w:p w:rsidR="00A43885" w:rsidRPr="00D63343" w:rsidRDefault="00A43885" w:rsidP="001D2369">
      <w:pPr>
        <w:spacing w:after="0" w:line="360" w:lineRule="auto"/>
        <w:jc w:val="both"/>
        <w:rPr>
          <w:rFonts w:ascii="Book Antiqua" w:hAnsi="Book Antiqua"/>
          <w:b/>
          <w:bCs/>
          <w:i/>
          <w:sz w:val="24"/>
          <w:szCs w:val="24"/>
          <w:lang w:val="en-US"/>
        </w:rPr>
      </w:pPr>
      <w:r w:rsidRPr="00D63343">
        <w:rPr>
          <w:rFonts w:ascii="Book Antiqua" w:hAnsi="Book Antiqua"/>
          <w:b/>
          <w:bCs/>
          <w:i/>
          <w:sz w:val="24"/>
          <w:szCs w:val="24"/>
          <w:lang w:val="en-US"/>
        </w:rPr>
        <w:t>Innovations and breakthroughs</w:t>
      </w:r>
    </w:p>
    <w:p w:rsidR="00A43885" w:rsidRPr="00D63343" w:rsidRDefault="00A43885"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Several studies associated </w:t>
      </w:r>
      <w:r w:rsidR="00DD4B8F" w:rsidRPr="00D63343">
        <w:rPr>
          <w:rFonts w:ascii="Book Antiqua" w:hAnsi="Book Antiqua" w:cs="Book Antiqua"/>
          <w:sz w:val="24"/>
          <w:szCs w:val="24"/>
          <w:lang w:val="en-US"/>
        </w:rPr>
        <w:t xml:space="preserve">the </w:t>
      </w:r>
      <w:r w:rsidRPr="00D63343">
        <w:rPr>
          <w:rFonts w:ascii="Book Antiqua" w:hAnsi="Book Antiqua" w:cs="Book Antiqua"/>
          <w:sz w:val="24"/>
          <w:szCs w:val="24"/>
          <w:lang w:val="en-US"/>
        </w:rPr>
        <w:t xml:space="preserve">polymorphisms in the </w:t>
      </w:r>
      <w:r w:rsidRPr="00D63343">
        <w:rPr>
          <w:rFonts w:ascii="Book Antiqua" w:hAnsi="Book Antiqua" w:cs="Book Antiqua"/>
          <w:i/>
          <w:sz w:val="24"/>
          <w:szCs w:val="24"/>
          <w:lang w:val="en-US"/>
        </w:rPr>
        <w:t>IL28B</w:t>
      </w:r>
      <w:r w:rsidRPr="00D63343">
        <w:rPr>
          <w:rFonts w:ascii="Book Antiqua" w:hAnsi="Book Antiqua" w:cs="Book Antiqua"/>
          <w:sz w:val="24"/>
          <w:szCs w:val="24"/>
          <w:lang w:val="en-US"/>
        </w:rPr>
        <w:t xml:space="preserve"> gene on chromosome 19 (19q13.13) with a spontaneous viral clearance in AHC and with the response to </w:t>
      </w:r>
      <w:r w:rsidR="00DD4B8F" w:rsidRPr="00D63343">
        <w:rPr>
          <w:rFonts w:ascii="Book Antiqua" w:hAnsi="Book Antiqua" w:cs="Book Antiqua"/>
          <w:sz w:val="24"/>
          <w:szCs w:val="24"/>
          <w:lang w:val="en-US"/>
        </w:rPr>
        <w:t xml:space="preserve">the </w:t>
      </w:r>
      <w:r w:rsidRPr="00D63343">
        <w:rPr>
          <w:rFonts w:ascii="Book Antiqua" w:hAnsi="Book Antiqua" w:cs="Book Antiqua"/>
          <w:sz w:val="24"/>
          <w:szCs w:val="24"/>
          <w:lang w:val="en-US"/>
        </w:rPr>
        <w:t>Peg-IFN-based treatment</w:t>
      </w:r>
      <w:r w:rsidR="00DD4B8F" w:rsidRPr="00D63343">
        <w:rPr>
          <w:rFonts w:ascii="Book Antiqua" w:hAnsi="Book Antiqua" w:cs="Book Antiqua"/>
          <w:sz w:val="24"/>
          <w:szCs w:val="24"/>
          <w:lang w:val="en-US"/>
        </w:rPr>
        <w:t>s</w:t>
      </w:r>
      <w:r w:rsidRPr="00D63343">
        <w:rPr>
          <w:rFonts w:ascii="Book Antiqua" w:hAnsi="Book Antiqua" w:cs="Book Antiqua"/>
          <w:sz w:val="24"/>
          <w:szCs w:val="24"/>
          <w:lang w:val="en-US"/>
        </w:rPr>
        <w:t xml:space="preserve"> in CHC patients. </w:t>
      </w:r>
      <w:r w:rsidR="00527DA2" w:rsidRPr="00D63343">
        <w:rPr>
          <w:rFonts w:ascii="Book Antiqua" w:hAnsi="Book Antiqua" w:cs="Book Antiqua"/>
          <w:sz w:val="24"/>
          <w:szCs w:val="24"/>
          <w:lang w:val="en-US"/>
        </w:rPr>
        <w:t>The achievement of sustained virological response in CHC patients treated with Peg-IFN-based antiviral therapy has been also associated with the vitamin D-associated po</w:t>
      </w:r>
      <w:r w:rsidR="008E6386" w:rsidRPr="00D63343">
        <w:rPr>
          <w:rFonts w:ascii="Book Antiqua" w:hAnsi="Book Antiqua" w:cs="Book Antiqua"/>
          <w:sz w:val="24"/>
          <w:szCs w:val="24"/>
          <w:lang w:val="en-US"/>
        </w:rPr>
        <w:t>lymorphisms in some preliminary</w:t>
      </w:r>
      <w:r w:rsidR="00527DA2" w:rsidRPr="00D63343">
        <w:rPr>
          <w:rFonts w:ascii="Book Antiqua" w:hAnsi="Book Antiqua" w:cs="Book Antiqua"/>
          <w:sz w:val="24"/>
          <w:szCs w:val="24"/>
          <w:lang w:val="en-US"/>
        </w:rPr>
        <w:t xml:space="preserve"> investigations. </w:t>
      </w:r>
      <w:r w:rsidRPr="00D63343">
        <w:rPr>
          <w:rFonts w:ascii="Book Antiqua" w:hAnsi="Book Antiqua" w:cs="Book Antiqua"/>
          <w:sz w:val="24"/>
          <w:szCs w:val="24"/>
          <w:lang w:val="en-US"/>
        </w:rPr>
        <w:t xml:space="preserve">Other </w:t>
      </w:r>
      <w:r w:rsidR="00527DA2" w:rsidRPr="00D63343">
        <w:rPr>
          <w:rFonts w:ascii="Book Antiqua" w:hAnsi="Book Antiqua" w:cs="Book Antiqua"/>
          <w:sz w:val="24"/>
          <w:szCs w:val="24"/>
          <w:lang w:val="en-US"/>
        </w:rPr>
        <w:t>studies</w:t>
      </w:r>
      <w:r w:rsidRPr="00D63343">
        <w:rPr>
          <w:rFonts w:ascii="Book Antiqua" w:hAnsi="Book Antiqua" w:cs="Book Antiqua"/>
          <w:sz w:val="24"/>
          <w:szCs w:val="24"/>
          <w:lang w:val="en-US"/>
        </w:rPr>
        <w:t xml:space="preserve"> demonstrated that inosine triphosphate pyrophosphatase (ITPA) genetic variants protect HCV-genotype-1 CHC patients from ribavirin-induced anemia</w:t>
      </w:r>
      <w:r w:rsidR="00DD4B8F" w:rsidRPr="00D63343">
        <w:rPr>
          <w:rFonts w:ascii="Book Antiqua" w:hAnsi="Book Antiqua" w:cs="Book Antiqua"/>
          <w:sz w:val="24"/>
          <w:szCs w:val="24"/>
          <w:lang w:val="en-US"/>
        </w:rPr>
        <w:t xml:space="preserve">. </w:t>
      </w:r>
      <w:r w:rsidR="00D66AFB" w:rsidRPr="00D63343">
        <w:rPr>
          <w:rFonts w:ascii="Book Antiqua" w:hAnsi="Book Antiqua" w:cs="Book Antiqua"/>
          <w:sz w:val="24"/>
          <w:szCs w:val="24"/>
          <w:lang w:val="en-US"/>
        </w:rPr>
        <w:t>E</w:t>
      </w:r>
      <w:r w:rsidR="00DD4B8F" w:rsidRPr="00D63343">
        <w:rPr>
          <w:rFonts w:ascii="Book Antiqua" w:hAnsi="Book Antiqua" w:cs="Book Antiqua"/>
          <w:sz w:val="24"/>
          <w:szCs w:val="24"/>
          <w:lang w:val="en-US"/>
        </w:rPr>
        <w:t>vidence of an association between</w:t>
      </w:r>
      <w:r w:rsidRPr="00D63343">
        <w:rPr>
          <w:rFonts w:ascii="Book Antiqua" w:hAnsi="Book Antiqua" w:cs="Book Antiqua"/>
          <w:sz w:val="24"/>
          <w:szCs w:val="24"/>
          <w:lang w:val="en-US"/>
        </w:rPr>
        <w:t xml:space="preserve"> a polymorphism in the patatin-like phospholipase domain (PNPLA3) with hepatic steatosis in CHC patients</w:t>
      </w:r>
      <w:r w:rsidR="00DD4B8F" w:rsidRPr="00D63343">
        <w:rPr>
          <w:rFonts w:ascii="Book Antiqua" w:hAnsi="Book Antiqua" w:cs="Book Antiqua"/>
          <w:sz w:val="24"/>
          <w:szCs w:val="24"/>
          <w:lang w:val="en-US"/>
        </w:rPr>
        <w:t xml:space="preserve"> has been</w:t>
      </w:r>
      <w:r w:rsidR="00D66AFB" w:rsidRPr="00D63343">
        <w:rPr>
          <w:rFonts w:ascii="Book Antiqua" w:hAnsi="Book Antiqua" w:cs="Book Antiqua"/>
          <w:sz w:val="24"/>
          <w:szCs w:val="24"/>
          <w:lang w:val="en-US"/>
        </w:rPr>
        <w:t xml:space="preserve"> also given in recent studies</w:t>
      </w:r>
      <w:r w:rsidRPr="00D63343">
        <w:rPr>
          <w:rFonts w:ascii="Book Antiqua" w:hAnsi="Book Antiqua" w:cs="Book Antiqua"/>
          <w:sz w:val="24"/>
          <w:szCs w:val="24"/>
          <w:lang w:val="en-US"/>
        </w:rPr>
        <w:t>. Several other polymorphisms have been investigated to as</w:t>
      </w:r>
      <w:r w:rsidR="00527DA2" w:rsidRPr="00D63343">
        <w:rPr>
          <w:rFonts w:ascii="Book Antiqua" w:hAnsi="Book Antiqua" w:cs="Book Antiqua"/>
          <w:sz w:val="24"/>
          <w:szCs w:val="24"/>
          <w:lang w:val="en-US"/>
        </w:rPr>
        <w:t>sess</w:t>
      </w:r>
      <w:r w:rsidRPr="00D63343">
        <w:rPr>
          <w:rFonts w:ascii="Book Antiqua" w:hAnsi="Book Antiqua" w:cs="Book Antiqua"/>
          <w:sz w:val="24"/>
          <w:szCs w:val="24"/>
          <w:lang w:val="en-US"/>
        </w:rPr>
        <w:t xml:space="preserve"> their possible impact on the</w:t>
      </w:r>
      <w:r w:rsidR="0056701D" w:rsidRPr="00D63343">
        <w:rPr>
          <w:rFonts w:ascii="Book Antiqua" w:hAnsi="Book Antiqua" w:cs="Book Antiqua"/>
          <w:sz w:val="24"/>
          <w:szCs w:val="24"/>
          <w:lang w:val="en-US"/>
        </w:rPr>
        <w:t xml:space="preserve"> </w:t>
      </w:r>
      <w:r w:rsidRPr="00D63343">
        <w:rPr>
          <w:rFonts w:ascii="Book Antiqua" w:hAnsi="Book Antiqua" w:cs="Book Antiqua"/>
          <w:sz w:val="24"/>
          <w:szCs w:val="24"/>
          <w:lang w:val="en-US"/>
        </w:rPr>
        <w:t xml:space="preserve">natural history and response to treatment in </w:t>
      </w:r>
      <w:r w:rsidR="0056701D" w:rsidRPr="00D63343">
        <w:rPr>
          <w:rFonts w:ascii="Book Antiqua" w:hAnsi="Book Antiqua" w:cs="Book Antiqua"/>
          <w:sz w:val="24"/>
          <w:szCs w:val="24"/>
          <w:lang w:val="en-US"/>
        </w:rPr>
        <w:t xml:space="preserve">patients with </w:t>
      </w:r>
      <w:r w:rsidRPr="00D63343">
        <w:rPr>
          <w:rFonts w:ascii="Book Antiqua" w:hAnsi="Book Antiqua" w:cs="Book Antiqua"/>
          <w:sz w:val="24"/>
          <w:szCs w:val="24"/>
          <w:lang w:val="en-US"/>
        </w:rPr>
        <w:t>CHC, but the</w:t>
      </w:r>
      <w:r w:rsidR="003A56D5" w:rsidRPr="00D63343">
        <w:rPr>
          <w:rFonts w:ascii="Book Antiqua" w:hAnsi="Book Antiqua" w:cs="Book Antiqua"/>
          <w:sz w:val="24"/>
          <w:szCs w:val="24"/>
          <w:lang w:val="en-US"/>
        </w:rPr>
        <w:t xml:space="preserve"> results </w:t>
      </w:r>
      <w:r w:rsidR="0056701D" w:rsidRPr="00D63343">
        <w:rPr>
          <w:rFonts w:ascii="Book Antiqua" w:hAnsi="Book Antiqua" w:cs="Book Antiqua"/>
          <w:sz w:val="24"/>
          <w:szCs w:val="24"/>
          <w:lang w:val="en-US"/>
        </w:rPr>
        <w:t xml:space="preserve">are preliminary and further </w:t>
      </w:r>
      <w:r w:rsidRPr="00D63343">
        <w:rPr>
          <w:rFonts w:ascii="Book Antiqua" w:hAnsi="Book Antiqua" w:cs="Book Antiqua"/>
          <w:sz w:val="24"/>
          <w:szCs w:val="24"/>
          <w:lang w:val="en-US"/>
        </w:rPr>
        <w:t>confirmation</w:t>
      </w:r>
      <w:r w:rsidR="0056701D" w:rsidRPr="00D63343">
        <w:rPr>
          <w:rFonts w:ascii="Book Antiqua" w:hAnsi="Book Antiqua" w:cs="Book Antiqua"/>
          <w:sz w:val="24"/>
          <w:szCs w:val="24"/>
          <w:lang w:val="en-US"/>
        </w:rPr>
        <w:t xml:space="preserve"> is needed</w:t>
      </w:r>
      <w:r w:rsidRPr="00D63343">
        <w:rPr>
          <w:rFonts w:ascii="Book Antiqua" w:hAnsi="Book Antiqua" w:cs="Book Antiqua"/>
          <w:sz w:val="24"/>
          <w:szCs w:val="24"/>
          <w:lang w:val="en-US"/>
        </w:rPr>
        <w:t>.</w:t>
      </w:r>
    </w:p>
    <w:p w:rsidR="00010180" w:rsidRPr="00D63343" w:rsidRDefault="00010180" w:rsidP="001D2369">
      <w:pPr>
        <w:spacing w:after="0" w:line="360" w:lineRule="auto"/>
        <w:jc w:val="both"/>
        <w:rPr>
          <w:rFonts w:ascii="Book Antiqua" w:hAnsi="Book Antiqua"/>
          <w:b/>
          <w:sz w:val="24"/>
          <w:szCs w:val="24"/>
          <w:lang w:val="en-US" w:eastAsia="zh-CN"/>
        </w:rPr>
      </w:pPr>
    </w:p>
    <w:p w:rsidR="00A43885" w:rsidRPr="00D63343" w:rsidRDefault="00A43885" w:rsidP="001D2369">
      <w:pPr>
        <w:spacing w:after="0" w:line="360" w:lineRule="auto"/>
        <w:jc w:val="both"/>
        <w:rPr>
          <w:rFonts w:ascii="Book Antiqua" w:hAnsi="Book Antiqua"/>
          <w:b/>
          <w:bCs/>
          <w:i/>
          <w:sz w:val="24"/>
          <w:szCs w:val="24"/>
          <w:lang w:val="en-US"/>
        </w:rPr>
      </w:pPr>
      <w:r w:rsidRPr="00D63343">
        <w:rPr>
          <w:rFonts w:ascii="Book Antiqua" w:hAnsi="Book Antiqua"/>
          <w:b/>
          <w:bCs/>
          <w:i/>
          <w:sz w:val="24"/>
          <w:szCs w:val="24"/>
          <w:lang w:val="en-US"/>
        </w:rPr>
        <w:t>Applications</w:t>
      </w:r>
    </w:p>
    <w:p w:rsidR="00A43885" w:rsidRPr="00D63343" w:rsidRDefault="00A43885" w:rsidP="001D2369">
      <w:pPr>
        <w:spacing w:after="0" w:line="360" w:lineRule="auto"/>
        <w:jc w:val="both"/>
        <w:rPr>
          <w:rFonts w:ascii="Book Antiqua" w:hAnsi="Book Antiqua" w:cs="Arial"/>
          <w:b/>
          <w:bCs/>
          <w:sz w:val="24"/>
          <w:szCs w:val="24"/>
          <w:lang w:val="en-US"/>
        </w:rPr>
      </w:pPr>
      <w:r w:rsidRPr="00D63343">
        <w:rPr>
          <w:rFonts w:ascii="Book Antiqua" w:hAnsi="Book Antiqua" w:cs="Book Antiqua"/>
          <w:sz w:val="24"/>
          <w:szCs w:val="24"/>
          <w:lang w:val="en-US"/>
        </w:rPr>
        <w:lastRenderedPageBreak/>
        <w:t xml:space="preserve">In this review article we focus on old and new host genetic factors influencing the outcome of CHC and the response to antiviral treatment to offer some guidance for individualized </w:t>
      </w:r>
      <w:r w:rsidR="0056701D" w:rsidRPr="00D63343">
        <w:rPr>
          <w:rFonts w:ascii="Book Antiqua" w:hAnsi="Book Antiqua" w:cs="Book Antiqua"/>
          <w:sz w:val="24"/>
          <w:szCs w:val="24"/>
          <w:lang w:val="en-US"/>
        </w:rPr>
        <w:t xml:space="preserve">follow up and </w:t>
      </w:r>
      <w:r w:rsidRPr="00D63343">
        <w:rPr>
          <w:rFonts w:ascii="Book Antiqua" w:hAnsi="Book Antiqua" w:cs="Book Antiqua"/>
          <w:sz w:val="24"/>
          <w:szCs w:val="24"/>
          <w:lang w:val="en-US"/>
        </w:rPr>
        <w:t>therapy in clinical practice</w:t>
      </w:r>
    </w:p>
    <w:p w:rsidR="00010180" w:rsidRPr="00D63343" w:rsidRDefault="00010180" w:rsidP="001D2369">
      <w:pPr>
        <w:spacing w:after="0" w:line="360" w:lineRule="auto"/>
        <w:jc w:val="both"/>
        <w:rPr>
          <w:rFonts w:ascii="Book Antiqua" w:hAnsi="Book Antiqua" w:cs="Arial"/>
          <w:b/>
          <w:bCs/>
          <w:sz w:val="24"/>
          <w:szCs w:val="24"/>
          <w:lang w:val="en-US" w:eastAsia="zh-CN"/>
        </w:rPr>
      </w:pPr>
    </w:p>
    <w:p w:rsidR="00A43885" w:rsidRPr="00D63343" w:rsidRDefault="00A43885" w:rsidP="001D2369">
      <w:pPr>
        <w:spacing w:after="0" w:line="360" w:lineRule="auto"/>
        <w:jc w:val="both"/>
        <w:rPr>
          <w:rFonts w:ascii="Book Antiqua" w:hAnsi="Book Antiqua" w:cs="Arial"/>
          <w:b/>
          <w:bCs/>
          <w:i/>
          <w:sz w:val="24"/>
          <w:szCs w:val="24"/>
          <w:lang w:val="en-US"/>
        </w:rPr>
      </w:pPr>
      <w:r w:rsidRPr="00D63343">
        <w:rPr>
          <w:rFonts w:ascii="Book Antiqua" w:hAnsi="Book Antiqua" w:cs="Arial"/>
          <w:b/>
          <w:bCs/>
          <w:i/>
          <w:sz w:val="24"/>
          <w:szCs w:val="24"/>
          <w:lang w:val="en-US"/>
        </w:rPr>
        <w:t>Terminology</w:t>
      </w:r>
    </w:p>
    <w:p w:rsidR="009B2EFF" w:rsidRDefault="00A43885" w:rsidP="001D2369">
      <w:pPr>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 xml:space="preserve">The </w:t>
      </w:r>
      <w:r w:rsidRPr="00D63343">
        <w:rPr>
          <w:rFonts w:ascii="Book Antiqua" w:hAnsi="Book Antiqua" w:cs="Book Antiqua"/>
          <w:i/>
          <w:sz w:val="24"/>
          <w:szCs w:val="24"/>
          <w:lang w:val="en-US"/>
        </w:rPr>
        <w:t>IL28B</w:t>
      </w:r>
      <w:r w:rsidRPr="00D63343">
        <w:rPr>
          <w:rFonts w:ascii="Book Antiqua" w:hAnsi="Book Antiqua" w:cs="Book Antiqua"/>
          <w:sz w:val="24"/>
          <w:szCs w:val="24"/>
          <w:lang w:val="en-US"/>
        </w:rPr>
        <w:t xml:space="preserve"> gene region encodes for an endogenous antiviral cytokine interferon-λ3 involved in both the early stage of the host innate immune response to HCV infection</w:t>
      </w:r>
      <w:r w:rsidR="009B2EFF" w:rsidRPr="00D63343">
        <w:rPr>
          <w:rFonts w:ascii="Book Antiqua" w:hAnsi="Book Antiqua" w:cs="Book Antiqua"/>
          <w:sz w:val="24"/>
          <w:szCs w:val="24"/>
          <w:lang w:val="en-US"/>
        </w:rPr>
        <w:t xml:space="preserve"> and, by binding to a cellular class II cytokine receptor complex, in the activation of interferon sti</w:t>
      </w:r>
      <w:r w:rsidR="00D63343" w:rsidRPr="00D63343">
        <w:rPr>
          <w:rFonts w:ascii="Book Antiqua" w:hAnsi="Book Antiqua" w:cs="Book Antiqua"/>
          <w:sz w:val="24"/>
          <w:szCs w:val="24"/>
          <w:lang w:val="en-US"/>
        </w:rPr>
        <w:t>mulating genes through the JAK–</w:t>
      </w:r>
      <w:r w:rsidR="009B2EFF" w:rsidRPr="00D63343">
        <w:rPr>
          <w:rFonts w:ascii="Book Antiqua" w:hAnsi="Book Antiqua" w:cs="Book Antiqua"/>
          <w:sz w:val="24"/>
          <w:szCs w:val="24"/>
          <w:lang w:val="en-US"/>
        </w:rPr>
        <w:t>STAT pathway</w:t>
      </w:r>
      <w:r w:rsidR="00010180" w:rsidRPr="00D63343">
        <w:rPr>
          <w:rFonts w:ascii="Book Antiqua" w:hAnsi="Book Antiqua" w:cs="Book Antiqua"/>
          <w:sz w:val="24"/>
          <w:szCs w:val="24"/>
          <w:lang w:val="en-US" w:eastAsia="zh-CN"/>
        </w:rPr>
        <w:t xml:space="preserve">. </w:t>
      </w:r>
      <w:r w:rsidRPr="00D63343">
        <w:rPr>
          <w:rFonts w:ascii="Book Antiqua" w:hAnsi="Book Antiqua" w:cs="Book Antiqua"/>
          <w:sz w:val="24"/>
          <w:szCs w:val="24"/>
          <w:lang w:val="en-US"/>
        </w:rPr>
        <w:t xml:space="preserve">The </w:t>
      </w:r>
      <w:r w:rsidRPr="00D63343">
        <w:rPr>
          <w:rFonts w:ascii="Book Antiqua" w:hAnsi="Book Antiqua" w:cs="Book Antiqua"/>
          <w:i/>
          <w:sz w:val="24"/>
          <w:szCs w:val="24"/>
          <w:lang w:val="en-US"/>
        </w:rPr>
        <w:t>PNPLA3</w:t>
      </w:r>
      <w:r w:rsidRPr="00D63343">
        <w:rPr>
          <w:rFonts w:ascii="Book Antiqua" w:hAnsi="Book Antiqua" w:cs="Book Antiqua"/>
          <w:sz w:val="24"/>
          <w:szCs w:val="24"/>
          <w:lang w:val="en-US"/>
        </w:rPr>
        <w:t xml:space="preserve"> gene encodes </w:t>
      </w:r>
      <w:r w:rsidR="0056701D" w:rsidRPr="00D63343">
        <w:rPr>
          <w:rFonts w:ascii="Book Antiqua" w:hAnsi="Book Antiqua" w:cs="Book Antiqua"/>
          <w:sz w:val="24"/>
          <w:szCs w:val="24"/>
          <w:lang w:val="en-US"/>
        </w:rPr>
        <w:t xml:space="preserve">for </w:t>
      </w:r>
      <w:r w:rsidRPr="00D63343">
        <w:rPr>
          <w:rFonts w:ascii="Book Antiqua" w:hAnsi="Book Antiqua" w:cs="Book Antiqua"/>
          <w:sz w:val="24"/>
          <w:szCs w:val="24"/>
          <w:lang w:val="en-US"/>
        </w:rPr>
        <w:t xml:space="preserve">a 481 amino acid protein called adiponutrin, which belongs to the patatin-like phospholipase family and is mainly expressed in both human adipocytes and hepatocytes. The protein presents a sequence similar to that of adipose tissue triglyceride lipase, and has both triglyceride </w:t>
      </w:r>
      <w:r w:rsidR="00010180" w:rsidRPr="00D63343">
        <w:rPr>
          <w:rFonts w:ascii="Book Antiqua" w:hAnsi="Book Antiqua" w:cs="Book Antiqua"/>
          <w:sz w:val="24"/>
          <w:szCs w:val="24"/>
          <w:lang w:val="en-US"/>
        </w:rPr>
        <w:t>lipase and transcylase activity</w:t>
      </w:r>
      <w:r w:rsidR="00010180" w:rsidRPr="00D63343">
        <w:rPr>
          <w:rFonts w:ascii="Book Antiqua" w:hAnsi="Book Antiqua" w:cs="Book Antiqua"/>
          <w:sz w:val="24"/>
          <w:szCs w:val="24"/>
          <w:lang w:val="en-US" w:eastAsia="zh-CN"/>
        </w:rPr>
        <w:t xml:space="preserve">. </w:t>
      </w:r>
      <w:r w:rsidR="009B2EFF" w:rsidRPr="00D63343">
        <w:rPr>
          <w:rFonts w:ascii="Book Antiqua" w:hAnsi="Book Antiqua" w:cs="Book Antiqua"/>
          <w:sz w:val="24"/>
          <w:szCs w:val="24"/>
          <w:lang w:val="en-US"/>
        </w:rPr>
        <w:t xml:space="preserve">In patients with reduced </w:t>
      </w:r>
      <w:r w:rsidR="00D63343" w:rsidRPr="00D63343">
        <w:rPr>
          <w:rFonts w:ascii="Book Antiqua" w:hAnsi="Book Antiqua" w:cs="Book Antiqua"/>
          <w:sz w:val="24"/>
          <w:szCs w:val="24"/>
          <w:lang w:val="en-US"/>
        </w:rPr>
        <w:t>ITPA</w:t>
      </w:r>
      <w:r w:rsidR="009B2EFF" w:rsidRPr="00D63343">
        <w:rPr>
          <w:rFonts w:ascii="Book Antiqua" w:hAnsi="Book Antiqua" w:cs="Book Antiqua"/>
          <w:sz w:val="24"/>
          <w:szCs w:val="24"/>
          <w:lang w:val="en-US"/>
        </w:rPr>
        <w:t xml:space="preserve"> activity</w:t>
      </w:r>
      <w:r w:rsidR="0056701D" w:rsidRPr="00D63343">
        <w:rPr>
          <w:rFonts w:ascii="Book Antiqua" w:hAnsi="Book Antiqua" w:cs="Book Antiqua"/>
          <w:sz w:val="24"/>
          <w:szCs w:val="24"/>
          <w:lang w:val="en-US"/>
        </w:rPr>
        <w:t>,</w:t>
      </w:r>
      <w:r w:rsidR="009B2EFF" w:rsidRPr="00D63343">
        <w:rPr>
          <w:rFonts w:ascii="Book Antiqua" w:hAnsi="Book Antiqua" w:cs="Book Antiqua"/>
          <w:sz w:val="24"/>
          <w:szCs w:val="24"/>
          <w:lang w:val="en-US"/>
        </w:rPr>
        <w:t xml:space="preserve"> inosine triphosphate (ITP) accumulates in erythrocytes,</w:t>
      </w:r>
      <w:r w:rsidR="009B2EFF" w:rsidRPr="00D63343">
        <w:rPr>
          <w:rFonts w:ascii="Book Antiqua" w:hAnsi="Book Antiqua" w:cs="Book Antiqua"/>
          <w:sz w:val="24"/>
          <w:szCs w:val="24"/>
          <w:vertAlign w:val="superscript"/>
          <w:lang w:val="en-US"/>
        </w:rPr>
        <w:t xml:space="preserve"> </w:t>
      </w:r>
      <w:r w:rsidR="009B2EFF" w:rsidRPr="00D63343">
        <w:rPr>
          <w:rFonts w:ascii="Book Antiqua" w:hAnsi="Book Antiqua" w:cs="Book Antiqua"/>
          <w:sz w:val="24"/>
          <w:szCs w:val="24"/>
          <w:lang w:val="en-US"/>
        </w:rPr>
        <w:t>replacing the GTP activity and producing adenosine monophosphate (AMP), thus avoiding the inhibition of the ATP-dependent oxidative metabolism and ery</w:t>
      </w:r>
      <w:r w:rsidR="00010180" w:rsidRPr="00D63343">
        <w:rPr>
          <w:rFonts w:ascii="Book Antiqua" w:hAnsi="Book Antiqua" w:cs="Book Antiqua"/>
          <w:sz w:val="24"/>
          <w:szCs w:val="24"/>
          <w:lang w:val="en-US"/>
        </w:rPr>
        <w:t>throcyte hemolysis by ribavirin</w:t>
      </w:r>
      <w:r w:rsidR="00010180" w:rsidRPr="00D63343">
        <w:rPr>
          <w:rFonts w:ascii="Book Antiqua" w:hAnsi="Book Antiqua" w:cs="Book Antiqua"/>
          <w:sz w:val="24"/>
          <w:szCs w:val="24"/>
          <w:lang w:val="en-US" w:eastAsia="zh-CN"/>
        </w:rPr>
        <w:t xml:space="preserve">. </w:t>
      </w:r>
      <w:r w:rsidR="009B2EFF" w:rsidRPr="00D63343">
        <w:rPr>
          <w:rFonts w:ascii="Book Antiqua" w:hAnsi="Book Antiqua" w:cs="Book Antiqua"/>
          <w:sz w:val="24"/>
          <w:szCs w:val="24"/>
          <w:lang w:val="en-US"/>
        </w:rPr>
        <w:t>An anti-inflammatory and anti-fibrotic role of vitamin D in chronic liver diseases has been hypothesized</w:t>
      </w:r>
      <w:r w:rsidR="0056701D" w:rsidRPr="00D63343">
        <w:rPr>
          <w:rFonts w:ascii="Book Antiqua" w:hAnsi="Book Antiqua" w:cs="Book Antiqua"/>
          <w:sz w:val="24"/>
          <w:szCs w:val="24"/>
          <w:lang w:val="en-US"/>
        </w:rPr>
        <w:t xml:space="preserve"> only recently.</w:t>
      </w:r>
    </w:p>
    <w:p w:rsidR="00227C80" w:rsidRPr="00D63343" w:rsidRDefault="00227C80" w:rsidP="001D2369">
      <w:pPr>
        <w:spacing w:after="0" w:line="360" w:lineRule="auto"/>
        <w:jc w:val="both"/>
        <w:rPr>
          <w:rFonts w:ascii="Book Antiqua" w:hAnsi="Book Antiqua" w:cs="Book Antiqua"/>
          <w:sz w:val="24"/>
          <w:szCs w:val="24"/>
          <w:lang w:val="en-US"/>
        </w:rPr>
      </w:pPr>
    </w:p>
    <w:p w:rsidR="00A43885" w:rsidRPr="00D63343" w:rsidRDefault="00A43885" w:rsidP="001D2369">
      <w:pPr>
        <w:spacing w:after="0" w:line="360" w:lineRule="auto"/>
        <w:jc w:val="both"/>
        <w:rPr>
          <w:rFonts w:ascii="Book Antiqua" w:hAnsi="Book Antiqua"/>
          <w:b/>
          <w:bCs/>
          <w:i/>
          <w:sz w:val="24"/>
          <w:szCs w:val="24"/>
          <w:lang w:val="en-US"/>
        </w:rPr>
      </w:pPr>
      <w:r w:rsidRPr="00D63343">
        <w:rPr>
          <w:rFonts w:ascii="Book Antiqua" w:hAnsi="Book Antiqua"/>
          <w:b/>
          <w:bCs/>
          <w:i/>
          <w:sz w:val="24"/>
          <w:szCs w:val="24"/>
          <w:lang w:val="en-US"/>
        </w:rPr>
        <w:t>Peer</w:t>
      </w:r>
      <w:r w:rsidR="00010180" w:rsidRPr="00D63343">
        <w:rPr>
          <w:rFonts w:ascii="Book Antiqua" w:hAnsi="Book Antiqua"/>
          <w:b/>
          <w:bCs/>
          <w:i/>
          <w:sz w:val="24"/>
          <w:szCs w:val="24"/>
          <w:lang w:val="en-US" w:eastAsia="zh-CN"/>
        </w:rPr>
        <w:t>-</w:t>
      </w:r>
      <w:r w:rsidRPr="00D63343">
        <w:rPr>
          <w:rFonts w:ascii="Book Antiqua" w:hAnsi="Book Antiqua"/>
          <w:b/>
          <w:bCs/>
          <w:i/>
          <w:sz w:val="24"/>
          <w:szCs w:val="24"/>
          <w:lang w:val="en-US"/>
        </w:rPr>
        <w:t>review</w:t>
      </w:r>
    </w:p>
    <w:p w:rsidR="00BD22E0" w:rsidRPr="00D63343" w:rsidRDefault="009B2EFF" w:rsidP="001D2369">
      <w:pPr>
        <w:spacing w:after="0" w:line="360" w:lineRule="auto"/>
        <w:jc w:val="both"/>
        <w:rPr>
          <w:rFonts w:ascii="Book Antiqua" w:hAnsi="Book Antiqua" w:cs="Book Antiqua"/>
          <w:b/>
          <w:bCs/>
          <w:sz w:val="24"/>
          <w:szCs w:val="24"/>
          <w:u w:val="single"/>
          <w:lang w:val="en-US" w:eastAsia="zh-CN"/>
        </w:rPr>
      </w:pPr>
      <w:r w:rsidRPr="00D63343">
        <w:rPr>
          <w:rFonts w:ascii="Book Antiqua" w:hAnsi="Book Antiqua"/>
          <w:color w:val="000000"/>
          <w:sz w:val="24"/>
          <w:szCs w:val="24"/>
          <w:lang w:val="en-US"/>
        </w:rPr>
        <w:t>The authors here performed a review of the current evidence on the role of some SNP in the outcome of CHC and in the response to antiviral treatment</w:t>
      </w:r>
      <w:r w:rsidR="00BD22E0" w:rsidRPr="00D63343">
        <w:rPr>
          <w:rFonts w:ascii="Book Antiqua" w:hAnsi="Book Antiqua" w:cs="Book Antiqua"/>
          <w:b/>
          <w:bCs/>
          <w:sz w:val="24"/>
          <w:szCs w:val="24"/>
          <w:lang w:val="en-US" w:eastAsia="zh-CN"/>
        </w:rPr>
        <w:t>.</w:t>
      </w:r>
    </w:p>
    <w:p w:rsidR="00BD22E0" w:rsidRPr="00D63343" w:rsidRDefault="00BD22E0" w:rsidP="001D2369">
      <w:pPr>
        <w:spacing w:after="0" w:line="360" w:lineRule="auto"/>
        <w:jc w:val="both"/>
        <w:rPr>
          <w:rFonts w:ascii="Book Antiqua" w:hAnsi="Book Antiqua" w:cs="Book Antiqua"/>
          <w:b/>
          <w:bCs/>
          <w:sz w:val="24"/>
          <w:szCs w:val="24"/>
          <w:u w:val="single"/>
          <w:lang w:val="en-US" w:eastAsia="zh-CN"/>
        </w:rPr>
      </w:pPr>
    </w:p>
    <w:p w:rsidR="00A73AF6" w:rsidRPr="00D63343" w:rsidRDefault="00BD22E0" w:rsidP="001D2369">
      <w:pPr>
        <w:spacing w:after="0" w:line="360" w:lineRule="auto"/>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rPr>
        <w:t>REFERENCES</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 </w:t>
      </w:r>
      <w:r w:rsidRPr="00D63343">
        <w:rPr>
          <w:rFonts w:ascii="Book Antiqua" w:eastAsia="宋体" w:hAnsi="Book Antiqua" w:cs="宋体"/>
          <w:b/>
          <w:bCs/>
          <w:sz w:val="24"/>
          <w:szCs w:val="24"/>
        </w:rPr>
        <w:t>Chuang WL</w:t>
      </w:r>
      <w:r w:rsidRPr="00D63343">
        <w:rPr>
          <w:rFonts w:ascii="Book Antiqua" w:eastAsia="宋体" w:hAnsi="Book Antiqua" w:cs="宋体"/>
          <w:sz w:val="24"/>
          <w:szCs w:val="24"/>
        </w:rPr>
        <w:t xml:space="preserve">, Yu ML. Host factors determining the efficacy of hepatitis C treatment. </w:t>
      </w:r>
      <w:r w:rsidRPr="00D63343">
        <w:rPr>
          <w:rFonts w:ascii="Book Antiqua" w:eastAsia="宋体" w:hAnsi="Book Antiqua" w:cs="宋体"/>
          <w:i/>
          <w:iCs/>
          <w:sz w:val="24"/>
          <w:szCs w:val="24"/>
        </w:rPr>
        <w:t>J Gastroenterol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48</w:t>
      </w:r>
      <w:r w:rsidRPr="00D63343">
        <w:rPr>
          <w:rFonts w:ascii="Book Antiqua" w:eastAsia="宋体" w:hAnsi="Book Antiqua" w:cs="宋体"/>
          <w:sz w:val="24"/>
          <w:szCs w:val="24"/>
        </w:rPr>
        <w:t>: 22-30 [PMID: 23104468 DOI: 10.1007/s00535-012-0669-x]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 </w:t>
      </w:r>
      <w:r w:rsidRPr="00D63343">
        <w:rPr>
          <w:rFonts w:ascii="Book Antiqua" w:eastAsia="宋体" w:hAnsi="Book Antiqua" w:cs="宋体"/>
          <w:b/>
          <w:bCs/>
          <w:sz w:val="24"/>
          <w:szCs w:val="24"/>
        </w:rPr>
        <w:t>Burra P</w:t>
      </w:r>
      <w:r w:rsidRPr="00D63343">
        <w:rPr>
          <w:rFonts w:ascii="Book Antiqua" w:eastAsia="宋体" w:hAnsi="Book Antiqua" w:cs="宋体"/>
          <w:sz w:val="24"/>
          <w:szCs w:val="24"/>
        </w:rPr>
        <w:t xml:space="preserve">. Hepatitis C. </w:t>
      </w:r>
      <w:r w:rsidRPr="00D63343">
        <w:rPr>
          <w:rFonts w:ascii="Book Antiqua" w:eastAsia="宋体" w:hAnsi="Book Antiqua" w:cs="宋体"/>
          <w:i/>
          <w:iCs/>
          <w:sz w:val="24"/>
          <w:szCs w:val="24"/>
        </w:rPr>
        <w:t>Semin Liver Dis</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29</w:t>
      </w:r>
      <w:r w:rsidRPr="00D63343">
        <w:rPr>
          <w:rFonts w:ascii="Book Antiqua" w:eastAsia="宋体" w:hAnsi="Book Antiqua" w:cs="宋体"/>
          <w:sz w:val="24"/>
          <w:szCs w:val="24"/>
        </w:rPr>
        <w:t>: 53-65 [PMID: 19235659 DOI: 10.1055/s-0029-1192055]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 </w:t>
      </w:r>
      <w:r w:rsidRPr="00D63343">
        <w:rPr>
          <w:rFonts w:ascii="Book Antiqua" w:eastAsia="宋体" w:hAnsi="Book Antiqua" w:cs="宋体"/>
          <w:b/>
          <w:bCs/>
          <w:sz w:val="24"/>
          <w:szCs w:val="24"/>
        </w:rPr>
        <w:t>Sagnelli E</w:t>
      </w:r>
      <w:r w:rsidRPr="00D63343">
        <w:rPr>
          <w:rFonts w:ascii="Book Antiqua" w:eastAsia="宋体" w:hAnsi="Book Antiqua" w:cs="宋体"/>
          <w:sz w:val="24"/>
          <w:szCs w:val="24"/>
        </w:rPr>
        <w:t xml:space="preserve">, Santantonio T, Coppola N, Fasano M, Pisaturo M, Sagnelli C. Acute hepatitis C: clinical and laboratory diagnosis, course of the disease, treatment. </w:t>
      </w:r>
      <w:r w:rsidRPr="00D63343">
        <w:rPr>
          <w:rFonts w:ascii="Book Antiqua" w:eastAsia="宋体" w:hAnsi="Book Antiqua" w:cs="宋体"/>
          <w:i/>
          <w:iCs/>
          <w:sz w:val="24"/>
          <w:szCs w:val="24"/>
        </w:rPr>
        <w:t>Infection</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42</w:t>
      </w:r>
      <w:r w:rsidRPr="00D63343">
        <w:rPr>
          <w:rFonts w:ascii="Book Antiqua" w:eastAsia="宋体" w:hAnsi="Book Antiqua" w:cs="宋体"/>
          <w:sz w:val="24"/>
          <w:szCs w:val="24"/>
        </w:rPr>
        <w:t>: 601-610 [PMID: 24619833 DOI: 10.1007/s15010-014-0608-2]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4 </w:t>
      </w:r>
      <w:r w:rsidRPr="00D63343">
        <w:rPr>
          <w:rFonts w:ascii="Book Antiqua" w:eastAsia="宋体" w:hAnsi="Book Antiqua" w:cs="宋体"/>
          <w:b/>
          <w:bCs/>
          <w:sz w:val="24"/>
          <w:szCs w:val="24"/>
        </w:rPr>
        <w:t>Sagnelli E</w:t>
      </w:r>
      <w:r w:rsidRPr="00D63343">
        <w:rPr>
          <w:rFonts w:ascii="Book Antiqua" w:eastAsia="宋体" w:hAnsi="Book Antiqua" w:cs="宋体"/>
          <w:sz w:val="24"/>
          <w:szCs w:val="24"/>
        </w:rPr>
        <w:t xml:space="preserve">, Tonziello G, Pisaturo M, Sagnelli C, Coppola N. Clinical applications of antibody avidity and immunoglobulin M testing in acute HCV infection. </w:t>
      </w:r>
      <w:r w:rsidRPr="00D63343">
        <w:rPr>
          <w:rFonts w:ascii="Book Antiqua" w:eastAsia="宋体" w:hAnsi="Book Antiqua" w:cs="宋体"/>
          <w:i/>
          <w:iCs/>
          <w:sz w:val="24"/>
          <w:szCs w:val="24"/>
        </w:rPr>
        <w:t>Antivir Ther</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17</w:t>
      </w:r>
      <w:r w:rsidRPr="00D63343">
        <w:rPr>
          <w:rFonts w:ascii="Book Antiqua" w:eastAsia="宋体" w:hAnsi="Book Antiqua" w:cs="宋体"/>
          <w:sz w:val="24"/>
          <w:szCs w:val="24"/>
        </w:rPr>
        <w:t>: 1453-1458 [PMID: 23322703 DOI: 10.3851/IMP2471]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 </w:t>
      </w:r>
      <w:r w:rsidRPr="00D63343">
        <w:rPr>
          <w:rFonts w:ascii="Book Antiqua" w:eastAsia="宋体" w:hAnsi="Book Antiqua" w:cs="宋体"/>
          <w:b/>
          <w:bCs/>
          <w:sz w:val="24"/>
          <w:szCs w:val="24"/>
        </w:rPr>
        <w:t>Sagnelli E</w:t>
      </w:r>
      <w:r w:rsidRPr="00D63343">
        <w:rPr>
          <w:rFonts w:ascii="Book Antiqua" w:eastAsia="宋体" w:hAnsi="Book Antiqua" w:cs="宋体"/>
          <w:sz w:val="24"/>
          <w:szCs w:val="24"/>
        </w:rPr>
        <w:t xml:space="preserve">, Coppola N, Marrocco C, Coviello G, Rossi G, Battaglia M, Sagnelli C, Messina V, Tonziello A, Scolastico C, Filippini P. Diagnosis of HCV related acute hepatitis by serial determination of IgM to HCV: a preliminary observation. </w:t>
      </w:r>
      <w:r w:rsidRPr="00D63343">
        <w:rPr>
          <w:rFonts w:ascii="Book Antiqua" w:eastAsia="宋体" w:hAnsi="Book Antiqua" w:cs="宋体"/>
          <w:i/>
          <w:iCs/>
          <w:sz w:val="24"/>
          <w:szCs w:val="24"/>
        </w:rPr>
        <w:t>J Biol Regul Homeost Agents</w:t>
      </w:r>
      <w:r w:rsidRPr="00D63343">
        <w:rPr>
          <w:rFonts w:ascii="Book Antiqua" w:eastAsia="宋体" w:hAnsi="Book Antiqua" w:cs="宋体"/>
          <w:sz w:val="24"/>
          <w:szCs w:val="24"/>
        </w:rPr>
        <w:t xml:space="preserve"> 2003; </w:t>
      </w:r>
      <w:r w:rsidRPr="00D63343">
        <w:rPr>
          <w:rFonts w:ascii="Book Antiqua" w:eastAsia="宋体" w:hAnsi="Book Antiqua" w:cs="宋体"/>
          <w:b/>
          <w:bCs/>
          <w:sz w:val="24"/>
          <w:szCs w:val="24"/>
        </w:rPr>
        <w:t>17</w:t>
      </w:r>
      <w:r w:rsidRPr="00D63343">
        <w:rPr>
          <w:rFonts w:ascii="Book Antiqua" w:eastAsia="宋体" w:hAnsi="Book Antiqua" w:cs="宋体"/>
          <w:sz w:val="24"/>
          <w:szCs w:val="24"/>
        </w:rPr>
        <w:t>: 207-210 [PMID: 14518726]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 </w:t>
      </w:r>
      <w:r w:rsidRPr="00D63343">
        <w:rPr>
          <w:rFonts w:ascii="Book Antiqua" w:eastAsia="宋体" w:hAnsi="Book Antiqua" w:cs="宋体"/>
          <w:b/>
          <w:bCs/>
          <w:sz w:val="24"/>
          <w:szCs w:val="24"/>
        </w:rPr>
        <w:t>Sagnelli E</w:t>
      </w:r>
      <w:r w:rsidRPr="00D63343">
        <w:rPr>
          <w:rFonts w:ascii="Book Antiqua" w:eastAsia="宋体" w:hAnsi="Book Antiqua" w:cs="宋体"/>
          <w:sz w:val="24"/>
          <w:szCs w:val="24"/>
        </w:rPr>
        <w:t xml:space="preserve">, Coppola N, Marrocco C, Coviello G, Battaglia M, Messina V, Rossi G, Sagnelli C, Scolastico C, Filippini P. Diagnosis of hepatitis C virus related acute hepatitis by serial determination of IgM anti-HCV titres.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2005; </w:t>
      </w:r>
      <w:r w:rsidRPr="00D63343">
        <w:rPr>
          <w:rFonts w:ascii="Book Antiqua" w:eastAsia="宋体" w:hAnsi="Book Antiqua" w:cs="宋体"/>
          <w:b/>
          <w:bCs/>
          <w:sz w:val="24"/>
          <w:szCs w:val="24"/>
        </w:rPr>
        <w:t>42</w:t>
      </w:r>
      <w:r w:rsidRPr="00D63343">
        <w:rPr>
          <w:rFonts w:ascii="Book Antiqua" w:eastAsia="宋体" w:hAnsi="Book Antiqua" w:cs="宋体"/>
          <w:sz w:val="24"/>
          <w:szCs w:val="24"/>
        </w:rPr>
        <w:t>: 646-651 [PMID: 15826712 DOI: 10.1016/j.jhep.2004.12.027]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 </w:t>
      </w:r>
      <w:r w:rsidRPr="00D63343">
        <w:rPr>
          <w:rFonts w:ascii="Book Antiqua" w:eastAsia="宋体" w:hAnsi="Book Antiqua" w:cs="宋体"/>
          <w:b/>
          <w:bCs/>
          <w:sz w:val="24"/>
          <w:szCs w:val="24"/>
        </w:rPr>
        <w:t>Coppola N</w:t>
      </w:r>
      <w:r w:rsidRPr="00D63343">
        <w:rPr>
          <w:rFonts w:ascii="Book Antiqua" w:eastAsia="宋体" w:hAnsi="Book Antiqua" w:cs="宋体"/>
          <w:sz w:val="24"/>
          <w:szCs w:val="24"/>
        </w:rPr>
        <w:t xml:space="preserve">, Pisapia R, Marrocco C, Martini S, Vatiero LM, Messina V, Tonziello G, Sagnelli C, Filippini P, Piccinino F, Sagnelli E. Anti-HCV IgG avidity index in acute hepatitis C. </w:t>
      </w:r>
      <w:r w:rsidRPr="00D63343">
        <w:rPr>
          <w:rFonts w:ascii="Book Antiqua" w:eastAsia="宋体" w:hAnsi="Book Antiqua" w:cs="宋体"/>
          <w:i/>
          <w:iCs/>
          <w:sz w:val="24"/>
          <w:szCs w:val="24"/>
        </w:rPr>
        <w:t>J Clin Virol</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40</w:t>
      </w:r>
      <w:r w:rsidRPr="00D63343">
        <w:rPr>
          <w:rFonts w:ascii="Book Antiqua" w:eastAsia="宋体" w:hAnsi="Book Antiqua" w:cs="宋体"/>
          <w:sz w:val="24"/>
          <w:szCs w:val="24"/>
        </w:rPr>
        <w:t>: 110-115 [PMID: 17720621 DOI: 10.1016/j.jcv.2007.07.005]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 </w:t>
      </w:r>
      <w:r w:rsidRPr="00D63343">
        <w:rPr>
          <w:rFonts w:ascii="Book Antiqua" w:eastAsia="宋体" w:hAnsi="Book Antiqua" w:cs="宋体"/>
          <w:b/>
          <w:bCs/>
          <w:sz w:val="24"/>
          <w:szCs w:val="24"/>
        </w:rPr>
        <w:t>Coppola N</w:t>
      </w:r>
      <w:r w:rsidRPr="00D63343">
        <w:rPr>
          <w:rFonts w:ascii="Book Antiqua" w:eastAsia="宋体" w:hAnsi="Book Antiqua" w:cs="宋体"/>
          <w:sz w:val="24"/>
          <w:szCs w:val="24"/>
        </w:rPr>
        <w:t xml:space="preserve">, Vatiero LM, Sagnelli E. HCV genotype 2 as a risk factor for reactivation of chronic HCV infection. </w:t>
      </w:r>
      <w:r w:rsidRPr="00D63343">
        <w:rPr>
          <w:rFonts w:ascii="Book Antiqua" w:eastAsia="宋体" w:hAnsi="Book Antiqua" w:cs="宋体"/>
          <w:i/>
          <w:iCs/>
          <w:sz w:val="24"/>
          <w:szCs w:val="24"/>
        </w:rPr>
        <w:t>Gut</w:t>
      </w:r>
      <w:r w:rsidRPr="00D63343">
        <w:rPr>
          <w:rFonts w:ascii="Book Antiqua" w:eastAsia="宋体" w:hAnsi="Book Antiqua" w:cs="宋体"/>
          <w:sz w:val="24"/>
          <w:szCs w:val="24"/>
        </w:rPr>
        <w:t xml:space="preserve"> 2005;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1207 [PMID: 16009701 DOI: 10.1136/gut.2005.070649]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 </w:t>
      </w:r>
      <w:r w:rsidRPr="00D63343">
        <w:rPr>
          <w:rFonts w:ascii="Book Antiqua" w:eastAsia="宋体" w:hAnsi="Book Antiqua" w:cs="宋体"/>
          <w:b/>
          <w:bCs/>
          <w:sz w:val="24"/>
          <w:szCs w:val="24"/>
        </w:rPr>
        <w:t>Sagnelli E</w:t>
      </w:r>
      <w:r w:rsidRPr="00D63343">
        <w:rPr>
          <w:rFonts w:ascii="Book Antiqua" w:eastAsia="宋体" w:hAnsi="Book Antiqua" w:cs="宋体"/>
          <w:sz w:val="24"/>
          <w:szCs w:val="24"/>
        </w:rPr>
        <w:t xml:space="preserve">, Pisaturo M, Stanzione M, Messina V, Alessio L, Sagnelli C, Starace M, Pasquale G, Coppola N. Clinical presentation, outcome, and response to therapy among patients with acute exacerbation of chronic hepatitis C. </w:t>
      </w:r>
      <w:r w:rsidRPr="00D63343">
        <w:rPr>
          <w:rFonts w:ascii="Book Antiqua" w:eastAsia="宋体" w:hAnsi="Book Antiqua" w:cs="宋体"/>
          <w:i/>
          <w:iCs/>
          <w:sz w:val="24"/>
          <w:szCs w:val="24"/>
        </w:rPr>
        <w:t>Clin Gastroenterol Hepatol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11</w:t>
      </w:r>
      <w:r w:rsidRPr="00D63343">
        <w:rPr>
          <w:rFonts w:ascii="Book Antiqua" w:eastAsia="宋体" w:hAnsi="Book Antiqua" w:cs="宋体"/>
          <w:sz w:val="24"/>
          <w:szCs w:val="24"/>
        </w:rPr>
        <w:t>: 1174-1180.e11 [PMID: 23591280 DOI: 10.1016/j.cgh.2013.03.025]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 </w:t>
      </w:r>
      <w:r w:rsidRPr="00D63343">
        <w:rPr>
          <w:rFonts w:ascii="Book Antiqua" w:eastAsia="宋体" w:hAnsi="Book Antiqua" w:cs="宋体"/>
          <w:b/>
          <w:bCs/>
          <w:sz w:val="24"/>
          <w:szCs w:val="24"/>
        </w:rPr>
        <w:t>Seeff LB</w:t>
      </w:r>
      <w:r w:rsidRPr="00D63343">
        <w:rPr>
          <w:rFonts w:ascii="Book Antiqua" w:eastAsia="宋体" w:hAnsi="Book Antiqua" w:cs="宋体"/>
          <w:sz w:val="24"/>
          <w:szCs w:val="24"/>
        </w:rPr>
        <w:t xml:space="preserve">. Natural history of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2002; </w:t>
      </w:r>
      <w:r w:rsidRPr="00D63343">
        <w:rPr>
          <w:rFonts w:ascii="Book Antiqua" w:eastAsia="宋体" w:hAnsi="Book Antiqua" w:cs="宋体"/>
          <w:b/>
          <w:bCs/>
          <w:sz w:val="24"/>
          <w:szCs w:val="24"/>
        </w:rPr>
        <w:t>36</w:t>
      </w:r>
      <w:r w:rsidRPr="00D63343">
        <w:rPr>
          <w:rFonts w:ascii="Book Antiqua" w:eastAsia="宋体" w:hAnsi="Book Antiqua" w:cs="宋体"/>
          <w:sz w:val="24"/>
          <w:szCs w:val="24"/>
        </w:rPr>
        <w:t>: S35-S46 [PMID: 12407575 DOI: 10.1002/hep.1840360706]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 </w:t>
      </w:r>
      <w:r w:rsidRPr="00D63343">
        <w:rPr>
          <w:rFonts w:ascii="Book Antiqua" w:eastAsia="宋体" w:hAnsi="Book Antiqua" w:cs="宋体"/>
          <w:b/>
          <w:bCs/>
          <w:sz w:val="24"/>
          <w:szCs w:val="24"/>
        </w:rPr>
        <w:t>Aghemo A</w:t>
      </w:r>
      <w:r w:rsidRPr="00D63343">
        <w:rPr>
          <w:rFonts w:ascii="Book Antiqua" w:eastAsia="宋体" w:hAnsi="Book Antiqua" w:cs="宋体"/>
          <w:sz w:val="24"/>
          <w:szCs w:val="24"/>
        </w:rPr>
        <w:t xml:space="preserve">, Colombo M. Hepatocellular carcinoma in chronic hepatitis C: from bench to bedside. </w:t>
      </w:r>
      <w:r w:rsidRPr="00D63343">
        <w:rPr>
          <w:rFonts w:ascii="Book Antiqua" w:eastAsia="宋体" w:hAnsi="Book Antiqua" w:cs="宋体"/>
          <w:i/>
          <w:iCs/>
          <w:sz w:val="24"/>
          <w:szCs w:val="24"/>
        </w:rPr>
        <w:t>Semin Immunopathol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35</w:t>
      </w:r>
      <w:r w:rsidRPr="00D63343">
        <w:rPr>
          <w:rFonts w:ascii="Book Antiqua" w:eastAsia="宋体" w:hAnsi="Book Antiqua" w:cs="宋体"/>
          <w:sz w:val="24"/>
          <w:szCs w:val="24"/>
        </w:rPr>
        <w:t>: 111-120 [PMID: 23010890 DOI: 10.1007/s00281-012-0330-z]</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 </w:t>
      </w:r>
      <w:r w:rsidRPr="00D63343">
        <w:rPr>
          <w:rFonts w:ascii="Book Antiqua" w:eastAsia="宋体" w:hAnsi="Book Antiqua" w:cs="宋体"/>
          <w:b/>
          <w:bCs/>
          <w:sz w:val="24"/>
          <w:szCs w:val="24"/>
        </w:rPr>
        <w:t>Dohmen K</w:t>
      </w:r>
      <w:r w:rsidRPr="00D63343">
        <w:rPr>
          <w:rFonts w:ascii="Book Antiqua" w:eastAsia="宋体" w:hAnsi="Book Antiqua" w:cs="宋体"/>
          <w:sz w:val="24"/>
          <w:szCs w:val="24"/>
        </w:rPr>
        <w:t xml:space="preserve">, Kawano A, Takahashi K, Shigematsu H, Tanaka H, Haruno M, Yanagita K, Ichiki Y, Mori T, Hayashida K, Shimoda S, Ishibashi H, Nomura H. The incidence and risk factors for the development of hepatocellular carcinoma after peginterferon plus ribavirin therapy for chronic hepatitis C. </w:t>
      </w:r>
      <w:r w:rsidRPr="00D63343">
        <w:rPr>
          <w:rFonts w:ascii="Book Antiqua" w:eastAsia="宋体" w:hAnsi="Book Antiqua" w:cs="宋体"/>
          <w:i/>
          <w:iCs/>
          <w:sz w:val="24"/>
          <w:szCs w:val="24"/>
        </w:rPr>
        <w:t>Hepatogastroenterology</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60</w:t>
      </w:r>
      <w:r w:rsidRPr="00D63343">
        <w:rPr>
          <w:rFonts w:ascii="Book Antiqua" w:eastAsia="宋体" w:hAnsi="Book Antiqua" w:cs="宋体"/>
          <w:sz w:val="24"/>
          <w:szCs w:val="24"/>
        </w:rPr>
        <w:t>: 2034-2038 [PMID: 24719946]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 </w:t>
      </w:r>
      <w:r w:rsidRPr="00D63343">
        <w:rPr>
          <w:rFonts w:ascii="Book Antiqua" w:eastAsia="宋体" w:hAnsi="Book Antiqua" w:cs="宋体"/>
          <w:b/>
          <w:bCs/>
          <w:sz w:val="24"/>
          <w:szCs w:val="24"/>
        </w:rPr>
        <w:t>Harada N</w:t>
      </w:r>
      <w:r w:rsidRPr="00D63343">
        <w:rPr>
          <w:rFonts w:ascii="Book Antiqua" w:eastAsia="宋体" w:hAnsi="Book Antiqua" w:cs="宋体"/>
          <w:sz w:val="24"/>
          <w:szCs w:val="24"/>
        </w:rPr>
        <w:t xml:space="preserve">, Hiramatsu N, Oze T, Morishita N, Yamada R, Hikita H, Miyazaki M, Yakushijin T, Miyagi T, Yoshida Y, Tatsumi T, Kanto T, Kasahara A, Oshita M, Mita E, Hagiwara H, Inui Y, Katayama K, Tamura S, Yoshihara H, Imai Y, Inoue A, Hayashi N, </w:t>
      </w:r>
      <w:r w:rsidRPr="00D63343">
        <w:rPr>
          <w:rFonts w:ascii="Book Antiqua" w:eastAsia="宋体" w:hAnsi="Book Antiqua" w:cs="宋体"/>
          <w:sz w:val="24"/>
          <w:szCs w:val="24"/>
        </w:rPr>
        <w:lastRenderedPageBreak/>
        <w:t xml:space="preserve">Takehara T. Risk factors for hepatocellular carcinoma in hepatitis C patients with normal alanine aminotransferase treated with pegylated interferon and ribavirin.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21</w:t>
      </w:r>
      <w:r w:rsidRPr="00D63343">
        <w:rPr>
          <w:rFonts w:ascii="Book Antiqua" w:eastAsia="宋体" w:hAnsi="Book Antiqua" w:cs="宋体"/>
          <w:sz w:val="24"/>
          <w:szCs w:val="24"/>
        </w:rPr>
        <w:t>: 357-365 [PMID: 24716638 DOI: 10.1111/jvh.12151]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 </w:t>
      </w:r>
      <w:r w:rsidRPr="00D63343">
        <w:rPr>
          <w:rFonts w:ascii="Book Antiqua" w:eastAsia="宋体" w:hAnsi="Book Antiqua" w:cs="宋体"/>
          <w:b/>
          <w:bCs/>
          <w:sz w:val="24"/>
          <w:szCs w:val="24"/>
        </w:rPr>
        <w:t>Ishikawa T</w:t>
      </w:r>
      <w:r w:rsidRPr="00D63343">
        <w:rPr>
          <w:rFonts w:ascii="Book Antiqua" w:eastAsia="宋体" w:hAnsi="Book Antiqua" w:cs="宋体"/>
          <w:sz w:val="24"/>
          <w:szCs w:val="24"/>
        </w:rPr>
        <w:t xml:space="preserve">. Strategy for improving survival and reducing recurrence of HCV-related hepatocellular carcinoma. </w:t>
      </w:r>
      <w:r w:rsidRPr="00D63343">
        <w:rPr>
          <w:rFonts w:ascii="Book Antiqua" w:eastAsia="宋体" w:hAnsi="Book Antiqua" w:cs="宋体"/>
          <w:i/>
          <w:iCs/>
          <w:sz w:val="24"/>
          <w:szCs w:val="24"/>
        </w:rPr>
        <w:t>World J Gastroenterol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19</w:t>
      </w:r>
      <w:r w:rsidRPr="00D63343">
        <w:rPr>
          <w:rFonts w:ascii="Book Antiqua" w:eastAsia="宋体" w:hAnsi="Book Antiqua" w:cs="宋体"/>
          <w:sz w:val="24"/>
          <w:szCs w:val="24"/>
        </w:rPr>
        <w:t>: 6127-6130 [PMID: 24115808 DOI: 10.3748/wjg.v19.i37.6127]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 </w:t>
      </w:r>
      <w:r w:rsidRPr="00D63343">
        <w:rPr>
          <w:rFonts w:ascii="Book Antiqua" w:eastAsia="宋体" w:hAnsi="Book Antiqua" w:cs="宋体"/>
          <w:b/>
          <w:bCs/>
          <w:sz w:val="24"/>
          <w:szCs w:val="24"/>
        </w:rPr>
        <w:t>Kim MN</w:t>
      </w:r>
      <w:r w:rsidRPr="00D63343">
        <w:rPr>
          <w:rFonts w:ascii="Book Antiqua" w:eastAsia="宋体" w:hAnsi="Book Antiqua" w:cs="宋体"/>
          <w:sz w:val="24"/>
          <w:szCs w:val="24"/>
        </w:rPr>
        <w:t xml:space="preserve">, Kim BK, Han KH. Hepatocellular carcinoma in patients with chronic hepatitis C virus infection in the Asia-Pacific region. </w:t>
      </w:r>
      <w:r w:rsidRPr="00D63343">
        <w:rPr>
          <w:rFonts w:ascii="Book Antiqua" w:eastAsia="宋体" w:hAnsi="Book Antiqua" w:cs="宋体"/>
          <w:i/>
          <w:iCs/>
          <w:sz w:val="24"/>
          <w:szCs w:val="24"/>
        </w:rPr>
        <w:t>J Gastroenterol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48</w:t>
      </w:r>
      <w:r w:rsidRPr="00D63343">
        <w:rPr>
          <w:rFonts w:ascii="Book Antiqua" w:eastAsia="宋体" w:hAnsi="Book Antiqua" w:cs="宋体"/>
          <w:sz w:val="24"/>
          <w:szCs w:val="24"/>
        </w:rPr>
        <w:t>: 681-688 [PMID: 23463401 DOI: 10.1007/s00535-013-0770-9]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16 </w:t>
      </w:r>
      <w:r w:rsidRPr="00D63343">
        <w:rPr>
          <w:rFonts w:ascii="Book Antiqua" w:eastAsia="宋体" w:hAnsi="Book Antiqua" w:cs="宋体"/>
          <w:b/>
          <w:sz w:val="24"/>
          <w:szCs w:val="24"/>
        </w:rPr>
        <w:t xml:space="preserve">Asia-Pacific Working Party on Prevention of Hepatocellular Carcino. </w:t>
      </w:r>
      <w:r w:rsidRPr="00D63343">
        <w:rPr>
          <w:rFonts w:ascii="Book Antiqua" w:eastAsia="宋体" w:hAnsi="Book Antiqua" w:cs="宋体"/>
          <w:sz w:val="24"/>
          <w:szCs w:val="24"/>
        </w:rPr>
        <w:t xml:space="preserve">Prevention of hepatocellular carcinoma in the Asia-Pacific region: consensus statements. </w:t>
      </w:r>
      <w:r w:rsidRPr="00D63343">
        <w:rPr>
          <w:rFonts w:ascii="Book Antiqua" w:eastAsia="宋体" w:hAnsi="Book Antiqua" w:cs="宋体"/>
          <w:i/>
          <w:iCs/>
          <w:sz w:val="24"/>
          <w:szCs w:val="24"/>
        </w:rPr>
        <w:t>J Gastroenterol Hepatol</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25</w:t>
      </w:r>
      <w:r w:rsidRPr="00D63343">
        <w:rPr>
          <w:rFonts w:ascii="Book Antiqua" w:eastAsia="宋体" w:hAnsi="Book Antiqua" w:cs="宋体"/>
          <w:sz w:val="24"/>
          <w:szCs w:val="24"/>
        </w:rPr>
        <w:t>: 657-663 [PMID: 20492323 DOI: 10.1111/j.1440-1746.2009.06167.x]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17 </w:t>
      </w:r>
      <w:r w:rsidRPr="00D63343">
        <w:rPr>
          <w:rFonts w:ascii="Book Antiqua" w:eastAsia="宋体" w:hAnsi="Book Antiqua" w:cs="宋体"/>
          <w:b/>
          <w:bCs/>
          <w:sz w:val="24"/>
          <w:szCs w:val="24"/>
        </w:rPr>
        <w:t>Kanda T</w:t>
      </w:r>
      <w:r w:rsidRPr="00D63343">
        <w:rPr>
          <w:rFonts w:ascii="Book Antiqua" w:eastAsia="宋体" w:hAnsi="Book Antiqua" w:cs="宋体"/>
          <w:sz w:val="24"/>
          <w:szCs w:val="24"/>
        </w:rPr>
        <w:t xml:space="preserve">, Yokosuka O, Omata M. Hepatitis C virus and hepatocellular carcinoma. </w:t>
      </w:r>
      <w:r w:rsidRPr="00D63343">
        <w:rPr>
          <w:rFonts w:ascii="Book Antiqua" w:eastAsia="宋体" w:hAnsi="Book Antiqua" w:cs="宋体"/>
          <w:i/>
          <w:iCs/>
          <w:sz w:val="24"/>
          <w:szCs w:val="24"/>
        </w:rPr>
        <w:t xml:space="preserve">Biology </w:t>
      </w:r>
      <w:r w:rsidRPr="00D63343">
        <w:rPr>
          <w:rFonts w:ascii="Book Antiqua" w:eastAsia="宋体" w:hAnsi="Book Antiqua" w:cs="宋体"/>
          <w:iCs/>
          <w:sz w:val="24"/>
          <w:szCs w:val="24"/>
        </w:rPr>
        <w:t>(Basel)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2</w:t>
      </w:r>
      <w:r w:rsidRPr="00D63343">
        <w:rPr>
          <w:rFonts w:ascii="Book Antiqua" w:eastAsia="宋体" w:hAnsi="Book Antiqua" w:cs="宋体"/>
          <w:sz w:val="24"/>
          <w:szCs w:val="24"/>
        </w:rPr>
        <w:t>: 304-316 [PMID: 24832662 DOI: 10.3390/biology2010304]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18 </w:t>
      </w:r>
      <w:r w:rsidRPr="00D63343">
        <w:rPr>
          <w:rFonts w:ascii="Book Antiqua" w:eastAsia="宋体" w:hAnsi="Book Antiqua" w:cs="宋体"/>
          <w:b/>
          <w:bCs/>
          <w:sz w:val="24"/>
          <w:szCs w:val="24"/>
        </w:rPr>
        <w:t>Tomoda T</w:t>
      </w:r>
      <w:r w:rsidRPr="00D63343">
        <w:rPr>
          <w:rFonts w:ascii="Book Antiqua" w:eastAsia="宋体" w:hAnsi="Book Antiqua" w:cs="宋体"/>
          <w:sz w:val="24"/>
          <w:szCs w:val="24"/>
        </w:rPr>
        <w:t xml:space="preserve">, Nouso K, Sakai A, Ouchida M, Kobayashi S, Miyahara K, Onishi H, Nakamura S, Yamamoto K, Shimizu K. Genetic risk of hepatocellular carcinoma in patients with hepatitis C virus: a case control study. </w:t>
      </w:r>
      <w:r w:rsidRPr="00D63343">
        <w:rPr>
          <w:rFonts w:ascii="Book Antiqua" w:eastAsia="宋体" w:hAnsi="Book Antiqua" w:cs="宋体"/>
          <w:i/>
          <w:iCs/>
          <w:sz w:val="24"/>
          <w:szCs w:val="24"/>
        </w:rPr>
        <w:t>J Gastroenterol Hepatol</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27</w:t>
      </w:r>
      <w:r w:rsidRPr="00D63343">
        <w:rPr>
          <w:rFonts w:ascii="Book Antiqua" w:eastAsia="宋体" w:hAnsi="Book Antiqua" w:cs="宋体"/>
          <w:sz w:val="24"/>
          <w:szCs w:val="24"/>
        </w:rPr>
        <w:t>: 797-804 [PMID: 22004425 DOI: 10.1111/j.1440-1746.2011.06948.x]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19 </w:t>
      </w:r>
      <w:r w:rsidRPr="00D63343">
        <w:rPr>
          <w:rFonts w:ascii="Book Antiqua" w:eastAsia="宋体" w:hAnsi="Book Antiqua" w:cs="宋体"/>
          <w:b/>
          <w:sz w:val="24"/>
          <w:szCs w:val="24"/>
        </w:rPr>
        <w:t>European Association for the Study of the Liver.</w:t>
      </w:r>
      <w:r w:rsidRPr="00D63343">
        <w:rPr>
          <w:rFonts w:ascii="Book Antiqua" w:eastAsia="宋体" w:hAnsi="Book Antiqua" w:cs="宋体"/>
          <w:sz w:val="24"/>
          <w:szCs w:val="24"/>
        </w:rPr>
        <w:t xml:space="preserve"> EASL Clinical Practice Guidelines: management of hepatitis C virus infection.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55</w:t>
      </w:r>
      <w:r w:rsidRPr="00D63343">
        <w:rPr>
          <w:rFonts w:ascii="Book Antiqua" w:eastAsia="宋体" w:hAnsi="Book Antiqua" w:cs="宋体"/>
          <w:sz w:val="24"/>
          <w:szCs w:val="24"/>
        </w:rPr>
        <w:t>: 245-264 [PMID: 21371579 DOI: 10.1016/j.jhep.2011.02.023]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20 </w:t>
      </w:r>
      <w:r w:rsidRPr="00D63343">
        <w:rPr>
          <w:rFonts w:ascii="Book Antiqua" w:eastAsia="宋体" w:hAnsi="Book Antiqua" w:cs="宋体"/>
          <w:b/>
          <w:bCs/>
          <w:sz w:val="24"/>
          <w:szCs w:val="24"/>
        </w:rPr>
        <w:t>Coppola N</w:t>
      </w:r>
      <w:r w:rsidRPr="00D63343">
        <w:rPr>
          <w:rFonts w:ascii="Book Antiqua" w:eastAsia="宋体" w:hAnsi="Book Antiqua" w:cs="宋体"/>
          <w:sz w:val="24"/>
          <w:szCs w:val="24"/>
        </w:rPr>
        <w:t xml:space="preserve">, Pisaturo M, Tonziello G, Sagnelli C, Sagnelli E, Angelillo IF. Efficacy of Pegylated interferon α-2a and α-2b in patients with genotype 1 chronic hepatitis C: a meta-analysis. </w:t>
      </w:r>
      <w:r w:rsidRPr="00D63343">
        <w:rPr>
          <w:rFonts w:ascii="Book Antiqua" w:eastAsia="宋体" w:hAnsi="Book Antiqua" w:cs="宋体"/>
          <w:i/>
          <w:iCs/>
          <w:sz w:val="24"/>
          <w:szCs w:val="24"/>
        </w:rPr>
        <w:t>BMC Infect Dis</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12</w:t>
      </w:r>
      <w:r w:rsidRPr="00D63343">
        <w:rPr>
          <w:rFonts w:ascii="Book Antiqua" w:eastAsia="宋体" w:hAnsi="Book Antiqua" w:cs="宋体"/>
          <w:sz w:val="24"/>
          <w:szCs w:val="24"/>
        </w:rPr>
        <w:t>: 357 [PMID: 23245594 DOI: 10.1186/1471-2334-12-357]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21 </w:t>
      </w:r>
      <w:r w:rsidRPr="00D63343">
        <w:rPr>
          <w:rFonts w:ascii="Book Antiqua" w:eastAsia="宋体" w:hAnsi="Book Antiqua" w:cs="宋体"/>
          <w:b/>
          <w:bCs/>
          <w:sz w:val="24"/>
          <w:szCs w:val="24"/>
        </w:rPr>
        <w:t>Ghany MG</w:t>
      </w:r>
      <w:r w:rsidRPr="00D63343">
        <w:rPr>
          <w:rFonts w:ascii="Book Antiqua" w:eastAsia="宋体" w:hAnsi="Book Antiqua" w:cs="宋体"/>
          <w:sz w:val="24"/>
          <w:szCs w:val="24"/>
        </w:rPr>
        <w:t xml:space="preserve">, Strader DB, Thomas DL, Seeff LB. Diagnosis, management, and treatment of hepatitis C: an update.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49</w:t>
      </w:r>
      <w:r w:rsidRPr="00D63343">
        <w:rPr>
          <w:rFonts w:ascii="Book Antiqua" w:eastAsia="宋体" w:hAnsi="Book Antiqua" w:cs="宋体"/>
          <w:sz w:val="24"/>
          <w:szCs w:val="24"/>
        </w:rPr>
        <w:t>: 1335-1374 [PMID: 19330875 DOI: 10.1002/hep.22759]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22 </w:t>
      </w:r>
      <w:r w:rsidRPr="00D63343">
        <w:rPr>
          <w:rFonts w:ascii="Book Antiqua" w:eastAsia="宋体" w:hAnsi="Book Antiqua" w:cs="宋体"/>
          <w:b/>
          <w:sz w:val="24"/>
          <w:szCs w:val="24"/>
        </w:rPr>
        <w:t>Italian Association for the Study of the Liver;</w:t>
      </w:r>
      <w:r w:rsidRPr="00D63343">
        <w:rPr>
          <w:rFonts w:ascii="Book Antiqua" w:eastAsia="宋体" w:hAnsi="Book Antiqua" w:cs="宋体"/>
          <w:sz w:val="24"/>
          <w:szCs w:val="24"/>
        </w:rPr>
        <w:t xml:space="preserve"> Italian Society of Infectious, Tropical Diseases; Italian Society for the Study of Sexually Transmitted Diseases. Practice guidelines for the treatment of hepatitis C: recommendations from an AISF/SIMIT/SIMAST Expert Opinion Meeting. </w:t>
      </w:r>
      <w:r w:rsidRPr="00D63343">
        <w:rPr>
          <w:rFonts w:ascii="Book Antiqua" w:eastAsia="宋体" w:hAnsi="Book Antiqua" w:cs="宋体"/>
          <w:i/>
          <w:iCs/>
          <w:sz w:val="24"/>
          <w:szCs w:val="24"/>
        </w:rPr>
        <w:t>Dig Liver Dis</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42</w:t>
      </w:r>
      <w:r w:rsidRPr="00D63343">
        <w:rPr>
          <w:rFonts w:ascii="Book Antiqua" w:eastAsia="宋体" w:hAnsi="Book Antiqua" w:cs="宋体"/>
          <w:sz w:val="24"/>
          <w:szCs w:val="24"/>
        </w:rPr>
        <w:t xml:space="preserve">: 81-91 [PMID: </w:t>
      </w:r>
      <w:bookmarkStart w:id="8" w:name="OLE_LINK7"/>
      <w:bookmarkStart w:id="9" w:name="OLE_LINK8"/>
      <w:r w:rsidRPr="00D63343">
        <w:rPr>
          <w:rFonts w:ascii="Book Antiqua" w:eastAsia="宋体" w:hAnsi="Book Antiqua" w:cs="宋体"/>
          <w:sz w:val="24"/>
          <w:szCs w:val="24"/>
        </w:rPr>
        <w:t xml:space="preserve">19748329 </w:t>
      </w:r>
      <w:bookmarkEnd w:id="8"/>
      <w:bookmarkEnd w:id="9"/>
      <w:r w:rsidRPr="00D63343">
        <w:rPr>
          <w:rFonts w:ascii="Book Antiqua" w:eastAsia="宋体" w:hAnsi="Book Antiqua" w:cs="宋体"/>
          <w:sz w:val="24"/>
          <w:szCs w:val="24"/>
        </w:rPr>
        <w:t>DOI: 10.1016/j.dld.2009.08.001]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23</w:t>
      </w:r>
      <w:r w:rsidRPr="00D63343">
        <w:rPr>
          <w:rFonts w:ascii="Book Antiqua" w:eastAsia="宋体" w:hAnsi="Book Antiqua" w:cs="宋体"/>
          <w:b/>
          <w:sz w:val="24"/>
          <w:szCs w:val="24"/>
        </w:rPr>
        <w:t xml:space="preserve"> European Association of the Study of the Liver. </w:t>
      </w:r>
      <w:r w:rsidRPr="00D63343">
        <w:rPr>
          <w:rFonts w:ascii="Book Antiqua" w:eastAsia="宋体" w:hAnsi="Book Antiqua" w:cs="宋体"/>
          <w:sz w:val="24"/>
          <w:szCs w:val="24"/>
        </w:rPr>
        <w:t xml:space="preserve">2011 European Association of the Study of the Liver hepatitis C virus clinical practice guidelines. </w:t>
      </w:r>
      <w:r w:rsidRPr="00D63343">
        <w:rPr>
          <w:rFonts w:ascii="Book Antiqua" w:eastAsia="宋体" w:hAnsi="Book Antiqua" w:cs="宋体"/>
          <w:i/>
          <w:iCs/>
          <w:sz w:val="24"/>
          <w:szCs w:val="24"/>
        </w:rPr>
        <w:t>Liver Int</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 xml:space="preserve">32 </w:t>
      </w:r>
      <w:r w:rsidRPr="00D63343">
        <w:rPr>
          <w:rFonts w:ascii="Book Antiqua" w:eastAsia="宋体" w:hAnsi="Book Antiqua" w:cs="宋体"/>
          <w:bCs/>
          <w:sz w:val="24"/>
          <w:szCs w:val="24"/>
        </w:rPr>
        <w:t>Suppl 1</w:t>
      </w:r>
      <w:r w:rsidRPr="00D63343">
        <w:rPr>
          <w:rFonts w:ascii="Book Antiqua" w:eastAsia="宋体" w:hAnsi="Book Antiqua" w:cs="宋体"/>
          <w:sz w:val="24"/>
          <w:szCs w:val="24"/>
        </w:rPr>
        <w:t>: 2-8 [PMID: 22212565 DOI: 10.1111/j.1478-3231.2011.02703.x]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24 </w:t>
      </w:r>
      <w:r w:rsidRPr="00D63343">
        <w:rPr>
          <w:rFonts w:ascii="Book Antiqua" w:eastAsia="宋体" w:hAnsi="Book Antiqua" w:cs="宋体"/>
          <w:b/>
          <w:bCs/>
          <w:sz w:val="24"/>
          <w:szCs w:val="24"/>
        </w:rPr>
        <w:t>Sagnelli E</w:t>
      </w:r>
      <w:r w:rsidRPr="00D63343">
        <w:rPr>
          <w:rFonts w:ascii="Book Antiqua" w:eastAsia="宋体" w:hAnsi="Book Antiqua" w:cs="宋体"/>
          <w:sz w:val="24"/>
          <w:szCs w:val="24"/>
        </w:rPr>
        <w:t xml:space="preserve">, Pisaturo M, Martini S, Sagnelli C, Filippini P, Coppola N. Advances in the treatment of hepatitis B virus/hepatitis C virus coinfection. </w:t>
      </w:r>
      <w:r w:rsidRPr="00D63343">
        <w:rPr>
          <w:rFonts w:ascii="Book Antiqua" w:eastAsia="宋体" w:hAnsi="Book Antiqua" w:cs="宋体"/>
          <w:i/>
          <w:iCs/>
          <w:sz w:val="24"/>
          <w:szCs w:val="24"/>
        </w:rPr>
        <w:t>Expert Opin Pharmacother</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15</w:t>
      </w:r>
      <w:r w:rsidRPr="00D63343">
        <w:rPr>
          <w:rFonts w:ascii="Book Antiqua" w:eastAsia="宋体" w:hAnsi="Book Antiqua" w:cs="宋体"/>
          <w:sz w:val="24"/>
          <w:szCs w:val="24"/>
        </w:rPr>
        <w:t>: 1337-1349 [PMID: 24773464 DOI: 10.1517/14656566.2014.913571]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25 </w:t>
      </w:r>
      <w:r w:rsidRPr="00D63343">
        <w:rPr>
          <w:rFonts w:ascii="Book Antiqua" w:eastAsia="宋体" w:hAnsi="Book Antiqua" w:cs="宋体"/>
          <w:b/>
          <w:bCs/>
          <w:sz w:val="24"/>
          <w:szCs w:val="24"/>
        </w:rPr>
        <w:t>Thomas DL</w:t>
      </w:r>
      <w:r w:rsidRPr="00D63343">
        <w:rPr>
          <w:rFonts w:ascii="Book Antiqua" w:eastAsia="宋体" w:hAnsi="Book Antiqua" w:cs="宋体"/>
          <w:sz w:val="24"/>
          <w:szCs w:val="24"/>
        </w:rPr>
        <w:t xml:space="preserve">, Thio CL, Martin MP, Qi Y, Ge D, O'Huigin C, Kidd J, Kidd K, Khakoo SI, Alexander G, Goedert JJ, Kirk GD, Donfield SM, Rosen HR, Tobler LH, Busch MP, McHutchison JG, Goldstein DB, Carrington M. Genetic variation in IL28B and spontaneous clearance of hepatitis C virus. </w:t>
      </w:r>
      <w:r w:rsidRPr="00D63343">
        <w:rPr>
          <w:rFonts w:ascii="Book Antiqua" w:eastAsia="宋体" w:hAnsi="Book Antiqua" w:cs="宋体"/>
          <w:i/>
          <w:iCs/>
          <w:sz w:val="24"/>
          <w:szCs w:val="24"/>
        </w:rPr>
        <w:t>Nature</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461</w:t>
      </w:r>
      <w:r w:rsidRPr="00D63343">
        <w:rPr>
          <w:rFonts w:ascii="Book Antiqua" w:eastAsia="宋体" w:hAnsi="Book Antiqua" w:cs="宋体"/>
          <w:sz w:val="24"/>
          <w:szCs w:val="24"/>
        </w:rPr>
        <w:t>: 798-801 [PMID: 19759533 DOI: 10.1038/nature08463]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26 </w:t>
      </w:r>
      <w:r w:rsidRPr="00D63343">
        <w:rPr>
          <w:rFonts w:ascii="Book Antiqua" w:eastAsia="宋体" w:hAnsi="Book Antiqua" w:cs="宋体"/>
          <w:b/>
          <w:bCs/>
          <w:sz w:val="24"/>
          <w:szCs w:val="24"/>
        </w:rPr>
        <w:t>Ge D</w:t>
      </w:r>
      <w:r w:rsidRPr="00D63343">
        <w:rPr>
          <w:rFonts w:ascii="Book Antiqua" w:eastAsia="宋体" w:hAnsi="Book Antiqua" w:cs="宋体"/>
          <w:sz w:val="24"/>
          <w:szCs w:val="24"/>
        </w:rPr>
        <w:t xml:space="preserve">, Fellay J, Thompson AJ, Simon JS, Shianna KV, Urban TJ, Heinzen EL, Qiu P, Bertelsen AH, Muir AJ, Sulkowski M, McHutchison JG, Goldstein DB. Genetic variation in IL28B predicts hepatitis C treatment-induced viral clearance. </w:t>
      </w:r>
      <w:r w:rsidRPr="00D63343">
        <w:rPr>
          <w:rFonts w:ascii="Book Antiqua" w:eastAsia="宋体" w:hAnsi="Book Antiqua" w:cs="宋体"/>
          <w:i/>
          <w:iCs/>
          <w:sz w:val="24"/>
          <w:szCs w:val="24"/>
        </w:rPr>
        <w:t>Nature</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461</w:t>
      </w:r>
      <w:r w:rsidRPr="00D63343">
        <w:rPr>
          <w:rFonts w:ascii="Book Antiqua" w:eastAsia="宋体" w:hAnsi="Book Antiqua" w:cs="宋体"/>
          <w:sz w:val="24"/>
          <w:szCs w:val="24"/>
        </w:rPr>
        <w:t>: 399-401 [PMID: 19684573 DOI: 10.1038/nature08309]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27 </w:t>
      </w:r>
      <w:r w:rsidRPr="00D63343">
        <w:rPr>
          <w:rFonts w:ascii="Book Antiqua" w:eastAsia="宋体" w:hAnsi="Book Antiqua" w:cs="宋体"/>
          <w:b/>
          <w:bCs/>
          <w:sz w:val="24"/>
          <w:szCs w:val="24"/>
        </w:rPr>
        <w:t>Suppiah V</w:t>
      </w:r>
      <w:r w:rsidRPr="00D63343">
        <w:rPr>
          <w:rFonts w:ascii="Book Antiqua" w:eastAsia="宋体" w:hAnsi="Book Antiqua" w:cs="宋体"/>
          <w:sz w:val="24"/>
          <w:szCs w:val="24"/>
        </w:rPr>
        <w:t xml:space="preserve">,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D63343">
        <w:rPr>
          <w:rFonts w:ascii="Book Antiqua" w:eastAsia="宋体" w:hAnsi="Book Antiqua" w:cs="宋体"/>
          <w:i/>
          <w:iCs/>
          <w:sz w:val="24"/>
          <w:szCs w:val="24"/>
        </w:rPr>
        <w:t>Nat Genet</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41</w:t>
      </w:r>
      <w:r w:rsidRPr="00D63343">
        <w:rPr>
          <w:rFonts w:ascii="Book Antiqua" w:eastAsia="宋体" w:hAnsi="Book Antiqua" w:cs="宋体"/>
          <w:sz w:val="24"/>
          <w:szCs w:val="24"/>
        </w:rPr>
        <w:t>: 1100-1104 [PMID: 19749758 DOI: 10.1038/ng.447]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28 </w:t>
      </w:r>
      <w:r w:rsidRPr="00D63343">
        <w:rPr>
          <w:rFonts w:ascii="Book Antiqua" w:eastAsia="宋体" w:hAnsi="Book Antiqua" w:cs="宋体"/>
          <w:b/>
          <w:bCs/>
          <w:sz w:val="24"/>
          <w:szCs w:val="24"/>
        </w:rPr>
        <w:t>Rauch A</w:t>
      </w:r>
      <w:r w:rsidRPr="00D63343">
        <w:rPr>
          <w:rFonts w:ascii="Book Antiqua" w:eastAsia="宋体" w:hAnsi="Book Antiqua" w:cs="宋体"/>
          <w:sz w:val="24"/>
          <w:szCs w:val="24"/>
        </w:rPr>
        <w:t xml:space="preserve">, Kutalik Z, Descombes P, Cai T, Di Iulio J, Mueller T, Bochud M, Battegay M, Bernasconi E, Borovicka J, Colombo S, Cerny A, Dufour JF, Furrer H, Günthard HF, Heim M, Hirschel B, Malinverni R, Moradpour D, Müllhaupt B, Witteck A, Beckmann JS, Berg T, Bergmann S, Negro F, Telenti A, Bochud PY; Swiss Hepatitis C Cohort Study; Swiss HIV Cohort Study. Genetic variation in IL28B is associated with chronic hepatitis C and treatment failure: a genome-wide association study.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138</w:t>
      </w:r>
      <w:r w:rsidRPr="00D63343">
        <w:rPr>
          <w:rFonts w:ascii="Book Antiqua" w:eastAsia="宋体" w:hAnsi="Book Antiqua" w:cs="宋体"/>
          <w:sz w:val="24"/>
          <w:szCs w:val="24"/>
        </w:rPr>
        <w:t xml:space="preserve">: 1338-1345, 1345.e1-7 [PMID: </w:t>
      </w:r>
      <w:bookmarkStart w:id="10" w:name="OLE_LINK9"/>
      <w:bookmarkStart w:id="11" w:name="OLE_LINK10"/>
      <w:r w:rsidRPr="00D63343">
        <w:rPr>
          <w:rFonts w:ascii="Book Antiqua" w:eastAsia="宋体" w:hAnsi="Book Antiqua" w:cs="宋体"/>
          <w:sz w:val="24"/>
          <w:szCs w:val="24"/>
        </w:rPr>
        <w:t xml:space="preserve">20060832 </w:t>
      </w:r>
      <w:bookmarkEnd w:id="10"/>
      <w:bookmarkEnd w:id="11"/>
      <w:r w:rsidRPr="00D63343">
        <w:rPr>
          <w:rFonts w:ascii="Book Antiqua" w:eastAsia="宋体" w:hAnsi="Book Antiqua" w:cs="宋体"/>
          <w:sz w:val="24"/>
          <w:szCs w:val="24"/>
        </w:rPr>
        <w:t>DOI: 10.1053/j.gastro.2009.12.056]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29 </w:t>
      </w:r>
      <w:r w:rsidRPr="00D63343">
        <w:rPr>
          <w:rFonts w:ascii="Book Antiqua" w:eastAsia="宋体" w:hAnsi="Book Antiqua" w:cs="宋体"/>
          <w:b/>
          <w:bCs/>
          <w:sz w:val="24"/>
          <w:szCs w:val="24"/>
        </w:rPr>
        <w:t>Fellay J</w:t>
      </w:r>
      <w:r w:rsidRPr="00D63343">
        <w:rPr>
          <w:rFonts w:ascii="Book Antiqua" w:eastAsia="宋体" w:hAnsi="Book Antiqua" w:cs="宋体"/>
          <w:sz w:val="24"/>
          <w:szCs w:val="24"/>
        </w:rPr>
        <w:t xml:space="preserve">, Thompson AJ, Ge D, Gumbs CE, Urban TJ, Shianna KV, Little LD, Qiu P, Bertelsen AH, Watson M, Warner A, Muir AJ, Brass C, Albrecht J, Sulkowski M, McHutchison JG, Goldstein DB. ITPA gene variants protect against anaemia in patients treated for chronic hepatitis C. </w:t>
      </w:r>
      <w:r w:rsidRPr="00D63343">
        <w:rPr>
          <w:rFonts w:ascii="Book Antiqua" w:eastAsia="宋体" w:hAnsi="Book Antiqua" w:cs="宋体"/>
          <w:i/>
          <w:iCs/>
          <w:sz w:val="24"/>
          <w:szCs w:val="24"/>
        </w:rPr>
        <w:t>Nature</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464</w:t>
      </w:r>
      <w:r w:rsidRPr="00D63343">
        <w:rPr>
          <w:rFonts w:ascii="Book Antiqua" w:eastAsia="宋体" w:hAnsi="Book Antiqua" w:cs="宋体"/>
          <w:sz w:val="24"/>
          <w:szCs w:val="24"/>
        </w:rPr>
        <w:t>: 405-408 [PMID: 20173735 DOI: 10.1038/nature08825]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30 </w:t>
      </w:r>
      <w:r w:rsidRPr="00D63343">
        <w:rPr>
          <w:rFonts w:ascii="Book Antiqua" w:eastAsia="宋体" w:hAnsi="Book Antiqua" w:cs="宋体"/>
          <w:b/>
          <w:bCs/>
          <w:sz w:val="24"/>
          <w:szCs w:val="24"/>
        </w:rPr>
        <w:t>Thompson AJ</w:t>
      </w:r>
      <w:r w:rsidRPr="00D63343">
        <w:rPr>
          <w:rFonts w:ascii="Book Antiqua" w:eastAsia="宋体" w:hAnsi="Book Antiqua" w:cs="宋体"/>
          <w:sz w:val="24"/>
          <w:szCs w:val="24"/>
        </w:rPr>
        <w:t xml:space="preserve">, Fellay J, Patel K, Tillmann HL, Naggie S, Ge D, Urban TJ, Shianna KV, Muir AJ, Fried MW, Afdhal NH, Goldstein DB, McHutchison JG. Variants in the ITPA gene protect against ribavirin-induced hemolytic anemia and decrease the need for ribavirin dose reduction.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139</w:t>
      </w:r>
      <w:r w:rsidRPr="00D63343">
        <w:rPr>
          <w:rFonts w:ascii="Book Antiqua" w:eastAsia="宋体" w:hAnsi="Book Antiqua" w:cs="宋体"/>
          <w:sz w:val="24"/>
          <w:szCs w:val="24"/>
        </w:rPr>
        <w:t>: 1181-1189 [PMID: 20547162 DOI: 10.1053/j.gastro.2010.06.016]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31 </w:t>
      </w:r>
      <w:r w:rsidRPr="00D63343">
        <w:rPr>
          <w:rFonts w:ascii="Book Antiqua" w:eastAsia="宋体" w:hAnsi="Book Antiqua" w:cs="宋体"/>
          <w:b/>
          <w:bCs/>
          <w:sz w:val="24"/>
          <w:szCs w:val="24"/>
        </w:rPr>
        <w:t>Ochi H</w:t>
      </w:r>
      <w:r w:rsidRPr="00D63343">
        <w:rPr>
          <w:rFonts w:ascii="Book Antiqua" w:eastAsia="宋体" w:hAnsi="Book Antiqua" w:cs="宋体"/>
          <w:sz w:val="24"/>
          <w:szCs w:val="24"/>
        </w:rPr>
        <w:t xml:space="preserve">, Maekawa T, Abe H, Hayashida Y, Nakano R, Kubo M, Tsunoda T, Hayes CN, Kumada H, Nakamura Y, Chayama K. ITPA polymorphism affects ribavirin-induced anemia and outcomes of therapy--a genome-wide study of Japanese HCV virus patients.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139</w:t>
      </w:r>
      <w:r w:rsidRPr="00D63343">
        <w:rPr>
          <w:rFonts w:ascii="Book Antiqua" w:eastAsia="宋体" w:hAnsi="Book Antiqua" w:cs="宋体"/>
          <w:sz w:val="24"/>
          <w:szCs w:val="24"/>
        </w:rPr>
        <w:t>: 1190-1197 [PMID: 20637204 DOI: 10.1053/j.gastro.2010.06.071]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32 </w:t>
      </w:r>
      <w:r w:rsidRPr="00D63343">
        <w:rPr>
          <w:rFonts w:ascii="Book Antiqua" w:eastAsia="宋体" w:hAnsi="Book Antiqua" w:cs="宋体"/>
          <w:b/>
          <w:sz w:val="24"/>
          <w:szCs w:val="24"/>
        </w:rPr>
        <w:t>Romeo S,</w:t>
      </w:r>
      <w:r w:rsidRPr="00D63343">
        <w:rPr>
          <w:rFonts w:ascii="Book Antiqua" w:eastAsia="宋体" w:hAnsi="Book Antiqua" w:cs="宋体"/>
          <w:sz w:val="24"/>
          <w:szCs w:val="24"/>
        </w:rPr>
        <w:t xml:space="preserve"> Kozlitina J, Xing C, Pertsemlidis A, Cox D, Pennacchio LA, Boerwinkle E, Cohen JC, Hobbs HH. Genetic variation in PNPLA3 confers susceptibility to nonalcoholic fatty liver disease. </w:t>
      </w:r>
      <w:r w:rsidRPr="00D63343">
        <w:rPr>
          <w:rFonts w:ascii="Book Antiqua" w:eastAsia="宋体" w:hAnsi="Book Antiqua" w:cs="宋体"/>
          <w:i/>
          <w:sz w:val="24"/>
          <w:szCs w:val="24"/>
        </w:rPr>
        <w:t>Nat Genet</w:t>
      </w:r>
      <w:r w:rsidRPr="00D63343">
        <w:rPr>
          <w:rFonts w:ascii="Book Antiqua" w:eastAsia="宋体" w:hAnsi="Book Antiqua" w:cs="宋体"/>
          <w:sz w:val="24"/>
          <w:szCs w:val="24"/>
        </w:rPr>
        <w:t xml:space="preserve"> 2008; </w:t>
      </w:r>
      <w:r w:rsidRPr="00D63343">
        <w:rPr>
          <w:rFonts w:ascii="Book Antiqua" w:eastAsia="宋体" w:hAnsi="Book Antiqua" w:cs="宋体"/>
          <w:b/>
          <w:sz w:val="24"/>
          <w:szCs w:val="24"/>
        </w:rPr>
        <w:t>40</w:t>
      </w:r>
      <w:r w:rsidRPr="00D63343">
        <w:rPr>
          <w:rFonts w:ascii="Book Antiqua" w:eastAsia="宋体" w:hAnsi="Book Antiqua" w:cs="宋体"/>
          <w:sz w:val="24"/>
          <w:szCs w:val="24"/>
        </w:rPr>
        <w:t xml:space="preserve">: 1461-1465 [PMID: 188206474 DOI: 10.1038/ng.257] </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33 </w:t>
      </w:r>
      <w:r w:rsidRPr="00D63343">
        <w:rPr>
          <w:rFonts w:ascii="Book Antiqua" w:eastAsia="宋体" w:hAnsi="Book Antiqua" w:cs="宋体"/>
          <w:b/>
          <w:bCs/>
          <w:sz w:val="24"/>
          <w:szCs w:val="24"/>
        </w:rPr>
        <w:t>Yuan X</w:t>
      </w:r>
      <w:r w:rsidRPr="00D63343">
        <w:rPr>
          <w:rFonts w:ascii="Book Antiqua" w:eastAsia="宋体" w:hAnsi="Book Antiqua" w:cs="宋体"/>
          <w:sz w:val="24"/>
          <w:szCs w:val="24"/>
        </w:rPr>
        <w:t xml:space="preserve">, Waterworth D, Perry JR, Lim N, Song K, Chambers JC, Zhang W, Vollenweider P, Stirnadel H, Johnson T, Bergmann S, Beckmann ND, Li Y, Ferrucci L, Melzer D, Hernandez D, Singleton A, Scott J, Elliott P, Waeber G, Cardon L, Frayling TM, Kooner JS, Mooser V. Population-based genome-wide association studies reveal six loci influencing plasma levels of liver enzymes. </w:t>
      </w:r>
      <w:r w:rsidRPr="00D63343">
        <w:rPr>
          <w:rFonts w:ascii="Book Antiqua" w:eastAsia="宋体" w:hAnsi="Book Antiqua" w:cs="宋体"/>
          <w:i/>
          <w:iCs/>
          <w:sz w:val="24"/>
          <w:szCs w:val="24"/>
        </w:rPr>
        <w:t>Am J Hum Genet</w:t>
      </w:r>
      <w:r w:rsidRPr="00D63343">
        <w:rPr>
          <w:rFonts w:ascii="Book Antiqua" w:eastAsia="宋体" w:hAnsi="Book Antiqua" w:cs="宋体"/>
          <w:sz w:val="24"/>
          <w:szCs w:val="24"/>
        </w:rPr>
        <w:t xml:space="preserve"> 2008; </w:t>
      </w:r>
      <w:r w:rsidRPr="00D63343">
        <w:rPr>
          <w:rFonts w:ascii="Book Antiqua" w:eastAsia="宋体" w:hAnsi="Book Antiqua" w:cs="宋体"/>
          <w:b/>
          <w:bCs/>
          <w:sz w:val="24"/>
          <w:szCs w:val="24"/>
        </w:rPr>
        <w:t>83</w:t>
      </w:r>
      <w:r w:rsidRPr="00D63343">
        <w:rPr>
          <w:rFonts w:ascii="Book Antiqua" w:eastAsia="宋体" w:hAnsi="Book Antiqua" w:cs="宋体"/>
          <w:sz w:val="24"/>
          <w:szCs w:val="24"/>
        </w:rPr>
        <w:t>: 520-528 [PMID: 18940312 DOI: 10.1016/j.ajhg.2008.09.012]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34 </w:t>
      </w:r>
      <w:r w:rsidRPr="00D63343">
        <w:rPr>
          <w:rFonts w:ascii="Book Antiqua" w:eastAsia="宋体" w:hAnsi="Book Antiqua" w:cs="宋体"/>
          <w:b/>
          <w:bCs/>
          <w:sz w:val="24"/>
          <w:szCs w:val="24"/>
        </w:rPr>
        <w:t>Coppola N</w:t>
      </w:r>
      <w:r w:rsidRPr="00D63343">
        <w:rPr>
          <w:rFonts w:ascii="Book Antiqua" w:eastAsia="宋体" w:hAnsi="Book Antiqua" w:cs="宋体"/>
          <w:sz w:val="24"/>
          <w:szCs w:val="24"/>
        </w:rPr>
        <w:t xml:space="preserve">, Pisaturo M, Sagnelli C, Sagnelli E, Angelillo IF. Peg-interferon plus ribavirin with or without boceprevir or telaprevir for HCV genotype 1: a meta-analysis on the role of response predictors.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9</w:t>
      </w:r>
      <w:r w:rsidRPr="00D63343">
        <w:rPr>
          <w:rFonts w:ascii="Book Antiqua" w:eastAsia="宋体" w:hAnsi="Book Antiqua" w:cs="宋体"/>
          <w:sz w:val="24"/>
          <w:szCs w:val="24"/>
        </w:rPr>
        <w:t>: e94542 [PMID: 24728219 DOI: 10.1371/journal.pone.0094542]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35 </w:t>
      </w:r>
      <w:r w:rsidRPr="00D63343">
        <w:rPr>
          <w:rFonts w:ascii="Book Antiqua" w:eastAsia="宋体" w:hAnsi="Book Antiqua" w:cs="宋体"/>
          <w:b/>
          <w:bCs/>
          <w:sz w:val="24"/>
          <w:szCs w:val="24"/>
        </w:rPr>
        <w:t>Pearlman BL</w:t>
      </w:r>
      <w:r w:rsidRPr="00D63343">
        <w:rPr>
          <w:rFonts w:ascii="Book Antiqua" w:eastAsia="宋体" w:hAnsi="Book Antiqua" w:cs="宋体"/>
          <w:sz w:val="24"/>
          <w:szCs w:val="24"/>
        </w:rPr>
        <w:t xml:space="preserve">. Protease inhibitors for the treatment of chronic hepatitis C genotype-1 infection: the new standard of care. </w:t>
      </w:r>
      <w:r w:rsidRPr="00D63343">
        <w:rPr>
          <w:rFonts w:ascii="Book Antiqua" w:eastAsia="宋体" w:hAnsi="Book Antiqua" w:cs="宋体"/>
          <w:i/>
          <w:iCs/>
          <w:sz w:val="24"/>
          <w:szCs w:val="24"/>
        </w:rPr>
        <w:t>Lancet Infect Dis</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12</w:t>
      </w:r>
      <w:r w:rsidRPr="00D63343">
        <w:rPr>
          <w:rFonts w:ascii="Book Antiqua" w:eastAsia="宋体" w:hAnsi="Book Antiqua" w:cs="宋体"/>
          <w:sz w:val="24"/>
          <w:szCs w:val="24"/>
        </w:rPr>
        <w:t>: 717-728 [PMID: 22647717 DOI: 10.1016/S1473-3099(12)70060-9]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36 </w:t>
      </w:r>
      <w:r w:rsidRPr="00D63343">
        <w:rPr>
          <w:rFonts w:ascii="Book Antiqua" w:eastAsia="宋体" w:hAnsi="Book Antiqua" w:cs="宋体"/>
          <w:b/>
          <w:bCs/>
          <w:sz w:val="24"/>
          <w:szCs w:val="24"/>
        </w:rPr>
        <w:t>Welsch C</w:t>
      </w:r>
      <w:r w:rsidRPr="00D63343">
        <w:rPr>
          <w:rFonts w:ascii="Book Antiqua" w:eastAsia="宋体" w:hAnsi="Book Antiqua" w:cs="宋体"/>
          <w:sz w:val="24"/>
          <w:szCs w:val="24"/>
        </w:rPr>
        <w:t xml:space="preserve">, Jesudian A, Zeuzem S, Jacobson I. New direct-acting antiviral agents for the treatment of hepatitis C virus infection and perspectives. </w:t>
      </w:r>
      <w:r w:rsidRPr="00D63343">
        <w:rPr>
          <w:rFonts w:ascii="Book Antiqua" w:eastAsia="宋体" w:hAnsi="Book Antiqua" w:cs="宋体"/>
          <w:i/>
          <w:iCs/>
          <w:sz w:val="24"/>
          <w:szCs w:val="24"/>
        </w:rPr>
        <w:t>Gut</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 xml:space="preserve">61 </w:t>
      </w:r>
      <w:r w:rsidRPr="00D63343">
        <w:rPr>
          <w:rFonts w:ascii="Book Antiqua" w:eastAsia="宋体" w:hAnsi="Book Antiqua" w:cs="宋体"/>
          <w:bCs/>
          <w:sz w:val="24"/>
          <w:szCs w:val="24"/>
        </w:rPr>
        <w:t>Suppl 1</w:t>
      </w:r>
      <w:r w:rsidRPr="00D63343">
        <w:rPr>
          <w:rFonts w:ascii="Book Antiqua" w:eastAsia="宋体" w:hAnsi="Book Antiqua" w:cs="宋体"/>
          <w:sz w:val="24"/>
          <w:szCs w:val="24"/>
        </w:rPr>
        <w:t>: i36-i46 [PMID: 22504918 DOI: 10.1136/gutjnl-2012-302144]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37 </w:t>
      </w:r>
      <w:r w:rsidRPr="00D63343">
        <w:rPr>
          <w:rFonts w:ascii="Book Antiqua" w:eastAsia="宋体" w:hAnsi="Book Antiqua" w:cs="宋体"/>
          <w:b/>
          <w:bCs/>
          <w:sz w:val="24"/>
          <w:szCs w:val="24"/>
        </w:rPr>
        <w:t>Butt AA</w:t>
      </w:r>
      <w:r w:rsidRPr="00D63343">
        <w:rPr>
          <w:rFonts w:ascii="Book Antiqua" w:eastAsia="宋体" w:hAnsi="Book Antiqua" w:cs="宋体"/>
          <w:sz w:val="24"/>
          <w:szCs w:val="24"/>
        </w:rPr>
        <w:t xml:space="preserve">, Kanwal F. Boceprevir and telaprevir in the management of hepatitis C virus-infected patients. </w:t>
      </w:r>
      <w:r w:rsidRPr="00D63343">
        <w:rPr>
          <w:rFonts w:ascii="Book Antiqua" w:eastAsia="宋体" w:hAnsi="Book Antiqua" w:cs="宋体"/>
          <w:i/>
          <w:iCs/>
          <w:sz w:val="24"/>
          <w:szCs w:val="24"/>
        </w:rPr>
        <w:t>Clin Infect Dis</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96-104 [PMID: 22156853 DOI: 10.1093/cid/cir774]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38 </w:t>
      </w:r>
      <w:r w:rsidRPr="00D63343">
        <w:rPr>
          <w:rFonts w:ascii="Book Antiqua" w:eastAsia="宋体" w:hAnsi="Book Antiqua" w:cs="宋体"/>
          <w:b/>
          <w:bCs/>
          <w:sz w:val="24"/>
          <w:szCs w:val="24"/>
        </w:rPr>
        <w:t>Aghemo A</w:t>
      </w:r>
      <w:r w:rsidRPr="00D63343">
        <w:rPr>
          <w:rFonts w:ascii="Book Antiqua" w:eastAsia="宋体" w:hAnsi="Book Antiqua" w:cs="宋体"/>
          <w:sz w:val="24"/>
          <w:szCs w:val="24"/>
        </w:rPr>
        <w:t xml:space="preserve">, Degasperi E, Colombo M. Directly acting antivirals for the treatment of chronic hepatitis C: unresolved topics from registration trials. </w:t>
      </w:r>
      <w:r w:rsidRPr="00D63343">
        <w:rPr>
          <w:rFonts w:ascii="Book Antiqua" w:eastAsia="宋体" w:hAnsi="Book Antiqua" w:cs="宋体"/>
          <w:i/>
          <w:iCs/>
          <w:sz w:val="24"/>
          <w:szCs w:val="24"/>
        </w:rPr>
        <w:t>Dig Liver Dis</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45</w:t>
      </w:r>
      <w:r w:rsidRPr="00D63343">
        <w:rPr>
          <w:rFonts w:ascii="Book Antiqua" w:eastAsia="宋体" w:hAnsi="Book Antiqua" w:cs="宋体"/>
          <w:sz w:val="24"/>
          <w:szCs w:val="24"/>
        </w:rPr>
        <w:t>: 1-7 [PMID: 22695478 DOI: 10.1016/j.dld.2012.05.002]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39 </w:t>
      </w:r>
      <w:r w:rsidRPr="00D63343">
        <w:rPr>
          <w:rFonts w:ascii="Book Antiqua" w:eastAsia="宋体" w:hAnsi="Book Antiqua" w:cs="宋体"/>
          <w:b/>
          <w:bCs/>
          <w:sz w:val="24"/>
          <w:szCs w:val="24"/>
        </w:rPr>
        <w:t>Feeney ER</w:t>
      </w:r>
      <w:r w:rsidRPr="00D63343">
        <w:rPr>
          <w:rFonts w:ascii="Book Antiqua" w:eastAsia="宋体" w:hAnsi="Book Antiqua" w:cs="宋体"/>
          <w:sz w:val="24"/>
          <w:szCs w:val="24"/>
        </w:rPr>
        <w:t xml:space="preserve">, Chung RT. Antiviral treatment of hepatitis C. </w:t>
      </w:r>
      <w:r w:rsidRPr="00D63343">
        <w:rPr>
          <w:rFonts w:ascii="Book Antiqua" w:eastAsia="宋体" w:hAnsi="Book Antiqua" w:cs="宋体"/>
          <w:i/>
          <w:iCs/>
          <w:sz w:val="24"/>
          <w:szCs w:val="24"/>
        </w:rPr>
        <w:t>BMJ</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348</w:t>
      </w:r>
      <w:r w:rsidRPr="00D63343">
        <w:rPr>
          <w:rFonts w:ascii="Book Antiqua" w:eastAsia="宋体" w:hAnsi="Book Antiqua" w:cs="宋体"/>
          <w:sz w:val="24"/>
          <w:szCs w:val="24"/>
        </w:rPr>
        <w:t>: g3308 [PMID: 25002352 DOI: 10.1136/bmj.g3308]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40 </w:t>
      </w:r>
      <w:r w:rsidRPr="00D63343">
        <w:rPr>
          <w:rFonts w:ascii="Book Antiqua" w:eastAsia="宋体" w:hAnsi="Book Antiqua" w:cs="宋体"/>
          <w:b/>
          <w:bCs/>
          <w:sz w:val="24"/>
          <w:szCs w:val="24"/>
        </w:rPr>
        <w:t>Lam B</w:t>
      </w:r>
      <w:r w:rsidRPr="00D63343">
        <w:rPr>
          <w:rFonts w:ascii="Book Antiqua" w:eastAsia="宋体" w:hAnsi="Book Antiqua" w:cs="宋体"/>
          <w:sz w:val="24"/>
          <w:szCs w:val="24"/>
        </w:rPr>
        <w:t xml:space="preserve">, Henry L, Younossi Z. Sofosbuvir (Sovaldi) for the treatment of hepatitis C. </w:t>
      </w:r>
      <w:r w:rsidRPr="00D63343">
        <w:rPr>
          <w:rFonts w:ascii="Book Antiqua" w:eastAsia="宋体" w:hAnsi="Book Antiqua" w:cs="宋体"/>
          <w:i/>
          <w:iCs/>
          <w:sz w:val="24"/>
          <w:szCs w:val="24"/>
        </w:rPr>
        <w:t>Expert Rev Clin Pharmacol</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7</w:t>
      </w:r>
      <w:r w:rsidRPr="00D63343">
        <w:rPr>
          <w:rFonts w:ascii="Book Antiqua" w:eastAsia="宋体" w:hAnsi="Book Antiqua" w:cs="宋体"/>
          <w:sz w:val="24"/>
          <w:szCs w:val="24"/>
        </w:rPr>
        <w:t>: 555-566 [PMID: 24918162]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41 </w:t>
      </w:r>
      <w:r w:rsidRPr="00D63343">
        <w:rPr>
          <w:rFonts w:ascii="Book Antiqua" w:eastAsia="宋体" w:hAnsi="Book Antiqua" w:cs="宋体"/>
          <w:b/>
          <w:bCs/>
          <w:sz w:val="24"/>
          <w:szCs w:val="24"/>
        </w:rPr>
        <w:t>Degasperi E</w:t>
      </w:r>
      <w:r w:rsidRPr="00D63343">
        <w:rPr>
          <w:rFonts w:ascii="Book Antiqua" w:eastAsia="宋体" w:hAnsi="Book Antiqua" w:cs="宋体"/>
          <w:sz w:val="24"/>
          <w:szCs w:val="24"/>
        </w:rPr>
        <w:t xml:space="preserve">, Aghemo A. Sofosbuvir for the treatment of chronic hepatitis C: between current evidence and future perspectives. </w:t>
      </w:r>
      <w:r w:rsidRPr="00D63343">
        <w:rPr>
          <w:rFonts w:ascii="Book Antiqua" w:eastAsia="宋体" w:hAnsi="Book Antiqua" w:cs="宋体"/>
          <w:i/>
          <w:iCs/>
          <w:sz w:val="24"/>
          <w:szCs w:val="24"/>
        </w:rPr>
        <w:t>Hepat Med</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6</w:t>
      </w:r>
      <w:r w:rsidRPr="00D63343">
        <w:rPr>
          <w:rFonts w:ascii="Book Antiqua" w:eastAsia="宋体" w:hAnsi="Book Antiqua" w:cs="宋体"/>
          <w:sz w:val="24"/>
          <w:szCs w:val="24"/>
        </w:rPr>
        <w:t>: 25-33 [PMID: 24822024 DOI: 10.2147/HMER.S44375]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42 </w:t>
      </w:r>
      <w:r w:rsidRPr="00D63343">
        <w:rPr>
          <w:rFonts w:ascii="Book Antiqua" w:eastAsia="宋体" w:hAnsi="Book Antiqua" w:cs="宋体"/>
          <w:b/>
          <w:bCs/>
          <w:sz w:val="24"/>
          <w:szCs w:val="24"/>
        </w:rPr>
        <w:t>Lawitz E</w:t>
      </w:r>
      <w:r w:rsidRPr="00D63343">
        <w:rPr>
          <w:rFonts w:ascii="Book Antiqua" w:eastAsia="宋体" w:hAnsi="Book Antiqua" w:cs="宋体"/>
          <w:sz w:val="24"/>
          <w:szCs w:val="24"/>
        </w:rPr>
        <w:t xml:space="preserve">,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D63343">
        <w:rPr>
          <w:rFonts w:ascii="Book Antiqua" w:eastAsia="宋体" w:hAnsi="Book Antiqua" w:cs="宋体"/>
          <w:i/>
          <w:iCs/>
          <w:sz w:val="24"/>
          <w:szCs w:val="24"/>
        </w:rPr>
        <w:t>Lancet</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383</w:t>
      </w:r>
      <w:r w:rsidRPr="00D63343">
        <w:rPr>
          <w:rFonts w:ascii="Book Antiqua" w:eastAsia="宋体" w:hAnsi="Book Antiqua" w:cs="宋体"/>
          <w:sz w:val="24"/>
          <w:szCs w:val="24"/>
        </w:rPr>
        <w:t>: 515-523 [PMID: 24209977 DOI: 10.1016/S0140-6736(13)62121-2]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43 </w:t>
      </w:r>
      <w:r w:rsidRPr="00D63343">
        <w:rPr>
          <w:rFonts w:ascii="Book Antiqua" w:eastAsia="宋体" w:hAnsi="Book Antiqua" w:cs="宋体"/>
          <w:b/>
          <w:bCs/>
          <w:sz w:val="24"/>
          <w:szCs w:val="24"/>
        </w:rPr>
        <w:t>Kowdley KV</w:t>
      </w:r>
      <w:r w:rsidRPr="00D63343">
        <w:rPr>
          <w:rFonts w:ascii="Book Antiqua" w:eastAsia="宋体" w:hAnsi="Book Antiqua" w:cs="宋体"/>
          <w:sz w:val="24"/>
          <w:szCs w:val="24"/>
        </w:rPr>
        <w:t xml:space="preserve">, Lawitz E, Crespo I, Hassanein T, Davis MN, DeMicco M, Bernstein DE, Afdhal N, Vierling JM, Gordon SC, Anderson JK, Hyland RH, Dvory-Sobol H, An D, Hindes RG, Albanis E, Symonds WT, Berrey MM, Nelson DR, Jacobson IM. Sofosbuvir with pegylated interferon alfa-2a and ribavirin for treatment-naive patients with hepatitis C genotype-1 infection (ATOMIC): an open-label, randomised, multicentre phase 2 trial. </w:t>
      </w:r>
      <w:r w:rsidRPr="00D63343">
        <w:rPr>
          <w:rFonts w:ascii="Book Antiqua" w:eastAsia="宋体" w:hAnsi="Book Antiqua" w:cs="宋体"/>
          <w:i/>
          <w:iCs/>
          <w:sz w:val="24"/>
          <w:szCs w:val="24"/>
        </w:rPr>
        <w:t>Lancet</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381</w:t>
      </w:r>
      <w:r w:rsidRPr="00D63343">
        <w:rPr>
          <w:rFonts w:ascii="Book Antiqua" w:eastAsia="宋体" w:hAnsi="Book Antiqua" w:cs="宋体"/>
          <w:sz w:val="24"/>
          <w:szCs w:val="24"/>
        </w:rPr>
        <w:t>: 2100-2107 [PMID: 23499440 DOI: 10.1016/S0140-6736(13)60247-0]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44 </w:t>
      </w:r>
      <w:r w:rsidRPr="00D63343">
        <w:rPr>
          <w:rFonts w:ascii="Book Antiqua" w:eastAsia="宋体" w:hAnsi="Book Antiqua" w:cs="宋体"/>
          <w:b/>
          <w:bCs/>
          <w:sz w:val="24"/>
          <w:szCs w:val="24"/>
        </w:rPr>
        <w:t>Kotenko SV</w:t>
      </w:r>
      <w:r w:rsidRPr="00D63343">
        <w:rPr>
          <w:rFonts w:ascii="Book Antiqua" w:eastAsia="宋体" w:hAnsi="Book Antiqua" w:cs="宋体"/>
          <w:sz w:val="24"/>
          <w:szCs w:val="24"/>
        </w:rPr>
        <w:t xml:space="preserve">, Gallagher G, Baurin VV, Lewis-Antes A, Shen M, Shah NK, Langer JA, Sheikh F, Dickensheets H, Donnelly RP. IFN-lambdas mediate antiviral protection through a distinct class II cytokine receptor complex. </w:t>
      </w:r>
      <w:r w:rsidRPr="00D63343">
        <w:rPr>
          <w:rFonts w:ascii="Book Antiqua" w:eastAsia="宋体" w:hAnsi="Book Antiqua" w:cs="宋体"/>
          <w:i/>
          <w:iCs/>
          <w:sz w:val="24"/>
          <w:szCs w:val="24"/>
        </w:rPr>
        <w:t>Nat Immunol</w:t>
      </w:r>
      <w:r w:rsidRPr="00D63343">
        <w:rPr>
          <w:rFonts w:ascii="Book Antiqua" w:eastAsia="宋体" w:hAnsi="Book Antiqua" w:cs="宋体"/>
          <w:sz w:val="24"/>
          <w:szCs w:val="24"/>
        </w:rPr>
        <w:t xml:space="preserve"> 2003; </w:t>
      </w:r>
      <w:r w:rsidRPr="00D63343">
        <w:rPr>
          <w:rFonts w:ascii="Book Antiqua" w:eastAsia="宋体" w:hAnsi="Book Antiqua" w:cs="宋体"/>
          <w:b/>
          <w:bCs/>
          <w:sz w:val="24"/>
          <w:szCs w:val="24"/>
        </w:rPr>
        <w:t>4</w:t>
      </w:r>
      <w:r w:rsidRPr="00D63343">
        <w:rPr>
          <w:rFonts w:ascii="Book Antiqua" w:eastAsia="宋体" w:hAnsi="Book Antiqua" w:cs="宋体"/>
          <w:sz w:val="24"/>
          <w:szCs w:val="24"/>
        </w:rPr>
        <w:t>: 69-77 [PMID: 12483210]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45 </w:t>
      </w:r>
      <w:r w:rsidRPr="00D63343">
        <w:rPr>
          <w:rFonts w:ascii="Book Antiqua" w:eastAsia="宋体" w:hAnsi="Book Antiqua" w:cs="宋体"/>
          <w:b/>
          <w:bCs/>
          <w:sz w:val="24"/>
          <w:szCs w:val="24"/>
        </w:rPr>
        <w:t>Marcello T</w:t>
      </w:r>
      <w:r w:rsidRPr="00D63343">
        <w:rPr>
          <w:rFonts w:ascii="Book Antiqua" w:eastAsia="宋体" w:hAnsi="Book Antiqua" w:cs="宋体"/>
          <w:sz w:val="24"/>
          <w:szCs w:val="24"/>
        </w:rPr>
        <w:t xml:space="preserve">, Grakoui A, Barba-Spaeth G, Machlin ES, Kotenko SV, MacDonald MR, Rice CM. Interferons alpha and lambda inhibit hepatitis C virus replication with distinct signal transduction and gene regulation kinetics.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2006; </w:t>
      </w:r>
      <w:r w:rsidRPr="00D63343">
        <w:rPr>
          <w:rFonts w:ascii="Book Antiqua" w:eastAsia="宋体" w:hAnsi="Book Antiqua" w:cs="宋体"/>
          <w:b/>
          <w:bCs/>
          <w:sz w:val="24"/>
          <w:szCs w:val="24"/>
        </w:rPr>
        <w:t>131</w:t>
      </w:r>
      <w:r w:rsidRPr="00D63343">
        <w:rPr>
          <w:rFonts w:ascii="Book Antiqua" w:eastAsia="宋体" w:hAnsi="Book Antiqua" w:cs="宋体"/>
          <w:sz w:val="24"/>
          <w:szCs w:val="24"/>
        </w:rPr>
        <w:t>: 1887-1898 [PMID: 17087946]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46 </w:t>
      </w:r>
      <w:r w:rsidRPr="00D63343">
        <w:rPr>
          <w:rFonts w:ascii="Book Antiqua" w:eastAsia="宋体" w:hAnsi="Book Antiqua" w:cs="宋体"/>
          <w:b/>
          <w:bCs/>
          <w:sz w:val="24"/>
          <w:szCs w:val="24"/>
        </w:rPr>
        <w:t>Tanaka Y</w:t>
      </w:r>
      <w:r w:rsidRPr="00D63343">
        <w:rPr>
          <w:rFonts w:ascii="Book Antiqua" w:eastAsia="宋体" w:hAnsi="Book Antiqua" w:cs="宋体"/>
          <w:sz w:val="24"/>
          <w:szCs w:val="24"/>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D63343">
        <w:rPr>
          <w:rFonts w:ascii="Book Antiqua" w:eastAsia="宋体" w:hAnsi="Book Antiqua" w:cs="宋体"/>
          <w:i/>
          <w:iCs/>
          <w:sz w:val="24"/>
          <w:szCs w:val="24"/>
        </w:rPr>
        <w:t>Nat Genet</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41</w:t>
      </w:r>
      <w:r w:rsidRPr="00D63343">
        <w:rPr>
          <w:rFonts w:ascii="Book Antiqua" w:eastAsia="宋体" w:hAnsi="Book Antiqua" w:cs="宋体"/>
          <w:sz w:val="24"/>
          <w:szCs w:val="24"/>
        </w:rPr>
        <w:t>: 1105-1109 [PMID: 19749757 DOI: 10.1038/ng.449]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47 </w:t>
      </w:r>
      <w:r w:rsidRPr="00D63343">
        <w:rPr>
          <w:rFonts w:ascii="Book Antiqua" w:eastAsia="宋体" w:hAnsi="Book Antiqua" w:cs="宋体"/>
          <w:b/>
          <w:bCs/>
          <w:sz w:val="24"/>
          <w:szCs w:val="24"/>
        </w:rPr>
        <w:t>Spada E</w:t>
      </w:r>
      <w:r w:rsidRPr="00D63343">
        <w:rPr>
          <w:rFonts w:ascii="Book Antiqua" w:eastAsia="宋体" w:hAnsi="Book Antiqua" w:cs="宋体"/>
          <w:sz w:val="24"/>
          <w:szCs w:val="24"/>
        </w:rPr>
        <w:t xml:space="preserve">, Mele A, Berton A, Ruggeri L, Ferrigno L, Garbuglia AR, Perrone MP, Girelli G, Del Porto P, Piccolella E, Mondelli MU, Amoroso P, Cortese R, Nicosia A, Vitelli A, </w:t>
      </w:r>
      <w:r w:rsidRPr="00D63343">
        <w:rPr>
          <w:rFonts w:ascii="Book Antiqua" w:eastAsia="宋体" w:hAnsi="Book Antiqua" w:cs="宋体"/>
          <w:sz w:val="24"/>
          <w:szCs w:val="24"/>
        </w:rPr>
        <w:lastRenderedPageBreak/>
        <w:t xml:space="preserve">Folgori A. Multispecific T cell response and negative HCV RNA tests during acute HCV infection are early prognostic factors of spontaneous clearance. </w:t>
      </w:r>
      <w:r w:rsidRPr="00D63343">
        <w:rPr>
          <w:rFonts w:ascii="Book Antiqua" w:eastAsia="宋体" w:hAnsi="Book Antiqua" w:cs="宋体"/>
          <w:i/>
          <w:iCs/>
          <w:sz w:val="24"/>
          <w:szCs w:val="24"/>
        </w:rPr>
        <w:t>Gut</w:t>
      </w:r>
      <w:r w:rsidRPr="00D63343">
        <w:rPr>
          <w:rFonts w:ascii="Book Antiqua" w:eastAsia="宋体" w:hAnsi="Book Antiqua" w:cs="宋体"/>
          <w:sz w:val="24"/>
          <w:szCs w:val="24"/>
        </w:rPr>
        <w:t xml:space="preserve"> 2004; </w:t>
      </w:r>
      <w:r w:rsidRPr="00D63343">
        <w:rPr>
          <w:rFonts w:ascii="Book Antiqua" w:eastAsia="宋体" w:hAnsi="Book Antiqua" w:cs="宋体"/>
          <w:b/>
          <w:bCs/>
          <w:sz w:val="24"/>
          <w:szCs w:val="24"/>
        </w:rPr>
        <w:t>53</w:t>
      </w:r>
      <w:r w:rsidRPr="00D63343">
        <w:rPr>
          <w:rFonts w:ascii="Book Antiqua" w:eastAsia="宋体" w:hAnsi="Book Antiqua" w:cs="宋体"/>
          <w:sz w:val="24"/>
          <w:szCs w:val="24"/>
        </w:rPr>
        <w:t>: 1673-1681 [PMID: 15479691]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48 </w:t>
      </w:r>
      <w:r w:rsidRPr="00D63343">
        <w:rPr>
          <w:rFonts w:ascii="Book Antiqua" w:eastAsia="宋体" w:hAnsi="Book Antiqua" w:cs="宋体"/>
          <w:b/>
          <w:bCs/>
          <w:sz w:val="24"/>
          <w:szCs w:val="24"/>
        </w:rPr>
        <w:t>Folgori A</w:t>
      </w:r>
      <w:r w:rsidRPr="00D63343">
        <w:rPr>
          <w:rFonts w:ascii="Book Antiqua" w:eastAsia="宋体" w:hAnsi="Book Antiqua" w:cs="宋体"/>
          <w:sz w:val="24"/>
          <w:szCs w:val="24"/>
        </w:rPr>
        <w:t xml:space="preserve">, Spada E, Pezzanera M, Ruggeri L, Mele A, Garbuglia AR, Perrone MP, Del Porto P, Piccolella E, Cortese R, Nicosia A, Vitelli A. Early impairment of hepatitis C virus specific T cell proliferation during acute infection leads to failure of viral clearance. </w:t>
      </w:r>
      <w:r w:rsidRPr="00D63343">
        <w:rPr>
          <w:rFonts w:ascii="Book Antiqua" w:eastAsia="宋体" w:hAnsi="Book Antiqua" w:cs="宋体"/>
          <w:i/>
          <w:iCs/>
          <w:sz w:val="24"/>
          <w:szCs w:val="24"/>
        </w:rPr>
        <w:t>Gut</w:t>
      </w:r>
      <w:r w:rsidRPr="00D63343">
        <w:rPr>
          <w:rFonts w:ascii="Book Antiqua" w:eastAsia="宋体" w:hAnsi="Book Antiqua" w:cs="宋体"/>
          <w:sz w:val="24"/>
          <w:szCs w:val="24"/>
        </w:rPr>
        <w:t xml:space="preserve"> 2006; </w:t>
      </w:r>
      <w:r w:rsidRPr="00D63343">
        <w:rPr>
          <w:rFonts w:ascii="Book Antiqua" w:eastAsia="宋体" w:hAnsi="Book Antiqua" w:cs="宋体"/>
          <w:b/>
          <w:bCs/>
          <w:sz w:val="24"/>
          <w:szCs w:val="24"/>
        </w:rPr>
        <w:t>55</w:t>
      </w:r>
      <w:r w:rsidRPr="00D63343">
        <w:rPr>
          <w:rFonts w:ascii="Book Antiqua" w:eastAsia="宋体" w:hAnsi="Book Antiqua" w:cs="宋体"/>
          <w:sz w:val="24"/>
          <w:szCs w:val="24"/>
        </w:rPr>
        <w:t>: 1012-1019 [PMID: 16484505]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49 </w:t>
      </w:r>
      <w:r w:rsidRPr="00D63343">
        <w:rPr>
          <w:rFonts w:ascii="Book Antiqua" w:eastAsia="宋体" w:hAnsi="Book Antiqua" w:cs="宋体"/>
          <w:b/>
          <w:bCs/>
          <w:sz w:val="24"/>
          <w:szCs w:val="24"/>
        </w:rPr>
        <w:t>Ray SC</w:t>
      </w:r>
      <w:r w:rsidRPr="00D63343">
        <w:rPr>
          <w:rFonts w:ascii="Book Antiqua" w:eastAsia="宋体" w:hAnsi="Book Antiqua" w:cs="宋体"/>
          <w:sz w:val="24"/>
          <w:szCs w:val="24"/>
        </w:rPr>
        <w:t xml:space="preserve">, Wang YM, Laeyendecker O, Ticehurst JR, Villano SA, Thomas DL. Acute hepatitis C virus structural gene sequences as predictors of persistent viremia: hypervariable region 1 as a decoy. </w:t>
      </w:r>
      <w:r w:rsidRPr="00D63343">
        <w:rPr>
          <w:rFonts w:ascii="Book Antiqua" w:eastAsia="宋体" w:hAnsi="Book Antiqua" w:cs="宋体"/>
          <w:i/>
          <w:iCs/>
          <w:sz w:val="24"/>
          <w:szCs w:val="24"/>
        </w:rPr>
        <w:t>J Virol</w:t>
      </w:r>
      <w:r w:rsidRPr="00D63343">
        <w:rPr>
          <w:rFonts w:ascii="Book Antiqua" w:eastAsia="宋体" w:hAnsi="Book Antiqua" w:cs="宋体"/>
          <w:sz w:val="24"/>
          <w:szCs w:val="24"/>
        </w:rPr>
        <w:t xml:space="preserve"> 1999; </w:t>
      </w:r>
      <w:r w:rsidRPr="00D63343">
        <w:rPr>
          <w:rFonts w:ascii="Book Antiqua" w:eastAsia="宋体" w:hAnsi="Book Antiqua" w:cs="宋体"/>
          <w:b/>
          <w:bCs/>
          <w:sz w:val="24"/>
          <w:szCs w:val="24"/>
        </w:rPr>
        <w:t>73</w:t>
      </w:r>
      <w:r w:rsidRPr="00D63343">
        <w:rPr>
          <w:rFonts w:ascii="Book Antiqua" w:eastAsia="宋体" w:hAnsi="Book Antiqua" w:cs="宋体"/>
          <w:sz w:val="24"/>
          <w:szCs w:val="24"/>
        </w:rPr>
        <w:t>: 2938-2946 [PMID: 10074143]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50 </w:t>
      </w:r>
      <w:r w:rsidRPr="00D63343">
        <w:rPr>
          <w:rFonts w:ascii="Book Antiqua" w:eastAsia="宋体" w:hAnsi="Book Antiqua" w:cs="宋体"/>
          <w:b/>
          <w:bCs/>
          <w:sz w:val="24"/>
          <w:szCs w:val="24"/>
        </w:rPr>
        <w:t>Farci P</w:t>
      </w:r>
      <w:r w:rsidRPr="00D63343">
        <w:rPr>
          <w:rFonts w:ascii="Book Antiqua" w:eastAsia="宋体" w:hAnsi="Book Antiqua" w:cs="宋体"/>
          <w:sz w:val="24"/>
          <w:szCs w:val="24"/>
        </w:rPr>
        <w:t xml:space="preserve">, Shimoda A, Coiana A, Diaz G, Peddis G, Melpolder JC, Strazzera A, Chien DY, Munoz SJ, Balestrieri A, Purcell RH, Alter HJ. The outcome of acute hepatitis C predicted by the evolution of the viral quasispecies. </w:t>
      </w:r>
      <w:r w:rsidRPr="00D63343">
        <w:rPr>
          <w:rFonts w:ascii="Book Antiqua" w:eastAsia="宋体" w:hAnsi="Book Antiqua" w:cs="宋体"/>
          <w:i/>
          <w:iCs/>
          <w:sz w:val="24"/>
          <w:szCs w:val="24"/>
        </w:rPr>
        <w:t>Science</w:t>
      </w:r>
      <w:r w:rsidRPr="00D63343">
        <w:rPr>
          <w:rFonts w:ascii="Book Antiqua" w:eastAsia="宋体" w:hAnsi="Book Antiqua" w:cs="宋体"/>
          <w:sz w:val="24"/>
          <w:szCs w:val="24"/>
        </w:rPr>
        <w:t xml:space="preserve"> 2000; </w:t>
      </w:r>
      <w:r w:rsidRPr="00D63343">
        <w:rPr>
          <w:rFonts w:ascii="Book Antiqua" w:eastAsia="宋体" w:hAnsi="Book Antiqua" w:cs="宋体"/>
          <w:b/>
          <w:bCs/>
          <w:sz w:val="24"/>
          <w:szCs w:val="24"/>
        </w:rPr>
        <w:t>288</w:t>
      </w:r>
      <w:r w:rsidRPr="00D63343">
        <w:rPr>
          <w:rFonts w:ascii="Book Antiqua" w:eastAsia="宋体" w:hAnsi="Book Antiqua" w:cs="宋体"/>
          <w:sz w:val="24"/>
          <w:szCs w:val="24"/>
        </w:rPr>
        <w:t>: 339-344 [PMID: 10764648]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51 </w:t>
      </w:r>
      <w:r w:rsidRPr="00D63343">
        <w:rPr>
          <w:rFonts w:ascii="Book Antiqua" w:eastAsia="宋体" w:hAnsi="Book Antiqua" w:cs="宋体"/>
          <w:b/>
          <w:bCs/>
          <w:sz w:val="24"/>
          <w:szCs w:val="24"/>
        </w:rPr>
        <w:t>Harris HE</w:t>
      </w:r>
      <w:r w:rsidRPr="00D63343">
        <w:rPr>
          <w:rFonts w:ascii="Book Antiqua" w:eastAsia="宋体" w:hAnsi="Book Antiqua" w:cs="宋体"/>
          <w:sz w:val="24"/>
          <w:szCs w:val="24"/>
        </w:rPr>
        <w:t xml:space="preserve">, Eldridge KP, Harbour S, Alexander G, Teo CG, Ramsay ME. Does the clinical outcome of hepatitis C infection vary with the infecting hepatitis C virus type?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14</w:t>
      </w:r>
      <w:r w:rsidRPr="00D63343">
        <w:rPr>
          <w:rFonts w:ascii="Book Antiqua" w:eastAsia="宋体" w:hAnsi="Book Antiqua" w:cs="宋体"/>
          <w:sz w:val="24"/>
          <w:szCs w:val="24"/>
        </w:rPr>
        <w:t>: 213-220 [PMID: 17305887 DOI: 10.1111/j.1365-2893.2006.00795.x]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52 </w:t>
      </w:r>
      <w:r w:rsidRPr="00D63343">
        <w:rPr>
          <w:rFonts w:ascii="Book Antiqua" w:eastAsia="宋体" w:hAnsi="Book Antiqua" w:cs="宋体"/>
          <w:b/>
          <w:bCs/>
          <w:sz w:val="24"/>
          <w:szCs w:val="24"/>
        </w:rPr>
        <w:t>Ciccozzi M</w:t>
      </w:r>
      <w:r w:rsidRPr="00D63343">
        <w:rPr>
          <w:rFonts w:ascii="Book Antiqua" w:eastAsia="宋体" w:hAnsi="Book Antiqua" w:cs="宋体"/>
          <w:sz w:val="24"/>
          <w:szCs w:val="24"/>
        </w:rPr>
        <w:t xml:space="preserve">, Lo Presti A, Ciccaglione AR, Zehender G, Ciotti M. Phylogeny and phylodinamic of Hepatitis C in Italy. </w:t>
      </w:r>
      <w:r w:rsidRPr="00D63343">
        <w:rPr>
          <w:rFonts w:ascii="Book Antiqua" w:eastAsia="宋体" w:hAnsi="Book Antiqua" w:cs="宋体"/>
          <w:i/>
          <w:iCs/>
          <w:sz w:val="24"/>
          <w:szCs w:val="24"/>
        </w:rPr>
        <w:t>BMC Infect Dis</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 xml:space="preserve">12 </w:t>
      </w:r>
      <w:r w:rsidRPr="00D63343">
        <w:rPr>
          <w:rFonts w:ascii="Book Antiqua" w:eastAsia="宋体" w:hAnsi="Book Antiqua" w:cs="宋体"/>
          <w:bCs/>
          <w:sz w:val="24"/>
          <w:szCs w:val="24"/>
        </w:rPr>
        <w:t>Suppl 2</w:t>
      </w:r>
      <w:r w:rsidRPr="00D63343">
        <w:rPr>
          <w:rFonts w:ascii="Book Antiqua" w:eastAsia="宋体" w:hAnsi="Book Antiqua" w:cs="宋体"/>
          <w:sz w:val="24"/>
          <w:szCs w:val="24"/>
        </w:rPr>
        <w:t>: S5 [PMID: 23173700 DOI: 10.1186/1471-2334-12-S2-S5]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53 </w:t>
      </w:r>
      <w:r w:rsidRPr="00D63343">
        <w:rPr>
          <w:rFonts w:ascii="Book Antiqua" w:eastAsia="宋体" w:hAnsi="Book Antiqua" w:cs="宋体"/>
          <w:b/>
          <w:bCs/>
          <w:sz w:val="24"/>
          <w:szCs w:val="24"/>
        </w:rPr>
        <w:t>Petrov V</w:t>
      </w:r>
      <w:r w:rsidRPr="00D63343">
        <w:rPr>
          <w:rFonts w:ascii="Book Antiqua" w:eastAsia="宋体" w:hAnsi="Book Antiqua" w:cs="宋体"/>
          <w:sz w:val="24"/>
          <w:szCs w:val="24"/>
        </w:rPr>
        <w:t xml:space="preserve">, Stevenaert A, Collignon J. [Post-traumatic arteriovenious fistula of the posterior fossa (author's transl)]. </w:t>
      </w:r>
      <w:r w:rsidRPr="00D63343">
        <w:rPr>
          <w:rFonts w:ascii="Book Antiqua" w:eastAsia="宋体" w:hAnsi="Book Antiqua" w:cs="宋体"/>
          <w:i/>
          <w:iCs/>
          <w:sz w:val="24"/>
          <w:szCs w:val="24"/>
        </w:rPr>
        <w:t>Neurochirurgie</w:t>
      </w:r>
      <w:r w:rsidRPr="00D63343">
        <w:rPr>
          <w:rFonts w:ascii="Book Antiqua" w:eastAsia="宋体" w:hAnsi="Book Antiqua" w:cs="宋体"/>
          <w:sz w:val="24"/>
          <w:szCs w:val="24"/>
        </w:rPr>
        <w:t xml:space="preserve"> 1978; </w:t>
      </w:r>
      <w:r w:rsidRPr="00D63343">
        <w:rPr>
          <w:rFonts w:ascii="Book Antiqua" w:eastAsia="宋体" w:hAnsi="Book Antiqua" w:cs="宋体"/>
          <w:b/>
          <w:bCs/>
          <w:sz w:val="24"/>
          <w:szCs w:val="24"/>
        </w:rPr>
        <w:t>24</w:t>
      </w:r>
      <w:r w:rsidRPr="00D63343">
        <w:rPr>
          <w:rFonts w:ascii="Book Antiqua" w:eastAsia="宋体" w:hAnsi="Book Antiqua" w:cs="宋体"/>
          <w:sz w:val="24"/>
          <w:szCs w:val="24"/>
        </w:rPr>
        <w:t>: 429-432 [PMID: 752817 DOI: 10.1007/BF01739909]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54 </w:t>
      </w:r>
      <w:r w:rsidRPr="00D63343">
        <w:rPr>
          <w:rFonts w:ascii="Book Antiqua" w:eastAsia="宋体" w:hAnsi="Book Antiqua" w:cs="宋体"/>
          <w:b/>
          <w:bCs/>
          <w:sz w:val="24"/>
          <w:szCs w:val="24"/>
        </w:rPr>
        <w:t>Micallef JM</w:t>
      </w:r>
      <w:r w:rsidRPr="00D63343">
        <w:rPr>
          <w:rFonts w:ascii="Book Antiqua" w:eastAsia="宋体" w:hAnsi="Book Antiqua" w:cs="宋体"/>
          <w:sz w:val="24"/>
          <w:szCs w:val="24"/>
        </w:rPr>
        <w:t xml:space="preserve">, Kaldor JM, Dore GJ. Spontaneous viral clearance following acute hepatitis C infection: a systematic review of longitudinal studies.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2006; </w:t>
      </w:r>
      <w:r w:rsidRPr="00D63343">
        <w:rPr>
          <w:rFonts w:ascii="Book Antiqua" w:eastAsia="宋体" w:hAnsi="Book Antiqua" w:cs="宋体"/>
          <w:b/>
          <w:bCs/>
          <w:sz w:val="24"/>
          <w:szCs w:val="24"/>
        </w:rPr>
        <w:t>13</w:t>
      </w:r>
      <w:r w:rsidRPr="00D63343">
        <w:rPr>
          <w:rFonts w:ascii="Book Antiqua" w:eastAsia="宋体" w:hAnsi="Book Antiqua" w:cs="宋体"/>
          <w:sz w:val="24"/>
          <w:szCs w:val="24"/>
        </w:rPr>
        <w:t>: 34-41 [PMID: 16364080 DOI: 10.1111/j.1365-2893.2005.00651.x]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55 </w:t>
      </w:r>
      <w:r w:rsidRPr="00D63343">
        <w:rPr>
          <w:rFonts w:ascii="Book Antiqua" w:eastAsia="宋体" w:hAnsi="Book Antiqua" w:cs="宋体"/>
          <w:b/>
          <w:bCs/>
          <w:sz w:val="24"/>
          <w:szCs w:val="24"/>
        </w:rPr>
        <w:t>Wang CC</w:t>
      </w:r>
      <w:r w:rsidRPr="00D63343">
        <w:rPr>
          <w:rFonts w:ascii="Book Antiqua" w:eastAsia="宋体" w:hAnsi="Book Antiqua" w:cs="宋体"/>
          <w:sz w:val="24"/>
          <w:szCs w:val="24"/>
        </w:rPr>
        <w:t xml:space="preserve">, Krantz E, Klarquist J, Krows M, McBride L, Scott EP, Shaw-Stiffel T, Weston SJ, Thiede H, Wald A, Rosen HR. Acute hepatitis C in a contemporary US cohort: modes of acquisition and factors influencing viral clearance. </w:t>
      </w:r>
      <w:r w:rsidRPr="00D63343">
        <w:rPr>
          <w:rFonts w:ascii="Book Antiqua" w:eastAsia="宋体" w:hAnsi="Book Antiqua" w:cs="宋体"/>
          <w:i/>
          <w:iCs/>
          <w:sz w:val="24"/>
          <w:szCs w:val="24"/>
        </w:rPr>
        <w:t>J Infect Dis</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196</w:t>
      </w:r>
      <w:r w:rsidRPr="00D63343">
        <w:rPr>
          <w:rFonts w:ascii="Book Antiqua" w:eastAsia="宋体" w:hAnsi="Book Antiqua" w:cs="宋体"/>
          <w:sz w:val="24"/>
          <w:szCs w:val="24"/>
        </w:rPr>
        <w:t>: 1474-1482 [PMID: 18008226 DOI: 10.1086/522608]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56 </w:t>
      </w:r>
      <w:r w:rsidRPr="00D63343">
        <w:rPr>
          <w:rFonts w:ascii="Book Antiqua" w:eastAsia="宋体" w:hAnsi="Book Antiqua" w:cs="宋体"/>
          <w:b/>
          <w:bCs/>
          <w:sz w:val="24"/>
          <w:szCs w:val="24"/>
        </w:rPr>
        <w:t>Rehermann B</w:t>
      </w:r>
      <w:r w:rsidRPr="00D63343">
        <w:rPr>
          <w:rFonts w:ascii="Book Antiqua" w:eastAsia="宋体" w:hAnsi="Book Antiqua" w:cs="宋体"/>
          <w:sz w:val="24"/>
          <w:szCs w:val="24"/>
        </w:rPr>
        <w:t xml:space="preserve">. Hepatitis C virus versus innate and adaptive immune responses: a tale of coevolution and coexistence. </w:t>
      </w:r>
      <w:r w:rsidRPr="00D63343">
        <w:rPr>
          <w:rFonts w:ascii="Book Antiqua" w:eastAsia="宋体" w:hAnsi="Book Antiqua" w:cs="宋体"/>
          <w:i/>
          <w:iCs/>
          <w:sz w:val="24"/>
          <w:szCs w:val="24"/>
        </w:rPr>
        <w:t>J Clin Invest</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119</w:t>
      </w:r>
      <w:r w:rsidRPr="00D63343">
        <w:rPr>
          <w:rFonts w:ascii="Book Antiqua" w:eastAsia="宋体" w:hAnsi="Book Antiqua" w:cs="宋体"/>
          <w:sz w:val="24"/>
          <w:szCs w:val="24"/>
        </w:rPr>
        <w:t>: 1745-1754 [PMID: 19587449 DOI: 10.1172/JCI39133]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57 </w:t>
      </w:r>
      <w:r w:rsidRPr="00D63343">
        <w:rPr>
          <w:rFonts w:ascii="Book Antiqua" w:eastAsia="宋体" w:hAnsi="Book Antiqua" w:cs="宋体"/>
          <w:b/>
          <w:bCs/>
          <w:sz w:val="24"/>
          <w:szCs w:val="24"/>
        </w:rPr>
        <w:t>Post J</w:t>
      </w:r>
      <w:r w:rsidRPr="00D63343">
        <w:rPr>
          <w:rFonts w:ascii="Book Antiqua" w:eastAsia="宋体" w:hAnsi="Book Antiqua" w:cs="宋体"/>
          <w:sz w:val="24"/>
          <w:szCs w:val="24"/>
        </w:rPr>
        <w:t xml:space="preserve">, Ratnarajah S, Lloyd AR. Immunological determinants of the outcomes from primary hepatitis C infection. </w:t>
      </w:r>
      <w:r w:rsidRPr="00D63343">
        <w:rPr>
          <w:rFonts w:ascii="Book Antiqua" w:eastAsia="宋体" w:hAnsi="Book Antiqua" w:cs="宋体"/>
          <w:i/>
          <w:iCs/>
          <w:sz w:val="24"/>
          <w:szCs w:val="24"/>
        </w:rPr>
        <w:t>Cell Mol Life Sci</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66</w:t>
      </w:r>
      <w:r w:rsidRPr="00D63343">
        <w:rPr>
          <w:rFonts w:ascii="Book Antiqua" w:eastAsia="宋体" w:hAnsi="Book Antiqua" w:cs="宋体"/>
          <w:sz w:val="24"/>
          <w:szCs w:val="24"/>
        </w:rPr>
        <w:t>: 733-756 [PMID: 19011759 DOI: 10.1007/s00018-008-8270-4]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58 </w:t>
      </w:r>
      <w:r w:rsidRPr="00D63343">
        <w:rPr>
          <w:rFonts w:ascii="Book Antiqua" w:eastAsia="宋体" w:hAnsi="Book Antiqua" w:cs="宋体"/>
          <w:b/>
          <w:bCs/>
          <w:sz w:val="24"/>
          <w:szCs w:val="24"/>
        </w:rPr>
        <w:t>Tillmann HL</w:t>
      </w:r>
      <w:r w:rsidRPr="00D63343">
        <w:rPr>
          <w:rFonts w:ascii="Book Antiqua" w:eastAsia="宋体" w:hAnsi="Book Antiqua" w:cs="宋体"/>
          <w:sz w:val="24"/>
          <w:szCs w:val="24"/>
        </w:rPr>
        <w:t xml:space="preserve">, Thompson AJ, Patel K, Wiese M, Tenckhoff H, Nischalke HD, Lokhnygina Y, Kullig U, Göbel U, Capka E, Wiegand J, Schiefke I, Güthoff W, Grüngreiff K, König I, Spengler U, McCarthy J, Shianna KV, Goldstein DB, McHutchison JG, Timm J, Nattermann J. A polymorphism near IL28B is associated with spontaneous clearance of acute hepatitis C virus and jaundice.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139</w:t>
      </w:r>
      <w:r w:rsidRPr="00D63343">
        <w:rPr>
          <w:rFonts w:ascii="Book Antiqua" w:eastAsia="宋体" w:hAnsi="Book Antiqua" w:cs="宋体"/>
          <w:sz w:val="24"/>
          <w:szCs w:val="24"/>
        </w:rPr>
        <w:t>: 1586-1592, 1592.e1 [PMID: 20637200 DOI: 10.1053/j.gastro.2010.07.005]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59 </w:t>
      </w:r>
      <w:r w:rsidRPr="00D63343">
        <w:rPr>
          <w:rFonts w:ascii="Book Antiqua" w:eastAsia="宋体" w:hAnsi="Book Antiqua" w:cs="宋体"/>
          <w:b/>
          <w:bCs/>
          <w:sz w:val="24"/>
          <w:szCs w:val="24"/>
        </w:rPr>
        <w:t>Grebely J</w:t>
      </w:r>
      <w:r w:rsidRPr="00D63343">
        <w:rPr>
          <w:rFonts w:ascii="Book Antiqua" w:eastAsia="宋体" w:hAnsi="Book Antiqua" w:cs="宋体"/>
          <w:sz w:val="24"/>
          <w:szCs w:val="24"/>
        </w:rPr>
        <w:t xml:space="preserve">, Petoumenos K, Hellard M, Matthews GV, Suppiah V, Applegate T, Yeung B, Marks P, Rawlinson W, Lloyd AR, Booth D, Kaldor JM, George J, Dore GJ. Potential role for interleukin-28B genotype in treatment decision-making in recent hepatitis C virus infection.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52</w:t>
      </w:r>
      <w:r w:rsidRPr="00D63343">
        <w:rPr>
          <w:rFonts w:ascii="Book Antiqua" w:eastAsia="宋体" w:hAnsi="Book Antiqua" w:cs="宋体"/>
          <w:sz w:val="24"/>
          <w:szCs w:val="24"/>
        </w:rPr>
        <w:t>: 1216-1224 [PMID: 20803561 DOI: 10.1002/hep.23850]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60 </w:t>
      </w:r>
      <w:r w:rsidRPr="00D63343">
        <w:rPr>
          <w:rFonts w:ascii="Book Antiqua" w:eastAsia="宋体" w:hAnsi="Book Antiqua" w:cs="宋体"/>
          <w:b/>
          <w:bCs/>
          <w:sz w:val="24"/>
          <w:szCs w:val="24"/>
        </w:rPr>
        <w:t>Zheng MH</w:t>
      </w:r>
      <w:r w:rsidRPr="00D63343">
        <w:rPr>
          <w:rFonts w:ascii="Book Antiqua" w:eastAsia="宋体" w:hAnsi="Book Antiqua" w:cs="宋体"/>
          <w:sz w:val="24"/>
          <w:szCs w:val="24"/>
        </w:rPr>
        <w:t xml:space="preserve">, Li Y, Xiao DD, Shi KQ, Fan YC, Chen LL, Liu WY, Luo YW, Chen YP. Interleukin-28B rs12979860C/T and rs8099917T/G contribute to spontaneous clearance of hepatitis C virus in Caucasians. </w:t>
      </w:r>
      <w:r w:rsidRPr="00D63343">
        <w:rPr>
          <w:rFonts w:ascii="Book Antiqua" w:eastAsia="宋体" w:hAnsi="Book Antiqua" w:cs="宋体"/>
          <w:i/>
          <w:iCs/>
          <w:sz w:val="24"/>
          <w:szCs w:val="24"/>
        </w:rPr>
        <w:t>Gene</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518</w:t>
      </w:r>
      <w:r w:rsidRPr="00D63343">
        <w:rPr>
          <w:rFonts w:ascii="Book Antiqua" w:eastAsia="宋体" w:hAnsi="Book Antiqua" w:cs="宋体"/>
          <w:sz w:val="24"/>
          <w:szCs w:val="24"/>
        </w:rPr>
        <w:t>: 479-482 [PMID: 23266640 DOI: 10.1016/j.gene.2012.12.067]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61 </w:t>
      </w:r>
      <w:r w:rsidRPr="00D63343">
        <w:rPr>
          <w:rFonts w:ascii="Book Antiqua" w:eastAsia="宋体" w:hAnsi="Book Antiqua" w:cs="宋体"/>
          <w:b/>
          <w:bCs/>
          <w:sz w:val="24"/>
          <w:szCs w:val="24"/>
        </w:rPr>
        <w:t>Calleri G</w:t>
      </w:r>
      <w:r w:rsidRPr="00D63343">
        <w:rPr>
          <w:rFonts w:ascii="Book Antiqua" w:eastAsia="宋体" w:hAnsi="Book Antiqua" w:cs="宋体"/>
          <w:sz w:val="24"/>
          <w:szCs w:val="24"/>
        </w:rPr>
        <w:t xml:space="preserve">, Cariti G, Gaiottino F, De Rosa FG, Bargiacchi O, Audagnotto S, Quaglia S, De Blasi T, Romano P, Traverso A, Leo G, Carbone R, Del Mastro B, Tinelli M, Caramello P, Di Perri G. A short course of pegylated interferon-alpha in acute HCV hepatitis.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14</w:t>
      </w:r>
      <w:r w:rsidRPr="00D63343">
        <w:rPr>
          <w:rFonts w:ascii="Book Antiqua" w:eastAsia="宋体" w:hAnsi="Book Antiqua" w:cs="宋体"/>
          <w:sz w:val="24"/>
          <w:szCs w:val="24"/>
        </w:rPr>
        <w:t>: 116-121 [PMID: 17244251 DOI: 10.1111/j.1365-2893.2006.00802.x]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62 </w:t>
      </w:r>
      <w:r w:rsidRPr="00D63343">
        <w:rPr>
          <w:rFonts w:ascii="Book Antiqua" w:eastAsia="宋体" w:hAnsi="Book Antiqua" w:cs="宋体"/>
          <w:b/>
          <w:bCs/>
          <w:sz w:val="24"/>
          <w:szCs w:val="24"/>
        </w:rPr>
        <w:t>Kamal SM</w:t>
      </w:r>
      <w:r w:rsidRPr="00D63343">
        <w:rPr>
          <w:rFonts w:ascii="Book Antiqua" w:eastAsia="宋体" w:hAnsi="Book Antiqua" w:cs="宋体"/>
          <w:sz w:val="24"/>
          <w:szCs w:val="24"/>
        </w:rPr>
        <w:t xml:space="preserve">, Moustafa KN, Chen J, Fehr J, Abdel Moneim A, Khalifa KE, El Gohary LA, Ramy AH, Madwar MA, Rasenack J, Afdhal NH. Duration of peginterferon therapy in acute hepatitis C: a randomized trial.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2006; </w:t>
      </w:r>
      <w:r w:rsidRPr="00D63343">
        <w:rPr>
          <w:rFonts w:ascii="Book Antiqua" w:eastAsia="宋体" w:hAnsi="Book Antiqua" w:cs="宋体"/>
          <w:b/>
          <w:bCs/>
          <w:sz w:val="24"/>
          <w:szCs w:val="24"/>
        </w:rPr>
        <w:t>43</w:t>
      </w:r>
      <w:r w:rsidRPr="00D63343">
        <w:rPr>
          <w:rFonts w:ascii="Book Antiqua" w:eastAsia="宋体" w:hAnsi="Book Antiqua" w:cs="宋体"/>
          <w:sz w:val="24"/>
          <w:szCs w:val="24"/>
        </w:rPr>
        <w:t>: 923-931 [PMID: 16628640 DOI: 10.1002/hep.21197]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63 </w:t>
      </w:r>
      <w:r w:rsidRPr="00D63343">
        <w:rPr>
          <w:rFonts w:ascii="Book Antiqua" w:eastAsia="宋体" w:hAnsi="Book Antiqua" w:cs="宋体"/>
          <w:b/>
          <w:bCs/>
          <w:sz w:val="24"/>
          <w:szCs w:val="24"/>
        </w:rPr>
        <w:t>De Rosa FG</w:t>
      </w:r>
      <w:r w:rsidRPr="00D63343">
        <w:rPr>
          <w:rFonts w:ascii="Book Antiqua" w:eastAsia="宋体" w:hAnsi="Book Antiqua" w:cs="宋体"/>
          <w:sz w:val="24"/>
          <w:szCs w:val="24"/>
        </w:rPr>
        <w:t xml:space="preserve">, Bargiacchi O, Audagnotto S, Garazzino S, Cariti G, Calleri G, Lesioba O, Belloro S, Raiteri R, Di Perri G. Twelve-week treatment of acute hepatitis C virus with pegylated interferon- alpha -2b in injection drug users. </w:t>
      </w:r>
      <w:r w:rsidRPr="00D63343">
        <w:rPr>
          <w:rFonts w:ascii="Book Antiqua" w:eastAsia="宋体" w:hAnsi="Book Antiqua" w:cs="宋体"/>
          <w:i/>
          <w:iCs/>
          <w:sz w:val="24"/>
          <w:szCs w:val="24"/>
        </w:rPr>
        <w:t>Clin Infect Dis</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45</w:t>
      </w:r>
      <w:r w:rsidRPr="00D63343">
        <w:rPr>
          <w:rFonts w:ascii="Book Antiqua" w:eastAsia="宋体" w:hAnsi="Book Antiqua" w:cs="宋体"/>
          <w:sz w:val="24"/>
          <w:szCs w:val="24"/>
        </w:rPr>
        <w:t>: 583-588 [PMID: 17682992 DOI: 10.1086/520660]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64 </w:t>
      </w:r>
      <w:r w:rsidRPr="00D63343">
        <w:rPr>
          <w:rFonts w:ascii="Book Antiqua" w:eastAsia="宋体" w:hAnsi="Book Antiqua" w:cs="宋体"/>
          <w:b/>
          <w:bCs/>
          <w:sz w:val="24"/>
          <w:szCs w:val="24"/>
        </w:rPr>
        <w:t>Santantonio T</w:t>
      </w:r>
      <w:r w:rsidRPr="00D63343">
        <w:rPr>
          <w:rFonts w:ascii="Book Antiqua" w:eastAsia="宋体" w:hAnsi="Book Antiqua" w:cs="宋体"/>
          <w:sz w:val="24"/>
          <w:szCs w:val="24"/>
        </w:rPr>
        <w:t xml:space="preserve">, Fasano M, Sagnelli E, Tundo P, Babudieri S, Fabris P, Toti M, Di Perri G, Marino N, Pizzigallo E, Angarano G. Acute hepatitis C: a 24-week course of pegylated interferon α-2b versus a 12-week course of pegylated interferon α-2b alone or with ribavirin.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59</w:t>
      </w:r>
      <w:r w:rsidRPr="00D63343">
        <w:rPr>
          <w:rFonts w:ascii="Book Antiqua" w:eastAsia="宋体" w:hAnsi="Book Antiqua" w:cs="宋体"/>
          <w:sz w:val="24"/>
          <w:szCs w:val="24"/>
        </w:rPr>
        <w:t>: 2101-2109 [PMID: 24442928 DOI: 10.1002/hep.26991]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65 </w:t>
      </w:r>
      <w:r w:rsidRPr="00D63343">
        <w:rPr>
          <w:rFonts w:ascii="Book Antiqua" w:eastAsia="宋体" w:hAnsi="Book Antiqua" w:cs="宋体"/>
          <w:b/>
          <w:bCs/>
          <w:sz w:val="24"/>
          <w:szCs w:val="24"/>
        </w:rPr>
        <w:t>Deterding K</w:t>
      </w:r>
      <w:r w:rsidRPr="00D63343">
        <w:rPr>
          <w:rFonts w:ascii="Book Antiqua" w:eastAsia="宋体" w:hAnsi="Book Antiqua" w:cs="宋体"/>
          <w:sz w:val="24"/>
          <w:szCs w:val="24"/>
        </w:rPr>
        <w:t xml:space="preserve">, Grüner N, Buggisch P, Wiegand J, Galle PR, Spengler U, Hinrichsen H, Berg T, Potthoff A, Malek N, Großhennig A, Koch A, Diepolder H, Lüth S, Feyerabend S, Jung MC, Rogalska-Taranta M, Schlaphoff V, Cornberg M, Manns MP, Wedemeyer H. Delayed versus immediate treatment for patients with acute hepatitis C: a randomised controlled non-inferiority trial. </w:t>
      </w:r>
      <w:r w:rsidRPr="00D63343">
        <w:rPr>
          <w:rFonts w:ascii="Book Antiqua" w:eastAsia="宋体" w:hAnsi="Book Antiqua" w:cs="宋体"/>
          <w:i/>
          <w:iCs/>
          <w:sz w:val="24"/>
          <w:szCs w:val="24"/>
        </w:rPr>
        <w:t>Lancet Infect Dis</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13</w:t>
      </w:r>
      <w:r w:rsidRPr="00D63343">
        <w:rPr>
          <w:rFonts w:ascii="Book Antiqua" w:eastAsia="宋体" w:hAnsi="Book Antiqua" w:cs="宋体"/>
          <w:sz w:val="24"/>
          <w:szCs w:val="24"/>
        </w:rPr>
        <w:t>: 497-506 [PMID: 23523674 DOI: 10.1016/S1473-3099(13)70059-8]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66 </w:t>
      </w:r>
      <w:r w:rsidRPr="00D63343">
        <w:rPr>
          <w:rFonts w:ascii="Book Antiqua" w:eastAsia="宋体" w:hAnsi="Book Antiqua" w:cs="宋体"/>
          <w:b/>
          <w:bCs/>
          <w:sz w:val="24"/>
          <w:szCs w:val="24"/>
        </w:rPr>
        <w:t>Grebely J</w:t>
      </w:r>
      <w:r w:rsidRPr="00D63343">
        <w:rPr>
          <w:rFonts w:ascii="Book Antiqua" w:eastAsia="宋体" w:hAnsi="Book Antiqua" w:cs="宋体"/>
          <w:sz w:val="24"/>
          <w:szCs w:val="24"/>
        </w:rPr>
        <w:t xml:space="preserve">, Page K, Sacks-Davis R, van der Loeff MS, Rice TM, Bruneau J, Morris MD, Hajarizadeh B, Amin J, Cox AL, Kim AY, McGovern BH, Schinkel J, George J, Shoukry NH, Lauer GM, Maher L, Lloyd AR, Hellard M, Dore GJ, Prins M. The effects of female sex, viral genotype, and IL28B genotype on spontaneous clearance of acute hepatitis C virus infection.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59</w:t>
      </w:r>
      <w:r w:rsidRPr="00D63343">
        <w:rPr>
          <w:rFonts w:ascii="Book Antiqua" w:eastAsia="宋体" w:hAnsi="Book Antiqua" w:cs="宋体"/>
          <w:sz w:val="24"/>
          <w:szCs w:val="24"/>
        </w:rPr>
        <w:t>: 109-120 [PMID: 23908124 DOI: 10.1002/hep.26639]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67 </w:t>
      </w:r>
      <w:r w:rsidRPr="00D63343">
        <w:rPr>
          <w:rFonts w:ascii="Book Antiqua" w:eastAsia="宋体" w:hAnsi="Book Antiqua" w:cs="宋体"/>
          <w:b/>
          <w:bCs/>
          <w:sz w:val="24"/>
          <w:szCs w:val="24"/>
        </w:rPr>
        <w:t>Abe H</w:t>
      </w:r>
      <w:r w:rsidRPr="00D63343">
        <w:rPr>
          <w:rFonts w:ascii="Book Antiqua" w:eastAsia="宋体" w:hAnsi="Book Antiqua" w:cs="宋体"/>
          <w:sz w:val="24"/>
          <w:szCs w:val="24"/>
        </w:rPr>
        <w:t xml:space="preserve">, Ochi H, Maekawa T, Hayes CN, Tsuge M, Miki D, Mitsui F, Hiraga N, Imamura M, Takahashi S, Ohishi W, Arihiro K, Kubo M, Nakamura Y, Chayama K. Common variation of IL28 affects gamma-GTP levels and inflammation of the liver in chronically infected hepatitis C virus patients.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53</w:t>
      </w:r>
      <w:r w:rsidRPr="00D63343">
        <w:rPr>
          <w:rFonts w:ascii="Book Antiqua" w:eastAsia="宋体" w:hAnsi="Book Antiqua" w:cs="宋体"/>
          <w:sz w:val="24"/>
          <w:szCs w:val="24"/>
        </w:rPr>
        <w:t>: 439-443 [PMID: 20576307 DOI: 10.1016/j.jhep.2010.03.022]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68 </w:t>
      </w:r>
      <w:r w:rsidRPr="00D63343">
        <w:rPr>
          <w:rFonts w:ascii="Book Antiqua" w:eastAsia="宋体" w:hAnsi="Book Antiqua" w:cs="宋体"/>
          <w:b/>
          <w:bCs/>
          <w:sz w:val="24"/>
          <w:szCs w:val="24"/>
        </w:rPr>
        <w:t>Marabita F</w:t>
      </w:r>
      <w:r w:rsidRPr="00D63343">
        <w:rPr>
          <w:rFonts w:ascii="Book Antiqua" w:eastAsia="宋体" w:hAnsi="Book Antiqua" w:cs="宋体"/>
          <w:sz w:val="24"/>
          <w:szCs w:val="24"/>
        </w:rPr>
        <w:t xml:space="preserve">, Aghemo A, De Nicola S, Rumi MG, Cheroni C, Scavelli R, Crimi M, Soffredini R, Abrignani S, De Francesco R, Colombo M. Genetic variation in the interleukin-28B gene is not associated with fibrosis progression in patients with chronic hepatitis C and known date of infection.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1127-1134 [PMID: 21721028 DOI: 10.1002/hep.24503]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69 </w:t>
      </w:r>
      <w:r w:rsidRPr="00D63343">
        <w:rPr>
          <w:rFonts w:ascii="Book Antiqua" w:eastAsia="宋体" w:hAnsi="Book Antiqua" w:cs="宋体"/>
          <w:b/>
          <w:bCs/>
          <w:sz w:val="24"/>
          <w:szCs w:val="24"/>
        </w:rPr>
        <w:t>Fabris C</w:t>
      </w:r>
      <w:r w:rsidRPr="00D63343">
        <w:rPr>
          <w:rFonts w:ascii="Book Antiqua" w:eastAsia="宋体" w:hAnsi="Book Antiqua" w:cs="宋体"/>
          <w:sz w:val="24"/>
          <w:szCs w:val="24"/>
        </w:rPr>
        <w:t xml:space="preserve">, Falleti E, Cussigh A, Bitetto D, Fontanini E, Bignulin S, Cmet S, Fornasiere E, Fumolo E, Fangazio S, Cerutti A, Minisini R, Pirisi M, Toniutto P. IL-28B rs12979860 C/T allele distribution in patients with liver cirrhosis: role in the course of chronic viral hepatitis and the development of HCC.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716-722 [PMID: 21146242 DOI: 10.1016/j.jhep.2010.07.019]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70 </w:t>
      </w:r>
      <w:r w:rsidRPr="00D63343">
        <w:rPr>
          <w:rFonts w:ascii="Book Antiqua" w:eastAsia="宋体" w:hAnsi="Book Antiqua" w:cs="宋体"/>
          <w:b/>
          <w:bCs/>
          <w:sz w:val="24"/>
          <w:szCs w:val="24"/>
        </w:rPr>
        <w:t>Joshita S</w:t>
      </w:r>
      <w:r w:rsidRPr="00D63343">
        <w:rPr>
          <w:rFonts w:ascii="Book Antiqua" w:eastAsia="宋体" w:hAnsi="Book Antiqua" w:cs="宋体"/>
          <w:sz w:val="24"/>
          <w:szCs w:val="24"/>
        </w:rPr>
        <w:t xml:space="preserve">, Umemura T, Katsuyama Y, Ichikawa Y, Kimura T, Morita S, Kamijo A, Komatsu M, Ichijo T, Matsumoto A, Yoshizawa K, Kamijo N, Ota M, Tanaka E. Association of IL28B gene polymorphism with development of hepatocellular carcinoma in Japanese patients with chronic hepatitis C virus infection. </w:t>
      </w:r>
      <w:r w:rsidRPr="00D63343">
        <w:rPr>
          <w:rFonts w:ascii="Book Antiqua" w:eastAsia="宋体" w:hAnsi="Book Antiqua" w:cs="宋体"/>
          <w:i/>
          <w:iCs/>
          <w:sz w:val="24"/>
          <w:szCs w:val="24"/>
        </w:rPr>
        <w:t>Hum Immunol</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73</w:t>
      </w:r>
      <w:r w:rsidRPr="00D63343">
        <w:rPr>
          <w:rFonts w:ascii="Book Antiqua" w:eastAsia="宋体" w:hAnsi="Book Antiqua" w:cs="宋体"/>
          <w:sz w:val="24"/>
          <w:szCs w:val="24"/>
        </w:rPr>
        <w:t>: 298-300 [PMID: 22245236 DOI: 10.1016/j.humimm.2011.12.021]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71 </w:t>
      </w:r>
      <w:r w:rsidRPr="00D63343">
        <w:rPr>
          <w:rFonts w:ascii="Book Antiqua" w:eastAsia="宋体" w:hAnsi="Book Antiqua" w:cs="宋体"/>
          <w:b/>
          <w:bCs/>
          <w:sz w:val="24"/>
          <w:szCs w:val="24"/>
        </w:rPr>
        <w:t>Chayama K</w:t>
      </w:r>
      <w:r w:rsidRPr="00D63343">
        <w:rPr>
          <w:rFonts w:ascii="Book Antiqua" w:eastAsia="宋体" w:hAnsi="Book Antiqua" w:cs="宋体"/>
          <w:sz w:val="24"/>
          <w:szCs w:val="24"/>
        </w:rPr>
        <w:t xml:space="preserve">, Hayes CN, Abe H, Miki D, Ochi H, Karino Y, Toyota J, Nakamura Y, Kamatani N, Sezaki H, Kobayashi M, Akuta N, Suzuki F, Kumada H. IL28B but not ITPA </w:t>
      </w:r>
      <w:r w:rsidRPr="00D63343">
        <w:rPr>
          <w:rFonts w:ascii="Book Antiqua" w:eastAsia="宋体" w:hAnsi="Book Antiqua" w:cs="宋体"/>
          <w:sz w:val="24"/>
          <w:szCs w:val="24"/>
        </w:rPr>
        <w:lastRenderedPageBreak/>
        <w:t xml:space="preserve">polymorphism is predictive of response to pegylated interferon, ribavirin, and telaprevir triple therapy in patients with genotype 1 hepatitis C. </w:t>
      </w:r>
      <w:r w:rsidRPr="00D63343">
        <w:rPr>
          <w:rFonts w:ascii="Book Antiqua" w:eastAsia="宋体" w:hAnsi="Book Antiqua" w:cs="宋体"/>
          <w:i/>
          <w:iCs/>
          <w:sz w:val="24"/>
          <w:szCs w:val="24"/>
        </w:rPr>
        <w:t>J Infect Dis</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204</w:t>
      </w:r>
      <w:r w:rsidRPr="00D63343">
        <w:rPr>
          <w:rFonts w:ascii="Book Antiqua" w:eastAsia="宋体" w:hAnsi="Book Antiqua" w:cs="宋体"/>
          <w:sz w:val="24"/>
          <w:szCs w:val="24"/>
        </w:rPr>
        <w:t>: 84-93 [PMID: 21628662 DOI: 10.1093/infdis/jir210]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72 </w:t>
      </w:r>
      <w:r w:rsidRPr="00D63343">
        <w:rPr>
          <w:rFonts w:ascii="Book Antiqua" w:eastAsia="宋体" w:hAnsi="Book Antiqua" w:cs="宋体"/>
          <w:b/>
          <w:bCs/>
          <w:sz w:val="24"/>
          <w:szCs w:val="24"/>
        </w:rPr>
        <w:t>Thompson AJ</w:t>
      </w:r>
      <w:r w:rsidRPr="00D63343">
        <w:rPr>
          <w:rFonts w:ascii="Book Antiqua" w:eastAsia="宋体" w:hAnsi="Book Antiqua" w:cs="宋体"/>
          <w:sz w:val="24"/>
          <w:szCs w:val="24"/>
        </w:rPr>
        <w:t xml:space="preserve">, McHutchison JG. Will IL28B polymorphism remain relevant in the era of direct-acting antiviral agents for hepatitis C virus?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56</w:t>
      </w:r>
      <w:r w:rsidRPr="00D63343">
        <w:rPr>
          <w:rFonts w:ascii="Book Antiqua" w:eastAsia="宋体" w:hAnsi="Book Antiqua" w:cs="宋体"/>
          <w:sz w:val="24"/>
          <w:szCs w:val="24"/>
        </w:rPr>
        <w:t>: 373-381 [PMID: 22511355 DOI: 10.1002/hep.25792]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73 </w:t>
      </w:r>
      <w:r w:rsidRPr="00D63343">
        <w:rPr>
          <w:rFonts w:ascii="Book Antiqua" w:eastAsia="宋体" w:hAnsi="Book Antiqua" w:cs="宋体"/>
          <w:b/>
          <w:bCs/>
          <w:sz w:val="24"/>
          <w:szCs w:val="24"/>
        </w:rPr>
        <w:t>Liu S</w:t>
      </w:r>
      <w:r w:rsidRPr="00D63343">
        <w:rPr>
          <w:rFonts w:ascii="Book Antiqua" w:eastAsia="宋体" w:hAnsi="Book Antiqua" w:cs="宋体"/>
          <w:sz w:val="24"/>
          <w:szCs w:val="24"/>
        </w:rPr>
        <w:t xml:space="preserve">, Cipriano LE, Holodniy M, Owens DK, Goldhaber-Fiebert JD. New protease inhibitors for the treatment of chronic hepatitis C: a cost-effectiveness analysis. </w:t>
      </w:r>
      <w:r w:rsidRPr="00D63343">
        <w:rPr>
          <w:rFonts w:ascii="Book Antiqua" w:eastAsia="宋体" w:hAnsi="Book Antiqua" w:cs="宋体"/>
          <w:i/>
          <w:iCs/>
          <w:sz w:val="24"/>
          <w:szCs w:val="24"/>
        </w:rPr>
        <w:t>Ann Intern Med</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156</w:t>
      </w:r>
      <w:r w:rsidRPr="00D63343">
        <w:rPr>
          <w:rFonts w:ascii="Book Antiqua" w:eastAsia="宋体" w:hAnsi="Book Antiqua" w:cs="宋体"/>
          <w:sz w:val="24"/>
          <w:szCs w:val="24"/>
        </w:rPr>
        <w:t>: 279-290 [PMID: 22351713 DOI: 10.7326/0003-4819-156-4-201202210-00005]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74 </w:t>
      </w:r>
      <w:r w:rsidRPr="00D63343">
        <w:rPr>
          <w:rFonts w:ascii="Book Antiqua" w:eastAsia="宋体" w:hAnsi="Book Antiqua" w:cs="宋体"/>
          <w:b/>
          <w:bCs/>
          <w:sz w:val="24"/>
          <w:szCs w:val="24"/>
        </w:rPr>
        <w:t>Gane EJ</w:t>
      </w:r>
      <w:r w:rsidRPr="00D63343">
        <w:rPr>
          <w:rFonts w:ascii="Book Antiqua" w:eastAsia="宋体" w:hAnsi="Book Antiqua" w:cs="宋体"/>
          <w:sz w:val="24"/>
          <w:szCs w:val="24"/>
        </w:rPr>
        <w:t xml:space="preserve">, Stedman CA, Hyland RH, Ding X, Svarovskaia E, Symonds WT, Hindes RG, Berrey MM. Nucleotide polymerase inhibitor sofosbuvir plus ribavirin for hepatitis C. </w:t>
      </w:r>
      <w:r w:rsidRPr="00D63343">
        <w:rPr>
          <w:rFonts w:ascii="Book Antiqua" w:eastAsia="宋体" w:hAnsi="Book Antiqua" w:cs="宋体"/>
          <w:i/>
          <w:iCs/>
          <w:sz w:val="24"/>
          <w:szCs w:val="24"/>
        </w:rPr>
        <w:t>N Engl J Med</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368</w:t>
      </w:r>
      <w:r w:rsidRPr="00D63343">
        <w:rPr>
          <w:rFonts w:ascii="Book Antiqua" w:eastAsia="宋体" w:hAnsi="Book Antiqua" w:cs="宋体"/>
          <w:sz w:val="24"/>
          <w:szCs w:val="24"/>
        </w:rPr>
        <w:t>: 34-44 [PMID: 23281974 DOI: 10.1056/NEJMoa1208953]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75 </w:t>
      </w:r>
      <w:r w:rsidRPr="00D63343">
        <w:rPr>
          <w:rFonts w:ascii="Book Antiqua" w:eastAsia="宋体" w:hAnsi="Book Antiqua" w:cs="宋体"/>
          <w:b/>
          <w:bCs/>
          <w:sz w:val="24"/>
          <w:szCs w:val="24"/>
        </w:rPr>
        <w:t>Poordad F</w:t>
      </w:r>
      <w:r w:rsidRPr="00D63343">
        <w:rPr>
          <w:rFonts w:ascii="Book Antiqua" w:eastAsia="宋体" w:hAnsi="Book Antiqua" w:cs="宋体"/>
          <w:sz w:val="24"/>
          <w:szCs w:val="24"/>
        </w:rPr>
        <w:t xml:space="preserve">, Lawitz E, Kowdley KV, Cohen DE, Podsadecki T, Siggelkow S, Heckaman M, Larsen L, Menon R, Koev G, Tripathi R, Pilot-Matias T, Bernstein B. Exploratory study of oral combination antiviral therapy for hepatitis C. </w:t>
      </w:r>
      <w:r w:rsidRPr="00D63343">
        <w:rPr>
          <w:rFonts w:ascii="Book Antiqua" w:eastAsia="宋体" w:hAnsi="Book Antiqua" w:cs="宋体"/>
          <w:i/>
          <w:iCs/>
          <w:sz w:val="24"/>
          <w:szCs w:val="24"/>
        </w:rPr>
        <w:t>N Engl J Med</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368</w:t>
      </w:r>
      <w:r w:rsidRPr="00D63343">
        <w:rPr>
          <w:rFonts w:ascii="Book Antiqua" w:eastAsia="宋体" w:hAnsi="Book Antiqua" w:cs="宋体"/>
          <w:sz w:val="24"/>
          <w:szCs w:val="24"/>
        </w:rPr>
        <w:t>: 45-53 [PMID: 23281975 DOI: 10.1056/NEJMoa1208809]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76 </w:t>
      </w:r>
      <w:r w:rsidRPr="00D63343">
        <w:rPr>
          <w:rFonts w:ascii="Book Antiqua" w:eastAsia="宋体" w:hAnsi="Book Antiqua" w:cs="宋体"/>
          <w:b/>
          <w:bCs/>
          <w:sz w:val="24"/>
          <w:szCs w:val="24"/>
        </w:rPr>
        <w:t>Koff RS</w:t>
      </w:r>
      <w:r w:rsidRPr="00D63343">
        <w:rPr>
          <w:rFonts w:ascii="Book Antiqua" w:eastAsia="宋体" w:hAnsi="Book Antiqua" w:cs="宋体"/>
          <w:sz w:val="24"/>
          <w:szCs w:val="24"/>
        </w:rPr>
        <w:t xml:space="preserve">. Review article: the efficacy and safety of sofosbuvir, a novel, oral nucleotide NS5B polymerase inhibitor, in the treatment of chronic hepatitis C virus infection. </w:t>
      </w:r>
      <w:r w:rsidRPr="00D63343">
        <w:rPr>
          <w:rFonts w:ascii="Book Antiqua" w:eastAsia="宋体" w:hAnsi="Book Antiqua" w:cs="宋体"/>
          <w:i/>
          <w:iCs/>
          <w:sz w:val="24"/>
          <w:szCs w:val="24"/>
        </w:rPr>
        <w:t>Aliment Pharmacol Ther</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39</w:t>
      </w:r>
      <w:r w:rsidRPr="00D63343">
        <w:rPr>
          <w:rFonts w:ascii="Book Antiqua" w:eastAsia="宋体" w:hAnsi="Book Antiqua" w:cs="宋体"/>
          <w:sz w:val="24"/>
          <w:szCs w:val="24"/>
        </w:rPr>
        <w:t>: 478-487 [PMID: 24387618 DOI: 10.1111/apt.12601]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77 </w:t>
      </w:r>
      <w:r w:rsidRPr="00D63343">
        <w:rPr>
          <w:rFonts w:ascii="Book Antiqua" w:eastAsia="宋体" w:hAnsi="Book Antiqua" w:cs="宋体"/>
          <w:b/>
          <w:bCs/>
          <w:sz w:val="24"/>
          <w:szCs w:val="24"/>
        </w:rPr>
        <w:t>Sulkowski MS</w:t>
      </w:r>
      <w:r w:rsidRPr="00D63343">
        <w:rPr>
          <w:rFonts w:ascii="Book Antiqua" w:eastAsia="宋体" w:hAnsi="Book Antiqua" w:cs="宋体"/>
          <w:sz w:val="24"/>
          <w:szCs w:val="24"/>
        </w:rPr>
        <w:t xml:space="preserve">,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D63343">
        <w:rPr>
          <w:rFonts w:ascii="Book Antiqua" w:eastAsia="宋体" w:hAnsi="Book Antiqua" w:cs="宋体"/>
          <w:i/>
          <w:iCs/>
          <w:sz w:val="24"/>
          <w:szCs w:val="24"/>
        </w:rPr>
        <w:t>N Engl J Med</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370</w:t>
      </w:r>
      <w:r w:rsidRPr="00D63343">
        <w:rPr>
          <w:rFonts w:ascii="Book Antiqua" w:eastAsia="宋体" w:hAnsi="Book Antiqua" w:cs="宋体"/>
          <w:sz w:val="24"/>
          <w:szCs w:val="24"/>
        </w:rPr>
        <w:t>: 211-221 [PMID: 24428467 DOI: 10.1056/NEJMoa1306218]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78 </w:t>
      </w:r>
      <w:r w:rsidRPr="00D63343">
        <w:rPr>
          <w:rFonts w:ascii="Book Antiqua" w:eastAsia="宋体" w:hAnsi="Book Antiqua" w:cs="宋体"/>
          <w:b/>
          <w:bCs/>
          <w:sz w:val="24"/>
          <w:szCs w:val="24"/>
        </w:rPr>
        <w:t>Li S</w:t>
      </w:r>
      <w:r w:rsidRPr="00D63343">
        <w:rPr>
          <w:rFonts w:ascii="Book Antiqua" w:eastAsia="宋体" w:hAnsi="Book Antiqua" w:cs="宋体"/>
          <w:sz w:val="24"/>
          <w:szCs w:val="24"/>
        </w:rPr>
        <w:t xml:space="preserve">, Hu P, Zhang QQ, Liu YH, Hu HD, Zhang DZ, Ren H. Single nucleotide polymorphisms of the IL28B and sustained virologic response of patients with chronic hepatitis C to PEG-interferon/ribavirin therapy: A meta-analysis: Meta-analysis of IL28B. </w:t>
      </w:r>
      <w:r w:rsidRPr="00D63343">
        <w:rPr>
          <w:rFonts w:ascii="Book Antiqua" w:eastAsia="宋体" w:hAnsi="Book Antiqua" w:cs="宋体"/>
          <w:i/>
          <w:iCs/>
          <w:sz w:val="24"/>
          <w:szCs w:val="24"/>
        </w:rPr>
        <w:t>Hepat Mon</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11</w:t>
      </w:r>
      <w:r w:rsidRPr="00D63343">
        <w:rPr>
          <w:rFonts w:ascii="Book Antiqua" w:eastAsia="宋体" w:hAnsi="Book Antiqua" w:cs="宋体"/>
          <w:sz w:val="24"/>
          <w:szCs w:val="24"/>
        </w:rPr>
        <w:t>: 163-172 [PMID: 22087138]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79 </w:t>
      </w:r>
      <w:r w:rsidRPr="00D63343">
        <w:rPr>
          <w:rFonts w:ascii="Book Antiqua" w:eastAsia="宋体" w:hAnsi="Book Antiqua" w:cs="宋体"/>
          <w:b/>
          <w:bCs/>
          <w:sz w:val="24"/>
          <w:szCs w:val="24"/>
        </w:rPr>
        <w:t>Rangnekar AS</w:t>
      </w:r>
      <w:r w:rsidRPr="00D63343">
        <w:rPr>
          <w:rFonts w:ascii="Book Antiqua" w:eastAsia="宋体" w:hAnsi="Book Antiqua" w:cs="宋体"/>
          <w:sz w:val="24"/>
          <w:szCs w:val="24"/>
        </w:rPr>
        <w:t xml:space="preserve">, Fontana RJ. Meta-analysis: IL-28B genotype and sustained viral clearance in HCV genotype 1 patients. </w:t>
      </w:r>
      <w:r w:rsidRPr="00D63343">
        <w:rPr>
          <w:rFonts w:ascii="Book Antiqua" w:eastAsia="宋体" w:hAnsi="Book Antiqua" w:cs="宋体"/>
          <w:i/>
          <w:iCs/>
          <w:sz w:val="24"/>
          <w:szCs w:val="24"/>
        </w:rPr>
        <w:t>Aliment Pharmacol Ther</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36</w:t>
      </w:r>
      <w:r w:rsidRPr="00D63343">
        <w:rPr>
          <w:rFonts w:ascii="Book Antiqua" w:eastAsia="宋体" w:hAnsi="Book Antiqua" w:cs="宋体"/>
          <w:sz w:val="24"/>
          <w:szCs w:val="24"/>
        </w:rPr>
        <w:t>: 104-114 [PMID: 22612303 DOI: 10.1111/j.1365-2036.2012.05145.x]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80 </w:t>
      </w:r>
      <w:r w:rsidRPr="00D63343">
        <w:rPr>
          <w:rFonts w:ascii="Book Antiqua" w:eastAsia="宋体" w:hAnsi="Book Antiqua" w:cs="宋体"/>
          <w:b/>
          <w:bCs/>
          <w:sz w:val="24"/>
          <w:szCs w:val="24"/>
        </w:rPr>
        <w:t>Chen Y</w:t>
      </w:r>
      <w:r w:rsidRPr="00D63343">
        <w:rPr>
          <w:rFonts w:ascii="Book Antiqua" w:eastAsia="宋体" w:hAnsi="Book Antiqua" w:cs="宋体"/>
          <w:sz w:val="24"/>
          <w:szCs w:val="24"/>
        </w:rPr>
        <w:t xml:space="preserve">, Xu HX, Wang LJ, Liu XX, Mahato RI, Zhao YR. Meta-analysis: IL28B polymorphisms predict sustained viral response in HCV patients treated with pegylated interferon-α and ribavirin. </w:t>
      </w:r>
      <w:r w:rsidRPr="00D63343">
        <w:rPr>
          <w:rFonts w:ascii="Book Antiqua" w:eastAsia="宋体" w:hAnsi="Book Antiqua" w:cs="宋体"/>
          <w:i/>
          <w:iCs/>
          <w:sz w:val="24"/>
          <w:szCs w:val="24"/>
        </w:rPr>
        <w:t>Aliment Pharmacol Ther</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36</w:t>
      </w:r>
      <w:r w:rsidRPr="00D63343">
        <w:rPr>
          <w:rFonts w:ascii="Book Antiqua" w:eastAsia="宋体" w:hAnsi="Book Antiqua" w:cs="宋体"/>
          <w:sz w:val="24"/>
          <w:szCs w:val="24"/>
        </w:rPr>
        <w:t>: 91-103 [PMID: 22591106 DOI: 10.1111/j.1365-2036.2012.05131.x]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81 </w:t>
      </w:r>
      <w:r w:rsidRPr="00D63343">
        <w:rPr>
          <w:rFonts w:ascii="Book Antiqua" w:eastAsia="宋体" w:hAnsi="Book Antiqua" w:cs="宋体"/>
          <w:b/>
          <w:bCs/>
          <w:sz w:val="24"/>
          <w:szCs w:val="24"/>
        </w:rPr>
        <w:t>Jiménez-Sousa MA</w:t>
      </w:r>
      <w:r w:rsidRPr="00D63343">
        <w:rPr>
          <w:rFonts w:ascii="Book Antiqua" w:eastAsia="宋体" w:hAnsi="Book Antiqua" w:cs="宋体"/>
          <w:sz w:val="24"/>
          <w:szCs w:val="24"/>
        </w:rPr>
        <w:t xml:space="preserve">, Fernández-Rodríguez A, Guzmán-Fulgencio M, García-Álvarez M, Resino S. Meta-analysis: implications of interleukin-28B polymorphisms in spontaneous and treatment-related clearance for patients with hepatitis C. </w:t>
      </w:r>
      <w:r w:rsidRPr="00D63343">
        <w:rPr>
          <w:rFonts w:ascii="Book Antiqua" w:eastAsia="宋体" w:hAnsi="Book Antiqua" w:cs="宋体"/>
          <w:i/>
          <w:iCs/>
          <w:sz w:val="24"/>
          <w:szCs w:val="24"/>
        </w:rPr>
        <w:t>BMC Med</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11</w:t>
      </w:r>
      <w:r w:rsidRPr="00D63343">
        <w:rPr>
          <w:rFonts w:ascii="Book Antiqua" w:eastAsia="宋体" w:hAnsi="Book Antiqua" w:cs="宋体"/>
          <w:sz w:val="24"/>
          <w:szCs w:val="24"/>
        </w:rPr>
        <w:t>: 6 [PMID: 23298311 DOI: 10.1186/1741-7015-11-6]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82 </w:t>
      </w:r>
      <w:r w:rsidRPr="00D63343">
        <w:rPr>
          <w:rFonts w:ascii="Book Antiqua" w:eastAsia="宋体" w:hAnsi="Book Antiqua" w:cs="宋体"/>
          <w:b/>
          <w:bCs/>
          <w:sz w:val="24"/>
          <w:szCs w:val="24"/>
        </w:rPr>
        <w:t>Eslam M</w:t>
      </w:r>
      <w:r w:rsidRPr="00D63343">
        <w:rPr>
          <w:rFonts w:ascii="Book Antiqua" w:eastAsia="宋体" w:hAnsi="Book Antiqua" w:cs="宋体"/>
          <w:sz w:val="24"/>
          <w:szCs w:val="24"/>
        </w:rPr>
        <w:t xml:space="preserve">, Leung R, Romero-Gomez M, Mangia A, Irving WL, Sheridan D, Spengler U, Mollison L, Cheng W, Bugianesi E, McLeod D, Zaitoun AM, Attino V, Goeltz D, Nattermann J, Douglas M, Booth DR, George J, Ahlenstiel G. IFNL3 polymorphisms predict response to therapy in chronic hepatitis C genotype 2/3 infection.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61</w:t>
      </w:r>
      <w:r w:rsidRPr="00D63343">
        <w:rPr>
          <w:rFonts w:ascii="Book Antiqua" w:eastAsia="宋体" w:hAnsi="Book Antiqua" w:cs="宋体"/>
          <w:sz w:val="24"/>
          <w:szCs w:val="24"/>
        </w:rPr>
        <w:t>: 235-241 [PMID: 24768758 DOI: 10.1016/j.jhep.2014.03.039]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83 </w:t>
      </w:r>
      <w:r w:rsidRPr="00D63343">
        <w:rPr>
          <w:rFonts w:ascii="Book Antiqua" w:eastAsia="宋体" w:hAnsi="Book Antiqua" w:cs="宋体"/>
          <w:b/>
          <w:bCs/>
          <w:sz w:val="24"/>
          <w:szCs w:val="24"/>
        </w:rPr>
        <w:t>Sarrazin C</w:t>
      </w:r>
      <w:r w:rsidRPr="00D63343">
        <w:rPr>
          <w:rFonts w:ascii="Book Antiqua" w:eastAsia="宋体" w:hAnsi="Book Antiqua" w:cs="宋体"/>
          <w:sz w:val="24"/>
          <w:szCs w:val="24"/>
        </w:rPr>
        <w:t xml:space="preserve">, Susser S, Doehring A, Lange CM, Müller T, Schlecker C, Herrmann E, Lötsch J, Berg T. Importance of IL28B gene polymorphisms in hepatitis C virus genotype 2 and 3 infected patients.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415-421 [PMID: 21112657 DOI: 10.1016/j.jhep.2010.07.041]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84 </w:t>
      </w:r>
      <w:r w:rsidRPr="00D63343">
        <w:rPr>
          <w:rFonts w:ascii="Book Antiqua" w:eastAsia="宋体" w:hAnsi="Book Antiqua" w:cs="宋体"/>
          <w:b/>
          <w:bCs/>
          <w:sz w:val="24"/>
          <w:szCs w:val="24"/>
        </w:rPr>
        <w:t>Hayashi K</w:t>
      </w:r>
      <w:r w:rsidRPr="00D63343">
        <w:rPr>
          <w:rFonts w:ascii="Book Antiqua" w:eastAsia="宋体" w:hAnsi="Book Antiqua" w:cs="宋体"/>
          <w:sz w:val="24"/>
          <w:szCs w:val="24"/>
        </w:rPr>
        <w:t xml:space="preserve">, Katano Y, Ishizu Y, Kuzuya T, Honda T, Ishigami M, Itoh A, Hirooka Y, Ishikawa T, Nakano I, Yoshioka K, Toyoda H, Kumada T, Goto H. Association of interleukin 28B polymorphism and mutations in the NS5A region of hepatitis C virus genotype 2 with interferon responsiveness. </w:t>
      </w:r>
      <w:r w:rsidRPr="00D63343">
        <w:rPr>
          <w:rFonts w:ascii="Book Antiqua" w:eastAsia="宋体" w:hAnsi="Book Antiqua" w:cs="宋体"/>
          <w:i/>
          <w:iCs/>
          <w:sz w:val="24"/>
          <w:szCs w:val="24"/>
        </w:rPr>
        <w:t>J Gastroenterol Hepatol</w:t>
      </w:r>
      <w:r w:rsidRPr="00D63343">
        <w:rPr>
          <w:rFonts w:ascii="Book Antiqua" w:eastAsia="宋体" w:hAnsi="Book Antiqua" w:cs="宋体"/>
          <w:sz w:val="24"/>
          <w:szCs w:val="24"/>
        </w:rPr>
        <w:t xml:space="preserve"> 2015; </w:t>
      </w:r>
      <w:r w:rsidRPr="00D63343">
        <w:rPr>
          <w:rFonts w:ascii="Book Antiqua" w:eastAsia="宋体" w:hAnsi="Book Antiqua" w:cs="宋体"/>
          <w:b/>
          <w:bCs/>
          <w:sz w:val="24"/>
          <w:szCs w:val="24"/>
        </w:rPr>
        <w:t>30</w:t>
      </w:r>
      <w:r w:rsidRPr="00D63343">
        <w:rPr>
          <w:rFonts w:ascii="Book Antiqua" w:eastAsia="宋体" w:hAnsi="Book Antiqua" w:cs="宋体"/>
          <w:sz w:val="24"/>
          <w:szCs w:val="24"/>
        </w:rPr>
        <w:t>: 178-183 [PMID: 24995561 DOI: 10.1111/jgh.12673]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85 </w:t>
      </w:r>
      <w:r w:rsidRPr="00D63343">
        <w:rPr>
          <w:rFonts w:ascii="Book Antiqua" w:eastAsia="宋体" w:hAnsi="Book Antiqua" w:cs="宋体"/>
          <w:b/>
          <w:bCs/>
          <w:sz w:val="24"/>
          <w:szCs w:val="24"/>
        </w:rPr>
        <w:t>Firdaus R</w:t>
      </w:r>
      <w:r w:rsidRPr="00D63343">
        <w:rPr>
          <w:rFonts w:ascii="Book Antiqua" w:eastAsia="宋体" w:hAnsi="Book Antiqua" w:cs="宋体"/>
          <w:sz w:val="24"/>
          <w:szCs w:val="24"/>
        </w:rPr>
        <w:t xml:space="preserve">, Biswas A, Saha K, Mukherjee A, Chaudhuri S, Chandra A, Konar A, Sadhukhan PC. Impact of host IL28B rs12979860, rs8099917 in interferon responsiveness and advanced liver disease in chronic genotype 3 hepatitis C patients.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9</w:t>
      </w:r>
      <w:r w:rsidRPr="00D63343">
        <w:rPr>
          <w:rFonts w:ascii="Book Antiqua" w:eastAsia="宋体" w:hAnsi="Book Antiqua" w:cs="宋体"/>
          <w:sz w:val="24"/>
          <w:szCs w:val="24"/>
        </w:rPr>
        <w:t>: e99126 [PMID: 24914551 DOI: 10.1371/journal.pone.0099126]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86 </w:t>
      </w:r>
      <w:r w:rsidRPr="00D63343">
        <w:rPr>
          <w:rFonts w:ascii="Book Antiqua" w:eastAsia="宋体" w:hAnsi="Book Antiqua" w:cs="宋体"/>
          <w:b/>
          <w:bCs/>
          <w:sz w:val="24"/>
          <w:szCs w:val="24"/>
        </w:rPr>
        <w:t>Boglione L</w:t>
      </w:r>
      <w:r w:rsidRPr="00D63343">
        <w:rPr>
          <w:rFonts w:ascii="Book Antiqua" w:eastAsia="宋体" w:hAnsi="Book Antiqua" w:cs="宋体"/>
          <w:sz w:val="24"/>
          <w:szCs w:val="24"/>
        </w:rPr>
        <w:t xml:space="preserve">, Cusato J, De Nicolò A, Cariti G, Allegra S, Ghisetti V, Di Perri G, D'Avolio A. Identification of naïve HVC-4 patients who may be treated with pegylated-interferon and ribavirin according to IL28B polymorphisms. </w:t>
      </w:r>
      <w:r w:rsidRPr="00D63343">
        <w:rPr>
          <w:rFonts w:ascii="Book Antiqua" w:eastAsia="宋体" w:hAnsi="Book Antiqua" w:cs="宋体"/>
          <w:i/>
          <w:iCs/>
          <w:sz w:val="24"/>
          <w:szCs w:val="24"/>
        </w:rPr>
        <w:t>Antiviral Res</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106</w:t>
      </w:r>
      <w:r w:rsidRPr="00D63343">
        <w:rPr>
          <w:rFonts w:ascii="Book Antiqua" w:eastAsia="宋体" w:hAnsi="Book Antiqua" w:cs="宋体"/>
          <w:sz w:val="24"/>
          <w:szCs w:val="24"/>
        </w:rPr>
        <w:t>: 105-110 [PMID: 24726902 DOI: 10.1016/j.antiviral.2014.03.016]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87 </w:t>
      </w:r>
      <w:r w:rsidRPr="00D63343">
        <w:rPr>
          <w:rFonts w:ascii="Book Antiqua" w:eastAsia="宋体" w:hAnsi="Book Antiqua" w:cs="宋体"/>
          <w:b/>
          <w:bCs/>
          <w:sz w:val="24"/>
          <w:szCs w:val="24"/>
        </w:rPr>
        <w:t>Youssef SS</w:t>
      </w:r>
      <w:r w:rsidRPr="00D63343">
        <w:rPr>
          <w:rFonts w:ascii="Book Antiqua" w:eastAsia="宋体" w:hAnsi="Book Antiqua" w:cs="宋体"/>
          <w:sz w:val="24"/>
          <w:szCs w:val="24"/>
        </w:rPr>
        <w:t xml:space="preserve">, Abbas EA, Abd el Aal AM, Omran MH, Barakat A, Seif SM. IL28B rs 12979860 predicts response to treatment in Egyptian hepatitis C virus genotype 4 patients </w:t>
      </w:r>
      <w:r w:rsidRPr="00D63343">
        <w:rPr>
          <w:rFonts w:ascii="Book Antiqua" w:eastAsia="宋体" w:hAnsi="Book Antiqua" w:cs="宋体"/>
          <w:sz w:val="24"/>
          <w:szCs w:val="24"/>
        </w:rPr>
        <w:lastRenderedPageBreak/>
        <w:t xml:space="preserve">and alpha fetoprotein increases its predictive strength. </w:t>
      </w:r>
      <w:r w:rsidRPr="00D63343">
        <w:rPr>
          <w:rFonts w:ascii="Book Antiqua" w:eastAsia="宋体" w:hAnsi="Book Antiqua" w:cs="宋体"/>
          <w:i/>
          <w:iCs/>
          <w:sz w:val="24"/>
          <w:szCs w:val="24"/>
        </w:rPr>
        <w:t>J Interferon Cytokine Res</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34</w:t>
      </w:r>
      <w:r w:rsidRPr="00D63343">
        <w:rPr>
          <w:rFonts w:ascii="Book Antiqua" w:eastAsia="宋体" w:hAnsi="Book Antiqua" w:cs="宋体"/>
          <w:sz w:val="24"/>
          <w:szCs w:val="24"/>
        </w:rPr>
        <w:t>: 505-509 [PMID: 24660823 DOI: 10.1089/jir.2013.0115]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88 </w:t>
      </w:r>
      <w:r w:rsidRPr="00D63343">
        <w:rPr>
          <w:rFonts w:ascii="Book Antiqua" w:eastAsia="宋体" w:hAnsi="Book Antiqua" w:cs="宋体"/>
          <w:b/>
          <w:bCs/>
          <w:sz w:val="24"/>
          <w:szCs w:val="24"/>
        </w:rPr>
        <w:t>Guedj J</w:t>
      </w:r>
      <w:r w:rsidRPr="00D63343">
        <w:rPr>
          <w:rFonts w:ascii="Book Antiqua" w:eastAsia="宋体" w:hAnsi="Book Antiqua" w:cs="宋体"/>
          <w:sz w:val="24"/>
          <w:szCs w:val="24"/>
        </w:rPr>
        <w:t xml:space="preserve">, Pang PS, Denning J, Rodriguez-Torres M, Lawitz E, Symonds W, Perelson AS. Analysis of hepatitis C viral kinetics during administration of two nucleotide analogues: sofosbuvir (GS-7977) and GS-0938. </w:t>
      </w:r>
      <w:r w:rsidRPr="00D63343">
        <w:rPr>
          <w:rFonts w:ascii="Book Antiqua" w:eastAsia="宋体" w:hAnsi="Book Antiqua" w:cs="宋体"/>
          <w:i/>
          <w:iCs/>
          <w:sz w:val="24"/>
          <w:szCs w:val="24"/>
        </w:rPr>
        <w:t>Antivir Ther</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19</w:t>
      </w:r>
      <w:r w:rsidRPr="00D63343">
        <w:rPr>
          <w:rFonts w:ascii="Book Antiqua" w:eastAsia="宋体" w:hAnsi="Book Antiqua" w:cs="宋体"/>
          <w:sz w:val="24"/>
          <w:szCs w:val="24"/>
        </w:rPr>
        <w:t>: 211-220 [PMID: 24464551 DOI: 10.3851/IMP2733]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89 </w:t>
      </w:r>
      <w:r w:rsidRPr="00D63343">
        <w:rPr>
          <w:rFonts w:ascii="Book Antiqua" w:eastAsia="宋体" w:hAnsi="Book Antiqua" w:cs="宋体"/>
          <w:b/>
          <w:bCs/>
          <w:sz w:val="24"/>
          <w:szCs w:val="24"/>
        </w:rPr>
        <w:t>Charlton MR</w:t>
      </w:r>
      <w:r w:rsidRPr="00D63343">
        <w:rPr>
          <w:rFonts w:ascii="Book Antiqua" w:eastAsia="宋体" w:hAnsi="Book Antiqua" w:cs="宋体"/>
          <w:sz w:val="24"/>
          <w:szCs w:val="24"/>
        </w:rPr>
        <w:t xml:space="preserve">, Thompson A, Veldt BJ, Watt K, Tillmann H, Poterucha JJ, Heimbach JK, Goldstein D, McHutchison J. Interleukin-28B polymorphisms are associated with histological recurrence and treatment response following liver transplantation in patients with hepatitis C virus infection.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53</w:t>
      </w:r>
      <w:r w:rsidRPr="00D63343">
        <w:rPr>
          <w:rFonts w:ascii="Book Antiqua" w:eastAsia="宋体" w:hAnsi="Book Antiqua" w:cs="宋体"/>
          <w:sz w:val="24"/>
          <w:szCs w:val="24"/>
        </w:rPr>
        <w:t>: 317-324 [PMID: 21254179 DOI: 10.1002/hep.24074]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90 </w:t>
      </w:r>
      <w:r w:rsidRPr="00D63343">
        <w:rPr>
          <w:rFonts w:ascii="Book Antiqua" w:eastAsia="宋体" w:hAnsi="Book Antiqua" w:cs="宋体"/>
          <w:b/>
          <w:bCs/>
          <w:sz w:val="24"/>
          <w:szCs w:val="24"/>
        </w:rPr>
        <w:t>Fukuhara T</w:t>
      </w:r>
      <w:r w:rsidRPr="00D63343">
        <w:rPr>
          <w:rFonts w:ascii="Book Antiqua" w:eastAsia="宋体" w:hAnsi="Book Antiqua" w:cs="宋体"/>
          <w:sz w:val="24"/>
          <w:szCs w:val="24"/>
        </w:rPr>
        <w:t xml:space="preserve">, Taketomi A, Motomura T, Okano S, Ninomiya A, Abe T, Uchiyama H, Soejima Y, Shirabe K, Matsuura Y, Maehara Y. Variants in IL28B in liver recipients and donors correlate with response to peg-interferon and ribavirin therapy for recurrent hepatitis C.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139</w:t>
      </w:r>
      <w:r w:rsidRPr="00D63343">
        <w:rPr>
          <w:rFonts w:ascii="Book Antiqua" w:eastAsia="宋体" w:hAnsi="Book Antiqua" w:cs="宋体"/>
          <w:sz w:val="24"/>
          <w:szCs w:val="24"/>
        </w:rPr>
        <w:t>: 1577-1585, 1585.e1-3 [PMID: 20708617 DOI: 10.1053/j.gastro.2010.07.058]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91 </w:t>
      </w:r>
      <w:r w:rsidRPr="00D63343">
        <w:rPr>
          <w:rFonts w:ascii="Book Antiqua" w:eastAsia="宋体" w:hAnsi="Book Antiqua" w:cs="宋体"/>
          <w:b/>
          <w:bCs/>
          <w:sz w:val="24"/>
          <w:szCs w:val="24"/>
        </w:rPr>
        <w:t>Rydel TJ</w:t>
      </w:r>
      <w:r w:rsidRPr="00D63343">
        <w:rPr>
          <w:rFonts w:ascii="Book Antiqua" w:eastAsia="宋体" w:hAnsi="Book Antiqua" w:cs="宋体"/>
          <w:sz w:val="24"/>
          <w:szCs w:val="24"/>
        </w:rPr>
        <w:t xml:space="preserve">, Williams JM, Krieger E, Moshiri F, Stallings WC, Brown SM, Pershing JC, Purcell JP, Alibhai MF. The crystal structure, mutagenesis, and activity studies reveal that patatin is a lipid acyl hydrolase with a Ser-Asp catalytic dyad. </w:t>
      </w:r>
      <w:r w:rsidRPr="00D63343">
        <w:rPr>
          <w:rFonts w:ascii="Book Antiqua" w:eastAsia="宋体" w:hAnsi="Book Antiqua" w:cs="宋体"/>
          <w:i/>
          <w:iCs/>
          <w:sz w:val="24"/>
          <w:szCs w:val="24"/>
        </w:rPr>
        <w:t>Biochemistry</w:t>
      </w:r>
      <w:r w:rsidRPr="00D63343">
        <w:rPr>
          <w:rFonts w:ascii="Book Antiqua" w:eastAsia="宋体" w:hAnsi="Book Antiqua" w:cs="宋体"/>
          <w:sz w:val="24"/>
          <w:szCs w:val="24"/>
        </w:rPr>
        <w:t xml:space="preserve"> 2003; </w:t>
      </w:r>
      <w:r w:rsidRPr="00D63343">
        <w:rPr>
          <w:rFonts w:ascii="Book Antiqua" w:eastAsia="宋体" w:hAnsi="Book Antiqua" w:cs="宋体"/>
          <w:b/>
          <w:bCs/>
          <w:sz w:val="24"/>
          <w:szCs w:val="24"/>
        </w:rPr>
        <w:t>42</w:t>
      </w:r>
      <w:r w:rsidRPr="00D63343">
        <w:rPr>
          <w:rFonts w:ascii="Book Antiqua" w:eastAsia="宋体" w:hAnsi="Book Antiqua" w:cs="宋体"/>
          <w:sz w:val="24"/>
          <w:szCs w:val="24"/>
        </w:rPr>
        <w:t>: 6696-6708 [PMID: 12779324 DOI: 10.1021/bi027156r]</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92</w:t>
      </w:r>
      <w:r w:rsidRPr="00D63343">
        <w:rPr>
          <w:rFonts w:ascii="Book Antiqua" w:eastAsia="宋体" w:hAnsi="Book Antiqua" w:cs="宋体"/>
          <w:b/>
          <w:sz w:val="24"/>
          <w:szCs w:val="24"/>
        </w:rPr>
        <w:t xml:space="preserve"> He S,</w:t>
      </w:r>
      <w:r w:rsidRPr="00D63343">
        <w:rPr>
          <w:rFonts w:ascii="Book Antiqua" w:eastAsia="宋体" w:hAnsi="Book Antiqua" w:cs="宋体"/>
          <w:sz w:val="24"/>
          <w:szCs w:val="24"/>
        </w:rPr>
        <w:t xml:space="preserve"> McPhaul C, Li JZ, Garuti R, Kinch L, Grishin NV, Cohen JC, Hobbs H. A sequence variation (I148M) in PNPLA3 associated with nonalcoholic fatty liver disease disrupts triglyceride hydrolysis. </w:t>
      </w:r>
      <w:r w:rsidRPr="00D63343">
        <w:rPr>
          <w:rFonts w:ascii="Book Antiqua" w:eastAsia="宋体" w:hAnsi="Book Antiqua" w:cs="宋体"/>
          <w:i/>
          <w:sz w:val="24"/>
          <w:szCs w:val="24"/>
        </w:rPr>
        <w:t xml:space="preserve">J Biol Chem </w:t>
      </w:r>
      <w:r w:rsidRPr="00D63343">
        <w:rPr>
          <w:rFonts w:ascii="Book Antiqua" w:eastAsia="宋体" w:hAnsi="Book Antiqua" w:cs="宋体"/>
          <w:sz w:val="24"/>
          <w:szCs w:val="24"/>
        </w:rPr>
        <w:t xml:space="preserve">2010; </w:t>
      </w:r>
      <w:r w:rsidRPr="00D63343">
        <w:rPr>
          <w:rFonts w:ascii="Book Antiqua" w:eastAsia="宋体" w:hAnsi="Book Antiqua" w:cs="宋体"/>
          <w:b/>
          <w:sz w:val="24"/>
          <w:szCs w:val="24"/>
        </w:rPr>
        <w:t>285</w:t>
      </w:r>
      <w:r w:rsidRPr="00D63343">
        <w:rPr>
          <w:rFonts w:ascii="Book Antiqua" w:eastAsia="宋体" w:hAnsi="Book Antiqua" w:cs="宋体"/>
          <w:sz w:val="24"/>
          <w:szCs w:val="24"/>
        </w:rPr>
        <w:t>: 6706-6715 [</w:t>
      </w:r>
      <w:r w:rsidRPr="00D63343">
        <w:rPr>
          <w:rFonts w:ascii="Book Antiqua" w:hAnsi="Book Antiqua"/>
          <w:sz w:val="24"/>
          <w:szCs w:val="24"/>
        </w:rPr>
        <w:t xml:space="preserve"> </w:t>
      </w:r>
      <w:r w:rsidRPr="00D63343">
        <w:rPr>
          <w:rFonts w:ascii="Book Antiqua" w:eastAsia="宋体" w:hAnsi="Book Antiqua" w:cs="宋体"/>
          <w:sz w:val="24"/>
          <w:szCs w:val="24"/>
        </w:rPr>
        <w:t xml:space="preserve">PMID: 20034933 DOI: 10.1074/jbc.M109.064501] </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93 </w:t>
      </w:r>
      <w:r w:rsidRPr="00D63343">
        <w:rPr>
          <w:rFonts w:ascii="Book Antiqua" w:eastAsia="宋体" w:hAnsi="Book Antiqua" w:cs="宋体"/>
          <w:b/>
          <w:bCs/>
          <w:sz w:val="24"/>
          <w:szCs w:val="24"/>
        </w:rPr>
        <w:t>Westin J</w:t>
      </w:r>
      <w:r w:rsidRPr="00D63343">
        <w:rPr>
          <w:rFonts w:ascii="Book Antiqua" w:eastAsia="宋体" w:hAnsi="Book Antiqua" w:cs="宋体"/>
          <w:sz w:val="24"/>
          <w:szCs w:val="24"/>
        </w:rPr>
        <w:t xml:space="preserve">, Nordlinder H, Lagging M, Norkrans G, Wejstål R. Steatosis accelerates fibrosis development over time in hepatitis C virus genotype 3 infected patients.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2002; </w:t>
      </w:r>
      <w:r w:rsidRPr="00D63343">
        <w:rPr>
          <w:rFonts w:ascii="Book Antiqua" w:eastAsia="宋体" w:hAnsi="Book Antiqua" w:cs="宋体"/>
          <w:b/>
          <w:bCs/>
          <w:sz w:val="24"/>
          <w:szCs w:val="24"/>
        </w:rPr>
        <w:t>37</w:t>
      </w:r>
      <w:r w:rsidRPr="00D63343">
        <w:rPr>
          <w:rFonts w:ascii="Book Antiqua" w:eastAsia="宋体" w:hAnsi="Book Antiqua" w:cs="宋体"/>
          <w:sz w:val="24"/>
          <w:szCs w:val="24"/>
        </w:rPr>
        <w:t>: 837-842 [PMID: 12445426 DOI: 10.1016/S0168-8278(02)00299-4]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94 </w:t>
      </w:r>
      <w:r w:rsidRPr="00D63343">
        <w:rPr>
          <w:rFonts w:ascii="Book Antiqua" w:eastAsia="宋体" w:hAnsi="Book Antiqua" w:cs="宋体"/>
          <w:b/>
          <w:bCs/>
          <w:sz w:val="24"/>
          <w:szCs w:val="24"/>
        </w:rPr>
        <w:t>Adinolfi LE</w:t>
      </w:r>
      <w:r w:rsidRPr="00D63343">
        <w:rPr>
          <w:rFonts w:ascii="Book Antiqua" w:eastAsia="宋体" w:hAnsi="Book Antiqua" w:cs="宋体"/>
          <w:sz w:val="24"/>
          <w:szCs w:val="24"/>
        </w:rPr>
        <w:t xml:space="preserve">, Gambardella M, Andreana A, Tripodi MF, Utili R, Ruggiero G. Steatosis accelerates the progression of liver damage of chronic hepatitis C patients and correlates with specific HCV genotype and visceral obesity.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2001; </w:t>
      </w:r>
      <w:r w:rsidRPr="00D63343">
        <w:rPr>
          <w:rFonts w:ascii="Book Antiqua" w:eastAsia="宋体" w:hAnsi="Book Antiqua" w:cs="宋体"/>
          <w:b/>
          <w:bCs/>
          <w:sz w:val="24"/>
          <w:szCs w:val="24"/>
        </w:rPr>
        <w:t>33</w:t>
      </w:r>
      <w:r w:rsidRPr="00D63343">
        <w:rPr>
          <w:rFonts w:ascii="Book Antiqua" w:eastAsia="宋体" w:hAnsi="Book Antiqua" w:cs="宋体"/>
          <w:sz w:val="24"/>
          <w:szCs w:val="24"/>
        </w:rPr>
        <w:t>: 1358-1364 [PMID: 11391523 DOI: 10.1053/jhep.2001.24432]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95 </w:t>
      </w:r>
      <w:r w:rsidRPr="00D63343">
        <w:rPr>
          <w:rFonts w:ascii="Book Antiqua" w:eastAsia="宋体" w:hAnsi="Book Antiqua" w:cs="宋体"/>
          <w:b/>
          <w:bCs/>
          <w:sz w:val="24"/>
          <w:szCs w:val="24"/>
        </w:rPr>
        <w:t>Akuta N</w:t>
      </w:r>
      <w:r w:rsidRPr="00D63343">
        <w:rPr>
          <w:rFonts w:ascii="Book Antiqua" w:eastAsia="宋体" w:hAnsi="Book Antiqua" w:cs="宋体"/>
          <w:sz w:val="24"/>
          <w:szCs w:val="24"/>
        </w:rPr>
        <w:t xml:space="preserve">, Suzuki F, Tsubota A, Suzuki Y, Someya T, Kobayashi M, Saitoh S, Arase Y, Ikeda K, Kumada H. Efficacy of interferon monotherapy to 394 consecutive naive cases </w:t>
      </w:r>
      <w:r w:rsidRPr="00D63343">
        <w:rPr>
          <w:rFonts w:ascii="Book Antiqua" w:eastAsia="宋体" w:hAnsi="Book Antiqua" w:cs="宋体"/>
          <w:sz w:val="24"/>
          <w:szCs w:val="24"/>
        </w:rPr>
        <w:lastRenderedPageBreak/>
        <w:t xml:space="preserve">infected with hepatitis C virus genotype 2a in Japan: therapy efficacy as consequence of tripartite interaction of viral, host and interferon treatment-related factors.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2002; </w:t>
      </w:r>
      <w:r w:rsidRPr="00D63343">
        <w:rPr>
          <w:rFonts w:ascii="Book Antiqua" w:eastAsia="宋体" w:hAnsi="Book Antiqua" w:cs="宋体"/>
          <w:b/>
          <w:bCs/>
          <w:sz w:val="24"/>
          <w:szCs w:val="24"/>
        </w:rPr>
        <w:t>37</w:t>
      </w:r>
      <w:r w:rsidRPr="00D63343">
        <w:rPr>
          <w:rFonts w:ascii="Book Antiqua" w:eastAsia="宋体" w:hAnsi="Book Antiqua" w:cs="宋体"/>
          <w:sz w:val="24"/>
          <w:szCs w:val="24"/>
        </w:rPr>
        <w:t>: 831-836 [PMID: 12445425 DOI: 10.1016/S0168-8278(02)00301-X]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96 </w:t>
      </w:r>
      <w:r w:rsidRPr="00D63343">
        <w:rPr>
          <w:rFonts w:ascii="Book Antiqua" w:eastAsia="宋体" w:hAnsi="Book Antiqua" w:cs="宋体"/>
          <w:b/>
          <w:bCs/>
          <w:sz w:val="24"/>
          <w:szCs w:val="24"/>
        </w:rPr>
        <w:t>Trépo E</w:t>
      </w:r>
      <w:r w:rsidRPr="00D63343">
        <w:rPr>
          <w:rFonts w:ascii="Book Antiqua" w:eastAsia="宋体" w:hAnsi="Book Antiqua" w:cs="宋体"/>
          <w:sz w:val="24"/>
          <w:szCs w:val="24"/>
        </w:rPr>
        <w:t xml:space="preserve">, Pradat P, Potthoff A, Momozawa Y, Quertinmont E, Gustot T, Lemmers A, Berthillon P, Amininejad L, Chevallier M, Schlué J, Kreipe H, Devière J, Manns M, Trépo C, Sninsky J, Wedemeyer H, Franchimont D, Moreno C. Impact of patatin-like phospholipase-3 (rs738409 C&amp; gt; G) polymorphism on fibrosis progression and steatosis in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60-69 [PMID: 21488075 DOI: 10.1002/hep.24350]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97 </w:t>
      </w:r>
      <w:r w:rsidRPr="00D63343">
        <w:rPr>
          <w:rFonts w:ascii="Book Antiqua" w:eastAsia="宋体" w:hAnsi="Book Antiqua" w:cs="宋体"/>
          <w:b/>
          <w:bCs/>
          <w:sz w:val="24"/>
          <w:szCs w:val="24"/>
        </w:rPr>
        <w:t>Valenti L</w:t>
      </w:r>
      <w:r w:rsidRPr="00D63343">
        <w:rPr>
          <w:rFonts w:ascii="Book Antiqua" w:eastAsia="宋体" w:hAnsi="Book Antiqua" w:cs="宋体"/>
          <w:sz w:val="24"/>
          <w:szCs w:val="24"/>
        </w:rPr>
        <w:t xml:space="preserve">, Rumi M, Galmozzi E, Aghemo A, Del Menico B, De Nicola S, Dongiovanni P, Maggioni M, Fracanzani AL, Rametta R, Colombo M, Fargion S. Patatin-like phospholipase domain-containing 3 I148M polymorphism, steatosis, and liver damage in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53</w:t>
      </w:r>
      <w:r w:rsidRPr="00D63343">
        <w:rPr>
          <w:rFonts w:ascii="Book Antiqua" w:eastAsia="宋体" w:hAnsi="Book Antiqua" w:cs="宋体"/>
          <w:sz w:val="24"/>
          <w:szCs w:val="24"/>
        </w:rPr>
        <w:t>: 791-799 [PMID: 21319195 DOI: 10.1002/hep.24123]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98 </w:t>
      </w:r>
      <w:r w:rsidRPr="00D63343">
        <w:rPr>
          <w:rFonts w:ascii="Book Antiqua" w:eastAsia="宋体" w:hAnsi="Book Antiqua" w:cs="宋体"/>
          <w:b/>
          <w:bCs/>
          <w:sz w:val="24"/>
          <w:szCs w:val="24"/>
        </w:rPr>
        <w:t>Cai T</w:t>
      </w:r>
      <w:r w:rsidRPr="00D63343">
        <w:rPr>
          <w:rFonts w:ascii="Book Antiqua" w:eastAsia="宋体" w:hAnsi="Book Antiqua" w:cs="宋体"/>
          <w:sz w:val="24"/>
          <w:szCs w:val="24"/>
        </w:rPr>
        <w:t xml:space="preserve">, Dufour JF, Muellhaupt B, Gerlach T, Heim M, Moradpour D, Cerny A, Malinverni R, Kaddai V, Bochud M, Negro F, Bochud PY. Viral genotype-specific role of PNPLA3, PPARG, MTTP, and IL28B in hepatitis C virus-associated steatosis.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55</w:t>
      </w:r>
      <w:r w:rsidRPr="00D63343">
        <w:rPr>
          <w:rFonts w:ascii="Book Antiqua" w:eastAsia="宋体" w:hAnsi="Book Antiqua" w:cs="宋体"/>
          <w:sz w:val="24"/>
          <w:szCs w:val="24"/>
        </w:rPr>
        <w:t>: 529-535 [PMID: 21236304 DOI: 10.1016/j.jhep.2010.12.020]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99 </w:t>
      </w:r>
      <w:r w:rsidRPr="00D63343">
        <w:rPr>
          <w:rFonts w:ascii="Book Antiqua" w:eastAsia="宋体" w:hAnsi="Book Antiqua" w:cs="宋体"/>
          <w:b/>
          <w:bCs/>
          <w:sz w:val="24"/>
          <w:szCs w:val="24"/>
        </w:rPr>
        <w:t>Zampino R</w:t>
      </w:r>
      <w:r w:rsidRPr="00D63343">
        <w:rPr>
          <w:rFonts w:ascii="Book Antiqua" w:eastAsia="宋体" w:hAnsi="Book Antiqua" w:cs="宋体"/>
          <w:sz w:val="24"/>
          <w:szCs w:val="24"/>
        </w:rPr>
        <w:t xml:space="preserve">, Coppola N, Cirillo G, Boemio A, Pisaturo M, Marrone A, Macera M, Sagnelli E, Perrone L, Adinolfi LE, Miraglia del Giudice E. Abdominal fat interacts with PNPLA3 I148M, but not with the APOC3 variant in the pathogenesis of liver steatosis in chronic hepatitis C.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20</w:t>
      </w:r>
      <w:r w:rsidRPr="00D63343">
        <w:rPr>
          <w:rFonts w:ascii="Book Antiqua" w:eastAsia="宋体" w:hAnsi="Book Antiqua" w:cs="宋体"/>
          <w:sz w:val="24"/>
          <w:szCs w:val="24"/>
        </w:rPr>
        <w:t>: 517-523 [PMID: 23808989 DOI: 10.1111/jvh.12053]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100 </w:t>
      </w:r>
      <w:r w:rsidRPr="00D63343">
        <w:rPr>
          <w:rFonts w:ascii="Book Antiqua" w:eastAsia="宋体" w:hAnsi="Book Antiqua" w:cs="宋体"/>
          <w:b/>
          <w:bCs/>
          <w:sz w:val="24"/>
          <w:szCs w:val="24"/>
        </w:rPr>
        <w:t>Zampino R</w:t>
      </w:r>
      <w:r w:rsidRPr="00D63343">
        <w:rPr>
          <w:rFonts w:ascii="Book Antiqua" w:eastAsia="宋体" w:hAnsi="Book Antiqua" w:cs="宋体"/>
          <w:sz w:val="24"/>
          <w:szCs w:val="24"/>
        </w:rPr>
        <w:t xml:space="preserve">, Florio A, Coppola N, Cirillo G, Macera M, Marrone A, Adinolfi LE, Del Giudice EM. PNPLA3 I148M variant as a risk factor for carotid atherosclerosis in chronic hepatitis C. </w:t>
      </w:r>
      <w:r w:rsidRPr="00D63343">
        <w:rPr>
          <w:rFonts w:ascii="Book Antiqua" w:eastAsia="宋体" w:hAnsi="Book Antiqua" w:cs="宋体"/>
          <w:i/>
          <w:iCs/>
          <w:sz w:val="24"/>
          <w:szCs w:val="24"/>
        </w:rPr>
        <w:t>Int J Cardiol</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172</w:t>
      </w:r>
      <w:r w:rsidRPr="00D63343">
        <w:rPr>
          <w:rFonts w:ascii="Book Antiqua" w:eastAsia="宋体" w:hAnsi="Book Antiqua" w:cs="宋体"/>
          <w:sz w:val="24"/>
          <w:szCs w:val="24"/>
        </w:rPr>
        <w:t>: 291-292 [PMID: 24461483 DOI: 10.1016/j.ijcard.2013.12.231]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101 </w:t>
      </w:r>
      <w:r w:rsidRPr="00D63343">
        <w:rPr>
          <w:rFonts w:ascii="Book Antiqua" w:eastAsia="宋体" w:hAnsi="Book Antiqua" w:cs="宋体"/>
          <w:b/>
          <w:bCs/>
          <w:sz w:val="24"/>
          <w:szCs w:val="24"/>
        </w:rPr>
        <w:t>Clark PJ</w:t>
      </w:r>
      <w:r w:rsidRPr="00D63343">
        <w:rPr>
          <w:rFonts w:ascii="Book Antiqua" w:eastAsia="宋体" w:hAnsi="Book Antiqua" w:cs="宋体"/>
          <w:sz w:val="24"/>
          <w:szCs w:val="24"/>
        </w:rPr>
        <w:t xml:space="preserve">, Thompson AJ, Zhu Q, Vock DM, Zhu M, Patel K, Harrison SA, Naggie S, Ge D, Tillmann HL, Urban TJ, Shianna K, Fellay J, Goodman Z, Noviello S, Pedicone LD, Afdhal N, Sulkowski M, Albrecht JK, Goldstein DB, McHutchison JG, Muir AJ. The association of genetic variants with hepatic steatosis in patients with genotype 1 chronic hepatitis C infection. </w:t>
      </w:r>
      <w:r w:rsidRPr="00D63343">
        <w:rPr>
          <w:rFonts w:ascii="Book Antiqua" w:eastAsia="宋体" w:hAnsi="Book Antiqua" w:cs="宋体"/>
          <w:i/>
          <w:iCs/>
          <w:sz w:val="24"/>
          <w:szCs w:val="24"/>
        </w:rPr>
        <w:t>Dig Dis Sci</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57</w:t>
      </w:r>
      <w:r w:rsidRPr="00D63343">
        <w:rPr>
          <w:rFonts w:ascii="Book Antiqua" w:eastAsia="宋体" w:hAnsi="Book Antiqua" w:cs="宋体"/>
          <w:sz w:val="24"/>
          <w:szCs w:val="24"/>
        </w:rPr>
        <w:t>: 2213-2221 [PMID: 22543885 DOI: 10.1007/s10620-012-2171-y]</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102 </w:t>
      </w:r>
      <w:r w:rsidRPr="00D63343">
        <w:rPr>
          <w:rFonts w:ascii="Book Antiqua" w:eastAsia="宋体" w:hAnsi="Book Antiqua" w:cs="宋体"/>
          <w:b/>
          <w:bCs/>
          <w:sz w:val="24"/>
          <w:szCs w:val="24"/>
        </w:rPr>
        <w:t>Nakamura M</w:t>
      </w:r>
      <w:r w:rsidRPr="00D63343">
        <w:rPr>
          <w:rFonts w:ascii="Book Antiqua" w:eastAsia="宋体" w:hAnsi="Book Antiqua" w:cs="宋体"/>
          <w:sz w:val="24"/>
          <w:szCs w:val="24"/>
        </w:rPr>
        <w:t xml:space="preserve">, Kanda T, Nakamoto S, Miyamura T, Jiang X, Wu S, Yokosuka O. No correlation between PNPLA3 rs738409 genotype and fatty liver and hepatic cirrhosis in </w:t>
      </w:r>
      <w:r w:rsidRPr="00D63343">
        <w:rPr>
          <w:rFonts w:ascii="Book Antiqua" w:eastAsia="宋体" w:hAnsi="Book Antiqua" w:cs="宋体"/>
          <w:sz w:val="24"/>
          <w:szCs w:val="24"/>
        </w:rPr>
        <w:lastRenderedPageBreak/>
        <w:t xml:space="preserve">Japanese patients with HCV.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8</w:t>
      </w:r>
      <w:r w:rsidRPr="00D63343">
        <w:rPr>
          <w:rFonts w:ascii="Book Antiqua" w:eastAsia="宋体" w:hAnsi="Book Antiqua" w:cs="宋体"/>
          <w:sz w:val="24"/>
          <w:szCs w:val="24"/>
        </w:rPr>
        <w:t>: e81312 [PMID: 24349054 DOI: 10.1371/journal.pone.0081312]</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103 </w:t>
      </w:r>
      <w:r w:rsidRPr="00D63343">
        <w:rPr>
          <w:rFonts w:ascii="Book Antiqua" w:eastAsia="宋体" w:hAnsi="Book Antiqua" w:cs="宋体"/>
          <w:b/>
          <w:bCs/>
          <w:sz w:val="24"/>
          <w:szCs w:val="24"/>
        </w:rPr>
        <w:t>Dunn W</w:t>
      </w:r>
      <w:r w:rsidRPr="00D63343">
        <w:rPr>
          <w:rFonts w:ascii="Book Antiqua" w:eastAsia="宋体" w:hAnsi="Book Antiqua" w:cs="宋体"/>
          <w:sz w:val="24"/>
          <w:szCs w:val="24"/>
        </w:rPr>
        <w:t xml:space="preserve">, O'Neil M, Zhao J, Wu CH, Roberts B, Chakraborty S, Sherman C, Weaver B, Taylor R, Olson J, Olyaee M, Gilroy R, Schmitt T, Wan YJ, Weinman SA. Donor PNPLA3 rs738409 genotype affects fibrosis progression in liver transplantation for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59</w:t>
      </w:r>
      <w:r w:rsidRPr="00D63343">
        <w:rPr>
          <w:rFonts w:ascii="Book Antiqua" w:eastAsia="宋体" w:hAnsi="Book Antiqua" w:cs="宋体"/>
          <w:sz w:val="24"/>
          <w:szCs w:val="24"/>
        </w:rPr>
        <w:t>: 453-460 [PMID: 24123231 DOI: 10.1002/hep.26758]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104 </w:t>
      </w:r>
      <w:r w:rsidRPr="00D63343">
        <w:rPr>
          <w:rFonts w:ascii="Book Antiqua" w:eastAsia="宋体" w:hAnsi="Book Antiqua" w:cs="宋体"/>
          <w:b/>
          <w:bCs/>
          <w:sz w:val="24"/>
          <w:szCs w:val="24"/>
        </w:rPr>
        <w:t>Nischalke HD</w:t>
      </w:r>
      <w:r w:rsidRPr="00D63343">
        <w:rPr>
          <w:rFonts w:ascii="Book Antiqua" w:eastAsia="宋体" w:hAnsi="Book Antiqua" w:cs="宋体"/>
          <w:sz w:val="24"/>
          <w:szCs w:val="24"/>
        </w:rPr>
        <w:t xml:space="preserve">, Berger C, Luda C, Berg T, Müller T, Grünhage F, Lammert F, Coenen M, Krämer B, Körner C, Vidovic N, Oldenburg J, Nattermann J, Sauerbruch T, Spengler U. The PNPLA3 rs738409 148M/M genotype is a risk factor for liver cancer in alcoholic cirrhosis but shows no or weak association in hepatitis C cirrhosis.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6</w:t>
      </w:r>
      <w:r w:rsidRPr="00D63343">
        <w:rPr>
          <w:rFonts w:ascii="Book Antiqua" w:eastAsia="宋体" w:hAnsi="Book Antiqua" w:cs="宋体"/>
          <w:sz w:val="24"/>
          <w:szCs w:val="24"/>
        </w:rPr>
        <w:t>: e27087 [PMID: 22087248 DOI: 10.1371/journal.pone.0027087]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105 </w:t>
      </w:r>
      <w:r w:rsidRPr="00D63343">
        <w:rPr>
          <w:rFonts w:ascii="Book Antiqua" w:eastAsia="宋体" w:hAnsi="Book Antiqua" w:cs="宋体"/>
          <w:b/>
          <w:bCs/>
          <w:sz w:val="24"/>
          <w:szCs w:val="24"/>
        </w:rPr>
        <w:t>Guyot E</w:t>
      </w:r>
      <w:r w:rsidRPr="00D63343">
        <w:rPr>
          <w:rFonts w:ascii="Book Antiqua" w:eastAsia="宋体" w:hAnsi="Book Antiqua" w:cs="宋体"/>
          <w:sz w:val="24"/>
          <w:szCs w:val="24"/>
        </w:rPr>
        <w:t xml:space="preserve">, Sutton A, Rufat P, Laguillier C, Mansouri A, Moreau R, Ganne-Carrié N, Beaugrand M, Charnaux N, Trinchet JC, Nahon P. PNPLA3 rs738409, hepatocellular carcinoma occurrence and risk model prediction in patients with cirrhosis.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58</w:t>
      </w:r>
      <w:r w:rsidRPr="00D63343">
        <w:rPr>
          <w:rFonts w:ascii="Book Antiqua" w:eastAsia="宋体" w:hAnsi="Book Antiqua" w:cs="宋体"/>
          <w:sz w:val="24"/>
          <w:szCs w:val="24"/>
        </w:rPr>
        <w:t>: 312-318 [PMID: 23069476 DOI: 10.1016/j.jhep.2012.09.036]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106 </w:t>
      </w:r>
      <w:r w:rsidRPr="00D63343">
        <w:rPr>
          <w:rFonts w:ascii="Book Antiqua" w:eastAsia="宋体" w:hAnsi="Book Antiqua" w:cs="宋体"/>
          <w:b/>
          <w:bCs/>
          <w:sz w:val="24"/>
          <w:szCs w:val="24"/>
        </w:rPr>
        <w:t>Trépo E</w:t>
      </w:r>
      <w:r w:rsidRPr="00D63343">
        <w:rPr>
          <w:rFonts w:ascii="Book Antiqua" w:eastAsia="宋体" w:hAnsi="Book Antiqua" w:cs="宋体"/>
          <w:sz w:val="24"/>
          <w:szCs w:val="24"/>
        </w:rPr>
        <w:t xml:space="preserve">, Nahon P, Bontempi G, Valenti L, Falleti E, Nischalke HD, Hamza S, Corradini SG, Burza MA, Guyot E, Donati B, Spengler U, Hillon P, Toniutto P, Henrion J, Franchimont D, Devière J, Mathurin P, Moreno C, Romeo S, Deltenre P. Association between the PNPLA3 (rs738409 C&amp; gt; G) variant and hepatocellular carcinoma: Evidence from a meta-analysis of individual participant data.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59</w:t>
      </w:r>
      <w:r w:rsidRPr="00D63343">
        <w:rPr>
          <w:rFonts w:ascii="Book Antiqua" w:eastAsia="宋体" w:hAnsi="Book Antiqua" w:cs="宋体"/>
          <w:sz w:val="24"/>
          <w:szCs w:val="24"/>
        </w:rPr>
        <w:t>: 2170-2177 [PMID: 24114809 DOI: 10.1002/hep.26767]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107 </w:t>
      </w:r>
      <w:r w:rsidRPr="00D63343">
        <w:rPr>
          <w:rFonts w:ascii="Book Antiqua" w:eastAsia="宋体" w:hAnsi="Book Antiqua" w:cs="宋体"/>
          <w:b/>
          <w:bCs/>
          <w:sz w:val="24"/>
          <w:szCs w:val="24"/>
        </w:rPr>
        <w:t>Lai MY</w:t>
      </w:r>
      <w:r w:rsidRPr="00D63343">
        <w:rPr>
          <w:rFonts w:ascii="Book Antiqua" w:eastAsia="宋体" w:hAnsi="Book Antiqua" w:cs="宋体"/>
          <w:sz w:val="24"/>
          <w:szCs w:val="24"/>
        </w:rPr>
        <w:t xml:space="preserve">, Kao JH, Yang PM, Wang JT, Chen PJ, Chan KW, Chu JS, Chen DS. Long-term efficacy of ribavirin plus interferon alfa in the treatment of chronic hepatitis C.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1996; </w:t>
      </w:r>
      <w:r w:rsidRPr="00D63343">
        <w:rPr>
          <w:rFonts w:ascii="Book Antiqua" w:eastAsia="宋体" w:hAnsi="Book Antiqua" w:cs="宋体"/>
          <w:b/>
          <w:bCs/>
          <w:sz w:val="24"/>
          <w:szCs w:val="24"/>
        </w:rPr>
        <w:t>111</w:t>
      </w:r>
      <w:r w:rsidRPr="00D63343">
        <w:rPr>
          <w:rFonts w:ascii="Book Antiqua" w:eastAsia="宋体" w:hAnsi="Book Antiqua" w:cs="宋体"/>
          <w:sz w:val="24"/>
          <w:szCs w:val="24"/>
        </w:rPr>
        <w:t>: 1307-1312 [PMID: 8898645 DOI: 10.1053/gast.1996.v111.pm8898645]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108 </w:t>
      </w:r>
      <w:r w:rsidRPr="00D63343">
        <w:rPr>
          <w:rFonts w:ascii="Book Antiqua" w:eastAsia="宋体" w:hAnsi="Book Antiqua" w:cs="宋体"/>
          <w:b/>
          <w:bCs/>
          <w:sz w:val="24"/>
          <w:szCs w:val="24"/>
        </w:rPr>
        <w:t>Hézode C</w:t>
      </w:r>
      <w:r w:rsidRPr="00D63343">
        <w:rPr>
          <w:rFonts w:ascii="Book Antiqua" w:eastAsia="宋体" w:hAnsi="Book Antiqua" w:cs="宋体"/>
          <w:sz w:val="24"/>
          <w:szCs w:val="24"/>
        </w:rPr>
        <w:t xml:space="preserve">, Forestier N, Dusheiko G, Ferenci P, Pol S, Goeser T, Bronowicki JP, Bourlière M, Gharakhanian S, Bengtsson L, McNair L, George S, Kieffer T, Kwong A, Kauffman RS, Alam J, Pawlotsky JM, Zeuzem S. Telaprevir and peginterferon with or without ribavirin for chronic HCV infection. </w:t>
      </w:r>
      <w:r w:rsidRPr="00D63343">
        <w:rPr>
          <w:rFonts w:ascii="Book Antiqua" w:eastAsia="宋体" w:hAnsi="Book Antiqua" w:cs="宋体"/>
          <w:i/>
          <w:iCs/>
          <w:sz w:val="24"/>
          <w:szCs w:val="24"/>
        </w:rPr>
        <w:t>N Engl J Med</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360</w:t>
      </w:r>
      <w:r w:rsidRPr="00D63343">
        <w:rPr>
          <w:rFonts w:ascii="Book Antiqua" w:eastAsia="宋体" w:hAnsi="Book Antiqua" w:cs="宋体"/>
          <w:sz w:val="24"/>
          <w:szCs w:val="24"/>
        </w:rPr>
        <w:t>: 1839-1850 [PMID: 19403903 DOI: 10.1056/NEJMoa0807650]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109 </w:t>
      </w:r>
      <w:r w:rsidRPr="00D63343">
        <w:rPr>
          <w:rFonts w:ascii="Book Antiqua" w:eastAsia="宋体" w:hAnsi="Book Antiqua" w:cs="宋体"/>
          <w:b/>
          <w:bCs/>
          <w:sz w:val="24"/>
          <w:szCs w:val="24"/>
        </w:rPr>
        <w:t>Fried MW</w:t>
      </w:r>
      <w:r w:rsidRPr="00D63343">
        <w:rPr>
          <w:rFonts w:ascii="Book Antiqua" w:eastAsia="宋体" w:hAnsi="Book Antiqua" w:cs="宋体"/>
          <w:sz w:val="24"/>
          <w:szCs w:val="24"/>
        </w:rPr>
        <w:t xml:space="preserve">. Side effects of therapy of hepatitis C and their management.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2002; </w:t>
      </w:r>
      <w:r w:rsidRPr="00D63343">
        <w:rPr>
          <w:rFonts w:ascii="Book Antiqua" w:eastAsia="宋体" w:hAnsi="Book Antiqua" w:cs="宋体"/>
          <w:b/>
          <w:bCs/>
          <w:sz w:val="24"/>
          <w:szCs w:val="24"/>
        </w:rPr>
        <w:t>36</w:t>
      </w:r>
      <w:r w:rsidRPr="00D63343">
        <w:rPr>
          <w:rFonts w:ascii="Book Antiqua" w:eastAsia="宋体" w:hAnsi="Book Antiqua" w:cs="宋体"/>
          <w:sz w:val="24"/>
          <w:szCs w:val="24"/>
        </w:rPr>
        <w:t>: S237-S244 [PMID: 12407599 DOI: 10.1002/hep.1840360730]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110 </w:t>
      </w:r>
      <w:r w:rsidRPr="00D63343">
        <w:rPr>
          <w:rFonts w:ascii="Book Antiqua" w:eastAsia="宋体" w:hAnsi="Book Antiqua" w:cs="宋体"/>
          <w:b/>
          <w:bCs/>
          <w:sz w:val="24"/>
          <w:szCs w:val="24"/>
        </w:rPr>
        <w:t>Hadziyannis SJ</w:t>
      </w:r>
      <w:r w:rsidRPr="00D63343">
        <w:rPr>
          <w:rFonts w:ascii="Book Antiqua" w:eastAsia="宋体" w:hAnsi="Book Antiqua" w:cs="宋体"/>
          <w:sz w:val="24"/>
          <w:szCs w:val="24"/>
        </w:rPr>
        <w:t xml:space="preserve">, Sette H, Morgan TR, Balan V, Diago M, Marcellin P, Ramadori G, Bodenheimer H, Bernstein D, Rizzetto M, Zeuzem S, Pockros PJ, Lin A, Ackrill AM. Peginterferon-alpha2a and ribavirin combination therapy in chronic hepatitis C: a randomized study of treatment duration and ribavirin dose. </w:t>
      </w:r>
      <w:r w:rsidRPr="00D63343">
        <w:rPr>
          <w:rFonts w:ascii="Book Antiqua" w:eastAsia="宋体" w:hAnsi="Book Antiqua" w:cs="宋体"/>
          <w:i/>
          <w:iCs/>
          <w:sz w:val="24"/>
          <w:szCs w:val="24"/>
        </w:rPr>
        <w:t>Ann Intern Med</w:t>
      </w:r>
      <w:r w:rsidRPr="00D63343">
        <w:rPr>
          <w:rFonts w:ascii="Book Antiqua" w:eastAsia="宋体" w:hAnsi="Book Antiqua" w:cs="宋体"/>
          <w:sz w:val="24"/>
          <w:szCs w:val="24"/>
        </w:rPr>
        <w:t xml:space="preserve"> 2004; </w:t>
      </w:r>
      <w:r w:rsidRPr="00D63343">
        <w:rPr>
          <w:rFonts w:ascii="Book Antiqua" w:eastAsia="宋体" w:hAnsi="Book Antiqua" w:cs="宋体"/>
          <w:b/>
          <w:bCs/>
          <w:sz w:val="24"/>
          <w:szCs w:val="24"/>
        </w:rPr>
        <w:t>140</w:t>
      </w:r>
      <w:r w:rsidRPr="00D63343">
        <w:rPr>
          <w:rFonts w:ascii="Book Antiqua" w:eastAsia="宋体" w:hAnsi="Book Antiqua" w:cs="宋体"/>
          <w:sz w:val="24"/>
          <w:szCs w:val="24"/>
        </w:rPr>
        <w:t>: 346-355 [PMID: 14996676 DOI: 10.7326/0003-4819-140-5-200403020-00010]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111 </w:t>
      </w:r>
      <w:r w:rsidRPr="00D63343">
        <w:rPr>
          <w:rFonts w:ascii="Book Antiqua" w:eastAsia="宋体" w:hAnsi="Book Antiqua" w:cs="宋体"/>
          <w:b/>
          <w:bCs/>
          <w:sz w:val="24"/>
          <w:szCs w:val="24"/>
        </w:rPr>
        <w:t>McHutchison JG</w:t>
      </w:r>
      <w:r w:rsidRPr="00D63343">
        <w:rPr>
          <w:rFonts w:ascii="Book Antiqua" w:eastAsia="宋体" w:hAnsi="Book Antiqua" w:cs="宋体"/>
          <w:sz w:val="24"/>
          <w:szCs w:val="24"/>
        </w:rPr>
        <w:t xml:space="preserve">, Manns M, Patel K, Poynard T, Lindsay KL, Trepo C, Dienstag J, Lee WM, Mak C, Garaud JJ, Albrecht JK. Adherence to combination therapy enhances sustained response in genotype-1-infected patients with chronic hepatitis C.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2002; </w:t>
      </w:r>
      <w:r w:rsidRPr="00D63343">
        <w:rPr>
          <w:rFonts w:ascii="Book Antiqua" w:eastAsia="宋体" w:hAnsi="Book Antiqua" w:cs="宋体"/>
          <w:b/>
          <w:bCs/>
          <w:sz w:val="24"/>
          <w:szCs w:val="24"/>
        </w:rPr>
        <w:t>123</w:t>
      </w:r>
      <w:r w:rsidRPr="00D63343">
        <w:rPr>
          <w:rFonts w:ascii="Book Antiqua" w:eastAsia="宋体" w:hAnsi="Book Antiqua" w:cs="宋体"/>
          <w:sz w:val="24"/>
          <w:szCs w:val="24"/>
        </w:rPr>
        <w:t>: 1061-1069 [PMID: 12360468 DOI: 10.1053/gast.2002.35950]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112 </w:t>
      </w:r>
      <w:r w:rsidRPr="00D63343">
        <w:rPr>
          <w:rFonts w:ascii="Book Antiqua" w:eastAsia="宋体" w:hAnsi="Book Antiqua" w:cs="宋体"/>
          <w:b/>
          <w:bCs/>
          <w:sz w:val="24"/>
          <w:szCs w:val="24"/>
        </w:rPr>
        <w:t>Reddy KR</w:t>
      </w:r>
      <w:r w:rsidRPr="00D63343">
        <w:rPr>
          <w:rFonts w:ascii="Book Antiqua" w:eastAsia="宋体" w:hAnsi="Book Antiqua" w:cs="宋体"/>
          <w:sz w:val="24"/>
          <w:szCs w:val="24"/>
        </w:rPr>
        <w:t xml:space="preserve">, Shiffman ML, Morgan TR, Zeuzem S, Hadziyannis S, Hamzeh FM, Wright TL, Fried M. Impact of ribavirin dose reductions in hepatitis C virus genotype 1 patients completing peginterferon alfa-2a/ribavirin treatment. </w:t>
      </w:r>
      <w:r w:rsidRPr="00D63343">
        <w:rPr>
          <w:rFonts w:ascii="Book Antiqua" w:eastAsia="宋体" w:hAnsi="Book Antiqua" w:cs="宋体"/>
          <w:i/>
          <w:iCs/>
          <w:sz w:val="24"/>
          <w:szCs w:val="24"/>
        </w:rPr>
        <w:t>Clin Gastroenterol Hepatol</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5</w:t>
      </w:r>
      <w:r w:rsidRPr="00D63343">
        <w:rPr>
          <w:rFonts w:ascii="Book Antiqua" w:eastAsia="宋体" w:hAnsi="Book Antiqua" w:cs="宋体"/>
          <w:sz w:val="24"/>
          <w:szCs w:val="24"/>
        </w:rPr>
        <w:t>: 124-129 [PMID: 17196435 DOI: 10.1016/j.cgh.2006.10.008]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113 </w:t>
      </w:r>
      <w:r w:rsidRPr="00D63343">
        <w:rPr>
          <w:rFonts w:ascii="Book Antiqua" w:eastAsia="宋体" w:hAnsi="Book Antiqua" w:cs="宋体"/>
          <w:b/>
          <w:bCs/>
          <w:sz w:val="24"/>
          <w:szCs w:val="24"/>
        </w:rPr>
        <w:t>Kwo PY</w:t>
      </w:r>
      <w:r w:rsidRPr="00D63343">
        <w:rPr>
          <w:rFonts w:ascii="Book Antiqua" w:eastAsia="宋体" w:hAnsi="Book Antiqua" w:cs="宋体"/>
          <w:sz w:val="24"/>
          <w:szCs w:val="24"/>
        </w:rPr>
        <w:t xml:space="preserve">, Lawitz EJ, McCone J, Schiff ER, Vierling JM, Pound D, Davis MN, Galati JS, Gordon SC, Ravendhran N, Rossaro L, Anderson FH, Jacobson IM, Rubin R, Koury K, Pedicone LD, Brass CA, Chaudhri E, Albrecht JK. Efficacy of boceprevir, an NS3 protease inhibitor, in combination with peginterferon alfa-2b and ribavirin in treatment-naive patients with genotype 1 hepatitis C infection (SPRINT-1): an open-label, randomised, multicentre phase 2 trial. </w:t>
      </w:r>
      <w:r w:rsidRPr="00D63343">
        <w:rPr>
          <w:rFonts w:ascii="Book Antiqua" w:eastAsia="宋体" w:hAnsi="Book Antiqua" w:cs="宋体"/>
          <w:i/>
          <w:iCs/>
          <w:sz w:val="24"/>
          <w:szCs w:val="24"/>
        </w:rPr>
        <w:t>Lancet</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376</w:t>
      </w:r>
      <w:r w:rsidRPr="00D63343">
        <w:rPr>
          <w:rFonts w:ascii="Book Antiqua" w:eastAsia="宋体" w:hAnsi="Book Antiqua" w:cs="宋体"/>
          <w:sz w:val="24"/>
          <w:szCs w:val="24"/>
        </w:rPr>
        <w:t>: 705-716 [PMID: 20692693 DOI: 10.1016/S0140-6736(10)60934-8]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114 </w:t>
      </w:r>
      <w:r w:rsidRPr="00D63343">
        <w:rPr>
          <w:rFonts w:ascii="Book Antiqua" w:eastAsia="宋体" w:hAnsi="Book Antiqua" w:cs="宋体"/>
          <w:b/>
          <w:bCs/>
          <w:sz w:val="24"/>
          <w:szCs w:val="24"/>
        </w:rPr>
        <w:t>Stickel F</w:t>
      </w:r>
      <w:r w:rsidRPr="00D63343">
        <w:rPr>
          <w:rFonts w:ascii="Book Antiqua" w:eastAsia="宋体" w:hAnsi="Book Antiqua" w:cs="宋体"/>
          <w:sz w:val="24"/>
          <w:szCs w:val="24"/>
        </w:rPr>
        <w:t xml:space="preserve">, Helbling B, Heim M, Geier A, Hirschi C, Terziroli B, Wehr K, De Gottardi A, Negro F, Gerlach T. Critical review of the use of erythropoietin in the treatment of anaemia during therapy for chronic hepatitis C.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19</w:t>
      </w:r>
      <w:r w:rsidRPr="00D63343">
        <w:rPr>
          <w:rFonts w:ascii="Book Antiqua" w:eastAsia="宋体" w:hAnsi="Book Antiqua" w:cs="宋体"/>
          <w:sz w:val="24"/>
          <w:szCs w:val="24"/>
        </w:rPr>
        <w:t>: 77-87 [PMID: 22239497 DOI: 10.1111/j.1365-2893.2011.01527.x]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115 </w:t>
      </w:r>
      <w:r w:rsidRPr="00D63343">
        <w:rPr>
          <w:rFonts w:ascii="Book Antiqua" w:eastAsia="宋体" w:hAnsi="Book Antiqua" w:cs="宋体"/>
          <w:b/>
          <w:bCs/>
          <w:sz w:val="24"/>
          <w:szCs w:val="24"/>
        </w:rPr>
        <w:t>De Franceschi L</w:t>
      </w:r>
      <w:r w:rsidRPr="00D63343">
        <w:rPr>
          <w:rFonts w:ascii="Book Antiqua" w:eastAsia="宋体" w:hAnsi="Book Antiqua" w:cs="宋体"/>
          <w:sz w:val="24"/>
          <w:szCs w:val="24"/>
        </w:rPr>
        <w:t xml:space="preserve">, Fattovich G, Turrini F, Ayi K, Brugnara C, Manzato F, Noventa F, Stanzial AM, Solero P, Corrocher R. Hemolytic anemia induced by ribavirin therapy in patients with chronic hepatitis C virus infection: role of membrane oxidative damage.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2000; </w:t>
      </w:r>
      <w:r w:rsidRPr="00D63343">
        <w:rPr>
          <w:rFonts w:ascii="Book Antiqua" w:eastAsia="宋体" w:hAnsi="Book Antiqua" w:cs="宋体"/>
          <w:b/>
          <w:bCs/>
          <w:sz w:val="24"/>
          <w:szCs w:val="24"/>
        </w:rPr>
        <w:t>31</w:t>
      </w:r>
      <w:r w:rsidRPr="00D63343">
        <w:rPr>
          <w:rFonts w:ascii="Book Antiqua" w:eastAsia="宋体" w:hAnsi="Book Antiqua" w:cs="宋体"/>
          <w:sz w:val="24"/>
          <w:szCs w:val="24"/>
        </w:rPr>
        <w:t>: 997-1004 [PMID: 10733558 DOI: 10.1053/he.2000.5789]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116 </w:t>
      </w:r>
      <w:r w:rsidRPr="00D63343">
        <w:rPr>
          <w:rFonts w:ascii="Book Antiqua" w:eastAsia="宋体" w:hAnsi="Book Antiqua" w:cs="宋体"/>
          <w:b/>
          <w:bCs/>
          <w:sz w:val="24"/>
          <w:szCs w:val="24"/>
        </w:rPr>
        <w:t>Thompson AJ</w:t>
      </w:r>
      <w:r w:rsidRPr="00D63343">
        <w:rPr>
          <w:rFonts w:ascii="Book Antiqua" w:eastAsia="宋体" w:hAnsi="Book Antiqua" w:cs="宋体"/>
          <w:sz w:val="24"/>
          <w:szCs w:val="24"/>
        </w:rPr>
        <w:t xml:space="preserve">, Santoro R, Piazzolla V, Clark PJ, Naggie S, Tillmann HL, Patel K, Muir AJ, Shianna KV, Mottola L, Petruzzellis D, Romano M, Sogari F, Facciorusso D, Goldstein DB, McHutchison JG, Mangia A. Inosine triphosphatase genetic variants are protective against anemia during antiviral therapy for HCV2/3 but do not decrease dose reductions </w:t>
      </w:r>
      <w:r w:rsidRPr="00D63343">
        <w:rPr>
          <w:rFonts w:ascii="Book Antiqua" w:eastAsia="宋体" w:hAnsi="Book Antiqua" w:cs="宋体"/>
          <w:sz w:val="24"/>
          <w:szCs w:val="24"/>
        </w:rPr>
        <w:lastRenderedPageBreak/>
        <w:t xml:space="preserve">of RBV or increase SVR.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53</w:t>
      </w:r>
      <w:r w:rsidRPr="00D63343">
        <w:rPr>
          <w:rFonts w:ascii="Book Antiqua" w:eastAsia="宋体" w:hAnsi="Book Antiqua" w:cs="宋体"/>
          <w:sz w:val="24"/>
          <w:szCs w:val="24"/>
        </w:rPr>
        <w:t>: 389-395 [PMID: 21274861 DOI: 10.1002/hep.24068]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117 </w:t>
      </w:r>
      <w:r w:rsidRPr="00D63343">
        <w:rPr>
          <w:rFonts w:ascii="Book Antiqua" w:eastAsia="宋体" w:hAnsi="Book Antiqua" w:cs="宋体"/>
          <w:b/>
          <w:bCs/>
          <w:sz w:val="24"/>
          <w:szCs w:val="24"/>
        </w:rPr>
        <w:t>Sumi S</w:t>
      </w:r>
      <w:r w:rsidRPr="00D63343">
        <w:rPr>
          <w:rFonts w:ascii="Book Antiqua" w:eastAsia="宋体" w:hAnsi="Book Antiqua" w:cs="宋体"/>
          <w:sz w:val="24"/>
          <w:szCs w:val="24"/>
        </w:rPr>
        <w:t xml:space="preserve">, Marinaki AM, Arenas M, Fairbanks L, Shobowale-Bakre M, Rees DC, Thein SL, Ansari A, Sanderson J, De Abreu RA, Simmonds HA, Duley JA. Genetic basis of inosine triphosphate pyrophosphohydrolase deficiency. </w:t>
      </w:r>
      <w:r w:rsidRPr="00D63343">
        <w:rPr>
          <w:rFonts w:ascii="Book Antiqua" w:eastAsia="宋体" w:hAnsi="Book Antiqua" w:cs="宋体"/>
          <w:i/>
          <w:iCs/>
          <w:sz w:val="24"/>
          <w:szCs w:val="24"/>
        </w:rPr>
        <w:t>Hum Genet</w:t>
      </w:r>
      <w:r w:rsidRPr="00D63343">
        <w:rPr>
          <w:rFonts w:ascii="Book Antiqua" w:eastAsia="宋体" w:hAnsi="Book Antiqua" w:cs="宋体"/>
          <w:sz w:val="24"/>
          <w:szCs w:val="24"/>
        </w:rPr>
        <w:t xml:space="preserve"> 2002; </w:t>
      </w:r>
      <w:r w:rsidRPr="00D63343">
        <w:rPr>
          <w:rFonts w:ascii="Book Antiqua" w:eastAsia="宋体" w:hAnsi="Book Antiqua" w:cs="宋体"/>
          <w:b/>
          <w:bCs/>
          <w:sz w:val="24"/>
          <w:szCs w:val="24"/>
        </w:rPr>
        <w:t>111</w:t>
      </w:r>
      <w:r w:rsidRPr="00D63343">
        <w:rPr>
          <w:rFonts w:ascii="Book Antiqua" w:eastAsia="宋体" w:hAnsi="Book Antiqua" w:cs="宋体"/>
          <w:sz w:val="24"/>
          <w:szCs w:val="24"/>
        </w:rPr>
        <w:t>: 360-367 [PMID: 12384777 DOI: 10.1007/s00439-002-0798-z]</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118 </w:t>
      </w:r>
      <w:r w:rsidRPr="00D63343">
        <w:rPr>
          <w:rFonts w:ascii="Book Antiqua" w:eastAsia="宋体" w:hAnsi="Book Antiqua" w:cs="宋体"/>
          <w:b/>
          <w:bCs/>
          <w:sz w:val="24"/>
          <w:szCs w:val="24"/>
        </w:rPr>
        <w:t>Cao H</w:t>
      </w:r>
      <w:r w:rsidRPr="00D63343">
        <w:rPr>
          <w:rFonts w:ascii="Book Antiqua" w:eastAsia="宋体" w:hAnsi="Book Antiqua" w:cs="宋体"/>
          <w:sz w:val="24"/>
          <w:szCs w:val="24"/>
        </w:rPr>
        <w:t xml:space="preserve">, Hegele RA. DNA polymorphisms in ITPA including basis of inosine triphosphatase deficiency. </w:t>
      </w:r>
      <w:r w:rsidRPr="00D63343">
        <w:rPr>
          <w:rFonts w:ascii="Book Antiqua" w:eastAsia="宋体" w:hAnsi="Book Antiqua" w:cs="宋体"/>
          <w:i/>
          <w:iCs/>
          <w:sz w:val="24"/>
          <w:szCs w:val="24"/>
        </w:rPr>
        <w:t>J Hum Genet</w:t>
      </w:r>
      <w:r w:rsidRPr="00D63343">
        <w:rPr>
          <w:rFonts w:ascii="Book Antiqua" w:eastAsia="宋体" w:hAnsi="Book Antiqua" w:cs="宋体"/>
          <w:sz w:val="24"/>
          <w:szCs w:val="24"/>
        </w:rPr>
        <w:t xml:space="preserve"> 2002; </w:t>
      </w:r>
      <w:r w:rsidRPr="00D63343">
        <w:rPr>
          <w:rFonts w:ascii="Book Antiqua" w:eastAsia="宋体" w:hAnsi="Book Antiqua" w:cs="宋体"/>
          <w:b/>
          <w:bCs/>
          <w:sz w:val="24"/>
          <w:szCs w:val="24"/>
        </w:rPr>
        <w:t>47</w:t>
      </w:r>
      <w:r w:rsidRPr="00D63343">
        <w:rPr>
          <w:rFonts w:ascii="Book Antiqua" w:eastAsia="宋体" w:hAnsi="Book Antiqua" w:cs="宋体"/>
          <w:sz w:val="24"/>
          <w:szCs w:val="24"/>
        </w:rPr>
        <w:t>: 620-622 [PMID: 12436200 DOI: 10.1007/s100380200095]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119 </w:t>
      </w:r>
      <w:r w:rsidRPr="00D63343">
        <w:rPr>
          <w:rFonts w:ascii="Book Antiqua" w:eastAsia="宋体" w:hAnsi="Book Antiqua" w:cs="宋体"/>
          <w:b/>
          <w:bCs/>
          <w:sz w:val="24"/>
          <w:szCs w:val="24"/>
        </w:rPr>
        <w:t>Arenas M</w:t>
      </w:r>
      <w:r w:rsidRPr="00D63343">
        <w:rPr>
          <w:rFonts w:ascii="Book Antiqua" w:eastAsia="宋体" w:hAnsi="Book Antiqua" w:cs="宋体"/>
          <w:sz w:val="24"/>
          <w:szCs w:val="24"/>
        </w:rPr>
        <w:t xml:space="preserve">, Duley J, Sumi S, Sanderson J, Marinaki A. The ITPA c.94C&amp; gt; A and g.IVS2+21A&amp; gt; C sequence variants contribute to missplicing of the ITPA gene. </w:t>
      </w:r>
      <w:r w:rsidRPr="00D63343">
        <w:rPr>
          <w:rFonts w:ascii="Book Antiqua" w:eastAsia="宋体" w:hAnsi="Book Antiqua" w:cs="宋体"/>
          <w:i/>
          <w:iCs/>
          <w:sz w:val="24"/>
          <w:szCs w:val="24"/>
        </w:rPr>
        <w:t>Biochim Biophys Acta</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1772</w:t>
      </w:r>
      <w:r w:rsidRPr="00D63343">
        <w:rPr>
          <w:rFonts w:ascii="Book Antiqua" w:eastAsia="宋体" w:hAnsi="Book Antiqua" w:cs="宋体"/>
          <w:sz w:val="24"/>
          <w:szCs w:val="24"/>
        </w:rPr>
        <w:t>: 96-102 [PMID: 17113761]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120 </w:t>
      </w:r>
      <w:r w:rsidRPr="00D63343">
        <w:rPr>
          <w:rFonts w:ascii="Book Antiqua" w:eastAsia="宋体" w:hAnsi="Book Antiqua" w:cs="宋体"/>
          <w:b/>
          <w:bCs/>
          <w:sz w:val="24"/>
          <w:szCs w:val="24"/>
        </w:rPr>
        <w:t>Stepchenkova EI</w:t>
      </w:r>
      <w:r w:rsidRPr="00D63343">
        <w:rPr>
          <w:rFonts w:ascii="Book Antiqua" w:eastAsia="宋体" w:hAnsi="Book Antiqua" w:cs="宋体"/>
          <w:sz w:val="24"/>
          <w:szCs w:val="24"/>
        </w:rPr>
        <w:t xml:space="preserve">, Tarakhovskaya ER, Spitler K, Frahm C, Menezes MR, Simone PD, Kolar C, Marky LA, Borgstahl GE, Pavlov YI. Functional study of the P32T ITPA variant associated with drug sensitivity in humans. </w:t>
      </w:r>
      <w:r w:rsidRPr="00D63343">
        <w:rPr>
          <w:rFonts w:ascii="Book Antiqua" w:eastAsia="宋体" w:hAnsi="Book Antiqua" w:cs="宋体"/>
          <w:i/>
          <w:iCs/>
          <w:sz w:val="24"/>
          <w:szCs w:val="24"/>
        </w:rPr>
        <w:t>J Mol Biol</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392</w:t>
      </w:r>
      <w:r w:rsidRPr="00D63343">
        <w:rPr>
          <w:rFonts w:ascii="Book Antiqua" w:eastAsia="宋体" w:hAnsi="Book Antiqua" w:cs="宋体"/>
          <w:sz w:val="24"/>
          <w:szCs w:val="24"/>
        </w:rPr>
        <w:t>: 602-613 [PMID: 19631656 DOI: 10.1016/j.jmb.2009.07.051]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121 </w:t>
      </w:r>
      <w:r w:rsidRPr="00D63343">
        <w:rPr>
          <w:rFonts w:ascii="Book Antiqua" w:eastAsia="宋体" w:hAnsi="Book Antiqua" w:cs="宋体"/>
          <w:b/>
          <w:bCs/>
          <w:sz w:val="24"/>
          <w:szCs w:val="24"/>
        </w:rPr>
        <w:t>Hitomi Y</w:t>
      </w:r>
      <w:r w:rsidRPr="00D63343">
        <w:rPr>
          <w:rFonts w:ascii="Book Antiqua" w:eastAsia="宋体" w:hAnsi="Book Antiqua" w:cs="宋体"/>
          <w:sz w:val="24"/>
          <w:szCs w:val="24"/>
        </w:rPr>
        <w:t xml:space="preserve">, Cirulli ET, Fellay J, McHutchison JG, Thompson AJ, Gumbs CE, Shianna KV, Urban TJ, Goldstein DB. Inosine triphosphate protects against ribavirin-induced adenosine triphosphate loss by adenylosuccinate synthase function. </w:t>
      </w:r>
      <w:r w:rsidRPr="00D63343">
        <w:rPr>
          <w:rFonts w:ascii="Book Antiqua" w:eastAsia="宋体" w:hAnsi="Book Antiqua" w:cs="宋体"/>
          <w:i/>
          <w:iCs/>
          <w:sz w:val="24"/>
          <w:szCs w:val="24"/>
        </w:rPr>
        <w:t>Gastroenterology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140</w:t>
      </w:r>
      <w:r w:rsidRPr="00D63343">
        <w:rPr>
          <w:rFonts w:ascii="Book Antiqua" w:eastAsia="宋体" w:hAnsi="Book Antiqua" w:cs="宋体"/>
          <w:sz w:val="24"/>
          <w:szCs w:val="24"/>
        </w:rPr>
        <w:t>: 1314-1321 [PMID: 21199653 DOI: 10.1053/j.gastro.2010.12.038]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122 </w:t>
      </w:r>
      <w:r w:rsidRPr="00D63343">
        <w:rPr>
          <w:rFonts w:ascii="Book Antiqua" w:eastAsia="宋体" w:hAnsi="Book Antiqua" w:cs="宋体"/>
          <w:b/>
          <w:bCs/>
          <w:sz w:val="24"/>
          <w:szCs w:val="24"/>
        </w:rPr>
        <w:t>Hai H</w:t>
      </w:r>
      <w:r w:rsidRPr="00D63343">
        <w:rPr>
          <w:rFonts w:ascii="Book Antiqua" w:eastAsia="宋体" w:hAnsi="Book Antiqua" w:cs="宋体"/>
          <w:sz w:val="24"/>
          <w:szCs w:val="24"/>
        </w:rPr>
        <w:t xml:space="preserve">, Tamori A, Enomoto M, Morikawa H, Uchida-Kobayashi S, Fujii H, Hagihara A, Kawamura E, Thuy le TT, Tanaka Y, Kawada N. Relationship between inosine triphosphate genotype and outcome of extended therapy in hepatitis C virus patients with a late viral response to pegylated-interferon and ribavirin. </w:t>
      </w:r>
      <w:r w:rsidRPr="00D63343">
        <w:rPr>
          <w:rFonts w:ascii="Book Antiqua" w:eastAsia="宋体" w:hAnsi="Book Antiqua" w:cs="宋体"/>
          <w:i/>
          <w:iCs/>
          <w:sz w:val="24"/>
          <w:szCs w:val="24"/>
        </w:rPr>
        <w:t>J Gastroenterol Hepatol</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29</w:t>
      </w:r>
      <w:r w:rsidRPr="00D63343">
        <w:rPr>
          <w:rFonts w:ascii="Book Antiqua" w:eastAsia="宋体" w:hAnsi="Book Antiqua" w:cs="宋体"/>
          <w:sz w:val="24"/>
          <w:szCs w:val="24"/>
        </w:rPr>
        <w:t>: 201-207 [PMID: 23980585 DOI: 10.1111/jgh.12376]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123 </w:t>
      </w:r>
      <w:r w:rsidRPr="00D63343">
        <w:rPr>
          <w:rFonts w:ascii="Book Antiqua" w:eastAsia="宋体" w:hAnsi="Book Antiqua" w:cs="宋体"/>
          <w:b/>
          <w:bCs/>
          <w:sz w:val="24"/>
          <w:szCs w:val="24"/>
        </w:rPr>
        <w:t>Ahmed WH</w:t>
      </w:r>
      <w:r w:rsidRPr="00D63343">
        <w:rPr>
          <w:rFonts w:ascii="Book Antiqua" w:eastAsia="宋体" w:hAnsi="Book Antiqua" w:cs="宋体"/>
          <w:sz w:val="24"/>
          <w:szCs w:val="24"/>
        </w:rPr>
        <w:t xml:space="preserve">, Furusyo N, Zaky S, Eldin AS, Aboalam H, Ogawa E, Murata M, Hayashi J. Pre-treatment role of inosine triphosphate pyrophosphatase polymorphism for predicting anemia in Egyptian hepatitis C virus patients. </w:t>
      </w:r>
      <w:r w:rsidRPr="00D63343">
        <w:rPr>
          <w:rFonts w:ascii="Book Antiqua" w:eastAsia="宋体" w:hAnsi="Book Antiqua" w:cs="宋体"/>
          <w:i/>
          <w:iCs/>
          <w:sz w:val="24"/>
          <w:szCs w:val="24"/>
        </w:rPr>
        <w:t>World J Gastroenterol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19</w:t>
      </w:r>
      <w:r w:rsidRPr="00D63343">
        <w:rPr>
          <w:rFonts w:ascii="Book Antiqua" w:eastAsia="宋体" w:hAnsi="Book Antiqua" w:cs="宋体"/>
          <w:sz w:val="24"/>
          <w:szCs w:val="24"/>
        </w:rPr>
        <w:t>: 1387-1395 [PMID: 23538996 DOI: 10.3748/wjg.v19.i9.1387]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124 </w:t>
      </w:r>
      <w:r w:rsidRPr="00D63343">
        <w:rPr>
          <w:rFonts w:ascii="Book Antiqua" w:eastAsia="宋体" w:hAnsi="Book Antiqua" w:cs="宋体"/>
          <w:b/>
          <w:bCs/>
          <w:sz w:val="24"/>
          <w:szCs w:val="24"/>
        </w:rPr>
        <w:t>Azakami T</w:t>
      </w:r>
      <w:r w:rsidRPr="00D63343">
        <w:rPr>
          <w:rFonts w:ascii="Book Antiqua" w:eastAsia="宋体" w:hAnsi="Book Antiqua" w:cs="宋体"/>
          <w:sz w:val="24"/>
          <w:szCs w:val="24"/>
        </w:rPr>
        <w:t>, Hayes CN, Sezaki H, Kobayashi M, Akuta N, Suzuki F, Kumada H, Abe H, Miki D, Tsuge M, Imamura M, Kawakami Y, Takahashi S, Ochi H, Nakamura Y, Kamatani N, Chayama K. Common genetic polymorphism of ITPA gene affects ribavirin-</w:t>
      </w:r>
      <w:r w:rsidRPr="00D63343">
        <w:rPr>
          <w:rFonts w:ascii="Book Antiqua" w:eastAsia="宋体" w:hAnsi="Book Antiqua" w:cs="宋体"/>
          <w:sz w:val="24"/>
          <w:szCs w:val="24"/>
        </w:rPr>
        <w:lastRenderedPageBreak/>
        <w:t xml:space="preserve">induced anemia and effect of peg-interferon plus ribavirin therapy. </w:t>
      </w:r>
      <w:r w:rsidRPr="00D63343">
        <w:rPr>
          <w:rFonts w:ascii="Book Antiqua" w:eastAsia="宋体" w:hAnsi="Book Antiqua" w:cs="宋体"/>
          <w:i/>
          <w:iCs/>
          <w:sz w:val="24"/>
          <w:szCs w:val="24"/>
        </w:rPr>
        <w:t>J Med Virol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83</w:t>
      </w:r>
      <w:r w:rsidRPr="00D63343">
        <w:rPr>
          <w:rFonts w:ascii="Book Antiqua" w:eastAsia="宋体" w:hAnsi="Book Antiqua" w:cs="宋体"/>
          <w:sz w:val="24"/>
          <w:szCs w:val="24"/>
        </w:rPr>
        <w:t>: 1048-1057 [PMID: 21503919 DOI: 10.1002/jmv.22069]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125 </w:t>
      </w:r>
      <w:r w:rsidRPr="00D63343">
        <w:rPr>
          <w:rFonts w:ascii="Book Antiqua" w:eastAsia="宋体" w:hAnsi="Book Antiqua" w:cs="宋体"/>
          <w:b/>
          <w:bCs/>
          <w:sz w:val="24"/>
          <w:szCs w:val="24"/>
        </w:rPr>
        <w:t>Kurosaki M</w:t>
      </w:r>
      <w:r w:rsidRPr="00D63343">
        <w:rPr>
          <w:rFonts w:ascii="Book Antiqua" w:eastAsia="宋体" w:hAnsi="Book Antiqua" w:cs="宋体"/>
          <w:sz w:val="24"/>
          <w:szCs w:val="24"/>
        </w:rPr>
        <w:t xml:space="preserve">, Tanaka Y, Nishida N, Sakamoto N, Enomoto N, Matsuura K, Asahina Y, Nakagawa M, Watanabe M, Sakamoto M, Maekawa S, Tokunaga K, Mizokami M, Izumi N. Model incorporating the ITPA genotype identifies patients at high risk of anemia and treatment failure with pegylated-interferon plus ribavirin therapy for chronic hepatitis C. </w:t>
      </w:r>
      <w:r w:rsidRPr="00D63343">
        <w:rPr>
          <w:rFonts w:ascii="Book Antiqua" w:eastAsia="宋体" w:hAnsi="Book Antiqua" w:cs="宋体"/>
          <w:i/>
          <w:iCs/>
          <w:sz w:val="24"/>
          <w:szCs w:val="24"/>
        </w:rPr>
        <w:t>J Med Virol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85</w:t>
      </w:r>
      <w:r w:rsidRPr="00D63343">
        <w:rPr>
          <w:rFonts w:ascii="Book Antiqua" w:eastAsia="宋体" w:hAnsi="Book Antiqua" w:cs="宋体"/>
          <w:sz w:val="24"/>
          <w:szCs w:val="24"/>
        </w:rPr>
        <w:t>: 449-458 [PMID: 23297176 DOI: 10.1002/jmv.23497]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126 </w:t>
      </w:r>
      <w:r w:rsidRPr="00D63343">
        <w:rPr>
          <w:rFonts w:ascii="Book Antiqua" w:eastAsia="宋体" w:hAnsi="Book Antiqua" w:cs="宋体"/>
          <w:b/>
          <w:bCs/>
          <w:sz w:val="24"/>
          <w:szCs w:val="24"/>
        </w:rPr>
        <w:t>Matsuura K</w:t>
      </w:r>
      <w:r w:rsidRPr="00D63343">
        <w:rPr>
          <w:rFonts w:ascii="Book Antiqua" w:eastAsia="宋体" w:hAnsi="Book Antiqua" w:cs="宋体"/>
          <w:sz w:val="24"/>
          <w:szCs w:val="24"/>
        </w:rPr>
        <w:t xml:space="preserve">, Tanaka Y, Watanabe T, Fujiwara K, Orito E, Kurosaki M, Izumi N, Sakamoto N, Enomoto N, Yatsuhashi H, Kusakabe A, Shinkai N, Nojiri S, Joh T, Mizokami M. ITPA genetic variants influence efficacy of PEG-IFN/RBV therapy in older patients infected with HCV genotype 1 and favourable IL28B type.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21</w:t>
      </w:r>
      <w:r w:rsidRPr="00D63343">
        <w:rPr>
          <w:rFonts w:ascii="Book Antiqua" w:eastAsia="宋体" w:hAnsi="Book Antiqua" w:cs="宋体"/>
          <w:sz w:val="24"/>
          <w:szCs w:val="24"/>
        </w:rPr>
        <w:t>: 466-474 [PMID: 24750345 DOI: 10.1111/jvh.12171]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127 </w:t>
      </w:r>
      <w:r w:rsidRPr="00D63343">
        <w:rPr>
          <w:rFonts w:ascii="Book Antiqua" w:eastAsia="宋体" w:hAnsi="Book Antiqua" w:cs="宋体"/>
          <w:b/>
          <w:bCs/>
          <w:sz w:val="24"/>
          <w:szCs w:val="24"/>
        </w:rPr>
        <w:t>D</w:t>
      </w:r>
      <w:r w:rsidRPr="00D63343">
        <w:rPr>
          <w:rFonts w:ascii="Cambria Math" w:eastAsia="宋体" w:hAnsi="Cambria Math" w:cs="Cambria Math"/>
          <w:b/>
          <w:bCs/>
          <w:sz w:val="24"/>
          <w:szCs w:val="24"/>
        </w:rPr>
        <w:t>ʼ</w:t>
      </w:r>
      <w:r w:rsidRPr="00D63343">
        <w:rPr>
          <w:rFonts w:ascii="Book Antiqua" w:eastAsia="宋体" w:hAnsi="Book Antiqua" w:cs="宋体"/>
          <w:b/>
          <w:bCs/>
          <w:sz w:val="24"/>
          <w:szCs w:val="24"/>
        </w:rPr>
        <w:t>Avolio A</w:t>
      </w:r>
      <w:r w:rsidRPr="00D63343">
        <w:rPr>
          <w:rFonts w:ascii="Book Antiqua" w:eastAsia="宋体" w:hAnsi="Book Antiqua" w:cs="宋体"/>
          <w:sz w:val="24"/>
          <w:szCs w:val="24"/>
        </w:rPr>
        <w:t xml:space="preserve">, Ciancio A, Siccardi M, Smedile A, Baietto L, Simiele M, Marucco DA, Cariti G, Calcagno A, de Requena DG, Sciandra M, Cusato J, Troshina G, Bonora S, Rizzetto M, Di Perri G. Inosine triphosphatase polymorphisms and ribavirin pharmacokinetics as determinants of ribavirin-associate anemia in patients receiving standard anti-HCV treatment. </w:t>
      </w:r>
      <w:r w:rsidRPr="00D63343">
        <w:rPr>
          <w:rFonts w:ascii="Book Antiqua" w:eastAsia="宋体" w:hAnsi="Book Antiqua" w:cs="宋体"/>
          <w:i/>
          <w:iCs/>
          <w:sz w:val="24"/>
          <w:szCs w:val="24"/>
        </w:rPr>
        <w:t>Ther Drug Monit</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34</w:t>
      </w:r>
      <w:r w:rsidRPr="00D63343">
        <w:rPr>
          <w:rFonts w:ascii="Book Antiqua" w:eastAsia="宋体" w:hAnsi="Book Antiqua" w:cs="宋体"/>
          <w:sz w:val="24"/>
          <w:szCs w:val="24"/>
        </w:rPr>
        <w:t>: 165-170 [PMID: 22406654 DOI: 10.1097/FTD.0b013e31824bf778]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128 </w:t>
      </w:r>
      <w:r w:rsidRPr="00D63343">
        <w:rPr>
          <w:rFonts w:ascii="Book Antiqua" w:eastAsia="宋体" w:hAnsi="Book Antiqua" w:cs="宋体"/>
          <w:b/>
          <w:bCs/>
          <w:sz w:val="24"/>
          <w:szCs w:val="24"/>
        </w:rPr>
        <w:t>Eskesen AN</w:t>
      </w:r>
      <w:r w:rsidRPr="00D63343">
        <w:rPr>
          <w:rFonts w:ascii="Book Antiqua" w:eastAsia="宋体" w:hAnsi="Book Antiqua" w:cs="宋体"/>
          <w:sz w:val="24"/>
          <w:szCs w:val="24"/>
        </w:rPr>
        <w:t xml:space="preserve">, Melum E, Moghaddam A, Bjøro K, Verbaan H, Ring-Larsen H, Dalgard O. Genetic variants at the ITPA locus protect against ribavirin-induced hemolytic anemia and dose reduction in an HCV G2/G3 cohort. </w:t>
      </w:r>
      <w:r w:rsidRPr="00D63343">
        <w:rPr>
          <w:rFonts w:ascii="Book Antiqua" w:eastAsia="宋体" w:hAnsi="Book Antiqua" w:cs="宋体"/>
          <w:i/>
          <w:iCs/>
          <w:sz w:val="24"/>
          <w:szCs w:val="24"/>
        </w:rPr>
        <w:t>Eur J Gastroenterol Hepatol</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24</w:t>
      </w:r>
      <w:r w:rsidRPr="00D63343">
        <w:rPr>
          <w:rFonts w:ascii="Book Antiqua" w:eastAsia="宋体" w:hAnsi="Book Antiqua" w:cs="宋体"/>
          <w:sz w:val="24"/>
          <w:szCs w:val="24"/>
        </w:rPr>
        <w:t>: 890-896 [PMID: 22584257 DOI: 10.1097/MEG.0b013e3283546efd]</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129 </w:t>
      </w:r>
      <w:r w:rsidRPr="00D63343">
        <w:rPr>
          <w:rFonts w:ascii="Book Antiqua" w:eastAsia="宋体" w:hAnsi="Book Antiqua" w:cs="宋体"/>
          <w:b/>
          <w:bCs/>
          <w:sz w:val="24"/>
          <w:szCs w:val="24"/>
        </w:rPr>
        <w:t>Seto WK</w:t>
      </w:r>
      <w:r w:rsidRPr="00D63343">
        <w:rPr>
          <w:rFonts w:ascii="Book Antiqua" w:eastAsia="宋体" w:hAnsi="Book Antiqua" w:cs="宋体"/>
          <w:sz w:val="24"/>
          <w:szCs w:val="24"/>
        </w:rPr>
        <w:t xml:space="preserve">, Tsang OT, Liu K, Chan JM, Wong DK, Fung J, Lai CL, Yuen MF. Role of IL28B and inosine triphosphatase polymorphisms in the treatment of chronic hepatitis C virus genotype 6 infection.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20</w:t>
      </w:r>
      <w:r w:rsidRPr="00D63343">
        <w:rPr>
          <w:rFonts w:ascii="Book Antiqua" w:eastAsia="宋体" w:hAnsi="Book Antiqua" w:cs="宋体"/>
          <w:sz w:val="24"/>
          <w:szCs w:val="24"/>
        </w:rPr>
        <w:t>: 470-477 [PMID: 23730840 DOI: 10.1111/jvh.12047]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130 </w:t>
      </w:r>
      <w:r w:rsidRPr="00D63343">
        <w:rPr>
          <w:rFonts w:ascii="Book Antiqua" w:eastAsia="宋体" w:hAnsi="Book Antiqua" w:cs="宋体"/>
          <w:b/>
          <w:bCs/>
          <w:sz w:val="24"/>
          <w:szCs w:val="24"/>
        </w:rPr>
        <w:t>Rau M</w:t>
      </w:r>
      <w:r w:rsidRPr="00D63343">
        <w:rPr>
          <w:rFonts w:ascii="Book Antiqua" w:eastAsia="宋体" w:hAnsi="Book Antiqua" w:cs="宋体"/>
          <w:sz w:val="24"/>
          <w:szCs w:val="24"/>
        </w:rPr>
        <w:t xml:space="preserve">, Stickel F, Russmann S, Manser CN, Becker PP, Weisskopf M, Schmitt J, Dill MT, Dufour JF, Moradpour D, Semela D, Müllhaupt B, Geier A. Impact of genetic SLC28 transporter and ITPA variants on ribavirin serum level, hemoglobin drop and therapeutic response in patients with HCV infection.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58</w:t>
      </w:r>
      <w:r w:rsidRPr="00D63343">
        <w:rPr>
          <w:rFonts w:ascii="Book Antiqua" w:eastAsia="宋体" w:hAnsi="Book Antiqua" w:cs="宋体"/>
          <w:sz w:val="24"/>
          <w:szCs w:val="24"/>
        </w:rPr>
        <w:t>: 669-675 [PMID: 23195617 DOI: 10.1016/j.jhep.2012.11.027]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131 </w:t>
      </w:r>
      <w:r w:rsidRPr="00D63343">
        <w:rPr>
          <w:rFonts w:ascii="Book Antiqua" w:eastAsia="宋体" w:hAnsi="Book Antiqua" w:cs="宋体"/>
          <w:b/>
          <w:bCs/>
          <w:sz w:val="24"/>
          <w:szCs w:val="24"/>
        </w:rPr>
        <w:t>Clark PJ</w:t>
      </w:r>
      <w:r w:rsidRPr="00D63343">
        <w:rPr>
          <w:rFonts w:ascii="Book Antiqua" w:eastAsia="宋体" w:hAnsi="Book Antiqua" w:cs="宋体"/>
          <w:sz w:val="24"/>
          <w:szCs w:val="24"/>
        </w:rPr>
        <w:t xml:space="preserve">, Aghemo A, Degasperi E, Galmozzi E, Urban TJ, Vock DM, Patel K, Thompson AJ, Rumi MG, D'Ambrosio R, Muir AJ, Colombo M. Inosine triphosphatase </w:t>
      </w:r>
      <w:r w:rsidRPr="00D63343">
        <w:rPr>
          <w:rFonts w:ascii="Book Antiqua" w:eastAsia="宋体" w:hAnsi="Book Antiqua" w:cs="宋体"/>
          <w:sz w:val="24"/>
          <w:szCs w:val="24"/>
        </w:rPr>
        <w:lastRenderedPageBreak/>
        <w:t xml:space="preserve">deficiency helps predict anaemia, anaemia management and response in chronic hepatitis C therapy. </w:t>
      </w:r>
      <w:r w:rsidRPr="00D63343">
        <w:rPr>
          <w:rFonts w:ascii="Book Antiqua" w:eastAsia="宋体" w:hAnsi="Book Antiqua" w:cs="宋体"/>
          <w:i/>
          <w:iCs/>
          <w:sz w:val="24"/>
          <w:szCs w:val="24"/>
        </w:rPr>
        <w:t>J Viral Hepat</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20</w:t>
      </w:r>
      <w:r w:rsidRPr="00D63343">
        <w:rPr>
          <w:rFonts w:ascii="Book Antiqua" w:eastAsia="宋体" w:hAnsi="Book Antiqua" w:cs="宋体"/>
          <w:sz w:val="24"/>
          <w:szCs w:val="24"/>
        </w:rPr>
        <w:t>: 858-866 [PMID: 24304455 DOI: 10.1111/jvh.12113]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132 </w:t>
      </w:r>
      <w:r w:rsidRPr="00D63343">
        <w:rPr>
          <w:rFonts w:ascii="Book Antiqua" w:eastAsia="宋体" w:hAnsi="Book Antiqua" w:cs="宋体"/>
          <w:b/>
          <w:bCs/>
          <w:sz w:val="24"/>
          <w:szCs w:val="24"/>
        </w:rPr>
        <w:t>Rembeck K</w:t>
      </w:r>
      <w:r w:rsidRPr="00D63343">
        <w:rPr>
          <w:rFonts w:ascii="Book Antiqua" w:eastAsia="宋体" w:hAnsi="Book Antiqua" w:cs="宋体"/>
          <w:sz w:val="24"/>
          <w:szCs w:val="24"/>
        </w:rPr>
        <w:t xml:space="preserve">, Waldenström J, Hellstrand K, Nilsson S, Nyström K, Martner A, Lindh M, Norkrans G, Westin J, Pedersen C, Färkkilä M, Langeland N, Buhl MR, Mørch K, Christensen PB, Lagging M. Variants of the inosine triphosphate pyrophosphatase gene are associated with reduced relapse risk following treatment for HCV genotype 2/3.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59</w:t>
      </w:r>
      <w:r w:rsidRPr="00D63343">
        <w:rPr>
          <w:rFonts w:ascii="Book Antiqua" w:eastAsia="宋体" w:hAnsi="Book Antiqua" w:cs="宋体"/>
          <w:sz w:val="24"/>
          <w:szCs w:val="24"/>
        </w:rPr>
        <w:t>: 2131-2139 [PMID: 24519039 DOI: 10.1002/hep.27009]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133 </w:t>
      </w:r>
      <w:r w:rsidRPr="00D63343">
        <w:rPr>
          <w:rFonts w:ascii="Book Antiqua" w:eastAsia="宋体" w:hAnsi="Book Antiqua" w:cs="宋体"/>
          <w:b/>
          <w:bCs/>
          <w:sz w:val="24"/>
          <w:szCs w:val="24"/>
        </w:rPr>
        <w:t>Suzuki F</w:t>
      </w:r>
      <w:r w:rsidRPr="00D63343">
        <w:rPr>
          <w:rFonts w:ascii="Book Antiqua" w:eastAsia="宋体" w:hAnsi="Book Antiqua" w:cs="宋体"/>
          <w:sz w:val="24"/>
          <w:szCs w:val="24"/>
        </w:rPr>
        <w:t xml:space="preserve">, Suzuki Y, Akuta N, Sezaki H, Hirakawa M, Kawamura Y, Hosaka T, Kobayashi M, Saito S, Arase Y, Ikeda K, Kobayashi M, Chayama K, Kamatani N, Nakamura Y, Miyakawa Y, Kumada H. Influence of ITPA polymorphisms on decreases of hemoglobin during treatment with pegylated interferon, ribavirin, and telaprevir.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53</w:t>
      </w:r>
      <w:r w:rsidRPr="00D63343">
        <w:rPr>
          <w:rFonts w:ascii="Book Antiqua" w:eastAsia="宋体" w:hAnsi="Book Antiqua" w:cs="宋体"/>
          <w:sz w:val="24"/>
          <w:szCs w:val="24"/>
        </w:rPr>
        <w:t>: 415-421 [PMID: 21246582 DOI: 10.1002/hep.24058]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134 </w:t>
      </w:r>
      <w:r w:rsidRPr="00D63343">
        <w:rPr>
          <w:rFonts w:ascii="Book Antiqua" w:eastAsia="宋体" w:hAnsi="Book Antiqua" w:cs="宋体"/>
          <w:b/>
          <w:bCs/>
          <w:sz w:val="24"/>
          <w:szCs w:val="24"/>
        </w:rPr>
        <w:t>Ogawa E</w:t>
      </w:r>
      <w:r w:rsidRPr="00D63343">
        <w:rPr>
          <w:rFonts w:ascii="Book Antiqua" w:eastAsia="宋体" w:hAnsi="Book Antiqua" w:cs="宋体"/>
          <w:sz w:val="24"/>
          <w:szCs w:val="24"/>
        </w:rPr>
        <w:t xml:space="preserve">, Furusyo N, Nakamuta M, Kajiwara E, Nomura H, Dohmen K, Takahashi K, Satoh T, Azuma K, Kawano A, Tanabe Y, Kotoh K, Shimoda S, Hayashi J. Clinical milestones for the prediction of severe anemia by chronic hepatitis C patients receiving telaprevir-based triple therapy.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59</w:t>
      </w:r>
      <w:r w:rsidRPr="00D63343">
        <w:rPr>
          <w:rFonts w:ascii="Book Antiqua" w:eastAsia="宋体" w:hAnsi="Book Antiqua" w:cs="宋体"/>
          <w:sz w:val="24"/>
          <w:szCs w:val="24"/>
        </w:rPr>
        <w:t>: 667-674 [PMID: 23707372 DOI: 10.1016/j.jhep.2013.05.017]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135 </w:t>
      </w:r>
      <w:r w:rsidRPr="00D63343">
        <w:rPr>
          <w:rFonts w:ascii="Book Antiqua" w:eastAsia="宋体" w:hAnsi="Book Antiqua" w:cs="宋体"/>
          <w:b/>
          <w:bCs/>
          <w:sz w:val="24"/>
          <w:szCs w:val="24"/>
        </w:rPr>
        <w:t>Aghemo A</w:t>
      </w:r>
      <w:r w:rsidRPr="00D63343">
        <w:rPr>
          <w:rFonts w:ascii="Book Antiqua" w:eastAsia="宋体" w:hAnsi="Book Antiqua" w:cs="宋体"/>
          <w:sz w:val="24"/>
          <w:szCs w:val="24"/>
        </w:rPr>
        <w:t xml:space="preserve">, Grassi E, Rumi MG, D'Ambrosio R, Galmozzi E, Degasperi E, Castaldi D, Soffredini R, Colombo M. Limited utility of ITPA deficiency to predict early anemia in HCV patients with advanced fibrosis receiving Telaprevir.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9</w:t>
      </w:r>
      <w:r w:rsidRPr="00D63343">
        <w:rPr>
          <w:rFonts w:ascii="Book Antiqua" w:eastAsia="宋体" w:hAnsi="Book Antiqua" w:cs="宋体"/>
          <w:sz w:val="24"/>
          <w:szCs w:val="24"/>
        </w:rPr>
        <w:t>: e95881 [PMID: 24760000 DOI: 10.1371/journal.pone.0095881]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136 </w:t>
      </w:r>
      <w:r w:rsidRPr="00D63343">
        <w:rPr>
          <w:rFonts w:ascii="Book Antiqua" w:eastAsia="宋体" w:hAnsi="Book Antiqua" w:cs="宋体"/>
          <w:b/>
          <w:bCs/>
          <w:sz w:val="24"/>
          <w:szCs w:val="24"/>
        </w:rPr>
        <w:t>Arteh J</w:t>
      </w:r>
      <w:r w:rsidRPr="00D63343">
        <w:rPr>
          <w:rFonts w:ascii="Book Antiqua" w:eastAsia="宋体" w:hAnsi="Book Antiqua" w:cs="宋体"/>
          <w:sz w:val="24"/>
          <w:szCs w:val="24"/>
        </w:rPr>
        <w:t xml:space="preserve">, Narra S, Nair S. Prevalence of vitamin D deficiency in chronic liver disease. </w:t>
      </w:r>
      <w:r w:rsidRPr="00D63343">
        <w:rPr>
          <w:rFonts w:ascii="Book Antiqua" w:eastAsia="宋体" w:hAnsi="Book Antiqua" w:cs="宋体"/>
          <w:i/>
          <w:iCs/>
          <w:sz w:val="24"/>
          <w:szCs w:val="24"/>
        </w:rPr>
        <w:t>Dig Dis Sci</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55</w:t>
      </w:r>
      <w:r w:rsidRPr="00D63343">
        <w:rPr>
          <w:rFonts w:ascii="Book Antiqua" w:eastAsia="宋体" w:hAnsi="Book Antiqua" w:cs="宋体"/>
          <w:sz w:val="24"/>
          <w:szCs w:val="24"/>
        </w:rPr>
        <w:t>: 2624-2628 [PMID: 19960254 DOI: 10.1007/s10620-009-1069-9]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137 </w:t>
      </w:r>
      <w:r w:rsidRPr="00D63343">
        <w:rPr>
          <w:rFonts w:ascii="Book Antiqua" w:eastAsia="宋体" w:hAnsi="Book Antiqua" w:cs="宋体"/>
          <w:b/>
          <w:bCs/>
          <w:sz w:val="24"/>
          <w:szCs w:val="24"/>
        </w:rPr>
        <w:t>Petta S</w:t>
      </w:r>
      <w:r w:rsidRPr="00D63343">
        <w:rPr>
          <w:rFonts w:ascii="Book Antiqua" w:eastAsia="宋体" w:hAnsi="Book Antiqua" w:cs="宋体"/>
          <w:sz w:val="24"/>
          <w:szCs w:val="24"/>
        </w:rPr>
        <w:t xml:space="preserve">, Cammà C, Scazzone C, Tripodo C, Di Marco V, Bono A, Cabibi D, Licata G, Porcasi R, Marchesini G, Craxí A. Low vitamin D serum level is related to severe fibrosis and low responsiveness to interferon-based therapy in genotype 1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51</w:t>
      </w:r>
      <w:r w:rsidRPr="00D63343">
        <w:rPr>
          <w:rFonts w:ascii="Book Antiqua" w:eastAsia="宋体" w:hAnsi="Book Antiqua" w:cs="宋体"/>
          <w:sz w:val="24"/>
          <w:szCs w:val="24"/>
        </w:rPr>
        <w:t>: 1158-1167 [PMID: 20162613 DOI: 10.1002/hep.23489]</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138 </w:t>
      </w:r>
      <w:r w:rsidRPr="00D63343">
        <w:rPr>
          <w:rFonts w:ascii="Book Antiqua" w:eastAsia="宋体" w:hAnsi="Book Antiqua" w:cs="宋体"/>
          <w:b/>
          <w:bCs/>
          <w:sz w:val="24"/>
          <w:szCs w:val="24"/>
        </w:rPr>
        <w:t>Bitetto D</w:t>
      </w:r>
      <w:r w:rsidRPr="00D63343">
        <w:rPr>
          <w:rFonts w:ascii="Book Antiqua" w:eastAsia="宋体" w:hAnsi="Book Antiqua" w:cs="宋体"/>
          <w:sz w:val="24"/>
          <w:szCs w:val="24"/>
        </w:rPr>
        <w:t xml:space="preserve">, Fattovich G, Fabris C, Ceriani E, Falleti E, Fornasiere E, Pasino M, Ieluzzi D, Cussigh A, Cmet S, Pirisi M, Toniutto P. Complementary role of vitamin D deficiency and the interleukin-28B rs12979860 C/T polymorphism in predicting antiviral response in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53</w:t>
      </w:r>
      <w:r w:rsidRPr="00D63343">
        <w:rPr>
          <w:rFonts w:ascii="Book Antiqua" w:eastAsia="宋体" w:hAnsi="Book Antiqua" w:cs="宋体"/>
          <w:sz w:val="24"/>
          <w:szCs w:val="24"/>
        </w:rPr>
        <w:t>: 1118-1126 [PMID: 21480318 DOI: 10.1002/hep.24201]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139 </w:t>
      </w:r>
      <w:r w:rsidRPr="00D63343">
        <w:rPr>
          <w:rFonts w:ascii="Book Antiqua" w:eastAsia="宋体" w:hAnsi="Book Antiqua" w:cs="宋体"/>
          <w:b/>
          <w:bCs/>
          <w:sz w:val="24"/>
          <w:szCs w:val="24"/>
        </w:rPr>
        <w:t>Lange CM</w:t>
      </w:r>
      <w:r w:rsidRPr="00D63343">
        <w:rPr>
          <w:rFonts w:ascii="Book Antiqua" w:eastAsia="宋体" w:hAnsi="Book Antiqua" w:cs="宋体"/>
          <w:sz w:val="24"/>
          <w:szCs w:val="24"/>
        </w:rPr>
        <w:t xml:space="preserve">, Bojunga J, Ramos-Lopez E, von Wagner M, Hassler A, Vermehren J, Herrmann E, Badenhoop K, Zeuzem S, Sarrazin C. Vitamin D deficiency and a CYP27B1-1260 promoter polymorphism are associated with chronic hepatitis C and poor response to interferon-alfa based therapy.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887-893 [PMID: 21145801 DOI: 10.1016/j.jhep.2010.08.036]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140 </w:t>
      </w:r>
      <w:r w:rsidRPr="00D63343">
        <w:rPr>
          <w:rFonts w:ascii="Book Antiqua" w:eastAsia="宋体" w:hAnsi="Book Antiqua" w:cs="宋体"/>
          <w:b/>
          <w:bCs/>
          <w:sz w:val="24"/>
          <w:szCs w:val="24"/>
        </w:rPr>
        <w:t>Falleti E</w:t>
      </w:r>
      <w:r w:rsidRPr="00D63343">
        <w:rPr>
          <w:rFonts w:ascii="Book Antiqua" w:eastAsia="宋体" w:hAnsi="Book Antiqua" w:cs="宋体"/>
          <w:sz w:val="24"/>
          <w:szCs w:val="24"/>
        </w:rPr>
        <w:t xml:space="preserve">, Cmet S, Fabris C, Fattovich G, Cussigh A, Bitetto D, Ceriani E, Lenisa I, Dissegna D, Ieluzzi D, Rostello A, Pirisi M, Toniutto P. Genetic polymorphisms of vitamin D pathway predict antiviral treatment outcome in slow responder naïve patients with chronic hepatitis C.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8</w:t>
      </w:r>
      <w:r w:rsidRPr="00D63343">
        <w:rPr>
          <w:rFonts w:ascii="Book Antiqua" w:eastAsia="宋体" w:hAnsi="Book Antiqua" w:cs="宋体"/>
          <w:sz w:val="24"/>
          <w:szCs w:val="24"/>
        </w:rPr>
        <w:t>: e80764 [PMID: 24244713 DOI: 10.1371/journal.pone.0080764]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141 </w:t>
      </w:r>
      <w:r w:rsidRPr="00D63343">
        <w:rPr>
          <w:rFonts w:ascii="Book Antiqua" w:eastAsia="宋体" w:hAnsi="Book Antiqua" w:cs="宋体"/>
          <w:b/>
          <w:bCs/>
          <w:sz w:val="24"/>
          <w:szCs w:val="24"/>
        </w:rPr>
        <w:t>Falleti E</w:t>
      </w:r>
      <w:r w:rsidRPr="00D63343">
        <w:rPr>
          <w:rFonts w:ascii="Book Antiqua" w:eastAsia="宋体" w:hAnsi="Book Antiqua" w:cs="宋体"/>
          <w:sz w:val="24"/>
          <w:szCs w:val="24"/>
        </w:rPr>
        <w:t xml:space="preserve">, Bitetto D, Fabris C, Fattovich G, Cussigh A, Cmet S, Ceriani E, Fornasiere E, Pasino M, Ieluzzi D, Pirisi M, Toniutto P. Vitamin D binding protein gene polymorphisms and baseline vitamin D levels as predictors of antiviral response in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56</w:t>
      </w:r>
      <w:r w:rsidRPr="00D63343">
        <w:rPr>
          <w:rFonts w:ascii="Book Antiqua" w:eastAsia="宋体" w:hAnsi="Book Antiqua" w:cs="宋体"/>
          <w:sz w:val="24"/>
          <w:szCs w:val="24"/>
        </w:rPr>
        <w:t>: 1641-1650 [PMID: 22610885 DOI: 10.1002/hep.25848]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142 </w:t>
      </w:r>
      <w:r w:rsidRPr="00D63343">
        <w:rPr>
          <w:rFonts w:ascii="Book Antiqua" w:eastAsia="宋体" w:hAnsi="Book Antiqua" w:cs="宋体"/>
          <w:b/>
          <w:bCs/>
          <w:sz w:val="24"/>
          <w:szCs w:val="24"/>
        </w:rPr>
        <w:t>Baur K</w:t>
      </w:r>
      <w:r w:rsidRPr="00D63343">
        <w:rPr>
          <w:rFonts w:ascii="Book Antiqua" w:eastAsia="宋体" w:hAnsi="Book Antiqua" w:cs="宋体"/>
          <w:sz w:val="24"/>
          <w:szCs w:val="24"/>
        </w:rPr>
        <w:t xml:space="preserve">, Mertens JC, Schmitt J, Iwata R, Stieger B, Frei P, Seifert B, Bischoff Ferrari HA, von Eckardstein A, Müllhaupt B, Geier A. The vitamin D receptor gene bAt (CCA) haplotype impairs the response to pegylated-interferon/ribavirin-based therapy in chronic hepatitis C patients. </w:t>
      </w:r>
      <w:r w:rsidRPr="00D63343">
        <w:rPr>
          <w:rFonts w:ascii="Book Antiqua" w:eastAsia="宋体" w:hAnsi="Book Antiqua" w:cs="宋体"/>
          <w:i/>
          <w:iCs/>
          <w:sz w:val="24"/>
          <w:szCs w:val="24"/>
        </w:rPr>
        <w:t>Antivir Ther</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17</w:t>
      </w:r>
      <w:r w:rsidRPr="00D63343">
        <w:rPr>
          <w:rFonts w:ascii="Book Antiqua" w:eastAsia="宋体" w:hAnsi="Book Antiqua" w:cs="宋体"/>
          <w:sz w:val="24"/>
          <w:szCs w:val="24"/>
        </w:rPr>
        <w:t>: 541-547 [PMID: 22300961 DOI: 10.3851/IMP2018]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143 </w:t>
      </w:r>
      <w:r w:rsidRPr="00D63343">
        <w:rPr>
          <w:rFonts w:ascii="Book Antiqua" w:eastAsia="宋体" w:hAnsi="Book Antiqua" w:cs="宋体"/>
          <w:b/>
          <w:bCs/>
          <w:sz w:val="24"/>
          <w:szCs w:val="24"/>
        </w:rPr>
        <w:t>Baur K</w:t>
      </w:r>
      <w:r w:rsidRPr="00D63343">
        <w:rPr>
          <w:rFonts w:ascii="Book Antiqua" w:eastAsia="宋体" w:hAnsi="Book Antiqua" w:cs="宋体"/>
          <w:sz w:val="24"/>
          <w:szCs w:val="24"/>
        </w:rPr>
        <w:t xml:space="preserve">, Mertens JC, Schmitt J, Iwata R, Stieger B, Eloranta JJ, Frei P, Stickel F, Dill MT, Seifert B, Ferrari HA, von Eckardstein A, Bochud PY, Müllhaupt B, Geier A. Combined effect of 25-OH vitamin D plasma levels and genetic vitamin D receptor (NR 1I1) variants on fibrosis progression rate in HCV patients. </w:t>
      </w:r>
      <w:r w:rsidRPr="00D63343">
        <w:rPr>
          <w:rFonts w:ascii="Book Antiqua" w:eastAsia="宋体" w:hAnsi="Book Antiqua" w:cs="宋体"/>
          <w:i/>
          <w:iCs/>
          <w:sz w:val="24"/>
          <w:szCs w:val="24"/>
        </w:rPr>
        <w:t>Liver Int</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32</w:t>
      </w:r>
      <w:r w:rsidRPr="00D63343">
        <w:rPr>
          <w:rFonts w:ascii="Book Antiqua" w:eastAsia="宋体" w:hAnsi="Book Antiqua" w:cs="宋体"/>
          <w:sz w:val="24"/>
          <w:szCs w:val="24"/>
        </w:rPr>
        <w:t>: 635-643 [PMID: 22151003 DOI: 10.1111/j.1478-3231.2011.02674.x]</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144 </w:t>
      </w:r>
      <w:r w:rsidRPr="00D63343">
        <w:rPr>
          <w:rFonts w:ascii="Book Antiqua" w:eastAsia="宋体" w:hAnsi="Book Antiqua" w:cs="宋体"/>
          <w:b/>
          <w:bCs/>
          <w:sz w:val="24"/>
          <w:szCs w:val="24"/>
        </w:rPr>
        <w:t>García-Martín E</w:t>
      </w:r>
      <w:r w:rsidRPr="00D63343">
        <w:rPr>
          <w:rFonts w:ascii="Book Antiqua" w:eastAsia="宋体" w:hAnsi="Book Antiqua" w:cs="宋体"/>
          <w:sz w:val="24"/>
          <w:szCs w:val="24"/>
        </w:rPr>
        <w:t xml:space="preserve">, Agúndez JA, Maestro ML, Suárez A, Vidaurreta M, Martínez C, Fernández-Pérez C, Ortega L, Ladero JM. Influence of vitamin D-related gene polymorphisms (CYP27B and VDR) on the response to interferon/ribavirin therapy in chronic hepatitis C.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8</w:t>
      </w:r>
      <w:r w:rsidRPr="00D63343">
        <w:rPr>
          <w:rFonts w:ascii="Book Antiqua" w:eastAsia="宋体" w:hAnsi="Book Antiqua" w:cs="宋体"/>
          <w:sz w:val="24"/>
          <w:szCs w:val="24"/>
        </w:rPr>
        <w:t>: e74764 [PMID: 24073221 DOI: 10.1371/journal.pone.0074764]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145 </w:t>
      </w:r>
      <w:r w:rsidRPr="00D63343">
        <w:rPr>
          <w:rFonts w:ascii="Book Antiqua" w:eastAsia="宋体" w:hAnsi="Book Antiqua" w:cs="宋体"/>
          <w:b/>
          <w:bCs/>
          <w:sz w:val="24"/>
          <w:szCs w:val="24"/>
        </w:rPr>
        <w:t>Huang H</w:t>
      </w:r>
      <w:r w:rsidRPr="00D63343">
        <w:rPr>
          <w:rFonts w:ascii="Book Antiqua" w:eastAsia="宋体" w:hAnsi="Book Antiqua" w:cs="宋体"/>
          <w:sz w:val="24"/>
          <w:szCs w:val="24"/>
        </w:rPr>
        <w:t xml:space="preserve">, Shiffman ML, Friedman S, Venkatesh R, Bzowej N, Abar OT, Rowland CM, Catanese JJ, Leong DU, Sninsky JJ, Layden TJ, Wright TL, White T, Cheung RC. A 7 gene signature identifies the risk of developing cirrhosis in patients with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46</w:t>
      </w:r>
      <w:r w:rsidRPr="00D63343">
        <w:rPr>
          <w:rFonts w:ascii="Book Antiqua" w:eastAsia="宋体" w:hAnsi="Book Antiqua" w:cs="宋体"/>
          <w:sz w:val="24"/>
          <w:szCs w:val="24"/>
        </w:rPr>
        <w:t>: 297-306 [PMID: 17461418]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lastRenderedPageBreak/>
        <w:t xml:space="preserve">146 </w:t>
      </w:r>
      <w:r w:rsidRPr="00D63343">
        <w:rPr>
          <w:rFonts w:ascii="Book Antiqua" w:eastAsia="宋体" w:hAnsi="Book Antiqua" w:cs="宋体"/>
          <w:b/>
          <w:bCs/>
          <w:sz w:val="24"/>
          <w:szCs w:val="24"/>
        </w:rPr>
        <w:t>Marcolongo M</w:t>
      </w:r>
      <w:r w:rsidRPr="00D63343">
        <w:rPr>
          <w:rFonts w:ascii="Book Antiqua" w:eastAsia="宋体" w:hAnsi="Book Antiqua" w:cs="宋体"/>
          <w:sz w:val="24"/>
          <w:szCs w:val="24"/>
        </w:rPr>
        <w:t xml:space="preserve">, Young B, Dal Pero F, Fattovich G, Peraro L, Guido M, Sebastiani G, Palù G, Alberti A. A seven-gene signature (cirrhosis risk score) predicts liver fibrosis progression in patients with initially mild chronic hepatitis C.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50</w:t>
      </w:r>
      <w:r w:rsidRPr="00D63343">
        <w:rPr>
          <w:rFonts w:ascii="Book Antiqua" w:eastAsia="宋体" w:hAnsi="Book Antiqua" w:cs="宋体"/>
          <w:sz w:val="24"/>
          <w:szCs w:val="24"/>
        </w:rPr>
        <w:t>: 1038-1044 [PMID: 19676127 DOI: 10.1002/hep.23111]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147 </w:t>
      </w:r>
      <w:r w:rsidRPr="00D63343">
        <w:rPr>
          <w:rFonts w:ascii="Book Antiqua" w:eastAsia="宋体" w:hAnsi="Book Antiqua" w:cs="宋体"/>
          <w:b/>
          <w:bCs/>
          <w:sz w:val="24"/>
          <w:szCs w:val="24"/>
        </w:rPr>
        <w:t>Curto TM</w:t>
      </w:r>
      <w:r w:rsidRPr="00D63343">
        <w:rPr>
          <w:rFonts w:ascii="Book Antiqua" w:eastAsia="宋体" w:hAnsi="Book Antiqua" w:cs="宋体"/>
          <w:sz w:val="24"/>
          <w:szCs w:val="24"/>
        </w:rPr>
        <w:t xml:space="preserve">, Lagier RJ, Lok AS, Everhart JE, Rowland CM, Sninsky JJ. Predicting cirrhosis and clinical outcomes in patients with advanced chronic hepatitis C with a panel of genetic markers (CRS7). </w:t>
      </w:r>
      <w:r w:rsidRPr="00D63343">
        <w:rPr>
          <w:rFonts w:ascii="Book Antiqua" w:eastAsia="宋体" w:hAnsi="Book Antiqua" w:cs="宋体"/>
          <w:i/>
          <w:iCs/>
          <w:sz w:val="24"/>
          <w:szCs w:val="24"/>
        </w:rPr>
        <w:t>Pharmacogenet Genomics</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21</w:t>
      </w:r>
      <w:r w:rsidRPr="00D63343">
        <w:rPr>
          <w:rFonts w:ascii="Book Antiqua" w:eastAsia="宋体" w:hAnsi="Book Antiqua" w:cs="宋体"/>
          <w:sz w:val="24"/>
          <w:szCs w:val="24"/>
        </w:rPr>
        <w:t>: 851-860 [PMID: 21946897 DOI: 10.1097/FPC.0b013e32834c3e74]</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148 </w:t>
      </w:r>
      <w:r w:rsidRPr="00D63343">
        <w:rPr>
          <w:rFonts w:ascii="Book Antiqua" w:eastAsia="宋体" w:hAnsi="Book Antiqua" w:cs="宋体"/>
          <w:b/>
          <w:bCs/>
          <w:sz w:val="24"/>
          <w:szCs w:val="24"/>
        </w:rPr>
        <w:t>Trépo E</w:t>
      </w:r>
      <w:r w:rsidRPr="00D63343">
        <w:rPr>
          <w:rFonts w:ascii="Book Antiqua" w:eastAsia="宋体" w:hAnsi="Book Antiqua" w:cs="宋体"/>
          <w:sz w:val="24"/>
          <w:szCs w:val="24"/>
        </w:rPr>
        <w:t xml:space="preserve">, Potthoff A, Pradat P, Bakshi R, Young B, Lagier R, Moreno C, Verset L, Cross R, Degré D, Lemmers A, Gustot T, Berthillon P, Rosenberg W, Trépo C, Sninsky J, Adler M, Wedemeyer H. Role of a cirrhosis risk score for the early prediction of fibrosis progression in hepatitis C patients with minimal liver disease.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55</w:t>
      </w:r>
      <w:r w:rsidRPr="00D63343">
        <w:rPr>
          <w:rFonts w:ascii="Book Antiqua" w:eastAsia="宋体" w:hAnsi="Book Antiqua" w:cs="宋体"/>
          <w:sz w:val="24"/>
          <w:szCs w:val="24"/>
        </w:rPr>
        <w:t>: 38-44 [PMID: 21145859 DOI: 10.1016/j.jhep.2010.10.018]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149 </w:t>
      </w:r>
      <w:r w:rsidRPr="00D63343">
        <w:rPr>
          <w:rFonts w:ascii="Book Antiqua" w:eastAsia="宋体" w:hAnsi="Book Antiqua" w:cs="宋体"/>
          <w:b/>
          <w:bCs/>
          <w:sz w:val="24"/>
          <w:szCs w:val="24"/>
        </w:rPr>
        <w:t>Fernández-Rodríguez A</w:t>
      </w:r>
      <w:r w:rsidRPr="00D63343">
        <w:rPr>
          <w:rFonts w:ascii="Book Antiqua" w:eastAsia="宋体" w:hAnsi="Book Antiqua" w:cs="宋体"/>
          <w:sz w:val="24"/>
          <w:szCs w:val="24"/>
        </w:rPr>
        <w:t xml:space="preserve">, Berenguer J, Jiménez-Sousa MA, Guzmán-Fulgencio M, Micheloud D, Miralles P, López JC, Bellón JM, Aldamiz-Echevarria T, García-Broncano P, Carrero A, Alvarez E, Resino S. Prediction of hepatic fibrosis in patients coinfected with HIV and hepatitis C virus based on genetic markers. </w:t>
      </w:r>
      <w:r w:rsidRPr="00D63343">
        <w:rPr>
          <w:rFonts w:ascii="Book Antiqua" w:eastAsia="宋体" w:hAnsi="Book Antiqua" w:cs="宋体"/>
          <w:i/>
          <w:iCs/>
          <w:sz w:val="24"/>
          <w:szCs w:val="24"/>
        </w:rPr>
        <w:t>J Acquir Immune Defic Syndr</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64</w:t>
      </w:r>
      <w:r w:rsidRPr="00D63343">
        <w:rPr>
          <w:rFonts w:ascii="Book Antiqua" w:eastAsia="宋体" w:hAnsi="Book Antiqua" w:cs="宋体"/>
          <w:sz w:val="24"/>
          <w:szCs w:val="24"/>
        </w:rPr>
        <w:t>: 434-442 [PMID: 23797694 DOI: 10.1097/QAI.0b013e3182a06eb6]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150 </w:t>
      </w:r>
      <w:r w:rsidRPr="00D63343">
        <w:rPr>
          <w:rFonts w:ascii="Book Antiqua" w:eastAsia="宋体" w:hAnsi="Book Antiqua" w:cs="宋体"/>
          <w:b/>
          <w:bCs/>
          <w:sz w:val="24"/>
          <w:szCs w:val="24"/>
        </w:rPr>
        <w:t>do O NT</w:t>
      </w:r>
      <w:r w:rsidRPr="00D63343">
        <w:rPr>
          <w:rFonts w:ascii="Book Antiqua" w:eastAsia="宋体" w:hAnsi="Book Antiqua" w:cs="宋体"/>
          <w:sz w:val="24"/>
          <w:szCs w:val="24"/>
        </w:rPr>
        <w:t xml:space="preserve">, Eurich D, Schmitz P, Schmeding M, Heidenhain C, Bahra M, Trautwein C, Neuhaus P, Neumann UP, Wasmuth HE. A 7-gene signature of the recipient predicts the progression of fibrosis after liver transplantation for hepatitis C virus infection. </w:t>
      </w:r>
      <w:r w:rsidRPr="00D63343">
        <w:rPr>
          <w:rFonts w:ascii="Book Antiqua" w:eastAsia="宋体" w:hAnsi="Book Antiqua" w:cs="宋体"/>
          <w:i/>
          <w:iCs/>
          <w:sz w:val="24"/>
          <w:szCs w:val="24"/>
        </w:rPr>
        <w:t>Liver Transpl</w:t>
      </w:r>
      <w:r w:rsidRPr="00D63343">
        <w:rPr>
          <w:rFonts w:ascii="Book Antiqua" w:eastAsia="宋体" w:hAnsi="Book Antiqua" w:cs="宋体"/>
          <w:sz w:val="24"/>
          <w:szCs w:val="24"/>
        </w:rPr>
        <w:t xml:space="preserve"> 2012; </w:t>
      </w:r>
      <w:r w:rsidRPr="00D63343">
        <w:rPr>
          <w:rFonts w:ascii="Book Antiqua" w:eastAsia="宋体" w:hAnsi="Book Antiqua" w:cs="宋体"/>
          <w:b/>
          <w:bCs/>
          <w:sz w:val="24"/>
          <w:szCs w:val="24"/>
        </w:rPr>
        <w:t>18</w:t>
      </w:r>
      <w:r w:rsidRPr="00D63343">
        <w:rPr>
          <w:rFonts w:ascii="Book Antiqua" w:eastAsia="宋体" w:hAnsi="Book Antiqua" w:cs="宋体"/>
          <w:sz w:val="24"/>
          <w:szCs w:val="24"/>
        </w:rPr>
        <w:t>: 298-304 [PMID: 22139994 DOI: 10.1002/lt.22475]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151 </w:t>
      </w:r>
      <w:r w:rsidRPr="00D63343">
        <w:rPr>
          <w:rFonts w:ascii="Book Antiqua" w:eastAsia="宋体" w:hAnsi="Book Antiqua" w:cs="宋体"/>
          <w:b/>
          <w:bCs/>
          <w:sz w:val="24"/>
          <w:szCs w:val="24"/>
        </w:rPr>
        <w:t>Yee LJ</w:t>
      </w:r>
      <w:r w:rsidRPr="00D63343">
        <w:rPr>
          <w:rFonts w:ascii="Book Antiqua" w:eastAsia="宋体" w:hAnsi="Book Antiqua" w:cs="宋体"/>
          <w:sz w:val="24"/>
          <w:szCs w:val="24"/>
        </w:rPr>
        <w:t xml:space="preserve">, Im K, Borg B, Yang H, Liang TJ. Interleukin-6 haplotypes and the response to therapy of chronic hepatitis C virus infection. </w:t>
      </w:r>
      <w:r w:rsidRPr="00D63343">
        <w:rPr>
          <w:rFonts w:ascii="Book Antiqua" w:eastAsia="宋体" w:hAnsi="Book Antiqua" w:cs="宋体"/>
          <w:i/>
          <w:iCs/>
          <w:sz w:val="24"/>
          <w:szCs w:val="24"/>
        </w:rPr>
        <w:t>Genes Immun</w:t>
      </w:r>
      <w:r w:rsidRPr="00D63343">
        <w:rPr>
          <w:rFonts w:ascii="Book Antiqua" w:eastAsia="宋体" w:hAnsi="Book Antiqua" w:cs="宋体"/>
          <w:sz w:val="24"/>
          <w:szCs w:val="24"/>
        </w:rPr>
        <w:t xml:space="preserve"> 2009; </w:t>
      </w:r>
      <w:r w:rsidRPr="00D63343">
        <w:rPr>
          <w:rFonts w:ascii="Book Antiqua" w:eastAsia="宋体" w:hAnsi="Book Antiqua" w:cs="宋体"/>
          <w:b/>
          <w:bCs/>
          <w:sz w:val="24"/>
          <w:szCs w:val="24"/>
        </w:rPr>
        <w:t>10</w:t>
      </w:r>
      <w:r w:rsidRPr="00D63343">
        <w:rPr>
          <w:rFonts w:ascii="Book Antiqua" w:eastAsia="宋体" w:hAnsi="Book Antiqua" w:cs="宋体"/>
          <w:sz w:val="24"/>
          <w:szCs w:val="24"/>
        </w:rPr>
        <w:t>: 365-372 [PMID: 19387461 DOI: 10.1038/gene.2009.26]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152 </w:t>
      </w:r>
      <w:r w:rsidRPr="00D63343">
        <w:rPr>
          <w:rFonts w:ascii="Book Antiqua" w:eastAsia="宋体" w:hAnsi="Book Antiqua" w:cs="宋体"/>
          <w:b/>
          <w:bCs/>
          <w:sz w:val="24"/>
          <w:szCs w:val="24"/>
        </w:rPr>
        <w:t>Nattermann J</w:t>
      </w:r>
      <w:r w:rsidRPr="00D63343">
        <w:rPr>
          <w:rFonts w:ascii="Book Antiqua" w:eastAsia="宋体" w:hAnsi="Book Antiqua" w:cs="宋体"/>
          <w:sz w:val="24"/>
          <w:szCs w:val="24"/>
        </w:rPr>
        <w:t xml:space="preserve">, Vogel M, Berg T, Danta M, Axel B, Mayr C, Bruno R, Tural C, Klausen G, Clotet B, Lutz T, Grünhage F, Rausch M, Nischalke HD, Schewe K, Bienek B, Haerter G, Sauerbruch T, Rockstroh JK, Spengler U. Effect of the interleukin-6 C174G gene polymorphism on treatment of acute and chronic hepatitis C in human immunodeficiency virus coinfected patients.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46</w:t>
      </w:r>
      <w:r w:rsidRPr="00D63343">
        <w:rPr>
          <w:rFonts w:ascii="Book Antiqua" w:eastAsia="宋体" w:hAnsi="Book Antiqua" w:cs="宋体"/>
          <w:sz w:val="24"/>
          <w:szCs w:val="24"/>
        </w:rPr>
        <w:t>: 1016-1025 [PMID: 17668881]</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153 </w:t>
      </w:r>
      <w:r w:rsidRPr="00D63343">
        <w:rPr>
          <w:rFonts w:ascii="Book Antiqua" w:eastAsia="宋体" w:hAnsi="Book Antiqua" w:cs="宋体"/>
          <w:b/>
          <w:bCs/>
          <w:sz w:val="24"/>
          <w:szCs w:val="24"/>
        </w:rPr>
        <w:t>Falleti E</w:t>
      </w:r>
      <w:r w:rsidRPr="00D63343">
        <w:rPr>
          <w:rFonts w:ascii="Book Antiqua" w:eastAsia="宋体" w:hAnsi="Book Antiqua" w:cs="宋体"/>
          <w:sz w:val="24"/>
          <w:szCs w:val="24"/>
        </w:rPr>
        <w:t xml:space="preserve">, Fabris C, Vandelli C, Colletta C, Cussigh A, Smirne C, Fontanini E, Cmet S, Minisini R, Bitetto D, Toniutto P, Pirisi M. Genetic polymorphisms of interleukin-6 </w:t>
      </w:r>
      <w:r w:rsidRPr="00D63343">
        <w:rPr>
          <w:rFonts w:ascii="Book Antiqua" w:eastAsia="宋体" w:hAnsi="Book Antiqua" w:cs="宋体"/>
          <w:sz w:val="24"/>
          <w:szCs w:val="24"/>
        </w:rPr>
        <w:lastRenderedPageBreak/>
        <w:t xml:space="preserve">modulate fibrosis progression in mild chronic hepatitis C. </w:t>
      </w:r>
      <w:r w:rsidRPr="00D63343">
        <w:rPr>
          <w:rFonts w:ascii="Book Antiqua" w:eastAsia="宋体" w:hAnsi="Book Antiqua" w:cs="宋体"/>
          <w:i/>
          <w:iCs/>
          <w:sz w:val="24"/>
          <w:szCs w:val="24"/>
        </w:rPr>
        <w:t>Hum Immunol</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71</w:t>
      </w:r>
      <w:r w:rsidRPr="00D63343">
        <w:rPr>
          <w:rFonts w:ascii="Book Antiqua" w:eastAsia="宋体" w:hAnsi="Book Antiqua" w:cs="宋体"/>
          <w:sz w:val="24"/>
          <w:szCs w:val="24"/>
        </w:rPr>
        <w:t>: 999-1004 [PMID: 20655350 DOI: 10.1016/j.humimm.2010.06.006]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154 </w:t>
      </w:r>
      <w:r w:rsidRPr="00D63343">
        <w:rPr>
          <w:rFonts w:ascii="Book Antiqua" w:eastAsia="宋体" w:hAnsi="Book Antiqua" w:cs="宋体"/>
          <w:b/>
          <w:bCs/>
          <w:sz w:val="24"/>
          <w:szCs w:val="24"/>
        </w:rPr>
        <w:t>Cussigh A</w:t>
      </w:r>
      <w:r w:rsidRPr="00D63343">
        <w:rPr>
          <w:rFonts w:ascii="Book Antiqua" w:eastAsia="宋体" w:hAnsi="Book Antiqua" w:cs="宋体"/>
          <w:sz w:val="24"/>
          <w:szCs w:val="24"/>
        </w:rPr>
        <w:t xml:space="preserve">, Falleti E, Fabris C, Bitetto D, Cmet S, Fontanini E, Bignulin S, Fornasiere E, Fumolo E, Minisini R, Pirisi M, Toniutto P. Interleukin 6 promoter polymorphisms influence the outcome of chronic hepatitis C. </w:t>
      </w:r>
      <w:r w:rsidRPr="00D63343">
        <w:rPr>
          <w:rFonts w:ascii="Book Antiqua" w:eastAsia="宋体" w:hAnsi="Book Antiqua" w:cs="宋体"/>
          <w:i/>
          <w:iCs/>
          <w:sz w:val="24"/>
          <w:szCs w:val="24"/>
        </w:rPr>
        <w:t>Immunogenetics</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63</w:t>
      </w:r>
      <w:r w:rsidRPr="00D63343">
        <w:rPr>
          <w:rFonts w:ascii="Book Antiqua" w:eastAsia="宋体" w:hAnsi="Book Antiqua" w:cs="宋体"/>
          <w:sz w:val="24"/>
          <w:szCs w:val="24"/>
        </w:rPr>
        <w:t>: 33-41 [PMID: 21072509 DOI: 10.1007/s00251-010-0491-7]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155 </w:t>
      </w:r>
      <w:r w:rsidRPr="00D63343">
        <w:rPr>
          <w:rFonts w:ascii="Book Antiqua" w:eastAsia="宋体" w:hAnsi="Book Antiqua" w:cs="宋体"/>
          <w:b/>
          <w:bCs/>
          <w:sz w:val="24"/>
          <w:szCs w:val="24"/>
        </w:rPr>
        <w:t>Huang Y</w:t>
      </w:r>
      <w:r w:rsidRPr="00D63343">
        <w:rPr>
          <w:rFonts w:ascii="Book Antiqua" w:eastAsia="宋体" w:hAnsi="Book Antiqua" w:cs="宋体"/>
          <w:sz w:val="24"/>
          <w:szCs w:val="24"/>
        </w:rPr>
        <w:t xml:space="preserve">, Yang H, Borg BB, Su X, Rhodes SL, Yang K, Tong X, Tang G, Howell CD, Rosen HR, Thio CL, Thomas DL, Alter HJ, Sapp RK, Liang TJ. A functional SNP of interferon-gamma gene is important for interferon-alpha-induced and spontaneous recovery from hepatitis C virus infection. </w:t>
      </w:r>
      <w:r w:rsidRPr="00D63343">
        <w:rPr>
          <w:rFonts w:ascii="Book Antiqua" w:eastAsia="宋体" w:hAnsi="Book Antiqua" w:cs="宋体"/>
          <w:i/>
          <w:iCs/>
          <w:sz w:val="24"/>
          <w:szCs w:val="24"/>
        </w:rPr>
        <w:t>Proc Natl Acad Sci U S A</w:t>
      </w:r>
      <w:r w:rsidRPr="00D63343">
        <w:rPr>
          <w:rFonts w:ascii="Book Antiqua" w:eastAsia="宋体" w:hAnsi="Book Antiqua" w:cs="宋体"/>
          <w:sz w:val="24"/>
          <w:szCs w:val="24"/>
        </w:rPr>
        <w:t xml:space="preserve"> 2007; </w:t>
      </w:r>
      <w:r w:rsidRPr="00D63343">
        <w:rPr>
          <w:rFonts w:ascii="Book Antiqua" w:eastAsia="宋体" w:hAnsi="Book Antiqua" w:cs="宋体"/>
          <w:b/>
          <w:bCs/>
          <w:sz w:val="24"/>
          <w:szCs w:val="24"/>
        </w:rPr>
        <w:t>104</w:t>
      </w:r>
      <w:r w:rsidRPr="00D63343">
        <w:rPr>
          <w:rFonts w:ascii="Book Antiqua" w:eastAsia="宋体" w:hAnsi="Book Antiqua" w:cs="宋体"/>
          <w:sz w:val="24"/>
          <w:szCs w:val="24"/>
        </w:rPr>
        <w:t>: 985-990 [PMID: 17215375]</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156 </w:t>
      </w:r>
      <w:r w:rsidRPr="00D63343">
        <w:rPr>
          <w:rFonts w:ascii="Book Antiqua" w:eastAsia="宋体" w:hAnsi="Book Antiqua" w:cs="宋体"/>
          <w:b/>
          <w:bCs/>
          <w:sz w:val="24"/>
          <w:szCs w:val="24"/>
        </w:rPr>
        <w:t>Khakoo SI</w:t>
      </w:r>
      <w:r w:rsidRPr="00D63343">
        <w:rPr>
          <w:rFonts w:ascii="Book Antiqua" w:eastAsia="宋体" w:hAnsi="Book Antiqua" w:cs="宋体"/>
          <w:sz w:val="24"/>
          <w:szCs w:val="24"/>
        </w:rPr>
        <w:t xml:space="preserve">, Thio CL, Martin MP, Brooks CR, Gao X, Astemborski J, Cheng J, Goedert JJ, Vlahov D, Hilgartner M, Cox S, Little AM, Alexander GJ, Cramp ME, O'Brien SJ, Rosenberg WM, Thomas DL, Carrington M. HLA and NK cell inhibitory receptor genes in resolving hepatitis C virus infection. </w:t>
      </w:r>
      <w:r w:rsidRPr="00D63343">
        <w:rPr>
          <w:rFonts w:ascii="Book Antiqua" w:eastAsia="宋体" w:hAnsi="Book Antiqua" w:cs="宋体"/>
          <w:i/>
          <w:iCs/>
          <w:sz w:val="24"/>
          <w:szCs w:val="24"/>
        </w:rPr>
        <w:t>Science</w:t>
      </w:r>
      <w:r w:rsidRPr="00D63343">
        <w:rPr>
          <w:rFonts w:ascii="Book Antiqua" w:eastAsia="宋体" w:hAnsi="Book Antiqua" w:cs="宋体"/>
          <w:sz w:val="24"/>
          <w:szCs w:val="24"/>
        </w:rPr>
        <w:t xml:space="preserve"> 2004; </w:t>
      </w:r>
      <w:r w:rsidRPr="00D63343">
        <w:rPr>
          <w:rFonts w:ascii="Book Antiqua" w:eastAsia="宋体" w:hAnsi="Book Antiqua" w:cs="宋体"/>
          <w:b/>
          <w:bCs/>
          <w:sz w:val="24"/>
          <w:szCs w:val="24"/>
        </w:rPr>
        <w:t>305</w:t>
      </w:r>
      <w:r w:rsidRPr="00D63343">
        <w:rPr>
          <w:rFonts w:ascii="Book Antiqua" w:eastAsia="宋体" w:hAnsi="Book Antiqua" w:cs="宋体"/>
          <w:sz w:val="24"/>
          <w:szCs w:val="24"/>
        </w:rPr>
        <w:t>: 872-874 [PMID: 15297676]</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157 </w:t>
      </w:r>
      <w:r w:rsidRPr="00D63343">
        <w:rPr>
          <w:rFonts w:ascii="Book Antiqua" w:eastAsia="宋体" w:hAnsi="Book Antiqua" w:cs="宋体"/>
          <w:b/>
          <w:bCs/>
          <w:sz w:val="24"/>
          <w:szCs w:val="24"/>
        </w:rPr>
        <w:t>Knapp S</w:t>
      </w:r>
      <w:r w:rsidRPr="00D63343">
        <w:rPr>
          <w:rFonts w:ascii="Book Antiqua" w:eastAsia="宋体" w:hAnsi="Book Antiqua" w:cs="宋体"/>
          <w:sz w:val="24"/>
          <w:szCs w:val="24"/>
        </w:rPr>
        <w:t xml:space="preserve">, Warshow U, Hegazy D, Brackenbury L, Guha IN, Fowell A, Little AM, Alexander GJ, Rosenberg WM, Cramp ME, Khakoo SI. Consistent beneficial effects of killer cell immunoglobulin-like receptor 2DL3 and group 1 human leukocyte antigen-C following exposure to hepatitis C virus.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51</w:t>
      </w:r>
      <w:r w:rsidRPr="00D63343">
        <w:rPr>
          <w:rFonts w:ascii="Book Antiqua" w:eastAsia="宋体" w:hAnsi="Book Antiqua" w:cs="宋体"/>
          <w:sz w:val="24"/>
          <w:szCs w:val="24"/>
        </w:rPr>
        <w:t>: 1168-1175 [PMID: 20077564 DOI: 10.1002/hep.23477]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158 </w:t>
      </w:r>
      <w:r w:rsidRPr="00D63343">
        <w:rPr>
          <w:rFonts w:ascii="Book Antiqua" w:eastAsia="宋体" w:hAnsi="Book Antiqua" w:cs="宋体"/>
          <w:b/>
          <w:bCs/>
          <w:sz w:val="24"/>
          <w:szCs w:val="24"/>
        </w:rPr>
        <w:t>Coppola N</w:t>
      </w:r>
      <w:r w:rsidRPr="00D63343">
        <w:rPr>
          <w:rFonts w:ascii="Book Antiqua" w:eastAsia="宋体" w:hAnsi="Book Antiqua" w:cs="宋体"/>
          <w:sz w:val="24"/>
          <w:szCs w:val="24"/>
        </w:rPr>
        <w:t xml:space="preserve">, Zampino R, Bellini G, Macera M, Marrone A, Pisaturo M, Boemio A, Nobili B, Pasquale G, Maione S, Adinolfi LE, Perrone L, Sagnelli E, Miraglia Del Giudice E, Rossi F. Association between a polymorphism in cannabinoid receptor 2 and severe necroinflammation in patients with chronic hepatitis C. </w:t>
      </w:r>
      <w:r w:rsidRPr="00D63343">
        <w:rPr>
          <w:rFonts w:ascii="Book Antiqua" w:eastAsia="宋体" w:hAnsi="Book Antiqua" w:cs="宋体"/>
          <w:i/>
          <w:iCs/>
          <w:sz w:val="24"/>
          <w:szCs w:val="24"/>
        </w:rPr>
        <w:t>Clin Gastroenterol Hepatol</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12</w:t>
      </w:r>
      <w:r w:rsidRPr="00D63343">
        <w:rPr>
          <w:rFonts w:ascii="Book Antiqua" w:eastAsia="宋体" w:hAnsi="Book Antiqua" w:cs="宋体"/>
          <w:sz w:val="24"/>
          <w:szCs w:val="24"/>
        </w:rPr>
        <w:t>: 334-340 [PMID: 23707465 DOI: 10.1016/j.cgh.2013.05.008]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159 </w:t>
      </w:r>
      <w:r w:rsidRPr="00D63343">
        <w:rPr>
          <w:rFonts w:ascii="Book Antiqua" w:eastAsia="宋体" w:hAnsi="Book Antiqua" w:cs="宋体"/>
          <w:b/>
          <w:bCs/>
          <w:sz w:val="24"/>
          <w:szCs w:val="24"/>
        </w:rPr>
        <w:t>Coppola N</w:t>
      </w:r>
      <w:r w:rsidRPr="00D63343">
        <w:rPr>
          <w:rFonts w:ascii="Book Antiqua" w:eastAsia="宋体" w:hAnsi="Book Antiqua" w:cs="宋体"/>
          <w:sz w:val="24"/>
          <w:szCs w:val="24"/>
        </w:rPr>
        <w:t xml:space="preserve">, Zampino R, Sagnelli C, Bellini G, Marrone A, Stanzione M, Capoluongo N, Boemio A, Minichini C, Adinolfi LE, Maione S, Del Giudice EM, Sagnelli E, Rossi F. Cannabinoid receptor 2-63 QQ variant is associated with persistently normal aminotransferase serum levels in chronic hepatitis C.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2014; </w:t>
      </w:r>
      <w:r w:rsidRPr="00D63343">
        <w:rPr>
          <w:rFonts w:ascii="Book Antiqua" w:eastAsia="宋体" w:hAnsi="Book Antiqua" w:cs="宋体"/>
          <w:b/>
          <w:bCs/>
          <w:sz w:val="24"/>
          <w:szCs w:val="24"/>
        </w:rPr>
        <w:t>9</w:t>
      </w:r>
      <w:r w:rsidRPr="00D63343">
        <w:rPr>
          <w:rFonts w:ascii="Book Antiqua" w:eastAsia="宋体" w:hAnsi="Book Antiqua" w:cs="宋体"/>
          <w:sz w:val="24"/>
          <w:szCs w:val="24"/>
        </w:rPr>
        <w:t>: e99450 [PMID: 24940753 DOI: 10.1371/journal.pone.0099450]</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160 </w:t>
      </w:r>
      <w:r w:rsidRPr="00D63343">
        <w:rPr>
          <w:rFonts w:ascii="Book Antiqua" w:eastAsia="宋体" w:hAnsi="Book Antiqua" w:cs="宋体"/>
          <w:b/>
          <w:bCs/>
          <w:sz w:val="24"/>
          <w:szCs w:val="24"/>
        </w:rPr>
        <w:t>Carrasquer A</w:t>
      </w:r>
      <w:r w:rsidRPr="00D63343">
        <w:rPr>
          <w:rFonts w:ascii="Book Antiqua" w:eastAsia="宋体" w:hAnsi="Book Antiqua" w:cs="宋体"/>
          <w:sz w:val="24"/>
          <w:szCs w:val="24"/>
        </w:rPr>
        <w:t xml:space="preserve">, Nebane NM, Williams WM, Song ZH. Functional consequences of nonsynonymous single nucleotide polymorphisms in the CB2 cannabinoid receptor. </w:t>
      </w:r>
      <w:r w:rsidRPr="00D63343">
        <w:rPr>
          <w:rFonts w:ascii="Book Antiqua" w:eastAsia="宋体" w:hAnsi="Book Antiqua" w:cs="宋体"/>
          <w:i/>
          <w:iCs/>
          <w:sz w:val="24"/>
          <w:szCs w:val="24"/>
        </w:rPr>
        <w:lastRenderedPageBreak/>
        <w:t>Pharmacogenet Genomics</w:t>
      </w:r>
      <w:r w:rsidRPr="00D63343">
        <w:rPr>
          <w:rFonts w:ascii="Book Antiqua" w:eastAsia="宋体" w:hAnsi="Book Antiqua" w:cs="宋体"/>
          <w:sz w:val="24"/>
          <w:szCs w:val="24"/>
        </w:rPr>
        <w:t xml:space="preserve"> 2010; </w:t>
      </w:r>
      <w:r w:rsidRPr="00D63343">
        <w:rPr>
          <w:rFonts w:ascii="Book Antiqua" w:eastAsia="宋体" w:hAnsi="Book Antiqua" w:cs="宋体"/>
          <w:b/>
          <w:bCs/>
          <w:sz w:val="24"/>
          <w:szCs w:val="24"/>
        </w:rPr>
        <w:t>20</w:t>
      </w:r>
      <w:r w:rsidRPr="00D63343">
        <w:rPr>
          <w:rFonts w:ascii="Book Antiqua" w:eastAsia="宋体" w:hAnsi="Book Antiqua" w:cs="宋体"/>
          <w:sz w:val="24"/>
          <w:szCs w:val="24"/>
        </w:rPr>
        <w:t>: 157-166 [PMID: 20124950 DOI: 10.1097/FPC.0b013e3283367c6b]</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161 </w:t>
      </w:r>
      <w:r w:rsidRPr="00D63343">
        <w:rPr>
          <w:rFonts w:ascii="Book Antiqua" w:eastAsia="宋体" w:hAnsi="Book Antiqua" w:cs="宋体"/>
          <w:b/>
          <w:bCs/>
          <w:sz w:val="24"/>
          <w:szCs w:val="24"/>
        </w:rPr>
        <w:t>Sipe JC</w:t>
      </w:r>
      <w:r w:rsidRPr="00D63343">
        <w:rPr>
          <w:rFonts w:ascii="Book Antiqua" w:eastAsia="宋体" w:hAnsi="Book Antiqua" w:cs="宋体"/>
          <w:sz w:val="24"/>
          <w:szCs w:val="24"/>
        </w:rPr>
        <w:t xml:space="preserve">, Arbour N, Gerber A, Beutler E. Reduced endocannabinoid immune modulation by a common cannabinoid 2 (CB2) receptor gene polymorphism: possible risk for autoimmune disorders. </w:t>
      </w:r>
      <w:r w:rsidRPr="00D63343">
        <w:rPr>
          <w:rFonts w:ascii="Book Antiqua" w:eastAsia="宋体" w:hAnsi="Book Antiqua" w:cs="宋体"/>
          <w:i/>
          <w:iCs/>
          <w:sz w:val="24"/>
          <w:szCs w:val="24"/>
        </w:rPr>
        <w:t>J Leukoc Biol</w:t>
      </w:r>
      <w:r w:rsidRPr="00D63343">
        <w:rPr>
          <w:rFonts w:ascii="Book Antiqua" w:eastAsia="宋体" w:hAnsi="Book Antiqua" w:cs="宋体"/>
          <w:sz w:val="24"/>
          <w:szCs w:val="24"/>
        </w:rPr>
        <w:t xml:space="preserve"> 2005; </w:t>
      </w:r>
      <w:r w:rsidRPr="00D63343">
        <w:rPr>
          <w:rFonts w:ascii="Book Antiqua" w:eastAsia="宋体" w:hAnsi="Book Antiqua" w:cs="宋体"/>
          <w:b/>
          <w:bCs/>
          <w:sz w:val="24"/>
          <w:szCs w:val="24"/>
        </w:rPr>
        <w:t>78</w:t>
      </w:r>
      <w:r w:rsidRPr="00D63343">
        <w:rPr>
          <w:rFonts w:ascii="Book Antiqua" w:eastAsia="宋体" w:hAnsi="Book Antiqua" w:cs="宋体"/>
          <w:sz w:val="24"/>
          <w:szCs w:val="24"/>
        </w:rPr>
        <w:t>: 231-238 [PMID: 15845647]</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162 </w:t>
      </w:r>
      <w:r w:rsidRPr="00D63343">
        <w:rPr>
          <w:rFonts w:ascii="Book Antiqua" w:eastAsia="宋体" w:hAnsi="Book Antiqua" w:cs="宋体"/>
          <w:b/>
          <w:bCs/>
          <w:sz w:val="24"/>
          <w:szCs w:val="24"/>
        </w:rPr>
        <w:t>Lange CM</w:t>
      </w:r>
      <w:r w:rsidRPr="00D63343">
        <w:rPr>
          <w:rFonts w:ascii="Book Antiqua" w:eastAsia="宋体" w:hAnsi="Book Antiqua" w:cs="宋体"/>
          <w:sz w:val="24"/>
          <w:szCs w:val="24"/>
        </w:rPr>
        <w:t xml:space="preserve">, Miki D, Ochi H, Nischalke HD, Bojunga J, Bibert S, Morikawa K, Gouttenoire J, Cerny A, Dufour JF, Gorgievski-Hrisoho M, Heim MH, Malinverni R, Müllhaupt B, Negro F, Semela D, Kutalik Z, Müller T, Spengler U, Berg T, Chayama K, Moradpour D, Bochud PY. Genetic analyses reveal a role for vitamin D insufficiency in HCV-associated hepatocellular carcinoma development. </w:t>
      </w:r>
      <w:r w:rsidRPr="00D63343">
        <w:rPr>
          <w:rFonts w:ascii="Book Antiqua" w:eastAsia="宋体" w:hAnsi="Book Antiqua" w:cs="宋体"/>
          <w:i/>
          <w:iCs/>
          <w:sz w:val="24"/>
          <w:szCs w:val="24"/>
        </w:rPr>
        <w:t>PLoS One</w:t>
      </w:r>
      <w:r w:rsidRPr="00D63343">
        <w:rPr>
          <w:rFonts w:ascii="Book Antiqua" w:eastAsia="宋体" w:hAnsi="Book Antiqua" w:cs="宋体"/>
          <w:sz w:val="24"/>
          <w:szCs w:val="24"/>
        </w:rPr>
        <w:t xml:space="preserve"> 2013; </w:t>
      </w:r>
      <w:r w:rsidRPr="00D63343">
        <w:rPr>
          <w:rFonts w:ascii="Book Antiqua" w:eastAsia="宋体" w:hAnsi="Book Antiqua" w:cs="宋体"/>
          <w:b/>
          <w:bCs/>
          <w:sz w:val="24"/>
          <w:szCs w:val="24"/>
        </w:rPr>
        <w:t>8</w:t>
      </w:r>
      <w:r w:rsidRPr="00D63343">
        <w:rPr>
          <w:rFonts w:ascii="Book Antiqua" w:eastAsia="宋体" w:hAnsi="Book Antiqua" w:cs="宋体"/>
          <w:sz w:val="24"/>
          <w:szCs w:val="24"/>
        </w:rPr>
        <w:t>: e64053 [PMID: 23734184 DOI: 10.1371/journal.pone.0064053]</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163 </w:t>
      </w:r>
      <w:r w:rsidRPr="00D63343">
        <w:rPr>
          <w:rFonts w:ascii="Book Antiqua" w:eastAsia="宋体" w:hAnsi="Book Antiqua" w:cs="宋体"/>
          <w:b/>
          <w:bCs/>
          <w:sz w:val="24"/>
          <w:szCs w:val="24"/>
        </w:rPr>
        <w:t>Hellier S</w:t>
      </w:r>
      <w:r w:rsidRPr="00D63343">
        <w:rPr>
          <w:rFonts w:ascii="Book Antiqua" w:eastAsia="宋体" w:hAnsi="Book Antiqua" w:cs="宋体"/>
          <w:sz w:val="24"/>
          <w:szCs w:val="24"/>
        </w:rPr>
        <w:t xml:space="preserve">, Frodsham AJ, Hennig BJ, Klenerman P, Knapp S, Ramaley P, Satsangi J, Wright M, Zhang L, Thomas HC, Thursz M, Hill AV. Association of genetic variants of the chemokine receptor CCR5 and its ligands, RANTES and MCP-2, with outcome of HCV infection. </w:t>
      </w:r>
      <w:r w:rsidRPr="00D63343">
        <w:rPr>
          <w:rFonts w:ascii="Book Antiqua" w:eastAsia="宋体" w:hAnsi="Book Antiqua" w:cs="宋体"/>
          <w:i/>
          <w:iCs/>
          <w:sz w:val="24"/>
          <w:szCs w:val="24"/>
        </w:rPr>
        <w:t>Hepatology</w:t>
      </w:r>
      <w:r w:rsidRPr="00D63343">
        <w:rPr>
          <w:rFonts w:ascii="Book Antiqua" w:eastAsia="宋体" w:hAnsi="Book Antiqua" w:cs="宋体"/>
          <w:sz w:val="24"/>
          <w:szCs w:val="24"/>
        </w:rPr>
        <w:t xml:space="preserve"> 2003; </w:t>
      </w:r>
      <w:r w:rsidRPr="00D63343">
        <w:rPr>
          <w:rFonts w:ascii="Book Antiqua" w:eastAsia="宋体" w:hAnsi="Book Antiqua" w:cs="宋体"/>
          <w:b/>
          <w:bCs/>
          <w:sz w:val="24"/>
          <w:szCs w:val="24"/>
        </w:rPr>
        <w:t>38</w:t>
      </w:r>
      <w:r w:rsidRPr="00D63343">
        <w:rPr>
          <w:rFonts w:ascii="Book Antiqua" w:eastAsia="宋体" w:hAnsi="Book Antiqua" w:cs="宋体"/>
          <w:sz w:val="24"/>
          <w:szCs w:val="24"/>
        </w:rPr>
        <w:t>: 1468-1476 [PMID: 14647058]</w:t>
      </w:r>
    </w:p>
    <w:p w:rsidR="00BD22E0" w:rsidRPr="00D63343" w:rsidRDefault="00BD22E0" w:rsidP="001D2369">
      <w:pPr>
        <w:spacing w:after="0" w:line="360" w:lineRule="auto"/>
        <w:jc w:val="both"/>
        <w:rPr>
          <w:rFonts w:ascii="Book Antiqua" w:eastAsia="宋体" w:hAnsi="Book Antiqua" w:cs="宋体"/>
          <w:sz w:val="24"/>
          <w:szCs w:val="24"/>
        </w:rPr>
      </w:pPr>
      <w:r w:rsidRPr="00D63343">
        <w:rPr>
          <w:rFonts w:ascii="Book Antiqua" w:eastAsia="宋体" w:hAnsi="Book Antiqua" w:cs="宋体"/>
          <w:sz w:val="24"/>
          <w:szCs w:val="24"/>
        </w:rPr>
        <w:t xml:space="preserve">164 </w:t>
      </w:r>
      <w:r w:rsidRPr="00D63343">
        <w:rPr>
          <w:rFonts w:ascii="Book Antiqua" w:eastAsia="宋体" w:hAnsi="Book Antiqua" w:cs="宋体"/>
          <w:b/>
          <w:bCs/>
          <w:sz w:val="24"/>
          <w:szCs w:val="24"/>
        </w:rPr>
        <w:t>Nattermann J</w:t>
      </w:r>
      <w:r w:rsidRPr="00D63343">
        <w:rPr>
          <w:rFonts w:ascii="Book Antiqua" w:eastAsia="宋体" w:hAnsi="Book Antiqua" w:cs="宋体"/>
          <w:sz w:val="24"/>
          <w:szCs w:val="24"/>
        </w:rPr>
        <w:t xml:space="preserve">, Timm J, Nischalke HD, Olbrich A, Michalk M, Tillmann HL, Berg T, Wedemeyer H, Tenckhoff H, Wiese M, Kullig U, Göbel U, Capka E, Schiefke I, Güthof W, Grüngreiff K, König I, Roggendorf M, Sauerbruch T, Spengler U. The predictive value of IL28B gene polymorphism for spontaneous clearance in a single source outbreak cohort is limited in patients carrying the CCR5Δ32 mutation. </w:t>
      </w:r>
      <w:r w:rsidRPr="00D63343">
        <w:rPr>
          <w:rFonts w:ascii="Book Antiqua" w:eastAsia="宋体" w:hAnsi="Book Antiqua" w:cs="宋体"/>
          <w:i/>
          <w:iCs/>
          <w:sz w:val="24"/>
          <w:szCs w:val="24"/>
        </w:rPr>
        <w:t>J Hepatol</w:t>
      </w:r>
      <w:r w:rsidRPr="00D63343">
        <w:rPr>
          <w:rFonts w:ascii="Book Antiqua" w:eastAsia="宋体" w:hAnsi="Book Antiqua" w:cs="宋体"/>
          <w:sz w:val="24"/>
          <w:szCs w:val="24"/>
        </w:rPr>
        <w:t xml:space="preserve"> 2011; </w:t>
      </w:r>
      <w:r w:rsidRPr="00D63343">
        <w:rPr>
          <w:rFonts w:ascii="Book Antiqua" w:eastAsia="宋体" w:hAnsi="Book Antiqua" w:cs="宋体"/>
          <w:b/>
          <w:bCs/>
          <w:sz w:val="24"/>
          <w:szCs w:val="24"/>
        </w:rPr>
        <w:t>55</w:t>
      </w:r>
      <w:r w:rsidRPr="00D63343">
        <w:rPr>
          <w:rFonts w:ascii="Book Antiqua" w:eastAsia="宋体" w:hAnsi="Book Antiqua" w:cs="宋体"/>
          <w:sz w:val="24"/>
          <w:szCs w:val="24"/>
        </w:rPr>
        <w:t>: 1201-1206 [PMID: 21703201 DOI: 10.1016/j.jhep.2011.03.011]</w:t>
      </w:r>
    </w:p>
    <w:p w:rsidR="00BD22E0" w:rsidRPr="00D63343" w:rsidRDefault="00BD22E0" w:rsidP="001D2369">
      <w:pPr>
        <w:spacing w:after="0" w:line="360" w:lineRule="auto"/>
        <w:jc w:val="both"/>
        <w:rPr>
          <w:rFonts w:ascii="Book Antiqua" w:eastAsia="宋体" w:hAnsi="Book Antiqua" w:cs="宋体"/>
          <w:sz w:val="24"/>
          <w:szCs w:val="24"/>
          <w:lang w:eastAsia="zh-CN"/>
        </w:rPr>
      </w:pPr>
      <w:r w:rsidRPr="00D63343">
        <w:rPr>
          <w:rFonts w:ascii="Book Antiqua" w:eastAsia="宋体" w:hAnsi="Book Antiqua" w:cs="宋体"/>
          <w:sz w:val="24"/>
          <w:szCs w:val="24"/>
        </w:rPr>
        <w:t xml:space="preserve">165 </w:t>
      </w:r>
      <w:r w:rsidRPr="00D63343">
        <w:rPr>
          <w:rFonts w:ascii="Book Antiqua" w:eastAsia="宋体" w:hAnsi="Book Antiqua" w:cs="宋体"/>
          <w:b/>
          <w:bCs/>
          <w:sz w:val="24"/>
          <w:szCs w:val="24"/>
        </w:rPr>
        <w:t>Goulding C</w:t>
      </w:r>
      <w:r w:rsidRPr="00D63343">
        <w:rPr>
          <w:rFonts w:ascii="Book Antiqua" w:eastAsia="宋体" w:hAnsi="Book Antiqua" w:cs="宋体"/>
          <w:sz w:val="24"/>
          <w:szCs w:val="24"/>
        </w:rPr>
        <w:t xml:space="preserve">, McManus R, Murphy A, MacDonald G, Barrett S, Crowe J, Hegarty J, McKiernan S, Kelleher D. The CCR5-delta32 mutation: impact on disease outcome in individuals with hepatitis C infection from a single source. </w:t>
      </w:r>
      <w:r w:rsidRPr="00D63343">
        <w:rPr>
          <w:rFonts w:ascii="Book Antiqua" w:eastAsia="宋体" w:hAnsi="Book Antiqua" w:cs="宋体"/>
          <w:i/>
          <w:iCs/>
          <w:sz w:val="24"/>
          <w:szCs w:val="24"/>
        </w:rPr>
        <w:t>Gut</w:t>
      </w:r>
      <w:r w:rsidRPr="00D63343">
        <w:rPr>
          <w:rFonts w:ascii="Book Antiqua" w:eastAsia="宋体" w:hAnsi="Book Antiqua" w:cs="宋体"/>
          <w:sz w:val="24"/>
          <w:szCs w:val="24"/>
        </w:rPr>
        <w:t xml:space="preserve"> 2005; </w:t>
      </w:r>
      <w:r w:rsidRPr="00D63343">
        <w:rPr>
          <w:rFonts w:ascii="Book Antiqua" w:eastAsia="宋体" w:hAnsi="Book Antiqua" w:cs="宋体"/>
          <w:b/>
          <w:bCs/>
          <w:sz w:val="24"/>
          <w:szCs w:val="24"/>
        </w:rPr>
        <w:t>54</w:t>
      </w:r>
      <w:r w:rsidRPr="00D63343">
        <w:rPr>
          <w:rFonts w:ascii="Book Antiqua" w:eastAsia="宋体" w:hAnsi="Book Antiqua" w:cs="宋体"/>
          <w:sz w:val="24"/>
          <w:szCs w:val="24"/>
        </w:rPr>
        <w:t>: 1157-1161 [PMID: 15863470]</w:t>
      </w:r>
    </w:p>
    <w:p w:rsidR="00BD22E0" w:rsidRPr="00D63343" w:rsidRDefault="00BD22E0" w:rsidP="001D2369">
      <w:pPr>
        <w:adjustRightInd w:val="0"/>
        <w:snapToGrid w:val="0"/>
        <w:spacing w:after="0" w:line="360" w:lineRule="auto"/>
        <w:ind w:right="238"/>
        <w:jc w:val="right"/>
        <w:rPr>
          <w:rFonts w:ascii="Book Antiqua" w:hAnsi="Book Antiqua"/>
          <w:b/>
          <w:bCs/>
          <w:sz w:val="24"/>
          <w:szCs w:val="24"/>
          <w:lang w:val="en-GB"/>
        </w:rPr>
      </w:pPr>
      <w:r w:rsidRPr="00D63343">
        <w:rPr>
          <w:rStyle w:val="Strong"/>
          <w:rFonts w:ascii="Book Antiqua" w:hAnsi="Book Antiqua" w:cs="Arial"/>
          <w:noProof/>
          <w:sz w:val="24"/>
          <w:szCs w:val="24"/>
          <w:lang w:val="en-GB"/>
        </w:rPr>
        <w:t>P-Reviewer:</w:t>
      </w:r>
      <w:r w:rsidRPr="00D63343">
        <w:rPr>
          <w:rFonts w:ascii="Book Antiqua" w:hAnsi="Book Antiqua"/>
          <w:color w:val="000000"/>
          <w:sz w:val="24"/>
          <w:szCs w:val="24"/>
          <w:lang w:val="en-GB"/>
        </w:rPr>
        <w:t xml:space="preserve"> Sirin</w:t>
      </w:r>
      <w:r w:rsidRPr="00D63343">
        <w:rPr>
          <w:rFonts w:ascii="Book Antiqua" w:hAnsi="Book Antiqua"/>
          <w:color w:val="000000"/>
          <w:sz w:val="24"/>
          <w:szCs w:val="24"/>
          <w:lang w:val="en-GB" w:eastAsia="zh-CN"/>
        </w:rPr>
        <w:t xml:space="preserve"> G</w:t>
      </w:r>
      <w:r w:rsidRPr="00D63343">
        <w:rPr>
          <w:rFonts w:ascii="Book Antiqua" w:hAnsi="Book Antiqua"/>
          <w:color w:val="000000"/>
          <w:sz w:val="24"/>
          <w:szCs w:val="24"/>
          <w:lang w:val="en-GB"/>
        </w:rPr>
        <w:t xml:space="preserve">, Yokoyama </w:t>
      </w:r>
      <w:proofErr w:type="gramStart"/>
      <w:r w:rsidRPr="00D63343">
        <w:rPr>
          <w:rFonts w:ascii="Book Antiqua" w:hAnsi="Book Antiqua"/>
          <w:color w:val="000000"/>
          <w:sz w:val="24"/>
          <w:szCs w:val="24"/>
          <w:lang w:val="en-GB"/>
        </w:rPr>
        <w:t xml:space="preserve">Y </w:t>
      </w:r>
      <w:r w:rsidRPr="00D63343">
        <w:rPr>
          <w:rFonts w:ascii="Book Antiqua" w:hAnsi="Book Antiqua"/>
          <w:bCs/>
          <w:sz w:val="24"/>
          <w:szCs w:val="24"/>
          <w:lang w:val="en-GB"/>
        </w:rPr>
        <w:t xml:space="preserve"> </w:t>
      </w:r>
      <w:r w:rsidRPr="00D63343">
        <w:rPr>
          <w:rFonts w:ascii="Book Antiqua" w:hAnsi="Book Antiqua"/>
          <w:b/>
          <w:bCs/>
          <w:sz w:val="24"/>
          <w:szCs w:val="24"/>
          <w:lang w:val="en-GB"/>
        </w:rPr>
        <w:t>S</w:t>
      </w:r>
      <w:proofErr w:type="gramEnd"/>
      <w:r w:rsidRPr="00D63343">
        <w:rPr>
          <w:rFonts w:ascii="Book Antiqua" w:hAnsi="Book Antiqua"/>
          <w:b/>
          <w:bCs/>
          <w:sz w:val="24"/>
          <w:szCs w:val="24"/>
          <w:lang w:val="en-GB"/>
        </w:rPr>
        <w:t>-Editor:</w:t>
      </w:r>
      <w:r w:rsidRPr="00D63343">
        <w:rPr>
          <w:rFonts w:ascii="Book Antiqua" w:hAnsi="Book Antiqua"/>
          <w:bCs/>
          <w:sz w:val="24"/>
          <w:szCs w:val="24"/>
          <w:lang w:val="en-GB"/>
        </w:rPr>
        <w:t xml:space="preserve"> Tian YL</w:t>
      </w:r>
    </w:p>
    <w:p w:rsidR="00A73AF6" w:rsidRPr="00D63343" w:rsidRDefault="00BD22E0" w:rsidP="001D2369">
      <w:pPr>
        <w:adjustRightInd w:val="0"/>
        <w:snapToGrid w:val="0"/>
        <w:spacing w:after="0" w:line="360" w:lineRule="auto"/>
        <w:ind w:right="238"/>
        <w:jc w:val="right"/>
        <w:rPr>
          <w:rFonts w:ascii="Book Antiqua" w:hAnsi="Book Antiqua"/>
          <w:bCs/>
          <w:sz w:val="24"/>
          <w:szCs w:val="24"/>
          <w:lang w:eastAsia="zh-CN"/>
        </w:rPr>
        <w:sectPr w:rsidR="00A73AF6" w:rsidRPr="00D63343" w:rsidSect="00B05057">
          <w:pgSz w:w="11906" w:h="16838"/>
          <w:pgMar w:top="1417" w:right="1134" w:bottom="1134" w:left="1134" w:header="708" w:footer="708" w:gutter="0"/>
          <w:cols w:space="708"/>
          <w:docGrid w:linePitch="360"/>
        </w:sectPr>
      </w:pPr>
      <w:r w:rsidRPr="00D63343">
        <w:rPr>
          <w:rFonts w:ascii="Book Antiqua" w:hAnsi="Book Antiqua"/>
          <w:b/>
          <w:bCs/>
          <w:sz w:val="24"/>
          <w:szCs w:val="24"/>
        </w:rPr>
        <w:t>L-Editor:   E-Editor:</w:t>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b/>
          <w:bCs/>
          <w:sz w:val="24"/>
          <w:szCs w:val="24"/>
          <w:lang w:val="en-US"/>
        </w:rPr>
        <w:lastRenderedPageBreak/>
        <w:t>Table 1</w:t>
      </w:r>
      <w:r w:rsidRPr="00D63343">
        <w:rPr>
          <w:rFonts w:ascii="Book Antiqua" w:hAnsi="Book Antiqua" w:cs="Book Antiqua"/>
          <w:sz w:val="24"/>
          <w:szCs w:val="24"/>
          <w:lang w:val="en-US"/>
        </w:rPr>
        <w:t xml:space="preserve"> </w:t>
      </w:r>
      <w:r w:rsidRPr="00D63343">
        <w:rPr>
          <w:rFonts w:ascii="Book Antiqua" w:hAnsi="Book Antiqua" w:cs="Book Antiqua"/>
          <w:b/>
          <w:sz w:val="24"/>
          <w:szCs w:val="24"/>
          <w:lang w:val="en-US"/>
        </w:rPr>
        <w:t xml:space="preserve">Studies on the role of the </w:t>
      </w:r>
      <w:r w:rsidRPr="00D63343">
        <w:rPr>
          <w:rFonts w:ascii="Book Antiqua" w:hAnsi="Book Antiqua" w:cs="Book Antiqua"/>
          <w:b/>
          <w:sz w:val="24"/>
          <w:szCs w:val="24"/>
          <w:lang w:val="en-GB"/>
        </w:rPr>
        <w:t>rs738409</w:t>
      </w:r>
      <w:r w:rsidRPr="00D63343">
        <w:rPr>
          <w:rFonts w:ascii="Book Antiqua" w:hAnsi="Book Antiqua" w:cs="Book Antiqua"/>
          <w:b/>
          <w:sz w:val="24"/>
          <w:szCs w:val="24"/>
          <w:lang w:val="en-US"/>
        </w:rPr>
        <w:t>PNPLA3 polymorphisms in HCV chronic infection</w:t>
      </w:r>
    </w:p>
    <w:tbl>
      <w:tblPr>
        <w:tblStyle w:val="TableGrid"/>
        <w:tblW w:w="0" w:type="auto"/>
        <w:tblLayout w:type="fixed"/>
        <w:tblLook w:val="0060" w:firstRow="1" w:lastRow="1" w:firstColumn="0" w:lastColumn="0" w:noHBand="0" w:noVBand="0"/>
      </w:tblPr>
      <w:tblGrid>
        <w:gridCol w:w="1384"/>
        <w:gridCol w:w="992"/>
        <w:gridCol w:w="1418"/>
        <w:gridCol w:w="1701"/>
        <w:gridCol w:w="1417"/>
        <w:gridCol w:w="2302"/>
        <w:gridCol w:w="1217"/>
        <w:gridCol w:w="1367"/>
        <w:gridCol w:w="1349"/>
        <w:gridCol w:w="1355"/>
      </w:tblGrid>
      <w:tr w:rsidR="00A73AF6" w:rsidRPr="00D63343" w:rsidTr="00707BE5">
        <w:trPr>
          <w:trHeight w:val="578"/>
        </w:trPr>
        <w:tc>
          <w:tcPr>
            <w:tcW w:w="1384" w:type="dxa"/>
            <w:vMerge w:val="restart"/>
            <w:noWrap/>
          </w:tcPr>
          <w:p w:rsidR="00A73AF6" w:rsidRPr="00D63343" w:rsidRDefault="00A73AF6" w:rsidP="001D2369">
            <w:pPr>
              <w:spacing w:after="0" w:line="360" w:lineRule="auto"/>
              <w:ind w:left="-52" w:right="-79"/>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eastAsia="zh-CN"/>
              </w:rPr>
              <w:t>Ref.</w:t>
            </w:r>
          </w:p>
        </w:tc>
        <w:tc>
          <w:tcPr>
            <w:tcW w:w="992" w:type="dxa"/>
            <w:vMerge w:val="restart"/>
          </w:tcPr>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r w:rsidRPr="00D63343">
              <w:rPr>
                <w:rFonts w:ascii="Book Antiqua" w:hAnsi="Book Antiqua" w:cs="Book Antiqua"/>
                <w:b/>
                <w:bCs/>
                <w:sz w:val="24"/>
                <w:szCs w:val="24"/>
                <w:lang w:val="en-US"/>
              </w:rPr>
              <w:t>No. of</w:t>
            </w:r>
          </w:p>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r w:rsidRPr="00D63343">
              <w:rPr>
                <w:rFonts w:ascii="Book Antiqua" w:hAnsi="Book Antiqua" w:cs="Book Antiqua"/>
                <w:b/>
                <w:bCs/>
                <w:sz w:val="24"/>
                <w:szCs w:val="24"/>
                <w:lang w:val="en-US"/>
              </w:rPr>
              <w:t>patients</w:t>
            </w:r>
          </w:p>
        </w:tc>
        <w:tc>
          <w:tcPr>
            <w:tcW w:w="1418" w:type="dxa"/>
            <w:vMerge w:val="restart"/>
          </w:tcPr>
          <w:p w:rsidR="00A73AF6" w:rsidRPr="00D63343" w:rsidRDefault="00A73AF6" w:rsidP="001D2369">
            <w:pPr>
              <w:spacing w:after="0" w:line="360" w:lineRule="auto"/>
              <w:ind w:right="-123" w:hanging="99"/>
              <w:jc w:val="both"/>
              <w:rPr>
                <w:rFonts w:ascii="Book Antiqua" w:hAnsi="Book Antiqua" w:cs="Book Antiqua"/>
                <w:b/>
                <w:bCs/>
                <w:sz w:val="24"/>
                <w:szCs w:val="24"/>
                <w:lang w:val="en-US"/>
              </w:rPr>
            </w:pPr>
            <w:r w:rsidRPr="00D63343">
              <w:rPr>
                <w:rFonts w:ascii="Book Antiqua" w:hAnsi="Book Antiqua" w:cs="Book Antiqua"/>
                <w:b/>
                <w:bCs/>
                <w:sz w:val="24"/>
                <w:szCs w:val="24"/>
                <w:lang w:val="en-US"/>
              </w:rPr>
              <w:t>Country</w:t>
            </w:r>
          </w:p>
        </w:tc>
        <w:tc>
          <w:tcPr>
            <w:tcW w:w="1701" w:type="dxa"/>
            <w:vMerge w:val="restart"/>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Type of Study</w:t>
            </w:r>
          </w:p>
        </w:tc>
        <w:tc>
          <w:tcPr>
            <w:tcW w:w="1417" w:type="dxa"/>
            <w:vMerge w:val="restart"/>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Liver disease</w:t>
            </w:r>
          </w:p>
        </w:tc>
        <w:tc>
          <w:tcPr>
            <w:tcW w:w="7590" w:type="dxa"/>
            <w:gridSpan w:val="5"/>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 xml:space="preserve">Outcome (GG </w:t>
            </w:r>
            <w:r w:rsidRPr="00D63343">
              <w:rPr>
                <w:rFonts w:ascii="Book Antiqua" w:hAnsi="Book Antiqua" w:cs="Book Antiqua"/>
                <w:b/>
                <w:bCs/>
                <w:i/>
                <w:sz w:val="24"/>
                <w:szCs w:val="24"/>
                <w:lang w:val="en-US"/>
              </w:rPr>
              <w:t>vs</w:t>
            </w:r>
            <w:r w:rsidRPr="00D63343">
              <w:rPr>
                <w:rFonts w:ascii="Book Antiqua" w:hAnsi="Book Antiqua" w:cs="Book Antiqua"/>
                <w:b/>
                <w:bCs/>
                <w:sz w:val="24"/>
                <w:szCs w:val="24"/>
                <w:lang w:val="en-US"/>
              </w:rPr>
              <w:t xml:space="preserve"> GC+CC) </w:t>
            </w:r>
          </w:p>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tc>
      </w:tr>
      <w:tr w:rsidR="00A73AF6" w:rsidRPr="00D63343" w:rsidTr="00707BE5">
        <w:trPr>
          <w:trHeight w:val="214"/>
        </w:trPr>
        <w:tc>
          <w:tcPr>
            <w:tcW w:w="1384" w:type="dxa"/>
            <w:vMerge/>
            <w:noWrap/>
          </w:tcPr>
          <w:p w:rsidR="00A73AF6" w:rsidRPr="00D63343" w:rsidRDefault="00A73AF6" w:rsidP="001D2369">
            <w:pPr>
              <w:spacing w:after="0" w:line="360" w:lineRule="auto"/>
              <w:ind w:left="-52" w:right="-79"/>
              <w:jc w:val="both"/>
              <w:rPr>
                <w:rFonts w:ascii="Book Antiqua" w:hAnsi="Book Antiqua" w:cs="Book Antiqua"/>
                <w:b/>
                <w:bCs/>
                <w:sz w:val="24"/>
                <w:szCs w:val="24"/>
                <w:lang w:val="en-US"/>
              </w:rPr>
            </w:pPr>
          </w:p>
        </w:tc>
        <w:tc>
          <w:tcPr>
            <w:tcW w:w="992" w:type="dxa"/>
            <w:vMerge/>
          </w:tcPr>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p>
        </w:tc>
        <w:tc>
          <w:tcPr>
            <w:tcW w:w="1418" w:type="dxa"/>
            <w:vMerge/>
          </w:tcPr>
          <w:p w:rsidR="00A73AF6" w:rsidRPr="00D63343" w:rsidRDefault="00A73AF6" w:rsidP="001D2369">
            <w:pPr>
              <w:spacing w:after="0" w:line="360" w:lineRule="auto"/>
              <w:ind w:right="-123" w:hanging="99"/>
              <w:jc w:val="both"/>
              <w:rPr>
                <w:rFonts w:ascii="Book Antiqua" w:hAnsi="Book Antiqua" w:cs="Book Antiqua"/>
                <w:b/>
                <w:bCs/>
                <w:sz w:val="24"/>
                <w:szCs w:val="24"/>
                <w:lang w:val="en-US"/>
              </w:rPr>
            </w:pPr>
          </w:p>
        </w:tc>
        <w:tc>
          <w:tcPr>
            <w:tcW w:w="1701" w:type="dxa"/>
            <w:vMerge/>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tc>
        <w:tc>
          <w:tcPr>
            <w:tcW w:w="1417" w:type="dxa"/>
            <w:vMerge/>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tc>
        <w:tc>
          <w:tcPr>
            <w:tcW w:w="2302"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Steatosis</w:t>
            </w:r>
          </w:p>
        </w:tc>
        <w:tc>
          <w:tcPr>
            <w:tcW w:w="1217"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 xml:space="preserve">Severe </w:t>
            </w:r>
            <w:r w:rsidR="0083096E" w:rsidRPr="00D63343">
              <w:rPr>
                <w:rFonts w:ascii="Book Antiqua" w:hAnsi="Book Antiqua" w:cs="Book Antiqua"/>
                <w:b/>
                <w:bCs/>
                <w:sz w:val="24"/>
                <w:szCs w:val="24"/>
                <w:lang w:val="en-US"/>
              </w:rPr>
              <w:t>s</w:t>
            </w:r>
            <w:r w:rsidRPr="00D63343">
              <w:rPr>
                <w:rFonts w:ascii="Book Antiqua" w:hAnsi="Book Antiqua" w:cs="Book Antiqua"/>
                <w:b/>
                <w:bCs/>
                <w:sz w:val="24"/>
                <w:szCs w:val="24"/>
                <w:lang w:val="en-US"/>
              </w:rPr>
              <w:t>teatosis</w:t>
            </w:r>
          </w:p>
        </w:tc>
        <w:tc>
          <w:tcPr>
            <w:tcW w:w="1367"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Cirrhosis</w:t>
            </w:r>
          </w:p>
        </w:tc>
        <w:tc>
          <w:tcPr>
            <w:tcW w:w="1349"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SVR</w:t>
            </w:r>
          </w:p>
        </w:tc>
        <w:tc>
          <w:tcPr>
            <w:tcW w:w="1355"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HCC</w:t>
            </w:r>
          </w:p>
        </w:tc>
      </w:tr>
      <w:tr w:rsidR="00A73AF6" w:rsidRPr="00D63343" w:rsidTr="00707BE5">
        <w:trPr>
          <w:trHeight w:val="322"/>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Cai </w:t>
            </w:r>
            <w:r w:rsidRPr="00D63343">
              <w:rPr>
                <w:rFonts w:ascii="Book Antiqua" w:eastAsia="OTNEJMQuadraat" w:hAnsi="Book Antiqua" w:cs="Book Antiqua"/>
                <w:i/>
                <w:iCs/>
                <w:sz w:val="24"/>
                <w:szCs w:val="24"/>
                <w:lang w:val="en-US" w:eastAsia="zh-CN"/>
              </w:rPr>
              <w:t>et al</w:t>
            </w:r>
            <w:r w:rsidRPr="00D63343">
              <w:rPr>
                <w:rFonts w:ascii="Book Antiqua" w:eastAsia="OTNEJMQuadraat" w:hAnsi="Book Antiqua" w:cs="Book Antiqua"/>
                <w:sz w:val="24"/>
                <w:szCs w:val="24"/>
                <w:vertAlign w:val="superscript"/>
                <w:lang w:val="en-US"/>
              </w:rPr>
              <w:t>[98]</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626</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Switzerland</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Chronic liver disease</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OR</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1.880</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 xml:space="preserve"> (95%CI</w:t>
            </w:r>
            <w:r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1.571-2.250</w:t>
            </w:r>
            <w:r w:rsidR="00707BE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vertAlign w:val="superscript"/>
                <w:lang w:val="en-US"/>
              </w:rPr>
              <w:t>1</w:t>
            </w: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 xml:space="preserve">OR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1.578 (95%CI: 1.331-1.870)</w:t>
            </w:r>
            <w:r w:rsidRPr="00D63343">
              <w:rPr>
                <w:rFonts w:ascii="Book Antiqua" w:eastAsia="OTNEJMQuadraat" w:hAnsi="Book Antiqua" w:cs="Book Antiqua"/>
                <w:sz w:val="24"/>
                <w:szCs w:val="24"/>
                <w:vertAlign w:val="superscript"/>
                <w:lang w:val="en-US"/>
              </w:rPr>
              <w:t>1,2</w:t>
            </w: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707BE5">
        <w:trPr>
          <w:trHeight w:val="322"/>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Clark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[101]</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972</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eastAsia="zh-CN"/>
              </w:rPr>
            </w:pPr>
            <w:r w:rsidRPr="00D63343">
              <w:rPr>
                <w:rFonts w:ascii="Book Antiqua" w:eastAsia="OTNEJMQuadraat" w:hAnsi="Book Antiqua" w:cs="Book Antiqua"/>
                <w:sz w:val="24"/>
                <w:szCs w:val="24"/>
                <w:lang w:val="en-US"/>
              </w:rPr>
              <w:t>U</w:t>
            </w:r>
            <w:r w:rsidR="00010180" w:rsidRPr="00D63343">
              <w:rPr>
                <w:rFonts w:ascii="Book Antiqua" w:eastAsia="OTNEJMQuadraat" w:hAnsi="Book Antiqua" w:cs="Book Antiqua"/>
                <w:sz w:val="24"/>
                <w:szCs w:val="24"/>
                <w:lang w:val="en-US" w:eastAsia="zh-CN"/>
              </w:rPr>
              <w:t>nited States</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Chronic liver disease</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OR</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1.62 </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(95%CI: 1.22-2.14)</w:t>
            </w:r>
            <w:r w:rsidRPr="00D63343">
              <w:rPr>
                <w:rFonts w:ascii="Book Antiqua" w:eastAsia="OTNEJMQuadraat" w:hAnsi="Book Antiqua" w:cs="Book Antiqua"/>
                <w:sz w:val="24"/>
                <w:szCs w:val="24"/>
                <w:vertAlign w:val="superscript"/>
                <w:lang w:val="en-US"/>
              </w:rPr>
              <w:t>3</w:t>
            </w: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1.78 (95%CI: 1.40-2.27)</w:t>
            </w:r>
            <w:r w:rsidRPr="00D63343">
              <w:rPr>
                <w:rFonts w:ascii="Book Antiqua" w:eastAsia="OTNEJMQuadraat" w:hAnsi="Book Antiqua" w:cs="Book Antiqua"/>
                <w:sz w:val="24"/>
                <w:szCs w:val="24"/>
                <w:vertAlign w:val="superscript"/>
                <w:lang w:val="en-US"/>
              </w:rPr>
              <w:t>3,4</w:t>
            </w: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eastAsia="zh-CN"/>
              </w:rPr>
            </w:pPr>
            <w:r w:rsidRPr="00D63343">
              <w:rPr>
                <w:rFonts w:ascii="Book Antiqua" w:eastAsia="OTNEJMQuadraat" w:hAnsi="Book Antiqua" w:cs="Book Antiqua"/>
                <w:sz w:val="24"/>
                <w:szCs w:val="24"/>
                <w:lang w:val="en-US"/>
              </w:rPr>
              <w:t>(</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0.294)</w:t>
            </w:r>
            <w:r w:rsidRPr="00D63343">
              <w:rPr>
                <w:rFonts w:ascii="Book Antiqua" w:eastAsia="OTNEJMQuadraat" w:hAnsi="Book Antiqua" w:cs="Book Antiqua"/>
                <w:sz w:val="24"/>
                <w:szCs w:val="24"/>
                <w:vertAlign w:val="superscript"/>
                <w:lang w:val="en-US"/>
              </w:rPr>
              <w:t>3</w:t>
            </w: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707BE5">
        <w:trPr>
          <w:trHeight w:val="322"/>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Dunn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 xml:space="preserve"> [103]</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101</w:t>
            </w:r>
          </w:p>
        </w:tc>
        <w:tc>
          <w:tcPr>
            <w:tcW w:w="1418" w:type="dxa"/>
          </w:tcPr>
          <w:p w:rsidR="00A73AF6" w:rsidRPr="00D63343" w:rsidRDefault="00010180"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U</w:t>
            </w:r>
            <w:r w:rsidRPr="00D63343">
              <w:rPr>
                <w:rFonts w:ascii="Book Antiqua" w:eastAsia="OTNEJMQuadraat" w:hAnsi="Book Antiqua" w:cs="Book Antiqua"/>
                <w:sz w:val="24"/>
                <w:szCs w:val="24"/>
                <w:lang w:val="en-US" w:eastAsia="zh-CN"/>
              </w:rPr>
              <w:t>nited States</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Cohort</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Liver transplantation recipients and donors</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 xml:space="preserve">HR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2.53, (95%CI:  1.28-5.02)</w:t>
            </w:r>
            <w:r w:rsidRPr="00D63343">
              <w:rPr>
                <w:rFonts w:ascii="Book Antiqua" w:eastAsia="OTNEJMQuadraat" w:hAnsi="Book Antiqua" w:cs="Book Antiqua"/>
                <w:sz w:val="24"/>
                <w:szCs w:val="24"/>
                <w:vertAlign w:val="superscript"/>
                <w:lang w:val="en-US"/>
              </w:rPr>
              <w:t>5,6</w:t>
            </w: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707BE5">
        <w:trPr>
          <w:trHeight w:val="322"/>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Guyot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 xml:space="preserve"> [105]</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253</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France</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Cohort</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Cirrhosis</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0.5)</w:t>
            </w:r>
            <w:r w:rsidRPr="00D63343">
              <w:rPr>
                <w:rFonts w:ascii="Book Antiqua" w:eastAsia="OTNEJMQuadraat" w:hAnsi="Book Antiqua" w:cs="Book Antiqua"/>
                <w:sz w:val="24"/>
                <w:szCs w:val="24"/>
                <w:vertAlign w:val="superscript"/>
                <w:lang w:val="en-US"/>
              </w:rPr>
              <w:t>7</w:t>
            </w: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vertAlign w:val="superscript"/>
                <w:lang w:val="en-US"/>
              </w:rPr>
            </w:pPr>
            <w:r w:rsidRPr="00D63343">
              <w:rPr>
                <w:rFonts w:ascii="Book Antiqua" w:eastAsia="OTNEJMQuadraat" w:hAnsi="Book Antiqua" w:cs="Book Antiqua"/>
                <w:sz w:val="24"/>
                <w:szCs w:val="24"/>
                <w:lang w:val="en-US"/>
              </w:rPr>
              <w:t>(</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0.5)</w:t>
            </w:r>
          </w:p>
        </w:tc>
      </w:tr>
      <w:tr w:rsidR="00A73AF6" w:rsidRPr="00D63343" w:rsidTr="00707BE5">
        <w:trPr>
          <w:trHeight w:val="263"/>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Nakamura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 xml:space="preserve"> [102]</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260</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Japan</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37 Cirrhosis</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223 Chronic </w:t>
            </w:r>
            <w:r w:rsidRPr="00D63343">
              <w:rPr>
                <w:rFonts w:ascii="Book Antiqua" w:eastAsia="OTNEJMQuadraat" w:hAnsi="Book Antiqua" w:cs="Book Antiqua"/>
                <w:sz w:val="24"/>
                <w:szCs w:val="24"/>
                <w:lang w:val="en-US"/>
              </w:rPr>
              <w:lastRenderedPageBreak/>
              <w:t>hepatitis</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lastRenderedPageBreak/>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w:t>
            </w:r>
            <w:r w:rsidRPr="00D63343">
              <w:rPr>
                <w:rFonts w:ascii="Book Antiqua" w:eastAsia="OTNEJMQuadraat" w:hAnsi="Book Antiqua" w:cs="Book Antiqua"/>
                <w:i/>
                <w:iCs/>
                <w:sz w:val="24"/>
                <w:szCs w:val="24"/>
                <w:lang w:val="en-US"/>
              </w:rPr>
              <w:t>P</w:t>
            </w:r>
            <w:r w:rsidRPr="00D63343">
              <w:rPr>
                <w:rFonts w:ascii="Book Antiqua" w:eastAsia="OTNEJMQuadraat" w:hAnsi="Book Antiqua" w:cs="Book Antiqua"/>
                <w:sz w:val="24"/>
                <w:szCs w:val="24"/>
                <w:lang w:val="en-US"/>
              </w:rPr>
              <w:t xml:space="preserve">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0.935)</w:t>
            </w:r>
            <w:r w:rsidRPr="00D63343">
              <w:rPr>
                <w:rFonts w:ascii="Book Antiqua" w:eastAsia="OTNEJMQuadraat" w:hAnsi="Book Antiqua" w:cs="Book Antiqua"/>
                <w:sz w:val="24"/>
                <w:szCs w:val="24"/>
                <w:vertAlign w:val="superscript"/>
                <w:lang w:val="en-US"/>
              </w:rPr>
              <w:t>8</w:t>
            </w: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lastRenderedPageBreak/>
              <w:t>(</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0.876)</w:t>
            </w:r>
            <w:r w:rsidRPr="00D63343">
              <w:rPr>
                <w:rFonts w:ascii="Book Antiqua" w:eastAsia="OTNEJMQuadraat" w:hAnsi="Book Antiqua" w:cs="Book Antiqua"/>
                <w:sz w:val="24"/>
                <w:szCs w:val="24"/>
                <w:vertAlign w:val="superscript"/>
                <w:lang w:val="en-US"/>
              </w:rPr>
              <w:t>8</w:t>
            </w: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707BE5">
        <w:trPr>
          <w:trHeight w:val="511"/>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lastRenderedPageBreak/>
              <w:t xml:space="preserve">Nischalke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 xml:space="preserve"> [104]</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162</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Germany</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Case-control</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Cirrhosis</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0.386) </w:t>
            </w:r>
          </w:p>
        </w:tc>
      </w:tr>
      <w:tr w:rsidR="00A73AF6" w:rsidRPr="00D63343" w:rsidTr="00707BE5">
        <w:trPr>
          <w:trHeight w:val="487"/>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Trepo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 xml:space="preserve"> [96]</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537</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Belgium, Germany, France</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Chronic liver disease</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2.84 (95%CI: 1.22-6.60)</w:t>
            </w:r>
            <w:r w:rsidRPr="00D63343">
              <w:rPr>
                <w:rFonts w:ascii="Book Antiqua" w:eastAsia="OTNEJMQuadraat" w:hAnsi="Book Antiqua" w:cs="Book Antiqua"/>
                <w:sz w:val="24"/>
                <w:szCs w:val="24"/>
                <w:vertAlign w:val="superscript"/>
                <w:lang w:val="en-US"/>
              </w:rPr>
              <w:t>2</w:t>
            </w: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 xml:space="preserve">OR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2.43 (95%CI:  1.24-4.78)</w:t>
            </w:r>
            <w:r w:rsidRPr="00D63343">
              <w:rPr>
                <w:rFonts w:ascii="Book Antiqua" w:eastAsia="OTNEJMQuadraat" w:hAnsi="Book Antiqua" w:cs="Book Antiqua"/>
                <w:sz w:val="24"/>
                <w:szCs w:val="24"/>
                <w:vertAlign w:val="superscript"/>
                <w:lang w:val="en-US"/>
              </w:rPr>
              <w:t>9</w:t>
            </w: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707BE5">
        <w:trPr>
          <w:trHeight w:val="895"/>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Valenti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 xml:space="preserve"> [97]</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819</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Italy</w:t>
            </w:r>
          </w:p>
        </w:tc>
        <w:tc>
          <w:tcPr>
            <w:tcW w:w="170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  Case-control</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548 Chronic hepatitis</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215 Cirrhosis</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56 HCC</w:t>
            </w:r>
          </w:p>
        </w:tc>
        <w:tc>
          <w:tcPr>
            <w:tcW w:w="23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OR 1.90</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(95%</w:t>
            </w:r>
            <w:r w:rsidR="00707BE5" w:rsidRPr="00D63343">
              <w:rPr>
                <w:rFonts w:ascii="Book Antiqua" w:eastAsia="OTNEJMQuadraat" w:hAnsi="Book Antiqua" w:cs="Book Antiqua"/>
                <w:sz w:val="24"/>
                <w:szCs w:val="24"/>
                <w:lang w:val="en-US" w:eastAsia="zh-CN"/>
              </w:rPr>
              <w:t xml:space="preserve">CI: </w:t>
            </w:r>
            <w:r w:rsidRPr="00D63343">
              <w:rPr>
                <w:rFonts w:ascii="Book Antiqua" w:eastAsia="OTNEJMQuadraat" w:hAnsi="Book Antiqua" w:cs="Book Antiqua"/>
                <w:sz w:val="24"/>
                <w:szCs w:val="24"/>
                <w:lang w:val="en-US"/>
              </w:rPr>
              <w:t xml:space="preserve"> 1.39-2.73)</w:t>
            </w:r>
          </w:p>
        </w:tc>
        <w:tc>
          <w:tcPr>
            <w:tcW w:w="12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 2.09 (95%CI: 1.62-2.67)</w:t>
            </w:r>
            <w:r w:rsidRPr="00D63343">
              <w:rPr>
                <w:rFonts w:ascii="Book Antiqua" w:eastAsia="OTNEJMQuadraat" w:hAnsi="Book Antiqua" w:cs="Book Antiqua"/>
                <w:sz w:val="24"/>
                <w:szCs w:val="24"/>
                <w:vertAlign w:val="superscript"/>
                <w:lang w:val="en-US"/>
              </w:rPr>
              <w:t>4</w:t>
            </w:r>
          </w:p>
        </w:tc>
        <w:tc>
          <w:tcPr>
            <w:tcW w:w="136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OR 1.47 (95%CI:  1.15-1.87)</w:t>
            </w:r>
          </w:p>
        </w:tc>
        <w:tc>
          <w:tcPr>
            <w:tcW w:w="134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 0.63 (CI 95%</w:t>
            </w:r>
            <w:r w:rsidR="00707BE5" w:rsidRPr="00D63343">
              <w:rPr>
                <w:rFonts w:ascii="Book Antiqua" w:eastAsia="OTNEJMQuadraat" w:hAnsi="Book Antiqua" w:cs="Book Antiqua"/>
                <w:sz w:val="24"/>
                <w:szCs w:val="24"/>
                <w:lang w:val="en-US" w:eastAsia="zh-CN"/>
              </w:rPr>
              <w:t>CI:</w:t>
            </w:r>
            <w:r w:rsidR="00707BE5" w:rsidRPr="00D63343">
              <w:rPr>
                <w:rFonts w:ascii="Book Antiqua" w:eastAsia="OTNEJMQuadraat" w:hAnsi="Book Antiqua" w:cs="Book Antiqua"/>
                <w:sz w:val="24"/>
                <w:szCs w:val="24"/>
                <w:lang w:val="en-US"/>
              </w:rPr>
              <w:t xml:space="preserve"> </w:t>
            </w:r>
            <w:r w:rsidRPr="00D63343">
              <w:rPr>
                <w:rFonts w:ascii="Book Antiqua" w:eastAsia="OTNEJMQuadraat" w:hAnsi="Book Antiqua" w:cs="Book Antiqua"/>
                <w:sz w:val="24"/>
                <w:szCs w:val="24"/>
                <w:lang w:val="en-US"/>
              </w:rPr>
              <w:t>0.44-0.86)</w:t>
            </w:r>
            <w:r w:rsidRPr="00D63343">
              <w:rPr>
                <w:rFonts w:ascii="Book Antiqua" w:eastAsia="OTNEJMQuadraat" w:hAnsi="Book Antiqua" w:cs="Book Antiqua"/>
                <w:sz w:val="24"/>
                <w:szCs w:val="24"/>
                <w:vertAlign w:val="superscript"/>
                <w:lang w:val="en-US"/>
              </w:rPr>
              <w:t>10</w:t>
            </w:r>
          </w:p>
        </w:tc>
        <w:tc>
          <w:tcPr>
            <w:tcW w:w="1355"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 xml:space="preserve">OR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2.16 (95%</w:t>
            </w:r>
            <w:r w:rsidR="00707BE5" w:rsidRPr="00D63343">
              <w:rPr>
                <w:rFonts w:ascii="Book Antiqua" w:eastAsia="OTNEJMQuadraat" w:hAnsi="Book Antiqua" w:cs="Book Antiqua"/>
                <w:sz w:val="24"/>
                <w:szCs w:val="24"/>
                <w:lang w:val="en-US" w:eastAsia="zh-CN"/>
              </w:rPr>
              <w:t>CI:</w:t>
            </w:r>
            <w:r w:rsidRPr="00D63343">
              <w:rPr>
                <w:rFonts w:ascii="Book Antiqua" w:eastAsia="OTNEJMQuadraat" w:hAnsi="Book Antiqua" w:cs="Book Antiqua"/>
                <w:sz w:val="24"/>
                <w:szCs w:val="24"/>
                <w:lang w:val="en-US"/>
              </w:rPr>
              <w:t xml:space="preserve"> 1.33-3.59)</w:t>
            </w:r>
            <w:r w:rsidRPr="00D63343">
              <w:rPr>
                <w:rFonts w:ascii="Book Antiqua" w:eastAsia="OTNEJMQuadraat" w:hAnsi="Book Antiqua" w:cs="Book Antiqua"/>
                <w:sz w:val="24"/>
                <w:szCs w:val="24"/>
                <w:vertAlign w:val="superscript"/>
                <w:lang w:val="en-US"/>
              </w:rPr>
              <w:t>11</w:t>
            </w:r>
          </w:p>
        </w:tc>
      </w:tr>
      <w:tr w:rsidR="00A73AF6" w:rsidRPr="00D63343" w:rsidTr="00707BE5">
        <w:trPr>
          <w:trHeight w:val="1012"/>
        </w:trPr>
        <w:tc>
          <w:tcPr>
            <w:tcW w:w="1384"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Zampino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[99]</w:t>
            </w:r>
          </w:p>
        </w:tc>
        <w:tc>
          <w:tcPr>
            <w:tcW w:w="992" w:type="dxa"/>
          </w:tcPr>
          <w:p w:rsidR="00A73AF6" w:rsidRPr="00D63343" w:rsidRDefault="00A73AF6" w:rsidP="001D2369">
            <w:pPr>
              <w:pStyle w:val="DecimalAligned"/>
              <w:spacing w:after="0" w:line="360" w:lineRule="auto"/>
              <w:jc w:val="both"/>
              <w:rPr>
                <w:rStyle w:val="Enfasidelicata1"/>
                <w:rFonts w:ascii="Book Antiqua" w:eastAsia="宋体" w:hAnsi="Book Antiqua"/>
                <w:i w:val="0"/>
                <w:iCs w:val="0"/>
                <w:color w:val="auto"/>
                <w:sz w:val="24"/>
                <w:szCs w:val="24"/>
                <w:lang w:val="en-US"/>
              </w:rPr>
            </w:pPr>
            <w:r w:rsidRPr="00D63343">
              <w:rPr>
                <w:rStyle w:val="Enfasidelicata1"/>
                <w:rFonts w:ascii="Book Antiqua" w:eastAsia="宋体" w:hAnsi="Book Antiqua" w:cs="Book Antiqua"/>
                <w:i w:val="0"/>
                <w:iCs w:val="0"/>
                <w:color w:val="auto"/>
                <w:sz w:val="24"/>
                <w:szCs w:val="24"/>
                <w:lang w:val="en-US"/>
              </w:rPr>
              <w:t>166</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Italy</w:t>
            </w:r>
          </w:p>
        </w:tc>
        <w:tc>
          <w:tcPr>
            <w:tcW w:w="1701"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17"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Chronic  hepatitis</w:t>
            </w:r>
          </w:p>
        </w:tc>
        <w:tc>
          <w:tcPr>
            <w:tcW w:w="2302"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Mean steatosis score GG:</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1.94 </w:t>
            </w:r>
            <w:r w:rsidR="00707BE5"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1.6, CG:</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1.25 </w:t>
            </w:r>
            <w:r w:rsidR="00707BE5" w:rsidRPr="00D63343">
              <w:rPr>
                <w:rFonts w:ascii="Book Antiqua" w:eastAsia="OTNEJMQuadraat" w:hAnsi="Book Antiqua" w:cs="Book Antiqua"/>
                <w:sz w:val="24"/>
                <w:szCs w:val="24"/>
                <w:lang w:val="en-US"/>
              </w:rPr>
              <w:t>±</w:t>
            </w:r>
            <w:r w:rsidRPr="00D63343">
              <w:rPr>
                <w:rFonts w:ascii="Book Antiqua" w:eastAsia="OTNEJMQuadraat" w:hAnsi="Book Antiqua" w:cs="Book Antiqua"/>
                <w:sz w:val="24"/>
                <w:szCs w:val="24"/>
                <w:lang w:val="en-US"/>
              </w:rPr>
              <w:t xml:space="preserve"> 1.2, CC: 1</w:t>
            </w:r>
            <w:r w:rsidR="00707BE5" w:rsidRPr="00D63343">
              <w:rPr>
                <w:rFonts w:ascii="Book Antiqua" w:eastAsia="OTNEJMQuadraat" w:hAnsi="Book Antiqua" w:cs="Book Antiqua"/>
                <w:sz w:val="24"/>
                <w:szCs w:val="24"/>
                <w:lang w:val="en-US"/>
              </w:rPr>
              <w:t xml:space="preserve">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1.1</w:t>
            </w:r>
            <w:r w:rsidRPr="00D63343">
              <w:rPr>
                <w:rFonts w:ascii="Book Antiqua" w:eastAsia="OTNEJMQuadraat" w:hAnsi="Book Antiqua" w:cs="Book Antiqua"/>
                <w:sz w:val="24"/>
                <w:szCs w:val="24"/>
                <w:lang w:val="en-US"/>
              </w:rPr>
              <w:br/>
            </w:r>
            <w:r w:rsidRPr="00D63343">
              <w:rPr>
                <w:rFonts w:ascii="Book Antiqua" w:eastAsia="OTNEJMQuadraat" w:hAnsi="Book Antiqua" w:cs="Book Antiqua"/>
                <w:i/>
                <w:iCs/>
                <w:sz w:val="24"/>
                <w:szCs w:val="24"/>
                <w:lang w:val="en-US"/>
              </w:rPr>
              <w:t>P</w:t>
            </w:r>
            <w:r w:rsidRPr="00D63343">
              <w:rPr>
                <w:rFonts w:ascii="Book Antiqua" w:eastAsia="OTNEJMQuadraat" w:hAnsi="Book Antiqua" w:cs="Book Antiqua"/>
                <w:sz w:val="24"/>
                <w:szCs w:val="24"/>
                <w:lang w:val="en-US"/>
              </w:rPr>
              <w:t xml:space="preserve"> &lt;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0.05</w:t>
            </w:r>
          </w:p>
        </w:tc>
        <w:tc>
          <w:tcPr>
            <w:tcW w:w="1217"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p>
        </w:tc>
        <w:tc>
          <w:tcPr>
            <w:tcW w:w="1367"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p>
        </w:tc>
        <w:tc>
          <w:tcPr>
            <w:tcW w:w="1349"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p>
        </w:tc>
        <w:tc>
          <w:tcPr>
            <w:tcW w:w="1355"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p>
        </w:tc>
      </w:tr>
    </w:tbl>
    <w:p w:rsidR="00A73AF6" w:rsidRPr="00D63343" w:rsidRDefault="00707BE5"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sz w:val="24"/>
          <w:szCs w:val="24"/>
          <w:vertAlign w:val="superscript"/>
          <w:lang w:val="en-US" w:eastAsia="zh-CN"/>
        </w:rPr>
        <w:t>1</w:t>
      </w:r>
      <w:r w:rsidR="00A73AF6" w:rsidRPr="00D63343">
        <w:rPr>
          <w:rFonts w:ascii="Book Antiqua" w:hAnsi="Book Antiqua" w:cs="Book Antiqua"/>
          <w:sz w:val="24"/>
          <w:szCs w:val="24"/>
          <w:lang w:val="en-US"/>
        </w:rPr>
        <w:t>GG</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 xml:space="preserve">GC </w:t>
      </w:r>
      <w:r w:rsidR="00A73AF6" w:rsidRPr="00D63343">
        <w:rPr>
          <w:rFonts w:ascii="Book Antiqua" w:hAnsi="Book Antiqua" w:cs="Book Antiqua"/>
          <w:i/>
          <w:sz w:val="24"/>
          <w:szCs w:val="24"/>
          <w:lang w:val="en-US"/>
        </w:rPr>
        <w:t>vs</w:t>
      </w:r>
      <w:r w:rsidR="00A73AF6" w:rsidRPr="00D63343">
        <w:rPr>
          <w:rFonts w:ascii="Book Antiqua" w:hAnsi="Book Antiqua" w:cs="Book Antiqua"/>
          <w:sz w:val="24"/>
          <w:szCs w:val="24"/>
          <w:lang w:val="en-US"/>
        </w:rPr>
        <w:t xml:space="preserve"> CC non-genotype 3; </w:t>
      </w:r>
      <w:r w:rsidRPr="00D63343">
        <w:rPr>
          <w:rFonts w:ascii="Book Antiqua" w:hAnsi="Book Antiqua" w:cs="Book Antiqua"/>
          <w:sz w:val="24"/>
          <w:szCs w:val="24"/>
          <w:vertAlign w:val="superscript"/>
          <w:lang w:val="en-US" w:eastAsia="zh-CN"/>
        </w:rPr>
        <w:t>2</w:t>
      </w:r>
      <w:r w:rsidRPr="00D63343">
        <w:rPr>
          <w:rFonts w:ascii="Book Antiqua" w:hAnsi="Book Antiqua" w:cs="Book Antiqua"/>
          <w:sz w:val="24"/>
          <w:szCs w:val="24"/>
          <w:lang w:val="en-US"/>
        </w:rPr>
        <w:t>Steatosis</w:t>
      </w:r>
      <w:r w:rsidR="001E51A5">
        <w:rPr>
          <w:rFonts w:ascii="Book Antiqua" w:hAnsi="Book Antiqua" w:cs="Book Antiqua" w:hint="eastAsia"/>
          <w:sz w:val="24"/>
          <w:szCs w:val="24"/>
          <w:lang w:val="en-US" w:eastAsia="zh-CN"/>
        </w:rPr>
        <w:t xml:space="preserve"> </w:t>
      </w:r>
      <w:r w:rsidRPr="00D63343">
        <w:rPr>
          <w:rFonts w:ascii="Book Antiqua" w:hAnsi="Book Antiqua" w:cs="Book Antiqua"/>
          <w:sz w:val="24"/>
          <w:szCs w:val="24"/>
          <w:lang w:val="en-US"/>
        </w:rPr>
        <w:t>&gt;</w:t>
      </w:r>
      <w:r w:rsidR="001E51A5">
        <w:rPr>
          <w:rFonts w:ascii="Book Antiqua" w:hAnsi="Book Antiqua" w:cs="Book Antiqua" w:hint="eastAsia"/>
          <w:sz w:val="24"/>
          <w:szCs w:val="24"/>
          <w:lang w:val="en-US" w:eastAsia="zh-CN"/>
        </w:rPr>
        <w:t xml:space="preserve"> </w:t>
      </w:r>
      <w:r w:rsidRPr="00D63343">
        <w:rPr>
          <w:rFonts w:ascii="Book Antiqua" w:hAnsi="Book Antiqua" w:cs="Book Antiqua"/>
          <w:sz w:val="24"/>
          <w:szCs w:val="24"/>
          <w:lang w:val="en-US"/>
        </w:rPr>
        <w:t xml:space="preserve">5%; </w:t>
      </w:r>
      <w:r w:rsidRPr="00D63343">
        <w:rPr>
          <w:rFonts w:ascii="Book Antiqua" w:hAnsi="Book Antiqua" w:cs="Book Antiqua"/>
          <w:sz w:val="24"/>
          <w:szCs w:val="24"/>
          <w:vertAlign w:val="superscript"/>
          <w:lang w:val="en-US"/>
        </w:rPr>
        <w:t>3</w:t>
      </w:r>
      <w:r w:rsidRPr="00D63343">
        <w:rPr>
          <w:rFonts w:ascii="Book Antiqua" w:hAnsi="Book Antiqua" w:cs="Book Antiqua"/>
          <w:sz w:val="24"/>
          <w:szCs w:val="24"/>
          <w:lang w:val="en-US"/>
        </w:rPr>
        <w:t>R</w:t>
      </w:r>
      <w:r w:rsidR="00A73AF6" w:rsidRPr="00D63343">
        <w:rPr>
          <w:rFonts w:ascii="Book Antiqua" w:hAnsi="Book Antiqua" w:cs="Book Antiqua"/>
          <w:sz w:val="24"/>
          <w:szCs w:val="24"/>
          <w:lang w:val="en-US"/>
        </w:rPr>
        <w:t>s2896019 GG</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 xml:space="preserve">GT </w:t>
      </w:r>
      <w:r w:rsidR="00A73AF6" w:rsidRPr="00D63343">
        <w:rPr>
          <w:rFonts w:ascii="Book Antiqua" w:hAnsi="Book Antiqua" w:cs="Book Antiqua"/>
          <w:i/>
          <w:sz w:val="24"/>
          <w:szCs w:val="24"/>
          <w:lang w:val="en-US"/>
        </w:rPr>
        <w:t>vs</w:t>
      </w:r>
      <w:r w:rsidRPr="00D63343">
        <w:rPr>
          <w:rFonts w:ascii="Book Antiqua" w:hAnsi="Book Antiqua" w:cs="Book Antiqua"/>
          <w:sz w:val="24"/>
          <w:szCs w:val="24"/>
          <w:lang w:val="en-US"/>
        </w:rPr>
        <w:t xml:space="preserve"> TT genotype 1; </w:t>
      </w:r>
      <w:r w:rsidRPr="00D63343">
        <w:rPr>
          <w:rFonts w:ascii="Book Antiqua" w:hAnsi="Book Antiqua" w:cs="Book Antiqua"/>
          <w:sz w:val="24"/>
          <w:szCs w:val="24"/>
          <w:vertAlign w:val="superscript"/>
          <w:lang w:val="en-US"/>
        </w:rPr>
        <w:t>4</w:t>
      </w:r>
      <w:r w:rsidRPr="00D63343">
        <w:rPr>
          <w:rFonts w:ascii="Book Antiqua" w:hAnsi="Book Antiqua" w:cs="Book Antiqua"/>
          <w:sz w:val="24"/>
          <w:szCs w:val="24"/>
          <w:lang w:val="en-US"/>
        </w:rPr>
        <w:t>Steatosis</w:t>
      </w:r>
      <w:r w:rsidR="001E51A5">
        <w:rPr>
          <w:rFonts w:ascii="Book Antiqua" w:hAnsi="Book Antiqua" w:cs="Book Antiqua" w:hint="eastAsia"/>
          <w:sz w:val="24"/>
          <w:szCs w:val="24"/>
          <w:lang w:val="en-US" w:eastAsia="zh-CN"/>
        </w:rPr>
        <w:t xml:space="preserve"> </w:t>
      </w:r>
      <w:r w:rsidRPr="00D63343">
        <w:rPr>
          <w:rFonts w:ascii="Book Antiqua" w:hAnsi="Book Antiqua" w:cs="Book Antiqua"/>
          <w:sz w:val="24"/>
          <w:szCs w:val="24"/>
          <w:lang w:val="en-US"/>
        </w:rPr>
        <w:t>&gt;</w:t>
      </w:r>
      <w:r w:rsidR="001E51A5">
        <w:rPr>
          <w:rFonts w:ascii="Book Antiqua" w:hAnsi="Book Antiqua" w:cs="Book Antiqua" w:hint="eastAsia"/>
          <w:sz w:val="24"/>
          <w:szCs w:val="24"/>
          <w:lang w:val="en-US" w:eastAsia="zh-CN"/>
        </w:rPr>
        <w:t xml:space="preserve"> </w:t>
      </w:r>
      <w:r w:rsidRPr="00D63343">
        <w:rPr>
          <w:rFonts w:ascii="Book Antiqua" w:hAnsi="Book Antiqua" w:cs="Book Antiqua"/>
          <w:sz w:val="24"/>
          <w:szCs w:val="24"/>
          <w:lang w:val="en-US"/>
        </w:rPr>
        <w:t xml:space="preserve">32%; </w:t>
      </w:r>
      <w:r w:rsidRPr="00D63343">
        <w:rPr>
          <w:rFonts w:ascii="Book Antiqua" w:hAnsi="Book Antiqua" w:cs="Book Antiqua"/>
          <w:sz w:val="24"/>
          <w:szCs w:val="24"/>
          <w:vertAlign w:val="superscript"/>
          <w:lang w:val="en-US"/>
        </w:rPr>
        <w:t>5</w:t>
      </w:r>
      <w:r w:rsidR="00A73AF6" w:rsidRPr="00D63343">
        <w:rPr>
          <w:rFonts w:ascii="Book Antiqua" w:hAnsi="Book Antiqua" w:cs="Book Antiqua"/>
          <w:sz w:val="24"/>
          <w:szCs w:val="24"/>
          <w:lang w:val="en-US"/>
        </w:rPr>
        <w:t>GG</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 xml:space="preserve">GC </w:t>
      </w:r>
      <w:r w:rsidR="00A73AF6" w:rsidRPr="00D63343">
        <w:rPr>
          <w:rFonts w:ascii="Book Antiqua" w:hAnsi="Book Antiqua" w:cs="Book Antiqua"/>
          <w:i/>
          <w:sz w:val="24"/>
          <w:szCs w:val="24"/>
          <w:lang w:val="en-US"/>
        </w:rPr>
        <w:t>vs</w:t>
      </w:r>
      <w:r w:rsidRPr="00D63343">
        <w:rPr>
          <w:rFonts w:ascii="Book Antiqua" w:hAnsi="Book Antiqua" w:cs="Book Antiqua"/>
          <w:sz w:val="24"/>
          <w:szCs w:val="24"/>
          <w:lang w:val="en-US"/>
        </w:rPr>
        <w:t xml:space="preserve"> CC donors; </w:t>
      </w:r>
      <w:r w:rsidRPr="00D63343">
        <w:rPr>
          <w:rFonts w:ascii="Book Antiqua" w:hAnsi="Book Antiqua" w:cs="Book Antiqua"/>
          <w:sz w:val="24"/>
          <w:szCs w:val="24"/>
          <w:vertAlign w:val="superscript"/>
          <w:lang w:val="en-US"/>
        </w:rPr>
        <w:t>6</w:t>
      </w:r>
      <w:r w:rsidR="001E51A5">
        <w:rPr>
          <w:rFonts w:ascii="Book Antiqua" w:hAnsi="Book Antiqua" w:cs="Book Antiqua"/>
          <w:sz w:val="24"/>
          <w:szCs w:val="24"/>
          <w:lang w:val="en-US"/>
        </w:rPr>
        <w:t>Occurrence of</w:t>
      </w:r>
      <w:r w:rsidR="00A73AF6" w:rsidRPr="00D63343">
        <w:rPr>
          <w:rFonts w:ascii="Book Antiqua" w:hAnsi="Book Antiqua" w:cs="Book Antiqua"/>
          <w:sz w:val="24"/>
          <w:szCs w:val="24"/>
          <w:lang w:val="en-US"/>
        </w:rPr>
        <w:t xml:space="preserve"> Ishak staging </w:t>
      </w:r>
      <w:r w:rsidRPr="00D63343">
        <w:rPr>
          <w:rFonts w:ascii="Book Antiqua" w:eastAsia="方正细倩简体" w:hAnsi="Book Antiqua" w:cs="Book Antiqua"/>
          <w:sz w:val="24"/>
          <w:szCs w:val="24"/>
          <w:lang w:val="en-US"/>
        </w:rPr>
        <w:t>≥</w:t>
      </w:r>
      <w:r w:rsidRPr="00D63343">
        <w:rPr>
          <w:rFonts w:ascii="Book Antiqua" w:hAnsi="Book Antiqua" w:cs="Book Antiqua"/>
          <w:sz w:val="24"/>
          <w:szCs w:val="24"/>
          <w:lang w:val="en-US" w:eastAsia="zh-CN"/>
        </w:rPr>
        <w:t xml:space="preserve"> </w:t>
      </w:r>
      <w:r w:rsidR="00A73AF6" w:rsidRPr="00D63343">
        <w:rPr>
          <w:rFonts w:ascii="Book Antiqua" w:hAnsi="Book Antiqua" w:cs="Book Antiqua"/>
          <w:sz w:val="24"/>
          <w:szCs w:val="24"/>
          <w:lang w:val="en-US"/>
        </w:rPr>
        <w:t>3, acute cellular rejection, chronic rejection or fibrosing cholestatic hepatitis during a 620-d</w:t>
      </w:r>
      <w:r w:rsidRPr="00D63343">
        <w:rPr>
          <w:rFonts w:ascii="Book Antiqua" w:hAnsi="Book Antiqua" w:cs="Book Antiqua"/>
          <w:sz w:val="24"/>
          <w:szCs w:val="24"/>
          <w:lang w:val="en-US"/>
        </w:rPr>
        <w:t xml:space="preserve"> (IQR 317-975) follow-up; </w:t>
      </w:r>
      <w:r w:rsidRPr="00D63343">
        <w:rPr>
          <w:rFonts w:ascii="Book Antiqua" w:hAnsi="Book Antiqua" w:cs="Book Antiqua"/>
          <w:sz w:val="24"/>
          <w:szCs w:val="24"/>
          <w:vertAlign w:val="superscript"/>
          <w:lang w:val="en-US"/>
        </w:rPr>
        <w:t>7</w:t>
      </w:r>
      <w:r w:rsidRPr="00D63343">
        <w:rPr>
          <w:rFonts w:ascii="Book Antiqua" w:hAnsi="Book Antiqua" w:cs="Book Antiqua"/>
          <w:sz w:val="24"/>
          <w:szCs w:val="24"/>
          <w:lang w:val="en-US"/>
        </w:rPr>
        <w:t xml:space="preserve">226 pts; </w:t>
      </w:r>
      <w:r w:rsidRPr="00D63343">
        <w:rPr>
          <w:rFonts w:ascii="Book Antiqua" w:hAnsi="Book Antiqua" w:cs="Book Antiqua"/>
          <w:sz w:val="24"/>
          <w:szCs w:val="24"/>
          <w:vertAlign w:val="superscript"/>
          <w:lang w:val="en-US"/>
        </w:rPr>
        <w:t>8</w:t>
      </w:r>
      <w:r w:rsidR="00A73AF6" w:rsidRPr="00D63343">
        <w:rPr>
          <w:rFonts w:ascii="Book Antiqua" w:hAnsi="Book Antiqua" w:cs="Book Antiqua"/>
          <w:sz w:val="24"/>
          <w:szCs w:val="24"/>
          <w:lang w:val="en-US"/>
        </w:rPr>
        <w:t xml:space="preserve">GG+GC </w:t>
      </w:r>
      <w:r w:rsidR="00A73AF6" w:rsidRPr="00D63343">
        <w:rPr>
          <w:rFonts w:ascii="Book Antiqua" w:hAnsi="Book Antiqua" w:cs="Book Antiqua"/>
          <w:i/>
          <w:sz w:val="24"/>
          <w:szCs w:val="24"/>
          <w:lang w:val="en-US"/>
        </w:rPr>
        <w:t>vs</w:t>
      </w:r>
      <w:r w:rsidR="00A73AF6" w:rsidRPr="00D63343">
        <w:rPr>
          <w:rFonts w:ascii="Book Antiqua" w:hAnsi="Book Antiqua" w:cs="Book Antiqua"/>
          <w:sz w:val="24"/>
          <w:szCs w:val="24"/>
          <w:lang w:val="en-US"/>
        </w:rPr>
        <w:t xml:space="preserve"> CC</w:t>
      </w:r>
      <w:r w:rsidRPr="00D63343">
        <w:rPr>
          <w:rFonts w:ascii="Book Antiqua" w:hAnsi="Book Antiqua" w:cs="Book Antiqua"/>
          <w:sz w:val="24"/>
          <w:szCs w:val="24"/>
          <w:lang w:val="en-US" w:eastAsia="zh-CN"/>
        </w:rPr>
        <w:t>,</w:t>
      </w:r>
      <w:r w:rsidR="00A73AF6" w:rsidRPr="00D63343">
        <w:rPr>
          <w:rFonts w:ascii="Book Antiqua" w:hAnsi="Book Antiqua" w:cs="Book Antiqua"/>
          <w:sz w:val="24"/>
          <w:szCs w:val="24"/>
          <w:lang w:val="en-US"/>
        </w:rPr>
        <w:t xml:space="preserve"> US diagnosis</w:t>
      </w:r>
      <w:r w:rsidRPr="00D63343">
        <w:rPr>
          <w:rFonts w:ascii="Book Antiqua" w:hAnsi="Book Antiqua" w:cs="Book Antiqua"/>
          <w:sz w:val="24"/>
          <w:szCs w:val="24"/>
          <w:lang w:val="en-US"/>
        </w:rPr>
        <w:t xml:space="preserve"> of steatosis and cirrhosis; </w:t>
      </w:r>
      <w:r w:rsidRPr="00D63343">
        <w:rPr>
          <w:rFonts w:ascii="Book Antiqua" w:hAnsi="Book Antiqua" w:cs="Book Antiqua"/>
          <w:sz w:val="24"/>
          <w:szCs w:val="24"/>
          <w:vertAlign w:val="superscript"/>
          <w:lang w:val="en-US"/>
        </w:rPr>
        <w:t>9</w:t>
      </w:r>
      <w:r w:rsidRPr="00D63343">
        <w:rPr>
          <w:rFonts w:ascii="Book Antiqua" w:hAnsi="Book Antiqua" w:cs="Book Antiqua"/>
          <w:sz w:val="24"/>
          <w:szCs w:val="24"/>
          <w:lang w:val="en-US"/>
        </w:rPr>
        <w:t xml:space="preserve">F3 or F4; </w:t>
      </w:r>
      <w:r w:rsidRPr="00D63343">
        <w:rPr>
          <w:rFonts w:ascii="Book Antiqua" w:hAnsi="Book Antiqua" w:cs="Book Antiqua"/>
          <w:sz w:val="24"/>
          <w:szCs w:val="24"/>
          <w:vertAlign w:val="superscript"/>
          <w:lang w:val="en-US"/>
        </w:rPr>
        <w:t>10</w:t>
      </w:r>
      <w:r w:rsidRPr="00D63343">
        <w:rPr>
          <w:rFonts w:ascii="Book Antiqua" w:hAnsi="Book Antiqua" w:cs="Book Antiqua"/>
          <w:sz w:val="24"/>
          <w:szCs w:val="24"/>
          <w:lang w:val="en-US"/>
        </w:rPr>
        <w:t xml:space="preserve">470 pts; </w:t>
      </w:r>
      <w:r w:rsidRPr="00D63343">
        <w:rPr>
          <w:rFonts w:ascii="Book Antiqua" w:hAnsi="Book Antiqua" w:cs="Book Antiqua"/>
          <w:sz w:val="24"/>
          <w:szCs w:val="24"/>
          <w:vertAlign w:val="superscript"/>
          <w:lang w:val="en-US"/>
        </w:rPr>
        <w:t>11</w:t>
      </w:r>
      <w:r w:rsidR="00A73AF6" w:rsidRPr="00D63343">
        <w:rPr>
          <w:rFonts w:ascii="Book Antiqua" w:hAnsi="Book Antiqua" w:cs="Book Antiqua"/>
          <w:sz w:val="24"/>
          <w:szCs w:val="24"/>
          <w:lang w:val="en-US"/>
        </w:rPr>
        <w:t>325 pts</w:t>
      </w:r>
      <w:r w:rsidRPr="00D63343">
        <w:rPr>
          <w:rFonts w:ascii="Book Antiqua" w:hAnsi="Book Antiqua" w:cs="Book Antiqua"/>
          <w:sz w:val="24"/>
          <w:szCs w:val="24"/>
          <w:lang w:val="en-US" w:eastAsia="zh-CN"/>
        </w:rPr>
        <w:t>.</w:t>
      </w:r>
    </w:p>
    <w:p w:rsidR="00707BE5" w:rsidRPr="00D63343" w:rsidRDefault="00707BE5" w:rsidP="001D2369">
      <w:pPr>
        <w:spacing w:after="0" w:line="360" w:lineRule="auto"/>
        <w:jc w:val="both"/>
        <w:rPr>
          <w:rFonts w:ascii="Book Antiqua" w:hAnsi="Book Antiqua" w:cs="Book Antiqua"/>
          <w:sz w:val="24"/>
          <w:szCs w:val="24"/>
          <w:lang w:val="en-US" w:eastAsia="zh-CN"/>
        </w:rPr>
        <w:sectPr w:rsidR="00707BE5" w:rsidRPr="00D63343" w:rsidSect="00DC1564">
          <w:pgSz w:w="16838" w:h="11906" w:orient="landscape"/>
          <w:pgMar w:top="1134" w:right="1418" w:bottom="1134" w:left="1134" w:header="709" w:footer="709" w:gutter="0"/>
          <w:cols w:space="708"/>
          <w:docGrid w:linePitch="360"/>
        </w:sectPr>
      </w:pP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b/>
          <w:bCs/>
          <w:sz w:val="24"/>
          <w:szCs w:val="24"/>
          <w:lang w:val="en-US"/>
        </w:rPr>
        <w:lastRenderedPageBreak/>
        <w:t>Table 2</w:t>
      </w:r>
      <w:r w:rsidRPr="00D63343">
        <w:rPr>
          <w:rFonts w:ascii="Book Antiqua" w:hAnsi="Book Antiqua" w:cs="Book Antiqua"/>
          <w:sz w:val="24"/>
          <w:szCs w:val="24"/>
          <w:lang w:val="en-US"/>
        </w:rPr>
        <w:t xml:space="preserve"> </w:t>
      </w:r>
      <w:r w:rsidRPr="00D63343">
        <w:rPr>
          <w:rFonts w:ascii="Book Antiqua" w:hAnsi="Book Antiqua" w:cs="Book Antiqua"/>
          <w:b/>
          <w:sz w:val="24"/>
          <w:szCs w:val="24"/>
          <w:lang w:val="en-US"/>
        </w:rPr>
        <w:t>Studies on the role of ITPA polymorphisms in HCV chronic infection</w:t>
      </w:r>
    </w:p>
    <w:tbl>
      <w:tblPr>
        <w:tblW w:w="15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915"/>
        <w:gridCol w:w="779"/>
        <w:gridCol w:w="992"/>
        <w:gridCol w:w="1276"/>
        <w:gridCol w:w="1134"/>
        <w:gridCol w:w="1417"/>
        <w:gridCol w:w="1276"/>
        <w:gridCol w:w="6451"/>
      </w:tblGrid>
      <w:tr w:rsidR="00A73AF6" w:rsidRPr="00D63343">
        <w:trPr>
          <w:trHeight w:val="775"/>
        </w:trPr>
        <w:tc>
          <w:tcPr>
            <w:tcW w:w="1915" w:type="dxa"/>
            <w:noWrap/>
          </w:tcPr>
          <w:p w:rsidR="00A73AF6" w:rsidRPr="00D63343" w:rsidRDefault="00707BE5" w:rsidP="001D2369">
            <w:pPr>
              <w:spacing w:after="0" w:line="360" w:lineRule="auto"/>
              <w:ind w:left="-52" w:right="-79"/>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eastAsia="zh-CN"/>
              </w:rPr>
              <w:t>Ref.</w:t>
            </w:r>
          </w:p>
        </w:tc>
        <w:tc>
          <w:tcPr>
            <w:tcW w:w="779" w:type="dxa"/>
          </w:tcPr>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r w:rsidRPr="00D63343">
              <w:rPr>
                <w:rFonts w:ascii="Book Antiqua" w:hAnsi="Book Antiqua" w:cs="Book Antiqua"/>
                <w:b/>
                <w:bCs/>
                <w:sz w:val="24"/>
                <w:szCs w:val="24"/>
                <w:lang w:val="en-US"/>
              </w:rPr>
              <w:t>No. of</w:t>
            </w:r>
          </w:p>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r w:rsidRPr="00D63343">
              <w:rPr>
                <w:rFonts w:ascii="Book Antiqua" w:hAnsi="Book Antiqua" w:cs="Book Antiqua"/>
                <w:b/>
                <w:bCs/>
                <w:sz w:val="24"/>
                <w:szCs w:val="24"/>
                <w:lang w:val="en-US"/>
              </w:rPr>
              <w:t>patients</w:t>
            </w:r>
          </w:p>
        </w:tc>
        <w:tc>
          <w:tcPr>
            <w:tcW w:w="992" w:type="dxa"/>
          </w:tcPr>
          <w:p w:rsidR="00A73AF6" w:rsidRPr="00D63343" w:rsidRDefault="00A73AF6" w:rsidP="001D2369">
            <w:pPr>
              <w:spacing w:after="0" w:line="360" w:lineRule="auto"/>
              <w:ind w:right="-123" w:hanging="99"/>
              <w:jc w:val="both"/>
              <w:rPr>
                <w:rFonts w:ascii="Book Antiqua" w:hAnsi="Book Antiqua" w:cs="Book Antiqua"/>
                <w:b/>
                <w:bCs/>
                <w:sz w:val="24"/>
                <w:szCs w:val="24"/>
                <w:lang w:val="en-US"/>
              </w:rPr>
            </w:pPr>
            <w:r w:rsidRPr="00D63343">
              <w:rPr>
                <w:rFonts w:ascii="Book Antiqua" w:hAnsi="Book Antiqua" w:cs="Book Antiqua"/>
                <w:b/>
                <w:bCs/>
                <w:sz w:val="24"/>
                <w:szCs w:val="24"/>
                <w:lang w:val="en-US"/>
              </w:rPr>
              <w:t>Country</w:t>
            </w:r>
          </w:p>
        </w:tc>
        <w:tc>
          <w:tcPr>
            <w:tcW w:w="1276"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Type of Study</w:t>
            </w:r>
          </w:p>
        </w:tc>
        <w:tc>
          <w:tcPr>
            <w:tcW w:w="1134"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SNPs</w:t>
            </w:r>
          </w:p>
        </w:tc>
        <w:tc>
          <w:tcPr>
            <w:tcW w:w="1417"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Liver disease/</w:t>
            </w:r>
          </w:p>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HCV genotype</w:t>
            </w:r>
          </w:p>
        </w:tc>
        <w:tc>
          <w:tcPr>
            <w:tcW w:w="1276"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Therapy</w:t>
            </w:r>
          </w:p>
        </w:tc>
        <w:tc>
          <w:tcPr>
            <w:tcW w:w="6451"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Outcome</w:t>
            </w:r>
          </w:p>
        </w:tc>
      </w:tr>
      <w:tr w:rsidR="00A73AF6" w:rsidRPr="00D63343">
        <w:trPr>
          <w:trHeight w:val="322"/>
        </w:trPr>
        <w:tc>
          <w:tcPr>
            <w:tcW w:w="1915"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Thompson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[30]</w:t>
            </w:r>
          </w:p>
        </w:tc>
        <w:tc>
          <w:tcPr>
            <w:tcW w:w="779"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304</w:t>
            </w:r>
          </w:p>
        </w:tc>
        <w:tc>
          <w:tcPr>
            <w:tcW w:w="99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USA</w:t>
            </w:r>
          </w:p>
        </w:tc>
        <w:tc>
          <w:tcPr>
            <w:tcW w:w="1276" w:type="dxa"/>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rs7270101</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CHC/1</w:t>
            </w:r>
          </w:p>
        </w:tc>
        <w:tc>
          <w:tcPr>
            <w:tcW w:w="1276"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Peg-IFN-α-2a+RBV</w:t>
            </w:r>
          </w:p>
        </w:tc>
        <w:tc>
          <w:tcPr>
            <w:tcW w:w="6451"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Hb reduction &gt;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3 g/dL at </w:t>
            </w:r>
            <w:r w:rsidR="001E51A5" w:rsidRPr="00D63343">
              <w:rPr>
                <w:rFonts w:ascii="Book Antiqua" w:eastAsia="OTNEJMQuadraat" w:hAnsi="Book Antiqua" w:cs="Book Antiqua"/>
                <w:sz w:val="24"/>
                <w:szCs w:val="24"/>
                <w:lang w:val="en-US"/>
              </w:rPr>
              <w:t>W</w:t>
            </w:r>
            <w:r w:rsidRPr="00D63343">
              <w:rPr>
                <w:rFonts w:ascii="Book Antiqua" w:eastAsia="OTNEJMQuadraat" w:hAnsi="Book Antiqua" w:cs="Book Antiqua"/>
                <w:sz w:val="24"/>
                <w:szCs w:val="24"/>
                <w:lang w:val="en-US"/>
              </w:rPr>
              <w:t>eek 4</w:t>
            </w:r>
          </w:p>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ITPase defici</w:t>
            </w:r>
            <w:r w:rsidR="00707BE5" w:rsidRPr="00D63343">
              <w:rPr>
                <w:rFonts w:ascii="Book Antiqua" w:eastAsia="OTNEJMQuadraat" w:hAnsi="Book Antiqua" w:cs="Book Antiqua"/>
                <w:sz w:val="24"/>
                <w:szCs w:val="24"/>
                <w:lang w:val="en-US"/>
              </w:rPr>
              <w:t>ency (both SNPs): OR: 0.26, 95%</w:t>
            </w:r>
            <w:r w:rsidRPr="00D63343">
              <w:rPr>
                <w:rFonts w:ascii="Book Antiqua" w:eastAsia="OTNEJMQuadraat" w:hAnsi="Book Antiqua" w:cs="Book Antiqua"/>
                <w:sz w:val="24"/>
                <w:szCs w:val="24"/>
                <w:lang w:val="en-US"/>
              </w:rPr>
              <w:t>CI: 0.15</w:t>
            </w:r>
            <w:r w:rsidR="00707BE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0.4; </w:t>
            </w:r>
            <w:r w:rsidRPr="00D63343">
              <w:rPr>
                <w:rFonts w:ascii="Book Antiqua" w:eastAsia="OTNEJMQuadraat" w:hAnsi="Book Antiqua" w:cs="Book Antiqua"/>
                <w:i/>
                <w:iCs/>
                <w:sz w:val="24"/>
                <w:szCs w:val="24"/>
                <w:lang w:val="en-US"/>
              </w:rPr>
              <w:t>P</w:t>
            </w:r>
            <w:r w:rsidRPr="00D63343">
              <w:rPr>
                <w:rFonts w:ascii="Book Antiqua" w:eastAsia="OTNEJMQuadraat" w:hAnsi="Book Antiqua" w:cs="Book Antiqua"/>
                <w:sz w:val="24"/>
                <w:szCs w:val="24"/>
                <w:lang w:val="en-US"/>
              </w:rPr>
              <w:t>: 2.7 × 10</w:t>
            </w:r>
            <w:r w:rsidRPr="00D63343">
              <w:rPr>
                <w:rFonts w:ascii="Book Antiqua" w:eastAsia="OTNEJMQuadraat" w:hAnsi="Book Antiqua" w:cs="Book Antiqua"/>
                <w:sz w:val="24"/>
                <w:szCs w:val="24"/>
                <w:vertAlign w:val="superscript"/>
                <w:lang w:val="en-US"/>
              </w:rPr>
              <w:t>−7</w:t>
            </w:r>
          </w:p>
        </w:tc>
      </w:tr>
      <w:tr w:rsidR="00A73AF6" w:rsidRPr="00D63343">
        <w:trPr>
          <w:trHeight w:val="649"/>
        </w:trPr>
        <w:tc>
          <w:tcPr>
            <w:tcW w:w="1915"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Eskesen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[128]</w:t>
            </w:r>
          </w:p>
        </w:tc>
        <w:tc>
          <w:tcPr>
            <w:tcW w:w="779"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457</w:t>
            </w:r>
          </w:p>
        </w:tc>
        <w:tc>
          <w:tcPr>
            <w:tcW w:w="99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Norway </w:t>
            </w:r>
          </w:p>
        </w:tc>
        <w:tc>
          <w:tcPr>
            <w:tcW w:w="1276" w:type="dxa"/>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 rs7270101</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2/3</w:t>
            </w:r>
          </w:p>
        </w:tc>
        <w:tc>
          <w:tcPr>
            <w:tcW w:w="1276"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Peg-IFN-α-2b+RBV</w:t>
            </w:r>
          </w:p>
        </w:tc>
        <w:tc>
          <w:tcPr>
            <w:tcW w:w="6451"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Patients with any degree of reduced ITPAase activity were less likely to have their </w:t>
            </w:r>
            <w:r w:rsidR="00707BE5" w:rsidRPr="00D63343">
              <w:rPr>
                <w:rFonts w:ascii="Book Antiqua" w:eastAsia="OTNEJMQuadraat" w:hAnsi="Book Antiqua" w:cs="Book Antiqua"/>
                <w:sz w:val="24"/>
                <w:szCs w:val="24"/>
                <w:lang w:val="en-US"/>
              </w:rPr>
              <w:t>RBV dose reduced: OR: 0.39, 95%</w:t>
            </w:r>
            <w:r w:rsidRPr="00D63343">
              <w:rPr>
                <w:rFonts w:ascii="Book Antiqua" w:eastAsia="OTNEJMQuadraat" w:hAnsi="Book Antiqua" w:cs="Book Antiqua"/>
                <w:sz w:val="24"/>
                <w:szCs w:val="24"/>
                <w:lang w:val="en-US"/>
              </w:rPr>
              <w:t>CI</w:t>
            </w:r>
            <w:r w:rsidR="00707BE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0.16-0.96, </w:t>
            </w:r>
            <w:r w:rsidRPr="00D63343">
              <w:rPr>
                <w:rFonts w:ascii="Book Antiqua" w:eastAsia="OTNEJMQuadraat" w:hAnsi="Book Antiqua" w:cs="Book Antiqua"/>
                <w:i/>
                <w:iCs/>
                <w:sz w:val="24"/>
                <w:szCs w:val="24"/>
                <w:lang w:val="en-US"/>
              </w:rPr>
              <w:t>P</w:t>
            </w:r>
            <w:r w:rsidRPr="00D63343">
              <w:rPr>
                <w:rFonts w:ascii="Book Antiqua" w:eastAsia="OTNEJMQuadraat" w:hAnsi="Book Antiqua" w:cs="Book Antiqua"/>
                <w:sz w:val="24"/>
                <w:szCs w:val="24"/>
                <w:lang w:val="en-US"/>
              </w:rPr>
              <w:t xml:space="preserve">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0.040</w:t>
            </w:r>
          </w:p>
        </w:tc>
      </w:tr>
      <w:tr w:rsidR="00A73AF6" w:rsidRPr="00D63343">
        <w:trPr>
          <w:trHeight w:val="322"/>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Seto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[129]</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60</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Hong Kong</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6</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707BE5"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 ITPA rs1127354 CA </w:t>
            </w:r>
            <w:r w:rsidRPr="00D63343">
              <w:rPr>
                <w:rFonts w:ascii="Book Antiqua" w:eastAsia="OTNEJMQuadraat" w:hAnsi="Book Antiqua" w:cs="Book Antiqua"/>
                <w:i/>
                <w:sz w:val="24"/>
                <w:szCs w:val="24"/>
                <w:lang w:val="en-US"/>
              </w:rPr>
              <w:t>vs</w:t>
            </w:r>
            <w:r w:rsidR="00A73AF6" w:rsidRPr="00D63343">
              <w:rPr>
                <w:rFonts w:ascii="Book Antiqua" w:eastAsia="OTNEJMQuadraat" w:hAnsi="Book Antiqua" w:cs="Book Antiqua"/>
                <w:sz w:val="24"/>
                <w:szCs w:val="24"/>
                <w:lang w:val="en-US"/>
              </w:rPr>
              <w:t xml:space="preserve"> CC genotype: lesser degree of anemia throughout therapy  </w:t>
            </w:r>
            <w:r w:rsidR="00A73AF6" w:rsidRPr="00D63343">
              <w:rPr>
                <w:rFonts w:ascii="Book Antiqua" w:eastAsia="OTNEJMQuadraat" w:hAnsi="Book Antiqua" w:cs="Book Antiqua"/>
                <w:i/>
                <w:iCs/>
                <w:sz w:val="24"/>
                <w:szCs w:val="24"/>
                <w:lang w:val="en-US"/>
              </w:rPr>
              <w:t>P</w:t>
            </w:r>
            <w:r w:rsidR="00A73AF6" w:rsidRPr="00D63343">
              <w:rPr>
                <w:rFonts w:ascii="Book Antiqua" w:eastAsia="OTNEJMQuadraat" w:hAnsi="Book Antiqua" w:cs="Book Antiqua"/>
                <w:sz w:val="24"/>
                <w:szCs w:val="24"/>
                <w:lang w:val="en-US"/>
              </w:rPr>
              <w:t xml:space="preserve"> &lt; 0.05 for all time points</w:t>
            </w:r>
          </w:p>
        </w:tc>
      </w:tr>
      <w:tr w:rsidR="00A73AF6" w:rsidRPr="00D63343">
        <w:trPr>
          <w:trHeight w:val="322"/>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Hai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[122]</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66</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Japan</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1</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At multiple regression analysis, age &lt;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60 y</w:t>
            </w:r>
            <w:r w:rsidR="00707BE5" w:rsidRPr="00D63343">
              <w:rPr>
                <w:rFonts w:ascii="Book Antiqua" w:eastAsia="OTNEJMQuadraat" w:hAnsi="Book Antiqua" w:cs="Book Antiqua"/>
                <w:sz w:val="24"/>
                <w:szCs w:val="24"/>
                <w:lang w:val="en-US" w:eastAsia="zh-CN"/>
              </w:rPr>
              <w:t>r</w:t>
            </w:r>
            <w:r w:rsidRPr="00D63343">
              <w:rPr>
                <w:rFonts w:ascii="Book Antiqua" w:eastAsia="OTNEJMQuadraat" w:hAnsi="Book Antiqua" w:cs="Book Antiqua"/>
                <w:sz w:val="24"/>
                <w:szCs w:val="24"/>
                <w:lang w:val="en-US"/>
              </w:rPr>
              <w:t>, ITPA CA/AA genotype and serum RBV concentration were significant independent predictive factors for SVR</w:t>
            </w:r>
          </w:p>
        </w:tc>
      </w:tr>
      <w:tr w:rsidR="00A73AF6" w:rsidRPr="00D63343">
        <w:trPr>
          <w:trHeight w:val="869"/>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Thompson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[116]</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238</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USA</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 rs7270101</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2/3 </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PegIFN-α-2b+RBV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Hb reduction at Week 4</w:t>
            </w:r>
          </w:p>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ITPase deficiency (both SNPs):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10(-11)</w:t>
            </w:r>
            <w:r w:rsidRPr="00D63343">
              <w:rPr>
                <w:rFonts w:ascii="Book Antiqua" w:eastAsia="OTNEJMQuadraat" w:hAnsi="Book Antiqua" w:cs="Book Antiqua"/>
                <w:sz w:val="24"/>
                <w:szCs w:val="24"/>
                <w:lang w:val="en-US"/>
              </w:rPr>
              <w:br/>
              <w:t>There was no association between the ITPA variants and SVR.</w:t>
            </w:r>
          </w:p>
        </w:tc>
      </w:tr>
      <w:tr w:rsidR="00A73AF6" w:rsidRPr="00D63343">
        <w:trPr>
          <w:trHeight w:val="1307"/>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lastRenderedPageBreak/>
              <w:t xml:space="preserve">Ahmed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[123]</w:t>
            </w:r>
          </w:p>
          <w:p w:rsidR="00A73AF6" w:rsidRPr="00D63343" w:rsidRDefault="00A73AF6" w:rsidP="001D2369">
            <w:pPr>
              <w:spacing w:after="0" w:line="360" w:lineRule="auto"/>
              <w:jc w:val="both"/>
              <w:rPr>
                <w:rFonts w:ascii="Book Antiqua" w:eastAsia="OTNEJMQuadraat" w:hAnsi="Book Antiqua"/>
                <w:sz w:val="24"/>
                <w:szCs w:val="24"/>
                <w:lang w:val="en-US" w:eastAsia="en-US"/>
              </w:rPr>
            </w:pP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102</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Egypt</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Prospective, </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1/4</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CC patients had more frequently Hb decline &gt;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3 g/dL than non-CC patients at weeks 8 and 12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0.024 and 0.038, respectively)</w:t>
            </w:r>
            <w:r w:rsidRPr="00D63343">
              <w:rPr>
                <w:rFonts w:ascii="Book Antiqua" w:eastAsia="OTNEJMQuadraat" w:hAnsi="Book Antiqua" w:cs="Book Antiqua"/>
                <w:sz w:val="24"/>
                <w:szCs w:val="24"/>
                <w:lang w:val="en-US"/>
              </w:rPr>
              <w:br/>
              <w:t xml:space="preserve">Reduction of the amount of the planned RBV dose was significantly higher for CC patients than non-CC patients during the first 12 wks (18% ± 12.1% </w:t>
            </w:r>
            <w:r w:rsidRPr="00D63343">
              <w:rPr>
                <w:rFonts w:ascii="Book Antiqua" w:eastAsia="OTNEJMQuadraat" w:hAnsi="Book Antiqua" w:cs="Book Antiqua"/>
                <w:i/>
                <w:sz w:val="24"/>
                <w:szCs w:val="24"/>
                <w:lang w:val="en-US"/>
              </w:rPr>
              <w:t>vs</w:t>
            </w:r>
            <w:r w:rsidRPr="00D63343">
              <w:rPr>
                <w:rFonts w:ascii="Book Antiqua" w:eastAsia="OTNEJMQuadraat" w:hAnsi="Book Antiqua" w:cs="Book Antiqua"/>
                <w:sz w:val="24"/>
                <w:szCs w:val="24"/>
                <w:lang w:val="en-US"/>
              </w:rPr>
              <w:t xml:space="preserve"> 8.5% ± 10.2%, </w:t>
            </w:r>
            <w:r w:rsidRPr="00D63343">
              <w:rPr>
                <w:rFonts w:ascii="Book Antiqua" w:eastAsia="OTNEJMQuadraat" w:hAnsi="Book Antiqua" w:cs="Book Antiqua"/>
                <w:i/>
                <w:iCs/>
                <w:sz w:val="24"/>
                <w:szCs w:val="24"/>
                <w:lang w:val="en-US"/>
              </w:rPr>
              <w:t>P</w:t>
            </w:r>
            <w:r w:rsidRPr="00D63343">
              <w:rPr>
                <w:rFonts w:ascii="Book Antiqua" w:eastAsia="OTNEJMQuadraat" w:hAnsi="Book Antiqua" w:cs="Book Antiqua"/>
                <w:sz w:val="24"/>
                <w:szCs w:val="24"/>
                <w:lang w:val="en-US"/>
              </w:rPr>
              <w:t xml:space="preserve">= 0.021). </w:t>
            </w:r>
          </w:p>
        </w:tc>
      </w:tr>
      <w:tr w:rsidR="00A73AF6" w:rsidRPr="00D63343">
        <w:trPr>
          <w:trHeight w:val="635"/>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Azakami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[124]</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830</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Japan</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1</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Cumulative reduction of ribavirin was significantly more frequent in genotype CC patients than non-CC patients (</w:t>
            </w:r>
            <w:r w:rsidR="00707BE5" w:rsidRPr="00D63343">
              <w:rPr>
                <w:rFonts w:ascii="Book Antiqua" w:eastAsia="OTNEJMQuadraat" w:hAnsi="Book Antiqua" w:cs="Book Antiqua"/>
                <w:sz w:val="24"/>
                <w:szCs w:val="24"/>
                <w:lang w:val="en-US"/>
              </w:rPr>
              <w:t>OR</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1.928, </w:t>
            </w:r>
            <w:r w:rsidRPr="00D63343">
              <w:rPr>
                <w:rFonts w:ascii="Book Antiqua" w:eastAsia="OTNEJMQuadraat" w:hAnsi="Book Antiqua" w:cs="Book Antiqua"/>
                <w:i/>
                <w:iCs/>
                <w:sz w:val="24"/>
                <w:szCs w:val="24"/>
                <w:lang w:val="en-US"/>
              </w:rPr>
              <w:t>P</w:t>
            </w:r>
            <w:r w:rsidR="00B72FCE"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B72FCE"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8.6</w:t>
            </w:r>
            <w:r w:rsidRPr="00D63343">
              <w:rPr>
                <w:rFonts w:ascii="Cambria Math" w:eastAsia="MS Gothic" w:hAnsi="Cambria Math" w:cs="Cambria Math"/>
                <w:sz w:val="24"/>
                <w:szCs w:val="24"/>
                <w:lang w:val="en-US"/>
              </w:rPr>
              <w:t> </w:t>
            </w:r>
            <w:r w:rsidRPr="00D63343">
              <w:rPr>
                <w:rFonts w:ascii="Book Antiqua" w:eastAsia="OTNEJMQuadraat" w:hAnsi="Book Antiqua" w:cs="Book Antiqua"/>
                <w:sz w:val="24"/>
                <w:szCs w:val="24"/>
                <w:lang w:val="en-US"/>
              </w:rPr>
              <w:t>×</w:t>
            </w:r>
            <w:r w:rsidRPr="00D63343">
              <w:rPr>
                <w:rFonts w:ascii="Cambria Math" w:eastAsia="MS Gothic" w:hAnsi="Cambria Math" w:cs="Cambria Math"/>
                <w:sz w:val="24"/>
                <w:szCs w:val="24"/>
                <w:lang w:val="en-US"/>
              </w:rPr>
              <w:t> </w:t>
            </w:r>
            <w:r w:rsidRPr="00D63343">
              <w:rPr>
                <w:rFonts w:ascii="Book Antiqua" w:eastAsia="OTNEJMQuadraat" w:hAnsi="Book Antiqua" w:cs="Book Antiqua"/>
                <w:sz w:val="24"/>
                <w:szCs w:val="24"/>
                <w:lang w:val="en-US"/>
              </w:rPr>
              <w:t>10</w:t>
            </w:r>
            <w:r w:rsidR="00707BE5" w:rsidRPr="00D63343">
              <w:rPr>
                <w:rFonts w:ascii="Book Antiqua" w:eastAsia="OTNEJMQuadraat" w:hAnsi="Book Antiqua" w:cs="Book Antiqua"/>
                <w:sz w:val="24"/>
                <w:szCs w:val="24"/>
                <w:vertAlign w:val="superscript"/>
                <w:lang w:val="en-US"/>
              </w:rPr>
              <w:t>-8</w:t>
            </w:r>
            <w:r w:rsidRPr="00D63343">
              <w:rPr>
                <w:rFonts w:ascii="Book Antiqua" w:eastAsia="OTNEJMQuadraat" w:hAnsi="Book Antiqua" w:cs="Book Antiqua"/>
                <w:sz w:val="24"/>
                <w:szCs w:val="24"/>
                <w:lang w:val="en-US"/>
              </w:rPr>
              <w:t>).</w:t>
            </w:r>
          </w:p>
        </w:tc>
      </w:tr>
      <w:tr w:rsidR="00A73AF6" w:rsidRPr="00D63343">
        <w:trPr>
          <w:trHeight w:val="214"/>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Kurosaki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[125]</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446</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Japan</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CHC/1</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ITPA AA/CA had the lowest incidence of anemia (17%)</w:t>
            </w:r>
          </w:p>
        </w:tc>
      </w:tr>
      <w:tr w:rsidR="00A73AF6" w:rsidRPr="00D63343">
        <w:trPr>
          <w:trHeight w:val="671"/>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Matsuura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[126]</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309</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Japan</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CHC/1</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The incidence of severe anemia,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3g/dL reduction or &lt;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10g/dL of Hb up to week 12 was more frequent in patients with CC (65% and 33%) than in those with CA/AA (25%, 6%);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&lt;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0.0001)</w:t>
            </w:r>
          </w:p>
        </w:tc>
      </w:tr>
      <w:tr w:rsidR="00A73AF6" w:rsidRPr="00D63343">
        <w:trPr>
          <w:trHeight w:val="214"/>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Rau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[130]</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216</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Switzerland</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 rs7270101</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Mixed genotype</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ITPA SNP rs1127354 was associated with Hb drop ≥</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3 g/d</w:t>
            </w:r>
            <w:r w:rsidR="00707BE5" w:rsidRPr="00D63343">
              <w:rPr>
                <w:rFonts w:ascii="Book Antiqua" w:eastAsia="OTNEJMQuadraat" w:hAnsi="Book Antiqua" w:cs="Book Antiqua"/>
                <w:sz w:val="24"/>
                <w:szCs w:val="24"/>
                <w:lang w:val="en-US"/>
              </w:rPr>
              <w:t>L</w:t>
            </w:r>
            <w:r w:rsidRPr="00D63343">
              <w:rPr>
                <w:rFonts w:ascii="Book Antiqua" w:eastAsia="OTNEJMQuadraat" w:hAnsi="Book Antiqua" w:cs="Book Antiqua"/>
                <w:sz w:val="24"/>
                <w:szCs w:val="24"/>
                <w:lang w:val="en-US"/>
              </w:rPr>
              <w:t xml:space="preserve"> during treatment </w:t>
            </w:r>
            <w:r w:rsidR="00707BE5" w:rsidRPr="00D63343">
              <w:rPr>
                <w:rFonts w:ascii="Book Antiqua" w:eastAsia="OTNEJMQuadraat" w:hAnsi="Book Antiqua" w:cs="Book Antiqua"/>
                <w:sz w:val="24"/>
                <w:szCs w:val="24"/>
                <w:lang w:val="en-US"/>
              </w:rPr>
              <w:t>(RR</w:t>
            </w:r>
            <w:r w:rsidR="00707BE5" w:rsidRPr="00D63343">
              <w:rPr>
                <w:rFonts w:ascii="Book Antiqua" w:eastAsia="OTNEJMQuadraat" w:hAnsi="Book Antiqua" w:cs="Book Antiqua"/>
                <w:sz w:val="24"/>
                <w:szCs w:val="24"/>
                <w:lang w:val="en-US" w:eastAsia="zh-CN"/>
              </w:rPr>
              <w:t xml:space="preserve"> = </w:t>
            </w:r>
            <w:r w:rsidR="00707BE5" w:rsidRPr="00D63343">
              <w:rPr>
                <w:rFonts w:ascii="Book Antiqua" w:eastAsia="OTNEJMQuadraat" w:hAnsi="Book Antiqua" w:cs="Book Antiqua"/>
                <w:sz w:val="24"/>
                <w:szCs w:val="24"/>
                <w:lang w:val="en-US"/>
              </w:rPr>
              <w:t>2.1,95%</w:t>
            </w:r>
            <w:r w:rsidRPr="00D63343">
              <w:rPr>
                <w:rFonts w:ascii="Book Antiqua" w:eastAsia="OTNEJMQuadraat" w:hAnsi="Book Antiqua" w:cs="Book Antiqua"/>
                <w:sz w:val="24"/>
                <w:szCs w:val="24"/>
                <w:lang w:val="en-US"/>
              </w:rPr>
              <w:t xml:space="preserve">CI: 1.3-3.5) </w:t>
            </w:r>
          </w:p>
        </w:tc>
      </w:tr>
      <w:tr w:rsidR="00A73AF6" w:rsidRPr="00D63343">
        <w:trPr>
          <w:trHeight w:val="840"/>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Clark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[131]</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193</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Australia</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r w:rsidRPr="00D63343">
              <w:rPr>
                <w:rFonts w:ascii="Book Antiqua" w:eastAsia="OTNEJMQuadraat" w:hAnsi="Book Antiqua" w:cs="Book Antiqua"/>
                <w:sz w:val="24"/>
                <w:szCs w:val="24"/>
                <w:lang w:val="en-US"/>
              </w:rPr>
              <w:br/>
              <w:t xml:space="preserve"> rs7270101</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Mixed genotype</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More severe ITPA deficiency was associated with a lesser reduction in Hb level (P&lt;0.001), lesser ribavirin dose reduction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0.005), lesser EPO use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0.029)</w:t>
            </w:r>
            <w:r w:rsidRPr="00D63343">
              <w:rPr>
                <w:rFonts w:ascii="Book Antiqua" w:eastAsia="OTNEJMQuadraat" w:hAnsi="Book Antiqua" w:cs="Book Antiqua"/>
                <w:sz w:val="24"/>
                <w:szCs w:val="24"/>
                <w:lang w:val="en-US"/>
              </w:rPr>
              <w:br/>
            </w:r>
            <w:r w:rsidRPr="00D63343">
              <w:rPr>
                <w:rFonts w:ascii="Book Antiqua" w:eastAsia="OTNEJMQuadraat" w:hAnsi="Book Antiqua" w:cs="Book Antiqua"/>
                <w:sz w:val="24"/>
                <w:szCs w:val="24"/>
                <w:lang w:val="en-US"/>
              </w:rPr>
              <w:lastRenderedPageBreak/>
              <w:t>ITPA deficiency was associated with SVR (</w:t>
            </w:r>
            <w:r w:rsidR="00707BE5" w:rsidRPr="00D63343">
              <w:rPr>
                <w:rFonts w:ascii="Book Antiqua" w:eastAsia="OTNEJMQuadraat" w:hAnsi="Book Antiqua" w:cs="Book Antiqua"/>
                <w:i/>
                <w:sz w:val="24"/>
                <w:szCs w:val="24"/>
                <w:lang w:val="en-US"/>
              </w:rPr>
              <w:t>P</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0.041)</w:t>
            </w:r>
          </w:p>
        </w:tc>
      </w:tr>
      <w:tr w:rsidR="00A73AF6" w:rsidRPr="00D63343">
        <w:trPr>
          <w:trHeight w:val="839"/>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lastRenderedPageBreak/>
              <w:t xml:space="preserve">Rembeck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[132]</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354</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Sweden</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 rs7270101</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/2/3</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Reduced ITPase activity was associated with a decreased risk of anemia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&lt;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0.0001), increased risk of thrombocytopenia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0.007), and lower ribavirin concentrations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0.02).</w:t>
            </w:r>
          </w:p>
        </w:tc>
      </w:tr>
      <w:tr w:rsidR="00A73AF6" w:rsidRPr="00D63343">
        <w:trPr>
          <w:trHeight w:val="824"/>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D’Avolio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[127]</w:t>
            </w:r>
          </w:p>
        </w:tc>
        <w:tc>
          <w:tcPr>
            <w:tcW w:w="779" w:type="dxa"/>
            <w:shd w:val="clear" w:color="auto" w:fill="FFFFFF"/>
          </w:tcPr>
          <w:p w:rsidR="00A73AF6" w:rsidRPr="00D63343" w:rsidRDefault="00A73AF6" w:rsidP="001D2369">
            <w:pPr>
              <w:pStyle w:val="DecimalAligned"/>
              <w:spacing w:after="0" w:line="360" w:lineRule="auto"/>
              <w:jc w:val="both"/>
              <w:rPr>
                <w:rStyle w:val="Enfasidelicata1"/>
                <w:rFonts w:ascii="Book Antiqua" w:eastAsia="宋体" w:hAnsi="Book Antiqua"/>
                <w:i w:val="0"/>
                <w:iCs w:val="0"/>
                <w:color w:val="auto"/>
                <w:sz w:val="24"/>
                <w:szCs w:val="24"/>
                <w:lang w:val="en-US"/>
              </w:rPr>
            </w:pPr>
            <w:r w:rsidRPr="00D63343">
              <w:rPr>
                <w:rStyle w:val="Enfasidelicata1"/>
                <w:rFonts w:ascii="Book Antiqua" w:eastAsia="宋体" w:hAnsi="Book Antiqua" w:cs="Book Antiqua"/>
                <w:i w:val="0"/>
                <w:iCs w:val="0"/>
                <w:color w:val="auto"/>
                <w:sz w:val="24"/>
                <w:szCs w:val="24"/>
                <w:lang w:val="en-US"/>
              </w:rPr>
              <w:t>167</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Italy</w:t>
            </w:r>
          </w:p>
        </w:tc>
        <w:tc>
          <w:tcPr>
            <w:tcW w:w="1276" w:type="dxa"/>
            <w:shd w:val="clear" w:color="auto" w:fill="FFFFFF"/>
          </w:tcPr>
          <w:p w:rsidR="00A73AF6" w:rsidRPr="00D63343" w:rsidRDefault="00707BE5"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w:t>
            </w:r>
          </w:p>
        </w:tc>
        <w:tc>
          <w:tcPr>
            <w:tcW w:w="1134"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 rs7270101</w:t>
            </w:r>
          </w:p>
        </w:tc>
        <w:tc>
          <w:tcPr>
            <w:tcW w:w="1417"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 xml:space="preserve">1 </w:t>
            </w:r>
          </w:p>
        </w:tc>
        <w:tc>
          <w:tcPr>
            <w:tcW w:w="1276"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Both SNPs were associated with Hb decrease. The carrier of at least one variant in the ITPA was associated with a lower decrease of Hb (-1.1 g/dL), compared to patients without </w:t>
            </w:r>
            <w:r w:rsidRPr="00D63343">
              <w:rPr>
                <w:rFonts w:ascii="Book Antiqua" w:eastAsia="OTNEJMQuadraat" w:hAnsi="Book Antiqua"/>
                <w:sz w:val="24"/>
                <w:szCs w:val="24"/>
                <w:lang w:val="en-US"/>
              </w:rPr>
              <w:br/>
            </w:r>
            <w:r w:rsidRPr="00D63343">
              <w:rPr>
                <w:rFonts w:ascii="Book Antiqua" w:eastAsia="OTNEJMQuadraat" w:hAnsi="Book Antiqua" w:cs="Book Antiqua"/>
                <w:sz w:val="24"/>
                <w:szCs w:val="24"/>
                <w:lang w:val="en-US"/>
              </w:rPr>
              <w:t xml:space="preserve">(-2.75 g/dL;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707BE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4.09 × 10)</w:t>
            </w:r>
          </w:p>
        </w:tc>
      </w:tr>
      <w:tr w:rsidR="00A73AF6" w:rsidRPr="00D63343">
        <w:trPr>
          <w:trHeight w:val="1094"/>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Suzuki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[133]</w:t>
            </w:r>
          </w:p>
        </w:tc>
        <w:tc>
          <w:tcPr>
            <w:tcW w:w="779" w:type="dxa"/>
            <w:shd w:val="clear" w:color="auto" w:fill="FFFFFF"/>
          </w:tcPr>
          <w:p w:rsidR="00A73AF6" w:rsidRPr="00D63343" w:rsidRDefault="00A73AF6" w:rsidP="001D2369">
            <w:pPr>
              <w:pStyle w:val="DecimalAligned"/>
              <w:spacing w:after="0" w:line="360" w:lineRule="auto"/>
              <w:jc w:val="both"/>
              <w:rPr>
                <w:rStyle w:val="Enfasidelicata1"/>
                <w:rFonts w:ascii="Book Antiqua" w:eastAsia="宋体" w:hAnsi="Book Antiqua"/>
                <w:i w:val="0"/>
                <w:iCs w:val="0"/>
                <w:color w:val="auto"/>
                <w:sz w:val="24"/>
                <w:szCs w:val="24"/>
                <w:lang w:val="en-US"/>
              </w:rPr>
            </w:pPr>
            <w:r w:rsidRPr="00D63343">
              <w:rPr>
                <w:rStyle w:val="Enfasidelicata1"/>
                <w:rFonts w:ascii="Book Antiqua" w:eastAsia="宋体" w:hAnsi="Book Antiqua" w:cs="Book Antiqua"/>
                <w:i w:val="0"/>
                <w:iCs w:val="0"/>
                <w:color w:val="auto"/>
                <w:sz w:val="24"/>
                <w:szCs w:val="24"/>
                <w:lang w:val="en-US"/>
              </w:rPr>
              <w:t>61</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Japan</w:t>
            </w:r>
          </w:p>
        </w:tc>
        <w:tc>
          <w:tcPr>
            <w:tcW w:w="1276" w:type="dxa"/>
            <w:shd w:val="clear" w:color="auto" w:fill="FFFFFF"/>
          </w:tcPr>
          <w:p w:rsidR="00A73AF6" w:rsidRPr="00D63343" w:rsidRDefault="00707BE5"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 cohort study</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1</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 telaprevir</w:t>
            </w:r>
          </w:p>
        </w:tc>
        <w:tc>
          <w:tcPr>
            <w:tcW w:w="6451"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Decreases in Hb levels were greater in patients with CC than CA/AA genot</w:t>
            </w:r>
            <w:r w:rsidR="00707BE5" w:rsidRPr="00D63343">
              <w:rPr>
                <w:rFonts w:ascii="Book Antiqua" w:eastAsia="OTNEJMQuadraat" w:hAnsi="Book Antiqua" w:cs="Book Antiqua"/>
                <w:sz w:val="24"/>
                <w:szCs w:val="24"/>
                <w:lang w:val="en-US"/>
              </w:rPr>
              <w:t xml:space="preserve">ypes at week 2 (-1.63 ± 0.92 </w:t>
            </w:r>
            <w:r w:rsidR="00707BE5" w:rsidRPr="00D63343">
              <w:rPr>
                <w:rFonts w:ascii="Book Antiqua" w:eastAsia="OTNEJMQuadraat" w:hAnsi="Book Antiqua" w:cs="Book Antiqua"/>
                <w:i/>
                <w:sz w:val="24"/>
                <w:szCs w:val="24"/>
                <w:lang w:val="en-US"/>
              </w:rPr>
              <w:t>vs</w:t>
            </w:r>
            <w:r w:rsidRPr="00D63343">
              <w:rPr>
                <w:rFonts w:ascii="Book Antiqua" w:eastAsia="OTNEJMQuadraat" w:hAnsi="Book Antiqua" w:cs="Book Antiqua"/>
                <w:sz w:val="24"/>
                <w:szCs w:val="24"/>
                <w:lang w:val="en-US"/>
              </w:rPr>
              <w:t xml:space="preserve"> -0.48 ± 0.75 g/dL,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 xml:space="preserve">= 0.001), week 4 (-3.5 ± 1.1 </w:t>
            </w:r>
            <w:r w:rsidR="00707BE5" w:rsidRPr="00D63343">
              <w:rPr>
                <w:rFonts w:ascii="Book Antiqua" w:eastAsia="OTNEJMQuadraat" w:hAnsi="Book Antiqua" w:cs="Book Antiqua"/>
                <w:i/>
                <w:sz w:val="24"/>
                <w:szCs w:val="24"/>
                <w:lang w:val="en-US"/>
              </w:rPr>
              <w:t>vs</w:t>
            </w:r>
            <w:r w:rsidRPr="00D63343">
              <w:rPr>
                <w:rFonts w:ascii="Book Antiqua" w:eastAsia="OTNEJMQuadraat" w:hAnsi="Book Antiqua" w:cs="Book Antiqua"/>
                <w:sz w:val="24"/>
                <w:szCs w:val="24"/>
                <w:lang w:val="en-US"/>
              </w:rPr>
              <w:t xml:space="preserve"> -2.2 ± 0.96, </w:t>
            </w:r>
            <w:r w:rsidRPr="00D63343">
              <w:rPr>
                <w:rFonts w:ascii="Book Antiqua" w:eastAsia="OTNEJMQuadraat" w:hAnsi="Book Antiqua" w:cs="Book Antiqua"/>
                <w:i/>
                <w:iCs/>
                <w:sz w:val="24"/>
                <w:szCs w:val="24"/>
                <w:lang w:val="en-US"/>
              </w:rPr>
              <w:t>P</w:t>
            </w:r>
            <w:r w:rsidR="00707BE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 xml:space="preserve">= 0.001) and at the end of treatment (-2.9± 1.1 </w:t>
            </w:r>
            <w:r w:rsidR="00707BE5" w:rsidRPr="00D63343">
              <w:rPr>
                <w:rFonts w:ascii="Book Antiqua" w:eastAsia="OTNEJMQuadraat" w:hAnsi="Book Antiqua" w:cs="Book Antiqua"/>
                <w:i/>
                <w:sz w:val="24"/>
                <w:szCs w:val="24"/>
                <w:lang w:val="en-US"/>
              </w:rPr>
              <w:t>vs</w:t>
            </w:r>
            <w:r w:rsidRPr="00D63343">
              <w:rPr>
                <w:rFonts w:ascii="Book Antiqua" w:eastAsia="OTNEJMQuadraat" w:hAnsi="Book Antiqua" w:cs="Book Antiqua"/>
                <w:sz w:val="24"/>
                <w:szCs w:val="24"/>
                <w:lang w:val="en-US"/>
              </w:rPr>
              <w:t xml:space="preserve"> -2.0 ± 0.86, </w:t>
            </w:r>
            <w:r w:rsidRPr="00D63343">
              <w:rPr>
                <w:rFonts w:ascii="Book Antiqua" w:eastAsia="OTNEJMQuadraat" w:hAnsi="Book Antiqua" w:cs="Book Antiqua"/>
                <w:i/>
                <w:iCs/>
                <w:sz w:val="24"/>
                <w:szCs w:val="24"/>
                <w:lang w:val="en-US"/>
              </w:rPr>
              <w:t>P</w:t>
            </w:r>
            <w:r w:rsidRPr="00D63343">
              <w:rPr>
                <w:rFonts w:ascii="Book Antiqua" w:eastAsia="OTNEJMQuadraat" w:hAnsi="Book Antiqua" w:cs="Book Antiqua"/>
                <w:sz w:val="24"/>
                <w:szCs w:val="24"/>
                <w:lang w:val="en-US"/>
              </w:rPr>
              <w:t xml:space="preserve"> = 0.013)</w:t>
            </w:r>
          </w:p>
        </w:tc>
      </w:tr>
      <w:tr w:rsidR="00A73AF6" w:rsidRPr="00D63343">
        <w:trPr>
          <w:trHeight w:val="1098"/>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Ogawa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[134]</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292</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Japan</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Prospective, multicenter study</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1</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+telaprevir</w:t>
            </w:r>
          </w:p>
        </w:tc>
        <w:tc>
          <w:tcPr>
            <w:tcW w:w="6451" w:type="dxa"/>
            <w:shd w:val="clear" w:color="auto" w:fill="FFFFFF"/>
          </w:tcPr>
          <w:p w:rsidR="00A73AF6" w:rsidRPr="00D63343" w:rsidRDefault="00A73AF6" w:rsidP="001D2369">
            <w:pPr>
              <w:pStyle w:val="DecimalAligned"/>
              <w:tabs>
                <w:tab w:val="left" w:pos="0"/>
              </w:tabs>
              <w:spacing w:after="0" w:line="360" w:lineRule="auto"/>
              <w:ind w:left="-108" w:right="34"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Pretreatment predictors of the development of severe anemia:</w:t>
            </w:r>
            <w:r w:rsidRPr="00D63343">
              <w:rPr>
                <w:rFonts w:ascii="Book Antiqua" w:eastAsia="OTNEJMQuadraat" w:hAnsi="Book Antiqua" w:cs="Book Antiqua"/>
                <w:sz w:val="24"/>
                <w:szCs w:val="24"/>
                <w:lang w:val="en-US"/>
              </w:rPr>
              <w:br/>
              <w:t xml:space="preserve"> baseline Hb</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&lt; 135 g/L (HR</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2.53; </w:t>
            </w:r>
            <w:r w:rsidR="00355E15" w:rsidRPr="00D63343">
              <w:rPr>
                <w:rFonts w:ascii="Book Antiqua" w:eastAsia="OTNEJMQuadraat" w:hAnsi="Book Antiqua" w:cs="Book Antiqua"/>
                <w:i/>
                <w:sz w:val="24"/>
                <w:szCs w:val="24"/>
                <w:lang w:val="en-US"/>
              </w:rPr>
              <w:t>P</w:t>
            </w:r>
            <w:r w:rsidRPr="00D63343">
              <w:rPr>
                <w:rFonts w:ascii="Book Antiqua" w:eastAsia="OTNEJMQuadraat" w:hAnsi="Book Antiqua" w:cs="Book Antiqua"/>
                <w:sz w:val="24"/>
                <w:szCs w:val="24"/>
                <w:lang w:val="en-US"/>
              </w:rPr>
              <w:t xml:space="preserve"> = 0.0013), estimated glomerular filtration rate &lt;</w:t>
            </w:r>
            <w:r w:rsidR="00B72FCE"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80</w:t>
            </w:r>
            <w:r w:rsidR="00B72FCE"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m</w:t>
            </w:r>
            <w:r w:rsidR="00B72FCE" w:rsidRPr="00D63343">
              <w:rPr>
                <w:rFonts w:ascii="Book Antiqua" w:eastAsia="OTNEJMQuadraat" w:hAnsi="Book Antiqua" w:cs="Book Antiqua"/>
                <w:sz w:val="24"/>
                <w:szCs w:val="24"/>
                <w:lang w:val="en-US"/>
              </w:rPr>
              <w:t>L</w:t>
            </w:r>
            <w:r w:rsidRPr="00D63343">
              <w:rPr>
                <w:rFonts w:ascii="Book Antiqua" w:eastAsia="OTNEJMQuadraat" w:hAnsi="Book Antiqua" w:cs="Book Antiqua"/>
                <w:sz w:val="24"/>
                <w:szCs w:val="24"/>
                <w:lang w:val="en-US"/>
              </w:rPr>
              <w:t>/min</w:t>
            </w:r>
            <w:r w:rsidR="00B72FCE" w:rsidRPr="00D63343">
              <w:rPr>
                <w:rFonts w:ascii="Book Antiqua" w:eastAsia="OTNEJMQuadraat" w:hAnsi="Book Antiqua" w:cs="Book Antiqua"/>
                <w:sz w:val="24"/>
                <w:szCs w:val="24"/>
                <w:lang w:val="en-US" w:eastAsia="zh-CN"/>
              </w:rPr>
              <w:t xml:space="preserve"> per </w:t>
            </w:r>
            <w:r w:rsidR="00B72FCE" w:rsidRPr="00D63343">
              <w:rPr>
                <w:rFonts w:ascii="Book Antiqua" w:eastAsia="OTNEJMQuadraat" w:hAnsi="Book Antiqua" w:cs="Book Antiqua"/>
                <w:sz w:val="24"/>
                <w:szCs w:val="24"/>
                <w:lang w:val="en-US"/>
              </w:rPr>
              <w:t>1.73 m</w:t>
            </w:r>
            <w:r w:rsidR="00B72FCE" w:rsidRPr="00D63343">
              <w:rPr>
                <w:rFonts w:ascii="Book Antiqua" w:eastAsia="OTNEJMQuadraat" w:hAnsi="Book Antiqua" w:cs="Book Antiqua"/>
                <w:sz w:val="24"/>
                <w:szCs w:val="24"/>
                <w:vertAlign w:val="superscript"/>
                <w:lang w:val="en-US"/>
              </w:rPr>
              <w:t>2</w:t>
            </w:r>
            <w:r w:rsidRPr="00D63343">
              <w:rPr>
                <w:rFonts w:ascii="Book Antiqua" w:eastAsia="OTNEJMQuadraat" w:hAnsi="Book Antiqua" w:cs="Book Antiqua"/>
                <w:sz w:val="24"/>
                <w:szCs w:val="24"/>
                <w:lang w:val="en-US"/>
              </w:rPr>
              <w:t xml:space="preserve"> (HR</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1.83;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0.0265), ITPA CC genotype (rs1127354) (HR</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2.91;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0.0024).</w:t>
            </w:r>
          </w:p>
        </w:tc>
      </w:tr>
      <w:tr w:rsidR="00A73AF6" w:rsidRPr="00D63343">
        <w:trPr>
          <w:trHeight w:val="1983"/>
        </w:trPr>
        <w:tc>
          <w:tcPr>
            <w:tcW w:w="1915"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lastRenderedPageBreak/>
              <w:t xml:space="preserve">Aghemo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[135]</w:t>
            </w:r>
          </w:p>
        </w:tc>
        <w:tc>
          <w:tcPr>
            <w:tcW w:w="779"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69</w:t>
            </w:r>
          </w:p>
        </w:tc>
        <w:tc>
          <w:tcPr>
            <w:tcW w:w="99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Italy</w:t>
            </w:r>
          </w:p>
        </w:tc>
        <w:tc>
          <w:tcPr>
            <w:tcW w:w="1276" w:type="dxa"/>
            <w:shd w:val="clear" w:color="auto" w:fill="FFFFFF"/>
          </w:tcPr>
          <w:p w:rsidR="00A73AF6" w:rsidRPr="00D63343" w:rsidRDefault="00707BE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Retrospective cohort study</w:t>
            </w:r>
          </w:p>
        </w:tc>
        <w:tc>
          <w:tcPr>
            <w:tcW w:w="1134"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rs1127354</w:t>
            </w:r>
            <w:r w:rsidRPr="00D63343">
              <w:rPr>
                <w:rFonts w:ascii="Book Antiqua" w:eastAsia="OTNEJMQuadraat" w:hAnsi="Book Antiqua" w:cs="Book Antiqua"/>
                <w:sz w:val="24"/>
                <w:szCs w:val="24"/>
                <w:lang w:val="en-US"/>
              </w:rPr>
              <w:br/>
              <w:t>rs7270101</w:t>
            </w:r>
          </w:p>
          <w:p w:rsidR="00A73AF6" w:rsidRPr="00D63343" w:rsidRDefault="00A73AF6" w:rsidP="001D2369">
            <w:pPr>
              <w:pStyle w:val="DecimalAligned"/>
              <w:tabs>
                <w:tab w:val="left" w:pos="0"/>
                <w:tab w:val="left" w:pos="135"/>
                <w:tab w:val="center" w:pos="612"/>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sz w:val="24"/>
                <w:szCs w:val="24"/>
                <w:lang w:val="en-US"/>
              </w:rPr>
              <w:tab/>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CHC</w:t>
            </w:r>
            <w:r w:rsidRPr="00D63343">
              <w:rPr>
                <w:rFonts w:ascii="Book Antiqua" w:eastAsia="OTNEJMQuadraat" w:hAnsi="Book Antiqua" w:cs="Book Antiqua"/>
                <w:sz w:val="24"/>
                <w:szCs w:val="24"/>
                <w:lang w:val="en-US"/>
              </w:rPr>
              <w:br/>
              <w:t>1</w:t>
            </w:r>
          </w:p>
        </w:tc>
        <w:tc>
          <w:tcPr>
            <w:tcW w:w="127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Peg-IFN+RBV+</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Telaprevir</w:t>
            </w:r>
          </w:p>
        </w:tc>
        <w:tc>
          <w:tcPr>
            <w:tcW w:w="6451" w:type="dxa"/>
            <w:shd w:val="clear" w:color="auto" w:fill="FFFFFF"/>
          </w:tcPr>
          <w:p w:rsidR="00A73AF6" w:rsidRPr="00D63343" w:rsidRDefault="00A73AF6" w:rsidP="001E51A5">
            <w:pPr>
              <w:pStyle w:val="DecimalAligned"/>
              <w:tabs>
                <w:tab w:val="left" w:pos="0"/>
              </w:tabs>
              <w:spacing w:after="0" w:line="360" w:lineRule="auto"/>
              <w:ind w:left="-108" w:right="34"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 During the first 12 w</w:t>
            </w:r>
            <w:r w:rsidR="00B72FCE" w:rsidRPr="00D63343">
              <w:rPr>
                <w:rFonts w:ascii="Book Antiqua" w:eastAsia="OTNEJMQuadraat" w:hAnsi="Book Antiqua" w:cs="Book Antiqua"/>
                <w:sz w:val="24"/>
                <w:szCs w:val="24"/>
                <w:lang w:val="en-US"/>
              </w:rPr>
              <w:t>k</w:t>
            </w:r>
            <w:r w:rsidRPr="00D63343">
              <w:rPr>
                <w:rFonts w:ascii="Book Antiqua" w:eastAsia="OTNEJMQuadraat" w:hAnsi="Book Antiqua" w:cs="Book Antiqua"/>
                <w:sz w:val="24"/>
                <w:szCs w:val="24"/>
                <w:lang w:val="en-US"/>
              </w:rPr>
              <w:t xml:space="preserve"> of TPV triple therapy:</w:t>
            </w:r>
            <w:r w:rsidRPr="00D63343">
              <w:rPr>
                <w:rFonts w:ascii="Book Antiqua" w:eastAsia="OTNEJMQuadraat" w:hAnsi="Book Antiqua" w:cs="Book Antiqua"/>
                <w:sz w:val="24"/>
                <w:szCs w:val="24"/>
                <w:lang w:val="en-US"/>
              </w:rPr>
              <w:br/>
            </w:r>
            <w:r w:rsidRPr="00D63343">
              <w:rPr>
                <w:rFonts w:ascii="Book Antiqua" w:hAnsi="Book Antiqua" w:cs="Book Antiqua"/>
                <w:sz w:val="24"/>
                <w:szCs w:val="24"/>
                <w:lang w:val="en-US"/>
              </w:rPr>
              <w:t>g</w:t>
            </w:r>
            <w:r w:rsidRPr="00D63343">
              <w:rPr>
                <w:rFonts w:ascii="Book Antiqua" w:eastAsia="OTNEJMQuadraat" w:hAnsi="Book Antiqua" w:cs="Book Antiqua"/>
                <w:sz w:val="24"/>
                <w:szCs w:val="24"/>
                <w:lang w:val="en-US"/>
              </w:rPr>
              <w:t>rade 3</w:t>
            </w:r>
            <w:r w:rsidR="001E51A5">
              <w:rPr>
                <w:rFonts w:ascii="Book Antiqua" w:eastAsia="OTNEJMQuadraat" w:hAnsi="Book Antiqua" w:cs="Book Antiqua" w:hint="eastAsia"/>
                <w:sz w:val="24"/>
                <w:szCs w:val="24"/>
                <w:lang w:val="en-US" w:eastAsia="zh-CN"/>
              </w:rPr>
              <w:t>-</w:t>
            </w:r>
            <w:r w:rsidRPr="00D63343">
              <w:rPr>
                <w:rFonts w:ascii="Book Antiqua" w:eastAsia="OTNEJMQuadraat" w:hAnsi="Book Antiqua" w:cs="Book Antiqua"/>
                <w:sz w:val="24"/>
                <w:szCs w:val="24"/>
                <w:lang w:val="en-US"/>
              </w:rPr>
              <w:t>4 anemia developed in 81% non-ITPA deficient patients versus 67% mildly deficient and 55% moderately deficient patients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ns); RBV dose reduction in 60% with no deficiency, 58% with  mild, 67% with moderate deficiency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ns); Erythropoietin use in 65% with no deficiency, 58% with mild, 56% with moderate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ns); need for blood transfusion in 27% with no deficiency, 17% with mild, 33% with moderate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ns).</w:t>
            </w:r>
          </w:p>
        </w:tc>
      </w:tr>
    </w:tbl>
    <w:p w:rsidR="00A73AF6" w:rsidRPr="00D63343" w:rsidRDefault="00A73AF6"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sz w:val="24"/>
          <w:szCs w:val="24"/>
          <w:lang w:val="en-US"/>
        </w:rPr>
        <w:t xml:space="preserve">CHC: </w:t>
      </w:r>
      <w:r w:rsidR="00355E15" w:rsidRPr="00D63343">
        <w:rPr>
          <w:rFonts w:ascii="Book Antiqua" w:hAnsi="Book Antiqua" w:cs="Book Antiqua"/>
          <w:sz w:val="24"/>
          <w:szCs w:val="24"/>
          <w:lang w:val="en-US"/>
        </w:rPr>
        <w:t xml:space="preserve">Chronic </w:t>
      </w:r>
      <w:r w:rsidRPr="00D63343">
        <w:rPr>
          <w:rFonts w:ascii="Book Antiqua" w:hAnsi="Book Antiqua" w:cs="Book Antiqua"/>
          <w:sz w:val="24"/>
          <w:szCs w:val="24"/>
          <w:lang w:val="en-US"/>
        </w:rPr>
        <w:t xml:space="preserve">hepatitis C; Hb: </w:t>
      </w:r>
      <w:r w:rsidR="00355E15" w:rsidRPr="00D63343">
        <w:rPr>
          <w:rFonts w:ascii="Book Antiqua" w:hAnsi="Book Antiqua" w:cs="Book Antiqua"/>
          <w:sz w:val="24"/>
          <w:szCs w:val="24"/>
          <w:lang w:val="en-US"/>
        </w:rPr>
        <w:t>Hemoglobin</w:t>
      </w:r>
      <w:r w:rsidRPr="00D63343">
        <w:rPr>
          <w:rFonts w:ascii="Book Antiqua" w:hAnsi="Book Antiqua" w:cs="Book Antiqua"/>
          <w:sz w:val="24"/>
          <w:szCs w:val="24"/>
          <w:lang w:val="en-US"/>
        </w:rPr>
        <w:t xml:space="preserve">; RBV: </w:t>
      </w:r>
      <w:r w:rsidR="00355E15" w:rsidRPr="00D63343">
        <w:rPr>
          <w:rFonts w:ascii="Book Antiqua" w:hAnsi="Book Antiqua" w:cs="Book Antiqua"/>
          <w:sz w:val="24"/>
          <w:szCs w:val="24"/>
          <w:lang w:val="en-US"/>
        </w:rPr>
        <w:t>Ribavirin</w:t>
      </w:r>
      <w:r w:rsidRPr="00D63343">
        <w:rPr>
          <w:rFonts w:ascii="Book Antiqua" w:hAnsi="Book Antiqua" w:cs="Book Antiqua"/>
          <w:sz w:val="24"/>
          <w:szCs w:val="24"/>
          <w:lang w:val="en-US"/>
        </w:rPr>
        <w:t xml:space="preserve">; Peg-IFN: </w:t>
      </w:r>
      <w:r w:rsidR="00355E15" w:rsidRPr="00D63343">
        <w:rPr>
          <w:rFonts w:ascii="Book Antiqua" w:hAnsi="Book Antiqua" w:cs="Book Antiqua"/>
          <w:sz w:val="24"/>
          <w:szCs w:val="24"/>
          <w:lang w:val="en-US"/>
        </w:rPr>
        <w:t>Peg</w:t>
      </w:r>
      <w:r w:rsidRPr="00D63343">
        <w:rPr>
          <w:rFonts w:ascii="Book Antiqua" w:hAnsi="Book Antiqua" w:cs="Book Antiqua"/>
          <w:sz w:val="24"/>
          <w:szCs w:val="24"/>
          <w:lang w:val="en-US"/>
        </w:rPr>
        <w:t xml:space="preserve">-Interferon; SNP: </w:t>
      </w:r>
      <w:r w:rsidR="00355E15" w:rsidRPr="00D63343">
        <w:rPr>
          <w:rFonts w:ascii="Book Antiqua" w:hAnsi="Book Antiqua" w:cs="Book Antiqua"/>
          <w:sz w:val="24"/>
          <w:szCs w:val="24"/>
          <w:lang w:val="en-US"/>
        </w:rPr>
        <w:t xml:space="preserve">Single </w:t>
      </w:r>
      <w:r w:rsidRPr="00D63343">
        <w:rPr>
          <w:rFonts w:ascii="Book Antiqua" w:hAnsi="Book Antiqua" w:cs="Book Antiqua"/>
          <w:sz w:val="24"/>
          <w:szCs w:val="24"/>
          <w:lang w:val="en-US"/>
        </w:rPr>
        <w:t>nucleotide polymorphism</w:t>
      </w:r>
      <w:r w:rsidR="00355E15" w:rsidRPr="00D63343">
        <w:rPr>
          <w:rFonts w:ascii="Book Antiqua" w:hAnsi="Book Antiqua" w:cs="Book Antiqua"/>
          <w:sz w:val="24"/>
          <w:szCs w:val="24"/>
          <w:lang w:val="en-US" w:eastAsia="zh-CN"/>
        </w:rPr>
        <w:t>; ns: Not significant.</w:t>
      </w: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br w:type="page"/>
      </w:r>
    </w:p>
    <w:p w:rsidR="00A73AF6" w:rsidRPr="00D63343" w:rsidRDefault="00A73AF6" w:rsidP="001D2369">
      <w:pPr>
        <w:spacing w:after="0" w:line="360" w:lineRule="auto"/>
        <w:jc w:val="both"/>
        <w:rPr>
          <w:rFonts w:ascii="Book Antiqua" w:hAnsi="Book Antiqua" w:cs="Book Antiqua"/>
          <w:sz w:val="24"/>
          <w:szCs w:val="24"/>
          <w:lang w:val="en-US"/>
        </w:rPr>
      </w:pPr>
      <w:r w:rsidRPr="00D63343">
        <w:rPr>
          <w:rFonts w:ascii="Book Antiqua" w:hAnsi="Book Antiqua" w:cs="Book Antiqua"/>
          <w:b/>
          <w:bCs/>
          <w:sz w:val="24"/>
          <w:szCs w:val="24"/>
          <w:lang w:val="en-US"/>
        </w:rPr>
        <w:lastRenderedPageBreak/>
        <w:t>Table 3</w:t>
      </w:r>
      <w:r w:rsidR="00355E15" w:rsidRPr="00D63343">
        <w:rPr>
          <w:rFonts w:ascii="Book Antiqua" w:hAnsi="Book Antiqua" w:cs="Book Antiqua"/>
          <w:b/>
          <w:sz w:val="24"/>
          <w:szCs w:val="24"/>
          <w:lang w:val="en-US" w:eastAsia="zh-CN"/>
        </w:rPr>
        <w:t xml:space="preserve"> </w:t>
      </w:r>
      <w:r w:rsidRPr="00D63343">
        <w:rPr>
          <w:rFonts w:ascii="Book Antiqua" w:hAnsi="Book Antiqua" w:cs="Book Antiqua"/>
          <w:b/>
          <w:sz w:val="24"/>
          <w:szCs w:val="24"/>
          <w:lang w:val="en-US"/>
        </w:rPr>
        <w:t xml:space="preserve">Studies on the role of the polymorphisms influencing the </w:t>
      </w:r>
      <w:r w:rsidR="00355E15" w:rsidRPr="00D63343">
        <w:rPr>
          <w:rFonts w:ascii="Book Antiqua" w:hAnsi="Book Antiqua" w:cs="Book Antiqua"/>
          <w:b/>
          <w:sz w:val="24"/>
          <w:szCs w:val="24"/>
          <w:lang w:val="en-US"/>
        </w:rPr>
        <w:t>v</w:t>
      </w:r>
      <w:r w:rsidRPr="00D63343">
        <w:rPr>
          <w:rFonts w:ascii="Book Antiqua" w:hAnsi="Book Antiqua" w:cs="Book Antiqua"/>
          <w:b/>
          <w:sz w:val="24"/>
          <w:szCs w:val="24"/>
          <w:lang w:val="en-US"/>
        </w:rPr>
        <w:t>itamin D metabolism in HCV chronic infection</w:t>
      </w: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843"/>
        <w:gridCol w:w="992"/>
        <w:gridCol w:w="1418"/>
        <w:gridCol w:w="1417"/>
        <w:gridCol w:w="1458"/>
        <w:gridCol w:w="1519"/>
        <w:gridCol w:w="2128"/>
        <w:gridCol w:w="2656"/>
        <w:gridCol w:w="1737"/>
      </w:tblGrid>
      <w:tr w:rsidR="00A73AF6" w:rsidRPr="00D63343">
        <w:trPr>
          <w:trHeight w:val="578"/>
        </w:trPr>
        <w:tc>
          <w:tcPr>
            <w:tcW w:w="1843" w:type="dxa"/>
            <w:vMerge w:val="restart"/>
            <w:noWrap/>
            <w:vAlign w:val="center"/>
          </w:tcPr>
          <w:p w:rsidR="00A73AF6" w:rsidRPr="00D63343" w:rsidRDefault="00355E15" w:rsidP="001D2369">
            <w:pPr>
              <w:spacing w:after="0" w:line="360" w:lineRule="auto"/>
              <w:ind w:right="-79"/>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eastAsia="zh-CN"/>
              </w:rPr>
              <w:t>Ref.</w:t>
            </w:r>
          </w:p>
        </w:tc>
        <w:tc>
          <w:tcPr>
            <w:tcW w:w="992" w:type="dxa"/>
            <w:vMerge w:val="restart"/>
            <w:vAlign w:val="center"/>
          </w:tcPr>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r w:rsidRPr="00D63343">
              <w:rPr>
                <w:rFonts w:ascii="Book Antiqua" w:hAnsi="Book Antiqua" w:cs="Book Antiqua"/>
                <w:b/>
                <w:bCs/>
                <w:sz w:val="24"/>
                <w:szCs w:val="24"/>
                <w:lang w:val="en-US"/>
              </w:rPr>
              <w:t>No. of</w:t>
            </w:r>
          </w:p>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r w:rsidRPr="00D63343">
              <w:rPr>
                <w:rFonts w:ascii="Book Antiqua" w:hAnsi="Book Antiqua" w:cs="Book Antiqua"/>
                <w:b/>
                <w:bCs/>
                <w:sz w:val="24"/>
                <w:szCs w:val="24"/>
                <w:lang w:val="en-US"/>
              </w:rPr>
              <w:t>patients</w:t>
            </w:r>
          </w:p>
        </w:tc>
        <w:tc>
          <w:tcPr>
            <w:tcW w:w="1418" w:type="dxa"/>
            <w:vMerge w:val="restart"/>
            <w:vAlign w:val="center"/>
          </w:tcPr>
          <w:p w:rsidR="00A73AF6" w:rsidRPr="00D63343" w:rsidRDefault="00A73AF6" w:rsidP="001D2369">
            <w:pPr>
              <w:spacing w:after="0" w:line="360" w:lineRule="auto"/>
              <w:ind w:right="-123" w:hanging="99"/>
              <w:jc w:val="both"/>
              <w:rPr>
                <w:rFonts w:ascii="Book Antiqua" w:hAnsi="Book Antiqua" w:cs="Book Antiqua"/>
                <w:b/>
                <w:bCs/>
                <w:sz w:val="24"/>
                <w:szCs w:val="24"/>
                <w:lang w:val="en-US"/>
              </w:rPr>
            </w:pPr>
            <w:r w:rsidRPr="00D63343">
              <w:rPr>
                <w:rFonts w:ascii="Book Antiqua" w:hAnsi="Book Antiqua" w:cs="Book Antiqua"/>
                <w:b/>
                <w:bCs/>
                <w:sz w:val="24"/>
                <w:szCs w:val="24"/>
                <w:lang w:val="en-US"/>
              </w:rPr>
              <w:t>Country</w:t>
            </w:r>
          </w:p>
        </w:tc>
        <w:tc>
          <w:tcPr>
            <w:tcW w:w="1417" w:type="dxa"/>
            <w:vMerge w:val="restart"/>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Type of Study</w:t>
            </w:r>
          </w:p>
        </w:tc>
        <w:tc>
          <w:tcPr>
            <w:tcW w:w="1458" w:type="dxa"/>
            <w:vMerge w:val="restart"/>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Liver disease</w:t>
            </w:r>
          </w:p>
        </w:tc>
        <w:tc>
          <w:tcPr>
            <w:tcW w:w="1519" w:type="dxa"/>
            <w:vMerge w:val="restart"/>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Polymorphism</w:t>
            </w:r>
          </w:p>
        </w:tc>
        <w:tc>
          <w:tcPr>
            <w:tcW w:w="6521" w:type="dxa"/>
            <w:gridSpan w:val="3"/>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Outcome</w:t>
            </w:r>
          </w:p>
        </w:tc>
      </w:tr>
      <w:tr w:rsidR="00A73AF6" w:rsidRPr="00D63343" w:rsidTr="00355E15">
        <w:trPr>
          <w:trHeight w:val="578"/>
        </w:trPr>
        <w:tc>
          <w:tcPr>
            <w:tcW w:w="1843" w:type="dxa"/>
            <w:vMerge/>
            <w:noWrap/>
            <w:vAlign w:val="center"/>
          </w:tcPr>
          <w:p w:rsidR="00A73AF6" w:rsidRPr="00D63343" w:rsidRDefault="00A73AF6" w:rsidP="001D2369">
            <w:pPr>
              <w:spacing w:after="0" w:line="360" w:lineRule="auto"/>
              <w:ind w:right="-79"/>
              <w:jc w:val="both"/>
              <w:rPr>
                <w:rFonts w:ascii="Book Antiqua" w:hAnsi="Book Antiqua" w:cs="Book Antiqua"/>
                <w:b/>
                <w:bCs/>
                <w:sz w:val="24"/>
                <w:szCs w:val="24"/>
                <w:lang w:val="en-US"/>
              </w:rPr>
            </w:pPr>
          </w:p>
        </w:tc>
        <w:tc>
          <w:tcPr>
            <w:tcW w:w="992" w:type="dxa"/>
            <w:vMerge/>
            <w:vAlign w:val="center"/>
          </w:tcPr>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p>
        </w:tc>
        <w:tc>
          <w:tcPr>
            <w:tcW w:w="1418" w:type="dxa"/>
            <w:vMerge/>
            <w:vAlign w:val="center"/>
          </w:tcPr>
          <w:p w:rsidR="00A73AF6" w:rsidRPr="00D63343" w:rsidRDefault="00A73AF6" w:rsidP="001D2369">
            <w:pPr>
              <w:spacing w:after="0" w:line="360" w:lineRule="auto"/>
              <w:ind w:right="-123" w:hanging="99"/>
              <w:jc w:val="both"/>
              <w:rPr>
                <w:rFonts w:ascii="Book Antiqua" w:hAnsi="Book Antiqua" w:cs="Book Antiqua"/>
                <w:b/>
                <w:bCs/>
                <w:sz w:val="24"/>
                <w:szCs w:val="24"/>
                <w:lang w:val="en-US"/>
              </w:rPr>
            </w:pPr>
          </w:p>
        </w:tc>
        <w:tc>
          <w:tcPr>
            <w:tcW w:w="1417" w:type="dxa"/>
            <w:vMerge/>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tc>
        <w:tc>
          <w:tcPr>
            <w:tcW w:w="1458" w:type="dxa"/>
            <w:vMerge/>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tc>
        <w:tc>
          <w:tcPr>
            <w:tcW w:w="1519" w:type="dxa"/>
            <w:vMerge/>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tc>
        <w:tc>
          <w:tcPr>
            <w:tcW w:w="2128" w:type="dxa"/>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Cirrhosis</w:t>
            </w:r>
          </w:p>
        </w:tc>
        <w:tc>
          <w:tcPr>
            <w:tcW w:w="2656" w:type="dxa"/>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SVR</w:t>
            </w:r>
          </w:p>
        </w:tc>
        <w:tc>
          <w:tcPr>
            <w:tcW w:w="1737" w:type="dxa"/>
            <w:vAlign w:val="center"/>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r w:rsidRPr="00D63343">
              <w:rPr>
                <w:rFonts w:ascii="Book Antiqua" w:hAnsi="Book Antiqua" w:cs="Book Antiqua"/>
                <w:b/>
                <w:bCs/>
                <w:sz w:val="24"/>
                <w:szCs w:val="24"/>
                <w:lang w:val="en-US"/>
              </w:rPr>
              <w:t>HCC</w:t>
            </w:r>
          </w:p>
        </w:tc>
      </w:tr>
      <w:tr w:rsidR="00A73AF6" w:rsidRPr="00D63343" w:rsidTr="00355E15">
        <w:trPr>
          <w:trHeight w:val="728"/>
        </w:trPr>
        <w:tc>
          <w:tcPr>
            <w:tcW w:w="1843"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Baur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[142]</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155</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Switzerland</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5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Chronic hepatitis </w:t>
            </w:r>
          </w:p>
        </w:tc>
        <w:tc>
          <w:tcPr>
            <w:tcW w:w="151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nl-NL"/>
              </w:rPr>
            </w:pPr>
            <w:r w:rsidRPr="00D63343">
              <w:rPr>
                <w:rFonts w:ascii="Book Antiqua" w:eastAsia="OTNEJMQuadraat" w:hAnsi="Book Antiqua" w:cs="Book Antiqua"/>
                <w:sz w:val="24"/>
                <w:szCs w:val="24"/>
                <w:lang w:val="nl-NL"/>
              </w:rPr>
              <w:t>rs7975232</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nl-NL"/>
              </w:rPr>
            </w:pPr>
            <w:r w:rsidRPr="00D63343">
              <w:rPr>
                <w:rFonts w:ascii="Book Antiqua" w:eastAsia="OTNEJMQuadraat" w:hAnsi="Book Antiqua" w:cs="Book Antiqua"/>
                <w:sz w:val="24"/>
                <w:szCs w:val="24"/>
                <w:lang w:val="nl-NL"/>
              </w:rPr>
              <w:t>rs731236</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nl-NL"/>
              </w:rPr>
            </w:pPr>
            <w:r w:rsidRPr="00D63343">
              <w:rPr>
                <w:rFonts w:ascii="Book Antiqua" w:eastAsia="OTNEJMQuadraat" w:hAnsi="Book Antiqua" w:cs="Book Antiqua"/>
                <w:sz w:val="24"/>
                <w:szCs w:val="24"/>
                <w:lang w:val="nl-NL"/>
              </w:rPr>
              <w:t>rs1544410</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nl-NL"/>
              </w:rPr>
            </w:pPr>
            <w:r w:rsidRPr="00D63343">
              <w:rPr>
                <w:rFonts w:ascii="Book Antiqua" w:eastAsia="OTNEJMQuadraat" w:hAnsi="Book Antiqua" w:cs="Book Antiqua"/>
                <w:sz w:val="24"/>
                <w:szCs w:val="24"/>
                <w:lang w:val="nl-NL"/>
              </w:rPr>
              <w:t>CC/CC/AA</w:t>
            </w:r>
            <w:r w:rsidRPr="00D63343">
              <w:rPr>
                <w:rFonts w:ascii="Book Antiqua" w:eastAsia="OTNEJMQuadraat" w:hAnsi="Book Antiqua" w:cs="Book Antiqua"/>
                <w:sz w:val="24"/>
                <w:szCs w:val="24"/>
                <w:vertAlign w:val="superscript"/>
                <w:lang w:val="nl-NL"/>
              </w:rPr>
              <w:t>3</w:t>
            </w:r>
          </w:p>
        </w:tc>
        <w:tc>
          <w:tcPr>
            <w:tcW w:w="212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nl-NL"/>
              </w:rPr>
            </w:pPr>
          </w:p>
        </w:tc>
        <w:tc>
          <w:tcPr>
            <w:tcW w:w="2656"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2.67 (95%</w:t>
            </w:r>
            <w:r w:rsidR="00355E15" w:rsidRPr="00D63343">
              <w:rPr>
                <w:rFonts w:ascii="Book Antiqua" w:eastAsia="OTNEJMQuadraat" w:hAnsi="Book Antiqua" w:cs="Book Antiqua"/>
                <w:sz w:val="24"/>
                <w:szCs w:val="24"/>
                <w:lang w:val="en-US"/>
              </w:rPr>
              <w:t>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1.24-5.70)</w:t>
            </w:r>
            <w:r w:rsidRPr="00D63343">
              <w:rPr>
                <w:rFonts w:ascii="Book Antiqua" w:eastAsia="OTNEJMQuadraat" w:hAnsi="Book Antiqua" w:cs="Book Antiqua"/>
                <w:sz w:val="24"/>
                <w:szCs w:val="24"/>
                <w:vertAlign w:val="superscript"/>
                <w:lang w:val="en-US"/>
              </w:rPr>
              <w:t>1,4</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6.05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1.71-21.43)</w:t>
            </w:r>
            <w:r w:rsidRPr="00D63343">
              <w:rPr>
                <w:rFonts w:ascii="Book Antiqua" w:eastAsia="OTNEJMQuadraat" w:hAnsi="Book Antiqua" w:cs="Book Antiqua"/>
                <w:sz w:val="24"/>
                <w:szCs w:val="24"/>
                <w:vertAlign w:val="superscript"/>
                <w:lang w:val="en-US"/>
              </w:rPr>
              <w:t>2,4</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No association (</w:t>
            </w:r>
            <w:r w:rsidR="00355E15" w:rsidRPr="00D63343">
              <w:rPr>
                <w:rFonts w:ascii="Book Antiqua" w:eastAsia="OTNEJMQuadraat" w:hAnsi="Book Antiqua" w:cs="Book Antiqua"/>
                <w:i/>
                <w:sz w:val="24"/>
                <w:szCs w:val="24"/>
                <w:lang w:val="en-US"/>
              </w:rPr>
              <w:t>P</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0.085)</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 xml:space="preserve">OR </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2.50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1.07-5.87)</w:t>
            </w:r>
            <w:r w:rsidRPr="00D63343">
              <w:rPr>
                <w:rFonts w:ascii="Book Antiqua" w:eastAsia="OTNEJMQuadraat" w:hAnsi="Book Antiqua" w:cs="Book Antiqua"/>
                <w:sz w:val="24"/>
                <w:szCs w:val="24"/>
                <w:vertAlign w:val="superscript"/>
                <w:lang w:val="en-US"/>
              </w:rPr>
              <w:t>4</w:t>
            </w:r>
          </w:p>
        </w:tc>
        <w:tc>
          <w:tcPr>
            <w:tcW w:w="173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355E15">
        <w:trPr>
          <w:trHeight w:val="322"/>
        </w:trPr>
        <w:tc>
          <w:tcPr>
            <w:tcW w:w="1843"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Baur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[143]</w:t>
            </w:r>
          </w:p>
        </w:tc>
        <w:tc>
          <w:tcPr>
            <w:tcW w:w="992"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223</w:t>
            </w:r>
          </w:p>
        </w:tc>
        <w:tc>
          <w:tcPr>
            <w:tcW w:w="141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Switzerland</w:t>
            </w:r>
          </w:p>
        </w:tc>
        <w:tc>
          <w:tcPr>
            <w:tcW w:w="141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5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185 Chronic hepatitis </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38 Cirrhosis</w:t>
            </w:r>
          </w:p>
        </w:tc>
        <w:tc>
          <w:tcPr>
            <w:tcW w:w="1519"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nl-NL"/>
              </w:rPr>
            </w:pPr>
            <w:r w:rsidRPr="00D63343">
              <w:rPr>
                <w:rFonts w:ascii="Book Antiqua" w:eastAsia="OTNEJMQuadraat" w:hAnsi="Book Antiqua" w:cs="Book Antiqua"/>
                <w:sz w:val="24"/>
                <w:szCs w:val="24"/>
                <w:lang w:val="nl-NL"/>
              </w:rPr>
              <w:t>rs7975232</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nl-NL"/>
              </w:rPr>
            </w:pPr>
            <w:r w:rsidRPr="00D63343">
              <w:rPr>
                <w:rFonts w:ascii="Book Antiqua" w:eastAsia="OTNEJMQuadraat" w:hAnsi="Book Antiqua" w:cs="Book Antiqua"/>
                <w:sz w:val="24"/>
                <w:szCs w:val="24"/>
                <w:lang w:val="nl-NL"/>
              </w:rPr>
              <w:t>rs731236</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nl-NL"/>
              </w:rPr>
            </w:pPr>
            <w:r w:rsidRPr="00D63343">
              <w:rPr>
                <w:rFonts w:ascii="Book Antiqua" w:eastAsia="OTNEJMQuadraat" w:hAnsi="Book Antiqua" w:cs="Book Antiqua"/>
                <w:sz w:val="24"/>
                <w:szCs w:val="24"/>
                <w:lang w:val="nl-NL"/>
              </w:rPr>
              <w:t>rs1544410</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nl-NL"/>
              </w:rPr>
            </w:pPr>
            <w:r w:rsidRPr="00D63343">
              <w:rPr>
                <w:rFonts w:ascii="Book Antiqua" w:eastAsia="OTNEJMQuadraat" w:hAnsi="Book Antiqua" w:cs="Book Antiqua"/>
                <w:sz w:val="24"/>
                <w:szCs w:val="24"/>
                <w:lang w:val="nl-NL"/>
              </w:rPr>
              <w:t>CC/CC/AA</w:t>
            </w:r>
            <w:r w:rsidRPr="00D63343">
              <w:rPr>
                <w:rFonts w:ascii="Book Antiqua" w:eastAsia="OTNEJMQuadraat" w:hAnsi="Book Antiqua" w:cs="Book Antiqua"/>
                <w:sz w:val="24"/>
                <w:szCs w:val="24"/>
                <w:vertAlign w:val="superscript"/>
                <w:lang w:val="nl-NL"/>
              </w:rPr>
              <w:t>3</w:t>
            </w:r>
          </w:p>
        </w:tc>
        <w:tc>
          <w:tcPr>
            <w:tcW w:w="2128"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rPr>
            </w:pPr>
            <w:r w:rsidRPr="00D63343">
              <w:rPr>
                <w:rFonts w:ascii="Book Antiqua" w:eastAsia="OTNEJMQuadraat" w:hAnsi="Book Antiqua" w:cs="Book Antiqua"/>
                <w:sz w:val="24"/>
                <w:szCs w:val="24"/>
              </w:rPr>
              <w:t>2.67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rPr>
              <w:t xml:space="preserve"> 1.29-5.51)</w:t>
            </w:r>
            <w:r w:rsidRPr="00D63343">
              <w:rPr>
                <w:rFonts w:ascii="Book Antiqua" w:eastAsia="OTNEJMQuadraat" w:hAnsi="Book Antiqua" w:cs="Book Antiqua"/>
                <w:sz w:val="24"/>
                <w:szCs w:val="24"/>
                <w:vertAlign w:val="superscript"/>
              </w:rPr>
              <w:t>1</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rPr>
            </w:pPr>
            <w:r w:rsidRPr="00D63343">
              <w:rPr>
                <w:rFonts w:ascii="Book Antiqua" w:eastAsia="OTNEJMQuadraat" w:hAnsi="Book Antiqua" w:cs="Book Antiqua"/>
                <w:sz w:val="24"/>
                <w:szCs w:val="24"/>
              </w:rPr>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rPr>
            </w:pPr>
            <w:r w:rsidRPr="00D63343">
              <w:rPr>
                <w:rFonts w:ascii="Book Antiqua" w:eastAsia="OTNEJMQuadraat" w:hAnsi="Book Antiqua" w:cs="Book Antiqua"/>
                <w:sz w:val="24"/>
                <w:szCs w:val="24"/>
              </w:rPr>
              <w:t>No association</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rPr>
            </w:pPr>
            <w:r w:rsidRPr="00D63343">
              <w:rPr>
                <w:rFonts w:ascii="Book Antiqua" w:eastAsia="OTNEJMQuadraat" w:hAnsi="Book Antiqua" w:cs="Book Antiqua"/>
                <w:sz w:val="24"/>
                <w:szCs w:val="24"/>
              </w:rPr>
              <w:t>2.54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rPr>
              <w:t xml:space="preserve"> 1.07-6.01)</w:t>
            </w:r>
          </w:p>
        </w:tc>
        <w:tc>
          <w:tcPr>
            <w:tcW w:w="2656"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rPr>
            </w:pPr>
          </w:p>
        </w:tc>
        <w:tc>
          <w:tcPr>
            <w:tcW w:w="1737"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rPr>
            </w:pPr>
          </w:p>
        </w:tc>
      </w:tr>
      <w:tr w:rsidR="00A73AF6" w:rsidRPr="00D63343" w:rsidTr="00355E15">
        <w:trPr>
          <w:trHeight w:val="322"/>
        </w:trPr>
        <w:tc>
          <w:tcPr>
            <w:tcW w:w="1843"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Falleti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 xml:space="preserve"> [141]</w:t>
            </w:r>
          </w:p>
        </w:tc>
        <w:tc>
          <w:tcPr>
            <w:tcW w:w="992"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206</w:t>
            </w:r>
          </w:p>
        </w:tc>
        <w:tc>
          <w:tcPr>
            <w:tcW w:w="141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Italy</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5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Chronic liver disease</w:t>
            </w:r>
          </w:p>
        </w:tc>
        <w:tc>
          <w:tcPr>
            <w:tcW w:w="1519"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rs7041</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rs4588</w:t>
            </w:r>
          </w:p>
        </w:tc>
        <w:tc>
          <w:tcPr>
            <w:tcW w:w="212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265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0.164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0.056-0.482)</w:t>
            </w:r>
            <w:r w:rsidRPr="00D63343">
              <w:rPr>
                <w:rFonts w:ascii="Book Antiqua" w:eastAsia="OTNEJMQuadraat" w:hAnsi="Book Antiqua" w:cs="Book Antiqua"/>
                <w:sz w:val="24"/>
                <w:szCs w:val="24"/>
                <w:vertAlign w:val="superscript"/>
                <w:lang w:val="en-US"/>
              </w:rPr>
              <w:t>5</w:t>
            </w:r>
          </w:p>
        </w:tc>
        <w:tc>
          <w:tcPr>
            <w:tcW w:w="173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355E15">
        <w:trPr>
          <w:trHeight w:val="791"/>
        </w:trPr>
        <w:tc>
          <w:tcPr>
            <w:tcW w:w="1843"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lastRenderedPageBreak/>
              <w:t xml:space="preserve">Falleti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[140]</w:t>
            </w:r>
          </w:p>
        </w:tc>
        <w:tc>
          <w:tcPr>
            <w:tcW w:w="992"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206</w:t>
            </w:r>
          </w:p>
        </w:tc>
        <w:tc>
          <w:tcPr>
            <w:tcW w:w="141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Italy</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5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Chronic liver disease</w:t>
            </w:r>
          </w:p>
        </w:tc>
        <w:tc>
          <w:tcPr>
            <w:tcW w:w="1519"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rs10741657</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rs7041</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rs4588</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rs10877012</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VDPFA</w:t>
            </w:r>
            <w:r w:rsidRPr="00D63343">
              <w:rPr>
                <w:rFonts w:ascii="Book Antiqua" w:eastAsia="OTNEJMQuadraat" w:hAnsi="Book Antiqua" w:cs="Book Antiqua"/>
                <w:sz w:val="24"/>
                <w:szCs w:val="24"/>
                <w:vertAlign w:val="superscript"/>
                <w:lang w:val="en-US"/>
              </w:rPr>
              <w:t>7</w:t>
            </w:r>
          </w:p>
        </w:tc>
        <w:tc>
          <w:tcPr>
            <w:tcW w:w="212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c>
          <w:tcPr>
            <w:tcW w:w="265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rPr>
            </w:pPr>
            <w:r w:rsidRPr="00D63343">
              <w:rPr>
                <w:rFonts w:ascii="Book Antiqua" w:eastAsia="OTNEJMQuadraat" w:hAnsi="Book Antiqua" w:cs="Book Antiqua"/>
                <w:sz w:val="24"/>
                <w:szCs w:val="24"/>
              </w:rPr>
              <w:t>1.778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rPr>
              <w:t xml:space="preserve"> 1.135-2.788)</w:t>
            </w:r>
            <w:r w:rsidRPr="00D63343">
              <w:rPr>
                <w:rFonts w:ascii="Book Antiqua" w:eastAsia="OTNEJMQuadraat" w:hAnsi="Book Antiqua" w:cs="Book Antiqua"/>
                <w:sz w:val="24"/>
                <w:szCs w:val="24"/>
                <w:vertAlign w:val="superscript"/>
              </w:rPr>
              <w:t>6</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vertAlign w:val="superscript"/>
              </w:rPr>
            </w:pPr>
            <w:r w:rsidRPr="00D63343">
              <w:rPr>
                <w:rFonts w:ascii="Book Antiqua" w:eastAsia="OTNEJMQuadraat" w:hAnsi="Book Antiqua" w:cs="Book Antiqua"/>
                <w:sz w:val="24"/>
                <w:szCs w:val="24"/>
              </w:rPr>
              <w:t>No association (</w:t>
            </w:r>
            <w:r w:rsidR="00355E15" w:rsidRPr="00D63343">
              <w:rPr>
                <w:rFonts w:ascii="Book Antiqua" w:eastAsia="OTNEJMQuadraat" w:hAnsi="Book Antiqua" w:cs="Book Antiqua"/>
                <w:i/>
                <w:sz w:val="24"/>
                <w:szCs w:val="24"/>
              </w:rPr>
              <w:t>P</w:t>
            </w:r>
            <w:r w:rsidR="00355E15" w:rsidRPr="00D63343">
              <w:rPr>
                <w:rFonts w:ascii="Book Antiqua" w:eastAsia="OTNEJMQuadraat" w:hAnsi="Book Antiqua" w:cs="Book Antiqua"/>
                <w:sz w:val="24"/>
                <w:szCs w:val="24"/>
                <w:lang w:eastAsia="zh-CN"/>
              </w:rPr>
              <w:t xml:space="preserve"> </w:t>
            </w:r>
            <w:r w:rsidRPr="00D63343">
              <w:rPr>
                <w:rFonts w:ascii="Book Antiqua" w:eastAsia="OTNEJMQuadraat" w:hAnsi="Book Antiqua" w:cs="Book Antiqua"/>
                <w:sz w:val="24"/>
                <w:szCs w:val="24"/>
              </w:rPr>
              <w:t>=</w:t>
            </w:r>
            <w:r w:rsidR="00355E15" w:rsidRPr="00D63343">
              <w:rPr>
                <w:rFonts w:ascii="Book Antiqua" w:eastAsia="OTNEJMQuadraat" w:hAnsi="Book Antiqua" w:cs="Book Antiqua"/>
                <w:sz w:val="24"/>
                <w:szCs w:val="24"/>
                <w:lang w:eastAsia="zh-CN"/>
              </w:rPr>
              <w:t xml:space="preserve"> </w:t>
            </w:r>
            <w:r w:rsidRPr="00D63343">
              <w:rPr>
                <w:rFonts w:ascii="Book Antiqua" w:eastAsia="OTNEJMQuadraat" w:hAnsi="Book Antiqua" w:cs="Book Antiqua"/>
                <w:sz w:val="24"/>
                <w:szCs w:val="24"/>
              </w:rPr>
              <w:t>0.679)</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rPr>
            </w:pPr>
            <w:r w:rsidRPr="00D63343">
              <w:rPr>
                <w:rFonts w:ascii="Book Antiqua" w:eastAsia="OTNEJMQuadraat" w:hAnsi="Book Antiqua" w:cs="Book Antiqua"/>
                <w:sz w:val="24"/>
                <w:szCs w:val="24"/>
              </w:rPr>
              <w:t>No association(</w:t>
            </w:r>
            <w:r w:rsidR="00355E15" w:rsidRPr="00D63343">
              <w:rPr>
                <w:rFonts w:ascii="Book Antiqua" w:eastAsia="OTNEJMQuadraat" w:hAnsi="Book Antiqua" w:cs="Book Antiqua"/>
                <w:i/>
                <w:sz w:val="24"/>
                <w:szCs w:val="24"/>
              </w:rPr>
              <w:t>P</w:t>
            </w:r>
            <w:r w:rsidR="00355E15" w:rsidRPr="00D63343">
              <w:rPr>
                <w:rFonts w:ascii="Book Antiqua" w:eastAsia="OTNEJMQuadraat" w:hAnsi="Book Antiqua" w:cs="Book Antiqua"/>
                <w:sz w:val="24"/>
                <w:szCs w:val="24"/>
                <w:lang w:eastAsia="zh-CN"/>
              </w:rPr>
              <w:t xml:space="preserve"> </w:t>
            </w:r>
            <w:r w:rsidR="00355E15" w:rsidRPr="00D63343">
              <w:rPr>
                <w:rFonts w:ascii="Book Antiqua" w:eastAsia="OTNEJMQuadraat" w:hAnsi="Book Antiqua" w:cs="Book Antiqua"/>
                <w:sz w:val="24"/>
                <w:szCs w:val="24"/>
              </w:rPr>
              <w:t>=</w:t>
            </w:r>
            <w:r w:rsidR="00355E15" w:rsidRPr="00D63343">
              <w:rPr>
                <w:rFonts w:ascii="Book Antiqua" w:eastAsia="OTNEJMQuadraat" w:hAnsi="Book Antiqua" w:cs="Book Antiqua"/>
                <w:sz w:val="24"/>
                <w:szCs w:val="24"/>
                <w:lang w:eastAsia="zh-CN"/>
              </w:rPr>
              <w:t xml:space="preserve"> </w:t>
            </w:r>
            <w:r w:rsidRPr="00D63343">
              <w:rPr>
                <w:rFonts w:ascii="Book Antiqua" w:eastAsia="OTNEJMQuadraat" w:hAnsi="Book Antiqua" w:cs="Book Antiqua"/>
                <w:sz w:val="24"/>
                <w:szCs w:val="24"/>
              </w:rPr>
              <w:t>0.458</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No association (</w:t>
            </w:r>
            <w:r w:rsidR="00355E15" w:rsidRPr="00D63343">
              <w:rPr>
                <w:rFonts w:ascii="Book Antiqua" w:eastAsia="OTNEJMQuadraat" w:hAnsi="Book Antiqua" w:cs="Book Antiqua"/>
                <w:i/>
                <w:sz w:val="24"/>
                <w:szCs w:val="24"/>
              </w:rPr>
              <w:t>P</w:t>
            </w:r>
            <w:r w:rsidR="00355E15" w:rsidRPr="00D63343">
              <w:rPr>
                <w:rFonts w:ascii="Book Antiqua" w:eastAsia="OTNEJMQuadraat" w:hAnsi="Book Antiqua" w:cs="Book Antiqua"/>
                <w:sz w:val="24"/>
                <w:szCs w:val="24"/>
                <w:lang w:eastAsia="zh-CN"/>
              </w:rPr>
              <w:t xml:space="preserve"> </w:t>
            </w:r>
            <w:r w:rsidR="00355E15" w:rsidRPr="00D63343">
              <w:rPr>
                <w:rFonts w:ascii="Book Antiqua" w:eastAsia="OTNEJMQuadraat" w:hAnsi="Book Antiqua" w:cs="Book Antiqua"/>
                <w:sz w:val="24"/>
                <w:szCs w:val="24"/>
              </w:rPr>
              <w:t>=</w:t>
            </w:r>
            <w:r w:rsidR="00355E15" w:rsidRPr="00D63343">
              <w:rPr>
                <w:rFonts w:ascii="Book Antiqua" w:eastAsia="OTNEJMQuadraat" w:hAnsi="Book Antiqua" w:cs="Book Antiqua"/>
                <w:sz w:val="24"/>
                <w:szCs w:val="24"/>
                <w:lang w:eastAsia="zh-CN"/>
              </w:rPr>
              <w:t xml:space="preserve"> </w:t>
            </w:r>
            <w:r w:rsidRPr="00D63343">
              <w:rPr>
                <w:rFonts w:ascii="Book Antiqua" w:eastAsia="OTNEJMQuadraat" w:hAnsi="Book Antiqua" w:cs="Book Antiqua"/>
                <w:sz w:val="24"/>
                <w:szCs w:val="24"/>
                <w:lang w:val="en-US"/>
              </w:rPr>
              <w:t>0.422)</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OR</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 xml:space="preserve"> 2.30 (95%</w:t>
            </w:r>
            <w:r w:rsidR="00355E15" w:rsidRPr="00D63343">
              <w:rPr>
                <w:rFonts w:ascii="Book Antiqua" w:eastAsia="OTNEJMQuadraat" w:hAnsi="Book Antiqua" w:cs="Book Antiqua"/>
                <w:sz w:val="24"/>
                <w:szCs w:val="24"/>
                <w:lang w:val="en-US"/>
              </w:rPr>
              <w:t>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1.02-5.22)</w:t>
            </w:r>
            <w:r w:rsidRPr="00D63343">
              <w:rPr>
                <w:rFonts w:ascii="Book Antiqua" w:eastAsia="OTNEJMQuadraat" w:hAnsi="Book Antiqua" w:cs="Book Antiqua"/>
                <w:sz w:val="24"/>
                <w:szCs w:val="24"/>
                <w:vertAlign w:val="superscript"/>
                <w:lang w:val="en-US"/>
              </w:rPr>
              <w:t>8</w:t>
            </w:r>
          </w:p>
        </w:tc>
        <w:tc>
          <w:tcPr>
            <w:tcW w:w="173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355E15">
        <w:trPr>
          <w:trHeight w:val="263"/>
        </w:trPr>
        <w:tc>
          <w:tcPr>
            <w:tcW w:w="1843"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 Garcia-Martin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[144]</w:t>
            </w:r>
          </w:p>
        </w:tc>
        <w:tc>
          <w:tcPr>
            <w:tcW w:w="992"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238</w:t>
            </w:r>
          </w:p>
        </w:tc>
        <w:tc>
          <w:tcPr>
            <w:tcW w:w="141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Spain</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Cross-sectional</w:t>
            </w:r>
          </w:p>
        </w:tc>
        <w:tc>
          <w:tcPr>
            <w:tcW w:w="145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169 Chronic hepatitis</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33 Cirrhosis</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36 Not assessed</w:t>
            </w:r>
          </w:p>
        </w:tc>
        <w:tc>
          <w:tcPr>
            <w:tcW w:w="1519"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rs2228570</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CC/CC/AA</w:t>
            </w:r>
            <w:r w:rsidRPr="00D63343">
              <w:rPr>
                <w:rFonts w:ascii="Book Antiqua" w:eastAsia="OTNEJMQuadraat" w:hAnsi="Book Antiqua" w:cs="Book Antiqua"/>
                <w:sz w:val="24"/>
                <w:szCs w:val="24"/>
                <w:vertAlign w:val="superscript"/>
                <w:lang w:val="en-US"/>
              </w:rPr>
              <w:t>3</w:t>
            </w:r>
          </w:p>
        </w:tc>
        <w:tc>
          <w:tcPr>
            <w:tcW w:w="212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p>
        </w:tc>
        <w:tc>
          <w:tcPr>
            <w:tcW w:w="2656" w:type="dxa"/>
            <w:shd w:val="clear" w:color="auto" w:fill="FFFFFF"/>
          </w:tcPr>
          <w:p w:rsidR="00A73AF6" w:rsidRPr="00D63343" w:rsidRDefault="00355E15"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0.438 (95%CI</w:t>
            </w:r>
            <w:r w:rsidRPr="00D63343">
              <w:rPr>
                <w:rFonts w:ascii="Book Antiqua" w:eastAsia="OTNEJMQuadraat" w:hAnsi="Book Antiqua" w:cs="Book Antiqua"/>
                <w:sz w:val="24"/>
                <w:szCs w:val="24"/>
                <w:lang w:val="en-US" w:eastAsia="zh-CN"/>
              </w:rPr>
              <w:t>:</w:t>
            </w:r>
            <w:r w:rsidR="00A73AF6" w:rsidRPr="00D63343">
              <w:rPr>
                <w:rFonts w:ascii="Book Antiqua" w:eastAsia="OTNEJMQuadraat" w:hAnsi="Book Antiqua" w:cs="Book Antiqua"/>
                <w:sz w:val="24"/>
                <w:szCs w:val="24"/>
                <w:lang w:val="en-US"/>
              </w:rPr>
              <w:t xml:space="preserve"> 0.204-0.882)</w:t>
            </w:r>
            <w:r w:rsidR="00A73AF6" w:rsidRPr="00D63343">
              <w:rPr>
                <w:rFonts w:ascii="Book Antiqua" w:eastAsia="OTNEJMQuadraat" w:hAnsi="Book Antiqua" w:cs="Book Antiqua"/>
                <w:sz w:val="24"/>
                <w:szCs w:val="24"/>
                <w:vertAlign w:val="superscript"/>
                <w:lang w:val="en-US"/>
              </w:rPr>
              <w:t>4,9</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2.743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1.313-5.731)</w:t>
            </w:r>
            <w:r w:rsidRPr="00D63343">
              <w:rPr>
                <w:rFonts w:ascii="Book Antiqua" w:eastAsia="OTNEJMQuadraat" w:hAnsi="Book Antiqua" w:cs="Book Antiqua"/>
                <w:sz w:val="24"/>
                <w:szCs w:val="24"/>
                <w:vertAlign w:val="superscript"/>
                <w:lang w:val="en-US"/>
              </w:rPr>
              <w:t>4</w:t>
            </w:r>
          </w:p>
        </w:tc>
        <w:tc>
          <w:tcPr>
            <w:tcW w:w="173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p>
        </w:tc>
      </w:tr>
      <w:tr w:rsidR="00A73AF6" w:rsidRPr="00D63343" w:rsidTr="00355E15">
        <w:trPr>
          <w:trHeight w:val="287"/>
        </w:trPr>
        <w:tc>
          <w:tcPr>
            <w:tcW w:w="1843"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 Lange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[139]</w:t>
            </w:r>
          </w:p>
        </w:tc>
        <w:tc>
          <w:tcPr>
            <w:tcW w:w="992"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110</w:t>
            </w:r>
          </w:p>
        </w:tc>
        <w:tc>
          <w:tcPr>
            <w:tcW w:w="141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Germany</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Case-control</w:t>
            </w:r>
          </w:p>
        </w:tc>
        <w:tc>
          <w:tcPr>
            <w:tcW w:w="145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Chronic liver disease</w:t>
            </w:r>
          </w:p>
        </w:tc>
        <w:tc>
          <w:tcPr>
            <w:tcW w:w="1519"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rs10877012</w:t>
            </w:r>
          </w:p>
        </w:tc>
        <w:tc>
          <w:tcPr>
            <w:tcW w:w="212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265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10/13 AA </w:t>
            </w:r>
            <w:r w:rsidRPr="00D63343">
              <w:rPr>
                <w:rFonts w:ascii="Book Antiqua" w:eastAsia="OTNEJMQuadraat" w:hAnsi="Book Antiqua" w:cs="Book Antiqua"/>
                <w:i/>
                <w:sz w:val="24"/>
                <w:szCs w:val="24"/>
                <w:lang w:val="en-US"/>
              </w:rPr>
              <w:t>vs</w:t>
            </w:r>
            <w:r w:rsidRPr="00D63343">
              <w:rPr>
                <w:rFonts w:ascii="Book Antiqua" w:eastAsia="OTNEJMQuadraat" w:hAnsi="Book Antiqua" w:cs="Book Antiqua"/>
                <w:sz w:val="24"/>
                <w:szCs w:val="24"/>
                <w:lang w:val="en-US"/>
              </w:rPr>
              <w:t xml:space="preserve"> 27/41 AC and 24/56 CC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&lt;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0.05)</w:t>
            </w:r>
          </w:p>
        </w:tc>
        <w:tc>
          <w:tcPr>
            <w:tcW w:w="173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r>
      <w:tr w:rsidR="00A73AF6" w:rsidRPr="00D63343" w:rsidTr="00355E15">
        <w:trPr>
          <w:trHeight w:val="417"/>
        </w:trPr>
        <w:tc>
          <w:tcPr>
            <w:tcW w:w="1843"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Lange </w:t>
            </w:r>
            <w:r w:rsidR="00355E15" w:rsidRPr="00D63343">
              <w:rPr>
                <w:rFonts w:ascii="Book Antiqua" w:eastAsia="OTNEJMQuadraat" w:hAnsi="Book Antiqua" w:cs="Book Antiqua"/>
                <w:i/>
                <w:iCs/>
                <w:sz w:val="24"/>
                <w:szCs w:val="24"/>
                <w:lang w:val="en-US"/>
              </w:rPr>
              <w:t>et a</w:t>
            </w:r>
            <w:r w:rsidRPr="00D63343">
              <w:rPr>
                <w:rFonts w:ascii="Book Antiqua" w:eastAsia="OTNEJMQuadraat" w:hAnsi="Book Antiqua" w:cs="Book Antiqua"/>
                <w:sz w:val="24"/>
                <w:szCs w:val="24"/>
                <w:vertAlign w:val="superscript"/>
                <w:lang w:val="en-US"/>
              </w:rPr>
              <w:t xml:space="preserve"> [162]</w:t>
            </w:r>
          </w:p>
        </w:tc>
        <w:tc>
          <w:tcPr>
            <w:tcW w:w="992"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5604</w:t>
            </w:r>
          </w:p>
        </w:tc>
        <w:tc>
          <w:tcPr>
            <w:tcW w:w="141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Germany, Switzerland, Japan</w:t>
            </w:r>
          </w:p>
        </w:tc>
        <w:tc>
          <w:tcPr>
            <w:tcW w:w="1417"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Case-control/ retrospective cohort</w:t>
            </w:r>
          </w:p>
        </w:tc>
        <w:tc>
          <w:tcPr>
            <w:tcW w:w="145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1279 HCC   </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4325 Chronic liver disease</w:t>
            </w:r>
          </w:p>
        </w:tc>
        <w:tc>
          <w:tcPr>
            <w:tcW w:w="1519"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r w:rsidRPr="00D63343">
              <w:rPr>
                <w:rFonts w:ascii="Book Antiqua" w:eastAsia="OTNEJMQuadraat" w:hAnsi="Book Antiqua" w:cs="Book Antiqua"/>
                <w:sz w:val="24"/>
                <w:szCs w:val="24"/>
                <w:lang w:val="en-US"/>
              </w:rPr>
              <w:t xml:space="preserve">rs2282679rs7944926rs1993116 </w:t>
            </w:r>
          </w:p>
        </w:tc>
        <w:tc>
          <w:tcPr>
            <w:tcW w:w="2128"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2656"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sz w:val="24"/>
                <w:szCs w:val="24"/>
                <w:lang w:val="en-US"/>
              </w:rPr>
            </w:pPr>
          </w:p>
        </w:tc>
        <w:tc>
          <w:tcPr>
            <w:tcW w:w="1737" w:type="dxa"/>
            <w:shd w:val="clear" w:color="auto" w:fill="FFFFFF"/>
          </w:tcPr>
          <w:p w:rsidR="00A73AF6" w:rsidRPr="00D63343" w:rsidRDefault="00A73AF6" w:rsidP="001D2369">
            <w:pPr>
              <w:pStyle w:val="DecimalAligned"/>
              <w:tabs>
                <w:tab w:val="left" w:pos="0"/>
              </w:tabs>
              <w:spacing w:after="0" w:line="360" w:lineRule="auto"/>
              <w:ind w:left="-108" w:right="-38" w:firstLine="9"/>
              <w:jc w:val="both"/>
              <w:rPr>
                <w:rFonts w:ascii="Book Antiqua" w:eastAsia="OTNEJMQuadraat" w:hAnsi="Book Antiqua" w:cs="Book Antiqua"/>
                <w:sz w:val="24"/>
                <w:szCs w:val="24"/>
                <w:vertAlign w:val="superscript"/>
                <w:lang w:val="en-US"/>
              </w:rPr>
            </w:pPr>
            <w:r w:rsidRPr="00D63343">
              <w:rPr>
                <w:rFonts w:ascii="Book Antiqua" w:eastAsia="OTNEJMQuadraat" w:hAnsi="Book Antiqua" w:cs="Book Antiqua"/>
                <w:sz w:val="24"/>
                <w:szCs w:val="24"/>
                <w:lang w:val="en-US"/>
              </w:rPr>
              <w:t xml:space="preserve">OR </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1.56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1.12-2.15)</w:t>
            </w:r>
            <w:r w:rsidRPr="00D63343">
              <w:rPr>
                <w:rFonts w:ascii="Book Antiqua" w:eastAsia="OTNEJMQuadraat" w:hAnsi="Book Antiqua" w:cs="Book Antiqua"/>
                <w:sz w:val="24"/>
                <w:szCs w:val="24"/>
                <w:vertAlign w:val="superscript"/>
                <w:lang w:val="en-US"/>
              </w:rPr>
              <w:t>10</w:t>
            </w:r>
            <w:r w:rsidRPr="00D63343">
              <w:rPr>
                <w:rFonts w:ascii="Book Antiqua" w:eastAsia="OTNEJMQuadraat" w:hAnsi="Book Antiqua" w:cs="Book Antiqua"/>
                <w:sz w:val="24"/>
                <w:szCs w:val="24"/>
                <w:lang w:val="en-US"/>
              </w:rPr>
              <w:t xml:space="preserve"> OR </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1.56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1.13-1.78)</w:t>
            </w:r>
            <w:r w:rsidRPr="00D63343">
              <w:rPr>
                <w:rFonts w:ascii="Book Antiqua" w:eastAsia="OTNEJMQuadraat" w:hAnsi="Book Antiqua" w:cs="Book Antiqua"/>
                <w:sz w:val="24"/>
                <w:szCs w:val="24"/>
                <w:vertAlign w:val="superscript"/>
                <w:lang w:val="en-US"/>
              </w:rPr>
              <w:t xml:space="preserve">11 </w:t>
            </w:r>
            <w:r w:rsidRPr="00D63343">
              <w:rPr>
                <w:rFonts w:ascii="Book Antiqua" w:eastAsia="OTNEJMQuadraat" w:hAnsi="Book Antiqua" w:cs="Book Antiqua"/>
                <w:sz w:val="24"/>
                <w:szCs w:val="24"/>
                <w:lang w:val="en-US"/>
              </w:rPr>
              <w:t>No association (</w:t>
            </w:r>
            <w:r w:rsidRPr="00D63343">
              <w:rPr>
                <w:rFonts w:ascii="Book Antiqua" w:eastAsia="OTNEJMQuadraat" w:hAnsi="Book Antiqua" w:cs="Book Antiqua"/>
                <w:i/>
                <w:iCs/>
                <w:sz w:val="24"/>
                <w:szCs w:val="24"/>
                <w:lang w:val="en-US"/>
              </w:rPr>
              <w:t>P</w:t>
            </w:r>
            <w:r w:rsidR="00355E15" w:rsidRPr="00D63343">
              <w:rPr>
                <w:rFonts w:ascii="Book Antiqua" w:eastAsia="OTNEJMQuadraat" w:hAnsi="Book Antiqua" w:cs="Book Antiqua"/>
                <w:i/>
                <w:iCs/>
                <w:sz w:val="24"/>
                <w:szCs w:val="24"/>
                <w:lang w:val="en-US" w:eastAsia="zh-CN"/>
              </w:rPr>
              <w:t xml:space="preserve"> </w:t>
            </w:r>
            <w:r w:rsidRPr="00D63343">
              <w:rPr>
                <w:rFonts w:ascii="Book Antiqua" w:eastAsia="OTNEJMQuadraat" w:hAnsi="Book Antiqua" w:cs="Book Antiqua"/>
                <w:sz w:val="24"/>
                <w:szCs w:val="24"/>
                <w:lang w:val="en-US"/>
              </w:rPr>
              <w:t>=</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lastRenderedPageBreak/>
              <w:t>0.07)</w:t>
            </w:r>
            <w:r w:rsidRPr="00D63343">
              <w:rPr>
                <w:rFonts w:ascii="Book Antiqua" w:eastAsia="OTNEJMQuadraat" w:hAnsi="Book Antiqua" w:cs="Book Antiqua"/>
                <w:sz w:val="24"/>
                <w:szCs w:val="24"/>
                <w:vertAlign w:val="superscript"/>
                <w:lang w:val="en-US"/>
              </w:rPr>
              <w:t>12</w:t>
            </w:r>
            <w:r w:rsidRPr="00D63343">
              <w:rPr>
                <w:rFonts w:ascii="Book Antiqua" w:eastAsia="OTNEJMQuadraat" w:hAnsi="Book Antiqua" w:cs="Book Antiqua"/>
                <w:sz w:val="24"/>
                <w:szCs w:val="24"/>
                <w:lang w:val="en-US"/>
              </w:rPr>
              <w:t xml:space="preserve"> HR </w:t>
            </w:r>
            <w:r w:rsidR="00355E15" w:rsidRPr="00D63343">
              <w:rPr>
                <w:rFonts w:ascii="Book Antiqua" w:eastAsia="OTNEJMQuadraat" w:hAnsi="Book Antiqua" w:cs="Book Antiqua"/>
                <w:sz w:val="24"/>
                <w:szCs w:val="24"/>
                <w:lang w:val="en-US" w:eastAsia="zh-CN"/>
              </w:rPr>
              <w:t xml:space="preserve">= </w:t>
            </w:r>
            <w:r w:rsidRPr="00D63343">
              <w:rPr>
                <w:rFonts w:ascii="Book Antiqua" w:eastAsia="OTNEJMQuadraat" w:hAnsi="Book Antiqua" w:cs="Book Antiqua"/>
                <w:sz w:val="24"/>
                <w:szCs w:val="24"/>
                <w:lang w:val="en-US"/>
              </w:rPr>
              <w:t>1.81 (</w:t>
            </w:r>
            <w:r w:rsidR="00355E15" w:rsidRPr="00D63343">
              <w:rPr>
                <w:rFonts w:ascii="Book Antiqua" w:eastAsia="OTNEJMQuadraat" w:hAnsi="Book Antiqua" w:cs="Book Antiqua"/>
                <w:sz w:val="24"/>
                <w:szCs w:val="24"/>
                <w:lang w:val="en-US"/>
              </w:rPr>
              <w:t>95%CI</w:t>
            </w:r>
            <w:r w:rsidR="00355E15" w:rsidRPr="00D63343">
              <w:rPr>
                <w:rFonts w:ascii="Book Antiqua" w:eastAsia="OTNEJMQuadraat" w:hAnsi="Book Antiqua" w:cs="Book Antiqua"/>
                <w:sz w:val="24"/>
                <w:szCs w:val="24"/>
                <w:lang w:val="en-US" w:eastAsia="zh-CN"/>
              </w:rPr>
              <w:t>:</w:t>
            </w:r>
            <w:r w:rsidRPr="00D63343">
              <w:rPr>
                <w:rFonts w:ascii="Book Antiqua" w:eastAsia="OTNEJMQuadraat" w:hAnsi="Book Antiqua" w:cs="Book Antiqua"/>
                <w:sz w:val="24"/>
                <w:szCs w:val="24"/>
                <w:lang w:val="en-US"/>
              </w:rPr>
              <w:t xml:space="preserve"> 1.03-3.13)</w:t>
            </w:r>
            <w:r w:rsidRPr="00D63343">
              <w:rPr>
                <w:rFonts w:ascii="Book Antiqua" w:eastAsia="OTNEJMQuadraat" w:hAnsi="Book Antiqua" w:cs="Book Antiqua"/>
                <w:sz w:val="24"/>
                <w:szCs w:val="24"/>
                <w:vertAlign w:val="superscript"/>
                <w:lang w:val="en-US"/>
              </w:rPr>
              <w:t xml:space="preserve">13 </w:t>
            </w:r>
          </w:p>
        </w:tc>
      </w:tr>
    </w:tbl>
    <w:p w:rsidR="00A73AF6" w:rsidRPr="00D63343" w:rsidRDefault="0003151B"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sz w:val="24"/>
          <w:szCs w:val="24"/>
          <w:vertAlign w:val="superscript"/>
          <w:lang w:val="en-US"/>
        </w:rPr>
        <w:lastRenderedPageBreak/>
        <w:t>1</w:t>
      </w:r>
      <w:r w:rsidR="00A73AF6" w:rsidRPr="00D63343">
        <w:rPr>
          <w:rFonts w:ascii="Book Antiqua" w:hAnsi="Book Antiqua" w:cs="Book Antiqua"/>
          <w:sz w:val="24"/>
          <w:szCs w:val="24"/>
          <w:lang w:val="en-US"/>
        </w:rPr>
        <w:t xml:space="preserve">CC </w:t>
      </w:r>
      <w:r w:rsidR="00A73AF6" w:rsidRPr="00D63343">
        <w:rPr>
          <w:rFonts w:ascii="Book Antiqua" w:hAnsi="Book Antiqua" w:cs="Book Antiqua"/>
          <w:i/>
          <w:sz w:val="24"/>
          <w:szCs w:val="24"/>
          <w:lang w:val="en-US"/>
        </w:rPr>
        <w:t>vs</w:t>
      </w:r>
      <w:r w:rsidRPr="00D63343">
        <w:rPr>
          <w:rFonts w:ascii="Book Antiqua" w:hAnsi="Book Antiqua" w:cs="Book Antiqua"/>
          <w:sz w:val="24"/>
          <w:szCs w:val="24"/>
          <w:lang w:val="en-US"/>
        </w:rPr>
        <w:t xml:space="preserve"> CA + AA; </w:t>
      </w:r>
      <w:r w:rsidRPr="00D63343">
        <w:rPr>
          <w:rFonts w:ascii="Book Antiqua" w:hAnsi="Book Antiqua" w:cs="Book Antiqua"/>
          <w:sz w:val="24"/>
          <w:szCs w:val="24"/>
          <w:vertAlign w:val="superscript"/>
          <w:lang w:val="en-US"/>
        </w:rPr>
        <w:t>2</w:t>
      </w:r>
      <w:r w:rsidR="00A73AF6" w:rsidRPr="00D63343">
        <w:rPr>
          <w:rFonts w:ascii="Book Antiqua" w:hAnsi="Book Antiqua" w:cs="Book Antiqua"/>
          <w:sz w:val="24"/>
          <w:szCs w:val="24"/>
          <w:lang w:val="en-US"/>
        </w:rPr>
        <w:t xml:space="preserve">AA + AG </w:t>
      </w:r>
      <w:r w:rsidR="00A73AF6" w:rsidRPr="00D63343">
        <w:rPr>
          <w:rFonts w:ascii="Book Antiqua" w:hAnsi="Book Antiqua" w:cs="Book Antiqua"/>
          <w:i/>
          <w:sz w:val="24"/>
          <w:szCs w:val="24"/>
          <w:lang w:val="en-US"/>
        </w:rPr>
        <w:t>vs</w:t>
      </w:r>
      <w:r w:rsidRPr="00D63343">
        <w:rPr>
          <w:rFonts w:ascii="Book Antiqua" w:hAnsi="Book Antiqua" w:cs="Book Antiqua"/>
          <w:sz w:val="24"/>
          <w:szCs w:val="24"/>
          <w:lang w:val="en-US"/>
        </w:rPr>
        <w:t xml:space="preserve"> GG; </w:t>
      </w:r>
      <w:r w:rsidRPr="00D63343">
        <w:rPr>
          <w:rFonts w:ascii="Book Antiqua" w:hAnsi="Book Antiqua" w:cs="Book Antiqua"/>
          <w:sz w:val="24"/>
          <w:szCs w:val="24"/>
          <w:vertAlign w:val="superscript"/>
          <w:lang w:val="en-US"/>
        </w:rPr>
        <w:t>3</w:t>
      </w:r>
      <w:r w:rsidR="00A73AF6" w:rsidRPr="00D63343">
        <w:rPr>
          <w:rFonts w:ascii="Book Antiqua" w:hAnsi="Book Antiqua" w:cs="Book Antiqua"/>
          <w:sz w:val="24"/>
          <w:szCs w:val="24"/>
          <w:lang w:val="en-US"/>
        </w:rPr>
        <w:t xml:space="preserve">CCA haplotype comprises rs1544410 (BsmI) C, rs7975232 (ApaI) C and rs731236 (TaqI) A alleles of </w:t>
      </w:r>
      <w:r w:rsidR="00A73AF6" w:rsidRPr="00D63343">
        <w:rPr>
          <w:rFonts w:ascii="Book Antiqua" w:hAnsi="Book Antiqua" w:cs="Book Antiqua"/>
          <w:i/>
          <w:sz w:val="24"/>
          <w:szCs w:val="24"/>
          <w:lang w:val="en-US"/>
        </w:rPr>
        <w:t>VDR</w:t>
      </w:r>
      <w:r w:rsidR="00A73AF6" w:rsidRPr="00D63343">
        <w:rPr>
          <w:rFonts w:ascii="Book Antiqua" w:hAnsi="Book Antiqua" w:cs="Book Antiqua"/>
          <w:sz w:val="24"/>
          <w:szCs w:val="24"/>
          <w:lang w:val="en-US"/>
        </w:rPr>
        <w:t xml:space="preserve"> gene; </w:t>
      </w:r>
      <w:r w:rsidR="00A73AF6" w:rsidRPr="00D63343">
        <w:rPr>
          <w:rFonts w:ascii="Book Antiqua" w:hAnsi="Book Antiqua" w:cs="Book Antiqua"/>
          <w:sz w:val="24"/>
          <w:szCs w:val="24"/>
          <w:vertAlign w:val="superscript"/>
          <w:lang w:val="en-US"/>
        </w:rPr>
        <w:t>4</w:t>
      </w:r>
      <w:r w:rsidRPr="00D63343">
        <w:rPr>
          <w:rFonts w:ascii="Book Antiqua" w:hAnsi="Book Antiqua" w:cs="Book Antiqua"/>
          <w:sz w:val="24"/>
          <w:szCs w:val="24"/>
          <w:lang w:val="en-US"/>
        </w:rPr>
        <w:t xml:space="preserve">OR for non-SVR; </w:t>
      </w:r>
      <w:r w:rsidRPr="00D63343">
        <w:rPr>
          <w:rFonts w:ascii="Book Antiqua" w:hAnsi="Book Antiqua" w:cs="Book Antiqua"/>
          <w:sz w:val="24"/>
          <w:szCs w:val="24"/>
          <w:vertAlign w:val="superscript"/>
          <w:lang w:val="en-US"/>
        </w:rPr>
        <w:t>5</w:t>
      </w:r>
      <w:r w:rsidR="00A73AF6" w:rsidRPr="00D63343">
        <w:rPr>
          <w:rFonts w:ascii="Book Antiqua" w:hAnsi="Book Antiqua" w:cs="Book Antiqua"/>
          <w:sz w:val="24"/>
          <w:szCs w:val="24"/>
          <w:lang w:val="en-US"/>
        </w:rPr>
        <w:t xml:space="preserve">OR for non-SVR in WT </w:t>
      </w:r>
      <w:r w:rsidR="00A73AF6" w:rsidRPr="00D63343">
        <w:rPr>
          <w:rFonts w:ascii="Book Antiqua" w:hAnsi="Book Antiqua" w:cs="Book Antiqua"/>
          <w:i/>
          <w:sz w:val="24"/>
          <w:szCs w:val="24"/>
          <w:lang w:val="en-US"/>
        </w:rPr>
        <w:t>vs</w:t>
      </w:r>
      <w:r w:rsidR="00A73AF6" w:rsidRPr="00D63343">
        <w:rPr>
          <w:rFonts w:ascii="Book Antiqua" w:hAnsi="Book Antiqua" w:cs="Book Antiqua"/>
          <w:sz w:val="24"/>
          <w:szCs w:val="24"/>
          <w:lang w:val="en-US"/>
        </w:rPr>
        <w:t xml:space="preserve"> non-WT; WT were patients carrying </w:t>
      </w:r>
      <w:r w:rsidRPr="00D63343">
        <w:rPr>
          <w:rFonts w:ascii="Book Antiqua" w:eastAsia="方正细倩简体" w:hAnsi="Book Antiqua" w:cs="Book Antiqua"/>
          <w:sz w:val="24"/>
          <w:szCs w:val="24"/>
          <w:lang w:val="en-US"/>
        </w:rPr>
        <w:t>≥</w:t>
      </w:r>
      <w:r w:rsidRPr="00D63343">
        <w:rPr>
          <w:rFonts w:ascii="Book Antiqua" w:hAnsi="Book Antiqua" w:cs="Book Antiqua"/>
          <w:sz w:val="24"/>
          <w:szCs w:val="24"/>
          <w:lang w:eastAsia="zh-CN"/>
        </w:rPr>
        <w:t xml:space="preserve"> </w:t>
      </w:r>
      <w:r w:rsidR="00A73AF6" w:rsidRPr="00D63343">
        <w:rPr>
          <w:rFonts w:ascii="Book Antiqua" w:hAnsi="Book Antiqua" w:cs="Book Antiqua"/>
          <w:sz w:val="24"/>
          <w:szCs w:val="24"/>
          <w:lang w:val="en-US"/>
        </w:rPr>
        <w:t>3 major allel</w:t>
      </w:r>
      <w:r w:rsidRPr="00D63343">
        <w:rPr>
          <w:rFonts w:ascii="Book Antiqua" w:hAnsi="Book Antiqua" w:cs="Book Antiqua"/>
          <w:sz w:val="24"/>
          <w:szCs w:val="24"/>
          <w:lang w:val="en-US"/>
        </w:rPr>
        <w:t xml:space="preserve">es (GG/CC, GT/CC and GG/CA); </w:t>
      </w:r>
      <w:r w:rsidRPr="00D63343">
        <w:rPr>
          <w:rFonts w:ascii="Book Antiqua" w:hAnsi="Book Antiqua" w:cs="Book Antiqua"/>
          <w:sz w:val="24"/>
          <w:szCs w:val="24"/>
          <w:vertAlign w:val="superscript"/>
          <w:lang w:val="en-US"/>
        </w:rPr>
        <w:t>6</w:t>
      </w:r>
      <w:r w:rsidR="00A73AF6" w:rsidRPr="00D63343">
        <w:rPr>
          <w:rFonts w:ascii="Book Antiqua" w:hAnsi="Book Antiqua" w:cs="Book Antiqua"/>
          <w:sz w:val="24"/>
          <w:szCs w:val="24"/>
          <w:lang w:val="en-US"/>
        </w:rPr>
        <w:t>GG</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w:t>
      </w:r>
      <w:r w:rsidR="001E51A5">
        <w:rPr>
          <w:rFonts w:ascii="Book Antiqua" w:hAnsi="Book Antiqua" w:cs="Book Antiqua" w:hint="eastAsia"/>
          <w:sz w:val="24"/>
          <w:szCs w:val="24"/>
          <w:lang w:val="en-US" w:eastAsia="zh-CN"/>
        </w:rPr>
        <w:t xml:space="preserve"> </w:t>
      </w:r>
      <w:r w:rsidR="00A73AF6" w:rsidRPr="00D63343">
        <w:rPr>
          <w:rFonts w:ascii="Book Antiqua" w:hAnsi="Book Antiqua" w:cs="Book Antiqua"/>
          <w:sz w:val="24"/>
          <w:szCs w:val="24"/>
          <w:lang w:val="en-US"/>
        </w:rPr>
        <w:t xml:space="preserve">GC </w:t>
      </w:r>
      <w:r w:rsidR="00A73AF6" w:rsidRPr="00D63343">
        <w:rPr>
          <w:rFonts w:ascii="Book Antiqua" w:hAnsi="Book Antiqua" w:cs="Book Antiqua"/>
          <w:i/>
          <w:sz w:val="24"/>
          <w:szCs w:val="24"/>
          <w:lang w:val="en-US"/>
        </w:rPr>
        <w:t>vs</w:t>
      </w:r>
      <w:r w:rsidRPr="00D63343">
        <w:rPr>
          <w:rFonts w:ascii="Book Antiqua" w:hAnsi="Book Antiqua" w:cs="Book Antiqua"/>
          <w:sz w:val="24"/>
          <w:szCs w:val="24"/>
          <w:lang w:val="en-US"/>
        </w:rPr>
        <w:t xml:space="preserve"> CC; </w:t>
      </w:r>
      <w:r w:rsidRPr="00D63343">
        <w:rPr>
          <w:rFonts w:ascii="Book Antiqua" w:hAnsi="Book Antiqua" w:cs="Book Antiqua"/>
          <w:sz w:val="24"/>
          <w:szCs w:val="24"/>
          <w:vertAlign w:val="superscript"/>
          <w:lang w:val="en-US"/>
        </w:rPr>
        <w:t>7</w:t>
      </w:r>
      <w:r w:rsidR="00A73AF6" w:rsidRPr="00D63343">
        <w:rPr>
          <w:rFonts w:ascii="Book Antiqua" w:hAnsi="Book Antiqua" w:cs="Book Antiqua"/>
          <w:sz w:val="24"/>
          <w:szCs w:val="24"/>
          <w:lang w:val="en-US"/>
        </w:rPr>
        <w:t>VDPFA (Vitamin D Pathway Functional Alleles) was constructed giving a value of 1 to the functional allele of each gene and a value of 0 to the other alleles. Thus, for each patient a VDPFA value rangi</w:t>
      </w:r>
      <w:r w:rsidR="00B72FCE" w:rsidRPr="00D63343">
        <w:rPr>
          <w:rFonts w:ascii="Book Antiqua" w:hAnsi="Book Antiqua" w:cs="Book Antiqua"/>
          <w:sz w:val="24"/>
          <w:szCs w:val="24"/>
          <w:lang w:val="en-US"/>
        </w:rPr>
        <w:t xml:space="preserve">ng from 0 to 8 was obtained; </w:t>
      </w:r>
      <w:r w:rsidR="00B72FCE" w:rsidRPr="00D63343">
        <w:rPr>
          <w:rFonts w:ascii="Book Antiqua" w:hAnsi="Book Antiqua" w:cs="Book Antiqua"/>
          <w:sz w:val="24"/>
          <w:szCs w:val="24"/>
          <w:vertAlign w:val="superscript"/>
          <w:lang w:val="en-US"/>
        </w:rPr>
        <w:t>8</w:t>
      </w:r>
      <w:r w:rsidR="00A73AF6" w:rsidRPr="00D63343">
        <w:rPr>
          <w:rFonts w:ascii="Book Antiqua" w:hAnsi="Book Antiqua" w:cs="Book Antiqua"/>
          <w:sz w:val="24"/>
          <w:szCs w:val="24"/>
          <w:lang w:val="en-US"/>
        </w:rPr>
        <w:t>VPDFA &gt;</w:t>
      </w:r>
      <w:r w:rsidR="00B72FCE" w:rsidRPr="00D63343">
        <w:rPr>
          <w:rFonts w:ascii="Book Antiqua" w:hAnsi="Book Antiqua" w:cs="Book Antiqua"/>
          <w:sz w:val="24"/>
          <w:szCs w:val="24"/>
          <w:lang w:val="en-US" w:eastAsia="zh-CN"/>
        </w:rPr>
        <w:t xml:space="preserve"> </w:t>
      </w:r>
      <w:r w:rsidR="00A73AF6" w:rsidRPr="00D63343">
        <w:rPr>
          <w:rFonts w:ascii="Book Antiqua" w:hAnsi="Book Antiqua" w:cs="Book Antiqua"/>
          <w:sz w:val="24"/>
          <w:szCs w:val="24"/>
          <w:lang w:val="en-US"/>
        </w:rPr>
        <w:t xml:space="preserve">5 </w:t>
      </w:r>
      <w:r w:rsidR="00A73AF6" w:rsidRPr="00D63343">
        <w:rPr>
          <w:rFonts w:ascii="Book Antiqua" w:hAnsi="Book Antiqua" w:cs="Book Antiqua"/>
          <w:i/>
          <w:sz w:val="24"/>
          <w:szCs w:val="24"/>
          <w:lang w:val="en-US"/>
        </w:rPr>
        <w:t>vs</w:t>
      </w:r>
      <w:r w:rsidR="00B72FCE" w:rsidRPr="00D63343">
        <w:rPr>
          <w:rFonts w:ascii="Book Antiqua" w:hAnsi="Book Antiqua" w:cs="Book Antiqua"/>
          <w:sz w:val="24"/>
          <w:szCs w:val="24"/>
          <w:lang w:val="en-US" w:eastAsia="zh-CN"/>
        </w:rPr>
        <w:t xml:space="preserve"> </w:t>
      </w:r>
      <w:r w:rsidR="00B72FCE" w:rsidRPr="00D63343">
        <w:rPr>
          <w:rFonts w:ascii="Book Antiqua" w:eastAsia="宋体" w:hAnsi="Book Antiqua" w:cs="Book Antiqua"/>
          <w:sz w:val="24"/>
          <w:szCs w:val="24"/>
          <w:lang w:val="en-US"/>
        </w:rPr>
        <w:t>≤</w:t>
      </w:r>
      <w:r w:rsidR="00B72FCE" w:rsidRPr="00D63343">
        <w:rPr>
          <w:rFonts w:ascii="Book Antiqua" w:hAnsi="Book Antiqua" w:cs="Book Antiqua"/>
          <w:sz w:val="24"/>
          <w:szCs w:val="24"/>
          <w:lang w:eastAsia="zh-CN"/>
        </w:rPr>
        <w:t xml:space="preserve"> </w:t>
      </w:r>
      <w:r w:rsidR="00B72FCE" w:rsidRPr="00D63343">
        <w:rPr>
          <w:rFonts w:ascii="Book Antiqua" w:hAnsi="Book Antiqua" w:cs="Book Antiqua"/>
          <w:sz w:val="24"/>
          <w:szCs w:val="24"/>
          <w:lang w:val="en-US"/>
        </w:rPr>
        <w:t xml:space="preserve">5; </w:t>
      </w:r>
      <w:r w:rsidR="00B72FCE" w:rsidRPr="00D63343">
        <w:rPr>
          <w:rFonts w:ascii="Book Antiqua" w:hAnsi="Book Antiqua" w:cs="Book Antiqua"/>
          <w:sz w:val="24"/>
          <w:szCs w:val="24"/>
          <w:vertAlign w:val="superscript"/>
          <w:lang w:val="en-US"/>
        </w:rPr>
        <w:t>9</w:t>
      </w:r>
      <w:r w:rsidR="00A73AF6" w:rsidRPr="00D63343">
        <w:rPr>
          <w:rFonts w:ascii="Book Antiqua" w:hAnsi="Book Antiqua" w:cs="Book Antiqua"/>
          <w:sz w:val="24"/>
          <w:szCs w:val="24"/>
          <w:lang w:val="en-US"/>
        </w:rPr>
        <w:t xml:space="preserve">TT + TC </w:t>
      </w:r>
      <w:r w:rsidR="00A73AF6" w:rsidRPr="00D63343">
        <w:rPr>
          <w:rFonts w:ascii="Book Antiqua" w:hAnsi="Book Antiqua" w:cs="Book Antiqua"/>
          <w:i/>
          <w:sz w:val="24"/>
          <w:szCs w:val="24"/>
          <w:lang w:val="en-US"/>
        </w:rPr>
        <w:t>vs</w:t>
      </w:r>
      <w:r w:rsidR="00B72FCE" w:rsidRPr="00D63343">
        <w:rPr>
          <w:rFonts w:ascii="Book Antiqua" w:hAnsi="Book Antiqua" w:cs="Book Antiqua"/>
          <w:sz w:val="24"/>
          <w:szCs w:val="24"/>
          <w:lang w:val="en-US"/>
        </w:rPr>
        <w:t xml:space="preserve"> CC; </w:t>
      </w:r>
      <w:r w:rsidR="00B72FCE" w:rsidRPr="00D63343">
        <w:rPr>
          <w:rFonts w:ascii="Book Antiqua" w:hAnsi="Book Antiqua" w:cs="Book Antiqua"/>
          <w:sz w:val="24"/>
          <w:szCs w:val="24"/>
          <w:vertAlign w:val="superscript"/>
          <w:lang w:val="en-US"/>
        </w:rPr>
        <w:t>10</w:t>
      </w:r>
      <w:r w:rsidR="00A73AF6" w:rsidRPr="00D63343">
        <w:rPr>
          <w:rFonts w:ascii="Book Antiqua" w:hAnsi="Book Antiqua" w:cs="Book Antiqua"/>
          <w:sz w:val="24"/>
          <w:szCs w:val="24"/>
          <w:lang w:val="en-US"/>
        </w:rPr>
        <w:t xml:space="preserve">TT + TG </w:t>
      </w:r>
      <w:r w:rsidR="00A73AF6" w:rsidRPr="00D63343">
        <w:rPr>
          <w:rFonts w:ascii="Book Antiqua" w:hAnsi="Book Antiqua" w:cs="Book Antiqua"/>
          <w:i/>
          <w:sz w:val="24"/>
          <w:szCs w:val="24"/>
          <w:lang w:val="en-US"/>
        </w:rPr>
        <w:t>vs</w:t>
      </w:r>
      <w:r w:rsidR="00B72FCE" w:rsidRPr="00D63343">
        <w:rPr>
          <w:rFonts w:ascii="Book Antiqua" w:hAnsi="Book Antiqua" w:cs="Book Antiqua"/>
          <w:sz w:val="24"/>
          <w:szCs w:val="24"/>
          <w:lang w:val="en-US"/>
        </w:rPr>
        <w:t xml:space="preserve"> GG</w:t>
      </w:r>
      <w:r w:rsidR="00B72FCE" w:rsidRPr="00D63343">
        <w:rPr>
          <w:rFonts w:ascii="Book Antiqua" w:hAnsi="Book Antiqua" w:cs="Book Antiqua"/>
          <w:sz w:val="24"/>
          <w:szCs w:val="24"/>
          <w:lang w:val="en-US" w:eastAsia="zh-CN"/>
        </w:rPr>
        <w:t>,</w:t>
      </w:r>
      <w:r w:rsidR="00B72FCE" w:rsidRPr="00D63343">
        <w:rPr>
          <w:rFonts w:ascii="Book Antiqua" w:hAnsi="Book Antiqua" w:cs="Book Antiqua"/>
          <w:sz w:val="24"/>
          <w:szCs w:val="24"/>
          <w:lang w:val="en-US"/>
        </w:rPr>
        <w:t xml:space="preserve"> 2534 pts; </w:t>
      </w:r>
      <w:r w:rsidR="00B72FCE" w:rsidRPr="00D63343">
        <w:rPr>
          <w:rFonts w:ascii="Book Antiqua" w:hAnsi="Book Antiqua" w:cs="Book Antiqua"/>
          <w:sz w:val="24"/>
          <w:szCs w:val="24"/>
          <w:vertAlign w:val="superscript"/>
          <w:lang w:val="en-US"/>
        </w:rPr>
        <w:t>11</w:t>
      </w:r>
      <w:r w:rsidR="00A73AF6" w:rsidRPr="00D63343">
        <w:rPr>
          <w:rFonts w:ascii="Book Antiqua" w:hAnsi="Book Antiqua" w:cs="Book Antiqua"/>
          <w:sz w:val="24"/>
          <w:szCs w:val="24"/>
          <w:lang w:val="en-US"/>
        </w:rPr>
        <w:t xml:space="preserve">TT </w:t>
      </w:r>
      <w:r w:rsidR="00A73AF6" w:rsidRPr="00D63343">
        <w:rPr>
          <w:rFonts w:ascii="Book Antiqua" w:hAnsi="Book Antiqua" w:cs="Book Antiqua"/>
          <w:i/>
          <w:sz w:val="24"/>
          <w:szCs w:val="24"/>
          <w:lang w:val="en-US"/>
        </w:rPr>
        <w:t>vs</w:t>
      </w:r>
      <w:r w:rsidR="00A73AF6" w:rsidRPr="00D63343">
        <w:rPr>
          <w:rFonts w:ascii="Book Antiqua" w:hAnsi="Book Antiqua" w:cs="Book Antiqua"/>
          <w:sz w:val="24"/>
          <w:szCs w:val="24"/>
          <w:lang w:val="en-US"/>
        </w:rPr>
        <w:t xml:space="preserve"> TC + CC</w:t>
      </w:r>
      <w:r w:rsidR="00B72FCE" w:rsidRPr="00D63343">
        <w:rPr>
          <w:rFonts w:ascii="Book Antiqua" w:hAnsi="Book Antiqua" w:cs="Book Antiqua"/>
          <w:sz w:val="24"/>
          <w:szCs w:val="24"/>
          <w:lang w:val="en-US" w:eastAsia="zh-CN"/>
        </w:rPr>
        <w:t>,</w:t>
      </w:r>
      <w:r w:rsidR="00B72FCE" w:rsidRPr="00D63343">
        <w:rPr>
          <w:rFonts w:ascii="Book Antiqua" w:hAnsi="Book Antiqua" w:cs="Book Antiqua"/>
          <w:sz w:val="24"/>
          <w:szCs w:val="24"/>
          <w:lang w:val="en-US"/>
        </w:rPr>
        <w:t xml:space="preserve"> 2420 pts; </w:t>
      </w:r>
      <w:r w:rsidR="00B72FCE" w:rsidRPr="00D63343">
        <w:rPr>
          <w:rFonts w:ascii="Book Antiqua" w:hAnsi="Book Antiqua" w:cs="Book Antiqua"/>
          <w:sz w:val="24"/>
          <w:szCs w:val="24"/>
          <w:vertAlign w:val="superscript"/>
          <w:lang w:val="en-US"/>
        </w:rPr>
        <w:t>12</w:t>
      </w:r>
      <w:r w:rsidR="00B72FCE" w:rsidRPr="00D63343">
        <w:rPr>
          <w:rFonts w:ascii="Book Antiqua" w:hAnsi="Book Antiqua" w:cs="Book Antiqua"/>
          <w:sz w:val="24"/>
          <w:szCs w:val="24"/>
          <w:lang w:val="en-US"/>
        </w:rPr>
        <w:t xml:space="preserve">5591 pts; </w:t>
      </w:r>
      <w:r w:rsidR="00B72FCE" w:rsidRPr="00D63343">
        <w:rPr>
          <w:rFonts w:ascii="Book Antiqua" w:hAnsi="Book Antiqua" w:cs="Book Antiqua"/>
          <w:sz w:val="24"/>
          <w:szCs w:val="24"/>
          <w:vertAlign w:val="superscript"/>
          <w:lang w:val="en-US"/>
        </w:rPr>
        <w:t>13</w:t>
      </w:r>
      <w:r w:rsidR="00A73AF6" w:rsidRPr="00D63343">
        <w:rPr>
          <w:rFonts w:ascii="Book Antiqua" w:hAnsi="Book Antiqua" w:cs="Book Antiqua"/>
          <w:sz w:val="24"/>
          <w:szCs w:val="24"/>
          <w:lang w:val="en-US"/>
        </w:rPr>
        <w:t xml:space="preserve">GG </w:t>
      </w:r>
      <w:r w:rsidR="00A73AF6" w:rsidRPr="00D63343">
        <w:rPr>
          <w:rFonts w:ascii="Book Antiqua" w:hAnsi="Book Antiqua" w:cs="Book Antiqua"/>
          <w:i/>
          <w:sz w:val="24"/>
          <w:szCs w:val="24"/>
          <w:lang w:val="en-US"/>
        </w:rPr>
        <w:t>vs</w:t>
      </w:r>
      <w:r w:rsidR="00A73AF6" w:rsidRPr="00D63343">
        <w:rPr>
          <w:rFonts w:ascii="Book Antiqua" w:hAnsi="Book Antiqua" w:cs="Book Antiqua"/>
          <w:sz w:val="24"/>
          <w:szCs w:val="24"/>
          <w:lang w:val="en-US"/>
        </w:rPr>
        <w:t xml:space="preserve"> GA + AA</w:t>
      </w:r>
      <w:r w:rsidR="00B72FCE" w:rsidRPr="00D63343">
        <w:rPr>
          <w:rFonts w:ascii="Book Antiqua" w:hAnsi="Book Antiqua" w:cs="Book Antiqua"/>
          <w:sz w:val="24"/>
          <w:szCs w:val="24"/>
          <w:lang w:val="en-US" w:eastAsia="zh-CN"/>
        </w:rPr>
        <w:t xml:space="preserve">, </w:t>
      </w:r>
      <w:r w:rsidR="00A73AF6" w:rsidRPr="00D63343">
        <w:rPr>
          <w:rFonts w:ascii="Book Antiqua" w:hAnsi="Book Antiqua" w:cs="Book Antiqua"/>
          <w:sz w:val="24"/>
          <w:szCs w:val="24"/>
          <w:lang w:val="en-US"/>
        </w:rPr>
        <w:t>1657 pts</w:t>
      </w:r>
      <w:r w:rsidR="00B72FCE" w:rsidRPr="00D63343">
        <w:rPr>
          <w:rFonts w:ascii="Book Antiqua" w:hAnsi="Book Antiqua" w:cs="Book Antiqua"/>
          <w:sz w:val="24"/>
          <w:szCs w:val="24"/>
          <w:lang w:val="en-US" w:eastAsia="zh-CN"/>
        </w:rPr>
        <w:t>.</w:t>
      </w: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br w:type="page"/>
      </w:r>
    </w:p>
    <w:p w:rsidR="00A73AF6" w:rsidRPr="00D63343" w:rsidRDefault="00A73AF6"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b/>
          <w:bCs/>
          <w:sz w:val="24"/>
          <w:szCs w:val="24"/>
          <w:lang w:val="en-US"/>
        </w:rPr>
        <w:lastRenderedPageBreak/>
        <w:t>Table 4</w:t>
      </w:r>
      <w:r w:rsidRPr="00D63343">
        <w:rPr>
          <w:rFonts w:ascii="Book Antiqua" w:hAnsi="Book Antiqua" w:cs="Book Antiqua"/>
          <w:sz w:val="24"/>
          <w:szCs w:val="24"/>
          <w:lang w:val="en-US"/>
        </w:rPr>
        <w:t xml:space="preserve"> </w:t>
      </w:r>
      <w:r w:rsidR="00B72FCE" w:rsidRPr="00D63343">
        <w:rPr>
          <w:rFonts w:ascii="Book Antiqua" w:hAnsi="Book Antiqua" w:cs="Book Antiqua"/>
          <w:b/>
          <w:sz w:val="24"/>
          <w:szCs w:val="24"/>
          <w:lang w:val="en-US"/>
        </w:rPr>
        <w:t>Role of other SNPs in HCV infection</w:t>
      </w:r>
    </w:p>
    <w:tbl>
      <w:tblPr>
        <w:tblW w:w="140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3402"/>
        <w:gridCol w:w="1577"/>
        <w:gridCol w:w="2835"/>
        <w:gridCol w:w="6237"/>
      </w:tblGrid>
      <w:tr w:rsidR="00A73AF6" w:rsidRPr="00D63343">
        <w:trPr>
          <w:trHeight w:val="578"/>
        </w:trPr>
        <w:tc>
          <w:tcPr>
            <w:tcW w:w="3402" w:type="dxa"/>
            <w:vAlign w:val="center"/>
          </w:tcPr>
          <w:p w:rsidR="00A73AF6" w:rsidRPr="00D63343" w:rsidRDefault="00B72FCE" w:rsidP="001D2369">
            <w:pPr>
              <w:spacing w:after="0" w:line="360" w:lineRule="auto"/>
              <w:ind w:right="-123" w:hanging="99"/>
              <w:jc w:val="both"/>
              <w:rPr>
                <w:rFonts w:ascii="Book Antiqua" w:hAnsi="Book Antiqua" w:cs="Book Antiqua"/>
                <w:b/>
                <w:bCs/>
                <w:sz w:val="24"/>
                <w:szCs w:val="24"/>
                <w:lang w:val="en-US" w:eastAsia="zh-CN"/>
              </w:rPr>
            </w:pPr>
            <w:r w:rsidRPr="00D63343">
              <w:rPr>
                <w:rFonts w:ascii="Book Antiqua" w:hAnsi="Book Antiqua" w:cs="Book Antiqua"/>
                <w:b/>
                <w:bCs/>
                <w:sz w:val="24"/>
                <w:szCs w:val="24"/>
                <w:lang w:val="en-US" w:eastAsia="zh-CN"/>
              </w:rPr>
              <w:t>Ref.</w:t>
            </w:r>
          </w:p>
        </w:tc>
        <w:tc>
          <w:tcPr>
            <w:tcW w:w="1577" w:type="dxa"/>
            <w:noWrap/>
            <w:vAlign w:val="center"/>
          </w:tcPr>
          <w:p w:rsidR="00A73AF6" w:rsidRPr="00D63343" w:rsidRDefault="00BD22E0" w:rsidP="001D2369">
            <w:pPr>
              <w:spacing w:after="0" w:line="360" w:lineRule="auto"/>
              <w:ind w:right="-79"/>
              <w:jc w:val="both"/>
              <w:rPr>
                <w:rFonts w:ascii="Book Antiqua" w:hAnsi="Book Antiqua" w:cs="Book Antiqua"/>
                <w:b/>
                <w:bCs/>
                <w:sz w:val="24"/>
                <w:szCs w:val="24"/>
                <w:lang w:val="en-US"/>
              </w:rPr>
            </w:pPr>
            <w:r w:rsidRPr="00D63343">
              <w:rPr>
                <w:rFonts w:ascii="Book Antiqua" w:hAnsi="Book Antiqua" w:cs="Book Antiqua"/>
                <w:b/>
                <w:bCs/>
                <w:sz w:val="24"/>
                <w:szCs w:val="24"/>
                <w:lang w:val="en-US"/>
              </w:rPr>
              <w:t xml:space="preserve">    </w:t>
            </w:r>
            <w:r w:rsidR="00A73AF6" w:rsidRPr="00D63343">
              <w:rPr>
                <w:rFonts w:ascii="Book Antiqua" w:hAnsi="Book Antiqua" w:cs="Book Antiqua"/>
                <w:b/>
                <w:bCs/>
                <w:sz w:val="24"/>
                <w:szCs w:val="24"/>
                <w:lang w:val="en-US"/>
              </w:rPr>
              <w:t xml:space="preserve"> Gene</w:t>
            </w:r>
          </w:p>
        </w:tc>
        <w:tc>
          <w:tcPr>
            <w:tcW w:w="2835" w:type="dxa"/>
            <w:vAlign w:val="center"/>
          </w:tcPr>
          <w:p w:rsidR="00A73AF6" w:rsidRPr="00D63343" w:rsidRDefault="00A73AF6" w:rsidP="001D2369">
            <w:pPr>
              <w:spacing w:after="0" w:line="360" w:lineRule="auto"/>
              <w:ind w:left="-108" w:right="-108" w:hanging="41"/>
              <w:jc w:val="both"/>
              <w:rPr>
                <w:rFonts w:ascii="Book Antiqua" w:hAnsi="Book Antiqua" w:cs="Book Antiqua"/>
                <w:b/>
                <w:bCs/>
                <w:sz w:val="24"/>
                <w:szCs w:val="24"/>
                <w:lang w:val="en-US"/>
              </w:rPr>
            </w:pPr>
            <w:r w:rsidRPr="00D63343">
              <w:rPr>
                <w:rFonts w:ascii="Book Antiqua" w:hAnsi="Book Antiqua" w:cs="Book Antiqua"/>
                <w:b/>
                <w:bCs/>
                <w:sz w:val="24"/>
                <w:szCs w:val="24"/>
                <w:lang w:val="en-US"/>
              </w:rPr>
              <w:t>SNPs/haplotypes</w:t>
            </w:r>
          </w:p>
        </w:tc>
        <w:tc>
          <w:tcPr>
            <w:tcW w:w="6237" w:type="dxa"/>
          </w:tcPr>
          <w:p w:rsidR="00A73AF6" w:rsidRPr="00D63343" w:rsidRDefault="00A73AF6" w:rsidP="001D2369">
            <w:pPr>
              <w:spacing w:after="0" w:line="360" w:lineRule="auto"/>
              <w:ind w:right="-123" w:hanging="108"/>
              <w:jc w:val="both"/>
              <w:rPr>
                <w:rFonts w:ascii="Book Antiqua" w:hAnsi="Book Antiqua" w:cs="Book Antiqua"/>
                <w:b/>
                <w:bCs/>
                <w:sz w:val="24"/>
                <w:szCs w:val="24"/>
                <w:lang w:val="en-US"/>
              </w:rPr>
            </w:pPr>
          </w:p>
          <w:p w:rsidR="00A73AF6" w:rsidRPr="00D63343" w:rsidRDefault="00A73AF6" w:rsidP="001D2369">
            <w:pPr>
              <w:spacing w:after="0" w:line="360" w:lineRule="auto"/>
              <w:jc w:val="both"/>
              <w:rPr>
                <w:rFonts w:ascii="Book Antiqua" w:hAnsi="Book Antiqua" w:cs="Book Antiqua"/>
                <w:b/>
                <w:bCs/>
                <w:sz w:val="24"/>
                <w:szCs w:val="24"/>
                <w:lang w:val="en-US"/>
              </w:rPr>
            </w:pPr>
            <w:r w:rsidRPr="00D63343">
              <w:rPr>
                <w:rFonts w:ascii="Book Antiqua" w:hAnsi="Book Antiqua" w:cs="Book Antiqua"/>
                <w:b/>
                <w:bCs/>
                <w:sz w:val="24"/>
                <w:szCs w:val="24"/>
                <w:lang w:val="en-US"/>
              </w:rPr>
              <w:t>Important results</w:t>
            </w:r>
          </w:p>
        </w:tc>
      </w:tr>
      <w:tr w:rsidR="00A73AF6" w:rsidRPr="00D63343">
        <w:trPr>
          <w:trHeight w:val="728"/>
        </w:trPr>
        <w:tc>
          <w:tcPr>
            <w:tcW w:w="34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fr-FR"/>
              </w:rPr>
            </w:pP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fr-FR"/>
              </w:rPr>
            </w:pPr>
            <w:r w:rsidRPr="00D63343">
              <w:rPr>
                <w:rFonts w:ascii="Book Antiqua" w:eastAsia="OTNEJMQuadraat" w:hAnsi="Book Antiqua" w:cs="Book Antiqua"/>
                <w:sz w:val="24"/>
                <w:szCs w:val="24"/>
                <w:lang w:val="fr-FR"/>
              </w:rPr>
              <w:t xml:space="preserve">Huang </w:t>
            </w:r>
            <w:r w:rsidRPr="00D63343">
              <w:rPr>
                <w:rFonts w:ascii="Book Antiqua" w:eastAsia="OTNEJMQuadraat" w:hAnsi="Book Antiqua" w:cs="Book Antiqua"/>
                <w:i/>
                <w:iCs/>
                <w:sz w:val="24"/>
                <w:szCs w:val="24"/>
                <w:lang w:val="fr-FR"/>
              </w:rPr>
              <w:t xml:space="preserve">et </w:t>
            </w:r>
            <w:proofErr w:type="gramStart"/>
            <w:r w:rsidRPr="00D63343">
              <w:rPr>
                <w:rFonts w:ascii="Book Antiqua" w:eastAsia="OTNEJMQuadraat" w:hAnsi="Book Antiqua" w:cs="Book Antiqua"/>
                <w:i/>
                <w:iCs/>
                <w:sz w:val="24"/>
                <w:szCs w:val="24"/>
                <w:lang w:val="fr-FR"/>
              </w:rPr>
              <w:t>al</w:t>
            </w:r>
            <w:r w:rsidRPr="00D63343">
              <w:rPr>
                <w:rFonts w:ascii="Book Antiqua" w:eastAsia="OTNEJMQuadraat" w:hAnsi="Book Antiqua" w:cs="Book Antiqua"/>
                <w:sz w:val="24"/>
                <w:szCs w:val="24"/>
                <w:vertAlign w:val="superscript"/>
                <w:lang w:val="fr-FR"/>
              </w:rPr>
              <w:t>[</w:t>
            </w:r>
            <w:proofErr w:type="gramEnd"/>
            <w:r w:rsidRPr="00D63343">
              <w:rPr>
                <w:rFonts w:ascii="Book Antiqua" w:eastAsia="OTNEJMQuadraat" w:hAnsi="Book Antiqua" w:cs="Book Antiqua"/>
                <w:sz w:val="24"/>
                <w:szCs w:val="24"/>
                <w:vertAlign w:val="superscript"/>
                <w:lang w:val="fr-FR"/>
              </w:rPr>
              <w:t>145]</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fr-FR"/>
              </w:rPr>
            </w:pPr>
            <w:r w:rsidRPr="00D63343">
              <w:rPr>
                <w:rFonts w:ascii="Book Antiqua" w:eastAsia="OTNEJMQuadraat" w:hAnsi="Book Antiqua" w:cs="Book Antiqua"/>
                <w:sz w:val="24"/>
                <w:szCs w:val="24"/>
                <w:lang w:val="fr-FR"/>
              </w:rPr>
              <w:t xml:space="preserve">Marcolongo </w:t>
            </w:r>
            <w:r w:rsidRPr="00D63343">
              <w:rPr>
                <w:rFonts w:ascii="Book Antiqua" w:eastAsia="OTNEJMQuadraat" w:hAnsi="Book Antiqua" w:cs="Book Antiqua"/>
                <w:i/>
                <w:iCs/>
                <w:sz w:val="24"/>
                <w:szCs w:val="24"/>
                <w:lang w:val="fr-FR"/>
              </w:rPr>
              <w:t>et al</w:t>
            </w:r>
            <w:r w:rsidRPr="00D63343">
              <w:rPr>
                <w:rFonts w:ascii="Book Antiqua" w:eastAsia="OTNEJMQuadraat" w:hAnsi="Book Antiqua" w:cs="Book Antiqua"/>
                <w:sz w:val="24"/>
                <w:szCs w:val="24"/>
                <w:vertAlign w:val="superscript"/>
                <w:lang w:val="fr-FR"/>
              </w:rPr>
              <w:t>[146]</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fr-FR"/>
              </w:rPr>
            </w:pPr>
            <w:r w:rsidRPr="00D63343">
              <w:rPr>
                <w:rFonts w:ascii="Book Antiqua" w:eastAsia="OTNEJMQuadraat" w:hAnsi="Book Antiqua" w:cs="Book Antiqua"/>
                <w:sz w:val="24"/>
                <w:szCs w:val="24"/>
                <w:lang w:val="fr-FR"/>
              </w:rPr>
              <w:t xml:space="preserve">Trepo </w:t>
            </w:r>
            <w:r w:rsidRPr="00D63343">
              <w:rPr>
                <w:rFonts w:ascii="Book Antiqua" w:eastAsia="OTNEJMQuadraat" w:hAnsi="Book Antiqua" w:cs="Book Antiqua"/>
                <w:i/>
                <w:iCs/>
                <w:sz w:val="24"/>
                <w:szCs w:val="24"/>
                <w:lang w:val="fr-FR"/>
              </w:rPr>
              <w:t>et al</w:t>
            </w:r>
            <w:r w:rsidRPr="00D63343">
              <w:rPr>
                <w:rFonts w:ascii="Book Antiqua" w:eastAsia="OTNEJMQuadraat" w:hAnsi="Book Antiqua" w:cs="Book Antiqua"/>
                <w:sz w:val="24"/>
                <w:szCs w:val="24"/>
                <w:vertAlign w:val="superscript"/>
                <w:lang w:val="fr-FR"/>
              </w:rPr>
              <w:t>[148]</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fr-FR"/>
              </w:rPr>
            </w:pPr>
            <w:r w:rsidRPr="00D63343">
              <w:rPr>
                <w:rFonts w:ascii="Book Antiqua" w:eastAsia="OTNEJMQuadraat" w:hAnsi="Book Antiqua" w:cs="Book Antiqua"/>
                <w:sz w:val="24"/>
                <w:szCs w:val="24"/>
                <w:lang w:val="fr-FR"/>
              </w:rPr>
              <w:t xml:space="preserve">Curto </w:t>
            </w:r>
            <w:r w:rsidRPr="00D63343">
              <w:rPr>
                <w:rFonts w:ascii="Book Antiqua" w:eastAsia="OTNEJMQuadraat" w:hAnsi="Book Antiqua" w:cs="Book Antiqua"/>
                <w:i/>
                <w:iCs/>
                <w:sz w:val="24"/>
                <w:szCs w:val="24"/>
                <w:lang w:val="fr-FR"/>
              </w:rPr>
              <w:t>et al</w:t>
            </w:r>
            <w:r w:rsidRPr="00D63343">
              <w:rPr>
                <w:rFonts w:ascii="Book Antiqua" w:eastAsia="OTNEJMQuadraat" w:hAnsi="Book Antiqua" w:cs="Book Antiqua"/>
                <w:sz w:val="24"/>
                <w:szCs w:val="24"/>
                <w:vertAlign w:val="superscript"/>
                <w:lang w:val="fr-FR"/>
              </w:rPr>
              <w:t>[147]</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pt-BR"/>
              </w:rPr>
            </w:pPr>
            <w:r w:rsidRPr="00D63343">
              <w:rPr>
                <w:rFonts w:ascii="Book Antiqua" w:eastAsia="OTNEJMQuadraat" w:hAnsi="Book Antiqua" w:cs="Book Antiqua"/>
                <w:sz w:val="24"/>
                <w:szCs w:val="24"/>
                <w:lang w:val="pt-BR"/>
              </w:rPr>
              <w:t xml:space="preserve">do O  </w:t>
            </w:r>
            <w:r w:rsidRPr="00D63343">
              <w:rPr>
                <w:rFonts w:ascii="Book Antiqua" w:eastAsia="OTNEJMQuadraat" w:hAnsi="Book Antiqua" w:cs="Book Antiqua"/>
                <w:i/>
                <w:iCs/>
                <w:sz w:val="24"/>
                <w:szCs w:val="24"/>
              </w:rPr>
              <w:t>et al</w:t>
            </w:r>
            <w:r w:rsidRPr="00D63343">
              <w:rPr>
                <w:rFonts w:ascii="Book Antiqua" w:eastAsia="OTNEJMQuadraat" w:hAnsi="Book Antiqua" w:cs="Book Antiqua"/>
                <w:sz w:val="24"/>
                <w:szCs w:val="24"/>
                <w:vertAlign w:val="superscript"/>
                <w:lang w:val="pt-BR"/>
              </w:rPr>
              <w:t>[150]</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rPr>
            </w:pPr>
            <w:r w:rsidRPr="00D63343">
              <w:rPr>
                <w:rFonts w:ascii="Book Antiqua" w:eastAsia="OTNEJMQuadraat" w:hAnsi="Book Antiqua" w:cs="Book Antiqua"/>
                <w:sz w:val="24"/>
                <w:szCs w:val="24"/>
              </w:rPr>
              <w:t xml:space="preserve">Fernandez-Rodriguez </w:t>
            </w:r>
            <w:r w:rsidRPr="00D63343">
              <w:rPr>
                <w:rFonts w:ascii="Book Antiqua" w:eastAsia="OTNEJMQuadraat" w:hAnsi="Book Antiqua" w:cs="Book Antiqua"/>
                <w:i/>
                <w:iCs/>
                <w:sz w:val="24"/>
                <w:szCs w:val="24"/>
              </w:rPr>
              <w:t>et al</w:t>
            </w:r>
            <w:r w:rsidRPr="00D63343">
              <w:rPr>
                <w:rFonts w:ascii="Book Antiqua" w:eastAsia="OTNEJMQuadraat" w:hAnsi="Book Antiqua" w:cs="Book Antiqua"/>
                <w:sz w:val="24"/>
                <w:szCs w:val="24"/>
                <w:vertAlign w:val="superscript"/>
              </w:rPr>
              <w:t>[149]</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rPr>
            </w:pPr>
          </w:p>
        </w:tc>
        <w:tc>
          <w:tcPr>
            <w:tcW w:w="1577"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sz w:val="24"/>
                <w:szCs w:val="24"/>
                <w:lang w:val="en-US"/>
              </w:rPr>
              <w:t>CRS (7 genes):</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AZIN1</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TLR4</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TRMP5</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AP3S2</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B008027</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AQP2</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STXBP5</w:t>
            </w:r>
          </w:p>
        </w:tc>
        <w:tc>
          <w:tcPr>
            <w:tcW w:w="2835" w:type="dxa"/>
          </w:tcPr>
          <w:p w:rsidR="00A73AF6" w:rsidRPr="00D63343" w:rsidRDefault="00A73AF6" w:rsidP="001D2369">
            <w:pPr>
              <w:pStyle w:val="DecimalAligned"/>
              <w:spacing w:after="0" w:line="360" w:lineRule="auto"/>
              <w:jc w:val="both"/>
              <w:rPr>
                <w:rFonts w:ascii="Book Antiqua" w:hAnsi="Book Antiqua" w:cs="Book Antiqua"/>
                <w:sz w:val="24"/>
                <w:szCs w:val="24"/>
                <w:lang w:val="fr-FR"/>
              </w:rPr>
            </w:pPr>
          </w:p>
          <w:p w:rsidR="00A73AF6" w:rsidRPr="00D63343" w:rsidRDefault="00A73AF6" w:rsidP="001D2369">
            <w:pPr>
              <w:pStyle w:val="DecimalAligned"/>
              <w:spacing w:after="0" w:line="360" w:lineRule="auto"/>
              <w:jc w:val="both"/>
              <w:rPr>
                <w:rFonts w:ascii="Book Antiqua" w:hAnsi="Book Antiqua" w:cs="Book Antiqua"/>
                <w:sz w:val="24"/>
                <w:szCs w:val="24"/>
                <w:lang w:val="fr-FR"/>
              </w:rPr>
            </w:pPr>
            <w:r w:rsidRPr="00D63343">
              <w:rPr>
                <w:rFonts w:ascii="Book Antiqua" w:hAnsi="Book Antiqua" w:cs="Book Antiqua"/>
                <w:sz w:val="24"/>
                <w:szCs w:val="24"/>
                <w:lang w:val="fr-FR"/>
              </w:rPr>
              <w:t>rs62522600</w:t>
            </w:r>
          </w:p>
          <w:p w:rsidR="00A73AF6" w:rsidRPr="00D63343" w:rsidRDefault="00A73AF6" w:rsidP="001D2369">
            <w:pPr>
              <w:pStyle w:val="DecimalAligned"/>
              <w:spacing w:after="0" w:line="360" w:lineRule="auto"/>
              <w:jc w:val="both"/>
              <w:rPr>
                <w:rFonts w:ascii="Book Antiqua" w:hAnsi="Book Antiqua" w:cs="Book Antiqua"/>
                <w:sz w:val="24"/>
                <w:szCs w:val="24"/>
                <w:lang w:val="fr-FR"/>
              </w:rPr>
            </w:pPr>
            <w:r w:rsidRPr="00D63343">
              <w:rPr>
                <w:rFonts w:ascii="Book Antiqua" w:hAnsi="Book Antiqua" w:cs="Book Antiqua"/>
                <w:sz w:val="24"/>
                <w:szCs w:val="24"/>
                <w:lang w:val="fr-FR"/>
              </w:rPr>
              <w:t>rs4986791</w:t>
            </w:r>
          </w:p>
          <w:p w:rsidR="00A73AF6" w:rsidRPr="00D63343" w:rsidRDefault="00A73AF6" w:rsidP="001D2369">
            <w:pPr>
              <w:pStyle w:val="DecimalAligned"/>
              <w:spacing w:after="0" w:line="360" w:lineRule="auto"/>
              <w:jc w:val="both"/>
              <w:rPr>
                <w:rFonts w:ascii="Book Antiqua" w:hAnsi="Book Antiqua" w:cs="Book Antiqua"/>
                <w:sz w:val="24"/>
                <w:szCs w:val="24"/>
                <w:lang w:val="fr-FR"/>
              </w:rPr>
            </w:pPr>
            <w:r w:rsidRPr="00D63343">
              <w:rPr>
                <w:rFonts w:ascii="Book Antiqua" w:hAnsi="Book Antiqua" w:cs="Book Antiqua"/>
                <w:sz w:val="24"/>
                <w:szCs w:val="24"/>
                <w:lang w:val="fr-FR"/>
              </w:rPr>
              <w:t>rs886277</w:t>
            </w:r>
          </w:p>
          <w:p w:rsidR="00A73AF6" w:rsidRPr="00D63343" w:rsidRDefault="00A73AF6" w:rsidP="001D2369">
            <w:pPr>
              <w:pStyle w:val="DecimalAligned"/>
              <w:spacing w:after="0" w:line="360" w:lineRule="auto"/>
              <w:jc w:val="both"/>
              <w:rPr>
                <w:rFonts w:ascii="Book Antiqua" w:hAnsi="Book Antiqua" w:cs="Book Antiqua"/>
                <w:sz w:val="24"/>
                <w:szCs w:val="24"/>
                <w:lang w:val="fr-FR"/>
              </w:rPr>
            </w:pPr>
            <w:r w:rsidRPr="00D63343">
              <w:rPr>
                <w:rFonts w:ascii="Book Antiqua" w:hAnsi="Book Antiqua" w:cs="Book Antiqua"/>
                <w:sz w:val="24"/>
                <w:szCs w:val="24"/>
                <w:lang w:val="fr-FR"/>
              </w:rPr>
              <w:t>rs2290351</w:t>
            </w:r>
          </w:p>
          <w:p w:rsidR="00A73AF6" w:rsidRPr="00D63343" w:rsidRDefault="00A73AF6" w:rsidP="001D2369">
            <w:pPr>
              <w:pStyle w:val="DecimalAligned"/>
              <w:spacing w:after="0" w:line="360" w:lineRule="auto"/>
              <w:jc w:val="both"/>
              <w:rPr>
                <w:rFonts w:ascii="Book Antiqua" w:hAnsi="Book Antiqua" w:cs="Book Antiqua"/>
                <w:sz w:val="24"/>
                <w:szCs w:val="24"/>
                <w:lang w:val="fr-FR"/>
              </w:rPr>
            </w:pPr>
            <w:r w:rsidRPr="00D63343">
              <w:rPr>
                <w:rFonts w:ascii="Book Antiqua" w:hAnsi="Book Antiqua" w:cs="Book Antiqua"/>
                <w:sz w:val="24"/>
                <w:szCs w:val="24"/>
                <w:lang w:val="fr-FR"/>
              </w:rPr>
              <w:t>rs4290029</w:t>
            </w:r>
          </w:p>
          <w:p w:rsidR="00A73AF6" w:rsidRPr="00D63343" w:rsidRDefault="00A73AF6" w:rsidP="001D2369">
            <w:pPr>
              <w:pStyle w:val="DecimalAligned"/>
              <w:spacing w:after="0" w:line="360" w:lineRule="auto"/>
              <w:jc w:val="both"/>
              <w:rPr>
                <w:rFonts w:ascii="Book Antiqua" w:hAnsi="Book Antiqua" w:cs="Book Antiqua"/>
                <w:sz w:val="24"/>
                <w:szCs w:val="24"/>
                <w:lang w:val="fr-FR"/>
              </w:rPr>
            </w:pPr>
            <w:r w:rsidRPr="00D63343">
              <w:rPr>
                <w:rFonts w:ascii="Book Antiqua" w:hAnsi="Book Antiqua" w:cs="Book Antiqua"/>
                <w:sz w:val="24"/>
                <w:szCs w:val="24"/>
                <w:lang w:val="fr-FR"/>
              </w:rPr>
              <w:t>rs2878771</w:t>
            </w:r>
          </w:p>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rs17740066</w:t>
            </w:r>
          </w:p>
        </w:tc>
        <w:tc>
          <w:tcPr>
            <w:tcW w:w="6237"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sz w:val="24"/>
                <w:szCs w:val="24"/>
                <w:lang w:val="en-US"/>
              </w:rPr>
            </w:pPr>
          </w:p>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eastAsia="zh-CN"/>
              </w:rPr>
            </w:pPr>
            <w:r w:rsidRPr="00D63343">
              <w:rPr>
                <w:rFonts w:ascii="Book Antiqua" w:eastAsia="OTNEJMQuadraat" w:hAnsi="Book Antiqua" w:cs="Book Antiqua"/>
                <w:sz w:val="24"/>
                <w:szCs w:val="24"/>
                <w:lang w:val="en-US"/>
              </w:rPr>
              <w:t xml:space="preserve">The Cirrhosis Risk Score was evaluated both in retrospective and prospective studies and appeared to be a useful predictor of fibrosis progression in patients with mild chronic hepatitis C, even in special populations (i.e. liver transplant recipients </w:t>
            </w:r>
            <w:r w:rsidR="001E51A5">
              <w:rPr>
                <w:rFonts w:ascii="Book Antiqua" w:eastAsia="OTNEJMQuadraat" w:hAnsi="Book Antiqua" w:cs="Book Antiqua"/>
                <w:sz w:val="24"/>
                <w:szCs w:val="24"/>
                <w:lang w:val="en-US"/>
              </w:rPr>
              <w:t>or HIV-HCV coinfected patients)</w:t>
            </w:r>
          </w:p>
        </w:tc>
      </w:tr>
      <w:tr w:rsidR="00A73AF6" w:rsidRPr="00D63343">
        <w:trPr>
          <w:trHeight w:val="322"/>
        </w:trPr>
        <w:tc>
          <w:tcPr>
            <w:tcW w:w="3402" w:type="dxa"/>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fr-FR"/>
              </w:rPr>
            </w:pPr>
            <w:r w:rsidRPr="00D63343">
              <w:rPr>
                <w:rFonts w:ascii="Book Antiqua" w:eastAsia="OTNEJMQuadraat" w:hAnsi="Book Antiqua" w:cs="Book Antiqua"/>
                <w:sz w:val="24"/>
                <w:szCs w:val="24"/>
                <w:lang w:val="fr-FR"/>
              </w:rPr>
              <w:t xml:space="preserve">Nattermann </w:t>
            </w:r>
            <w:r w:rsidRPr="00D63343">
              <w:rPr>
                <w:rFonts w:ascii="Book Antiqua" w:eastAsia="OTNEJMQuadraat" w:hAnsi="Book Antiqua" w:cs="Book Antiqua"/>
                <w:i/>
                <w:iCs/>
                <w:sz w:val="24"/>
                <w:szCs w:val="24"/>
                <w:lang w:val="fr-FR"/>
              </w:rPr>
              <w:t>et al</w:t>
            </w:r>
            <w:r w:rsidRPr="00D63343">
              <w:rPr>
                <w:rFonts w:ascii="Book Antiqua" w:eastAsia="OTNEJMQuadraat" w:hAnsi="Book Antiqua" w:cs="Book Antiqua"/>
                <w:sz w:val="24"/>
                <w:szCs w:val="24"/>
                <w:vertAlign w:val="superscript"/>
                <w:lang w:val="fr-FR"/>
              </w:rPr>
              <w:t>[152]</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fr-FR"/>
              </w:rPr>
            </w:pPr>
            <w:r w:rsidRPr="00D63343">
              <w:rPr>
                <w:rFonts w:ascii="Book Antiqua" w:eastAsia="OTNEJMQuadraat" w:hAnsi="Book Antiqua" w:cs="Book Antiqua"/>
                <w:sz w:val="24"/>
                <w:szCs w:val="24"/>
                <w:lang w:val="fr-FR"/>
              </w:rPr>
              <w:t xml:space="preserve">Yee </w:t>
            </w:r>
            <w:r w:rsidRPr="00D63343">
              <w:rPr>
                <w:rFonts w:ascii="Book Antiqua" w:eastAsia="OTNEJMQuadraat" w:hAnsi="Book Antiqua" w:cs="Book Antiqua"/>
                <w:i/>
                <w:iCs/>
                <w:sz w:val="24"/>
                <w:szCs w:val="24"/>
                <w:lang w:val="fr-FR"/>
              </w:rPr>
              <w:t>et al</w:t>
            </w:r>
            <w:r w:rsidRPr="00D63343">
              <w:rPr>
                <w:rFonts w:ascii="Book Antiqua" w:eastAsia="OTNEJMQuadraat" w:hAnsi="Book Antiqua" w:cs="Book Antiqua"/>
                <w:sz w:val="24"/>
                <w:szCs w:val="24"/>
                <w:vertAlign w:val="superscript"/>
                <w:lang w:val="fr-FR"/>
              </w:rPr>
              <w:t>[151]</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rPr>
            </w:pPr>
            <w:r w:rsidRPr="00D63343">
              <w:rPr>
                <w:rFonts w:ascii="Book Antiqua" w:eastAsia="OTNEJMQuadraat" w:hAnsi="Book Antiqua" w:cs="Book Antiqua"/>
                <w:sz w:val="24"/>
                <w:szCs w:val="24"/>
              </w:rPr>
              <w:t xml:space="preserve">Falleti </w:t>
            </w:r>
            <w:r w:rsidRPr="00D63343">
              <w:rPr>
                <w:rFonts w:ascii="Book Antiqua" w:eastAsia="OTNEJMQuadraat" w:hAnsi="Book Antiqua" w:cs="Book Antiqua"/>
                <w:i/>
                <w:iCs/>
                <w:sz w:val="24"/>
                <w:szCs w:val="24"/>
              </w:rPr>
              <w:t>et al</w:t>
            </w:r>
            <w:r w:rsidRPr="00D63343">
              <w:rPr>
                <w:rFonts w:ascii="Book Antiqua" w:eastAsia="OTNEJMQuadraat" w:hAnsi="Book Antiqua" w:cs="Book Antiqua"/>
                <w:sz w:val="24"/>
                <w:szCs w:val="24"/>
                <w:vertAlign w:val="superscript"/>
              </w:rPr>
              <w:t>[153]</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rPr>
            </w:pPr>
            <w:r w:rsidRPr="00D63343">
              <w:rPr>
                <w:rFonts w:ascii="Book Antiqua" w:eastAsia="OTNEJMQuadraat" w:hAnsi="Book Antiqua" w:cs="Book Antiqua"/>
                <w:sz w:val="24"/>
                <w:szCs w:val="24"/>
              </w:rPr>
              <w:t xml:space="preserve">Cussigh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rPr>
              <w:t>[154]</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rPr>
            </w:pPr>
          </w:p>
        </w:tc>
        <w:tc>
          <w:tcPr>
            <w:tcW w:w="1577" w:type="dxa"/>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IL-6</w:t>
            </w:r>
          </w:p>
        </w:tc>
        <w:tc>
          <w:tcPr>
            <w:tcW w:w="2835" w:type="dxa"/>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rs1800795</w:t>
            </w:r>
          </w:p>
        </w:tc>
        <w:tc>
          <w:tcPr>
            <w:tcW w:w="6237" w:type="dxa"/>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eastAsia="zh-CN"/>
              </w:rPr>
            </w:pPr>
            <w:r w:rsidRPr="00D63343">
              <w:rPr>
                <w:rFonts w:ascii="Book Antiqua" w:eastAsia="OTNEJMQuadraat" w:hAnsi="Book Antiqua" w:cs="Book Antiqua"/>
                <w:sz w:val="24"/>
                <w:szCs w:val="24"/>
                <w:lang w:val="en-US"/>
              </w:rPr>
              <w:t>The CC genotype was associated with lower plasma levels of IL-6 and seemed to correlate with higher SVR rate and lower grading and staging, although the data from the literature are discordant, probably due to the heterogeneity of the study populations (i.e. different virolo</w:t>
            </w:r>
            <w:bookmarkStart w:id="12" w:name="_GoBack"/>
            <w:bookmarkEnd w:id="12"/>
            <w:r w:rsidRPr="00D63343">
              <w:rPr>
                <w:rFonts w:ascii="Book Antiqua" w:eastAsia="OTNEJMQuadraat" w:hAnsi="Book Antiqua" w:cs="Book Antiqua"/>
                <w:sz w:val="24"/>
                <w:szCs w:val="24"/>
                <w:lang w:val="en-US"/>
              </w:rPr>
              <w:t xml:space="preserve">gical and clinical characteristics, HIV-coinfection </w:t>
            </w:r>
            <w:r w:rsidRPr="00D63343">
              <w:rPr>
                <w:rFonts w:ascii="Book Antiqua" w:eastAsia="OTNEJMQuadraat" w:hAnsi="Book Antiqua" w:cs="Book Antiqua"/>
                <w:i/>
                <w:sz w:val="24"/>
                <w:szCs w:val="24"/>
                <w:lang w:val="en-US"/>
              </w:rPr>
              <w:t>etc.</w:t>
            </w:r>
            <w:r w:rsidR="001E51A5">
              <w:rPr>
                <w:rFonts w:ascii="Book Antiqua" w:eastAsia="OTNEJMQuadraat" w:hAnsi="Book Antiqua" w:cs="Book Antiqua"/>
                <w:sz w:val="24"/>
                <w:szCs w:val="24"/>
                <w:lang w:val="en-US"/>
              </w:rPr>
              <w:t>)</w:t>
            </w:r>
          </w:p>
        </w:tc>
      </w:tr>
      <w:tr w:rsidR="00A73AF6" w:rsidRPr="00D63343">
        <w:trPr>
          <w:trHeight w:val="322"/>
        </w:trPr>
        <w:tc>
          <w:tcPr>
            <w:tcW w:w="340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Khakoo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[156]</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 Knapp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[157]</w:t>
            </w:r>
          </w:p>
        </w:tc>
        <w:tc>
          <w:tcPr>
            <w:tcW w:w="1577"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KIR-HLA</w:t>
            </w:r>
          </w:p>
        </w:tc>
        <w:tc>
          <w:tcPr>
            <w:tcW w:w="2835"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KIR2DL3/HLAC1</w:t>
            </w:r>
          </w:p>
          <w:p w:rsidR="00A73AF6" w:rsidRPr="00D63343" w:rsidRDefault="00A73AF6" w:rsidP="001D2369">
            <w:pPr>
              <w:spacing w:after="0" w:line="360" w:lineRule="auto"/>
              <w:jc w:val="both"/>
              <w:rPr>
                <w:rFonts w:ascii="Book Antiqua" w:hAnsi="Book Antiqua" w:cs="Book Antiqua"/>
                <w:sz w:val="24"/>
                <w:szCs w:val="24"/>
                <w:lang w:val="en-US"/>
              </w:rPr>
            </w:pPr>
          </w:p>
        </w:tc>
        <w:tc>
          <w:tcPr>
            <w:tcW w:w="6237"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eastAsia="zh-CN"/>
              </w:rPr>
            </w:pPr>
            <w:r w:rsidRPr="00D63343">
              <w:rPr>
                <w:rFonts w:ascii="Book Antiqua" w:eastAsia="OTNEJMQuadraat" w:hAnsi="Book Antiqua" w:cs="Book Antiqua"/>
                <w:sz w:val="24"/>
                <w:szCs w:val="24"/>
                <w:lang w:val="en-US"/>
              </w:rPr>
              <w:t>The association between KIR2DL3 and HLAC1 appeared to be related to both a spontaneous and treatment-induc</w:t>
            </w:r>
            <w:r w:rsidR="001E51A5">
              <w:rPr>
                <w:rFonts w:ascii="Book Antiqua" w:eastAsia="OTNEJMQuadraat" w:hAnsi="Book Antiqua" w:cs="Book Antiqua"/>
                <w:sz w:val="24"/>
                <w:szCs w:val="24"/>
                <w:lang w:val="en-US"/>
              </w:rPr>
              <w:t>ed resolution of HCV infection</w:t>
            </w:r>
          </w:p>
        </w:tc>
      </w:tr>
      <w:tr w:rsidR="00A73AF6" w:rsidRPr="00D63343">
        <w:trPr>
          <w:trHeight w:val="364"/>
        </w:trPr>
        <w:tc>
          <w:tcPr>
            <w:tcW w:w="340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 Huang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[145]</w:t>
            </w:r>
          </w:p>
        </w:tc>
        <w:tc>
          <w:tcPr>
            <w:tcW w:w="1577"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IFNγ</w:t>
            </w:r>
          </w:p>
        </w:tc>
        <w:tc>
          <w:tcPr>
            <w:tcW w:w="2835"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rs</w:t>
            </w:r>
            <w:r w:rsidRPr="00D63343">
              <w:rPr>
                <w:rFonts w:ascii="Book Antiqua" w:hAnsi="Book Antiqua" w:cs="Book Antiqua"/>
                <w:sz w:val="24"/>
                <w:szCs w:val="24"/>
                <w:lang w:val="en-GB"/>
              </w:rPr>
              <w:t>2069707</w:t>
            </w:r>
          </w:p>
        </w:tc>
        <w:tc>
          <w:tcPr>
            <w:tcW w:w="6237"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eastAsia="zh-CN"/>
              </w:rPr>
            </w:pPr>
            <w:r w:rsidRPr="00D63343">
              <w:rPr>
                <w:rFonts w:ascii="Book Antiqua" w:eastAsia="OTNEJMQuadraat" w:hAnsi="Book Antiqua" w:cs="Book Antiqua"/>
                <w:sz w:val="24"/>
                <w:szCs w:val="24"/>
                <w:lang w:val="en-US"/>
              </w:rPr>
              <w:t xml:space="preserve">The C764G polymorphism seemed to be associated with </w:t>
            </w:r>
            <w:r w:rsidRPr="00D63343">
              <w:rPr>
                <w:rFonts w:ascii="Book Antiqua" w:eastAsia="OTNEJMQuadraat" w:hAnsi="Book Antiqua" w:cs="Book Antiqua"/>
                <w:sz w:val="24"/>
                <w:szCs w:val="24"/>
                <w:lang w:val="en-US"/>
              </w:rPr>
              <w:lastRenderedPageBreak/>
              <w:t>a higher SVR rate and a more freque</w:t>
            </w:r>
            <w:r w:rsidR="001E51A5">
              <w:rPr>
                <w:rFonts w:ascii="Book Antiqua" w:eastAsia="OTNEJMQuadraat" w:hAnsi="Book Antiqua" w:cs="Book Antiqua"/>
                <w:sz w:val="24"/>
                <w:szCs w:val="24"/>
                <w:lang w:val="en-US"/>
              </w:rPr>
              <w:t>nt spontaneous viral clearance</w:t>
            </w:r>
          </w:p>
        </w:tc>
      </w:tr>
      <w:tr w:rsidR="00A73AF6" w:rsidRPr="00D63343">
        <w:trPr>
          <w:trHeight w:val="263"/>
        </w:trPr>
        <w:tc>
          <w:tcPr>
            <w:tcW w:w="340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nl-NL"/>
              </w:rPr>
            </w:pPr>
            <w:r w:rsidRPr="00D63343">
              <w:rPr>
                <w:rFonts w:ascii="Book Antiqua" w:eastAsia="OTNEJMQuadraat" w:hAnsi="Book Antiqua" w:cs="Book Antiqua"/>
                <w:sz w:val="24"/>
                <w:szCs w:val="24"/>
                <w:lang w:val="nl-NL"/>
              </w:rPr>
              <w:lastRenderedPageBreak/>
              <w:t xml:space="preserve">Hellier </w:t>
            </w:r>
            <w:r w:rsidRPr="00D63343">
              <w:rPr>
                <w:rFonts w:ascii="Book Antiqua" w:eastAsia="OTNEJMQuadraat" w:hAnsi="Book Antiqua" w:cs="Book Antiqua"/>
                <w:i/>
                <w:iCs/>
                <w:sz w:val="24"/>
                <w:szCs w:val="24"/>
                <w:lang w:val="nl-NL"/>
              </w:rPr>
              <w:t>et al</w:t>
            </w:r>
            <w:r w:rsidRPr="00D63343">
              <w:rPr>
                <w:rFonts w:ascii="Book Antiqua" w:eastAsia="OTNEJMQuadraat" w:hAnsi="Book Antiqua" w:cs="Book Antiqua"/>
                <w:sz w:val="24"/>
                <w:szCs w:val="24"/>
                <w:vertAlign w:val="superscript"/>
                <w:lang w:val="nl-NL"/>
              </w:rPr>
              <w:t>[163]</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nl-NL"/>
              </w:rPr>
            </w:pPr>
            <w:r w:rsidRPr="00D63343">
              <w:rPr>
                <w:rFonts w:ascii="Book Antiqua" w:eastAsia="OTNEJMQuadraat" w:hAnsi="Book Antiqua" w:cs="Book Antiqua"/>
                <w:sz w:val="24"/>
                <w:szCs w:val="24"/>
                <w:lang w:val="nl-NL"/>
              </w:rPr>
              <w:t xml:space="preserve">Goulding </w:t>
            </w:r>
            <w:r w:rsidRPr="00D63343">
              <w:rPr>
                <w:rFonts w:ascii="Book Antiqua" w:eastAsia="OTNEJMQuadraat" w:hAnsi="Book Antiqua" w:cs="Book Antiqua"/>
                <w:i/>
                <w:iCs/>
                <w:sz w:val="24"/>
                <w:szCs w:val="24"/>
                <w:lang w:val="nl-NL"/>
              </w:rPr>
              <w:t>et al</w:t>
            </w:r>
            <w:r w:rsidRPr="00D63343">
              <w:rPr>
                <w:rFonts w:ascii="Book Antiqua" w:eastAsia="OTNEJMQuadraat" w:hAnsi="Book Antiqua" w:cs="Book Antiqua"/>
                <w:sz w:val="24"/>
                <w:szCs w:val="24"/>
                <w:vertAlign w:val="superscript"/>
                <w:lang w:val="nl-NL"/>
              </w:rPr>
              <w:t>[164]</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lang w:val="en-US"/>
              </w:rPr>
            </w:pPr>
            <w:r w:rsidRPr="00D63343">
              <w:rPr>
                <w:rFonts w:ascii="Book Antiqua" w:eastAsia="OTNEJMQuadraat" w:hAnsi="Book Antiqua" w:cs="Book Antiqua"/>
                <w:sz w:val="24"/>
                <w:szCs w:val="24"/>
                <w:lang w:val="en-US"/>
              </w:rPr>
              <w:t xml:space="preserve">Nattermann </w:t>
            </w:r>
            <w:r w:rsidRPr="00D63343">
              <w:rPr>
                <w:rFonts w:ascii="Book Antiqua" w:eastAsia="OTNEJMQuadraat" w:hAnsi="Book Antiqua" w:cs="Book Antiqua"/>
                <w:i/>
                <w:iCs/>
                <w:sz w:val="24"/>
                <w:szCs w:val="24"/>
                <w:lang w:val="en-US"/>
              </w:rPr>
              <w:t>et al</w:t>
            </w:r>
            <w:r w:rsidRPr="00D63343">
              <w:rPr>
                <w:rFonts w:ascii="Book Antiqua" w:eastAsia="OTNEJMQuadraat" w:hAnsi="Book Antiqua" w:cs="Book Antiqua"/>
                <w:sz w:val="24"/>
                <w:szCs w:val="24"/>
                <w:vertAlign w:val="superscript"/>
                <w:lang w:val="en-US"/>
              </w:rPr>
              <w:t>[165]</w:t>
            </w:r>
          </w:p>
        </w:tc>
        <w:tc>
          <w:tcPr>
            <w:tcW w:w="1577"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 xml:space="preserve"> CCR5</w:t>
            </w:r>
          </w:p>
        </w:tc>
        <w:tc>
          <w:tcPr>
            <w:tcW w:w="2835"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CCR5Δ32</w:t>
            </w:r>
          </w:p>
        </w:tc>
        <w:tc>
          <w:tcPr>
            <w:tcW w:w="6237"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eastAsia="zh-CN"/>
              </w:rPr>
            </w:pPr>
            <w:r w:rsidRPr="00D63343">
              <w:rPr>
                <w:rFonts w:ascii="Book Antiqua" w:eastAsia="OTNEJMQuadraat" w:hAnsi="Book Antiqua" w:cs="Book Antiqua"/>
                <w:sz w:val="24"/>
                <w:szCs w:val="24"/>
                <w:lang w:val="en-US"/>
              </w:rPr>
              <w:t>The CCR5Δ32 deletion, which was associated with resistance to HIV infection, seemed to correlate with lower spontaneous clearance of HCV and milder inflammation and fibrosis, although the data fro</w:t>
            </w:r>
            <w:r w:rsidR="001E51A5">
              <w:rPr>
                <w:rFonts w:ascii="Book Antiqua" w:eastAsia="OTNEJMQuadraat" w:hAnsi="Book Antiqua" w:cs="Book Antiqua"/>
                <w:sz w:val="24"/>
                <w:szCs w:val="24"/>
                <w:lang w:val="en-US"/>
              </w:rPr>
              <w:t>m the literature are discordant</w:t>
            </w:r>
          </w:p>
        </w:tc>
      </w:tr>
      <w:tr w:rsidR="00A73AF6" w:rsidRPr="00D63343">
        <w:trPr>
          <w:trHeight w:val="263"/>
        </w:trPr>
        <w:tc>
          <w:tcPr>
            <w:tcW w:w="3402" w:type="dxa"/>
            <w:shd w:val="clear" w:color="auto" w:fill="FFFFFF"/>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rPr>
            </w:pPr>
            <w:r w:rsidRPr="00D63343">
              <w:rPr>
                <w:rFonts w:ascii="Book Antiqua" w:eastAsia="OTNEJMQuadraat" w:hAnsi="Book Antiqua" w:cs="Book Antiqua"/>
                <w:sz w:val="24"/>
                <w:szCs w:val="24"/>
              </w:rPr>
              <w:t xml:space="preserve">Coppola </w:t>
            </w:r>
            <w:r w:rsidRPr="00D63343">
              <w:rPr>
                <w:rFonts w:ascii="Book Antiqua" w:eastAsia="OTNEJMQuadraat" w:hAnsi="Book Antiqua" w:cs="Book Antiqua"/>
                <w:i/>
                <w:iCs/>
                <w:sz w:val="24"/>
                <w:szCs w:val="24"/>
              </w:rPr>
              <w:t>et al</w:t>
            </w:r>
            <w:r w:rsidRPr="00D63343">
              <w:rPr>
                <w:rFonts w:ascii="Book Antiqua" w:eastAsia="OTNEJMQuadraat" w:hAnsi="Book Antiqua" w:cs="Book Antiqua"/>
                <w:sz w:val="24"/>
                <w:szCs w:val="24"/>
                <w:vertAlign w:val="superscript"/>
              </w:rPr>
              <w:t>[158]</w:t>
            </w:r>
          </w:p>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sz w:val="24"/>
                <w:szCs w:val="24"/>
              </w:rPr>
            </w:pPr>
            <w:r w:rsidRPr="00D63343">
              <w:rPr>
                <w:rFonts w:ascii="Book Antiqua" w:eastAsia="OTNEJMQuadraat" w:hAnsi="Book Antiqua" w:cs="Book Antiqua"/>
                <w:sz w:val="24"/>
                <w:szCs w:val="24"/>
              </w:rPr>
              <w:t xml:space="preserve">Coppola </w:t>
            </w:r>
            <w:r w:rsidRPr="00D63343">
              <w:rPr>
                <w:rFonts w:ascii="Book Antiqua" w:eastAsia="OTNEJMQuadraat" w:hAnsi="Book Antiqua" w:cs="Book Antiqua"/>
                <w:i/>
                <w:iCs/>
                <w:sz w:val="24"/>
                <w:szCs w:val="24"/>
              </w:rPr>
              <w:t>et al</w:t>
            </w:r>
            <w:r w:rsidRPr="00D63343">
              <w:rPr>
                <w:rFonts w:ascii="Book Antiqua" w:eastAsia="OTNEJMQuadraat" w:hAnsi="Book Antiqua" w:cs="Book Antiqua"/>
                <w:sz w:val="24"/>
                <w:szCs w:val="24"/>
                <w:vertAlign w:val="superscript"/>
              </w:rPr>
              <w:t>[159]</w:t>
            </w:r>
          </w:p>
        </w:tc>
        <w:tc>
          <w:tcPr>
            <w:tcW w:w="1577" w:type="dxa"/>
            <w:shd w:val="clear" w:color="auto" w:fill="FFFFFF"/>
            <w:noWrap/>
          </w:tcPr>
          <w:p w:rsidR="00A73AF6" w:rsidRPr="00D63343" w:rsidRDefault="00A73AF6" w:rsidP="001D2369">
            <w:pPr>
              <w:pStyle w:val="DecimalAligned"/>
              <w:tabs>
                <w:tab w:val="left" w:pos="0"/>
              </w:tabs>
              <w:spacing w:after="0" w:line="360" w:lineRule="auto"/>
              <w:ind w:left="-108" w:right="-123" w:firstLine="9"/>
              <w:jc w:val="both"/>
              <w:rPr>
                <w:rFonts w:ascii="Book Antiqua" w:eastAsia="OTNEJMQuadraat" w:hAnsi="Book Antiqua" w:cs="Book Antiqua"/>
                <w:i/>
                <w:sz w:val="24"/>
                <w:szCs w:val="24"/>
                <w:lang w:val="en-US"/>
              </w:rPr>
            </w:pPr>
            <w:r w:rsidRPr="00D63343">
              <w:rPr>
                <w:rFonts w:ascii="Book Antiqua" w:eastAsia="OTNEJMQuadraat" w:hAnsi="Book Antiqua" w:cs="Book Antiqua"/>
                <w:i/>
                <w:sz w:val="24"/>
                <w:szCs w:val="24"/>
                <w:lang w:val="en-US"/>
              </w:rPr>
              <w:t>CNR2</w:t>
            </w:r>
          </w:p>
        </w:tc>
        <w:tc>
          <w:tcPr>
            <w:tcW w:w="2835" w:type="dxa"/>
            <w:shd w:val="clear" w:color="auto" w:fill="FFFFFF"/>
          </w:tcPr>
          <w:p w:rsidR="00A73AF6" w:rsidRPr="00D63343" w:rsidRDefault="00A73AF6" w:rsidP="001D2369">
            <w:pPr>
              <w:pStyle w:val="DecimalAligned"/>
              <w:spacing w:after="0" w:line="360" w:lineRule="auto"/>
              <w:jc w:val="both"/>
              <w:rPr>
                <w:rFonts w:ascii="Book Antiqua" w:hAnsi="Book Antiqua" w:cs="Book Antiqua"/>
                <w:sz w:val="24"/>
                <w:szCs w:val="24"/>
                <w:lang w:val="en-US"/>
              </w:rPr>
            </w:pPr>
            <w:r w:rsidRPr="00D63343">
              <w:rPr>
                <w:rFonts w:ascii="Book Antiqua" w:hAnsi="Book Antiqua" w:cs="Book Antiqua"/>
                <w:sz w:val="24"/>
                <w:szCs w:val="24"/>
                <w:lang w:val="en-US"/>
              </w:rPr>
              <w:t>rs35761398</w:t>
            </w:r>
          </w:p>
        </w:tc>
        <w:tc>
          <w:tcPr>
            <w:tcW w:w="6237" w:type="dxa"/>
            <w:shd w:val="clear" w:color="auto" w:fill="FFFFFF"/>
          </w:tcPr>
          <w:p w:rsidR="00A73AF6" w:rsidRPr="00D63343" w:rsidRDefault="00A73AF6" w:rsidP="001D2369">
            <w:pPr>
              <w:pStyle w:val="DecimalAligned"/>
              <w:tabs>
                <w:tab w:val="left" w:pos="0"/>
              </w:tabs>
              <w:spacing w:after="0" w:line="360" w:lineRule="auto"/>
              <w:ind w:left="-108" w:firstLine="9"/>
              <w:jc w:val="both"/>
              <w:rPr>
                <w:rFonts w:ascii="Book Antiqua" w:eastAsia="OTNEJMQuadraat" w:hAnsi="Book Antiqua" w:cs="Book Antiqua"/>
                <w:sz w:val="24"/>
                <w:szCs w:val="24"/>
                <w:lang w:val="en-US" w:eastAsia="zh-CN"/>
              </w:rPr>
            </w:pPr>
            <w:r w:rsidRPr="00D63343">
              <w:rPr>
                <w:rFonts w:ascii="Book Antiqua" w:eastAsia="OTNEJMQuadraat" w:hAnsi="Book Antiqua" w:cs="Book Antiqua"/>
                <w:sz w:val="24"/>
                <w:szCs w:val="24"/>
                <w:lang w:val="en-US"/>
              </w:rPr>
              <w:t>The CB2-65 QQ genotype was associated with the PNALT status in chronic HCV infect</w:t>
            </w:r>
            <w:r w:rsidR="001E51A5">
              <w:rPr>
                <w:rFonts w:ascii="Book Antiqua" w:eastAsia="OTNEJMQuadraat" w:hAnsi="Book Antiqua" w:cs="Book Antiqua"/>
                <w:sz w:val="24"/>
                <w:szCs w:val="24"/>
                <w:lang w:val="en-US"/>
              </w:rPr>
              <w:t>ion, but also with a higher HAI</w:t>
            </w:r>
          </w:p>
        </w:tc>
      </w:tr>
    </w:tbl>
    <w:p w:rsidR="00A73AF6" w:rsidRPr="00D63343" w:rsidRDefault="00A73AF6" w:rsidP="001D2369">
      <w:pPr>
        <w:spacing w:after="0" w:line="360" w:lineRule="auto"/>
        <w:jc w:val="both"/>
        <w:rPr>
          <w:rFonts w:ascii="Book Antiqua" w:hAnsi="Book Antiqua" w:cs="Book Antiqua"/>
          <w:sz w:val="24"/>
          <w:szCs w:val="24"/>
          <w:lang w:val="en-US" w:eastAsia="zh-CN"/>
        </w:rPr>
      </w:pPr>
      <w:r w:rsidRPr="00D63343">
        <w:rPr>
          <w:rFonts w:ascii="Book Antiqua" w:hAnsi="Book Antiqua" w:cs="Book Antiqua"/>
          <w:sz w:val="24"/>
          <w:szCs w:val="24"/>
          <w:lang w:val="en-US"/>
        </w:rPr>
        <w:t xml:space="preserve">PNALT: </w:t>
      </w:r>
      <w:r w:rsidR="00B72FCE" w:rsidRPr="00D63343">
        <w:rPr>
          <w:rFonts w:ascii="Book Antiqua" w:hAnsi="Book Antiqua" w:cs="Book Antiqua"/>
          <w:sz w:val="24"/>
          <w:szCs w:val="24"/>
          <w:lang w:val="en-US"/>
        </w:rPr>
        <w:t xml:space="preserve">Persistently </w:t>
      </w:r>
      <w:r w:rsidRPr="00D63343">
        <w:rPr>
          <w:rFonts w:ascii="Book Antiqua" w:hAnsi="Book Antiqua" w:cs="Book Antiqua"/>
          <w:sz w:val="24"/>
          <w:szCs w:val="24"/>
          <w:lang w:val="en-US"/>
        </w:rPr>
        <w:t xml:space="preserve">normal alanine-amino-transferase; HAI: </w:t>
      </w:r>
      <w:r w:rsidR="00B72FCE" w:rsidRPr="00D63343">
        <w:rPr>
          <w:rFonts w:ascii="Book Antiqua" w:hAnsi="Book Antiqua" w:cs="Book Antiqua"/>
          <w:sz w:val="24"/>
          <w:szCs w:val="24"/>
          <w:lang w:val="en-US"/>
        </w:rPr>
        <w:t xml:space="preserve">Histological </w:t>
      </w:r>
      <w:r w:rsidRPr="00D63343">
        <w:rPr>
          <w:rFonts w:ascii="Book Antiqua" w:hAnsi="Book Antiqua" w:cs="Book Antiqua"/>
          <w:sz w:val="24"/>
          <w:szCs w:val="24"/>
          <w:lang w:val="en-US"/>
        </w:rPr>
        <w:t xml:space="preserve">activity index; CHC: </w:t>
      </w:r>
      <w:r w:rsidR="00B72FCE" w:rsidRPr="00D63343">
        <w:rPr>
          <w:rFonts w:ascii="Book Antiqua" w:hAnsi="Book Antiqua" w:cs="Book Antiqua"/>
          <w:sz w:val="24"/>
          <w:szCs w:val="24"/>
          <w:lang w:val="en-US"/>
        </w:rPr>
        <w:t xml:space="preserve">Chronic </w:t>
      </w:r>
      <w:r w:rsidRPr="00D63343">
        <w:rPr>
          <w:rFonts w:ascii="Book Antiqua" w:hAnsi="Book Antiqua" w:cs="Book Antiqua"/>
          <w:sz w:val="24"/>
          <w:szCs w:val="24"/>
          <w:lang w:val="en-US"/>
        </w:rPr>
        <w:t>hepatitis C</w:t>
      </w:r>
      <w:r w:rsidR="00B72FCE" w:rsidRPr="00D63343">
        <w:rPr>
          <w:rFonts w:ascii="Book Antiqua" w:hAnsi="Book Antiqua" w:cs="Book Antiqua"/>
          <w:sz w:val="24"/>
          <w:szCs w:val="24"/>
          <w:lang w:val="en-US" w:eastAsia="zh-CN"/>
        </w:rPr>
        <w:t>.</w:t>
      </w:r>
    </w:p>
    <w:p w:rsidR="00A73AF6" w:rsidRPr="00D63343" w:rsidRDefault="00A73AF6" w:rsidP="001D2369">
      <w:pPr>
        <w:spacing w:after="0" w:line="360" w:lineRule="auto"/>
        <w:ind w:firstLine="708"/>
        <w:jc w:val="both"/>
        <w:rPr>
          <w:rFonts w:ascii="Book Antiqua" w:hAnsi="Book Antiqua" w:cs="Book Antiqua"/>
          <w:sz w:val="24"/>
          <w:szCs w:val="24"/>
          <w:lang w:val="en-US"/>
        </w:rPr>
      </w:pPr>
    </w:p>
    <w:sectPr w:rsidR="00A73AF6" w:rsidRPr="00D63343" w:rsidSect="00DC156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63" w:rsidRDefault="00F37A63" w:rsidP="000D3B0D">
      <w:pPr>
        <w:spacing w:after="0" w:line="240" w:lineRule="auto"/>
      </w:pPr>
      <w:r>
        <w:separator/>
      </w:r>
    </w:p>
  </w:endnote>
  <w:endnote w:type="continuationSeparator" w:id="0">
    <w:p w:rsidR="00F37A63" w:rsidRDefault="00F37A63" w:rsidP="000D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dvAGaramond-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方正细倩简体">
    <w:charset w:val="86"/>
    <w:family w:val="script"/>
    <w:pitch w:val="fixed"/>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63" w:rsidRDefault="00F37A63" w:rsidP="000D3B0D">
      <w:pPr>
        <w:spacing w:after="0" w:line="240" w:lineRule="auto"/>
      </w:pPr>
      <w:r>
        <w:separator/>
      </w:r>
    </w:p>
  </w:footnote>
  <w:footnote w:type="continuationSeparator" w:id="0">
    <w:p w:rsidR="00F37A63" w:rsidRDefault="00F37A63" w:rsidP="000D3B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772"/>
    <w:multiLevelType w:val="hybridMultilevel"/>
    <w:tmpl w:val="092059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3D46DAD"/>
    <w:multiLevelType w:val="hybridMultilevel"/>
    <w:tmpl w:val="93D264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7D801C1"/>
    <w:multiLevelType w:val="hybridMultilevel"/>
    <w:tmpl w:val="11ECF642"/>
    <w:lvl w:ilvl="0" w:tplc="348AFEEA">
      <w:start w:val="9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nsid w:val="1CAA5261"/>
    <w:multiLevelType w:val="hybridMultilevel"/>
    <w:tmpl w:val="AD52A456"/>
    <w:lvl w:ilvl="0" w:tplc="1CCC2A3C">
      <w:start w:val="1"/>
      <w:numFmt w:val="decimal"/>
      <w:lvlText w:val="%1"/>
      <w:lvlJc w:val="right"/>
      <w:pPr>
        <w:ind w:left="720" w:hanging="360"/>
      </w:pPr>
      <w:rPr>
        <w:rFonts w:hint="default"/>
        <w:kern w:val="0"/>
        <w:position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5351473"/>
    <w:multiLevelType w:val="hybridMultilevel"/>
    <w:tmpl w:val="ED149A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9B27F0"/>
    <w:multiLevelType w:val="hybridMultilevel"/>
    <w:tmpl w:val="95381E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4427EA8"/>
    <w:multiLevelType w:val="hybridMultilevel"/>
    <w:tmpl w:val="8A4CEF24"/>
    <w:lvl w:ilvl="0" w:tplc="1CCC2A3C">
      <w:start w:val="1"/>
      <w:numFmt w:val="decimal"/>
      <w:lvlText w:val="%1"/>
      <w:lvlJc w:val="right"/>
      <w:pPr>
        <w:ind w:left="720" w:hanging="360"/>
      </w:pPr>
      <w:rPr>
        <w:rFonts w:hint="default"/>
        <w:kern w:val="0"/>
        <w:position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75B59D1"/>
    <w:multiLevelType w:val="hybridMultilevel"/>
    <w:tmpl w:val="BD20FD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7DE51D32"/>
    <w:multiLevelType w:val="hybridMultilevel"/>
    <w:tmpl w:val="45844FF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2"/>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5"/>
    <w:rsid w:val="00001C29"/>
    <w:rsid w:val="00010180"/>
    <w:rsid w:val="0001112E"/>
    <w:rsid w:val="00012980"/>
    <w:rsid w:val="000140F0"/>
    <w:rsid w:val="000207C6"/>
    <w:rsid w:val="00027315"/>
    <w:rsid w:val="0003151B"/>
    <w:rsid w:val="00031536"/>
    <w:rsid w:val="00033C32"/>
    <w:rsid w:val="00041D97"/>
    <w:rsid w:val="0004254F"/>
    <w:rsid w:val="00045AAF"/>
    <w:rsid w:val="00052452"/>
    <w:rsid w:val="00052E05"/>
    <w:rsid w:val="00072ABB"/>
    <w:rsid w:val="00074941"/>
    <w:rsid w:val="00075449"/>
    <w:rsid w:val="000760D7"/>
    <w:rsid w:val="00081402"/>
    <w:rsid w:val="000907B1"/>
    <w:rsid w:val="00093A16"/>
    <w:rsid w:val="0009535F"/>
    <w:rsid w:val="000966B6"/>
    <w:rsid w:val="000A068E"/>
    <w:rsid w:val="000A06D7"/>
    <w:rsid w:val="000A78C2"/>
    <w:rsid w:val="000A79EC"/>
    <w:rsid w:val="000B3018"/>
    <w:rsid w:val="000C0F88"/>
    <w:rsid w:val="000C1845"/>
    <w:rsid w:val="000C34D2"/>
    <w:rsid w:val="000C4F24"/>
    <w:rsid w:val="000D2777"/>
    <w:rsid w:val="000D3B0D"/>
    <w:rsid w:val="000D657A"/>
    <w:rsid w:val="000D66F1"/>
    <w:rsid w:val="000D778D"/>
    <w:rsid w:val="000E13D5"/>
    <w:rsid w:val="000F314C"/>
    <w:rsid w:val="00100206"/>
    <w:rsid w:val="00102093"/>
    <w:rsid w:val="001052E3"/>
    <w:rsid w:val="00110270"/>
    <w:rsid w:val="00111828"/>
    <w:rsid w:val="00113114"/>
    <w:rsid w:val="001175B9"/>
    <w:rsid w:val="00120468"/>
    <w:rsid w:val="0012074B"/>
    <w:rsid w:val="00121218"/>
    <w:rsid w:val="001216FA"/>
    <w:rsid w:val="0012524B"/>
    <w:rsid w:val="0012770E"/>
    <w:rsid w:val="001338D8"/>
    <w:rsid w:val="00134438"/>
    <w:rsid w:val="001351CA"/>
    <w:rsid w:val="00142782"/>
    <w:rsid w:val="00143D2B"/>
    <w:rsid w:val="00150FCB"/>
    <w:rsid w:val="001513ED"/>
    <w:rsid w:val="00151B6F"/>
    <w:rsid w:val="00167721"/>
    <w:rsid w:val="00170712"/>
    <w:rsid w:val="001736A6"/>
    <w:rsid w:val="00173B21"/>
    <w:rsid w:val="00174E9D"/>
    <w:rsid w:val="00175829"/>
    <w:rsid w:val="00176CA4"/>
    <w:rsid w:val="00180400"/>
    <w:rsid w:val="001833C9"/>
    <w:rsid w:val="0018343D"/>
    <w:rsid w:val="00183902"/>
    <w:rsid w:val="0018447C"/>
    <w:rsid w:val="00186FF2"/>
    <w:rsid w:val="001A2061"/>
    <w:rsid w:val="001A6599"/>
    <w:rsid w:val="001B3490"/>
    <w:rsid w:val="001B34CD"/>
    <w:rsid w:val="001C06DD"/>
    <w:rsid w:val="001D2369"/>
    <w:rsid w:val="001D2BAA"/>
    <w:rsid w:val="001D2D6C"/>
    <w:rsid w:val="001D32F9"/>
    <w:rsid w:val="001D6883"/>
    <w:rsid w:val="001D7C7C"/>
    <w:rsid w:val="001E4AE9"/>
    <w:rsid w:val="001E4CEC"/>
    <w:rsid w:val="001E51A5"/>
    <w:rsid w:val="001F3A18"/>
    <w:rsid w:val="00202915"/>
    <w:rsid w:val="00203691"/>
    <w:rsid w:val="002074ED"/>
    <w:rsid w:val="002130A2"/>
    <w:rsid w:val="002250EB"/>
    <w:rsid w:val="00226906"/>
    <w:rsid w:val="00227C80"/>
    <w:rsid w:val="00232435"/>
    <w:rsid w:val="00233105"/>
    <w:rsid w:val="00233AD0"/>
    <w:rsid w:val="002375EC"/>
    <w:rsid w:val="002426BF"/>
    <w:rsid w:val="002512D7"/>
    <w:rsid w:val="002600EE"/>
    <w:rsid w:val="00264EE9"/>
    <w:rsid w:val="0027262F"/>
    <w:rsid w:val="00273AF5"/>
    <w:rsid w:val="00285551"/>
    <w:rsid w:val="00285A91"/>
    <w:rsid w:val="0028771D"/>
    <w:rsid w:val="00292DC2"/>
    <w:rsid w:val="00296BDC"/>
    <w:rsid w:val="002A3423"/>
    <w:rsid w:val="002A3D4F"/>
    <w:rsid w:val="002A587E"/>
    <w:rsid w:val="002A5C9C"/>
    <w:rsid w:val="002A6BCA"/>
    <w:rsid w:val="002A755B"/>
    <w:rsid w:val="002B5EEA"/>
    <w:rsid w:val="002C1944"/>
    <w:rsid w:val="002C7E34"/>
    <w:rsid w:val="002D2B2E"/>
    <w:rsid w:val="002D3D4D"/>
    <w:rsid w:val="002E1754"/>
    <w:rsid w:val="002E2E46"/>
    <w:rsid w:val="002F360C"/>
    <w:rsid w:val="002F3AA2"/>
    <w:rsid w:val="002F40E5"/>
    <w:rsid w:val="002F7D3F"/>
    <w:rsid w:val="00323448"/>
    <w:rsid w:val="00324099"/>
    <w:rsid w:val="0033152C"/>
    <w:rsid w:val="0033338C"/>
    <w:rsid w:val="0035120A"/>
    <w:rsid w:val="00353C3C"/>
    <w:rsid w:val="00355E15"/>
    <w:rsid w:val="00361AD4"/>
    <w:rsid w:val="00364804"/>
    <w:rsid w:val="00364B69"/>
    <w:rsid w:val="00370E01"/>
    <w:rsid w:val="0037100A"/>
    <w:rsid w:val="00373A25"/>
    <w:rsid w:val="00384F98"/>
    <w:rsid w:val="003855DD"/>
    <w:rsid w:val="003A01C9"/>
    <w:rsid w:val="003A349B"/>
    <w:rsid w:val="003A3D46"/>
    <w:rsid w:val="003A56D5"/>
    <w:rsid w:val="003A630F"/>
    <w:rsid w:val="003B5135"/>
    <w:rsid w:val="003B7FD4"/>
    <w:rsid w:val="003C00A9"/>
    <w:rsid w:val="003C2C6D"/>
    <w:rsid w:val="003D24CC"/>
    <w:rsid w:val="003E0ACB"/>
    <w:rsid w:val="003E2079"/>
    <w:rsid w:val="003E4029"/>
    <w:rsid w:val="003E411F"/>
    <w:rsid w:val="003F02C6"/>
    <w:rsid w:val="003F0556"/>
    <w:rsid w:val="003F14CE"/>
    <w:rsid w:val="003F47F4"/>
    <w:rsid w:val="00403418"/>
    <w:rsid w:val="004034F3"/>
    <w:rsid w:val="0041401E"/>
    <w:rsid w:val="00414ADF"/>
    <w:rsid w:val="00414B97"/>
    <w:rsid w:val="004161CE"/>
    <w:rsid w:val="00416A9E"/>
    <w:rsid w:val="004314AC"/>
    <w:rsid w:val="00435880"/>
    <w:rsid w:val="0044183F"/>
    <w:rsid w:val="00442917"/>
    <w:rsid w:val="004458F2"/>
    <w:rsid w:val="00450C6C"/>
    <w:rsid w:val="0045497F"/>
    <w:rsid w:val="00455FA7"/>
    <w:rsid w:val="004571F0"/>
    <w:rsid w:val="00462E18"/>
    <w:rsid w:val="004716FF"/>
    <w:rsid w:val="004802D5"/>
    <w:rsid w:val="004910A0"/>
    <w:rsid w:val="00492A1F"/>
    <w:rsid w:val="004937EB"/>
    <w:rsid w:val="00496131"/>
    <w:rsid w:val="004A23E4"/>
    <w:rsid w:val="004A4B3D"/>
    <w:rsid w:val="004B19F3"/>
    <w:rsid w:val="004B2532"/>
    <w:rsid w:val="004B7710"/>
    <w:rsid w:val="004C018F"/>
    <w:rsid w:val="004C1178"/>
    <w:rsid w:val="004C3DC2"/>
    <w:rsid w:val="004C42C6"/>
    <w:rsid w:val="004C60CC"/>
    <w:rsid w:val="004C673E"/>
    <w:rsid w:val="004D10B5"/>
    <w:rsid w:val="004D4693"/>
    <w:rsid w:val="004D4A23"/>
    <w:rsid w:val="004D614A"/>
    <w:rsid w:val="004D6ECB"/>
    <w:rsid w:val="004E2851"/>
    <w:rsid w:val="004F1279"/>
    <w:rsid w:val="004F13F2"/>
    <w:rsid w:val="004F5616"/>
    <w:rsid w:val="004F6902"/>
    <w:rsid w:val="00501FCF"/>
    <w:rsid w:val="00504950"/>
    <w:rsid w:val="0050609A"/>
    <w:rsid w:val="005162BC"/>
    <w:rsid w:val="00516D3E"/>
    <w:rsid w:val="0052138A"/>
    <w:rsid w:val="00523E0B"/>
    <w:rsid w:val="00525297"/>
    <w:rsid w:val="00527DA2"/>
    <w:rsid w:val="00533ACD"/>
    <w:rsid w:val="00534A1B"/>
    <w:rsid w:val="0056701D"/>
    <w:rsid w:val="00567165"/>
    <w:rsid w:val="00572B73"/>
    <w:rsid w:val="00573FBE"/>
    <w:rsid w:val="00577A53"/>
    <w:rsid w:val="00590F62"/>
    <w:rsid w:val="005929F7"/>
    <w:rsid w:val="00596876"/>
    <w:rsid w:val="005A10A3"/>
    <w:rsid w:val="005B2062"/>
    <w:rsid w:val="005B793F"/>
    <w:rsid w:val="005C09BF"/>
    <w:rsid w:val="005C0A63"/>
    <w:rsid w:val="005C1C6E"/>
    <w:rsid w:val="005C2F2E"/>
    <w:rsid w:val="005C3A41"/>
    <w:rsid w:val="005C3A4E"/>
    <w:rsid w:val="005C4DCD"/>
    <w:rsid w:val="005D1081"/>
    <w:rsid w:val="005D7C13"/>
    <w:rsid w:val="005F1B2B"/>
    <w:rsid w:val="005F5014"/>
    <w:rsid w:val="005F72C2"/>
    <w:rsid w:val="006003EA"/>
    <w:rsid w:val="00601466"/>
    <w:rsid w:val="00603BC7"/>
    <w:rsid w:val="00606505"/>
    <w:rsid w:val="00611483"/>
    <w:rsid w:val="006227E7"/>
    <w:rsid w:val="00623DE5"/>
    <w:rsid w:val="00625508"/>
    <w:rsid w:val="006314E1"/>
    <w:rsid w:val="006319BA"/>
    <w:rsid w:val="00636279"/>
    <w:rsid w:val="00640A08"/>
    <w:rsid w:val="006418EF"/>
    <w:rsid w:val="00641E1A"/>
    <w:rsid w:val="00645FB3"/>
    <w:rsid w:val="006506B2"/>
    <w:rsid w:val="006516E7"/>
    <w:rsid w:val="00652C87"/>
    <w:rsid w:val="00655534"/>
    <w:rsid w:val="00657BD3"/>
    <w:rsid w:val="00661F88"/>
    <w:rsid w:val="006727D0"/>
    <w:rsid w:val="0067553D"/>
    <w:rsid w:val="00684FDF"/>
    <w:rsid w:val="00686A62"/>
    <w:rsid w:val="006A2182"/>
    <w:rsid w:val="006A7B24"/>
    <w:rsid w:val="006B01BB"/>
    <w:rsid w:val="006B69A0"/>
    <w:rsid w:val="006C4F2B"/>
    <w:rsid w:val="006D0C37"/>
    <w:rsid w:val="006D3065"/>
    <w:rsid w:val="006E06F8"/>
    <w:rsid w:val="006E1C80"/>
    <w:rsid w:val="006E74B3"/>
    <w:rsid w:val="006F3796"/>
    <w:rsid w:val="0070513E"/>
    <w:rsid w:val="00707BE5"/>
    <w:rsid w:val="007115F2"/>
    <w:rsid w:val="007122C9"/>
    <w:rsid w:val="007126C6"/>
    <w:rsid w:val="0071353A"/>
    <w:rsid w:val="00713C23"/>
    <w:rsid w:val="00721C61"/>
    <w:rsid w:val="00722399"/>
    <w:rsid w:val="00725A5E"/>
    <w:rsid w:val="00740300"/>
    <w:rsid w:val="00740932"/>
    <w:rsid w:val="00750BB7"/>
    <w:rsid w:val="007526D5"/>
    <w:rsid w:val="00755C87"/>
    <w:rsid w:val="00757367"/>
    <w:rsid w:val="00766F50"/>
    <w:rsid w:val="007677CB"/>
    <w:rsid w:val="00770052"/>
    <w:rsid w:val="0077592D"/>
    <w:rsid w:val="007767FA"/>
    <w:rsid w:val="00781769"/>
    <w:rsid w:val="007838D3"/>
    <w:rsid w:val="00784BE8"/>
    <w:rsid w:val="0079121D"/>
    <w:rsid w:val="00792238"/>
    <w:rsid w:val="007A116F"/>
    <w:rsid w:val="007A1418"/>
    <w:rsid w:val="007A4843"/>
    <w:rsid w:val="007B04A1"/>
    <w:rsid w:val="007B2CAB"/>
    <w:rsid w:val="007B3FCF"/>
    <w:rsid w:val="007B6B6C"/>
    <w:rsid w:val="007C21C8"/>
    <w:rsid w:val="007C2322"/>
    <w:rsid w:val="007C588C"/>
    <w:rsid w:val="007D4CB6"/>
    <w:rsid w:val="007D4DBB"/>
    <w:rsid w:val="007E09DA"/>
    <w:rsid w:val="007E4B0B"/>
    <w:rsid w:val="007E7C8A"/>
    <w:rsid w:val="007F5DA4"/>
    <w:rsid w:val="007F7798"/>
    <w:rsid w:val="00801AA0"/>
    <w:rsid w:val="00802C38"/>
    <w:rsid w:val="00805603"/>
    <w:rsid w:val="0083096E"/>
    <w:rsid w:val="008349C4"/>
    <w:rsid w:val="0083645D"/>
    <w:rsid w:val="008459B7"/>
    <w:rsid w:val="00847620"/>
    <w:rsid w:val="00853040"/>
    <w:rsid w:val="00853BB9"/>
    <w:rsid w:val="008543F4"/>
    <w:rsid w:val="008576AC"/>
    <w:rsid w:val="008677BE"/>
    <w:rsid w:val="00870550"/>
    <w:rsid w:val="008719C2"/>
    <w:rsid w:val="008767A8"/>
    <w:rsid w:val="00886016"/>
    <w:rsid w:val="008A4336"/>
    <w:rsid w:val="008A735B"/>
    <w:rsid w:val="008B379C"/>
    <w:rsid w:val="008B5163"/>
    <w:rsid w:val="008C6979"/>
    <w:rsid w:val="008C72BB"/>
    <w:rsid w:val="008D613D"/>
    <w:rsid w:val="008E381D"/>
    <w:rsid w:val="008E6386"/>
    <w:rsid w:val="008F00D1"/>
    <w:rsid w:val="008F4FCE"/>
    <w:rsid w:val="008F7BCA"/>
    <w:rsid w:val="00904459"/>
    <w:rsid w:val="00915900"/>
    <w:rsid w:val="00915C6A"/>
    <w:rsid w:val="00923DE8"/>
    <w:rsid w:val="00927DD0"/>
    <w:rsid w:val="009323BB"/>
    <w:rsid w:val="00935AF4"/>
    <w:rsid w:val="00935C7B"/>
    <w:rsid w:val="00940B36"/>
    <w:rsid w:val="00954CAD"/>
    <w:rsid w:val="009561EE"/>
    <w:rsid w:val="009564FC"/>
    <w:rsid w:val="00956A92"/>
    <w:rsid w:val="0096246E"/>
    <w:rsid w:val="00962C9A"/>
    <w:rsid w:val="009644E0"/>
    <w:rsid w:val="00967E93"/>
    <w:rsid w:val="00980D56"/>
    <w:rsid w:val="0098406E"/>
    <w:rsid w:val="009846F2"/>
    <w:rsid w:val="009867DE"/>
    <w:rsid w:val="00993F08"/>
    <w:rsid w:val="009B1A6D"/>
    <w:rsid w:val="009B213B"/>
    <w:rsid w:val="009B2ACF"/>
    <w:rsid w:val="009B2EFF"/>
    <w:rsid w:val="009B392E"/>
    <w:rsid w:val="009B7434"/>
    <w:rsid w:val="009C6040"/>
    <w:rsid w:val="009D3644"/>
    <w:rsid w:val="009D4826"/>
    <w:rsid w:val="009D7144"/>
    <w:rsid w:val="009E185B"/>
    <w:rsid w:val="009E3513"/>
    <w:rsid w:val="009E5937"/>
    <w:rsid w:val="009E77B5"/>
    <w:rsid w:val="009E7EBF"/>
    <w:rsid w:val="009F198A"/>
    <w:rsid w:val="009F32E2"/>
    <w:rsid w:val="00A03782"/>
    <w:rsid w:val="00A06D9B"/>
    <w:rsid w:val="00A1383A"/>
    <w:rsid w:val="00A14654"/>
    <w:rsid w:val="00A16AB8"/>
    <w:rsid w:val="00A16EE6"/>
    <w:rsid w:val="00A26C5F"/>
    <w:rsid w:val="00A35ECD"/>
    <w:rsid w:val="00A423A4"/>
    <w:rsid w:val="00A43885"/>
    <w:rsid w:val="00A439E1"/>
    <w:rsid w:val="00A4412F"/>
    <w:rsid w:val="00A464CE"/>
    <w:rsid w:val="00A46EF4"/>
    <w:rsid w:val="00A4726B"/>
    <w:rsid w:val="00A5187E"/>
    <w:rsid w:val="00A567E7"/>
    <w:rsid w:val="00A66B0A"/>
    <w:rsid w:val="00A70438"/>
    <w:rsid w:val="00A72942"/>
    <w:rsid w:val="00A73AF6"/>
    <w:rsid w:val="00A759D1"/>
    <w:rsid w:val="00A81737"/>
    <w:rsid w:val="00A82FCE"/>
    <w:rsid w:val="00A86B25"/>
    <w:rsid w:val="00A90175"/>
    <w:rsid w:val="00A927F4"/>
    <w:rsid w:val="00A939AE"/>
    <w:rsid w:val="00AA2EF2"/>
    <w:rsid w:val="00AA438F"/>
    <w:rsid w:val="00AA5E0F"/>
    <w:rsid w:val="00AB530C"/>
    <w:rsid w:val="00AB7EC1"/>
    <w:rsid w:val="00AC3502"/>
    <w:rsid w:val="00AC54D7"/>
    <w:rsid w:val="00AD1AFE"/>
    <w:rsid w:val="00AD68D2"/>
    <w:rsid w:val="00AD7264"/>
    <w:rsid w:val="00AE1836"/>
    <w:rsid w:val="00AE441F"/>
    <w:rsid w:val="00B04B7E"/>
    <w:rsid w:val="00B05057"/>
    <w:rsid w:val="00B058B0"/>
    <w:rsid w:val="00B11355"/>
    <w:rsid w:val="00B13AB7"/>
    <w:rsid w:val="00B1441A"/>
    <w:rsid w:val="00B26D85"/>
    <w:rsid w:val="00B27C1C"/>
    <w:rsid w:val="00B30161"/>
    <w:rsid w:val="00B302A6"/>
    <w:rsid w:val="00B37FF6"/>
    <w:rsid w:val="00B40CBE"/>
    <w:rsid w:val="00B41309"/>
    <w:rsid w:val="00B55DD5"/>
    <w:rsid w:val="00B5773E"/>
    <w:rsid w:val="00B57D60"/>
    <w:rsid w:val="00B65B39"/>
    <w:rsid w:val="00B66D83"/>
    <w:rsid w:val="00B70136"/>
    <w:rsid w:val="00B72FCE"/>
    <w:rsid w:val="00B8153D"/>
    <w:rsid w:val="00B924ED"/>
    <w:rsid w:val="00B930AF"/>
    <w:rsid w:val="00B94120"/>
    <w:rsid w:val="00B943FE"/>
    <w:rsid w:val="00BA5087"/>
    <w:rsid w:val="00BB1567"/>
    <w:rsid w:val="00BB1C46"/>
    <w:rsid w:val="00BB2047"/>
    <w:rsid w:val="00BB2BD5"/>
    <w:rsid w:val="00BB5CE9"/>
    <w:rsid w:val="00BB6345"/>
    <w:rsid w:val="00BB7297"/>
    <w:rsid w:val="00BC4F45"/>
    <w:rsid w:val="00BD22E0"/>
    <w:rsid w:val="00BE1B7B"/>
    <w:rsid w:val="00BE33AD"/>
    <w:rsid w:val="00BE3EEB"/>
    <w:rsid w:val="00BE5B7E"/>
    <w:rsid w:val="00BE5CB3"/>
    <w:rsid w:val="00BE77B2"/>
    <w:rsid w:val="00BF11CC"/>
    <w:rsid w:val="00BF309E"/>
    <w:rsid w:val="00BF596F"/>
    <w:rsid w:val="00C0053F"/>
    <w:rsid w:val="00C018C8"/>
    <w:rsid w:val="00C024B8"/>
    <w:rsid w:val="00C03FB9"/>
    <w:rsid w:val="00C04678"/>
    <w:rsid w:val="00C13FF2"/>
    <w:rsid w:val="00C159CE"/>
    <w:rsid w:val="00C15F6C"/>
    <w:rsid w:val="00C160F2"/>
    <w:rsid w:val="00C21566"/>
    <w:rsid w:val="00C229F0"/>
    <w:rsid w:val="00C35E00"/>
    <w:rsid w:val="00C3788B"/>
    <w:rsid w:val="00C45A9A"/>
    <w:rsid w:val="00C51E2A"/>
    <w:rsid w:val="00C52918"/>
    <w:rsid w:val="00C64FB7"/>
    <w:rsid w:val="00C66A20"/>
    <w:rsid w:val="00C736E9"/>
    <w:rsid w:val="00C76AA4"/>
    <w:rsid w:val="00C76F02"/>
    <w:rsid w:val="00C819DE"/>
    <w:rsid w:val="00C81E6C"/>
    <w:rsid w:val="00C85E8F"/>
    <w:rsid w:val="00C87DC2"/>
    <w:rsid w:val="00C920B2"/>
    <w:rsid w:val="00C941A7"/>
    <w:rsid w:val="00C946C1"/>
    <w:rsid w:val="00C94E01"/>
    <w:rsid w:val="00CA1C87"/>
    <w:rsid w:val="00CA3569"/>
    <w:rsid w:val="00CA61CF"/>
    <w:rsid w:val="00CA6A3A"/>
    <w:rsid w:val="00CA7195"/>
    <w:rsid w:val="00CB0747"/>
    <w:rsid w:val="00CC2D98"/>
    <w:rsid w:val="00CD02CE"/>
    <w:rsid w:val="00CD31F2"/>
    <w:rsid w:val="00CD7E69"/>
    <w:rsid w:val="00CE18B2"/>
    <w:rsid w:val="00CF1700"/>
    <w:rsid w:val="00CF225D"/>
    <w:rsid w:val="00CF3D72"/>
    <w:rsid w:val="00D019EA"/>
    <w:rsid w:val="00D01D84"/>
    <w:rsid w:val="00D1152F"/>
    <w:rsid w:val="00D11C0E"/>
    <w:rsid w:val="00D22B65"/>
    <w:rsid w:val="00D3339C"/>
    <w:rsid w:val="00D35DDD"/>
    <w:rsid w:val="00D36E6D"/>
    <w:rsid w:val="00D40B97"/>
    <w:rsid w:val="00D41B71"/>
    <w:rsid w:val="00D41BCD"/>
    <w:rsid w:val="00D458D9"/>
    <w:rsid w:val="00D54E85"/>
    <w:rsid w:val="00D54FC5"/>
    <w:rsid w:val="00D56440"/>
    <w:rsid w:val="00D56AA5"/>
    <w:rsid w:val="00D63343"/>
    <w:rsid w:val="00D66AFB"/>
    <w:rsid w:val="00D74D4C"/>
    <w:rsid w:val="00D761E9"/>
    <w:rsid w:val="00D80BCE"/>
    <w:rsid w:val="00D81527"/>
    <w:rsid w:val="00D9113B"/>
    <w:rsid w:val="00D91350"/>
    <w:rsid w:val="00DA0142"/>
    <w:rsid w:val="00DA3058"/>
    <w:rsid w:val="00DA3D70"/>
    <w:rsid w:val="00DA4B41"/>
    <w:rsid w:val="00DA7969"/>
    <w:rsid w:val="00DB21A2"/>
    <w:rsid w:val="00DB332C"/>
    <w:rsid w:val="00DC1564"/>
    <w:rsid w:val="00DC2EF2"/>
    <w:rsid w:val="00DC391D"/>
    <w:rsid w:val="00DD4B8F"/>
    <w:rsid w:val="00DD53CD"/>
    <w:rsid w:val="00DE047A"/>
    <w:rsid w:val="00DF1D49"/>
    <w:rsid w:val="00DF1E52"/>
    <w:rsid w:val="00DF6514"/>
    <w:rsid w:val="00DF78BF"/>
    <w:rsid w:val="00E07981"/>
    <w:rsid w:val="00E13D84"/>
    <w:rsid w:val="00E21687"/>
    <w:rsid w:val="00E24601"/>
    <w:rsid w:val="00E24F18"/>
    <w:rsid w:val="00E3030A"/>
    <w:rsid w:val="00E30327"/>
    <w:rsid w:val="00E354F2"/>
    <w:rsid w:val="00E42B6C"/>
    <w:rsid w:val="00E46B7C"/>
    <w:rsid w:val="00E57B83"/>
    <w:rsid w:val="00E7654E"/>
    <w:rsid w:val="00E7691B"/>
    <w:rsid w:val="00E775D9"/>
    <w:rsid w:val="00E8181D"/>
    <w:rsid w:val="00E818B1"/>
    <w:rsid w:val="00E82207"/>
    <w:rsid w:val="00E82484"/>
    <w:rsid w:val="00E86F84"/>
    <w:rsid w:val="00E8745C"/>
    <w:rsid w:val="00E9506F"/>
    <w:rsid w:val="00E979DE"/>
    <w:rsid w:val="00EA5A78"/>
    <w:rsid w:val="00EB28FD"/>
    <w:rsid w:val="00EB6664"/>
    <w:rsid w:val="00EC34BB"/>
    <w:rsid w:val="00ED52FC"/>
    <w:rsid w:val="00EE0587"/>
    <w:rsid w:val="00EF2983"/>
    <w:rsid w:val="00EF332D"/>
    <w:rsid w:val="00F004DA"/>
    <w:rsid w:val="00F00D20"/>
    <w:rsid w:val="00F03BA4"/>
    <w:rsid w:val="00F04942"/>
    <w:rsid w:val="00F05C9B"/>
    <w:rsid w:val="00F109F5"/>
    <w:rsid w:val="00F11C88"/>
    <w:rsid w:val="00F13339"/>
    <w:rsid w:val="00F14CF9"/>
    <w:rsid w:val="00F154FF"/>
    <w:rsid w:val="00F202A1"/>
    <w:rsid w:val="00F216A7"/>
    <w:rsid w:val="00F24A60"/>
    <w:rsid w:val="00F25809"/>
    <w:rsid w:val="00F330A5"/>
    <w:rsid w:val="00F36021"/>
    <w:rsid w:val="00F37A63"/>
    <w:rsid w:val="00F52536"/>
    <w:rsid w:val="00F52CF9"/>
    <w:rsid w:val="00F573D0"/>
    <w:rsid w:val="00F60A93"/>
    <w:rsid w:val="00F73B93"/>
    <w:rsid w:val="00F844DF"/>
    <w:rsid w:val="00F86277"/>
    <w:rsid w:val="00F86961"/>
    <w:rsid w:val="00F86E0C"/>
    <w:rsid w:val="00F87D2C"/>
    <w:rsid w:val="00F91D11"/>
    <w:rsid w:val="00F95DC7"/>
    <w:rsid w:val="00FA04F0"/>
    <w:rsid w:val="00FA414E"/>
    <w:rsid w:val="00FB3E54"/>
    <w:rsid w:val="00FB45E1"/>
    <w:rsid w:val="00FC2533"/>
    <w:rsid w:val="00FD1925"/>
    <w:rsid w:val="00FD5F7A"/>
    <w:rsid w:val="00FD7FD6"/>
    <w:rsid w:val="00FE68C0"/>
    <w:rsid w:val="00FE68D0"/>
    <w:rsid w:val="00FE7548"/>
    <w:rsid w:val="00FF142B"/>
    <w:rsid w:val="00FF47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6AA5"/>
    <w:pPr>
      <w:ind w:left="720"/>
    </w:pPr>
    <w:rPr>
      <w:lang w:eastAsia="en-US"/>
    </w:rPr>
  </w:style>
  <w:style w:type="paragraph" w:styleId="NormalWeb">
    <w:name w:val="Normal (Web)"/>
    <w:basedOn w:val="Normal"/>
    <w:uiPriority w:val="99"/>
    <w:rsid w:val="00CA6A3A"/>
    <w:rPr>
      <w:sz w:val="24"/>
      <w:szCs w:val="24"/>
    </w:rPr>
  </w:style>
  <w:style w:type="character" w:styleId="Hyperlink">
    <w:name w:val="Hyperlink"/>
    <w:basedOn w:val="DefaultParagraphFont"/>
    <w:uiPriority w:val="99"/>
    <w:semiHidden/>
    <w:rsid w:val="009E3513"/>
    <w:rPr>
      <w:color w:val="0000FF"/>
      <w:u w:val="single"/>
    </w:rPr>
  </w:style>
  <w:style w:type="paragraph" w:styleId="Header">
    <w:name w:val="header"/>
    <w:basedOn w:val="Normal"/>
    <w:link w:val="IntestazioneCarattere"/>
    <w:uiPriority w:val="99"/>
    <w:rsid w:val="000D3B0D"/>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locked/>
    <w:rsid w:val="000D3B0D"/>
  </w:style>
  <w:style w:type="paragraph" w:styleId="Footer">
    <w:name w:val="footer"/>
    <w:basedOn w:val="Normal"/>
    <w:link w:val="PidipaginaCarattere"/>
    <w:uiPriority w:val="99"/>
    <w:rsid w:val="000D3B0D"/>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locked/>
    <w:rsid w:val="000D3B0D"/>
  </w:style>
  <w:style w:type="paragraph" w:customStyle="1" w:styleId="DecimalAligned">
    <w:name w:val="Decimal Aligned"/>
    <w:basedOn w:val="Normal"/>
    <w:uiPriority w:val="99"/>
    <w:rsid w:val="003E4029"/>
    <w:pPr>
      <w:tabs>
        <w:tab w:val="decimal" w:pos="360"/>
      </w:tabs>
    </w:pPr>
    <w:rPr>
      <w:lang w:eastAsia="en-US"/>
    </w:rPr>
  </w:style>
  <w:style w:type="character" w:customStyle="1" w:styleId="Enfasidelicata1">
    <w:name w:val="Enfasi delicata1"/>
    <w:uiPriority w:val="99"/>
    <w:rsid w:val="003E4029"/>
    <w:rPr>
      <w:rFonts w:eastAsia="Times New Roman"/>
      <w:i/>
      <w:iCs/>
      <w:color w:val="808080"/>
      <w:sz w:val="22"/>
      <w:szCs w:val="22"/>
      <w:lang w:val="it-IT"/>
    </w:rPr>
  </w:style>
  <w:style w:type="character" w:styleId="CommentReference">
    <w:name w:val="annotation reference"/>
    <w:basedOn w:val="DefaultParagraphFont"/>
    <w:uiPriority w:val="99"/>
    <w:semiHidden/>
    <w:rsid w:val="000D66F1"/>
    <w:rPr>
      <w:sz w:val="21"/>
      <w:szCs w:val="21"/>
    </w:rPr>
  </w:style>
  <w:style w:type="paragraph" w:styleId="CommentText">
    <w:name w:val="annotation text"/>
    <w:basedOn w:val="Normal"/>
    <w:link w:val="TestocommentoCarattere"/>
    <w:uiPriority w:val="99"/>
    <w:semiHidden/>
    <w:rsid w:val="000D66F1"/>
  </w:style>
  <w:style w:type="character" w:customStyle="1" w:styleId="TestocommentoCarattere">
    <w:name w:val="Testo commento Carattere"/>
    <w:basedOn w:val="DefaultParagraphFont"/>
    <w:link w:val="CommentText"/>
    <w:uiPriority w:val="99"/>
    <w:semiHidden/>
    <w:locked/>
    <w:rsid w:val="000D66F1"/>
  </w:style>
  <w:style w:type="paragraph" w:styleId="CommentSubject">
    <w:name w:val="annotation subject"/>
    <w:basedOn w:val="CommentText"/>
    <w:next w:val="CommentText"/>
    <w:link w:val="SoggettocommentoCarattere"/>
    <w:uiPriority w:val="99"/>
    <w:semiHidden/>
    <w:rsid w:val="000D66F1"/>
    <w:rPr>
      <w:b/>
      <w:bCs/>
    </w:rPr>
  </w:style>
  <w:style w:type="character" w:customStyle="1" w:styleId="SoggettocommentoCarattere">
    <w:name w:val="Soggetto commento Carattere"/>
    <w:basedOn w:val="TestocommentoCarattere"/>
    <w:link w:val="CommentSubject"/>
    <w:uiPriority w:val="99"/>
    <w:semiHidden/>
    <w:locked/>
    <w:rsid w:val="000D66F1"/>
    <w:rPr>
      <w:b/>
      <w:bCs/>
    </w:rPr>
  </w:style>
  <w:style w:type="paragraph" w:styleId="BalloonText">
    <w:name w:val="Balloon Text"/>
    <w:basedOn w:val="Normal"/>
    <w:link w:val="TestofumettoCarattere"/>
    <w:uiPriority w:val="99"/>
    <w:semiHidden/>
    <w:rsid w:val="000D66F1"/>
    <w:pPr>
      <w:spacing w:after="0" w:line="240" w:lineRule="auto"/>
    </w:pPr>
    <w:rPr>
      <w:sz w:val="18"/>
      <w:szCs w:val="18"/>
    </w:rPr>
  </w:style>
  <w:style w:type="character" w:customStyle="1" w:styleId="TestofumettoCarattere">
    <w:name w:val="Testo fumetto Carattere"/>
    <w:basedOn w:val="DefaultParagraphFont"/>
    <w:link w:val="BalloonText"/>
    <w:uiPriority w:val="99"/>
    <w:semiHidden/>
    <w:locked/>
    <w:rsid w:val="000D66F1"/>
    <w:rPr>
      <w:sz w:val="18"/>
      <w:szCs w:val="18"/>
    </w:rPr>
  </w:style>
  <w:style w:type="character" w:customStyle="1" w:styleId="apple-converted-space">
    <w:name w:val="apple-converted-space"/>
    <w:basedOn w:val="DefaultParagraphFont"/>
    <w:uiPriority w:val="99"/>
    <w:rsid w:val="005F5014"/>
  </w:style>
  <w:style w:type="table" w:styleId="TableGrid">
    <w:name w:val="Table Grid"/>
    <w:basedOn w:val="TableNormal"/>
    <w:locked/>
    <w:rsid w:val="00010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locked/>
    <w:rsid w:val="00BD22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6AA5"/>
    <w:pPr>
      <w:ind w:left="720"/>
    </w:pPr>
    <w:rPr>
      <w:lang w:eastAsia="en-US"/>
    </w:rPr>
  </w:style>
  <w:style w:type="paragraph" w:styleId="NormalWeb">
    <w:name w:val="Normal (Web)"/>
    <w:basedOn w:val="Normal"/>
    <w:uiPriority w:val="99"/>
    <w:rsid w:val="00CA6A3A"/>
    <w:rPr>
      <w:sz w:val="24"/>
      <w:szCs w:val="24"/>
    </w:rPr>
  </w:style>
  <w:style w:type="character" w:styleId="Hyperlink">
    <w:name w:val="Hyperlink"/>
    <w:basedOn w:val="DefaultParagraphFont"/>
    <w:uiPriority w:val="99"/>
    <w:semiHidden/>
    <w:rsid w:val="009E3513"/>
    <w:rPr>
      <w:color w:val="0000FF"/>
      <w:u w:val="single"/>
    </w:rPr>
  </w:style>
  <w:style w:type="paragraph" w:styleId="Header">
    <w:name w:val="header"/>
    <w:basedOn w:val="Normal"/>
    <w:link w:val="IntestazioneCarattere"/>
    <w:uiPriority w:val="99"/>
    <w:rsid w:val="000D3B0D"/>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locked/>
    <w:rsid w:val="000D3B0D"/>
  </w:style>
  <w:style w:type="paragraph" w:styleId="Footer">
    <w:name w:val="footer"/>
    <w:basedOn w:val="Normal"/>
    <w:link w:val="PidipaginaCarattere"/>
    <w:uiPriority w:val="99"/>
    <w:rsid w:val="000D3B0D"/>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locked/>
    <w:rsid w:val="000D3B0D"/>
  </w:style>
  <w:style w:type="paragraph" w:customStyle="1" w:styleId="DecimalAligned">
    <w:name w:val="Decimal Aligned"/>
    <w:basedOn w:val="Normal"/>
    <w:uiPriority w:val="99"/>
    <w:rsid w:val="003E4029"/>
    <w:pPr>
      <w:tabs>
        <w:tab w:val="decimal" w:pos="360"/>
      </w:tabs>
    </w:pPr>
    <w:rPr>
      <w:lang w:eastAsia="en-US"/>
    </w:rPr>
  </w:style>
  <w:style w:type="character" w:customStyle="1" w:styleId="Enfasidelicata1">
    <w:name w:val="Enfasi delicata1"/>
    <w:uiPriority w:val="99"/>
    <w:rsid w:val="003E4029"/>
    <w:rPr>
      <w:rFonts w:eastAsia="Times New Roman"/>
      <w:i/>
      <w:iCs/>
      <w:color w:val="808080"/>
      <w:sz w:val="22"/>
      <w:szCs w:val="22"/>
      <w:lang w:val="it-IT"/>
    </w:rPr>
  </w:style>
  <w:style w:type="character" w:styleId="CommentReference">
    <w:name w:val="annotation reference"/>
    <w:basedOn w:val="DefaultParagraphFont"/>
    <w:uiPriority w:val="99"/>
    <w:semiHidden/>
    <w:rsid w:val="000D66F1"/>
    <w:rPr>
      <w:sz w:val="21"/>
      <w:szCs w:val="21"/>
    </w:rPr>
  </w:style>
  <w:style w:type="paragraph" w:styleId="CommentText">
    <w:name w:val="annotation text"/>
    <w:basedOn w:val="Normal"/>
    <w:link w:val="TestocommentoCarattere"/>
    <w:uiPriority w:val="99"/>
    <w:semiHidden/>
    <w:rsid w:val="000D66F1"/>
  </w:style>
  <w:style w:type="character" w:customStyle="1" w:styleId="TestocommentoCarattere">
    <w:name w:val="Testo commento Carattere"/>
    <w:basedOn w:val="DefaultParagraphFont"/>
    <w:link w:val="CommentText"/>
    <w:uiPriority w:val="99"/>
    <w:semiHidden/>
    <w:locked/>
    <w:rsid w:val="000D66F1"/>
  </w:style>
  <w:style w:type="paragraph" w:styleId="CommentSubject">
    <w:name w:val="annotation subject"/>
    <w:basedOn w:val="CommentText"/>
    <w:next w:val="CommentText"/>
    <w:link w:val="SoggettocommentoCarattere"/>
    <w:uiPriority w:val="99"/>
    <w:semiHidden/>
    <w:rsid w:val="000D66F1"/>
    <w:rPr>
      <w:b/>
      <w:bCs/>
    </w:rPr>
  </w:style>
  <w:style w:type="character" w:customStyle="1" w:styleId="SoggettocommentoCarattere">
    <w:name w:val="Soggetto commento Carattere"/>
    <w:basedOn w:val="TestocommentoCarattere"/>
    <w:link w:val="CommentSubject"/>
    <w:uiPriority w:val="99"/>
    <w:semiHidden/>
    <w:locked/>
    <w:rsid w:val="000D66F1"/>
    <w:rPr>
      <w:b/>
      <w:bCs/>
    </w:rPr>
  </w:style>
  <w:style w:type="paragraph" w:styleId="BalloonText">
    <w:name w:val="Balloon Text"/>
    <w:basedOn w:val="Normal"/>
    <w:link w:val="TestofumettoCarattere"/>
    <w:uiPriority w:val="99"/>
    <w:semiHidden/>
    <w:rsid w:val="000D66F1"/>
    <w:pPr>
      <w:spacing w:after="0" w:line="240" w:lineRule="auto"/>
    </w:pPr>
    <w:rPr>
      <w:sz w:val="18"/>
      <w:szCs w:val="18"/>
    </w:rPr>
  </w:style>
  <w:style w:type="character" w:customStyle="1" w:styleId="TestofumettoCarattere">
    <w:name w:val="Testo fumetto Carattere"/>
    <w:basedOn w:val="DefaultParagraphFont"/>
    <w:link w:val="BalloonText"/>
    <w:uiPriority w:val="99"/>
    <w:semiHidden/>
    <w:locked/>
    <w:rsid w:val="000D66F1"/>
    <w:rPr>
      <w:sz w:val="18"/>
      <w:szCs w:val="18"/>
    </w:rPr>
  </w:style>
  <w:style w:type="character" w:customStyle="1" w:styleId="apple-converted-space">
    <w:name w:val="apple-converted-space"/>
    <w:basedOn w:val="DefaultParagraphFont"/>
    <w:uiPriority w:val="99"/>
    <w:rsid w:val="005F5014"/>
  </w:style>
  <w:style w:type="table" w:styleId="TableGrid">
    <w:name w:val="Table Grid"/>
    <w:basedOn w:val="TableNormal"/>
    <w:locked/>
    <w:rsid w:val="00010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locked/>
    <w:rsid w:val="00BD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812">
      <w:marLeft w:val="0"/>
      <w:marRight w:val="0"/>
      <w:marTop w:val="0"/>
      <w:marBottom w:val="0"/>
      <w:divBdr>
        <w:top w:val="none" w:sz="0" w:space="0" w:color="auto"/>
        <w:left w:val="none" w:sz="0" w:space="0" w:color="auto"/>
        <w:bottom w:val="none" w:sz="0" w:space="0" w:color="auto"/>
        <w:right w:val="none" w:sz="0" w:space="0" w:color="auto"/>
      </w:divBdr>
    </w:div>
    <w:div w:id="493834815">
      <w:marLeft w:val="0"/>
      <w:marRight w:val="0"/>
      <w:marTop w:val="0"/>
      <w:marBottom w:val="0"/>
      <w:divBdr>
        <w:top w:val="none" w:sz="0" w:space="0" w:color="auto"/>
        <w:left w:val="none" w:sz="0" w:space="0" w:color="auto"/>
        <w:bottom w:val="none" w:sz="0" w:space="0" w:color="auto"/>
        <w:right w:val="none" w:sz="0" w:space="0" w:color="auto"/>
      </w:divBdr>
      <w:divsChild>
        <w:div w:id="493834831">
          <w:marLeft w:val="0"/>
          <w:marRight w:val="1"/>
          <w:marTop w:val="0"/>
          <w:marBottom w:val="0"/>
          <w:divBdr>
            <w:top w:val="none" w:sz="0" w:space="0" w:color="auto"/>
            <w:left w:val="none" w:sz="0" w:space="0" w:color="auto"/>
            <w:bottom w:val="none" w:sz="0" w:space="0" w:color="auto"/>
            <w:right w:val="none" w:sz="0" w:space="0" w:color="auto"/>
          </w:divBdr>
          <w:divsChild>
            <w:div w:id="493834826">
              <w:marLeft w:val="0"/>
              <w:marRight w:val="0"/>
              <w:marTop w:val="0"/>
              <w:marBottom w:val="0"/>
              <w:divBdr>
                <w:top w:val="none" w:sz="0" w:space="0" w:color="auto"/>
                <w:left w:val="none" w:sz="0" w:space="0" w:color="auto"/>
                <w:bottom w:val="none" w:sz="0" w:space="0" w:color="auto"/>
                <w:right w:val="none" w:sz="0" w:space="0" w:color="auto"/>
              </w:divBdr>
              <w:divsChild>
                <w:div w:id="493834835">
                  <w:marLeft w:val="0"/>
                  <w:marRight w:val="1"/>
                  <w:marTop w:val="0"/>
                  <w:marBottom w:val="0"/>
                  <w:divBdr>
                    <w:top w:val="none" w:sz="0" w:space="0" w:color="auto"/>
                    <w:left w:val="none" w:sz="0" w:space="0" w:color="auto"/>
                    <w:bottom w:val="none" w:sz="0" w:space="0" w:color="auto"/>
                    <w:right w:val="none" w:sz="0" w:space="0" w:color="auto"/>
                  </w:divBdr>
                  <w:divsChild>
                    <w:div w:id="493834820">
                      <w:marLeft w:val="0"/>
                      <w:marRight w:val="0"/>
                      <w:marTop w:val="0"/>
                      <w:marBottom w:val="0"/>
                      <w:divBdr>
                        <w:top w:val="none" w:sz="0" w:space="0" w:color="auto"/>
                        <w:left w:val="none" w:sz="0" w:space="0" w:color="auto"/>
                        <w:bottom w:val="none" w:sz="0" w:space="0" w:color="auto"/>
                        <w:right w:val="none" w:sz="0" w:space="0" w:color="auto"/>
                      </w:divBdr>
                      <w:divsChild>
                        <w:div w:id="493834834">
                          <w:marLeft w:val="0"/>
                          <w:marRight w:val="0"/>
                          <w:marTop w:val="0"/>
                          <w:marBottom w:val="0"/>
                          <w:divBdr>
                            <w:top w:val="none" w:sz="0" w:space="0" w:color="auto"/>
                            <w:left w:val="none" w:sz="0" w:space="0" w:color="auto"/>
                            <w:bottom w:val="none" w:sz="0" w:space="0" w:color="auto"/>
                            <w:right w:val="none" w:sz="0" w:space="0" w:color="auto"/>
                          </w:divBdr>
                          <w:divsChild>
                            <w:div w:id="493834829">
                              <w:marLeft w:val="0"/>
                              <w:marRight w:val="0"/>
                              <w:marTop w:val="120"/>
                              <w:marBottom w:val="360"/>
                              <w:divBdr>
                                <w:top w:val="none" w:sz="0" w:space="0" w:color="auto"/>
                                <w:left w:val="none" w:sz="0" w:space="0" w:color="auto"/>
                                <w:bottom w:val="none" w:sz="0" w:space="0" w:color="auto"/>
                                <w:right w:val="none" w:sz="0" w:space="0" w:color="auto"/>
                              </w:divBdr>
                              <w:divsChild>
                                <w:div w:id="493834828">
                                  <w:marLeft w:val="0"/>
                                  <w:marRight w:val="0"/>
                                  <w:marTop w:val="0"/>
                                  <w:marBottom w:val="0"/>
                                  <w:divBdr>
                                    <w:top w:val="none" w:sz="0" w:space="0" w:color="auto"/>
                                    <w:left w:val="none" w:sz="0" w:space="0" w:color="auto"/>
                                    <w:bottom w:val="none" w:sz="0" w:space="0" w:color="auto"/>
                                    <w:right w:val="none" w:sz="0" w:space="0" w:color="auto"/>
                                  </w:divBdr>
                                  <w:divsChild>
                                    <w:div w:id="4938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4818">
      <w:marLeft w:val="0"/>
      <w:marRight w:val="0"/>
      <w:marTop w:val="0"/>
      <w:marBottom w:val="0"/>
      <w:divBdr>
        <w:top w:val="none" w:sz="0" w:space="0" w:color="auto"/>
        <w:left w:val="none" w:sz="0" w:space="0" w:color="auto"/>
        <w:bottom w:val="none" w:sz="0" w:space="0" w:color="auto"/>
        <w:right w:val="none" w:sz="0" w:space="0" w:color="auto"/>
      </w:divBdr>
    </w:div>
    <w:div w:id="493834830">
      <w:marLeft w:val="0"/>
      <w:marRight w:val="0"/>
      <w:marTop w:val="0"/>
      <w:marBottom w:val="0"/>
      <w:divBdr>
        <w:top w:val="none" w:sz="0" w:space="0" w:color="auto"/>
        <w:left w:val="none" w:sz="0" w:space="0" w:color="auto"/>
        <w:bottom w:val="none" w:sz="0" w:space="0" w:color="auto"/>
        <w:right w:val="none" w:sz="0" w:space="0" w:color="auto"/>
      </w:divBdr>
      <w:divsChild>
        <w:div w:id="493834827">
          <w:marLeft w:val="0"/>
          <w:marRight w:val="0"/>
          <w:marTop w:val="0"/>
          <w:marBottom w:val="0"/>
          <w:divBdr>
            <w:top w:val="none" w:sz="0" w:space="0" w:color="auto"/>
            <w:left w:val="none" w:sz="0" w:space="0" w:color="auto"/>
            <w:bottom w:val="none" w:sz="0" w:space="0" w:color="auto"/>
            <w:right w:val="none" w:sz="0" w:space="0" w:color="auto"/>
          </w:divBdr>
          <w:divsChild>
            <w:div w:id="493834822">
              <w:marLeft w:val="0"/>
              <w:marRight w:val="0"/>
              <w:marTop w:val="0"/>
              <w:marBottom w:val="0"/>
              <w:divBdr>
                <w:top w:val="none" w:sz="0" w:space="0" w:color="auto"/>
                <w:left w:val="none" w:sz="0" w:space="0" w:color="auto"/>
                <w:bottom w:val="none" w:sz="0" w:space="0" w:color="auto"/>
                <w:right w:val="none" w:sz="0" w:space="0" w:color="auto"/>
              </w:divBdr>
              <w:divsChild>
                <w:div w:id="493834825">
                  <w:marLeft w:val="0"/>
                  <w:marRight w:val="0"/>
                  <w:marTop w:val="0"/>
                  <w:marBottom w:val="0"/>
                  <w:divBdr>
                    <w:top w:val="none" w:sz="0" w:space="0" w:color="auto"/>
                    <w:left w:val="none" w:sz="0" w:space="0" w:color="auto"/>
                    <w:bottom w:val="none" w:sz="0" w:space="0" w:color="auto"/>
                    <w:right w:val="none" w:sz="0" w:space="0" w:color="auto"/>
                  </w:divBdr>
                  <w:divsChild>
                    <w:div w:id="493834813">
                      <w:marLeft w:val="0"/>
                      <w:marRight w:val="0"/>
                      <w:marTop w:val="0"/>
                      <w:marBottom w:val="0"/>
                      <w:divBdr>
                        <w:top w:val="none" w:sz="0" w:space="0" w:color="auto"/>
                        <w:left w:val="none" w:sz="0" w:space="0" w:color="auto"/>
                        <w:bottom w:val="none" w:sz="0" w:space="0" w:color="auto"/>
                        <w:right w:val="none" w:sz="0" w:space="0" w:color="auto"/>
                      </w:divBdr>
                      <w:divsChild>
                        <w:div w:id="493834817">
                          <w:marLeft w:val="0"/>
                          <w:marRight w:val="0"/>
                          <w:marTop w:val="0"/>
                          <w:marBottom w:val="0"/>
                          <w:divBdr>
                            <w:top w:val="none" w:sz="0" w:space="0" w:color="auto"/>
                            <w:left w:val="none" w:sz="0" w:space="0" w:color="auto"/>
                            <w:bottom w:val="none" w:sz="0" w:space="0" w:color="auto"/>
                            <w:right w:val="none" w:sz="0" w:space="0" w:color="auto"/>
                          </w:divBdr>
                          <w:divsChild>
                            <w:div w:id="493834814">
                              <w:marLeft w:val="0"/>
                              <w:marRight w:val="0"/>
                              <w:marTop w:val="0"/>
                              <w:marBottom w:val="0"/>
                              <w:divBdr>
                                <w:top w:val="none" w:sz="0" w:space="0" w:color="auto"/>
                                <w:left w:val="none" w:sz="0" w:space="0" w:color="auto"/>
                                <w:bottom w:val="none" w:sz="0" w:space="0" w:color="auto"/>
                                <w:right w:val="none" w:sz="0" w:space="0" w:color="auto"/>
                              </w:divBdr>
                              <w:divsChild>
                                <w:div w:id="493834821">
                                  <w:marLeft w:val="0"/>
                                  <w:marRight w:val="0"/>
                                  <w:marTop w:val="0"/>
                                  <w:marBottom w:val="0"/>
                                  <w:divBdr>
                                    <w:top w:val="none" w:sz="0" w:space="0" w:color="auto"/>
                                    <w:left w:val="none" w:sz="0" w:space="0" w:color="auto"/>
                                    <w:bottom w:val="none" w:sz="0" w:space="0" w:color="auto"/>
                                    <w:right w:val="none" w:sz="0" w:space="0" w:color="auto"/>
                                  </w:divBdr>
                                  <w:divsChild>
                                    <w:div w:id="493834819">
                                      <w:marLeft w:val="0"/>
                                      <w:marRight w:val="0"/>
                                      <w:marTop w:val="0"/>
                                      <w:marBottom w:val="0"/>
                                      <w:divBdr>
                                        <w:top w:val="none" w:sz="0" w:space="0" w:color="auto"/>
                                        <w:left w:val="none" w:sz="0" w:space="0" w:color="auto"/>
                                        <w:bottom w:val="none" w:sz="0" w:space="0" w:color="auto"/>
                                        <w:right w:val="none" w:sz="0" w:space="0" w:color="auto"/>
                                      </w:divBdr>
                                      <w:divsChild>
                                        <w:div w:id="493834823">
                                          <w:marLeft w:val="0"/>
                                          <w:marRight w:val="0"/>
                                          <w:marTop w:val="0"/>
                                          <w:marBottom w:val="0"/>
                                          <w:divBdr>
                                            <w:top w:val="none" w:sz="0" w:space="0" w:color="auto"/>
                                            <w:left w:val="none" w:sz="0" w:space="0" w:color="auto"/>
                                            <w:bottom w:val="none" w:sz="0" w:space="0" w:color="auto"/>
                                            <w:right w:val="none" w:sz="0" w:space="0" w:color="auto"/>
                                          </w:divBdr>
                                        </w:div>
                                        <w:div w:id="493834832">
                                          <w:marLeft w:val="0"/>
                                          <w:marRight w:val="0"/>
                                          <w:marTop w:val="0"/>
                                          <w:marBottom w:val="0"/>
                                          <w:divBdr>
                                            <w:top w:val="none" w:sz="0" w:space="0" w:color="auto"/>
                                            <w:left w:val="none" w:sz="0" w:space="0" w:color="auto"/>
                                            <w:bottom w:val="none" w:sz="0" w:space="0" w:color="auto"/>
                                            <w:right w:val="none" w:sz="0" w:space="0" w:color="auto"/>
                                          </w:divBdr>
                                          <w:divsChild>
                                            <w:div w:id="4938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48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icola.coppola@unina2.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69D0-A24E-6A40-8C06-1DFF2DCA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14396</Words>
  <Characters>82063</Characters>
  <Application>Microsoft Macintosh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Sagnelli</dc:creator>
  <cp:lastModifiedBy>Na Ma</cp:lastModifiedBy>
  <cp:revision>2</cp:revision>
  <dcterms:created xsi:type="dcterms:W3CDTF">2015-06-05T16:28:00Z</dcterms:created>
  <dcterms:modified xsi:type="dcterms:W3CDTF">2015-06-05T16:28:00Z</dcterms:modified>
</cp:coreProperties>
</file>