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C3" w:rsidRPr="009D74BB" w:rsidRDefault="004441C3" w:rsidP="009D74BB">
      <w:pPr>
        <w:spacing w:after="0" w:line="360" w:lineRule="auto"/>
        <w:jc w:val="both"/>
        <w:rPr>
          <w:rFonts w:ascii="Book Antiqua" w:hAnsi="Book Antiqua" w:cs="Times New Roman"/>
          <w:b/>
          <w:sz w:val="24"/>
          <w:szCs w:val="24"/>
          <w:lang w:val="en-US" w:eastAsia="zh-CN"/>
        </w:rPr>
      </w:pPr>
      <w:r w:rsidRPr="009D74BB">
        <w:rPr>
          <w:rFonts w:ascii="Book Antiqua" w:hAnsi="Book Antiqua" w:cs="Times New Roman"/>
          <w:b/>
          <w:sz w:val="24"/>
          <w:szCs w:val="24"/>
          <w:lang w:val="en-US" w:eastAsia="zh-CN"/>
        </w:rPr>
        <w:t xml:space="preserve">Name of journal: World Journal of </w:t>
      </w:r>
      <w:r w:rsidRPr="009D74BB">
        <w:rPr>
          <w:rFonts w:ascii="Book Antiqua" w:hAnsi="Book Antiqua"/>
          <w:b/>
          <w:sz w:val="24"/>
          <w:szCs w:val="24"/>
          <w:lang w:val="en-US"/>
        </w:rPr>
        <w:t>Diabetes</w:t>
      </w:r>
    </w:p>
    <w:p w:rsidR="004441C3" w:rsidRPr="009D74BB" w:rsidRDefault="004441C3" w:rsidP="009D74BB">
      <w:pPr>
        <w:spacing w:after="0" w:line="360" w:lineRule="auto"/>
        <w:jc w:val="both"/>
        <w:rPr>
          <w:rFonts w:ascii="Book Antiqua" w:hAnsi="Book Antiqua" w:cs="Times New Roman"/>
          <w:b/>
          <w:sz w:val="24"/>
          <w:szCs w:val="24"/>
          <w:lang w:val="en-US" w:eastAsia="zh-CN"/>
        </w:rPr>
      </w:pPr>
      <w:r w:rsidRPr="009D74BB">
        <w:rPr>
          <w:rFonts w:ascii="Book Antiqua" w:hAnsi="Book Antiqua" w:cs="Times New Roman"/>
          <w:b/>
          <w:sz w:val="24"/>
          <w:szCs w:val="24"/>
          <w:lang w:val="en-US" w:eastAsia="zh-CN"/>
        </w:rPr>
        <w:t>ESPS Manuscript NO: 13178</w:t>
      </w:r>
    </w:p>
    <w:p w:rsidR="004441C3" w:rsidRPr="009D74BB" w:rsidRDefault="004441C3" w:rsidP="009D74BB">
      <w:pPr>
        <w:spacing w:after="0" w:line="360" w:lineRule="auto"/>
        <w:jc w:val="both"/>
        <w:rPr>
          <w:rFonts w:ascii="Book Antiqua" w:hAnsi="Book Antiqua" w:cs="Times New Roman"/>
          <w:b/>
          <w:sz w:val="24"/>
          <w:szCs w:val="24"/>
          <w:lang w:val="en-US" w:eastAsia="zh-CN"/>
        </w:rPr>
      </w:pPr>
      <w:r w:rsidRPr="009D74BB">
        <w:rPr>
          <w:rFonts w:ascii="Book Antiqua" w:hAnsi="Book Antiqua" w:cs="Times New Roman"/>
          <w:b/>
          <w:sz w:val="24"/>
          <w:szCs w:val="24"/>
          <w:lang w:val="en-US" w:eastAsia="zh-CN"/>
        </w:rPr>
        <w:t>Columns: REVIEW</w:t>
      </w:r>
    </w:p>
    <w:p w:rsidR="004441C3" w:rsidRPr="009D74BB" w:rsidRDefault="004441C3" w:rsidP="009D74BB">
      <w:pPr>
        <w:spacing w:after="0" w:line="360" w:lineRule="auto"/>
        <w:jc w:val="both"/>
        <w:rPr>
          <w:rFonts w:ascii="Book Antiqua" w:hAnsi="Book Antiqua" w:cs="Times New Roman"/>
          <w:sz w:val="24"/>
          <w:szCs w:val="24"/>
          <w:lang w:val="en-US" w:eastAsia="zh-CN"/>
        </w:rPr>
      </w:pPr>
    </w:p>
    <w:p w:rsidR="00C5687C" w:rsidRPr="009D74BB" w:rsidRDefault="00291B52" w:rsidP="009D74BB">
      <w:pPr>
        <w:spacing w:after="0" w:line="360" w:lineRule="auto"/>
        <w:jc w:val="both"/>
        <w:rPr>
          <w:rFonts w:ascii="Book Antiqua" w:hAnsi="Book Antiqua" w:cs="Times New Roman"/>
          <w:b/>
          <w:sz w:val="24"/>
          <w:szCs w:val="24"/>
          <w:lang w:val="en-US" w:eastAsia="zh-CN"/>
        </w:rPr>
      </w:pPr>
      <w:r w:rsidRPr="009D74BB">
        <w:rPr>
          <w:rFonts w:ascii="Book Antiqua" w:hAnsi="Book Antiqua" w:cs="Times New Roman"/>
          <w:b/>
          <w:sz w:val="24"/>
          <w:szCs w:val="24"/>
          <w:lang w:val="en-US"/>
        </w:rPr>
        <w:t xml:space="preserve">Incretin-based therapies in prediabetes: </w:t>
      </w:r>
      <w:r w:rsidR="009353C9" w:rsidRPr="009D74BB">
        <w:rPr>
          <w:rFonts w:ascii="Book Antiqua" w:hAnsi="Book Antiqua" w:cs="Times New Roman"/>
          <w:b/>
          <w:sz w:val="24"/>
          <w:szCs w:val="24"/>
          <w:lang w:val="en-US"/>
        </w:rPr>
        <w:t xml:space="preserve">Current </w:t>
      </w:r>
      <w:r w:rsidRPr="009D74BB">
        <w:rPr>
          <w:rFonts w:ascii="Book Antiqua" w:hAnsi="Book Antiqua" w:cs="Times New Roman"/>
          <w:b/>
          <w:sz w:val="24"/>
          <w:szCs w:val="24"/>
          <w:lang w:val="en-US"/>
        </w:rPr>
        <w:t>e</w:t>
      </w:r>
      <w:r w:rsidR="0038486D" w:rsidRPr="009D74BB">
        <w:rPr>
          <w:rFonts w:ascii="Book Antiqua" w:hAnsi="Book Antiqua" w:cs="Times New Roman"/>
          <w:b/>
          <w:sz w:val="24"/>
          <w:szCs w:val="24"/>
          <w:lang w:val="en-US"/>
        </w:rPr>
        <w:t>vidence and future perspectives</w:t>
      </w:r>
    </w:p>
    <w:p w:rsidR="00C85A79" w:rsidRPr="009D74BB" w:rsidRDefault="00C85A79" w:rsidP="009D74BB">
      <w:pPr>
        <w:spacing w:after="0" w:line="360" w:lineRule="auto"/>
        <w:jc w:val="both"/>
        <w:rPr>
          <w:rFonts w:ascii="Book Antiqua" w:eastAsia="Calibri" w:hAnsi="Book Antiqua" w:cs="Times New Roman"/>
          <w:sz w:val="24"/>
          <w:szCs w:val="24"/>
          <w:lang w:val="en-US"/>
        </w:rPr>
      </w:pPr>
    </w:p>
    <w:p w:rsidR="0001031A" w:rsidRPr="009D74BB" w:rsidRDefault="009353C9" w:rsidP="009D74BB">
      <w:pPr>
        <w:spacing w:after="0" w:line="360" w:lineRule="auto"/>
        <w:jc w:val="both"/>
        <w:rPr>
          <w:rFonts w:ascii="Book Antiqua" w:hAnsi="Book Antiqua" w:cs="Times New Roman"/>
          <w:sz w:val="24"/>
          <w:szCs w:val="24"/>
          <w:lang w:val="en-US" w:eastAsia="zh-CN"/>
        </w:rPr>
      </w:pPr>
      <w:r w:rsidRPr="009D74BB">
        <w:rPr>
          <w:rFonts w:ascii="Book Antiqua" w:eastAsia="Calibri" w:hAnsi="Book Antiqua" w:cs="Times New Roman"/>
          <w:sz w:val="24"/>
          <w:szCs w:val="24"/>
          <w:lang w:val="en-US"/>
        </w:rPr>
        <w:t>Papaetis</w:t>
      </w:r>
      <w:r w:rsidRPr="009D74BB">
        <w:rPr>
          <w:rFonts w:ascii="Book Antiqua" w:hAnsi="Book Antiqua" w:cs="Times New Roman"/>
          <w:sz w:val="24"/>
          <w:szCs w:val="24"/>
          <w:lang w:val="en-US" w:eastAsia="zh-CN"/>
        </w:rPr>
        <w:t xml:space="preserve"> GS. </w:t>
      </w:r>
      <w:r w:rsidR="0001031A" w:rsidRPr="009D74BB">
        <w:rPr>
          <w:rFonts w:ascii="Book Antiqua" w:hAnsi="Book Antiqua" w:cs="Times New Roman"/>
          <w:sz w:val="24"/>
          <w:szCs w:val="24"/>
          <w:lang w:val="en-GB"/>
        </w:rPr>
        <w:t xml:space="preserve">Incretin-based therapies in </w:t>
      </w:r>
      <w:r w:rsidRPr="009D74BB">
        <w:rPr>
          <w:rFonts w:ascii="Book Antiqua" w:hAnsi="Book Antiqua" w:cs="Times New Roman"/>
          <w:bCs/>
          <w:sz w:val="24"/>
          <w:szCs w:val="24"/>
          <w:lang w:val="en-GB"/>
        </w:rPr>
        <w:t>prediabetes</w:t>
      </w:r>
    </w:p>
    <w:p w:rsidR="009353C9" w:rsidRPr="009D74BB" w:rsidRDefault="009353C9" w:rsidP="009D74BB">
      <w:pPr>
        <w:spacing w:after="0" w:line="360" w:lineRule="auto"/>
        <w:jc w:val="both"/>
        <w:rPr>
          <w:rFonts w:ascii="Book Antiqua" w:hAnsi="Book Antiqua" w:cs="Times New Roman"/>
          <w:sz w:val="24"/>
          <w:szCs w:val="24"/>
          <w:lang w:val="en-US" w:eastAsia="zh-CN"/>
        </w:rPr>
      </w:pPr>
    </w:p>
    <w:p w:rsidR="009353C9" w:rsidRPr="009D74BB" w:rsidRDefault="009353C9" w:rsidP="009D74BB">
      <w:pPr>
        <w:spacing w:after="0" w:line="360" w:lineRule="auto"/>
        <w:jc w:val="both"/>
        <w:rPr>
          <w:rFonts w:ascii="Book Antiqua" w:eastAsia="Calibri" w:hAnsi="Book Antiqua" w:cs="Times New Roman"/>
          <w:sz w:val="24"/>
          <w:szCs w:val="24"/>
          <w:lang w:val="en-US"/>
        </w:rPr>
      </w:pPr>
      <w:r w:rsidRPr="009D74BB">
        <w:rPr>
          <w:rFonts w:ascii="Book Antiqua" w:eastAsia="Calibri" w:hAnsi="Book Antiqua" w:cs="Times New Roman"/>
          <w:sz w:val="24"/>
          <w:szCs w:val="24"/>
          <w:lang w:val="en-US"/>
        </w:rPr>
        <w:t>Georgios S Papaetis</w:t>
      </w:r>
    </w:p>
    <w:p w:rsidR="00C85A79" w:rsidRPr="009D74BB" w:rsidRDefault="00C85A79" w:rsidP="009D74BB">
      <w:pPr>
        <w:spacing w:after="0" w:line="360" w:lineRule="auto"/>
        <w:jc w:val="both"/>
        <w:rPr>
          <w:rFonts w:ascii="Book Antiqua" w:hAnsi="Book Antiqua" w:cs="Times New Roman"/>
          <w:sz w:val="24"/>
          <w:szCs w:val="24"/>
          <w:lang w:val="en-US" w:eastAsia="zh-CN"/>
        </w:rPr>
      </w:pPr>
    </w:p>
    <w:p w:rsidR="00CE32B1" w:rsidRPr="009D74BB" w:rsidRDefault="00CE32B1" w:rsidP="009D74BB">
      <w:pPr>
        <w:spacing w:after="0" w:line="360" w:lineRule="auto"/>
        <w:jc w:val="both"/>
        <w:rPr>
          <w:rFonts w:ascii="Book Antiqua" w:hAnsi="Book Antiqua" w:cs="Times New Roman"/>
          <w:color w:val="000000" w:themeColor="text1"/>
          <w:sz w:val="24"/>
          <w:szCs w:val="24"/>
          <w:lang w:val="en-US" w:eastAsia="zh-CN"/>
        </w:rPr>
      </w:pPr>
      <w:r w:rsidRPr="009D74BB">
        <w:rPr>
          <w:rFonts w:ascii="Book Antiqua" w:eastAsia="Calibri" w:hAnsi="Book Antiqua" w:cs="Times New Roman"/>
          <w:b/>
          <w:sz w:val="24"/>
          <w:szCs w:val="24"/>
          <w:lang w:val="en-US"/>
        </w:rPr>
        <w:t>Georgios S Papaetis</w:t>
      </w:r>
      <w:r w:rsidRPr="009D74BB">
        <w:rPr>
          <w:rFonts w:ascii="Book Antiqua" w:hAnsi="Book Antiqua" w:cs="Times New Roman"/>
          <w:b/>
          <w:sz w:val="24"/>
          <w:szCs w:val="24"/>
          <w:lang w:val="en-US" w:eastAsia="zh-CN"/>
        </w:rPr>
        <w:t>,</w:t>
      </w:r>
      <w:r w:rsidRPr="009D74BB">
        <w:rPr>
          <w:rFonts w:ascii="Book Antiqua" w:eastAsia="Calibri" w:hAnsi="Book Antiqua" w:cs="Times New Roman"/>
          <w:b/>
          <w:sz w:val="24"/>
          <w:szCs w:val="24"/>
          <w:lang w:val="en-US"/>
        </w:rPr>
        <w:t xml:space="preserve"> </w:t>
      </w:r>
      <w:r w:rsidRPr="009D74BB">
        <w:rPr>
          <w:rFonts w:ascii="Book Antiqua" w:eastAsia="Calibri" w:hAnsi="Book Antiqua" w:cs="Times New Roman"/>
          <w:sz w:val="24"/>
          <w:szCs w:val="24"/>
          <w:lang w:val="en-US"/>
        </w:rPr>
        <w:t>Internal Medicine and Diabetes Clinic,</w:t>
      </w:r>
      <w:r w:rsidRPr="009D74BB">
        <w:rPr>
          <w:rFonts w:ascii="Book Antiqua" w:eastAsia="Calibri" w:hAnsi="Book Antiqua" w:cs="Times New Roman"/>
          <w:bCs/>
          <w:sz w:val="24"/>
          <w:szCs w:val="24"/>
          <w:lang w:val="en-US"/>
        </w:rPr>
        <w:t xml:space="preserve"> </w:t>
      </w:r>
      <w:r w:rsidRPr="009D74BB">
        <w:rPr>
          <w:rFonts w:ascii="Book Antiqua" w:eastAsia="Calibri" w:hAnsi="Book Antiqua" w:cs="Times New Roman"/>
          <w:sz w:val="24"/>
          <w:szCs w:val="24"/>
          <w:lang w:val="en-US"/>
        </w:rPr>
        <w:t>Paphos</w:t>
      </w:r>
      <w:r w:rsidRPr="009D74BB">
        <w:rPr>
          <w:rFonts w:ascii="Book Antiqua" w:hAnsi="Book Antiqua" w:cs="Times New Roman"/>
          <w:sz w:val="24"/>
          <w:szCs w:val="24"/>
          <w:lang w:val="en-US" w:eastAsia="zh-CN"/>
        </w:rPr>
        <w:t xml:space="preserve"> </w:t>
      </w:r>
      <w:r w:rsidR="008449B6" w:rsidRPr="009D74BB">
        <w:rPr>
          <w:rStyle w:val="st1"/>
          <w:rFonts w:ascii="Book Antiqua" w:hAnsi="Book Antiqua" w:cs="Arial"/>
          <w:color w:val="000000" w:themeColor="text1"/>
          <w:sz w:val="24"/>
          <w:szCs w:val="24"/>
        </w:rPr>
        <w:t>8049</w:t>
      </w:r>
      <w:r w:rsidRPr="009D74BB">
        <w:rPr>
          <w:rFonts w:ascii="Book Antiqua" w:eastAsia="Calibri" w:hAnsi="Book Antiqua" w:cs="Times New Roman"/>
          <w:color w:val="000000" w:themeColor="text1"/>
          <w:sz w:val="24"/>
          <w:szCs w:val="24"/>
          <w:lang w:val="en-US"/>
        </w:rPr>
        <w:t>, Cyprus</w:t>
      </w:r>
    </w:p>
    <w:p w:rsidR="00CE32B1" w:rsidRPr="009D74BB" w:rsidRDefault="00CE32B1" w:rsidP="009D74BB">
      <w:pPr>
        <w:spacing w:after="0" w:line="360" w:lineRule="auto"/>
        <w:jc w:val="both"/>
        <w:rPr>
          <w:rFonts w:ascii="Book Antiqua" w:hAnsi="Book Antiqua" w:cs="Times New Roman"/>
          <w:color w:val="000000" w:themeColor="text1"/>
          <w:sz w:val="24"/>
          <w:szCs w:val="24"/>
          <w:lang w:val="en-US" w:eastAsia="zh-CN"/>
        </w:rPr>
      </w:pPr>
    </w:p>
    <w:p w:rsidR="009353C9" w:rsidRPr="009D74BB" w:rsidRDefault="009353C9" w:rsidP="009D74BB">
      <w:pPr>
        <w:spacing w:after="0" w:line="360" w:lineRule="auto"/>
        <w:jc w:val="both"/>
        <w:rPr>
          <w:rFonts w:ascii="Book Antiqua" w:hAnsi="Book Antiqua" w:cs="Times New Roman"/>
          <w:color w:val="000000" w:themeColor="text1"/>
          <w:sz w:val="24"/>
          <w:szCs w:val="24"/>
          <w:lang w:val="en-US" w:eastAsia="zh-CN"/>
        </w:rPr>
      </w:pPr>
      <w:r w:rsidRPr="009D74BB">
        <w:rPr>
          <w:rFonts w:ascii="Book Antiqua" w:hAnsi="Book Antiqua" w:cs="Times New Roman"/>
          <w:b/>
          <w:color w:val="000000" w:themeColor="text1"/>
          <w:sz w:val="24"/>
          <w:szCs w:val="24"/>
          <w:lang w:val="en-US" w:eastAsia="zh-CN"/>
        </w:rPr>
        <w:t>Author contributions:</w:t>
      </w:r>
      <w:r w:rsidRPr="009D74BB">
        <w:rPr>
          <w:rFonts w:ascii="Book Antiqua" w:hAnsi="Book Antiqua" w:cs="Times New Roman"/>
          <w:color w:val="000000" w:themeColor="text1"/>
          <w:sz w:val="24"/>
          <w:szCs w:val="24"/>
          <w:lang w:val="en-US" w:eastAsia="zh-CN"/>
        </w:rPr>
        <w:t xml:space="preserve"> </w:t>
      </w:r>
      <w:r w:rsidRPr="009D74BB">
        <w:rPr>
          <w:rFonts w:ascii="Book Antiqua" w:eastAsia="Calibri" w:hAnsi="Book Antiqua" w:cs="Times New Roman"/>
          <w:color w:val="000000" w:themeColor="text1"/>
          <w:sz w:val="24"/>
          <w:szCs w:val="24"/>
          <w:lang w:val="en-US"/>
        </w:rPr>
        <w:t>Papaetis</w:t>
      </w:r>
      <w:r w:rsidRPr="009D74BB">
        <w:rPr>
          <w:rFonts w:ascii="Book Antiqua" w:hAnsi="Book Antiqua" w:cs="Times New Roman"/>
          <w:color w:val="000000" w:themeColor="text1"/>
          <w:sz w:val="24"/>
          <w:szCs w:val="24"/>
          <w:lang w:val="en-US" w:eastAsia="zh-CN"/>
        </w:rPr>
        <w:t xml:space="preserve"> GS solely contributed to this work.</w:t>
      </w:r>
    </w:p>
    <w:p w:rsidR="009353C9" w:rsidRPr="009D74BB" w:rsidRDefault="009353C9" w:rsidP="009D74BB">
      <w:pPr>
        <w:spacing w:after="0" w:line="360" w:lineRule="auto"/>
        <w:jc w:val="both"/>
        <w:rPr>
          <w:rFonts w:ascii="Book Antiqua" w:hAnsi="Book Antiqua" w:cs="Times New Roman"/>
          <w:color w:val="000000" w:themeColor="text1"/>
          <w:sz w:val="24"/>
          <w:szCs w:val="24"/>
          <w:lang w:val="en-US" w:eastAsia="zh-CN"/>
        </w:rPr>
      </w:pPr>
    </w:p>
    <w:p w:rsidR="009353C9" w:rsidRPr="009D74BB" w:rsidRDefault="00C45630" w:rsidP="009D74BB">
      <w:pPr>
        <w:spacing w:after="0" w:line="360" w:lineRule="auto"/>
        <w:jc w:val="both"/>
        <w:rPr>
          <w:rFonts w:ascii="Book Antiqua" w:hAnsi="Book Antiqua"/>
          <w:b/>
          <w:color w:val="000000"/>
          <w:sz w:val="24"/>
          <w:szCs w:val="24"/>
          <w:lang w:eastAsia="zh-CN"/>
        </w:rPr>
      </w:pPr>
      <w:r w:rsidRPr="009D74BB">
        <w:rPr>
          <w:rFonts w:ascii="Book Antiqua" w:hAnsi="Book Antiqua"/>
          <w:b/>
          <w:color w:val="000000"/>
          <w:sz w:val="24"/>
          <w:szCs w:val="24"/>
        </w:rPr>
        <w:t>Correspondence to:</w:t>
      </w:r>
      <w:r w:rsidR="00C85A79" w:rsidRPr="009D74BB">
        <w:rPr>
          <w:rFonts w:ascii="Book Antiqua" w:eastAsia="Calibri" w:hAnsi="Book Antiqua" w:cs="Times New Roman"/>
          <w:color w:val="000000" w:themeColor="text1"/>
          <w:sz w:val="24"/>
          <w:szCs w:val="24"/>
          <w:lang w:val="en-US"/>
        </w:rPr>
        <w:t xml:space="preserve"> </w:t>
      </w:r>
      <w:r w:rsidR="008449B6" w:rsidRPr="009D74BB">
        <w:rPr>
          <w:rFonts w:ascii="Book Antiqua" w:eastAsia="Calibri" w:hAnsi="Book Antiqua" w:cs="Times New Roman"/>
          <w:b/>
          <w:color w:val="000000" w:themeColor="text1"/>
          <w:sz w:val="24"/>
          <w:szCs w:val="24"/>
          <w:lang w:val="en-US"/>
        </w:rPr>
        <w:t>Georgios S</w:t>
      </w:r>
      <w:r w:rsidR="00C85A79" w:rsidRPr="009D74BB">
        <w:rPr>
          <w:rFonts w:ascii="Book Antiqua" w:eastAsia="Calibri" w:hAnsi="Book Antiqua" w:cs="Times New Roman"/>
          <w:b/>
          <w:color w:val="000000" w:themeColor="text1"/>
          <w:sz w:val="24"/>
          <w:szCs w:val="24"/>
          <w:lang w:val="en-US"/>
        </w:rPr>
        <w:t xml:space="preserve"> Papaetis</w:t>
      </w:r>
      <w:r w:rsidR="009338EE">
        <w:rPr>
          <w:rFonts w:ascii="Book Antiqua" w:hAnsi="Book Antiqua" w:cs="Times New Roman" w:hint="eastAsia"/>
          <w:b/>
          <w:color w:val="000000" w:themeColor="text1"/>
          <w:sz w:val="24"/>
          <w:szCs w:val="24"/>
          <w:lang w:val="en-US" w:eastAsia="zh-CN"/>
        </w:rPr>
        <w:t>,</w:t>
      </w:r>
      <w:r w:rsidR="00C85A79" w:rsidRPr="009D74BB">
        <w:rPr>
          <w:rFonts w:ascii="Book Antiqua" w:eastAsia="Calibri" w:hAnsi="Book Antiqua" w:cs="Times New Roman"/>
          <w:b/>
          <w:color w:val="000000" w:themeColor="text1"/>
          <w:sz w:val="24"/>
          <w:szCs w:val="24"/>
          <w:lang w:val="en-US"/>
        </w:rPr>
        <w:t xml:space="preserve"> MD, PhD, </w:t>
      </w:r>
      <w:r w:rsidR="00607555" w:rsidRPr="009D74BB">
        <w:rPr>
          <w:rFonts w:ascii="Book Antiqua" w:eastAsia="Calibri" w:hAnsi="Book Antiqua" w:cs="Times New Roman"/>
          <w:color w:val="000000" w:themeColor="text1"/>
          <w:sz w:val="24"/>
          <w:szCs w:val="24"/>
          <w:lang w:val="en-US"/>
        </w:rPr>
        <w:t xml:space="preserve">Internal Medicine and </w:t>
      </w:r>
      <w:r w:rsidR="00C85A79" w:rsidRPr="009D74BB">
        <w:rPr>
          <w:rFonts w:ascii="Book Antiqua" w:eastAsia="Calibri" w:hAnsi="Book Antiqua" w:cs="Times New Roman"/>
          <w:color w:val="000000" w:themeColor="text1"/>
          <w:sz w:val="24"/>
          <w:szCs w:val="24"/>
          <w:lang w:val="en-US"/>
        </w:rPr>
        <w:t>Diabetes Clinic,</w:t>
      </w:r>
      <w:r w:rsidR="00C85A79" w:rsidRPr="009D74BB">
        <w:rPr>
          <w:rFonts w:ascii="Book Antiqua" w:eastAsia="Calibri" w:hAnsi="Book Antiqua" w:cs="Times New Roman"/>
          <w:bCs/>
          <w:color w:val="000000" w:themeColor="text1"/>
          <w:sz w:val="24"/>
          <w:szCs w:val="24"/>
          <w:lang w:val="en-US"/>
        </w:rPr>
        <w:t xml:space="preserve"> Eleftherios Venizelos Avenue 62,</w:t>
      </w:r>
      <w:r w:rsidR="00C85A79" w:rsidRPr="009D74BB">
        <w:rPr>
          <w:rFonts w:ascii="Book Antiqua" w:eastAsia="Calibri" w:hAnsi="Book Antiqua" w:cs="Times New Roman"/>
          <w:color w:val="000000" w:themeColor="text1"/>
          <w:sz w:val="24"/>
          <w:szCs w:val="24"/>
          <w:lang w:val="en-US"/>
        </w:rPr>
        <w:t xml:space="preserve"> </w:t>
      </w:r>
      <w:bookmarkStart w:id="0" w:name="OLE_LINK9"/>
      <w:bookmarkStart w:id="1" w:name="OLE_LINK10"/>
      <w:r w:rsidR="00C85A79" w:rsidRPr="009D74BB">
        <w:rPr>
          <w:rFonts w:ascii="Book Antiqua" w:eastAsia="Calibri" w:hAnsi="Book Antiqua" w:cs="Times New Roman"/>
          <w:color w:val="000000" w:themeColor="text1"/>
          <w:sz w:val="24"/>
          <w:szCs w:val="24"/>
          <w:lang w:val="en-US"/>
        </w:rPr>
        <w:t>Paphos</w:t>
      </w:r>
      <w:r w:rsidR="008449B6" w:rsidRPr="009D74BB">
        <w:rPr>
          <w:rFonts w:ascii="Book Antiqua" w:hAnsi="Book Antiqua" w:cs="Times New Roman"/>
          <w:color w:val="000000" w:themeColor="text1"/>
          <w:sz w:val="24"/>
          <w:szCs w:val="24"/>
          <w:lang w:val="en-US" w:eastAsia="zh-CN"/>
        </w:rPr>
        <w:t xml:space="preserve"> </w:t>
      </w:r>
      <w:r w:rsidR="008449B6" w:rsidRPr="009D74BB">
        <w:rPr>
          <w:rStyle w:val="st1"/>
          <w:rFonts w:ascii="Book Antiqua" w:hAnsi="Book Antiqua" w:cs="Arial"/>
          <w:color w:val="000000" w:themeColor="text1"/>
          <w:sz w:val="24"/>
          <w:szCs w:val="24"/>
        </w:rPr>
        <w:t>8049</w:t>
      </w:r>
      <w:r w:rsidR="00C85A79" w:rsidRPr="009D74BB">
        <w:rPr>
          <w:rFonts w:ascii="Book Antiqua" w:eastAsia="Calibri" w:hAnsi="Book Antiqua" w:cs="Times New Roman"/>
          <w:color w:val="000000" w:themeColor="text1"/>
          <w:sz w:val="24"/>
          <w:szCs w:val="24"/>
          <w:lang w:val="en-US"/>
        </w:rPr>
        <w:t>,</w:t>
      </w:r>
      <w:r w:rsidR="00C85A79" w:rsidRPr="009D74BB">
        <w:rPr>
          <w:rFonts w:ascii="Book Antiqua" w:eastAsia="Calibri" w:hAnsi="Book Antiqua" w:cs="Times New Roman"/>
          <w:sz w:val="24"/>
          <w:szCs w:val="24"/>
          <w:lang w:val="en-US"/>
        </w:rPr>
        <w:t xml:space="preserve"> Cyprus. </w:t>
      </w:r>
      <w:bookmarkEnd w:id="0"/>
      <w:bookmarkEnd w:id="1"/>
      <w:r w:rsidR="00033223" w:rsidRPr="009D74BB">
        <w:rPr>
          <w:rFonts w:ascii="Book Antiqua" w:eastAsia="Calibri" w:hAnsi="Book Antiqua" w:cs="Times New Roman"/>
          <w:sz w:val="24"/>
          <w:szCs w:val="24"/>
          <w:lang w:val="en-US"/>
        </w:rPr>
        <w:t>gpapaetis@yahoo.gr</w:t>
      </w:r>
    </w:p>
    <w:p w:rsidR="009353C9" w:rsidRPr="009D74BB" w:rsidRDefault="009353C9" w:rsidP="009D74BB">
      <w:pPr>
        <w:spacing w:after="0" w:line="360" w:lineRule="auto"/>
        <w:jc w:val="both"/>
        <w:rPr>
          <w:rFonts w:ascii="Book Antiqua" w:hAnsi="Book Antiqua" w:cs="Times New Roman"/>
          <w:sz w:val="24"/>
          <w:szCs w:val="24"/>
          <w:lang w:val="en-US" w:eastAsia="zh-CN"/>
        </w:rPr>
      </w:pPr>
    </w:p>
    <w:p w:rsidR="00C85A79" w:rsidRPr="009D74BB" w:rsidRDefault="00C85A79" w:rsidP="009D74BB">
      <w:pPr>
        <w:spacing w:after="0" w:line="360" w:lineRule="auto"/>
        <w:jc w:val="both"/>
        <w:rPr>
          <w:rFonts w:ascii="Book Antiqua" w:eastAsia="Calibri" w:hAnsi="Book Antiqua" w:cs="Times New Roman"/>
          <w:sz w:val="24"/>
          <w:szCs w:val="24"/>
          <w:lang w:val="en-US"/>
        </w:rPr>
      </w:pPr>
      <w:r w:rsidRPr="009D74BB">
        <w:rPr>
          <w:rFonts w:ascii="Book Antiqua" w:eastAsia="Calibri" w:hAnsi="Book Antiqua" w:cs="Times New Roman"/>
          <w:b/>
          <w:sz w:val="24"/>
          <w:szCs w:val="24"/>
          <w:lang w:val="en-US"/>
        </w:rPr>
        <w:t>T</w:t>
      </w:r>
      <w:r w:rsidR="00E104CE" w:rsidRPr="009D74BB">
        <w:rPr>
          <w:rFonts w:ascii="Book Antiqua" w:eastAsia="Calibri" w:hAnsi="Book Antiqua" w:cs="Times New Roman"/>
          <w:b/>
          <w:sz w:val="24"/>
          <w:szCs w:val="24"/>
          <w:lang w:val="en-US"/>
        </w:rPr>
        <w:t>el</w:t>
      </w:r>
      <w:r w:rsidR="00033223" w:rsidRPr="009D74BB">
        <w:rPr>
          <w:rFonts w:ascii="Book Antiqua" w:hAnsi="Book Antiqua" w:cs="Times New Roman"/>
          <w:b/>
          <w:sz w:val="24"/>
          <w:szCs w:val="24"/>
          <w:lang w:val="en-US" w:eastAsia="zh-CN"/>
        </w:rPr>
        <w:t>ephone</w:t>
      </w:r>
      <w:r w:rsidR="00E104CE" w:rsidRPr="009D74BB">
        <w:rPr>
          <w:rFonts w:ascii="Book Antiqua" w:eastAsia="Calibri" w:hAnsi="Book Antiqua" w:cs="Times New Roman"/>
          <w:b/>
          <w:sz w:val="24"/>
          <w:szCs w:val="24"/>
          <w:lang w:val="en-US"/>
        </w:rPr>
        <w:t>:</w:t>
      </w:r>
      <w:r w:rsidR="00033223" w:rsidRPr="009D74BB">
        <w:rPr>
          <w:rFonts w:ascii="Book Antiqua" w:hAnsi="Book Antiqua" w:cs="Times New Roman"/>
          <w:sz w:val="24"/>
          <w:szCs w:val="24"/>
          <w:lang w:val="en-US" w:eastAsia="zh-CN"/>
        </w:rPr>
        <w:t xml:space="preserve"> </w:t>
      </w:r>
      <w:r w:rsidR="00E104CE" w:rsidRPr="009D74BB">
        <w:rPr>
          <w:rFonts w:ascii="Book Antiqua" w:eastAsia="Calibri" w:hAnsi="Book Antiqua" w:cs="Times New Roman"/>
          <w:sz w:val="24"/>
          <w:szCs w:val="24"/>
          <w:lang w:val="en-US"/>
        </w:rPr>
        <w:t>+</w:t>
      </w:r>
      <w:r w:rsidRPr="009D74BB">
        <w:rPr>
          <w:rFonts w:ascii="Book Antiqua" w:eastAsia="Calibri" w:hAnsi="Book Antiqua" w:cs="Times New Roman"/>
          <w:sz w:val="24"/>
          <w:szCs w:val="24"/>
          <w:lang w:val="en-US"/>
        </w:rPr>
        <w:t>357</w:t>
      </w:r>
      <w:r w:rsidR="00033223" w:rsidRPr="009D74BB">
        <w:rPr>
          <w:rFonts w:ascii="Book Antiqua" w:eastAsia="Calibri" w:hAnsi="Book Antiqua" w:cs="Times New Roman"/>
          <w:sz w:val="24"/>
          <w:szCs w:val="24"/>
          <w:lang w:val="en-US"/>
        </w:rPr>
        <w:t>-99</w:t>
      </w:r>
      <w:r w:rsidR="003D36CC">
        <w:rPr>
          <w:rFonts w:ascii="Book Antiqua" w:hAnsi="Book Antiqua" w:cs="Times New Roman" w:hint="eastAsia"/>
          <w:sz w:val="24"/>
          <w:szCs w:val="24"/>
          <w:lang w:val="en-US" w:eastAsia="zh-CN"/>
        </w:rPr>
        <w:t>-</w:t>
      </w:r>
      <w:r w:rsidR="00033223" w:rsidRPr="009D74BB">
        <w:rPr>
          <w:rFonts w:ascii="Book Antiqua" w:eastAsia="Calibri" w:hAnsi="Book Antiqua" w:cs="Times New Roman"/>
          <w:sz w:val="24"/>
          <w:szCs w:val="24"/>
          <w:lang w:val="en-US"/>
        </w:rPr>
        <w:t>273573</w:t>
      </w:r>
      <w:r w:rsidR="00033223" w:rsidRPr="009D74BB">
        <w:rPr>
          <w:rFonts w:ascii="Book Antiqua" w:hAnsi="Book Antiqua" w:cs="Times New Roman"/>
          <w:sz w:val="24"/>
          <w:szCs w:val="24"/>
          <w:lang w:val="en-US" w:eastAsia="zh-CN"/>
        </w:rPr>
        <w:t xml:space="preserve">         </w:t>
      </w:r>
      <w:r w:rsidR="00E104CE" w:rsidRPr="009D74BB">
        <w:rPr>
          <w:rFonts w:ascii="Book Antiqua" w:eastAsia="Calibri" w:hAnsi="Book Antiqua" w:cs="Times New Roman"/>
          <w:sz w:val="24"/>
          <w:szCs w:val="24"/>
          <w:lang w:val="en-US"/>
        </w:rPr>
        <w:t xml:space="preserve"> </w:t>
      </w:r>
      <w:r w:rsidR="00E104CE" w:rsidRPr="009D74BB">
        <w:rPr>
          <w:rFonts w:ascii="Book Antiqua" w:eastAsia="Calibri" w:hAnsi="Book Antiqua" w:cs="Times New Roman"/>
          <w:b/>
          <w:sz w:val="24"/>
          <w:szCs w:val="24"/>
          <w:lang w:val="en-US"/>
        </w:rPr>
        <w:t>Fax:</w:t>
      </w:r>
      <w:r w:rsidR="00C45630" w:rsidRPr="009D74BB">
        <w:rPr>
          <w:rFonts w:ascii="Book Antiqua" w:hAnsi="Book Antiqua" w:cs="Times New Roman"/>
          <w:b/>
          <w:sz w:val="24"/>
          <w:szCs w:val="24"/>
          <w:lang w:val="en-US" w:eastAsia="zh-CN"/>
        </w:rPr>
        <w:t xml:space="preserve"> </w:t>
      </w:r>
      <w:r w:rsidR="00E104CE" w:rsidRPr="009D74BB">
        <w:rPr>
          <w:rFonts w:ascii="Book Antiqua" w:eastAsia="Calibri" w:hAnsi="Book Antiqua" w:cs="Times New Roman"/>
          <w:sz w:val="24"/>
          <w:szCs w:val="24"/>
          <w:lang w:val="en-US"/>
        </w:rPr>
        <w:t>+</w:t>
      </w:r>
      <w:r w:rsidRPr="009D74BB">
        <w:rPr>
          <w:rFonts w:ascii="Book Antiqua" w:eastAsia="Calibri" w:hAnsi="Book Antiqua" w:cs="Times New Roman"/>
          <w:sz w:val="24"/>
          <w:szCs w:val="24"/>
          <w:lang w:val="en-US"/>
        </w:rPr>
        <w:t>357</w:t>
      </w:r>
      <w:r w:rsidR="00E104CE" w:rsidRPr="009D74BB">
        <w:rPr>
          <w:rFonts w:ascii="Book Antiqua" w:eastAsia="Calibri" w:hAnsi="Book Antiqua" w:cs="Times New Roman"/>
          <w:sz w:val="24"/>
          <w:szCs w:val="24"/>
          <w:lang w:val="en-US"/>
        </w:rPr>
        <w:t>-</w:t>
      </w:r>
      <w:r w:rsidRPr="009D74BB">
        <w:rPr>
          <w:rFonts w:ascii="Book Antiqua" w:eastAsia="Calibri" w:hAnsi="Book Antiqua" w:cs="Times New Roman"/>
          <w:sz w:val="24"/>
          <w:szCs w:val="24"/>
          <w:lang w:val="en-US"/>
        </w:rPr>
        <w:t>26</w:t>
      </w:r>
      <w:r w:rsidR="003D36CC">
        <w:rPr>
          <w:rFonts w:ascii="Book Antiqua" w:hAnsi="Book Antiqua" w:cs="Times New Roman" w:hint="eastAsia"/>
          <w:sz w:val="24"/>
          <w:szCs w:val="24"/>
          <w:lang w:val="en-US" w:eastAsia="zh-CN"/>
        </w:rPr>
        <w:t>-</w:t>
      </w:r>
      <w:r w:rsidRPr="009D74BB">
        <w:rPr>
          <w:rFonts w:ascii="Book Antiqua" w:eastAsia="Calibri" w:hAnsi="Book Antiqua" w:cs="Times New Roman"/>
          <w:sz w:val="24"/>
          <w:szCs w:val="24"/>
          <w:lang w:val="en-US"/>
        </w:rPr>
        <w:t>220451</w:t>
      </w:r>
      <w:r w:rsidR="00033223" w:rsidRPr="009D74BB">
        <w:rPr>
          <w:rFonts w:ascii="Book Antiqua" w:hAnsi="Book Antiqua" w:cs="Times New Roman"/>
          <w:sz w:val="24"/>
          <w:szCs w:val="24"/>
          <w:lang w:val="en-US" w:eastAsia="zh-CN"/>
        </w:rPr>
        <w:t xml:space="preserve"> </w:t>
      </w:r>
    </w:p>
    <w:p w:rsidR="009338EE" w:rsidRDefault="009338EE" w:rsidP="009D74BB">
      <w:pPr>
        <w:spacing w:after="0" w:line="360" w:lineRule="auto"/>
        <w:jc w:val="both"/>
        <w:rPr>
          <w:rFonts w:ascii="Book Antiqua" w:hAnsi="Book Antiqua"/>
          <w:b/>
          <w:color w:val="000000"/>
          <w:sz w:val="24"/>
          <w:szCs w:val="24"/>
          <w:lang w:eastAsia="zh-CN"/>
        </w:rPr>
      </w:pPr>
      <w:bookmarkStart w:id="2" w:name="OLE_LINK332"/>
      <w:bookmarkStart w:id="3" w:name="OLE_LINK329"/>
      <w:bookmarkStart w:id="4" w:name="OLE_LINK381"/>
      <w:bookmarkStart w:id="5" w:name="OLE_LINK407"/>
      <w:bookmarkStart w:id="6" w:name="OLE_LINK3"/>
    </w:p>
    <w:p w:rsidR="00BB70DE" w:rsidRPr="009D74BB" w:rsidRDefault="00C45630" w:rsidP="009D74BB">
      <w:pPr>
        <w:spacing w:after="0" w:line="360" w:lineRule="auto"/>
        <w:jc w:val="both"/>
        <w:rPr>
          <w:rFonts w:ascii="Book Antiqua" w:hAnsi="Book Antiqua"/>
          <w:color w:val="000000"/>
          <w:sz w:val="24"/>
          <w:szCs w:val="24"/>
          <w:lang w:eastAsia="zh-CN"/>
        </w:rPr>
      </w:pPr>
      <w:r w:rsidRPr="009D74BB">
        <w:rPr>
          <w:rFonts w:ascii="Book Antiqua" w:hAnsi="Book Antiqua"/>
          <w:b/>
          <w:color w:val="000000"/>
          <w:sz w:val="24"/>
          <w:szCs w:val="24"/>
        </w:rPr>
        <w:t>Received:</w:t>
      </w:r>
      <w:r w:rsidRPr="009D74BB">
        <w:rPr>
          <w:rFonts w:ascii="Book Antiqua" w:hAnsi="Book Antiqua"/>
          <w:b/>
          <w:color w:val="000000"/>
          <w:sz w:val="24"/>
          <w:szCs w:val="24"/>
          <w:lang w:eastAsia="zh-CN"/>
        </w:rPr>
        <w:t xml:space="preserve"> </w:t>
      </w:r>
      <w:r w:rsidR="00BB70DE" w:rsidRPr="009D74BB">
        <w:rPr>
          <w:rFonts w:ascii="Book Antiqua" w:hAnsi="Book Antiqua"/>
          <w:color w:val="000000"/>
          <w:sz w:val="24"/>
          <w:szCs w:val="24"/>
          <w:lang w:eastAsia="zh-CN"/>
        </w:rPr>
        <w:t>August 9, 2014</w:t>
      </w:r>
      <w:r w:rsidR="00BB70DE" w:rsidRPr="009D74BB">
        <w:rPr>
          <w:rFonts w:ascii="Book Antiqua" w:eastAsia="宋体" w:hAnsi="Book Antiqua"/>
          <w:b/>
          <w:color w:val="000000"/>
          <w:sz w:val="24"/>
          <w:szCs w:val="24"/>
          <w:lang w:eastAsia="zh-CN"/>
        </w:rPr>
        <w:tab/>
        <w:t xml:space="preserve">          </w:t>
      </w:r>
      <w:r w:rsidRPr="009D74BB">
        <w:rPr>
          <w:rFonts w:ascii="Book Antiqua" w:hAnsi="Book Antiqua"/>
          <w:b/>
          <w:color w:val="000000"/>
          <w:sz w:val="24"/>
          <w:szCs w:val="24"/>
        </w:rPr>
        <w:t xml:space="preserve">Revised: </w:t>
      </w:r>
      <w:r w:rsidR="00BB70DE" w:rsidRPr="009D74BB">
        <w:rPr>
          <w:rFonts w:ascii="Book Antiqua" w:hAnsi="Book Antiqua"/>
          <w:color w:val="000000"/>
          <w:sz w:val="24"/>
          <w:szCs w:val="24"/>
          <w:lang w:eastAsia="zh-CN"/>
        </w:rPr>
        <w:t>September 10, 2014</w:t>
      </w:r>
    </w:p>
    <w:p w:rsidR="00E85B2B" w:rsidRDefault="00C45630" w:rsidP="00E85B2B">
      <w:pPr>
        <w:rPr>
          <w:rStyle w:val="Emphasis"/>
          <w:rFonts w:ascii="Book Antiqua" w:hAnsi="Book Antiqua"/>
          <w:i w:val="0"/>
          <w:sz w:val="24"/>
        </w:rPr>
      </w:pPr>
      <w:r w:rsidRPr="009D74BB">
        <w:rPr>
          <w:rFonts w:ascii="Book Antiqua" w:hAnsi="Book Antiqua"/>
          <w:b/>
          <w:color w:val="000000"/>
          <w:sz w:val="24"/>
          <w:szCs w:val="24"/>
        </w:rPr>
        <w:t>Accepted:</w:t>
      </w:r>
      <w:bookmarkStart w:id="7" w:name="OLE_LINK5"/>
      <w:bookmarkStart w:id="8" w:name="OLE_LINK6"/>
      <w:bookmarkStart w:id="9" w:name="OLE_LINK7"/>
      <w:bookmarkStart w:id="10" w:name="OLE_LINK13"/>
      <w:bookmarkStart w:id="11" w:name="OLE_LINK14"/>
      <w:bookmarkStart w:id="12" w:name="OLE_LINK17"/>
      <w:bookmarkStart w:id="13" w:name="OLE_LINK18"/>
      <w:bookmarkStart w:id="14" w:name="OLE_LINK19"/>
      <w:bookmarkStart w:id="15" w:name="OLE_LINK22"/>
      <w:bookmarkStart w:id="16" w:name="OLE_LINK24"/>
      <w:bookmarkStart w:id="17" w:name="OLE_LINK25"/>
      <w:bookmarkStart w:id="18" w:name="OLE_LINK26"/>
      <w:bookmarkStart w:id="19" w:name="OLE_LINK27"/>
      <w:bookmarkStart w:id="20" w:name="OLE_LINK28"/>
      <w:bookmarkStart w:id="21" w:name="OLE_LINK29"/>
      <w:bookmarkStart w:id="22" w:name="OLE_LINK30"/>
      <w:bookmarkStart w:id="23" w:name="OLE_LINK31"/>
      <w:bookmarkStart w:id="24" w:name="OLE_LINK32"/>
      <w:bookmarkStart w:id="25" w:name="OLE_LINK34"/>
      <w:bookmarkStart w:id="26" w:name="OLE_LINK36"/>
      <w:bookmarkStart w:id="27" w:name="OLE_LINK37"/>
      <w:bookmarkStart w:id="28" w:name="OLE_LINK38"/>
      <w:bookmarkStart w:id="29" w:name="OLE_LINK41"/>
      <w:bookmarkStart w:id="30" w:name="OLE_LINK42"/>
      <w:bookmarkStart w:id="31" w:name="OLE_LINK44"/>
      <w:bookmarkStart w:id="32" w:name="OLE_LINK45"/>
      <w:bookmarkStart w:id="33" w:name="OLE_LINK46"/>
      <w:bookmarkStart w:id="34" w:name="OLE_LINK47"/>
      <w:bookmarkStart w:id="35" w:name="OLE_LINK52"/>
      <w:bookmarkStart w:id="36" w:name="OLE_LINK43"/>
      <w:bookmarkStart w:id="37" w:name="OLE_LINK57"/>
      <w:bookmarkStart w:id="38" w:name="OLE_LINK58"/>
      <w:bookmarkStart w:id="39" w:name="OLE_LINK8"/>
      <w:bookmarkStart w:id="40" w:name="OLE_LINK62"/>
      <w:bookmarkStart w:id="41" w:name="OLE_LINK66"/>
      <w:bookmarkStart w:id="42" w:name="OLE_LINK68"/>
      <w:bookmarkStart w:id="43" w:name="OLE_LINK69"/>
      <w:bookmarkStart w:id="44" w:name="OLE_LINK71"/>
      <w:bookmarkStart w:id="45" w:name="OLE_LINK74"/>
      <w:bookmarkStart w:id="46" w:name="OLE_LINK77"/>
      <w:bookmarkStart w:id="47" w:name="OLE_LINK78"/>
      <w:bookmarkStart w:id="48" w:name="OLE_LINK72"/>
      <w:bookmarkStart w:id="49" w:name="OLE_LINK73"/>
      <w:bookmarkStart w:id="50" w:name="OLE_LINK79"/>
      <w:bookmarkStart w:id="51" w:name="OLE_LINK86"/>
      <w:bookmarkStart w:id="52" w:name="OLE_LINK87"/>
      <w:bookmarkStart w:id="53" w:name="OLE_LINK88"/>
      <w:bookmarkStart w:id="54" w:name="OLE_LINK89"/>
      <w:bookmarkStart w:id="55" w:name="OLE_LINK92"/>
      <w:bookmarkStart w:id="56" w:name="OLE_LINK94"/>
      <w:r w:rsidRPr="009D74BB">
        <w:rPr>
          <w:rFonts w:ascii="Book Antiqua" w:hAnsi="Book Antiqua"/>
          <w:color w:val="000000"/>
          <w:sz w:val="24"/>
          <w:szCs w:val="24"/>
        </w:rPr>
        <w:t xml:space="preserve"> </w:t>
      </w:r>
      <w:bookmarkStart w:id="57" w:name="OLE_LINK1"/>
      <w:bookmarkStart w:id="58" w:name="OLE_LINK2"/>
      <w:bookmarkStart w:id="59" w:name="OLE_LINK4"/>
      <w:bookmarkStart w:id="60" w:name="OLE_LINK81"/>
      <w:bookmarkStart w:id="61" w:name="OLE_LINK9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E85B2B" w:rsidRPr="00A63FB9">
        <w:rPr>
          <w:rStyle w:val="Emphasis"/>
          <w:rFonts w:ascii="Book Antiqua" w:hAnsi="Book Antiqua"/>
          <w:i w:val="0"/>
          <w:sz w:val="24"/>
          <w:szCs w:val="24"/>
        </w:rPr>
        <w:t>November 7, 2014</w:t>
      </w:r>
      <w:bookmarkEnd w:id="57"/>
      <w:bookmarkEnd w:id="58"/>
      <w:bookmarkEnd w:id="59"/>
      <w:bookmarkEnd w:id="60"/>
      <w:bookmarkEnd w:id="61"/>
    </w:p>
    <w:p w:rsidR="00C45630" w:rsidRPr="009D74BB" w:rsidRDefault="00C45630" w:rsidP="009D74BB">
      <w:pPr>
        <w:spacing w:after="0" w:line="360" w:lineRule="auto"/>
        <w:jc w:val="both"/>
        <w:rPr>
          <w:rFonts w:ascii="Book Antiqua" w:hAnsi="Book Antiqua"/>
          <w:color w:val="000000"/>
          <w:sz w:val="24"/>
          <w:szCs w:val="24"/>
          <w:lang w:eastAsia="zh-CN"/>
        </w:rPr>
      </w:pPr>
    </w:p>
    <w:p w:rsidR="00C45630" w:rsidRPr="009D74BB" w:rsidRDefault="00C45630" w:rsidP="009D74BB">
      <w:pPr>
        <w:spacing w:after="0" w:line="360" w:lineRule="auto"/>
        <w:jc w:val="both"/>
        <w:rPr>
          <w:rFonts w:ascii="Book Antiqua" w:hAnsi="Book Antiqua"/>
          <w:color w:val="000000"/>
          <w:sz w:val="24"/>
          <w:szCs w:val="24"/>
        </w:rPr>
      </w:pPr>
      <w:r w:rsidRPr="009D74BB">
        <w:rPr>
          <w:rFonts w:ascii="Book Antiqua" w:hAnsi="Book Antiqua"/>
          <w:b/>
          <w:color w:val="000000"/>
          <w:sz w:val="24"/>
          <w:szCs w:val="24"/>
        </w:rPr>
        <w:t xml:space="preserve">Published online: </w:t>
      </w:r>
    </w:p>
    <w:bookmarkEnd w:id="2"/>
    <w:bookmarkEnd w:id="3"/>
    <w:bookmarkEnd w:id="4"/>
    <w:bookmarkEnd w:id="5"/>
    <w:bookmarkEnd w:id="6"/>
    <w:p w:rsidR="00F35371" w:rsidRPr="009D74BB" w:rsidRDefault="00F35371" w:rsidP="009D74BB">
      <w:pPr>
        <w:spacing w:after="0" w:line="360" w:lineRule="auto"/>
        <w:jc w:val="both"/>
        <w:rPr>
          <w:rFonts w:ascii="Book Antiqua" w:hAnsi="Book Antiqua" w:cs="Times New Roman"/>
          <w:sz w:val="24"/>
          <w:szCs w:val="24"/>
          <w:lang w:val="en-US"/>
        </w:rPr>
      </w:pPr>
    </w:p>
    <w:p w:rsidR="00716EE3" w:rsidRPr="009D74BB" w:rsidRDefault="009353C9" w:rsidP="009D74BB">
      <w:pPr>
        <w:spacing w:after="0" w:line="360" w:lineRule="auto"/>
        <w:jc w:val="both"/>
        <w:rPr>
          <w:rFonts w:ascii="Book Antiqua" w:hAnsi="Book Antiqua" w:cs="Times New Roman"/>
          <w:b/>
          <w:sz w:val="24"/>
          <w:szCs w:val="24"/>
          <w:lang w:val="en-US" w:eastAsia="zh-CN"/>
        </w:rPr>
      </w:pPr>
      <w:r w:rsidRPr="009D74BB">
        <w:rPr>
          <w:rFonts w:ascii="Book Antiqua" w:hAnsi="Book Antiqua" w:cs="Times New Roman"/>
          <w:b/>
          <w:sz w:val="24"/>
          <w:szCs w:val="24"/>
          <w:lang w:val="en-US"/>
        </w:rPr>
        <w:t>Abstract</w:t>
      </w:r>
    </w:p>
    <w:p w:rsidR="00B84EF2" w:rsidRPr="009D74BB" w:rsidRDefault="00B84EF2" w:rsidP="009D74BB">
      <w:pPr>
        <w:spacing w:after="0"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The prevalence of type 2 diabetes</w:t>
      </w:r>
      <w:r w:rsidR="00400EFC" w:rsidRPr="009D74BB">
        <w:rPr>
          <w:rFonts w:ascii="Book Antiqua" w:hAnsi="Book Antiqua" w:cs="Times New Roman"/>
          <w:sz w:val="24"/>
          <w:szCs w:val="24"/>
          <w:lang w:val="en-US"/>
        </w:rPr>
        <w:t xml:space="preserve"> (T2D)</w:t>
      </w:r>
      <w:r w:rsidRPr="009D74BB">
        <w:rPr>
          <w:rFonts w:ascii="Book Antiqua" w:hAnsi="Book Antiqua" w:cs="Times New Roman"/>
          <w:sz w:val="24"/>
          <w:szCs w:val="24"/>
          <w:lang w:val="en-US"/>
        </w:rPr>
        <w:t xml:space="preserve"> is evolving globally at an alarming rate. </w:t>
      </w:r>
      <w:r w:rsidR="00400EFC" w:rsidRPr="009D74BB">
        <w:rPr>
          <w:rFonts w:ascii="Book Antiqua" w:hAnsi="Book Antiqua" w:cs="Times New Roman"/>
          <w:sz w:val="24"/>
          <w:szCs w:val="24"/>
          <w:lang w:val="en-US"/>
        </w:rPr>
        <w:t xml:space="preserve">Prediabetes is an intermediate state of glucose metabolism that exists between normal glucose tolerance (NGT) and the clinical entity of T2D. Relentless </w:t>
      </w:r>
      <w:r w:rsidR="00400EFC" w:rsidRPr="009D74BB">
        <w:rPr>
          <w:rFonts w:ascii="Book Antiqua" w:eastAsia="Times-Roman" w:hAnsi="Book Antiqua" w:cs="Times New Roman"/>
          <w:sz w:val="24"/>
          <w:szCs w:val="24"/>
        </w:rPr>
        <w:t>β</w:t>
      </w:r>
      <w:r w:rsidR="00400EFC" w:rsidRPr="009D74BB">
        <w:rPr>
          <w:rFonts w:ascii="Book Antiqua" w:hAnsi="Book Antiqua" w:cs="Times New Roman"/>
          <w:sz w:val="24"/>
          <w:szCs w:val="24"/>
          <w:lang w:val="en-US"/>
        </w:rPr>
        <w:t xml:space="preserve">-cell decline and failure is responsible for the progression from </w:t>
      </w:r>
      <w:r w:rsidR="00400EFC" w:rsidRPr="009D74BB">
        <w:rPr>
          <w:rFonts w:ascii="Book Antiqua" w:hAnsi="Book Antiqua" w:cs="Times New Roman"/>
          <w:sz w:val="24"/>
          <w:szCs w:val="24"/>
          <w:lang w:val="en-US"/>
        </w:rPr>
        <w:lastRenderedPageBreak/>
        <w:t xml:space="preserve">NGT to prediabetes and eventually T2D. </w:t>
      </w:r>
      <w:r w:rsidRPr="009D74BB">
        <w:rPr>
          <w:rFonts w:ascii="Book Antiqua" w:hAnsi="Book Antiqua" w:cs="Times New Roman"/>
          <w:sz w:val="24"/>
          <w:szCs w:val="24"/>
          <w:lang w:val="en-US"/>
        </w:rPr>
        <w:t xml:space="preserve">The huge burden resulting from the complications of </w:t>
      </w:r>
      <w:r w:rsidR="007238C4" w:rsidRPr="009D74BB">
        <w:rPr>
          <w:rFonts w:ascii="Book Antiqua" w:hAnsi="Book Antiqua" w:cs="Times New Roman"/>
          <w:sz w:val="24"/>
          <w:szCs w:val="24"/>
          <w:lang w:val="en-US"/>
        </w:rPr>
        <w:t>T2D</w:t>
      </w:r>
      <w:r w:rsidRPr="009D74BB">
        <w:rPr>
          <w:rFonts w:ascii="Book Antiqua" w:hAnsi="Book Antiqua" w:cs="Times New Roman"/>
          <w:sz w:val="24"/>
          <w:szCs w:val="24"/>
          <w:lang w:val="en-US"/>
        </w:rPr>
        <w:t xml:space="preserve"> created the need of therapeutic strategies in an effort to prevent or delay its development. The beneficial effects of incretin-based therapies</w:t>
      </w:r>
      <w:r w:rsidR="003B06AE" w:rsidRPr="009D74BB">
        <w:rPr>
          <w:rFonts w:ascii="Book Antiqua" w:hAnsi="Book Antiqua" w:cs="Times New Roman"/>
          <w:sz w:val="24"/>
          <w:szCs w:val="24"/>
          <w:lang w:val="en-US"/>
        </w:rPr>
        <w:t>, dipeptidy</w:t>
      </w:r>
      <w:r w:rsidR="006B7F9B" w:rsidRPr="009D74BB">
        <w:rPr>
          <w:rFonts w:ascii="Book Antiqua" w:hAnsi="Book Antiqua" w:cs="Times New Roman"/>
          <w:sz w:val="24"/>
          <w:szCs w:val="24"/>
          <w:lang w:val="en-US"/>
        </w:rPr>
        <w:t>l peptidase-4</w:t>
      </w:r>
      <w:r w:rsidR="006B7F9B" w:rsidRPr="009D74BB">
        <w:rPr>
          <w:rFonts w:ascii="Book Antiqua" w:hAnsi="Book Antiqua" w:cs="Times New Roman"/>
          <w:sz w:val="24"/>
          <w:szCs w:val="24"/>
          <w:lang w:val="en-US" w:eastAsia="zh-CN"/>
        </w:rPr>
        <w:t xml:space="preserve"> </w:t>
      </w:r>
      <w:r w:rsidR="003B06AE" w:rsidRPr="009D74BB">
        <w:rPr>
          <w:rFonts w:ascii="Book Antiqua" w:hAnsi="Book Antiqua" w:cs="Times New Roman"/>
          <w:sz w:val="24"/>
          <w:szCs w:val="24"/>
          <w:lang w:val="en-US"/>
        </w:rPr>
        <w:t>inhibitors and</w:t>
      </w:r>
      <w:r w:rsidR="003B06AE" w:rsidRPr="009D74BB">
        <w:rPr>
          <w:rFonts w:ascii="Book Antiqua" w:eastAsia="GoudyStd" w:hAnsi="Book Antiqua" w:cs="Times New Roman"/>
          <w:sz w:val="24"/>
          <w:szCs w:val="24"/>
          <w:lang w:val="en-US" w:eastAsia="el-GR"/>
        </w:rPr>
        <w:t xml:space="preserve"> </w:t>
      </w:r>
      <w:r w:rsidR="00400EFC" w:rsidRPr="009D74BB">
        <w:rPr>
          <w:rFonts w:ascii="Book Antiqua" w:eastAsia="Times-Roman" w:hAnsi="Book Antiqua" w:cs="Times New Roman"/>
          <w:sz w:val="24"/>
          <w:szCs w:val="24"/>
          <w:lang w:val="en-US"/>
        </w:rPr>
        <w:t>glucagon-like peptide-1 receptor (</w:t>
      </w:r>
      <w:r w:rsidR="003B06AE" w:rsidRPr="009D74BB">
        <w:rPr>
          <w:rFonts w:ascii="Book Antiqua" w:eastAsia="GoudyStd" w:hAnsi="Book Antiqua" w:cs="Times New Roman"/>
          <w:sz w:val="24"/>
          <w:szCs w:val="24"/>
          <w:lang w:val="en-US" w:eastAsia="el-GR"/>
        </w:rPr>
        <w:t>GLP-1R</w:t>
      </w:r>
      <w:r w:rsidR="00400EFC" w:rsidRPr="009D74BB">
        <w:rPr>
          <w:rFonts w:ascii="Book Antiqua" w:eastAsia="GoudyStd" w:hAnsi="Book Antiqua" w:cs="Times New Roman"/>
          <w:sz w:val="24"/>
          <w:szCs w:val="24"/>
          <w:lang w:val="en-US" w:eastAsia="el-GR"/>
        </w:rPr>
        <w:t>)</w:t>
      </w:r>
      <w:r w:rsidR="003B06AE" w:rsidRPr="009D74BB">
        <w:rPr>
          <w:rFonts w:ascii="Book Antiqua" w:eastAsia="Calibri" w:hAnsi="Book Antiqua" w:cs="Times New Roman"/>
          <w:sz w:val="24"/>
          <w:szCs w:val="24"/>
          <w:lang w:val="en-US"/>
        </w:rPr>
        <w:t xml:space="preserve"> agonists,</w:t>
      </w:r>
      <w:r w:rsidR="00400EFC" w:rsidRPr="009D74BB">
        <w:rPr>
          <w:rFonts w:ascii="Book Antiqua" w:eastAsia="Calibri" w:hAnsi="Book Antiqua" w:cs="Times New Roman"/>
          <w:sz w:val="24"/>
          <w:szCs w:val="24"/>
          <w:lang w:val="en-US"/>
        </w:rPr>
        <w:t xml:space="preserve"> </w:t>
      </w:r>
      <w:r w:rsidRPr="009D74BB">
        <w:rPr>
          <w:rFonts w:ascii="Book Antiqua" w:hAnsi="Book Antiqua" w:cs="Times New Roman"/>
          <w:sz w:val="24"/>
          <w:szCs w:val="24"/>
          <w:lang w:val="en-US"/>
        </w:rPr>
        <w:t xml:space="preserve">on </w:t>
      </w:r>
      <w:r w:rsidRPr="009D74BB">
        <w:rPr>
          <w:rFonts w:ascii="Book Antiqua" w:hAnsi="Book Antiqua" w:cs="Times New Roman"/>
          <w:sz w:val="24"/>
          <w:szCs w:val="24"/>
        </w:rPr>
        <w:t>β</w:t>
      </w:r>
      <w:r w:rsidRPr="009D74BB">
        <w:rPr>
          <w:rFonts w:ascii="Book Antiqua" w:hAnsi="Book Antiqua" w:cs="Times New Roman"/>
          <w:sz w:val="24"/>
          <w:szCs w:val="24"/>
          <w:lang w:val="en-US"/>
        </w:rPr>
        <w:t xml:space="preserve">-cell function in patients with </w:t>
      </w:r>
      <w:r w:rsidR="00400EFC" w:rsidRPr="009D74BB">
        <w:rPr>
          <w:rFonts w:ascii="Book Antiqua" w:hAnsi="Book Antiqua" w:cs="Times New Roman"/>
          <w:sz w:val="24"/>
          <w:szCs w:val="24"/>
          <w:lang w:val="en-US"/>
        </w:rPr>
        <w:t>T2D</w:t>
      </w:r>
      <w:r w:rsidR="007238C4"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together with their strictly glucose-depended mechanism of action</w:t>
      </w:r>
      <w:r w:rsidR="007238C4"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suggested their possible use </w:t>
      </w:r>
      <w:r w:rsidR="00773C03" w:rsidRPr="009D74BB">
        <w:rPr>
          <w:rFonts w:ascii="Book Antiqua" w:hAnsi="Book Antiqua" w:cs="Times New Roman"/>
          <w:sz w:val="24"/>
          <w:szCs w:val="24"/>
          <w:lang w:val="en-US"/>
        </w:rPr>
        <w:t>in individuals with prediabetes</w:t>
      </w:r>
      <w:r w:rsidRPr="009D74BB">
        <w:rPr>
          <w:rFonts w:ascii="Book Antiqua" w:hAnsi="Book Antiqua" w:cs="Times New Roman"/>
          <w:sz w:val="24"/>
          <w:szCs w:val="24"/>
          <w:lang w:val="en-US"/>
        </w:rPr>
        <w:t xml:space="preserve"> when greater </w:t>
      </w:r>
      <w:r w:rsidRPr="009D74BB">
        <w:rPr>
          <w:rFonts w:ascii="Book Antiqua" w:hAnsi="Book Antiqua" w:cs="Times New Roman"/>
          <w:sz w:val="24"/>
          <w:szCs w:val="24"/>
        </w:rPr>
        <w:t>β</w:t>
      </w:r>
      <w:r w:rsidRPr="009D74BB">
        <w:rPr>
          <w:rFonts w:ascii="Book Antiqua" w:hAnsi="Book Antiqua" w:cs="Times New Roman"/>
          <w:sz w:val="24"/>
          <w:szCs w:val="24"/>
          <w:lang w:val="en-US"/>
        </w:rPr>
        <w:t xml:space="preserve">-cell mass and function are preserved and the possibility of  </w:t>
      </w:r>
      <w:r w:rsidRPr="009D74BB">
        <w:rPr>
          <w:rFonts w:ascii="Book Antiqua" w:hAnsi="Book Antiqua" w:cs="Times New Roman"/>
          <w:sz w:val="24"/>
          <w:szCs w:val="24"/>
        </w:rPr>
        <w:t>β</w:t>
      </w:r>
      <w:r w:rsidRPr="009D74BB">
        <w:rPr>
          <w:rFonts w:ascii="Book Antiqua" w:hAnsi="Book Antiqua" w:cs="Times New Roman"/>
          <w:sz w:val="24"/>
          <w:szCs w:val="24"/>
          <w:lang w:val="en-US"/>
        </w:rPr>
        <w:t xml:space="preserve">-cell salvage is higher. The present paper summarizes the main </w:t>
      </w:r>
      <w:r w:rsidR="00D10413" w:rsidRPr="009D74BB">
        <w:rPr>
          <w:rFonts w:ascii="Book Antiqua" w:hAnsi="Book Antiqua" w:cs="Times New Roman"/>
          <w:sz w:val="24"/>
          <w:szCs w:val="24"/>
          <w:lang w:val="en-US"/>
        </w:rPr>
        <w:t xml:space="preserve">molecular </w:t>
      </w:r>
      <w:r w:rsidRPr="009D74BB">
        <w:rPr>
          <w:rFonts w:ascii="Book Antiqua" w:hAnsi="Book Antiqua" w:cs="Times New Roman"/>
          <w:sz w:val="24"/>
          <w:szCs w:val="24"/>
          <w:lang w:val="en-US"/>
        </w:rPr>
        <w:t>intracellular mechanisms through which GLP-1</w:t>
      </w:r>
      <w:r w:rsidR="00400EFC"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 xml:space="preserve">exerts its activity on </w:t>
      </w:r>
      <w:r w:rsidRPr="009D74BB">
        <w:rPr>
          <w:rFonts w:ascii="Book Antiqua" w:eastAsia="Times-Roman" w:hAnsi="Book Antiqua" w:cs="Times New Roman"/>
          <w:sz w:val="24"/>
          <w:szCs w:val="24"/>
        </w:rPr>
        <w:t>β</w:t>
      </w:r>
      <w:r w:rsidRPr="009D74BB">
        <w:rPr>
          <w:rFonts w:ascii="Book Antiqua" w:eastAsia="Times-Roman" w:hAnsi="Book Antiqua" w:cs="Times New Roman"/>
          <w:sz w:val="24"/>
          <w:szCs w:val="24"/>
          <w:lang w:val="en-US"/>
        </w:rPr>
        <w:t>-cells</w:t>
      </w:r>
      <w:r w:rsidRPr="009D74BB">
        <w:rPr>
          <w:rFonts w:ascii="Book Antiqua" w:hAnsi="Book Antiqua" w:cs="Times New Roman"/>
          <w:sz w:val="24"/>
          <w:szCs w:val="24"/>
          <w:lang w:val="en-US"/>
        </w:rPr>
        <w:t>. It also explores the current evidence of incretin based therapies</w:t>
      </w:r>
      <w:r w:rsidR="003B06AE" w:rsidRPr="009D74BB">
        <w:rPr>
          <w:rFonts w:ascii="Book Antiqua" w:hAnsi="Book Antiqua" w:cs="Times New Roman"/>
          <w:sz w:val="24"/>
          <w:szCs w:val="24"/>
          <w:lang w:val="en-US"/>
        </w:rPr>
        <w:t xml:space="preserve"> </w:t>
      </w:r>
      <w:r w:rsidRPr="009D74BB">
        <w:rPr>
          <w:rFonts w:ascii="Book Antiqua" w:eastAsia="GoudyStd" w:hAnsi="Book Antiqua" w:cs="Times New Roman"/>
          <w:sz w:val="24"/>
          <w:szCs w:val="24"/>
          <w:lang w:val="en-US" w:eastAsia="el-GR"/>
        </w:rPr>
        <w:t xml:space="preserve">when </w:t>
      </w:r>
      <w:r w:rsidRPr="009D74BB">
        <w:rPr>
          <w:rFonts w:ascii="Book Antiqua" w:hAnsi="Book Antiqua" w:cs="Times New Roman"/>
          <w:sz w:val="24"/>
          <w:szCs w:val="24"/>
          <w:lang w:val="en-US"/>
        </w:rPr>
        <w:t>administered in a prediabetic state</w:t>
      </w:r>
      <w:r w:rsidR="00716EE3"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both in animal models and in humans. Finally it discusses the safety of incretin-based therapies as well as their possible role in order to delay or prevent T2D.</w:t>
      </w:r>
    </w:p>
    <w:p w:rsidR="006B7F9B" w:rsidRPr="009D74BB" w:rsidRDefault="006B7F9B" w:rsidP="009D74BB">
      <w:pPr>
        <w:spacing w:after="0" w:line="360" w:lineRule="auto"/>
        <w:jc w:val="both"/>
        <w:rPr>
          <w:rFonts w:ascii="Book Antiqua" w:hAnsi="Book Antiqua"/>
          <w:sz w:val="24"/>
          <w:szCs w:val="24"/>
          <w:lang w:eastAsia="zh-CN"/>
        </w:rPr>
      </w:pPr>
      <w:bookmarkStart w:id="62" w:name="OLE_LINK475"/>
    </w:p>
    <w:p w:rsidR="006B7F9B" w:rsidRPr="009D74BB" w:rsidRDefault="006B7F9B" w:rsidP="009D74BB">
      <w:pPr>
        <w:spacing w:after="0" w:line="360" w:lineRule="auto"/>
        <w:jc w:val="both"/>
        <w:rPr>
          <w:rFonts w:ascii="Book Antiqua" w:hAnsi="Book Antiqua" w:cs="宋体"/>
          <w:sz w:val="24"/>
          <w:szCs w:val="24"/>
        </w:rPr>
      </w:pPr>
      <w:r w:rsidRPr="009D74BB">
        <w:rPr>
          <w:rFonts w:ascii="Book Antiqua" w:hAnsi="Book Antiqua"/>
          <w:sz w:val="24"/>
          <w:szCs w:val="24"/>
        </w:rPr>
        <w:t xml:space="preserve">© </w:t>
      </w:r>
      <w:r w:rsidRPr="009D74BB">
        <w:rPr>
          <w:rFonts w:ascii="Book Antiqua" w:hAnsi="Book Antiqua" w:cs="宋体"/>
          <w:sz w:val="24"/>
          <w:szCs w:val="24"/>
        </w:rPr>
        <w:t xml:space="preserve">2014 Baishideng Publishing Group Inc. All rights reserved. </w:t>
      </w:r>
    </w:p>
    <w:bookmarkEnd w:id="62"/>
    <w:p w:rsidR="00194C46" w:rsidRPr="009D74BB" w:rsidRDefault="00194C46" w:rsidP="009D74BB">
      <w:pPr>
        <w:spacing w:after="0" w:line="360" w:lineRule="auto"/>
        <w:jc w:val="both"/>
        <w:rPr>
          <w:rFonts w:ascii="Book Antiqua" w:hAnsi="Book Antiqua" w:cs="Times New Roman"/>
          <w:sz w:val="24"/>
          <w:szCs w:val="24"/>
        </w:rPr>
      </w:pPr>
    </w:p>
    <w:p w:rsidR="00194C46" w:rsidRPr="009D74BB" w:rsidRDefault="007238C4" w:rsidP="009D74BB">
      <w:pPr>
        <w:spacing w:after="0" w:line="360" w:lineRule="auto"/>
        <w:jc w:val="both"/>
        <w:rPr>
          <w:rFonts w:ascii="Book Antiqua" w:hAnsi="Book Antiqua" w:cs="Times New Roman"/>
          <w:sz w:val="24"/>
          <w:szCs w:val="24"/>
          <w:lang w:val="en-US" w:eastAsia="zh-CN"/>
        </w:rPr>
      </w:pPr>
      <w:r w:rsidRPr="009D74BB">
        <w:rPr>
          <w:rFonts w:ascii="Book Antiqua" w:hAnsi="Book Antiqua" w:cs="Times New Roman"/>
          <w:b/>
          <w:sz w:val="24"/>
          <w:szCs w:val="24"/>
          <w:lang w:val="en-US"/>
        </w:rPr>
        <w:t>Key words:</w:t>
      </w:r>
      <w:r w:rsidR="0001031A" w:rsidRPr="009D74BB">
        <w:rPr>
          <w:rFonts w:ascii="Book Antiqua" w:hAnsi="Book Antiqua" w:cs="Times New Roman"/>
          <w:sz w:val="24"/>
          <w:szCs w:val="24"/>
          <w:lang w:val="en-US"/>
        </w:rPr>
        <w:t xml:space="preserve"> Type 2 diabetes, Prediabetes; Impaired fasting glucose; Impaired glucose</w:t>
      </w:r>
      <w:r w:rsidR="0001031A" w:rsidRPr="009D74BB">
        <w:rPr>
          <w:rFonts w:ascii="Book Antiqua" w:hAnsi="Book Antiqua" w:cs="Times New Roman"/>
          <w:sz w:val="24"/>
          <w:szCs w:val="24"/>
          <w:vertAlign w:val="superscript"/>
          <w:lang w:val="en-US"/>
        </w:rPr>
        <w:t xml:space="preserve"> </w:t>
      </w:r>
      <w:r w:rsidR="0001031A" w:rsidRPr="009D74BB">
        <w:rPr>
          <w:rFonts w:ascii="Book Antiqua" w:hAnsi="Book Antiqua" w:cs="Times New Roman"/>
          <w:sz w:val="24"/>
          <w:szCs w:val="24"/>
          <w:lang w:val="en-US"/>
        </w:rPr>
        <w:t xml:space="preserve">tolerance; </w:t>
      </w:r>
      <w:r w:rsidR="0001031A" w:rsidRPr="009D74BB">
        <w:rPr>
          <w:rFonts w:ascii="Book Antiqua" w:eastAsia="Times-Roman" w:hAnsi="Book Antiqua" w:cs="Times New Roman"/>
          <w:sz w:val="24"/>
          <w:szCs w:val="24"/>
          <w:lang w:val="en-US"/>
        </w:rPr>
        <w:t>Glucagon-like peptide-1;</w:t>
      </w:r>
      <w:r w:rsidR="0001031A" w:rsidRPr="009D74BB">
        <w:rPr>
          <w:rFonts w:ascii="Book Antiqua" w:hAnsi="Book Antiqua" w:cs="Times New Roman"/>
          <w:sz w:val="24"/>
          <w:szCs w:val="24"/>
          <w:lang w:val="en-US"/>
        </w:rPr>
        <w:t xml:space="preserve"> Dipeptidyl peptidase-4 inhibitors;</w:t>
      </w:r>
      <w:r w:rsidR="0001031A" w:rsidRPr="009D74BB">
        <w:rPr>
          <w:rFonts w:ascii="Book Antiqua" w:eastAsia="Times-Roman" w:hAnsi="Book Antiqua" w:cs="Times New Roman"/>
          <w:sz w:val="24"/>
          <w:szCs w:val="24"/>
          <w:lang w:val="en-US"/>
        </w:rPr>
        <w:t xml:space="preserve"> Glucagon-like peptide-1 receptor </w:t>
      </w:r>
      <w:r w:rsidR="006B7F9B" w:rsidRPr="009D74BB">
        <w:rPr>
          <w:rFonts w:ascii="Book Antiqua" w:eastAsia="Calibri" w:hAnsi="Book Antiqua" w:cs="Times New Roman"/>
          <w:sz w:val="24"/>
          <w:szCs w:val="24"/>
          <w:lang w:val="en-US"/>
        </w:rPr>
        <w:t>agonists</w:t>
      </w:r>
    </w:p>
    <w:p w:rsidR="00F35371" w:rsidRPr="009D74BB" w:rsidRDefault="00F35371" w:rsidP="009D74BB">
      <w:pPr>
        <w:spacing w:after="0" w:line="360" w:lineRule="auto"/>
        <w:jc w:val="both"/>
        <w:rPr>
          <w:rFonts w:ascii="Book Antiqua" w:hAnsi="Book Antiqua" w:cs="Times New Roman"/>
          <w:sz w:val="24"/>
          <w:szCs w:val="24"/>
          <w:lang w:val="en-US"/>
        </w:rPr>
      </w:pPr>
    </w:p>
    <w:p w:rsidR="00655F20" w:rsidRPr="009D74BB" w:rsidRDefault="004441C3" w:rsidP="009D74BB">
      <w:pPr>
        <w:autoSpaceDE w:val="0"/>
        <w:autoSpaceDN w:val="0"/>
        <w:adjustRightInd w:val="0"/>
        <w:spacing w:after="0" w:line="360" w:lineRule="auto"/>
        <w:jc w:val="both"/>
        <w:rPr>
          <w:rFonts w:ascii="Book Antiqua" w:hAnsi="Book Antiqua" w:cs="Times New Roman"/>
          <w:sz w:val="24"/>
          <w:szCs w:val="24"/>
          <w:lang w:val="en-US"/>
        </w:rPr>
      </w:pPr>
      <w:r w:rsidRPr="009D74BB">
        <w:rPr>
          <w:rFonts w:ascii="Book Antiqua" w:hAnsi="Book Antiqua" w:cs="Times New Roman"/>
          <w:b/>
          <w:sz w:val="24"/>
          <w:szCs w:val="24"/>
          <w:lang w:val="en-US" w:eastAsia="zh-CN"/>
        </w:rPr>
        <w:t>Core tip:</w:t>
      </w:r>
      <w:r w:rsidR="000628CB" w:rsidRPr="009D74BB">
        <w:rPr>
          <w:rFonts w:ascii="Book Antiqua" w:hAnsi="Book Antiqua" w:cs="Times New Roman"/>
          <w:sz w:val="24"/>
          <w:szCs w:val="24"/>
          <w:lang w:val="en-US" w:eastAsia="zh-CN"/>
        </w:rPr>
        <w:t xml:space="preserve"> </w:t>
      </w:r>
      <w:r w:rsidR="000628CB" w:rsidRPr="009D74BB">
        <w:rPr>
          <w:rFonts w:ascii="Book Antiqua" w:hAnsi="Book Antiqua" w:cs="Times New Roman"/>
          <w:sz w:val="24"/>
          <w:szCs w:val="24"/>
          <w:lang w:val="en-US"/>
        </w:rPr>
        <w:t xml:space="preserve">The beneficial effects of incretin-based therapies on </w:t>
      </w:r>
      <w:r w:rsidR="000628CB" w:rsidRPr="009D74BB">
        <w:rPr>
          <w:rFonts w:ascii="Book Antiqua" w:hAnsi="Book Antiqua" w:cs="Times New Roman"/>
          <w:sz w:val="24"/>
          <w:szCs w:val="24"/>
        </w:rPr>
        <w:t>β</w:t>
      </w:r>
      <w:r w:rsidR="000628CB" w:rsidRPr="009D74BB">
        <w:rPr>
          <w:rFonts w:ascii="Book Antiqua" w:hAnsi="Book Antiqua" w:cs="Times New Roman"/>
          <w:sz w:val="24"/>
          <w:szCs w:val="24"/>
          <w:lang w:val="en-US"/>
        </w:rPr>
        <w:t xml:space="preserve">-cell function in patients with </w:t>
      </w:r>
      <w:r w:rsidR="00655F20" w:rsidRPr="009D74BB">
        <w:rPr>
          <w:rFonts w:ascii="Book Antiqua" w:hAnsi="Book Antiqua" w:cs="Times New Roman"/>
          <w:sz w:val="24"/>
          <w:szCs w:val="24"/>
          <w:lang w:val="en-US"/>
        </w:rPr>
        <w:t>type 2 diabetes (</w:t>
      </w:r>
      <w:r w:rsidR="000628CB" w:rsidRPr="009D74BB">
        <w:rPr>
          <w:rFonts w:ascii="Book Antiqua" w:hAnsi="Book Antiqua" w:cs="Times New Roman"/>
          <w:sz w:val="24"/>
          <w:szCs w:val="24"/>
          <w:lang w:val="en-US"/>
        </w:rPr>
        <w:t>T2D</w:t>
      </w:r>
      <w:r w:rsidR="00655F20" w:rsidRPr="009D74BB">
        <w:rPr>
          <w:rFonts w:ascii="Book Antiqua" w:hAnsi="Book Antiqua" w:cs="Times New Roman"/>
          <w:sz w:val="24"/>
          <w:szCs w:val="24"/>
          <w:lang w:val="en-US"/>
        </w:rPr>
        <w:t>)</w:t>
      </w:r>
      <w:r w:rsidR="000628CB" w:rsidRPr="009D74BB">
        <w:rPr>
          <w:rFonts w:ascii="Book Antiqua" w:hAnsi="Book Antiqua" w:cs="Times New Roman"/>
          <w:sz w:val="24"/>
          <w:szCs w:val="24"/>
          <w:lang w:val="en-US"/>
        </w:rPr>
        <w:t xml:space="preserve"> suggested their possible </w:t>
      </w:r>
      <w:r w:rsidR="00655F20" w:rsidRPr="009D74BB">
        <w:rPr>
          <w:rFonts w:ascii="Book Antiqua" w:hAnsi="Book Antiqua" w:cs="Times New Roman"/>
          <w:sz w:val="24"/>
          <w:szCs w:val="24"/>
          <w:lang w:val="en-US"/>
        </w:rPr>
        <w:t xml:space="preserve">use in individuals with prediabetes, when greater </w:t>
      </w:r>
      <w:r w:rsidR="00655F20" w:rsidRPr="009D74BB">
        <w:rPr>
          <w:rFonts w:ascii="Book Antiqua" w:hAnsi="Book Antiqua" w:cs="Times New Roman"/>
          <w:sz w:val="24"/>
          <w:szCs w:val="24"/>
        </w:rPr>
        <w:t>β</w:t>
      </w:r>
      <w:r w:rsidR="008B51C1" w:rsidRPr="009D74BB">
        <w:rPr>
          <w:rFonts w:ascii="Book Antiqua" w:hAnsi="Book Antiqua" w:cs="Times New Roman"/>
          <w:sz w:val="24"/>
          <w:szCs w:val="24"/>
          <w:lang w:val="en-US"/>
        </w:rPr>
        <w:t>-cell mass and function are</w:t>
      </w:r>
      <w:r w:rsidR="000628CB" w:rsidRPr="009D74BB">
        <w:rPr>
          <w:rFonts w:ascii="Book Antiqua" w:hAnsi="Book Antiqua" w:cs="Times New Roman"/>
          <w:sz w:val="24"/>
          <w:szCs w:val="24"/>
          <w:lang w:val="en-US"/>
        </w:rPr>
        <w:t xml:space="preserve"> preserved. Both dipeptidyl peptidase-4 inhibitors and</w:t>
      </w:r>
      <w:r w:rsidR="000628CB" w:rsidRPr="009D74BB">
        <w:rPr>
          <w:rFonts w:ascii="Book Antiqua" w:eastAsia="GoudyStd" w:hAnsi="Book Antiqua" w:cs="Times New Roman"/>
          <w:sz w:val="24"/>
          <w:szCs w:val="24"/>
          <w:lang w:val="en-US" w:eastAsia="el-GR"/>
        </w:rPr>
        <w:t xml:space="preserve"> </w:t>
      </w:r>
      <w:r w:rsidR="000628CB" w:rsidRPr="009D74BB">
        <w:rPr>
          <w:rFonts w:ascii="Book Antiqua" w:eastAsia="Times-Roman" w:hAnsi="Book Antiqua" w:cs="Times New Roman"/>
          <w:sz w:val="24"/>
          <w:szCs w:val="24"/>
          <w:lang w:val="en-US"/>
        </w:rPr>
        <w:t>g</w:t>
      </w:r>
      <w:r w:rsidR="006B7F9B" w:rsidRPr="009D74BB">
        <w:rPr>
          <w:rFonts w:ascii="Book Antiqua" w:eastAsia="Times-Roman" w:hAnsi="Book Antiqua" w:cs="Times New Roman"/>
          <w:sz w:val="24"/>
          <w:szCs w:val="24"/>
          <w:lang w:val="en-US"/>
        </w:rPr>
        <w:t>lucagon-like peptide-1 receptor</w:t>
      </w:r>
      <w:r w:rsidR="006B7F9B" w:rsidRPr="009D74BB">
        <w:rPr>
          <w:rFonts w:ascii="Book Antiqua" w:hAnsi="Book Antiqua" w:cs="Times New Roman"/>
          <w:sz w:val="24"/>
          <w:szCs w:val="24"/>
          <w:lang w:val="en-US" w:eastAsia="zh-CN"/>
        </w:rPr>
        <w:t xml:space="preserve"> </w:t>
      </w:r>
      <w:r w:rsidR="000628CB" w:rsidRPr="009D74BB">
        <w:rPr>
          <w:rFonts w:ascii="Book Antiqua" w:eastAsia="Calibri" w:hAnsi="Book Antiqua" w:cs="Times New Roman"/>
          <w:sz w:val="24"/>
          <w:szCs w:val="24"/>
          <w:lang w:val="en-US"/>
        </w:rPr>
        <w:t xml:space="preserve">agonists have demonstrated improvements on </w:t>
      </w:r>
      <w:r w:rsidR="00366F7D" w:rsidRPr="009D74BB">
        <w:rPr>
          <w:rFonts w:ascii="Book Antiqua" w:hAnsi="Book Antiqua" w:cs="Times New Roman"/>
          <w:sz w:val="24"/>
          <w:szCs w:val="24"/>
          <w:lang w:val="en-US"/>
        </w:rPr>
        <w:t xml:space="preserve">β-cell </w:t>
      </w:r>
      <w:r w:rsidR="000628CB" w:rsidRPr="009D74BB">
        <w:rPr>
          <w:rFonts w:ascii="Book Antiqua" w:hAnsi="Book Antiqua" w:cs="Times New Roman"/>
          <w:sz w:val="24"/>
          <w:szCs w:val="24"/>
          <w:lang w:val="en-US"/>
        </w:rPr>
        <w:t xml:space="preserve">function </w:t>
      </w:r>
      <w:r w:rsidR="00366F7D" w:rsidRPr="009D74BB">
        <w:rPr>
          <w:rFonts w:ascii="Book Antiqua" w:hAnsi="Book Antiqua" w:cs="Times New Roman"/>
          <w:sz w:val="24"/>
          <w:szCs w:val="24"/>
          <w:lang w:val="en-US"/>
        </w:rPr>
        <w:t xml:space="preserve">both </w:t>
      </w:r>
      <w:r w:rsidR="000628CB" w:rsidRPr="009D74BB">
        <w:rPr>
          <w:rFonts w:ascii="Book Antiqua" w:hAnsi="Book Antiqua" w:cs="Times New Roman"/>
          <w:sz w:val="24"/>
          <w:szCs w:val="24"/>
          <w:lang w:val="en-US"/>
        </w:rPr>
        <w:t xml:space="preserve">in preclinical studies and short-term clinical studies. Until </w:t>
      </w:r>
      <w:r w:rsidR="00655F20" w:rsidRPr="009D74BB">
        <w:rPr>
          <w:rFonts w:ascii="Book Antiqua" w:hAnsi="Book Antiqua" w:cs="Times New Roman"/>
          <w:sz w:val="24"/>
          <w:szCs w:val="24"/>
          <w:lang w:val="en-US"/>
        </w:rPr>
        <w:t xml:space="preserve">future date for their safety are available, large, long term, prevention trials </w:t>
      </w:r>
      <w:r w:rsidR="00655F20" w:rsidRPr="009D74BB">
        <w:rPr>
          <w:rStyle w:val="A7"/>
          <w:rFonts w:ascii="Book Antiqua" w:hAnsi="Book Antiqua" w:cs="Times New Roman"/>
          <w:color w:val="auto"/>
          <w:sz w:val="24"/>
          <w:szCs w:val="24"/>
          <w:lang w:val="en-US"/>
        </w:rPr>
        <w:t xml:space="preserve">will be required in order to determine whether they can stabilize or reverse </w:t>
      </w:r>
      <w:r w:rsidR="00655F20" w:rsidRPr="009D74BB">
        <w:rPr>
          <w:rStyle w:val="A7"/>
          <w:rFonts w:ascii="Book Antiqua" w:hAnsi="Book Antiqua" w:cs="Times New Roman"/>
          <w:color w:val="auto"/>
          <w:sz w:val="24"/>
          <w:szCs w:val="24"/>
        </w:rPr>
        <w:t>β</w:t>
      </w:r>
      <w:r w:rsidR="00655F20" w:rsidRPr="009D74BB">
        <w:rPr>
          <w:rStyle w:val="A7"/>
          <w:rFonts w:ascii="Book Antiqua" w:hAnsi="Book Antiqua" w:cs="Times New Roman"/>
          <w:color w:val="auto"/>
          <w:sz w:val="24"/>
          <w:szCs w:val="24"/>
          <w:lang w:val="en-US"/>
        </w:rPr>
        <w:t>-cell loss and promote a sustained reduction in the development of T2D in this population.</w:t>
      </w:r>
    </w:p>
    <w:p w:rsidR="006B7F9B" w:rsidRPr="009D74BB" w:rsidRDefault="006B7F9B" w:rsidP="009D74BB">
      <w:pPr>
        <w:spacing w:after="0" w:line="360" w:lineRule="auto"/>
        <w:jc w:val="both"/>
        <w:rPr>
          <w:rFonts w:ascii="Book Antiqua" w:hAnsi="Book Antiqua" w:cs="Times New Roman"/>
          <w:sz w:val="24"/>
          <w:szCs w:val="24"/>
          <w:lang w:val="en-US" w:eastAsia="zh-CN"/>
        </w:rPr>
      </w:pPr>
    </w:p>
    <w:p w:rsidR="006B7F9B" w:rsidRPr="009D74BB" w:rsidRDefault="006B7F9B" w:rsidP="009D74BB">
      <w:pPr>
        <w:spacing w:after="0" w:line="360" w:lineRule="auto"/>
        <w:jc w:val="both"/>
        <w:rPr>
          <w:rFonts w:ascii="Book Antiqua" w:hAnsi="Book Antiqua" w:cs="Times New Roman"/>
          <w:sz w:val="24"/>
          <w:szCs w:val="24"/>
          <w:lang w:val="en-US" w:eastAsia="zh-CN"/>
        </w:rPr>
      </w:pPr>
      <w:r w:rsidRPr="009D74BB">
        <w:rPr>
          <w:rFonts w:ascii="Book Antiqua" w:eastAsia="Calibri" w:hAnsi="Book Antiqua" w:cs="Times New Roman"/>
          <w:sz w:val="24"/>
          <w:szCs w:val="24"/>
          <w:lang w:val="en-US"/>
        </w:rPr>
        <w:lastRenderedPageBreak/>
        <w:t>Papaetis</w:t>
      </w:r>
      <w:r w:rsidR="009338EE">
        <w:rPr>
          <w:rFonts w:ascii="Book Antiqua" w:hAnsi="Book Antiqua" w:cs="Times New Roman" w:hint="eastAsia"/>
          <w:sz w:val="24"/>
          <w:szCs w:val="24"/>
          <w:lang w:val="en-US" w:eastAsia="zh-CN"/>
        </w:rPr>
        <w:t xml:space="preserve"> </w:t>
      </w:r>
      <w:r w:rsidRPr="009D74BB">
        <w:rPr>
          <w:rFonts w:ascii="Book Antiqua" w:hAnsi="Book Antiqua" w:cs="Times New Roman"/>
          <w:sz w:val="24"/>
          <w:szCs w:val="24"/>
          <w:lang w:val="en-US" w:eastAsia="zh-CN"/>
        </w:rPr>
        <w:t xml:space="preserve">GS. </w:t>
      </w:r>
      <w:r w:rsidRPr="009D74BB">
        <w:rPr>
          <w:rFonts w:ascii="Book Antiqua" w:hAnsi="Book Antiqua" w:cs="Times New Roman"/>
          <w:sz w:val="24"/>
          <w:szCs w:val="24"/>
          <w:lang w:val="en-US"/>
        </w:rPr>
        <w:t>Incretin-based therapies in prediabetes: Current evidence and future perspectives.</w:t>
      </w:r>
      <w:r w:rsidRPr="009D74BB">
        <w:rPr>
          <w:rFonts w:ascii="Book Antiqua" w:hAnsi="Book Antiqua" w:cs="Times New Roman"/>
          <w:sz w:val="24"/>
          <w:szCs w:val="24"/>
          <w:lang w:val="en-US" w:eastAsia="zh-CN"/>
        </w:rPr>
        <w:t xml:space="preserve"> </w:t>
      </w:r>
      <w:r w:rsidRPr="009D74BB">
        <w:rPr>
          <w:rFonts w:ascii="Book Antiqua" w:hAnsi="Book Antiqua"/>
          <w:i/>
          <w:iCs/>
          <w:sz w:val="24"/>
          <w:szCs w:val="24"/>
        </w:rPr>
        <w:t>World J Diabetes</w:t>
      </w:r>
      <w:r w:rsidRPr="009D74BB">
        <w:rPr>
          <w:rFonts w:ascii="Book Antiqua" w:hAnsi="Book Antiqua"/>
          <w:i/>
          <w:iCs/>
          <w:sz w:val="24"/>
          <w:szCs w:val="24"/>
          <w:lang w:eastAsia="zh-CN"/>
        </w:rPr>
        <w:t xml:space="preserve"> </w:t>
      </w:r>
      <w:r w:rsidRPr="009D74BB">
        <w:rPr>
          <w:rFonts w:ascii="Book Antiqua" w:hAnsi="Book Antiqua"/>
          <w:iCs/>
          <w:sz w:val="24"/>
          <w:szCs w:val="24"/>
          <w:lang w:eastAsia="zh-CN"/>
        </w:rPr>
        <w:t>2014, In press</w:t>
      </w:r>
    </w:p>
    <w:p w:rsidR="006B7F9B" w:rsidRPr="009D74BB" w:rsidRDefault="006B7F9B" w:rsidP="009D74BB">
      <w:pPr>
        <w:spacing w:after="0" w:line="360" w:lineRule="auto"/>
        <w:jc w:val="both"/>
        <w:rPr>
          <w:rFonts w:ascii="Book Antiqua" w:hAnsi="Book Antiqua" w:cs="Times New Roman"/>
          <w:b/>
          <w:sz w:val="24"/>
          <w:szCs w:val="24"/>
          <w:lang w:val="en-US" w:eastAsia="zh-CN"/>
        </w:rPr>
      </w:pPr>
    </w:p>
    <w:p w:rsidR="0072122B" w:rsidRPr="009D74BB" w:rsidRDefault="004441C3" w:rsidP="009D74BB">
      <w:pPr>
        <w:spacing w:after="0" w:line="360" w:lineRule="auto"/>
        <w:jc w:val="both"/>
        <w:rPr>
          <w:rFonts w:ascii="Book Antiqua" w:hAnsi="Book Antiqua" w:cs="Times New Roman"/>
          <w:b/>
          <w:sz w:val="24"/>
          <w:szCs w:val="24"/>
          <w:lang w:val="en-US" w:eastAsia="zh-CN"/>
        </w:rPr>
      </w:pPr>
      <w:r w:rsidRPr="009D74BB">
        <w:rPr>
          <w:rFonts w:ascii="Book Antiqua" w:hAnsi="Book Antiqua" w:cs="Times New Roman"/>
          <w:b/>
          <w:sz w:val="24"/>
          <w:szCs w:val="24"/>
          <w:lang w:val="en-US"/>
        </w:rPr>
        <w:t>INTRODUCTION</w:t>
      </w:r>
    </w:p>
    <w:p w:rsidR="003D0C86" w:rsidRPr="009D74BB" w:rsidRDefault="0043062D" w:rsidP="009D74BB">
      <w:pPr>
        <w:spacing w:after="0"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 xml:space="preserve">The prevalence of type 2 diabetes (T2D) is evolving globally at an alarming </w:t>
      </w:r>
      <w:proofErr w:type="gramStart"/>
      <w:r w:rsidRPr="009D74BB">
        <w:rPr>
          <w:rFonts w:ascii="Book Antiqua" w:hAnsi="Book Antiqua" w:cs="Times New Roman"/>
          <w:sz w:val="24"/>
          <w:szCs w:val="24"/>
          <w:lang w:val="en-US"/>
        </w:rPr>
        <w:t>rate</w:t>
      </w:r>
      <w:r w:rsidRPr="009D74BB">
        <w:rPr>
          <w:rFonts w:ascii="Book Antiqua" w:hAnsi="Book Antiqua" w:cs="Times New Roman"/>
          <w:sz w:val="24"/>
          <w:szCs w:val="24"/>
          <w:vertAlign w:val="superscript"/>
          <w:lang w:val="en-US"/>
        </w:rPr>
        <w:t>[</w:t>
      </w:r>
      <w:proofErr w:type="gramEnd"/>
      <w:r w:rsidRPr="009D74BB">
        <w:rPr>
          <w:rFonts w:ascii="Book Antiqua" w:hAnsi="Book Antiqua" w:cs="Times New Roman"/>
          <w:sz w:val="24"/>
          <w:szCs w:val="24"/>
          <w:vertAlign w:val="superscript"/>
          <w:lang w:val="en-US"/>
        </w:rPr>
        <w:t>1]</w:t>
      </w:r>
      <w:r w:rsidR="006A5ADC"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It is estimated that by the year 2030 approximately 366 million people will have diabetes and more than 90% of them </w:t>
      </w:r>
      <w:proofErr w:type="gramStart"/>
      <w:r w:rsidRPr="009D74BB">
        <w:rPr>
          <w:rFonts w:ascii="Book Antiqua" w:hAnsi="Book Antiqua" w:cs="Times New Roman"/>
          <w:sz w:val="24"/>
          <w:szCs w:val="24"/>
          <w:lang w:val="en-US"/>
        </w:rPr>
        <w:t>T2D</w:t>
      </w:r>
      <w:r w:rsidRPr="009D74BB">
        <w:rPr>
          <w:rFonts w:ascii="Book Antiqua" w:hAnsi="Book Antiqua" w:cs="Times New Roman"/>
          <w:sz w:val="24"/>
          <w:szCs w:val="24"/>
          <w:vertAlign w:val="superscript"/>
          <w:lang w:val="en-US"/>
        </w:rPr>
        <w:t>[</w:t>
      </w:r>
      <w:proofErr w:type="gramEnd"/>
      <w:r w:rsidRPr="009D74BB">
        <w:rPr>
          <w:rFonts w:ascii="Book Antiqua" w:hAnsi="Book Antiqua" w:cs="Times New Roman"/>
          <w:sz w:val="24"/>
          <w:szCs w:val="24"/>
          <w:vertAlign w:val="superscript"/>
          <w:lang w:val="en-US"/>
        </w:rPr>
        <w:t>1,2]</w:t>
      </w:r>
      <w:r w:rsidR="006A5ADC" w:rsidRPr="009D74BB">
        <w:rPr>
          <w:rFonts w:ascii="Book Antiqua" w:hAnsi="Book Antiqua" w:cs="Times New Roman"/>
          <w:sz w:val="24"/>
          <w:szCs w:val="24"/>
          <w:lang w:val="en-US"/>
        </w:rPr>
        <w:t xml:space="preserve">. </w:t>
      </w:r>
      <w:r w:rsidR="00802F83" w:rsidRPr="009D74BB">
        <w:rPr>
          <w:rFonts w:ascii="Book Antiqua" w:hAnsi="Book Antiqua" w:cs="Times New Roman"/>
          <w:sz w:val="24"/>
          <w:szCs w:val="24"/>
          <w:lang w:val="en-US"/>
        </w:rPr>
        <w:t xml:space="preserve">Prediabetes is an intermediate state of glucose metabolism that </w:t>
      </w:r>
      <w:r w:rsidR="00E56FC0" w:rsidRPr="009D74BB">
        <w:rPr>
          <w:rFonts w:ascii="Book Antiqua" w:hAnsi="Book Antiqua" w:cs="Times New Roman"/>
          <w:sz w:val="24"/>
          <w:szCs w:val="24"/>
          <w:lang w:val="en-US"/>
        </w:rPr>
        <w:t>exists</w:t>
      </w:r>
      <w:r w:rsidR="00802F83" w:rsidRPr="009D74BB">
        <w:rPr>
          <w:rFonts w:ascii="Book Antiqua" w:hAnsi="Book Antiqua" w:cs="Times New Roman"/>
          <w:sz w:val="24"/>
          <w:szCs w:val="24"/>
          <w:lang w:val="en-US"/>
        </w:rPr>
        <w:t xml:space="preserve"> between normal glucose tolerance</w:t>
      </w:r>
      <w:r w:rsidR="003E7FB0" w:rsidRPr="009D74BB">
        <w:rPr>
          <w:rFonts w:ascii="Book Antiqua" w:hAnsi="Book Antiqua" w:cs="Times New Roman"/>
          <w:sz w:val="24"/>
          <w:szCs w:val="24"/>
          <w:lang w:val="en-US"/>
        </w:rPr>
        <w:t xml:space="preserve"> (NGT)</w:t>
      </w:r>
      <w:r w:rsidR="00802F83" w:rsidRPr="009D74BB">
        <w:rPr>
          <w:rFonts w:ascii="Book Antiqua" w:hAnsi="Book Antiqua" w:cs="Times New Roman"/>
          <w:sz w:val="24"/>
          <w:szCs w:val="24"/>
          <w:lang w:val="en-US"/>
        </w:rPr>
        <w:t xml:space="preserve"> and</w:t>
      </w:r>
      <w:r w:rsidR="00E56FC0" w:rsidRPr="009D74BB">
        <w:rPr>
          <w:rFonts w:ascii="Book Antiqua" w:hAnsi="Book Antiqua" w:cs="Times New Roman"/>
          <w:sz w:val="24"/>
          <w:szCs w:val="24"/>
          <w:lang w:val="en-US"/>
        </w:rPr>
        <w:t xml:space="preserve"> the clinical entity of </w:t>
      </w:r>
      <w:proofErr w:type="gramStart"/>
      <w:r w:rsidR="001A0DEB" w:rsidRPr="009D74BB">
        <w:rPr>
          <w:rFonts w:ascii="Book Antiqua" w:hAnsi="Book Antiqua" w:cs="Times New Roman"/>
          <w:sz w:val="24"/>
          <w:szCs w:val="24"/>
          <w:lang w:val="en-US"/>
        </w:rPr>
        <w:t>T2D</w:t>
      </w:r>
      <w:r w:rsidR="004F7221" w:rsidRPr="009D74BB">
        <w:rPr>
          <w:rFonts w:ascii="Book Antiqua" w:hAnsi="Book Antiqua" w:cs="Times New Roman"/>
          <w:sz w:val="24"/>
          <w:szCs w:val="24"/>
          <w:vertAlign w:val="superscript"/>
          <w:lang w:val="en-US"/>
        </w:rPr>
        <w:t>[</w:t>
      </w:r>
      <w:proofErr w:type="gramEnd"/>
      <w:r w:rsidR="004F7221" w:rsidRPr="009D74BB">
        <w:rPr>
          <w:rFonts w:ascii="Book Antiqua" w:hAnsi="Book Antiqua" w:cs="Times New Roman"/>
          <w:sz w:val="24"/>
          <w:szCs w:val="24"/>
          <w:vertAlign w:val="superscript"/>
          <w:lang w:val="en-US"/>
        </w:rPr>
        <w:t>3</w:t>
      </w:r>
      <w:r w:rsidR="00DB1DF1" w:rsidRPr="009D74BB">
        <w:rPr>
          <w:rFonts w:ascii="Book Antiqua" w:hAnsi="Book Antiqua" w:cs="Times New Roman"/>
          <w:sz w:val="24"/>
          <w:szCs w:val="24"/>
          <w:vertAlign w:val="superscript"/>
          <w:lang w:val="en-US"/>
        </w:rPr>
        <w:t>]</w:t>
      </w:r>
      <w:r w:rsidR="006A5ADC" w:rsidRPr="009D74BB">
        <w:rPr>
          <w:rFonts w:ascii="Book Antiqua" w:hAnsi="Book Antiqua" w:cs="Times New Roman"/>
          <w:sz w:val="24"/>
          <w:szCs w:val="24"/>
          <w:lang w:val="en-US"/>
        </w:rPr>
        <w:t xml:space="preserve">. </w:t>
      </w:r>
      <w:r w:rsidR="00E56FC0" w:rsidRPr="009D74BB">
        <w:rPr>
          <w:rFonts w:ascii="Book Antiqua" w:hAnsi="Book Antiqua" w:cs="Times New Roman"/>
          <w:sz w:val="24"/>
          <w:szCs w:val="24"/>
          <w:lang w:val="en-US"/>
        </w:rPr>
        <w:t>It encompasses both impaired fasting glucose (IFG) and impaired glucose</w:t>
      </w:r>
      <w:r w:rsidR="00E56FC0" w:rsidRPr="009D74BB">
        <w:rPr>
          <w:rFonts w:ascii="Book Antiqua" w:hAnsi="Book Antiqua" w:cs="Times New Roman"/>
          <w:sz w:val="24"/>
          <w:szCs w:val="24"/>
          <w:vertAlign w:val="superscript"/>
          <w:lang w:val="en-US"/>
        </w:rPr>
        <w:t xml:space="preserve"> </w:t>
      </w:r>
      <w:r w:rsidR="00E56FC0" w:rsidRPr="009D74BB">
        <w:rPr>
          <w:rFonts w:ascii="Book Antiqua" w:hAnsi="Book Antiqua" w:cs="Times New Roman"/>
          <w:sz w:val="24"/>
          <w:szCs w:val="24"/>
          <w:lang w:val="en-US"/>
        </w:rPr>
        <w:t xml:space="preserve">tolerance (IGT). IFG is defined by </w:t>
      </w:r>
      <w:proofErr w:type="gramStart"/>
      <w:r w:rsidR="00E56FC0" w:rsidRPr="009D74BB">
        <w:rPr>
          <w:rFonts w:ascii="Book Antiqua" w:hAnsi="Book Antiqua" w:cs="Times New Roman"/>
          <w:sz w:val="24"/>
          <w:szCs w:val="24"/>
          <w:lang w:val="en-US"/>
        </w:rPr>
        <w:t>a fasting</w:t>
      </w:r>
      <w:proofErr w:type="gramEnd"/>
      <w:r w:rsidR="00E56FC0" w:rsidRPr="009D74BB">
        <w:rPr>
          <w:rFonts w:ascii="Book Antiqua" w:hAnsi="Book Antiqua" w:cs="Times New Roman"/>
          <w:sz w:val="24"/>
          <w:szCs w:val="24"/>
          <w:lang w:val="en-US"/>
        </w:rPr>
        <w:t xml:space="preserve"> plasma glucose of 100 mg/d</w:t>
      </w:r>
      <w:r w:rsidR="009338EE">
        <w:rPr>
          <w:rFonts w:ascii="Book Antiqua" w:hAnsi="Book Antiqua" w:cs="Times New Roman" w:hint="eastAsia"/>
          <w:sz w:val="24"/>
          <w:szCs w:val="24"/>
          <w:lang w:val="en-US" w:eastAsia="zh-CN"/>
        </w:rPr>
        <w:t>L</w:t>
      </w:r>
      <w:r w:rsidR="00E56FC0" w:rsidRPr="009D74BB">
        <w:rPr>
          <w:rFonts w:ascii="Book Antiqua" w:hAnsi="Book Antiqua" w:cs="Times New Roman"/>
          <w:sz w:val="24"/>
          <w:szCs w:val="24"/>
          <w:lang w:val="en-US"/>
        </w:rPr>
        <w:t xml:space="preserve"> to 125 mg/d</w:t>
      </w:r>
      <w:r w:rsidR="00956AB9" w:rsidRPr="009D74BB">
        <w:rPr>
          <w:rFonts w:ascii="Book Antiqua" w:hAnsi="Book Antiqua" w:cs="Times New Roman"/>
          <w:sz w:val="24"/>
          <w:szCs w:val="24"/>
          <w:lang w:val="en-US"/>
        </w:rPr>
        <w:t>L</w:t>
      </w:r>
      <w:r w:rsidR="00744295" w:rsidRPr="009D74BB">
        <w:rPr>
          <w:rFonts w:ascii="Book Antiqua" w:hAnsi="Book Antiqua" w:cs="Times New Roman"/>
          <w:sz w:val="24"/>
          <w:szCs w:val="24"/>
          <w:lang w:val="en-US"/>
        </w:rPr>
        <w:t xml:space="preserve">, </w:t>
      </w:r>
      <w:r w:rsidR="00DB1DF1" w:rsidRPr="009D74BB">
        <w:rPr>
          <w:rFonts w:ascii="Book Antiqua" w:hAnsi="Book Antiqua" w:cs="Times New Roman"/>
          <w:sz w:val="24"/>
          <w:szCs w:val="24"/>
          <w:lang w:val="en-US"/>
        </w:rPr>
        <w:t xml:space="preserve">while </w:t>
      </w:r>
      <w:r w:rsidR="00E56FC0" w:rsidRPr="009D74BB">
        <w:rPr>
          <w:rFonts w:ascii="Book Antiqua" w:hAnsi="Book Antiqua" w:cs="Times New Roman"/>
          <w:sz w:val="24"/>
          <w:szCs w:val="24"/>
          <w:lang w:val="en-US"/>
        </w:rPr>
        <w:t>IGT is defined by a 2 h plasma glucose concentration of</w:t>
      </w:r>
      <w:r w:rsidR="003B72C2" w:rsidRPr="009D74BB">
        <w:rPr>
          <w:rFonts w:ascii="Book Antiqua" w:hAnsi="Book Antiqua" w:cs="Times New Roman"/>
          <w:sz w:val="24"/>
          <w:szCs w:val="24"/>
          <w:lang w:val="en-US"/>
        </w:rPr>
        <w:t xml:space="preserve"> 140 mg/d</w:t>
      </w:r>
      <w:r w:rsidR="00033223" w:rsidRPr="009D74BB">
        <w:rPr>
          <w:rFonts w:ascii="Book Antiqua" w:hAnsi="Book Antiqua" w:cs="Times New Roman"/>
          <w:sz w:val="24"/>
          <w:szCs w:val="24"/>
          <w:lang w:val="en-US"/>
        </w:rPr>
        <w:t>L</w:t>
      </w:r>
      <w:r w:rsidR="003B72C2" w:rsidRPr="009D74BB">
        <w:rPr>
          <w:rFonts w:ascii="Book Antiqua" w:hAnsi="Book Antiqua" w:cs="Times New Roman"/>
          <w:sz w:val="24"/>
          <w:szCs w:val="24"/>
          <w:lang w:val="en-US"/>
        </w:rPr>
        <w:t xml:space="preserve"> to 199 mg/d</w:t>
      </w:r>
      <w:r w:rsidR="00B87214" w:rsidRPr="009D74BB">
        <w:rPr>
          <w:rFonts w:ascii="Book Antiqua" w:hAnsi="Book Antiqua" w:cs="Times New Roman"/>
          <w:sz w:val="24"/>
          <w:szCs w:val="24"/>
          <w:lang w:val="en-US"/>
        </w:rPr>
        <w:t>L</w:t>
      </w:r>
      <w:r w:rsidR="003B72C2" w:rsidRPr="009D74BB">
        <w:rPr>
          <w:rFonts w:ascii="Book Antiqua" w:hAnsi="Book Antiqua" w:cs="Times New Roman"/>
          <w:sz w:val="24"/>
          <w:szCs w:val="24"/>
          <w:lang w:val="en-US"/>
        </w:rPr>
        <w:t xml:space="preserve"> after a 75</w:t>
      </w:r>
      <w:r w:rsidR="00B87214" w:rsidRPr="009D74BB">
        <w:rPr>
          <w:rFonts w:ascii="Book Antiqua" w:hAnsi="Book Antiqua" w:cs="Times New Roman"/>
          <w:sz w:val="24"/>
          <w:szCs w:val="24"/>
          <w:lang w:val="en-US" w:eastAsia="zh-CN"/>
        </w:rPr>
        <w:t xml:space="preserve"> </w:t>
      </w:r>
      <w:r w:rsidR="003B72C2" w:rsidRPr="009D74BB">
        <w:rPr>
          <w:rFonts w:ascii="Book Antiqua" w:hAnsi="Book Antiqua" w:cs="Times New Roman"/>
          <w:sz w:val="24"/>
          <w:szCs w:val="24"/>
          <w:lang w:val="en-US"/>
        </w:rPr>
        <w:t>g</w:t>
      </w:r>
      <w:r w:rsidR="00E56FC0" w:rsidRPr="009D74BB">
        <w:rPr>
          <w:rFonts w:ascii="Book Antiqua" w:hAnsi="Book Antiqua" w:cs="Times New Roman"/>
          <w:sz w:val="24"/>
          <w:szCs w:val="24"/>
          <w:lang w:val="en-US"/>
        </w:rPr>
        <w:t xml:space="preserve"> oral glucose tolerance test (OGTT)</w:t>
      </w:r>
      <w:r w:rsidR="00E357CD" w:rsidRPr="009D74BB">
        <w:rPr>
          <w:rFonts w:ascii="Book Antiqua" w:hAnsi="Book Antiqua" w:cs="Times New Roman"/>
          <w:sz w:val="24"/>
          <w:szCs w:val="24"/>
          <w:vertAlign w:val="superscript"/>
          <w:lang w:val="en-US"/>
        </w:rPr>
        <w:t>[</w:t>
      </w:r>
      <w:r w:rsidR="004F7221" w:rsidRPr="009D74BB">
        <w:rPr>
          <w:rFonts w:ascii="Book Antiqua" w:hAnsi="Book Antiqua" w:cs="Times New Roman"/>
          <w:sz w:val="24"/>
          <w:szCs w:val="24"/>
          <w:vertAlign w:val="superscript"/>
          <w:lang w:val="en-US"/>
        </w:rPr>
        <w:t>3</w:t>
      </w:r>
      <w:r w:rsidR="00EF5877" w:rsidRPr="009D74BB">
        <w:rPr>
          <w:rFonts w:ascii="Book Antiqua" w:hAnsi="Book Antiqua" w:cs="Times New Roman"/>
          <w:sz w:val="24"/>
          <w:szCs w:val="24"/>
          <w:vertAlign w:val="superscript"/>
          <w:lang w:val="en-US"/>
        </w:rPr>
        <w:t>,4</w:t>
      </w:r>
      <w:r w:rsidR="006A5ADC" w:rsidRPr="009D74BB">
        <w:rPr>
          <w:rFonts w:ascii="Book Antiqua" w:hAnsi="Book Antiqua" w:cs="Times New Roman"/>
          <w:sz w:val="24"/>
          <w:szCs w:val="24"/>
          <w:vertAlign w:val="superscript"/>
          <w:lang w:val="en-US"/>
        </w:rPr>
        <w:t>]</w:t>
      </w:r>
      <w:r w:rsidR="006A5ADC" w:rsidRPr="009D74BB">
        <w:rPr>
          <w:rFonts w:ascii="Book Antiqua" w:hAnsi="Book Antiqua" w:cs="Times New Roman"/>
          <w:sz w:val="24"/>
          <w:szCs w:val="24"/>
          <w:lang w:val="en-US"/>
        </w:rPr>
        <w:t>.</w:t>
      </w:r>
      <w:r w:rsidR="00EF5877" w:rsidRPr="009D74BB">
        <w:rPr>
          <w:rFonts w:ascii="Book Antiqua" w:hAnsi="Book Antiqua" w:cs="Times New Roman"/>
          <w:sz w:val="24"/>
          <w:szCs w:val="24"/>
          <w:lang w:val="en-US"/>
        </w:rPr>
        <w:t xml:space="preserve"> Furthermore, the American Diabetes Association (ADA) suggested that glycated hemoglobulin (A1C) between 5.7% and 6.4% can also be used for the diagnosis of prediabetes, considering that A1C test must be performed </w:t>
      </w:r>
      <w:r w:rsidR="000740F0" w:rsidRPr="009D74BB">
        <w:rPr>
          <w:rFonts w:ascii="Book Antiqua" w:hAnsi="Book Antiqua" w:cs="Times New Roman"/>
          <w:sz w:val="24"/>
          <w:szCs w:val="24"/>
          <w:lang w:val="en-US"/>
        </w:rPr>
        <w:t xml:space="preserve">by </w:t>
      </w:r>
      <w:r w:rsidR="00EF5877" w:rsidRPr="009D74BB">
        <w:rPr>
          <w:rFonts w:ascii="Book Antiqua" w:hAnsi="Book Antiqua" w:cs="Times New Roman"/>
          <w:sz w:val="24"/>
          <w:szCs w:val="24"/>
          <w:lang w:val="en-US"/>
        </w:rPr>
        <w:t>a method that is certified by the National Glycohem</w:t>
      </w:r>
      <w:r w:rsidR="0029301F" w:rsidRPr="009D74BB">
        <w:rPr>
          <w:rFonts w:ascii="Book Antiqua" w:hAnsi="Book Antiqua" w:cs="Times New Roman"/>
          <w:sz w:val="24"/>
          <w:szCs w:val="24"/>
          <w:lang w:val="en-US"/>
        </w:rPr>
        <w:t xml:space="preserve">oglobin Standardization Program </w:t>
      </w:r>
      <w:r w:rsidR="00EF5877" w:rsidRPr="009D74BB">
        <w:rPr>
          <w:rFonts w:ascii="Book Antiqua" w:hAnsi="Book Antiqua" w:cs="Times New Roman"/>
          <w:sz w:val="24"/>
          <w:szCs w:val="24"/>
          <w:lang w:val="en-US"/>
        </w:rPr>
        <w:t>and standardized or traceable to the Diabetes Control and Complications T</w:t>
      </w:r>
      <w:r w:rsidR="006A5ADC" w:rsidRPr="009D74BB">
        <w:rPr>
          <w:rFonts w:ascii="Book Antiqua" w:hAnsi="Book Antiqua" w:cs="Times New Roman"/>
          <w:sz w:val="24"/>
          <w:szCs w:val="24"/>
          <w:lang w:val="en-US"/>
        </w:rPr>
        <w:t>rial reference assay</w:t>
      </w:r>
      <w:r w:rsidR="006A5ADC" w:rsidRPr="009D74BB">
        <w:rPr>
          <w:rFonts w:ascii="Book Antiqua" w:hAnsi="Book Antiqua" w:cs="Times New Roman"/>
          <w:sz w:val="24"/>
          <w:szCs w:val="24"/>
          <w:vertAlign w:val="superscript"/>
          <w:lang w:val="en-US"/>
        </w:rPr>
        <w:t>[4]</w:t>
      </w:r>
      <w:r w:rsidR="006A5ADC" w:rsidRPr="009D74BB">
        <w:rPr>
          <w:rFonts w:ascii="Book Antiqua" w:hAnsi="Book Antiqua" w:cs="Times New Roman"/>
          <w:sz w:val="24"/>
          <w:szCs w:val="24"/>
          <w:lang w:val="en-US"/>
        </w:rPr>
        <w:t>.</w:t>
      </w:r>
      <w:r w:rsidR="00452F44" w:rsidRPr="009D74BB">
        <w:rPr>
          <w:rFonts w:ascii="Book Antiqua" w:hAnsi="Book Antiqua" w:cs="Times New Roman"/>
          <w:sz w:val="24"/>
          <w:szCs w:val="24"/>
          <w:lang w:val="en-US"/>
        </w:rPr>
        <w:t xml:space="preserve"> </w:t>
      </w:r>
      <w:r w:rsidR="000D161A" w:rsidRPr="009D74BB">
        <w:rPr>
          <w:rFonts w:ascii="Book Antiqua" w:hAnsi="Book Antiqua" w:cs="Times New Roman"/>
          <w:sz w:val="24"/>
          <w:szCs w:val="24"/>
          <w:lang w:val="en-US"/>
        </w:rPr>
        <w:t xml:space="preserve">Approximately 471 million people </w:t>
      </w:r>
      <w:r w:rsidR="000740F0" w:rsidRPr="009D74BB">
        <w:rPr>
          <w:rFonts w:ascii="Book Antiqua" w:hAnsi="Book Antiqua" w:cs="Times New Roman"/>
          <w:sz w:val="24"/>
          <w:szCs w:val="24"/>
          <w:lang w:val="en-US"/>
        </w:rPr>
        <w:t>worldwide</w:t>
      </w:r>
      <w:r w:rsidR="000740F0" w:rsidRPr="009D74BB">
        <w:rPr>
          <w:rFonts w:ascii="Book Antiqua" w:hAnsi="Book Antiqua"/>
          <w:sz w:val="24"/>
          <w:szCs w:val="24"/>
          <w:lang w:val="en-US"/>
        </w:rPr>
        <w:t xml:space="preserve"> </w:t>
      </w:r>
      <w:r w:rsidR="000740F0" w:rsidRPr="009D74BB">
        <w:rPr>
          <w:rFonts w:ascii="Book Antiqua" w:hAnsi="Book Antiqua" w:cs="Times New Roman"/>
          <w:sz w:val="24"/>
          <w:szCs w:val="24"/>
          <w:lang w:val="en-US"/>
        </w:rPr>
        <w:t>(</w:t>
      </w:r>
      <w:r w:rsidR="000D161A" w:rsidRPr="009D74BB">
        <w:rPr>
          <w:rFonts w:ascii="Book Antiqua" w:hAnsi="Book Antiqua" w:cs="Times New Roman"/>
          <w:sz w:val="24"/>
          <w:szCs w:val="24"/>
          <w:lang w:val="en-US"/>
        </w:rPr>
        <w:t xml:space="preserve">8% of the world's adult population) are estimated to have IGT by </w:t>
      </w:r>
      <w:r w:rsidR="00DA44B2" w:rsidRPr="009D74BB">
        <w:rPr>
          <w:rFonts w:ascii="Book Antiqua" w:hAnsi="Book Antiqua" w:cs="Times New Roman"/>
          <w:sz w:val="24"/>
          <w:szCs w:val="24"/>
          <w:lang w:val="en-US"/>
        </w:rPr>
        <w:t xml:space="preserve">the year </w:t>
      </w:r>
      <w:r w:rsidR="000D161A" w:rsidRPr="009D74BB">
        <w:rPr>
          <w:rFonts w:ascii="Book Antiqua" w:hAnsi="Book Antiqua" w:cs="Times New Roman"/>
          <w:sz w:val="24"/>
          <w:szCs w:val="24"/>
          <w:lang w:val="en-US"/>
        </w:rPr>
        <w:t>2035</w:t>
      </w:r>
      <w:r w:rsidR="000D161A" w:rsidRPr="009D74BB">
        <w:rPr>
          <w:rFonts w:ascii="Book Antiqua" w:hAnsi="Book Antiqua" w:cs="Times New Roman"/>
          <w:sz w:val="24"/>
          <w:szCs w:val="24"/>
          <w:vertAlign w:val="superscript"/>
          <w:lang w:val="en-US"/>
        </w:rPr>
        <w:t>[</w:t>
      </w:r>
      <w:r w:rsidR="00452F44" w:rsidRPr="009D74BB">
        <w:rPr>
          <w:rFonts w:ascii="Book Antiqua" w:hAnsi="Book Antiqua" w:cs="Times New Roman"/>
          <w:sz w:val="24"/>
          <w:szCs w:val="24"/>
          <w:vertAlign w:val="superscript"/>
          <w:lang w:val="en-US"/>
        </w:rPr>
        <w:t>1</w:t>
      </w:r>
      <w:r w:rsidR="000D161A" w:rsidRPr="009D74BB">
        <w:rPr>
          <w:rFonts w:ascii="Book Antiqua" w:hAnsi="Book Antiqua" w:cs="Times New Roman"/>
          <w:sz w:val="24"/>
          <w:szCs w:val="24"/>
          <w:vertAlign w:val="superscript"/>
          <w:lang w:val="en-US"/>
        </w:rPr>
        <w:t>]</w:t>
      </w:r>
      <w:r w:rsidR="005B6CF2" w:rsidRPr="009D74BB">
        <w:rPr>
          <w:rFonts w:ascii="Book Antiqua" w:hAnsi="Book Antiqua" w:cs="Times New Roman"/>
          <w:sz w:val="24"/>
          <w:szCs w:val="24"/>
          <w:lang w:val="en-US"/>
        </w:rPr>
        <w:t>.</w:t>
      </w:r>
    </w:p>
    <w:p w:rsidR="005B67D2" w:rsidRPr="009D74BB" w:rsidRDefault="008C3A80" w:rsidP="009D74BB">
      <w:pPr>
        <w:spacing w:after="0" w:line="360" w:lineRule="auto"/>
        <w:ind w:firstLine="720"/>
        <w:jc w:val="both"/>
        <w:rPr>
          <w:rFonts w:ascii="Book Antiqua" w:hAnsi="Book Antiqua" w:cs="Times New Roman"/>
          <w:sz w:val="24"/>
          <w:szCs w:val="24"/>
          <w:lang w:val="en-US" w:eastAsia="zh-CN"/>
        </w:rPr>
      </w:pPr>
      <w:r w:rsidRPr="009D74BB">
        <w:rPr>
          <w:rFonts w:ascii="Book Antiqua" w:hAnsi="Book Antiqua" w:cs="Times New Roman"/>
          <w:sz w:val="24"/>
          <w:szCs w:val="24"/>
          <w:lang w:val="en-US"/>
        </w:rPr>
        <w:t>Individuals</w:t>
      </w:r>
      <w:r w:rsidR="00075C4D" w:rsidRPr="009D74BB">
        <w:rPr>
          <w:rFonts w:ascii="Book Antiqua" w:hAnsi="Book Antiqua" w:cs="Times New Roman"/>
          <w:sz w:val="24"/>
          <w:szCs w:val="24"/>
          <w:lang w:val="en-US"/>
        </w:rPr>
        <w:t xml:space="preserve"> with IGT </w:t>
      </w:r>
      <w:r w:rsidRPr="009D74BB">
        <w:rPr>
          <w:rFonts w:ascii="Book Antiqua" w:hAnsi="Book Antiqua" w:cs="Times New Roman"/>
          <w:sz w:val="24"/>
          <w:szCs w:val="24"/>
          <w:lang w:val="en-US"/>
        </w:rPr>
        <w:t>have moderate to severe muscle insulin resistance</w:t>
      </w:r>
      <w:r w:rsidR="007C4250" w:rsidRPr="009D74BB">
        <w:rPr>
          <w:rFonts w:ascii="Book Antiqua" w:hAnsi="Book Antiqua" w:cs="Times New Roman"/>
          <w:sz w:val="24"/>
          <w:szCs w:val="24"/>
          <w:lang w:val="en-US"/>
        </w:rPr>
        <w:t xml:space="preserve"> and normal to slightly decreased hepatic insulin sensitivity. They </w:t>
      </w:r>
      <w:r w:rsidR="00075C4D" w:rsidRPr="009D74BB">
        <w:rPr>
          <w:rFonts w:ascii="Book Antiqua" w:hAnsi="Book Antiqua" w:cs="Times New Roman"/>
          <w:sz w:val="24"/>
          <w:szCs w:val="24"/>
          <w:lang w:val="en-US"/>
        </w:rPr>
        <w:t>are characterized by defects in both early</w:t>
      </w:r>
      <w:r w:rsidRPr="009D74BB">
        <w:rPr>
          <w:rFonts w:ascii="Book Antiqua" w:hAnsi="Book Antiqua" w:cs="Times New Roman"/>
          <w:sz w:val="24"/>
          <w:szCs w:val="24"/>
          <w:lang w:val="en-US"/>
        </w:rPr>
        <w:t xml:space="preserve"> (0-30 min)</w:t>
      </w:r>
      <w:r w:rsidR="00075C4D" w:rsidRPr="009D74BB">
        <w:rPr>
          <w:rFonts w:ascii="Book Antiqua" w:hAnsi="Book Antiqua" w:cs="Times New Roman"/>
          <w:sz w:val="24"/>
          <w:szCs w:val="24"/>
          <w:lang w:val="en-US"/>
        </w:rPr>
        <w:t xml:space="preserve"> and late-phase</w:t>
      </w:r>
      <w:r w:rsidRPr="009D74BB">
        <w:rPr>
          <w:rFonts w:ascii="Book Antiqua" w:hAnsi="Book Antiqua" w:cs="Times New Roman"/>
          <w:sz w:val="24"/>
          <w:szCs w:val="24"/>
          <w:lang w:val="en-US"/>
        </w:rPr>
        <w:t xml:space="preserve"> (60-120 min)</w:t>
      </w:r>
      <w:r w:rsidR="001D03C8" w:rsidRPr="009D74BB">
        <w:rPr>
          <w:rFonts w:ascii="Book Antiqua" w:hAnsi="Book Antiqua" w:cs="Times New Roman"/>
          <w:sz w:val="24"/>
          <w:szCs w:val="24"/>
          <w:lang w:val="en-US"/>
        </w:rPr>
        <w:t xml:space="preserve"> of</w:t>
      </w:r>
      <w:r w:rsidR="0032014A" w:rsidRPr="009D74BB">
        <w:rPr>
          <w:rFonts w:ascii="Book Antiqua" w:hAnsi="Book Antiqua" w:cs="Times New Roman"/>
          <w:sz w:val="24"/>
          <w:szCs w:val="24"/>
          <w:lang w:val="en-US"/>
        </w:rPr>
        <w:t xml:space="preserve"> insulin secretion to an </w:t>
      </w:r>
      <w:r w:rsidR="00075C4D" w:rsidRPr="009D74BB">
        <w:rPr>
          <w:rFonts w:ascii="Book Antiqua" w:hAnsi="Book Antiqua" w:cs="Times New Roman"/>
          <w:sz w:val="24"/>
          <w:szCs w:val="24"/>
          <w:lang w:val="en-US"/>
        </w:rPr>
        <w:t>oral glucose</w:t>
      </w:r>
      <w:r w:rsidR="0032014A" w:rsidRPr="009D74BB">
        <w:rPr>
          <w:rFonts w:ascii="Book Antiqua" w:hAnsi="Book Antiqua" w:cs="Times New Roman"/>
          <w:sz w:val="24"/>
          <w:szCs w:val="24"/>
          <w:lang w:val="en-US"/>
        </w:rPr>
        <w:t xml:space="preserve"> </w:t>
      </w:r>
      <w:proofErr w:type="gramStart"/>
      <w:r w:rsidR="0032014A" w:rsidRPr="009D74BB">
        <w:rPr>
          <w:rFonts w:ascii="Book Antiqua" w:hAnsi="Book Antiqua" w:cs="Times New Roman"/>
          <w:sz w:val="24"/>
          <w:szCs w:val="24"/>
          <w:lang w:val="en-US"/>
        </w:rPr>
        <w:t>load</w:t>
      </w:r>
      <w:r w:rsidR="00452F44" w:rsidRPr="009D74BB">
        <w:rPr>
          <w:rFonts w:ascii="Book Antiqua" w:hAnsi="Book Antiqua" w:cs="Times New Roman"/>
          <w:sz w:val="24"/>
          <w:szCs w:val="24"/>
          <w:vertAlign w:val="superscript"/>
          <w:lang w:val="en-US"/>
        </w:rPr>
        <w:t>[</w:t>
      </w:r>
      <w:proofErr w:type="gramEnd"/>
      <w:r w:rsidR="00452F44" w:rsidRPr="009D74BB">
        <w:rPr>
          <w:rFonts w:ascii="Book Antiqua" w:hAnsi="Book Antiqua" w:cs="Times New Roman"/>
          <w:sz w:val="24"/>
          <w:szCs w:val="24"/>
          <w:vertAlign w:val="superscript"/>
          <w:lang w:val="en-US"/>
        </w:rPr>
        <w:t>5</w:t>
      </w:r>
      <w:r w:rsidRPr="009D74BB">
        <w:rPr>
          <w:rFonts w:ascii="Book Antiqua" w:hAnsi="Book Antiqua" w:cs="Times New Roman"/>
          <w:sz w:val="24"/>
          <w:szCs w:val="24"/>
          <w:vertAlign w:val="superscript"/>
          <w:lang w:val="en-US"/>
        </w:rPr>
        <w:t>]</w:t>
      </w:r>
      <w:r w:rsidR="005B6CF2"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Individuals</w:t>
      </w:r>
      <w:r w:rsidR="00FF4256" w:rsidRPr="009D74BB">
        <w:rPr>
          <w:rFonts w:ascii="Book Antiqua" w:hAnsi="Book Antiqua" w:cs="Times New Roman"/>
          <w:sz w:val="24"/>
          <w:szCs w:val="24"/>
          <w:lang w:val="en-US"/>
        </w:rPr>
        <w:t xml:space="preserve"> with IFG have </w:t>
      </w:r>
      <w:r w:rsidRPr="009D74BB">
        <w:rPr>
          <w:rFonts w:ascii="Book Antiqua" w:hAnsi="Book Antiqua" w:cs="Times New Roman"/>
          <w:sz w:val="24"/>
          <w:szCs w:val="24"/>
          <w:lang w:val="en-US"/>
        </w:rPr>
        <w:t>moderate hepatic insulin resistance</w:t>
      </w:r>
      <w:r w:rsidR="0032014A" w:rsidRPr="009D74BB">
        <w:rPr>
          <w:rFonts w:ascii="Book Antiqua" w:hAnsi="Book Antiqua" w:cs="Times New Roman"/>
          <w:sz w:val="24"/>
          <w:szCs w:val="24"/>
          <w:lang w:val="en-US"/>
        </w:rPr>
        <w:t xml:space="preserve"> with normal </w:t>
      </w:r>
      <w:r w:rsidR="0029301F" w:rsidRPr="009D74BB">
        <w:rPr>
          <w:rFonts w:ascii="Book Antiqua" w:hAnsi="Book Antiqua" w:cs="Times New Roman"/>
          <w:sz w:val="24"/>
          <w:szCs w:val="24"/>
          <w:lang w:val="en-US"/>
        </w:rPr>
        <w:t xml:space="preserve">muscle </w:t>
      </w:r>
      <w:r w:rsidR="0032014A" w:rsidRPr="009D74BB">
        <w:rPr>
          <w:rFonts w:ascii="Book Antiqua" w:hAnsi="Book Antiqua" w:cs="Times New Roman"/>
          <w:sz w:val="24"/>
          <w:szCs w:val="24"/>
          <w:lang w:val="en-US"/>
        </w:rPr>
        <w:t xml:space="preserve">insulin </w:t>
      </w:r>
      <w:r w:rsidR="00AB07A1" w:rsidRPr="009D74BB">
        <w:rPr>
          <w:rFonts w:ascii="Book Antiqua" w:hAnsi="Book Antiqua" w:cs="Times New Roman"/>
          <w:sz w:val="24"/>
          <w:szCs w:val="24"/>
          <w:lang w:val="en-US"/>
        </w:rPr>
        <w:t>sensitivity</w:t>
      </w:r>
      <w:r w:rsidRPr="009D74BB">
        <w:rPr>
          <w:rFonts w:ascii="Book Antiqua" w:hAnsi="Book Antiqua" w:cs="Times New Roman"/>
          <w:sz w:val="24"/>
          <w:szCs w:val="24"/>
          <w:lang w:val="en-US"/>
        </w:rPr>
        <w:t xml:space="preserve"> and </w:t>
      </w:r>
      <w:r w:rsidR="00FF4256" w:rsidRPr="009D74BB">
        <w:rPr>
          <w:rFonts w:ascii="Book Antiqua" w:hAnsi="Book Antiqua" w:cs="Times New Roman"/>
          <w:sz w:val="24"/>
          <w:szCs w:val="24"/>
          <w:lang w:val="en-US"/>
        </w:rPr>
        <w:t xml:space="preserve">decreased </w:t>
      </w:r>
      <w:r w:rsidR="0028391F" w:rsidRPr="009D74BB">
        <w:rPr>
          <w:rFonts w:ascii="Book Antiqua" w:hAnsi="Book Antiqua" w:cs="Times New Roman"/>
          <w:sz w:val="24"/>
          <w:szCs w:val="24"/>
          <w:lang w:val="en-US"/>
        </w:rPr>
        <w:t>basal and early phase</w:t>
      </w:r>
      <w:r w:rsidR="00853C13" w:rsidRPr="009D74BB">
        <w:rPr>
          <w:rFonts w:ascii="Book Antiqua" w:hAnsi="Book Antiqua" w:cs="Times New Roman"/>
          <w:sz w:val="24"/>
          <w:szCs w:val="24"/>
          <w:lang w:val="en-US"/>
        </w:rPr>
        <w:t xml:space="preserve"> </w:t>
      </w:r>
      <w:r w:rsidR="0028391F" w:rsidRPr="009D74BB">
        <w:rPr>
          <w:rFonts w:ascii="Book Antiqua" w:hAnsi="Book Antiqua" w:cs="Times New Roman"/>
          <w:sz w:val="24"/>
          <w:szCs w:val="24"/>
          <w:lang w:val="en-US"/>
        </w:rPr>
        <w:t xml:space="preserve">of insulin </w:t>
      </w:r>
      <w:proofErr w:type="gramStart"/>
      <w:r w:rsidR="0028391F" w:rsidRPr="009D74BB">
        <w:rPr>
          <w:rFonts w:ascii="Book Antiqua" w:hAnsi="Book Antiqua" w:cs="Times New Roman"/>
          <w:sz w:val="24"/>
          <w:szCs w:val="24"/>
          <w:lang w:val="en-US"/>
        </w:rPr>
        <w:t>secretion</w:t>
      </w:r>
      <w:r w:rsidR="00B834FD" w:rsidRPr="009D74BB">
        <w:rPr>
          <w:rFonts w:ascii="Book Antiqua" w:hAnsi="Book Antiqua" w:cs="Times New Roman"/>
          <w:sz w:val="24"/>
          <w:szCs w:val="24"/>
          <w:vertAlign w:val="superscript"/>
          <w:lang w:val="en-US"/>
        </w:rPr>
        <w:t>[</w:t>
      </w:r>
      <w:proofErr w:type="gramEnd"/>
      <w:r w:rsidR="00B834FD" w:rsidRPr="009D74BB">
        <w:rPr>
          <w:rFonts w:ascii="Book Antiqua" w:hAnsi="Book Antiqua" w:cs="Times New Roman"/>
          <w:sz w:val="24"/>
          <w:szCs w:val="24"/>
          <w:vertAlign w:val="superscript"/>
          <w:lang w:val="en-US"/>
        </w:rPr>
        <w:t>5</w:t>
      </w:r>
      <w:r w:rsidR="00FF4256" w:rsidRPr="009D74BB">
        <w:rPr>
          <w:rFonts w:ascii="Book Antiqua" w:hAnsi="Book Antiqua" w:cs="Times New Roman"/>
          <w:sz w:val="24"/>
          <w:szCs w:val="24"/>
          <w:vertAlign w:val="superscript"/>
          <w:lang w:val="en-US"/>
        </w:rPr>
        <w:t>]</w:t>
      </w:r>
      <w:r w:rsidR="005C38DE" w:rsidRPr="009D74BB">
        <w:rPr>
          <w:rFonts w:ascii="Book Antiqua" w:hAnsi="Book Antiqua" w:cs="Times New Roman"/>
          <w:sz w:val="24"/>
          <w:szCs w:val="24"/>
          <w:lang w:val="en-US"/>
        </w:rPr>
        <w:t xml:space="preserve">. </w:t>
      </w:r>
      <w:r w:rsidR="00982F8D" w:rsidRPr="009D74BB">
        <w:rPr>
          <w:rFonts w:ascii="Book Antiqua" w:eastAsia="Times-Roman" w:hAnsi="Book Antiqua" w:cs="Times New Roman"/>
          <w:sz w:val="24"/>
          <w:szCs w:val="24"/>
          <w:lang w:val="en-US"/>
        </w:rPr>
        <w:t>T</w:t>
      </w:r>
      <w:r w:rsidR="003E7FB0" w:rsidRPr="009D74BB">
        <w:rPr>
          <w:rFonts w:ascii="Book Antiqua" w:eastAsia="Times-Roman" w:hAnsi="Book Antiqua" w:cs="Times New Roman"/>
          <w:sz w:val="24"/>
          <w:szCs w:val="24"/>
          <w:lang w:val="en-US"/>
        </w:rPr>
        <w:t xml:space="preserve">he Veterans Administration Genetic Epidemiology Studyand the San Antonio Metabolism (SAM) </w:t>
      </w:r>
      <w:r w:rsidR="00C43A86" w:rsidRPr="009D74BB">
        <w:rPr>
          <w:rFonts w:ascii="Book Antiqua" w:eastAsia="Times-Roman" w:hAnsi="Book Antiqua" w:cs="Times New Roman"/>
          <w:sz w:val="24"/>
          <w:szCs w:val="24"/>
          <w:lang w:val="en-US"/>
        </w:rPr>
        <w:t xml:space="preserve">study </w:t>
      </w:r>
      <w:r w:rsidR="003E7FB0" w:rsidRPr="009D74BB">
        <w:rPr>
          <w:rFonts w:ascii="Book Antiqua" w:eastAsia="Times-Roman" w:hAnsi="Book Antiqua" w:cs="Times New Roman"/>
          <w:sz w:val="24"/>
          <w:szCs w:val="24"/>
          <w:lang w:val="en-US"/>
        </w:rPr>
        <w:t xml:space="preserve">have shown a progressive decline in pancreatic </w:t>
      </w:r>
      <w:r w:rsidR="003E7FB0" w:rsidRPr="009D74BB">
        <w:rPr>
          <w:rFonts w:ascii="Book Antiqua" w:eastAsia="Times-Roman" w:hAnsi="Book Antiqua" w:cs="Times New Roman"/>
          <w:sz w:val="24"/>
          <w:szCs w:val="24"/>
        </w:rPr>
        <w:t>β</w:t>
      </w:r>
      <w:r w:rsidR="003E7FB0" w:rsidRPr="009D74BB">
        <w:rPr>
          <w:rFonts w:ascii="Book Antiqua" w:eastAsia="Times-Roman" w:hAnsi="Book Antiqua" w:cs="Times New Roman"/>
          <w:sz w:val="24"/>
          <w:szCs w:val="24"/>
          <w:lang w:val="en-US"/>
        </w:rPr>
        <w:t>-cell function</w:t>
      </w:r>
      <w:r w:rsidR="006E45FB" w:rsidRPr="009D74BB">
        <w:rPr>
          <w:rFonts w:ascii="Book Antiqua" w:eastAsia="Times-Roman" w:hAnsi="Book Antiqua" w:cs="Times New Roman"/>
          <w:sz w:val="24"/>
          <w:szCs w:val="24"/>
          <w:lang w:val="en-US"/>
        </w:rPr>
        <w:t xml:space="preserve"> </w:t>
      </w:r>
      <w:r w:rsidR="009C05E8" w:rsidRPr="009D74BB">
        <w:rPr>
          <w:rFonts w:ascii="Book Antiqua" w:eastAsia="Times-Roman" w:hAnsi="Book Antiqua" w:cs="Times New Roman"/>
          <w:sz w:val="24"/>
          <w:szCs w:val="24"/>
          <w:lang w:val="en-US"/>
        </w:rPr>
        <w:t>in individuals</w:t>
      </w:r>
      <w:r w:rsidR="00982F8D" w:rsidRPr="009D74BB">
        <w:rPr>
          <w:rFonts w:ascii="Book Antiqua" w:eastAsia="Times-Roman" w:hAnsi="Book Antiqua" w:cs="Times New Roman"/>
          <w:sz w:val="24"/>
          <w:szCs w:val="24"/>
          <w:lang w:val="en-US"/>
        </w:rPr>
        <w:t xml:space="preserve"> with prediabetes</w:t>
      </w:r>
      <w:r w:rsidR="00B834FD" w:rsidRPr="009D74BB">
        <w:rPr>
          <w:rFonts w:ascii="Book Antiqua" w:hAnsi="Book Antiqua" w:cs="Times New Roman"/>
          <w:sz w:val="24"/>
          <w:szCs w:val="24"/>
          <w:vertAlign w:val="superscript"/>
          <w:lang w:val="en-US"/>
        </w:rPr>
        <w:t>[6,7</w:t>
      </w:r>
      <w:r w:rsidR="003E7FB0" w:rsidRPr="009D74BB">
        <w:rPr>
          <w:rFonts w:ascii="Book Antiqua" w:hAnsi="Book Antiqua" w:cs="Times New Roman"/>
          <w:sz w:val="24"/>
          <w:szCs w:val="24"/>
          <w:vertAlign w:val="superscript"/>
          <w:lang w:val="en-US"/>
        </w:rPr>
        <w:t>]</w:t>
      </w:r>
      <w:r w:rsidR="005C38DE" w:rsidRPr="009D74BB">
        <w:rPr>
          <w:rFonts w:ascii="Book Antiqua" w:hAnsi="Book Antiqua" w:cs="Times New Roman"/>
          <w:sz w:val="24"/>
          <w:szCs w:val="24"/>
          <w:lang w:val="en-US"/>
        </w:rPr>
        <w:t xml:space="preserve">. </w:t>
      </w:r>
      <w:r w:rsidR="003E7FB0" w:rsidRPr="009D74BB">
        <w:rPr>
          <w:rFonts w:ascii="Book Antiqua" w:hAnsi="Book Antiqua" w:cs="Times New Roman"/>
          <w:sz w:val="24"/>
          <w:szCs w:val="24"/>
          <w:lang w:val="en-US"/>
        </w:rPr>
        <w:t xml:space="preserve">The SAM study </w:t>
      </w:r>
      <w:r w:rsidR="006E45FB" w:rsidRPr="009D74BB">
        <w:rPr>
          <w:rFonts w:ascii="Book Antiqua" w:hAnsi="Book Antiqua" w:cs="Times New Roman"/>
          <w:sz w:val="24"/>
          <w:szCs w:val="24"/>
          <w:lang w:val="en-US"/>
        </w:rPr>
        <w:t xml:space="preserve">has demonstrated </w:t>
      </w:r>
      <w:r w:rsidR="003E7FB0" w:rsidRPr="009D74BB">
        <w:rPr>
          <w:rFonts w:ascii="Book Antiqua" w:hAnsi="Book Antiqua" w:cs="Times New Roman"/>
          <w:sz w:val="24"/>
          <w:szCs w:val="24"/>
          <w:lang w:val="en-US"/>
        </w:rPr>
        <w:t>that when the 2</w:t>
      </w:r>
      <w:r w:rsidR="006576FA">
        <w:rPr>
          <w:rFonts w:ascii="Book Antiqua" w:hAnsi="Book Antiqua" w:cs="Times New Roman" w:hint="eastAsia"/>
          <w:sz w:val="24"/>
          <w:szCs w:val="24"/>
          <w:lang w:val="en-US" w:eastAsia="zh-CN"/>
        </w:rPr>
        <w:t xml:space="preserve"> </w:t>
      </w:r>
      <w:r w:rsidR="003E7FB0" w:rsidRPr="009D74BB">
        <w:rPr>
          <w:rFonts w:ascii="Book Antiqua" w:hAnsi="Book Antiqua" w:cs="Times New Roman"/>
          <w:sz w:val="24"/>
          <w:szCs w:val="24"/>
          <w:lang w:val="en-US"/>
        </w:rPr>
        <w:t>h plasma glucose</w:t>
      </w:r>
      <w:r w:rsidR="007D29C2" w:rsidRPr="009D74BB">
        <w:rPr>
          <w:rFonts w:ascii="Book Antiqua" w:hAnsi="Book Antiqua" w:cs="Times New Roman"/>
          <w:sz w:val="24"/>
          <w:szCs w:val="24"/>
          <w:lang w:val="en-US"/>
        </w:rPr>
        <w:t xml:space="preserve"> </w:t>
      </w:r>
      <w:r w:rsidR="002A03D0" w:rsidRPr="009D74BB">
        <w:rPr>
          <w:rFonts w:ascii="Book Antiqua" w:hAnsi="Book Antiqua" w:cs="Times New Roman"/>
          <w:sz w:val="24"/>
          <w:szCs w:val="24"/>
          <w:lang w:val="en-US"/>
        </w:rPr>
        <w:t xml:space="preserve">during an </w:t>
      </w:r>
      <w:r w:rsidR="002A03D0" w:rsidRPr="009D74BB">
        <w:rPr>
          <w:rFonts w:ascii="Book Antiqua" w:eastAsia="Times-Roman" w:hAnsi="Book Antiqua" w:cs="Times New Roman"/>
          <w:sz w:val="24"/>
          <w:szCs w:val="24"/>
          <w:lang w:val="en-US"/>
        </w:rPr>
        <w:t>OGTT</w:t>
      </w:r>
      <w:r w:rsidR="002A03D0" w:rsidRPr="009D74BB">
        <w:rPr>
          <w:rFonts w:ascii="Book Antiqua" w:hAnsi="Book Antiqua" w:cs="Times New Roman"/>
          <w:sz w:val="24"/>
          <w:szCs w:val="24"/>
          <w:lang w:val="en-US"/>
        </w:rPr>
        <w:t xml:space="preserve"> </w:t>
      </w:r>
      <w:r w:rsidR="003E7FB0" w:rsidRPr="009D74BB">
        <w:rPr>
          <w:rFonts w:ascii="Book Antiqua" w:hAnsi="Book Antiqua" w:cs="Times New Roman"/>
          <w:sz w:val="24"/>
          <w:szCs w:val="24"/>
          <w:lang w:val="en-US"/>
        </w:rPr>
        <w:t>was 180-190 mg/d</w:t>
      </w:r>
      <w:r w:rsidR="00C278B3" w:rsidRPr="009D74BB">
        <w:rPr>
          <w:rFonts w:ascii="Book Antiqua" w:hAnsi="Book Antiqua" w:cs="Times New Roman"/>
          <w:sz w:val="24"/>
          <w:szCs w:val="24"/>
          <w:lang w:val="en-US"/>
        </w:rPr>
        <w:t>L</w:t>
      </w:r>
      <w:r w:rsidR="0029301F" w:rsidRPr="009D74BB">
        <w:rPr>
          <w:rFonts w:ascii="Book Antiqua" w:hAnsi="Book Antiqua" w:cs="Times New Roman"/>
          <w:sz w:val="24"/>
          <w:szCs w:val="24"/>
          <w:lang w:val="en-US"/>
        </w:rPr>
        <w:t xml:space="preserve">, </w:t>
      </w:r>
      <w:r w:rsidR="0029301F" w:rsidRPr="009D74BB">
        <w:rPr>
          <w:rFonts w:ascii="Book Antiqua" w:hAnsi="Book Antiqua" w:cs="Times New Roman"/>
          <w:sz w:val="24"/>
          <w:szCs w:val="24"/>
        </w:rPr>
        <w:t>β</w:t>
      </w:r>
      <w:r w:rsidR="0029301F" w:rsidRPr="009D74BB">
        <w:rPr>
          <w:rFonts w:ascii="Book Antiqua" w:hAnsi="Book Antiqua" w:cs="Times New Roman"/>
          <w:sz w:val="24"/>
          <w:szCs w:val="24"/>
          <w:lang w:val="en-US"/>
        </w:rPr>
        <w:t>-</w:t>
      </w:r>
      <w:r w:rsidR="003E7FB0" w:rsidRPr="009D74BB">
        <w:rPr>
          <w:rFonts w:ascii="Book Antiqua" w:hAnsi="Book Antiqua" w:cs="Times New Roman"/>
          <w:sz w:val="24"/>
          <w:szCs w:val="24"/>
          <w:lang w:val="en-US"/>
        </w:rPr>
        <w:t>cell functi</w:t>
      </w:r>
      <w:r w:rsidR="004F7221" w:rsidRPr="009D74BB">
        <w:rPr>
          <w:rFonts w:ascii="Book Antiqua" w:hAnsi="Book Antiqua" w:cs="Times New Roman"/>
          <w:sz w:val="24"/>
          <w:szCs w:val="24"/>
          <w:lang w:val="en-US"/>
        </w:rPr>
        <w:t xml:space="preserve">on had </w:t>
      </w:r>
      <w:r w:rsidR="00D47F2B" w:rsidRPr="009D74BB">
        <w:rPr>
          <w:rFonts w:ascii="Book Antiqua" w:hAnsi="Book Antiqua" w:cs="Times New Roman"/>
          <w:sz w:val="24"/>
          <w:szCs w:val="24"/>
          <w:lang w:val="en-US"/>
        </w:rPr>
        <w:t xml:space="preserve">already </w:t>
      </w:r>
      <w:r w:rsidR="004F7221" w:rsidRPr="009D74BB">
        <w:rPr>
          <w:rFonts w:ascii="Book Antiqua" w:hAnsi="Book Antiqua" w:cs="Times New Roman"/>
          <w:sz w:val="24"/>
          <w:szCs w:val="24"/>
          <w:lang w:val="en-US"/>
        </w:rPr>
        <w:t xml:space="preserve">declined by 75% </w:t>
      </w:r>
      <w:r w:rsidR="00403B30" w:rsidRPr="009D74BB">
        <w:rPr>
          <w:rFonts w:ascii="Book Antiqua" w:hAnsi="Book Antiqua" w:cs="Times New Roman"/>
          <w:sz w:val="24"/>
          <w:szCs w:val="24"/>
          <w:lang w:val="en-US"/>
        </w:rPr>
        <w:t>to 80%</w:t>
      </w:r>
      <w:r w:rsidR="00B834FD" w:rsidRPr="009D74BB">
        <w:rPr>
          <w:rFonts w:ascii="Book Antiqua" w:hAnsi="Book Antiqua" w:cs="Times New Roman"/>
          <w:sz w:val="24"/>
          <w:szCs w:val="24"/>
          <w:vertAlign w:val="superscript"/>
          <w:lang w:val="en-US"/>
        </w:rPr>
        <w:t>[6</w:t>
      </w:r>
      <w:r w:rsidR="003E7FB0" w:rsidRPr="009D74BB">
        <w:rPr>
          <w:rFonts w:ascii="Book Antiqua" w:hAnsi="Book Antiqua" w:cs="Times New Roman"/>
          <w:sz w:val="24"/>
          <w:szCs w:val="24"/>
          <w:vertAlign w:val="superscript"/>
          <w:lang w:val="en-US"/>
        </w:rPr>
        <w:t>]</w:t>
      </w:r>
      <w:r w:rsidR="005C38DE" w:rsidRPr="009D74BB">
        <w:rPr>
          <w:rFonts w:ascii="Book Antiqua" w:hAnsi="Book Antiqua" w:cs="Times New Roman"/>
          <w:sz w:val="24"/>
          <w:szCs w:val="24"/>
          <w:lang w:val="en-US"/>
        </w:rPr>
        <w:t>.</w:t>
      </w:r>
      <w:r w:rsidR="00A26B1F" w:rsidRPr="009D74BB">
        <w:rPr>
          <w:rFonts w:ascii="Book Antiqua" w:hAnsi="Book Antiqua" w:cs="Times New Roman"/>
          <w:sz w:val="24"/>
          <w:szCs w:val="24"/>
          <w:lang w:val="en-US"/>
        </w:rPr>
        <w:t xml:space="preserve"> </w:t>
      </w:r>
      <w:r w:rsidR="00744295" w:rsidRPr="009D74BB">
        <w:rPr>
          <w:rFonts w:ascii="Book Antiqua" w:hAnsi="Book Antiqua" w:cs="Times New Roman"/>
          <w:sz w:val="24"/>
          <w:szCs w:val="24"/>
          <w:lang w:val="en-US"/>
        </w:rPr>
        <w:t>Eventually, a</w:t>
      </w:r>
      <w:r w:rsidR="00A26B1F" w:rsidRPr="009D74BB">
        <w:rPr>
          <w:rFonts w:ascii="Book Antiqua" w:hAnsi="Book Antiqua" w:cs="Times New Roman"/>
          <w:sz w:val="24"/>
          <w:szCs w:val="24"/>
          <w:lang w:val="en-US"/>
        </w:rPr>
        <w:t>pproximately</w:t>
      </w:r>
      <w:r w:rsidR="0077470C" w:rsidRPr="009D74BB">
        <w:rPr>
          <w:rFonts w:ascii="Book Antiqua" w:hAnsi="Book Antiqua" w:cs="Times New Roman"/>
          <w:sz w:val="24"/>
          <w:szCs w:val="24"/>
          <w:lang w:val="en-US"/>
        </w:rPr>
        <w:t xml:space="preserve"> 20-</w:t>
      </w:r>
      <w:r w:rsidR="009A01E1" w:rsidRPr="009D74BB">
        <w:rPr>
          <w:rFonts w:ascii="Book Antiqua" w:hAnsi="Book Antiqua" w:cs="Times New Roman"/>
          <w:sz w:val="24"/>
          <w:szCs w:val="24"/>
          <w:lang w:val="en-US"/>
        </w:rPr>
        <w:t>34</w:t>
      </w:r>
      <w:r w:rsidR="009C05E8" w:rsidRPr="009D74BB">
        <w:rPr>
          <w:rFonts w:ascii="Book Antiqua" w:hAnsi="Book Antiqua" w:cs="Times New Roman"/>
          <w:sz w:val="24"/>
          <w:szCs w:val="24"/>
          <w:lang w:val="en-US"/>
        </w:rPr>
        <w:t>% of the individuals</w:t>
      </w:r>
      <w:r w:rsidR="00A26B1F" w:rsidRPr="009D74BB">
        <w:rPr>
          <w:rFonts w:ascii="Book Antiqua" w:hAnsi="Book Antiqua" w:cs="Times New Roman"/>
          <w:sz w:val="24"/>
          <w:szCs w:val="24"/>
          <w:lang w:val="en-US"/>
        </w:rPr>
        <w:t xml:space="preserve"> with IFG </w:t>
      </w:r>
      <w:r w:rsidR="009A01E1" w:rsidRPr="009D74BB">
        <w:rPr>
          <w:rFonts w:ascii="Book Antiqua" w:hAnsi="Book Antiqua" w:cs="Times New Roman"/>
          <w:sz w:val="24"/>
          <w:szCs w:val="24"/>
          <w:lang w:val="en-US"/>
        </w:rPr>
        <w:t xml:space="preserve">or </w:t>
      </w:r>
      <w:r w:rsidR="00A26B1F" w:rsidRPr="009D74BB">
        <w:rPr>
          <w:rFonts w:ascii="Book Antiqua" w:hAnsi="Book Antiqua" w:cs="Times New Roman"/>
          <w:sz w:val="24"/>
          <w:szCs w:val="24"/>
          <w:lang w:val="en-US"/>
        </w:rPr>
        <w:t>IGT progress to T2D</w:t>
      </w:r>
      <w:r w:rsidR="0018661A" w:rsidRPr="009D74BB">
        <w:rPr>
          <w:rFonts w:ascii="Book Antiqua" w:hAnsi="Book Antiqua" w:cs="Times New Roman"/>
          <w:sz w:val="24"/>
          <w:szCs w:val="24"/>
          <w:lang w:val="en-US"/>
        </w:rPr>
        <w:t xml:space="preserve"> over five to six years, </w:t>
      </w:r>
      <w:r w:rsidR="009A01E1" w:rsidRPr="009D74BB">
        <w:rPr>
          <w:rFonts w:ascii="Book Antiqua" w:hAnsi="Book Antiqua" w:cs="Times New Roman"/>
          <w:sz w:val="24"/>
          <w:szCs w:val="24"/>
          <w:lang w:val="en-US"/>
        </w:rPr>
        <w:lastRenderedPageBreak/>
        <w:t>while those with combined IFG and IGT have a cumulative incidence of 38-65%</w:t>
      </w:r>
      <w:r w:rsidR="00A26B1F" w:rsidRPr="009D74BB">
        <w:rPr>
          <w:rFonts w:ascii="Book Antiqua" w:hAnsi="Book Antiqua" w:cs="Times New Roman"/>
          <w:sz w:val="24"/>
          <w:szCs w:val="24"/>
          <w:lang w:val="en-US"/>
        </w:rPr>
        <w:t xml:space="preserve">, especially if they have low insulin secretion </w:t>
      </w:r>
      <w:r w:rsidR="004F7221" w:rsidRPr="009D74BB">
        <w:rPr>
          <w:rFonts w:ascii="Book Antiqua" w:hAnsi="Book Antiqua" w:cs="Times New Roman"/>
          <w:sz w:val="24"/>
          <w:szCs w:val="24"/>
          <w:lang w:val="en-US"/>
        </w:rPr>
        <w:t xml:space="preserve">and severe insulin </w:t>
      </w:r>
      <w:proofErr w:type="gramStart"/>
      <w:r w:rsidR="004F7221" w:rsidRPr="009D74BB">
        <w:rPr>
          <w:rFonts w:ascii="Book Antiqua" w:hAnsi="Book Antiqua" w:cs="Times New Roman"/>
          <w:sz w:val="24"/>
          <w:szCs w:val="24"/>
          <w:lang w:val="en-US"/>
        </w:rPr>
        <w:t>resistance</w:t>
      </w:r>
      <w:r w:rsidR="00B834FD" w:rsidRPr="009D74BB">
        <w:rPr>
          <w:rFonts w:ascii="Book Antiqua" w:hAnsi="Book Antiqua" w:cs="Times New Roman"/>
          <w:sz w:val="24"/>
          <w:szCs w:val="24"/>
          <w:vertAlign w:val="superscript"/>
          <w:lang w:val="en-US"/>
        </w:rPr>
        <w:t>[</w:t>
      </w:r>
      <w:proofErr w:type="gramEnd"/>
      <w:r w:rsidR="00B834FD" w:rsidRPr="009D74BB">
        <w:rPr>
          <w:rFonts w:ascii="Book Antiqua" w:hAnsi="Book Antiqua" w:cs="Times New Roman"/>
          <w:sz w:val="24"/>
          <w:szCs w:val="24"/>
          <w:vertAlign w:val="superscript"/>
          <w:lang w:val="en-US"/>
        </w:rPr>
        <w:t>8,9</w:t>
      </w:r>
      <w:r w:rsidR="00A26B1F" w:rsidRPr="009D74BB">
        <w:rPr>
          <w:rFonts w:ascii="Book Antiqua" w:hAnsi="Book Antiqua" w:cs="Times New Roman"/>
          <w:sz w:val="24"/>
          <w:szCs w:val="24"/>
          <w:vertAlign w:val="superscript"/>
          <w:lang w:val="en-US"/>
        </w:rPr>
        <w:t>]</w:t>
      </w:r>
      <w:r w:rsidR="005C38DE" w:rsidRPr="009D74BB">
        <w:rPr>
          <w:rFonts w:ascii="Book Antiqua" w:hAnsi="Book Antiqua" w:cs="Times New Roman"/>
          <w:sz w:val="24"/>
          <w:szCs w:val="24"/>
          <w:lang w:val="en-US"/>
        </w:rPr>
        <w:t>.</w:t>
      </w:r>
      <w:r w:rsidR="00BF65D7" w:rsidRPr="009D74BB">
        <w:rPr>
          <w:rFonts w:ascii="Book Antiqua" w:hAnsi="Book Antiqua" w:cs="Times New Roman"/>
          <w:sz w:val="24"/>
          <w:szCs w:val="24"/>
          <w:lang w:val="en-US"/>
        </w:rPr>
        <w:t xml:space="preserve"> </w:t>
      </w:r>
      <w:r w:rsidR="004C7CC5" w:rsidRPr="009D74BB">
        <w:rPr>
          <w:rFonts w:ascii="Book Antiqua" w:hAnsi="Book Antiqua" w:cs="Times New Roman"/>
          <w:sz w:val="24"/>
          <w:szCs w:val="24"/>
          <w:lang w:val="en-US"/>
        </w:rPr>
        <w:t xml:space="preserve">Relentless </w:t>
      </w:r>
      <w:r w:rsidR="007D2181" w:rsidRPr="009D74BB">
        <w:rPr>
          <w:rFonts w:ascii="Book Antiqua" w:eastAsia="Times-Roman" w:hAnsi="Book Antiqua" w:cs="Times New Roman"/>
          <w:sz w:val="24"/>
          <w:szCs w:val="24"/>
        </w:rPr>
        <w:t>β</w:t>
      </w:r>
      <w:r w:rsidR="007D2181" w:rsidRPr="009D74BB">
        <w:rPr>
          <w:rFonts w:ascii="Book Antiqua" w:hAnsi="Book Antiqua" w:cs="Times New Roman"/>
          <w:sz w:val="24"/>
          <w:szCs w:val="24"/>
          <w:lang w:val="en-US"/>
        </w:rPr>
        <w:t>-</w:t>
      </w:r>
      <w:r w:rsidR="004C7CC5" w:rsidRPr="009D74BB">
        <w:rPr>
          <w:rFonts w:ascii="Book Antiqua" w:hAnsi="Book Antiqua" w:cs="Times New Roman"/>
          <w:sz w:val="24"/>
          <w:szCs w:val="24"/>
          <w:lang w:val="en-US"/>
        </w:rPr>
        <w:t>cell decline and failure is responsible for the progression from NGT to IGT and eventually T2D.</w:t>
      </w:r>
    </w:p>
    <w:p w:rsidR="005837F9" w:rsidRPr="009D74BB" w:rsidRDefault="00FA63CA" w:rsidP="009D74BB">
      <w:pPr>
        <w:spacing w:after="0" w:line="360" w:lineRule="auto"/>
        <w:ind w:firstLine="720"/>
        <w:jc w:val="both"/>
        <w:rPr>
          <w:rFonts w:ascii="Book Antiqua" w:hAnsi="Book Antiqua" w:cs="Times New Roman"/>
          <w:sz w:val="24"/>
          <w:szCs w:val="24"/>
          <w:lang w:val="en-US"/>
        </w:rPr>
      </w:pPr>
      <w:r w:rsidRPr="009D74BB">
        <w:rPr>
          <w:rFonts w:ascii="Book Antiqua" w:hAnsi="Book Antiqua" w:cs="Times New Roman"/>
          <w:sz w:val="24"/>
          <w:szCs w:val="24"/>
          <w:lang w:val="en-US"/>
        </w:rPr>
        <w:t xml:space="preserve">A two to three fold greater increase in plasma insulin response is observed after glucose ingestion compared to a parenteral isoglycemic glucose infusion. This </w:t>
      </w:r>
      <w:r w:rsidR="000A5398" w:rsidRPr="009D74BB">
        <w:rPr>
          <w:rFonts w:ascii="Book Antiqua" w:hAnsi="Book Antiqua" w:cs="Times New Roman"/>
          <w:sz w:val="24"/>
          <w:szCs w:val="24"/>
          <w:lang w:val="en-US"/>
        </w:rPr>
        <w:t>phenomenon</w:t>
      </w:r>
      <w:r w:rsidRPr="009D74BB">
        <w:rPr>
          <w:rFonts w:ascii="Book Antiqua" w:hAnsi="Book Antiqua" w:cs="Times New Roman"/>
          <w:sz w:val="24"/>
          <w:szCs w:val="24"/>
          <w:lang w:val="en-US"/>
        </w:rPr>
        <w:t xml:space="preserve"> was defined as the incretin effect</w:t>
      </w:r>
      <w:r w:rsidR="003C5FD6" w:rsidRPr="009D74BB">
        <w:rPr>
          <w:rFonts w:ascii="Book Antiqua" w:hAnsi="Book Antiqua" w:cs="Times New Roman"/>
          <w:sz w:val="24"/>
          <w:szCs w:val="24"/>
          <w:lang w:val="en-US"/>
        </w:rPr>
        <w:t xml:space="preserve">; it accounts for approximately </w:t>
      </w:r>
      <w:r w:rsidR="00D44E0E" w:rsidRPr="009D74BB">
        <w:rPr>
          <w:rFonts w:ascii="Book Antiqua" w:hAnsi="Book Antiqua" w:cs="Times New Roman"/>
          <w:sz w:val="24"/>
          <w:szCs w:val="24"/>
          <w:lang w:val="en-US"/>
        </w:rPr>
        <w:t>7</w:t>
      </w:r>
      <w:r w:rsidR="003C5FD6" w:rsidRPr="009D74BB">
        <w:rPr>
          <w:rFonts w:ascii="Book Antiqua" w:hAnsi="Book Antiqua" w:cs="Times New Roman"/>
          <w:sz w:val="24"/>
          <w:szCs w:val="24"/>
          <w:lang w:val="en-US"/>
        </w:rPr>
        <w:t>0</w:t>
      </w:r>
      <w:r w:rsidR="00D44E0E" w:rsidRPr="009D74BB">
        <w:rPr>
          <w:rFonts w:ascii="Book Antiqua" w:hAnsi="Book Antiqua" w:cs="Times New Roman"/>
          <w:sz w:val="24"/>
          <w:szCs w:val="24"/>
          <w:lang w:val="en-US"/>
        </w:rPr>
        <w:t>-80</w:t>
      </w:r>
      <w:r w:rsidR="003C5FD6" w:rsidRPr="009D74BB">
        <w:rPr>
          <w:rFonts w:ascii="Book Antiqua" w:hAnsi="Book Antiqua" w:cs="Times New Roman"/>
          <w:sz w:val="24"/>
          <w:szCs w:val="24"/>
          <w:lang w:val="en-US"/>
        </w:rPr>
        <w:t xml:space="preserve">% of </w:t>
      </w:r>
      <w:r w:rsidR="00AB07A1" w:rsidRPr="009D74BB">
        <w:rPr>
          <w:rFonts w:ascii="Book Antiqua" w:hAnsi="Book Antiqua" w:cs="Times New Roman"/>
          <w:sz w:val="24"/>
          <w:szCs w:val="24"/>
          <w:lang w:val="en-US"/>
        </w:rPr>
        <w:t>total insulin release after</w:t>
      </w:r>
      <w:r w:rsidR="00B945DC" w:rsidRPr="009D74BB">
        <w:rPr>
          <w:rFonts w:ascii="Book Antiqua" w:hAnsi="Book Antiqua" w:cs="Times New Roman"/>
          <w:sz w:val="24"/>
          <w:szCs w:val="24"/>
          <w:lang w:val="en-US"/>
        </w:rPr>
        <w:t xml:space="preserve"> oral glucose </w:t>
      </w:r>
      <w:proofErr w:type="gramStart"/>
      <w:r w:rsidR="00B945DC" w:rsidRPr="009D74BB">
        <w:rPr>
          <w:rFonts w:ascii="Book Antiqua" w:hAnsi="Book Antiqua" w:cs="Times New Roman"/>
          <w:sz w:val="24"/>
          <w:szCs w:val="24"/>
          <w:lang w:val="en-US"/>
        </w:rPr>
        <w:t>administration</w:t>
      </w:r>
      <w:r w:rsidR="00B945DC" w:rsidRPr="009D74BB">
        <w:rPr>
          <w:rFonts w:ascii="Book Antiqua" w:hAnsi="Book Antiqua" w:cs="Times New Roman"/>
          <w:sz w:val="24"/>
          <w:szCs w:val="24"/>
          <w:vertAlign w:val="superscript"/>
          <w:lang w:val="en-US"/>
        </w:rPr>
        <w:t>[</w:t>
      </w:r>
      <w:proofErr w:type="gramEnd"/>
      <w:r w:rsidR="00403B30" w:rsidRPr="009D74BB">
        <w:rPr>
          <w:rFonts w:ascii="Book Antiqua" w:hAnsi="Book Antiqua" w:cs="Times New Roman"/>
          <w:sz w:val="24"/>
          <w:szCs w:val="24"/>
          <w:vertAlign w:val="superscript"/>
          <w:lang w:val="en-US"/>
        </w:rPr>
        <w:t>1</w:t>
      </w:r>
      <w:r w:rsidR="00F13428" w:rsidRPr="009D74BB">
        <w:rPr>
          <w:rFonts w:ascii="Book Antiqua" w:hAnsi="Book Antiqua" w:cs="Times New Roman"/>
          <w:sz w:val="24"/>
          <w:szCs w:val="24"/>
          <w:vertAlign w:val="superscript"/>
          <w:lang w:val="en-US"/>
        </w:rPr>
        <w:t>0,11</w:t>
      </w:r>
      <w:r w:rsidR="00BF65D7" w:rsidRPr="009D74BB">
        <w:rPr>
          <w:rFonts w:ascii="Book Antiqua" w:hAnsi="Book Antiqua" w:cs="Times New Roman"/>
          <w:sz w:val="24"/>
          <w:szCs w:val="24"/>
          <w:vertAlign w:val="superscript"/>
          <w:lang w:val="en-US"/>
        </w:rPr>
        <w:t>]</w:t>
      </w:r>
      <w:r w:rsidR="00644445" w:rsidRPr="009D74BB">
        <w:rPr>
          <w:rFonts w:ascii="Book Antiqua" w:hAnsi="Book Antiqua" w:cs="Times New Roman"/>
          <w:sz w:val="24"/>
          <w:szCs w:val="24"/>
          <w:lang w:val="en-US"/>
        </w:rPr>
        <w:t xml:space="preserve">. </w:t>
      </w:r>
      <w:r w:rsidR="00FD603C" w:rsidRPr="009D74BB">
        <w:rPr>
          <w:rFonts w:ascii="Book Antiqua" w:eastAsia="Times-Roman" w:hAnsi="Book Antiqua" w:cs="Times New Roman"/>
          <w:sz w:val="24"/>
          <w:szCs w:val="24"/>
          <w:lang w:val="en-US"/>
        </w:rPr>
        <w:t>Glucagon-like peptide</w:t>
      </w:r>
      <w:r w:rsidR="00D43448" w:rsidRPr="009D74BB">
        <w:rPr>
          <w:rFonts w:ascii="Book Antiqua" w:eastAsia="Times-Roman" w:hAnsi="Book Antiqua" w:cs="Times New Roman"/>
          <w:sz w:val="24"/>
          <w:szCs w:val="24"/>
          <w:lang w:val="en-US"/>
        </w:rPr>
        <w:t>-1</w:t>
      </w:r>
      <w:r w:rsidR="003B06AE" w:rsidRPr="009D74BB">
        <w:rPr>
          <w:rFonts w:ascii="Book Antiqua" w:eastAsia="Times-Roman" w:hAnsi="Book Antiqua" w:cs="Times New Roman"/>
          <w:sz w:val="24"/>
          <w:szCs w:val="24"/>
          <w:lang w:val="en-US"/>
        </w:rPr>
        <w:t xml:space="preserve"> (GLP-1)</w:t>
      </w:r>
      <w:r w:rsidR="00D43448" w:rsidRPr="009D74BB">
        <w:rPr>
          <w:rFonts w:ascii="Book Antiqua" w:eastAsia="Times-Roman" w:hAnsi="Book Antiqua" w:cs="Times New Roman"/>
          <w:sz w:val="24"/>
          <w:szCs w:val="24"/>
          <w:lang w:val="en-US"/>
        </w:rPr>
        <w:t xml:space="preserve"> </w:t>
      </w:r>
      <w:r w:rsidR="00D43448" w:rsidRPr="009D74BB">
        <w:rPr>
          <w:rFonts w:ascii="Book Antiqua" w:hAnsi="Book Antiqua" w:cs="Times New Roman"/>
          <w:sz w:val="24"/>
          <w:szCs w:val="24"/>
          <w:lang w:val="en-US"/>
        </w:rPr>
        <w:t>and glucose-dependent insulinotropic polypeptide (GIP) are the</w:t>
      </w:r>
      <w:r w:rsidR="00D44E0E" w:rsidRPr="009D74BB">
        <w:rPr>
          <w:rFonts w:ascii="Book Antiqua" w:hAnsi="Book Antiqua" w:cs="Times New Roman"/>
          <w:sz w:val="24"/>
          <w:szCs w:val="24"/>
          <w:lang w:val="en-US"/>
        </w:rPr>
        <w:t xml:space="preserve"> two major incretins described</w:t>
      </w:r>
      <w:r w:rsidR="00BD4FBD" w:rsidRPr="009D74BB">
        <w:rPr>
          <w:rFonts w:ascii="Book Antiqua" w:hAnsi="Book Antiqua" w:cs="Times New Roman"/>
          <w:sz w:val="24"/>
          <w:szCs w:val="24"/>
          <w:lang w:val="en-US"/>
        </w:rPr>
        <w:t>;</w:t>
      </w:r>
      <w:r w:rsidR="00BD4FBD" w:rsidRPr="009D74BB">
        <w:rPr>
          <w:rFonts w:ascii="Book Antiqua" w:hAnsi="Book Antiqua" w:cs="Arial"/>
          <w:sz w:val="24"/>
          <w:szCs w:val="24"/>
          <w:lang w:val="en-US"/>
        </w:rPr>
        <w:t xml:space="preserve"> </w:t>
      </w:r>
      <w:r w:rsidR="00BD4FBD" w:rsidRPr="009D74BB">
        <w:rPr>
          <w:rFonts w:ascii="Book Antiqua" w:hAnsi="Book Antiqua" w:cs="Times New Roman"/>
          <w:sz w:val="24"/>
          <w:szCs w:val="24"/>
          <w:lang w:val="en-US"/>
        </w:rPr>
        <w:t>they</w:t>
      </w:r>
      <w:r w:rsidR="00BD4FBD" w:rsidRPr="009D74BB">
        <w:rPr>
          <w:rFonts w:ascii="Book Antiqua" w:hAnsi="Book Antiqua" w:cs="Arial"/>
          <w:sz w:val="24"/>
          <w:szCs w:val="24"/>
          <w:lang w:val="en-US"/>
        </w:rPr>
        <w:t xml:space="preserve"> </w:t>
      </w:r>
      <w:r w:rsidR="00BD4FBD" w:rsidRPr="009D74BB">
        <w:rPr>
          <w:rFonts w:ascii="Book Antiqua" w:hAnsi="Book Antiqua" w:cs="Times New Roman"/>
          <w:sz w:val="24"/>
          <w:szCs w:val="24"/>
          <w:lang w:val="en-US"/>
        </w:rPr>
        <w:t xml:space="preserve">account for approximately 90% of the incretin </w:t>
      </w:r>
      <w:proofErr w:type="gramStart"/>
      <w:r w:rsidR="00BD4FBD" w:rsidRPr="009D74BB">
        <w:rPr>
          <w:rFonts w:ascii="Book Antiqua" w:hAnsi="Book Antiqua" w:cs="Times New Roman"/>
          <w:sz w:val="24"/>
          <w:szCs w:val="24"/>
          <w:lang w:val="en-US"/>
        </w:rPr>
        <w:t>activity</w:t>
      </w:r>
      <w:r w:rsidR="00F13428" w:rsidRPr="009D74BB">
        <w:rPr>
          <w:rFonts w:ascii="Book Antiqua" w:hAnsi="Book Antiqua" w:cs="Times New Roman"/>
          <w:sz w:val="24"/>
          <w:szCs w:val="24"/>
          <w:vertAlign w:val="superscript"/>
          <w:lang w:val="en-US"/>
        </w:rPr>
        <w:t>[</w:t>
      </w:r>
      <w:proofErr w:type="gramEnd"/>
      <w:r w:rsidR="00F13428" w:rsidRPr="009D74BB">
        <w:rPr>
          <w:rFonts w:ascii="Book Antiqua" w:hAnsi="Book Antiqua" w:cs="Times New Roman"/>
          <w:sz w:val="24"/>
          <w:szCs w:val="24"/>
          <w:vertAlign w:val="superscript"/>
          <w:lang w:val="en-US"/>
        </w:rPr>
        <w:t>12</w:t>
      </w:r>
      <w:r w:rsidRPr="009D74BB">
        <w:rPr>
          <w:rFonts w:ascii="Book Antiqua" w:hAnsi="Book Antiqua" w:cs="Times New Roman"/>
          <w:sz w:val="24"/>
          <w:szCs w:val="24"/>
          <w:vertAlign w:val="superscript"/>
          <w:lang w:val="en-US"/>
        </w:rPr>
        <w:t>]</w:t>
      </w:r>
      <w:r w:rsidR="00644445" w:rsidRPr="009D74BB">
        <w:rPr>
          <w:rFonts w:ascii="Book Antiqua" w:hAnsi="Book Antiqua" w:cs="Times New Roman"/>
          <w:sz w:val="24"/>
          <w:szCs w:val="24"/>
          <w:lang w:val="en-US"/>
        </w:rPr>
        <w:t xml:space="preserve">. </w:t>
      </w:r>
      <w:r w:rsidR="000553F5" w:rsidRPr="009D74BB">
        <w:rPr>
          <w:rFonts w:ascii="Book Antiqua" w:hAnsi="Book Antiqua" w:cs="Times New Roman"/>
          <w:sz w:val="24"/>
          <w:szCs w:val="24"/>
          <w:lang w:val="en-US"/>
        </w:rPr>
        <w:t xml:space="preserve">GLP-1 </w:t>
      </w:r>
      <w:r w:rsidR="00BF65D7" w:rsidRPr="009D74BB">
        <w:rPr>
          <w:rFonts w:ascii="Book Antiqua" w:hAnsi="Book Antiqua" w:cs="Times New Roman"/>
          <w:sz w:val="24"/>
          <w:szCs w:val="24"/>
          <w:lang w:val="en-US"/>
        </w:rPr>
        <w:t>contribute</w:t>
      </w:r>
      <w:r w:rsidR="00A8574A" w:rsidRPr="009D74BB">
        <w:rPr>
          <w:rFonts w:ascii="Book Antiqua" w:hAnsi="Book Antiqua" w:cs="Times New Roman"/>
          <w:sz w:val="24"/>
          <w:szCs w:val="24"/>
          <w:lang w:val="en-US"/>
        </w:rPr>
        <w:t>s</w:t>
      </w:r>
      <w:r w:rsidR="00BF65D7" w:rsidRPr="009D74BB">
        <w:rPr>
          <w:rFonts w:ascii="Book Antiqua" w:hAnsi="Book Antiqua" w:cs="Times New Roman"/>
          <w:sz w:val="24"/>
          <w:szCs w:val="24"/>
          <w:lang w:val="en-US"/>
        </w:rPr>
        <w:t xml:space="preserve"> in the overall maintenance of glucose homeostasis through</w:t>
      </w:r>
      <w:r w:rsidR="001D03C8" w:rsidRPr="009D74BB">
        <w:rPr>
          <w:rFonts w:ascii="Book Antiqua" w:hAnsi="Book Antiqua" w:cs="Times New Roman"/>
          <w:sz w:val="24"/>
          <w:szCs w:val="24"/>
          <w:lang w:val="en-US"/>
        </w:rPr>
        <w:t xml:space="preserve"> the</w:t>
      </w:r>
      <w:r w:rsidR="00BF65D7" w:rsidRPr="009D74BB">
        <w:rPr>
          <w:rFonts w:ascii="Book Antiqua" w:hAnsi="Book Antiqua" w:cs="Times New Roman"/>
          <w:sz w:val="24"/>
          <w:szCs w:val="24"/>
          <w:lang w:val="en-US"/>
        </w:rPr>
        <w:t xml:space="preserve"> reduction of glucagon secretion, slowing of gastric emptyi</w:t>
      </w:r>
      <w:r w:rsidR="004F7221" w:rsidRPr="009D74BB">
        <w:rPr>
          <w:rFonts w:ascii="Book Antiqua" w:hAnsi="Book Antiqua" w:cs="Times New Roman"/>
          <w:sz w:val="24"/>
          <w:szCs w:val="24"/>
          <w:lang w:val="en-US"/>
        </w:rPr>
        <w:t>ng and control of body weight</w:t>
      </w:r>
      <w:r w:rsidR="001D03C8" w:rsidRPr="009D74BB">
        <w:rPr>
          <w:rFonts w:ascii="Book Antiqua" w:hAnsi="Book Antiqua" w:cs="Times New Roman"/>
          <w:sz w:val="24"/>
          <w:szCs w:val="24"/>
          <w:lang w:val="en-US"/>
        </w:rPr>
        <w:t>,</w:t>
      </w:r>
      <w:r w:rsidR="004F7221" w:rsidRPr="009D74BB">
        <w:rPr>
          <w:rFonts w:ascii="Book Antiqua" w:hAnsi="Book Antiqua" w:cs="Times New Roman"/>
          <w:sz w:val="24"/>
          <w:szCs w:val="24"/>
          <w:lang w:val="en-US"/>
        </w:rPr>
        <w:t xml:space="preserve"> </w:t>
      </w:r>
      <w:r w:rsidR="00A8574A" w:rsidRPr="009D74BB">
        <w:rPr>
          <w:rFonts w:ascii="Book Antiqua" w:hAnsi="Book Antiqua" w:cs="Times New Roman"/>
          <w:sz w:val="24"/>
          <w:szCs w:val="24"/>
          <w:lang w:val="en-US"/>
        </w:rPr>
        <w:t xml:space="preserve">by its appetite suppressant </w:t>
      </w:r>
      <w:proofErr w:type="gramStart"/>
      <w:r w:rsidR="00644445" w:rsidRPr="009D74BB">
        <w:rPr>
          <w:rFonts w:ascii="Book Antiqua" w:hAnsi="Book Antiqua" w:cs="Times New Roman"/>
          <w:sz w:val="24"/>
          <w:szCs w:val="24"/>
          <w:lang w:val="en-US"/>
        </w:rPr>
        <w:t>effect</w:t>
      </w:r>
      <w:r w:rsidR="00644445" w:rsidRPr="009D74BB">
        <w:rPr>
          <w:rFonts w:ascii="Book Antiqua" w:hAnsi="Book Antiqua" w:cs="Times New Roman"/>
          <w:sz w:val="24"/>
          <w:szCs w:val="24"/>
          <w:vertAlign w:val="superscript"/>
          <w:lang w:val="en-US"/>
        </w:rPr>
        <w:t>[</w:t>
      </w:r>
      <w:proofErr w:type="gramEnd"/>
      <w:r w:rsidR="00F13428" w:rsidRPr="009D74BB">
        <w:rPr>
          <w:rFonts w:ascii="Book Antiqua" w:hAnsi="Book Antiqua" w:cs="Times New Roman"/>
          <w:sz w:val="24"/>
          <w:szCs w:val="24"/>
          <w:vertAlign w:val="superscript"/>
          <w:lang w:val="en-US"/>
        </w:rPr>
        <w:t>10,11</w:t>
      </w:r>
      <w:r w:rsidR="00BF65D7" w:rsidRPr="009D74BB">
        <w:rPr>
          <w:rFonts w:ascii="Book Antiqua" w:hAnsi="Book Antiqua" w:cs="Times New Roman"/>
          <w:sz w:val="24"/>
          <w:szCs w:val="24"/>
          <w:vertAlign w:val="superscript"/>
          <w:lang w:val="en-US"/>
        </w:rPr>
        <w:t>]</w:t>
      </w:r>
      <w:r w:rsidR="00644445" w:rsidRPr="009D74BB">
        <w:rPr>
          <w:rFonts w:ascii="Book Antiqua" w:hAnsi="Book Antiqua" w:cs="Times New Roman"/>
          <w:sz w:val="24"/>
          <w:szCs w:val="24"/>
          <w:lang w:val="en-US"/>
        </w:rPr>
        <w:t xml:space="preserve">. </w:t>
      </w:r>
      <w:r w:rsidR="00BF65D7" w:rsidRPr="009D74BB">
        <w:rPr>
          <w:rFonts w:ascii="Book Antiqua" w:hAnsi="Book Antiqua" w:cs="Times New Roman"/>
          <w:sz w:val="24"/>
          <w:szCs w:val="24"/>
          <w:lang w:val="en-US"/>
        </w:rPr>
        <w:t>GLP-1 levels ar</w:t>
      </w:r>
      <w:r w:rsidR="00C43A86" w:rsidRPr="009D74BB">
        <w:rPr>
          <w:rFonts w:ascii="Book Antiqua" w:hAnsi="Book Antiqua" w:cs="Times New Roman"/>
          <w:sz w:val="24"/>
          <w:szCs w:val="24"/>
          <w:lang w:val="en-US"/>
        </w:rPr>
        <w:t>e significantly decreased in T2D</w:t>
      </w:r>
      <w:r w:rsidR="00A8574A" w:rsidRPr="009D74BB">
        <w:rPr>
          <w:rFonts w:ascii="Book Antiqua" w:hAnsi="Book Antiqua" w:cs="Times New Roman"/>
          <w:sz w:val="24"/>
          <w:szCs w:val="24"/>
          <w:lang w:val="en-US"/>
        </w:rPr>
        <w:t xml:space="preserve"> (approximately 50% c</w:t>
      </w:r>
      <w:r w:rsidR="003A50EA" w:rsidRPr="009D74BB">
        <w:rPr>
          <w:rFonts w:ascii="Book Antiqua" w:hAnsi="Book Antiqua" w:cs="Times New Roman"/>
          <w:sz w:val="24"/>
          <w:szCs w:val="24"/>
          <w:lang w:val="en-US"/>
        </w:rPr>
        <w:t>ompared to healthy individuals)</w:t>
      </w:r>
      <w:r w:rsidR="00403B30" w:rsidRPr="009D74BB">
        <w:rPr>
          <w:rFonts w:ascii="Book Antiqua" w:hAnsi="Book Antiqua" w:cs="Times New Roman"/>
          <w:sz w:val="24"/>
          <w:szCs w:val="24"/>
          <w:vertAlign w:val="superscript"/>
          <w:lang w:val="en-US"/>
        </w:rPr>
        <w:t>[1</w:t>
      </w:r>
      <w:r w:rsidR="00F13428" w:rsidRPr="009D74BB">
        <w:rPr>
          <w:rFonts w:ascii="Book Antiqua" w:hAnsi="Book Antiqua" w:cs="Times New Roman"/>
          <w:sz w:val="24"/>
          <w:szCs w:val="24"/>
          <w:vertAlign w:val="superscript"/>
          <w:lang w:val="en-US"/>
        </w:rPr>
        <w:t>0,13,14</w:t>
      </w:r>
      <w:r w:rsidR="00BF65D7" w:rsidRPr="009D74BB">
        <w:rPr>
          <w:rFonts w:ascii="Book Antiqua" w:hAnsi="Book Antiqua" w:cs="Times New Roman"/>
          <w:sz w:val="24"/>
          <w:szCs w:val="24"/>
          <w:vertAlign w:val="superscript"/>
          <w:lang w:val="en-US"/>
        </w:rPr>
        <w:t>]</w:t>
      </w:r>
      <w:r w:rsidR="00644445" w:rsidRPr="009D74BB">
        <w:rPr>
          <w:rFonts w:ascii="Book Antiqua" w:hAnsi="Book Antiqua" w:cs="Times New Roman"/>
          <w:sz w:val="24"/>
          <w:szCs w:val="24"/>
          <w:lang w:val="en-US"/>
        </w:rPr>
        <w:t xml:space="preserve">. </w:t>
      </w:r>
      <w:r w:rsidR="008B60BD" w:rsidRPr="009D74BB">
        <w:rPr>
          <w:rFonts w:ascii="Book Antiqua" w:hAnsi="Book Antiqua" w:cs="Times New Roman"/>
          <w:sz w:val="24"/>
          <w:szCs w:val="24"/>
          <w:lang w:val="en-US"/>
        </w:rPr>
        <w:t xml:space="preserve">GIP levels are found to be elevated in patients with T2D as a result of resistance to its biological effects. </w:t>
      </w:r>
      <w:r w:rsidR="008B60BD" w:rsidRPr="009D74BB">
        <w:rPr>
          <w:rFonts w:ascii="Book Antiqua" w:eastAsia="Times-Roman" w:hAnsi="Book Antiqua" w:cs="Times New Roman"/>
          <w:sz w:val="24"/>
          <w:szCs w:val="24"/>
          <w:lang w:val="en-US"/>
        </w:rPr>
        <w:t xml:space="preserve">Sensitivity of </w:t>
      </w:r>
      <w:r w:rsidR="008B60BD" w:rsidRPr="009D74BB">
        <w:rPr>
          <w:rFonts w:ascii="Book Antiqua" w:eastAsia="Times-Roman" w:hAnsi="Book Antiqua" w:cs="Times New Roman"/>
          <w:sz w:val="24"/>
          <w:szCs w:val="24"/>
        </w:rPr>
        <w:t>β</w:t>
      </w:r>
      <w:r w:rsidR="008B60BD" w:rsidRPr="009D74BB">
        <w:rPr>
          <w:rFonts w:ascii="Book Antiqua" w:eastAsia="Times-Roman" w:hAnsi="Book Antiqua" w:cs="Times New Roman"/>
          <w:sz w:val="24"/>
          <w:szCs w:val="24"/>
          <w:lang w:val="en-US"/>
        </w:rPr>
        <w:t xml:space="preserve">-cells can be resorted after normoglycemia is established, suggesting that </w:t>
      </w:r>
      <w:r w:rsidR="008B60BD" w:rsidRPr="009D74BB">
        <w:rPr>
          <w:rFonts w:ascii="Book Antiqua" w:hAnsi="Book Antiqua" w:cs="Times New Roman"/>
          <w:sz w:val="24"/>
          <w:szCs w:val="24"/>
          <w:lang w:val="en-US"/>
        </w:rPr>
        <w:t>resistance to GIP is a ma</w:t>
      </w:r>
      <w:r w:rsidR="00403B30" w:rsidRPr="009D74BB">
        <w:rPr>
          <w:rFonts w:ascii="Book Antiqua" w:hAnsi="Book Antiqua" w:cs="Times New Roman"/>
          <w:sz w:val="24"/>
          <w:szCs w:val="24"/>
          <w:lang w:val="en-US"/>
        </w:rPr>
        <w:t xml:space="preserve">nifestation of </w:t>
      </w:r>
      <w:proofErr w:type="gramStart"/>
      <w:r w:rsidR="00403B30" w:rsidRPr="009D74BB">
        <w:rPr>
          <w:rFonts w:ascii="Book Antiqua" w:hAnsi="Book Antiqua" w:cs="Times New Roman"/>
          <w:sz w:val="24"/>
          <w:szCs w:val="24"/>
          <w:lang w:val="en-US"/>
        </w:rPr>
        <w:t>glucotoxicity</w:t>
      </w:r>
      <w:r w:rsidR="00F13428" w:rsidRPr="009D74BB">
        <w:rPr>
          <w:rFonts w:ascii="Book Antiqua" w:hAnsi="Book Antiqua" w:cs="Times New Roman"/>
          <w:sz w:val="24"/>
          <w:szCs w:val="24"/>
          <w:vertAlign w:val="superscript"/>
          <w:lang w:val="en-US"/>
        </w:rPr>
        <w:t>[</w:t>
      </w:r>
      <w:proofErr w:type="gramEnd"/>
      <w:r w:rsidR="00F13428" w:rsidRPr="009D74BB">
        <w:rPr>
          <w:rFonts w:ascii="Book Antiqua" w:hAnsi="Book Antiqua" w:cs="Times New Roman"/>
          <w:sz w:val="24"/>
          <w:szCs w:val="24"/>
          <w:vertAlign w:val="superscript"/>
          <w:lang w:val="en-US"/>
        </w:rPr>
        <w:t>15</w:t>
      </w:r>
      <w:r w:rsidR="008B60BD" w:rsidRPr="009D74BB">
        <w:rPr>
          <w:rFonts w:ascii="Book Antiqua" w:hAnsi="Book Antiqua" w:cs="Times New Roman"/>
          <w:sz w:val="24"/>
          <w:szCs w:val="24"/>
          <w:vertAlign w:val="superscript"/>
          <w:lang w:val="en-US"/>
        </w:rPr>
        <w:t>]</w:t>
      </w:r>
      <w:r w:rsidR="00644445" w:rsidRPr="009D74BB">
        <w:rPr>
          <w:rFonts w:ascii="Book Antiqua" w:hAnsi="Book Antiqua" w:cs="Times New Roman"/>
          <w:sz w:val="24"/>
          <w:szCs w:val="24"/>
          <w:lang w:val="en-US"/>
        </w:rPr>
        <w:t>.</w:t>
      </w:r>
    </w:p>
    <w:p w:rsidR="003D0C86" w:rsidRPr="009D74BB" w:rsidRDefault="00BF65D7" w:rsidP="009D74BB">
      <w:pPr>
        <w:spacing w:after="0" w:line="360" w:lineRule="auto"/>
        <w:ind w:firstLine="720"/>
        <w:jc w:val="both"/>
        <w:rPr>
          <w:rFonts w:ascii="Book Antiqua" w:hAnsi="Book Antiqua" w:cs="Times New Roman"/>
          <w:sz w:val="24"/>
          <w:szCs w:val="24"/>
          <w:lang w:val="en-US"/>
        </w:rPr>
      </w:pPr>
      <w:r w:rsidRPr="009D74BB">
        <w:rPr>
          <w:rFonts w:ascii="Book Antiqua" w:hAnsi="Book Antiqua" w:cs="Times New Roman"/>
          <w:sz w:val="24"/>
          <w:szCs w:val="24"/>
          <w:lang w:val="en-US"/>
        </w:rPr>
        <w:t xml:space="preserve"> </w:t>
      </w:r>
      <w:r w:rsidR="00F40084" w:rsidRPr="009D74BB">
        <w:rPr>
          <w:rFonts w:ascii="Book Antiqua" w:hAnsi="Book Antiqua" w:cs="Times New Roman"/>
          <w:sz w:val="24"/>
          <w:szCs w:val="24"/>
          <w:lang w:val="en-US"/>
        </w:rPr>
        <w:t>Impairment</w:t>
      </w:r>
      <w:r w:rsidR="004566F0" w:rsidRPr="009D74BB">
        <w:rPr>
          <w:rFonts w:ascii="Book Antiqua" w:hAnsi="Book Antiqua" w:cs="Times New Roman"/>
          <w:sz w:val="24"/>
          <w:szCs w:val="24"/>
          <w:lang w:val="en-US"/>
        </w:rPr>
        <w:t xml:space="preserve"> in incretin hormone secretion/activity in individuals with prediabetes has been reported, although data ar</w:t>
      </w:r>
      <w:r w:rsidR="00403B30" w:rsidRPr="009D74BB">
        <w:rPr>
          <w:rFonts w:ascii="Book Antiqua" w:hAnsi="Book Antiqua" w:cs="Times New Roman"/>
          <w:sz w:val="24"/>
          <w:szCs w:val="24"/>
          <w:lang w:val="en-US"/>
        </w:rPr>
        <w:t xml:space="preserve">e not </w:t>
      </w:r>
      <w:proofErr w:type="gramStart"/>
      <w:r w:rsidR="00403B30" w:rsidRPr="009D74BB">
        <w:rPr>
          <w:rFonts w:ascii="Book Antiqua" w:hAnsi="Book Antiqua" w:cs="Times New Roman"/>
          <w:sz w:val="24"/>
          <w:szCs w:val="24"/>
          <w:lang w:val="en-US"/>
        </w:rPr>
        <w:t>consistent</w:t>
      </w:r>
      <w:r w:rsidR="00F13428" w:rsidRPr="009D74BB">
        <w:rPr>
          <w:rFonts w:ascii="Book Antiqua" w:hAnsi="Book Antiqua" w:cs="Times New Roman"/>
          <w:sz w:val="24"/>
          <w:szCs w:val="24"/>
          <w:vertAlign w:val="superscript"/>
          <w:lang w:val="en-US"/>
        </w:rPr>
        <w:t>[</w:t>
      </w:r>
      <w:proofErr w:type="gramEnd"/>
      <w:r w:rsidR="00F13428" w:rsidRPr="009D74BB">
        <w:rPr>
          <w:rFonts w:ascii="Book Antiqua" w:hAnsi="Book Antiqua" w:cs="Times New Roman"/>
          <w:sz w:val="24"/>
          <w:szCs w:val="24"/>
          <w:vertAlign w:val="superscript"/>
          <w:lang w:val="en-US"/>
        </w:rPr>
        <w:t>16-22</w:t>
      </w:r>
      <w:r w:rsidR="004566F0" w:rsidRPr="009D74BB">
        <w:rPr>
          <w:rFonts w:ascii="Book Antiqua" w:hAnsi="Book Antiqua" w:cs="Times New Roman"/>
          <w:sz w:val="24"/>
          <w:szCs w:val="24"/>
          <w:vertAlign w:val="superscript"/>
          <w:lang w:val="en-US"/>
        </w:rPr>
        <w:t>]</w:t>
      </w:r>
      <w:r w:rsidR="00644445" w:rsidRPr="009D74BB">
        <w:rPr>
          <w:rFonts w:ascii="Book Antiqua" w:hAnsi="Book Antiqua" w:cs="Times New Roman"/>
          <w:sz w:val="24"/>
          <w:szCs w:val="24"/>
          <w:lang w:val="en-US"/>
        </w:rPr>
        <w:t>.</w:t>
      </w:r>
      <w:r w:rsidR="004566F0" w:rsidRPr="009D74BB">
        <w:rPr>
          <w:rFonts w:ascii="Book Antiqua" w:hAnsi="Book Antiqua" w:cs="Times New Roman"/>
          <w:sz w:val="24"/>
          <w:szCs w:val="24"/>
          <w:lang w:val="en-US"/>
        </w:rPr>
        <w:t xml:space="preserve"> However, r</w:t>
      </w:r>
      <w:r w:rsidR="00A12310" w:rsidRPr="009D74BB">
        <w:rPr>
          <w:rFonts w:ascii="Book Antiqua" w:hAnsi="Book Antiqua" w:cs="Times New Roman"/>
          <w:sz w:val="24"/>
          <w:szCs w:val="24"/>
          <w:lang w:val="en-US"/>
        </w:rPr>
        <w:t xml:space="preserve">educed </w:t>
      </w:r>
      <w:r w:rsidR="006C4631" w:rsidRPr="009D74BB">
        <w:rPr>
          <w:rFonts w:ascii="Book Antiqua" w:hAnsi="Book Antiqua" w:cs="Times New Roman"/>
          <w:sz w:val="24"/>
          <w:szCs w:val="24"/>
          <w:lang w:val="en-US"/>
        </w:rPr>
        <w:t xml:space="preserve">GLP-1 levels </w:t>
      </w:r>
      <w:r w:rsidR="0008361D" w:rsidRPr="009D74BB">
        <w:rPr>
          <w:rFonts w:ascii="Book Antiqua" w:hAnsi="Book Antiqua" w:cs="Times New Roman"/>
          <w:sz w:val="24"/>
          <w:szCs w:val="24"/>
          <w:lang w:val="en-US"/>
        </w:rPr>
        <w:t xml:space="preserve">were reported in </w:t>
      </w:r>
      <w:r w:rsidR="004566F0" w:rsidRPr="009D74BB">
        <w:rPr>
          <w:rFonts w:ascii="Book Antiqua" w:hAnsi="Book Antiqua" w:cs="Times New Roman"/>
          <w:sz w:val="24"/>
          <w:szCs w:val="24"/>
          <w:lang w:val="en-US"/>
        </w:rPr>
        <w:t>the majority of these studies</w:t>
      </w:r>
      <w:r w:rsidR="0008361D" w:rsidRPr="009D74BB">
        <w:rPr>
          <w:rFonts w:ascii="Book Antiqua" w:hAnsi="Book Antiqua" w:cs="Times New Roman"/>
          <w:sz w:val="24"/>
          <w:szCs w:val="24"/>
          <w:lang w:val="en-US"/>
        </w:rPr>
        <w:t xml:space="preserve"> </w:t>
      </w:r>
      <w:r w:rsidR="00A12310" w:rsidRPr="009D74BB">
        <w:rPr>
          <w:rFonts w:ascii="Book Antiqua" w:hAnsi="Book Antiqua" w:cs="Times New Roman"/>
          <w:sz w:val="24"/>
          <w:szCs w:val="24"/>
          <w:lang w:val="en-US"/>
        </w:rPr>
        <w:t xml:space="preserve">and </w:t>
      </w:r>
      <w:r w:rsidR="00531C29" w:rsidRPr="009D74BB">
        <w:rPr>
          <w:rFonts w:ascii="Book Antiqua" w:hAnsi="Book Antiqua" w:cs="Times New Roman"/>
          <w:sz w:val="24"/>
          <w:szCs w:val="24"/>
          <w:lang w:val="en-US"/>
        </w:rPr>
        <w:t xml:space="preserve">mainly </w:t>
      </w:r>
      <w:r w:rsidR="0008361D" w:rsidRPr="009D74BB">
        <w:rPr>
          <w:rFonts w:ascii="Book Antiqua" w:hAnsi="Book Antiqua" w:cs="Times New Roman"/>
          <w:sz w:val="24"/>
          <w:szCs w:val="24"/>
          <w:lang w:val="en-US"/>
        </w:rPr>
        <w:t xml:space="preserve">in subjects with </w:t>
      </w:r>
      <w:r w:rsidR="008321AB" w:rsidRPr="009D74BB">
        <w:rPr>
          <w:rFonts w:ascii="Book Antiqua" w:hAnsi="Book Antiqua" w:cs="Times New Roman"/>
          <w:sz w:val="24"/>
          <w:szCs w:val="24"/>
          <w:lang w:val="en-US"/>
        </w:rPr>
        <w:t xml:space="preserve">isolated IGT or </w:t>
      </w:r>
      <w:r w:rsidR="0008361D" w:rsidRPr="009D74BB">
        <w:rPr>
          <w:rFonts w:ascii="Book Antiqua" w:hAnsi="Book Antiqua" w:cs="Times New Roman"/>
          <w:sz w:val="24"/>
          <w:szCs w:val="24"/>
          <w:lang w:val="en-US"/>
        </w:rPr>
        <w:t>combined IFG and IGT</w:t>
      </w:r>
      <w:r w:rsidR="00F10495" w:rsidRPr="009D74BB">
        <w:rPr>
          <w:rFonts w:ascii="Book Antiqua" w:hAnsi="Book Antiqua" w:cs="Times New Roman"/>
          <w:sz w:val="24"/>
          <w:szCs w:val="24"/>
          <w:lang w:val="en-US"/>
        </w:rPr>
        <w:t>; early</w:t>
      </w:r>
      <w:r w:rsidR="007C4250" w:rsidRPr="009D74BB">
        <w:rPr>
          <w:rFonts w:ascii="Book Antiqua" w:hAnsi="Book Antiqua" w:cs="Times New Roman"/>
          <w:sz w:val="24"/>
          <w:szCs w:val="24"/>
          <w:lang w:val="en-US"/>
        </w:rPr>
        <w:t xml:space="preserve"> phase</w:t>
      </w:r>
      <w:r w:rsidR="00F10495" w:rsidRPr="009D74BB">
        <w:rPr>
          <w:rFonts w:ascii="Book Antiqua" w:hAnsi="Book Antiqua" w:cs="Times New Roman"/>
          <w:sz w:val="24"/>
          <w:szCs w:val="24"/>
          <w:lang w:val="en-US"/>
        </w:rPr>
        <w:t xml:space="preserve"> GLP-1 response </w:t>
      </w:r>
      <w:r w:rsidR="00012AEF" w:rsidRPr="009D74BB">
        <w:rPr>
          <w:rFonts w:ascii="Book Antiqua" w:hAnsi="Book Antiqua" w:cs="Times New Roman"/>
          <w:sz w:val="24"/>
          <w:szCs w:val="24"/>
          <w:lang w:val="en-US"/>
        </w:rPr>
        <w:t xml:space="preserve">was found to be </w:t>
      </w:r>
      <w:r w:rsidR="003D6D00" w:rsidRPr="009D74BB">
        <w:rPr>
          <w:rFonts w:ascii="Book Antiqua" w:hAnsi="Book Antiqua" w:cs="Times New Roman"/>
          <w:sz w:val="24"/>
          <w:szCs w:val="24"/>
          <w:lang w:val="en-US"/>
        </w:rPr>
        <w:t xml:space="preserve">severely </w:t>
      </w:r>
      <w:proofErr w:type="gramStart"/>
      <w:r w:rsidR="00012AEF" w:rsidRPr="009D74BB">
        <w:rPr>
          <w:rFonts w:ascii="Book Antiqua" w:hAnsi="Book Antiqua" w:cs="Times New Roman"/>
          <w:sz w:val="24"/>
          <w:szCs w:val="24"/>
          <w:lang w:val="en-US"/>
        </w:rPr>
        <w:t>diminished</w:t>
      </w:r>
      <w:r w:rsidR="00F13428" w:rsidRPr="009D74BB">
        <w:rPr>
          <w:rFonts w:ascii="Book Antiqua" w:hAnsi="Book Antiqua" w:cs="Times New Roman"/>
          <w:sz w:val="24"/>
          <w:szCs w:val="24"/>
          <w:vertAlign w:val="superscript"/>
          <w:lang w:val="en-US"/>
        </w:rPr>
        <w:t>[</w:t>
      </w:r>
      <w:proofErr w:type="gramEnd"/>
      <w:r w:rsidR="00F13428" w:rsidRPr="009D74BB">
        <w:rPr>
          <w:rFonts w:ascii="Book Antiqua" w:hAnsi="Book Antiqua" w:cs="Times New Roman"/>
          <w:sz w:val="24"/>
          <w:szCs w:val="24"/>
          <w:vertAlign w:val="superscript"/>
          <w:lang w:val="en-US"/>
        </w:rPr>
        <w:t>17-22</w:t>
      </w:r>
      <w:r w:rsidR="007E7A04" w:rsidRPr="009D74BB">
        <w:rPr>
          <w:rFonts w:ascii="Book Antiqua" w:hAnsi="Book Antiqua" w:cs="Times New Roman"/>
          <w:sz w:val="24"/>
          <w:szCs w:val="24"/>
          <w:vertAlign w:val="superscript"/>
          <w:lang w:val="en-US"/>
        </w:rPr>
        <w:t>]</w:t>
      </w:r>
      <w:r w:rsidR="00432F02" w:rsidRPr="009D74BB">
        <w:rPr>
          <w:rFonts w:ascii="Book Antiqua" w:hAnsi="Book Antiqua" w:cs="Times New Roman"/>
          <w:sz w:val="24"/>
          <w:szCs w:val="24"/>
          <w:lang w:val="en-US"/>
        </w:rPr>
        <w:t xml:space="preserve">. </w:t>
      </w:r>
      <w:r w:rsidR="006D026F" w:rsidRPr="009D74BB">
        <w:rPr>
          <w:rFonts w:ascii="Book Antiqua" w:hAnsi="Book Antiqua" w:cs="Times New Roman"/>
          <w:sz w:val="24"/>
          <w:szCs w:val="24"/>
          <w:lang w:val="en-US"/>
        </w:rPr>
        <w:t>Interestingly</w:t>
      </w:r>
      <w:r w:rsidR="000A5398" w:rsidRPr="009D74BB">
        <w:rPr>
          <w:rFonts w:ascii="Book Antiqua" w:hAnsi="Book Antiqua" w:cs="Times New Roman"/>
          <w:sz w:val="24"/>
          <w:szCs w:val="24"/>
          <w:lang w:val="en-US"/>
        </w:rPr>
        <w:t xml:space="preserve">, </w:t>
      </w:r>
      <w:r w:rsidR="006D026F" w:rsidRPr="009D74BB">
        <w:rPr>
          <w:rFonts w:ascii="Book Antiqua" w:hAnsi="Book Antiqua" w:cs="Times New Roman"/>
          <w:sz w:val="24"/>
          <w:szCs w:val="24"/>
          <w:lang w:val="en-US"/>
        </w:rPr>
        <w:t>Toft-Nielsen MB and colleagues have shown that</w:t>
      </w:r>
      <w:r w:rsidR="000A5398" w:rsidRPr="009D74BB">
        <w:rPr>
          <w:rFonts w:ascii="Book Antiqua" w:hAnsi="Book Antiqua" w:cs="Times New Roman"/>
          <w:sz w:val="24"/>
          <w:szCs w:val="24"/>
          <w:lang w:val="en-US"/>
        </w:rPr>
        <w:t xml:space="preserve"> during</w:t>
      </w:r>
      <w:r w:rsidR="006D026F" w:rsidRPr="009D74BB">
        <w:rPr>
          <w:rFonts w:ascii="Book Antiqua" w:hAnsi="Book Antiqua" w:cs="Times New Roman"/>
          <w:sz w:val="24"/>
          <w:szCs w:val="24"/>
          <w:lang w:val="en-US"/>
        </w:rPr>
        <w:t xml:space="preserve"> </w:t>
      </w:r>
      <w:r w:rsidR="00E17F16" w:rsidRPr="009D74BB">
        <w:rPr>
          <w:rFonts w:ascii="Book Antiqua" w:hAnsi="Book Antiqua" w:cs="Times New Roman"/>
          <w:sz w:val="24"/>
          <w:szCs w:val="24"/>
          <w:lang w:val="en-US"/>
        </w:rPr>
        <w:t xml:space="preserve">the </w:t>
      </w:r>
      <w:r w:rsidR="000A5398" w:rsidRPr="009D74BB">
        <w:rPr>
          <w:rFonts w:ascii="Book Antiqua" w:hAnsi="Book Antiqua" w:cs="Times New Roman"/>
          <w:sz w:val="24"/>
          <w:szCs w:val="24"/>
          <w:lang w:val="en-US"/>
        </w:rPr>
        <w:t>progression</w:t>
      </w:r>
      <w:r w:rsidR="00A9458F" w:rsidRPr="009D74BB">
        <w:rPr>
          <w:rFonts w:ascii="Book Antiqua" w:hAnsi="Book Antiqua" w:cs="Times New Roman"/>
          <w:sz w:val="24"/>
          <w:szCs w:val="24"/>
          <w:lang w:val="en-US"/>
        </w:rPr>
        <w:t xml:space="preserve"> from </w:t>
      </w:r>
      <w:r w:rsidR="004C7CC5" w:rsidRPr="009D74BB">
        <w:rPr>
          <w:rFonts w:ascii="Book Antiqua" w:hAnsi="Book Antiqua" w:cs="Times New Roman"/>
          <w:sz w:val="24"/>
          <w:szCs w:val="24"/>
          <w:lang w:val="en-US"/>
        </w:rPr>
        <w:t xml:space="preserve">NGT </w:t>
      </w:r>
      <w:r w:rsidR="00A9458F" w:rsidRPr="009D74BB">
        <w:rPr>
          <w:rFonts w:ascii="Book Antiqua" w:hAnsi="Book Antiqua" w:cs="Times New Roman"/>
          <w:sz w:val="24"/>
          <w:szCs w:val="24"/>
          <w:lang w:val="en-US"/>
        </w:rPr>
        <w:t>to IGT and eventually T2D</w:t>
      </w:r>
      <w:r w:rsidR="000A5398" w:rsidRPr="009D74BB">
        <w:rPr>
          <w:rFonts w:ascii="Book Antiqua" w:hAnsi="Book Antiqua" w:cs="Times New Roman"/>
          <w:sz w:val="24"/>
          <w:szCs w:val="24"/>
          <w:lang w:val="en-US"/>
        </w:rPr>
        <w:t>,</w:t>
      </w:r>
      <w:r w:rsidR="00CC4719" w:rsidRPr="009D74BB">
        <w:rPr>
          <w:rFonts w:ascii="Book Antiqua" w:hAnsi="Book Antiqua" w:cs="Times New Roman"/>
          <w:sz w:val="24"/>
          <w:szCs w:val="24"/>
          <w:lang w:val="en-US"/>
        </w:rPr>
        <w:t xml:space="preserve"> there is </w:t>
      </w:r>
      <w:r w:rsidR="006D026F" w:rsidRPr="009D74BB">
        <w:rPr>
          <w:rFonts w:ascii="Book Antiqua" w:hAnsi="Book Antiqua" w:cs="Times New Roman"/>
          <w:sz w:val="24"/>
          <w:szCs w:val="24"/>
          <w:lang w:val="en-US"/>
        </w:rPr>
        <w:t xml:space="preserve">a progressive decline in GLP-1 </w:t>
      </w:r>
      <w:proofErr w:type="gramStart"/>
      <w:r w:rsidR="006D026F" w:rsidRPr="009D74BB">
        <w:rPr>
          <w:rFonts w:ascii="Book Antiqua" w:hAnsi="Book Antiqua" w:cs="Times New Roman"/>
          <w:sz w:val="24"/>
          <w:szCs w:val="24"/>
          <w:lang w:val="en-US"/>
        </w:rPr>
        <w:t>levels</w:t>
      </w:r>
      <w:r w:rsidR="00F13428" w:rsidRPr="009D74BB">
        <w:rPr>
          <w:rFonts w:ascii="Book Antiqua" w:hAnsi="Book Antiqua" w:cs="Times New Roman"/>
          <w:sz w:val="24"/>
          <w:szCs w:val="24"/>
          <w:vertAlign w:val="superscript"/>
          <w:lang w:val="en-US"/>
        </w:rPr>
        <w:t>[</w:t>
      </w:r>
      <w:proofErr w:type="gramEnd"/>
      <w:r w:rsidR="00F13428" w:rsidRPr="009D74BB">
        <w:rPr>
          <w:rFonts w:ascii="Book Antiqua" w:hAnsi="Book Antiqua" w:cs="Times New Roman"/>
          <w:sz w:val="24"/>
          <w:szCs w:val="24"/>
          <w:vertAlign w:val="superscript"/>
          <w:lang w:val="en-US"/>
        </w:rPr>
        <w:t>22</w:t>
      </w:r>
      <w:r w:rsidR="00A9458F" w:rsidRPr="009D74BB">
        <w:rPr>
          <w:rFonts w:ascii="Book Antiqua" w:hAnsi="Book Antiqua" w:cs="Times New Roman"/>
          <w:sz w:val="24"/>
          <w:szCs w:val="24"/>
          <w:vertAlign w:val="superscript"/>
          <w:lang w:val="en-US"/>
        </w:rPr>
        <w:t>]</w:t>
      </w:r>
      <w:r w:rsidR="00432F02" w:rsidRPr="009D74BB">
        <w:rPr>
          <w:rFonts w:ascii="Book Antiqua" w:hAnsi="Book Antiqua" w:cs="Times New Roman"/>
          <w:sz w:val="24"/>
          <w:szCs w:val="24"/>
          <w:lang w:val="en-US"/>
        </w:rPr>
        <w:t xml:space="preserve">. </w:t>
      </w:r>
      <w:r w:rsidR="00FF2DB3"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Early GLP-1 therap</w:t>
      </w:r>
      <w:r w:rsidR="00597FAD" w:rsidRPr="009D74BB">
        <w:rPr>
          <w:rFonts w:ascii="Book Antiqua" w:hAnsi="Book Antiqua" w:cs="Times New Roman"/>
          <w:sz w:val="24"/>
          <w:szCs w:val="24"/>
          <w:lang w:val="en-US"/>
        </w:rPr>
        <w:t xml:space="preserve">y was suggested to preserve </w:t>
      </w:r>
      <w:r w:rsidR="00597FAD" w:rsidRPr="009D74BB">
        <w:rPr>
          <w:rFonts w:ascii="Book Antiqua" w:hAnsi="Book Antiqua" w:cs="Times New Roman"/>
          <w:sz w:val="24"/>
          <w:szCs w:val="24"/>
        </w:rPr>
        <w:t>β</w:t>
      </w:r>
      <w:r w:rsidRPr="009D74BB">
        <w:rPr>
          <w:rFonts w:ascii="Book Antiqua" w:hAnsi="Book Antiqua" w:cs="Times New Roman"/>
          <w:sz w:val="24"/>
          <w:szCs w:val="24"/>
          <w:lang w:val="en-US"/>
        </w:rPr>
        <w:t xml:space="preserve">-cell function in subjects with IGT or mild </w:t>
      </w:r>
      <w:proofErr w:type="gramStart"/>
      <w:r w:rsidRPr="009D74BB">
        <w:rPr>
          <w:rFonts w:ascii="Book Antiqua" w:hAnsi="Book Antiqua" w:cs="Times New Roman"/>
          <w:sz w:val="24"/>
          <w:szCs w:val="24"/>
          <w:lang w:val="en-US"/>
        </w:rPr>
        <w:t>T2D</w:t>
      </w:r>
      <w:r w:rsidR="00F13428" w:rsidRPr="009D74BB">
        <w:rPr>
          <w:rFonts w:ascii="Book Antiqua" w:hAnsi="Book Antiqua" w:cs="Times New Roman"/>
          <w:sz w:val="24"/>
          <w:szCs w:val="24"/>
          <w:vertAlign w:val="superscript"/>
          <w:lang w:val="en-US"/>
        </w:rPr>
        <w:t>[</w:t>
      </w:r>
      <w:proofErr w:type="gramEnd"/>
      <w:r w:rsidR="00F13428" w:rsidRPr="009D74BB">
        <w:rPr>
          <w:rFonts w:ascii="Book Antiqua" w:hAnsi="Book Antiqua" w:cs="Times New Roman"/>
          <w:sz w:val="24"/>
          <w:szCs w:val="24"/>
          <w:vertAlign w:val="superscript"/>
          <w:lang w:val="en-US"/>
        </w:rPr>
        <w:t>23</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w:t>
      </w:r>
      <w:r w:rsidR="00980789" w:rsidRPr="009D74BB">
        <w:rPr>
          <w:rFonts w:ascii="Book Antiqua" w:hAnsi="Book Antiqua" w:cs="Times New Roman"/>
          <w:sz w:val="24"/>
          <w:szCs w:val="24"/>
          <w:lang w:val="en-US"/>
        </w:rPr>
        <w:t xml:space="preserve"> </w:t>
      </w:r>
    </w:p>
    <w:p w:rsidR="00710E27" w:rsidRPr="009D74BB" w:rsidRDefault="0019477B" w:rsidP="009D74BB">
      <w:pPr>
        <w:spacing w:after="0" w:line="360" w:lineRule="auto"/>
        <w:ind w:firstLine="720"/>
        <w:jc w:val="both"/>
        <w:rPr>
          <w:rFonts w:ascii="Book Antiqua" w:hAnsi="Book Antiqua" w:cs="Times New Roman"/>
          <w:sz w:val="24"/>
          <w:szCs w:val="24"/>
          <w:lang w:val="en-US"/>
        </w:rPr>
      </w:pPr>
      <w:r w:rsidRPr="009D74BB">
        <w:rPr>
          <w:rFonts w:ascii="Book Antiqua" w:hAnsi="Book Antiqua" w:cs="Times New Roman"/>
          <w:sz w:val="24"/>
          <w:szCs w:val="24"/>
          <w:lang w:val="en-US"/>
        </w:rPr>
        <w:t xml:space="preserve">Native GLP-1 </w:t>
      </w:r>
      <w:r w:rsidR="003B72C2" w:rsidRPr="009D74BB">
        <w:rPr>
          <w:rFonts w:ascii="Book Antiqua" w:hAnsi="Book Antiqua" w:cs="Times New Roman"/>
          <w:sz w:val="24"/>
          <w:szCs w:val="24"/>
          <w:lang w:val="en-US"/>
        </w:rPr>
        <w:t xml:space="preserve">is </w:t>
      </w:r>
      <w:r w:rsidRPr="009D74BB">
        <w:rPr>
          <w:rFonts w:ascii="Book Antiqua" w:hAnsi="Book Antiqua" w:cs="Times New Roman"/>
          <w:sz w:val="24"/>
          <w:szCs w:val="24"/>
          <w:lang w:val="en-US"/>
        </w:rPr>
        <w:t xml:space="preserve">rapidly inactivated </w:t>
      </w:r>
      <w:r w:rsidR="00BC4B29" w:rsidRPr="009D74BB">
        <w:rPr>
          <w:rFonts w:ascii="Book Antiqua" w:hAnsi="Book Antiqua" w:cs="Times New Roman"/>
          <w:sz w:val="24"/>
          <w:szCs w:val="24"/>
          <w:lang w:val="en-US"/>
        </w:rPr>
        <w:t xml:space="preserve">(halfe-life of 1-2 min) </w:t>
      </w:r>
      <w:r w:rsidRPr="009D74BB">
        <w:rPr>
          <w:rFonts w:ascii="Book Antiqua" w:hAnsi="Book Antiqua" w:cs="Times New Roman"/>
          <w:sz w:val="24"/>
          <w:szCs w:val="24"/>
          <w:lang w:val="en-US"/>
        </w:rPr>
        <w:t xml:space="preserve">by the ubiquitously expressed proteolytic enzyme </w:t>
      </w:r>
      <w:r w:rsidR="003B06AE" w:rsidRPr="009D74BB">
        <w:rPr>
          <w:rFonts w:ascii="Book Antiqua" w:hAnsi="Book Antiqua" w:cs="Times New Roman"/>
          <w:sz w:val="24"/>
          <w:szCs w:val="24"/>
          <w:lang w:val="en-US"/>
        </w:rPr>
        <w:t>dipeptidyl peptidase</w:t>
      </w:r>
      <w:r w:rsidR="00745599" w:rsidRPr="009D74BB">
        <w:rPr>
          <w:rFonts w:ascii="Book Antiqua" w:hAnsi="Book Antiqua" w:cs="Times New Roman"/>
          <w:sz w:val="24"/>
          <w:szCs w:val="24"/>
          <w:lang w:val="en-US"/>
        </w:rPr>
        <w:t>-4</w:t>
      </w:r>
      <w:r w:rsidR="003B06AE" w:rsidRPr="009D74BB">
        <w:rPr>
          <w:rFonts w:ascii="Book Antiqua" w:hAnsi="Book Antiqua" w:cs="Times New Roman"/>
          <w:sz w:val="24"/>
          <w:szCs w:val="24"/>
          <w:lang w:val="en-US"/>
        </w:rPr>
        <w:t xml:space="preserve"> (DPP-4)</w:t>
      </w:r>
      <w:r w:rsidR="008B60BD" w:rsidRPr="009D74BB">
        <w:rPr>
          <w:rFonts w:ascii="Book Antiqua" w:hAnsi="Book Antiqua" w:cs="Times New Roman"/>
          <w:sz w:val="24"/>
          <w:szCs w:val="24"/>
          <w:vertAlign w:val="superscript"/>
          <w:lang w:val="en-US"/>
        </w:rPr>
        <w:t>[1</w:t>
      </w:r>
      <w:r w:rsidR="00F13428" w:rsidRPr="009D74BB">
        <w:rPr>
          <w:rFonts w:ascii="Book Antiqua" w:hAnsi="Book Antiqua" w:cs="Times New Roman"/>
          <w:sz w:val="24"/>
          <w:szCs w:val="24"/>
          <w:vertAlign w:val="superscript"/>
          <w:lang w:val="en-US"/>
        </w:rPr>
        <w:t>0</w:t>
      </w:r>
      <w:r w:rsidRPr="009D74BB">
        <w:rPr>
          <w:rFonts w:ascii="Book Antiqua" w:hAnsi="Book Antiqua" w:cs="Times New Roman"/>
          <w:sz w:val="24"/>
          <w:szCs w:val="24"/>
          <w:vertAlign w:val="superscript"/>
          <w:lang w:val="en-US"/>
        </w:rPr>
        <w:t>]</w:t>
      </w:r>
      <w:r w:rsidR="00432F02"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w:t>
      </w:r>
      <w:r w:rsidR="00210926" w:rsidRPr="009D74BB">
        <w:rPr>
          <w:rFonts w:ascii="Book Antiqua" w:hAnsi="Book Antiqua" w:cs="Times New Roman"/>
          <w:sz w:val="24"/>
          <w:szCs w:val="24"/>
          <w:lang w:val="en-US"/>
        </w:rPr>
        <w:t xml:space="preserve">The </w:t>
      </w:r>
      <w:r w:rsidR="00210926" w:rsidRPr="009D74BB">
        <w:rPr>
          <w:rStyle w:val="highlight"/>
          <w:rFonts w:ascii="Book Antiqua" w:hAnsi="Book Antiqua" w:cs="Times New Roman"/>
          <w:sz w:val="24"/>
          <w:szCs w:val="24"/>
          <w:lang w:val="en-US"/>
        </w:rPr>
        <w:t>DPP-</w:t>
      </w:r>
      <w:r w:rsidR="00B9757D" w:rsidRPr="009D74BB">
        <w:rPr>
          <w:rStyle w:val="highlight"/>
          <w:rFonts w:ascii="Book Antiqua" w:hAnsi="Book Antiqua" w:cs="Times New Roman"/>
          <w:sz w:val="24"/>
          <w:szCs w:val="24"/>
          <w:lang w:val="en-US"/>
        </w:rPr>
        <w:t>4</w:t>
      </w:r>
      <w:r w:rsidR="00210926" w:rsidRPr="009D74BB">
        <w:rPr>
          <w:rFonts w:ascii="Book Antiqua" w:hAnsi="Book Antiqua" w:cs="Times New Roman"/>
          <w:sz w:val="24"/>
          <w:szCs w:val="24"/>
          <w:lang w:val="en-US"/>
        </w:rPr>
        <w:t xml:space="preserve"> </w:t>
      </w:r>
      <w:r w:rsidR="00210926" w:rsidRPr="009D74BB">
        <w:rPr>
          <w:rStyle w:val="highlight"/>
          <w:rFonts w:ascii="Book Antiqua" w:hAnsi="Book Antiqua" w:cs="Times New Roman"/>
          <w:sz w:val="24"/>
          <w:szCs w:val="24"/>
          <w:lang w:val="en-US"/>
        </w:rPr>
        <w:t>inhibitors</w:t>
      </w:r>
      <w:r w:rsidR="00210926" w:rsidRPr="009D74BB">
        <w:rPr>
          <w:rFonts w:ascii="Book Antiqua" w:hAnsi="Book Antiqua" w:cs="Times New Roman"/>
          <w:sz w:val="24"/>
          <w:szCs w:val="24"/>
          <w:lang w:val="en-US"/>
        </w:rPr>
        <w:t xml:space="preserve"> are a class of oral antidiabetic agent</w:t>
      </w:r>
      <w:r w:rsidR="00246CBA" w:rsidRPr="009D74BB">
        <w:rPr>
          <w:rFonts w:ascii="Book Antiqua" w:hAnsi="Book Antiqua" w:cs="Times New Roman"/>
          <w:sz w:val="24"/>
          <w:szCs w:val="24"/>
          <w:lang w:val="en-US"/>
        </w:rPr>
        <w:t xml:space="preserve">s that improve glycemic control, </w:t>
      </w:r>
      <w:r w:rsidR="00210926" w:rsidRPr="009D74BB">
        <w:rPr>
          <w:rFonts w:ascii="Book Antiqua" w:hAnsi="Book Antiqua" w:cs="Times New Roman"/>
          <w:sz w:val="24"/>
          <w:szCs w:val="24"/>
          <w:lang w:val="en-US"/>
        </w:rPr>
        <w:t>in patients with T2D</w:t>
      </w:r>
      <w:r w:rsidR="00246CBA" w:rsidRPr="009D74BB">
        <w:rPr>
          <w:rFonts w:ascii="Book Antiqua" w:hAnsi="Book Antiqua" w:cs="Times New Roman"/>
          <w:sz w:val="24"/>
          <w:szCs w:val="24"/>
          <w:lang w:val="en-US"/>
        </w:rPr>
        <w:t>,</w:t>
      </w:r>
      <w:r w:rsidR="007C4250" w:rsidRPr="009D74BB">
        <w:rPr>
          <w:rFonts w:ascii="Book Antiqua" w:hAnsi="Book Antiqua" w:cs="Times New Roman"/>
          <w:sz w:val="24"/>
          <w:szCs w:val="24"/>
          <w:lang w:val="en-US"/>
        </w:rPr>
        <w:t xml:space="preserve"> b</w:t>
      </w:r>
      <w:r w:rsidR="00D44E0E" w:rsidRPr="009D74BB">
        <w:rPr>
          <w:rFonts w:ascii="Book Antiqua" w:hAnsi="Book Antiqua" w:cs="Times New Roman"/>
          <w:sz w:val="24"/>
          <w:szCs w:val="24"/>
          <w:lang w:val="en-US"/>
        </w:rPr>
        <w:t xml:space="preserve">y increasing both GLP-1 and GIP </w:t>
      </w:r>
      <w:proofErr w:type="gramStart"/>
      <w:r w:rsidR="00D44E0E" w:rsidRPr="009D74BB">
        <w:rPr>
          <w:rFonts w:ascii="Book Antiqua" w:hAnsi="Book Antiqua" w:cs="Times New Roman"/>
          <w:sz w:val="24"/>
          <w:szCs w:val="24"/>
          <w:lang w:val="en-US"/>
        </w:rPr>
        <w:lastRenderedPageBreak/>
        <w:t>concentrations</w:t>
      </w:r>
      <w:r w:rsidR="007F34B0" w:rsidRPr="009D74BB">
        <w:rPr>
          <w:rFonts w:ascii="Book Antiqua" w:hAnsi="Book Antiqua" w:cs="Times New Roman"/>
          <w:sz w:val="24"/>
          <w:szCs w:val="24"/>
          <w:vertAlign w:val="superscript"/>
          <w:lang w:val="en-US"/>
        </w:rPr>
        <w:t>[</w:t>
      </w:r>
      <w:proofErr w:type="gramEnd"/>
      <w:r w:rsidR="007F34B0" w:rsidRPr="009D74BB">
        <w:rPr>
          <w:rFonts w:ascii="Book Antiqua" w:hAnsi="Book Antiqua" w:cs="Times New Roman"/>
          <w:sz w:val="24"/>
          <w:szCs w:val="24"/>
          <w:vertAlign w:val="superscript"/>
          <w:lang w:val="en-US"/>
        </w:rPr>
        <w:t>24</w:t>
      </w:r>
      <w:r w:rsidR="003B72C2" w:rsidRPr="009D74BB">
        <w:rPr>
          <w:rFonts w:ascii="Book Antiqua" w:hAnsi="Book Antiqua" w:cs="Times New Roman"/>
          <w:sz w:val="24"/>
          <w:szCs w:val="24"/>
          <w:vertAlign w:val="superscript"/>
          <w:lang w:val="en-US"/>
        </w:rPr>
        <w:t>]</w:t>
      </w:r>
      <w:r w:rsidR="00432F02" w:rsidRPr="009D74BB">
        <w:rPr>
          <w:rFonts w:ascii="Book Antiqua" w:hAnsi="Book Antiqua" w:cs="Times New Roman"/>
          <w:sz w:val="24"/>
          <w:szCs w:val="24"/>
          <w:lang w:val="en-US"/>
        </w:rPr>
        <w:t>.</w:t>
      </w:r>
      <w:r w:rsidR="003B72C2" w:rsidRPr="009D74BB">
        <w:rPr>
          <w:rFonts w:ascii="Book Antiqua" w:eastAsia="Calibri" w:hAnsi="Book Antiqua" w:cs="Times New Roman"/>
          <w:sz w:val="24"/>
          <w:szCs w:val="24"/>
          <w:lang w:val="en-US"/>
        </w:rPr>
        <w:t xml:space="preserve"> </w:t>
      </w:r>
      <w:r w:rsidR="00A90590" w:rsidRPr="009D74BB">
        <w:rPr>
          <w:rFonts w:ascii="Book Antiqua" w:eastAsia="Calibri" w:hAnsi="Book Antiqua" w:cs="Times New Roman"/>
          <w:sz w:val="24"/>
          <w:szCs w:val="24"/>
          <w:lang w:val="en-US"/>
        </w:rPr>
        <w:t>GLP-1 receptor (</w:t>
      </w:r>
      <w:r w:rsidR="00A90590" w:rsidRPr="009D74BB">
        <w:rPr>
          <w:rFonts w:ascii="Book Antiqua" w:eastAsia="GoudyStd" w:hAnsi="Book Antiqua" w:cs="Times New Roman"/>
          <w:sz w:val="24"/>
          <w:szCs w:val="24"/>
          <w:lang w:val="en-US" w:eastAsia="el-GR"/>
        </w:rPr>
        <w:t>GLP-1R</w:t>
      </w:r>
      <w:r w:rsidR="0048130D" w:rsidRPr="009D74BB">
        <w:rPr>
          <w:rFonts w:ascii="Book Antiqua" w:eastAsia="Calibri" w:hAnsi="Book Antiqua" w:cs="Times New Roman"/>
          <w:sz w:val="24"/>
          <w:szCs w:val="24"/>
          <w:lang w:val="en-US"/>
        </w:rPr>
        <w:t xml:space="preserve">) agonists </w:t>
      </w:r>
      <w:r w:rsidR="00A90590" w:rsidRPr="009D74BB">
        <w:rPr>
          <w:rFonts w:ascii="Book Antiqua" w:eastAsia="GoudyStd" w:hAnsi="Book Antiqua" w:cs="Times New Roman"/>
          <w:sz w:val="24"/>
          <w:szCs w:val="24"/>
          <w:lang w:val="en-US" w:eastAsia="el-GR"/>
        </w:rPr>
        <w:t>mimic the actions of G</w:t>
      </w:r>
      <w:r w:rsidR="00246CBA" w:rsidRPr="009D74BB">
        <w:rPr>
          <w:rFonts w:ascii="Book Antiqua" w:eastAsia="GoudyStd" w:hAnsi="Book Antiqua" w:cs="Times New Roman"/>
          <w:sz w:val="24"/>
          <w:szCs w:val="24"/>
          <w:lang w:val="en-US" w:eastAsia="el-GR"/>
        </w:rPr>
        <w:t>LP-1 and are resistant to DPP-4</w:t>
      </w:r>
      <w:r w:rsidR="00A90590" w:rsidRPr="009D74BB">
        <w:rPr>
          <w:rFonts w:ascii="Book Antiqua" w:eastAsia="GoudyStd" w:hAnsi="Book Antiqua" w:cs="Times New Roman"/>
          <w:sz w:val="24"/>
          <w:szCs w:val="24"/>
          <w:lang w:val="en-US" w:eastAsia="el-GR"/>
        </w:rPr>
        <w:t xml:space="preserve"> degradation</w:t>
      </w:r>
      <w:r w:rsidR="0048130D" w:rsidRPr="009D74BB">
        <w:rPr>
          <w:rFonts w:ascii="Book Antiqua" w:eastAsia="GoudyStd" w:hAnsi="Book Antiqua" w:cs="Times New Roman"/>
          <w:sz w:val="24"/>
          <w:szCs w:val="24"/>
          <w:lang w:val="en-US" w:eastAsia="el-GR"/>
        </w:rPr>
        <w:t>; they</w:t>
      </w:r>
      <w:r w:rsidR="0048130D" w:rsidRPr="009D74BB">
        <w:rPr>
          <w:rFonts w:ascii="Book Antiqua" w:eastAsia="GoudyStd" w:hAnsi="Book Antiqua"/>
          <w:sz w:val="24"/>
          <w:szCs w:val="24"/>
          <w:lang w:val="en-US" w:eastAsia="el-GR"/>
        </w:rPr>
        <w:t xml:space="preserve"> </w:t>
      </w:r>
      <w:r w:rsidR="0048130D" w:rsidRPr="009D74BB">
        <w:rPr>
          <w:rFonts w:ascii="Book Antiqua" w:eastAsia="GoudyStd" w:hAnsi="Book Antiqua" w:cs="Times New Roman"/>
          <w:sz w:val="24"/>
          <w:szCs w:val="24"/>
          <w:lang w:val="en-US" w:eastAsia="el-GR"/>
        </w:rPr>
        <w:t xml:space="preserve">have achieved </w:t>
      </w:r>
      <w:r w:rsidR="0048130D" w:rsidRPr="009D74BB">
        <w:rPr>
          <w:rFonts w:ascii="Book Antiqua" w:eastAsia="Calibri" w:hAnsi="Book Antiqua" w:cs="Times New Roman"/>
          <w:sz w:val="24"/>
          <w:szCs w:val="24"/>
          <w:lang w:val="en-US"/>
        </w:rPr>
        <w:t xml:space="preserve">significantly lower </w:t>
      </w:r>
      <w:r w:rsidR="00246CBA" w:rsidRPr="009D74BB">
        <w:rPr>
          <w:rFonts w:ascii="Book Antiqua" w:eastAsia="Calibri" w:hAnsi="Book Antiqua" w:cs="Times New Roman"/>
          <w:sz w:val="24"/>
          <w:szCs w:val="24"/>
          <w:lang w:val="en-US"/>
        </w:rPr>
        <w:t xml:space="preserve">A1C </w:t>
      </w:r>
      <w:r w:rsidR="0048130D" w:rsidRPr="009D74BB">
        <w:rPr>
          <w:rFonts w:ascii="Book Antiqua" w:eastAsia="Calibri" w:hAnsi="Book Antiqua" w:cs="Times New Roman"/>
          <w:sz w:val="24"/>
          <w:szCs w:val="24"/>
          <w:lang w:val="en-US"/>
        </w:rPr>
        <w:t>values</w:t>
      </w:r>
      <w:r w:rsidR="003F4234" w:rsidRPr="009D74BB">
        <w:rPr>
          <w:rFonts w:ascii="Book Antiqua" w:eastAsia="Calibri" w:hAnsi="Book Antiqua" w:cs="Times New Roman"/>
          <w:sz w:val="24"/>
          <w:szCs w:val="24"/>
          <w:lang w:val="en-US"/>
        </w:rPr>
        <w:t xml:space="preserve"> in patients with T2D</w:t>
      </w:r>
      <w:r w:rsidR="0048130D" w:rsidRPr="009D74BB">
        <w:rPr>
          <w:rFonts w:ascii="Book Antiqua" w:eastAsia="Calibri" w:hAnsi="Book Antiqua" w:cs="Times New Roman"/>
          <w:sz w:val="24"/>
          <w:szCs w:val="24"/>
          <w:lang w:val="en-US"/>
        </w:rPr>
        <w:t xml:space="preserve"> that were associated wi</w:t>
      </w:r>
      <w:r w:rsidR="001D03C8" w:rsidRPr="009D74BB">
        <w:rPr>
          <w:rFonts w:ascii="Book Antiqua" w:eastAsia="Calibri" w:hAnsi="Book Antiqua" w:cs="Times New Roman"/>
          <w:sz w:val="24"/>
          <w:szCs w:val="24"/>
          <w:lang w:val="en-US"/>
        </w:rPr>
        <w:t xml:space="preserve">th significant weight </w:t>
      </w:r>
      <w:proofErr w:type="gramStart"/>
      <w:r w:rsidR="001D03C8" w:rsidRPr="009D74BB">
        <w:rPr>
          <w:rFonts w:ascii="Book Antiqua" w:eastAsia="Calibri" w:hAnsi="Book Antiqua" w:cs="Times New Roman"/>
          <w:sz w:val="24"/>
          <w:szCs w:val="24"/>
          <w:lang w:val="en-US"/>
        </w:rPr>
        <w:t>reduction</w:t>
      </w:r>
      <w:r w:rsidR="007F34B0" w:rsidRPr="009D74BB">
        <w:rPr>
          <w:rFonts w:ascii="Book Antiqua" w:hAnsi="Book Antiqua" w:cs="Times New Roman"/>
          <w:sz w:val="24"/>
          <w:szCs w:val="24"/>
          <w:vertAlign w:val="superscript"/>
          <w:lang w:val="en-US"/>
        </w:rPr>
        <w:t>[</w:t>
      </w:r>
      <w:proofErr w:type="gramEnd"/>
      <w:r w:rsidR="007F34B0" w:rsidRPr="009D74BB">
        <w:rPr>
          <w:rFonts w:ascii="Book Antiqua" w:hAnsi="Book Antiqua" w:cs="Times New Roman"/>
          <w:sz w:val="24"/>
          <w:szCs w:val="24"/>
          <w:vertAlign w:val="superscript"/>
          <w:lang w:val="en-US"/>
        </w:rPr>
        <w:t>25</w:t>
      </w:r>
      <w:r w:rsidR="00A90590" w:rsidRPr="009D74BB">
        <w:rPr>
          <w:rFonts w:ascii="Book Antiqua" w:hAnsi="Book Antiqua" w:cs="Times New Roman"/>
          <w:sz w:val="24"/>
          <w:szCs w:val="24"/>
          <w:vertAlign w:val="superscript"/>
          <w:lang w:val="en-US"/>
        </w:rPr>
        <w:t>]</w:t>
      </w:r>
      <w:r w:rsidR="00432F02" w:rsidRPr="009D74BB">
        <w:rPr>
          <w:rFonts w:ascii="Book Antiqua" w:hAnsi="Book Antiqua" w:cs="Times New Roman"/>
          <w:sz w:val="24"/>
          <w:szCs w:val="24"/>
          <w:lang w:val="en-US"/>
        </w:rPr>
        <w:t>.</w:t>
      </w:r>
      <w:r w:rsidR="00A90590" w:rsidRPr="009D74BB">
        <w:rPr>
          <w:rFonts w:ascii="Book Antiqua" w:eastAsia="GoudyStd" w:hAnsi="Book Antiqua" w:cs="Times New Roman"/>
          <w:sz w:val="24"/>
          <w:szCs w:val="24"/>
          <w:lang w:val="en-US" w:eastAsia="el-GR"/>
        </w:rPr>
        <w:t xml:space="preserve"> </w:t>
      </w:r>
      <w:r w:rsidR="00DC6F12" w:rsidRPr="009D74BB">
        <w:rPr>
          <w:rFonts w:ascii="Book Antiqua" w:hAnsi="Book Antiqua" w:cs="Times New Roman"/>
          <w:sz w:val="24"/>
          <w:szCs w:val="24"/>
          <w:lang w:val="en-US"/>
        </w:rPr>
        <w:t xml:space="preserve">Studies in </w:t>
      </w:r>
      <w:r w:rsidR="001D3398" w:rsidRPr="009D74BB">
        <w:rPr>
          <w:rFonts w:ascii="Book Antiqua" w:hAnsi="Book Antiqua" w:cs="Times New Roman"/>
          <w:sz w:val="24"/>
          <w:szCs w:val="24"/>
          <w:lang w:val="en-US"/>
        </w:rPr>
        <w:t xml:space="preserve">cell cultures and animal models </w:t>
      </w:r>
      <w:r w:rsidR="00824191" w:rsidRPr="009D74BB">
        <w:rPr>
          <w:rFonts w:ascii="Book Antiqua" w:hAnsi="Book Antiqua" w:cs="Times New Roman"/>
          <w:sz w:val="24"/>
          <w:szCs w:val="24"/>
          <w:lang w:val="en-US"/>
        </w:rPr>
        <w:t xml:space="preserve">demonstrated </w:t>
      </w:r>
      <w:r w:rsidR="00DC6F12" w:rsidRPr="009D74BB">
        <w:rPr>
          <w:rFonts w:ascii="Book Antiqua" w:hAnsi="Book Antiqua" w:cs="Times New Roman"/>
          <w:sz w:val="24"/>
          <w:szCs w:val="24"/>
          <w:lang w:val="en-US"/>
        </w:rPr>
        <w:t xml:space="preserve">that </w:t>
      </w:r>
      <w:r w:rsidR="0048130D" w:rsidRPr="009D74BB">
        <w:rPr>
          <w:rFonts w:ascii="Book Antiqua" w:hAnsi="Book Antiqua" w:cs="Times New Roman"/>
          <w:sz w:val="24"/>
          <w:szCs w:val="24"/>
          <w:lang w:val="en-US"/>
        </w:rPr>
        <w:t xml:space="preserve">both </w:t>
      </w:r>
      <w:r w:rsidR="00745599" w:rsidRPr="009D74BB">
        <w:rPr>
          <w:rFonts w:ascii="Book Antiqua" w:hAnsi="Book Antiqua" w:cs="Times New Roman"/>
          <w:sz w:val="24"/>
          <w:szCs w:val="24"/>
          <w:lang w:val="en-US"/>
        </w:rPr>
        <w:t>DPP-4</w:t>
      </w:r>
      <w:r w:rsidR="00DC6F12" w:rsidRPr="009D74BB">
        <w:rPr>
          <w:rFonts w:ascii="Book Antiqua" w:hAnsi="Book Antiqua" w:cs="Times New Roman"/>
          <w:sz w:val="24"/>
          <w:szCs w:val="24"/>
          <w:lang w:val="en-US"/>
        </w:rPr>
        <w:t xml:space="preserve"> inhibitors </w:t>
      </w:r>
      <w:r w:rsidR="0048130D" w:rsidRPr="009D74BB">
        <w:rPr>
          <w:rFonts w:ascii="Book Antiqua" w:hAnsi="Book Antiqua" w:cs="Times New Roman"/>
          <w:sz w:val="24"/>
          <w:szCs w:val="24"/>
          <w:lang w:val="en-US"/>
        </w:rPr>
        <w:t xml:space="preserve">and </w:t>
      </w:r>
      <w:r w:rsidR="0048130D" w:rsidRPr="009D74BB">
        <w:rPr>
          <w:rFonts w:ascii="Book Antiqua" w:eastAsia="GoudyStd" w:hAnsi="Book Antiqua" w:cs="Times New Roman"/>
          <w:sz w:val="24"/>
          <w:szCs w:val="24"/>
          <w:lang w:val="en-US" w:eastAsia="el-GR"/>
        </w:rPr>
        <w:t>GLP-1R</w:t>
      </w:r>
      <w:r w:rsidR="0048130D" w:rsidRPr="009D74BB">
        <w:rPr>
          <w:rFonts w:ascii="Book Antiqua" w:eastAsia="Calibri" w:hAnsi="Book Antiqua" w:cs="Times New Roman"/>
          <w:sz w:val="24"/>
          <w:szCs w:val="24"/>
          <w:lang w:val="en-US"/>
        </w:rPr>
        <w:t xml:space="preserve"> agonists</w:t>
      </w:r>
      <w:r w:rsidR="0048130D" w:rsidRPr="009D74BB">
        <w:rPr>
          <w:rFonts w:ascii="Book Antiqua" w:hAnsi="Book Antiqua" w:cs="Times New Roman"/>
          <w:sz w:val="24"/>
          <w:szCs w:val="24"/>
          <w:lang w:val="en-US"/>
        </w:rPr>
        <w:t xml:space="preserve"> </w:t>
      </w:r>
      <w:r w:rsidR="005A3C1F" w:rsidRPr="009D74BB">
        <w:rPr>
          <w:rFonts w:ascii="Book Antiqua" w:hAnsi="Book Antiqua" w:cs="Times New Roman"/>
          <w:sz w:val="24"/>
          <w:szCs w:val="24"/>
          <w:lang w:val="en-US"/>
        </w:rPr>
        <w:t>have trophic effects on pancreatic</w:t>
      </w:r>
      <w:r w:rsidR="005A3C1F" w:rsidRPr="009D74BB">
        <w:rPr>
          <w:rFonts w:ascii="Book Antiqua" w:eastAsia="Times-Roman" w:hAnsi="Book Antiqua" w:cs="Times New Roman"/>
          <w:sz w:val="24"/>
          <w:szCs w:val="24"/>
          <w:lang w:val="en-US"/>
        </w:rPr>
        <w:t xml:space="preserve"> </w:t>
      </w:r>
      <w:r w:rsidR="005A3C1F" w:rsidRPr="009D74BB">
        <w:rPr>
          <w:rFonts w:ascii="Book Antiqua" w:eastAsia="Times-Roman" w:hAnsi="Book Antiqua" w:cs="Times New Roman"/>
          <w:sz w:val="24"/>
          <w:szCs w:val="24"/>
        </w:rPr>
        <w:t>β</w:t>
      </w:r>
      <w:r w:rsidR="005A3C1F" w:rsidRPr="009D74BB">
        <w:rPr>
          <w:rFonts w:ascii="Book Antiqua" w:eastAsia="Times-Roman" w:hAnsi="Book Antiqua" w:cs="Times New Roman"/>
          <w:sz w:val="24"/>
          <w:szCs w:val="24"/>
          <w:lang w:val="en-US"/>
        </w:rPr>
        <w:t>-cells</w:t>
      </w:r>
      <w:r w:rsidR="005A3C1F" w:rsidRPr="009D74BB">
        <w:rPr>
          <w:rFonts w:ascii="Book Antiqua" w:hAnsi="Book Antiqua" w:cs="Times New Roman"/>
          <w:sz w:val="24"/>
          <w:szCs w:val="24"/>
          <w:lang w:val="en-US"/>
        </w:rPr>
        <w:t xml:space="preserve">. Specifically they enhance </w:t>
      </w:r>
      <w:r w:rsidR="005A3C1F" w:rsidRPr="009D74BB">
        <w:rPr>
          <w:rFonts w:ascii="Book Antiqua" w:eastAsia="Times-Roman" w:hAnsi="Book Antiqua" w:cs="Times New Roman"/>
          <w:sz w:val="24"/>
          <w:szCs w:val="24"/>
        </w:rPr>
        <w:t>β</w:t>
      </w:r>
      <w:r w:rsidR="005A3C1F" w:rsidRPr="009D74BB">
        <w:rPr>
          <w:rFonts w:ascii="Book Antiqua" w:eastAsia="Times-Roman" w:hAnsi="Book Antiqua" w:cs="Times New Roman"/>
          <w:sz w:val="24"/>
          <w:szCs w:val="24"/>
          <w:lang w:val="en-US"/>
        </w:rPr>
        <w:t>-cell</w:t>
      </w:r>
      <w:r w:rsidR="005A3C1F" w:rsidRPr="009D74BB">
        <w:rPr>
          <w:rFonts w:ascii="Book Antiqua" w:hAnsi="Book Antiqua" w:cs="Times New Roman"/>
          <w:sz w:val="24"/>
          <w:szCs w:val="24"/>
          <w:lang w:val="en-US"/>
        </w:rPr>
        <w:t xml:space="preserve"> proliferation</w:t>
      </w:r>
      <w:r w:rsidR="00210926" w:rsidRPr="009D74BB">
        <w:rPr>
          <w:rFonts w:ascii="Book Antiqua" w:hAnsi="Book Antiqua" w:cs="Times New Roman"/>
          <w:sz w:val="24"/>
          <w:szCs w:val="24"/>
          <w:lang w:val="en-US"/>
        </w:rPr>
        <w:t>,</w:t>
      </w:r>
      <w:r w:rsidR="004E3C18" w:rsidRPr="009D74BB">
        <w:rPr>
          <w:rFonts w:ascii="Book Antiqua" w:hAnsi="Book Antiqua" w:cs="Times New Roman"/>
          <w:sz w:val="24"/>
          <w:szCs w:val="24"/>
          <w:lang w:val="en-US"/>
        </w:rPr>
        <w:t xml:space="preserve"> regeneration and differentiation</w:t>
      </w:r>
      <w:r w:rsidR="00824191" w:rsidRPr="009D74BB">
        <w:rPr>
          <w:rFonts w:ascii="Book Antiqua" w:hAnsi="Book Antiqua" w:cs="Times New Roman"/>
          <w:sz w:val="24"/>
          <w:szCs w:val="24"/>
          <w:lang w:val="en-US"/>
        </w:rPr>
        <w:t>;</w:t>
      </w:r>
      <w:r w:rsidR="004E3C18" w:rsidRPr="009D74BB">
        <w:rPr>
          <w:rFonts w:ascii="Book Antiqua" w:hAnsi="Book Antiqua" w:cs="Times New Roman"/>
          <w:sz w:val="24"/>
          <w:szCs w:val="24"/>
          <w:lang w:val="en-US"/>
        </w:rPr>
        <w:t xml:space="preserve"> </w:t>
      </w:r>
      <w:r w:rsidR="00824191" w:rsidRPr="009D74BB">
        <w:rPr>
          <w:rFonts w:ascii="Book Antiqua" w:hAnsi="Book Antiqua" w:cs="Times New Roman"/>
          <w:sz w:val="24"/>
          <w:szCs w:val="24"/>
          <w:lang w:val="en-US"/>
        </w:rPr>
        <w:t xml:space="preserve">thus they increase </w:t>
      </w:r>
      <w:r w:rsidR="005A3C1F" w:rsidRPr="009D74BB">
        <w:rPr>
          <w:rFonts w:ascii="Book Antiqua" w:eastAsia="Times-Roman" w:hAnsi="Book Antiqua" w:cs="Times New Roman"/>
          <w:sz w:val="24"/>
          <w:szCs w:val="24"/>
        </w:rPr>
        <w:t>β</w:t>
      </w:r>
      <w:r w:rsidR="005A3C1F" w:rsidRPr="009D74BB">
        <w:rPr>
          <w:rFonts w:ascii="Book Antiqua" w:eastAsia="Times-Roman" w:hAnsi="Book Antiqua" w:cs="Times New Roman"/>
          <w:sz w:val="24"/>
          <w:szCs w:val="24"/>
          <w:lang w:val="en-US"/>
        </w:rPr>
        <w:t>-cell mass</w:t>
      </w:r>
      <w:r w:rsidR="00824191" w:rsidRPr="009D74BB">
        <w:rPr>
          <w:rFonts w:ascii="Book Antiqua" w:hAnsi="Book Antiqua" w:cs="Times New Roman"/>
          <w:sz w:val="24"/>
          <w:szCs w:val="24"/>
          <w:lang w:val="en-US"/>
        </w:rPr>
        <w:t>. T</w:t>
      </w:r>
      <w:r w:rsidR="005A3C1F" w:rsidRPr="009D74BB">
        <w:rPr>
          <w:rFonts w:ascii="Book Antiqua" w:hAnsi="Book Antiqua" w:cs="Times New Roman"/>
          <w:sz w:val="24"/>
          <w:szCs w:val="24"/>
          <w:lang w:val="en-US"/>
        </w:rPr>
        <w:t xml:space="preserve">hey also inhibit </w:t>
      </w:r>
      <w:r w:rsidR="005A3C1F" w:rsidRPr="009D74BB">
        <w:rPr>
          <w:rFonts w:ascii="Book Antiqua" w:eastAsia="Times-Roman" w:hAnsi="Book Antiqua" w:cs="Times New Roman"/>
          <w:sz w:val="24"/>
          <w:szCs w:val="24"/>
        </w:rPr>
        <w:t>β</w:t>
      </w:r>
      <w:r w:rsidR="005A3C1F" w:rsidRPr="009D74BB">
        <w:rPr>
          <w:rFonts w:ascii="Book Antiqua" w:eastAsia="Times-Roman" w:hAnsi="Book Antiqua" w:cs="Times New Roman"/>
          <w:sz w:val="24"/>
          <w:szCs w:val="24"/>
          <w:lang w:val="en-US"/>
        </w:rPr>
        <w:t xml:space="preserve">-cell apoptosis, including human </w:t>
      </w:r>
      <w:r w:rsidR="005A3C1F" w:rsidRPr="009D74BB">
        <w:rPr>
          <w:rFonts w:ascii="Book Antiqua" w:eastAsia="Times-Roman" w:hAnsi="Book Antiqua" w:cs="Times New Roman"/>
          <w:sz w:val="24"/>
          <w:szCs w:val="24"/>
        </w:rPr>
        <w:t>β</w:t>
      </w:r>
      <w:r w:rsidR="005A3C1F" w:rsidRPr="009D74BB">
        <w:rPr>
          <w:rFonts w:ascii="Book Antiqua" w:eastAsia="Times-Roman" w:hAnsi="Book Antiqua" w:cs="Times New Roman"/>
          <w:sz w:val="24"/>
          <w:szCs w:val="24"/>
          <w:lang w:val="en-US"/>
        </w:rPr>
        <w:t>-cells</w:t>
      </w:r>
      <w:r w:rsidR="00346D83" w:rsidRPr="009D74BB">
        <w:rPr>
          <w:rFonts w:ascii="Book Antiqua" w:eastAsia="Times-Roman" w:hAnsi="Book Antiqua" w:cs="Times New Roman"/>
          <w:sz w:val="24"/>
          <w:szCs w:val="24"/>
          <w:lang w:val="en-US"/>
        </w:rPr>
        <w:t xml:space="preserve">, through </w:t>
      </w:r>
      <w:r w:rsidR="00346D83" w:rsidRPr="009D74BB">
        <w:rPr>
          <w:rFonts w:ascii="Book Antiqua" w:hAnsi="Book Antiqua" w:cs="Times New Roman"/>
          <w:sz w:val="24"/>
          <w:szCs w:val="24"/>
          <w:lang w:val="en-US"/>
        </w:rPr>
        <w:t xml:space="preserve">inhibition of the caspase </w:t>
      </w:r>
      <w:proofErr w:type="gramStart"/>
      <w:r w:rsidR="00346D83" w:rsidRPr="009D74BB">
        <w:rPr>
          <w:rFonts w:ascii="Book Antiqua" w:hAnsi="Book Antiqua" w:cs="Times New Roman"/>
          <w:sz w:val="24"/>
          <w:szCs w:val="24"/>
          <w:lang w:val="en-US"/>
        </w:rPr>
        <w:t>pathway</w:t>
      </w:r>
      <w:r w:rsidR="007F34B0" w:rsidRPr="009D74BB">
        <w:rPr>
          <w:rFonts w:ascii="Book Antiqua" w:hAnsi="Book Antiqua" w:cs="Times New Roman"/>
          <w:sz w:val="24"/>
          <w:szCs w:val="24"/>
          <w:vertAlign w:val="superscript"/>
          <w:lang w:val="en-US"/>
        </w:rPr>
        <w:t>[</w:t>
      </w:r>
      <w:proofErr w:type="gramEnd"/>
      <w:r w:rsidR="007F34B0" w:rsidRPr="009D74BB">
        <w:rPr>
          <w:rFonts w:ascii="Book Antiqua" w:hAnsi="Book Antiqua" w:cs="Times New Roman"/>
          <w:sz w:val="24"/>
          <w:szCs w:val="24"/>
          <w:vertAlign w:val="superscript"/>
          <w:lang w:val="en-US"/>
        </w:rPr>
        <w:t>24</w:t>
      </w:r>
      <w:r w:rsidR="0048130D" w:rsidRPr="009D74BB">
        <w:rPr>
          <w:rFonts w:ascii="Book Antiqua" w:hAnsi="Book Antiqua" w:cs="Times New Roman"/>
          <w:sz w:val="24"/>
          <w:szCs w:val="24"/>
          <w:vertAlign w:val="superscript"/>
          <w:lang w:val="en-US"/>
        </w:rPr>
        <w:t>-</w:t>
      </w:r>
      <w:r w:rsidR="007F34B0" w:rsidRPr="009D74BB">
        <w:rPr>
          <w:rFonts w:ascii="Book Antiqua" w:hAnsi="Book Antiqua" w:cs="Times New Roman"/>
          <w:sz w:val="24"/>
          <w:szCs w:val="24"/>
          <w:vertAlign w:val="superscript"/>
          <w:lang w:val="en-US"/>
        </w:rPr>
        <w:t>26</w:t>
      </w:r>
      <w:r w:rsidR="004E3C18" w:rsidRPr="009D74BB">
        <w:rPr>
          <w:rFonts w:ascii="Book Antiqua" w:hAnsi="Book Antiqua" w:cs="Times New Roman"/>
          <w:sz w:val="24"/>
          <w:szCs w:val="24"/>
          <w:vertAlign w:val="superscript"/>
          <w:lang w:val="en-US"/>
        </w:rPr>
        <w:t>]</w:t>
      </w:r>
      <w:r w:rsidR="004E3C18" w:rsidRPr="009D74BB">
        <w:rPr>
          <w:rFonts w:ascii="Book Antiqua" w:hAnsi="Book Antiqua" w:cs="Times New Roman"/>
          <w:sz w:val="24"/>
          <w:szCs w:val="24"/>
          <w:lang w:val="en-US"/>
        </w:rPr>
        <w:t>.</w:t>
      </w:r>
      <w:r w:rsidR="006E17F8" w:rsidRPr="009D74BB">
        <w:rPr>
          <w:rFonts w:ascii="Book Antiqua" w:hAnsi="Book Antiqua" w:cs="Times New Roman"/>
          <w:sz w:val="24"/>
          <w:szCs w:val="24"/>
          <w:lang w:val="en-US"/>
        </w:rPr>
        <w:t xml:space="preserve"> </w:t>
      </w:r>
      <w:r w:rsidR="000D41B6" w:rsidRPr="009D74BB">
        <w:rPr>
          <w:rFonts w:ascii="Book Antiqua" w:hAnsi="Book Antiqua" w:cs="Times New Roman"/>
          <w:sz w:val="24"/>
          <w:szCs w:val="24"/>
          <w:lang w:val="en-US"/>
        </w:rPr>
        <w:t xml:space="preserve">The identification of their antiapoptotic properties, combined with observations of </w:t>
      </w:r>
      <w:r w:rsidR="005436BC" w:rsidRPr="009D74BB">
        <w:rPr>
          <w:rFonts w:ascii="Book Antiqua" w:hAnsi="Book Antiqua" w:cs="Times New Roman"/>
          <w:sz w:val="24"/>
          <w:szCs w:val="24"/>
        </w:rPr>
        <w:t>β</w:t>
      </w:r>
      <w:r w:rsidR="005436BC" w:rsidRPr="009D74BB">
        <w:rPr>
          <w:rFonts w:ascii="Book Antiqua" w:hAnsi="Book Antiqua" w:cs="Times New Roman"/>
          <w:sz w:val="24"/>
          <w:szCs w:val="24"/>
          <w:lang w:val="en-US"/>
        </w:rPr>
        <w:t xml:space="preserve">-cell function preservation and </w:t>
      </w:r>
      <w:r w:rsidR="000D41B6" w:rsidRPr="009D74BB">
        <w:rPr>
          <w:rFonts w:ascii="Book Antiqua" w:hAnsi="Book Antiqua" w:cs="Times New Roman"/>
          <w:sz w:val="24"/>
          <w:szCs w:val="24"/>
          <w:lang w:val="en-US"/>
        </w:rPr>
        <w:t>sustained glycemic control during their administration</w:t>
      </w:r>
      <w:r w:rsidR="00210926" w:rsidRPr="009D74BB">
        <w:rPr>
          <w:rFonts w:ascii="Book Antiqua" w:hAnsi="Book Antiqua" w:cs="Times New Roman"/>
          <w:sz w:val="24"/>
          <w:szCs w:val="24"/>
          <w:lang w:val="en-US"/>
        </w:rPr>
        <w:t>, suggested their</w:t>
      </w:r>
      <w:r w:rsidR="000D41B6" w:rsidRPr="009D74BB">
        <w:rPr>
          <w:rFonts w:ascii="Book Antiqua" w:hAnsi="Book Antiqua" w:cs="Times New Roman"/>
          <w:sz w:val="24"/>
          <w:szCs w:val="24"/>
          <w:lang w:val="en-US"/>
        </w:rPr>
        <w:t xml:space="preserve"> possible use as early in the clinical course</w:t>
      </w:r>
      <w:r w:rsidR="00210926" w:rsidRPr="009D74BB">
        <w:rPr>
          <w:rFonts w:ascii="Book Antiqua" w:hAnsi="Book Antiqua" w:cs="Times New Roman"/>
          <w:sz w:val="24"/>
          <w:szCs w:val="24"/>
          <w:lang w:val="en-US"/>
        </w:rPr>
        <w:t xml:space="preserve"> of T2D</w:t>
      </w:r>
      <w:r w:rsidR="000D41B6" w:rsidRPr="009D74BB">
        <w:rPr>
          <w:rFonts w:ascii="Book Antiqua" w:hAnsi="Book Antiqua" w:cs="Times New Roman"/>
          <w:sz w:val="24"/>
          <w:szCs w:val="24"/>
          <w:lang w:val="en-US"/>
        </w:rPr>
        <w:t xml:space="preserve"> as possible or even earlier in o</w:t>
      </w:r>
      <w:r w:rsidR="001D03C8" w:rsidRPr="009D74BB">
        <w:rPr>
          <w:rFonts w:ascii="Book Antiqua" w:hAnsi="Book Antiqua" w:cs="Times New Roman"/>
          <w:sz w:val="24"/>
          <w:szCs w:val="24"/>
          <w:lang w:val="en-US"/>
        </w:rPr>
        <w:t>rder to prevent the onset of this</w:t>
      </w:r>
      <w:r w:rsidR="000D41B6" w:rsidRPr="009D74BB">
        <w:rPr>
          <w:rFonts w:ascii="Book Antiqua" w:hAnsi="Book Antiqua" w:cs="Times New Roman"/>
          <w:sz w:val="24"/>
          <w:szCs w:val="24"/>
          <w:lang w:val="en-US"/>
        </w:rPr>
        <w:t xml:space="preserve"> </w:t>
      </w:r>
      <w:proofErr w:type="gramStart"/>
      <w:r w:rsidR="000D41B6" w:rsidRPr="009D74BB">
        <w:rPr>
          <w:rFonts w:ascii="Book Antiqua" w:hAnsi="Book Antiqua" w:cs="Times New Roman"/>
          <w:sz w:val="24"/>
          <w:szCs w:val="24"/>
          <w:lang w:val="en-US"/>
        </w:rPr>
        <w:t>disease</w:t>
      </w:r>
      <w:r w:rsidR="007F34B0" w:rsidRPr="009D74BB">
        <w:rPr>
          <w:rFonts w:ascii="Book Antiqua" w:hAnsi="Book Antiqua" w:cs="Times New Roman"/>
          <w:sz w:val="24"/>
          <w:szCs w:val="24"/>
          <w:vertAlign w:val="superscript"/>
          <w:lang w:val="en-US"/>
        </w:rPr>
        <w:t>[</w:t>
      </w:r>
      <w:proofErr w:type="gramEnd"/>
      <w:r w:rsidR="007F34B0" w:rsidRPr="009D74BB">
        <w:rPr>
          <w:rFonts w:ascii="Book Antiqua" w:hAnsi="Book Antiqua" w:cs="Times New Roman"/>
          <w:sz w:val="24"/>
          <w:szCs w:val="24"/>
          <w:vertAlign w:val="superscript"/>
          <w:lang w:val="en-US"/>
        </w:rPr>
        <w:t>27</w:t>
      </w:r>
      <w:r w:rsidR="00210926" w:rsidRPr="009D74BB">
        <w:rPr>
          <w:rFonts w:ascii="Book Antiqua" w:hAnsi="Book Antiqua" w:cs="Times New Roman"/>
          <w:sz w:val="24"/>
          <w:szCs w:val="24"/>
          <w:vertAlign w:val="superscript"/>
          <w:lang w:val="en-US"/>
        </w:rPr>
        <w:t>]</w:t>
      </w:r>
      <w:r w:rsidR="00210926" w:rsidRPr="009D74BB">
        <w:rPr>
          <w:rFonts w:ascii="Book Antiqua" w:hAnsi="Book Antiqua" w:cs="Times New Roman"/>
          <w:sz w:val="24"/>
          <w:szCs w:val="24"/>
          <w:lang w:val="en-US"/>
        </w:rPr>
        <w:t>.</w:t>
      </w:r>
      <w:r w:rsidR="007B6CC5" w:rsidRPr="009D74BB">
        <w:rPr>
          <w:rFonts w:ascii="Book Antiqua" w:hAnsi="Book Antiqua" w:cs="Times New Roman"/>
          <w:sz w:val="24"/>
          <w:szCs w:val="24"/>
          <w:lang w:val="en-US"/>
        </w:rPr>
        <w:t xml:space="preserve"> </w:t>
      </w:r>
      <w:r w:rsidR="0009471D" w:rsidRPr="009D74BB">
        <w:rPr>
          <w:rFonts w:ascii="Book Antiqua" w:hAnsi="Book Antiqua" w:cs="Times New Roman"/>
          <w:sz w:val="24"/>
          <w:szCs w:val="24"/>
          <w:lang w:val="en-US"/>
        </w:rPr>
        <w:t xml:space="preserve">The present paper </w:t>
      </w:r>
      <w:r w:rsidR="00A96580" w:rsidRPr="009D74BB">
        <w:rPr>
          <w:rFonts w:ascii="Book Antiqua" w:hAnsi="Book Antiqua" w:cs="Times New Roman"/>
          <w:sz w:val="24"/>
          <w:szCs w:val="24"/>
          <w:lang w:val="en-US"/>
        </w:rPr>
        <w:t xml:space="preserve">summarizes </w:t>
      </w:r>
      <w:r w:rsidR="00824191" w:rsidRPr="009D74BB">
        <w:rPr>
          <w:rFonts w:ascii="Book Antiqua" w:hAnsi="Book Antiqua" w:cs="Times New Roman"/>
          <w:sz w:val="24"/>
          <w:szCs w:val="24"/>
          <w:lang w:val="en-US"/>
        </w:rPr>
        <w:t xml:space="preserve">the </w:t>
      </w:r>
      <w:r w:rsidR="00AB3FC1" w:rsidRPr="009D74BB">
        <w:rPr>
          <w:rFonts w:ascii="Book Antiqua" w:hAnsi="Book Antiqua" w:cs="Times New Roman"/>
          <w:sz w:val="24"/>
          <w:szCs w:val="24"/>
          <w:lang w:val="en-US"/>
        </w:rPr>
        <w:t xml:space="preserve">main </w:t>
      </w:r>
      <w:r w:rsidR="00D10413" w:rsidRPr="009D74BB">
        <w:rPr>
          <w:rFonts w:ascii="Book Antiqua" w:hAnsi="Book Antiqua" w:cs="Times New Roman"/>
          <w:sz w:val="24"/>
          <w:szCs w:val="24"/>
          <w:lang w:val="en-US"/>
        </w:rPr>
        <w:t xml:space="preserve">molecular </w:t>
      </w:r>
      <w:r w:rsidR="00AB3FC1" w:rsidRPr="009D74BB">
        <w:rPr>
          <w:rFonts w:ascii="Book Antiqua" w:hAnsi="Book Antiqua" w:cs="Times New Roman"/>
          <w:sz w:val="24"/>
          <w:szCs w:val="24"/>
          <w:lang w:val="en-US"/>
        </w:rPr>
        <w:t xml:space="preserve">intracellular </w:t>
      </w:r>
      <w:r w:rsidR="00824191" w:rsidRPr="009D74BB">
        <w:rPr>
          <w:rFonts w:ascii="Book Antiqua" w:hAnsi="Book Antiqua" w:cs="Times New Roman"/>
          <w:sz w:val="24"/>
          <w:szCs w:val="24"/>
          <w:lang w:val="en-US"/>
        </w:rPr>
        <w:t xml:space="preserve">mechanisms </w:t>
      </w:r>
      <w:r w:rsidR="00363D00" w:rsidRPr="009D74BB">
        <w:rPr>
          <w:rFonts w:ascii="Book Antiqua" w:hAnsi="Book Antiqua" w:cs="Times New Roman"/>
          <w:sz w:val="24"/>
          <w:szCs w:val="24"/>
          <w:lang w:val="en-US"/>
        </w:rPr>
        <w:t xml:space="preserve">through which </w:t>
      </w:r>
      <w:r w:rsidR="00C216BB" w:rsidRPr="009D74BB">
        <w:rPr>
          <w:rFonts w:ascii="Book Antiqua" w:hAnsi="Book Antiqua" w:cs="Times New Roman"/>
          <w:sz w:val="24"/>
          <w:szCs w:val="24"/>
          <w:lang w:val="en-US"/>
        </w:rPr>
        <w:t xml:space="preserve">GLP-1 </w:t>
      </w:r>
      <w:r w:rsidR="00363D00" w:rsidRPr="009D74BB">
        <w:rPr>
          <w:rFonts w:ascii="Book Antiqua" w:hAnsi="Book Antiqua" w:cs="Times New Roman"/>
          <w:sz w:val="24"/>
          <w:szCs w:val="24"/>
          <w:lang w:val="en-US"/>
        </w:rPr>
        <w:t xml:space="preserve">exerts its </w:t>
      </w:r>
      <w:r w:rsidR="00C216BB" w:rsidRPr="009D74BB">
        <w:rPr>
          <w:rFonts w:ascii="Book Antiqua" w:hAnsi="Book Antiqua" w:cs="Times New Roman"/>
          <w:sz w:val="24"/>
          <w:szCs w:val="24"/>
          <w:lang w:val="en-US"/>
        </w:rPr>
        <w:t xml:space="preserve">activity on </w:t>
      </w:r>
      <w:r w:rsidR="00C216BB" w:rsidRPr="009D74BB">
        <w:rPr>
          <w:rFonts w:ascii="Book Antiqua" w:eastAsia="Times-Roman" w:hAnsi="Book Antiqua" w:cs="Times New Roman"/>
          <w:sz w:val="24"/>
          <w:szCs w:val="24"/>
        </w:rPr>
        <w:t>β</w:t>
      </w:r>
      <w:r w:rsidR="00C216BB" w:rsidRPr="009D74BB">
        <w:rPr>
          <w:rFonts w:ascii="Book Antiqua" w:eastAsia="Times-Roman" w:hAnsi="Book Antiqua" w:cs="Times New Roman"/>
          <w:sz w:val="24"/>
          <w:szCs w:val="24"/>
          <w:lang w:val="en-US"/>
        </w:rPr>
        <w:t>-cells</w:t>
      </w:r>
      <w:r w:rsidR="007312DE" w:rsidRPr="009D74BB">
        <w:rPr>
          <w:rFonts w:ascii="Book Antiqua" w:hAnsi="Book Antiqua" w:cs="Times New Roman"/>
          <w:sz w:val="24"/>
          <w:szCs w:val="24"/>
          <w:lang w:val="en-US"/>
        </w:rPr>
        <w:t xml:space="preserve">. It also </w:t>
      </w:r>
      <w:r w:rsidR="0009471D" w:rsidRPr="009D74BB">
        <w:rPr>
          <w:rFonts w:ascii="Book Antiqua" w:hAnsi="Book Antiqua" w:cs="Times New Roman"/>
          <w:sz w:val="24"/>
          <w:szCs w:val="24"/>
          <w:lang w:val="en-US"/>
        </w:rPr>
        <w:t xml:space="preserve">explores the current evidence of </w:t>
      </w:r>
      <w:r w:rsidR="00FD603C" w:rsidRPr="009D74BB">
        <w:rPr>
          <w:rFonts w:ascii="Book Antiqua" w:hAnsi="Book Antiqua" w:cs="Times New Roman"/>
          <w:sz w:val="24"/>
          <w:szCs w:val="24"/>
          <w:lang w:val="en-US"/>
        </w:rPr>
        <w:t>incretin-</w:t>
      </w:r>
      <w:r w:rsidR="006963F2" w:rsidRPr="009D74BB">
        <w:rPr>
          <w:rFonts w:ascii="Book Antiqua" w:hAnsi="Book Antiqua" w:cs="Times New Roman"/>
          <w:sz w:val="24"/>
          <w:szCs w:val="24"/>
          <w:lang w:val="en-US"/>
        </w:rPr>
        <w:t xml:space="preserve">based therapies, </w:t>
      </w:r>
      <w:r w:rsidR="00745599" w:rsidRPr="009D74BB">
        <w:rPr>
          <w:rFonts w:ascii="Book Antiqua" w:hAnsi="Book Antiqua" w:cs="Times New Roman"/>
          <w:sz w:val="24"/>
          <w:szCs w:val="24"/>
          <w:lang w:val="en-US"/>
        </w:rPr>
        <w:t>DPP-4</w:t>
      </w:r>
      <w:r w:rsidR="004C7CC5" w:rsidRPr="009D74BB">
        <w:rPr>
          <w:rFonts w:ascii="Book Antiqua" w:hAnsi="Book Antiqua" w:cs="Times New Roman"/>
          <w:sz w:val="24"/>
          <w:szCs w:val="24"/>
          <w:lang w:val="en-US"/>
        </w:rPr>
        <w:t xml:space="preserve"> inhibitor</w:t>
      </w:r>
      <w:r w:rsidR="007312DE" w:rsidRPr="009D74BB">
        <w:rPr>
          <w:rFonts w:ascii="Book Antiqua" w:hAnsi="Book Antiqua" w:cs="Times New Roman"/>
          <w:sz w:val="24"/>
          <w:szCs w:val="24"/>
          <w:lang w:val="en-US"/>
        </w:rPr>
        <w:t>s</w:t>
      </w:r>
      <w:r w:rsidR="00F6168A" w:rsidRPr="009D74BB">
        <w:rPr>
          <w:rFonts w:ascii="Book Antiqua" w:hAnsi="Book Antiqua" w:cs="Times New Roman"/>
          <w:sz w:val="24"/>
          <w:szCs w:val="24"/>
          <w:lang w:val="en-US"/>
        </w:rPr>
        <w:t xml:space="preserve"> </w:t>
      </w:r>
      <w:r w:rsidR="0048130D" w:rsidRPr="009D74BB">
        <w:rPr>
          <w:rFonts w:ascii="Book Antiqua" w:hAnsi="Book Antiqua" w:cs="Times New Roman"/>
          <w:sz w:val="24"/>
          <w:szCs w:val="24"/>
          <w:lang w:val="en-US"/>
        </w:rPr>
        <w:t>and</w:t>
      </w:r>
      <w:r w:rsidR="0048130D" w:rsidRPr="009D74BB">
        <w:rPr>
          <w:rFonts w:ascii="Book Antiqua" w:eastAsia="GoudyStd" w:hAnsi="Book Antiqua" w:cs="Times New Roman"/>
          <w:sz w:val="24"/>
          <w:szCs w:val="24"/>
          <w:lang w:val="en-US" w:eastAsia="el-GR"/>
        </w:rPr>
        <w:t xml:space="preserve"> GLP-1R</w:t>
      </w:r>
      <w:r w:rsidR="0048130D" w:rsidRPr="009D74BB">
        <w:rPr>
          <w:rFonts w:ascii="Book Antiqua" w:eastAsia="Calibri" w:hAnsi="Book Antiqua" w:cs="Times New Roman"/>
          <w:sz w:val="24"/>
          <w:szCs w:val="24"/>
          <w:lang w:val="en-US"/>
        </w:rPr>
        <w:t xml:space="preserve"> </w:t>
      </w:r>
      <w:r w:rsidR="00302BFE" w:rsidRPr="009D74BB">
        <w:rPr>
          <w:rFonts w:ascii="Book Antiqua" w:eastAsia="Calibri" w:hAnsi="Book Antiqua" w:cs="Times New Roman"/>
          <w:sz w:val="24"/>
          <w:szCs w:val="24"/>
          <w:lang w:val="en-US"/>
        </w:rPr>
        <w:t>agonist</w:t>
      </w:r>
      <w:r w:rsidR="007312DE" w:rsidRPr="009D74BB">
        <w:rPr>
          <w:rFonts w:ascii="Book Antiqua" w:eastAsia="Calibri" w:hAnsi="Book Antiqua" w:cs="Times New Roman"/>
          <w:sz w:val="24"/>
          <w:szCs w:val="24"/>
          <w:lang w:val="en-US"/>
        </w:rPr>
        <w:t>s</w:t>
      </w:r>
      <w:r w:rsidR="006963F2" w:rsidRPr="009D74BB">
        <w:rPr>
          <w:rFonts w:ascii="Book Antiqua" w:eastAsia="Calibri" w:hAnsi="Book Antiqua" w:cs="Times New Roman"/>
          <w:sz w:val="24"/>
          <w:szCs w:val="24"/>
          <w:lang w:val="en-US"/>
        </w:rPr>
        <w:t>,</w:t>
      </w:r>
      <w:r w:rsidR="00F6168A" w:rsidRPr="009D74BB">
        <w:rPr>
          <w:rFonts w:ascii="Book Antiqua" w:eastAsia="Calibri" w:hAnsi="Book Antiqua" w:cs="Times New Roman"/>
          <w:sz w:val="24"/>
          <w:szCs w:val="24"/>
          <w:lang w:val="en-US"/>
        </w:rPr>
        <w:t xml:space="preserve"> </w:t>
      </w:r>
      <w:r w:rsidR="007312DE" w:rsidRPr="009D74BB">
        <w:rPr>
          <w:rFonts w:ascii="Book Antiqua" w:eastAsia="GoudyStd" w:hAnsi="Book Antiqua" w:cs="Times New Roman"/>
          <w:sz w:val="24"/>
          <w:szCs w:val="24"/>
          <w:lang w:val="en-US" w:eastAsia="el-GR"/>
        </w:rPr>
        <w:t xml:space="preserve">when </w:t>
      </w:r>
      <w:r w:rsidR="007312DE" w:rsidRPr="009D74BB">
        <w:rPr>
          <w:rFonts w:ascii="Book Antiqua" w:hAnsi="Book Antiqua" w:cs="Times New Roman"/>
          <w:sz w:val="24"/>
          <w:szCs w:val="24"/>
          <w:lang w:val="en-US"/>
        </w:rPr>
        <w:t>administered</w:t>
      </w:r>
      <w:r w:rsidR="0009471D" w:rsidRPr="009D74BB">
        <w:rPr>
          <w:rFonts w:ascii="Book Antiqua" w:hAnsi="Book Antiqua" w:cs="Times New Roman"/>
          <w:sz w:val="24"/>
          <w:szCs w:val="24"/>
          <w:lang w:val="en-US"/>
        </w:rPr>
        <w:t xml:space="preserve"> in </w:t>
      </w:r>
      <w:r w:rsidR="0008361D" w:rsidRPr="009D74BB">
        <w:rPr>
          <w:rFonts w:ascii="Book Antiqua" w:hAnsi="Book Antiqua" w:cs="Times New Roman"/>
          <w:sz w:val="24"/>
          <w:szCs w:val="24"/>
          <w:lang w:val="en-US"/>
        </w:rPr>
        <w:t xml:space="preserve">a </w:t>
      </w:r>
      <w:r w:rsidR="0009471D" w:rsidRPr="009D74BB">
        <w:rPr>
          <w:rFonts w:ascii="Book Antiqua" w:hAnsi="Book Antiqua" w:cs="Times New Roman"/>
          <w:sz w:val="24"/>
          <w:szCs w:val="24"/>
          <w:lang w:val="en-US"/>
        </w:rPr>
        <w:t>prediabetic state</w:t>
      </w:r>
      <w:r w:rsidR="00246CBA" w:rsidRPr="009D74BB">
        <w:rPr>
          <w:rFonts w:ascii="Book Antiqua" w:hAnsi="Book Antiqua" w:cs="Times New Roman"/>
          <w:sz w:val="24"/>
          <w:szCs w:val="24"/>
          <w:lang w:val="en-US"/>
        </w:rPr>
        <w:t xml:space="preserve"> </w:t>
      </w:r>
      <w:r w:rsidR="0009471D" w:rsidRPr="009D74BB">
        <w:rPr>
          <w:rFonts w:ascii="Book Antiqua" w:hAnsi="Book Antiqua" w:cs="Times New Roman"/>
          <w:sz w:val="24"/>
          <w:szCs w:val="24"/>
          <w:lang w:val="en-US"/>
        </w:rPr>
        <w:t>both in animal models and in humans</w:t>
      </w:r>
      <w:r w:rsidR="001D516D" w:rsidRPr="009D74BB">
        <w:rPr>
          <w:rFonts w:ascii="Book Antiqua" w:hAnsi="Book Antiqua" w:cs="Times New Roman"/>
          <w:sz w:val="24"/>
          <w:szCs w:val="24"/>
          <w:lang w:val="en-US"/>
        </w:rPr>
        <w:t>. Finally it discusses the safety of incretin-based therapies</w:t>
      </w:r>
      <w:r w:rsidR="00246CBA" w:rsidRPr="009D74BB">
        <w:rPr>
          <w:rFonts w:ascii="Book Antiqua" w:hAnsi="Book Antiqua" w:cs="Times New Roman"/>
          <w:sz w:val="24"/>
          <w:szCs w:val="24"/>
          <w:lang w:val="en-US"/>
        </w:rPr>
        <w:t>,</w:t>
      </w:r>
      <w:r w:rsidR="001D516D" w:rsidRPr="009D74BB">
        <w:rPr>
          <w:rFonts w:ascii="Book Antiqua" w:hAnsi="Book Antiqua" w:cs="Times New Roman"/>
          <w:sz w:val="24"/>
          <w:szCs w:val="24"/>
          <w:lang w:val="en-US"/>
        </w:rPr>
        <w:t xml:space="preserve"> as well as their </w:t>
      </w:r>
      <w:r w:rsidR="0009471D" w:rsidRPr="009D74BB">
        <w:rPr>
          <w:rFonts w:ascii="Book Antiqua" w:hAnsi="Book Antiqua" w:cs="Times New Roman"/>
          <w:sz w:val="24"/>
          <w:szCs w:val="24"/>
          <w:lang w:val="en-US"/>
        </w:rPr>
        <w:t xml:space="preserve">possible </w:t>
      </w:r>
      <w:r w:rsidR="00432731" w:rsidRPr="009D74BB">
        <w:rPr>
          <w:rFonts w:ascii="Book Antiqua" w:hAnsi="Book Antiqua" w:cs="Times New Roman"/>
          <w:sz w:val="24"/>
          <w:szCs w:val="24"/>
          <w:lang w:val="en-US"/>
        </w:rPr>
        <w:t xml:space="preserve">role in order to </w:t>
      </w:r>
      <w:r w:rsidR="002A03D0" w:rsidRPr="009D74BB">
        <w:rPr>
          <w:rFonts w:ascii="Book Antiqua" w:hAnsi="Book Antiqua" w:cs="Times New Roman"/>
          <w:sz w:val="24"/>
          <w:szCs w:val="24"/>
          <w:lang w:val="en-US"/>
        </w:rPr>
        <w:t xml:space="preserve">delay or </w:t>
      </w:r>
      <w:r w:rsidR="00432731" w:rsidRPr="009D74BB">
        <w:rPr>
          <w:rFonts w:ascii="Book Antiqua" w:hAnsi="Book Antiqua" w:cs="Times New Roman"/>
          <w:sz w:val="24"/>
          <w:szCs w:val="24"/>
          <w:lang w:val="en-US"/>
        </w:rPr>
        <w:t>prevent T2D</w:t>
      </w:r>
      <w:r w:rsidR="0008361D" w:rsidRPr="009D74BB">
        <w:rPr>
          <w:rFonts w:ascii="Book Antiqua" w:hAnsi="Book Antiqua" w:cs="Times New Roman"/>
          <w:sz w:val="24"/>
          <w:szCs w:val="24"/>
          <w:lang w:val="en-US"/>
        </w:rPr>
        <w:t>.</w:t>
      </w:r>
    </w:p>
    <w:p w:rsidR="0028099D" w:rsidRPr="009D74BB" w:rsidRDefault="0028099D" w:rsidP="009D74BB">
      <w:pPr>
        <w:spacing w:after="0" w:line="360" w:lineRule="auto"/>
        <w:ind w:firstLine="720"/>
        <w:jc w:val="both"/>
        <w:rPr>
          <w:rFonts w:ascii="Book Antiqua" w:hAnsi="Book Antiqua" w:cs="Times New Roman"/>
          <w:sz w:val="24"/>
          <w:szCs w:val="24"/>
          <w:lang w:val="en-US"/>
        </w:rPr>
      </w:pPr>
    </w:p>
    <w:p w:rsidR="00634409" w:rsidRPr="009D74BB" w:rsidRDefault="00252EE0" w:rsidP="009D74BB">
      <w:pPr>
        <w:spacing w:after="0" w:line="360" w:lineRule="auto"/>
        <w:jc w:val="both"/>
        <w:rPr>
          <w:rFonts w:ascii="Book Antiqua" w:hAnsi="Book Antiqua" w:cs="Times New Roman"/>
          <w:b/>
          <w:sz w:val="24"/>
          <w:szCs w:val="24"/>
          <w:lang w:val="en-US" w:eastAsia="zh-CN"/>
        </w:rPr>
      </w:pPr>
      <w:r w:rsidRPr="009D74BB">
        <w:rPr>
          <w:rFonts w:ascii="Book Antiqua" w:hAnsi="Book Antiqua" w:cs="Times New Roman"/>
          <w:b/>
          <w:sz w:val="24"/>
          <w:szCs w:val="24"/>
          <w:lang w:val="en-US"/>
        </w:rPr>
        <w:t>MAIN MOLECULAR</w:t>
      </w:r>
      <w:r w:rsidR="00E6725B" w:rsidRPr="009D74BB">
        <w:rPr>
          <w:rFonts w:ascii="Book Antiqua" w:hAnsi="Book Antiqua" w:cs="Times New Roman"/>
          <w:b/>
          <w:sz w:val="24"/>
          <w:szCs w:val="24"/>
          <w:lang w:val="en-US"/>
        </w:rPr>
        <w:t xml:space="preserve"> </w:t>
      </w:r>
      <w:r w:rsidRPr="009D74BB">
        <w:rPr>
          <w:rFonts w:ascii="Book Antiqua" w:hAnsi="Book Antiqua" w:cs="Times New Roman"/>
          <w:b/>
          <w:sz w:val="24"/>
          <w:szCs w:val="24"/>
          <w:lang w:val="en-US"/>
        </w:rPr>
        <w:t xml:space="preserve">INTRACELLULAR MECHANISMS OF </w:t>
      </w:r>
      <w:r w:rsidR="00737E36" w:rsidRPr="009D74BB">
        <w:rPr>
          <w:rFonts w:ascii="Book Antiqua" w:hAnsi="Book Antiqua" w:cs="Times New Roman"/>
          <w:b/>
          <w:sz w:val="24"/>
          <w:szCs w:val="24"/>
          <w:lang w:val="en-US"/>
        </w:rPr>
        <w:t xml:space="preserve">GLP-1 </w:t>
      </w:r>
      <w:r w:rsidRPr="009D74BB">
        <w:rPr>
          <w:rFonts w:ascii="Book Antiqua" w:hAnsi="Book Antiqua" w:cs="Times New Roman"/>
          <w:b/>
          <w:sz w:val="24"/>
          <w:szCs w:val="24"/>
          <w:lang w:val="en-US"/>
        </w:rPr>
        <w:t xml:space="preserve">ACTIVITY ON THE PANCREATIC </w:t>
      </w:r>
      <w:r w:rsidR="00737E36" w:rsidRPr="009D74BB">
        <w:rPr>
          <w:rFonts w:ascii="Book Antiqua" w:hAnsi="Book Antiqua" w:cs="Times New Roman"/>
          <w:b/>
          <w:sz w:val="24"/>
          <w:szCs w:val="24"/>
        </w:rPr>
        <w:t>β</w:t>
      </w:r>
      <w:r w:rsidRPr="009D74BB">
        <w:rPr>
          <w:rFonts w:ascii="Book Antiqua" w:hAnsi="Book Antiqua" w:cs="Times New Roman"/>
          <w:b/>
          <w:sz w:val="24"/>
          <w:szCs w:val="24"/>
          <w:lang w:val="en-US"/>
        </w:rPr>
        <w:t>-CELL</w:t>
      </w:r>
      <w:r w:rsidR="00737E36" w:rsidRPr="009D74BB">
        <w:rPr>
          <w:rFonts w:ascii="Book Antiqua" w:hAnsi="Book Antiqua" w:cs="Times New Roman"/>
          <w:b/>
          <w:sz w:val="24"/>
          <w:szCs w:val="24"/>
          <w:lang w:val="en-US"/>
        </w:rPr>
        <w:t>.</w:t>
      </w:r>
    </w:p>
    <w:p w:rsidR="00895144" w:rsidRPr="009D74BB" w:rsidRDefault="00CC313D" w:rsidP="009D74BB">
      <w:pPr>
        <w:autoSpaceDE w:val="0"/>
        <w:autoSpaceDN w:val="0"/>
        <w:adjustRightInd w:val="0"/>
        <w:spacing w:after="0" w:line="360" w:lineRule="auto"/>
        <w:jc w:val="both"/>
        <w:rPr>
          <w:rFonts w:ascii="Book Antiqua" w:hAnsi="Book Antiqua" w:cs="Times New Roman"/>
          <w:bCs/>
          <w:sz w:val="24"/>
          <w:szCs w:val="24"/>
          <w:lang w:val="en-US"/>
        </w:rPr>
      </w:pPr>
      <w:r w:rsidRPr="009D74BB">
        <w:rPr>
          <w:rFonts w:ascii="Book Antiqua" w:hAnsi="Book Antiqua" w:cs="Times New Roman"/>
          <w:sz w:val="24"/>
          <w:szCs w:val="24"/>
          <w:lang w:val="en-US"/>
        </w:rPr>
        <w:t xml:space="preserve">Increased glucose levels are first transported into the </w:t>
      </w:r>
      <w:r w:rsidRPr="009D74BB">
        <w:rPr>
          <w:rFonts w:ascii="Book Antiqua" w:hAnsi="Book Antiqua" w:cs="Times New Roman"/>
          <w:sz w:val="24"/>
          <w:szCs w:val="24"/>
        </w:rPr>
        <w:t>β</w:t>
      </w:r>
      <w:r w:rsidRPr="009D74BB">
        <w:rPr>
          <w:rFonts w:ascii="Book Antiqua" w:hAnsi="Book Antiqua" w:cs="Times New Roman"/>
          <w:sz w:val="24"/>
          <w:szCs w:val="24"/>
          <w:lang w:val="en-US"/>
        </w:rPr>
        <w:t>-cell by the type 2 facillitative glucose transporter (GLUT-2) and are phosp</w:t>
      </w:r>
      <w:r w:rsidR="00F40084" w:rsidRPr="009D74BB">
        <w:rPr>
          <w:rFonts w:ascii="Book Antiqua" w:hAnsi="Book Antiqua" w:cs="Times New Roman"/>
          <w:sz w:val="24"/>
          <w:szCs w:val="24"/>
          <w:lang w:val="en-US"/>
        </w:rPr>
        <w:t>h</w:t>
      </w:r>
      <w:r w:rsidRPr="009D74BB">
        <w:rPr>
          <w:rFonts w:ascii="Book Antiqua" w:hAnsi="Book Antiqua" w:cs="Times New Roman"/>
          <w:sz w:val="24"/>
          <w:szCs w:val="24"/>
          <w:lang w:val="en-US"/>
        </w:rPr>
        <w:t>orylated by glucokinase</w:t>
      </w:r>
      <w:r w:rsidR="00DE07DA" w:rsidRPr="009D74BB">
        <w:rPr>
          <w:rFonts w:ascii="Book Antiqua" w:hAnsi="Book Antiqua" w:cs="Times New Roman"/>
          <w:sz w:val="24"/>
          <w:szCs w:val="24"/>
          <w:lang w:val="en-US"/>
        </w:rPr>
        <w:t xml:space="preserve"> to glucose-6-phosphate,</w:t>
      </w:r>
      <w:r w:rsidRPr="009D74BB">
        <w:rPr>
          <w:rFonts w:ascii="Book Antiqua" w:hAnsi="Book Antiqua" w:cs="Times New Roman"/>
          <w:sz w:val="24"/>
          <w:szCs w:val="24"/>
          <w:lang w:val="en-US"/>
        </w:rPr>
        <w:t xml:space="preserve"> promoting an  increased rate of aerobic </w:t>
      </w:r>
      <w:r w:rsidR="00DE07DA" w:rsidRPr="009D74BB">
        <w:rPr>
          <w:rFonts w:ascii="Book Antiqua" w:hAnsi="Book Antiqua" w:cs="Times New Roman"/>
          <w:sz w:val="24"/>
          <w:szCs w:val="24"/>
          <w:lang w:val="en-US"/>
        </w:rPr>
        <w:t xml:space="preserve">glycolysis; this in turn </w:t>
      </w:r>
      <w:r w:rsidRPr="009D74BB">
        <w:rPr>
          <w:rFonts w:ascii="Book Antiqua" w:hAnsi="Book Antiqua" w:cs="Times New Roman"/>
          <w:sz w:val="24"/>
          <w:szCs w:val="24"/>
          <w:lang w:val="en-US"/>
        </w:rPr>
        <w:t xml:space="preserve">generates substrates (mainly pyruvate) for mitochondrial oxidative metabolism. </w:t>
      </w:r>
      <w:r w:rsidR="00DE07DA" w:rsidRPr="009D74BB">
        <w:rPr>
          <w:rFonts w:ascii="Book Antiqua" w:hAnsi="Book Antiqua" w:cs="Times New Roman"/>
          <w:sz w:val="24"/>
          <w:szCs w:val="24"/>
          <w:lang w:val="en-US"/>
        </w:rPr>
        <w:t xml:space="preserve">Glycolytic and mitochondrial respiration promotes an </w:t>
      </w:r>
      <w:r w:rsidRPr="009D74BB">
        <w:rPr>
          <w:rFonts w:ascii="Book Antiqua" w:hAnsi="Book Antiqua" w:cs="Times New Roman"/>
          <w:sz w:val="24"/>
          <w:szCs w:val="24"/>
          <w:lang w:val="en-US"/>
        </w:rPr>
        <w:t xml:space="preserve">increased </w:t>
      </w:r>
      <w:r w:rsidR="00DE07DA" w:rsidRPr="009D74BB">
        <w:rPr>
          <w:rFonts w:ascii="Book Antiqua" w:hAnsi="Book Antiqua" w:cs="Times New Roman"/>
          <w:sz w:val="24"/>
          <w:szCs w:val="24"/>
          <w:lang w:val="en-US"/>
        </w:rPr>
        <w:t xml:space="preserve">cytosolic </w:t>
      </w:r>
      <w:r w:rsidR="001D03C8" w:rsidRPr="009D74BB">
        <w:rPr>
          <w:rStyle w:val="st1"/>
          <w:rFonts w:ascii="Book Antiqua" w:hAnsi="Book Antiqua" w:cs="Times New Roman"/>
          <w:sz w:val="24"/>
          <w:szCs w:val="24"/>
          <w:lang w:val="en-US"/>
        </w:rPr>
        <w:t>adenosine</w:t>
      </w:r>
      <w:r w:rsidR="003615E0" w:rsidRPr="009D74BB">
        <w:rPr>
          <w:rStyle w:val="st1"/>
          <w:rFonts w:ascii="Book Antiqua" w:hAnsi="Book Antiqua" w:cs="Times New Roman"/>
          <w:sz w:val="24"/>
          <w:szCs w:val="24"/>
          <w:lang w:val="en-US"/>
        </w:rPr>
        <w:t xml:space="preserve"> </w:t>
      </w:r>
      <w:r w:rsidR="001D03C8" w:rsidRPr="009D74BB">
        <w:rPr>
          <w:rStyle w:val="st1"/>
          <w:rFonts w:ascii="Book Antiqua" w:hAnsi="Book Antiqua" w:cs="Times New Roman"/>
          <w:sz w:val="24"/>
          <w:szCs w:val="24"/>
          <w:lang w:val="en-US"/>
        </w:rPr>
        <w:t>triphosphate (</w:t>
      </w:r>
      <w:r w:rsidR="00DE07DA" w:rsidRPr="009D74BB">
        <w:rPr>
          <w:rFonts w:ascii="Book Antiqua" w:hAnsi="Book Antiqua" w:cs="Times New Roman"/>
          <w:sz w:val="24"/>
          <w:szCs w:val="24"/>
          <w:lang w:val="en-US"/>
        </w:rPr>
        <w:t>ATP</w:t>
      </w:r>
      <w:r w:rsidR="001D03C8" w:rsidRPr="009D74BB">
        <w:rPr>
          <w:rFonts w:ascii="Book Antiqua" w:hAnsi="Book Antiqua" w:cs="Times New Roman"/>
          <w:sz w:val="24"/>
          <w:szCs w:val="24"/>
          <w:lang w:val="en-US"/>
        </w:rPr>
        <w:t>)</w:t>
      </w:r>
      <w:r w:rsidR="00DE07DA" w:rsidRPr="009D74BB">
        <w:rPr>
          <w:rFonts w:ascii="Book Antiqua" w:hAnsi="Book Antiqua" w:cs="Times New Roman"/>
          <w:sz w:val="24"/>
          <w:szCs w:val="24"/>
          <w:lang w:val="en-US"/>
        </w:rPr>
        <w:t>/</w:t>
      </w:r>
      <w:r w:rsidR="001D03C8" w:rsidRPr="009D74BB">
        <w:rPr>
          <w:rFonts w:ascii="Book Antiqua" w:hAnsi="Book Antiqua" w:cs="Times New Roman"/>
          <w:sz w:val="24"/>
          <w:szCs w:val="24"/>
          <w:lang w:val="en-US"/>
        </w:rPr>
        <w:t>adenosine diphosphate (</w:t>
      </w:r>
      <w:r w:rsidR="00DE07DA" w:rsidRPr="009D74BB">
        <w:rPr>
          <w:rFonts w:ascii="Book Antiqua" w:hAnsi="Book Antiqua" w:cs="Times New Roman"/>
          <w:sz w:val="24"/>
          <w:szCs w:val="24"/>
          <w:lang w:val="en-US"/>
        </w:rPr>
        <w:t>ADP</w:t>
      </w:r>
      <w:r w:rsidR="001D03C8" w:rsidRPr="009D74BB">
        <w:rPr>
          <w:rFonts w:ascii="Book Antiqua" w:hAnsi="Book Antiqua" w:cs="Times New Roman"/>
          <w:sz w:val="24"/>
          <w:szCs w:val="24"/>
          <w:lang w:val="en-US"/>
        </w:rPr>
        <w:t>)</w:t>
      </w:r>
      <w:r w:rsidR="00DE07DA" w:rsidRPr="009D74BB">
        <w:rPr>
          <w:rFonts w:ascii="Book Antiqua" w:hAnsi="Book Antiqua" w:cs="Times New Roman"/>
          <w:sz w:val="24"/>
          <w:szCs w:val="24"/>
          <w:lang w:val="en-US"/>
        </w:rPr>
        <w:t xml:space="preserve"> </w:t>
      </w:r>
      <w:proofErr w:type="gramStart"/>
      <w:r w:rsidR="00DE07DA" w:rsidRPr="009D74BB">
        <w:rPr>
          <w:rFonts w:ascii="Book Antiqua" w:hAnsi="Book Antiqua" w:cs="Times New Roman"/>
          <w:sz w:val="24"/>
          <w:szCs w:val="24"/>
          <w:lang w:val="en-US"/>
        </w:rPr>
        <w:t>concentration</w:t>
      </w:r>
      <w:r w:rsidR="007F34B0" w:rsidRPr="009D74BB">
        <w:rPr>
          <w:rFonts w:ascii="Book Antiqua" w:hAnsi="Book Antiqua" w:cs="Times New Roman"/>
          <w:sz w:val="24"/>
          <w:szCs w:val="24"/>
          <w:vertAlign w:val="superscript"/>
          <w:lang w:val="en-US"/>
        </w:rPr>
        <w:t>[</w:t>
      </w:r>
      <w:proofErr w:type="gramEnd"/>
      <w:r w:rsidR="007F34B0" w:rsidRPr="009D74BB">
        <w:rPr>
          <w:rFonts w:ascii="Book Antiqua" w:hAnsi="Book Antiqua" w:cs="Times New Roman"/>
          <w:sz w:val="24"/>
          <w:szCs w:val="24"/>
          <w:vertAlign w:val="superscript"/>
          <w:lang w:val="en-US"/>
        </w:rPr>
        <w:t>28</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xml:space="preserve">. </w:t>
      </w:r>
      <w:r w:rsidR="006908D5" w:rsidRPr="009D74BB">
        <w:rPr>
          <w:rFonts w:ascii="Book Antiqua" w:hAnsi="Book Antiqua" w:cs="Times New Roman"/>
          <w:sz w:val="24"/>
          <w:szCs w:val="24"/>
          <w:lang w:val="en-US"/>
        </w:rPr>
        <w:t xml:space="preserve">This </w:t>
      </w:r>
      <w:r w:rsidRPr="009D74BB">
        <w:rPr>
          <w:rFonts w:ascii="Book Antiqua" w:hAnsi="Book Antiqua" w:cs="Times New Roman"/>
          <w:sz w:val="24"/>
          <w:szCs w:val="24"/>
          <w:lang w:val="en-US"/>
        </w:rPr>
        <w:t>major cellular metabolic si</w:t>
      </w:r>
      <w:r w:rsidR="00E17F16" w:rsidRPr="009D74BB">
        <w:rPr>
          <w:rFonts w:ascii="Book Antiqua" w:hAnsi="Book Antiqua" w:cs="Times New Roman"/>
          <w:sz w:val="24"/>
          <w:szCs w:val="24"/>
          <w:lang w:val="en-US"/>
        </w:rPr>
        <w:t xml:space="preserve">gnal provides the link between </w:t>
      </w:r>
      <w:r w:rsidRPr="009D74BB">
        <w:rPr>
          <w:rFonts w:ascii="Book Antiqua" w:hAnsi="Book Antiqua" w:cs="Times New Roman"/>
          <w:sz w:val="24"/>
          <w:szCs w:val="24"/>
          <w:lang w:val="en-US"/>
        </w:rPr>
        <w:t>glucose stimulus and insulin secretion. The increase of ATP/ADP ratio promotes the closure of ATP-sensitive K</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xml:space="preserve"> channels (K</w:t>
      </w:r>
      <w:r w:rsidRPr="009D74BB">
        <w:rPr>
          <w:rFonts w:ascii="Book Antiqua" w:hAnsi="Book Antiqua" w:cs="Times New Roman"/>
          <w:sz w:val="24"/>
          <w:szCs w:val="24"/>
          <w:vertAlign w:val="subscript"/>
          <w:lang w:val="en-US"/>
        </w:rPr>
        <w:t>ATP</w:t>
      </w:r>
      <w:r w:rsidRPr="009D74BB">
        <w:rPr>
          <w:rFonts w:ascii="Book Antiqua" w:hAnsi="Book Antiqua" w:cs="Times New Roman"/>
          <w:sz w:val="24"/>
          <w:szCs w:val="24"/>
          <w:lang w:val="en-US"/>
        </w:rPr>
        <w:t xml:space="preserve">), thereby initiating plasma membrane </w:t>
      </w:r>
      <w:r w:rsidRPr="009D74BB">
        <w:rPr>
          <w:rFonts w:ascii="Book Antiqua" w:hAnsi="Book Antiqua" w:cs="Times New Roman"/>
          <w:sz w:val="24"/>
          <w:szCs w:val="24"/>
          <w:lang w:val="en-US"/>
        </w:rPr>
        <w:lastRenderedPageBreak/>
        <w:t>depola</w:t>
      </w:r>
      <w:r w:rsidR="00F82D1C" w:rsidRPr="009D74BB">
        <w:rPr>
          <w:rFonts w:ascii="Book Antiqua" w:hAnsi="Book Antiqua" w:cs="Times New Roman"/>
          <w:sz w:val="24"/>
          <w:szCs w:val="24"/>
          <w:lang w:val="en-US"/>
        </w:rPr>
        <w:t>rization, activation of voltage-</w:t>
      </w:r>
      <w:r w:rsidRPr="009D74BB">
        <w:rPr>
          <w:rFonts w:ascii="Book Antiqua" w:hAnsi="Book Antiqua" w:cs="Times New Roman"/>
          <w:sz w:val="24"/>
          <w:szCs w:val="24"/>
          <w:lang w:val="en-US"/>
        </w:rPr>
        <w:t>dependent Ca</w:t>
      </w:r>
      <w:r w:rsidRPr="009D74BB">
        <w:rPr>
          <w:rFonts w:ascii="Book Antiqua" w:hAnsi="Book Antiqua" w:cs="Times New Roman"/>
          <w:sz w:val="24"/>
          <w:szCs w:val="24"/>
          <w:vertAlign w:val="superscript"/>
          <w:lang w:val="en-US"/>
        </w:rPr>
        <w:t>2+</w:t>
      </w:r>
      <w:r w:rsidRPr="009D74BB">
        <w:rPr>
          <w:rFonts w:ascii="Book Antiqua" w:hAnsi="Book Antiqua" w:cs="Times New Roman"/>
          <w:sz w:val="24"/>
          <w:szCs w:val="24"/>
          <w:lang w:val="en-US"/>
        </w:rPr>
        <w:t xml:space="preserve"> channels (VDCCs), Ca</w:t>
      </w:r>
      <w:r w:rsidRPr="009D74BB">
        <w:rPr>
          <w:rFonts w:ascii="Book Antiqua" w:hAnsi="Book Antiqua" w:cs="Times New Roman"/>
          <w:sz w:val="24"/>
          <w:szCs w:val="24"/>
          <w:vertAlign w:val="superscript"/>
          <w:lang w:val="en-US"/>
        </w:rPr>
        <w:t>2+</w:t>
      </w:r>
      <w:r w:rsidRPr="009D74BB">
        <w:rPr>
          <w:rFonts w:ascii="Book Antiqua" w:hAnsi="Book Antiqua" w:cs="Times New Roman"/>
          <w:sz w:val="24"/>
          <w:szCs w:val="24"/>
          <w:lang w:val="en-US"/>
        </w:rPr>
        <w:t xml:space="preserve"> influx and an increase in the intracellular </w:t>
      </w:r>
      <w:r w:rsidR="00560957" w:rsidRPr="009D74BB">
        <w:rPr>
          <w:rFonts w:ascii="Book Antiqua" w:hAnsi="Book Antiqua" w:cs="Times New Roman"/>
          <w:sz w:val="24"/>
          <w:szCs w:val="24"/>
          <w:lang w:val="en-US"/>
        </w:rPr>
        <w:t>Ca</w:t>
      </w:r>
      <w:r w:rsidR="00560957" w:rsidRPr="009D74BB">
        <w:rPr>
          <w:rFonts w:ascii="Book Antiqua" w:hAnsi="Book Antiqua" w:cs="Times New Roman"/>
          <w:sz w:val="24"/>
          <w:szCs w:val="24"/>
          <w:vertAlign w:val="superscript"/>
          <w:lang w:val="en-US"/>
        </w:rPr>
        <w:t>2+</w:t>
      </w:r>
      <w:r w:rsidR="00560957"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concentration</w:t>
      </w:r>
      <w:r w:rsidR="00560957" w:rsidRPr="009D74BB">
        <w:rPr>
          <w:rFonts w:ascii="Book Antiqua" w:hAnsi="Book Antiqua" w:cs="Times New Roman"/>
          <w:sz w:val="24"/>
          <w:szCs w:val="24"/>
          <w:lang w:val="en-US"/>
        </w:rPr>
        <w:t xml:space="preserve">. </w:t>
      </w:r>
      <w:r w:rsidR="008327FA" w:rsidRPr="009D74BB">
        <w:rPr>
          <w:rFonts w:ascii="Book Antiqua" w:hAnsi="Book Antiqua" w:cs="Times New Roman"/>
          <w:sz w:val="24"/>
          <w:szCs w:val="24"/>
          <w:lang w:val="en-US"/>
        </w:rPr>
        <w:t xml:space="preserve">This </w:t>
      </w:r>
      <w:r w:rsidRPr="009D74BB">
        <w:rPr>
          <w:rFonts w:ascii="Book Antiqua" w:hAnsi="Book Antiqua" w:cs="Times New Roman"/>
          <w:sz w:val="24"/>
          <w:szCs w:val="24"/>
          <w:lang w:val="en-US"/>
        </w:rPr>
        <w:t>in turn stimulates the granules that contain insulin and promotes their release into the blood compartment</w:t>
      </w:r>
      <w:r w:rsidR="007F34B0"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 xml:space="preserve">Repolarization of </w:t>
      </w:r>
      <w:r w:rsidRPr="009D74BB">
        <w:rPr>
          <w:rFonts w:ascii="Book Antiqua" w:hAnsi="Book Antiqua" w:cs="Times New Roman"/>
          <w:sz w:val="24"/>
          <w:szCs w:val="24"/>
        </w:rPr>
        <w:t>β</w:t>
      </w:r>
      <w:r w:rsidRPr="009D74BB">
        <w:rPr>
          <w:rFonts w:ascii="Book Antiqua" w:hAnsi="Book Antiqua" w:cs="Times New Roman"/>
          <w:sz w:val="24"/>
          <w:szCs w:val="24"/>
          <w:lang w:val="en-US"/>
        </w:rPr>
        <w:t>-cells is mainly mediated by Ca</w:t>
      </w:r>
      <w:r w:rsidRPr="009D74BB">
        <w:rPr>
          <w:rFonts w:ascii="Book Antiqua" w:hAnsi="Book Antiqua" w:cs="Times New Roman"/>
          <w:sz w:val="24"/>
          <w:szCs w:val="24"/>
          <w:vertAlign w:val="superscript"/>
          <w:lang w:val="en-US"/>
        </w:rPr>
        <w:t>2+</w:t>
      </w:r>
      <w:r w:rsidRPr="009D74BB">
        <w:rPr>
          <w:rFonts w:ascii="Book Antiqua" w:hAnsi="Book Antiqua" w:cs="Times New Roman"/>
          <w:sz w:val="24"/>
          <w:szCs w:val="24"/>
          <w:lang w:val="en-US"/>
        </w:rPr>
        <w:t>-sensitive voltage-depended K</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xml:space="preserve"> (K</w:t>
      </w:r>
      <w:r w:rsidRPr="009D74BB">
        <w:rPr>
          <w:rFonts w:ascii="Book Antiqua" w:hAnsi="Book Antiqua" w:cs="Times New Roman"/>
          <w:sz w:val="24"/>
          <w:szCs w:val="24"/>
          <w:vertAlign w:val="subscript"/>
          <w:lang w:val="en-US"/>
        </w:rPr>
        <w:t>Ca</w:t>
      </w:r>
      <w:r w:rsidRPr="009D74BB">
        <w:rPr>
          <w:rFonts w:ascii="Book Antiqua" w:hAnsi="Book Antiqua" w:cs="Times New Roman"/>
          <w:sz w:val="24"/>
          <w:szCs w:val="24"/>
          <w:lang w:val="en-US"/>
        </w:rPr>
        <w:t>) channels and voltage-dependent K</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xml:space="preserve"> (Kv) channels. These channels open after glucose-induced membrane depolarization so as to restore the outward flux of K</w:t>
      </w:r>
      <w:r w:rsidRPr="009D74BB">
        <w:rPr>
          <w:rFonts w:ascii="Book Antiqua" w:hAnsi="Book Antiqua" w:cs="Times New Roman"/>
          <w:sz w:val="24"/>
          <w:szCs w:val="24"/>
          <w:vertAlign w:val="superscript"/>
          <w:lang w:val="en-US"/>
        </w:rPr>
        <w:t>+</w:t>
      </w:r>
      <w:r w:rsidR="00C97568" w:rsidRPr="009D74BB">
        <w:rPr>
          <w:rFonts w:ascii="Book Antiqua" w:hAnsi="Book Antiqua" w:cs="Times New Roman"/>
          <w:sz w:val="24"/>
          <w:szCs w:val="24"/>
          <w:vertAlign w:val="superscript"/>
          <w:lang w:val="en-US"/>
        </w:rPr>
        <w:t>[29</w:t>
      </w:r>
      <w:r w:rsidR="00FB1754" w:rsidRPr="009D74BB">
        <w:rPr>
          <w:rFonts w:ascii="Book Antiqua" w:hAnsi="Book Antiqua" w:cs="Times New Roman"/>
          <w:sz w:val="24"/>
          <w:szCs w:val="24"/>
          <w:vertAlign w:val="superscript"/>
          <w:lang w:val="en-US"/>
        </w:rPr>
        <w:t>]</w:t>
      </w:r>
      <w:r w:rsidR="00142FE3" w:rsidRPr="009D74BB">
        <w:rPr>
          <w:rFonts w:ascii="Book Antiqua" w:hAnsi="Book Antiqua" w:cs="Times New Roman"/>
          <w:sz w:val="24"/>
          <w:szCs w:val="24"/>
          <w:lang w:val="en-US"/>
        </w:rPr>
        <w:t xml:space="preserve">. </w:t>
      </w:r>
      <w:r w:rsidR="00AD217B" w:rsidRPr="009D74BB">
        <w:rPr>
          <w:rFonts w:ascii="Book Antiqua" w:hAnsi="Book Antiqua" w:cs="Times New Roman"/>
          <w:bCs/>
          <w:sz w:val="24"/>
          <w:szCs w:val="24"/>
          <w:lang w:val="en-US"/>
        </w:rPr>
        <w:t xml:space="preserve"> </w:t>
      </w:r>
    </w:p>
    <w:p w:rsidR="00E44EB5" w:rsidRPr="009D74BB" w:rsidRDefault="00CC313D" w:rsidP="009D74BB">
      <w:pPr>
        <w:autoSpaceDE w:val="0"/>
        <w:autoSpaceDN w:val="0"/>
        <w:adjustRightInd w:val="0"/>
        <w:spacing w:after="0" w:line="360" w:lineRule="auto"/>
        <w:ind w:firstLine="720"/>
        <w:jc w:val="both"/>
        <w:rPr>
          <w:rFonts w:ascii="Book Antiqua" w:hAnsi="Book Antiqua" w:cs="Times New Roman"/>
          <w:bCs/>
          <w:sz w:val="24"/>
          <w:szCs w:val="24"/>
          <w:lang w:val="en-US"/>
        </w:rPr>
      </w:pPr>
      <w:r w:rsidRPr="009D74BB">
        <w:rPr>
          <w:rFonts w:ascii="Book Antiqua" w:hAnsi="Book Antiqua" w:cs="Times New Roman"/>
          <w:sz w:val="24"/>
          <w:szCs w:val="24"/>
          <w:lang w:val="en-US"/>
        </w:rPr>
        <w:t>GLP-1 is a 30-amino acid peptide produced in the intestinal epithelial L-cells of the distal ileum and colon by differential processing of the proglucagon gene from the prohormone convertase PC1/3</w:t>
      </w:r>
      <w:r w:rsidR="00AD217B" w:rsidRPr="009D74BB">
        <w:rPr>
          <w:rFonts w:ascii="Book Antiqua" w:hAnsi="Book Antiqua" w:cs="Times New Roman"/>
          <w:sz w:val="24"/>
          <w:szCs w:val="24"/>
          <w:vertAlign w:val="superscript"/>
          <w:lang w:val="en-US"/>
        </w:rPr>
        <w:t>[3</w:t>
      </w:r>
      <w:r w:rsidR="00BC0DA4" w:rsidRPr="009D74BB">
        <w:rPr>
          <w:rFonts w:ascii="Book Antiqua" w:hAnsi="Book Antiqua" w:cs="Times New Roman"/>
          <w:sz w:val="24"/>
          <w:szCs w:val="24"/>
          <w:vertAlign w:val="superscript"/>
          <w:lang w:val="en-US"/>
        </w:rPr>
        <w:t>0</w:t>
      </w:r>
      <w:r w:rsidR="002960C1" w:rsidRPr="009D74BB">
        <w:rPr>
          <w:rFonts w:ascii="Book Antiqua" w:hAnsi="Book Antiqua" w:cs="Times New Roman"/>
          <w:sz w:val="24"/>
          <w:szCs w:val="24"/>
          <w:vertAlign w:val="superscript"/>
          <w:lang w:val="en-US"/>
        </w:rPr>
        <w:t>]</w:t>
      </w:r>
      <w:r w:rsidR="002960C1" w:rsidRPr="009D74BB">
        <w:rPr>
          <w:rFonts w:ascii="Book Antiqua" w:hAnsi="Book Antiqua" w:cs="Times New Roman"/>
          <w:sz w:val="24"/>
          <w:szCs w:val="24"/>
          <w:lang w:val="en-US"/>
        </w:rPr>
        <w:t xml:space="preserve">. </w:t>
      </w:r>
      <w:r w:rsidR="00C00812" w:rsidRPr="009D74BB">
        <w:rPr>
          <w:rFonts w:ascii="Book Antiqua" w:hAnsi="Book Antiqua" w:cs="Times New Roman"/>
          <w:sz w:val="24"/>
          <w:szCs w:val="24"/>
          <w:lang w:val="en-US"/>
        </w:rPr>
        <w:t>GLP-1 binds to GLP-1R</w:t>
      </w:r>
      <w:r w:rsidR="000A0D3E" w:rsidRPr="009D74BB">
        <w:rPr>
          <w:rFonts w:ascii="Book Antiqua" w:hAnsi="Book Antiqua" w:cs="Times New Roman"/>
          <w:sz w:val="24"/>
          <w:szCs w:val="24"/>
          <w:lang w:val="en-US"/>
        </w:rPr>
        <w:t>, a class 2 G protein-coupled receptor,</w:t>
      </w:r>
      <w:r w:rsidR="00C00812" w:rsidRPr="009D74BB">
        <w:rPr>
          <w:rFonts w:ascii="Book Antiqua" w:hAnsi="Book Antiqua" w:cs="Times New Roman"/>
          <w:sz w:val="24"/>
          <w:szCs w:val="24"/>
          <w:lang w:val="en-US"/>
        </w:rPr>
        <w:t xml:space="preserve"> in </w:t>
      </w:r>
      <w:r w:rsidR="00FB1754" w:rsidRPr="009D74BB">
        <w:rPr>
          <w:rFonts w:ascii="Book Antiqua" w:hAnsi="Book Antiqua" w:cs="Times New Roman"/>
          <w:sz w:val="24"/>
          <w:szCs w:val="24"/>
          <w:lang w:val="en-US"/>
        </w:rPr>
        <w:t>the cell membrane</w:t>
      </w:r>
      <w:r w:rsidR="000A0D3E" w:rsidRPr="009D74BB">
        <w:rPr>
          <w:rFonts w:ascii="Book Antiqua" w:hAnsi="Book Antiqua" w:cs="Times New Roman"/>
          <w:sz w:val="24"/>
          <w:szCs w:val="24"/>
          <w:lang w:val="en-US"/>
        </w:rPr>
        <w:t xml:space="preserve"> of the</w:t>
      </w:r>
      <w:r w:rsidR="00FB1754" w:rsidRPr="009D74BB">
        <w:rPr>
          <w:rFonts w:ascii="Book Antiqua" w:hAnsi="Book Antiqua" w:cs="Times New Roman"/>
          <w:sz w:val="24"/>
          <w:szCs w:val="24"/>
          <w:lang w:val="en-US"/>
        </w:rPr>
        <w:t xml:space="preserve"> </w:t>
      </w:r>
      <w:r w:rsidR="007B0921" w:rsidRPr="009D74BB">
        <w:rPr>
          <w:rFonts w:ascii="Book Antiqua" w:hAnsi="Book Antiqua" w:cs="Times New Roman"/>
          <w:sz w:val="24"/>
          <w:szCs w:val="24"/>
          <w:lang w:val="en-US"/>
        </w:rPr>
        <w:t xml:space="preserve">pancreatic </w:t>
      </w:r>
      <w:proofErr w:type="gramStart"/>
      <w:r w:rsidR="007B0921" w:rsidRPr="009D74BB">
        <w:rPr>
          <w:rFonts w:ascii="Book Antiqua" w:hAnsi="Book Antiqua" w:cs="Times New Roman"/>
          <w:sz w:val="24"/>
          <w:szCs w:val="24"/>
          <w:lang w:val="en-US"/>
        </w:rPr>
        <w:t>islets</w:t>
      </w:r>
      <w:r w:rsidR="00AD217B" w:rsidRPr="009D74BB">
        <w:rPr>
          <w:rFonts w:ascii="Book Antiqua" w:hAnsi="Book Antiqua" w:cs="Times New Roman"/>
          <w:sz w:val="24"/>
          <w:szCs w:val="24"/>
          <w:vertAlign w:val="superscript"/>
          <w:lang w:val="en-US"/>
        </w:rPr>
        <w:t>[</w:t>
      </w:r>
      <w:proofErr w:type="gramEnd"/>
      <w:r w:rsidR="00AD217B" w:rsidRPr="009D74BB">
        <w:rPr>
          <w:rFonts w:ascii="Book Antiqua" w:hAnsi="Book Antiqua" w:cs="Times New Roman"/>
          <w:sz w:val="24"/>
          <w:szCs w:val="24"/>
          <w:vertAlign w:val="superscript"/>
          <w:lang w:val="en-US"/>
        </w:rPr>
        <w:t>3</w:t>
      </w:r>
      <w:r w:rsidR="00BC0DA4" w:rsidRPr="009D74BB">
        <w:rPr>
          <w:rFonts w:ascii="Book Antiqua" w:hAnsi="Book Antiqua" w:cs="Times New Roman"/>
          <w:sz w:val="24"/>
          <w:szCs w:val="24"/>
          <w:vertAlign w:val="superscript"/>
          <w:lang w:val="en-US"/>
        </w:rPr>
        <w:t>1</w:t>
      </w:r>
      <w:r w:rsidR="00C00812" w:rsidRPr="009D74BB">
        <w:rPr>
          <w:rFonts w:ascii="Book Antiqua" w:hAnsi="Book Antiqua" w:cs="Times New Roman"/>
          <w:sz w:val="24"/>
          <w:szCs w:val="24"/>
          <w:vertAlign w:val="superscript"/>
          <w:lang w:val="en-US"/>
        </w:rPr>
        <w:t>]</w:t>
      </w:r>
      <w:r w:rsidR="00C00812" w:rsidRPr="009D74BB">
        <w:rPr>
          <w:rFonts w:ascii="Book Antiqua" w:hAnsi="Book Antiqua" w:cs="Times New Roman"/>
          <w:sz w:val="24"/>
          <w:szCs w:val="24"/>
          <w:lang w:val="en-US"/>
        </w:rPr>
        <w:t>. Through this receptor it mainly exerts its insulinotropic activity, which is strictly glucose-depended.</w:t>
      </w:r>
      <w:r w:rsidR="00FB1754" w:rsidRPr="009D74BB">
        <w:rPr>
          <w:rFonts w:ascii="Book Antiqua" w:hAnsi="Book Antiqua" w:cs="Times New Roman"/>
          <w:sz w:val="24"/>
          <w:szCs w:val="24"/>
          <w:lang w:val="en-US"/>
        </w:rPr>
        <w:t xml:space="preserve"> Specifically, it stimulates a</w:t>
      </w:r>
      <w:r w:rsidR="00452F44" w:rsidRPr="009D74BB">
        <w:rPr>
          <w:rFonts w:ascii="Book Antiqua" w:hAnsi="Book Antiqua" w:cs="Times New Roman"/>
          <w:sz w:val="24"/>
          <w:szCs w:val="24"/>
          <w:lang w:val="en-US"/>
        </w:rPr>
        <w:t>denylate cycl</w:t>
      </w:r>
      <w:r w:rsidR="00FB1754" w:rsidRPr="009D74BB">
        <w:rPr>
          <w:rFonts w:ascii="Book Antiqua" w:hAnsi="Book Antiqua" w:cs="Times New Roman"/>
          <w:sz w:val="24"/>
          <w:szCs w:val="24"/>
          <w:lang w:val="en-US"/>
        </w:rPr>
        <w:t>ase (AC) resulting in the production of</w:t>
      </w:r>
      <w:r w:rsidR="00560957" w:rsidRPr="009D74BB">
        <w:rPr>
          <w:rFonts w:ascii="Book Antiqua" w:hAnsi="Book Antiqua" w:cs="Lucida Sans Unicode"/>
          <w:sz w:val="24"/>
          <w:szCs w:val="24"/>
          <w:lang w:val="en-US"/>
        </w:rPr>
        <w:t xml:space="preserve"> </w:t>
      </w:r>
      <w:r w:rsidR="00560957" w:rsidRPr="009D74BB">
        <w:rPr>
          <w:rFonts w:ascii="Book Antiqua" w:hAnsi="Book Antiqua" w:cs="Times New Roman"/>
          <w:sz w:val="24"/>
          <w:szCs w:val="24"/>
          <w:lang w:val="en-US"/>
        </w:rPr>
        <w:t>cyclic adenosine 3′</w:t>
      </w:r>
      <w:proofErr w:type="gramStart"/>
      <w:r w:rsidR="00560957" w:rsidRPr="009D74BB">
        <w:rPr>
          <w:rFonts w:ascii="Book Antiqua" w:hAnsi="Book Antiqua" w:cs="Times New Roman"/>
          <w:sz w:val="24"/>
          <w:szCs w:val="24"/>
          <w:lang w:val="en-US"/>
        </w:rPr>
        <w:t>,5</w:t>
      </w:r>
      <w:proofErr w:type="gramEnd"/>
      <w:r w:rsidR="00560957" w:rsidRPr="009D74BB">
        <w:rPr>
          <w:rFonts w:ascii="Book Antiqua" w:hAnsi="Book Antiqua" w:cs="Times New Roman"/>
          <w:sz w:val="24"/>
          <w:szCs w:val="24"/>
          <w:lang w:val="en-US"/>
        </w:rPr>
        <w:t>′-monophosphate (</w:t>
      </w:r>
      <w:r w:rsidR="00FB1754" w:rsidRPr="009D74BB">
        <w:rPr>
          <w:rFonts w:ascii="Book Antiqua" w:hAnsi="Book Antiqua" w:cs="Times New Roman"/>
          <w:sz w:val="24"/>
          <w:szCs w:val="24"/>
          <w:lang w:val="en-US"/>
        </w:rPr>
        <w:t>cAMP</w:t>
      </w:r>
      <w:r w:rsidR="00560957" w:rsidRPr="009D74BB">
        <w:rPr>
          <w:rFonts w:ascii="Book Antiqua" w:hAnsi="Book Antiqua" w:cs="Times New Roman"/>
          <w:sz w:val="24"/>
          <w:szCs w:val="24"/>
          <w:lang w:val="en-US"/>
        </w:rPr>
        <w:t>)</w:t>
      </w:r>
      <w:r w:rsidR="00FB1754" w:rsidRPr="009D74BB">
        <w:rPr>
          <w:rFonts w:ascii="Book Antiqua" w:hAnsi="Book Antiqua" w:cs="Times New Roman"/>
          <w:sz w:val="24"/>
          <w:szCs w:val="24"/>
          <w:lang w:val="en-US"/>
        </w:rPr>
        <w:t>. Downstream effectors of cAMP include protein kinase A (PKA) and the cAMP-regulated guanine nucleotide exchange factor II (cAMP-GEFII, also known as Epac2). Through the activation of these two important cellular pathways GLP-1</w:t>
      </w:r>
      <w:r w:rsidR="008327FA" w:rsidRPr="009D74BB">
        <w:rPr>
          <w:rFonts w:ascii="Book Antiqua" w:hAnsi="Book Antiqua" w:cs="Times New Roman"/>
          <w:sz w:val="24"/>
          <w:szCs w:val="24"/>
          <w:lang w:val="en-US"/>
        </w:rPr>
        <w:t xml:space="preserve"> enhances and amplifies </w:t>
      </w:r>
      <w:r w:rsidR="005F0165" w:rsidRPr="009D74BB">
        <w:rPr>
          <w:rFonts w:ascii="Book Antiqua" w:hAnsi="Book Antiqua" w:cs="Times New Roman"/>
          <w:sz w:val="24"/>
          <w:szCs w:val="24"/>
          <w:lang w:val="en-US"/>
        </w:rPr>
        <w:t>insulin secretion</w:t>
      </w:r>
      <w:r w:rsidR="005F0165" w:rsidRPr="009D74BB">
        <w:rPr>
          <w:rFonts w:ascii="Book Antiqua" w:hAnsi="Book Antiqua" w:cs="Times New Roman"/>
          <w:bCs/>
          <w:sz w:val="24"/>
          <w:szCs w:val="24"/>
          <w:lang w:val="en-US"/>
        </w:rPr>
        <w:t xml:space="preserve"> </w:t>
      </w:r>
      <w:r w:rsidR="005F0165" w:rsidRPr="009D74BB">
        <w:rPr>
          <w:rFonts w:ascii="Book Antiqua" w:hAnsi="Book Antiqua" w:cs="Times New Roman"/>
          <w:bCs/>
          <w:i/>
          <w:sz w:val="24"/>
          <w:szCs w:val="24"/>
          <w:lang w:val="en-US"/>
        </w:rPr>
        <w:t>via</w:t>
      </w:r>
      <w:r w:rsidR="005F0165" w:rsidRPr="009D74BB">
        <w:rPr>
          <w:rFonts w:ascii="Book Antiqua" w:hAnsi="Book Antiqua" w:cs="Times New Roman"/>
          <w:bCs/>
          <w:sz w:val="24"/>
          <w:szCs w:val="24"/>
          <w:lang w:val="en-US"/>
        </w:rPr>
        <w:t xml:space="preserve"> </w:t>
      </w:r>
      <w:r w:rsidR="000A0D3E" w:rsidRPr="009D74BB">
        <w:rPr>
          <w:rFonts w:ascii="Book Antiqua" w:hAnsi="Book Antiqua" w:cs="Times New Roman"/>
          <w:bCs/>
          <w:sz w:val="24"/>
          <w:szCs w:val="24"/>
          <w:lang w:val="en-US"/>
        </w:rPr>
        <w:t xml:space="preserve">its effects </w:t>
      </w:r>
      <w:r w:rsidR="00560957" w:rsidRPr="009D74BB">
        <w:rPr>
          <w:rFonts w:ascii="Book Antiqua" w:hAnsi="Book Antiqua" w:cs="Times New Roman"/>
          <w:bCs/>
          <w:sz w:val="24"/>
          <w:szCs w:val="24"/>
          <w:lang w:val="en-US"/>
        </w:rPr>
        <w:t xml:space="preserve">on </w:t>
      </w:r>
      <w:r w:rsidR="00C00134" w:rsidRPr="009D74BB">
        <w:rPr>
          <w:rFonts w:ascii="Book Antiqua" w:hAnsi="Book Antiqua" w:cs="Times New Roman"/>
          <w:sz w:val="24"/>
          <w:szCs w:val="24"/>
          <w:lang w:val="en-US"/>
        </w:rPr>
        <w:t>ATP/ADP concentration ratio</w:t>
      </w:r>
      <w:r w:rsidR="000A0D3E" w:rsidRPr="009D74BB">
        <w:rPr>
          <w:rFonts w:ascii="Book Antiqua" w:hAnsi="Book Antiqua" w:cs="Times New Roman"/>
          <w:bCs/>
          <w:sz w:val="24"/>
          <w:szCs w:val="24"/>
          <w:lang w:val="en-US"/>
        </w:rPr>
        <w:t xml:space="preserve">, </w:t>
      </w:r>
      <w:r w:rsidR="005F0165" w:rsidRPr="009D74BB">
        <w:rPr>
          <w:rFonts w:ascii="Book Antiqua" w:hAnsi="Book Antiqua" w:cs="Times New Roman"/>
          <w:sz w:val="24"/>
          <w:szCs w:val="24"/>
          <w:lang w:val="en-US"/>
        </w:rPr>
        <w:t>K</w:t>
      </w:r>
      <w:r w:rsidR="005F0165" w:rsidRPr="009D74BB">
        <w:rPr>
          <w:rFonts w:ascii="Book Antiqua" w:hAnsi="Book Antiqua" w:cs="Times New Roman"/>
          <w:sz w:val="24"/>
          <w:szCs w:val="24"/>
          <w:vertAlign w:val="subscript"/>
          <w:lang w:val="en-US"/>
        </w:rPr>
        <w:t>ATP</w:t>
      </w:r>
      <w:r w:rsidR="005F0165" w:rsidRPr="009D74BB">
        <w:rPr>
          <w:rFonts w:ascii="Book Antiqua" w:hAnsi="Book Antiqua" w:cs="Times New Roman"/>
          <w:bCs/>
          <w:sz w:val="24"/>
          <w:szCs w:val="24"/>
          <w:lang w:val="en-US"/>
        </w:rPr>
        <w:t xml:space="preserve"> channels,</w:t>
      </w:r>
      <w:r w:rsidR="00087063" w:rsidRPr="009D74BB">
        <w:rPr>
          <w:rFonts w:ascii="Book Antiqua" w:hAnsi="Book Antiqua" w:cs="Times New Roman"/>
          <w:sz w:val="24"/>
          <w:szCs w:val="24"/>
          <w:lang w:val="en-US"/>
        </w:rPr>
        <w:t xml:space="preserve"> Kv and K</w:t>
      </w:r>
      <w:r w:rsidR="00087063" w:rsidRPr="009D74BB">
        <w:rPr>
          <w:rFonts w:ascii="Book Antiqua" w:hAnsi="Book Antiqua" w:cs="Times New Roman"/>
          <w:sz w:val="24"/>
          <w:szCs w:val="24"/>
          <w:vertAlign w:val="subscript"/>
          <w:lang w:val="en-US"/>
        </w:rPr>
        <w:t>Ca</w:t>
      </w:r>
      <w:r w:rsidR="00087063" w:rsidRPr="009D74BB">
        <w:rPr>
          <w:rFonts w:ascii="Book Antiqua" w:hAnsi="Book Antiqua" w:cs="Times New Roman"/>
          <w:sz w:val="24"/>
          <w:szCs w:val="24"/>
          <w:lang w:val="en-US"/>
        </w:rPr>
        <w:t xml:space="preserve"> channels,</w:t>
      </w:r>
      <w:r w:rsidR="00087063" w:rsidRPr="009D74BB">
        <w:rPr>
          <w:rFonts w:ascii="Book Antiqua" w:hAnsi="Book Antiqua" w:cs="Times New Roman"/>
          <w:bCs/>
          <w:sz w:val="24"/>
          <w:szCs w:val="24"/>
          <w:lang w:val="en-US"/>
        </w:rPr>
        <w:t xml:space="preserve"> </w:t>
      </w:r>
      <w:r w:rsidR="005F0165" w:rsidRPr="009D74BB">
        <w:rPr>
          <w:rFonts w:ascii="Book Antiqua" w:hAnsi="Book Antiqua" w:cs="Times New Roman"/>
          <w:bCs/>
          <w:sz w:val="24"/>
          <w:szCs w:val="24"/>
          <w:lang w:val="en-US"/>
        </w:rPr>
        <w:t xml:space="preserve">VDCCs, </w:t>
      </w:r>
      <w:r w:rsidR="00C00134" w:rsidRPr="009D74BB">
        <w:rPr>
          <w:rFonts w:ascii="Book Antiqua" w:hAnsi="Book Antiqua" w:cs="Times New Roman"/>
          <w:sz w:val="24"/>
          <w:szCs w:val="24"/>
          <w:lang w:val="en-US"/>
        </w:rPr>
        <w:t>Ca</w:t>
      </w:r>
      <w:r w:rsidR="00C00134" w:rsidRPr="009D74BB">
        <w:rPr>
          <w:rFonts w:ascii="Book Antiqua" w:hAnsi="Book Antiqua" w:cs="Times New Roman"/>
          <w:sz w:val="24"/>
          <w:szCs w:val="24"/>
          <w:vertAlign w:val="superscript"/>
          <w:lang w:val="en-US"/>
        </w:rPr>
        <w:t>2+</w:t>
      </w:r>
      <w:r w:rsidR="002C4AB2" w:rsidRPr="009D74BB">
        <w:rPr>
          <w:rFonts w:ascii="Book Antiqua" w:hAnsi="Book Antiqua" w:cs="Times New Roman"/>
          <w:sz w:val="24"/>
          <w:szCs w:val="24"/>
          <w:lang w:val="en-US"/>
        </w:rPr>
        <w:t xml:space="preserve"> </w:t>
      </w:r>
      <w:r w:rsidR="00C00134" w:rsidRPr="009D74BB">
        <w:rPr>
          <w:rFonts w:ascii="Book Antiqua" w:hAnsi="Book Antiqua" w:cs="Times New Roman"/>
          <w:sz w:val="24"/>
          <w:szCs w:val="24"/>
          <w:lang w:val="en-US"/>
        </w:rPr>
        <w:t xml:space="preserve">influx and </w:t>
      </w:r>
      <w:r w:rsidR="005F0165" w:rsidRPr="009D74BB">
        <w:rPr>
          <w:rFonts w:ascii="Book Antiqua" w:hAnsi="Book Antiqua" w:cs="Times New Roman"/>
          <w:bCs/>
          <w:sz w:val="24"/>
          <w:szCs w:val="24"/>
          <w:lang w:val="en-US"/>
        </w:rPr>
        <w:t>intracellular</w:t>
      </w:r>
      <w:r w:rsidR="00C00134" w:rsidRPr="009D74BB">
        <w:rPr>
          <w:rFonts w:ascii="Book Antiqua" w:hAnsi="Book Antiqua" w:cs="Times New Roman"/>
          <w:sz w:val="24"/>
          <w:szCs w:val="24"/>
          <w:lang w:val="en-US"/>
        </w:rPr>
        <w:t xml:space="preserve"> </w:t>
      </w:r>
      <w:r w:rsidR="00C00134" w:rsidRPr="009D74BB">
        <w:rPr>
          <w:rFonts w:ascii="Book Antiqua" w:hAnsi="Book Antiqua" w:cs="Times New Roman"/>
          <w:bCs/>
          <w:sz w:val="24"/>
          <w:szCs w:val="24"/>
          <w:lang w:val="en-US"/>
        </w:rPr>
        <w:t>concentrations</w:t>
      </w:r>
      <w:r w:rsidR="00D33646" w:rsidRPr="009D74BB">
        <w:rPr>
          <w:rFonts w:ascii="Book Antiqua" w:hAnsi="Book Antiqua" w:cs="Times New Roman"/>
          <w:bCs/>
          <w:sz w:val="24"/>
          <w:szCs w:val="24"/>
          <w:lang w:val="en-US"/>
        </w:rPr>
        <w:t xml:space="preserve"> </w:t>
      </w:r>
      <w:r w:rsidR="00C00134" w:rsidRPr="009D74BB">
        <w:rPr>
          <w:rFonts w:ascii="Book Antiqua" w:hAnsi="Book Antiqua" w:cs="Times New Roman"/>
          <w:bCs/>
          <w:sz w:val="24"/>
          <w:szCs w:val="24"/>
          <w:lang w:val="en-US"/>
        </w:rPr>
        <w:t xml:space="preserve">and </w:t>
      </w:r>
      <w:r w:rsidR="005F0165" w:rsidRPr="009D74BB">
        <w:rPr>
          <w:rFonts w:ascii="Book Antiqua" w:hAnsi="Book Antiqua" w:cs="Times New Roman"/>
          <w:bCs/>
          <w:sz w:val="24"/>
          <w:szCs w:val="24"/>
          <w:lang w:val="en-US"/>
        </w:rPr>
        <w:t xml:space="preserve">insulin granule </w:t>
      </w:r>
      <w:r w:rsidR="00087063" w:rsidRPr="009D74BB">
        <w:rPr>
          <w:rFonts w:ascii="Book Antiqua" w:hAnsi="Book Antiqua" w:cs="Times New Roman"/>
          <w:bCs/>
          <w:sz w:val="24"/>
          <w:szCs w:val="24"/>
          <w:lang w:val="en-US"/>
        </w:rPr>
        <w:t xml:space="preserve">exocytosis </w:t>
      </w:r>
      <w:r w:rsidR="005F0165" w:rsidRPr="009D74BB">
        <w:rPr>
          <w:rFonts w:ascii="Book Antiqua" w:hAnsi="Book Antiqua" w:cs="Times New Roman"/>
          <w:bCs/>
          <w:sz w:val="24"/>
          <w:szCs w:val="24"/>
          <w:lang w:val="en-US"/>
        </w:rPr>
        <w:t>or priming</w:t>
      </w:r>
      <w:r w:rsidR="00403B30" w:rsidRPr="009D74BB">
        <w:rPr>
          <w:rFonts w:ascii="Book Antiqua" w:hAnsi="Book Antiqua" w:cs="Times New Roman"/>
          <w:sz w:val="24"/>
          <w:szCs w:val="24"/>
          <w:vertAlign w:val="superscript"/>
          <w:lang w:val="en-US"/>
        </w:rPr>
        <w:t>[3</w:t>
      </w:r>
      <w:r w:rsidR="00AD217B" w:rsidRPr="009D74BB">
        <w:rPr>
          <w:rFonts w:ascii="Book Antiqua" w:hAnsi="Book Antiqua" w:cs="Times New Roman"/>
          <w:sz w:val="24"/>
          <w:szCs w:val="24"/>
          <w:vertAlign w:val="superscript"/>
          <w:lang w:val="en-US"/>
        </w:rPr>
        <w:t>2,33</w:t>
      </w:r>
      <w:r w:rsidR="00087063" w:rsidRPr="009D74BB">
        <w:rPr>
          <w:rFonts w:ascii="Book Antiqua" w:hAnsi="Book Antiqua" w:cs="Times New Roman"/>
          <w:sz w:val="24"/>
          <w:szCs w:val="24"/>
          <w:vertAlign w:val="superscript"/>
          <w:lang w:val="en-US"/>
        </w:rPr>
        <w:t>]</w:t>
      </w:r>
      <w:r w:rsidR="006908D5" w:rsidRPr="009D74BB">
        <w:rPr>
          <w:rFonts w:ascii="Book Antiqua" w:hAnsi="Book Antiqua" w:cs="Times New Roman"/>
          <w:sz w:val="24"/>
          <w:szCs w:val="24"/>
          <w:lang w:val="en-US"/>
        </w:rPr>
        <w:t>.</w:t>
      </w:r>
      <w:r w:rsidR="00A6607F" w:rsidRPr="009D74BB">
        <w:rPr>
          <w:rFonts w:ascii="Book Antiqua" w:hAnsi="Book Antiqua" w:cs="Times New Roman"/>
          <w:sz w:val="24"/>
          <w:szCs w:val="24"/>
          <w:lang w:val="en-US"/>
        </w:rPr>
        <w:t xml:space="preserve"> </w:t>
      </w:r>
      <w:r w:rsidR="006908D5" w:rsidRPr="009D74BB">
        <w:rPr>
          <w:rFonts w:ascii="Book Antiqua" w:hAnsi="Book Antiqua" w:cs="Times New Roman"/>
          <w:sz w:val="24"/>
          <w:szCs w:val="24"/>
          <w:lang w:val="en-US"/>
        </w:rPr>
        <w:t xml:space="preserve">In this way GLP-1 restores glucose-depended insulin secretion in metabolically compromised </w:t>
      </w:r>
      <w:r w:rsidR="006908D5" w:rsidRPr="009D74BB">
        <w:rPr>
          <w:rFonts w:ascii="Book Antiqua" w:hAnsi="Book Antiqua" w:cs="Times New Roman"/>
          <w:sz w:val="24"/>
          <w:szCs w:val="24"/>
        </w:rPr>
        <w:t>β</w:t>
      </w:r>
      <w:r w:rsidR="006908D5" w:rsidRPr="009D74BB">
        <w:rPr>
          <w:rFonts w:ascii="Book Antiqua" w:hAnsi="Book Antiqua" w:cs="Times New Roman"/>
          <w:sz w:val="24"/>
          <w:szCs w:val="24"/>
          <w:lang w:val="en-US"/>
        </w:rPr>
        <w:t>-cells</w:t>
      </w:r>
      <w:r w:rsidR="008D4C4A" w:rsidRPr="009D74BB">
        <w:rPr>
          <w:rFonts w:ascii="Book Antiqua" w:hAnsi="Book Antiqua" w:cs="Times New Roman"/>
          <w:sz w:val="24"/>
          <w:szCs w:val="24"/>
          <w:lang w:val="en-US"/>
        </w:rPr>
        <w:t xml:space="preserve">; it </w:t>
      </w:r>
      <w:r w:rsidR="00D33646" w:rsidRPr="009D74BB">
        <w:rPr>
          <w:rFonts w:ascii="Book Antiqua" w:hAnsi="Book Antiqua" w:cs="Times New Roman"/>
          <w:sz w:val="24"/>
          <w:szCs w:val="24"/>
          <w:lang w:val="en-US"/>
        </w:rPr>
        <w:t>promote</w:t>
      </w:r>
      <w:r w:rsidR="005E2713" w:rsidRPr="009D74BB">
        <w:rPr>
          <w:rFonts w:ascii="Book Antiqua" w:hAnsi="Book Antiqua" w:cs="Times New Roman"/>
          <w:sz w:val="24"/>
          <w:szCs w:val="24"/>
          <w:lang w:val="en-US"/>
        </w:rPr>
        <w:t>s</w:t>
      </w:r>
      <w:r w:rsidR="00D33646" w:rsidRPr="009D74BB">
        <w:rPr>
          <w:rFonts w:ascii="Book Antiqua" w:hAnsi="Book Antiqua" w:cs="Times New Roman"/>
          <w:sz w:val="24"/>
          <w:szCs w:val="24"/>
          <w:lang w:val="en-US"/>
        </w:rPr>
        <w:t xml:space="preserve"> the induction of «glucose competence»</w:t>
      </w:r>
      <w:r w:rsidR="006908D5" w:rsidRPr="009D74BB">
        <w:rPr>
          <w:rFonts w:ascii="Book Antiqua" w:hAnsi="Book Antiqua" w:cs="Times New Roman"/>
          <w:sz w:val="24"/>
          <w:szCs w:val="24"/>
          <w:lang w:val="en-US"/>
        </w:rPr>
        <w:t xml:space="preserve"> </w:t>
      </w:r>
      <w:r w:rsidR="002960C1" w:rsidRPr="009D74BB">
        <w:rPr>
          <w:rFonts w:ascii="Book Antiqua" w:hAnsi="Book Antiqua" w:cs="Times New Roman"/>
          <w:sz w:val="24"/>
          <w:szCs w:val="24"/>
          <w:lang w:val="en-US"/>
        </w:rPr>
        <w:t>(</w:t>
      </w:r>
      <w:r w:rsidR="00276E38" w:rsidRPr="009D74BB">
        <w:rPr>
          <w:rFonts w:ascii="Book Antiqua" w:hAnsi="Book Antiqua" w:cs="Times New Roman"/>
          <w:sz w:val="24"/>
          <w:szCs w:val="24"/>
          <w:lang w:val="en-US"/>
        </w:rPr>
        <w:t xml:space="preserve">Figure </w:t>
      </w:r>
      <w:r w:rsidR="002960C1" w:rsidRPr="009D74BB">
        <w:rPr>
          <w:rFonts w:ascii="Book Antiqua" w:hAnsi="Book Antiqua" w:cs="Times New Roman"/>
          <w:sz w:val="24"/>
          <w:szCs w:val="24"/>
          <w:lang w:val="en-US"/>
        </w:rPr>
        <w:t>1)</w:t>
      </w:r>
      <w:r w:rsidR="00AD217B" w:rsidRPr="009D74BB">
        <w:rPr>
          <w:rFonts w:ascii="Book Antiqua" w:hAnsi="Book Antiqua" w:cs="Times New Roman"/>
          <w:sz w:val="24"/>
          <w:szCs w:val="24"/>
          <w:vertAlign w:val="superscript"/>
          <w:lang w:val="en-US"/>
        </w:rPr>
        <w:t>[34,35</w:t>
      </w:r>
      <w:r w:rsidR="006908D5" w:rsidRPr="009D74BB">
        <w:rPr>
          <w:rFonts w:ascii="Book Antiqua" w:hAnsi="Book Antiqua" w:cs="Times New Roman"/>
          <w:sz w:val="24"/>
          <w:szCs w:val="24"/>
          <w:vertAlign w:val="superscript"/>
          <w:lang w:val="en-US"/>
        </w:rPr>
        <w:t>]</w:t>
      </w:r>
      <w:r w:rsidR="002960C1" w:rsidRPr="009D74BB">
        <w:rPr>
          <w:rFonts w:ascii="Book Antiqua" w:hAnsi="Book Antiqua" w:cs="Times New Roman"/>
          <w:sz w:val="24"/>
          <w:szCs w:val="24"/>
          <w:lang w:val="en-US"/>
        </w:rPr>
        <w:t>.</w:t>
      </w:r>
      <w:r w:rsidR="006908D5" w:rsidRPr="009D74BB">
        <w:rPr>
          <w:rFonts w:ascii="Book Antiqua" w:hAnsi="Book Antiqua" w:cs="Times New Roman"/>
          <w:sz w:val="24"/>
          <w:szCs w:val="24"/>
          <w:lang w:val="en-US"/>
        </w:rPr>
        <w:t xml:space="preserve"> </w:t>
      </w:r>
    </w:p>
    <w:p w:rsidR="00BF6B6A" w:rsidRPr="009D74BB" w:rsidRDefault="002960C1" w:rsidP="009D74BB">
      <w:pPr>
        <w:autoSpaceDE w:val="0"/>
        <w:autoSpaceDN w:val="0"/>
        <w:adjustRightInd w:val="0"/>
        <w:spacing w:after="0" w:line="360" w:lineRule="auto"/>
        <w:ind w:firstLine="720"/>
        <w:jc w:val="both"/>
        <w:rPr>
          <w:rFonts w:ascii="Book Antiqua" w:hAnsi="Book Antiqua" w:cs="Times New Roman"/>
          <w:iCs/>
          <w:sz w:val="24"/>
          <w:szCs w:val="24"/>
          <w:lang w:val="en-US"/>
        </w:rPr>
      </w:pPr>
      <w:r w:rsidRPr="009D74BB">
        <w:rPr>
          <w:rFonts w:ascii="Book Antiqua" w:hAnsi="Book Antiqua" w:cs="Times New Roman"/>
          <w:sz w:val="24"/>
          <w:szCs w:val="24"/>
          <w:lang w:val="en-US"/>
        </w:rPr>
        <w:t xml:space="preserve">In addition to its insulinotropic effects, GLP-1 acts as </w:t>
      </w:r>
      <w:r w:rsidRPr="009D74BB">
        <w:rPr>
          <w:rFonts w:ascii="Book Antiqua" w:eastAsia="Times-Roman" w:hAnsi="Book Antiqua" w:cs="Times New Roman"/>
          <w:sz w:val="24"/>
          <w:szCs w:val="24"/>
        </w:rPr>
        <w:t>β</w:t>
      </w:r>
      <w:r w:rsidRPr="009D74BB">
        <w:rPr>
          <w:rFonts w:ascii="Book Antiqua" w:eastAsia="Times-Roman" w:hAnsi="Book Antiqua" w:cs="Times New Roman"/>
          <w:sz w:val="24"/>
          <w:szCs w:val="24"/>
          <w:lang w:val="en-US"/>
        </w:rPr>
        <w:t>-cell growth factor.</w:t>
      </w:r>
      <w:r w:rsidRPr="009D74BB">
        <w:rPr>
          <w:rFonts w:ascii="Book Antiqua" w:hAnsi="Book Antiqua" w:cs="Times New Roman"/>
          <w:sz w:val="24"/>
          <w:szCs w:val="24"/>
          <w:lang w:val="en-US"/>
        </w:rPr>
        <w:t xml:space="preserve"> After binding to its receptor</w:t>
      </w:r>
      <w:r w:rsidR="000A0D3E"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GLP-1 induces the transactivation of the epidermal growth factor receptor, which activates phosphatidylinositol-3 kinase (PI3-K) and its downstream targets protein kinase B (PKB/Akt), extracellular signal-related kinase, p38 mitogen-activated protein kinase (MAPK) and protein kinase C</w:t>
      </w:r>
      <w:r w:rsidRPr="009D74BB">
        <w:rPr>
          <w:rFonts w:ascii="Book Antiqua" w:hAnsi="Book Antiqua" w:cs="Times New Roman"/>
          <w:sz w:val="24"/>
          <w:szCs w:val="24"/>
        </w:rPr>
        <w:t>ζ</w:t>
      </w:r>
      <w:r w:rsidR="006576FA" w:rsidRPr="009D74BB">
        <w:rPr>
          <w:rFonts w:ascii="Book Antiqua" w:hAnsi="Book Antiqua" w:cs="Times New Roman"/>
          <w:sz w:val="24"/>
          <w:szCs w:val="24"/>
          <w:vertAlign w:val="superscript"/>
          <w:lang w:val="en-US"/>
        </w:rPr>
        <w:t xml:space="preserve"> </w:t>
      </w:r>
      <w:r w:rsidR="00AD217B" w:rsidRPr="009D74BB">
        <w:rPr>
          <w:rFonts w:ascii="Book Antiqua" w:hAnsi="Book Antiqua" w:cs="Times New Roman"/>
          <w:sz w:val="24"/>
          <w:szCs w:val="24"/>
          <w:vertAlign w:val="superscript"/>
          <w:lang w:val="en-US"/>
        </w:rPr>
        <w:t>[36,37</w:t>
      </w:r>
      <w:r w:rsidR="00EC1C43" w:rsidRPr="009D74BB">
        <w:rPr>
          <w:rFonts w:ascii="Book Antiqua" w:hAnsi="Book Antiqua" w:cs="Times New Roman"/>
          <w:sz w:val="24"/>
          <w:szCs w:val="24"/>
          <w:vertAlign w:val="superscript"/>
          <w:lang w:val="en-US"/>
        </w:rPr>
        <w:t>]</w:t>
      </w:r>
      <w:r w:rsidR="00EC1C43" w:rsidRPr="009D74BB">
        <w:rPr>
          <w:rFonts w:ascii="Book Antiqua" w:hAnsi="Book Antiqua" w:cs="Times New Roman"/>
          <w:sz w:val="24"/>
          <w:szCs w:val="24"/>
          <w:lang w:val="en-US"/>
        </w:rPr>
        <w:t>. Through</w:t>
      </w:r>
      <w:r w:rsidRPr="009D74BB">
        <w:rPr>
          <w:rFonts w:ascii="Book Antiqua" w:hAnsi="Book Antiqua" w:cs="Times New Roman"/>
          <w:sz w:val="24"/>
          <w:szCs w:val="24"/>
          <w:lang w:val="en-US"/>
        </w:rPr>
        <w:t xml:space="preserve"> these pathways GLP-1 exerts its action on </w:t>
      </w:r>
      <w:r w:rsidRPr="009D74BB">
        <w:rPr>
          <w:rFonts w:ascii="Book Antiqua" w:hAnsi="Book Antiqua" w:cs="Times New Roman"/>
          <w:sz w:val="24"/>
          <w:szCs w:val="24"/>
        </w:rPr>
        <w:t>β</w:t>
      </w:r>
      <w:r w:rsidRPr="009D74BB">
        <w:rPr>
          <w:rFonts w:ascii="Book Antiqua" w:hAnsi="Book Antiqua" w:cs="Times New Roman"/>
          <w:sz w:val="24"/>
          <w:szCs w:val="24"/>
          <w:lang w:val="en-US"/>
        </w:rPr>
        <w:t>-cell proliferation and survival.</w:t>
      </w:r>
      <w:r w:rsidR="00E96059" w:rsidRPr="009D74BB">
        <w:rPr>
          <w:rFonts w:ascii="Book Antiqua" w:hAnsi="Book Antiqua" w:cs="Times New Roman"/>
          <w:sz w:val="24"/>
          <w:szCs w:val="24"/>
          <w:lang w:val="en-US"/>
        </w:rPr>
        <w:t xml:space="preserve"> </w:t>
      </w:r>
      <w:r w:rsidR="001A1F36" w:rsidRPr="009D74BB">
        <w:rPr>
          <w:rFonts w:ascii="Book Antiqua" w:hAnsi="Book Antiqua" w:cs="Times New Roman"/>
          <w:sz w:val="24"/>
          <w:szCs w:val="24"/>
          <w:lang w:val="en-US"/>
        </w:rPr>
        <w:t>Moreover GLP-1</w:t>
      </w:r>
      <w:r w:rsidR="00DC33AE" w:rsidRPr="009D74BB">
        <w:rPr>
          <w:rFonts w:ascii="Book Antiqua" w:hAnsi="Book Antiqua" w:cs="Times New Roman"/>
          <w:sz w:val="24"/>
          <w:szCs w:val="24"/>
          <w:lang w:val="en-US"/>
        </w:rPr>
        <w:t xml:space="preserve"> promotes an </w:t>
      </w:r>
      <w:r w:rsidR="001A1F36" w:rsidRPr="009D74BB">
        <w:rPr>
          <w:rFonts w:ascii="Book Antiqua" w:hAnsi="Book Antiqua" w:cs="Times New Roman"/>
          <w:sz w:val="24"/>
          <w:szCs w:val="24"/>
          <w:lang w:val="en-US"/>
        </w:rPr>
        <w:t>increased expression and activity of the pancr</w:t>
      </w:r>
      <w:r w:rsidR="00843ABE" w:rsidRPr="009D74BB">
        <w:rPr>
          <w:rFonts w:ascii="Book Antiqua" w:hAnsi="Book Antiqua" w:cs="Times New Roman"/>
          <w:sz w:val="24"/>
          <w:szCs w:val="24"/>
          <w:lang w:val="en-US"/>
        </w:rPr>
        <w:t>eatic and duodenal homeobox</w:t>
      </w:r>
      <w:r w:rsidR="001A1F36" w:rsidRPr="009D74BB">
        <w:rPr>
          <w:rFonts w:ascii="Book Antiqua" w:hAnsi="Book Antiqua" w:cs="Times New Roman"/>
          <w:sz w:val="24"/>
          <w:szCs w:val="24"/>
          <w:lang w:val="en-US"/>
        </w:rPr>
        <w:t>-1</w:t>
      </w:r>
      <w:r w:rsidR="00BF6B6A" w:rsidRPr="009D74BB">
        <w:rPr>
          <w:rFonts w:ascii="Book Antiqua" w:hAnsi="Book Antiqua" w:cs="Times New Roman"/>
          <w:sz w:val="24"/>
          <w:szCs w:val="24"/>
          <w:lang w:val="en-US"/>
        </w:rPr>
        <w:t xml:space="preserve"> </w:t>
      </w:r>
      <w:r w:rsidR="001A1F36" w:rsidRPr="009D74BB">
        <w:rPr>
          <w:rFonts w:ascii="Book Antiqua" w:hAnsi="Book Antiqua" w:cs="Times New Roman"/>
          <w:sz w:val="24"/>
          <w:szCs w:val="24"/>
          <w:lang w:val="en-US"/>
        </w:rPr>
        <w:t>(</w:t>
      </w:r>
      <w:r w:rsidR="00A04AA9" w:rsidRPr="009D74BB">
        <w:rPr>
          <w:rFonts w:ascii="Book Antiqua" w:hAnsi="Book Antiqua" w:cs="Times New Roman"/>
          <w:i/>
          <w:sz w:val="24"/>
          <w:szCs w:val="24"/>
          <w:lang w:val="en-US"/>
        </w:rPr>
        <w:t>PDX</w:t>
      </w:r>
      <w:r w:rsidR="001A1F36" w:rsidRPr="009D74BB">
        <w:rPr>
          <w:rFonts w:ascii="Book Antiqua" w:hAnsi="Book Antiqua" w:cs="Times New Roman"/>
          <w:i/>
          <w:sz w:val="24"/>
          <w:szCs w:val="24"/>
          <w:lang w:val="en-US"/>
        </w:rPr>
        <w:t>1</w:t>
      </w:r>
      <w:r w:rsidR="001A1F36" w:rsidRPr="009D74BB">
        <w:rPr>
          <w:rFonts w:ascii="Book Antiqua" w:hAnsi="Book Antiqua" w:cs="Times New Roman"/>
          <w:sz w:val="24"/>
          <w:szCs w:val="24"/>
          <w:lang w:val="en-US"/>
        </w:rPr>
        <w:t>)</w:t>
      </w:r>
      <w:r w:rsidR="00BF6B6A" w:rsidRPr="009D74BB">
        <w:rPr>
          <w:rFonts w:ascii="Book Antiqua" w:hAnsi="Book Antiqua" w:cs="Times New Roman"/>
          <w:sz w:val="24"/>
          <w:szCs w:val="24"/>
          <w:lang w:val="en-US"/>
        </w:rPr>
        <w:t xml:space="preserve"> gene</w:t>
      </w:r>
      <w:r w:rsidR="000B2CD2" w:rsidRPr="009D74BB">
        <w:rPr>
          <w:rFonts w:ascii="Book Antiqua" w:hAnsi="Book Antiqua" w:cs="Times New Roman"/>
          <w:sz w:val="24"/>
          <w:szCs w:val="24"/>
          <w:lang w:val="en-US"/>
        </w:rPr>
        <w:t xml:space="preserve">; </w:t>
      </w:r>
      <w:r w:rsidR="00DC33AE" w:rsidRPr="009D74BB">
        <w:rPr>
          <w:rFonts w:ascii="Book Antiqua" w:hAnsi="Book Antiqua" w:cs="Times New Roman"/>
          <w:sz w:val="24"/>
          <w:szCs w:val="24"/>
          <w:lang w:val="en-US"/>
        </w:rPr>
        <w:t xml:space="preserve">hence </w:t>
      </w:r>
      <w:r w:rsidR="000B2CD2" w:rsidRPr="009D74BB">
        <w:rPr>
          <w:rFonts w:ascii="Book Antiqua" w:hAnsi="Book Antiqua" w:cs="Times New Roman"/>
          <w:sz w:val="24"/>
          <w:szCs w:val="24"/>
          <w:lang w:val="en-US"/>
        </w:rPr>
        <w:t>it</w:t>
      </w:r>
      <w:r w:rsidR="00A04AA9" w:rsidRPr="009D74BB">
        <w:rPr>
          <w:rFonts w:ascii="Book Antiqua" w:hAnsi="Book Antiqua" w:cs="Times New Roman"/>
          <w:sz w:val="24"/>
          <w:szCs w:val="24"/>
          <w:lang w:val="en-US"/>
        </w:rPr>
        <w:t xml:space="preserve"> increases total PDX-1 levels and promotes</w:t>
      </w:r>
      <w:r w:rsidR="00843ABE" w:rsidRPr="009D74BB">
        <w:rPr>
          <w:rFonts w:ascii="Book Antiqua" w:hAnsi="Book Antiqua" w:cs="Times New Roman"/>
          <w:sz w:val="24"/>
          <w:szCs w:val="24"/>
          <w:lang w:val="en-US"/>
        </w:rPr>
        <w:t xml:space="preserve"> its </w:t>
      </w:r>
      <w:r w:rsidR="00843ABE" w:rsidRPr="009D74BB">
        <w:rPr>
          <w:rFonts w:ascii="Book Antiqua" w:hAnsi="Book Antiqua" w:cs="Times New Roman"/>
          <w:sz w:val="24"/>
          <w:szCs w:val="24"/>
          <w:lang w:val="en-US"/>
        </w:rPr>
        <w:lastRenderedPageBreak/>
        <w:t xml:space="preserve">translocation to the </w:t>
      </w:r>
      <w:proofErr w:type="gramStart"/>
      <w:r w:rsidR="00843ABE" w:rsidRPr="009D74BB">
        <w:rPr>
          <w:rFonts w:ascii="Book Antiqua" w:hAnsi="Book Antiqua" w:cs="Times New Roman"/>
          <w:sz w:val="24"/>
          <w:szCs w:val="24"/>
          <w:lang w:val="en-US"/>
        </w:rPr>
        <w:t>nucleus</w:t>
      </w:r>
      <w:r w:rsidR="00AD217B" w:rsidRPr="009D74BB">
        <w:rPr>
          <w:rFonts w:ascii="Book Antiqua" w:hAnsi="Book Antiqua" w:cs="Times New Roman"/>
          <w:sz w:val="24"/>
          <w:szCs w:val="24"/>
          <w:vertAlign w:val="superscript"/>
          <w:lang w:val="en-US"/>
        </w:rPr>
        <w:t>[</w:t>
      </w:r>
      <w:proofErr w:type="gramEnd"/>
      <w:r w:rsidR="00AD217B" w:rsidRPr="009D74BB">
        <w:rPr>
          <w:rFonts w:ascii="Book Antiqua" w:hAnsi="Book Antiqua" w:cs="Times New Roman"/>
          <w:sz w:val="24"/>
          <w:szCs w:val="24"/>
          <w:vertAlign w:val="superscript"/>
          <w:lang w:val="en-US"/>
        </w:rPr>
        <w:t>3</w:t>
      </w:r>
      <w:r w:rsidR="00BC0DA4" w:rsidRPr="009D74BB">
        <w:rPr>
          <w:rFonts w:ascii="Book Antiqua" w:hAnsi="Book Antiqua" w:cs="Times New Roman"/>
          <w:sz w:val="24"/>
          <w:szCs w:val="24"/>
          <w:vertAlign w:val="superscript"/>
          <w:lang w:val="en-US"/>
        </w:rPr>
        <w:t>8</w:t>
      </w:r>
      <w:r w:rsidR="000B2CD2" w:rsidRPr="009D74BB">
        <w:rPr>
          <w:rFonts w:ascii="Book Antiqua" w:hAnsi="Book Antiqua" w:cs="Times New Roman"/>
          <w:sz w:val="24"/>
          <w:szCs w:val="24"/>
          <w:vertAlign w:val="superscript"/>
          <w:lang w:val="en-US"/>
        </w:rPr>
        <w:t>]</w:t>
      </w:r>
      <w:r w:rsidR="000B2CD2" w:rsidRPr="009D74BB">
        <w:rPr>
          <w:rFonts w:ascii="Book Antiqua" w:hAnsi="Book Antiqua" w:cs="Times New Roman"/>
          <w:sz w:val="24"/>
          <w:szCs w:val="24"/>
          <w:lang w:val="en-US"/>
        </w:rPr>
        <w:t xml:space="preserve">. </w:t>
      </w:r>
      <w:r w:rsidR="001A1F36" w:rsidRPr="009D74BB">
        <w:rPr>
          <w:rFonts w:ascii="Book Antiqua" w:hAnsi="Book Antiqua" w:cs="Times New Roman"/>
          <w:sz w:val="24"/>
          <w:szCs w:val="24"/>
          <w:lang w:val="en-US"/>
        </w:rPr>
        <w:t>PDX-1</w:t>
      </w:r>
      <w:r w:rsidR="00257615" w:rsidRPr="009D74BB">
        <w:rPr>
          <w:rFonts w:ascii="Book Antiqua" w:hAnsi="Book Antiqua" w:cs="Times New Roman"/>
          <w:sz w:val="24"/>
          <w:szCs w:val="24"/>
          <w:lang w:val="en-US"/>
        </w:rPr>
        <w:t xml:space="preserve"> is </w:t>
      </w:r>
      <w:r w:rsidR="00591703" w:rsidRPr="009D74BB">
        <w:rPr>
          <w:rFonts w:ascii="Book Antiqua" w:hAnsi="Book Antiqua" w:cs="Times New Roman"/>
          <w:sz w:val="24"/>
          <w:szCs w:val="24"/>
          <w:lang w:val="en-US"/>
        </w:rPr>
        <w:t xml:space="preserve">of major significance </w:t>
      </w:r>
      <w:r w:rsidR="00E44EB5" w:rsidRPr="009D74BB">
        <w:rPr>
          <w:rFonts w:ascii="Book Antiqua" w:hAnsi="Book Antiqua" w:cs="Times New Roman"/>
          <w:sz w:val="24"/>
          <w:szCs w:val="24"/>
          <w:lang w:val="en-US"/>
        </w:rPr>
        <w:t>for most of the</w:t>
      </w:r>
      <w:r w:rsidR="00591703" w:rsidRPr="009D74BB">
        <w:rPr>
          <w:rFonts w:ascii="Book Antiqua" w:hAnsi="Book Antiqua" w:cs="Times New Roman"/>
          <w:sz w:val="24"/>
          <w:szCs w:val="24"/>
          <w:lang w:val="en-US"/>
        </w:rPr>
        <w:t xml:space="preserve"> </w:t>
      </w:r>
      <w:r w:rsidR="00E44EB5" w:rsidRPr="009D74BB">
        <w:rPr>
          <w:rFonts w:ascii="Book Antiqua" w:hAnsi="Book Antiqua" w:cs="Times New Roman"/>
          <w:sz w:val="24"/>
          <w:szCs w:val="24"/>
          <w:lang w:val="en-US"/>
        </w:rPr>
        <w:t>proliferative,</w:t>
      </w:r>
      <w:r w:rsidR="00591703" w:rsidRPr="009D74BB">
        <w:rPr>
          <w:rFonts w:ascii="Book Antiqua" w:hAnsi="Book Antiqua" w:cs="Times New Roman"/>
          <w:sz w:val="24"/>
          <w:szCs w:val="24"/>
          <w:lang w:val="en-US"/>
        </w:rPr>
        <w:t xml:space="preserve"> glucoregulatory</w:t>
      </w:r>
      <w:r w:rsidR="00E44EB5" w:rsidRPr="009D74BB">
        <w:rPr>
          <w:rFonts w:ascii="Book Antiqua" w:hAnsi="Book Antiqua" w:cs="Times New Roman"/>
          <w:sz w:val="24"/>
          <w:szCs w:val="24"/>
          <w:lang w:val="en-US"/>
        </w:rPr>
        <w:t xml:space="preserve"> and cytoprotective actions of GLP-1</w:t>
      </w:r>
      <w:r w:rsidR="00257615" w:rsidRPr="009D74BB">
        <w:rPr>
          <w:rFonts w:ascii="Book Antiqua" w:hAnsi="Book Antiqua" w:cs="Times New Roman"/>
          <w:sz w:val="24"/>
          <w:szCs w:val="24"/>
          <w:lang w:val="en-US"/>
        </w:rPr>
        <w:t xml:space="preserve">. It regulates the expression of genes important for </w:t>
      </w:r>
      <w:r w:rsidR="00257615" w:rsidRPr="009D74BB">
        <w:rPr>
          <w:rFonts w:ascii="Book Antiqua" w:hAnsi="Book Antiqua" w:cs="Times New Roman"/>
          <w:sz w:val="24"/>
          <w:szCs w:val="24"/>
        </w:rPr>
        <w:t>β</w:t>
      </w:r>
      <w:r w:rsidR="00257615" w:rsidRPr="009D74BB">
        <w:rPr>
          <w:rFonts w:ascii="Book Antiqua" w:hAnsi="Book Antiqua" w:cs="Times New Roman"/>
          <w:sz w:val="24"/>
          <w:szCs w:val="24"/>
          <w:lang w:val="en-US"/>
        </w:rPr>
        <w:t xml:space="preserve">-cell function such as </w:t>
      </w:r>
      <w:r w:rsidR="00257615" w:rsidRPr="009D74BB">
        <w:rPr>
          <w:rFonts w:ascii="Book Antiqua" w:hAnsi="Book Antiqua" w:cs="Times New Roman"/>
          <w:iCs/>
          <w:sz w:val="24"/>
          <w:szCs w:val="24"/>
          <w:lang w:val="en-US"/>
        </w:rPr>
        <w:t>insulin</w:t>
      </w:r>
      <w:r w:rsidR="00257615" w:rsidRPr="009D74BB">
        <w:rPr>
          <w:rFonts w:ascii="Book Antiqua" w:hAnsi="Book Antiqua" w:cs="Times New Roman"/>
          <w:sz w:val="24"/>
          <w:szCs w:val="24"/>
          <w:lang w:val="en-US"/>
        </w:rPr>
        <w:t>, GLUT-2</w:t>
      </w:r>
      <w:r w:rsidR="00672E9A" w:rsidRPr="009D74BB">
        <w:rPr>
          <w:rFonts w:ascii="Book Antiqua" w:hAnsi="Book Antiqua" w:cs="Times New Roman"/>
          <w:sz w:val="24"/>
          <w:szCs w:val="24"/>
          <w:lang w:val="en-US"/>
        </w:rPr>
        <w:t xml:space="preserve"> </w:t>
      </w:r>
      <w:r w:rsidR="00257615" w:rsidRPr="009D74BB">
        <w:rPr>
          <w:rFonts w:ascii="Book Antiqua" w:hAnsi="Book Antiqua" w:cs="Times New Roman"/>
          <w:sz w:val="24"/>
          <w:szCs w:val="24"/>
          <w:lang w:val="en-US"/>
        </w:rPr>
        <w:t xml:space="preserve">and </w:t>
      </w:r>
      <w:r w:rsidR="00257615" w:rsidRPr="009D74BB">
        <w:rPr>
          <w:rFonts w:ascii="Book Antiqua" w:hAnsi="Book Antiqua" w:cs="Times New Roman"/>
          <w:iCs/>
          <w:sz w:val="24"/>
          <w:szCs w:val="24"/>
          <w:lang w:val="en-US"/>
        </w:rPr>
        <w:t>glucokinase</w:t>
      </w:r>
      <w:r w:rsidR="00DC33AE" w:rsidRPr="009D74BB">
        <w:rPr>
          <w:rFonts w:ascii="Book Antiqua" w:hAnsi="Book Antiqua" w:cs="Times New Roman"/>
          <w:sz w:val="24"/>
          <w:szCs w:val="24"/>
          <w:lang w:val="en-US"/>
        </w:rPr>
        <w:t>. I</w:t>
      </w:r>
      <w:r w:rsidR="00257615" w:rsidRPr="009D74BB">
        <w:rPr>
          <w:rFonts w:ascii="Book Antiqua" w:hAnsi="Book Antiqua" w:cs="Times New Roman"/>
          <w:sz w:val="24"/>
          <w:szCs w:val="24"/>
          <w:lang w:val="en-US"/>
        </w:rPr>
        <w:t xml:space="preserve">t also </w:t>
      </w:r>
      <w:r w:rsidR="00591703" w:rsidRPr="009D74BB">
        <w:rPr>
          <w:rFonts w:ascii="Book Antiqua" w:hAnsi="Book Antiqua" w:cs="Times New Roman"/>
          <w:sz w:val="24"/>
          <w:szCs w:val="24"/>
          <w:lang w:val="en-US"/>
        </w:rPr>
        <w:t xml:space="preserve">replenish </w:t>
      </w:r>
      <w:r w:rsidR="00591703" w:rsidRPr="009D74BB">
        <w:rPr>
          <w:rFonts w:ascii="Book Antiqua" w:eastAsia="Times-Roman" w:hAnsi="Book Antiqua" w:cs="Times New Roman"/>
          <w:sz w:val="24"/>
          <w:szCs w:val="24"/>
        </w:rPr>
        <w:t>β</w:t>
      </w:r>
      <w:r w:rsidR="00591703" w:rsidRPr="009D74BB">
        <w:rPr>
          <w:rFonts w:ascii="Book Antiqua" w:eastAsia="Times-Roman" w:hAnsi="Book Antiqua" w:cs="Times New Roman"/>
          <w:sz w:val="24"/>
          <w:szCs w:val="24"/>
          <w:lang w:val="en-US"/>
        </w:rPr>
        <w:t>-cell insulin</w:t>
      </w:r>
      <w:r w:rsidR="00257615" w:rsidRPr="009D74BB">
        <w:rPr>
          <w:rFonts w:ascii="Book Antiqua" w:eastAsia="Times-Roman" w:hAnsi="Book Antiqua" w:cs="Times New Roman"/>
          <w:sz w:val="24"/>
          <w:szCs w:val="24"/>
          <w:lang w:val="en-US"/>
        </w:rPr>
        <w:t xml:space="preserve"> stores and in </w:t>
      </w:r>
      <w:r w:rsidR="00B462FA" w:rsidRPr="009D74BB">
        <w:rPr>
          <w:rFonts w:ascii="Book Antiqua" w:eastAsia="Times-Roman" w:hAnsi="Book Antiqua" w:cs="Times New Roman"/>
          <w:sz w:val="24"/>
          <w:szCs w:val="24"/>
          <w:lang w:val="en-US"/>
        </w:rPr>
        <w:t xml:space="preserve">a </w:t>
      </w:r>
      <w:r w:rsidR="00257615" w:rsidRPr="009D74BB">
        <w:rPr>
          <w:rFonts w:ascii="Book Antiqua" w:eastAsia="Times-Roman" w:hAnsi="Book Antiqua" w:cs="Times New Roman"/>
          <w:sz w:val="24"/>
          <w:szCs w:val="24"/>
          <w:lang w:val="en-US"/>
        </w:rPr>
        <w:t>long term basis it</w:t>
      </w:r>
      <w:r w:rsidR="00591703" w:rsidRPr="009D74BB">
        <w:rPr>
          <w:rFonts w:ascii="Book Antiqua" w:eastAsia="Times-Roman" w:hAnsi="Book Antiqua" w:cs="Times New Roman"/>
          <w:sz w:val="24"/>
          <w:szCs w:val="24"/>
          <w:lang w:val="en-US"/>
        </w:rPr>
        <w:t xml:space="preserve"> prevent</w:t>
      </w:r>
      <w:r w:rsidR="00257615" w:rsidRPr="009D74BB">
        <w:rPr>
          <w:rFonts w:ascii="Book Antiqua" w:eastAsia="Times-Roman" w:hAnsi="Book Antiqua" w:cs="Times New Roman"/>
          <w:sz w:val="24"/>
          <w:szCs w:val="24"/>
          <w:lang w:val="en-US"/>
        </w:rPr>
        <w:t>s</w:t>
      </w:r>
      <w:r w:rsidR="00591703" w:rsidRPr="009D74BB">
        <w:rPr>
          <w:rFonts w:ascii="Book Antiqua" w:eastAsia="Times-Roman" w:hAnsi="Book Antiqua" w:cs="Times New Roman"/>
          <w:sz w:val="24"/>
          <w:szCs w:val="24"/>
          <w:lang w:val="en-US"/>
        </w:rPr>
        <w:t xml:space="preserve"> </w:t>
      </w:r>
      <w:r w:rsidR="00591703" w:rsidRPr="009D74BB">
        <w:rPr>
          <w:rFonts w:ascii="Book Antiqua" w:eastAsia="Times-Roman" w:hAnsi="Book Antiqua" w:cs="Times New Roman"/>
          <w:sz w:val="24"/>
          <w:szCs w:val="24"/>
        </w:rPr>
        <w:t>β</w:t>
      </w:r>
      <w:r w:rsidR="00591703" w:rsidRPr="009D74BB">
        <w:rPr>
          <w:rFonts w:ascii="Book Antiqua" w:eastAsia="Times-Roman" w:hAnsi="Book Antiqua" w:cs="Times New Roman"/>
          <w:sz w:val="24"/>
          <w:szCs w:val="24"/>
          <w:lang w:val="en-US"/>
        </w:rPr>
        <w:t>-cell</w:t>
      </w:r>
      <w:r w:rsidR="00591703" w:rsidRPr="009D74BB">
        <w:rPr>
          <w:rFonts w:ascii="Book Antiqua" w:hAnsi="Book Antiqua" w:cs="Times New Roman"/>
          <w:sz w:val="24"/>
          <w:szCs w:val="24"/>
          <w:lang w:val="en-US"/>
        </w:rPr>
        <w:t xml:space="preserve"> </w:t>
      </w:r>
      <w:proofErr w:type="gramStart"/>
      <w:r w:rsidR="00591703" w:rsidRPr="009D74BB">
        <w:rPr>
          <w:rFonts w:ascii="Book Antiqua" w:hAnsi="Book Antiqua" w:cs="Times New Roman"/>
          <w:sz w:val="24"/>
          <w:szCs w:val="24"/>
          <w:lang w:val="en-US"/>
        </w:rPr>
        <w:t>exhaustion</w:t>
      </w:r>
      <w:r w:rsidR="00AD217B" w:rsidRPr="009D74BB">
        <w:rPr>
          <w:rFonts w:ascii="Book Antiqua" w:hAnsi="Book Antiqua" w:cs="Times New Roman"/>
          <w:sz w:val="24"/>
          <w:szCs w:val="24"/>
          <w:vertAlign w:val="superscript"/>
          <w:lang w:val="en-US"/>
        </w:rPr>
        <w:t>[</w:t>
      </w:r>
      <w:proofErr w:type="gramEnd"/>
      <w:r w:rsidR="00AD217B" w:rsidRPr="009D74BB">
        <w:rPr>
          <w:rFonts w:ascii="Book Antiqua" w:hAnsi="Book Antiqua" w:cs="Times New Roman"/>
          <w:sz w:val="24"/>
          <w:szCs w:val="24"/>
          <w:vertAlign w:val="superscript"/>
          <w:lang w:val="en-US"/>
        </w:rPr>
        <w:t>38-42</w:t>
      </w:r>
      <w:r w:rsidR="00805CBB" w:rsidRPr="009D74BB">
        <w:rPr>
          <w:rFonts w:ascii="Book Antiqua" w:hAnsi="Book Antiqua" w:cs="Times New Roman"/>
          <w:sz w:val="24"/>
          <w:szCs w:val="24"/>
          <w:vertAlign w:val="superscript"/>
          <w:lang w:val="en-US"/>
        </w:rPr>
        <w:t>]</w:t>
      </w:r>
      <w:r w:rsidR="00805CBB" w:rsidRPr="009D74BB">
        <w:rPr>
          <w:rFonts w:ascii="Book Antiqua" w:hAnsi="Book Antiqua" w:cs="Times New Roman"/>
          <w:sz w:val="24"/>
          <w:szCs w:val="24"/>
          <w:lang w:val="en-US"/>
        </w:rPr>
        <w:t>.</w:t>
      </w:r>
      <w:r w:rsidR="00AD217B" w:rsidRPr="009D74BB">
        <w:rPr>
          <w:rFonts w:ascii="Book Antiqua" w:eastAsia="Times-Roman" w:hAnsi="Book Antiqua" w:cs="Times New Roman"/>
          <w:sz w:val="24"/>
          <w:szCs w:val="24"/>
          <w:lang w:val="en-US"/>
        </w:rPr>
        <w:t xml:space="preserve"> </w:t>
      </w:r>
      <w:r w:rsidR="0024007D" w:rsidRPr="009D74BB">
        <w:rPr>
          <w:rFonts w:ascii="Book Antiqua" w:eastAsia="Times-Roman" w:hAnsi="Book Antiqua" w:cs="Times New Roman"/>
          <w:sz w:val="24"/>
          <w:szCs w:val="24"/>
          <w:lang w:val="en-US"/>
        </w:rPr>
        <w:t xml:space="preserve">Moreover, </w:t>
      </w:r>
      <w:r w:rsidR="000B2CD2" w:rsidRPr="009D74BB">
        <w:rPr>
          <w:rFonts w:ascii="Book Antiqua" w:eastAsia="Times-Roman" w:hAnsi="Book Antiqua" w:cs="Times New Roman"/>
          <w:sz w:val="24"/>
          <w:szCs w:val="24"/>
          <w:lang w:val="en-US"/>
        </w:rPr>
        <w:t xml:space="preserve">GLP-1 stimulates </w:t>
      </w:r>
      <w:r w:rsidR="000B2CD2" w:rsidRPr="009D74BB">
        <w:rPr>
          <w:rFonts w:ascii="Book Antiqua" w:eastAsia="Times-Roman" w:hAnsi="Book Antiqua" w:cs="Times New Roman"/>
          <w:sz w:val="24"/>
          <w:szCs w:val="24"/>
        </w:rPr>
        <w:t>β</w:t>
      </w:r>
      <w:r w:rsidR="000B2CD2" w:rsidRPr="009D74BB">
        <w:rPr>
          <w:rFonts w:ascii="Book Antiqua" w:eastAsia="Times-Roman" w:hAnsi="Book Antiqua" w:cs="Times New Roman"/>
          <w:sz w:val="24"/>
          <w:szCs w:val="24"/>
          <w:lang w:val="en-US"/>
        </w:rPr>
        <w:t xml:space="preserve">-cell proliferation through CREB-mediated Irs2 gene expression, leading to activation of </w:t>
      </w:r>
      <w:r w:rsidR="00403B30" w:rsidRPr="009D74BB">
        <w:rPr>
          <w:rFonts w:ascii="Book Antiqua" w:hAnsi="Book Antiqua" w:cs="Times New Roman"/>
          <w:sz w:val="24"/>
          <w:szCs w:val="24"/>
          <w:lang w:val="en-US"/>
        </w:rPr>
        <w:t xml:space="preserve">PI3-K/PKB signaling </w:t>
      </w:r>
      <w:proofErr w:type="gramStart"/>
      <w:r w:rsidR="00403B30" w:rsidRPr="009D74BB">
        <w:rPr>
          <w:rFonts w:ascii="Book Antiqua" w:hAnsi="Book Antiqua" w:cs="Times New Roman"/>
          <w:sz w:val="24"/>
          <w:szCs w:val="24"/>
          <w:lang w:val="en-US"/>
        </w:rPr>
        <w:t>pathway</w:t>
      </w:r>
      <w:r w:rsidR="00AD217B" w:rsidRPr="009D74BB">
        <w:rPr>
          <w:rFonts w:ascii="Book Antiqua" w:hAnsi="Book Antiqua" w:cs="Times New Roman"/>
          <w:sz w:val="24"/>
          <w:szCs w:val="24"/>
          <w:vertAlign w:val="superscript"/>
          <w:lang w:val="en-US"/>
        </w:rPr>
        <w:t>[</w:t>
      </w:r>
      <w:proofErr w:type="gramEnd"/>
      <w:r w:rsidR="00AD217B" w:rsidRPr="009D74BB">
        <w:rPr>
          <w:rFonts w:ascii="Book Antiqua" w:hAnsi="Book Antiqua" w:cs="Times New Roman"/>
          <w:sz w:val="24"/>
          <w:szCs w:val="24"/>
          <w:vertAlign w:val="superscript"/>
          <w:lang w:val="en-US"/>
        </w:rPr>
        <w:t>4</w:t>
      </w:r>
      <w:r w:rsidR="00BC0DA4" w:rsidRPr="009D74BB">
        <w:rPr>
          <w:rFonts w:ascii="Book Antiqua" w:hAnsi="Book Antiqua" w:cs="Times New Roman"/>
          <w:sz w:val="24"/>
          <w:szCs w:val="24"/>
          <w:vertAlign w:val="superscript"/>
          <w:lang w:val="en-US"/>
        </w:rPr>
        <w:t>3</w:t>
      </w:r>
      <w:r w:rsidR="000B2CD2" w:rsidRPr="009D74BB">
        <w:rPr>
          <w:rFonts w:ascii="Book Antiqua" w:hAnsi="Book Antiqua" w:cs="Times New Roman"/>
          <w:sz w:val="24"/>
          <w:szCs w:val="24"/>
          <w:vertAlign w:val="superscript"/>
          <w:lang w:val="en-US"/>
        </w:rPr>
        <w:t>]</w:t>
      </w:r>
      <w:r w:rsidR="000B2CD2" w:rsidRPr="009D74BB">
        <w:rPr>
          <w:rFonts w:ascii="Book Antiqua" w:hAnsi="Book Antiqua" w:cs="Times New Roman"/>
          <w:sz w:val="24"/>
          <w:szCs w:val="24"/>
          <w:lang w:val="en-US"/>
        </w:rPr>
        <w:t xml:space="preserve">. Its proliferative activity </w:t>
      </w:r>
      <w:r w:rsidR="0024007D" w:rsidRPr="009D74BB">
        <w:rPr>
          <w:rFonts w:ascii="Book Antiqua" w:hAnsi="Book Antiqua" w:cs="Times New Roman"/>
          <w:sz w:val="24"/>
          <w:szCs w:val="24"/>
          <w:lang w:val="en-US"/>
        </w:rPr>
        <w:t xml:space="preserve">was also related to </w:t>
      </w:r>
      <w:r w:rsidR="007B0921" w:rsidRPr="009D74BB">
        <w:rPr>
          <w:rFonts w:ascii="Book Antiqua" w:hAnsi="Book Antiqua" w:cs="Times New Roman"/>
          <w:sz w:val="24"/>
          <w:szCs w:val="24"/>
          <w:lang w:val="en-US"/>
        </w:rPr>
        <w:t>insulin growth factor (</w:t>
      </w:r>
      <w:r w:rsidR="0024007D" w:rsidRPr="009D74BB">
        <w:rPr>
          <w:rFonts w:ascii="Book Antiqua" w:hAnsi="Book Antiqua" w:cs="Times New Roman"/>
          <w:sz w:val="24"/>
          <w:szCs w:val="24"/>
          <w:lang w:val="en-US"/>
        </w:rPr>
        <w:t>IGF</w:t>
      </w:r>
      <w:r w:rsidR="007B0921" w:rsidRPr="009D74BB">
        <w:rPr>
          <w:rFonts w:ascii="Book Antiqua" w:hAnsi="Book Antiqua" w:cs="Times New Roman"/>
          <w:sz w:val="24"/>
          <w:szCs w:val="24"/>
          <w:lang w:val="en-US"/>
        </w:rPr>
        <w:t>)</w:t>
      </w:r>
      <w:r w:rsidR="0024007D" w:rsidRPr="009D74BB">
        <w:rPr>
          <w:rFonts w:ascii="Book Antiqua" w:hAnsi="Book Antiqua" w:cs="Times New Roman"/>
          <w:sz w:val="24"/>
          <w:szCs w:val="24"/>
          <w:lang w:val="en-US"/>
        </w:rPr>
        <w:t xml:space="preserve">-1 expression and autocrine IGF-2 secretion by the </w:t>
      </w:r>
      <w:r w:rsidR="0024007D" w:rsidRPr="009D74BB">
        <w:rPr>
          <w:rFonts w:ascii="Book Antiqua" w:eastAsia="Times-Roman" w:hAnsi="Book Antiqua" w:cs="Times New Roman"/>
          <w:sz w:val="24"/>
          <w:szCs w:val="24"/>
        </w:rPr>
        <w:t>β</w:t>
      </w:r>
      <w:r w:rsidR="0024007D" w:rsidRPr="009D74BB">
        <w:rPr>
          <w:rFonts w:ascii="Book Antiqua" w:eastAsia="Times-Roman" w:hAnsi="Book Antiqua" w:cs="Times New Roman"/>
          <w:sz w:val="24"/>
          <w:szCs w:val="24"/>
          <w:lang w:val="en-US"/>
        </w:rPr>
        <w:t>-</w:t>
      </w:r>
      <w:proofErr w:type="gramStart"/>
      <w:r w:rsidR="0024007D" w:rsidRPr="009D74BB">
        <w:rPr>
          <w:rFonts w:ascii="Book Antiqua" w:eastAsia="Times-Roman" w:hAnsi="Book Antiqua" w:cs="Times New Roman"/>
          <w:sz w:val="24"/>
          <w:szCs w:val="24"/>
          <w:lang w:val="en-US"/>
        </w:rPr>
        <w:t>cell</w:t>
      </w:r>
      <w:r w:rsidR="00AD217B" w:rsidRPr="009D74BB">
        <w:rPr>
          <w:rFonts w:ascii="Book Antiqua" w:hAnsi="Book Antiqua" w:cs="Times New Roman"/>
          <w:sz w:val="24"/>
          <w:szCs w:val="24"/>
          <w:vertAlign w:val="superscript"/>
          <w:lang w:val="en-US"/>
        </w:rPr>
        <w:t>[</w:t>
      </w:r>
      <w:proofErr w:type="gramEnd"/>
      <w:r w:rsidR="00AD217B" w:rsidRPr="009D74BB">
        <w:rPr>
          <w:rFonts w:ascii="Book Antiqua" w:hAnsi="Book Antiqua" w:cs="Times New Roman"/>
          <w:sz w:val="24"/>
          <w:szCs w:val="24"/>
          <w:vertAlign w:val="superscript"/>
          <w:lang w:val="en-US"/>
        </w:rPr>
        <w:t>4</w:t>
      </w:r>
      <w:r w:rsidR="00BC0DA4" w:rsidRPr="009D74BB">
        <w:rPr>
          <w:rFonts w:ascii="Book Antiqua" w:hAnsi="Book Antiqua" w:cs="Times New Roman"/>
          <w:sz w:val="24"/>
          <w:szCs w:val="24"/>
          <w:vertAlign w:val="superscript"/>
          <w:lang w:val="en-US"/>
        </w:rPr>
        <w:t>4</w:t>
      </w:r>
      <w:r w:rsidR="0024007D" w:rsidRPr="009D74BB">
        <w:rPr>
          <w:rFonts w:ascii="Book Antiqua" w:hAnsi="Book Antiqua" w:cs="Times New Roman"/>
          <w:sz w:val="24"/>
          <w:szCs w:val="24"/>
          <w:vertAlign w:val="superscript"/>
          <w:lang w:val="en-US"/>
        </w:rPr>
        <w:t>]</w:t>
      </w:r>
      <w:r w:rsidR="0024007D" w:rsidRPr="009D74BB">
        <w:rPr>
          <w:rFonts w:ascii="Book Antiqua" w:hAnsi="Book Antiqua" w:cs="Times New Roman"/>
          <w:sz w:val="24"/>
          <w:szCs w:val="24"/>
          <w:lang w:val="en-US"/>
        </w:rPr>
        <w:t>.</w:t>
      </w:r>
      <w:r w:rsidR="00AD217B" w:rsidRPr="009D74BB">
        <w:rPr>
          <w:rFonts w:ascii="Book Antiqua" w:hAnsi="Book Antiqua" w:cs="Times New Roman"/>
          <w:bCs/>
          <w:sz w:val="24"/>
          <w:szCs w:val="24"/>
          <w:lang w:val="en-US"/>
        </w:rPr>
        <w:t xml:space="preserve"> </w:t>
      </w:r>
      <w:r w:rsidR="00DC33AE" w:rsidRPr="009D74BB">
        <w:rPr>
          <w:rFonts w:ascii="Book Antiqua" w:hAnsi="Book Antiqua" w:cs="Times New Roman"/>
          <w:bCs/>
          <w:sz w:val="24"/>
          <w:szCs w:val="24"/>
          <w:lang w:val="en-US"/>
        </w:rPr>
        <w:t>Furthermore</w:t>
      </w:r>
      <w:r w:rsidR="00464C12" w:rsidRPr="009D74BB">
        <w:rPr>
          <w:rFonts w:ascii="Book Antiqua" w:hAnsi="Book Antiqua" w:cs="Times New Roman"/>
          <w:bCs/>
          <w:sz w:val="24"/>
          <w:szCs w:val="24"/>
          <w:lang w:val="en-US"/>
        </w:rPr>
        <w:t>,</w:t>
      </w:r>
      <w:r w:rsidR="00DC33AE" w:rsidRPr="009D74BB">
        <w:rPr>
          <w:rFonts w:ascii="Book Antiqua" w:hAnsi="Book Antiqua" w:cs="Times New Roman"/>
          <w:bCs/>
          <w:sz w:val="24"/>
          <w:szCs w:val="24"/>
          <w:lang w:val="en-US"/>
        </w:rPr>
        <w:t xml:space="preserve"> </w:t>
      </w:r>
      <w:r w:rsidR="00672E9A" w:rsidRPr="009D74BB">
        <w:rPr>
          <w:rFonts w:ascii="Book Antiqua" w:hAnsi="Book Antiqua" w:cs="Times New Roman"/>
          <w:bCs/>
          <w:sz w:val="24"/>
          <w:szCs w:val="24"/>
          <w:lang w:val="en-US"/>
        </w:rPr>
        <w:t xml:space="preserve">GLP-1 </w:t>
      </w:r>
      <w:r w:rsidR="00464C12" w:rsidRPr="009D74BB">
        <w:rPr>
          <w:rFonts w:ascii="Book Antiqua" w:hAnsi="Book Antiqua" w:cs="Times New Roman"/>
          <w:bCs/>
          <w:sz w:val="24"/>
          <w:szCs w:val="24"/>
          <w:lang w:val="en-US"/>
        </w:rPr>
        <w:t xml:space="preserve">prevents </w:t>
      </w:r>
      <w:r w:rsidR="00672E9A" w:rsidRPr="009D74BB">
        <w:rPr>
          <w:rFonts w:ascii="Book Antiqua" w:hAnsi="Book Antiqua" w:cs="Times New Roman"/>
          <w:sz w:val="24"/>
          <w:szCs w:val="24"/>
        </w:rPr>
        <w:t>β</w:t>
      </w:r>
      <w:r w:rsidR="00672E9A" w:rsidRPr="009D74BB">
        <w:rPr>
          <w:rFonts w:ascii="Book Antiqua" w:hAnsi="Book Antiqua" w:cs="Times New Roman"/>
          <w:sz w:val="24"/>
          <w:szCs w:val="24"/>
          <w:lang w:val="en-US"/>
        </w:rPr>
        <w:t>-cell apoptosis</w:t>
      </w:r>
      <w:r w:rsidR="00464C12" w:rsidRPr="009D74BB">
        <w:rPr>
          <w:rFonts w:ascii="Book Antiqua" w:hAnsi="Book Antiqua" w:cs="Times New Roman"/>
          <w:sz w:val="24"/>
          <w:szCs w:val="24"/>
          <w:lang w:val="en-US"/>
        </w:rPr>
        <w:t>,</w:t>
      </w:r>
      <w:r w:rsidR="00672E9A" w:rsidRPr="009D74BB">
        <w:rPr>
          <w:rFonts w:ascii="Book Antiqua" w:hAnsi="Book Antiqua" w:cs="Times New Roman"/>
          <w:sz w:val="24"/>
          <w:szCs w:val="24"/>
          <w:lang w:val="en-US"/>
        </w:rPr>
        <w:t xml:space="preserve"> </w:t>
      </w:r>
      <w:r w:rsidR="009B390F" w:rsidRPr="009D74BB">
        <w:rPr>
          <w:rFonts w:ascii="Book Antiqua" w:hAnsi="Book Antiqua" w:cs="Times New Roman"/>
          <w:sz w:val="24"/>
          <w:szCs w:val="24"/>
          <w:lang w:val="en-US"/>
        </w:rPr>
        <w:t>induced by a variety of cytotoxic stimuli</w:t>
      </w:r>
      <w:r w:rsidR="00464C12" w:rsidRPr="009D74BB">
        <w:rPr>
          <w:rFonts w:ascii="Book Antiqua" w:hAnsi="Book Antiqua" w:cs="Times New Roman"/>
          <w:sz w:val="24"/>
          <w:szCs w:val="24"/>
          <w:lang w:val="en-US"/>
        </w:rPr>
        <w:t>,</w:t>
      </w:r>
      <w:r w:rsidR="00CD621A" w:rsidRPr="009D74BB">
        <w:rPr>
          <w:rFonts w:ascii="Book Antiqua" w:hAnsi="Book Antiqua" w:cs="Times New Roman"/>
          <w:sz w:val="24"/>
          <w:szCs w:val="24"/>
          <w:lang w:val="en-US"/>
        </w:rPr>
        <w:t xml:space="preserve"> and </w:t>
      </w:r>
      <w:r w:rsidR="00F40084" w:rsidRPr="009D74BB">
        <w:rPr>
          <w:rFonts w:ascii="Book Antiqua" w:hAnsi="Book Antiqua" w:cs="Times New Roman"/>
          <w:sz w:val="24"/>
          <w:szCs w:val="24"/>
          <w:lang w:val="en-US"/>
        </w:rPr>
        <w:t>enhances</w:t>
      </w:r>
      <w:r w:rsidR="00CD621A" w:rsidRPr="009D74BB">
        <w:rPr>
          <w:rFonts w:ascii="Book Antiqua" w:hAnsi="Book Antiqua" w:cs="Times New Roman"/>
          <w:sz w:val="24"/>
          <w:szCs w:val="24"/>
          <w:lang w:val="en-US"/>
        </w:rPr>
        <w:t xml:space="preserve"> </w:t>
      </w:r>
      <w:r w:rsidR="00CD621A" w:rsidRPr="009D74BB">
        <w:rPr>
          <w:rFonts w:ascii="Book Antiqua" w:hAnsi="Book Antiqua" w:cs="Times New Roman"/>
          <w:sz w:val="24"/>
          <w:szCs w:val="24"/>
        </w:rPr>
        <w:t>β</w:t>
      </w:r>
      <w:r w:rsidR="00CD621A" w:rsidRPr="009D74BB">
        <w:rPr>
          <w:rFonts w:ascii="Book Antiqua" w:hAnsi="Book Antiqua" w:cs="Times New Roman"/>
          <w:sz w:val="24"/>
          <w:szCs w:val="24"/>
          <w:lang w:val="en-US"/>
        </w:rPr>
        <w:t xml:space="preserve">-cell </w:t>
      </w:r>
      <w:proofErr w:type="gramStart"/>
      <w:r w:rsidR="00CD621A" w:rsidRPr="009D74BB">
        <w:rPr>
          <w:rFonts w:ascii="Book Antiqua" w:hAnsi="Book Antiqua" w:cs="Times New Roman"/>
          <w:sz w:val="24"/>
          <w:szCs w:val="24"/>
          <w:lang w:val="en-US"/>
        </w:rPr>
        <w:t>survival</w:t>
      </w:r>
      <w:r w:rsidR="00AD217B" w:rsidRPr="009D74BB">
        <w:rPr>
          <w:rFonts w:ascii="Book Antiqua" w:hAnsi="Book Antiqua" w:cs="Times New Roman"/>
          <w:sz w:val="24"/>
          <w:szCs w:val="24"/>
          <w:vertAlign w:val="superscript"/>
          <w:lang w:val="en-US"/>
        </w:rPr>
        <w:t>[</w:t>
      </w:r>
      <w:proofErr w:type="gramEnd"/>
      <w:r w:rsidR="00AD217B" w:rsidRPr="009D74BB">
        <w:rPr>
          <w:rFonts w:ascii="Book Antiqua" w:hAnsi="Book Antiqua" w:cs="Times New Roman"/>
          <w:sz w:val="24"/>
          <w:szCs w:val="24"/>
          <w:vertAlign w:val="superscript"/>
          <w:lang w:val="en-US"/>
        </w:rPr>
        <w:t>26,45,46]</w:t>
      </w:r>
      <w:r w:rsidR="00AD217B" w:rsidRPr="009D74BB">
        <w:rPr>
          <w:rFonts w:ascii="Book Antiqua" w:hAnsi="Book Antiqua" w:cs="Times New Roman"/>
          <w:sz w:val="24"/>
          <w:szCs w:val="24"/>
          <w:lang w:val="en-US"/>
        </w:rPr>
        <w:t xml:space="preserve">. </w:t>
      </w:r>
    </w:p>
    <w:p w:rsidR="004A1636" w:rsidRPr="009D74BB" w:rsidRDefault="004A1636" w:rsidP="009D74BB">
      <w:pPr>
        <w:autoSpaceDE w:val="0"/>
        <w:autoSpaceDN w:val="0"/>
        <w:adjustRightInd w:val="0"/>
        <w:spacing w:after="0" w:line="360" w:lineRule="auto"/>
        <w:ind w:firstLine="720"/>
        <w:jc w:val="both"/>
        <w:rPr>
          <w:rFonts w:ascii="Book Antiqua" w:hAnsi="Book Antiqua" w:cs="Times New Roman"/>
          <w:iCs/>
          <w:sz w:val="24"/>
          <w:szCs w:val="24"/>
          <w:lang w:val="en-US"/>
        </w:rPr>
      </w:pPr>
    </w:p>
    <w:p w:rsidR="00D3294D" w:rsidRPr="009D74BB" w:rsidRDefault="00D3294D" w:rsidP="009D74BB">
      <w:pPr>
        <w:spacing w:after="0" w:line="360" w:lineRule="auto"/>
        <w:jc w:val="both"/>
        <w:rPr>
          <w:rFonts w:ascii="Book Antiqua" w:hAnsi="Book Antiqua" w:cs="Times New Roman"/>
          <w:b/>
          <w:sz w:val="24"/>
          <w:szCs w:val="24"/>
          <w:lang w:val="en-US"/>
        </w:rPr>
      </w:pPr>
      <w:r w:rsidRPr="009D74BB">
        <w:rPr>
          <w:rFonts w:ascii="Book Antiqua" w:hAnsi="Book Antiqua" w:cs="Times New Roman"/>
          <w:b/>
          <w:sz w:val="24"/>
          <w:szCs w:val="24"/>
          <w:lang w:val="en-US"/>
        </w:rPr>
        <w:t xml:space="preserve">DPP-4 </w:t>
      </w:r>
      <w:r w:rsidR="00252EE0" w:rsidRPr="009D74BB">
        <w:rPr>
          <w:rFonts w:ascii="Book Antiqua" w:hAnsi="Book Antiqua" w:cs="Times New Roman"/>
          <w:b/>
          <w:sz w:val="24"/>
          <w:szCs w:val="24"/>
          <w:lang w:val="en-US"/>
        </w:rPr>
        <w:t xml:space="preserve">INHIBITORS IN A PREDIABETIC STATE </w:t>
      </w:r>
    </w:p>
    <w:p w:rsidR="00D3294D" w:rsidRPr="009D74BB" w:rsidRDefault="006B7F9B" w:rsidP="009D74BB">
      <w:pPr>
        <w:spacing w:after="0" w:line="360" w:lineRule="auto"/>
        <w:jc w:val="both"/>
        <w:rPr>
          <w:rFonts w:ascii="Book Antiqua" w:hAnsi="Book Antiqua" w:cs="Times New Roman"/>
          <w:b/>
          <w:i/>
          <w:sz w:val="24"/>
          <w:szCs w:val="24"/>
          <w:lang w:val="en-US" w:eastAsia="zh-CN"/>
        </w:rPr>
      </w:pPr>
      <w:r w:rsidRPr="009D74BB">
        <w:rPr>
          <w:rFonts w:ascii="Book Antiqua" w:hAnsi="Book Antiqua" w:cs="Times New Roman"/>
          <w:b/>
          <w:i/>
          <w:sz w:val="24"/>
          <w:szCs w:val="24"/>
          <w:lang w:val="en-US"/>
        </w:rPr>
        <w:t>Vildagliptin</w:t>
      </w:r>
    </w:p>
    <w:p w:rsidR="00D3294D" w:rsidRPr="009D74BB" w:rsidRDefault="00D3294D" w:rsidP="009D74BB">
      <w:pPr>
        <w:spacing w:after="0" w:line="360" w:lineRule="auto"/>
        <w:jc w:val="both"/>
        <w:rPr>
          <w:rFonts w:ascii="Book Antiqua" w:hAnsi="Book Antiqua" w:cs="Times New Roman"/>
          <w:b/>
          <w:sz w:val="24"/>
          <w:szCs w:val="24"/>
          <w:lang w:val="en-US" w:eastAsia="zh-CN"/>
        </w:rPr>
      </w:pPr>
      <w:r w:rsidRPr="009D74BB">
        <w:rPr>
          <w:rFonts w:ascii="Book Antiqua" w:hAnsi="Book Antiqua" w:cs="Times New Roman"/>
          <w:b/>
          <w:sz w:val="24"/>
          <w:szCs w:val="24"/>
          <w:lang w:val="en-US"/>
        </w:rPr>
        <w:t>Stu</w:t>
      </w:r>
      <w:r w:rsidR="006B7F9B" w:rsidRPr="009D74BB">
        <w:rPr>
          <w:rFonts w:ascii="Book Antiqua" w:hAnsi="Book Antiqua" w:cs="Times New Roman"/>
          <w:b/>
          <w:sz w:val="24"/>
          <w:szCs w:val="24"/>
          <w:lang w:val="en-US"/>
        </w:rPr>
        <w:t>dies organized in animal models</w:t>
      </w:r>
      <w:r w:rsidR="006B7F9B" w:rsidRPr="009D74BB">
        <w:rPr>
          <w:rFonts w:ascii="Book Antiqua" w:hAnsi="Book Antiqua" w:cs="Times New Roman"/>
          <w:b/>
          <w:sz w:val="24"/>
          <w:szCs w:val="24"/>
          <w:lang w:val="en-US" w:eastAsia="zh-CN"/>
        </w:rPr>
        <w:t xml:space="preserve">: </w:t>
      </w:r>
      <w:r w:rsidRPr="009D74BB">
        <w:rPr>
          <w:rFonts w:ascii="Book Antiqua" w:hAnsi="Book Antiqua" w:cs="Times New Roman"/>
          <w:sz w:val="24"/>
          <w:szCs w:val="24"/>
          <w:lang w:val="en-US"/>
        </w:rPr>
        <w:t xml:space="preserve">Vildagliptin (LAF237) is an oral agent that inhibits DPP-4 and increases both active GLP-1 and GIP levels; it achieved improved glycemic control in patients with </w:t>
      </w:r>
      <w:proofErr w:type="gramStart"/>
      <w:r w:rsidRPr="009D74BB">
        <w:rPr>
          <w:rFonts w:ascii="Book Antiqua" w:hAnsi="Book Antiqua" w:cs="Times New Roman"/>
          <w:sz w:val="24"/>
          <w:szCs w:val="24"/>
          <w:lang w:val="en-US"/>
        </w:rPr>
        <w:t>T2D</w:t>
      </w:r>
      <w:r w:rsidR="005E32B7" w:rsidRPr="009D74BB">
        <w:rPr>
          <w:rFonts w:ascii="Book Antiqua" w:hAnsi="Book Antiqua" w:cs="Times New Roman"/>
          <w:sz w:val="24"/>
          <w:szCs w:val="24"/>
          <w:vertAlign w:val="superscript"/>
          <w:lang w:val="en-US"/>
        </w:rPr>
        <w:t>[</w:t>
      </w:r>
      <w:proofErr w:type="gramEnd"/>
      <w:r w:rsidR="005E32B7" w:rsidRPr="009D74BB">
        <w:rPr>
          <w:rFonts w:ascii="Book Antiqua" w:hAnsi="Book Antiqua" w:cs="Times New Roman"/>
          <w:sz w:val="24"/>
          <w:szCs w:val="24"/>
          <w:vertAlign w:val="superscript"/>
          <w:lang w:val="en-US"/>
        </w:rPr>
        <w:t>4</w:t>
      </w:r>
      <w:r w:rsidRPr="009D74BB">
        <w:rPr>
          <w:rFonts w:ascii="Book Antiqua" w:hAnsi="Book Antiqua" w:cs="Times New Roman"/>
          <w:sz w:val="24"/>
          <w:szCs w:val="24"/>
          <w:vertAlign w:val="superscript"/>
          <w:lang w:val="en-US"/>
        </w:rPr>
        <w:t>7]</w:t>
      </w:r>
      <w:r w:rsidRPr="009D74BB">
        <w:rPr>
          <w:rFonts w:ascii="Book Antiqua" w:hAnsi="Book Antiqua" w:cs="Times New Roman"/>
          <w:sz w:val="24"/>
          <w:szCs w:val="24"/>
          <w:lang w:val="en-US"/>
        </w:rPr>
        <w:t>. Five-week-old female C57BL/6J mice were fed with a high-fat diet, as a model of IGT</w:t>
      </w:r>
      <w:r w:rsidR="00B91773" w:rsidRPr="009D74BB">
        <w:rPr>
          <w:rFonts w:ascii="Book Antiqua" w:hAnsi="Book Antiqua" w:cs="Times New Roman"/>
          <w:sz w:val="24"/>
          <w:szCs w:val="24"/>
          <w:lang w:val="en-US"/>
        </w:rPr>
        <w:t xml:space="preserve"> and T2D, or a normal diet for </w:t>
      </w:r>
      <w:r w:rsidR="006576FA">
        <w:rPr>
          <w:rFonts w:ascii="Book Antiqua" w:hAnsi="Book Antiqua" w:cs="Times New Roman" w:hint="eastAsia"/>
          <w:sz w:val="24"/>
          <w:szCs w:val="24"/>
          <w:lang w:val="en-US" w:eastAsia="zh-CN"/>
        </w:rPr>
        <w:t>8</w:t>
      </w:r>
      <w:r w:rsidR="00B91773" w:rsidRPr="009D74BB">
        <w:rPr>
          <w:rFonts w:ascii="Book Antiqua" w:hAnsi="Book Antiqua" w:cs="Times New Roman"/>
          <w:sz w:val="24"/>
          <w:szCs w:val="24"/>
          <w:lang w:val="en-US"/>
        </w:rPr>
        <w:t xml:space="preserve"> </w:t>
      </w:r>
      <w:proofErr w:type="gramStart"/>
      <w:r w:rsidR="00B91773" w:rsidRPr="009D74BB">
        <w:rPr>
          <w:rFonts w:ascii="Book Antiqua" w:hAnsi="Book Antiqua" w:cs="Times New Roman"/>
          <w:sz w:val="24"/>
          <w:szCs w:val="24"/>
          <w:lang w:val="en-US"/>
        </w:rPr>
        <w:t>w</w:t>
      </w:r>
      <w:r w:rsidR="006576FA">
        <w:rPr>
          <w:rFonts w:ascii="Book Antiqua" w:hAnsi="Book Antiqua" w:cs="Times New Roman" w:hint="eastAsia"/>
          <w:sz w:val="24"/>
          <w:szCs w:val="24"/>
          <w:lang w:val="en-US" w:eastAsia="zh-CN"/>
        </w:rPr>
        <w:t>k</w:t>
      </w:r>
      <w:r w:rsidR="005E32B7" w:rsidRPr="009D74BB">
        <w:rPr>
          <w:rFonts w:ascii="Book Antiqua" w:hAnsi="Book Antiqua" w:cs="Times New Roman"/>
          <w:sz w:val="24"/>
          <w:szCs w:val="24"/>
          <w:vertAlign w:val="superscript"/>
          <w:lang w:val="en-US"/>
        </w:rPr>
        <w:t>[</w:t>
      </w:r>
      <w:proofErr w:type="gramEnd"/>
      <w:r w:rsidR="005E32B7" w:rsidRPr="009D74BB">
        <w:rPr>
          <w:rFonts w:ascii="Book Antiqua" w:hAnsi="Book Antiqua" w:cs="Times New Roman"/>
          <w:sz w:val="24"/>
          <w:szCs w:val="24"/>
          <w:vertAlign w:val="superscript"/>
          <w:lang w:val="en-US"/>
        </w:rPr>
        <w:t>4</w:t>
      </w:r>
      <w:r w:rsidR="00B91773" w:rsidRPr="009D74BB">
        <w:rPr>
          <w:rFonts w:ascii="Book Antiqua" w:hAnsi="Book Antiqua" w:cs="Times New Roman"/>
          <w:sz w:val="24"/>
          <w:szCs w:val="24"/>
          <w:vertAlign w:val="superscript"/>
          <w:lang w:val="en-US"/>
        </w:rPr>
        <w:t>8]</w:t>
      </w:r>
      <w:r w:rsidR="004A4A24" w:rsidRPr="009D74BB">
        <w:rPr>
          <w:rFonts w:ascii="Book Antiqua" w:hAnsi="Book Antiqua" w:cs="Times New Roman"/>
          <w:sz w:val="24"/>
          <w:szCs w:val="24"/>
          <w:lang w:val="en-US"/>
        </w:rPr>
        <w:t>.</w:t>
      </w:r>
      <w:r w:rsidR="00B91773" w:rsidRPr="009D74BB">
        <w:rPr>
          <w:rFonts w:ascii="Book Antiqua" w:hAnsi="Book Antiqua" w:cs="Times New Roman"/>
          <w:sz w:val="24"/>
          <w:szCs w:val="24"/>
          <w:lang w:val="en-US"/>
        </w:rPr>
        <w:t xml:space="preserve"> After </w:t>
      </w:r>
      <w:r w:rsidR="006576FA">
        <w:rPr>
          <w:rFonts w:ascii="Book Antiqua" w:hAnsi="Book Antiqua" w:cs="Times New Roman" w:hint="eastAsia"/>
          <w:sz w:val="24"/>
          <w:szCs w:val="24"/>
          <w:lang w:val="en-US" w:eastAsia="zh-CN"/>
        </w:rPr>
        <w:t>4 wk</w:t>
      </w:r>
      <w:r w:rsidRPr="009D74BB">
        <w:rPr>
          <w:rFonts w:ascii="Book Antiqua" w:hAnsi="Book Antiqua" w:cs="Times New Roman"/>
          <w:sz w:val="24"/>
          <w:szCs w:val="24"/>
          <w:lang w:val="en-US"/>
        </w:rPr>
        <w:t>, th</w:t>
      </w:r>
      <w:r w:rsidR="005E32B7" w:rsidRPr="009D74BB">
        <w:rPr>
          <w:rFonts w:ascii="Book Antiqua" w:hAnsi="Book Antiqua" w:cs="Times New Roman"/>
          <w:sz w:val="24"/>
          <w:szCs w:val="24"/>
          <w:lang w:val="en-US"/>
        </w:rPr>
        <w:t>e mice were treated with vildagl</w:t>
      </w:r>
      <w:r w:rsidRPr="009D74BB">
        <w:rPr>
          <w:rFonts w:ascii="Book Antiqua" w:hAnsi="Book Antiqua" w:cs="Times New Roman"/>
          <w:sz w:val="24"/>
          <w:szCs w:val="24"/>
          <w:lang w:val="en-US"/>
        </w:rPr>
        <w:t>iptin in their drinking water (approximately 3</w:t>
      </w:r>
      <w:r w:rsidR="006576FA">
        <w:rPr>
          <w:rFonts w:ascii="Book Antiqua" w:hAnsi="Book Antiqua" w:cs="Times New Roman" w:hint="eastAsia"/>
          <w:sz w:val="24"/>
          <w:szCs w:val="24"/>
          <w:lang w:val="en-US" w:eastAsia="zh-CN"/>
        </w:rPr>
        <w:t xml:space="preserve"> </w:t>
      </w:r>
      <w:r w:rsidRPr="009D74BB">
        <w:rPr>
          <w:rFonts w:ascii="Book Antiqua" w:hAnsi="Book Antiqua" w:cs="Times New Roman"/>
          <w:sz w:val="24"/>
          <w:szCs w:val="24"/>
        </w:rPr>
        <w:t>μ</w:t>
      </w:r>
      <w:r w:rsidRPr="009D74BB">
        <w:rPr>
          <w:rFonts w:ascii="Book Antiqua" w:hAnsi="Book Antiqua" w:cs="Times New Roman"/>
          <w:sz w:val="24"/>
          <w:szCs w:val="24"/>
          <w:lang w:val="en-US"/>
        </w:rPr>
        <w:t>mol per day per mouse). Controls were given only water. All mice w</w:t>
      </w:r>
      <w:r w:rsidR="00B91773" w:rsidRPr="009D74BB">
        <w:rPr>
          <w:rFonts w:ascii="Book Antiqua" w:hAnsi="Book Antiqua" w:cs="Times New Roman"/>
          <w:sz w:val="24"/>
          <w:szCs w:val="24"/>
          <w:lang w:val="en-US"/>
        </w:rPr>
        <w:t xml:space="preserve">ere subjected to an OGTT after </w:t>
      </w:r>
      <w:r w:rsidR="003D36CC">
        <w:rPr>
          <w:rFonts w:ascii="Book Antiqua" w:hAnsi="Book Antiqua" w:cs="Times New Roman" w:hint="eastAsia"/>
          <w:sz w:val="24"/>
          <w:szCs w:val="24"/>
          <w:lang w:val="en-US" w:eastAsia="zh-CN"/>
        </w:rPr>
        <w:t>4</w:t>
      </w:r>
      <w:r w:rsidRPr="009D74BB">
        <w:rPr>
          <w:rFonts w:ascii="Book Antiqua" w:hAnsi="Book Antiqua" w:cs="Times New Roman"/>
          <w:sz w:val="24"/>
          <w:szCs w:val="24"/>
          <w:lang w:val="en-US"/>
        </w:rPr>
        <w:t xml:space="preserve"> w</w:t>
      </w:r>
      <w:r w:rsidR="003D36CC">
        <w:rPr>
          <w:rFonts w:ascii="Book Antiqua" w:hAnsi="Book Antiqua" w:cs="Times New Roman" w:hint="eastAsia"/>
          <w:sz w:val="24"/>
          <w:szCs w:val="24"/>
          <w:lang w:val="en-US" w:eastAsia="zh-CN"/>
        </w:rPr>
        <w:t>k</w:t>
      </w:r>
      <w:r w:rsidRPr="009D74BB">
        <w:rPr>
          <w:rFonts w:ascii="Book Antiqua" w:hAnsi="Book Antiqua" w:cs="Times New Roman"/>
          <w:sz w:val="24"/>
          <w:szCs w:val="24"/>
          <w:lang w:val="en-US"/>
        </w:rPr>
        <w:t xml:space="preserve"> of treatment. In both high-fat diet-fed mice and the normal diet-fed mice, administration of vildagliptin improved glucose tolerance in association with markedly augmented insulin secretion. </w:t>
      </w:r>
    </w:p>
    <w:p w:rsidR="004A7383" w:rsidRPr="009D74BB" w:rsidRDefault="00D3294D" w:rsidP="009D74BB">
      <w:pPr>
        <w:spacing w:after="0"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ab/>
        <w:t xml:space="preserve">Vildagliptin was also administered in anesthetized obese insulin resistant cynomolgus monkeys in a dose of 1 </w:t>
      </w:r>
      <w:r w:rsidRPr="009D74BB">
        <w:rPr>
          <w:rFonts w:ascii="Book Antiqua" w:hAnsi="Book Antiqua" w:cs="Times New Roman"/>
          <w:sz w:val="24"/>
          <w:szCs w:val="24"/>
        </w:rPr>
        <w:t>μ</w:t>
      </w:r>
      <w:r w:rsidRPr="009D74BB">
        <w:rPr>
          <w:rFonts w:ascii="Book Antiqua" w:hAnsi="Book Antiqua" w:cs="Times New Roman"/>
          <w:sz w:val="24"/>
          <w:szCs w:val="24"/>
          <w:lang w:val="en-US"/>
        </w:rPr>
        <w:t>mol/</w:t>
      </w:r>
      <w:proofErr w:type="gramStart"/>
      <w:r w:rsidRPr="009D74BB">
        <w:rPr>
          <w:rFonts w:ascii="Book Antiqua" w:hAnsi="Book Antiqua" w:cs="Times New Roman"/>
          <w:sz w:val="24"/>
          <w:szCs w:val="24"/>
          <w:lang w:val="en-US"/>
        </w:rPr>
        <w:t>kg</w:t>
      </w:r>
      <w:r w:rsidR="005E32B7" w:rsidRPr="009D74BB">
        <w:rPr>
          <w:rFonts w:ascii="Book Antiqua" w:hAnsi="Book Antiqua" w:cs="Times New Roman"/>
          <w:sz w:val="24"/>
          <w:szCs w:val="24"/>
          <w:vertAlign w:val="superscript"/>
          <w:lang w:val="en-US"/>
        </w:rPr>
        <w:t>[</w:t>
      </w:r>
      <w:proofErr w:type="gramEnd"/>
      <w:r w:rsidR="005E32B7" w:rsidRPr="009D74BB">
        <w:rPr>
          <w:rFonts w:ascii="Book Antiqua" w:hAnsi="Book Antiqua" w:cs="Times New Roman"/>
          <w:sz w:val="24"/>
          <w:szCs w:val="24"/>
          <w:vertAlign w:val="superscript"/>
          <w:lang w:val="en-US"/>
        </w:rPr>
        <w:t>4</w:t>
      </w:r>
      <w:r w:rsidRPr="009D74BB">
        <w:rPr>
          <w:rFonts w:ascii="Book Antiqua" w:hAnsi="Book Antiqua" w:cs="Times New Roman"/>
          <w:sz w:val="24"/>
          <w:szCs w:val="24"/>
          <w:vertAlign w:val="superscript"/>
          <w:lang w:val="en-US"/>
        </w:rPr>
        <w:t>9]</w:t>
      </w:r>
      <w:r w:rsidRPr="009D74BB">
        <w:rPr>
          <w:rFonts w:ascii="Book Antiqua" w:hAnsi="Book Antiqua" w:cs="Times New Roman"/>
          <w:sz w:val="24"/>
          <w:szCs w:val="24"/>
          <w:lang w:val="en-US"/>
        </w:rPr>
        <w:t xml:space="preserve">. Each animal received two OGTTs 45 min after oral administration of vildagliptin or vehicle, </w:t>
      </w:r>
      <w:r w:rsidR="003D36CC">
        <w:rPr>
          <w:rFonts w:ascii="Book Antiqua" w:hAnsi="Book Antiqua" w:cs="Times New Roman" w:hint="eastAsia"/>
          <w:sz w:val="24"/>
          <w:szCs w:val="24"/>
          <w:lang w:val="en-US" w:eastAsia="zh-CN"/>
        </w:rPr>
        <w:t>3</w:t>
      </w:r>
      <w:r w:rsidRPr="009D74BB">
        <w:rPr>
          <w:rFonts w:ascii="Book Antiqua" w:hAnsi="Book Antiqua" w:cs="Times New Roman"/>
          <w:sz w:val="24"/>
          <w:szCs w:val="24"/>
          <w:lang w:val="en-US"/>
        </w:rPr>
        <w:t xml:space="preserve"> w</w:t>
      </w:r>
      <w:r w:rsidR="003D36CC">
        <w:rPr>
          <w:rFonts w:ascii="Book Antiqua" w:hAnsi="Book Antiqua" w:cs="Times New Roman" w:hint="eastAsia"/>
          <w:sz w:val="24"/>
          <w:szCs w:val="24"/>
          <w:lang w:val="en-US" w:eastAsia="zh-CN"/>
        </w:rPr>
        <w:t>k</w:t>
      </w:r>
      <w:r w:rsidRPr="009D74BB">
        <w:rPr>
          <w:rFonts w:ascii="Book Antiqua" w:hAnsi="Book Antiqua" w:cs="Times New Roman"/>
          <w:sz w:val="24"/>
          <w:szCs w:val="24"/>
          <w:lang w:val="en-US"/>
        </w:rPr>
        <w:t xml:space="preserve"> apart. Plasma DPP-4 activity was inhibited by 82%</w:t>
      </w:r>
      <w:r w:rsidR="00E777A5" w:rsidRPr="009D74BB">
        <w:rPr>
          <w:rFonts w:ascii="Book Antiqua" w:hAnsi="Book Antiqua" w:cs="Times New Roman"/>
          <w:sz w:val="24"/>
          <w:szCs w:val="24"/>
          <w:lang w:val="en-US"/>
        </w:rPr>
        <w:t xml:space="preserve"> with vildagliptin therapy (</w:t>
      </w:r>
      <w:r w:rsidR="00E777A5" w:rsidRPr="009D74BB">
        <w:rPr>
          <w:rFonts w:ascii="Book Antiqua" w:hAnsi="Book Antiqua" w:cs="Times New Roman"/>
          <w:i/>
          <w:sz w:val="24"/>
          <w:szCs w:val="24"/>
          <w:lang w:val="en-US"/>
        </w:rPr>
        <w:t>P</w:t>
      </w:r>
      <w:r w:rsidR="00B87214" w:rsidRPr="009D74BB">
        <w:rPr>
          <w:rFonts w:ascii="Book Antiqua" w:hAnsi="Book Antiqua" w:cs="Times New Roman"/>
          <w:i/>
          <w:sz w:val="24"/>
          <w:szCs w:val="24"/>
          <w:lang w:val="en-US" w:eastAsia="zh-CN"/>
        </w:rPr>
        <w:t xml:space="preserve"> </w:t>
      </w:r>
      <w:r w:rsidR="00366796" w:rsidRPr="009D74BB">
        <w:rPr>
          <w:rFonts w:ascii="Book Antiqua" w:hAnsi="Book Antiqua" w:cs="Times New Roman"/>
          <w:sz w:val="24"/>
          <w:szCs w:val="24"/>
          <w:lang w:val="en-US"/>
        </w:rPr>
        <w:t>&lt;</w:t>
      </w:r>
      <w:r w:rsidR="00B87214" w:rsidRPr="009D74BB">
        <w:rPr>
          <w:rFonts w:ascii="Book Antiqua" w:hAnsi="Book Antiqua" w:cs="Times New Roman"/>
          <w:sz w:val="24"/>
          <w:szCs w:val="24"/>
          <w:lang w:val="en-US" w:eastAsia="zh-CN"/>
        </w:rPr>
        <w:t xml:space="preserve"> </w:t>
      </w:r>
      <w:r w:rsidR="00366796" w:rsidRPr="009D74BB">
        <w:rPr>
          <w:rFonts w:ascii="Book Antiqua" w:hAnsi="Book Antiqua" w:cs="Times New Roman"/>
          <w:sz w:val="24"/>
          <w:szCs w:val="24"/>
          <w:lang w:val="en-US"/>
        </w:rPr>
        <w:t xml:space="preserve">0.001) </w:t>
      </w:r>
      <w:r w:rsidRPr="009D74BB">
        <w:rPr>
          <w:rFonts w:ascii="Book Antiqua" w:hAnsi="Book Antiqua" w:cs="Times New Roman"/>
          <w:sz w:val="24"/>
          <w:szCs w:val="24"/>
          <w:lang w:val="en-US"/>
        </w:rPr>
        <w:t>and remained suppressed throughout the duration of the OGTT. Peak plasm</w:t>
      </w:r>
      <w:r w:rsidR="006F2D8A" w:rsidRPr="009D74BB">
        <w:rPr>
          <w:rFonts w:ascii="Book Antiqua" w:hAnsi="Book Antiqua" w:cs="Times New Roman"/>
          <w:sz w:val="24"/>
          <w:szCs w:val="24"/>
          <w:lang w:val="en-US"/>
        </w:rPr>
        <w:t>a GLP-1 levels in the vildaglipt</w:t>
      </w:r>
      <w:r w:rsidRPr="009D74BB">
        <w:rPr>
          <w:rFonts w:ascii="Book Antiqua" w:hAnsi="Book Antiqua" w:cs="Times New Roman"/>
          <w:sz w:val="24"/>
          <w:szCs w:val="24"/>
          <w:lang w:val="en-US"/>
        </w:rPr>
        <w:t>in group were significantly higher than those in the vehicle-treated animals, aft</w:t>
      </w:r>
      <w:r w:rsidR="00E777A5" w:rsidRPr="009D74BB">
        <w:rPr>
          <w:rFonts w:ascii="Book Antiqua" w:hAnsi="Book Antiqua" w:cs="Times New Roman"/>
          <w:sz w:val="24"/>
          <w:szCs w:val="24"/>
          <w:lang w:val="en-US"/>
        </w:rPr>
        <w:t>er the glucose load was given (</w:t>
      </w:r>
      <w:r w:rsidR="00E777A5" w:rsidRPr="009D74BB">
        <w:rPr>
          <w:rFonts w:ascii="Book Antiqua" w:hAnsi="Book Antiqua" w:cs="Times New Roman"/>
          <w:i/>
          <w:sz w:val="24"/>
          <w:szCs w:val="24"/>
          <w:lang w:val="en-US"/>
        </w:rPr>
        <w:t>P</w:t>
      </w:r>
      <w:r w:rsidR="00B87214"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&lt;</w:t>
      </w:r>
      <w:r w:rsidR="00B87214"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 xml:space="preserve">0.001). Vildagliptin reduced glucose excursions </w:t>
      </w:r>
      <w:bookmarkStart w:id="63" w:name="_GoBack"/>
      <w:bookmarkEnd w:id="63"/>
      <w:r w:rsidRPr="009D74BB">
        <w:rPr>
          <w:rFonts w:ascii="Book Antiqua" w:hAnsi="Book Antiqua" w:cs="Times New Roman"/>
          <w:sz w:val="24"/>
          <w:szCs w:val="24"/>
          <w:lang w:val="en-US"/>
        </w:rPr>
        <w:lastRenderedPageBreak/>
        <w:t xml:space="preserve">during </w:t>
      </w:r>
      <w:r w:rsidR="00E777A5" w:rsidRPr="009D74BB">
        <w:rPr>
          <w:rFonts w:ascii="Book Antiqua" w:hAnsi="Book Antiqua" w:cs="Times New Roman"/>
          <w:sz w:val="24"/>
          <w:szCs w:val="24"/>
          <w:lang w:val="en-US"/>
        </w:rPr>
        <w:t>OGTTs compared to the vehicle (</w:t>
      </w:r>
      <w:r w:rsidR="00E777A5" w:rsidRPr="009D74BB">
        <w:rPr>
          <w:rFonts w:ascii="Book Antiqua" w:hAnsi="Book Antiqua" w:cs="Times New Roman"/>
          <w:i/>
          <w:sz w:val="24"/>
          <w:szCs w:val="24"/>
          <w:lang w:val="en-US"/>
        </w:rPr>
        <w:t>P</w:t>
      </w:r>
      <w:r w:rsidR="00B87214"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&lt;</w:t>
      </w:r>
      <w:r w:rsidR="00B87214"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0.05). There was also a trend towards an enhanced insulinogenic respon</w:t>
      </w:r>
      <w:r w:rsidR="00B91773" w:rsidRPr="009D74BB">
        <w:rPr>
          <w:rFonts w:ascii="Book Antiqua" w:hAnsi="Book Antiqua" w:cs="Times New Roman"/>
          <w:sz w:val="24"/>
          <w:szCs w:val="24"/>
          <w:lang w:val="en-US"/>
        </w:rPr>
        <w:t>se to glucose after vildagliptin</w:t>
      </w:r>
      <w:r w:rsidRPr="009D74BB">
        <w:rPr>
          <w:rFonts w:ascii="Book Antiqua" w:hAnsi="Book Antiqua" w:cs="Times New Roman"/>
          <w:sz w:val="24"/>
          <w:szCs w:val="24"/>
          <w:lang w:val="en-US"/>
        </w:rPr>
        <w:t xml:space="preserve"> therapy.</w:t>
      </w:r>
    </w:p>
    <w:p w:rsidR="007178F5" w:rsidRPr="009D74BB" w:rsidRDefault="007178F5" w:rsidP="009D74BB">
      <w:pPr>
        <w:spacing w:after="0" w:line="360" w:lineRule="auto"/>
        <w:jc w:val="both"/>
        <w:rPr>
          <w:rFonts w:ascii="Book Antiqua" w:hAnsi="Book Antiqua" w:cs="Times New Roman"/>
          <w:i/>
          <w:sz w:val="24"/>
          <w:szCs w:val="24"/>
          <w:lang w:val="en-US"/>
        </w:rPr>
      </w:pPr>
    </w:p>
    <w:p w:rsidR="00D3294D" w:rsidRPr="009D74BB" w:rsidRDefault="00D3294D" w:rsidP="009D74BB">
      <w:pPr>
        <w:spacing w:after="0" w:line="360" w:lineRule="auto"/>
        <w:jc w:val="both"/>
        <w:rPr>
          <w:rFonts w:ascii="Book Antiqua" w:hAnsi="Book Antiqua" w:cs="Times New Roman"/>
          <w:b/>
          <w:sz w:val="24"/>
          <w:szCs w:val="24"/>
          <w:lang w:val="en-US"/>
        </w:rPr>
      </w:pPr>
      <w:r w:rsidRPr="009D74BB">
        <w:rPr>
          <w:rFonts w:ascii="Book Antiqua" w:hAnsi="Book Antiqua" w:cs="Times New Roman"/>
          <w:b/>
          <w:sz w:val="24"/>
          <w:szCs w:val="24"/>
          <w:lang w:val="en-US"/>
        </w:rPr>
        <w:t>Clinical studies</w:t>
      </w:r>
      <w:r w:rsidR="006B7F9B" w:rsidRPr="009D74BB">
        <w:rPr>
          <w:rFonts w:ascii="Book Antiqua" w:hAnsi="Book Antiqua" w:cs="Times New Roman"/>
          <w:b/>
          <w:sz w:val="24"/>
          <w:szCs w:val="24"/>
          <w:lang w:val="en-US" w:eastAsia="zh-CN"/>
        </w:rPr>
        <w:t xml:space="preserve">: </w:t>
      </w:r>
      <w:r w:rsidRPr="009D74BB">
        <w:rPr>
          <w:rFonts w:ascii="Book Antiqua" w:hAnsi="Book Antiqua" w:cs="Times New Roman"/>
          <w:sz w:val="24"/>
          <w:szCs w:val="24"/>
          <w:lang w:val="en-US"/>
        </w:rPr>
        <w:t>Although incretins are stimulated during an oral challenge, it was postulated that due to the long half-life of DPP-4 inhibitors, basal levels of active GIP and GLP-1 could pl</w:t>
      </w:r>
      <w:r w:rsidR="00366796" w:rsidRPr="009D74BB">
        <w:rPr>
          <w:rFonts w:ascii="Book Antiqua" w:hAnsi="Book Antiqua" w:cs="Times New Roman"/>
          <w:sz w:val="24"/>
          <w:szCs w:val="24"/>
          <w:lang w:val="en-US"/>
        </w:rPr>
        <w:t xml:space="preserve">ay a role in the improvement of </w:t>
      </w:r>
      <w:r w:rsidRPr="009D74BB">
        <w:rPr>
          <w:rFonts w:ascii="Book Antiqua" w:eastAsia="Times-Roman" w:hAnsi="Book Antiqua" w:cs="Times New Roman"/>
          <w:sz w:val="24"/>
          <w:szCs w:val="24"/>
        </w:rPr>
        <w:t>β</w:t>
      </w:r>
      <w:r w:rsidRPr="009D74BB">
        <w:rPr>
          <w:rFonts w:ascii="Book Antiqua" w:eastAsia="Times-Roman" w:hAnsi="Book Antiqua" w:cs="Times New Roman"/>
          <w:sz w:val="24"/>
          <w:szCs w:val="24"/>
          <w:lang w:val="en-US"/>
        </w:rPr>
        <w:t xml:space="preserve">-cell function in individuals with IFG. </w:t>
      </w:r>
      <w:r w:rsidRPr="009D74BB">
        <w:rPr>
          <w:rFonts w:ascii="Book Antiqua" w:hAnsi="Book Antiqua" w:cs="Times New Roman"/>
          <w:sz w:val="24"/>
          <w:szCs w:val="24"/>
          <w:lang w:val="en-US"/>
        </w:rPr>
        <w:t xml:space="preserve">Vildagliptin was investigated in </w:t>
      </w:r>
      <w:r w:rsidR="002C4AB2" w:rsidRPr="009D74BB">
        <w:rPr>
          <w:rFonts w:ascii="Book Antiqua" w:hAnsi="Book Antiqua" w:cs="Times New Roman"/>
          <w:sz w:val="24"/>
          <w:szCs w:val="24"/>
          <w:lang w:val="en-US"/>
        </w:rPr>
        <w:t xml:space="preserve">a </w:t>
      </w:r>
      <w:r w:rsidRPr="009D74BB">
        <w:rPr>
          <w:rFonts w:ascii="Book Antiqua" w:hAnsi="Book Antiqua" w:cs="Times New Roman"/>
          <w:sz w:val="24"/>
          <w:szCs w:val="24"/>
          <w:lang w:val="en-US"/>
        </w:rPr>
        <w:t xml:space="preserve">single-blind, single-treatment design study, in which 22 individuals with IFG were enrolled. The drug was administered in a dose of 100 mg daily for </w:t>
      </w:r>
      <w:r w:rsidR="003D36CC">
        <w:rPr>
          <w:rFonts w:ascii="Book Antiqua" w:hAnsi="Book Antiqua" w:cs="Times New Roman" w:hint="eastAsia"/>
          <w:sz w:val="24"/>
          <w:szCs w:val="24"/>
          <w:lang w:val="en-US" w:eastAsia="zh-CN"/>
        </w:rPr>
        <w:t>6</w:t>
      </w:r>
      <w:r w:rsidRPr="009D74BB">
        <w:rPr>
          <w:rFonts w:ascii="Book Antiqua" w:hAnsi="Book Antiqua" w:cs="Times New Roman"/>
          <w:sz w:val="24"/>
          <w:szCs w:val="24"/>
          <w:lang w:val="en-US"/>
        </w:rPr>
        <w:t xml:space="preserve"> w</w:t>
      </w:r>
      <w:r w:rsidR="003D36CC">
        <w:rPr>
          <w:rFonts w:ascii="Book Antiqua" w:hAnsi="Book Antiqua" w:cs="Times New Roman" w:hint="eastAsia"/>
          <w:sz w:val="24"/>
          <w:szCs w:val="24"/>
          <w:lang w:val="en-US" w:eastAsia="zh-CN"/>
        </w:rPr>
        <w:t>k</w:t>
      </w:r>
      <w:r w:rsidRPr="009D74BB">
        <w:rPr>
          <w:rFonts w:ascii="Book Antiqua" w:hAnsi="Book Antiqua" w:cs="Times New Roman"/>
          <w:sz w:val="24"/>
          <w:szCs w:val="24"/>
          <w:lang w:val="en-US"/>
        </w:rPr>
        <w:t>. Two weeks of placebo treatment before (running period) and after (washout period</w:t>
      </w:r>
      <w:r w:rsidR="002C4AB2" w:rsidRPr="009D74BB">
        <w:rPr>
          <w:rFonts w:ascii="Book Antiqua" w:hAnsi="Book Antiqua" w:cs="Times New Roman"/>
          <w:sz w:val="24"/>
          <w:szCs w:val="24"/>
          <w:lang w:val="en-US"/>
        </w:rPr>
        <w:t xml:space="preserve">) the </w:t>
      </w:r>
      <w:r w:rsidR="003D36CC">
        <w:rPr>
          <w:rFonts w:ascii="Book Antiqua" w:hAnsi="Book Antiqua" w:cs="Times New Roman" w:hint="eastAsia"/>
          <w:sz w:val="24"/>
          <w:szCs w:val="24"/>
          <w:lang w:val="en-US" w:eastAsia="zh-CN"/>
        </w:rPr>
        <w:t>6</w:t>
      </w:r>
      <w:r w:rsidR="002C4AB2"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w</w:t>
      </w:r>
      <w:r w:rsidR="003D36CC">
        <w:rPr>
          <w:rFonts w:ascii="Book Antiqua" w:hAnsi="Book Antiqua" w:cs="Times New Roman" w:hint="eastAsia"/>
          <w:sz w:val="24"/>
          <w:szCs w:val="24"/>
          <w:lang w:val="en-US" w:eastAsia="zh-CN"/>
        </w:rPr>
        <w:t>k</w:t>
      </w:r>
      <w:r w:rsidRPr="009D74BB">
        <w:rPr>
          <w:rFonts w:ascii="Book Antiqua" w:hAnsi="Book Antiqua" w:cs="Times New Roman"/>
          <w:sz w:val="24"/>
          <w:szCs w:val="24"/>
          <w:lang w:val="en-US"/>
        </w:rPr>
        <w:t xml:space="preserve"> </w:t>
      </w:r>
      <w:r w:rsidR="004B72D3" w:rsidRPr="009D74BB">
        <w:rPr>
          <w:rFonts w:ascii="Book Antiqua" w:hAnsi="Book Antiqua" w:cs="Times New Roman"/>
          <w:sz w:val="24"/>
          <w:szCs w:val="24"/>
          <w:lang w:val="en-US"/>
        </w:rPr>
        <w:t>were</w:t>
      </w:r>
      <w:r w:rsidRPr="009D74BB">
        <w:rPr>
          <w:rFonts w:ascii="Book Antiqua" w:hAnsi="Book Antiqua" w:cs="Times New Roman"/>
          <w:sz w:val="24"/>
          <w:szCs w:val="24"/>
          <w:lang w:val="en-US"/>
        </w:rPr>
        <w:t xml:space="preserve"> also </w:t>
      </w:r>
      <w:proofErr w:type="gramStart"/>
      <w:r w:rsidRPr="009D74BB">
        <w:rPr>
          <w:rFonts w:ascii="Book Antiqua" w:hAnsi="Book Antiqua" w:cs="Times New Roman"/>
          <w:sz w:val="24"/>
          <w:szCs w:val="24"/>
          <w:lang w:val="en-US"/>
        </w:rPr>
        <w:t>studied</w:t>
      </w:r>
      <w:r w:rsidR="005E32B7" w:rsidRPr="009D74BB">
        <w:rPr>
          <w:rFonts w:ascii="Book Antiqua" w:hAnsi="Book Antiqua" w:cs="Times New Roman"/>
          <w:sz w:val="24"/>
          <w:szCs w:val="24"/>
          <w:vertAlign w:val="superscript"/>
          <w:lang w:val="en-US"/>
        </w:rPr>
        <w:t>[</w:t>
      </w:r>
      <w:proofErr w:type="gramEnd"/>
      <w:r w:rsidR="005E32B7" w:rsidRPr="009D74BB">
        <w:rPr>
          <w:rFonts w:ascii="Book Antiqua" w:hAnsi="Book Antiqua" w:cs="Times New Roman"/>
          <w:sz w:val="24"/>
          <w:szCs w:val="24"/>
          <w:vertAlign w:val="superscript"/>
          <w:lang w:val="en-US"/>
        </w:rPr>
        <w:t>5</w:t>
      </w:r>
      <w:r w:rsidRPr="009D74BB">
        <w:rPr>
          <w:rFonts w:ascii="Book Antiqua" w:hAnsi="Book Antiqua" w:cs="Times New Roman"/>
          <w:sz w:val="24"/>
          <w:szCs w:val="24"/>
          <w:vertAlign w:val="superscript"/>
          <w:lang w:val="en-US"/>
        </w:rPr>
        <w:t>0]</w:t>
      </w:r>
      <w:r w:rsidR="004A4A24"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w:t>
      </w:r>
      <w:r w:rsidRPr="009D74BB">
        <w:rPr>
          <w:rFonts w:ascii="Book Antiqua" w:eastAsia="Times-Roman" w:hAnsi="Book Antiqua" w:cs="Times New Roman"/>
          <w:sz w:val="24"/>
          <w:szCs w:val="24"/>
          <w:lang w:val="en-US"/>
        </w:rPr>
        <w:t xml:space="preserve">Treatment with vildagliptin resulted in a slight increase in fasting GIP but not GLP-1 levels, while marked increases of both intact GLP-1 and GIP levels during a meal tolerance test were reported. </w:t>
      </w:r>
      <w:r w:rsidR="004A7383" w:rsidRPr="009D74BB">
        <w:rPr>
          <w:rFonts w:ascii="Book Antiqua" w:eastAsia="Times-Roman" w:hAnsi="Book Antiqua" w:cs="Times New Roman"/>
          <w:sz w:val="24"/>
          <w:szCs w:val="24"/>
          <w:lang w:val="en-US"/>
        </w:rPr>
        <w:t>Fasting plasma glucose (</w:t>
      </w:r>
      <w:r w:rsidRPr="009D74BB">
        <w:rPr>
          <w:rFonts w:ascii="Book Antiqua" w:eastAsia="Times-Roman" w:hAnsi="Book Antiqua" w:cs="Times New Roman"/>
          <w:sz w:val="24"/>
          <w:szCs w:val="24"/>
          <w:lang w:val="en-US"/>
        </w:rPr>
        <w:t>FPG</w:t>
      </w:r>
      <w:r w:rsidR="004A7383" w:rsidRPr="009D74BB">
        <w:rPr>
          <w:rFonts w:ascii="Book Antiqua" w:eastAsia="Times-Roman" w:hAnsi="Book Antiqua" w:cs="Times New Roman"/>
          <w:sz w:val="24"/>
          <w:szCs w:val="24"/>
          <w:lang w:val="en-US"/>
        </w:rPr>
        <w:t>)</w:t>
      </w:r>
      <w:r w:rsidRPr="009D74BB">
        <w:rPr>
          <w:rFonts w:ascii="Book Antiqua" w:eastAsia="Times-Roman" w:hAnsi="Book Antiqua" w:cs="Times New Roman"/>
          <w:sz w:val="24"/>
          <w:szCs w:val="24"/>
          <w:lang w:val="en-US"/>
        </w:rPr>
        <w:t xml:space="preserve"> levels were not significantly reduced. Incremental area under the curve (AUC) </w:t>
      </w:r>
      <w:r w:rsidR="004A7383" w:rsidRPr="009D74BB">
        <w:rPr>
          <w:rFonts w:ascii="Book Antiqua" w:eastAsia="Times-Roman" w:hAnsi="Book Antiqua" w:cs="Times New Roman"/>
          <w:sz w:val="24"/>
          <w:szCs w:val="24"/>
          <w:lang w:val="en-US"/>
        </w:rPr>
        <w:t>of glucose and 2h</w:t>
      </w:r>
      <w:r w:rsidRPr="009D74BB">
        <w:rPr>
          <w:rFonts w:ascii="Book Antiqua" w:eastAsia="Times-Roman" w:hAnsi="Book Antiqua" w:cs="Times New Roman"/>
          <w:sz w:val="24"/>
          <w:szCs w:val="24"/>
          <w:lang w:val="en-US"/>
        </w:rPr>
        <w:t xml:space="preserve"> glucose decreased after a meal tolerance test. Although AUC </w:t>
      </w:r>
      <w:r w:rsidR="004A7383" w:rsidRPr="009D74BB">
        <w:rPr>
          <w:rFonts w:ascii="Book Antiqua" w:eastAsia="Times-Roman" w:hAnsi="Book Antiqua" w:cs="Times New Roman"/>
          <w:sz w:val="24"/>
          <w:szCs w:val="24"/>
          <w:lang w:val="en-US"/>
        </w:rPr>
        <w:t xml:space="preserve">of </w:t>
      </w:r>
      <w:r w:rsidRPr="009D74BB">
        <w:rPr>
          <w:rFonts w:ascii="Book Antiqua" w:eastAsia="Times-Roman" w:hAnsi="Book Antiqua" w:cs="Times New Roman"/>
          <w:sz w:val="24"/>
          <w:szCs w:val="24"/>
          <w:lang w:val="en-US"/>
        </w:rPr>
        <w:t>C-peptide and insulin responses did not change significantly, when the decrease in glucose levels was taken into consideration, both markers were improved. Since a formal OGTT was not performed in the population enrolled, the possibility that some individuals had combined IFG and IGT could not be excluded. The disposition index (DI) was increased by 69% and insulin sensitivity by 25% after an intravenous glucose tolerance test</w:t>
      </w:r>
      <w:r w:rsidR="004A7383" w:rsidRPr="009D74BB">
        <w:rPr>
          <w:rFonts w:ascii="Book Antiqua" w:eastAsia="Times-Roman" w:hAnsi="Book Antiqua" w:cs="Times New Roman"/>
          <w:sz w:val="24"/>
          <w:szCs w:val="24"/>
          <w:lang w:val="en-US"/>
        </w:rPr>
        <w:t xml:space="preserve"> (IVGTT)</w:t>
      </w:r>
      <w:r w:rsidRPr="009D74BB">
        <w:rPr>
          <w:rFonts w:ascii="Book Antiqua" w:eastAsia="Times-Roman" w:hAnsi="Book Antiqua" w:cs="Times New Roman"/>
          <w:sz w:val="24"/>
          <w:szCs w:val="24"/>
          <w:lang w:val="en-US"/>
        </w:rPr>
        <w:t xml:space="preserve">, suggesting an improvement of </w:t>
      </w:r>
      <w:r w:rsidRPr="009D74BB">
        <w:rPr>
          <w:rFonts w:ascii="Book Antiqua" w:eastAsia="Times-Roman" w:hAnsi="Book Antiqua" w:cs="Times New Roman"/>
          <w:sz w:val="24"/>
          <w:szCs w:val="24"/>
        </w:rPr>
        <w:t>β</w:t>
      </w:r>
      <w:r w:rsidRPr="009D74BB">
        <w:rPr>
          <w:rFonts w:ascii="Book Antiqua" w:eastAsia="Times-Roman" w:hAnsi="Book Antiqua" w:cs="Times New Roman"/>
          <w:sz w:val="24"/>
          <w:szCs w:val="24"/>
          <w:lang w:val="en-US"/>
        </w:rPr>
        <w:t>-cell function when no dynamic change in incretin release would be expected t</w:t>
      </w:r>
      <w:r w:rsidR="004A7A92" w:rsidRPr="009D74BB">
        <w:rPr>
          <w:rFonts w:ascii="Book Antiqua" w:eastAsia="Times-Roman" w:hAnsi="Book Antiqua" w:cs="Times New Roman"/>
          <w:sz w:val="24"/>
          <w:szCs w:val="24"/>
          <w:lang w:val="en-US"/>
        </w:rPr>
        <w:t xml:space="preserve">o occur. However, after the </w:t>
      </w:r>
      <w:r w:rsidR="00861CCE">
        <w:rPr>
          <w:rFonts w:ascii="Book Antiqua" w:hAnsi="Book Antiqua" w:cs="Times New Roman" w:hint="eastAsia"/>
          <w:sz w:val="24"/>
          <w:szCs w:val="24"/>
          <w:lang w:val="en-US" w:eastAsia="zh-CN"/>
        </w:rPr>
        <w:t>2</w:t>
      </w:r>
      <w:r w:rsidR="004A7A92" w:rsidRPr="009D74BB">
        <w:rPr>
          <w:rFonts w:ascii="Book Antiqua" w:eastAsia="Times-Roman" w:hAnsi="Book Antiqua" w:cs="Times New Roman"/>
          <w:sz w:val="24"/>
          <w:szCs w:val="24"/>
          <w:lang w:val="en-US"/>
        </w:rPr>
        <w:t>-</w:t>
      </w:r>
      <w:r w:rsidRPr="009D74BB">
        <w:rPr>
          <w:rFonts w:ascii="Book Antiqua" w:eastAsia="Times-Roman" w:hAnsi="Book Antiqua" w:cs="Times New Roman"/>
          <w:sz w:val="24"/>
          <w:szCs w:val="24"/>
          <w:lang w:val="en-US"/>
        </w:rPr>
        <w:t>wk washout period</w:t>
      </w:r>
      <w:r w:rsidR="004A1636" w:rsidRPr="009D74BB">
        <w:rPr>
          <w:rFonts w:ascii="Book Antiqua" w:eastAsia="Times-Roman" w:hAnsi="Book Antiqua" w:cs="Times New Roman"/>
          <w:sz w:val="24"/>
          <w:szCs w:val="24"/>
          <w:lang w:val="en-US"/>
        </w:rPr>
        <w:t>,</w:t>
      </w:r>
      <w:r w:rsidRPr="009D74BB">
        <w:rPr>
          <w:rFonts w:ascii="Book Antiqua" w:eastAsia="Times-Roman" w:hAnsi="Book Antiqua" w:cs="Times New Roman"/>
          <w:sz w:val="24"/>
          <w:szCs w:val="24"/>
          <w:lang w:val="en-US"/>
        </w:rPr>
        <w:t xml:space="preserve"> all </w:t>
      </w:r>
      <w:r w:rsidR="004A1636" w:rsidRPr="009D74BB">
        <w:rPr>
          <w:rFonts w:ascii="Book Antiqua" w:eastAsia="Times-Roman" w:hAnsi="Book Antiqua" w:cs="Times New Roman"/>
          <w:sz w:val="24"/>
          <w:szCs w:val="24"/>
          <w:lang w:val="en-US"/>
        </w:rPr>
        <w:t>the beneficial effects observed</w:t>
      </w:r>
      <w:r w:rsidRPr="009D74BB">
        <w:rPr>
          <w:rFonts w:ascii="Book Antiqua" w:eastAsia="Times-Roman" w:hAnsi="Book Antiqua" w:cs="Times New Roman"/>
          <w:sz w:val="24"/>
          <w:szCs w:val="24"/>
          <w:lang w:val="en-US"/>
        </w:rPr>
        <w:t xml:space="preserve"> returned to baseline levels.</w:t>
      </w:r>
    </w:p>
    <w:p w:rsidR="00D3294D" w:rsidRPr="009D74BB" w:rsidRDefault="00D3294D" w:rsidP="009D74BB">
      <w:pPr>
        <w:autoSpaceDE w:val="0"/>
        <w:autoSpaceDN w:val="0"/>
        <w:adjustRightInd w:val="0"/>
        <w:spacing w:after="0" w:line="360" w:lineRule="auto"/>
        <w:jc w:val="both"/>
        <w:rPr>
          <w:rFonts w:ascii="Book Antiqua" w:hAnsi="Book Antiqua" w:cs="Times New Roman"/>
          <w:sz w:val="24"/>
          <w:szCs w:val="24"/>
          <w:lang w:val="en-US"/>
        </w:rPr>
      </w:pPr>
      <w:r w:rsidRPr="009D74BB">
        <w:rPr>
          <w:rFonts w:ascii="Book Antiqua" w:eastAsia="Times-Roman" w:hAnsi="Book Antiqua" w:cs="Times New Roman"/>
          <w:sz w:val="24"/>
          <w:szCs w:val="24"/>
          <w:lang w:val="en-US"/>
        </w:rPr>
        <w:tab/>
        <w:t>In a multicenter 12-w</w:t>
      </w:r>
      <w:r w:rsidR="003D36CC">
        <w:rPr>
          <w:rFonts w:ascii="Book Antiqua" w:hAnsi="Book Antiqua" w:cs="Times New Roman" w:hint="eastAsia"/>
          <w:sz w:val="24"/>
          <w:szCs w:val="24"/>
          <w:lang w:val="en-US" w:eastAsia="zh-CN"/>
        </w:rPr>
        <w:t>k</w:t>
      </w:r>
      <w:r w:rsidRPr="009D74BB">
        <w:rPr>
          <w:rFonts w:ascii="Book Antiqua" w:eastAsia="Times-Roman" w:hAnsi="Book Antiqua" w:cs="Times New Roman"/>
          <w:sz w:val="24"/>
          <w:szCs w:val="24"/>
          <w:lang w:val="en-US"/>
        </w:rPr>
        <w:t xml:space="preserve"> double-blind study 179 individuals with IGT were randomized to receive either vildagliptin 50mg/daily (</w:t>
      </w:r>
      <w:r w:rsidRPr="009D74BB">
        <w:rPr>
          <w:rFonts w:ascii="Book Antiqua" w:eastAsia="Times-Roman" w:hAnsi="Book Antiqua" w:cs="Times New Roman"/>
          <w:i/>
          <w:sz w:val="24"/>
          <w:szCs w:val="24"/>
          <w:lang w:val="en-US"/>
        </w:rPr>
        <w:t>n</w:t>
      </w:r>
      <w:r w:rsidR="00B87214" w:rsidRPr="009D74BB">
        <w:rPr>
          <w:rFonts w:ascii="Book Antiqua" w:hAnsi="Book Antiqua" w:cs="Times New Roman"/>
          <w:i/>
          <w:sz w:val="24"/>
          <w:szCs w:val="24"/>
          <w:lang w:val="en-US" w:eastAsia="zh-CN"/>
        </w:rPr>
        <w:t xml:space="preserve"> </w:t>
      </w:r>
      <w:r w:rsidRPr="009D74BB">
        <w:rPr>
          <w:rFonts w:ascii="Book Antiqua" w:eastAsia="Times-Roman" w:hAnsi="Book Antiqua" w:cs="Times New Roman"/>
          <w:sz w:val="24"/>
          <w:szCs w:val="24"/>
          <w:lang w:val="en-US"/>
        </w:rPr>
        <w:t>=</w:t>
      </w:r>
      <w:r w:rsidR="00B87214" w:rsidRPr="009D74BB">
        <w:rPr>
          <w:rFonts w:ascii="Book Antiqua" w:hAnsi="Book Antiqua" w:cs="Times New Roman"/>
          <w:sz w:val="24"/>
          <w:szCs w:val="24"/>
          <w:lang w:val="en-US" w:eastAsia="zh-CN"/>
        </w:rPr>
        <w:t xml:space="preserve"> </w:t>
      </w:r>
      <w:r w:rsidRPr="009D74BB">
        <w:rPr>
          <w:rFonts w:ascii="Book Antiqua" w:eastAsia="Times-Roman" w:hAnsi="Book Antiqua" w:cs="Times New Roman"/>
          <w:sz w:val="24"/>
          <w:szCs w:val="24"/>
          <w:lang w:val="en-US"/>
        </w:rPr>
        <w:t>90) or placebo (</w:t>
      </w:r>
      <w:r w:rsidRPr="009D74BB">
        <w:rPr>
          <w:rFonts w:ascii="Book Antiqua" w:eastAsia="Times-Roman" w:hAnsi="Book Antiqua" w:cs="Times New Roman"/>
          <w:i/>
          <w:sz w:val="24"/>
          <w:szCs w:val="24"/>
          <w:lang w:val="en-US"/>
        </w:rPr>
        <w:t>n</w:t>
      </w:r>
      <w:r w:rsidR="00B87214" w:rsidRPr="009D74BB">
        <w:rPr>
          <w:rFonts w:ascii="Book Antiqua" w:hAnsi="Book Antiqua" w:cs="Times New Roman"/>
          <w:i/>
          <w:sz w:val="24"/>
          <w:szCs w:val="24"/>
          <w:lang w:val="en-US" w:eastAsia="zh-CN"/>
        </w:rPr>
        <w:t xml:space="preserve"> </w:t>
      </w:r>
      <w:r w:rsidRPr="009D74BB">
        <w:rPr>
          <w:rFonts w:ascii="Book Antiqua" w:eastAsia="Times-Roman" w:hAnsi="Book Antiqua" w:cs="Times New Roman"/>
          <w:sz w:val="24"/>
          <w:szCs w:val="24"/>
          <w:lang w:val="en-US"/>
        </w:rPr>
        <w:t>=</w:t>
      </w:r>
      <w:r w:rsidR="00B87214" w:rsidRPr="009D74BB">
        <w:rPr>
          <w:rFonts w:ascii="Book Antiqua" w:hAnsi="Book Antiqua" w:cs="Times New Roman"/>
          <w:sz w:val="24"/>
          <w:szCs w:val="24"/>
          <w:lang w:val="en-US" w:eastAsia="zh-CN"/>
        </w:rPr>
        <w:t xml:space="preserve"> </w:t>
      </w:r>
      <w:r w:rsidRPr="009D74BB">
        <w:rPr>
          <w:rFonts w:ascii="Book Antiqua" w:eastAsia="Times-Roman" w:hAnsi="Book Antiqua" w:cs="Times New Roman"/>
          <w:sz w:val="24"/>
          <w:szCs w:val="24"/>
          <w:lang w:val="en-US"/>
        </w:rPr>
        <w:t>89)</w:t>
      </w:r>
      <w:r w:rsidR="005E32B7" w:rsidRPr="009D74BB">
        <w:rPr>
          <w:rFonts w:ascii="Book Antiqua" w:hAnsi="Book Antiqua" w:cs="Times New Roman"/>
          <w:sz w:val="24"/>
          <w:szCs w:val="24"/>
          <w:vertAlign w:val="superscript"/>
          <w:lang w:val="en-US"/>
        </w:rPr>
        <w:t>[5</w:t>
      </w:r>
      <w:r w:rsidRPr="009D74BB">
        <w:rPr>
          <w:rFonts w:ascii="Book Antiqua" w:hAnsi="Book Antiqua" w:cs="Times New Roman"/>
          <w:sz w:val="24"/>
          <w:szCs w:val="24"/>
          <w:vertAlign w:val="superscript"/>
          <w:lang w:val="en-US"/>
        </w:rPr>
        <w:t>1]</w:t>
      </w:r>
      <w:r w:rsidR="004A4A24" w:rsidRPr="009D74BB">
        <w:rPr>
          <w:rFonts w:ascii="Book Antiqua" w:eastAsia="Times-Roman" w:hAnsi="Book Antiqua" w:cs="Times New Roman"/>
          <w:sz w:val="24"/>
          <w:szCs w:val="24"/>
          <w:lang w:val="en-US"/>
        </w:rPr>
        <w:t>.</w:t>
      </w:r>
      <w:r w:rsidRPr="009D74BB">
        <w:rPr>
          <w:rFonts w:ascii="Book Antiqua" w:eastAsia="Times-Roman" w:hAnsi="Book Antiqua" w:cs="Times New Roman"/>
          <w:sz w:val="24"/>
          <w:szCs w:val="24"/>
          <w:lang w:val="en-US"/>
        </w:rPr>
        <w:t xml:space="preserve"> Approximately 80% of the patients were IFG and IGT. In individuals receiving vildagliptin there was a marked and sustained increase in active GLP-</w:t>
      </w:r>
      <w:r w:rsidR="00FD603C" w:rsidRPr="009D74BB">
        <w:rPr>
          <w:rFonts w:ascii="Book Antiqua" w:eastAsia="Times-Roman" w:hAnsi="Book Antiqua" w:cs="Times New Roman"/>
          <w:sz w:val="24"/>
          <w:szCs w:val="24"/>
          <w:lang w:val="en-US"/>
        </w:rPr>
        <w:t>1</w:t>
      </w:r>
      <w:r w:rsidRPr="009D74BB">
        <w:rPr>
          <w:rFonts w:ascii="Book Antiqua" w:eastAsia="Times-Roman" w:hAnsi="Book Antiqua" w:cs="Times New Roman"/>
          <w:sz w:val="24"/>
          <w:szCs w:val="24"/>
          <w:lang w:val="en-US"/>
        </w:rPr>
        <w:t xml:space="preserve"> and GIP levels compared to the placebo group </w:t>
      </w:r>
      <w:r w:rsidRPr="009D74BB">
        <w:rPr>
          <w:rFonts w:ascii="Book Antiqua" w:hAnsi="Book Antiqua" w:cs="Times New Roman"/>
          <w:sz w:val="24"/>
          <w:szCs w:val="24"/>
          <w:lang w:val="en-US"/>
        </w:rPr>
        <w:t xml:space="preserve">(5-fold and almost 2-fold increases in the incremental AUCs for GLP-1 and GIP, </w:t>
      </w:r>
      <w:r w:rsidRPr="009D74BB">
        <w:rPr>
          <w:rFonts w:ascii="Book Antiqua" w:hAnsi="Book Antiqua" w:cs="Times New Roman"/>
          <w:sz w:val="24"/>
          <w:szCs w:val="24"/>
          <w:lang w:val="en-US"/>
        </w:rPr>
        <w:lastRenderedPageBreak/>
        <w:t xml:space="preserve">respectively). These effects were associated with significant improvements in </w:t>
      </w:r>
      <w:r w:rsidRPr="009D74BB">
        <w:rPr>
          <w:rFonts w:ascii="Book Antiqua" w:hAnsi="Book Antiqua" w:cs="Times New Roman"/>
          <w:sz w:val="24"/>
          <w:szCs w:val="24"/>
        </w:rPr>
        <w:t>β</w:t>
      </w:r>
      <w:r w:rsidRPr="009D74BB">
        <w:rPr>
          <w:rFonts w:ascii="Book Antiqua" w:hAnsi="Book Antiqua" w:cs="Times New Roman"/>
          <w:sz w:val="24"/>
          <w:szCs w:val="24"/>
          <w:lang w:val="en-US"/>
        </w:rPr>
        <w:t>-cell function</w:t>
      </w:r>
      <w:r w:rsidR="004A7A92"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as estimated by insulin secretion relative to that of glucose (insulin secretory rate AUC0–2 h/ glucose AUC0–2 h, mean change between groups 6.1</w:t>
      </w:r>
      <w:r w:rsidR="00B87214"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w:t>
      </w:r>
      <w:r w:rsidR="00B87214"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2.0 pmol</w:t>
      </w:r>
      <w:r w:rsidR="00B87214" w:rsidRPr="009D74BB">
        <w:rPr>
          <w:rFonts w:ascii="Book Antiqua" w:hAnsi="Book Antiqua" w:cs="Times New Roman"/>
          <w:sz w:val="24"/>
          <w:szCs w:val="24"/>
          <w:lang w:val="en-US" w:eastAsia="zh-CN"/>
        </w:rPr>
        <w:t>/</w:t>
      </w:r>
      <w:r w:rsidRPr="009D74BB">
        <w:rPr>
          <w:rFonts w:ascii="Book Antiqua" w:hAnsi="Book Antiqua" w:cs="Times New Roman"/>
          <w:sz w:val="24"/>
          <w:szCs w:val="24"/>
          <w:lang w:val="en-US"/>
        </w:rPr>
        <w:t>min</w:t>
      </w:r>
      <w:r w:rsidR="00B87214" w:rsidRPr="009D74BB">
        <w:rPr>
          <w:rFonts w:ascii="Book Antiqua" w:hAnsi="Book Antiqua" w:cs="Times New Roman"/>
          <w:sz w:val="24"/>
          <w:szCs w:val="24"/>
          <w:lang w:val="en-US" w:eastAsia="zh-CN"/>
        </w:rPr>
        <w:t>/</w:t>
      </w:r>
      <w:r w:rsidRPr="009D74BB">
        <w:rPr>
          <w:rFonts w:ascii="Book Antiqua" w:eastAsia="Universal-NewswithCommPi" w:hAnsi="Book Antiqua" w:cs="Times New Roman"/>
          <w:sz w:val="24"/>
          <w:szCs w:val="24"/>
          <w:lang w:val="en-US"/>
        </w:rPr>
        <w:t>m</w:t>
      </w:r>
      <w:r w:rsidR="00B87214" w:rsidRPr="009D74BB">
        <w:rPr>
          <w:rFonts w:ascii="Book Antiqua" w:hAnsi="Book Antiqua" w:cs="Times New Roman"/>
          <w:sz w:val="24"/>
          <w:szCs w:val="24"/>
          <w:lang w:val="en-US" w:eastAsia="zh-CN"/>
        </w:rPr>
        <w:t>/</w:t>
      </w:r>
      <w:r w:rsidRPr="009D74BB">
        <w:rPr>
          <w:rFonts w:ascii="Book Antiqua" w:eastAsia="Universal-NewswithCommPi" w:hAnsi="Book Antiqua" w:cs="Times New Roman"/>
          <w:sz w:val="24"/>
          <w:szCs w:val="24"/>
          <w:lang w:val="en-US"/>
        </w:rPr>
        <w:t>mmol/</w:t>
      </w:r>
      <w:r w:rsidR="00B87214" w:rsidRPr="009D74BB">
        <w:rPr>
          <w:rFonts w:ascii="Book Antiqua" w:eastAsia="Universal-NewswithCommPi" w:hAnsi="Book Antiqua" w:cs="Times New Roman"/>
          <w:sz w:val="24"/>
          <w:szCs w:val="24"/>
          <w:lang w:val="en-US"/>
        </w:rPr>
        <w:t>L</w:t>
      </w:r>
      <w:r w:rsidR="004E224C" w:rsidRPr="009D74BB">
        <w:rPr>
          <w:rFonts w:ascii="Book Antiqua" w:eastAsia="Universal-NewswithCommPi" w:hAnsi="Book Antiqua" w:cs="Times New Roman"/>
          <w:sz w:val="24"/>
          <w:szCs w:val="24"/>
          <w:lang w:val="en-US"/>
        </w:rPr>
        <w:t xml:space="preserve">, </w:t>
      </w:r>
      <w:r w:rsidR="004E224C" w:rsidRPr="009D74BB">
        <w:rPr>
          <w:rFonts w:ascii="Book Antiqua" w:eastAsia="Universal-NewswithCommPi" w:hAnsi="Book Antiqua" w:cs="Times New Roman"/>
          <w:i/>
          <w:sz w:val="24"/>
          <w:szCs w:val="24"/>
          <w:lang w:val="en-US"/>
        </w:rPr>
        <w:t>P</w:t>
      </w:r>
      <w:r w:rsidR="00B87214" w:rsidRPr="009D74BB">
        <w:rPr>
          <w:rFonts w:ascii="Book Antiqua" w:hAnsi="Book Antiqua" w:cs="Times New Roman"/>
          <w:i/>
          <w:sz w:val="24"/>
          <w:szCs w:val="24"/>
          <w:lang w:val="en-US" w:eastAsia="zh-CN"/>
        </w:rPr>
        <w:t xml:space="preserve"> </w:t>
      </w:r>
      <w:r w:rsidRPr="009D74BB">
        <w:rPr>
          <w:rFonts w:ascii="Book Antiqua" w:eastAsia="Universal-NewswithCommPi" w:hAnsi="Book Antiqua" w:cs="Times New Roman"/>
          <w:sz w:val="24"/>
          <w:szCs w:val="24"/>
          <w:lang w:val="en-US"/>
        </w:rPr>
        <w:t>=</w:t>
      </w:r>
      <w:r w:rsidR="00B87214" w:rsidRPr="009D74BB">
        <w:rPr>
          <w:rFonts w:ascii="Book Antiqua" w:hAnsi="Book Antiqua" w:cs="Times New Roman"/>
          <w:sz w:val="24"/>
          <w:szCs w:val="24"/>
          <w:lang w:val="en-US" w:eastAsia="zh-CN"/>
        </w:rPr>
        <w:t xml:space="preserve"> </w:t>
      </w:r>
      <w:r w:rsidRPr="009D74BB">
        <w:rPr>
          <w:rFonts w:ascii="Book Antiqua" w:eastAsia="Universal-NewswithCommPi" w:hAnsi="Book Antiqua" w:cs="Times New Roman"/>
          <w:sz w:val="24"/>
          <w:szCs w:val="24"/>
          <w:lang w:val="en-US"/>
        </w:rPr>
        <w:t xml:space="preserve">0.002). Improvements were also reported in </w:t>
      </w:r>
      <w:r w:rsidRPr="009D74BB">
        <w:rPr>
          <w:rFonts w:ascii="Book Antiqua" w:eastAsia="Universal-NewswithCommPi" w:hAnsi="Book Antiqua" w:cs="Times New Roman"/>
          <w:sz w:val="24"/>
          <w:szCs w:val="24"/>
        </w:rPr>
        <w:t>α</w:t>
      </w:r>
      <w:r w:rsidR="00FF61AA" w:rsidRPr="009D74BB">
        <w:rPr>
          <w:rFonts w:ascii="Book Antiqua" w:eastAsia="Universal-NewswithCommPi" w:hAnsi="Book Antiqua" w:cs="Times New Roman"/>
          <w:sz w:val="24"/>
          <w:szCs w:val="24"/>
          <w:lang w:val="en-US"/>
        </w:rPr>
        <w:t>-cell function [</w:t>
      </w:r>
      <w:r w:rsidRPr="009D74BB">
        <w:rPr>
          <w:rFonts w:ascii="Book Antiqua" w:eastAsia="Universal-NewswithCommPi" w:hAnsi="Book Antiqua" w:cs="Times New Roman"/>
          <w:sz w:val="24"/>
          <w:szCs w:val="24"/>
          <w:lang w:val="en-US"/>
        </w:rPr>
        <w:t xml:space="preserve">glucagon </w:t>
      </w:r>
      <w:r w:rsidRPr="009D74BB">
        <w:rPr>
          <w:rFonts w:ascii="Book Antiqua" w:eastAsia="Universal-NewswithCommPi" w:hAnsi="Book Antiqua" w:cs="Times New Roman"/>
          <w:sz w:val="24"/>
          <w:szCs w:val="24"/>
        </w:rPr>
        <w:t>Δ</w:t>
      </w:r>
      <w:r w:rsidRPr="009D74BB">
        <w:rPr>
          <w:rFonts w:ascii="Book Antiqua" w:eastAsia="Universal-NewswithCommPi" w:hAnsi="Book Antiqua" w:cs="Times New Roman"/>
          <w:sz w:val="24"/>
          <w:szCs w:val="24"/>
          <w:lang w:val="en-US"/>
        </w:rPr>
        <w:t>AUC</w:t>
      </w:r>
      <w:r w:rsidRPr="009D74BB">
        <w:rPr>
          <w:rFonts w:ascii="Book Antiqua" w:eastAsia="Universal-NewswithCommPi" w:hAnsi="Book Antiqua" w:cs="Times New Roman"/>
          <w:sz w:val="24"/>
          <w:szCs w:val="24"/>
          <w:vertAlign w:val="subscript"/>
          <w:lang w:val="en-US"/>
        </w:rPr>
        <w:t>0-2 h</w:t>
      </w:r>
      <w:r w:rsidRPr="009D74BB">
        <w:rPr>
          <w:rFonts w:ascii="Book Antiqua" w:eastAsia="Universal-NewswithCommPi" w:hAnsi="Book Antiqua" w:cs="Times New Roman"/>
          <w:sz w:val="24"/>
          <w:szCs w:val="24"/>
          <w:lang w:val="en-US"/>
        </w:rPr>
        <w:t>, mean change between groups (-3.0</w:t>
      </w:r>
      <w:r w:rsidR="00B87214"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w:t>
      </w:r>
      <w:r w:rsidR="00B87214"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2.0 pmol</w:t>
      </w:r>
      <w:r w:rsidR="00B87214" w:rsidRPr="009D74BB">
        <w:rPr>
          <w:rFonts w:ascii="Book Antiqua" w:hAnsi="Book Antiqua" w:cs="Times New Roman"/>
          <w:sz w:val="24"/>
          <w:szCs w:val="24"/>
          <w:lang w:val="en-US" w:eastAsia="zh-CN"/>
        </w:rPr>
        <w:t>/</w:t>
      </w:r>
      <w:r w:rsidR="00B87214" w:rsidRPr="009D74BB">
        <w:rPr>
          <w:rFonts w:ascii="Book Antiqua" w:eastAsia="Universal-NewswithCommPi" w:hAnsi="Book Antiqua" w:cs="Times New Roman"/>
          <w:sz w:val="24"/>
          <w:szCs w:val="24"/>
          <w:lang w:val="en-US"/>
        </w:rPr>
        <w:t>L</w:t>
      </w:r>
      <w:r w:rsidR="00B87214" w:rsidRPr="009D74BB">
        <w:rPr>
          <w:rFonts w:ascii="Book Antiqua" w:hAnsi="Book Antiqua" w:cs="Times New Roman"/>
          <w:sz w:val="24"/>
          <w:szCs w:val="24"/>
          <w:lang w:val="en-US" w:eastAsia="zh-CN"/>
        </w:rPr>
        <w:t>/</w:t>
      </w:r>
      <w:r w:rsidRPr="009D74BB">
        <w:rPr>
          <w:rFonts w:ascii="Book Antiqua" w:eastAsia="Universal-NewswithCommPi" w:hAnsi="Book Antiqua" w:cs="Times New Roman"/>
          <w:sz w:val="24"/>
          <w:szCs w:val="24"/>
          <w:lang w:val="en-US"/>
        </w:rPr>
        <w:t>h</w:t>
      </w:r>
      <w:r w:rsidR="00A30C01" w:rsidRPr="009D74BB">
        <w:rPr>
          <w:rFonts w:ascii="Book Antiqua" w:hAnsi="Book Antiqua" w:cs="Times New Roman"/>
          <w:sz w:val="24"/>
          <w:szCs w:val="24"/>
          <w:lang w:val="en-US"/>
        </w:rPr>
        <w:t xml:space="preserve">, </w:t>
      </w:r>
      <w:r w:rsidR="00A30C01" w:rsidRPr="009D74BB">
        <w:rPr>
          <w:rFonts w:ascii="Book Antiqua" w:hAnsi="Book Antiqua" w:cs="Times New Roman"/>
          <w:i/>
          <w:sz w:val="24"/>
          <w:szCs w:val="24"/>
          <w:lang w:val="en-US"/>
        </w:rPr>
        <w:t>P</w:t>
      </w:r>
      <w:r w:rsidR="00B87214" w:rsidRPr="009D74BB">
        <w:rPr>
          <w:rFonts w:ascii="Book Antiqua" w:hAnsi="Book Antiqua" w:cs="Times New Roman"/>
          <w:i/>
          <w:sz w:val="24"/>
          <w:szCs w:val="24"/>
          <w:lang w:val="en-US" w:eastAsia="zh-CN"/>
        </w:rPr>
        <w:t xml:space="preserve"> </w:t>
      </w:r>
      <w:r w:rsidR="00FF61AA" w:rsidRPr="009D74BB">
        <w:rPr>
          <w:rFonts w:ascii="Book Antiqua" w:hAnsi="Book Antiqua" w:cs="Times New Roman"/>
          <w:sz w:val="24"/>
          <w:szCs w:val="24"/>
          <w:lang w:val="en-US"/>
        </w:rPr>
        <w:t>=</w:t>
      </w:r>
      <w:r w:rsidR="00B87214" w:rsidRPr="009D74BB">
        <w:rPr>
          <w:rFonts w:ascii="Book Antiqua" w:hAnsi="Book Antiqua" w:cs="Times New Roman"/>
          <w:sz w:val="24"/>
          <w:szCs w:val="24"/>
          <w:lang w:val="en-US" w:eastAsia="zh-CN"/>
        </w:rPr>
        <w:t xml:space="preserve"> </w:t>
      </w:r>
      <w:r w:rsidR="00FF61AA" w:rsidRPr="009D74BB">
        <w:rPr>
          <w:rFonts w:ascii="Book Antiqua" w:hAnsi="Book Antiqua" w:cs="Times New Roman"/>
          <w:sz w:val="24"/>
          <w:szCs w:val="24"/>
          <w:lang w:val="en-US"/>
        </w:rPr>
        <w:t>0.003)]</w:t>
      </w:r>
      <w:r w:rsidRPr="009D74BB">
        <w:rPr>
          <w:rFonts w:ascii="Book Antiqua" w:hAnsi="Book Antiqua" w:cs="Times New Roman"/>
          <w:sz w:val="24"/>
          <w:szCs w:val="24"/>
          <w:lang w:val="en-US"/>
        </w:rPr>
        <w:t xml:space="preserve">. These beneficial effects contributed approximately </w:t>
      </w:r>
      <w:r w:rsidR="00FF61AA" w:rsidRPr="009D74BB">
        <w:rPr>
          <w:rFonts w:ascii="Book Antiqua" w:hAnsi="Book Antiqua" w:cs="Times New Roman"/>
          <w:sz w:val="24"/>
          <w:szCs w:val="24"/>
          <w:lang w:val="en-US"/>
        </w:rPr>
        <w:t xml:space="preserve">to 30% reduction of </w:t>
      </w:r>
      <w:r w:rsidRPr="009D74BB">
        <w:rPr>
          <w:rFonts w:ascii="Book Antiqua" w:hAnsi="Book Antiqua" w:cs="Times New Roman"/>
          <w:sz w:val="24"/>
          <w:szCs w:val="24"/>
        </w:rPr>
        <w:t>Δ</w:t>
      </w:r>
      <w:r w:rsidRPr="009D74BB">
        <w:rPr>
          <w:rFonts w:ascii="Book Antiqua" w:hAnsi="Book Antiqua" w:cs="Times New Roman"/>
          <w:sz w:val="24"/>
          <w:szCs w:val="24"/>
          <w:lang w:val="en-US"/>
        </w:rPr>
        <w:t>AUC for glucose. Vildagliptin was well tolerated with a good safety profile and no hypoglycemia was documented.</w:t>
      </w:r>
    </w:p>
    <w:p w:rsidR="00D3294D" w:rsidRPr="009D74BB" w:rsidRDefault="00D3294D" w:rsidP="009D74BB">
      <w:pPr>
        <w:autoSpaceDE w:val="0"/>
        <w:autoSpaceDN w:val="0"/>
        <w:adjustRightInd w:val="0"/>
        <w:spacing w:after="0" w:line="360" w:lineRule="auto"/>
        <w:ind w:firstLine="720"/>
        <w:jc w:val="both"/>
        <w:rPr>
          <w:rFonts w:ascii="Book Antiqua" w:hAnsi="Book Antiqua" w:cs="Arial"/>
          <w:sz w:val="24"/>
          <w:szCs w:val="24"/>
          <w:lang w:val="en-US"/>
        </w:rPr>
      </w:pPr>
      <w:r w:rsidRPr="009D74BB">
        <w:rPr>
          <w:rFonts w:ascii="Book Antiqua" w:hAnsi="Book Antiqua" w:cs="Times New Roman"/>
          <w:sz w:val="24"/>
          <w:szCs w:val="24"/>
          <w:lang w:val="en-US"/>
        </w:rPr>
        <w:t>A three month, double-blind, placebo-controlled</w:t>
      </w:r>
      <w:r w:rsidRPr="009D74BB">
        <w:rPr>
          <w:rFonts w:ascii="Book Antiqua" w:hAnsi="Book Antiqua" w:cs="AdvP94BA"/>
          <w:sz w:val="24"/>
          <w:szCs w:val="24"/>
          <w:lang w:val="en-US"/>
        </w:rPr>
        <w:t xml:space="preserve"> study </w:t>
      </w:r>
      <w:r w:rsidRPr="009D74BB">
        <w:rPr>
          <w:rFonts w:ascii="Book Antiqua" w:hAnsi="Book Antiqua" w:cs="Times New Roman"/>
          <w:sz w:val="24"/>
          <w:szCs w:val="24"/>
          <w:lang w:val="en-US"/>
        </w:rPr>
        <w:t>was organized in a population of 48 stable renal transplant recipients, at least six months after transplantation, with newly diagnosed IGT</w:t>
      </w:r>
      <w:r w:rsidR="005E32B7" w:rsidRPr="009D74BB">
        <w:rPr>
          <w:rFonts w:ascii="Book Antiqua" w:hAnsi="Book Antiqua" w:cs="Times New Roman"/>
          <w:sz w:val="24"/>
          <w:szCs w:val="24"/>
          <w:vertAlign w:val="superscript"/>
          <w:lang w:val="en-US"/>
        </w:rPr>
        <w:t>[5</w:t>
      </w:r>
      <w:r w:rsidRPr="009D74BB">
        <w:rPr>
          <w:rFonts w:ascii="Book Antiqua" w:hAnsi="Book Antiqua" w:cs="Times New Roman"/>
          <w:sz w:val="24"/>
          <w:szCs w:val="24"/>
          <w:vertAlign w:val="superscript"/>
          <w:lang w:val="en-US"/>
        </w:rPr>
        <w:t>2]</w:t>
      </w:r>
      <w:r w:rsidRPr="009D74BB">
        <w:rPr>
          <w:rFonts w:ascii="Book Antiqua" w:eastAsia="Times-Roman" w:hAnsi="Book Antiqua" w:cs="Times New Roman"/>
          <w:sz w:val="24"/>
          <w:szCs w:val="24"/>
          <w:lang w:val="en-US"/>
        </w:rPr>
        <w:t>.</w:t>
      </w:r>
      <w:r w:rsidRPr="009D74BB">
        <w:rPr>
          <w:rFonts w:ascii="Book Antiqua" w:hAnsi="Book Antiqua" w:cs="Times New Roman"/>
          <w:sz w:val="24"/>
          <w:szCs w:val="24"/>
          <w:lang w:val="en-US"/>
        </w:rPr>
        <w:t xml:space="preserve"> Participants were randomized to receive 50 mg of vildagliptin, 30 mg of pioglitazone or placebo in a 1:1:1 ratio (16 individuals in each group). There was not any significant difference in corticosteroid therapy between the three groups</w:t>
      </w:r>
      <w:r w:rsidR="004A7383" w:rsidRPr="009D74BB">
        <w:rPr>
          <w:rFonts w:ascii="Book Antiqua" w:hAnsi="Book Antiqua" w:cs="Times New Roman"/>
          <w:sz w:val="24"/>
          <w:szCs w:val="24"/>
          <w:lang w:val="en-US"/>
        </w:rPr>
        <w:t xml:space="preserve">. </w:t>
      </w:r>
      <w:r w:rsidR="004A7A92" w:rsidRPr="009D74BB">
        <w:rPr>
          <w:rFonts w:ascii="Book Antiqua" w:hAnsi="Book Antiqua" w:cs="Times New Roman"/>
          <w:sz w:val="24"/>
          <w:szCs w:val="24"/>
          <w:lang w:val="en-US"/>
        </w:rPr>
        <w:t xml:space="preserve">Baseline </w:t>
      </w:r>
      <w:r w:rsidR="004A7383" w:rsidRPr="009D74BB">
        <w:rPr>
          <w:rFonts w:ascii="Book Antiqua" w:hAnsi="Book Antiqua" w:cs="Times New Roman"/>
          <w:sz w:val="24"/>
          <w:szCs w:val="24"/>
          <w:lang w:val="en-US"/>
        </w:rPr>
        <w:t>A1C</w:t>
      </w:r>
      <w:r w:rsidRPr="009D74BB">
        <w:rPr>
          <w:rFonts w:ascii="Book Antiqua" w:hAnsi="Book Antiqua" w:cs="Times New Roman"/>
          <w:sz w:val="24"/>
          <w:szCs w:val="24"/>
          <w:lang w:val="en-US"/>
        </w:rPr>
        <w:t xml:space="preserve"> was lowest in the vildagliptin group and higher in t</w:t>
      </w:r>
      <w:r w:rsidR="00E777A5" w:rsidRPr="009D74BB">
        <w:rPr>
          <w:rFonts w:ascii="Book Antiqua" w:hAnsi="Book Antiqua" w:cs="Times New Roman"/>
          <w:sz w:val="24"/>
          <w:szCs w:val="24"/>
          <w:lang w:val="en-US"/>
        </w:rPr>
        <w:t>he pioglitazone group (</w:t>
      </w:r>
      <w:r w:rsidR="00E777A5" w:rsidRPr="009D74BB">
        <w:rPr>
          <w:rFonts w:ascii="Book Antiqua" w:hAnsi="Book Antiqua" w:cs="Times New Roman"/>
          <w:i/>
          <w:sz w:val="24"/>
          <w:szCs w:val="24"/>
          <w:lang w:val="en-US"/>
        </w:rPr>
        <w:t>P</w:t>
      </w:r>
      <w:r w:rsidR="006576FA">
        <w:rPr>
          <w:rFonts w:ascii="Book Antiqua" w:hAnsi="Book Antiqua" w:cs="Times New Roman" w:hint="eastAsia"/>
          <w:i/>
          <w:sz w:val="24"/>
          <w:szCs w:val="24"/>
          <w:lang w:val="en-US" w:eastAsia="zh-CN"/>
        </w:rPr>
        <w:t xml:space="preserve"> </w:t>
      </w:r>
      <w:r w:rsidR="004A7383" w:rsidRPr="009D74BB">
        <w:rPr>
          <w:rFonts w:ascii="Book Antiqua" w:hAnsi="Book Antiqua" w:cs="Times New Roman"/>
          <w:sz w:val="24"/>
          <w:szCs w:val="24"/>
          <w:lang w:val="en-US"/>
        </w:rPr>
        <w:t>=</w:t>
      </w:r>
      <w:r w:rsidR="006576FA">
        <w:rPr>
          <w:rFonts w:ascii="Book Antiqua" w:hAnsi="Book Antiqua" w:cs="Times New Roman" w:hint="eastAsia"/>
          <w:sz w:val="24"/>
          <w:szCs w:val="24"/>
          <w:lang w:val="en-US" w:eastAsia="zh-CN"/>
        </w:rPr>
        <w:t xml:space="preserve"> </w:t>
      </w:r>
      <w:r w:rsidR="004A7383" w:rsidRPr="009D74BB">
        <w:rPr>
          <w:rFonts w:ascii="Book Antiqua" w:hAnsi="Book Antiqua" w:cs="Times New Roman"/>
          <w:sz w:val="24"/>
          <w:szCs w:val="24"/>
          <w:lang w:val="en-US"/>
        </w:rPr>
        <w:t>0.01). A1C</w:t>
      </w:r>
      <w:r w:rsidRPr="009D74BB">
        <w:rPr>
          <w:rFonts w:ascii="Book Antiqua" w:hAnsi="Book Antiqua" w:cs="Times New Roman"/>
          <w:sz w:val="24"/>
          <w:szCs w:val="24"/>
          <w:lang w:val="en-US"/>
        </w:rPr>
        <w:t xml:space="preserve"> reduction was statistically significant between treatment groups and placebo (placebo </w:t>
      </w:r>
      <w:r w:rsidRPr="009D74BB">
        <w:rPr>
          <w:rFonts w:ascii="Book Antiqua" w:hAnsi="Book Antiqua" w:cs="Times New Roman"/>
          <w:i/>
          <w:sz w:val="24"/>
          <w:szCs w:val="24"/>
          <w:lang w:val="en-US"/>
        </w:rPr>
        <w:t>vs</w:t>
      </w:r>
      <w:r w:rsidRPr="009D74BB">
        <w:rPr>
          <w:rFonts w:ascii="Book Antiqua" w:hAnsi="Book Antiqua" w:cs="Times New Roman"/>
          <w:sz w:val="24"/>
          <w:szCs w:val="24"/>
          <w:lang w:val="en-US"/>
        </w:rPr>
        <w:t xml:space="preserve"> pioglitazone: -0.17%</w:t>
      </w:r>
      <w:r w:rsidR="006B7F9B"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w:t>
      </w:r>
      <w:r w:rsidR="006B7F9B"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 xml:space="preserve">0.33% </w:t>
      </w:r>
      <w:r w:rsidRPr="009D74BB">
        <w:rPr>
          <w:rFonts w:ascii="Book Antiqua" w:hAnsi="Book Antiqua" w:cs="Times New Roman"/>
          <w:i/>
          <w:sz w:val="24"/>
          <w:szCs w:val="24"/>
          <w:lang w:val="en-US"/>
        </w:rPr>
        <w:t xml:space="preserve">vs </w:t>
      </w:r>
      <w:r w:rsidR="00E777A5" w:rsidRPr="009D74BB">
        <w:rPr>
          <w:rFonts w:ascii="Book Antiqua" w:hAnsi="Book Antiqua" w:cs="Times New Roman"/>
          <w:sz w:val="24"/>
          <w:szCs w:val="24"/>
          <w:lang w:val="en-US"/>
        </w:rPr>
        <w:t>+0.09%</w:t>
      </w:r>
      <w:r w:rsidR="006B7F9B" w:rsidRPr="009D74BB">
        <w:rPr>
          <w:rFonts w:ascii="Book Antiqua" w:hAnsi="Book Antiqua" w:cs="Times New Roman"/>
          <w:sz w:val="24"/>
          <w:szCs w:val="24"/>
          <w:lang w:val="en-US" w:eastAsia="zh-CN"/>
        </w:rPr>
        <w:t xml:space="preserve"> </w:t>
      </w:r>
      <w:r w:rsidR="00E777A5" w:rsidRPr="009D74BB">
        <w:rPr>
          <w:rFonts w:ascii="Book Antiqua" w:hAnsi="Book Antiqua" w:cs="Times New Roman"/>
          <w:sz w:val="24"/>
          <w:szCs w:val="24"/>
          <w:lang w:val="en-US"/>
        </w:rPr>
        <w:t>±</w:t>
      </w:r>
      <w:r w:rsidR="006B7F9B" w:rsidRPr="009D74BB">
        <w:rPr>
          <w:rFonts w:ascii="Book Antiqua" w:hAnsi="Book Antiqua" w:cs="Times New Roman"/>
          <w:sz w:val="24"/>
          <w:szCs w:val="24"/>
          <w:lang w:val="en-US" w:eastAsia="zh-CN"/>
        </w:rPr>
        <w:t xml:space="preserve"> </w:t>
      </w:r>
      <w:r w:rsidR="00E777A5" w:rsidRPr="009D74BB">
        <w:rPr>
          <w:rFonts w:ascii="Book Antiqua" w:hAnsi="Book Antiqua" w:cs="Times New Roman"/>
          <w:sz w:val="24"/>
          <w:szCs w:val="24"/>
          <w:lang w:val="en-US"/>
        </w:rPr>
        <w:t xml:space="preserve">0.26%; </w:t>
      </w:r>
      <w:r w:rsidR="00E777A5" w:rsidRPr="009D74BB">
        <w:rPr>
          <w:rFonts w:ascii="Book Antiqua" w:hAnsi="Book Antiqua" w:cs="Times New Roman"/>
          <w:i/>
          <w:sz w:val="24"/>
          <w:szCs w:val="24"/>
          <w:lang w:val="en-US"/>
        </w:rPr>
        <w:t>P</w:t>
      </w:r>
      <w:r w:rsidR="006B7F9B"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w:t>
      </w:r>
      <w:r w:rsidR="006B7F9B"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0.013; placebo</w:t>
      </w:r>
      <w:r w:rsidRPr="009D74BB">
        <w:rPr>
          <w:rFonts w:ascii="Book Antiqua" w:hAnsi="Book Antiqua" w:cs="Times New Roman"/>
          <w:i/>
          <w:sz w:val="24"/>
          <w:szCs w:val="24"/>
          <w:lang w:val="en-US"/>
        </w:rPr>
        <w:t xml:space="preserve"> vs</w:t>
      </w:r>
      <w:r w:rsidRPr="009D74BB">
        <w:rPr>
          <w:rFonts w:ascii="Book Antiqua" w:hAnsi="Book Antiqua" w:cs="Times New Roman"/>
          <w:sz w:val="24"/>
          <w:szCs w:val="24"/>
          <w:lang w:val="en-US"/>
        </w:rPr>
        <w:t xml:space="preserve"> vildagliptin: -0.11%</w:t>
      </w:r>
      <w:r w:rsidR="006B7F9B"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w:t>
      </w:r>
      <w:r w:rsidR="006B7F9B"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 xml:space="preserve">0.25% </w:t>
      </w:r>
      <w:r w:rsidRPr="009D74BB">
        <w:rPr>
          <w:rFonts w:ascii="Book Antiqua" w:hAnsi="Book Antiqua" w:cs="Times New Roman"/>
          <w:i/>
          <w:sz w:val="24"/>
          <w:szCs w:val="24"/>
          <w:lang w:val="en-US"/>
        </w:rPr>
        <w:t>vs</w:t>
      </w:r>
      <w:r w:rsidR="00E777A5" w:rsidRPr="009D74BB">
        <w:rPr>
          <w:rFonts w:ascii="Book Antiqua" w:hAnsi="Book Antiqua" w:cs="Times New Roman"/>
          <w:sz w:val="24"/>
          <w:szCs w:val="24"/>
          <w:lang w:val="en-US"/>
        </w:rPr>
        <w:t xml:space="preserve"> +0.09%</w:t>
      </w:r>
      <w:r w:rsidR="006B7F9B" w:rsidRPr="009D74BB">
        <w:rPr>
          <w:rFonts w:ascii="Book Antiqua" w:hAnsi="Book Antiqua" w:cs="Times New Roman"/>
          <w:sz w:val="24"/>
          <w:szCs w:val="24"/>
          <w:lang w:val="en-US" w:eastAsia="zh-CN"/>
        </w:rPr>
        <w:t xml:space="preserve"> </w:t>
      </w:r>
      <w:r w:rsidR="00E777A5" w:rsidRPr="009D74BB">
        <w:rPr>
          <w:rFonts w:ascii="Book Antiqua" w:hAnsi="Book Antiqua" w:cs="Times New Roman"/>
          <w:sz w:val="24"/>
          <w:szCs w:val="24"/>
          <w:lang w:val="en-US"/>
        </w:rPr>
        <w:t>±</w:t>
      </w:r>
      <w:r w:rsidR="006B7F9B" w:rsidRPr="009D74BB">
        <w:rPr>
          <w:rFonts w:ascii="Book Antiqua" w:hAnsi="Book Antiqua" w:cs="Times New Roman"/>
          <w:sz w:val="24"/>
          <w:szCs w:val="24"/>
          <w:lang w:val="en-US" w:eastAsia="zh-CN"/>
        </w:rPr>
        <w:t xml:space="preserve"> </w:t>
      </w:r>
      <w:r w:rsidR="00E777A5" w:rsidRPr="009D74BB">
        <w:rPr>
          <w:rFonts w:ascii="Book Antiqua" w:hAnsi="Book Antiqua" w:cs="Times New Roman"/>
          <w:sz w:val="24"/>
          <w:szCs w:val="24"/>
          <w:lang w:val="en-US"/>
        </w:rPr>
        <w:t xml:space="preserve">0.26%; </w:t>
      </w:r>
      <w:r w:rsidR="00E777A5" w:rsidRPr="009D74BB">
        <w:rPr>
          <w:rFonts w:ascii="Book Antiqua" w:hAnsi="Book Antiqua" w:cs="Times New Roman"/>
          <w:i/>
          <w:sz w:val="24"/>
          <w:szCs w:val="24"/>
          <w:lang w:val="en-US"/>
        </w:rPr>
        <w:t>P</w:t>
      </w:r>
      <w:r w:rsidR="006B7F9B"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w:t>
      </w:r>
      <w:r w:rsidR="006B7F9B"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0.049). Vildagliptin and</w:t>
      </w:r>
      <w:r w:rsidR="004A7383" w:rsidRPr="009D74BB">
        <w:rPr>
          <w:rFonts w:ascii="Book Antiqua" w:hAnsi="Book Antiqua" w:cs="Times New Roman"/>
          <w:sz w:val="24"/>
          <w:szCs w:val="24"/>
          <w:lang w:val="en-US"/>
        </w:rPr>
        <w:t xml:space="preserve"> pioglitazone reduced the 2h</w:t>
      </w:r>
      <w:r w:rsidRPr="009D74BB">
        <w:rPr>
          <w:rFonts w:ascii="Book Antiqua" w:hAnsi="Book Antiqua" w:cs="Times New Roman"/>
          <w:sz w:val="24"/>
          <w:szCs w:val="24"/>
          <w:lang w:val="en-US"/>
        </w:rPr>
        <w:t xml:space="preserve"> plasma glucose at three months compared with baseline (</w:t>
      </w:r>
      <w:r w:rsidRPr="009D74BB">
        <w:rPr>
          <w:rStyle w:val="highlight2"/>
          <w:rFonts w:ascii="Book Antiqua" w:hAnsi="Book Antiqua" w:cs="Times New Roman"/>
          <w:sz w:val="24"/>
          <w:szCs w:val="24"/>
          <w:lang w:val="en-US"/>
        </w:rPr>
        <w:t>vildagliptin</w:t>
      </w:r>
      <w:r w:rsidR="00333C35" w:rsidRPr="009D74BB">
        <w:rPr>
          <w:rFonts w:ascii="Book Antiqua" w:hAnsi="Book Antiqua" w:cs="Times New Roman"/>
          <w:sz w:val="24"/>
          <w:szCs w:val="24"/>
          <w:lang w:val="en-US"/>
        </w:rPr>
        <w:t>: -20</w:t>
      </w:r>
      <w:r w:rsidR="006B7F9B" w:rsidRPr="009D74BB">
        <w:rPr>
          <w:rFonts w:ascii="Book Antiqua" w:hAnsi="Book Antiqua" w:cs="Times New Roman"/>
          <w:sz w:val="24"/>
          <w:szCs w:val="24"/>
          <w:lang w:val="en-US" w:eastAsia="zh-CN"/>
        </w:rPr>
        <w:t xml:space="preserve"> </w:t>
      </w:r>
      <w:r w:rsidR="00333C35" w:rsidRPr="009D74BB">
        <w:rPr>
          <w:rFonts w:ascii="Book Antiqua" w:hAnsi="Book Antiqua" w:cs="Times New Roman"/>
          <w:sz w:val="24"/>
          <w:szCs w:val="24"/>
          <w:lang w:val="en-US"/>
        </w:rPr>
        <w:t>±</w:t>
      </w:r>
      <w:r w:rsidR="006B7F9B" w:rsidRPr="009D74BB">
        <w:rPr>
          <w:rFonts w:ascii="Book Antiqua" w:hAnsi="Book Antiqua" w:cs="Times New Roman"/>
          <w:sz w:val="24"/>
          <w:szCs w:val="24"/>
          <w:lang w:val="en-US" w:eastAsia="zh-CN"/>
        </w:rPr>
        <w:t xml:space="preserve"> </w:t>
      </w:r>
      <w:r w:rsidR="00333C35" w:rsidRPr="009D74BB">
        <w:rPr>
          <w:rFonts w:ascii="Book Antiqua" w:hAnsi="Book Antiqua" w:cs="Times New Roman"/>
          <w:sz w:val="24"/>
          <w:szCs w:val="24"/>
          <w:lang w:val="en-US"/>
        </w:rPr>
        <w:t xml:space="preserve">24 mg/dL; </w:t>
      </w:r>
      <w:r w:rsidR="00333C35" w:rsidRPr="009D74BB">
        <w:rPr>
          <w:rFonts w:ascii="Book Antiqua" w:hAnsi="Book Antiqua" w:cs="Times New Roman"/>
          <w:i/>
          <w:sz w:val="24"/>
          <w:szCs w:val="24"/>
          <w:lang w:val="en-US"/>
        </w:rPr>
        <w:t>P</w:t>
      </w:r>
      <w:r w:rsidR="006B7F9B"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w:t>
      </w:r>
      <w:r w:rsidR="006B7F9B"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0.002 a</w:t>
      </w:r>
      <w:r w:rsidR="00A30C01" w:rsidRPr="009D74BB">
        <w:rPr>
          <w:rFonts w:ascii="Book Antiqua" w:hAnsi="Book Antiqua" w:cs="Times New Roman"/>
          <w:sz w:val="24"/>
          <w:szCs w:val="24"/>
          <w:lang w:val="en-US"/>
        </w:rPr>
        <w:t>nd pioglitazone: -23</w:t>
      </w:r>
      <w:r w:rsidR="006B7F9B" w:rsidRPr="009D74BB">
        <w:rPr>
          <w:rFonts w:ascii="Book Antiqua" w:hAnsi="Book Antiqua" w:cs="Times New Roman"/>
          <w:sz w:val="24"/>
          <w:szCs w:val="24"/>
          <w:lang w:val="en-US" w:eastAsia="zh-CN"/>
        </w:rPr>
        <w:t xml:space="preserve"> </w:t>
      </w:r>
      <w:r w:rsidR="00A30C01" w:rsidRPr="009D74BB">
        <w:rPr>
          <w:rFonts w:ascii="Book Antiqua" w:hAnsi="Book Antiqua" w:cs="Times New Roman"/>
          <w:sz w:val="24"/>
          <w:szCs w:val="24"/>
          <w:lang w:val="en-US"/>
        </w:rPr>
        <w:t>±</w:t>
      </w:r>
      <w:r w:rsidR="006B7F9B" w:rsidRPr="009D74BB">
        <w:rPr>
          <w:rFonts w:ascii="Book Antiqua" w:hAnsi="Book Antiqua" w:cs="Times New Roman"/>
          <w:sz w:val="24"/>
          <w:szCs w:val="24"/>
          <w:lang w:val="en-US" w:eastAsia="zh-CN"/>
        </w:rPr>
        <w:t xml:space="preserve"> </w:t>
      </w:r>
      <w:r w:rsidR="00A30C01" w:rsidRPr="009D74BB">
        <w:rPr>
          <w:rFonts w:ascii="Book Antiqua" w:hAnsi="Book Antiqua" w:cs="Times New Roman"/>
          <w:sz w:val="24"/>
          <w:szCs w:val="24"/>
          <w:lang w:val="en-US"/>
        </w:rPr>
        <w:t xml:space="preserve">29 mg/dL; </w:t>
      </w:r>
      <w:r w:rsidR="00A30C01" w:rsidRPr="009D74BB">
        <w:rPr>
          <w:rFonts w:ascii="Book Antiqua" w:hAnsi="Book Antiqua" w:cs="Times New Roman"/>
          <w:i/>
          <w:sz w:val="24"/>
          <w:szCs w:val="24"/>
          <w:lang w:val="en-US"/>
        </w:rPr>
        <w:t>P</w:t>
      </w:r>
      <w:r w:rsidR="006B7F9B"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w:t>
      </w:r>
      <w:r w:rsidR="006B7F9B"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0.004), while only pioglitazone slightly reduced FPG.</w:t>
      </w:r>
      <w:r w:rsidRPr="009D74BB">
        <w:rPr>
          <w:rFonts w:ascii="Book Antiqua" w:hAnsi="Book Antiqua" w:cs="Arial"/>
          <w:sz w:val="24"/>
          <w:szCs w:val="24"/>
          <w:lang w:val="en-US"/>
        </w:rPr>
        <w:t xml:space="preserve"> </w:t>
      </w:r>
    </w:p>
    <w:p w:rsidR="006576FA" w:rsidRPr="009D74BB" w:rsidRDefault="006576FA" w:rsidP="009D74BB">
      <w:pPr>
        <w:autoSpaceDE w:val="0"/>
        <w:autoSpaceDN w:val="0"/>
        <w:adjustRightInd w:val="0"/>
        <w:spacing w:after="0" w:line="360" w:lineRule="auto"/>
        <w:jc w:val="both"/>
        <w:rPr>
          <w:rFonts w:ascii="Book Antiqua" w:hAnsi="Book Antiqua" w:cs="Times New Roman"/>
          <w:sz w:val="24"/>
          <w:szCs w:val="24"/>
          <w:lang w:val="en-US" w:eastAsia="zh-CN"/>
        </w:rPr>
      </w:pPr>
    </w:p>
    <w:p w:rsidR="00D3294D" w:rsidRPr="009D74BB" w:rsidRDefault="00D3294D" w:rsidP="009D74BB">
      <w:pPr>
        <w:spacing w:after="0" w:line="360" w:lineRule="auto"/>
        <w:jc w:val="both"/>
        <w:rPr>
          <w:rFonts w:ascii="Book Antiqua" w:hAnsi="Book Antiqua" w:cs="Times New Roman"/>
          <w:b/>
          <w:i/>
          <w:sz w:val="24"/>
          <w:szCs w:val="24"/>
          <w:lang w:val="en-US"/>
        </w:rPr>
      </w:pPr>
      <w:r w:rsidRPr="009D74BB">
        <w:rPr>
          <w:rFonts w:ascii="Book Antiqua" w:hAnsi="Book Antiqua" w:cs="Times New Roman"/>
          <w:b/>
          <w:i/>
          <w:sz w:val="24"/>
          <w:szCs w:val="24"/>
          <w:lang w:val="en-US"/>
        </w:rPr>
        <w:t xml:space="preserve">Sitagliptin </w:t>
      </w:r>
    </w:p>
    <w:p w:rsidR="00D3294D" w:rsidRPr="009D74BB" w:rsidRDefault="00D3294D" w:rsidP="009D74BB">
      <w:pPr>
        <w:spacing w:after="0" w:line="360" w:lineRule="auto"/>
        <w:jc w:val="both"/>
        <w:rPr>
          <w:rFonts w:ascii="Book Antiqua" w:hAnsi="Book Antiqua" w:cs="Times New Roman"/>
          <w:b/>
          <w:sz w:val="24"/>
          <w:szCs w:val="24"/>
          <w:lang w:val="en-US" w:eastAsia="zh-CN"/>
        </w:rPr>
      </w:pPr>
      <w:r w:rsidRPr="009D74BB">
        <w:rPr>
          <w:rFonts w:ascii="Book Antiqua" w:hAnsi="Book Antiqua" w:cs="Times New Roman"/>
          <w:b/>
          <w:sz w:val="24"/>
          <w:szCs w:val="24"/>
          <w:lang w:val="en-US"/>
        </w:rPr>
        <w:t>Stu</w:t>
      </w:r>
      <w:r w:rsidR="006B7F9B" w:rsidRPr="009D74BB">
        <w:rPr>
          <w:rFonts w:ascii="Book Antiqua" w:hAnsi="Book Antiqua" w:cs="Times New Roman"/>
          <w:b/>
          <w:sz w:val="24"/>
          <w:szCs w:val="24"/>
          <w:lang w:val="en-US"/>
        </w:rPr>
        <w:t>dies organized in animal models</w:t>
      </w:r>
      <w:r w:rsidR="006B7F9B" w:rsidRPr="009D74BB">
        <w:rPr>
          <w:rFonts w:ascii="Book Antiqua" w:hAnsi="Book Antiqua" w:cs="Times New Roman"/>
          <w:b/>
          <w:sz w:val="24"/>
          <w:szCs w:val="24"/>
          <w:lang w:val="en-US" w:eastAsia="zh-CN"/>
        </w:rPr>
        <w:t xml:space="preserve">: </w:t>
      </w:r>
      <w:r w:rsidRPr="009D74BB">
        <w:rPr>
          <w:rFonts w:ascii="Book Antiqua" w:hAnsi="Book Antiqua" w:cs="Times New Roman"/>
          <w:sz w:val="24"/>
          <w:szCs w:val="24"/>
          <w:lang w:val="en-US"/>
        </w:rPr>
        <w:t xml:space="preserve">Sitagliptin is the first DPP-4 inhibitor introduced in clinical </w:t>
      </w:r>
      <w:proofErr w:type="gramStart"/>
      <w:r w:rsidRPr="009D74BB">
        <w:rPr>
          <w:rFonts w:ascii="Book Antiqua" w:hAnsi="Book Antiqua" w:cs="Times New Roman"/>
          <w:sz w:val="24"/>
          <w:szCs w:val="24"/>
          <w:lang w:val="en-US"/>
        </w:rPr>
        <w:t>practice</w:t>
      </w:r>
      <w:r w:rsidR="00EF5D20" w:rsidRPr="009D74BB">
        <w:rPr>
          <w:rFonts w:ascii="Book Antiqua" w:hAnsi="Book Antiqua" w:cs="Times New Roman"/>
          <w:sz w:val="24"/>
          <w:szCs w:val="24"/>
          <w:vertAlign w:val="superscript"/>
          <w:lang w:val="en-US"/>
        </w:rPr>
        <w:t>[</w:t>
      </w:r>
      <w:proofErr w:type="gramEnd"/>
      <w:r w:rsidR="00EF5D20" w:rsidRPr="009D74BB">
        <w:rPr>
          <w:rFonts w:ascii="Book Antiqua" w:hAnsi="Book Antiqua" w:cs="Times New Roman"/>
          <w:sz w:val="24"/>
          <w:szCs w:val="24"/>
          <w:vertAlign w:val="superscript"/>
          <w:lang w:val="en-US"/>
        </w:rPr>
        <w:t>5</w:t>
      </w:r>
      <w:r w:rsidRPr="009D74BB">
        <w:rPr>
          <w:rFonts w:ascii="Book Antiqua" w:hAnsi="Book Antiqua" w:cs="Times New Roman"/>
          <w:sz w:val="24"/>
          <w:szCs w:val="24"/>
          <w:vertAlign w:val="superscript"/>
          <w:lang w:val="en-US"/>
        </w:rPr>
        <w:t>3]</w:t>
      </w:r>
      <w:r w:rsidR="004A4A24"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Sitagliptin and glyburide were administered in obese prediabetic spontaneousl</w:t>
      </w:r>
      <w:r w:rsidR="006576FA">
        <w:rPr>
          <w:rFonts w:ascii="Book Antiqua" w:hAnsi="Book Antiqua" w:cs="Times New Roman"/>
          <w:sz w:val="24"/>
          <w:szCs w:val="24"/>
          <w:lang w:val="en-US"/>
        </w:rPr>
        <w:t xml:space="preserve">y hypertensive rat-obese </w:t>
      </w:r>
      <w:r w:rsidR="006576FA">
        <w:rPr>
          <w:rFonts w:ascii="Book Antiqua" w:hAnsi="Book Antiqua" w:cs="Times New Roman" w:hint="eastAsia"/>
          <w:sz w:val="24"/>
          <w:szCs w:val="24"/>
          <w:lang w:val="en-US" w:eastAsia="zh-CN"/>
        </w:rPr>
        <w:t>()</w:t>
      </w:r>
      <w:r w:rsidRPr="009D74BB">
        <w:rPr>
          <w:rFonts w:ascii="Book Antiqua" w:hAnsi="Book Antiqua" w:cs="Times New Roman"/>
          <w:sz w:val="24"/>
          <w:szCs w:val="24"/>
          <w:lang w:val="en-US"/>
        </w:rPr>
        <w:t xml:space="preserve"> in order to investigate whether it could reverse the metabolic abnormalities in the secretion of </w:t>
      </w:r>
      <w:r w:rsidR="00DF33F9" w:rsidRPr="009D74BB">
        <w:rPr>
          <w:rFonts w:ascii="Book Antiqua" w:hAnsi="Book Antiqua" w:cs="Times New Roman"/>
          <w:sz w:val="24"/>
          <w:szCs w:val="24"/>
          <w:lang w:val="en-US"/>
        </w:rPr>
        <w:t xml:space="preserve">both insulin and </w:t>
      </w:r>
      <w:proofErr w:type="gramStart"/>
      <w:r w:rsidR="00DF33F9" w:rsidRPr="009D74BB">
        <w:rPr>
          <w:rFonts w:ascii="Book Antiqua" w:hAnsi="Book Antiqua" w:cs="Times New Roman"/>
          <w:sz w:val="24"/>
          <w:szCs w:val="24"/>
          <w:lang w:val="en-US"/>
        </w:rPr>
        <w:t>glucagon</w:t>
      </w:r>
      <w:r w:rsidR="00EF5D20" w:rsidRPr="009D74BB">
        <w:rPr>
          <w:rFonts w:ascii="Book Antiqua" w:hAnsi="Book Antiqua" w:cs="Times New Roman"/>
          <w:sz w:val="24"/>
          <w:szCs w:val="24"/>
          <w:vertAlign w:val="superscript"/>
          <w:lang w:val="en-US"/>
        </w:rPr>
        <w:t>[</w:t>
      </w:r>
      <w:proofErr w:type="gramEnd"/>
      <w:r w:rsidR="00EF5D20" w:rsidRPr="009D74BB">
        <w:rPr>
          <w:rFonts w:ascii="Book Antiqua" w:hAnsi="Book Antiqua" w:cs="Times New Roman"/>
          <w:sz w:val="24"/>
          <w:szCs w:val="24"/>
          <w:vertAlign w:val="superscript"/>
          <w:lang w:val="en-US"/>
        </w:rPr>
        <w:t>5</w:t>
      </w:r>
      <w:r w:rsidRPr="009D74BB">
        <w:rPr>
          <w:rFonts w:ascii="Book Antiqua" w:hAnsi="Book Antiqua" w:cs="Times New Roman"/>
          <w:sz w:val="24"/>
          <w:szCs w:val="24"/>
          <w:vertAlign w:val="superscript"/>
          <w:lang w:val="en-US"/>
        </w:rPr>
        <w:t>4]</w:t>
      </w:r>
      <w:r w:rsidRPr="009D74BB">
        <w:rPr>
          <w:rFonts w:ascii="Book Antiqua" w:hAnsi="Book Antiqua" w:cs="Times New Roman"/>
          <w:sz w:val="24"/>
          <w:szCs w:val="24"/>
          <w:lang w:val="en-US"/>
        </w:rPr>
        <w:t xml:space="preserve">.  Sitagliptin was found to normalize glucose tolerance following an OGTT, at least as effective as glyburide, in this rat model of metabolic syndrome and prediabetes. Sitagliptin also restored the first phase of insulin secretion after an OGTT more effectively than </w:t>
      </w:r>
      <w:r w:rsidRPr="009D74BB">
        <w:rPr>
          <w:rFonts w:ascii="Book Antiqua" w:hAnsi="Book Antiqua" w:cs="Times New Roman"/>
          <w:sz w:val="24"/>
          <w:szCs w:val="24"/>
          <w:lang w:val="en-US"/>
        </w:rPr>
        <w:lastRenderedPageBreak/>
        <w:t xml:space="preserve">glyburide. Fasting glucagon levels, which were elevated in the SHROB model, were normalized after </w:t>
      </w:r>
      <w:r w:rsidR="003D36CC">
        <w:rPr>
          <w:rFonts w:ascii="Book Antiqua" w:hAnsi="Book Antiqua" w:cs="Times New Roman" w:hint="eastAsia"/>
          <w:sz w:val="24"/>
          <w:szCs w:val="24"/>
          <w:lang w:val="en-US" w:eastAsia="zh-CN"/>
        </w:rPr>
        <w:t>5</w:t>
      </w:r>
      <w:r w:rsidRPr="009D74BB">
        <w:rPr>
          <w:rFonts w:ascii="Book Antiqua" w:hAnsi="Book Antiqua" w:cs="Times New Roman"/>
          <w:sz w:val="24"/>
          <w:szCs w:val="24"/>
          <w:lang w:val="en-US"/>
        </w:rPr>
        <w:t xml:space="preserve"> w</w:t>
      </w:r>
      <w:r w:rsidR="003D36CC">
        <w:rPr>
          <w:rFonts w:ascii="Book Antiqua" w:hAnsi="Book Antiqua" w:cs="Times New Roman" w:hint="eastAsia"/>
          <w:sz w:val="24"/>
          <w:szCs w:val="24"/>
          <w:lang w:val="en-US" w:eastAsia="zh-CN"/>
        </w:rPr>
        <w:t>k</w:t>
      </w:r>
      <w:r w:rsidRPr="009D74BB">
        <w:rPr>
          <w:rFonts w:ascii="Book Antiqua" w:hAnsi="Book Antiqua" w:cs="Times New Roman"/>
          <w:sz w:val="24"/>
          <w:szCs w:val="24"/>
          <w:lang w:val="en-US"/>
        </w:rPr>
        <w:t xml:space="preserve"> of sitagliptin </w:t>
      </w:r>
      <w:r w:rsidR="00134E94" w:rsidRPr="009D74BB">
        <w:rPr>
          <w:rFonts w:ascii="Book Antiqua" w:hAnsi="Book Antiqua" w:cs="Times New Roman"/>
          <w:sz w:val="24"/>
          <w:szCs w:val="24"/>
          <w:lang w:val="en-US"/>
        </w:rPr>
        <w:t>therapy</w:t>
      </w:r>
      <w:r w:rsidRPr="009D74BB">
        <w:rPr>
          <w:rFonts w:ascii="Book Antiqua" w:hAnsi="Book Antiqua" w:cs="Times New Roman"/>
          <w:sz w:val="24"/>
          <w:szCs w:val="24"/>
          <w:lang w:val="en-US"/>
        </w:rPr>
        <w:t xml:space="preserve">. Fasting insulin and liver glucogen levels were not affected by both drugs. It was suggested that if sitagliptin actions could extend to human prediabetics, then sitagliptin might delay the onset of </w:t>
      </w:r>
      <w:proofErr w:type="gramStart"/>
      <w:r w:rsidRPr="009D74BB">
        <w:rPr>
          <w:rFonts w:ascii="Book Antiqua" w:hAnsi="Book Antiqua" w:cs="Times New Roman"/>
          <w:sz w:val="24"/>
          <w:szCs w:val="24"/>
          <w:lang w:val="en-US"/>
        </w:rPr>
        <w:t>diabetes</w:t>
      </w:r>
      <w:r w:rsidR="00EF5D20" w:rsidRPr="009D74BB">
        <w:rPr>
          <w:rFonts w:ascii="Book Antiqua" w:hAnsi="Book Antiqua" w:cs="Times New Roman"/>
          <w:sz w:val="24"/>
          <w:szCs w:val="24"/>
          <w:vertAlign w:val="superscript"/>
          <w:lang w:val="en-US"/>
        </w:rPr>
        <w:t>[</w:t>
      </w:r>
      <w:proofErr w:type="gramEnd"/>
      <w:r w:rsidR="00EF5D20" w:rsidRPr="009D74BB">
        <w:rPr>
          <w:rFonts w:ascii="Book Antiqua" w:hAnsi="Book Antiqua" w:cs="Times New Roman"/>
          <w:sz w:val="24"/>
          <w:szCs w:val="24"/>
          <w:vertAlign w:val="superscript"/>
          <w:lang w:val="en-US"/>
        </w:rPr>
        <w:t>5</w:t>
      </w:r>
      <w:r w:rsidRPr="009D74BB">
        <w:rPr>
          <w:rFonts w:ascii="Book Antiqua" w:hAnsi="Book Antiqua" w:cs="Times New Roman"/>
          <w:sz w:val="24"/>
          <w:szCs w:val="24"/>
          <w:vertAlign w:val="superscript"/>
          <w:lang w:val="en-US"/>
        </w:rPr>
        <w:t>4]</w:t>
      </w:r>
      <w:r w:rsidRPr="009D74BB">
        <w:rPr>
          <w:rFonts w:ascii="Book Antiqua" w:hAnsi="Book Antiqua" w:cs="Times New Roman"/>
          <w:sz w:val="24"/>
          <w:szCs w:val="24"/>
          <w:lang w:val="en-US"/>
        </w:rPr>
        <w:t xml:space="preserve">. </w:t>
      </w:r>
    </w:p>
    <w:p w:rsidR="00D3294D" w:rsidRPr="009D74BB" w:rsidRDefault="00D3294D" w:rsidP="009D74BB">
      <w:pPr>
        <w:autoSpaceDE w:val="0"/>
        <w:autoSpaceDN w:val="0"/>
        <w:adjustRightInd w:val="0"/>
        <w:spacing w:after="0" w:line="360" w:lineRule="auto"/>
        <w:ind w:firstLine="720"/>
        <w:jc w:val="both"/>
        <w:rPr>
          <w:rFonts w:ascii="Book Antiqua" w:eastAsia="Times-Roman" w:hAnsi="Book Antiqua" w:cs="Times New Roman"/>
          <w:sz w:val="24"/>
          <w:szCs w:val="24"/>
          <w:lang w:val="en-US"/>
        </w:rPr>
      </w:pPr>
      <w:r w:rsidRPr="009D74BB">
        <w:rPr>
          <w:rFonts w:ascii="Book Antiqua" w:hAnsi="Book Antiqua" w:cs="Times New Roman"/>
          <w:sz w:val="24"/>
          <w:szCs w:val="24"/>
          <w:lang w:val="en-US"/>
        </w:rPr>
        <w:t>Sitagliptin was also administered in a</w:t>
      </w:r>
      <w:r w:rsidRPr="009D74BB">
        <w:rPr>
          <w:rFonts w:ascii="Book Antiqua" w:eastAsia="Times-Roman" w:hAnsi="Book Antiqua" w:cs="Times New Roman"/>
          <w:sz w:val="24"/>
          <w:szCs w:val="24"/>
          <w:lang w:val="en-US"/>
        </w:rPr>
        <w:t xml:space="preserve"> mouse model of diet-induced obesity with increased </w:t>
      </w:r>
      <w:r w:rsidR="00FF61AA" w:rsidRPr="009D74BB">
        <w:rPr>
          <w:rFonts w:ascii="Book Antiqua" w:eastAsia="Times-Roman" w:hAnsi="Book Antiqua" w:cs="Times New Roman"/>
          <w:sz w:val="24"/>
          <w:szCs w:val="24"/>
          <w:lang w:val="en-US"/>
        </w:rPr>
        <w:t xml:space="preserve">FPG </w:t>
      </w:r>
      <w:r w:rsidRPr="009D74BB">
        <w:rPr>
          <w:rFonts w:ascii="Book Antiqua" w:eastAsia="Times-Roman" w:hAnsi="Book Antiqua" w:cs="Times New Roman"/>
          <w:sz w:val="24"/>
          <w:szCs w:val="24"/>
          <w:lang w:val="en-US"/>
        </w:rPr>
        <w:t xml:space="preserve">and postprandial </w:t>
      </w:r>
      <w:proofErr w:type="gramStart"/>
      <w:r w:rsidRPr="009D74BB">
        <w:rPr>
          <w:rFonts w:ascii="Book Antiqua" w:eastAsia="Times-Roman" w:hAnsi="Book Antiqua" w:cs="Times New Roman"/>
          <w:sz w:val="24"/>
          <w:szCs w:val="24"/>
          <w:lang w:val="en-US"/>
        </w:rPr>
        <w:t>hyperinsulinemia</w:t>
      </w:r>
      <w:r w:rsidR="00EF5D20" w:rsidRPr="009D74BB">
        <w:rPr>
          <w:rFonts w:ascii="Book Antiqua" w:hAnsi="Book Antiqua" w:cs="Times New Roman"/>
          <w:sz w:val="24"/>
          <w:szCs w:val="24"/>
          <w:vertAlign w:val="superscript"/>
          <w:lang w:val="en-US"/>
        </w:rPr>
        <w:t>[</w:t>
      </w:r>
      <w:proofErr w:type="gramEnd"/>
      <w:r w:rsidR="00EF5D20" w:rsidRPr="009D74BB">
        <w:rPr>
          <w:rFonts w:ascii="Book Antiqua" w:hAnsi="Book Antiqua" w:cs="Times New Roman"/>
          <w:sz w:val="24"/>
          <w:szCs w:val="24"/>
          <w:vertAlign w:val="superscript"/>
          <w:lang w:val="en-US"/>
        </w:rPr>
        <w:t>5</w:t>
      </w:r>
      <w:r w:rsidRPr="009D74BB">
        <w:rPr>
          <w:rFonts w:ascii="Book Antiqua" w:hAnsi="Book Antiqua" w:cs="Times New Roman"/>
          <w:sz w:val="24"/>
          <w:szCs w:val="24"/>
          <w:vertAlign w:val="superscript"/>
          <w:lang w:val="en-US"/>
        </w:rPr>
        <w:t>5]</w:t>
      </w:r>
      <w:r w:rsidR="004A4A24" w:rsidRPr="009D74BB">
        <w:rPr>
          <w:rFonts w:ascii="Book Antiqua" w:hAnsi="Book Antiqua" w:cs="Times New Roman"/>
          <w:sz w:val="24"/>
          <w:szCs w:val="24"/>
          <w:lang w:val="en-US"/>
        </w:rPr>
        <w:t>.</w:t>
      </w:r>
      <w:r w:rsidRPr="009D74BB">
        <w:rPr>
          <w:rFonts w:ascii="Book Antiqua" w:eastAsia="Times-Roman" w:hAnsi="Book Antiqua" w:cs="Times New Roman"/>
          <w:sz w:val="24"/>
          <w:szCs w:val="24"/>
          <w:lang w:val="en-US"/>
        </w:rPr>
        <w:t xml:space="preserve"> It was reported that </w:t>
      </w:r>
      <w:r w:rsidR="00FF61AA" w:rsidRPr="009D74BB">
        <w:rPr>
          <w:rFonts w:ascii="Book Antiqua" w:eastAsia="Times-Roman" w:hAnsi="Book Antiqua" w:cs="Times New Roman"/>
          <w:sz w:val="24"/>
          <w:szCs w:val="24"/>
          <w:lang w:val="en-US"/>
        </w:rPr>
        <w:t>12-</w:t>
      </w:r>
      <w:r w:rsidRPr="009D74BB">
        <w:rPr>
          <w:rFonts w:ascii="Book Antiqua" w:eastAsia="Times-Roman" w:hAnsi="Book Antiqua" w:cs="Times New Roman"/>
          <w:sz w:val="24"/>
          <w:szCs w:val="24"/>
          <w:lang w:val="en-US"/>
        </w:rPr>
        <w:t>w</w:t>
      </w:r>
      <w:r w:rsidR="003D36CC">
        <w:rPr>
          <w:rFonts w:ascii="Book Antiqua" w:hAnsi="Book Antiqua" w:cs="Times New Roman" w:hint="eastAsia"/>
          <w:sz w:val="24"/>
          <w:szCs w:val="24"/>
          <w:lang w:val="en-US" w:eastAsia="zh-CN"/>
        </w:rPr>
        <w:t>k</w:t>
      </w:r>
      <w:r w:rsidRPr="009D74BB">
        <w:rPr>
          <w:rFonts w:ascii="Book Antiqua" w:eastAsia="Times-Roman" w:hAnsi="Book Antiqua" w:cs="Times New Roman"/>
          <w:sz w:val="24"/>
          <w:szCs w:val="24"/>
          <w:lang w:val="en-US"/>
        </w:rPr>
        <w:t xml:space="preserve"> of sitagliptin therapy improved glucose tolerance, reduced FPG, and lowered plasma insulin in randomly fed mice compared with untreated insulin-resistant obese mice. A significant reduction in glucose excursion</w:t>
      </w:r>
      <w:r w:rsidR="00FF61AA" w:rsidRPr="009D74BB">
        <w:rPr>
          <w:rFonts w:ascii="Book Antiqua" w:eastAsia="Times-Roman" w:hAnsi="Book Antiqua" w:cs="Times New Roman"/>
          <w:sz w:val="24"/>
          <w:szCs w:val="24"/>
          <w:lang w:val="en-US"/>
        </w:rPr>
        <w:t>s</w:t>
      </w:r>
      <w:r w:rsidRPr="009D74BB">
        <w:rPr>
          <w:rFonts w:ascii="Book Antiqua" w:eastAsia="Times-Roman" w:hAnsi="Book Antiqua" w:cs="Times New Roman"/>
          <w:sz w:val="24"/>
          <w:szCs w:val="24"/>
          <w:lang w:val="en-US"/>
        </w:rPr>
        <w:t xml:space="preserve"> during an intraperitoneal glucose tolerance test was found. Sitagliptin was also shown to induce a change in the islet size distribution. Specifically</w:t>
      </w:r>
      <w:r w:rsidR="00134E94" w:rsidRPr="009D74BB">
        <w:rPr>
          <w:rFonts w:ascii="Book Antiqua" w:eastAsia="Times-Roman" w:hAnsi="Book Antiqua" w:cs="Times New Roman"/>
          <w:sz w:val="24"/>
          <w:szCs w:val="24"/>
          <w:lang w:val="en-US"/>
        </w:rPr>
        <w:t>,</w:t>
      </w:r>
      <w:r w:rsidRPr="009D74BB">
        <w:rPr>
          <w:rFonts w:ascii="Book Antiqua" w:eastAsia="Times-Roman" w:hAnsi="Book Antiqua" w:cs="Times New Roman"/>
          <w:sz w:val="24"/>
          <w:szCs w:val="24"/>
          <w:lang w:val="en-US"/>
        </w:rPr>
        <w:t xml:space="preserve"> a significantly higher percentage of small islets and a reduced relative perce</w:t>
      </w:r>
      <w:r w:rsidR="00134E94" w:rsidRPr="009D74BB">
        <w:rPr>
          <w:rFonts w:ascii="Book Antiqua" w:eastAsia="Times-Roman" w:hAnsi="Book Antiqua" w:cs="Times New Roman"/>
          <w:sz w:val="24"/>
          <w:szCs w:val="24"/>
          <w:lang w:val="en-US"/>
        </w:rPr>
        <w:t xml:space="preserve">ntage of very large islets </w:t>
      </w:r>
      <w:r w:rsidR="00DF33F9" w:rsidRPr="009D74BB">
        <w:rPr>
          <w:rFonts w:ascii="Book Antiqua" w:eastAsia="Times-Roman" w:hAnsi="Book Antiqua" w:cs="Times New Roman"/>
          <w:sz w:val="24"/>
          <w:szCs w:val="24"/>
          <w:lang w:val="en-US"/>
        </w:rPr>
        <w:t>(</w:t>
      </w:r>
      <w:r w:rsidR="00134E94" w:rsidRPr="009D74BB">
        <w:rPr>
          <w:rFonts w:ascii="Book Antiqua" w:eastAsia="Times-Roman" w:hAnsi="Book Antiqua" w:cs="Times New Roman"/>
          <w:sz w:val="24"/>
          <w:szCs w:val="24"/>
          <w:lang w:val="en-US"/>
        </w:rPr>
        <w:t>due to the very high-fat diet</w:t>
      </w:r>
      <w:r w:rsidR="00DF33F9" w:rsidRPr="009D74BB">
        <w:rPr>
          <w:rFonts w:ascii="Book Antiqua" w:eastAsia="Times-Roman" w:hAnsi="Book Antiqua" w:cs="Times New Roman"/>
          <w:sz w:val="24"/>
          <w:szCs w:val="24"/>
          <w:lang w:val="en-US"/>
        </w:rPr>
        <w:t>)</w:t>
      </w:r>
      <w:r w:rsidR="00134E94" w:rsidRPr="009D74BB">
        <w:rPr>
          <w:rFonts w:ascii="Book Antiqua" w:eastAsia="Times-Roman" w:hAnsi="Book Antiqua" w:cs="Times New Roman"/>
          <w:sz w:val="24"/>
          <w:szCs w:val="24"/>
          <w:lang w:val="en-US"/>
        </w:rPr>
        <w:t xml:space="preserve"> </w:t>
      </w:r>
      <w:r w:rsidRPr="009D74BB">
        <w:rPr>
          <w:rFonts w:ascii="Book Antiqua" w:eastAsia="Times-Roman" w:hAnsi="Book Antiqua" w:cs="Times New Roman"/>
          <w:sz w:val="24"/>
          <w:szCs w:val="24"/>
          <w:lang w:val="en-US"/>
        </w:rPr>
        <w:t xml:space="preserve">was demonstrated. This result may explain the better insulin secretory response observed after sitagliptin therapy in response to an </w:t>
      </w:r>
      <w:r w:rsidRPr="009D74BB">
        <w:rPr>
          <w:rFonts w:ascii="Book Antiqua" w:eastAsia="Times-Roman" w:hAnsi="Book Antiqua" w:cs="Times New Roman"/>
          <w:i/>
          <w:sz w:val="24"/>
          <w:szCs w:val="24"/>
          <w:lang w:val="en-US"/>
        </w:rPr>
        <w:t>in vitro</w:t>
      </w:r>
      <w:r w:rsidRPr="009D74BB">
        <w:rPr>
          <w:rFonts w:ascii="Book Antiqua" w:eastAsia="Times-Roman" w:hAnsi="Book Antiqua" w:cs="Times New Roman"/>
          <w:sz w:val="24"/>
          <w:szCs w:val="24"/>
          <w:lang w:val="en-US"/>
        </w:rPr>
        <w:t xml:space="preserve"> glucose challenge.</w:t>
      </w:r>
    </w:p>
    <w:p w:rsidR="00D3294D" w:rsidRPr="009D74BB" w:rsidRDefault="00D3294D" w:rsidP="009D74BB">
      <w:pPr>
        <w:autoSpaceDE w:val="0"/>
        <w:autoSpaceDN w:val="0"/>
        <w:adjustRightInd w:val="0"/>
        <w:spacing w:after="0" w:line="360" w:lineRule="auto"/>
        <w:ind w:firstLine="720"/>
        <w:jc w:val="both"/>
        <w:rPr>
          <w:rFonts w:ascii="Book Antiqua" w:eastAsia="Times-Roman" w:hAnsi="Book Antiqua" w:cs="Times New Roman"/>
          <w:sz w:val="24"/>
          <w:szCs w:val="24"/>
          <w:lang w:val="en-US"/>
        </w:rPr>
      </w:pPr>
      <w:r w:rsidRPr="009D74BB">
        <w:rPr>
          <w:rFonts w:ascii="Book Antiqua" w:eastAsia="Times-Roman" w:hAnsi="Book Antiqua" w:cs="Times New Roman"/>
          <w:sz w:val="24"/>
          <w:szCs w:val="24"/>
          <w:lang w:val="en-US"/>
        </w:rPr>
        <w:t xml:space="preserve">An animal model with clinical and metabolic characteristics similar to those of individuals with IGT was recently </w:t>
      </w:r>
      <w:proofErr w:type="gramStart"/>
      <w:r w:rsidRPr="009D74BB">
        <w:rPr>
          <w:rFonts w:ascii="Book Antiqua" w:eastAsia="Times-Roman" w:hAnsi="Book Antiqua" w:cs="Times New Roman"/>
          <w:sz w:val="24"/>
          <w:szCs w:val="24"/>
          <w:lang w:val="en-US"/>
        </w:rPr>
        <w:t>studied</w:t>
      </w:r>
      <w:r w:rsidR="00EF5D20" w:rsidRPr="009D74BB">
        <w:rPr>
          <w:rFonts w:ascii="Book Antiqua" w:hAnsi="Book Antiqua" w:cs="Times New Roman"/>
          <w:sz w:val="24"/>
          <w:szCs w:val="24"/>
          <w:vertAlign w:val="superscript"/>
          <w:lang w:val="en-US"/>
        </w:rPr>
        <w:t>[</w:t>
      </w:r>
      <w:proofErr w:type="gramEnd"/>
      <w:r w:rsidR="00EF5D20" w:rsidRPr="009D74BB">
        <w:rPr>
          <w:rFonts w:ascii="Book Antiqua" w:hAnsi="Book Antiqua" w:cs="Times New Roman"/>
          <w:sz w:val="24"/>
          <w:szCs w:val="24"/>
          <w:vertAlign w:val="superscript"/>
          <w:lang w:val="en-US"/>
        </w:rPr>
        <w:t>5</w:t>
      </w:r>
      <w:r w:rsidRPr="009D74BB">
        <w:rPr>
          <w:rFonts w:ascii="Book Antiqua" w:hAnsi="Book Antiqua" w:cs="Times New Roman"/>
          <w:sz w:val="24"/>
          <w:szCs w:val="24"/>
          <w:vertAlign w:val="superscript"/>
          <w:lang w:val="en-US"/>
        </w:rPr>
        <w:t>6]</w:t>
      </w:r>
      <w:r w:rsidRPr="009D74BB">
        <w:rPr>
          <w:rFonts w:ascii="Book Antiqua" w:hAnsi="Book Antiqua" w:cs="Times New Roman"/>
          <w:sz w:val="24"/>
          <w:szCs w:val="24"/>
          <w:lang w:val="en-US"/>
        </w:rPr>
        <w:t>.</w:t>
      </w:r>
      <w:r w:rsidRPr="009D74BB">
        <w:rPr>
          <w:rFonts w:ascii="Book Antiqua" w:eastAsia="Times-Roman" w:hAnsi="Book Antiqua" w:cs="Times New Roman"/>
          <w:sz w:val="24"/>
          <w:szCs w:val="24"/>
          <w:lang w:val="en-US"/>
        </w:rPr>
        <w:t xml:space="preserve"> Fructose administration to normal rats for 21 d induced insulin resistance, IGT, hypertriglyceridemia and decreased </w:t>
      </w:r>
      <w:r w:rsidRPr="009D74BB">
        <w:rPr>
          <w:rFonts w:ascii="Book Antiqua" w:eastAsia="Times-Roman" w:hAnsi="Book Antiqua" w:cs="Times New Roman"/>
          <w:sz w:val="24"/>
          <w:szCs w:val="24"/>
        </w:rPr>
        <w:t>β</w:t>
      </w:r>
      <w:r w:rsidRPr="009D74BB">
        <w:rPr>
          <w:rFonts w:ascii="Book Antiqua" w:eastAsia="Times-Roman" w:hAnsi="Book Antiqua" w:cs="Times New Roman"/>
          <w:sz w:val="24"/>
          <w:szCs w:val="24"/>
          <w:lang w:val="en-US"/>
        </w:rPr>
        <w:t>-cell mass</w:t>
      </w:r>
      <w:r w:rsidR="00DF33F9" w:rsidRPr="009D74BB">
        <w:rPr>
          <w:rFonts w:ascii="Book Antiqua" w:eastAsia="Times-Roman" w:hAnsi="Book Antiqua" w:cs="Times New Roman"/>
          <w:sz w:val="24"/>
          <w:szCs w:val="24"/>
          <w:lang w:val="en-US"/>
        </w:rPr>
        <w:t>,</w:t>
      </w:r>
      <w:r w:rsidRPr="009D74BB">
        <w:rPr>
          <w:rFonts w:ascii="Book Antiqua" w:eastAsia="Times-Roman" w:hAnsi="Book Antiqua" w:cs="Times New Roman"/>
          <w:sz w:val="24"/>
          <w:szCs w:val="24"/>
          <w:lang w:val="en-US"/>
        </w:rPr>
        <w:t xml:space="preserve"> due to</w:t>
      </w:r>
      <w:r w:rsidR="002C768A" w:rsidRPr="009D74BB">
        <w:rPr>
          <w:rFonts w:ascii="Book Antiqua" w:eastAsia="Times-Roman" w:hAnsi="Book Antiqua" w:cs="Times New Roman"/>
          <w:sz w:val="24"/>
          <w:szCs w:val="24"/>
          <w:lang w:val="en-US"/>
        </w:rPr>
        <w:t xml:space="preserve"> an</w:t>
      </w:r>
      <w:r w:rsidRPr="009D74BB">
        <w:rPr>
          <w:rFonts w:ascii="Book Antiqua" w:eastAsia="Times-Roman" w:hAnsi="Book Antiqua" w:cs="Times New Roman"/>
          <w:sz w:val="24"/>
          <w:szCs w:val="24"/>
          <w:lang w:val="en-US"/>
        </w:rPr>
        <w:t xml:space="preserve"> increased percentage of apoptosis. The control group was consistent of rats that were fed with a standard commercial diet. Homeostasis model assessment for i</w:t>
      </w:r>
      <w:r w:rsidR="00DF33F9" w:rsidRPr="009D74BB">
        <w:rPr>
          <w:rFonts w:ascii="Book Antiqua" w:eastAsia="Times-Roman" w:hAnsi="Book Antiqua" w:cs="Times New Roman"/>
          <w:sz w:val="24"/>
          <w:szCs w:val="24"/>
          <w:lang w:val="en-US"/>
        </w:rPr>
        <w:t xml:space="preserve">nsulin resistance (HOMA-IR) and </w:t>
      </w:r>
      <w:r w:rsidRPr="009D74BB">
        <w:rPr>
          <w:rFonts w:ascii="Book Antiqua" w:eastAsia="Times-Roman" w:hAnsi="Book Antiqua" w:cs="Times New Roman"/>
          <w:sz w:val="24"/>
          <w:szCs w:val="24"/>
          <w:lang w:val="en-US"/>
        </w:rPr>
        <w:t xml:space="preserve">for </w:t>
      </w:r>
      <w:r w:rsidRPr="009D74BB">
        <w:rPr>
          <w:rFonts w:ascii="Book Antiqua" w:eastAsia="Times-Roman" w:hAnsi="Book Antiqua" w:cs="Times New Roman"/>
          <w:sz w:val="24"/>
          <w:szCs w:val="24"/>
        </w:rPr>
        <w:t>β</w:t>
      </w:r>
      <w:r w:rsidRPr="009D74BB">
        <w:rPr>
          <w:rFonts w:ascii="Book Antiqua" w:eastAsia="Times-Roman" w:hAnsi="Book Antiqua" w:cs="Times New Roman"/>
          <w:sz w:val="24"/>
          <w:szCs w:val="24"/>
          <w:lang w:val="en-US"/>
        </w:rPr>
        <w:t>-cell function (HOMA-</w:t>
      </w:r>
      <w:r w:rsidRPr="009D74BB">
        <w:rPr>
          <w:rFonts w:ascii="Book Antiqua" w:eastAsia="Times-Roman" w:hAnsi="Book Antiqua" w:cs="Times New Roman"/>
          <w:sz w:val="24"/>
          <w:szCs w:val="24"/>
        </w:rPr>
        <w:t>β</w:t>
      </w:r>
      <w:r w:rsidR="002C768A" w:rsidRPr="009D74BB">
        <w:rPr>
          <w:rFonts w:ascii="Book Antiqua" w:eastAsia="Times-Roman" w:hAnsi="Book Antiqua" w:cs="Times New Roman"/>
          <w:sz w:val="24"/>
          <w:szCs w:val="24"/>
          <w:lang w:val="en-US"/>
        </w:rPr>
        <w:t xml:space="preserve">) </w:t>
      </w:r>
      <w:r w:rsidRPr="009D74BB">
        <w:rPr>
          <w:rFonts w:ascii="Book Antiqua" w:eastAsia="Times-Roman" w:hAnsi="Book Antiqua" w:cs="Times New Roman"/>
          <w:sz w:val="24"/>
          <w:szCs w:val="24"/>
          <w:lang w:val="en-US"/>
        </w:rPr>
        <w:t>decreased to almost control values</w:t>
      </w:r>
      <w:r w:rsidR="00134E94" w:rsidRPr="009D74BB">
        <w:rPr>
          <w:rFonts w:ascii="Book Antiqua" w:eastAsia="Times-Roman" w:hAnsi="Book Antiqua" w:cs="Times New Roman"/>
          <w:sz w:val="24"/>
          <w:szCs w:val="24"/>
          <w:lang w:val="en-US"/>
        </w:rPr>
        <w:t xml:space="preserve"> after sitagliptin therapy</w:t>
      </w:r>
      <w:r w:rsidRPr="009D74BB">
        <w:rPr>
          <w:rFonts w:ascii="Book Antiqua" w:eastAsia="Times-Roman" w:hAnsi="Book Antiqua" w:cs="Times New Roman"/>
          <w:sz w:val="24"/>
          <w:szCs w:val="24"/>
          <w:lang w:val="en-US"/>
        </w:rPr>
        <w:t xml:space="preserve">. Sitagliptin significantly increased </w:t>
      </w:r>
      <w:r w:rsidRPr="009D74BB">
        <w:rPr>
          <w:rFonts w:ascii="Book Antiqua" w:eastAsia="Times-Roman" w:hAnsi="Book Antiqua" w:cs="Times New Roman"/>
          <w:sz w:val="24"/>
          <w:szCs w:val="24"/>
        </w:rPr>
        <w:t>β</w:t>
      </w:r>
      <w:r w:rsidRPr="009D74BB">
        <w:rPr>
          <w:rFonts w:ascii="Book Antiqua" w:eastAsia="Times-Roman" w:hAnsi="Book Antiqua" w:cs="Times New Roman"/>
          <w:sz w:val="24"/>
          <w:szCs w:val="24"/>
          <w:lang w:val="en-US"/>
        </w:rPr>
        <w:t xml:space="preserve">-cell mass by 68%, attaining values close to those measured in standard commercial diet fed rats; inhibition of </w:t>
      </w:r>
      <w:r w:rsidRPr="009D74BB">
        <w:rPr>
          <w:rFonts w:ascii="Book Antiqua" w:eastAsia="Times-Roman" w:hAnsi="Book Antiqua" w:cs="Times New Roman"/>
          <w:sz w:val="24"/>
          <w:szCs w:val="24"/>
        </w:rPr>
        <w:t>β</w:t>
      </w:r>
      <w:r w:rsidRPr="009D74BB">
        <w:rPr>
          <w:rFonts w:ascii="Book Antiqua" w:eastAsia="Times-Roman" w:hAnsi="Book Antiqua" w:cs="Times New Roman"/>
          <w:sz w:val="24"/>
          <w:szCs w:val="24"/>
          <w:lang w:val="en-US"/>
        </w:rPr>
        <w:t>-cell apoptosis was the main cellular mechanism for this effect. These changes were associated with normalization of IGT and liver triacylglycerol content.</w:t>
      </w:r>
    </w:p>
    <w:p w:rsidR="00D3294D" w:rsidRPr="009D74BB" w:rsidRDefault="00D3294D" w:rsidP="009D74BB">
      <w:pPr>
        <w:spacing w:after="0" w:line="360" w:lineRule="auto"/>
        <w:jc w:val="both"/>
        <w:rPr>
          <w:rFonts w:ascii="Book Antiqua" w:hAnsi="Book Antiqua"/>
          <w:sz w:val="24"/>
          <w:szCs w:val="24"/>
          <w:lang w:val="en-US"/>
        </w:rPr>
      </w:pPr>
      <w:r w:rsidRPr="009D74BB">
        <w:rPr>
          <w:rFonts w:ascii="Book Antiqua" w:hAnsi="Book Antiqua" w:cs="Times New Roman"/>
          <w:sz w:val="24"/>
          <w:szCs w:val="24"/>
          <w:lang w:val="en-US"/>
        </w:rPr>
        <w:tab/>
      </w:r>
    </w:p>
    <w:p w:rsidR="00D3294D" w:rsidRPr="009D74BB" w:rsidRDefault="006B7F9B" w:rsidP="009D74BB">
      <w:pPr>
        <w:spacing w:after="0" w:line="360" w:lineRule="auto"/>
        <w:jc w:val="both"/>
        <w:rPr>
          <w:rFonts w:ascii="Book Antiqua" w:hAnsi="Book Antiqua" w:cs="Times New Roman"/>
          <w:b/>
          <w:sz w:val="24"/>
          <w:szCs w:val="24"/>
          <w:lang w:val="en-US" w:eastAsia="zh-CN"/>
        </w:rPr>
      </w:pPr>
      <w:r w:rsidRPr="009D74BB">
        <w:rPr>
          <w:rFonts w:ascii="Book Antiqua" w:hAnsi="Book Antiqua" w:cs="Times New Roman"/>
          <w:b/>
          <w:sz w:val="24"/>
          <w:szCs w:val="24"/>
          <w:lang w:val="en-US"/>
        </w:rPr>
        <w:t>Clinical studies</w:t>
      </w:r>
      <w:r w:rsidRPr="009D74BB">
        <w:rPr>
          <w:rFonts w:ascii="Book Antiqua" w:hAnsi="Book Antiqua" w:cs="Times New Roman"/>
          <w:b/>
          <w:sz w:val="24"/>
          <w:szCs w:val="24"/>
          <w:lang w:val="en-US" w:eastAsia="zh-CN"/>
        </w:rPr>
        <w:t xml:space="preserve">: </w:t>
      </w:r>
      <w:r w:rsidR="00D3294D" w:rsidRPr="009D74BB">
        <w:rPr>
          <w:rFonts w:ascii="Book Antiqua" w:hAnsi="Book Antiqua" w:cs="Times New Roman"/>
          <w:sz w:val="24"/>
          <w:szCs w:val="24"/>
          <w:lang w:val="en-US"/>
        </w:rPr>
        <w:t>In a double blind placebo-controlled trial 22 individuals with IFG, after a baseline meal study, received sitagliptin 100</w:t>
      </w:r>
      <w:r w:rsidRPr="009D74BB">
        <w:rPr>
          <w:rFonts w:ascii="Book Antiqua" w:hAnsi="Book Antiqua" w:cs="Times New Roman"/>
          <w:sz w:val="24"/>
          <w:szCs w:val="24"/>
          <w:lang w:val="en-US" w:eastAsia="zh-CN"/>
        </w:rPr>
        <w:t xml:space="preserve"> </w:t>
      </w:r>
      <w:r w:rsidR="00D3294D" w:rsidRPr="009D74BB">
        <w:rPr>
          <w:rFonts w:ascii="Book Antiqua" w:hAnsi="Book Antiqua" w:cs="Times New Roman"/>
          <w:sz w:val="24"/>
          <w:szCs w:val="24"/>
          <w:lang w:val="en-US"/>
        </w:rPr>
        <w:t>mg daily</w:t>
      </w:r>
      <w:r w:rsidR="00AD2A91" w:rsidRPr="009D74BB">
        <w:rPr>
          <w:rFonts w:ascii="Book Antiqua" w:hAnsi="Book Antiqua" w:cs="Times New Roman"/>
          <w:sz w:val="24"/>
          <w:szCs w:val="24"/>
          <w:lang w:val="en-US"/>
        </w:rPr>
        <w:t xml:space="preserve"> (</w:t>
      </w:r>
      <w:r w:rsidR="00AD2A91" w:rsidRPr="009D74BB">
        <w:rPr>
          <w:rFonts w:ascii="Book Antiqua" w:hAnsi="Book Antiqua" w:cs="Times New Roman"/>
          <w:i/>
          <w:sz w:val="24"/>
          <w:szCs w:val="24"/>
          <w:lang w:val="en-US"/>
        </w:rPr>
        <w:t>n</w:t>
      </w:r>
      <w:r w:rsidRPr="009D74BB">
        <w:rPr>
          <w:rFonts w:ascii="Book Antiqua" w:hAnsi="Book Antiqua" w:cs="Times New Roman"/>
          <w:i/>
          <w:sz w:val="24"/>
          <w:szCs w:val="24"/>
          <w:lang w:val="en-US" w:eastAsia="zh-CN"/>
        </w:rPr>
        <w:t xml:space="preserve"> </w:t>
      </w:r>
      <w:r w:rsidR="00AD2A91" w:rsidRPr="009D74BB">
        <w:rPr>
          <w:rFonts w:ascii="Book Antiqua" w:hAnsi="Book Antiqua" w:cs="Times New Roman"/>
          <w:sz w:val="24"/>
          <w:szCs w:val="24"/>
          <w:lang w:val="en-US"/>
        </w:rPr>
        <w:t>=</w:t>
      </w:r>
      <w:r w:rsidRPr="009D74BB">
        <w:rPr>
          <w:rFonts w:ascii="Book Antiqua" w:hAnsi="Book Antiqua" w:cs="Times New Roman"/>
          <w:sz w:val="24"/>
          <w:szCs w:val="24"/>
          <w:lang w:val="en-US" w:eastAsia="zh-CN"/>
        </w:rPr>
        <w:t xml:space="preserve"> </w:t>
      </w:r>
      <w:r w:rsidR="00AD2A91" w:rsidRPr="009D74BB">
        <w:rPr>
          <w:rFonts w:ascii="Book Antiqua" w:hAnsi="Book Antiqua" w:cs="Times New Roman"/>
          <w:sz w:val="24"/>
          <w:szCs w:val="24"/>
          <w:lang w:val="en-US"/>
        </w:rPr>
        <w:t>11)</w:t>
      </w:r>
      <w:r w:rsidR="00D3294D" w:rsidRPr="009D74BB">
        <w:rPr>
          <w:rFonts w:ascii="Book Antiqua" w:hAnsi="Book Antiqua" w:cs="Times New Roman"/>
          <w:sz w:val="24"/>
          <w:szCs w:val="24"/>
          <w:lang w:val="en-US"/>
        </w:rPr>
        <w:t xml:space="preserve"> or placebo</w:t>
      </w:r>
      <w:r w:rsidR="00AD2A91" w:rsidRPr="009D74BB">
        <w:rPr>
          <w:rFonts w:ascii="Book Antiqua" w:hAnsi="Book Antiqua" w:cs="Times New Roman"/>
          <w:sz w:val="24"/>
          <w:szCs w:val="24"/>
          <w:lang w:val="en-US"/>
        </w:rPr>
        <w:t xml:space="preserve"> (</w:t>
      </w:r>
      <w:r w:rsidR="00AD2A91" w:rsidRPr="009D74BB">
        <w:rPr>
          <w:rFonts w:ascii="Book Antiqua" w:hAnsi="Book Antiqua" w:cs="Times New Roman"/>
          <w:i/>
          <w:sz w:val="24"/>
          <w:szCs w:val="24"/>
          <w:lang w:val="en-US"/>
        </w:rPr>
        <w:t>n</w:t>
      </w:r>
      <w:r w:rsidRPr="009D74BB">
        <w:rPr>
          <w:rFonts w:ascii="Book Antiqua" w:hAnsi="Book Antiqua" w:cs="Times New Roman"/>
          <w:sz w:val="24"/>
          <w:szCs w:val="24"/>
          <w:lang w:val="en-US" w:eastAsia="zh-CN"/>
        </w:rPr>
        <w:t xml:space="preserve"> </w:t>
      </w:r>
      <w:r w:rsidR="00AD2A91" w:rsidRPr="009D74BB">
        <w:rPr>
          <w:rFonts w:ascii="Book Antiqua" w:hAnsi="Book Antiqua" w:cs="Times New Roman"/>
          <w:sz w:val="24"/>
          <w:szCs w:val="24"/>
          <w:lang w:val="en-US"/>
        </w:rPr>
        <w:t>=</w:t>
      </w:r>
      <w:r w:rsidRPr="009D74BB">
        <w:rPr>
          <w:rFonts w:ascii="Book Antiqua" w:hAnsi="Book Antiqua" w:cs="Times New Roman"/>
          <w:sz w:val="24"/>
          <w:szCs w:val="24"/>
          <w:lang w:val="en-US" w:eastAsia="zh-CN"/>
        </w:rPr>
        <w:t xml:space="preserve"> </w:t>
      </w:r>
      <w:r w:rsidR="00AD2A91" w:rsidRPr="009D74BB">
        <w:rPr>
          <w:rFonts w:ascii="Book Antiqua" w:hAnsi="Book Antiqua" w:cs="Times New Roman"/>
          <w:sz w:val="24"/>
          <w:szCs w:val="24"/>
          <w:lang w:val="en-US"/>
        </w:rPr>
        <w:t>11)</w:t>
      </w:r>
      <w:r w:rsidR="00D3294D" w:rsidRPr="009D74BB">
        <w:rPr>
          <w:rFonts w:ascii="Book Antiqua" w:hAnsi="Book Antiqua" w:cs="Times New Roman"/>
          <w:sz w:val="24"/>
          <w:szCs w:val="24"/>
          <w:lang w:val="en-US"/>
        </w:rPr>
        <w:t xml:space="preserve"> over an </w:t>
      </w:r>
      <w:r w:rsidR="00861CCE">
        <w:rPr>
          <w:rFonts w:ascii="Book Antiqua" w:hAnsi="Book Antiqua" w:cs="Times New Roman" w:hint="eastAsia"/>
          <w:sz w:val="24"/>
          <w:szCs w:val="24"/>
          <w:lang w:val="en-US" w:eastAsia="zh-CN"/>
        </w:rPr>
        <w:t>8</w:t>
      </w:r>
      <w:r w:rsidR="00D3294D" w:rsidRPr="009D74BB">
        <w:rPr>
          <w:rFonts w:ascii="Book Antiqua" w:hAnsi="Book Antiqua" w:cs="Times New Roman"/>
          <w:sz w:val="24"/>
          <w:szCs w:val="24"/>
          <w:lang w:val="en-US"/>
        </w:rPr>
        <w:t>-w</w:t>
      </w:r>
      <w:r w:rsidR="00861CCE">
        <w:rPr>
          <w:rFonts w:ascii="Book Antiqua" w:hAnsi="Book Antiqua" w:cs="Times New Roman" w:hint="eastAsia"/>
          <w:sz w:val="24"/>
          <w:szCs w:val="24"/>
          <w:lang w:val="en-US" w:eastAsia="zh-CN"/>
        </w:rPr>
        <w:t>k</w:t>
      </w:r>
      <w:r w:rsidR="00D3294D" w:rsidRPr="009D74BB">
        <w:rPr>
          <w:rFonts w:ascii="Book Antiqua" w:hAnsi="Book Antiqua" w:cs="Times New Roman"/>
          <w:sz w:val="24"/>
          <w:szCs w:val="24"/>
          <w:lang w:val="en-US"/>
        </w:rPr>
        <w:t xml:space="preserve"> treatment period</w:t>
      </w:r>
      <w:r w:rsidR="00EF5D20" w:rsidRPr="009D74BB">
        <w:rPr>
          <w:rFonts w:ascii="Book Antiqua" w:hAnsi="Book Antiqua" w:cs="Times New Roman"/>
          <w:sz w:val="24"/>
          <w:szCs w:val="24"/>
          <w:vertAlign w:val="superscript"/>
          <w:lang w:val="en-US"/>
        </w:rPr>
        <w:t>[5</w:t>
      </w:r>
      <w:r w:rsidR="00D3294D" w:rsidRPr="009D74BB">
        <w:rPr>
          <w:rFonts w:ascii="Book Antiqua" w:hAnsi="Book Antiqua" w:cs="Times New Roman"/>
          <w:sz w:val="24"/>
          <w:szCs w:val="24"/>
          <w:vertAlign w:val="superscript"/>
          <w:lang w:val="en-US"/>
        </w:rPr>
        <w:t>7]</w:t>
      </w:r>
      <w:r w:rsidR="00D3294D" w:rsidRPr="009D74BB">
        <w:rPr>
          <w:rFonts w:ascii="Book Antiqua" w:hAnsi="Book Antiqua" w:cs="Times New Roman"/>
          <w:sz w:val="24"/>
          <w:szCs w:val="24"/>
          <w:lang w:val="en-US"/>
        </w:rPr>
        <w:t xml:space="preserve">. They underwent a </w:t>
      </w:r>
      <w:r w:rsidR="00D3294D" w:rsidRPr="009D74BB">
        <w:rPr>
          <w:rFonts w:ascii="Book Antiqua" w:hAnsi="Book Antiqua" w:cs="Times New Roman"/>
          <w:sz w:val="24"/>
          <w:szCs w:val="24"/>
          <w:lang w:val="en-US"/>
        </w:rPr>
        <w:lastRenderedPageBreak/>
        <w:t>second meal study at the end of the treatment per</w:t>
      </w:r>
      <w:r w:rsidR="00BD59A6" w:rsidRPr="009D74BB">
        <w:rPr>
          <w:rFonts w:ascii="Book Antiqua" w:hAnsi="Book Antiqua" w:cs="Times New Roman"/>
          <w:sz w:val="24"/>
          <w:szCs w:val="24"/>
          <w:lang w:val="en-US"/>
        </w:rPr>
        <w:t>iod. Sitagliptin did not alter</w:t>
      </w:r>
      <w:r w:rsidR="00D3294D" w:rsidRPr="009D74BB">
        <w:rPr>
          <w:rFonts w:ascii="Book Antiqua" w:hAnsi="Book Antiqua" w:cs="Times New Roman"/>
          <w:sz w:val="24"/>
          <w:szCs w:val="24"/>
          <w:lang w:val="en-US"/>
        </w:rPr>
        <w:t xml:space="preserve"> fasting but increased postprandial intact GLP-1 concentrations, while total postprandial GLP-1 concentrations were reduced. Both fasting and postprandial glucose values were unchanged with sitagliptin therapy. Although sitagliptin resulted in a slight improvement in </w:t>
      </w:r>
      <w:r w:rsidR="00D3294D" w:rsidRPr="009D74BB">
        <w:rPr>
          <w:rFonts w:ascii="Book Antiqua" w:eastAsia="Times-Roman" w:hAnsi="Book Antiqua" w:cs="Times New Roman"/>
          <w:sz w:val="24"/>
          <w:szCs w:val="24"/>
        </w:rPr>
        <w:t>β</w:t>
      </w:r>
      <w:r w:rsidR="00D3294D" w:rsidRPr="009D74BB">
        <w:rPr>
          <w:rFonts w:ascii="Book Antiqua" w:eastAsia="Times-Roman" w:hAnsi="Book Antiqua" w:cs="Times New Roman"/>
          <w:sz w:val="24"/>
          <w:szCs w:val="24"/>
          <w:lang w:val="en-US"/>
        </w:rPr>
        <w:t>-cell function (a slightly increased DI was found), this was not sufficient to alter glucose uptake and prod</w:t>
      </w:r>
      <w:r w:rsidR="0095100D" w:rsidRPr="009D74BB">
        <w:rPr>
          <w:rFonts w:ascii="Book Antiqua" w:eastAsia="Times-Roman" w:hAnsi="Book Antiqua" w:cs="Times New Roman"/>
          <w:sz w:val="24"/>
          <w:szCs w:val="24"/>
          <w:lang w:val="en-US"/>
        </w:rPr>
        <w:t>uction and overcome the defect o</w:t>
      </w:r>
      <w:r w:rsidR="00D3294D" w:rsidRPr="009D74BB">
        <w:rPr>
          <w:rFonts w:ascii="Book Antiqua" w:eastAsia="Times-Roman" w:hAnsi="Book Antiqua" w:cs="Times New Roman"/>
          <w:sz w:val="24"/>
          <w:szCs w:val="24"/>
          <w:lang w:val="en-US"/>
        </w:rPr>
        <w:t xml:space="preserve">n insulin action. It was speculated that the limited ability of DPP-4 inhibitors to increase insulin secretion in IFG could be due to their glucose depended mechanism, since glucose concentrations are only modestly elevated in IFG. This speculation can also explain the differing effectiveness of sitagliptin on postprandial concentrations in this study compared to other studies in individuals with IGT, with higher postprandial glucose concentrations. </w:t>
      </w:r>
    </w:p>
    <w:p w:rsidR="00D3294D" w:rsidRPr="009D74BB" w:rsidRDefault="002B4D68" w:rsidP="009D74BB">
      <w:pPr>
        <w:spacing w:after="0" w:line="360" w:lineRule="auto"/>
        <w:ind w:firstLine="720"/>
        <w:jc w:val="both"/>
        <w:rPr>
          <w:rFonts w:ascii="Book Antiqua" w:eastAsia="Times-Roman" w:hAnsi="Book Antiqua" w:cs="Times New Roman"/>
          <w:sz w:val="24"/>
          <w:szCs w:val="24"/>
          <w:lang w:val="en-US"/>
        </w:rPr>
      </w:pPr>
      <w:r w:rsidRPr="009D74BB">
        <w:rPr>
          <w:rFonts w:ascii="Book Antiqua" w:eastAsia="Times-Roman" w:hAnsi="Book Antiqua" w:cs="Times New Roman"/>
          <w:sz w:val="24"/>
          <w:szCs w:val="24"/>
          <w:lang w:val="en-US"/>
        </w:rPr>
        <w:t xml:space="preserve">A four </w:t>
      </w:r>
      <w:r w:rsidR="00D3294D" w:rsidRPr="009D74BB">
        <w:rPr>
          <w:rFonts w:ascii="Book Antiqua" w:eastAsia="Times-Roman" w:hAnsi="Book Antiqua" w:cs="Times New Roman"/>
          <w:sz w:val="24"/>
          <w:szCs w:val="24"/>
          <w:lang w:val="en-US"/>
        </w:rPr>
        <w:t xml:space="preserve">week open-label, parallel group study investigated the effects of sitagliptin on insulin secretion and endogenous glucose production in individuals with IFG and no history of prior antidiabetic </w:t>
      </w:r>
      <w:proofErr w:type="gramStart"/>
      <w:r w:rsidR="00D3294D" w:rsidRPr="009D74BB">
        <w:rPr>
          <w:rFonts w:ascii="Book Antiqua" w:eastAsia="Times-Roman" w:hAnsi="Book Antiqua" w:cs="Times New Roman"/>
          <w:sz w:val="24"/>
          <w:szCs w:val="24"/>
          <w:lang w:val="en-US"/>
        </w:rPr>
        <w:t>therapy</w:t>
      </w:r>
      <w:r w:rsidR="00EF5D20" w:rsidRPr="009D74BB">
        <w:rPr>
          <w:rFonts w:ascii="Book Antiqua" w:hAnsi="Book Antiqua" w:cs="Times New Roman"/>
          <w:sz w:val="24"/>
          <w:szCs w:val="24"/>
          <w:vertAlign w:val="superscript"/>
          <w:lang w:val="en-US"/>
        </w:rPr>
        <w:t>[</w:t>
      </w:r>
      <w:proofErr w:type="gramEnd"/>
      <w:r w:rsidR="00EF5D20" w:rsidRPr="009D74BB">
        <w:rPr>
          <w:rFonts w:ascii="Book Antiqua" w:hAnsi="Book Antiqua" w:cs="Times New Roman"/>
          <w:sz w:val="24"/>
          <w:szCs w:val="24"/>
          <w:vertAlign w:val="superscript"/>
          <w:lang w:val="en-US"/>
        </w:rPr>
        <w:t>5</w:t>
      </w:r>
      <w:r w:rsidR="00D3294D" w:rsidRPr="009D74BB">
        <w:rPr>
          <w:rFonts w:ascii="Book Antiqua" w:hAnsi="Book Antiqua" w:cs="Times New Roman"/>
          <w:sz w:val="24"/>
          <w:szCs w:val="24"/>
          <w:vertAlign w:val="superscript"/>
          <w:lang w:val="en-US"/>
        </w:rPr>
        <w:t>8]</w:t>
      </w:r>
      <w:r w:rsidR="00D3294D" w:rsidRPr="009D74BB">
        <w:rPr>
          <w:rFonts w:ascii="Book Antiqua" w:hAnsi="Book Antiqua" w:cs="Times New Roman"/>
          <w:sz w:val="24"/>
          <w:szCs w:val="24"/>
          <w:lang w:val="en-US"/>
        </w:rPr>
        <w:t>.  Twenty-three individuals with either IFG (</w:t>
      </w:r>
      <w:r w:rsidR="00D3294D" w:rsidRPr="009D74BB">
        <w:rPr>
          <w:rFonts w:ascii="Book Antiqua" w:hAnsi="Book Antiqua" w:cs="Times New Roman"/>
          <w:i/>
          <w:sz w:val="24"/>
          <w:szCs w:val="24"/>
          <w:lang w:val="en-US"/>
        </w:rPr>
        <w:t>n</w:t>
      </w:r>
      <w:r w:rsidR="006B7F9B" w:rsidRPr="009D74BB">
        <w:rPr>
          <w:rFonts w:ascii="Book Antiqua" w:hAnsi="Book Antiqua" w:cs="Times New Roman"/>
          <w:sz w:val="24"/>
          <w:szCs w:val="24"/>
          <w:lang w:val="en-US" w:eastAsia="zh-CN"/>
        </w:rPr>
        <w:t xml:space="preserve"> </w:t>
      </w:r>
      <w:r w:rsidR="00D3294D" w:rsidRPr="009D74BB">
        <w:rPr>
          <w:rFonts w:ascii="Book Antiqua" w:hAnsi="Book Antiqua" w:cs="Times New Roman"/>
          <w:sz w:val="24"/>
          <w:szCs w:val="24"/>
          <w:lang w:val="en-US"/>
        </w:rPr>
        <w:t>=</w:t>
      </w:r>
      <w:r w:rsidR="006B7F9B" w:rsidRPr="009D74BB">
        <w:rPr>
          <w:rFonts w:ascii="Book Antiqua" w:hAnsi="Book Antiqua" w:cs="Times New Roman"/>
          <w:sz w:val="24"/>
          <w:szCs w:val="24"/>
          <w:lang w:val="en-US" w:eastAsia="zh-CN"/>
        </w:rPr>
        <w:t xml:space="preserve"> </w:t>
      </w:r>
      <w:r w:rsidR="00D3294D" w:rsidRPr="009D74BB">
        <w:rPr>
          <w:rFonts w:ascii="Book Antiqua" w:hAnsi="Book Antiqua" w:cs="Times New Roman"/>
          <w:sz w:val="24"/>
          <w:szCs w:val="24"/>
          <w:lang w:val="en-US"/>
        </w:rPr>
        <w:t>10) or NGT (</w:t>
      </w:r>
      <w:r w:rsidR="00D3294D" w:rsidRPr="009D74BB">
        <w:rPr>
          <w:rFonts w:ascii="Book Antiqua" w:hAnsi="Book Antiqua" w:cs="Times New Roman"/>
          <w:i/>
          <w:sz w:val="24"/>
          <w:szCs w:val="24"/>
          <w:lang w:val="en-US"/>
        </w:rPr>
        <w:t>n</w:t>
      </w:r>
      <w:r w:rsidR="006B7F9B" w:rsidRPr="009D74BB">
        <w:rPr>
          <w:rFonts w:ascii="Book Antiqua" w:hAnsi="Book Antiqua" w:cs="Times New Roman"/>
          <w:i/>
          <w:sz w:val="24"/>
          <w:szCs w:val="24"/>
          <w:lang w:val="en-US" w:eastAsia="zh-CN"/>
        </w:rPr>
        <w:t xml:space="preserve"> </w:t>
      </w:r>
      <w:r w:rsidR="00D3294D" w:rsidRPr="009D74BB">
        <w:rPr>
          <w:rFonts w:ascii="Book Antiqua" w:hAnsi="Book Antiqua" w:cs="Times New Roman"/>
          <w:sz w:val="24"/>
          <w:szCs w:val="24"/>
          <w:lang w:val="en-US"/>
        </w:rPr>
        <w:t>=</w:t>
      </w:r>
      <w:r w:rsidR="006B7F9B" w:rsidRPr="009D74BB">
        <w:rPr>
          <w:rFonts w:ascii="Book Antiqua" w:hAnsi="Book Antiqua" w:cs="Times New Roman"/>
          <w:sz w:val="24"/>
          <w:szCs w:val="24"/>
          <w:lang w:val="en-US" w:eastAsia="zh-CN"/>
        </w:rPr>
        <w:t xml:space="preserve"> </w:t>
      </w:r>
      <w:r w:rsidR="00D3294D" w:rsidRPr="009D74BB">
        <w:rPr>
          <w:rFonts w:ascii="Book Antiqua" w:hAnsi="Book Antiqua" w:cs="Times New Roman"/>
          <w:sz w:val="24"/>
          <w:szCs w:val="24"/>
          <w:lang w:val="en-US"/>
        </w:rPr>
        <w:t>13) were studied by a fasting glucose test and OGTT. All participants received open-label si</w:t>
      </w:r>
      <w:r w:rsidRPr="009D74BB">
        <w:rPr>
          <w:rFonts w:ascii="Book Antiqua" w:hAnsi="Book Antiqua" w:cs="Times New Roman"/>
          <w:sz w:val="24"/>
          <w:szCs w:val="24"/>
          <w:lang w:val="en-US"/>
        </w:rPr>
        <w:t xml:space="preserve">tagliptin 100mg once daily for </w:t>
      </w:r>
      <w:r w:rsidR="003D36CC">
        <w:rPr>
          <w:rFonts w:ascii="Book Antiqua" w:hAnsi="Book Antiqua" w:cs="Times New Roman" w:hint="eastAsia"/>
          <w:sz w:val="24"/>
          <w:szCs w:val="24"/>
          <w:lang w:val="en-US" w:eastAsia="zh-CN"/>
        </w:rPr>
        <w:t>4</w:t>
      </w:r>
      <w:r w:rsidR="00D3294D" w:rsidRPr="009D74BB">
        <w:rPr>
          <w:rFonts w:ascii="Book Antiqua" w:hAnsi="Book Antiqua" w:cs="Times New Roman"/>
          <w:sz w:val="24"/>
          <w:szCs w:val="24"/>
          <w:lang w:val="en-US"/>
        </w:rPr>
        <w:t xml:space="preserve"> w</w:t>
      </w:r>
      <w:r w:rsidR="003D36CC">
        <w:rPr>
          <w:rFonts w:ascii="Book Antiqua" w:hAnsi="Book Antiqua" w:cs="Times New Roman" w:hint="eastAsia"/>
          <w:sz w:val="24"/>
          <w:szCs w:val="24"/>
          <w:lang w:val="en-US" w:eastAsia="zh-CN"/>
        </w:rPr>
        <w:t>k</w:t>
      </w:r>
      <w:r w:rsidR="00D3294D" w:rsidRPr="009D74BB">
        <w:rPr>
          <w:rFonts w:ascii="Book Antiqua" w:hAnsi="Book Antiqua" w:cs="Times New Roman"/>
          <w:sz w:val="24"/>
          <w:szCs w:val="24"/>
          <w:lang w:val="en-US"/>
        </w:rPr>
        <w:t xml:space="preserve">. Treatment with </w:t>
      </w:r>
      <w:r w:rsidR="00DF33F9" w:rsidRPr="009D74BB">
        <w:rPr>
          <w:rFonts w:ascii="Book Antiqua" w:hAnsi="Book Antiqua" w:cs="Times New Roman"/>
          <w:sz w:val="24"/>
          <w:szCs w:val="24"/>
          <w:lang w:val="en-US"/>
        </w:rPr>
        <w:t>sitagliptin resulted in a small</w:t>
      </w:r>
      <w:r w:rsidR="00D3294D" w:rsidRPr="009D74BB">
        <w:rPr>
          <w:rFonts w:ascii="Book Antiqua" w:hAnsi="Book Antiqua" w:cs="Times New Roman"/>
          <w:sz w:val="24"/>
          <w:szCs w:val="24"/>
          <w:lang w:val="en-US"/>
        </w:rPr>
        <w:t xml:space="preserve"> but significant decrease in FPG compar</w:t>
      </w:r>
      <w:r w:rsidR="00E777A5" w:rsidRPr="009D74BB">
        <w:rPr>
          <w:rFonts w:ascii="Book Antiqua" w:hAnsi="Book Antiqua" w:cs="Times New Roman"/>
          <w:sz w:val="24"/>
          <w:szCs w:val="24"/>
          <w:lang w:val="en-US"/>
        </w:rPr>
        <w:t>ed to baseline in both groups (</w:t>
      </w:r>
      <w:r w:rsidR="00E777A5" w:rsidRPr="009D74BB">
        <w:rPr>
          <w:rFonts w:ascii="Book Antiqua" w:hAnsi="Book Antiqua" w:cs="Times New Roman"/>
          <w:i/>
          <w:sz w:val="24"/>
          <w:szCs w:val="24"/>
          <w:lang w:val="en-US"/>
        </w:rPr>
        <w:t>P</w:t>
      </w:r>
      <w:r w:rsidR="006B7F9B" w:rsidRPr="009D74BB">
        <w:rPr>
          <w:rFonts w:ascii="Book Antiqua" w:hAnsi="Book Antiqua" w:cs="Times New Roman"/>
          <w:i/>
          <w:sz w:val="24"/>
          <w:szCs w:val="24"/>
          <w:lang w:val="en-US" w:eastAsia="zh-CN"/>
        </w:rPr>
        <w:t xml:space="preserve"> </w:t>
      </w:r>
      <w:r w:rsidR="00D3294D" w:rsidRPr="009D74BB">
        <w:rPr>
          <w:rFonts w:ascii="Book Antiqua" w:hAnsi="Book Antiqua" w:cs="Times New Roman"/>
          <w:sz w:val="24"/>
          <w:szCs w:val="24"/>
          <w:lang w:val="en-US"/>
        </w:rPr>
        <w:t>&lt;</w:t>
      </w:r>
      <w:r w:rsidR="006B7F9B" w:rsidRPr="009D74BB">
        <w:rPr>
          <w:rFonts w:ascii="Book Antiqua" w:hAnsi="Book Antiqua" w:cs="Times New Roman"/>
          <w:sz w:val="24"/>
          <w:szCs w:val="24"/>
          <w:lang w:val="en-US" w:eastAsia="zh-CN"/>
        </w:rPr>
        <w:t xml:space="preserve"> </w:t>
      </w:r>
      <w:r w:rsidR="00D3294D" w:rsidRPr="009D74BB">
        <w:rPr>
          <w:rFonts w:ascii="Book Antiqua" w:hAnsi="Book Antiqua" w:cs="Times New Roman"/>
          <w:sz w:val="24"/>
          <w:szCs w:val="24"/>
          <w:lang w:val="en-US"/>
        </w:rPr>
        <w:t xml:space="preserve">0.05). Endogenous glucose </w:t>
      </w:r>
      <w:r w:rsidRPr="009D74BB">
        <w:rPr>
          <w:rFonts w:ascii="Book Antiqua" w:hAnsi="Book Antiqua" w:cs="Times New Roman"/>
          <w:sz w:val="24"/>
          <w:szCs w:val="24"/>
          <w:lang w:val="en-US"/>
        </w:rPr>
        <w:t xml:space="preserve">production was unchanged after </w:t>
      </w:r>
      <w:r w:rsidR="003D36CC">
        <w:rPr>
          <w:rFonts w:ascii="Book Antiqua" w:hAnsi="Book Antiqua" w:cs="Times New Roman" w:hint="eastAsia"/>
          <w:sz w:val="24"/>
          <w:szCs w:val="24"/>
          <w:lang w:val="en-US" w:eastAsia="zh-CN"/>
        </w:rPr>
        <w:t>4 wk</w:t>
      </w:r>
      <w:r w:rsidR="00D3294D" w:rsidRPr="009D74BB">
        <w:rPr>
          <w:rFonts w:ascii="Book Antiqua" w:hAnsi="Book Antiqua" w:cs="Times New Roman"/>
          <w:sz w:val="24"/>
          <w:szCs w:val="24"/>
          <w:lang w:val="en-US"/>
        </w:rPr>
        <w:t xml:space="preserve"> of sitagliptin therapy. Administration of sitagliptin did not altered insulin or glucose excursions in the post-intervention OGTT, but did increase AUC for active GLP-1 and C-peptide compared to bas</w:t>
      </w:r>
      <w:r w:rsidR="0095100D" w:rsidRPr="009D74BB">
        <w:rPr>
          <w:rFonts w:ascii="Book Antiqua" w:hAnsi="Book Antiqua" w:cs="Times New Roman"/>
          <w:sz w:val="24"/>
          <w:szCs w:val="24"/>
          <w:lang w:val="en-US"/>
        </w:rPr>
        <w:t>eline levels (</w:t>
      </w:r>
      <w:r w:rsidR="0095100D" w:rsidRPr="009D74BB">
        <w:rPr>
          <w:rFonts w:ascii="Book Antiqua" w:hAnsi="Book Antiqua" w:cs="Times New Roman"/>
          <w:i/>
          <w:sz w:val="24"/>
          <w:szCs w:val="24"/>
          <w:lang w:val="en-US"/>
        </w:rPr>
        <w:t>P</w:t>
      </w:r>
      <w:r w:rsidR="006B7F9B"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&lt;</w:t>
      </w:r>
      <w:r w:rsidR="006B7F9B"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 xml:space="preserve">0.01 for both). Insulin sensitivity and </w:t>
      </w:r>
      <w:r w:rsidRPr="009D74BB">
        <w:rPr>
          <w:rFonts w:ascii="Book Antiqua" w:hAnsi="Book Antiqua" w:cs="Times New Roman"/>
          <w:sz w:val="24"/>
          <w:szCs w:val="24"/>
        </w:rPr>
        <w:t>β</w:t>
      </w:r>
      <w:r w:rsidRPr="009D74BB">
        <w:rPr>
          <w:rFonts w:ascii="Book Antiqua" w:hAnsi="Book Antiqua" w:cs="Times New Roman"/>
          <w:sz w:val="24"/>
          <w:szCs w:val="24"/>
          <w:lang w:val="en-US"/>
        </w:rPr>
        <w:t xml:space="preserve">-cell response </w:t>
      </w:r>
      <w:r w:rsidR="00D3294D" w:rsidRPr="009D74BB">
        <w:rPr>
          <w:rFonts w:ascii="Book Antiqua" w:hAnsi="Book Antiqua" w:cs="Times New Roman"/>
          <w:sz w:val="24"/>
          <w:szCs w:val="24"/>
          <w:lang w:val="en-US"/>
        </w:rPr>
        <w:t>indices remained unchanged after administration of sitagliptin.</w:t>
      </w:r>
    </w:p>
    <w:p w:rsidR="00D3294D" w:rsidRPr="009D74BB" w:rsidRDefault="00D3294D" w:rsidP="009D74BB">
      <w:pPr>
        <w:spacing w:after="0" w:line="360" w:lineRule="auto"/>
        <w:ind w:firstLine="720"/>
        <w:jc w:val="both"/>
        <w:rPr>
          <w:rFonts w:ascii="Book Antiqua" w:eastAsia="Times-Roman" w:hAnsi="Book Antiqua" w:cs="Times New Roman"/>
          <w:sz w:val="24"/>
          <w:szCs w:val="24"/>
          <w:lang w:val="en-US"/>
        </w:rPr>
      </w:pPr>
      <w:r w:rsidRPr="009D74BB">
        <w:rPr>
          <w:rFonts w:ascii="Book Antiqua" w:hAnsi="Book Antiqua" w:cs="Times New Roman"/>
          <w:sz w:val="24"/>
          <w:szCs w:val="24"/>
          <w:lang w:val="en-US"/>
        </w:rPr>
        <w:t>Beta-cell function in Glucose abnormalities and Acute Myocardi</w:t>
      </w:r>
      <w:r w:rsidR="0095100D" w:rsidRPr="009D74BB">
        <w:rPr>
          <w:rFonts w:ascii="Book Antiqua" w:hAnsi="Book Antiqua" w:cs="Times New Roman"/>
          <w:sz w:val="24"/>
          <w:szCs w:val="24"/>
          <w:lang w:val="en-US"/>
        </w:rPr>
        <w:t>al Infarction (BEGAMI) was a 12-</w:t>
      </w:r>
      <w:r w:rsidRPr="009D74BB">
        <w:rPr>
          <w:rFonts w:ascii="Book Antiqua" w:hAnsi="Book Antiqua" w:cs="Times New Roman"/>
          <w:sz w:val="24"/>
          <w:szCs w:val="24"/>
          <w:lang w:val="en-US"/>
        </w:rPr>
        <w:t>w</w:t>
      </w:r>
      <w:r w:rsidR="003D36CC">
        <w:rPr>
          <w:rFonts w:ascii="Book Antiqua" w:hAnsi="Book Antiqua" w:cs="Times New Roman" w:hint="eastAsia"/>
          <w:sz w:val="24"/>
          <w:szCs w:val="24"/>
          <w:lang w:val="en-US" w:eastAsia="zh-CN"/>
        </w:rPr>
        <w:t xml:space="preserve">k </w:t>
      </w:r>
      <w:r w:rsidRPr="009D74BB">
        <w:rPr>
          <w:rFonts w:ascii="Book Antiqua" w:hAnsi="Book Antiqua" w:cs="Times New Roman"/>
          <w:sz w:val="24"/>
          <w:szCs w:val="24"/>
          <w:lang w:val="en-US"/>
        </w:rPr>
        <w:t>multicentre, double-blind, randomized, parallel group study that investigated the effects of sitagliptin 100 mg daily (</w:t>
      </w:r>
      <w:r w:rsidRPr="009D74BB">
        <w:rPr>
          <w:rFonts w:ascii="Book Antiqua" w:hAnsi="Book Antiqua" w:cs="Times New Roman"/>
          <w:i/>
          <w:sz w:val="24"/>
          <w:szCs w:val="24"/>
          <w:lang w:val="en-US"/>
        </w:rPr>
        <w:t>n</w:t>
      </w:r>
      <w:r w:rsidR="006B7F9B"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w:t>
      </w:r>
      <w:r w:rsidR="006B7F9B"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34) compared to placebo (</w:t>
      </w:r>
      <w:r w:rsidRPr="009D74BB">
        <w:rPr>
          <w:rFonts w:ascii="Book Antiqua" w:hAnsi="Book Antiqua" w:cs="Times New Roman"/>
          <w:i/>
          <w:sz w:val="24"/>
          <w:szCs w:val="24"/>
          <w:lang w:val="en-US"/>
        </w:rPr>
        <w:t>n</w:t>
      </w:r>
      <w:r w:rsidR="006B7F9B"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w:t>
      </w:r>
      <w:r w:rsidR="006B7F9B"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37) in 71 patients with acute coronary syndrome (ACS) having IGT or T2D</w:t>
      </w:r>
      <w:r w:rsidR="00EF5D20" w:rsidRPr="009D74BB">
        <w:rPr>
          <w:rFonts w:ascii="Book Antiqua" w:hAnsi="Book Antiqua" w:cs="Times New Roman"/>
          <w:sz w:val="24"/>
          <w:szCs w:val="24"/>
          <w:vertAlign w:val="superscript"/>
          <w:lang w:val="en-US"/>
        </w:rPr>
        <w:t>[5</w:t>
      </w:r>
      <w:r w:rsidRPr="009D74BB">
        <w:rPr>
          <w:rFonts w:ascii="Book Antiqua" w:hAnsi="Book Antiqua" w:cs="Times New Roman"/>
          <w:sz w:val="24"/>
          <w:szCs w:val="24"/>
          <w:vertAlign w:val="superscript"/>
          <w:lang w:val="en-US"/>
        </w:rPr>
        <w:t>9]</w:t>
      </w:r>
      <w:r w:rsidRPr="009D74BB">
        <w:rPr>
          <w:rFonts w:ascii="Book Antiqua" w:hAnsi="Book Antiqua" w:cs="Times New Roman"/>
          <w:sz w:val="24"/>
          <w:szCs w:val="24"/>
          <w:lang w:val="en-US"/>
        </w:rPr>
        <w:t xml:space="preserve">. Investigation of </w:t>
      </w:r>
      <w:r w:rsidRPr="009D74BB">
        <w:rPr>
          <w:rFonts w:ascii="Book Antiqua" w:eastAsia="Times-Roman" w:hAnsi="Book Antiqua" w:cs="Times New Roman"/>
          <w:sz w:val="24"/>
          <w:szCs w:val="24"/>
        </w:rPr>
        <w:t>β</w:t>
      </w:r>
      <w:r w:rsidRPr="009D74BB">
        <w:rPr>
          <w:rFonts w:ascii="Book Antiqua" w:eastAsia="Times-Roman" w:hAnsi="Book Antiqua" w:cs="Times New Roman"/>
          <w:sz w:val="24"/>
          <w:szCs w:val="24"/>
          <w:lang w:val="en-US"/>
        </w:rPr>
        <w:t xml:space="preserve">-cell function was achieved using the insulinogenic index (IGI) derived from an OGTT and acute </w:t>
      </w:r>
      <w:r w:rsidRPr="009D74BB">
        <w:rPr>
          <w:rFonts w:ascii="Book Antiqua" w:eastAsia="Times-Roman" w:hAnsi="Book Antiqua" w:cs="Times New Roman"/>
          <w:sz w:val="24"/>
          <w:szCs w:val="24"/>
          <w:lang w:val="en-US"/>
        </w:rPr>
        <w:lastRenderedPageBreak/>
        <w:t xml:space="preserve">insulin response to glucose (AIRg) after a frequently sampled </w:t>
      </w:r>
      <w:r w:rsidR="0069530C" w:rsidRPr="009D74BB">
        <w:rPr>
          <w:rFonts w:ascii="Book Antiqua" w:eastAsia="Times-Roman" w:hAnsi="Book Antiqua" w:cs="Times New Roman"/>
          <w:sz w:val="24"/>
          <w:szCs w:val="24"/>
          <w:lang w:val="en-US"/>
        </w:rPr>
        <w:t xml:space="preserve">IVGTT. </w:t>
      </w:r>
      <w:r w:rsidRPr="009D74BB">
        <w:rPr>
          <w:rFonts w:ascii="Book Antiqua" w:eastAsia="Times-Roman" w:hAnsi="Book Antiqua" w:cs="Times New Roman"/>
          <w:sz w:val="24"/>
          <w:szCs w:val="24"/>
          <w:lang w:val="en-US"/>
        </w:rPr>
        <w:t>At the time of randomiza</w:t>
      </w:r>
      <w:r w:rsidR="002C3209" w:rsidRPr="009D74BB">
        <w:rPr>
          <w:rFonts w:ascii="Book Antiqua" w:eastAsia="Times-Roman" w:hAnsi="Book Antiqua" w:cs="Times New Roman"/>
          <w:sz w:val="24"/>
          <w:szCs w:val="24"/>
          <w:lang w:val="en-US"/>
        </w:rPr>
        <w:t xml:space="preserve">tion 71% and 62% of the individuals </w:t>
      </w:r>
      <w:r w:rsidRPr="009D74BB">
        <w:rPr>
          <w:rFonts w:ascii="Book Antiqua" w:eastAsia="Times-Roman" w:hAnsi="Book Antiqua" w:cs="Times New Roman"/>
          <w:sz w:val="24"/>
          <w:szCs w:val="24"/>
          <w:lang w:val="en-US"/>
        </w:rPr>
        <w:t xml:space="preserve">in the sitagliptin and the placebo group had IGT, while 29% and 38% had T2D, respectively. </w:t>
      </w:r>
      <w:r w:rsidRPr="009D74BB">
        <w:rPr>
          <w:rFonts w:ascii="Book Antiqua" w:hAnsi="Book Antiqua" w:cs="Times New Roman"/>
          <w:sz w:val="24"/>
          <w:szCs w:val="24"/>
          <w:lang w:val="en-US"/>
        </w:rPr>
        <w:t>IGI increased significantly</w:t>
      </w:r>
      <w:r w:rsidR="000B3CD7"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w:t>
      </w:r>
      <w:r w:rsidR="000B3CD7" w:rsidRPr="009D74BB">
        <w:rPr>
          <w:rFonts w:ascii="Book Antiqua" w:hAnsi="Book Antiqua" w:cs="Times New Roman"/>
          <w:sz w:val="24"/>
          <w:szCs w:val="24"/>
          <w:lang w:val="en-US"/>
        </w:rPr>
        <w:t>from baseline to 12 w</w:t>
      </w:r>
      <w:r w:rsidR="006B7F9B" w:rsidRPr="009D74BB">
        <w:rPr>
          <w:rFonts w:ascii="Book Antiqua" w:hAnsi="Book Antiqua" w:cs="Times New Roman"/>
          <w:sz w:val="24"/>
          <w:szCs w:val="24"/>
          <w:lang w:val="en-US" w:eastAsia="zh-CN"/>
        </w:rPr>
        <w:t>k</w:t>
      </w:r>
      <w:r w:rsidR="000B3CD7"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9.9</w:t>
      </w:r>
      <w:r w:rsidR="0069530C" w:rsidRPr="009D74BB">
        <w:rPr>
          <w:rFonts w:ascii="Book Antiqua" w:hAnsi="Book Antiqua" w:cs="Times New Roman"/>
          <w:sz w:val="24"/>
          <w:szCs w:val="24"/>
          <w:lang w:val="en-US"/>
        </w:rPr>
        <w:t xml:space="preserve"> pmol</w:t>
      </w:r>
      <w:r w:rsidR="00760342" w:rsidRPr="009D74BB">
        <w:rPr>
          <w:rFonts w:ascii="Book Antiqua" w:hAnsi="Book Antiqua" w:cs="Times New Roman"/>
          <w:sz w:val="24"/>
          <w:szCs w:val="24"/>
          <w:lang w:val="en-US" w:eastAsia="zh-CN"/>
        </w:rPr>
        <w:t>/</w:t>
      </w:r>
      <w:r w:rsidR="0069530C" w:rsidRPr="009D74BB">
        <w:rPr>
          <w:rFonts w:ascii="Book Antiqua" w:hAnsi="Book Antiqua" w:cs="Times New Roman"/>
          <w:sz w:val="24"/>
          <w:szCs w:val="24"/>
          <w:lang w:val="en-US"/>
        </w:rPr>
        <w:t>mmol</w:t>
      </w:r>
      <w:r w:rsidR="00760342" w:rsidRPr="009D74BB">
        <w:rPr>
          <w:rFonts w:ascii="Book Antiqua" w:hAnsi="Book Antiqua" w:cs="Times New Roman"/>
          <w:sz w:val="24"/>
          <w:szCs w:val="24"/>
          <w:lang w:val="en-US"/>
        </w:rPr>
        <w:t xml:space="preserve"> to 85.0 pmol</w:t>
      </w:r>
      <w:r w:rsidR="00760342" w:rsidRPr="009D74BB">
        <w:rPr>
          <w:rFonts w:ascii="Book Antiqua" w:hAnsi="Book Antiqua" w:cs="Times New Roman"/>
          <w:sz w:val="24"/>
          <w:szCs w:val="24"/>
          <w:lang w:val="en-US" w:eastAsia="zh-CN"/>
        </w:rPr>
        <w:t>/</w:t>
      </w:r>
      <w:r w:rsidRPr="009D74BB">
        <w:rPr>
          <w:rFonts w:ascii="Book Antiqua" w:hAnsi="Book Antiqua" w:cs="Times New Roman"/>
          <w:sz w:val="24"/>
          <w:szCs w:val="24"/>
          <w:lang w:val="en-US"/>
        </w:rPr>
        <w:t>mmol</w:t>
      </w:r>
      <w:r w:rsidR="000B3CD7"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in the sitagliptin group compared to</w:t>
      </w:r>
      <w:r w:rsidR="000B3CD7"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the placebo group</w:t>
      </w:r>
      <w:r w:rsidR="000B3CD7" w:rsidRPr="009D74BB">
        <w:rPr>
          <w:rFonts w:ascii="Book Antiqua" w:hAnsi="Book Antiqua" w:cs="Times New Roman"/>
          <w:sz w:val="24"/>
          <w:szCs w:val="24"/>
          <w:lang w:val="en-US"/>
        </w:rPr>
        <w:t xml:space="preserve"> (66.4</w:t>
      </w:r>
      <w:r w:rsidR="0069530C" w:rsidRPr="009D74BB">
        <w:rPr>
          <w:rFonts w:ascii="Book Antiqua" w:hAnsi="Book Antiqua" w:cs="Times New Roman"/>
          <w:sz w:val="24"/>
          <w:szCs w:val="24"/>
          <w:lang w:val="en-US"/>
        </w:rPr>
        <w:t xml:space="preserve"> pmol mmol</w:t>
      </w:r>
      <w:r w:rsidR="0069530C" w:rsidRPr="009D74BB">
        <w:rPr>
          <w:rFonts w:ascii="Book Antiqua" w:hAnsi="Book Antiqua" w:cs="Times New Roman"/>
          <w:sz w:val="24"/>
          <w:szCs w:val="24"/>
          <w:vertAlign w:val="superscript"/>
          <w:lang w:val="en-US"/>
        </w:rPr>
        <w:t>-1</w:t>
      </w:r>
      <w:r w:rsidR="000B3CD7" w:rsidRPr="009D74BB">
        <w:rPr>
          <w:rFonts w:ascii="Book Antiqua" w:hAnsi="Book Antiqua" w:cs="Times New Roman"/>
          <w:sz w:val="24"/>
          <w:szCs w:val="24"/>
          <w:lang w:val="en-US"/>
        </w:rPr>
        <w:t xml:space="preserve"> to 58.1 pmol</w:t>
      </w:r>
      <w:r w:rsidR="00760342" w:rsidRPr="009D74BB">
        <w:rPr>
          <w:rFonts w:ascii="Book Antiqua" w:hAnsi="Book Antiqua" w:cs="Times New Roman"/>
          <w:sz w:val="24"/>
          <w:szCs w:val="24"/>
          <w:lang w:val="en-US" w:eastAsia="zh-CN"/>
        </w:rPr>
        <w:t>/</w:t>
      </w:r>
      <w:r w:rsidR="000B3CD7" w:rsidRPr="009D74BB">
        <w:rPr>
          <w:rFonts w:ascii="Book Antiqua" w:hAnsi="Book Antiqua" w:cs="Times New Roman"/>
          <w:sz w:val="24"/>
          <w:szCs w:val="24"/>
          <w:lang w:val="en-US"/>
        </w:rPr>
        <w:t xml:space="preserve">mmol, </w:t>
      </w:r>
      <w:r w:rsidR="00E777A5" w:rsidRPr="009D74BB">
        <w:rPr>
          <w:rFonts w:ascii="Book Antiqua" w:hAnsi="Book Antiqua" w:cs="Times New Roman"/>
          <w:i/>
          <w:sz w:val="24"/>
          <w:szCs w:val="24"/>
          <w:lang w:val="en-US"/>
        </w:rPr>
        <w:t>P</w:t>
      </w:r>
      <w:r w:rsidR="006B7F9B"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w:t>
      </w:r>
      <w:r w:rsidR="006B7F9B"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0.013). The AIRg increased significantly in the sitagliptin group compared to the placebo group: 1909</w:t>
      </w:r>
      <w:r w:rsidR="0069530C" w:rsidRPr="009D74BB">
        <w:rPr>
          <w:rFonts w:ascii="Book Antiqua" w:hAnsi="Book Antiqua" w:cs="Times New Roman"/>
          <w:sz w:val="24"/>
          <w:szCs w:val="24"/>
          <w:lang w:val="en-US"/>
        </w:rPr>
        <w:t xml:space="preserve"> pmol L</w:t>
      </w:r>
      <w:r w:rsidR="0069530C" w:rsidRPr="009D74BB">
        <w:rPr>
          <w:rFonts w:ascii="Book Antiqua" w:hAnsi="Book Antiqua" w:cs="Times New Roman"/>
          <w:sz w:val="24"/>
          <w:szCs w:val="24"/>
          <w:vertAlign w:val="superscript"/>
          <w:lang w:val="en-US"/>
        </w:rPr>
        <w:t>-1</w:t>
      </w:r>
      <w:r w:rsidR="0069530C" w:rsidRPr="009D74BB">
        <w:rPr>
          <w:rFonts w:ascii="Book Antiqua" w:hAnsi="Book Antiqua" w:cs="Times New Roman"/>
          <w:sz w:val="24"/>
          <w:szCs w:val="24"/>
          <w:lang w:val="en-US"/>
        </w:rPr>
        <w:t xml:space="preserve"> min</w:t>
      </w:r>
      <w:r w:rsidR="0069530C" w:rsidRPr="009D74BB">
        <w:rPr>
          <w:rFonts w:ascii="Book Antiqua" w:hAnsi="Book Antiqua" w:cs="Times New Roman"/>
          <w:sz w:val="24"/>
          <w:szCs w:val="24"/>
          <w:vertAlign w:val="superscript"/>
          <w:lang w:val="en-US"/>
        </w:rPr>
        <w:t>-1</w:t>
      </w:r>
      <w:r w:rsidR="00E777A5" w:rsidRPr="009D74BB">
        <w:rPr>
          <w:rFonts w:ascii="Book Antiqua" w:hAnsi="Book Antiqua" w:cs="Times New Roman"/>
          <w:sz w:val="24"/>
          <w:szCs w:val="24"/>
          <w:lang w:val="en-US"/>
        </w:rPr>
        <w:t xml:space="preserve"> </w:t>
      </w:r>
      <w:r w:rsidRPr="009D74BB">
        <w:rPr>
          <w:rFonts w:ascii="Book Antiqua" w:hAnsi="Book Antiqua" w:cs="Times New Roman"/>
          <w:i/>
          <w:sz w:val="24"/>
          <w:szCs w:val="24"/>
          <w:lang w:val="en-US"/>
        </w:rPr>
        <w:t xml:space="preserve">vs </w:t>
      </w:r>
      <w:r w:rsidRPr="009D74BB">
        <w:rPr>
          <w:rFonts w:ascii="Book Antiqua" w:hAnsi="Book Antiqua" w:cs="Times New Roman"/>
          <w:sz w:val="24"/>
          <w:szCs w:val="24"/>
          <w:lang w:val="en-US"/>
        </w:rPr>
        <w:t>1043 pmol</w:t>
      </w:r>
      <w:r w:rsidR="00760342" w:rsidRPr="009D74BB">
        <w:rPr>
          <w:rFonts w:ascii="Book Antiqua" w:hAnsi="Book Antiqua" w:cs="Times New Roman"/>
          <w:sz w:val="24"/>
          <w:szCs w:val="24"/>
          <w:lang w:val="en-US" w:eastAsia="zh-CN"/>
        </w:rPr>
        <w:t>/</w:t>
      </w:r>
      <w:r w:rsidRPr="009D74BB">
        <w:rPr>
          <w:rFonts w:ascii="Book Antiqua" w:hAnsi="Book Antiqua" w:cs="Times New Roman"/>
          <w:sz w:val="24"/>
          <w:szCs w:val="24"/>
          <w:lang w:val="en-US"/>
        </w:rPr>
        <w:t>L</w:t>
      </w:r>
      <w:r w:rsidR="00760342" w:rsidRPr="009D74BB">
        <w:rPr>
          <w:rFonts w:ascii="Book Antiqua" w:hAnsi="Book Antiqua" w:cs="Times New Roman"/>
          <w:sz w:val="24"/>
          <w:szCs w:val="24"/>
          <w:lang w:val="en-US" w:eastAsia="zh-CN"/>
        </w:rPr>
        <w:t>/</w:t>
      </w:r>
      <w:r w:rsidRPr="009D74BB">
        <w:rPr>
          <w:rFonts w:ascii="Book Antiqua" w:hAnsi="Book Antiqua" w:cs="Times New Roman"/>
          <w:sz w:val="24"/>
          <w:szCs w:val="24"/>
          <w:lang w:val="en-US"/>
        </w:rPr>
        <w:t>min</w:t>
      </w:r>
      <w:r w:rsidR="00E777A5" w:rsidRPr="009D74BB">
        <w:rPr>
          <w:rFonts w:ascii="Book Antiqua" w:hAnsi="Book Antiqua" w:cs="Times New Roman"/>
          <w:sz w:val="24"/>
          <w:szCs w:val="24"/>
          <w:lang w:val="en-US"/>
        </w:rPr>
        <w:t xml:space="preserve"> (</w:t>
      </w:r>
      <w:r w:rsidR="00E777A5" w:rsidRPr="009D74BB">
        <w:rPr>
          <w:rFonts w:ascii="Book Antiqua" w:hAnsi="Book Antiqua" w:cs="Times New Roman"/>
          <w:i/>
          <w:sz w:val="24"/>
          <w:szCs w:val="24"/>
          <w:lang w:val="en-US"/>
        </w:rPr>
        <w:t>P</w:t>
      </w:r>
      <w:r w:rsidR="001831B8"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&lt;</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0.0001</w:t>
      </w:r>
      <w:r w:rsidR="0069530C" w:rsidRPr="009D74BB">
        <w:rPr>
          <w:rFonts w:ascii="Book Antiqua" w:hAnsi="Book Antiqua" w:cs="Times New Roman"/>
          <w:sz w:val="24"/>
          <w:szCs w:val="24"/>
          <w:lang w:val="en-US"/>
        </w:rPr>
        <w:t>). During the OGTT and the frequently sampled IVGTT</w:t>
      </w:r>
      <w:r w:rsidR="000B3CD7"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glucose levels were significantly lower in the sitagliptin arm compared </w:t>
      </w:r>
      <w:r w:rsidR="0069530C" w:rsidRPr="009D74BB">
        <w:rPr>
          <w:rFonts w:ascii="Book Antiqua" w:hAnsi="Book Antiqua" w:cs="Times New Roman"/>
          <w:sz w:val="24"/>
          <w:szCs w:val="24"/>
          <w:lang w:val="en-US"/>
        </w:rPr>
        <w:t xml:space="preserve">to </w:t>
      </w:r>
      <w:r w:rsidRPr="009D74BB">
        <w:rPr>
          <w:rFonts w:ascii="Book Antiqua" w:hAnsi="Book Antiqua" w:cs="Times New Roman"/>
          <w:sz w:val="24"/>
          <w:szCs w:val="24"/>
          <w:lang w:val="en-US"/>
        </w:rPr>
        <w:t>the placebo</w:t>
      </w:r>
      <w:r w:rsidR="00590E21" w:rsidRPr="009D74BB">
        <w:rPr>
          <w:rFonts w:ascii="Book Antiqua" w:hAnsi="Book Antiqua" w:cs="Times New Roman"/>
          <w:sz w:val="24"/>
          <w:szCs w:val="24"/>
          <w:lang w:val="en-US"/>
        </w:rPr>
        <w:t xml:space="preserve"> arm</w:t>
      </w:r>
      <w:r w:rsidRPr="009D74BB">
        <w:rPr>
          <w:rFonts w:ascii="Book Antiqua" w:hAnsi="Book Antiqua" w:cs="Times New Roman"/>
          <w:sz w:val="24"/>
          <w:szCs w:val="24"/>
          <w:lang w:val="en-US"/>
        </w:rPr>
        <w:t>. Immediate insulin response was higher after sitagliptin therapy</w:t>
      </w:r>
      <w:r w:rsidR="002C3209" w:rsidRPr="009D74BB">
        <w:rPr>
          <w:rFonts w:ascii="Book Antiqua" w:hAnsi="Book Antiqua" w:cs="Times New Roman"/>
          <w:sz w:val="24"/>
          <w:szCs w:val="24"/>
          <w:lang w:val="en-US"/>
        </w:rPr>
        <w:t xml:space="preserve">, while it </w:t>
      </w:r>
      <w:r w:rsidR="00E5558B" w:rsidRPr="009D74BB">
        <w:rPr>
          <w:rFonts w:ascii="Book Antiqua" w:hAnsi="Book Antiqua" w:cs="Times New Roman"/>
          <w:sz w:val="24"/>
          <w:szCs w:val="24"/>
          <w:lang w:val="en-US"/>
        </w:rPr>
        <w:t>remained</w:t>
      </w:r>
      <w:r w:rsidRPr="009D74BB">
        <w:rPr>
          <w:rFonts w:ascii="Book Antiqua" w:hAnsi="Book Antiqua" w:cs="Times New Roman"/>
          <w:sz w:val="24"/>
          <w:szCs w:val="24"/>
          <w:lang w:val="en-US"/>
        </w:rPr>
        <w:t xml:space="preserve"> unchanged after placebo. By 12 w</w:t>
      </w:r>
      <w:r w:rsidR="001831B8" w:rsidRPr="009D74BB">
        <w:rPr>
          <w:rFonts w:ascii="Book Antiqua" w:hAnsi="Book Antiqua" w:cs="Times New Roman"/>
          <w:sz w:val="24"/>
          <w:szCs w:val="24"/>
          <w:lang w:val="en-US" w:eastAsia="zh-CN"/>
        </w:rPr>
        <w:t>k</w:t>
      </w:r>
      <w:r w:rsidRPr="009D74BB">
        <w:rPr>
          <w:rFonts w:ascii="Book Antiqua" w:hAnsi="Book Antiqua" w:cs="Times New Roman"/>
          <w:sz w:val="24"/>
          <w:szCs w:val="24"/>
          <w:lang w:val="en-US"/>
        </w:rPr>
        <w:t xml:space="preserve">, 76%, 18% and 6% of the </w:t>
      </w:r>
      <w:r w:rsidR="008C1342" w:rsidRPr="009D74BB">
        <w:rPr>
          <w:rFonts w:ascii="Book Antiqua" w:hAnsi="Book Antiqua" w:cs="Times New Roman"/>
          <w:sz w:val="24"/>
          <w:szCs w:val="24"/>
          <w:lang w:val="en-US"/>
        </w:rPr>
        <w:t xml:space="preserve">participants in the sitagliptin group </w:t>
      </w:r>
      <w:r w:rsidRPr="009D74BB">
        <w:rPr>
          <w:rFonts w:ascii="Book Antiqua" w:hAnsi="Book Antiqua" w:cs="Times New Roman"/>
          <w:sz w:val="24"/>
          <w:szCs w:val="24"/>
          <w:lang w:val="en-US"/>
        </w:rPr>
        <w:t xml:space="preserve">had NGT, IGT and T2D respectively. In the placebo arm 41%, 35% and 24% of the </w:t>
      </w:r>
      <w:r w:rsidR="008C1342" w:rsidRPr="009D74BB">
        <w:rPr>
          <w:rFonts w:ascii="Book Antiqua" w:hAnsi="Book Antiqua" w:cs="Times New Roman"/>
          <w:sz w:val="24"/>
          <w:szCs w:val="24"/>
          <w:lang w:val="en-US"/>
        </w:rPr>
        <w:t xml:space="preserve">participants </w:t>
      </w:r>
      <w:r w:rsidRPr="009D74BB">
        <w:rPr>
          <w:rFonts w:ascii="Book Antiqua" w:hAnsi="Book Antiqua" w:cs="Times New Roman"/>
          <w:sz w:val="24"/>
          <w:szCs w:val="24"/>
          <w:lang w:val="en-US"/>
        </w:rPr>
        <w:t>had NGT, IGT and T2D respectively.</w:t>
      </w:r>
    </w:p>
    <w:p w:rsidR="000A097C" w:rsidRPr="009D74BB" w:rsidRDefault="000A097C" w:rsidP="009D74BB">
      <w:pPr>
        <w:spacing w:after="0" w:line="360" w:lineRule="auto"/>
        <w:ind w:firstLine="720"/>
        <w:jc w:val="both"/>
        <w:rPr>
          <w:rFonts w:ascii="Book Antiqua" w:eastAsia="Times-Roman" w:hAnsi="Book Antiqua" w:cs="Times New Roman"/>
          <w:sz w:val="24"/>
          <w:szCs w:val="24"/>
          <w:lang w:val="en-US"/>
        </w:rPr>
      </w:pPr>
    </w:p>
    <w:p w:rsidR="00D3294D" w:rsidRPr="009D74BB" w:rsidRDefault="00D3294D" w:rsidP="009D74BB">
      <w:pPr>
        <w:spacing w:after="0" w:line="360" w:lineRule="auto"/>
        <w:jc w:val="both"/>
        <w:rPr>
          <w:rFonts w:ascii="Book Antiqua" w:hAnsi="Book Antiqua" w:cs="Times New Roman"/>
          <w:b/>
          <w:i/>
          <w:sz w:val="24"/>
          <w:szCs w:val="24"/>
          <w:lang w:val="en-US"/>
        </w:rPr>
      </w:pPr>
      <w:proofErr w:type="gramStart"/>
      <w:r w:rsidRPr="009D74BB">
        <w:rPr>
          <w:rFonts w:ascii="Book Antiqua" w:hAnsi="Book Antiqua" w:cs="Times New Roman"/>
          <w:b/>
          <w:i/>
          <w:sz w:val="24"/>
          <w:szCs w:val="24"/>
          <w:lang w:val="en-US"/>
        </w:rPr>
        <w:t>Other DPP-4 inhibitors.</w:t>
      </w:r>
      <w:proofErr w:type="gramEnd"/>
    </w:p>
    <w:p w:rsidR="00D3294D" w:rsidRPr="009D74BB" w:rsidRDefault="00D3294D" w:rsidP="009D74BB">
      <w:pPr>
        <w:autoSpaceDE w:val="0"/>
        <w:autoSpaceDN w:val="0"/>
        <w:adjustRightInd w:val="0"/>
        <w:spacing w:after="0"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 xml:space="preserve">Alogliptin is the newest DPP-4 inhibitor approved for T2D therapy, either alone or in combination with other antidiabetic </w:t>
      </w:r>
      <w:proofErr w:type="gramStart"/>
      <w:r w:rsidRPr="009D74BB">
        <w:rPr>
          <w:rFonts w:ascii="Book Antiqua" w:hAnsi="Book Antiqua" w:cs="Times New Roman"/>
          <w:sz w:val="24"/>
          <w:szCs w:val="24"/>
          <w:lang w:val="en-US"/>
        </w:rPr>
        <w:t>agents</w:t>
      </w:r>
      <w:r w:rsidR="00EF5D20" w:rsidRPr="009D74BB">
        <w:rPr>
          <w:rFonts w:ascii="Book Antiqua" w:hAnsi="Book Antiqua" w:cs="Times New Roman"/>
          <w:sz w:val="24"/>
          <w:szCs w:val="24"/>
          <w:vertAlign w:val="superscript"/>
          <w:lang w:val="en-US"/>
        </w:rPr>
        <w:t>[</w:t>
      </w:r>
      <w:proofErr w:type="gramEnd"/>
      <w:r w:rsidR="00EF5D20" w:rsidRPr="009D74BB">
        <w:rPr>
          <w:rFonts w:ascii="Book Antiqua" w:hAnsi="Book Antiqua" w:cs="Times New Roman"/>
          <w:sz w:val="24"/>
          <w:szCs w:val="24"/>
          <w:vertAlign w:val="superscript"/>
          <w:lang w:val="en-US"/>
        </w:rPr>
        <w:t>6</w:t>
      </w:r>
      <w:r w:rsidRPr="009D74BB">
        <w:rPr>
          <w:rFonts w:ascii="Book Antiqua" w:hAnsi="Book Antiqua" w:cs="Times New Roman"/>
          <w:sz w:val="24"/>
          <w:szCs w:val="24"/>
          <w:vertAlign w:val="superscript"/>
          <w:lang w:val="en-US"/>
        </w:rPr>
        <w:t>0]</w:t>
      </w:r>
      <w:r w:rsidRPr="009D74BB">
        <w:rPr>
          <w:rFonts w:ascii="Book Antiqua" w:hAnsi="Book Antiqua" w:cs="Times New Roman"/>
          <w:sz w:val="24"/>
          <w:szCs w:val="24"/>
          <w:lang w:val="en-US"/>
        </w:rPr>
        <w:t xml:space="preserve">. It was administered alone or in combination with voglibose in </w:t>
      </w:r>
      <w:r w:rsidRPr="009D74BB">
        <w:rPr>
          <w:rStyle w:val="highlight2"/>
          <w:rFonts w:ascii="Book Antiqua" w:hAnsi="Book Antiqua" w:cs="Times New Roman"/>
          <w:sz w:val="24"/>
          <w:szCs w:val="24"/>
          <w:lang w:val="en-US"/>
        </w:rPr>
        <w:t>prediabetic</w:t>
      </w:r>
      <w:r w:rsidRPr="009D74BB">
        <w:rPr>
          <w:rFonts w:ascii="Book Antiqua" w:hAnsi="Book Antiqua" w:cs="Times New Roman"/>
          <w:sz w:val="24"/>
          <w:szCs w:val="24"/>
          <w:lang w:val="en-US"/>
        </w:rPr>
        <w:t xml:space="preserve"> db/db </w:t>
      </w:r>
      <w:proofErr w:type="gramStart"/>
      <w:r w:rsidRPr="009D74BB">
        <w:rPr>
          <w:rFonts w:ascii="Book Antiqua" w:hAnsi="Book Antiqua" w:cs="Times New Roman"/>
          <w:sz w:val="24"/>
          <w:szCs w:val="24"/>
          <w:lang w:val="en-US"/>
        </w:rPr>
        <w:t>mice</w:t>
      </w:r>
      <w:r w:rsidR="00EF5D20" w:rsidRPr="009D74BB">
        <w:rPr>
          <w:rFonts w:ascii="Book Antiqua" w:hAnsi="Book Antiqua" w:cs="Times New Roman"/>
          <w:sz w:val="24"/>
          <w:szCs w:val="24"/>
          <w:vertAlign w:val="superscript"/>
          <w:lang w:val="en-US"/>
        </w:rPr>
        <w:t>[</w:t>
      </w:r>
      <w:proofErr w:type="gramEnd"/>
      <w:r w:rsidR="00EF5D20" w:rsidRPr="009D74BB">
        <w:rPr>
          <w:rFonts w:ascii="Book Antiqua" w:hAnsi="Book Antiqua" w:cs="Times New Roman"/>
          <w:sz w:val="24"/>
          <w:szCs w:val="24"/>
          <w:vertAlign w:val="superscript"/>
          <w:lang w:val="en-US"/>
        </w:rPr>
        <w:t>6</w:t>
      </w:r>
      <w:r w:rsidRPr="009D74BB">
        <w:rPr>
          <w:rFonts w:ascii="Book Antiqua" w:hAnsi="Book Antiqua" w:cs="Times New Roman"/>
          <w:sz w:val="24"/>
          <w:szCs w:val="24"/>
          <w:vertAlign w:val="superscript"/>
          <w:lang w:val="en-US"/>
        </w:rPr>
        <w:t>1]</w:t>
      </w:r>
      <w:r w:rsidRPr="009D74BB">
        <w:rPr>
          <w:rFonts w:ascii="Book Antiqua" w:hAnsi="Book Antiqua" w:cs="Times New Roman"/>
          <w:sz w:val="24"/>
          <w:szCs w:val="24"/>
          <w:lang w:val="en-US"/>
        </w:rPr>
        <w:t>.</w:t>
      </w:r>
      <w:r w:rsidR="00807E9B" w:rsidRPr="009D74BB">
        <w:rPr>
          <w:rFonts w:ascii="Book Antiqua" w:hAnsi="Book Antiqua" w:cs="Times New Roman"/>
          <w:sz w:val="24"/>
          <w:szCs w:val="24"/>
          <w:lang w:val="en-US"/>
        </w:rPr>
        <w:t xml:space="preserve"> Specifically, </w:t>
      </w:r>
      <w:r w:rsidR="003D36CC">
        <w:rPr>
          <w:rFonts w:ascii="Book Antiqua" w:hAnsi="Book Antiqua" w:cs="Times New Roman" w:hint="eastAsia"/>
          <w:sz w:val="24"/>
          <w:szCs w:val="24"/>
          <w:lang w:val="en-US" w:eastAsia="zh-CN"/>
        </w:rPr>
        <w:t>6 wk</w:t>
      </w:r>
      <w:r w:rsidRPr="009D74BB">
        <w:rPr>
          <w:rFonts w:ascii="Book Antiqua" w:hAnsi="Book Antiqua" w:cs="Times New Roman"/>
          <w:sz w:val="24"/>
          <w:szCs w:val="24"/>
          <w:lang w:val="en-US"/>
        </w:rPr>
        <w:t xml:space="preserve"> old prediabetic db/db mice were fed with a powder CE-2 diet containing 0.001% voglibose alone (equivalent to 1.8 mg/kg/d),  0.03% aloglitpin alone (equivalent to 72.8 mg/kg/d), or combination of both agents (equivalent to alogliptin: 53.8 mg/kg/d </w:t>
      </w:r>
      <w:r w:rsidRPr="009D74BB">
        <w:rPr>
          <w:rFonts w:ascii="Book Antiqua" w:eastAsia="MTSY" w:hAnsi="Book Antiqua" w:cs="Times New Roman"/>
          <w:sz w:val="24"/>
          <w:szCs w:val="24"/>
          <w:lang w:val="en-US"/>
        </w:rPr>
        <w:t xml:space="preserve">+ </w:t>
      </w:r>
      <w:r w:rsidRPr="009D74BB">
        <w:rPr>
          <w:rFonts w:ascii="Book Antiqua" w:hAnsi="Book Antiqua" w:cs="Times New Roman"/>
          <w:sz w:val="24"/>
          <w:szCs w:val="24"/>
          <w:lang w:val="en-US"/>
        </w:rPr>
        <w:t xml:space="preserve">voglibose: 1.8 mg/kg/d) for 27 d. Control </w:t>
      </w:r>
      <w:r w:rsidRPr="009D74BB">
        <w:rPr>
          <w:rFonts w:ascii="Book Antiqua" w:hAnsi="Book Antiqua" w:cs="Times New Roman"/>
          <w:iCs/>
          <w:sz w:val="24"/>
          <w:szCs w:val="24"/>
          <w:lang w:val="en-US"/>
        </w:rPr>
        <w:t>db/db</w:t>
      </w:r>
      <w:r w:rsidRPr="009D74BB">
        <w:rPr>
          <w:rFonts w:ascii="Book Antiqua" w:hAnsi="Book Antiqua" w:cs="Times New Roman"/>
          <w:i/>
          <w:iCs/>
          <w:sz w:val="24"/>
          <w:szCs w:val="24"/>
          <w:lang w:val="en-US"/>
        </w:rPr>
        <w:t xml:space="preserve"> </w:t>
      </w:r>
      <w:r w:rsidRPr="009D74BB">
        <w:rPr>
          <w:rFonts w:ascii="Book Antiqua" w:hAnsi="Book Antiqua" w:cs="Times New Roman"/>
          <w:sz w:val="24"/>
          <w:szCs w:val="24"/>
          <w:lang w:val="en-US"/>
        </w:rPr>
        <w:t xml:space="preserve">and non-diabetic </w:t>
      </w:r>
      <w:r w:rsidRPr="009D74BB">
        <w:rPr>
          <w:rFonts w:ascii="Book Antiqua" w:hAnsi="Book Antiqua" w:cs="Times New Roman"/>
          <w:iCs/>
          <w:sz w:val="24"/>
          <w:szCs w:val="24"/>
          <w:lang w:val="en-US"/>
        </w:rPr>
        <w:t>db/</w:t>
      </w:r>
      <w:r w:rsidRPr="009D74BB">
        <w:rPr>
          <w:rFonts w:ascii="Book Antiqua" w:eastAsia="MTSY" w:hAnsi="Book Antiqua" w:cs="Times New Roman"/>
          <w:sz w:val="24"/>
          <w:szCs w:val="24"/>
          <w:lang w:val="en-US"/>
        </w:rPr>
        <w:t xml:space="preserve">+ </w:t>
      </w:r>
      <w:r w:rsidRPr="009D74BB">
        <w:rPr>
          <w:rFonts w:ascii="Book Antiqua" w:hAnsi="Book Antiqua" w:cs="Times New Roman"/>
          <w:sz w:val="24"/>
          <w:szCs w:val="24"/>
          <w:lang w:val="en-US"/>
        </w:rPr>
        <w:t xml:space="preserve">mice were fed </w:t>
      </w:r>
      <w:r w:rsidR="008C1342" w:rsidRPr="009D74BB">
        <w:rPr>
          <w:rFonts w:ascii="Book Antiqua" w:hAnsi="Book Antiqua" w:cs="Times New Roman"/>
          <w:sz w:val="24"/>
          <w:szCs w:val="24"/>
          <w:lang w:val="en-US"/>
        </w:rPr>
        <w:t xml:space="preserve">by </w:t>
      </w:r>
      <w:r w:rsidRPr="009D74BB">
        <w:rPr>
          <w:rFonts w:ascii="Book Antiqua" w:hAnsi="Book Antiqua" w:cs="Times New Roman"/>
          <w:sz w:val="24"/>
          <w:szCs w:val="24"/>
          <w:lang w:val="en-US"/>
        </w:rPr>
        <w:t>a drug-free powder CE-2 diet (vehicle). Plasma DPP-4 activity was reduced significantly by 18%, 72% and 80%</w:t>
      </w:r>
      <w:r w:rsidR="008C1342" w:rsidRPr="009D74BB">
        <w:rPr>
          <w:rFonts w:ascii="Book Antiqua" w:hAnsi="Book Antiqua" w:cs="Times New Roman"/>
          <w:sz w:val="24"/>
          <w:szCs w:val="24"/>
          <w:lang w:val="en-US"/>
        </w:rPr>
        <w:t xml:space="preserve"> and plasma active GLP-1 levels were increased significantly by 1.8, 4.5 and 9.1-fold</w:t>
      </w:r>
      <w:r w:rsidRPr="009D74BB">
        <w:rPr>
          <w:rFonts w:ascii="Book Antiqua" w:hAnsi="Book Antiqua" w:cs="Times New Roman"/>
          <w:sz w:val="24"/>
          <w:szCs w:val="24"/>
          <w:lang w:val="en-US"/>
        </w:rPr>
        <w:t xml:space="preserve"> in voglibose, alogliptin and combination treated db/db mice, compared with vehicle treated db/db mice</w:t>
      </w:r>
      <w:r w:rsidR="008C1342" w:rsidRPr="009D74BB">
        <w:rPr>
          <w:rFonts w:ascii="Book Antiqua" w:hAnsi="Book Antiqua" w:cs="Times New Roman"/>
          <w:sz w:val="24"/>
          <w:szCs w:val="24"/>
          <w:lang w:val="en-US"/>
        </w:rPr>
        <w:t xml:space="preserve">, respectively. </w:t>
      </w:r>
      <w:r w:rsidRPr="009D74BB">
        <w:rPr>
          <w:rFonts w:ascii="Book Antiqua" w:hAnsi="Book Antiqua" w:cs="Times New Roman"/>
          <w:sz w:val="24"/>
          <w:szCs w:val="24"/>
          <w:lang w:val="en-US"/>
        </w:rPr>
        <w:t>Pancreatic insulin content</w:t>
      </w:r>
      <w:r w:rsidR="008C1342" w:rsidRPr="009D74BB">
        <w:rPr>
          <w:rFonts w:ascii="Book Antiqua" w:hAnsi="Book Antiqua" w:cs="Times New Roman"/>
          <w:sz w:val="24"/>
          <w:szCs w:val="24"/>
          <w:lang w:val="en-US"/>
        </w:rPr>
        <w:t xml:space="preserve"> </w:t>
      </w:r>
      <w:r w:rsidR="00EA3D4C" w:rsidRPr="009D74BB">
        <w:rPr>
          <w:rFonts w:ascii="Book Antiqua" w:hAnsi="Book Antiqua" w:cs="Times New Roman"/>
          <w:sz w:val="24"/>
          <w:szCs w:val="24"/>
          <w:lang w:val="en-US"/>
        </w:rPr>
        <w:t>was</w:t>
      </w:r>
      <w:r w:rsidRPr="009D74BB">
        <w:rPr>
          <w:rFonts w:ascii="Book Antiqua" w:hAnsi="Book Antiqua" w:cs="Times New Roman"/>
          <w:sz w:val="24"/>
          <w:szCs w:val="24"/>
          <w:lang w:val="en-US"/>
        </w:rPr>
        <w:t xml:space="preserve"> increased significantly by 3.4, 1.8 and 8.5-fold</w:t>
      </w:r>
      <w:r w:rsidR="00EA3D4C" w:rsidRPr="009D74BB">
        <w:rPr>
          <w:rFonts w:ascii="Book Antiqua" w:hAnsi="Book Antiqua" w:cs="Times New Roman"/>
          <w:sz w:val="24"/>
          <w:szCs w:val="24"/>
          <w:lang w:val="en-US"/>
        </w:rPr>
        <w:t xml:space="preserve"> and AIC was reduced significantly by </w:t>
      </w:r>
      <w:r w:rsidR="008C1342" w:rsidRPr="009D74BB">
        <w:rPr>
          <w:rFonts w:ascii="Book Antiqua" w:hAnsi="Book Antiqua" w:cs="Times New Roman"/>
          <w:sz w:val="24"/>
          <w:szCs w:val="24"/>
          <w:lang w:val="en-US"/>
        </w:rPr>
        <w:t xml:space="preserve">1.6%, 0.5% and 2.1% </w:t>
      </w:r>
      <w:r w:rsidRPr="009D74BB">
        <w:rPr>
          <w:rFonts w:ascii="Book Antiqua" w:hAnsi="Book Antiqua" w:cs="Times New Roman"/>
          <w:sz w:val="24"/>
          <w:szCs w:val="24"/>
          <w:lang w:val="en-US"/>
        </w:rPr>
        <w:t>in voglibose, alogliptin and combination treated db/db mice, compared with vehicle treated db/db mice</w:t>
      </w:r>
      <w:r w:rsidR="008C1342" w:rsidRPr="009D74BB">
        <w:rPr>
          <w:rFonts w:ascii="Book Antiqua" w:hAnsi="Book Antiqua" w:cs="Times New Roman"/>
          <w:sz w:val="24"/>
          <w:szCs w:val="24"/>
          <w:lang w:val="en-US"/>
        </w:rPr>
        <w:t>, respectively</w:t>
      </w:r>
      <w:r w:rsidRPr="009D74BB">
        <w:rPr>
          <w:rFonts w:ascii="Book Antiqua" w:hAnsi="Book Antiqua" w:cs="Times New Roman"/>
          <w:sz w:val="24"/>
          <w:szCs w:val="24"/>
          <w:lang w:val="en-US"/>
        </w:rPr>
        <w:t xml:space="preserve">. Although quantitative analysis was not preformed, combination </w:t>
      </w:r>
      <w:r w:rsidRPr="009D74BB">
        <w:rPr>
          <w:rFonts w:ascii="Book Antiqua" w:hAnsi="Book Antiqua" w:cs="Times New Roman"/>
          <w:sz w:val="24"/>
          <w:szCs w:val="24"/>
          <w:lang w:val="en-US"/>
        </w:rPr>
        <w:lastRenderedPageBreak/>
        <w:t xml:space="preserve">treatment resulted in an increased pancreatic insulin staining, PDX1 staining and GLUT2 membrane localization in </w:t>
      </w:r>
      <w:r w:rsidRPr="009D74BB">
        <w:rPr>
          <w:rFonts w:ascii="Book Antiqua" w:hAnsi="Book Antiqua" w:cs="Times New Roman"/>
          <w:sz w:val="24"/>
          <w:szCs w:val="24"/>
        </w:rPr>
        <w:t>β</w:t>
      </w:r>
      <w:r w:rsidRPr="009D74BB">
        <w:rPr>
          <w:rFonts w:ascii="Book Antiqua" w:hAnsi="Book Antiqua" w:cs="Times New Roman"/>
          <w:sz w:val="24"/>
          <w:szCs w:val="24"/>
          <w:lang w:val="en-US"/>
        </w:rPr>
        <w:t>-</w:t>
      </w:r>
      <w:r w:rsidR="008C1342" w:rsidRPr="009D74BB">
        <w:rPr>
          <w:rFonts w:ascii="Book Antiqua" w:hAnsi="Book Antiqua" w:cs="Times New Roman"/>
          <w:sz w:val="24"/>
          <w:szCs w:val="24"/>
          <w:lang w:val="en-US"/>
        </w:rPr>
        <w:t xml:space="preserve">cells. It also </w:t>
      </w:r>
      <w:r w:rsidRPr="009D74BB">
        <w:rPr>
          <w:rFonts w:ascii="Book Antiqua" w:hAnsi="Book Antiqua" w:cs="Times New Roman"/>
          <w:sz w:val="24"/>
          <w:szCs w:val="24"/>
          <w:lang w:val="en-US"/>
        </w:rPr>
        <w:t xml:space="preserve">maintained normal distribution of </w:t>
      </w:r>
      <w:r w:rsidRPr="009D74BB">
        <w:rPr>
          <w:rFonts w:ascii="Book Antiqua" w:hAnsi="Book Antiqua" w:cs="Times New Roman"/>
          <w:sz w:val="24"/>
          <w:szCs w:val="24"/>
        </w:rPr>
        <w:t>β</w:t>
      </w:r>
      <w:r w:rsidRPr="009D74BB">
        <w:rPr>
          <w:rFonts w:ascii="Book Antiqua" w:hAnsi="Book Antiqua" w:cs="Times New Roman"/>
          <w:sz w:val="24"/>
          <w:szCs w:val="24"/>
          <w:lang w:val="en-US"/>
        </w:rPr>
        <w:t>/</w:t>
      </w:r>
      <w:r w:rsidRPr="009D74BB">
        <w:rPr>
          <w:rFonts w:ascii="Book Antiqua" w:hAnsi="Book Antiqua" w:cs="Times New Roman"/>
          <w:sz w:val="24"/>
          <w:szCs w:val="24"/>
        </w:rPr>
        <w:t>α</w:t>
      </w:r>
      <w:r w:rsidRPr="009D74BB">
        <w:rPr>
          <w:rFonts w:ascii="Book Antiqua" w:hAnsi="Book Antiqua" w:cs="Times New Roman"/>
          <w:sz w:val="24"/>
          <w:szCs w:val="24"/>
          <w:lang w:val="en-US"/>
        </w:rPr>
        <w:t xml:space="preserve">-cells in islets; it was suggested that this combination could preserve pancreatic </w:t>
      </w:r>
      <w:r w:rsidRPr="009D74BB">
        <w:rPr>
          <w:rFonts w:ascii="Book Antiqua" w:hAnsi="Book Antiqua" w:cs="Times New Roman"/>
          <w:sz w:val="24"/>
          <w:szCs w:val="24"/>
        </w:rPr>
        <w:t>β</w:t>
      </w:r>
      <w:r w:rsidRPr="009D74BB">
        <w:rPr>
          <w:rFonts w:ascii="Book Antiqua" w:hAnsi="Book Antiqua" w:cs="Times New Roman"/>
          <w:sz w:val="24"/>
          <w:szCs w:val="24"/>
          <w:lang w:val="en-US"/>
        </w:rPr>
        <w:t xml:space="preserve">-cells in db/db </w:t>
      </w:r>
      <w:proofErr w:type="gramStart"/>
      <w:r w:rsidRPr="009D74BB">
        <w:rPr>
          <w:rFonts w:ascii="Book Antiqua" w:hAnsi="Book Antiqua" w:cs="Times New Roman"/>
          <w:sz w:val="24"/>
          <w:szCs w:val="24"/>
          <w:lang w:val="en-US"/>
        </w:rPr>
        <w:t>mice</w:t>
      </w:r>
      <w:r w:rsidR="00EF5D20" w:rsidRPr="009D74BB">
        <w:rPr>
          <w:rFonts w:ascii="Book Antiqua" w:hAnsi="Book Antiqua" w:cs="Times New Roman"/>
          <w:sz w:val="24"/>
          <w:szCs w:val="24"/>
          <w:vertAlign w:val="superscript"/>
          <w:lang w:val="en-US"/>
        </w:rPr>
        <w:t>[</w:t>
      </w:r>
      <w:proofErr w:type="gramEnd"/>
      <w:r w:rsidR="00EF5D20" w:rsidRPr="009D74BB">
        <w:rPr>
          <w:rFonts w:ascii="Book Antiqua" w:hAnsi="Book Antiqua" w:cs="Times New Roman"/>
          <w:sz w:val="24"/>
          <w:szCs w:val="24"/>
          <w:vertAlign w:val="superscript"/>
          <w:lang w:val="en-US"/>
        </w:rPr>
        <w:t>6</w:t>
      </w:r>
      <w:r w:rsidRPr="009D74BB">
        <w:rPr>
          <w:rFonts w:ascii="Book Antiqua" w:hAnsi="Book Antiqua" w:cs="Times New Roman"/>
          <w:sz w:val="24"/>
          <w:szCs w:val="24"/>
          <w:vertAlign w:val="superscript"/>
          <w:lang w:val="en-US"/>
        </w:rPr>
        <w:t>1]</w:t>
      </w:r>
      <w:r w:rsidRPr="009D74BB">
        <w:rPr>
          <w:rFonts w:ascii="Book Antiqua" w:hAnsi="Book Antiqua" w:cs="Times New Roman"/>
          <w:sz w:val="24"/>
          <w:szCs w:val="24"/>
          <w:lang w:val="en-US"/>
        </w:rPr>
        <w:t xml:space="preserve">. The combination of alogliptin and pioglitazone was also found to improve glycemic control and increase pancreatic insulin content in ob/ob mice; however the addition of </w:t>
      </w:r>
      <w:r w:rsidRPr="009D74BB">
        <w:rPr>
          <w:rStyle w:val="highlight2"/>
          <w:rFonts w:ascii="Book Antiqua" w:hAnsi="Book Antiqua" w:cs="Times New Roman"/>
          <w:sz w:val="24"/>
          <w:szCs w:val="24"/>
          <w:lang w:val="en-US"/>
        </w:rPr>
        <w:t>alogliptin</w:t>
      </w:r>
      <w:r w:rsidRPr="009D74BB">
        <w:rPr>
          <w:rFonts w:ascii="Book Antiqua" w:hAnsi="Book Antiqua" w:cs="Times New Roman"/>
          <w:sz w:val="24"/>
          <w:szCs w:val="24"/>
          <w:lang w:val="en-US"/>
        </w:rPr>
        <w:t xml:space="preserve"> to </w:t>
      </w:r>
      <w:r w:rsidRPr="009D74BB">
        <w:rPr>
          <w:rStyle w:val="highlight2"/>
          <w:rFonts w:ascii="Book Antiqua" w:hAnsi="Book Antiqua" w:cs="Times New Roman"/>
          <w:sz w:val="24"/>
          <w:szCs w:val="24"/>
          <w:lang w:val="en-US"/>
        </w:rPr>
        <w:t>pioglitazone</w:t>
      </w:r>
      <w:r w:rsidRPr="009D74BB">
        <w:rPr>
          <w:rFonts w:ascii="Book Antiqua" w:hAnsi="Book Antiqua" w:cs="Times New Roman"/>
          <w:sz w:val="24"/>
          <w:szCs w:val="24"/>
          <w:lang w:val="en-US"/>
        </w:rPr>
        <w:t xml:space="preserve"> therapy did not contributed to the prevention or the delay of </w:t>
      </w:r>
      <w:r w:rsidR="00807E9B" w:rsidRPr="009D74BB">
        <w:rPr>
          <w:rFonts w:ascii="Book Antiqua" w:hAnsi="Book Antiqua" w:cs="Times New Roman"/>
          <w:sz w:val="24"/>
          <w:szCs w:val="24"/>
          <w:lang w:val="en-US"/>
        </w:rPr>
        <w:t xml:space="preserve">T2D </w:t>
      </w:r>
      <w:r w:rsidRPr="009D74BB">
        <w:rPr>
          <w:rFonts w:ascii="Book Antiqua" w:hAnsi="Book Antiqua" w:cs="Times New Roman"/>
          <w:sz w:val="24"/>
          <w:szCs w:val="24"/>
          <w:lang w:val="en-US"/>
        </w:rPr>
        <w:t xml:space="preserve">onset in UCD-T2DM </w:t>
      </w:r>
      <w:proofErr w:type="gramStart"/>
      <w:r w:rsidRPr="009D74BB">
        <w:rPr>
          <w:rFonts w:ascii="Book Antiqua" w:hAnsi="Book Antiqua" w:cs="Times New Roman"/>
          <w:sz w:val="24"/>
          <w:szCs w:val="24"/>
          <w:lang w:val="en-US"/>
        </w:rPr>
        <w:t>rats</w:t>
      </w:r>
      <w:r w:rsidR="00EF5D20" w:rsidRPr="009D74BB">
        <w:rPr>
          <w:rFonts w:ascii="Book Antiqua" w:hAnsi="Book Antiqua" w:cs="Times New Roman"/>
          <w:sz w:val="24"/>
          <w:szCs w:val="24"/>
          <w:vertAlign w:val="superscript"/>
          <w:lang w:val="en-US"/>
        </w:rPr>
        <w:t>[</w:t>
      </w:r>
      <w:proofErr w:type="gramEnd"/>
      <w:r w:rsidR="00EF5D20" w:rsidRPr="009D74BB">
        <w:rPr>
          <w:rFonts w:ascii="Book Antiqua" w:hAnsi="Book Antiqua" w:cs="Times New Roman"/>
          <w:sz w:val="24"/>
          <w:szCs w:val="24"/>
          <w:vertAlign w:val="superscript"/>
          <w:lang w:val="en-US"/>
        </w:rPr>
        <w:t>62,6</w:t>
      </w:r>
      <w:r w:rsidRPr="009D74BB">
        <w:rPr>
          <w:rFonts w:ascii="Book Antiqua" w:hAnsi="Book Antiqua" w:cs="Times New Roman"/>
          <w:sz w:val="24"/>
          <w:szCs w:val="24"/>
          <w:vertAlign w:val="superscript"/>
          <w:lang w:val="en-US"/>
        </w:rPr>
        <w:t>3]</w:t>
      </w:r>
      <w:r w:rsidRPr="009D74BB">
        <w:rPr>
          <w:rFonts w:ascii="Book Antiqua" w:hAnsi="Book Antiqua" w:cs="Times New Roman"/>
          <w:sz w:val="24"/>
          <w:szCs w:val="24"/>
          <w:lang w:val="en-US"/>
        </w:rPr>
        <w:t>.</w:t>
      </w:r>
    </w:p>
    <w:p w:rsidR="00D3294D" w:rsidRPr="009D74BB" w:rsidRDefault="00D3294D" w:rsidP="009D74BB">
      <w:pPr>
        <w:autoSpaceDE w:val="0"/>
        <w:autoSpaceDN w:val="0"/>
        <w:adjustRightInd w:val="0"/>
        <w:spacing w:after="0"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ab/>
        <w:t xml:space="preserve">The effects of chronic administration of the DPP-4 inhibitor FE 999011 were investigated in both obese and insulin resistant fatty Zucker rats and Zucker diabetic fatty (ZDF) </w:t>
      </w:r>
      <w:proofErr w:type="gramStart"/>
      <w:r w:rsidRPr="009D74BB">
        <w:rPr>
          <w:rFonts w:ascii="Book Antiqua" w:hAnsi="Book Antiqua" w:cs="Times New Roman"/>
          <w:sz w:val="24"/>
          <w:szCs w:val="24"/>
          <w:lang w:val="en-US"/>
        </w:rPr>
        <w:t>rats</w:t>
      </w:r>
      <w:r w:rsidR="00EF5D20" w:rsidRPr="009D74BB">
        <w:rPr>
          <w:rFonts w:ascii="Book Antiqua" w:hAnsi="Book Antiqua" w:cs="Times New Roman"/>
          <w:sz w:val="24"/>
          <w:szCs w:val="24"/>
          <w:vertAlign w:val="superscript"/>
          <w:lang w:val="en-US"/>
        </w:rPr>
        <w:t>[</w:t>
      </w:r>
      <w:proofErr w:type="gramEnd"/>
      <w:r w:rsidR="00EF5D20" w:rsidRPr="009D74BB">
        <w:rPr>
          <w:rFonts w:ascii="Book Antiqua" w:hAnsi="Book Antiqua" w:cs="Times New Roman"/>
          <w:sz w:val="24"/>
          <w:szCs w:val="24"/>
          <w:vertAlign w:val="superscript"/>
          <w:lang w:val="en-US"/>
        </w:rPr>
        <w:t>6</w:t>
      </w:r>
      <w:r w:rsidRPr="009D74BB">
        <w:rPr>
          <w:rFonts w:ascii="Book Antiqua" w:hAnsi="Book Antiqua" w:cs="Times New Roman"/>
          <w:sz w:val="24"/>
          <w:szCs w:val="24"/>
          <w:vertAlign w:val="superscript"/>
          <w:lang w:val="en-US"/>
        </w:rPr>
        <w:t>4]</w:t>
      </w:r>
      <w:r w:rsidRPr="009D74BB">
        <w:rPr>
          <w:rFonts w:ascii="Book Antiqua" w:hAnsi="Book Antiqua" w:cs="Times New Roman"/>
          <w:sz w:val="24"/>
          <w:szCs w:val="24"/>
          <w:lang w:val="en-US"/>
        </w:rPr>
        <w:t>. Fatty Zucker rats experience mild glucose intolerance</w:t>
      </w:r>
      <w:r w:rsidR="00BF3617"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while ZDF</w:t>
      </w:r>
      <w:r w:rsidR="00BF3617" w:rsidRPr="009D74BB">
        <w:rPr>
          <w:rFonts w:ascii="Book Antiqua" w:hAnsi="Book Antiqua" w:cs="Times New Roman"/>
          <w:sz w:val="24"/>
          <w:szCs w:val="24"/>
          <w:lang w:val="en-US"/>
        </w:rPr>
        <w:t xml:space="preserve"> become overtly diabetic after </w:t>
      </w:r>
      <w:r w:rsidR="003D36CC">
        <w:rPr>
          <w:rFonts w:ascii="Book Antiqua" w:hAnsi="Book Antiqua" w:cs="Times New Roman" w:hint="eastAsia"/>
          <w:sz w:val="24"/>
          <w:szCs w:val="24"/>
          <w:lang w:val="en-US" w:eastAsia="zh-CN"/>
        </w:rPr>
        <w:t>8</w:t>
      </w:r>
      <w:r w:rsidRPr="009D74BB">
        <w:rPr>
          <w:rFonts w:ascii="Book Antiqua" w:hAnsi="Book Antiqua" w:cs="Times New Roman"/>
          <w:sz w:val="24"/>
          <w:szCs w:val="24"/>
          <w:lang w:val="en-US"/>
        </w:rPr>
        <w:t xml:space="preserve"> w</w:t>
      </w:r>
      <w:r w:rsidR="003D36CC">
        <w:rPr>
          <w:rFonts w:ascii="Book Antiqua" w:hAnsi="Book Antiqua" w:cs="Times New Roman" w:hint="eastAsia"/>
          <w:sz w:val="24"/>
          <w:szCs w:val="24"/>
          <w:lang w:val="en-US" w:eastAsia="zh-CN"/>
        </w:rPr>
        <w:t>k</w:t>
      </w:r>
      <w:r w:rsidRPr="009D74BB">
        <w:rPr>
          <w:rFonts w:ascii="Book Antiqua" w:hAnsi="Book Antiqua" w:cs="Times New Roman"/>
          <w:sz w:val="24"/>
          <w:szCs w:val="24"/>
          <w:lang w:val="en-US"/>
        </w:rPr>
        <w:t xml:space="preserve"> of age</w:t>
      </w:r>
      <w:r w:rsidR="008C1342"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if they</w:t>
      </w:r>
      <w:r w:rsidR="002C3209" w:rsidRPr="009D74BB">
        <w:rPr>
          <w:rFonts w:ascii="Book Antiqua" w:hAnsi="Book Antiqua" w:cs="Times New Roman"/>
          <w:sz w:val="24"/>
          <w:szCs w:val="24"/>
          <w:lang w:val="en-US"/>
        </w:rPr>
        <w:t xml:space="preserve"> are fed with a</w:t>
      </w:r>
      <w:r w:rsidRPr="009D74BB">
        <w:rPr>
          <w:rFonts w:ascii="Book Antiqua" w:hAnsi="Book Antiqua" w:cs="Times New Roman"/>
          <w:sz w:val="24"/>
          <w:szCs w:val="24"/>
          <w:lang w:val="en-US"/>
        </w:rPr>
        <w:t xml:space="preserve"> diet containing 6.5% </w:t>
      </w:r>
      <w:r w:rsidR="002C3209" w:rsidRPr="009D74BB">
        <w:rPr>
          <w:rFonts w:ascii="Book Antiqua" w:hAnsi="Book Antiqua" w:cs="Times New Roman"/>
          <w:sz w:val="24"/>
          <w:szCs w:val="24"/>
          <w:lang w:val="en-US"/>
        </w:rPr>
        <w:t xml:space="preserve">of </w:t>
      </w:r>
      <w:r w:rsidRPr="009D74BB">
        <w:rPr>
          <w:rFonts w:ascii="Book Antiqua" w:hAnsi="Book Antiqua" w:cs="Times New Roman"/>
          <w:sz w:val="24"/>
          <w:szCs w:val="24"/>
          <w:lang w:val="en-US"/>
        </w:rPr>
        <w:t>fat. When administered in the fatty Zucker rats, FE 999011 produced a dose-depended reduction in plasma glucose excursion during the OGTT. During an intraduodenal glucose tolerance test it increased GLP-1 levels, while glucose excursion</w:t>
      </w:r>
      <w:r w:rsidR="003A62CF" w:rsidRPr="009D74BB">
        <w:rPr>
          <w:rFonts w:ascii="Book Antiqua" w:hAnsi="Book Antiqua" w:cs="Times New Roman"/>
          <w:sz w:val="24"/>
          <w:szCs w:val="24"/>
          <w:lang w:val="en-US"/>
        </w:rPr>
        <w:t>s were</w:t>
      </w:r>
      <w:r w:rsidRPr="009D74BB">
        <w:rPr>
          <w:rFonts w:ascii="Book Antiqua" w:hAnsi="Book Antiqua" w:cs="Times New Roman"/>
          <w:sz w:val="24"/>
          <w:szCs w:val="24"/>
          <w:lang w:val="en-US"/>
        </w:rPr>
        <w:t xml:space="preserve"> indistinguishable from that of lean controls. Chronic treatment with FE 999011 in the fatty Zucker rats significantly improved glucose tolerance, as suggested by the decrease in the insulin-to-glucose ratio. Chronic treatment with FE 999011 twice daily in ZDF rats maintained eyglycemia for at </w:t>
      </w:r>
      <w:r w:rsidR="008C1342" w:rsidRPr="009D74BB">
        <w:rPr>
          <w:rFonts w:ascii="Book Antiqua" w:hAnsi="Book Antiqua" w:cs="Times New Roman"/>
          <w:sz w:val="24"/>
          <w:szCs w:val="24"/>
          <w:lang w:val="en-US"/>
        </w:rPr>
        <w:t>least 21 days</w:t>
      </w:r>
      <w:r w:rsidRPr="009D74BB">
        <w:rPr>
          <w:rFonts w:ascii="Book Antiqua" w:hAnsi="Book Antiqua" w:cs="Times New Roman"/>
          <w:sz w:val="24"/>
          <w:szCs w:val="24"/>
          <w:lang w:val="en-US"/>
        </w:rPr>
        <w:t xml:space="preserve"> and delay</w:t>
      </w:r>
      <w:r w:rsidR="008C1342" w:rsidRPr="009D74BB">
        <w:rPr>
          <w:rFonts w:ascii="Book Antiqua" w:hAnsi="Book Antiqua" w:cs="Times New Roman"/>
          <w:sz w:val="24"/>
          <w:szCs w:val="24"/>
          <w:lang w:val="en-US"/>
        </w:rPr>
        <w:t>ed the onset of diabetes. L</w:t>
      </w:r>
      <w:r w:rsidRPr="009D74BB">
        <w:rPr>
          <w:rFonts w:ascii="Book Antiqua" w:hAnsi="Book Antiqua" w:cs="Times New Roman"/>
          <w:sz w:val="24"/>
          <w:szCs w:val="24"/>
          <w:lang w:val="en-US"/>
        </w:rPr>
        <w:t>ow</w:t>
      </w:r>
      <w:r w:rsidR="00BF3617" w:rsidRPr="009D74BB">
        <w:rPr>
          <w:rFonts w:ascii="Book Antiqua" w:hAnsi="Book Antiqua" w:cs="Times New Roman"/>
          <w:sz w:val="24"/>
          <w:szCs w:val="24"/>
          <w:lang w:val="en-US"/>
        </w:rPr>
        <w:t>er</w:t>
      </w:r>
      <w:r w:rsidR="008C1342"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basal insulin secretion due to improved insulin sensitivity</w:t>
      </w:r>
      <w:r w:rsidR="008C1342" w:rsidRPr="009D74BB">
        <w:rPr>
          <w:rFonts w:ascii="Book Antiqua" w:hAnsi="Book Antiqua" w:cs="Times New Roman"/>
          <w:sz w:val="24"/>
          <w:szCs w:val="24"/>
          <w:lang w:val="en-US"/>
        </w:rPr>
        <w:t xml:space="preserve"> was reported</w:t>
      </w:r>
      <w:r w:rsidRPr="009D74BB">
        <w:rPr>
          <w:rFonts w:ascii="Book Antiqua" w:hAnsi="Book Antiqua" w:cs="Times New Roman"/>
          <w:sz w:val="24"/>
          <w:szCs w:val="24"/>
          <w:lang w:val="en-US"/>
        </w:rPr>
        <w:t>. It also increased basal GLP-1 levels, stabilized food and water intake t</w:t>
      </w:r>
      <w:r w:rsidR="002C3209" w:rsidRPr="009D74BB">
        <w:rPr>
          <w:rFonts w:ascii="Book Antiqua" w:hAnsi="Book Antiqua" w:cs="Times New Roman"/>
          <w:sz w:val="24"/>
          <w:szCs w:val="24"/>
          <w:lang w:val="en-US"/>
        </w:rPr>
        <w:t xml:space="preserve">o </w:t>
      </w:r>
      <w:r w:rsidRPr="009D74BB">
        <w:rPr>
          <w:rFonts w:ascii="Book Antiqua" w:hAnsi="Book Antiqua" w:cs="Times New Roman"/>
          <w:sz w:val="24"/>
          <w:szCs w:val="24"/>
          <w:lang w:val="en-US"/>
        </w:rPr>
        <w:t>prediabetic levels, reduced hypertriglyceridemia</w:t>
      </w:r>
      <w:r w:rsidRPr="009D74BB">
        <w:rPr>
          <w:rFonts w:ascii="Book Antiqua" w:hAnsi="Book Antiqua" w:cs="Times New Roman"/>
          <w:b/>
          <w:sz w:val="24"/>
          <w:szCs w:val="24"/>
          <w:lang w:val="en-US"/>
        </w:rPr>
        <w:t xml:space="preserve"> </w:t>
      </w:r>
      <w:r w:rsidRPr="009D74BB">
        <w:rPr>
          <w:rFonts w:ascii="Book Antiqua" w:hAnsi="Book Antiqua" w:cs="Times New Roman"/>
          <w:sz w:val="24"/>
          <w:szCs w:val="24"/>
          <w:lang w:val="en-US"/>
        </w:rPr>
        <w:t>and</w:t>
      </w:r>
      <w:r w:rsidRPr="009D74BB">
        <w:rPr>
          <w:rFonts w:ascii="Book Antiqua" w:hAnsi="Book Antiqua" w:cs="Times New Roman"/>
          <w:b/>
          <w:sz w:val="24"/>
          <w:szCs w:val="24"/>
          <w:lang w:val="en-US"/>
        </w:rPr>
        <w:t xml:space="preserve"> </w:t>
      </w:r>
      <w:r w:rsidRPr="009D74BB">
        <w:rPr>
          <w:rFonts w:ascii="Book Antiqua" w:hAnsi="Book Antiqua" w:cs="Times New Roman"/>
          <w:sz w:val="24"/>
          <w:szCs w:val="24"/>
          <w:lang w:val="en-US"/>
        </w:rPr>
        <w:t>prevented the rise of circulating</w:t>
      </w:r>
      <w:r w:rsidR="002C3209" w:rsidRPr="009D74BB">
        <w:rPr>
          <w:rFonts w:ascii="Book Antiqua" w:hAnsi="Book Antiqua"/>
          <w:color w:val="000000"/>
          <w:sz w:val="24"/>
          <w:szCs w:val="24"/>
          <w:lang w:val="en-US"/>
        </w:rPr>
        <w:t xml:space="preserve"> </w:t>
      </w:r>
      <w:r w:rsidR="002C3209" w:rsidRPr="009D74BB">
        <w:rPr>
          <w:rFonts w:ascii="Book Antiqua" w:hAnsi="Book Antiqua" w:cs="Times New Roman"/>
          <w:color w:val="000000"/>
          <w:sz w:val="24"/>
          <w:szCs w:val="24"/>
          <w:lang w:val="en-US"/>
        </w:rPr>
        <w:t>non-esterified fatty acids (NEFAs)</w:t>
      </w:r>
      <w:r w:rsidRPr="009D74BB">
        <w:rPr>
          <w:rFonts w:ascii="Book Antiqua" w:hAnsi="Book Antiqua" w:cs="Times New Roman"/>
          <w:sz w:val="24"/>
          <w:szCs w:val="24"/>
          <w:lang w:val="en-US"/>
        </w:rPr>
        <w:t>. Up-regulation of pancreatic GLP-1 receptor gene expression was also induced by FE 999011.</w:t>
      </w:r>
    </w:p>
    <w:p w:rsidR="00D3294D" w:rsidRPr="009D74BB" w:rsidRDefault="00D3294D" w:rsidP="009D74BB">
      <w:pPr>
        <w:autoSpaceDE w:val="0"/>
        <w:autoSpaceDN w:val="0"/>
        <w:adjustRightInd w:val="0"/>
        <w:spacing w:after="0" w:line="360" w:lineRule="auto"/>
        <w:ind w:firstLine="720"/>
        <w:jc w:val="both"/>
        <w:rPr>
          <w:rFonts w:ascii="Book Antiqua" w:hAnsi="Book Antiqua" w:cs="Times New Roman"/>
          <w:sz w:val="24"/>
          <w:szCs w:val="24"/>
          <w:lang w:val="en-US"/>
        </w:rPr>
      </w:pPr>
      <w:r w:rsidRPr="009D74BB">
        <w:rPr>
          <w:rFonts w:ascii="Book Antiqua" w:hAnsi="Book Antiqua" w:cs="Times New Roman"/>
          <w:sz w:val="24"/>
          <w:szCs w:val="24"/>
          <w:lang w:val="en-US"/>
        </w:rPr>
        <w:t xml:space="preserve">The DDP-4 inhibitor isoleucine thiazolidine (P32/98) was orally administered for </w:t>
      </w:r>
      <w:r w:rsidR="003D36CC">
        <w:rPr>
          <w:rFonts w:ascii="Book Antiqua" w:hAnsi="Book Antiqua" w:cs="Times New Roman" w:hint="eastAsia"/>
          <w:sz w:val="24"/>
          <w:szCs w:val="24"/>
          <w:lang w:val="en-US" w:eastAsia="zh-CN"/>
        </w:rPr>
        <w:t>3</w:t>
      </w:r>
      <w:r w:rsidRPr="009D74BB">
        <w:rPr>
          <w:rFonts w:ascii="Book Antiqua" w:hAnsi="Book Antiqua" w:cs="Times New Roman"/>
          <w:sz w:val="24"/>
          <w:szCs w:val="24"/>
          <w:lang w:val="en-US"/>
        </w:rPr>
        <w:t xml:space="preserve"> w</w:t>
      </w:r>
      <w:r w:rsidR="003D36CC">
        <w:rPr>
          <w:rFonts w:ascii="Book Antiqua" w:hAnsi="Book Antiqua" w:cs="Times New Roman" w:hint="eastAsia"/>
          <w:sz w:val="24"/>
          <w:szCs w:val="24"/>
          <w:lang w:val="en-US" w:eastAsia="zh-CN"/>
        </w:rPr>
        <w:t>k</w:t>
      </w:r>
      <w:r w:rsidRPr="009D74BB">
        <w:rPr>
          <w:rFonts w:ascii="Book Antiqua" w:hAnsi="Book Antiqua" w:cs="Times New Roman"/>
          <w:sz w:val="24"/>
          <w:szCs w:val="24"/>
          <w:lang w:val="en-US"/>
        </w:rPr>
        <w:t xml:space="preserve"> to fatty Zucker rats with incipient IGT (iIGT) and </w:t>
      </w:r>
      <w:r w:rsidR="00865EB2">
        <w:rPr>
          <w:rFonts w:ascii="Book Antiqua" w:hAnsi="Book Antiqua" w:cs="Times New Roman" w:hint="eastAsia"/>
          <w:sz w:val="24"/>
          <w:szCs w:val="24"/>
          <w:lang w:val="en-US" w:eastAsia="zh-CN"/>
        </w:rPr>
        <w:t>6</w:t>
      </w:r>
      <w:r w:rsidRPr="009D74BB">
        <w:rPr>
          <w:rFonts w:ascii="Book Antiqua" w:hAnsi="Book Antiqua" w:cs="Times New Roman"/>
          <w:sz w:val="24"/>
          <w:szCs w:val="24"/>
          <w:lang w:val="en-US"/>
        </w:rPr>
        <w:t xml:space="preserve"> w</w:t>
      </w:r>
      <w:r w:rsidR="00865EB2">
        <w:rPr>
          <w:rFonts w:ascii="Book Antiqua" w:hAnsi="Book Antiqua" w:cs="Times New Roman" w:hint="eastAsia"/>
          <w:sz w:val="24"/>
          <w:szCs w:val="24"/>
          <w:lang w:val="en-US" w:eastAsia="zh-CN"/>
        </w:rPr>
        <w:t>k</w:t>
      </w:r>
      <w:r w:rsidRPr="009D74BB">
        <w:rPr>
          <w:rFonts w:ascii="Book Antiqua" w:hAnsi="Book Antiqua" w:cs="Times New Roman"/>
          <w:sz w:val="24"/>
          <w:szCs w:val="24"/>
          <w:lang w:val="en-US"/>
        </w:rPr>
        <w:t xml:space="preserve"> in rats with manifest IGT (mIGT) in a dose of 21.61 mg/kg (</w:t>
      </w:r>
      <w:r w:rsidRPr="009D74BB">
        <w:rPr>
          <w:rFonts w:ascii="Book Antiqua" w:hAnsi="Book Antiqua" w:cs="Times New Roman"/>
          <w:i/>
          <w:sz w:val="24"/>
          <w:szCs w:val="24"/>
          <w:lang w:val="en-US"/>
        </w:rPr>
        <w:t>n</w:t>
      </w:r>
      <w:r w:rsidR="001831B8"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10 per group)</w:t>
      </w:r>
      <w:r w:rsidR="00EF5D20" w:rsidRPr="009D74BB">
        <w:rPr>
          <w:rFonts w:ascii="Book Antiqua" w:hAnsi="Book Antiqua" w:cs="Times New Roman"/>
          <w:sz w:val="24"/>
          <w:szCs w:val="24"/>
          <w:vertAlign w:val="superscript"/>
          <w:lang w:val="en-US"/>
        </w:rPr>
        <w:t>[6</w:t>
      </w:r>
      <w:r w:rsidRPr="009D74BB">
        <w:rPr>
          <w:rFonts w:ascii="Book Antiqua" w:hAnsi="Book Antiqua" w:cs="Times New Roman"/>
          <w:sz w:val="24"/>
          <w:szCs w:val="24"/>
          <w:vertAlign w:val="superscript"/>
          <w:lang w:val="en-US"/>
        </w:rPr>
        <w:t>5]</w:t>
      </w:r>
      <w:r w:rsidRPr="009D74BB">
        <w:rPr>
          <w:rFonts w:ascii="Book Antiqua" w:hAnsi="Book Antiqua" w:cs="Times New Roman"/>
          <w:sz w:val="24"/>
          <w:szCs w:val="24"/>
          <w:lang w:val="en-US"/>
        </w:rPr>
        <w:t>. Control rats received the same amount of placebo. Blood glucose day-night profile (DNP) was s</w:t>
      </w:r>
      <w:r w:rsidR="00BF3617" w:rsidRPr="009D74BB">
        <w:rPr>
          <w:rFonts w:ascii="Book Antiqua" w:hAnsi="Book Antiqua" w:cs="Times New Roman"/>
          <w:sz w:val="24"/>
          <w:szCs w:val="24"/>
          <w:lang w:val="en-US"/>
        </w:rPr>
        <w:t>ignificantly reduced in iIGT Zucker rats</w:t>
      </w:r>
      <w:r w:rsidRPr="009D74BB">
        <w:rPr>
          <w:rFonts w:ascii="Book Antiqua" w:hAnsi="Book Antiqua" w:cs="Times New Roman"/>
          <w:sz w:val="24"/>
          <w:szCs w:val="24"/>
          <w:lang w:val="en-US"/>
        </w:rPr>
        <w:t xml:space="preserve"> achieving values near normalization; it was also improved in mIGT rats. P32/98 tended to reduce f</w:t>
      </w:r>
      <w:r w:rsidR="00BF3617" w:rsidRPr="009D74BB">
        <w:rPr>
          <w:rFonts w:ascii="Book Antiqua" w:hAnsi="Book Antiqua" w:cs="Times New Roman"/>
          <w:sz w:val="24"/>
          <w:szCs w:val="24"/>
          <w:lang w:val="en-US"/>
        </w:rPr>
        <w:t xml:space="preserve">ood intake and body weight gain, </w:t>
      </w:r>
      <w:r w:rsidRPr="009D74BB">
        <w:rPr>
          <w:rFonts w:ascii="Book Antiqua" w:hAnsi="Book Antiqua" w:cs="Times New Roman"/>
          <w:sz w:val="24"/>
          <w:szCs w:val="24"/>
          <w:lang w:val="en-US"/>
        </w:rPr>
        <w:t>as well as non-</w:t>
      </w:r>
      <w:r w:rsidRPr="009D74BB">
        <w:rPr>
          <w:rFonts w:ascii="Book Antiqua" w:hAnsi="Book Antiqua" w:cs="Times New Roman"/>
          <w:sz w:val="24"/>
          <w:szCs w:val="24"/>
          <w:lang w:val="en-US"/>
        </w:rPr>
        <w:lastRenderedPageBreak/>
        <w:t>fasting plasma insulin levels</w:t>
      </w:r>
      <w:r w:rsidR="00BF3617" w:rsidRPr="009D74BB">
        <w:rPr>
          <w:rFonts w:ascii="Book Antiqua" w:hAnsi="Book Antiqua" w:cs="Times New Roman"/>
          <w:sz w:val="24"/>
          <w:szCs w:val="24"/>
          <w:lang w:val="en-US"/>
        </w:rPr>
        <w:t>, only in Zucker rats</w:t>
      </w:r>
      <w:r w:rsidRPr="009D74BB">
        <w:rPr>
          <w:rFonts w:ascii="Book Antiqua" w:hAnsi="Book Antiqua" w:cs="Times New Roman"/>
          <w:sz w:val="24"/>
          <w:szCs w:val="24"/>
          <w:lang w:val="en-US"/>
        </w:rPr>
        <w:t xml:space="preserve"> with iIGT. P32/98 bolus before OGTT increased insulin secretion and reduced glucose load</w:t>
      </w:r>
      <w:r w:rsidR="00BF3617" w:rsidRPr="009D74BB">
        <w:rPr>
          <w:rFonts w:ascii="Book Antiqua" w:hAnsi="Book Antiqua" w:cs="Times New Roman"/>
          <w:sz w:val="24"/>
          <w:szCs w:val="24"/>
          <w:lang w:val="en-US"/>
        </w:rPr>
        <w:t xml:space="preserve"> both in iIGT and mIGT Zucker rats</w:t>
      </w:r>
      <w:r w:rsidRPr="009D74BB">
        <w:rPr>
          <w:rFonts w:ascii="Book Antiqua" w:hAnsi="Book Antiqua" w:cs="Times New Roman"/>
          <w:sz w:val="24"/>
          <w:szCs w:val="24"/>
          <w:lang w:val="en-US"/>
        </w:rPr>
        <w:t xml:space="preserve">, suggesting a broad therapeutic efficacy in animal models of IGT. </w:t>
      </w:r>
      <w:r w:rsidR="008C1342" w:rsidRPr="009D74BB">
        <w:rPr>
          <w:rFonts w:ascii="Book Antiqua" w:hAnsi="Book Antiqua" w:cs="Times New Roman"/>
          <w:sz w:val="24"/>
          <w:szCs w:val="24"/>
          <w:lang w:val="en-US"/>
        </w:rPr>
        <w:t>Treatment of</w:t>
      </w:r>
      <w:r w:rsidRPr="009D74BB">
        <w:rPr>
          <w:rFonts w:ascii="Book Antiqua" w:hAnsi="Book Antiqua" w:cs="Times New Roman"/>
          <w:sz w:val="24"/>
          <w:szCs w:val="24"/>
          <w:lang w:val="en-US"/>
        </w:rPr>
        <w:t xml:space="preserve"> isolated pancreatic islets of </w:t>
      </w:r>
      <w:r w:rsidR="002C3209" w:rsidRPr="009D74BB">
        <w:rPr>
          <w:rFonts w:ascii="Book Antiqua" w:hAnsi="Book Antiqua" w:cs="Times New Roman"/>
          <w:sz w:val="24"/>
          <w:szCs w:val="24"/>
          <w:lang w:val="en-US"/>
        </w:rPr>
        <w:t xml:space="preserve">mIGT Zucker rats </w:t>
      </w:r>
      <w:r w:rsidR="008C1342" w:rsidRPr="009D74BB">
        <w:rPr>
          <w:rFonts w:ascii="Book Antiqua" w:hAnsi="Book Antiqua" w:cs="Times New Roman"/>
          <w:sz w:val="24"/>
          <w:szCs w:val="24"/>
          <w:lang w:val="en-US"/>
        </w:rPr>
        <w:t xml:space="preserve">with </w:t>
      </w:r>
      <w:r w:rsidRPr="009D74BB">
        <w:rPr>
          <w:rFonts w:ascii="Book Antiqua" w:hAnsi="Book Antiqua" w:cs="Times New Roman"/>
          <w:sz w:val="24"/>
          <w:szCs w:val="24"/>
          <w:lang w:val="en-US"/>
        </w:rPr>
        <w:t xml:space="preserve">this agent decreased pancreatic insulin content and increased glucose responsiveness, while </w:t>
      </w:r>
      <w:r w:rsidR="008C1342" w:rsidRPr="009D74BB">
        <w:rPr>
          <w:rFonts w:ascii="Book Antiqua" w:hAnsi="Book Antiqua" w:cs="Times New Roman"/>
          <w:sz w:val="24"/>
          <w:szCs w:val="24"/>
          <w:lang w:val="en-US"/>
        </w:rPr>
        <w:t xml:space="preserve">the </w:t>
      </w:r>
      <w:r w:rsidR="008C1342" w:rsidRPr="009D74BB">
        <w:rPr>
          <w:rFonts w:ascii="Book Antiqua" w:hAnsi="Book Antiqua" w:cs="Times New Roman"/>
          <w:sz w:val="24"/>
          <w:szCs w:val="24"/>
        </w:rPr>
        <w:t>β</w:t>
      </w:r>
      <w:r w:rsidRPr="009D74BB">
        <w:rPr>
          <w:rFonts w:ascii="Book Antiqua" w:hAnsi="Book Antiqua" w:cs="Times New Roman"/>
          <w:sz w:val="24"/>
          <w:szCs w:val="24"/>
          <w:lang w:val="en-US"/>
        </w:rPr>
        <w:t xml:space="preserve">-cell volume density was not improved. </w:t>
      </w:r>
    </w:p>
    <w:p w:rsidR="00EF5D20" w:rsidRPr="009D74BB" w:rsidRDefault="00D3294D" w:rsidP="009D74BB">
      <w:pPr>
        <w:spacing w:after="0" w:line="360" w:lineRule="auto"/>
        <w:ind w:firstLine="720"/>
        <w:jc w:val="both"/>
        <w:rPr>
          <w:rFonts w:ascii="Book Antiqua" w:hAnsi="Book Antiqua" w:cs="Times New Roman"/>
          <w:sz w:val="24"/>
          <w:szCs w:val="24"/>
          <w:lang w:val="en-US" w:eastAsia="zh-CN"/>
        </w:rPr>
      </w:pPr>
      <w:r w:rsidRPr="009D74BB">
        <w:rPr>
          <w:rFonts w:ascii="Book Antiqua" w:hAnsi="Book Antiqua" w:cs="Times New Roman"/>
          <w:sz w:val="24"/>
          <w:szCs w:val="24"/>
          <w:lang w:val="en-US"/>
        </w:rPr>
        <w:t>The DPP-4 inhibitor</w:t>
      </w:r>
      <w:r w:rsidRPr="009D74BB">
        <w:rPr>
          <w:rFonts w:ascii="Book Antiqua" w:hAnsi="Book Antiqua" w:cs="Arial"/>
          <w:sz w:val="24"/>
          <w:szCs w:val="24"/>
          <w:lang w:val="en-US"/>
        </w:rPr>
        <w:t xml:space="preserve"> </w:t>
      </w:r>
      <w:r w:rsidRPr="009D74BB">
        <w:rPr>
          <w:rFonts w:ascii="Book Antiqua" w:hAnsi="Book Antiqua" w:cs="Times New Roman"/>
          <w:sz w:val="24"/>
          <w:szCs w:val="24"/>
          <w:lang w:val="en-US"/>
        </w:rPr>
        <w:t xml:space="preserve">PFK 275-055, a vildaglitpin analogue, was investigated </w:t>
      </w:r>
      <w:r w:rsidR="00CD54F4" w:rsidRPr="009D74BB">
        <w:rPr>
          <w:rFonts w:ascii="Book Antiqua" w:hAnsi="Book Antiqua" w:cs="Times New Roman"/>
          <w:sz w:val="24"/>
          <w:szCs w:val="24"/>
          <w:lang w:val="en-US"/>
        </w:rPr>
        <w:t>in obese, insulin resistant pre</w:t>
      </w:r>
      <w:r w:rsidRPr="009D74BB">
        <w:rPr>
          <w:rFonts w:ascii="Book Antiqua" w:hAnsi="Book Antiqua" w:cs="Times New Roman"/>
          <w:sz w:val="24"/>
          <w:szCs w:val="24"/>
          <w:lang w:val="en-US"/>
        </w:rPr>
        <w:t xml:space="preserve">diabetic rats for </w:t>
      </w:r>
      <w:r w:rsidR="00865EB2">
        <w:rPr>
          <w:rFonts w:ascii="Book Antiqua" w:hAnsi="Book Antiqua" w:cs="Times New Roman" w:hint="eastAsia"/>
          <w:sz w:val="24"/>
          <w:szCs w:val="24"/>
          <w:lang w:val="en-US" w:eastAsia="zh-CN"/>
        </w:rPr>
        <w:t>4 wk</w:t>
      </w:r>
      <w:r w:rsidRPr="009D74BB">
        <w:rPr>
          <w:rFonts w:ascii="Book Antiqua" w:hAnsi="Book Antiqua" w:cs="Times New Roman"/>
          <w:sz w:val="24"/>
          <w:szCs w:val="24"/>
          <w:lang w:val="en-US"/>
        </w:rPr>
        <w:t xml:space="preserve"> in a dose of 10 mg/kg/</w:t>
      </w:r>
      <w:proofErr w:type="gramStart"/>
      <w:r w:rsidRPr="009D74BB">
        <w:rPr>
          <w:rFonts w:ascii="Book Antiqua" w:hAnsi="Book Antiqua" w:cs="Times New Roman"/>
          <w:sz w:val="24"/>
          <w:szCs w:val="24"/>
          <w:lang w:val="en-US"/>
        </w:rPr>
        <w:t>d</w:t>
      </w:r>
      <w:r w:rsidR="00EF5D20" w:rsidRPr="009D74BB">
        <w:rPr>
          <w:rFonts w:ascii="Book Antiqua" w:hAnsi="Book Antiqua" w:cs="Times New Roman"/>
          <w:sz w:val="24"/>
          <w:szCs w:val="24"/>
          <w:vertAlign w:val="superscript"/>
          <w:lang w:val="en-US"/>
        </w:rPr>
        <w:t>[</w:t>
      </w:r>
      <w:proofErr w:type="gramEnd"/>
      <w:r w:rsidR="00EF5D20" w:rsidRPr="009D74BB">
        <w:rPr>
          <w:rFonts w:ascii="Book Antiqua" w:hAnsi="Book Antiqua" w:cs="Times New Roman"/>
          <w:sz w:val="24"/>
          <w:szCs w:val="24"/>
          <w:vertAlign w:val="superscript"/>
          <w:lang w:val="en-US"/>
        </w:rPr>
        <w:t>6</w:t>
      </w:r>
      <w:r w:rsidRPr="009D74BB">
        <w:rPr>
          <w:rFonts w:ascii="Book Antiqua" w:hAnsi="Book Antiqua" w:cs="Times New Roman"/>
          <w:sz w:val="24"/>
          <w:szCs w:val="24"/>
          <w:vertAlign w:val="superscript"/>
          <w:lang w:val="en-US"/>
        </w:rPr>
        <w:t>6]</w:t>
      </w:r>
      <w:r w:rsidRPr="009D74BB">
        <w:rPr>
          <w:rFonts w:ascii="Book Antiqua" w:hAnsi="Book Antiqua" w:cs="Times New Roman"/>
          <w:sz w:val="24"/>
          <w:szCs w:val="24"/>
          <w:lang w:val="en-US"/>
        </w:rPr>
        <w:t>. GLP-1 levels increased after PFK</w:t>
      </w:r>
      <w:r w:rsidR="0095100D"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 xml:space="preserve">275-055 therapy. Insulin levels were decreased after therapy with this agent, while glucose levels were not affected; an increased </w:t>
      </w:r>
      <w:r w:rsidRPr="009D74BB">
        <w:rPr>
          <w:rFonts w:ascii="Book Antiqua" w:hAnsi="Book Antiqua" w:cs="Times New Roman"/>
          <w:sz w:val="24"/>
          <w:szCs w:val="24"/>
        </w:rPr>
        <w:t>β</w:t>
      </w:r>
      <w:r w:rsidRPr="009D74BB">
        <w:rPr>
          <w:rFonts w:ascii="Book Antiqua" w:hAnsi="Book Antiqua" w:cs="Times New Roman"/>
          <w:sz w:val="24"/>
          <w:szCs w:val="24"/>
          <w:lang w:val="en-US"/>
        </w:rPr>
        <w:t>-cell/</w:t>
      </w:r>
      <w:r w:rsidRPr="009D74BB">
        <w:rPr>
          <w:rFonts w:ascii="Book Antiqua" w:hAnsi="Book Antiqua" w:cs="Times New Roman"/>
          <w:sz w:val="24"/>
          <w:szCs w:val="24"/>
        </w:rPr>
        <w:t>α</w:t>
      </w:r>
      <w:r w:rsidRPr="009D74BB">
        <w:rPr>
          <w:rFonts w:ascii="Book Antiqua" w:hAnsi="Book Antiqua" w:cs="Times New Roman"/>
          <w:sz w:val="24"/>
          <w:szCs w:val="24"/>
          <w:lang w:val="en-US"/>
        </w:rPr>
        <w:t xml:space="preserve">-cell ratio was observed. The DPP-4 inhibitor DA-1229 improved pancreatic insulin content, </w:t>
      </w:r>
      <w:r w:rsidRPr="009D74BB">
        <w:rPr>
          <w:rFonts w:ascii="Book Antiqua" w:hAnsi="Book Antiqua" w:cs="Times New Roman"/>
          <w:sz w:val="24"/>
          <w:szCs w:val="24"/>
        </w:rPr>
        <w:t>β</w:t>
      </w:r>
      <w:r w:rsidRPr="009D74BB">
        <w:rPr>
          <w:rFonts w:ascii="Book Antiqua" w:hAnsi="Book Antiqua" w:cs="Times New Roman"/>
          <w:sz w:val="24"/>
          <w:szCs w:val="24"/>
          <w:lang w:val="en-US"/>
        </w:rPr>
        <w:t xml:space="preserve">-cell function and delayed the onset of diabetes in young db/db </w:t>
      </w:r>
      <w:proofErr w:type="gramStart"/>
      <w:r w:rsidRPr="009D74BB">
        <w:rPr>
          <w:rFonts w:ascii="Book Antiqua" w:hAnsi="Book Antiqua" w:cs="Times New Roman"/>
          <w:sz w:val="24"/>
          <w:szCs w:val="24"/>
          <w:lang w:val="en-US"/>
        </w:rPr>
        <w:t>mice</w:t>
      </w:r>
      <w:r w:rsidR="00EF5D20" w:rsidRPr="009D74BB">
        <w:rPr>
          <w:rFonts w:ascii="Book Antiqua" w:hAnsi="Book Antiqua" w:cs="Times New Roman"/>
          <w:sz w:val="24"/>
          <w:szCs w:val="24"/>
          <w:vertAlign w:val="superscript"/>
          <w:lang w:val="en-US"/>
        </w:rPr>
        <w:t>[</w:t>
      </w:r>
      <w:proofErr w:type="gramEnd"/>
      <w:r w:rsidR="00EF5D20" w:rsidRPr="009D74BB">
        <w:rPr>
          <w:rFonts w:ascii="Book Antiqua" w:hAnsi="Book Antiqua" w:cs="Times New Roman"/>
          <w:sz w:val="24"/>
          <w:szCs w:val="24"/>
          <w:vertAlign w:val="superscript"/>
          <w:lang w:val="en-US"/>
        </w:rPr>
        <w:t>6</w:t>
      </w:r>
      <w:r w:rsidRPr="009D74BB">
        <w:rPr>
          <w:rFonts w:ascii="Book Antiqua" w:hAnsi="Book Antiqua" w:cs="Times New Roman"/>
          <w:sz w:val="24"/>
          <w:szCs w:val="24"/>
          <w:vertAlign w:val="superscript"/>
          <w:lang w:val="en-US"/>
        </w:rPr>
        <w:t>7]</w:t>
      </w:r>
      <w:r w:rsidRPr="009D74BB">
        <w:rPr>
          <w:rFonts w:ascii="Book Antiqua" w:hAnsi="Book Antiqua" w:cs="Times New Roman"/>
          <w:sz w:val="24"/>
          <w:szCs w:val="24"/>
          <w:lang w:val="en-US"/>
        </w:rPr>
        <w:t>.</w:t>
      </w:r>
      <w:r w:rsidR="00EF5D20" w:rsidRPr="009D74BB">
        <w:rPr>
          <w:rFonts w:ascii="Book Antiqua" w:hAnsi="Book Antiqua" w:cs="Times New Roman"/>
          <w:sz w:val="24"/>
          <w:szCs w:val="24"/>
          <w:lang w:val="en-US"/>
        </w:rPr>
        <w:t xml:space="preserve"> Currently, several studies have been launched and are recruiting individuals in order to explore the possible rol</w:t>
      </w:r>
      <w:r w:rsidR="00C12B04" w:rsidRPr="009D74BB">
        <w:rPr>
          <w:rFonts w:ascii="Book Antiqua" w:hAnsi="Book Antiqua" w:cs="Times New Roman"/>
          <w:sz w:val="24"/>
          <w:szCs w:val="24"/>
          <w:lang w:val="en-US"/>
        </w:rPr>
        <w:t>e of alogliptin and saxagliptin</w:t>
      </w:r>
      <w:r w:rsidR="00EF5D20" w:rsidRPr="009D74BB">
        <w:rPr>
          <w:rFonts w:ascii="Book Antiqua" w:hAnsi="Book Antiqua" w:cs="Times New Roman"/>
          <w:sz w:val="24"/>
          <w:szCs w:val="24"/>
          <w:lang w:val="en-US"/>
        </w:rPr>
        <w:t xml:space="preserve"> in a prediabetic </w:t>
      </w:r>
      <w:proofErr w:type="gramStart"/>
      <w:r w:rsidR="00EF5D20" w:rsidRPr="009D74BB">
        <w:rPr>
          <w:rFonts w:ascii="Book Antiqua" w:hAnsi="Book Antiqua" w:cs="Times New Roman"/>
          <w:sz w:val="24"/>
          <w:szCs w:val="24"/>
          <w:lang w:val="en-US"/>
        </w:rPr>
        <w:t>state</w:t>
      </w:r>
      <w:r w:rsidR="00EF5D20" w:rsidRPr="009D74BB">
        <w:rPr>
          <w:rFonts w:ascii="Book Antiqua" w:hAnsi="Book Antiqua" w:cs="Times New Roman"/>
          <w:sz w:val="24"/>
          <w:szCs w:val="24"/>
          <w:vertAlign w:val="superscript"/>
          <w:lang w:val="en-US"/>
        </w:rPr>
        <w:t>[</w:t>
      </w:r>
      <w:proofErr w:type="gramEnd"/>
      <w:r w:rsidR="00EF5D20" w:rsidRPr="009D74BB">
        <w:rPr>
          <w:rFonts w:ascii="Book Antiqua" w:hAnsi="Book Antiqua" w:cs="Times New Roman"/>
          <w:sz w:val="24"/>
          <w:szCs w:val="24"/>
          <w:vertAlign w:val="superscript"/>
          <w:lang w:val="en-US"/>
        </w:rPr>
        <w:t>68]</w:t>
      </w:r>
      <w:r w:rsidR="00EF5D20" w:rsidRPr="009D74BB">
        <w:rPr>
          <w:rFonts w:ascii="Book Antiqua" w:hAnsi="Book Antiqua" w:cs="Times New Roman"/>
          <w:sz w:val="24"/>
          <w:szCs w:val="24"/>
          <w:lang w:val="en-US"/>
        </w:rPr>
        <w:t xml:space="preserve">. </w:t>
      </w:r>
    </w:p>
    <w:p w:rsidR="00E777A5" w:rsidRPr="009D74BB" w:rsidRDefault="00E777A5" w:rsidP="009D74BB">
      <w:pPr>
        <w:spacing w:after="0" w:line="360" w:lineRule="auto"/>
        <w:jc w:val="both"/>
        <w:rPr>
          <w:rFonts w:ascii="Book Antiqua" w:hAnsi="Book Antiqua" w:cs="Times New Roman"/>
          <w:sz w:val="24"/>
          <w:szCs w:val="24"/>
          <w:lang w:val="en-US" w:eastAsia="zh-CN"/>
        </w:rPr>
      </w:pPr>
    </w:p>
    <w:p w:rsidR="00A55498" w:rsidRPr="009D74BB" w:rsidRDefault="00A55498" w:rsidP="009D74BB">
      <w:pPr>
        <w:spacing w:after="0" w:line="360" w:lineRule="auto"/>
        <w:jc w:val="both"/>
        <w:rPr>
          <w:rFonts w:ascii="Book Antiqua" w:hAnsi="Book Antiqua" w:cs="Times New Roman"/>
          <w:b/>
          <w:sz w:val="24"/>
          <w:szCs w:val="24"/>
          <w:lang w:val="en-US"/>
        </w:rPr>
      </w:pPr>
      <w:r w:rsidRPr="009D74BB">
        <w:rPr>
          <w:rFonts w:ascii="Book Antiqua" w:eastAsia="GoudyStd" w:hAnsi="Book Antiqua" w:cs="Times New Roman"/>
          <w:b/>
          <w:sz w:val="24"/>
          <w:szCs w:val="24"/>
          <w:lang w:val="en-US" w:eastAsia="el-GR"/>
        </w:rPr>
        <w:t>GLP-1R</w:t>
      </w:r>
      <w:r w:rsidRPr="009D74BB">
        <w:rPr>
          <w:rFonts w:ascii="Book Antiqua" w:eastAsia="Calibri" w:hAnsi="Book Antiqua" w:cs="Times New Roman"/>
          <w:b/>
          <w:sz w:val="24"/>
          <w:szCs w:val="24"/>
          <w:lang w:val="en-US"/>
        </w:rPr>
        <w:t xml:space="preserve"> </w:t>
      </w:r>
      <w:r w:rsidR="00252EE0" w:rsidRPr="009D74BB">
        <w:rPr>
          <w:rFonts w:ascii="Book Antiqua" w:eastAsia="Calibri" w:hAnsi="Book Antiqua" w:cs="Times New Roman"/>
          <w:b/>
          <w:sz w:val="24"/>
          <w:szCs w:val="24"/>
          <w:lang w:val="en-US"/>
        </w:rPr>
        <w:t>AGONISTS IN A PREDIABETIC STATE</w:t>
      </w:r>
    </w:p>
    <w:p w:rsidR="00A55498" w:rsidRPr="009D74BB" w:rsidRDefault="00A55498" w:rsidP="009D74BB">
      <w:pPr>
        <w:spacing w:after="0" w:line="360" w:lineRule="auto"/>
        <w:jc w:val="both"/>
        <w:rPr>
          <w:rFonts w:ascii="Book Antiqua" w:hAnsi="Book Antiqua" w:cs="Times New Roman"/>
          <w:b/>
          <w:i/>
          <w:sz w:val="24"/>
          <w:szCs w:val="24"/>
          <w:lang w:val="en-US"/>
        </w:rPr>
      </w:pPr>
      <w:r w:rsidRPr="009D74BB">
        <w:rPr>
          <w:rFonts w:ascii="Book Antiqua" w:hAnsi="Book Antiqua" w:cs="Times New Roman"/>
          <w:b/>
          <w:i/>
          <w:sz w:val="24"/>
          <w:szCs w:val="24"/>
          <w:lang w:val="en-US"/>
        </w:rPr>
        <w:t>Exenatide</w:t>
      </w:r>
    </w:p>
    <w:p w:rsidR="00A55498" w:rsidRPr="009D74BB" w:rsidRDefault="00A55498" w:rsidP="009D74BB">
      <w:pPr>
        <w:spacing w:after="0" w:line="360" w:lineRule="auto"/>
        <w:jc w:val="both"/>
        <w:rPr>
          <w:rFonts w:ascii="Book Antiqua" w:hAnsi="Book Antiqua" w:cs="Times New Roman"/>
          <w:b/>
          <w:sz w:val="24"/>
          <w:szCs w:val="24"/>
          <w:lang w:val="en-US" w:eastAsia="zh-CN"/>
        </w:rPr>
      </w:pPr>
      <w:r w:rsidRPr="009D74BB">
        <w:rPr>
          <w:rFonts w:ascii="Book Antiqua" w:hAnsi="Book Antiqua" w:cs="Times New Roman"/>
          <w:b/>
          <w:sz w:val="24"/>
          <w:szCs w:val="24"/>
          <w:lang w:val="en-US"/>
        </w:rPr>
        <w:t>Studies organized in animal models</w:t>
      </w:r>
      <w:r w:rsidR="001831B8" w:rsidRPr="009D74BB">
        <w:rPr>
          <w:rFonts w:ascii="Book Antiqua" w:hAnsi="Book Antiqua" w:cs="Times New Roman"/>
          <w:b/>
          <w:sz w:val="24"/>
          <w:szCs w:val="24"/>
          <w:lang w:val="en-US" w:eastAsia="zh-CN"/>
        </w:rPr>
        <w:t xml:space="preserve">: </w:t>
      </w:r>
      <w:r w:rsidRPr="009D74BB">
        <w:rPr>
          <w:rFonts w:ascii="Book Antiqua" w:hAnsi="Book Antiqua" w:cs="Times New Roman"/>
          <w:sz w:val="24"/>
          <w:szCs w:val="24"/>
          <w:lang w:val="en-US"/>
        </w:rPr>
        <w:t xml:space="preserve">Exenatide is the synthetic form of the naturally occurring exendin-4, a 39-amino-acid peptide hormone secreted by the salivary glands of the venomous lizard </w:t>
      </w:r>
      <w:r w:rsidRPr="009D74BB">
        <w:rPr>
          <w:rStyle w:val="Emphasis"/>
          <w:rFonts w:ascii="Book Antiqua" w:hAnsi="Book Antiqua" w:cs="Times New Roman"/>
          <w:sz w:val="24"/>
          <w:szCs w:val="24"/>
          <w:lang w:val="en-US"/>
        </w:rPr>
        <w:t xml:space="preserve">Heloderma suspectum, </w:t>
      </w:r>
      <w:r w:rsidRPr="009D74BB">
        <w:rPr>
          <w:rFonts w:ascii="Book Antiqua" w:hAnsi="Book Antiqua" w:cs="Times New Roman"/>
          <w:sz w:val="24"/>
          <w:szCs w:val="24"/>
          <w:lang w:val="en-US"/>
        </w:rPr>
        <w:t xml:space="preserve">otherwise known as the Gila </w:t>
      </w:r>
      <w:proofErr w:type="gramStart"/>
      <w:r w:rsidRPr="009D74BB">
        <w:rPr>
          <w:rFonts w:ascii="Book Antiqua" w:hAnsi="Book Antiqua" w:cs="Times New Roman"/>
          <w:sz w:val="24"/>
          <w:szCs w:val="24"/>
          <w:lang w:val="en-US"/>
        </w:rPr>
        <w:t>monster</w:t>
      </w:r>
      <w:r w:rsidR="003B4D14" w:rsidRPr="009D74BB">
        <w:rPr>
          <w:rFonts w:ascii="Book Antiqua" w:hAnsi="Book Antiqua" w:cs="Times New Roman"/>
          <w:sz w:val="24"/>
          <w:szCs w:val="24"/>
          <w:vertAlign w:val="superscript"/>
          <w:lang w:val="en-US"/>
        </w:rPr>
        <w:t>[</w:t>
      </w:r>
      <w:proofErr w:type="gramEnd"/>
      <w:r w:rsidR="00EF5D20" w:rsidRPr="009D74BB">
        <w:rPr>
          <w:rFonts w:ascii="Book Antiqua" w:hAnsi="Book Antiqua" w:cs="Times New Roman"/>
          <w:sz w:val="24"/>
          <w:szCs w:val="24"/>
          <w:vertAlign w:val="superscript"/>
          <w:lang w:val="en-US"/>
        </w:rPr>
        <w:t>69</w:t>
      </w:r>
      <w:r w:rsidRPr="009D74BB">
        <w:rPr>
          <w:rFonts w:ascii="Book Antiqua" w:hAnsi="Book Antiqua" w:cs="Times New Roman"/>
          <w:sz w:val="24"/>
          <w:szCs w:val="24"/>
          <w:vertAlign w:val="superscript"/>
          <w:lang w:val="en-US"/>
        </w:rPr>
        <w:t>]</w:t>
      </w:r>
      <w:r w:rsidR="00EF5D20"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 xml:space="preserve">It shares 53% </w:t>
      </w:r>
      <w:r w:rsidR="00CB5D34" w:rsidRPr="009D74BB">
        <w:rPr>
          <w:rFonts w:ascii="Book Antiqua" w:hAnsi="Book Antiqua" w:cs="Times New Roman"/>
          <w:sz w:val="24"/>
          <w:szCs w:val="24"/>
          <w:lang w:val="en-US"/>
        </w:rPr>
        <w:t>structural</w:t>
      </w:r>
      <w:r w:rsidRPr="009D74BB">
        <w:rPr>
          <w:rFonts w:ascii="Book Antiqua" w:hAnsi="Book Antiqua" w:cs="Times New Roman"/>
          <w:sz w:val="24"/>
          <w:szCs w:val="24"/>
          <w:lang w:val="en-US"/>
        </w:rPr>
        <w:t xml:space="preserve"> homology with human GLP-1 and resists inactivation by the DPP-4. </w:t>
      </w:r>
      <w:r w:rsidRPr="009D74BB">
        <w:rPr>
          <w:rFonts w:ascii="Book Antiqua" w:eastAsia="Times-Roman" w:hAnsi="Book Antiqua" w:cs="Times New Roman"/>
          <w:sz w:val="24"/>
          <w:szCs w:val="24"/>
          <w:lang w:val="en-US"/>
        </w:rPr>
        <w:t xml:space="preserve">In an animal model of profound insulin resistance, IGT, hypertriglyceridemia and decreased </w:t>
      </w:r>
      <w:r w:rsidRPr="009D74BB">
        <w:rPr>
          <w:rFonts w:ascii="Book Antiqua" w:eastAsia="Times-Roman" w:hAnsi="Book Antiqua" w:cs="Times New Roman"/>
          <w:sz w:val="24"/>
          <w:szCs w:val="24"/>
        </w:rPr>
        <w:t>β</w:t>
      </w:r>
      <w:r w:rsidRPr="009D74BB">
        <w:rPr>
          <w:rFonts w:ascii="Book Antiqua" w:eastAsia="Times-Roman" w:hAnsi="Book Antiqua" w:cs="Times New Roman"/>
          <w:sz w:val="24"/>
          <w:szCs w:val="24"/>
          <w:lang w:val="en-US"/>
        </w:rPr>
        <w:t xml:space="preserve">-cell mass, exendine-4 significantly increased </w:t>
      </w:r>
      <w:r w:rsidRPr="009D74BB">
        <w:rPr>
          <w:rFonts w:ascii="Book Antiqua" w:eastAsia="Times-Roman" w:hAnsi="Book Antiqua" w:cs="Times New Roman"/>
          <w:sz w:val="24"/>
          <w:szCs w:val="24"/>
        </w:rPr>
        <w:t>β</w:t>
      </w:r>
      <w:r w:rsidRPr="009D74BB">
        <w:rPr>
          <w:rFonts w:ascii="Book Antiqua" w:eastAsia="Times-Roman" w:hAnsi="Book Antiqua" w:cs="Times New Roman"/>
          <w:sz w:val="24"/>
          <w:szCs w:val="24"/>
          <w:lang w:val="en-US"/>
        </w:rPr>
        <w:t>-cell mass by 201%</w:t>
      </w:r>
      <w:r w:rsidR="00EF5D20" w:rsidRPr="009D74BB">
        <w:rPr>
          <w:rFonts w:ascii="Book Antiqua" w:hAnsi="Book Antiqua" w:cs="Times New Roman"/>
          <w:sz w:val="24"/>
          <w:szCs w:val="24"/>
          <w:vertAlign w:val="superscript"/>
          <w:lang w:val="en-US"/>
        </w:rPr>
        <w:t>[5</w:t>
      </w:r>
      <w:r w:rsidRPr="009D74BB">
        <w:rPr>
          <w:rFonts w:ascii="Book Antiqua" w:hAnsi="Book Antiqua" w:cs="Times New Roman"/>
          <w:sz w:val="24"/>
          <w:szCs w:val="24"/>
          <w:vertAlign w:val="superscript"/>
          <w:lang w:val="en-US"/>
        </w:rPr>
        <w:t>6]</w:t>
      </w:r>
      <w:r w:rsidRPr="009D74BB">
        <w:rPr>
          <w:rFonts w:ascii="Book Antiqua" w:hAnsi="Book Antiqua" w:cs="Times New Roman"/>
          <w:sz w:val="24"/>
          <w:szCs w:val="24"/>
          <w:lang w:val="en-US"/>
        </w:rPr>
        <w:t>.</w:t>
      </w:r>
      <w:r w:rsidRPr="009D74BB">
        <w:rPr>
          <w:rFonts w:ascii="Book Antiqua" w:eastAsia="Times-Roman" w:hAnsi="Book Antiqua" w:cs="Times New Roman"/>
          <w:sz w:val="24"/>
          <w:szCs w:val="24"/>
          <w:lang w:val="en-US"/>
        </w:rPr>
        <w:t xml:space="preserve"> Thi</w:t>
      </w:r>
      <w:r w:rsidR="00454AF9" w:rsidRPr="009D74BB">
        <w:rPr>
          <w:rFonts w:ascii="Book Antiqua" w:eastAsia="Times-Roman" w:hAnsi="Book Antiqua" w:cs="Times New Roman"/>
          <w:sz w:val="24"/>
          <w:szCs w:val="24"/>
          <w:lang w:val="en-US"/>
        </w:rPr>
        <w:t>s effect was achieved after</w:t>
      </w:r>
      <w:r w:rsidRPr="009D74BB">
        <w:rPr>
          <w:rFonts w:ascii="Book Antiqua" w:eastAsia="Times-Roman" w:hAnsi="Book Antiqua" w:cs="Times New Roman"/>
          <w:sz w:val="24"/>
          <w:szCs w:val="24"/>
          <w:lang w:val="en-US"/>
        </w:rPr>
        <w:t xml:space="preserve"> a significant decrease in </w:t>
      </w:r>
      <w:r w:rsidRPr="009D74BB">
        <w:rPr>
          <w:rFonts w:ascii="Book Antiqua" w:eastAsia="Times-Roman" w:hAnsi="Book Antiqua" w:cs="Times New Roman"/>
          <w:sz w:val="24"/>
          <w:szCs w:val="24"/>
        </w:rPr>
        <w:t>β</w:t>
      </w:r>
      <w:r w:rsidRPr="009D74BB">
        <w:rPr>
          <w:rFonts w:ascii="Book Antiqua" w:eastAsia="Times-Roman" w:hAnsi="Book Antiqua" w:cs="Times New Roman"/>
          <w:sz w:val="24"/>
          <w:szCs w:val="24"/>
          <w:lang w:val="en-US"/>
        </w:rPr>
        <w:t>-cell apoptosis, although the molecular effect for this activity was not studied. HOMA-IR and HOMA-</w:t>
      </w:r>
      <w:r w:rsidRPr="009D74BB">
        <w:rPr>
          <w:rFonts w:ascii="Book Antiqua" w:eastAsia="Times-Roman" w:hAnsi="Book Antiqua" w:cs="Times New Roman"/>
          <w:sz w:val="24"/>
          <w:szCs w:val="24"/>
        </w:rPr>
        <w:t>β</w:t>
      </w:r>
      <w:r w:rsidRPr="009D74BB">
        <w:rPr>
          <w:rFonts w:ascii="Book Antiqua" w:eastAsia="Times-Roman" w:hAnsi="Book Antiqua" w:cs="Times New Roman"/>
          <w:sz w:val="24"/>
          <w:szCs w:val="24"/>
          <w:lang w:val="en-US"/>
        </w:rPr>
        <w:t xml:space="preserve"> indexes remained within normal rage. Normalization of IGT and liver triacylglycerol content was also achieved.</w:t>
      </w:r>
    </w:p>
    <w:p w:rsidR="00A55498" w:rsidRPr="009D74BB" w:rsidRDefault="00A55498" w:rsidP="009D74BB">
      <w:pPr>
        <w:autoSpaceDE w:val="0"/>
        <w:autoSpaceDN w:val="0"/>
        <w:adjustRightInd w:val="0"/>
        <w:spacing w:after="0" w:line="360" w:lineRule="auto"/>
        <w:jc w:val="both"/>
        <w:rPr>
          <w:rFonts w:ascii="Book Antiqua" w:hAnsi="Book Antiqua" w:cs="Times New Roman"/>
          <w:sz w:val="24"/>
          <w:szCs w:val="24"/>
          <w:lang w:val="en-US"/>
        </w:rPr>
      </w:pPr>
      <w:r w:rsidRPr="009D74BB">
        <w:rPr>
          <w:rFonts w:ascii="Book Antiqua" w:eastAsia="Times-Roman" w:hAnsi="Book Antiqua" w:cs="Times New Roman"/>
          <w:sz w:val="24"/>
          <w:szCs w:val="24"/>
          <w:lang w:val="en-US"/>
        </w:rPr>
        <w:tab/>
        <w:t>In another wel</w:t>
      </w:r>
      <w:r w:rsidR="00760342" w:rsidRPr="009D74BB">
        <w:rPr>
          <w:rFonts w:ascii="Book Antiqua" w:hAnsi="Book Antiqua" w:cs="Times New Roman"/>
          <w:sz w:val="24"/>
          <w:szCs w:val="24"/>
          <w:lang w:val="en-US" w:eastAsia="zh-CN"/>
        </w:rPr>
        <w:t>l-</w:t>
      </w:r>
      <w:r w:rsidRPr="009D74BB">
        <w:rPr>
          <w:rFonts w:ascii="Book Antiqua" w:eastAsia="Times-Roman" w:hAnsi="Book Antiqua" w:cs="Times New Roman"/>
          <w:sz w:val="24"/>
          <w:szCs w:val="24"/>
          <w:lang w:val="en-US"/>
        </w:rPr>
        <w:t xml:space="preserve">organized study, exendin-4 was administered to obese prediabetic db/db mice at </w:t>
      </w:r>
      <w:r w:rsidR="00760342" w:rsidRPr="009D74BB">
        <w:rPr>
          <w:rFonts w:ascii="Book Antiqua" w:hAnsi="Book Antiqua" w:cs="Times New Roman"/>
          <w:sz w:val="24"/>
          <w:szCs w:val="24"/>
          <w:lang w:val="en-US" w:eastAsia="zh-CN"/>
        </w:rPr>
        <w:t>6 wk</w:t>
      </w:r>
      <w:r w:rsidRPr="009D74BB">
        <w:rPr>
          <w:rFonts w:ascii="Book Antiqua" w:eastAsia="Times-Roman" w:hAnsi="Book Antiqua" w:cs="Times New Roman"/>
          <w:sz w:val="24"/>
          <w:szCs w:val="24"/>
          <w:lang w:val="en-US"/>
        </w:rPr>
        <w:t xml:space="preserve"> of age for 16 </w:t>
      </w:r>
      <w:proofErr w:type="gramStart"/>
      <w:r w:rsidRPr="009D74BB">
        <w:rPr>
          <w:rFonts w:ascii="Book Antiqua" w:eastAsia="Times-Roman" w:hAnsi="Book Antiqua" w:cs="Times New Roman"/>
          <w:sz w:val="24"/>
          <w:szCs w:val="24"/>
          <w:lang w:val="en-US"/>
        </w:rPr>
        <w:t>d</w:t>
      </w:r>
      <w:r w:rsidR="003B4D14" w:rsidRPr="009D74BB">
        <w:rPr>
          <w:rFonts w:ascii="Book Antiqua" w:hAnsi="Book Antiqua" w:cs="Times New Roman"/>
          <w:sz w:val="24"/>
          <w:szCs w:val="24"/>
          <w:vertAlign w:val="superscript"/>
          <w:lang w:val="en-US"/>
        </w:rPr>
        <w:t>[</w:t>
      </w:r>
      <w:proofErr w:type="gramEnd"/>
      <w:r w:rsidR="00EF5D20" w:rsidRPr="009D74BB">
        <w:rPr>
          <w:rFonts w:ascii="Book Antiqua" w:hAnsi="Book Antiqua" w:cs="Times New Roman"/>
          <w:sz w:val="24"/>
          <w:szCs w:val="24"/>
          <w:vertAlign w:val="superscript"/>
          <w:lang w:val="en-US"/>
        </w:rPr>
        <w:t>70</w:t>
      </w:r>
      <w:r w:rsidR="00542EC9" w:rsidRPr="009D74BB">
        <w:rPr>
          <w:rFonts w:ascii="Book Antiqua" w:hAnsi="Book Antiqua" w:cs="Times New Roman"/>
          <w:sz w:val="24"/>
          <w:szCs w:val="24"/>
          <w:vertAlign w:val="superscript"/>
          <w:lang w:val="en-US"/>
        </w:rPr>
        <w:t>]</w:t>
      </w:r>
      <w:r w:rsidR="00542EC9" w:rsidRPr="009D74BB">
        <w:rPr>
          <w:rFonts w:ascii="Book Antiqua" w:hAnsi="Book Antiqua" w:cs="Times New Roman"/>
          <w:sz w:val="24"/>
          <w:szCs w:val="24"/>
          <w:lang w:val="en-US"/>
        </w:rPr>
        <w:t xml:space="preserve">. By the age of </w:t>
      </w:r>
      <w:r w:rsidR="00865EB2">
        <w:rPr>
          <w:rFonts w:ascii="Book Antiqua" w:hAnsi="Book Antiqua" w:cs="Times New Roman" w:hint="eastAsia"/>
          <w:sz w:val="24"/>
          <w:szCs w:val="24"/>
          <w:lang w:val="en-US" w:eastAsia="zh-CN"/>
        </w:rPr>
        <w:t>8 wk</w:t>
      </w:r>
      <w:r w:rsidRPr="009D74BB">
        <w:rPr>
          <w:rFonts w:ascii="Book Antiqua" w:hAnsi="Book Antiqua" w:cs="Times New Roman"/>
          <w:sz w:val="24"/>
          <w:szCs w:val="24"/>
          <w:lang w:val="en-US"/>
        </w:rPr>
        <w:t xml:space="preserve">, vehicle treated mice developed T2D, while mice treated with exendin-4 maintained </w:t>
      </w:r>
      <w:r w:rsidRPr="009D74BB">
        <w:rPr>
          <w:rFonts w:ascii="Book Antiqua" w:hAnsi="Book Antiqua" w:cs="Times New Roman"/>
          <w:sz w:val="24"/>
          <w:szCs w:val="24"/>
          <w:lang w:val="en-US"/>
        </w:rPr>
        <w:lastRenderedPageBreak/>
        <w:t>FPG in the normal range, indicating that this agent delayed the onset of T2D. Improvement in glucose to</w:t>
      </w:r>
      <w:r w:rsidR="00E665C0" w:rsidRPr="009D74BB">
        <w:rPr>
          <w:rFonts w:ascii="Book Antiqua" w:hAnsi="Book Antiqua" w:cs="Times New Roman"/>
          <w:sz w:val="24"/>
          <w:szCs w:val="24"/>
          <w:lang w:val="en-US"/>
        </w:rPr>
        <w:t>lerance was also observed with exendin-4</w:t>
      </w:r>
      <w:r w:rsidRPr="009D74BB">
        <w:rPr>
          <w:rFonts w:ascii="Book Antiqua" w:hAnsi="Book Antiqua" w:cs="Times New Roman"/>
          <w:sz w:val="24"/>
          <w:szCs w:val="24"/>
          <w:lang w:val="en-US"/>
        </w:rPr>
        <w:t>. No signific</w:t>
      </w:r>
      <w:r w:rsidR="00713B31" w:rsidRPr="009D74BB">
        <w:rPr>
          <w:rFonts w:ascii="Book Antiqua" w:hAnsi="Book Antiqua" w:cs="Times New Roman"/>
          <w:sz w:val="24"/>
          <w:szCs w:val="24"/>
          <w:lang w:val="en-US"/>
        </w:rPr>
        <w:t xml:space="preserve">ant </w:t>
      </w:r>
      <w:r w:rsidR="002C3209" w:rsidRPr="009D74BB">
        <w:rPr>
          <w:rFonts w:ascii="Book Antiqua" w:hAnsi="Book Antiqua" w:cs="Times New Roman"/>
          <w:sz w:val="24"/>
          <w:szCs w:val="24"/>
          <w:lang w:val="en-US"/>
        </w:rPr>
        <w:t xml:space="preserve">differences were observed </w:t>
      </w:r>
      <w:r w:rsidRPr="009D74BB">
        <w:rPr>
          <w:rFonts w:ascii="Book Antiqua" w:hAnsi="Book Antiqua" w:cs="Times New Roman"/>
          <w:sz w:val="24"/>
          <w:szCs w:val="24"/>
          <w:lang w:val="en-US"/>
        </w:rPr>
        <w:t>between the two groups</w:t>
      </w:r>
      <w:r w:rsidR="002C3209" w:rsidRPr="009D74BB">
        <w:rPr>
          <w:rFonts w:ascii="Book Antiqua" w:hAnsi="Book Antiqua" w:cs="Times New Roman"/>
          <w:sz w:val="24"/>
          <w:szCs w:val="24"/>
          <w:lang w:val="en-US"/>
        </w:rPr>
        <w:t xml:space="preserve"> as far as insulin sensitivity is concerned</w:t>
      </w:r>
      <w:r w:rsidRPr="009D74BB">
        <w:rPr>
          <w:rFonts w:ascii="Book Antiqua" w:hAnsi="Book Antiqua" w:cs="Times New Roman"/>
          <w:sz w:val="24"/>
          <w:szCs w:val="24"/>
          <w:lang w:val="en-US"/>
        </w:rPr>
        <w:t>. Glucose alone induced a two to five</w:t>
      </w:r>
      <w:r w:rsidR="00713B31"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fold increase in insulin secretion in the exendin-4 group, while the pancreas of vehicle-treated mice was unresponsive to the same dose of glucose. A 1.4-fold increase in </w:t>
      </w:r>
      <w:r w:rsidRPr="009D74BB">
        <w:rPr>
          <w:rFonts w:ascii="Book Antiqua" w:hAnsi="Book Antiqua" w:cs="Times New Roman"/>
          <w:sz w:val="24"/>
          <w:szCs w:val="24"/>
        </w:rPr>
        <w:t>β</w:t>
      </w:r>
      <w:r w:rsidRPr="009D74BB">
        <w:rPr>
          <w:rFonts w:ascii="Book Antiqua" w:hAnsi="Book Antiqua" w:cs="Times New Roman"/>
          <w:sz w:val="24"/>
          <w:szCs w:val="24"/>
          <w:lang w:val="en-US"/>
        </w:rPr>
        <w:t xml:space="preserve">-cell mass was observed in exendin-4 mice, which was the result of both increased </w:t>
      </w:r>
      <w:r w:rsidRPr="009D74BB">
        <w:rPr>
          <w:rFonts w:ascii="Book Antiqua" w:hAnsi="Book Antiqua" w:cs="Times New Roman"/>
          <w:sz w:val="24"/>
          <w:szCs w:val="24"/>
        </w:rPr>
        <w:t>β</w:t>
      </w:r>
      <w:r w:rsidRPr="009D74BB">
        <w:rPr>
          <w:rFonts w:ascii="Book Antiqua" w:hAnsi="Book Antiqua" w:cs="Times New Roman"/>
          <w:sz w:val="24"/>
          <w:szCs w:val="24"/>
          <w:lang w:val="en-US"/>
        </w:rPr>
        <w:t xml:space="preserve">-cell proliferation and decreased </w:t>
      </w:r>
      <w:r w:rsidRPr="009D74BB">
        <w:rPr>
          <w:rFonts w:ascii="Book Antiqua" w:hAnsi="Book Antiqua" w:cs="Times New Roman"/>
          <w:sz w:val="24"/>
          <w:szCs w:val="24"/>
        </w:rPr>
        <w:t>β</w:t>
      </w:r>
      <w:r w:rsidRPr="009D74BB">
        <w:rPr>
          <w:rFonts w:ascii="Book Antiqua" w:hAnsi="Book Antiqua" w:cs="Times New Roman"/>
          <w:sz w:val="24"/>
          <w:szCs w:val="24"/>
          <w:lang w:val="en-US"/>
        </w:rPr>
        <w:t xml:space="preserve">-cell apoptosis; these changes were related </w:t>
      </w:r>
      <w:r w:rsidR="00454AF9" w:rsidRPr="009D74BB">
        <w:rPr>
          <w:rFonts w:ascii="Book Antiqua" w:hAnsi="Book Antiqua" w:cs="Times New Roman"/>
          <w:sz w:val="24"/>
          <w:szCs w:val="24"/>
          <w:lang w:val="en-US"/>
        </w:rPr>
        <w:t xml:space="preserve">to </w:t>
      </w:r>
      <w:r w:rsidRPr="009D74BB">
        <w:rPr>
          <w:rFonts w:ascii="Book Antiqua" w:hAnsi="Book Antiqua" w:cs="Times New Roman"/>
          <w:sz w:val="24"/>
          <w:szCs w:val="24"/>
          <w:lang w:val="en-US"/>
        </w:rPr>
        <w:t>higher expression of the protein kinases Akt1 and MAPK.</w:t>
      </w:r>
    </w:p>
    <w:p w:rsidR="00A55498" w:rsidRPr="009D74BB" w:rsidRDefault="00A55498" w:rsidP="009D74BB">
      <w:pPr>
        <w:autoSpaceDE w:val="0"/>
        <w:autoSpaceDN w:val="0"/>
        <w:adjustRightInd w:val="0"/>
        <w:spacing w:after="0"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ab/>
        <w:t xml:space="preserve">The ability of exendin-4 to promote </w:t>
      </w:r>
      <w:r w:rsidRPr="009D74BB">
        <w:rPr>
          <w:rFonts w:ascii="Book Antiqua" w:hAnsi="Book Antiqua" w:cs="Times New Roman"/>
          <w:sz w:val="24"/>
          <w:szCs w:val="24"/>
        </w:rPr>
        <w:t>β</w:t>
      </w:r>
      <w:r w:rsidRPr="009D74BB">
        <w:rPr>
          <w:rFonts w:ascii="Book Antiqua" w:hAnsi="Book Antiqua" w:cs="Times New Roman"/>
          <w:sz w:val="24"/>
          <w:szCs w:val="24"/>
          <w:lang w:val="en-US"/>
        </w:rPr>
        <w:t>-cell proliferation in young Goto-Kakizaki (GK) rats during the prediabetic state</w:t>
      </w:r>
      <w:r w:rsidR="00C66EC6"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and therefore prevent the development of T2D when animals become</w:t>
      </w:r>
      <w:r w:rsidR="003B4D14" w:rsidRPr="009D74BB">
        <w:rPr>
          <w:rFonts w:ascii="Book Antiqua" w:hAnsi="Book Antiqua" w:cs="Times New Roman"/>
          <w:sz w:val="24"/>
          <w:szCs w:val="24"/>
          <w:lang w:val="en-US"/>
        </w:rPr>
        <w:t xml:space="preserve"> adults</w:t>
      </w:r>
      <w:r w:rsidR="00C66EC6" w:rsidRPr="009D74BB">
        <w:rPr>
          <w:rFonts w:ascii="Book Antiqua" w:hAnsi="Book Antiqua" w:cs="Times New Roman"/>
          <w:sz w:val="24"/>
          <w:szCs w:val="24"/>
          <w:lang w:val="en-US"/>
        </w:rPr>
        <w:t xml:space="preserve">, was also </w:t>
      </w:r>
      <w:proofErr w:type="gramStart"/>
      <w:r w:rsidR="00C66EC6" w:rsidRPr="009D74BB">
        <w:rPr>
          <w:rFonts w:ascii="Book Antiqua" w:hAnsi="Book Antiqua" w:cs="Times New Roman"/>
          <w:sz w:val="24"/>
          <w:szCs w:val="24"/>
          <w:lang w:val="en-US"/>
        </w:rPr>
        <w:t>explored</w:t>
      </w:r>
      <w:r w:rsidR="003B4D14" w:rsidRPr="009D74BB">
        <w:rPr>
          <w:rFonts w:ascii="Book Antiqua" w:hAnsi="Book Antiqua" w:cs="Times New Roman"/>
          <w:sz w:val="24"/>
          <w:szCs w:val="24"/>
          <w:vertAlign w:val="superscript"/>
          <w:lang w:val="en-US"/>
        </w:rPr>
        <w:t>[</w:t>
      </w:r>
      <w:proofErr w:type="gramEnd"/>
      <w:r w:rsidR="00EF5D20" w:rsidRPr="009D74BB">
        <w:rPr>
          <w:rFonts w:ascii="Book Antiqua" w:hAnsi="Book Antiqua" w:cs="Times New Roman"/>
          <w:sz w:val="24"/>
          <w:szCs w:val="24"/>
          <w:vertAlign w:val="superscript"/>
          <w:lang w:val="en-US"/>
        </w:rPr>
        <w:t>71</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Four groups of rats were investigated: two cont</w:t>
      </w:r>
      <w:r w:rsidR="00D50CE2" w:rsidRPr="009D74BB">
        <w:rPr>
          <w:rFonts w:ascii="Book Antiqua" w:hAnsi="Book Antiqua" w:cs="Times New Roman"/>
          <w:sz w:val="24"/>
          <w:szCs w:val="24"/>
          <w:lang w:val="en-US"/>
        </w:rPr>
        <w:t>rol groups (control GK and contr</w:t>
      </w:r>
      <w:r w:rsidRPr="009D74BB">
        <w:rPr>
          <w:rFonts w:ascii="Book Antiqua" w:hAnsi="Book Antiqua" w:cs="Times New Roman"/>
          <w:sz w:val="24"/>
          <w:szCs w:val="24"/>
          <w:lang w:val="en-US"/>
        </w:rPr>
        <w:t>ol non</w:t>
      </w:r>
      <w:r w:rsidR="00F40084" w:rsidRPr="009D74BB">
        <w:rPr>
          <w:rFonts w:ascii="Book Antiqua" w:hAnsi="Book Antiqua" w:cs="Times New Roman"/>
          <w:sz w:val="24"/>
          <w:szCs w:val="24"/>
          <w:lang w:val="en-US"/>
        </w:rPr>
        <w:t>-</w:t>
      </w:r>
      <w:r w:rsidRPr="009D74BB">
        <w:rPr>
          <w:rFonts w:ascii="Book Antiqua" w:hAnsi="Book Antiqua" w:cs="Times New Roman"/>
          <w:sz w:val="24"/>
          <w:szCs w:val="24"/>
          <w:lang w:val="en-US"/>
        </w:rPr>
        <w:t>diabetic Wistar rats) and t</w:t>
      </w:r>
      <w:r w:rsidR="00C66EC6" w:rsidRPr="009D74BB">
        <w:rPr>
          <w:rFonts w:ascii="Book Antiqua" w:hAnsi="Book Antiqua" w:cs="Times New Roman"/>
          <w:sz w:val="24"/>
          <w:szCs w:val="24"/>
          <w:lang w:val="en-US"/>
        </w:rPr>
        <w:t>wo experimental groups. In the</w:t>
      </w:r>
      <w:r w:rsidRPr="009D74BB">
        <w:rPr>
          <w:rFonts w:ascii="Book Antiqua" w:hAnsi="Book Antiqua" w:cs="Times New Roman"/>
          <w:sz w:val="24"/>
          <w:szCs w:val="24"/>
          <w:lang w:val="en-US"/>
        </w:rPr>
        <w:t xml:space="preserve"> two </w:t>
      </w:r>
      <w:r w:rsidR="00C66EC6" w:rsidRPr="009D74BB">
        <w:rPr>
          <w:rFonts w:ascii="Book Antiqua" w:hAnsi="Book Antiqua" w:cs="Times New Roman"/>
          <w:sz w:val="24"/>
          <w:szCs w:val="24"/>
          <w:lang w:val="en-US"/>
        </w:rPr>
        <w:t xml:space="preserve">experimental </w:t>
      </w:r>
      <w:r w:rsidRPr="009D74BB">
        <w:rPr>
          <w:rFonts w:ascii="Book Antiqua" w:hAnsi="Book Antiqua" w:cs="Times New Roman"/>
          <w:sz w:val="24"/>
          <w:szCs w:val="24"/>
          <w:lang w:val="en-US"/>
        </w:rPr>
        <w:t>groups</w:t>
      </w:r>
      <w:r w:rsidR="00C66EC6"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GK rats received either a subcutaneous daily injection of GLP-1 (400</w:t>
      </w:r>
      <w:r w:rsidR="00760342"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rPr>
        <w:t>μ</w:t>
      </w:r>
      <w:r w:rsidRPr="009D74BB">
        <w:rPr>
          <w:rFonts w:ascii="Book Antiqua" w:hAnsi="Book Antiqua" w:cs="Times New Roman"/>
          <w:sz w:val="24"/>
          <w:szCs w:val="24"/>
          <w:lang w:val="en-US"/>
        </w:rPr>
        <w:t xml:space="preserve">g/kg </w:t>
      </w:r>
      <w:r w:rsidR="00D50CE2" w:rsidRPr="009D74BB">
        <w:rPr>
          <w:rFonts w:ascii="Book Antiqua" w:hAnsi="Book Antiqua" w:cs="Times New Roman"/>
          <w:sz w:val="24"/>
          <w:szCs w:val="24"/>
          <w:lang w:val="en-US"/>
        </w:rPr>
        <w:t xml:space="preserve">of </w:t>
      </w:r>
      <w:r w:rsidRPr="009D74BB">
        <w:rPr>
          <w:rFonts w:ascii="Book Antiqua" w:hAnsi="Book Antiqua" w:cs="Times New Roman"/>
          <w:sz w:val="24"/>
          <w:szCs w:val="24"/>
          <w:lang w:val="en-US"/>
        </w:rPr>
        <w:t>body weight) or exendin-4 (3</w:t>
      </w:r>
      <w:r w:rsidR="00760342"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rPr>
        <w:t>μ</w:t>
      </w:r>
      <w:r w:rsidR="00C66EC6" w:rsidRPr="009D74BB">
        <w:rPr>
          <w:rFonts w:ascii="Book Antiqua" w:hAnsi="Book Antiqua" w:cs="Times New Roman"/>
          <w:sz w:val="24"/>
          <w:szCs w:val="24"/>
          <w:lang w:val="en-US"/>
        </w:rPr>
        <w:t xml:space="preserve">g/kg </w:t>
      </w:r>
      <w:r w:rsidR="00D50CE2" w:rsidRPr="009D74BB">
        <w:rPr>
          <w:rFonts w:ascii="Book Antiqua" w:hAnsi="Book Antiqua" w:cs="Times New Roman"/>
          <w:sz w:val="24"/>
          <w:szCs w:val="24"/>
          <w:lang w:val="en-US"/>
        </w:rPr>
        <w:t xml:space="preserve">of </w:t>
      </w:r>
      <w:r w:rsidR="00C66EC6" w:rsidRPr="009D74BB">
        <w:rPr>
          <w:rFonts w:ascii="Book Antiqua" w:hAnsi="Book Antiqua" w:cs="Times New Roman"/>
          <w:sz w:val="24"/>
          <w:szCs w:val="24"/>
          <w:lang w:val="en-US"/>
        </w:rPr>
        <w:t>body weight) for five da</w:t>
      </w:r>
      <w:r w:rsidR="00D50CE2" w:rsidRPr="009D74BB">
        <w:rPr>
          <w:rFonts w:ascii="Book Antiqua" w:hAnsi="Book Antiqua" w:cs="Times New Roman"/>
          <w:sz w:val="24"/>
          <w:szCs w:val="24"/>
          <w:lang w:val="en-US"/>
        </w:rPr>
        <w:t>ys (day’s</w:t>
      </w:r>
      <w:r w:rsidR="00C66EC6" w:rsidRPr="009D74BB">
        <w:rPr>
          <w:rFonts w:ascii="Book Antiqua" w:hAnsi="Book Antiqua" w:cs="Times New Roman"/>
          <w:sz w:val="24"/>
          <w:szCs w:val="24"/>
          <w:lang w:val="en-US"/>
        </w:rPr>
        <w:t xml:space="preserve"> two to six</w:t>
      </w:r>
      <w:r w:rsidRPr="009D74BB">
        <w:rPr>
          <w:rFonts w:ascii="Book Antiqua" w:hAnsi="Book Antiqua" w:cs="Times New Roman"/>
          <w:sz w:val="24"/>
          <w:szCs w:val="24"/>
          <w:lang w:val="en-US"/>
        </w:rPr>
        <w:t>) after their birth. Ani</w:t>
      </w:r>
      <w:r w:rsidR="00C66EC6" w:rsidRPr="009D74BB">
        <w:rPr>
          <w:rFonts w:ascii="Book Antiqua" w:hAnsi="Book Antiqua" w:cs="Times New Roman"/>
          <w:sz w:val="24"/>
          <w:szCs w:val="24"/>
          <w:lang w:val="en-US"/>
        </w:rPr>
        <w:t>mals were killed seven days or two</w:t>
      </w:r>
      <w:r w:rsidRPr="009D74BB">
        <w:rPr>
          <w:rFonts w:ascii="Book Antiqua" w:hAnsi="Book Antiqua" w:cs="Times New Roman"/>
          <w:sz w:val="24"/>
          <w:szCs w:val="24"/>
          <w:lang w:val="en-US"/>
        </w:rPr>
        <w:t xml:space="preserve"> months after birth. Seven days after their birth GK rats showed significantly higher pancreatic insulin content and doubling of </w:t>
      </w:r>
      <w:r w:rsidRPr="009D74BB">
        <w:rPr>
          <w:rFonts w:ascii="Book Antiqua" w:hAnsi="Book Antiqua" w:cs="Times New Roman"/>
          <w:sz w:val="24"/>
          <w:szCs w:val="24"/>
        </w:rPr>
        <w:t>β</w:t>
      </w:r>
      <w:r w:rsidRPr="009D74BB">
        <w:rPr>
          <w:rFonts w:ascii="Book Antiqua" w:hAnsi="Book Antiqua" w:cs="Times New Roman"/>
          <w:sz w:val="24"/>
          <w:szCs w:val="24"/>
          <w:lang w:val="en-US"/>
        </w:rPr>
        <w:t>-</w:t>
      </w:r>
      <w:r w:rsidR="00C66EC6" w:rsidRPr="009D74BB">
        <w:rPr>
          <w:rFonts w:ascii="Book Antiqua" w:hAnsi="Book Antiqua" w:cs="Times New Roman"/>
          <w:sz w:val="24"/>
          <w:szCs w:val="24"/>
          <w:lang w:val="en-US"/>
        </w:rPr>
        <w:t xml:space="preserve">cell mass </w:t>
      </w:r>
      <w:r w:rsidRPr="009D74BB">
        <w:rPr>
          <w:rFonts w:ascii="Book Antiqua" w:hAnsi="Book Antiqua" w:cs="Times New Roman"/>
          <w:sz w:val="24"/>
          <w:szCs w:val="24"/>
          <w:lang w:val="en-US"/>
        </w:rPr>
        <w:t xml:space="preserve">compared to </w:t>
      </w:r>
      <w:r w:rsidR="002C3209" w:rsidRPr="009D74BB">
        <w:rPr>
          <w:rFonts w:ascii="Book Antiqua" w:hAnsi="Book Antiqua" w:cs="Times New Roman"/>
          <w:sz w:val="24"/>
          <w:szCs w:val="24"/>
          <w:lang w:val="en-US"/>
        </w:rPr>
        <w:t xml:space="preserve">the </w:t>
      </w:r>
      <w:r w:rsidRPr="009D74BB">
        <w:rPr>
          <w:rFonts w:ascii="Book Antiqua" w:hAnsi="Book Antiqua" w:cs="Times New Roman"/>
          <w:sz w:val="24"/>
          <w:szCs w:val="24"/>
          <w:lang w:val="en-US"/>
        </w:rPr>
        <w:t xml:space="preserve">untreated GK group; this effect resulted from both differentiation (neogenesis) and proliferation </w:t>
      </w:r>
      <w:r w:rsidR="00C66EC6" w:rsidRPr="009D74BB">
        <w:rPr>
          <w:rFonts w:ascii="Book Antiqua" w:hAnsi="Book Antiqua" w:cs="Times New Roman"/>
          <w:sz w:val="24"/>
          <w:szCs w:val="24"/>
          <w:lang w:val="en-US"/>
        </w:rPr>
        <w:t xml:space="preserve">enhancement </w:t>
      </w:r>
      <w:r w:rsidRPr="009D74BB">
        <w:rPr>
          <w:rFonts w:ascii="Book Antiqua" w:hAnsi="Book Antiqua" w:cs="Times New Roman"/>
          <w:sz w:val="24"/>
          <w:szCs w:val="24"/>
          <w:lang w:val="en-US"/>
        </w:rPr>
        <w:t xml:space="preserve">of </w:t>
      </w:r>
      <w:r w:rsidRPr="009D74BB">
        <w:rPr>
          <w:rFonts w:ascii="Book Antiqua" w:hAnsi="Book Antiqua" w:cs="Times New Roman"/>
          <w:sz w:val="24"/>
          <w:szCs w:val="24"/>
        </w:rPr>
        <w:t>β</w:t>
      </w:r>
      <w:r w:rsidRPr="009D74BB">
        <w:rPr>
          <w:rFonts w:ascii="Book Antiqua" w:hAnsi="Book Antiqua" w:cs="Times New Roman"/>
          <w:sz w:val="24"/>
          <w:szCs w:val="24"/>
          <w:lang w:val="en-US"/>
        </w:rPr>
        <w:t>-</w:t>
      </w:r>
      <w:r w:rsidR="00C66EC6" w:rsidRPr="009D74BB">
        <w:rPr>
          <w:rFonts w:ascii="Book Antiqua" w:hAnsi="Book Antiqua" w:cs="Times New Roman"/>
          <w:sz w:val="24"/>
          <w:szCs w:val="24"/>
          <w:lang w:val="en-US"/>
        </w:rPr>
        <w:t>cells. Follow up from day seven</w:t>
      </w:r>
      <w:r w:rsidRPr="009D74BB">
        <w:rPr>
          <w:rFonts w:ascii="Book Antiqua" w:hAnsi="Book Antiqua" w:cs="Times New Roman"/>
          <w:sz w:val="24"/>
          <w:szCs w:val="24"/>
          <w:lang w:val="en-US"/>
        </w:rPr>
        <w:t xml:space="preserve"> to </w:t>
      </w:r>
      <w:r w:rsidR="00C66EC6" w:rsidRPr="009D74BB">
        <w:rPr>
          <w:rFonts w:ascii="Book Antiqua" w:hAnsi="Book Antiqua" w:cs="Times New Roman"/>
          <w:sz w:val="24"/>
          <w:szCs w:val="24"/>
          <w:lang w:val="en-US"/>
        </w:rPr>
        <w:t>the adult age (two</w:t>
      </w:r>
      <w:r w:rsidRPr="009D74BB">
        <w:rPr>
          <w:rFonts w:ascii="Book Antiqua" w:hAnsi="Book Antiqua" w:cs="Times New Roman"/>
          <w:sz w:val="24"/>
          <w:szCs w:val="24"/>
          <w:lang w:val="en-US"/>
        </w:rPr>
        <w:t xml:space="preserve"> months) showed that both treatments decreased postabsorptive basal plasma glucose levels and increased pancreatic insulin content compared to the untreated GK arm. In GK/GLP-1 and GK/exendin-4 groups</w:t>
      </w:r>
      <w:r w:rsidR="00713B31"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w:t>
      </w:r>
      <w:r w:rsidRPr="009D74BB">
        <w:rPr>
          <w:rFonts w:ascii="Book Antiqua" w:hAnsi="Book Antiqua" w:cs="Times New Roman"/>
          <w:sz w:val="24"/>
          <w:szCs w:val="24"/>
        </w:rPr>
        <w:t>β</w:t>
      </w:r>
      <w:r w:rsidRPr="009D74BB">
        <w:rPr>
          <w:rFonts w:ascii="Book Antiqua" w:hAnsi="Book Antiqua" w:cs="Times New Roman"/>
          <w:sz w:val="24"/>
          <w:szCs w:val="24"/>
          <w:lang w:val="en-US"/>
        </w:rPr>
        <w:t xml:space="preserve">-cell mass was significantly increased and represented 71% and 63% of the </w:t>
      </w:r>
      <w:r w:rsidRPr="009D74BB">
        <w:rPr>
          <w:rFonts w:ascii="Book Antiqua" w:hAnsi="Book Antiqua" w:cs="Times New Roman"/>
          <w:sz w:val="24"/>
          <w:szCs w:val="24"/>
        </w:rPr>
        <w:t>β</w:t>
      </w:r>
      <w:r w:rsidR="00D50CE2" w:rsidRPr="009D74BB">
        <w:rPr>
          <w:rFonts w:ascii="Book Antiqua" w:hAnsi="Book Antiqua" w:cs="Times New Roman"/>
          <w:sz w:val="24"/>
          <w:szCs w:val="24"/>
          <w:lang w:val="en-US"/>
        </w:rPr>
        <w:t>-cell mass of</w:t>
      </w:r>
      <w:r w:rsidRPr="009D74BB">
        <w:rPr>
          <w:rFonts w:ascii="Book Antiqua" w:hAnsi="Book Antiqua" w:cs="Times New Roman"/>
          <w:sz w:val="24"/>
          <w:szCs w:val="24"/>
          <w:lang w:val="en-US"/>
        </w:rPr>
        <w:t xml:space="preserve"> the Wistar group, respectively. Glucose-stimulated insulin release, as evaluated during an</w:t>
      </w:r>
      <w:r w:rsidR="00713B31" w:rsidRPr="009D74BB">
        <w:rPr>
          <w:rFonts w:ascii="Book Antiqua" w:hAnsi="Book Antiqua" w:cs="Times New Roman"/>
          <w:sz w:val="24"/>
          <w:szCs w:val="24"/>
          <w:lang w:val="en-US"/>
        </w:rPr>
        <w:t xml:space="preserve"> IVGTT</w:t>
      </w:r>
      <w:r w:rsidRPr="009D74BB">
        <w:rPr>
          <w:rFonts w:ascii="Book Antiqua" w:hAnsi="Book Antiqua" w:cs="Times New Roman"/>
          <w:sz w:val="24"/>
          <w:szCs w:val="24"/>
          <w:lang w:val="en-US"/>
        </w:rPr>
        <w:t xml:space="preserve">, was significantly improved in both </w:t>
      </w:r>
      <w:r w:rsidR="00C66EC6" w:rsidRPr="009D74BB">
        <w:rPr>
          <w:rFonts w:ascii="Book Antiqua" w:hAnsi="Book Antiqua" w:cs="Times New Roman"/>
          <w:sz w:val="24"/>
          <w:szCs w:val="24"/>
          <w:lang w:val="en-US"/>
        </w:rPr>
        <w:t>treated groups. It was concluded</w:t>
      </w:r>
      <w:r w:rsidRPr="009D74BB">
        <w:rPr>
          <w:rFonts w:ascii="Book Antiqua" w:hAnsi="Book Antiqua" w:cs="Times New Roman"/>
          <w:sz w:val="24"/>
          <w:szCs w:val="24"/>
          <w:lang w:val="en-US"/>
        </w:rPr>
        <w:t xml:space="preserve"> that GLP-1 or exendin-4 treatment limited the prediabetic period and delayed the development of T2D in this animal model of prediabetes.</w:t>
      </w:r>
    </w:p>
    <w:p w:rsidR="00A55498" w:rsidRPr="009D74BB" w:rsidRDefault="00A55498" w:rsidP="009D74BB">
      <w:pPr>
        <w:autoSpaceDE w:val="0"/>
        <w:autoSpaceDN w:val="0"/>
        <w:adjustRightInd w:val="0"/>
        <w:spacing w:after="0"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ab/>
        <w:t>Exendin-4 activity was explored in a rat model of</w:t>
      </w:r>
      <w:r w:rsidR="003B4D14" w:rsidRPr="009D74BB">
        <w:rPr>
          <w:rFonts w:ascii="Book Antiqua" w:hAnsi="Book Antiqua" w:cs="Times New Roman"/>
          <w:sz w:val="24"/>
          <w:szCs w:val="24"/>
          <w:lang w:val="en-US"/>
        </w:rPr>
        <w:t xml:space="preserve"> uteroplacental </w:t>
      </w:r>
      <w:proofErr w:type="gramStart"/>
      <w:r w:rsidR="003B4D14" w:rsidRPr="009D74BB">
        <w:rPr>
          <w:rFonts w:ascii="Book Antiqua" w:hAnsi="Book Antiqua" w:cs="Times New Roman"/>
          <w:sz w:val="24"/>
          <w:szCs w:val="24"/>
          <w:lang w:val="en-US"/>
        </w:rPr>
        <w:t>insufficiency</w:t>
      </w:r>
      <w:r w:rsidR="003B4D14" w:rsidRPr="009D74BB">
        <w:rPr>
          <w:rFonts w:ascii="Book Antiqua" w:hAnsi="Book Antiqua" w:cs="Times New Roman"/>
          <w:sz w:val="24"/>
          <w:szCs w:val="24"/>
          <w:vertAlign w:val="superscript"/>
          <w:lang w:val="en-US"/>
        </w:rPr>
        <w:t>[</w:t>
      </w:r>
      <w:proofErr w:type="gramEnd"/>
      <w:r w:rsidR="00EF5D20" w:rsidRPr="009D74BB">
        <w:rPr>
          <w:rFonts w:ascii="Book Antiqua" w:hAnsi="Book Antiqua" w:cs="Times New Roman"/>
          <w:sz w:val="24"/>
          <w:szCs w:val="24"/>
          <w:vertAlign w:val="superscript"/>
          <w:lang w:val="en-US"/>
        </w:rPr>
        <w:t>72</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xml:space="preserve">. Intrauterine growth retarded (IUGR) rats experience a </w:t>
      </w:r>
      <w:r w:rsidRPr="009D74BB">
        <w:rPr>
          <w:rFonts w:ascii="Book Antiqua" w:hAnsi="Book Antiqua" w:cs="Times New Roman"/>
          <w:sz w:val="24"/>
          <w:szCs w:val="24"/>
          <w:lang w:val="en-US"/>
        </w:rPr>
        <w:lastRenderedPageBreak/>
        <w:t xml:space="preserve">progressive decline in </w:t>
      </w:r>
      <w:r w:rsidRPr="009D74BB">
        <w:rPr>
          <w:rFonts w:ascii="Book Antiqua" w:hAnsi="Book Antiqua" w:cs="Times New Roman"/>
          <w:sz w:val="24"/>
          <w:szCs w:val="24"/>
        </w:rPr>
        <w:t>β</w:t>
      </w:r>
      <w:r w:rsidRPr="009D74BB">
        <w:rPr>
          <w:rFonts w:ascii="Book Antiqua" w:hAnsi="Book Antiqua" w:cs="Times New Roman"/>
          <w:sz w:val="24"/>
          <w:szCs w:val="24"/>
          <w:lang w:val="en-US"/>
        </w:rPr>
        <w:t xml:space="preserve">-cell mass </w:t>
      </w:r>
      <w:r w:rsidRPr="00EF1B67">
        <w:t>week</w:t>
      </w:r>
      <w:r w:rsidRPr="009D74BB">
        <w:rPr>
          <w:rFonts w:ascii="Book Antiqua" w:hAnsi="Book Antiqua" w:cs="Times New Roman"/>
          <w:sz w:val="24"/>
          <w:szCs w:val="24"/>
          <w:lang w:val="en-US"/>
        </w:rPr>
        <w:t xml:space="preserve">s before the onset of T2D; hence there is a prediabetic neonatal period, which was investigated.  </w:t>
      </w:r>
      <w:r w:rsidR="00713B31" w:rsidRPr="009D74BB">
        <w:rPr>
          <w:rFonts w:ascii="Book Antiqua" w:hAnsi="Book Antiqua" w:cs="Times New Roman"/>
          <w:sz w:val="24"/>
          <w:szCs w:val="24"/>
          <w:lang w:val="en-US"/>
        </w:rPr>
        <w:t>At two weeks, e</w:t>
      </w:r>
      <w:r w:rsidRPr="009D74BB">
        <w:rPr>
          <w:rFonts w:ascii="Book Antiqua" w:hAnsi="Book Antiqua" w:cs="Times New Roman"/>
          <w:sz w:val="24"/>
          <w:szCs w:val="24"/>
          <w:lang w:val="en-US"/>
        </w:rPr>
        <w:t>xendin-4 significantly decreased body weigh</w:t>
      </w:r>
      <w:r w:rsidR="00713B31" w:rsidRPr="009D74BB">
        <w:rPr>
          <w:rFonts w:ascii="Book Antiqua" w:hAnsi="Book Antiqua" w:cs="Times New Roman"/>
          <w:sz w:val="24"/>
          <w:szCs w:val="24"/>
          <w:lang w:val="en-US"/>
        </w:rPr>
        <w:t xml:space="preserve">t in both IUGR and control pups </w:t>
      </w:r>
      <w:r w:rsidRPr="009D74BB">
        <w:rPr>
          <w:rFonts w:ascii="Book Antiqua" w:hAnsi="Book Antiqua" w:cs="Times New Roman"/>
          <w:sz w:val="24"/>
          <w:szCs w:val="24"/>
          <w:lang w:val="en-US"/>
        </w:rPr>
        <w:t xml:space="preserve">and this effect </w:t>
      </w:r>
      <w:r w:rsidR="00C66EC6" w:rsidRPr="009D74BB">
        <w:rPr>
          <w:rFonts w:ascii="Book Antiqua" w:hAnsi="Book Antiqua" w:cs="Times New Roman"/>
          <w:sz w:val="24"/>
          <w:szCs w:val="24"/>
          <w:lang w:val="en-US"/>
        </w:rPr>
        <w:t>persisted</w:t>
      </w:r>
      <w:r w:rsidRPr="009D74BB">
        <w:rPr>
          <w:rFonts w:ascii="Book Antiqua" w:hAnsi="Book Antiqua" w:cs="Times New Roman"/>
          <w:sz w:val="24"/>
          <w:szCs w:val="24"/>
          <w:lang w:val="en-US"/>
        </w:rPr>
        <w:t xml:space="preserve"> into adulthood. It also improved glucose tolerance, which was maintained at </w:t>
      </w:r>
      <w:r w:rsidR="00861CCE">
        <w:rPr>
          <w:rFonts w:ascii="Book Antiqua" w:hAnsi="Book Antiqua" w:cs="Times New Roman" w:hint="eastAsia"/>
          <w:sz w:val="24"/>
          <w:szCs w:val="24"/>
          <w:lang w:val="en-US" w:eastAsia="zh-CN"/>
        </w:rPr>
        <w:t>7</w:t>
      </w:r>
      <w:r w:rsidRPr="009D74BB">
        <w:rPr>
          <w:rFonts w:ascii="Book Antiqua" w:hAnsi="Book Antiqua" w:cs="Times New Roman"/>
          <w:sz w:val="24"/>
          <w:szCs w:val="24"/>
          <w:lang w:val="en-US"/>
        </w:rPr>
        <w:t xml:space="preserve"> w</w:t>
      </w:r>
      <w:r w:rsidR="00861CCE">
        <w:rPr>
          <w:rFonts w:ascii="Book Antiqua" w:hAnsi="Book Antiqua" w:cs="Times New Roman" w:hint="eastAsia"/>
          <w:sz w:val="24"/>
          <w:szCs w:val="24"/>
          <w:lang w:val="en-US" w:eastAsia="zh-CN"/>
        </w:rPr>
        <w:t>k</w:t>
      </w:r>
      <w:r w:rsidR="00C66EC6" w:rsidRPr="009D74BB">
        <w:rPr>
          <w:rFonts w:ascii="Book Antiqua" w:hAnsi="Book Antiqua" w:cs="Times New Roman"/>
          <w:sz w:val="24"/>
          <w:szCs w:val="24"/>
          <w:lang w:val="en-US"/>
        </w:rPr>
        <w:t xml:space="preserve"> of age. Interestingly, at three</w:t>
      </w:r>
      <w:r w:rsidRPr="009D74BB">
        <w:rPr>
          <w:rFonts w:ascii="Book Antiqua" w:hAnsi="Book Antiqua" w:cs="Times New Roman"/>
          <w:sz w:val="24"/>
          <w:szCs w:val="24"/>
          <w:lang w:val="en-US"/>
        </w:rPr>
        <w:t xml:space="preserve"> months of age, vehicle-treated IUGR rats developed T2D (their </w:t>
      </w:r>
      <w:r w:rsidRPr="009D74BB">
        <w:rPr>
          <w:rFonts w:ascii="Book Antiqua" w:hAnsi="Book Antiqua" w:cs="Times New Roman"/>
          <w:sz w:val="24"/>
          <w:szCs w:val="24"/>
        </w:rPr>
        <w:t>β</w:t>
      </w:r>
      <w:r w:rsidRPr="009D74BB">
        <w:rPr>
          <w:rFonts w:ascii="Book Antiqua" w:hAnsi="Book Antiqua" w:cs="Times New Roman"/>
          <w:sz w:val="24"/>
          <w:szCs w:val="24"/>
          <w:lang w:val="en-US"/>
        </w:rPr>
        <w:t>-cell mass declined by almost 80%) whereas exendin-</w:t>
      </w:r>
      <w:r w:rsidR="00D50CE2" w:rsidRPr="009D74BB">
        <w:rPr>
          <w:rFonts w:ascii="Book Antiqua" w:hAnsi="Book Antiqua" w:cs="Times New Roman"/>
          <w:sz w:val="24"/>
          <w:szCs w:val="24"/>
          <w:lang w:val="en-US"/>
        </w:rPr>
        <w:t xml:space="preserve">4 treated IUGR rats had NGT and </w:t>
      </w:r>
      <w:r w:rsidRPr="009D74BB">
        <w:rPr>
          <w:rFonts w:ascii="Book Antiqua" w:hAnsi="Book Antiqua" w:cs="Times New Roman"/>
          <w:sz w:val="24"/>
          <w:szCs w:val="24"/>
          <w:lang w:val="en-US"/>
        </w:rPr>
        <w:t xml:space="preserve">normal </w:t>
      </w:r>
      <w:r w:rsidRPr="009D74BB">
        <w:rPr>
          <w:rFonts w:ascii="Book Antiqua" w:hAnsi="Book Antiqua" w:cs="Times New Roman"/>
          <w:sz w:val="24"/>
          <w:szCs w:val="24"/>
        </w:rPr>
        <w:t>β</w:t>
      </w:r>
      <w:r w:rsidRPr="009D74BB">
        <w:rPr>
          <w:rFonts w:ascii="Book Antiqua" w:hAnsi="Book Antiqua" w:cs="Times New Roman"/>
          <w:sz w:val="24"/>
          <w:szCs w:val="24"/>
          <w:lang w:val="en-US"/>
        </w:rPr>
        <w:t xml:space="preserve">-cell mass. At 18 months of age, exendin-4 treated IUGR rats were normoglycemic, while all vehicle treated IUGR rats had died. Exendin-4 therapy </w:t>
      </w:r>
      <w:r w:rsidR="00C66EC6" w:rsidRPr="009D74BB">
        <w:rPr>
          <w:rFonts w:ascii="Book Antiqua" w:hAnsi="Book Antiqua" w:cs="Times New Roman"/>
          <w:sz w:val="24"/>
          <w:szCs w:val="24"/>
          <w:lang w:val="en-US"/>
        </w:rPr>
        <w:t xml:space="preserve">in IUGR rats at 14 d </w:t>
      </w:r>
      <w:r w:rsidRPr="009D74BB">
        <w:rPr>
          <w:rFonts w:ascii="Book Antiqua" w:hAnsi="Book Antiqua" w:cs="Times New Roman"/>
          <w:sz w:val="24"/>
          <w:szCs w:val="24"/>
          <w:lang w:val="en-US"/>
        </w:rPr>
        <w:t>restored PDX-1 mRNA levels</w:t>
      </w:r>
      <w:r w:rsidR="00713B31" w:rsidRPr="009D74BB">
        <w:rPr>
          <w:rFonts w:ascii="Book Antiqua" w:hAnsi="Book Antiqua" w:cs="Times New Roman"/>
          <w:sz w:val="24"/>
          <w:szCs w:val="24"/>
          <w:lang w:val="en-US"/>
        </w:rPr>
        <w:t>, in con</w:t>
      </w:r>
      <w:r w:rsidR="0041515E" w:rsidRPr="009D74BB">
        <w:rPr>
          <w:rFonts w:ascii="Book Antiqua" w:hAnsi="Book Antiqua" w:cs="Times New Roman"/>
          <w:sz w:val="24"/>
          <w:szCs w:val="24"/>
          <w:lang w:val="en-US"/>
        </w:rPr>
        <w:t>centrations similar to controls</w:t>
      </w:r>
      <w:r w:rsidRPr="009D74BB">
        <w:rPr>
          <w:rFonts w:ascii="Book Antiqua" w:hAnsi="Book Antiqua" w:cs="Times New Roman"/>
          <w:sz w:val="24"/>
          <w:szCs w:val="24"/>
          <w:lang w:val="en-US"/>
        </w:rPr>
        <w:t xml:space="preserve">; this effect persisted </w:t>
      </w:r>
      <w:r w:rsidR="002C3209" w:rsidRPr="009D74BB">
        <w:rPr>
          <w:rFonts w:ascii="Book Antiqua" w:hAnsi="Book Antiqua" w:cs="Times New Roman"/>
          <w:sz w:val="24"/>
          <w:szCs w:val="24"/>
          <w:lang w:val="en-US"/>
        </w:rPr>
        <w:t xml:space="preserve">for </w:t>
      </w:r>
      <w:r w:rsidRPr="009D74BB">
        <w:rPr>
          <w:rFonts w:ascii="Book Antiqua" w:hAnsi="Book Antiqua" w:cs="Times New Roman"/>
          <w:sz w:val="24"/>
          <w:szCs w:val="24"/>
          <w:lang w:val="en-US"/>
        </w:rPr>
        <w:t>three months.</w:t>
      </w:r>
    </w:p>
    <w:p w:rsidR="00A55498" w:rsidRPr="009D74BB" w:rsidRDefault="00A55498" w:rsidP="009D74BB">
      <w:pPr>
        <w:autoSpaceDE w:val="0"/>
        <w:autoSpaceDN w:val="0"/>
        <w:adjustRightInd w:val="0"/>
        <w:spacing w:after="0" w:line="360" w:lineRule="auto"/>
        <w:jc w:val="both"/>
        <w:rPr>
          <w:rFonts w:ascii="Book Antiqua" w:hAnsi="Book Antiqua" w:cs="Times New Roman"/>
          <w:sz w:val="24"/>
          <w:szCs w:val="24"/>
          <w:lang w:val="en-US"/>
        </w:rPr>
      </w:pPr>
    </w:p>
    <w:p w:rsidR="001B26DD" w:rsidRPr="009D74BB" w:rsidRDefault="001831B8" w:rsidP="009D74BB">
      <w:pPr>
        <w:spacing w:after="0" w:line="360" w:lineRule="auto"/>
        <w:jc w:val="both"/>
        <w:rPr>
          <w:rFonts w:ascii="Book Antiqua" w:hAnsi="Book Antiqua" w:cs="Times New Roman"/>
          <w:b/>
          <w:sz w:val="24"/>
          <w:szCs w:val="24"/>
          <w:lang w:val="en-US" w:eastAsia="zh-CN"/>
        </w:rPr>
      </w:pPr>
      <w:r w:rsidRPr="009D74BB">
        <w:rPr>
          <w:rFonts w:ascii="Book Antiqua" w:hAnsi="Book Antiqua" w:cs="Times New Roman"/>
          <w:b/>
          <w:sz w:val="24"/>
          <w:szCs w:val="24"/>
          <w:lang w:val="en-US"/>
        </w:rPr>
        <w:t>Clinical studies</w:t>
      </w:r>
      <w:r w:rsidRPr="009D74BB">
        <w:rPr>
          <w:rFonts w:ascii="Book Antiqua" w:hAnsi="Book Antiqua" w:cs="Times New Roman"/>
          <w:b/>
          <w:sz w:val="24"/>
          <w:szCs w:val="24"/>
          <w:lang w:val="en-US" w:eastAsia="zh-CN"/>
        </w:rPr>
        <w:t xml:space="preserve">: </w:t>
      </w:r>
      <w:r w:rsidR="00A55498" w:rsidRPr="009D74BB">
        <w:rPr>
          <w:rFonts w:ascii="Book Antiqua" w:hAnsi="Book Antiqua" w:cs="Times New Roman"/>
          <w:sz w:val="24"/>
          <w:szCs w:val="24"/>
          <w:lang w:val="en-US"/>
        </w:rPr>
        <w:t>One hundred fifty two obese</w:t>
      </w:r>
      <w:r w:rsidR="00EF5D20" w:rsidRPr="009D74BB">
        <w:rPr>
          <w:rFonts w:ascii="Book Antiqua" w:hAnsi="Book Antiqua" w:cs="Times New Roman"/>
          <w:sz w:val="24"/>
          <w:szCs w:val="24"/>
          <w:lang w:val="en-US"/>
        </w:rPr>
        <w:t xml:space="preserve"> [average body mass index (BMI): 39.6 ± 7.0 kg/m</w:t>
      </w:r>
      <w:r w:rsidR="00EF5D20" w:rsidRPr="009D74BB">
        <w:rPr>
          <w:rFonts w:ascii="Book Antiqua" w:hAnsi="Book Antiqua" w:cs="Times New Roman"/>
          <w:sz w:val="24"/>
          <w:szCs w:val="24"/>
          <w:vertAlign w:val="superscript"/>
          <w:lang w:val="en-US"/>
        </w:rPr>
        <w:t>2</w:t>
      </w:r>
      <w:r w:rsidR="00EF5D20" w:rsidRPr="009D74BB">
        <w:rPr>
          <w:rFonts w:ascii="Book Antiqua" w:hAnsi="Book Antiqua" w:cs="Times New Roman"/>
          <w:sz w:val="24"/>
          <w:szCs w:val="24"/>
          <w:lang w:val="en-US"/>
        </w:rPr>
        <w:t xml:space="preserve">] </w:t>
      </w:r>
      <w:r w:rsidR="00A55498" w:rsidRPr="009D74BB">
        <w:rPr>
          <w:rFonts w:ascii="Book Antiqua" w:hAnsi="Book Antiqua" w:cs="Times New Roman"/>
          <w:sz w:val="24"/>
          <w:szCs w:val="24"/>
          <w:lang w:val="en-US"/>
        </w:rPr>
        <w:t>individuals with NGT or IGT or IFG were randomized to receive either exenatide (</w:t>
      </w:r>
      <w:r w:rsidR="00A55498" w:rsidRPr="009D74BB">
        <w:rPr>
          <w:rFonts w:ascii="Book Antiqua" w:hAnsi="Book Antiqua" w:cs="Times New Roman"/>
          <w:i/>
          <w:sz w:val="24"/>
          <w:szCs w:val="24"/>
          <w:lang w:val="en-US"/>
        </w:rPr>
        <w:t>n</w:t>
      </w:r>
      <w:r w:rsidRPr="009D74BB">
        <w:rPr>
          <w:rFonts w:ascii="Book Antiqua" w:hAnsi="Book Antiqua" w:cs="Times New Roman"/>
          <w:sz w:val="24"/>
          <w:szCs w:val="24"/>
          <w:lang w:val="en-US" w:eastAsia="zh-CN"/>
        </w:rPr>
        <w:t xml:space="preserve"> </w:t>
      </w:r>
      <w:r w:rsidR="00A55498" w:rsidRPr="009D74BB">
        <w:rPr>
          <w:rFonts w:ascii="Book Antiqua" w:hAnsi="Book Antiqua" w:cs="Times New Roman"/>
          <w:sz w:val="24"/>
          <w:szCs w:val="24"/>
          <w:lang w:val="en-US"/>
        </w:rPr>
        <w:t>=</w:t>
      </w:r>
      <w:r w:rsidRPr="009D74BB">
        <w:rPr>
          <w:rFonts w:ascii="Book Antiqua" w:hAnsi="Book Antiqua" w:cs="Times New Roman"/>
          <w:sz w:val="24"/>
          <w:szCs w:val="24"/>
          <w:lang w:val="en-US" w:eastAsia="zh-CN"/>
        </w:rPr>
        <w:t xml:space="preserve"> </w:t>
      </w:r>
      <w:r w:rsidR="00A55498" w:rsidRPr="009D74BB">
        <w:rPr>
          <w:rFonts w:ascii="Book Antiqua" w:hAnsi="Book Antiqua" w:cs="Times New Roman"/>
          <w:sz w:val="24"/>
          <w:szCs w:val="24"/>
          <w:lang w:val="en-US"/>
        </w:rPr>
        <w:t xml:space="preserve">73) (10 </w:t>
      </w:r>
      <w:r w:rsidR="00A55498" w:rsidRPr="009D74BB">
        <w:rPr>
          <w:rFonts w:ascii="Book Antiqua" w:hAnsi="Book Antiqua" w:cs="Times New Roman"/>
          <w:sz w:val="24"/>
          <w:szCs w:val="24"/>
        </w:rPr>
        <w:t>μ</w:t>
      </w:r>
      <w:r w:rsidR="00A55498" w:rsidRPr="009D74BB">
        <w:rPr>
          <w:rFonts w:ascii="Book Antiqua" w:hAnsi="Book Antiqua" w:cs="Times New Roman"/>
          <w:sz w:val="24"/>
          <w:szCs w:val="24"/>
          <w:lang w:val="en-US"/>
        </w:rPr>
        <w:t>g with a 4-</w:t>
      </w:r>
      <w:r w:rsidR="003D36CC">
        <w:rPr>
          <w:rFonts w:ascii="Book Antiqua" w:hAnsi="Book Antiqua" w:cs="Times New Roman" w:hint="eastAsia"/>
          <w:sz w:val="24"/>
          <w:szCs w:val="24"/>
          <w:lang w:val="en-US" w:eastAsia="zh-CN"/>
        </w:rPr>
        <w:t>wk</w:t>
      </w:r>
      <w:r w:rsidR="00A55498" w:rsidRPr="009D74BB">
        <w:rPr>
          <w:rFonts w:ascii="Book Antiqua" w:hAnsi="Book Antiqua" w:cs="Times New Roman"/>
          <w:sz w:val="24"/>
          <w:szCs w:val="24"/>
          <w:lang w:val="en-US"/>
        </w:rPr>
        <w:t xml:space="preserve"> 5 </w:t>
      </w:r>
      <w:r w:rsidR="00A55498" w:rsidRPr="009D74BB">
        <w:rPr>
          <w:rFonts w:ascii="Book Antiqua" w:hAnsi="Book Antiqua" w:cs="Times New Roman"/>
          <w:sz w:val="24"/>
          <w:szCs w:val="24"/>
        </w:rPr>
        <w:t>μ</w:t>
      </w:r>
      <w:r w:rsidR="00A55498" w:rsidRPr="009D74BB">
        <w:rPr>
          <w:rFonts w:ascii="Book Antiqua" w:hAnsi="Book Antiqua" w:cs="Times New Roman"/>
          <w:sz w:val="24"/>
          <w:szCs w:val="24"/>
          <w:lang w:val="en-US"/>
        </w:rPr>
        <w:t>g dose titration period) or placebo (</w:t>
      </w:r>
      <w:r w:rsidR="00A55498" w:rsidRPr="009D74BB">
        <w:rPr>
          <w:rFonts w:ascii="Book Antiqua" w:hAnsi="Book Antiqua" w:cs="Times New Roman"/>
          <w:i/>
          <w:sz w:val="24"/>
          <w:szCs w:val="24"/>
          <w:lang w:val="en-US"/>
        </w:rPr>
        <w:t>n</w:t>
      </w:r>
      <w:r w:rsidR="00760342" w:rsidRPr="009D74BB">
        <w:rPr>
          <w:rFonts w:ascii="Book Antiqua" w:hAnsi="Book Antiqua" w:cs="Times New Roman"/>
          <w:sz w:val="24"/>
          <w:szCs w:val="24"/>
          <w:lang w:val="en-US" w:eastAsia="zh-CN"/>
        </w:rPr>
        <w:t xml:space="preserve"> </w:t>
      </w:r>
      <w:r w:rsidR="00A55498" w:rsidRPr="009D74BB">
        <w:rPr>
          <w:rFonts w:ascii="Book Antiqua" w:hAnsi="Book Antiqua" w:cs="Times New Roman"/>
          <w:sz w:val="24"/>
          <w:szCs w:val="24"/>
          <w:lang w:val="en-US"/>
        </w:rPr>
        <w:t>=</w:t>
      </w:r>
      <w:r w:rsidR="00760342" w:rsidRPr="009D74BB">
        <w:rPr>
          <w:rFonts w:ascii="Book Antiqua" w:hAnsi="Book Antiqua" w:cs="Times New Roman"/>
          <w:sz w:val="24"/>
          <w:szCs w:val="24"/>
          <w:lang w:val="en-US" w:eastAsia="zh-CN"/>
        </w:rPr>
        <w:t xml:space="preserve"> </w:t>
      </w:r>
      <w:r w:rsidR="00A55498" w:rsidRPr="009D74BB">
        <w:rPr>
          <w:rFonts w:ascii="Book Antiqua" w:hAnsi="Book Antiqua" w:cs="Times New Roman"/>
          <w:sz w:val="24"/>
          <w:szCs w:val="24"/>
          <w:lang w:val="en-US"/>
        </w:rPr>
        <w:t>79)</w:t>
      </w:r>
      <w:r w:rsidR="001B26DD" w:rsidRPr="009D74BB">
        <w:rPr>
          <w:rFonts w:ascii="Book Antiqua" w:hAnsi="Book Antiqua" w:cs="Times New Roman"/>
          <w:sz w:val="24"/>
          <w:szCs w:val="24"/>
          <w:lang w:val="en-US"/>
        </w:rPr>
        <w:t>,</w:t>
      </w:r>
      <w:r w:rsidR="00A55498" w:rsidRPr="009D74BB">
        <w:rPr>
          <w:rFonts w:ascii="Book Antiqua" w:hAnsi="Book Antiqua" w:cs="Times New Roman"/>
          <w:sz w:val="24"/>
          <w:szCs w:val="24"/>
          <w:lang w:val="en-US"/>
        </w:rPr>
        <w:t xml:space="preserve"> along with lifestyle modification for</w:t>
      </w:r>
      <w:r w:rsidR="003B4D14" w:rsidRPr="009D74BB">
        <w:rPr>
          <w:rFonts w:ascii="Book Antiqua" w:hAnsi="Book Antiqua" w:cs="Times New Roman"/>
          <w:sz w:val="24"/>
          <w:szCs w:val="24"/>
          <w:lang w:val="en-US"/>
        </w:rPr>
        <w:t xml:space="preserve"> 24 </w:t>
      </w:r>
      <w:proofErr w:type="gramStart"/>
      <w:r w:rsidR="003B4D14" w:rsidRPr="009D74BB">
        <w:rPr>
          <w:rFonts w:ascii="Book Antiqua" w:hAnsi="Book Antiqua" w:cs="Times New Roman"/>
          <w:sz w:val="24"/>
          <w:szCs w:val="24"/>
          <w:lang w:val="en-US"/>
        </w:rPr>
        <w:t>w</w:t>
      </w:r>
      <w:r w:rsidRPr="009D74BB">
        <w:rPr>
          <w:rFonts w:ascii="Book Antiqua" w:hAnsi="Book Antiqua" w:cs="Times New Roman"/>
          <w:sz w:val="24"/>
          <w:szCs w:val="24"/>
          <w:lang w:val="en-US" w:eastAsia="zh-CN"/>
        </w:rPr>
        <w:t>k</w:t>
      </w:r>
      <w:r w:rsidR="003B4D14" w:rsidRPr="009D74BB">
        <w:rPr>
          <w:rFonts w:ascii="Book Antiqua" w:hAnsi="Book Antiqua" w:cs="Times New Roman"/>
          <w:sz w:val="24"/>
          <w:szCs w:val="24"/>
          <w:vertAlign w:val="superscript"/>
          <w:lang w:val="en-US"/>
        </w:rPr>
        <w:t>[</w:t>
      </w:r>
      <w:proofErr w:type="gramEnd"/>
      <w:r w:rsidR="00EF5D20" w:rsidRPr="009D74BB">
        <w:rPr>
          <w:rFonts w:ascii="Book Antiqua" w:hAnsi="Book Antiqua" w:cs="Times New Roman"/>
          <w:sz w:val="24"/>
          <w:szCs w:val="24"/>
          <w:vertAlign w:val="superscript"/>
          <w:lang w:val="en-US"/>
        </w:rPr>
        <w:t>73</w:t>
      </w:r>
      <w:r w:rsidR="00A55498" w:rsidRPr="009D74BB">
        <w:rPr>
          <w:rFonts w:ascii="Book Antiqua" w:hAnsi="Book Antiqua" w:cs="Times New Roman"/>
          <w:sz w:val="24"/>
          <w:szCs w:val="24"/>
          <w:vertAlign w:val="superscript"/>
          <w:lang w:val="en-US"/>
        </w:rPr>
        <w:t>]</w:t>
      </w:r>
      <w:r w:rsidR="00A55498" w:rsidRPr="009D74BB">
        <w:rPr>
          <w:rFonts w:ascii="Book Antiqua" w:hAnsi="Book Antiqua" w:cs="Times New Roman"/>
          <w:sz w:val="24"/>
          <w:szCs w:val="24"/>
          <w:lang w:val="en-US"/>
        </w:rPr>
        <w:t xml:space="preserve">. Thirty eight individuals (25%) had IFG or IGT. Exenatide-treated individuals lost 5.1 ± 0.5 kg from baseline </w:t>
      </w:r>
      <w:r w:rsidR="00A55498" w:rsidRPr="009D74BB">
        <w:rPr>
          <w:rFonts w:ascii="Book Antiqua" w:hAnsi="Book Antiqua" w:cs="Times New Roman"/>
          <w:i/>
          <w:sz w:val="24"/>
          <w:szCs w:val="24"/>
          <w:lang w:val="en-US"/>
        </w:rPr>
        <w:t xml:space="preserve">vs </w:t>
      </w:r>
      <w:r w:rsidR="00A55498" w:rsidRPr="009D74BB">
        <w:rPr>
          <w:rFonts w:ascii="Book Antiqua" w:hAnsi="Book Antiqua" w:cs="Times New Roman"/>
          <w:sz w:val="24"/>
          <w:szCs w:val="24"/>
          <w:lang w:val="en-US"/>
        </w:rPr>
        <w:t>1.6 ± 0.5 kg in the placebo group</w:t>
      </w:r>
      <w:r w:rsidR="00E777A5" w:rsidRPr="009D74BB">
        <w:rPr>
          <w:rFonts w:ascii="Book Antiqua" w:hAnsi="Book Antiqua" w:cs="Times New Roman"/>
          <w:sz w:val="24"/>
          <w:szCs w:val="24"/>
          <w:lang w:val="en-US"/>
        </w:rPr>
        <w:t xml:space="preserve"> (treatment difference: -3.3%, </w:t>
      </w:r>
      <w:r w:rsidR="00E777A5" w:rsidRPr="009D74BB">
        <w:rPr>
          <w:rFonts w:ascii="Book Antiqua" w:hAnsi="Book Antiqua" w:cs="Times New Roman"/>
          <w:i/>
          <w:sz w:val="24"/>
          <w:szCs w:val="24"/>
          <w:lang w:val="en-US"/>
        </w:rPr>
        <w:t>P</w:t>
      </w:r>
      <w:r w:rsidRPr="009D74BB">
        <w:rPr>
          <w:rFonts w:ascii="Book Antiqua" w:hAnsi="Book Antiqua" w:cs="Times New Roman"/>
          <w:i/>
          <w:sz w:val="24"/>
          <w:szCs w:val="24"/>
          <w:lang w:val="en-US" w:eastAsia="zh-CN"/>
        </w:rPr>
        <w:t xml:space="preserve"> </w:t>
      </w:r>
      <w:r w:rsidR="00A55498" w:rsidRPr="009D74BB">
        <w:rPr>
          <w:rFonts w:ascii="Book Antiqua" w:hAnsi="Book Antiqua" w:cs="Times New Roman"/>
          <w:sz w:val="24"/>
          <w:szCs w:val="24"/>
          <w:lang w:val="en-US"/>
        </w:rPr>
        <w:t>&lt;</w:t>
      </w:r>
      <w:r w:rsidRPr="009D74BB">
        <w:rPr>
          <w:rFonts w:ascii="Book Antiqua" w:hAnsi="Book Antiqua" w:cs="Times New Roman"/>
          <w:sz w:val="24"/>
          <w:szCs w:val="24"/>
          <w:lang w:val="en-US" w:eastAsia="zh-CN"/>
        </w:rPr>
        <w:t xml:space="preserve"> </w:t>
      </w:r>
      <w:r w:rsidR="00A55498" w:rsidRPr="009D74BB">
        <w:rPr>
          <w:rFonts w:ascii="Book Antiqua" w:hAnsi="Book Antiqua" w:cs="Times New Roman"/>
          <w:sz w:val="24"/>
          <w:szCs w:val="24"/>
          <w:lang w:val="en-US"/>
        </w:rPr>
        <w:t xml:space="preserve">0.001). An important percentage of individuals with prediabetes returned to NGT after the end </w:t>
      </w:r>
      <w:r w:rsidR="00A7234A" w:rsidRPr="009D74BB">
        <w:rPr>
          <w:rFonts w:ascii="Book Antiqua" w:hAnsi="Book Antiqua" w:cs="Times New Roman"/>
          <w:sz w:val="24"/>
          <w:szCs w:val="24"/>
          <w:lang w:val="en-US"/>
        </w:rPr>
        <w:t xml:space="preserve">of the </w:t>
      </w:r>
      <w:r w:rsidR="00A55498" w:rsidRPr="009D74BB">
        <w:rPr>
          <w:rFonts w:ascii="Book Antiqua" w:hAnsi="Book Antiqua" w:cs="Times New Roman"/>
          <w:sz w:val="24"/>
          <w:szCs w:val="24"/>
          <w:lang w:val="en-US"/>
        </w:rPr>
        <w:t xml:space="preserve">period (77% compared to 56% in the placebo group).  No significant </w:t>
      </w:r>
      <w:r w:rsidR="006E14E7" w:rsidRPr="009D74BB">
        <w:rPr>
          <w:rFonts w:ascii="Book Antiqua" w:hAnsi="Book Antiqua" w:cs="Times New Roman"/>
          <w:sz w:val="24"/>
          <w:szCs w:val="24"/>
          <w:lang w:val="en-US"/>
        </w:rPr>
        <w:t>baseline to end point changes was</w:t>
      </w:r>
      <w:r w:rsidR="001B26DD" w:rsidRPr="009D74BB">
        <w:rPr>
          <w:rFonts w:ascii="Book Antiqua" w:hAnsi="Book Antiqua" w:cs="Times New Roman"/>
          <w:sz w:val="24"/>
          <w:szCs w:val="24"/>
          <w:lang w:val="en-US"/>
        </w:rPr>
        <w:t xml:space="preserve"> shown for FPG, A1C</w:t>
      </w:r>
      <w:r w:rsidR="00A55498" w:rsidRPr="009D74BB">
        <w:rPr>
          <w:rFonts w:ascii="Book Antiqua" w:hAnsi="Book Antiqua" w:cs="Times New Roman"/>
          <w:sz w:val="24"/>
          <w:szCs w:val="24"/>
          <w:lang w:val="en-US"/>
        </w:rPr>
        <w:t xml:space="preserve"> and OGTT. Diarrhea was reported by 14</w:t>
      </w:r>
      <w:r w:rsidR="006E14E7" w:rsidRPr="009D74BB">
        <w:rPr>
          <w:rFonts w:ascii="Book Antiqua" w:hAnsi="Book Antiqua" w:cs="Times New Roman"/>
          <w:sz w:val="24"/>
          <w:szCs w:val="24"/>
          <w:lang w:val="en-US"/>
        </w:rPr>
        <w:t>%</w:t>
      </w:r>
      <w:r w:rsidR="00A55498" w:rsidRPr="009D74BB">
        <w:rPr>
          <w:rFonts w:ascii="Book Antiqua" w:hAnsi="Book Antiqua" w:cs="Times New Roman"/>
          <w:sz w:val="24"/>
          <w:szCs w:val="24"/>
          <w:lang w:val="en-US"/>
        </w:rPr>
        <w:t xml:space="preserve"> and 3% and nausea by 25</w:t>
      </w:r>
      <w:r w:rsidR="006E14E7" w:rsidRPr="009D74BB">
        <w:rPr>
          <w:rFonts w:ascii="Book Antiqua" w:hAnsi="Book Antiqua" w:cs="Times New Roman"/>
          <w:sz w:val="24"/>
          <w:szCs w:val="24"/>
          <w:lang w:val="en-US"/>
        </w:rPr>
        <w:t>%</w:t>
      </w:r>
      <w:r w:rsidR="00A55498" w:rsidRPr="009D74BB">
        <w:rPr>
          <w:rFonts w:ascii="Book Antiqua" w:hAnsi="Book Antiqua" w:cs="Times New Roman"/>
          <w:sz w:val="24"/>
          <w:szCs w:val="24"/>
          <w:lang w:val="en-US"/>
        </w:rPr>
        <w:t xml:space="preserve"> and 4% of </w:t>
      </w:r>
      <w:r w:rsidR="00B52552" w:rsidRPr="009D74BB">
        <w:rPr>
          <w:rFonts w:ascii="Book Antiqua" w:hAnsi="Book Antiqua" w:cs="Times New Roman"/>
          <w:sz w:val="24"/>
          <w:szCs w:val="24"/>
          <w:lang w:val="en-US"/>
        </w:rPr>
        <w:t xml:space="preserve">the </w:t>
      </w:r>
      <w:r w:rsidR="00A55498" w:rsidRPr="009D74BB">
        <w:rPr>
          <w:rFonts w:ascii="Book Antiqua" w:hAnsi="Book Antiqua" w:cs="Times New Roman"/>
          <w:sz w:val="24"/>
          <w:szCs w:val="24"/>
          <w:lang w:val="en-US"/>
        </w:rPr>
        <w:t>exenatide and placebo groups, respectively. Adverse effects were mild or moderate in severity in most cases. It was concluded that exenatide therapy in addition to lifestyle modification is a promising therapeutic approach</w:t>
      </w:r>
      <w:r w:rsidR="001B26DD" w:rsidRPr="009D74BB">
        <w:rPr>
          <w:rFonts w:ascii="Book Antiqua" w:hAnsi="Book Antiqua" w:cs="Times New Roman"/>
          <w:sz w:val="24"/>
          <w:szCs w:val="24"/>
          <w:lang w:val="en-US"/>
        </w:rPr>
        <w:t xml:space="preserve"> for obese prediabetic individuals.</w:t>
      </w:r>
    </w:p>
    <w:p w:rsidR="00A55498" w:rsidRPr="009D74BB" w:rsidRDefault="00A55498" w:rsidP="009D74BB">
      <w:pPr>
        <w:spacing w:after="0"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ab/>
        <w:t>In another non randomized study, 105 individuals with IGT and/or IFG were treated with: (</w:t>
      </w:r>
      <w:r w:rsidR="001831B8" w:rsidRPr="009D74BB">
        <w:rPr>
          <w:rFonts w:ascii="Book Antiqua" w:hAnsi="Book Antiqua" w:cs="Times New Roman"/>
          <w:sz w:val="24"/>
          <w:szCs w:val="24"/>
          <w:lang w:val="en-US" w:eastAsia="zh-CN"/>
        </w:rPr>
        <w:t>1</w:t>
      </w:r>
      <w:r w:rsidRPr="009D74BB">
        <w:rPr>
          <w:rFonts w:ascii="Book Antiqua" w:hAnsi="Book Antiqua" w:cs="Times New Roman"/>
          <w:sz w:val="24"/>
          <w:szCs w:val="24"/>
          <w:lang w:val="en-US"/>
        </w:rPr>
        <w:t>) Lifestyle modification only (</w:t>
      </w:r>
      <w:r w:rsidRPr="009D74BB">
        <w:rPr>
          <w:rFonts w:ascii="Book Antiqua" w:hAnsi="Book Antiqua" w:cs="Times New Roman"/>
          <w:i/>
          <w:sz w:val="24"/>
          <w:szCs w:val="24"/>
          <w:lang w:val="en-US"/>
        </w:rPr>
        <w:t>n</w:t>
      </w:r>
      <w:r w:rsidR="001831B8"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18). Participants were advised to achieve 7% body weight loss over three months and to walk 30 min daily, seven days per week</w:t>
      </w:r>
      <w:r w:rsidR="001831B8" w:rsidRPr="009D74BB">
        <w:rPr>
          <w:rFonts w:ascii="Book Antiqua" w:hAnsi="Book Antiqua" w:cs="Times New Roman"/>
          <w:sz w:val="24"/>
          <w:szCs w:val="24"/>
          <w:lang w:val="en-US" w:eastAsia="zh-CN"/>
        </w:rPr>
        <w:t>;</w:t>
      </w:r>
      <w:r w:rsidRPr="009D74BB">
        <w:rPr>
          <w:rFonts w:ascii="Book Antiqua" w:hAnsi="Book Antiqua" w:cs="Times New Roman"/>
          <w:sz w:val="24"/>
          <w:szCs w:val="24"/>
          <w:lang w:val="en-US"/>
        </w:rPr>
        <w:t xml:space="preserve"> (</w:t>
      </w:r>
      <w:r w:rsidR="001831B8" w:rsidRPr="009D74BB">
        <w:rPr>
          <w:rFonts w:ascii="Book Antiqua" w:hAnsi="Book Antiqua" w:cs="Times New Roman"/>
          <w:sz w:val="24"/>
          <w:szCs w:val="24"/>
          <w:lang w:val="en-US" w:eastAsia="zh-CN"/>
        </w:rPr>
        <w:t>2</w:t>
      </w:r>
      <w:r w:rsidRPr="009D74BB">
        <w:rPr>
          <w:rFonts w:ascii="Book Antiqua" w:hAnsi="Book Antiqua" w:cs="Times New Roman"/>
          <w:sz w:val="24"/>
          <w:szCs w:val="24"/>
          <w:lang w:val="en-US"/>
        </w:rPr>
        <w:t>) Pioglitazone 15mg daily and metformin 850mg daily (</w:t>
      </w:r>
      <w:r w:rsidRPr="009D74BB">
        <w:rPr>
          <w:rFonts w:ascii="Book Antiqua" w:hAnsi="Book Antiqua" w:cs="Times New Roman"/>
          <w:i/>
          <w:sz w:val="24"/>
          <w:szCs w:val="24"/>
          <w:lang w:val="en-US"/>
        </w:rPr>
        <w:t>n</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40)</w:t>
      </w:r>
      <w:r w:rsidR="001831B8" w:rsidRPr="009D74BB">
        <w:rPr>
          <w:rFonts w:ascii="Book Antiqua" w:hAnsi="Book Antiqua" w:cs="Times New Roman"/>
          <w:sz w:val="24"/>
          <w:szCs w:val="24"/>
          <w:lang w:val="en-US" w:eastAsia="zh-CN"/>
        </w:rPr>
        <w:t>;</w:t>
      </w:r>
      <w:r w:rsidRPr="009D74BB">
        <w:rPr>
          <w:rFonts w:ascii="Book Antiqua" w:hAnsi="Book Antiqua" w:cs="Times New Roman"/>
          <w:sz w:val="24"/>
          <w:szCs w:val="24"/>
          <w:lang w:val="en-US"/>
        </w:rPr>
        <w:t xml:space="preserve"> and (</w:t>
      </w:r>
      <w:r w:rsidR="001831B8" w:rsidRPr="009D74BB">
        <w:rPr>
          <w:rFonts w:ascii="Book Antiqua" w:hAnsi="Book Antiqua" w:cs="Times New Roman"/>
          <w:sz w:val="24"/>
          <w:szCs w:val="24"/>
          <w:lang w:val="en-US" w:eastAsia="zh-CN"/>
        </w:rPr>
        <w:t>3)</w:t>
      </w:r>
      <w:r w:rsidRPr="009D74BB">
        <w:rPr>
          <w:rFonts w:ascii="Book Antiqua" w:hAnsi="Book Antiqua" w:cs="Times New Roman"/>
          <w:sz w:val="24"/>
          <w:szCs w:val="24"/>
          <w:lang w:val="en-US"/>
        </w:rPr>
        <w:t xml:space="preserve"> A triple combination of pioglitazone 15mg daily, metformin 850mg daily and </w:t>
      </w:r>
      <w:r w:rsidRPr="009D74BB">
        <w:rPr>
          <w:rStyle w:val="highlight2"/>
          <w:rFonts w:ascii="Book Antiqua" w:hAnsi="Book Antiqua" w:cs="Times New Roman"/>
          <w:sz w:val="24"/>
          <w:szCs w:val="24"/>
          <w:lang w:val="en-US"/>
        </w:rPr>
        <w:t>exenatide 10 mcg twice daily</w:t>
      </w:r>
      <w:r w:rsidRPr="009D74BB">
        <w:rPr>
          <w:rFonts w:ascii="Book Antiqua" w:hAnsi="Book Antiqua" w:cs="Times New Roman"/>
          <w:sz w:val="24"/>
          <w:szCs w:val="24"/>
          <w:lang w:val="en-US"/>
        </w:rPr>
        <w:t xml:space="preserve"> (</w:t>
      </w:r>
      <w:r w:rsidRPr="009D74BB">
        <w:rPr>
          <w:rFonts w:ascii="Book Antiqua" w:hAnsi="Book Antiqua" w:cs="Times New Roman"/>
          <w:i/>
          <w:sz w:val="24"/>
          <w:szCs w:val="24"/>
          <w:lang w:val="en-US"/>
        </w:rPr>
        <w:t>n</w:t>
      </w:r>
      <w:r w:rsidRPr="009D74BB">
        <w:rPr>
          <w:rFonts w:ascii="Book Antiqua" w:hAnsi="Book Antiqua" w:cs="Times New Roman"/>
          <w:sz w:val="24"/>
          <w:szCs w:val="24"/>
          <w:lang w:val="en-US"/>
        </w:rPr>
        <w:t xml:space="preserve"> = </w:t>
      </w:r>
      <w:r w:rsidRPr="009D74BB">
        <w:rPr>
          <w:rFonts w:ascii="Book Antiqua" w:hAnsi="Book Antiqua" w:cs="Times New Roman"/>
          <w:sz w:val="24"/>
          <w:szCs w:val="24"/>
          <w:lang w:val="en-US"/>
        </w:rPr>
        <w:lastRenderedPageBreak/>
        <w:t>47)</w:t>
      </w:r>
      <w:r w:rsidR="003B4D14" w:rsidRPr="009D74BB">
        <w:rPr>
          <w:rFonts w:ascii="Book Antiqua" w:hAnsi="Book Antiqua" w:cs="Times New Roman"/>
          <w:sz w:val="24"/>
          <w:szCs w:val="24"/>
          <w:vertAlign w:val="superscript"/>
          <w:lang w:val="en-US"/>
        </w:rPr>
        <w:t>[</w:t>
      </w:r>
      <w:r w:rsidR="00D12132" w:rsidRPr="009D74BB">
        <w:rPr>
          <w:rFonts w:ascii="Book Antiqua" w:hAnsi="Book Antiqua" w:cs="Times New Roman"/>
          <w:sz w:val="24"/>
          <w:szCs w:val="24"/>
          <w:vertAlign w:val="superscript"/>
          <w:lang w:val="en-US"/>
        </w:rPr>
        <w:t>74</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xml:space="preserve">. All individuals who received drug therapy </w:t>
      </w:r>
      <w:r w:rsidR="001B26DD" w:rsidRPr="009D74BB">
        <w:rPr>
          <w:rFonts w:ascii="Book Antiqua" w:hAnsi="Book Antiqua" w:cs="Times New Roman"/>
          <w:sz w:val="24"/>
          <w:szCs w:val="24"/>
          <w:lang w:val="en-US"/>
        </w:rPr>
        <w:t xml:space="preserve">had </w:t>
      </w:r>
      <w:r w:rsidRPr="009D74BB">
        <w:rPr>
          <w:rFonts w:ascii="Book Antiqua" w:hAnsi="Book Antiqua" w:cs="Times New Roman"/>
          <w:sz w:val="24"/>
          <w:szCs w:val="24"/>
          <w:lang w:val="en-US"/>
        </w:rPr>
        <w:t xml:space="preserve">the same advice on lifestyle intervention. Mean follow-up period was 8.9, 6.9, and 5.5 </w:t>
      </w:r>
      <w:proofErr w:type="gramStart"/>
      <w:r w:rsidRPr="009D74BB">
        <w:rPr>
          <w:rFonts w:ascii="Book Antiqua" w:hAnsi="Book Antiqua" w:cs="Times New Roman"/>
          <w:sz w:val="24"/>
          <w:szCs w:val="24"/>
          <w:lang w:val="en-US"/>
        </w:rPr>
        <w:t>mo</w:t>
      </w:r>
      <w:proofErr w:type="gramEnd"/>
      <w:r w:rsidRPr="009D74BB">
        <w:rPr>
          <w:rFonts w:ascii="Book Antiqua" w:hAnsi="Book Antiqua" w:cs="Times New Roman"/>
          <w:sz w:val="24"/>
          <w:szCs w:val="24"/>
          <w:lang w:val="en-US"/>
        </w:rPr>
        <w:t xml:space="preserve"> in the three groups respectively. Individuals in the lifestyle intervention group achieved only a slight reduction of body weight (82.3</w:t>
      </w:r>
      <w:r w:rsidR="006576FA">
        <w:rPr>
          <w:rFonts w:ascii="Book Antiqua" w:hAnsi="Book Antiqua" w:cs="Times New Roman" w:hint="eastAsia"/>
          <w:sz w:val="24"/>
          <w:szCs w:val="24"/>
          <w:lang w:val="en-US" w:eastAsia="zh-CN"/>
        </w:rPr>
        <w:t xml:space="preserve"> </w:t>
      </w:r>
      <w:r w:rsidRPr="009D74BB">
        <w:rPr>
          <w:rFonts w:ascii="Book Antiqua" w:hAnsi="Book Antiqua" w:cs="Times New Roman"/>
          <w:sz w:val="24"/>
          <w:szCs w:val="24"/>
          <w:lang w:val="en-US"/>
        </w:rPr>
        <w:t>kg to 8</w:t>
      </w:r>
      <w:r w:rsidR="00B52552" w:rsidRPr="009D74BB">
        <w:rPr>
          <w:rFonts w:ascii="Book Antiqua" w:hAnsi="Book Antiqua" w:cs="Times New Roman"/>
          <w:sz w:val="24"/>
          <w:szCs w:val="24"/>
          <w:lang w:val="en-US"/>
        </w:rPr>
        <w:t>0.9 kg). No significant change o</w:t>
      </w:r>
      <w:r w:rsidRPr="009D74BB">
        <w:rPr>
          <w:rFonts w:ascii="Book Antiqua" w:hAnsi="Book Antiqua" w:cs="Times New Roman"/>
          <w:sz w:val="24"/>
          <w:szCs w:val="24"/>
          <w:lang w:val="en-US"/>
        </w:rPr>
        <w:t xml:space="preserve">n insulin sensitivity and </w:t>
      </w:r>
      <w:r w:rsidRPr="009D74BB">
        <w:rPr>
          <w:rFonts w:ascii="Book Antiqua" w:hAnsi="Book Antiqua" w:cs="Times New Roman"/>
          <w:sz w:val="24"/>
          <w:szCs w:val="24"/>
        </w:rPr>
        <w:t>β</w:t>
      </w:r>
      <w:r w:rsidRPr="009D74BB">
        <w:rPr>
          <w:rFonts w:ascii="Book Antiqua" w:hAnsi="Book Antiqua" w:cs="Times New Roman"/>
          <w:sz w:val="24"/>
          <w:szCs w:val="24"/>
          <w:lang w:val="en-US"/>
        </w:rPr>
        <w:t xml:space="preserve">-cell function was observed. In the pioglitazone and metformin group </w:t>
      </w:r>
      <w:r w:rsidR="006E14E7" w:rsidRPr="009D74BB">
        <w:rPr>
          <w:rFonts w:ascii="Book Antiqua" w:hAnsi="Book Antiqua" w:cs="Times New Roman"/>
          <w:sz w:val="24"/>
          <w:szCs w:val="24"/>
          <w:lang w:val="en-US"/>
        </w:rPr>
        <w:t xml:space="preserve">FPG </w:t>
      </w:r>
      <w:r w:rsidRPr="009D74BB">
        <w:rPr>
          <w:rFonts w:ascii="Book Antiqua" w:hAnsi="Book Antiqua" w:cs="Times New Roman"/>
          <w:sz w:val="24"/>
          <w:szCs w:val="24"/>
          <w:lang w:val="en-US"/>
        </w:rPr>
        <w:t>was decreased from 109 mg/d</w:t>
      </w:r>
      <w:r w:rsidR="001831B8" w:rsidRPr="009D74BB">
        <w:rPr>
          <w:rFonts w:ascii="Book Antiqua" w:hAnsi="Book Antiqua" w:cs="Times New Roman"/>
          <w:sz w:val="24"/>
          <w:szCs w:val="24"/>
          <w:lang w:val="en-US"/>
        </w:rPr>
        <w:t>L</w:t>
      </w:r>
      <w:r w:rsidRPr="009D74BB">
        <w:rPr>
          <w:rFonts w:ascii="Book Antiqua" w:hAnsi="Book Antiqua" w:cs="Times New Roman"/>
          <w:sz w:val="24"/>
          <w:szCs w:val="24"/>
          <w:lang w:val="en-US"/>
        </w:rPr>
        <w:t xml:space="preserve"> to 102 mg/d</w:t>
      </w:r>
      <w:r w:rsidR="001831B8" w:rsidRPr="009D74BB">
        <w:rPr>
          <w:rFonts w:ascii="Book Antiqua" w:hAnsi="Book Antiqua" w:cs="Times New Roman"/>
          <w:sz w:val="24"/>
          <w:szCs w:val="24"/>
          <w:lang w:val="en-US"/>
        </w:rPr>
        <w:t>L</w:t>
      </w:r>
      <w:r w:rsidRPr="009D74BB">
        <w:rPr>
          <w:rFonts w:ascii="Book Antiqua" w:hAnsi="Book Antiqua" w:cs="Times New Roman"/>
          <w:sz w:val="24"/>
          <w:szCs w:val="24"/>
          <w:lang w:val="en-US"/>
        </w:rPr>
        <w:t xml:space="preserve"> and mean glucose </w:t>
      </w:r>
      <w:r w:rsidR="0003536F" w:rsidRPr="009D74BB">
        <w:rPr>
          <w:rFonts w:ascii="Book Antiqua" w:hAnsi="Book Antiqua" w:cs="Times New Roman"/>
          <w:sz w:val="24"/>
          <w:szCs w:val="24"/>
          <w:lang w:val="en-US"/>
        </w:rPr>
        <w:t xml:space="preserve">AUC </w:t>
      </w:r>
      <w:r w:rsidRPr="009D74BB">
        <w:rPr>
          <w:rFonts w:ascii="Book Antiqua" w:hAnsi="Book Antiqua" w:cs="Times New Roman"/>
          <w:sz w:val="24"/>
          <w:szCs w:val="24"/>
          <w:lang w:val="en-US"/>
        </w:rPr>
        <w:t>d</w:t>
      </w:r>
      <w:r w:rsidR="00E777A5" w:rsidRPr="009D74BB">
        <w:rPr>
          <w:rFonts w:ascii="Book Antiqua" w:hAnsi="Book Antiqua" w:cs="Times New Roman"/>
          <w:sz w:val="24"/>
          <w:szCs w:val="24"/>
          <w:lang w:val="en-US"/>
        </w:rPr>
        <w:t>uring OGTT was reduced by 12% (</w:t>
      </w:r>
      <w:r w:rsidR="00E777A5" w:rsidRPr="009D74BB">
        <w:rPr>
          <w:rFonts w:ascii="Book Antiqua" w:hAnsi="Book Antiqua" w:cs="Times New Roman"/>
          <w:i/>
          <w:sz w:val="24"/>
          <w:szCs w:val="24"/>
          <w:lang w:val="en-US"/>
        </w:rPr>
        <w:t>P</w:t>
      </w:r>
      <w:r w:rsidR="001831B8"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&lt;</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 xml:space="preserve">0.001). Insulin sensitivity and </w:t>
      </w:r>
      <w:r w:rsidRPr="009D74BB">
        <w:rPr>
          <w:rFonts w:ascii="Book Antiqua" w:hAnsi="Book Antiqua" w:cs="Times New Roman"/>
          <w:sz w:val="24"/>
          <w:szCs w:val="24"/>
        </w:rPr>
        <w:t>β</w:t>
      </w:r>
      <w:r w:rsidRPr="009D74BB">
        <w:rPr>
          <w:rFonts w:ascii="Book Antiqua" w:hAnsi="Book Antiqua" w:cs="Times New Roman"/>
          <w:sz w:val="24"/>
          <w:szCs w:val="24"/>
          <w:lang w:val="en-US"/>
        </w:rPr>
        <w:t>-cell function improved by 42% and 50% respectively, while 14% of</w:t>
      </w:r>
      <w:r w:rsidR="00B52552" w:rsidRPr="009D74BB">
        <w:rPr>
          <w:rFonts w:ascii="Book Antiqua" w:hAnsi="Book Antiqua" w:cs="Times New Roman"/>
          <w:sz w:val="24"/>
          <w:szCs w:val="24"/>
          <w:lang w:val="en-US"/>
        </w:rPr>
        <w:t xml:space="preserve"> the</w:t>
      </w:r>
      <w:r w:rsidRPr="009D74BB">
        <w:rPr>
          <w:rFonts w:ascii="Book Antiqua" w:hAnsi="Book Antiqua" w:cs="Times New Roman"/>
          <w:sz w:val="24"/>
          <w:szCs w:val="24"/>
          <w:lang w:val="en-US"/>
        </w:rPr>
        <w:t xml:space="preserve"> individuals with IGT and 36% of </w:t>
      </w:r>
      <w:r w:rsidR="00B52552" w:rsidRPr="009D74BB">
        <w:rPr>
          <w:rFonts w:ascii="Book Antiqua" w:hAnsi="Book Antiqua" w:cs="Times New Roman"/>
          <w:sz w:val="24"/>
          <w:szCs w:val="24"/>
          <w:lang w:val="en-US"/>
        </w:rPr>
        <w:t xml:space="preserve">the </w:t>
      </w:r>
      <w:r w:rsidRPr="009D74BB">
        <w:rPr>
          <w:rFonts w:ascii="Book Antiqua" w:hAnsi="Book Antiqua" w:cs="Times New Roman"/>
          <w:sz w:val="24"/>
          <w:szCs w:val="24"/>
          <w:lang w:val="en-US"/>
        </w:rPr>
        <w:t>individuals with IFG reverted to NGT. Interestingly</w:t>
      </w:r>
      <w:r w:rsidR="001B26DD"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in the triple therapy group, a robust 109% improvement in </w:t>
      </w:r>
      <w:r w:rsidRPr="009D74BB">
        <w:rPr>
          <w:rFonts w:ascii="Book Antiqua" w:hAnsi="Book Antiqua" w:cs="Times New Roman"/>
          <w:sz w:val="24"/>
          <w:szCs w:val="24"/>
        </w:rPr>
        <w:t>β</w:t>
      </w:r>
      <w:r w:rsidRPr="009D74BB">
        <w:rPr>
          <w:rFonts w:ascii="Book Antiqua" w:hAnsi="Book Antiqua" w:cs="Times New Roman"/>
          <w:sz w:val="24"/>
          <w:szCs w:val="24"/>
          <w:lang w:val="en-US"/>
        </w:rPr>
        <w:t>-cell function and</w:t>
      </w:r>
      <w:r w:rsidR="001B26DD" w:rsidRPr="009D74BB">
        <w:rPr>
          <w:rFonts w:ascii="Book Antiqua" w:hAnsi="Book Antiqua" w:cs="Times New Roman"/>
          <w:sz w:val="24"/>
          <w:szCs w:val="24"/>
          <w:lang w:val="en-US"/>
        </w:rPr>
        <w:t xml:space="preserve"> a</w:t>
      </w:r>
      <w:r w:rsidRPr="009D74BB">
        <w:rPr>
          <w:rFonts w:ascii="Book Antiqua" w:hAnsi="Book Antiqua" w:cs="Times New Roman"/>
          <w:sz w:val="24"/>
          <w:szCs w:val="24"/>
          <w:lang w:val="en-US"/>
        </w:rPr>
        <w:t xml:space="preserve"> 52% increased in insulin sensitivity was observed, while 59% of </w:t>
      </w:r>
      <w:r w:rsidR="00B52552" w:rsidRPr="009D74BB">
        <w:rPr>
          <w:rFonts w:ascii="Book Antiqua" w:hAnsi="Book Antiqua" w:cs="Times New Roman"/>
          <w:sz w:val="24"/>
          <w:szCs w:val="24"/>
          <w:lang w:val="en-US"/>
        </w:rPr>
        <w:t xml:space="preserve">the </w:t>
      </w:r>
      <w:r w:rsidRPr="009D74BB">
        <w:rPr>
          <w:rFonts w:ascii="Book Antiqua" w:hAnsi="Book Antiqua" w:cs="Times New Roman"/>
          <w:sz w:val="24"/>
          <w:szCs w:val="24"/>
          <w:lang w:val="en-US"/>
        </w:rPr>
        <w:t xml:space="preserve">individuals with IGT and 56% </w:t>
      </w:r>
      <w:r w:rsidR="00B52552" w:rsidRPr="009D74BB">
        <w:rPr>
          <w:rFonts w:ascii="Book Antiqua" w:hAnsi="Book Antiqua" w:cs="Times New Roman"/>
          <w:sz w:val="24"/>
          <w:szCs w:val="24"/>
          <w:lang w:val="en-US"/>
        </w:rPr>
        <w:t xml:space="preserve">of the </w:t>
      </w:r>
      <w:r w:rsidRPr="009D74BB">
        <w:rPr>
          <w:rFonts w:ascii="Book Antiqua" w:hAnsi="Book Antiqua" w:cs="Times New Roman"/>
          <w:sz w:val="24"/>
          <w:szCs w:val="24"/>
          <w:lang w:val="en-US"/>
        </w:rPr>
        <w:t>individuals with IFG reverted to NGT. No patient in both double and triple therapy groups developed T2D.</w:t>
      </w:r>
    </w:p>
    <w:p w:rsidR="00A55498" w:rsidRPr="009D74BB" w:rsidRDefault="00A55498" w:rsidP="009D74BB">
      <w:pPr>
        <w:spacing w:after="0"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ab/>
      </w:r>
      <w:r w:rsidR="001B26DD" w:rsidRPr="009D74BB">
        <w:rPr>
          <w:rFonts w:ascii="Book Antiqua" w:hAnsi="Book Antiqua" w:cs="Times New Roman"/>
          <w:sz w:val="24"/>
          <w:szCs w:val="24"/>
          <w:lang w:val="en-US"/>
        </w:rPr>
        <w:t>A 24-w</w:t>
      </w:r>
      <w:r w:rsidR="00861CCE">
        <w:rPr>
          <w:rFonts w:ascii="Book Antiqua" w:hAnsi="Book Antiqua" w:cs="Times New Roman" w:hint="eastAsia"/>
          <w:sz w:val="24"/>
          <w:szCs w:val="24"/>
          <w:lang w:val="en-US" w:eastAsia="zh-CN"/>
        </w:rPr>
        <w:t>k</w:t>
      </w:r>
      <w:r w:rsidR="001B26DD" w:rsidRPr="009D74BB">
        <w:rPr>
          <w:rFonts w:ascii="Book Antiqua" w:hAnsi="Book Antiqua" w:cs="Times New Roman"/>
          <w:sz w:val="24"/>
          <w:szCs w:val="24"/>
          <w:lang w:val="en-US"/>
        </w:rPr>
        <w:t xml:space="preserve"> prospective randomized outpatient clinical trial explored t</w:t>
      </w:r>
      <w:r w:rsidRPr="009D74BB">
        <w:rPr>
          <w:rFonts w:ascii="Book Antiqua" w:hAnsi="Book Antiqua" w:cs="Times New Roman"/>
          <w:sz w:val="24"/>
          <w:szCs w:val="24"/>
          <w:lang w:val="en-US"/>
        </w:rPr>
        <w:t>he possible role of exenatide</w:t>
      </w:r>
      <w:r w:rsidR="0003536F" w:rsidRPr="009D74BB">
        <w:rPr>
          <w:rFonts w:ascii="Book Antiqua" w:hAnsi="Book Antiqua" w:cs="Times New Roman"/>
          <w:sz w:val="24"/>
          <w:szCs w:val="24"/>
          <w:lang w:val="en-US"/>
        </w:rPr>
        <w:t xml:space="preserve"> (10 </w:t>
      </w:r>
      <w:r w:rsidR="0003536F" w:rsidRPr="009D74BB">
        <w:rPr>
          <w:rFonts w:ascii="Book Antiqua" w:hAnsi="Book Antiqua" w:cs="Times New Roman"/>
          <w:sz w:val="24"/>
          <w:szCs w:val="24"/>
        </w:rPr>
        <w:t>μ</w:t>
      </w:r>
      <w:r w:rsidR="0003536F" w:rsidRPr="009D74BB">
        <w:rPr>
          <w:rFonts w:ascii="Book Antiqua" w:hAnsi="Book Antiqua" w:cs="Times New Roman"/>
          <w:sz w:val="24"/>
          <w:szCs w:val="24"/>
          <w:lang w:val="en-US"/>
        </w:rPr>
        <w:t xml:space="preserve">g twice daily) </w:t>
      </w:r>
      <w:r w:rsidRPr="009D74BB">
        <w:rPr>
          <w:rFonts w:ascii="Book Antiqua" w:hAnsi="Book Antiqua" w:cs="Times New Roman"/>
          <w:sz w:val="24"/>
          <w:szCs w:val="24"/>
          <w:lang w:val="en-US"/>
        </w:rPr>
        <w:t>and metformin</w:t>
      </w:r>
      <w:r w:rsidR="0003536F" w:rsidRPr="009D74BB">
        <w:rPr>
          <w:rFonts w:ascii="Book Antiqua" w:hAnsi="Book Antiqua" w:cs="Times New Roman"/>
          <w:sz w:val="24"/>
          <w:szCs w:val="24"/>
          <w:lang w:val="en-US"/>
        </w:rPr>
        <w:t xml:space="preserve"> (1000</w:t>
      </w:r>
      <w:r w:rsidR="006576FA">
        <w:rPr>
          <w:rFonts w:ascii="Book Antiqua" w:hAnsi="Book Antiqua" w:cs="Times New Roman" w:hint="eastAsia"/>
          <w:sz w:val="24"/>
          <w:szCs w:val="24"/>
          <w:lang w:val="en-US" w:eastAsia="zh-CN"/>
        </w:rPr>
        <w:t xml:space="preserve"> </w:t>
      </w:r>
      <w:r w:rsidR="0003536F" w:rsidRPr="009D74BB">
        <w:rPr>
          <w:rFonts w:ascii="Book Antiqua" w:hAnsi="Book Antiqua" w:cs="Times New Roman"/>
          <w:sz w:val="24"/>
          <w:szCs w:val="24"/>
          <w:lang w:val="en-US"/>
        </w:rPr>
        <w:t>mg twice daily)</w:t>
      </w:r>
      <w:r w:rsidR="001B26DD"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alone or in combination</w:t>
      </w:r>
      <w:r w:rsidR="001B26DD"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on menstrual cyclicity and metabolic and endocrinological parameters in 60 overweight/obese women with p</w:t>
      </w:r>
      <w:r w:rsidR="001B26DD" w:rsidRPr="009D74BB">
        <w:rPr>
          <w:rFonts w:ascii="Book Antiqua" w:hAnsi="Book Antiqua" w:cs="Times New Roman"/>
          <w:sz w:val="24"/>
          <w:szCs w:val="24"/>
          <w:lang w:val="en-US"/>
        </w:rPr>
        <w:t>olycystic ovary syndrome (PCOS)</w:t>
      </w:r>
      <w:r w:rsidR="003B4D14" w:rsidRPr="009D74BB">
        <w:rPr>
          <w:rFonts w:ascii="Book Antiqua" w:hAnsi="Book Antiqua" w:cs="Times New Roman"/>
          <w:sz w:val="24"/>
          <w:szCs w:val="24"/>
          <w:vertAlign w:val="superscript"/>
          <w:lang w:val="en-US"/>
        </w:rPr>
        <w:t>[</w:t>
      </w:r>
      <w:r w:rsidR="00D12132" w:rsidRPr="009D74BB">
        <w:rPr>
          <w:rFonts w:ascii="Book Antiqua" w:hAnsi="Book Antiqua" w:cs="Times New Roman"/>
          <w:sz w:val="24"/>
          <w:szCs w:val="24"/>
          <w:vertAlign w:val="superscript"/>
          <w:lang w:val="en-US"/>
        </w:rPr>
        <w:t>75</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Forty two participants (70%), 14 in each arm completed the study protocol. Weight loss was more profound in the exenatide arms compared to metformin (</w:t>
      </w:r>
      <w:r w:rsidR="00E777A5" w:rsidRPr="009D74BB">
        <w:rPr>
          <w:rFonts w:ascii="Book Antiqua" w:hAnsi="Book Antiqua" w:cs="Times New Roman"/>
          <w:i/>
          <w:iCs/>
          <w:sz w:val="24"/>
          <w:szCs w:val="24"/>
          <w:lang w:val="en-US"/>
        </w:rPr>
        <w:t>P</w:t>
      </w:r>
      <w:r w:rsidR="00760342" w:rsidRPr="009D74BB">
        <w:rPr>
          <w:rFonts w:ascii="Book Antiqua" w:hAnsi="Book Antiqua" w:cs="Times New Roman"/>
          <w:i/>
          <w:iCs/>
          <w:sz w:val="24"/>
          <w:szCs w:val="24"/>
          <w:lang w:val="en-US" w:eastAsia="zh-CN"/>
        </w:rPr>
        <w:t xml:space="preserve"> </w:t>
      </w:r>
      <w:r w:rsidRPr="009D74BB">
        <w:rPr>
          <w:rFonts w:ascii="Book Antiqua" w:hAnsi="Book Antiqua" w:cs="Times New Roman"/>
          <w:iCs/>
          <w:sz w:val="24"/>
          <w:szCs w:val="24"/>
          <w:lang w:val="en-US"/>
        </w:rPr>
        <w:t>=</w:t>
      </w:r>
      <w:r w:rsidR="00760342" w:rsidRPr="009D74BB">
        <w:rPr>
          <w:rFonts w:ascii="Book Antiqua" w:hAnsi="Book Antiqua" w:cs="Times New Roman"/>
          <w:iCs/>
          <w:sz w:val="24"/>
          <w:szCs w:val="24"/>
          <w:lang w:val="en-US" w:eastAsia="zh-CN"/>
        </w:rPr>
        <w:t xml:space="preserve"> </w:t>
      </w:r>
      <w:r w:rsidR="00A7234A" w:rsidRPr="009D74BB">
        <w:rPr>
          <w:rFonts w:ascii="Book Antiqua" w:hAnsi="Book Antiqua" w:cs="Times New Roman"/>
          <w:sz w:val="24"/>
          <w:szCs w:val="24"/>
          <w:lang w:val="en-US"/>
        </w:rPr>
        <w:t>0.003). C</w:t>
      </w:r>
      <w:r w:rsidRPr="009D74BB">
        <w:rPr>
          <w:rFonts w:ascii="Book Antiqua" w:hAnsi="Book Antiqua" w:cs="Times New Roman"/>
          <w:sz w:val="24"/>
          <w:szCs w:val="24"/>
          <w:lang w:val="en-US"/>
        </w:rPr>
        <w:t xml:space="preserve">ombination treatment promoted a dramatic improvement in central adiposity. At the end of the study, the combination arm experienced weight loss of 6 ± 0.5 kg, the exenatide arm 3.2 ± 0.1 kg, and the metformin arm 1.6 ± 0.2 kg. Eighteen women with PCOS had glucose intolerance and 11 of them completed the study. Seven (64%) of them had NGT at the end of the trial (three of three in the combination arm, three of five on </w:t>
      </w:r>
      <w:r w:rsidR="00A7234A" w:rsidRPr="009D74BB">
        <w:rPr>
          <w:rFonts w:ascii="Book Antiqua" w:hAnsi="Book Antiqua" w:cs="Times New Roman"/>
          <w:sz w:val="24"/>
          <w:szCs w:val="24"/>
          <w:lang w:val="en-US"/>
        </w:rPr>
        <w:t xml:space="preserve">the </w:t>
      </w:r>
      <w:r w:rsidRPr="009D74BB">
        <w:rPr>
          <w:rFonts w:ascii="Book Antiqua" w:hAnsi="Book Antiqua" w:cs="Times New Roman"/>
          <w:sz w:val="24"/>
          <w:szCs w:val="24"/>
          <w:lang w:val="en-US"/>
        </w:rPr>
        <w:t>metformin arm and one of three on</w:t>
      </w:r>
      <w:r w:rsidR="00A7234A" w:rsidRPr="009D74BB">
        <w:rPr>
          <w:rFonts w:ascii="Book Antiqua" w:hAnsi="Book Antiqua" w:cs="Times New Roman"/>
          <w:sz w:val="24"/>
          <w:szCs w:val="24"/>
          <w:lang w:val="en-US"/>
        </w:rPr>
        <w:t xml:space="preserve"> the</w:t>
      </w:r>
      <w:r w:rsidRPr="009D74BB">
        <w:rPr>
          <w:rFonts w:ascii="Book Antiqua" w:hAnsi="Book Antiqua" w:cs="Times New Roman"/>
          <w:sz w:val="24"/>
          <w:szCs w:val="24"/>
          <w:lang w:val="en-US"/>
        </w:rPr>
        <w:t xml:space="preserve"> exenatide arm). Insulin sensitivity and HOMA-IR were significantly improved in all treatment groups. Insulin secretion, as measured by the corrected insulin response at glucose peak, was significantly reduced in </w:t>
      </w:r>
      <w:r w:rsidR="00A7234A" w:rsidRPr="009D74BB">
        <w:rPr>
          <w:rFonts w:ascii="Book Antiqua" w:hAnsi="Book Antiqua" w:cs="Times New Roman"/>
          <w:sz w:val="24"/>
          <w:szCs w:val="24"/>
          <w:lang w:val="en-US"/>
        </w:rPr>
        <w:t xml:space="preserve">the </w:t>
      </w:r>
      <w:r w:rsidRPr="009D74BB">
        <w:rPr>
          <w:rFonts w:ascii="Book Antiqua" w:hAnsi="Book Antiqua" w:cs="Times New Roman"/>
          <w:sz w:val="24"/>
          <w:szCs w:val="24"/>
          <w:lang w:val="en-US"/>
        </w:rPr>
        <w:t>e</w:t>
      </w:r>
      <w:r w:rsidR="00E777A5" w:rsidRPr="009D74BB">
        <w:rPr>
          <w:rFonts w:ascii="Book Antiqua" w:hAnsi="Book Antiqua" w:cs="Times New Roman"/>
          <w:sz w:val="24"/>
          <w:szCs w:val="24"/>
          <w:lang w:val="en-US"/>
        </w:rPr>
        <w:t>xenatide and combination arms (</w:t>
      </w:r>
      <w:r w:rsidR="00E777A5" w:rsidRPr="009D74BB">
        <w:rPr>
          <w:rFonts w:ascii="Book Antiqua" w:hAnsi="Book Antiqua" w:cs="Times New Roman"/>
          <w:i/>
          <w:sz w:val="24"/>
          <w:szCs w:val="24"/>
          <w:lang w:val="en-US"/>
        </w:rPr>
        <w:t>P</w:t>
      </w:r>
      <w:r w:rsidR="001831B8"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&lt; 0.016). The insulin secretion-sensitivity in</w:t>
      </w:r>
      <w:r w:rsidR="00A7234A" w:rsidRPr="009D74BB">
        <w:rPr>
          <w:rFonts w:ascii="Book Antiqua" w:hAnsi="Book Antiqua" w:cs="Times New Roman"/>
          <w:sz w:val="24"/>
          <w:szCs w:val="24"/>
          <w:lang w:val="en-US"/>
        </w:rPr>
        <w:t>dex increased progressively from</w:t>
      </w:r>
      <w:r w:rsidRPr="009D74BB">
        <w:rPr>
          <w:rFonts w:ascii="Book Antiqua" w:hAnsi="Book Antiqua" w:cs="Times New Roman"/>
          <w:sz w:val="24"/>
          <w:szCs w:val="24"/>
          <w:lang w:val="en-US"/>
        </w:rPr>
        <w:t xml:space="preserve"> metformin arm (232 ± 116) to </w:t>
      </w:r>
      <w:r w:rsidR="00A7234A" w:rsidRPr="009D74BB">
        <w:rPr>
          <w:rFonts w:ascii="Book Antiqua" w:hAnsi="Book Antiqua" w:cs="Times New Roman"/>
          <w:sz w:val="24"/>
          <w:szCs w:val="24"/>
          <w:lang w:val="en-US"/>
        </w:rPr>
        <w:t xml:space="preserve">the </w:t>
      </w:r>
      <w:r w:rsidRPr="009D74BB">
        <w:rPr>
          <w:rFonts w:ascii="Book Antiqua" w:hAnsi="Book Antiqua" w:cs="Times New Roman"/>
          <w:sz w:val="24"/>
          <w:szCs w:val="24"/>
          <w:lang w:val="en-US"/>
        </w:rPr>
        <w:lastRenderedPageBreak/>
        <w:t>exenatide</w:t>
      </w:r>
      <w:r w:rsidR="00A7234A" w:rsidRPr="009D74BB">
        <w:rPr>
          <w:rFonts w:ascii="Book Antiqua" w:hAnsi="Book Antiqua" w:cs="Times New Roman"/>
          <w:sz w:val="24"/>
          <w:szCs w:val="24"/>
          <w:lang w:val="en-US"/>
        </w:rPr>
        <w:t xml:space="preserve"> arm (395 ± 112) and the</w:t>
      </w:r>
      <w:r w:rsidR="0003536F" w:rsidRPr="009D74BB">
        <w:rPr>
          <w:rFonts w:ascii="Book Antiqua" w:hAnsi="Book Antiqua" w:cs="Times New Roman"/>
          <w:sz w:val="24"/>
          <w:szCs w:val="24"/>
          <w:lang w:val="en-US"/>
        </w:rPr>
        <w:t xml:space="preserve"> combination</w:t>
      </w:r>
      <w:r w:rsidR="00A7234A" w:rsidRPr="009D74BB">
        <w:rPr>
          <w:rFonts w:ascii="Book Antiqua" w:hAnsi="Book Antiqua" w:cs="Times New Roman"/>
          <w:sz w:val="24"/>
          <w:szCs w:val="24"/>
          <w:lang w:val="en-US"/>
        </w:rPr>
        <w:t xml:space="preserve"> arm</w:t>
      </w:r>
      <w:r w:rsidR="0003536F"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(516 ± 117) (</w:t>
      </w:r>
      <w:r w:rsidR="00E777A5" w:rsidRPr="009D74BB">
        <w:rPr>
          <w:rFonts w:ascii="Book Antiqua" w:hAnsi="Book Antiqua" w:cs="Times New Roman"/>
          <w:i/>
          <w:iCs/>
          <w:sz w:val="24"/>
          <w:szCs w:val="24"/>
          <w:lang w:val="en-US"/>
        </w:rPr>
        <w:t>P</w:t>
      </w:r>
      <w:r w:rsidR="001831B8" w:rsidRPr="009D74BB">
        <w:rPr>
          <w:rFonts w:ascii="Book Antiqua" w:hAnsi="Book Antiqua" w:cs="Times New Roman"/>
          <w:i/>
          <w:iCs/>
          <w:sz w:val="24"/>
          <w:szCs w:val="24"/>
          <w:lang w:val="en-US" w:eastAsia="zh-CN"/>
        </w:rPr>
        <w:t xml:space="preserve"> </w:t>
      </w:r>
      <w:r w:rsidRPr="009D74BB">
        <w:rPr>
          <w:rFonts w:ascii="Book Antiqua" w:hAnsi="Book Antiqua" w:cs="Times New Roman"/>
          <w:i/>
          <w:iCs/>
          <w:sz w:val="24"/>
          <w:szCs w:val="24"/>
          <w:lang w:val="en-US"/>
        </w:rPr>
        <w:t>&lt;</w:t>
      </w:r>
      <w:r w:rsidR="001831B8" w:rsidRPr="009D74BB">
        <w:rPr>
          <w:rFonts w:ascii="Book Antiqua" w:hAnsi="Book Antiqua" w:cs="Times New Roman"/>
          <w:i/>
          <w:iCs/>
          <w:sz w:val="24"/>
          <w:szCs w:val="24"/>
          <w:lang w:val="en-US" w:eastAsia="zh-CN"/>
        </w:rPr>
        <w:t xml:space="preserve"> </w:t>
      </w:r>
      <w:r w:rsidRPr="009D74BB">
        <w:rPr>
          <w:rFonts w:ascii="Book Antiqua" w:hAnsi="Book Antiqua" w:cs="Times New Roman"/>
          <w:sz w:val="24"/>
          <w:szCs w:val="24"/>
          <w:lang w:val="en-US"/>
        </w:rPr>
        <w:t>0.005)</w:t>
      </w:r>
      <w:r w:rsidR="001B26DD"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suggesting an improved </w:t>
      </w:r>
      <w:r w:rsidRPr="009D74BB">
        <w:rPr>
          <w:rFonts w:ascii="Book Antiqua" w:hAnsi="Book Antiqua" w:cs="Times New Roman"/>
          <w:sz w:val="24"/>
          <w:szCs w:val="24"/>
        </w:rPr>
        <w:t>β</w:t>
      </w:r>
      <w:r w:rsidRPr="009D74BB">
        <w:rPr>
          <w:rFonts w:ascii="Book Antiqua" w:hAnsi="Book Antiqua" w:cs="Times New Roman"/>
          <w:sz w:val="24"/>
          <w:szCs w:val="24"/>
          <w:lang w:val="en-US"/>
        </w:rPr>
        <w:t>-cell function with enhanced insulin sensitivity.</w:t>
      </w:r>
    </w:p>
    <w:p w:rsidR="00A55498" w:rsidRPr="009D74BB" w:rsidRDefault="00A55498" w:rsidP="009D74BB">
      <w:pPr>
        <w:spacing w:after="0"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ab/>
        <w:t>The role of exenatide in order to improve postprandial endothelial function in individuals with IGT (</w:t>
      </w:r>
      <w:r w:rsidRPr="009D74BB">
        <w:rPr>
          <w:rFonts w:ascii="Book Antiqua" w:hAnsi="Book Antiqua" w:cs="Times New Roman"/>
          <w:i/>
          <w:sz w:val="24"/>
          <w:szCs w:val="24"/>
          <w:lang w:val="en-US"/>
        </w:rPr>
        <w:t>n</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 xml:space="preserve">16) and patients with recent T2D </w:t>
      </w:r>
      <w:r w:rsidR="001B26DD" w:rsidRPr="009D74BB">
        <w:rPr>
          <w:rFonts w:ascii="Book Antiqua" w:hAnsi="Book Antiqua" w:cs="Times New Roman"/>
          <w:sz w:val="24"/>
          <w:szCs w:val="24"/>
          <w:lang w:val="en-US"/>
        </w:rPr>
        <w:t xml:space="preserve">with </w:t>
      </w:r>
      <w:r w:rsidRPr="009D74BB">
        <w:rPr>
          <w:rFonts w:ascii="Book Antiqua" w:hAnsi="Book Antiqua" w:cs="Times New Roman"/>
          <w:sz w:val="24"/>
          <w:szCs w:val="24"/>
          <w:lang w:val="en-US"/>
        </w:rPr>
        <w:t>optimal glycemic control (</w:t>
      </w:r>
      <w:r w:rsidRPr="009D74BB">
        <w:rPr>
          <w:rFonts w:ascii="Book Antiqua" w:hAnsi="Book Antiqua" w:cs="Times New Roman"/>
          <w:i/>
          <w:sz w:val="24"/>
          <w:szCs w:val="24"/>
          <w:lang w:val="en-US"/>
        </w:rPr>
        <w:t>n</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12) was investigated in a double-blinded randomized crossover</w:t>
      </w:r>
      <w:r w:rsidR="003B4D14" w:rsidRPr="009D74BB">
        <w:rPr>
          <w:rFonts w:ascii="Book Antiqua" w:hAnsi="Book Antiqua" w:cs="Times New Roman"/>
          <w:sz w:val="24"/>
          <w:szCs w:val="24"/>
          <w:lang w:val="en-US"/>
        </w:rPr>
        <w:t xml:space="preserve"> </w:t>
      </w:r>
      <w:proofErr w:type="gramStart"/>
      <w:r w:rsidR="003B4D14" w:rsidRPr="009D74BB">
        <w:rPr>
          <w:rFonts w:ascii="Book Antiqua" w:hAnsi="Book Antiqua" w:cs="Times New Roman"/>
          <w:sz w:val="24"/>
          <w:szCs w:val="24"/>
          <w:lang w:val="en-US"/>
        </w:rPr>
        <w:t>study</w:t>
      </w:r>
      <w:r w:rsidR="003B4D14" w:rsidRPr="009D74BB">
        <w:rPr>
          <w:rFonts w:ascii="Book Antiqua" w:hAnsi="Book Antiqua" w:cs="Times New Roman"/>
          <w:sz w:val="24"/>
          <w:szCs w:val="24"/>
          <w:vertAlign w:val="superscript"/>
          <w:lang w:val="en-US"/>
        </w:rPr>
        <w:t>[</w:t>
      </w:r>
      <w:proofErr w:type="gramEnd"/>
      <w:r w:rsidR="00D12132" w:rsidRPr="009D74BB">
        <w:rPr>
          <w:rFonts w:ascii="Book Antiqua" w:hAnsi="Book Antiqua" w:cs="Times New Roman"/>
          <w:sz w:val="24"/>
          <w:szCs w:val="24"/>
          <w:vertAlign w:val="superscript"/>
          <w:lang w:val="en-US"/>
        </w:rPr>
        <w:t>76</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Endothelial function was estimated by reactive hyperemia peripheral arterial tonometry (PAT). In individuals with IGT, PAT index tended to increase after exenat</w:t>
      </w:r>
      <w:r w:rsidR="00D50CE2" w:rsidRPr="009D74BB">
        <w:rPr>
          <w:rFonts w:ascii="Book Antiqua" w:hAnsi="Book Antiqua" w:cs="Times New Roman"/>
          <w:sz w:val="24"/>
          <w:szCs w:val="24"/>
          <w:lang w:val="en-US"/>
        </w:rPr>
        <w:t>ide and was higher compared to</w:t>
      </w:r>
      <w:r w:rsidRPr="009D74BB">
        <w:rPr>
          <w:rFonts w:ascii="Book Antiqua" w:hAnsi="Book Antiqua" w:cs="Times New Roman"/>
          <w:sz w:val="24"/>
          <w:szCs w:val="24"/>
          <w:lang w:val="en-US"/>
        </w:rPr>
        <w:t xml:space="preserve"> the placebo period. Exenatide reduced postprandial rises in insulin, glucose and triglycerides concentrations. Postprandial PAT index was inversely correlated only with mean postprandial concentrations of triglycerides, possibly due to the high fat content of the meal administered. Change in postprandial triglycerides after exenatide accounted for 64% of the estimated effect of exenatide on postprandial endothelial function. Exenatide also reduced the postprandial elevation of triglycerides, apolipoprotein B-48, apolipoprotein CIII</w:t>
      </w:r>
      <w:r w:rsidR="00F95FD6"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remnant lipoprotein cholesterol and</w:t>
      </w:r>
      <w:r w:rsidR="00F95FD6" w:rsidRPr="009D74BB">
        <w:rPr>
          <w:rFonts w:ascii="Book Antiqua" w:hAnsi="Book Antiqua" w:cs="Times New Roman"/>
          <w:sz w:val="24"/>
          <w:szCs w:val="24"/>
          <w:lang w:val="en-US"/>
        </w:rPr>
        <w:t xml:space="preserve"> remnant lipoprotein</w:t>
      </w:r>
      <w:r w:rsidRPr="009D74BB">
        <w:rPr>
          <w:rFonts w:ascii="Book Antiqua" w:hAnsi="Book Antiqua" w:cs="Times New Roman"/>
          <w:sz w:val="24"/>
          <w:szCs w:val="24"/>
          <w:lang w:val="en-US"/>
        </w:rPr>
        <w:t xml:space="preserve"> triglyceride in individuals with IGT (</w:t>
      </w:r>
      <w:r w:rsidRPr="009D74BB">
        <w:rPr>
          <w:rFonts w:ascii="Book Antiqua" w:hAnsi="Book Antiqua" w:cs="Times New Roman"/>
          <w:i/>
          <w:sz w:val="24"/>
          <w:szCs w:val="24"/>
          <w:lang w:val="en-US"/>
        </w:rPr>
        <w:t>n</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20) and patients with recent onset T2D (</w:t>
      </w:r>
      <w:r w:rsidRPr="009D74BB">
        <w:rPr>
          <w:rFonts w:ascii="Book Antiqua" w:hAnsi="Book Antiqua" w:cs="Times New Roman"/>
          <w:i/>
          <w:sz w:val="24"/>
          <w:szCs w:val="24"/>
          <w:lang w:val="en-US"/>
        </w:rPr>
        <w:t>n</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15)</w:t>
      </w:r>
      <w:r w:rsidR="003B4D14" w:rsidRPr="009D74BB">
        <w:rPr>
          <w:rFonts w:ascii="Book Antiqua" w:hAnsi="Book Antiqua" w:cs="Times New Roman"/>
          <w:sz w:val="24"/>
          <w:szCs w:val="24"/>
          <w:vertAlign w:val="superscript"/>
          <w:lang w:val="en-US"/>
        </w:rPr>
        <w:t>[</w:t>
      </w:r>
      <w:r w:rsidR="00D12132" w:rsidRPr="009D74BB">
        <w:rPr>
          <w:rFonts w:ascii="Book Antiqua" w:hAnsi="Book Antiqua" w:cs="Times New Roman"/>
          <w:sz w:val="24"/>
          <w:szCs w:val="24"/>
          <w:vertAlign w:val="superscript"/>
          <w:lang w:val="en-US"/>
        </w:rPr>
        <w:t>77</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xml:space="preserve">. These effects were not affected either </w:t>
      </w:r>
      <w:r w:rsidR="00F95FD6" w:rsidRPr="009D74BB">
        <w:rPr>
          <w:rFonts w:ascii="Book Antiqua" w:hAnsi="Book Antiqua" w:cs="Times New Roman"/>
          <w:sz w:val="24"/>
          <w:szCs w:val="24"/>
          <w:lang w:val="en-US"/>
        </w:rPr>
        <w:t xml:space="preserve">with </w:t>
      </w:r>
      <w:r w:rsidRPr="009D74BB">
        <w:rPr>
          <w:rFonts w:ascii="Book Antiqua" w:hAnsi="Book Antiqua" w:cs="Times New Roman"/>
          <w:sz w:val="24"/>
          <w:szCs w:val="24"/>
          <w:lang w:val="en-US"/>
        </w:rPr>
        <w:t xml:space="preserve">statin therapy or by glucose tolerance status. Both studies suggested an additional cardiovascular benefit of this agent beyond </w:t>
      </w:r>
      <w:r w:rsidR="00F95FD6" w:rsidRPr="009D74BB">
        <w:rPr>
          <w:rFonts w:ascii="Book Antiqua" w:hAnsi="Book Antiqua" w:cs="Times New Roman"/>
          <w:sz w:val="24"/>
          <w:szCs w:val="24"/>
          <w:lang w:val="en-US"/>
        </w:rPr>
        <w:t xml:space="preserve">the </w:t>
      </w:r>
      <w:r w:rsidRPr="009D74BB">
        <w:rPr>
          <w:rFonts w:ascii="Book Antiqua" w:hAnsi="Book Antiqua" w:cs="Times New Roman"/>
          <w:sz w:val="24"/>
          <w:szCs w:val="24"/>
          <w:lang w:val="en-US"/>
        </w:rPr>
        <w:t xml:space="preserve">improved glycemic control in this </w:t>
      </w:r>
      <w:proofErr w:type="gramStart"/>
      <w:r w:rsidRPr="009D74BB">
        <w:rPr>
          <w:rFonts w:ascii="Book Antiqua" w:hAnsi="Book Antiqua" w:cs="Times New Roman"/>
          <w:sz w:val="24"/>
          <w:szCs w:val="24"/>
          <w:lang w:val="en-US"/>
        </w:rPr>
        <w:t>population</w:t>
      </w:r>
      <w:r w:rsidR="003B4D14" w:rsidRPr="009D74BB">
        <w:rPr>
          <w:rFonts w:ascii="Book Antiqua" w:hAnsi="Book Antiqua" w:cs="Times New Roman"/>
          <w:sz w:val="24"/>
          <w:szCs w:val="24"/>
          <w:vertAlign w:val="superscript"/>
          <w:lang w:val="en-US"/>
        </w:rPr>
        <w:t>[</w:t>
      </w:r>
      <w:proofErr w:type="gramEnd"/>
      <w:r w:rsidR="00D12132" w:rsidRPr="009D74BB">
        <w:rPr>
          <w:rFonts w:ascii="Book Antiqua" w:hAnsi="Book Antiqua" w:cs="Times New Roman"/>
          <w:sz w:val="24"/>
          <w:szCs w:val="24"/>
          <w:vertAlign w:val="superscript"/>
          <w:lang w:val="en-US"/>
        </w:rPr>
        <w:t>76,77</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xml:space="preserve">. Another randomized </w:t>
      </w:r>
      <w:r w:rsidR="00861CCE">
        <w:rPr>
          <w:rFonts w:ascii="Book Antiqua" w:hAnsi="Book Antiqua" w:cs="Times New Roman" w:hint="eastAsia"/>
          <w:sz w:val="24"/>
          <w:szCs w:val="24"/>
          <w:lang w:val="en-US" w:eastAsia="zh-CN"/>
        </w:rPr>
        <w:t>3</w:t>
      </w:r>
      <w:r w:rsidR="001B26DD" w:rsidRPr="009D74BB">
        <w:rPr>
          <w:rFonts w:ascii="Book Antiqua" w:hAnsi="Book Antiqua" w:cs="Times New Roman"/>
          <w:sz w:val="24"/>
          <w:szCs w:val="24"/>
          <w:lang w:val="en-US"/>
        </w:rPr>
        <w:t>-w</w:t>
      </w:r>
      <w:r w:rsidR="00861CCE">
        <w:rPr>
          <w:rFonts w:ascii="Book Antiqua" w:hAnsi="Book Antiqua" w:cs="Times New Roman" w:hint="eastAsia"/>
          <w:sz w:val="24"/>
          <w:szCs w:val="24"/>
          <w:lang w:val="en-US" w:eastAsia="zh-CN"/>
        </w:rPr>
        <w:t>k</w:t>
      </w:r>
      <w:r w:rsidR="001B26DD"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 xml:space="preserve">head-to-head study examined the effects of exenatide </w:t>
      </w:r>
      <w:r w:rsidRPr="009D74BB">
        <w:rPr>
          <w:rFonts w:ascii="Book Antiqua" w:hAnsi="Book Antiqua" w:cs="Times New Roman"/>
          <w:i/>
          <w:sz w:val="24"/>
          <w:szCs w:val="24"/>
          <w:lang w:val="en-US"/>
        </w:rPr>
        <w:t xml:space="preserve">vs </w:t>
      </w:r>
      <w:r w:rsidRPr="009D74BB">
        <w:rPr>
          <w:rFonts w:ascii="Book Antiqua" w:hAnsi="Book Antiqua" w:cs="Times New Roman"/>
          <w:sz w:val="24"/>
          <w:szCs w:val="24"/>
          <w:lang w:val="en-US"/>
        </w:rPr>
        <w:t>metformin on microvascular endothelial function in 50 individuals with ab</w:t>
      </w:r>
      <w:r w:rsidR="001B26DD" w:rsidRPr="009D74BB">
        <w:rPr>
          <w:rFonts w:ascii="Book Antiqua" w:hAnsi="Book Antiqua" w:cs="Times New Roman"/>
          <w:sz w:val="24"/>
          <w:szCs w:val="24"/>
          <w:lang w:val="en-US"/>
        </w:rPr>
        <w:t xml:space="preserve">dominal obesity and </w:t>
      </w:r>
      <w:proofErr w:type="gramStart"/>
      <w:r w:rsidR="001B26DD" w:rsidRPr="009D74BB">
        <w:rPr>
          <w:rFonts w:ascii="Book Antiqua" w:hAnsi="Book Antiqua" w:cs="Times New Roman"/>
          <w:sz w:val="24"/>
          <w:szCs w:val="24"/>
          <w:lang w:val="en-US"/>
        </w:rPr>
        <w:t>prediabetes</w:t>
      </w:r>
      <w:r w:rsidR="003B4D14" w:rsidRPr="009D74BB">
        <w:rPr>
          <w:rFonts w:ascii="Book Antiqua" w:hAnsi="Book Antiqua" w:cs="Times New Roman"/>
          <w:sz w:val="24"/>
          <w:szCs w:val="24"/>
          <w:vertAlign w:val="superscript"/>
          <w:lang w:val="en-US"/>
        </w:rPr>
        <w:t>[</w:t>
      </w:r>
      <w:proofErr w:type="gramEnd"/>
      <w:r w:rsidR="00D12132" w:rsidRPr="009D74BB">
        <w:rPr>
          <w:rFonts w:ascii="Book Antiqua" w:hAnsi="Book Antiqua" w:cs="Times New Roman"/>
          <w:sz w:val="24"/>
          <w:szCs w:val="24"/>
          <w:vertAlign w:val="superscript"/>
          <w:lang w:val="en-US"/>
        </w:rPr>
        <w:t>78</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Similar effects of both agents were shown on microvascular endothelial function, vascular activation, oxidative stress and markers inflammation. Exenatide did not demonstrate any</w:t>
      </w:r>
      <w:r w:rsidR="00ED32CD"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 xml:space="preserve">beneficial effect on postprandial function in individuals with IGT. It was suggested that the reason for this observation was the administration of a glucose-only meal instead of a high fat meal, which would be expected to increase </w:t>
      </w:r>
      <w:r w:rsidR="003B4D14" w:rsidRPr="009D74BB">
        <w:rPr>
          <w:rFonts w:ascii="Book Antiqua" w:hAnsi="Book Antiqua" w:cs="Times New Roman"/>
          <w:sz w:val="24"/>
          <w:szCs w:val="24"/>
          <w:lang w:val="en-US"/>
        </w:rPr>
        <w:t xml:space="preserve">postprandial </w:t>
      </w:r>
      <w:proofErr w:type="gramStart"/>
      <w:r w:rsidR="003B4D14" w:rsidRPr="009D74BB">
        <w:rPr>
          <w:rFonts w:ascii="Book Antiqua" w:hAnsi="Book Antiqua" w:cs="Times New Roman"/>
          <w:sz w:val="24"/>
          <w:szCs w:val="24"/>
          <w:lang w:val="en-US"/>
        </w:rPr>
        <w:t>triglycerides</w:t>
      </w:r>
      <w:r w:rsidR="003B4D14" w:rsidRPr="009D74BB">
        <w:rPr>
          <w:rFonts w:ascii="Book Antiqua" w:hAnsi="Book Antiqua" w:cs="Times New Roman"/>
          <w:sz w:val="24"/>
          <w:szCs w:val="24"/>
          <w:vertAlign w:val="superscript"/>
          <w:lang w:val="en-US"/>
        </w:rPr>
        <w:t>[</w:t>
      </w:r>
      <w:proofErr w:type="gramEnd"/>
      <w:r w:rsidR="00D12132" w:rsidRPr="009D74BB">
        <w:rPr>
          <w:rFonts w:ascii="Book Antiqua" w:hAnsi="Book Antiqua" w:cs="Times New Roman"/>
          <w:sz w:val="24"/>
          <w:szCs w:val="24"/>
          <w:vertAlign w:val="superscript"/>
          <w:lang w:val="en-US"/>
        </w:rPr>
        <w:t>76,78</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w:t>
      </w:r>
    </w:p>
    <w:p w:rsidR="00A55498" w:rsidRPr="009D74BB" w:rsidRDefault="00A55498" w:rsidP="009D74BB">
      <w:pPr>
        <w:spacing w:after="0" w:line="360" w:lineRule="auto"/>
        <w:jc w:val="both"/>
        <w:rPr>
          <w:rFonts w:ascii="Book Antiqua" w:hAnsi="Book Antiqua" w:cs="Times New Roman"/>
          <w:sz w:val="24"/>
          <w:szCs w:val="24"/>
          <w:lang w:val="en-US"/>
        </w:rPr>
      </w:pPr>
    </w:p>
    <w:p w:rsidR="00A55498" w:rsidRPr="009D74BB" w:rsidRDefault="00A55498" w:rsidP="009D74BB">
      <w:pPr>
        <w:spacing w:after="0" w:line="360" w:lineRule="auto"/>
        <w:jc w:val="both"/>
        <w:rPr>
          <w:rFonts w:ascii="Book Antiqua" w:hAnsi="Book Antiqua" w:cs="Times New Roman"/>
          <w:b/>
          <w:i/>
          <w:sz w:val="24"/>
          <w:szCs w:val="24"/>
          <w:lang w:val="en-US"/>
        </w:rPr>
      </w:pPr>
      <w:r w:rsidRPr="009D74BB">
        <w:rPr>
          <w:rFonts w:ascii="Book Antiqua" w:hAnsi="Book Antiqua" w:cs="Times New Roman"/>
          <w:b/>
          <w:i/>
          <w:sz w:val="24"/>
          <w:szCs w:val="24"/>
          <w:lang w:val="en-US"/>
        </w:rPr>
        <w:t>Liraglutide</w:t>
      </w:r>
    </w:p>
    <w:p w:rsidR="00A55498" w:rsidRPr="009D74BB" w:rsidRDefault="00A55498" w:rsidP="009D74BB">
      <w:pPr>
        <w:spacing w:after="0" w:line="360" w:lineRule="auto"/>
        <w:jc w:val="both"/>
        <w:rPr>
          <w:rFonts w:ascii="Book Antiqua" w:hAnsi="Book Antiqua" w:cs="Times New Roman"/>
          <w:b/>
          <w:sz w:val="24"/>
          <w:szCs w:val="24"/>
          <w:lang w:val="en-US" w:eastAsia="zh-CN"/>
        </w:rPr>
      </w:pPr>
      <w:r w:rsidRPr="009D74BB">
        <w:rPr>
          <w:rFonts w:ascii="Book Antiqua" w:hAnsi="Book Antiqua" w:cs="Times New Roman"/>
          <w:b/>
          <w:sz w:val="24"/>
          <w:szCs w:val="24"/>
          <w:lang w:val="en-US"/>
        </w:rPr>
        <w:lastRenderedPageBreak/>
        <w:t>Stu</w:t>
      </w:r>
      <w:r w:rsidR="001831B8" w:rsidRPr="009D74BB">
        <w:rPr>
          <w:rFonts w:ascii="Book Antiqua" w:hAnsi="Book Antiqua" w:cs="Times New Roman"/>
          <w:b/>
          <w:sz w:val="24"/>
          <w:szCs w:val="24"/>
          <w:lang w:val="en-US"/>
        </w:rPr>
        <w:t>dies organized in animal models</w:t>
      </w:r>
      <w:r w:rsidR="001831B8" w:rsidRPr="009D74BB">
        <w:rPr>
          <w:rFonts w:ascii="Book Antiqua" w:hAnsi="Book Antiqua" w:cs="Times New Roman"/>
          <w:b/>
          <w:sz w:val="24"/>
          <w:szCs w:val="24"/>
          <w:lang w:val="en-US" w:eastAsia="zh-CN"/>
        </w:rPr>
        <w:t xml:space="preserve">: </w:t>
      </w:r>
      <w:r w:rsidRPr="009D74BB">
        <w:rPr>
          <w:rFonts w:ascii="Book Antiqua" w:hAnsi="Book Antiqua" w:cs="Times New Roman"/>
          <w:sz w:val="24"/>
          <w:szCs w:val="24"/>
          <w:lang w:val="en-US"/>
        </w:rPr>
        <w:t>L</w:t>
      </w:r>
      <w:r w:rsidR="00AD699C" w:rsidRPr="009D74BB">
        <w:rPr>
          <w:rFonts w:ascii="Book Antiqua" w:hAnsi="Book Antiqua" w:cs="Times New Roman"/>
          <w:sz w:val="24"/>
          <w:szCs w:val="24"/>
          <w:lang w:val="en-US"/>
        </w:rPr>
        <w:t>iraglutide</w:t>
      </w:r>
      <w:r w:rsidRPr="009D74BB">
        <w:rPr>
          <w:rFonts w:ascii="Book Antiqua" w:hAnsi="Book Antiqua" w:cs="Times New Roman"/>
          <w:sz w:val="24"/>
          <w:szCs w:val="24"/>
          <w:lang w:val="en-US"/>
        </w:rPr>
        <w:t xml:space="preserve"> is a long acting analog with 97% homology to human GLP-1. It has an additional 16-carbon fatty acid and a small amino acid-spacer that promotes reversible binding to albumin and enhances resistance t</w:t>
      </w:r>
      <w:r w:rsidR="00AD699C" w:rsidRPr="009D74BB">
        <w:rPr>
          <w:rFonts w:ascii="Book Antiqua" w:hAnsi="Book Antiqua" w:cs="Times New Roman"/>
          <w:sz w:val="24"/>
          <w:szCs w:val="24"/>
          <w:lang w:val="en-US"/>
        </w:rPr>
        <w:t xml:space="preserve">o DPP-IV degradation, providing </w:t>
      </w:r>
      <w:r w:rsidRPr="009D74BB">
        <w:rPr>
          <w:rFonts w:ascii="Book Antiqua" w:hAnsi="Book Antiqua" w:cs="Times New Roman"/>
          <w:sz w:val="24"/>
          <w:szCs w:val="24"/>
          <w:lang w:val="en-US"/>
        </w:rPr>
        <w:t xml:space="preserve">a half-life of approximately 13 </w:t>
      </w:r>
      <w:proofErr w:type="gramStart"/>
      <w:r w:rsidRPr="009D74BB">
        <w:rPr>
          <w:rFonts w:ascii="Book Antiqua" w:hAnsi="Book Antiqua" w:cs="Times New Roman"/>
          <w:sz w:val="24"/>
          <w:szCs w:val="24"/>
          <w:lang w:val="en-US"/>
        </w:rPr>
        <w:t>hours</w:t>
      </w:r>
      <w:r w:rsidR="003B4D14" w:rsidRPr="009D74BB">
        <w:rPr>
          <w:rFonts w:ascii="Book Antiqua" w:hAnsi="Book Antiqua" w:cs="Times New Roman"/>
          <w:sz w:val="24"/>
          <w:szCs w:val="24"/>
          <w:vertAlign w:val="superscript"/>
          <w:lang w:val="en-US"/>
        </w:rPr>
        <w:t>[</w:t>
      </w:r>
      <w:proofErr w:type="gramEnd"/>
      <w:r w:rsidR="00D12132" w:rsidRPr="009D74BB">
        <w:rPr>
          <w:rFonts w:ascii="Book Antiqua" w:hAnsi="Book Antiqua" w:cs="Times New Roman"/>
          <w:sz w:val="24"/>
          <w:szCs w:val="24"/>
          <w:vertAlign w:val="superscript"/>
          <w:lang w:val="en-US"/>
        </w:rPr>
        <w:t>79</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The possible role of chronic liraglutide therapy in</w:t>
      </w:r>
      <w:r w:rsidR="00D50CE2" w:rsidRPr="009D74BB">
        <w:rPr>
          <w:rFonts w:ascii="Book Antiqua" w:hAnsi="Book Antiqua" w:cs="Times New Roman"/>
          <w:sz w:val="24"/>
          <w:szCs w:val="24"/>
          <w:lang w:val="en-US"/>
        </w:rPr>
        <w:t xml:space="preserve"> pre</w:t>
      </w:r>
      <w:r w:rsidR="00AD699C" w:rsidRPr="009D74BB">
        <w:rPr>
          <w:rFonts w:ascii="Book Antiqua" w:hAnsi="Book Antiqua" w:cs="Times New Roman"/>
          <w:sz w:val="24"/>
          <w:szCs w:val="24"/>
          <w:lang w:val="en-US"/>
        </w:rPr>
        <w:t>diabetic UCD-T2D rats,</w:t>
      </w:r>
      <w:r w:rsidRPr="009D74BB">
        <w:rPr>
          <w:rFonts w:ascii="Book Antiqua" w:hAnsi="Book Antiqua" w:cs="Times New Roman"/>
          <w:sz w:val="24"/>
          <w:szCs w:val="24"/>
          <w:lang w:val="en-US"/>
        </w:rPr>
        <w:t xml:space="preserve"> </w:t>
      </w:r>
      <w:r w:rsidR="00AD699C" w:rsidRPr="009D74BB">
        <w:rPr>
          <w:rFonts w:ascii="Book Antiqua" w:hAnsi="Book Antiqua" w:cs="Times New Roman"/>
          <w:sz w:val="24"/>
          <w:szCs w:val="24"/>
          <w:lang w:val="en-US"/>
        </w:rPr>
        <w:t xml:space="preserve">in </w:t>
      </w:r>
      <w:r w:rsidRPr="009D74BB">
        <w:rPr>
          <w:rFonts w:ascii="Book Antiqua" w:hAnsi="Book Antiqua" w:cs="Times New Roman"/>
          <w:sz w:val="24"/>
          <w:szCs w:val="24"/>
          <w:lang w:val="en-US"/>
        </w:rPr>
        <w:t>order to prevent or delay T2D</w:t>
      </w:r>
      <w:r w:rsidR="00AD699C"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was investigated in a well o</w:t>
      </w:r>
      <w:r w:rsidR="003B4D14" w:rsidRPr="009D74BB">
        <w:rPr>
          <w:rFonts w:ascii="Book Antiqua" w:hAnsi="Book Antiqua" w:cs="Times New Roman"/>
          <w:sz w:val="24"/>
          <w:szCs w:val="24"/>
          <w:lang w:val="en-US"/>
        </w:rPr>
        <w:t xml:space="preserve">rganized </w:t>
      </w:r>
      <w:proofErr w:type="gramStart"/>
      <w:r w:rsidR="003B4D14" w:rsidRPr="009D74BB">
        <w:rPr>
          <w:rFonts w:ascii="Book Antiqua" w:hAnsi="Book Antiqua" w:cs="Times New Roman"/>
          <w:sz w:val="24"/>
          <w:szCs w:val="24"/>
          <w:lang w:val="en-US"/>
        </w:rPr>
        <w:t>study</w:t>
      </w:r>
      <w:r w:rsidR="003B4D14" w:rsidRPr="009D74BB">
        <w:rPr>
          <w:rFonts w:ascii="Book Antiqua" w:hAnsi="Book Antiqua" w:cs="Times New Roman"/>
          <w:sz w:val="24"/>
          <w:szCs w:val="24"/>
          <w:vertAlign w:val="superscript"/>
          <w:lang w:val="en-US"/>
        </w:rPr>
        <w:t>[</w:t>
      </w:r>
      <w:proofErr w:type="gramEnd"/>
      <w:r w:rsidR="00D12132" w:rsidRPr="009D74BB">
        <w:rPr>
          <w:rFonts w:ascii="Book Antiqua" w:hAnsi="Book Antiqua" w:cs="Times New Roman"/>
          <w:sz w:val="24"/>
          <w:szCs w:val="24"/>
          <w:vertAlign w:val="superscript"/>
          <w:lang w:val="en-US"/>
        </w:rPr>
        <w:t>80</w:t>
      </w:r>
      <w:r w:rsidRPr="009D74BB">
        <w:rPr>
          <w:rFonts w:ascii="Book Antiqua" w:hAnsi="Book Antiqua" w:cs="Times New Roman"/>
          <w:sz w:val="24"/>
          <w:szCs w:val="24"/>
          <w:vertAlign w:val="superscript"/>
          <w:lang w:val="en-US"/>
        </w:rPr>
        <w:t>]</w:t>
      </w:r>
      <w:r w:rsidR="00C32BF2"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The UCD-T2D rat model develops polygenic adult-onset obesity and insulin resistance, followed by inadequate </w:t>
      </w:r>
      <w:r w:rsidRPr="009D74BB">
        <w:rPr>
          <w:rFonts w:ascii="Book Antiqua" w:hAnsi="Book Antiqua" w:cs="Times New Roman"/>
          <w:sz w:val="24"/>
          <w:szCs w:val="24"/>
        </w:rPr>
        <w:t>β</w:t>
      </w:r>
      <w:r w:rsidRPr="009D74BB">
        <w:rPr>
          <w:rFonts w:ascii="Book Antiqua" w:hAnsi="Book Antiqua" w:cs="Times New Roman"/>
          <w:sz w:val="24"/>
          <w:szCs w:val="24"/>
          <w:lang w:val="en-US"/>
        </w:rPr>
        <w:t xml:space="preserve">-cell compensation and eventually T2D. UCD-T2D rats develop diabetes in a later age than other animal models of T2D; thus they are highly suitable for diabetes prevention </w:t>
      </w:r>
      <w:proofErr w:type="gramStart"/>
      <w:r w:rsidRPr="009D74BB">
        <w:rPr>
          <w:rFonts w:ascii="Book Antiqua" w:hAnsi="Book Antiqua" w:cs="Times New Roman"/>
          <w:sz w:val="24"/>
          <w:szCs w:val="24"/>
          <w:lang w:val="en-US"/>
        </w:rPr>
        <w:t>studies</w:t>
      </w:r>
      <w:r w:rsidR="003B4D14" w:rsidRPr="009D74BB">
        <w:rPr>
          <w:rFonts w:ascii="Book Antiqua" w:hAnsi="Book Antiqua" w:cs="Times New Roman"/>
          <w:sz w:val="24"/>
          <w:szCs w:val="24"/>
          <w:vertAlign w:val="superscript"/>
          <w:lang w:val="en-US"/>
        </w:rPr>
        <w:t>[</w:t>
      </w:r>
      <w:proofErr w:type="gramEnd"/>
      <w:r w:rsidR="00D12132" w:rsidRPr="009D74BB">
        <w:rPr>
          <w:rFonts w:ascii="Book Antiqua" w:hAnsi="Book Antiqua" w:cs="Times New Roman"/>
          <w:sz w:val="24"/>
          <w:szCs w:val="24"/>
          <w:vertAlign w:val="superscript"/>
          <w:lang w:val="en-US"/>
        </w:rPr>
        <w:t>81</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At two mont</w:t>
      </w:r>
      <w:r w:rsidR="00AD699C" w:rsidRPr="009D74BB">
        <w:rPr>
          <w:rFonts w:ascii="Book Antiqua" w:hAnsi="Book Antiqua" w:cs="Times New Roman"/>
          <w:sz w:val="24"/>
          <w:szCs w:val="24"/>
          <w:lang w:val="en-US"/>
        </w:rPr>
        <w:t xml:space="preserve">hs of age male sibling rats </w:t>
      </w:r>
      <w:r w:rsidRPr="009D74BB">
        <w:rPr>
          <w:rFonts w:ascii="Book Antiqua" w:hAnsi="Book Antiqua" w:cs="Times New Roman"/>
          <w:sz w:val="24"/>
          <w:szCs w:val="24"/>
          <w:lang w:val="en-US"/>
        </w:rPr>
        <w:t>were divided in three groups (</w:t>
      </w:r>
      <w:r w:rsidRPr="009D74BB">
        <w:rPr>
          <w:rFonts w:ascii="Book Antiqua" w:hAnsi="Book Antiqua" w:cs="Times New Roman"/>
          <w:i/>
          <w:sz w:val="24"/>
          <w:szCs w:val="24"/>
          <w:lang w:val="en-US"/>
        </w:rPr>
        <w:t>n</w:t>
      </w:r>
      <w:r w:rsidR="001831B8"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 xml:space="preserve">32 per group): </w:t>
      </w:r>
      <w:r w:rsidR="00B21D65" w:rsidRPr="009D74BB">
        <w:rPr>
          <w:rFonts w:ascii="Book Antiqua" w:hAnsi="Book Antiqua" w:cs="Times New Roman"/>
          <w:sz w:val="24"/>
          <w:szCs w:val="24"/>
          <w:lang w:val="en-US"/>
        </w:rPr>
        <w:t xml:space="preserve">a </w:t>
      </w:r>
      <w:r w:rsidRPr="009D74BB">
        <w:rPr>
          <w:rFonts w:ascii="Book Antiqua" w:hAnsi="Book Antiqua" w:cs="Times New Roman"/>
          <w:sz w:val="24"/>
          <w:szCs w:val="24"/>
          <w:lang w:val="en-US"/>
        </w:rPr>
        <w:t xml:space="preserve">control </w:t>
      </w:r>
      <w:r w:rsidR="00AD699C" w:rsidRPr="009D74BB">
        <w:rPr>
          <w:rFonts w:ascii="Book Antiqua" w:hAnsi="Book Antiqua" w:cs="Times New Roman"/>
          <w:sz w:val="24"/>
          <w:szCs w:val="24"/>
          <w:lang w:val="en-US"/>
        </w:rPr>
        <w:t xml:space="preserve">group </w:t>
      </w:r>
      <w:r w:rsidRPr="009D74BB">
        <w:rPr>
          <w:rFonts w:ascii="Book Antiqua" w:hAnsi="Book Antiqua" w:cs="Times New Roman"/>
          <w:sz w:val="24"/>
          <w:szCs w:val="24"/>
          <w:lang w:val="en-US"/>
        </w:rPr>
        <w:t>(hig</w:t>
      </w:r>
      <w:r w:rsidR="00CA51E8" w:rsidRPr="009D74BB">
        <w:rPr>
          <w:rFonts w:ascii="Book Antiqua" w:hAnsi="Book Antiqua" w:cs="Times New Roman"/>
          <w:sz w:val="24"/>
          <w:szCs w:val="24"/>
          <w:lang w:val="en-US"/>
        </w:rPr>
        <w:t xml:space="preserve">her energy intake, body weight and </w:t>
      </w:r>
      <w:r w:rsidRPr="009D74BB">
        <w:rPr>
          <w:rFonts w:ascii="Book Antiqua" w:hAnsi="Book Antiqua" w:cs="Times New Roman"/>
          <w:sz w:val="24"/>
          <w:szCs w:val="24"/>
          <w:lang w:val="en-US"/>
        </w:rPr>
        <w:t xml:space="preserve">adiposity compared to the other groups), </w:t>
      </w:r>
      <w:r w:rsidR="00B21D65" w:rsidRPr="009D74BB">
        <w:rPr>
          <w:rFonts w:ascii="Book Antiqua" w:hAnsi="Book Antiqua" w:cs="Times New Roman"/>
          <w:sz w:val="24"/>
          <w:szCs w:val="24"/>
          <w:lang w:val="en-US"/>
        </w:rPr>
        <w:t xml:space="preserve">a </w:t>
      </w:r>
      <w:r w:rsidRPr="009D74BB">
        <w:rPr>
          <w:rFonts w:ascii="Book Antiqua" w:hAnsi="Book Antiqua" w:cs="Times New Roman"/>
          <w:sz w:val="24"/>
          <w:szCs w:val="24"/>
          <w:lang w:val="en-US"/>
        </w:rPr>
        <w:t>food-restricted</w:t>
      </w:r>
      <w:r w:rsidR="00AD699C" w:rsidRPr="009D74BB">
        <w:rPr>
          <w:rFonts w:ascii="Book Antiqua" w:hAnsi="Book Antiqua" w:cs="Times New Roman"/>
          <w:sz w:val="24"/>
          <w:szCs w:val="24"/>
          <w:lang w:val="en-US"/>
        </w:rPr>
        <w:t xml:space="preserve"> group</w:t>
      </w:r>
      <w:r w:rsidRPr="009D74BB">
        <w:rPr>
          <w:rFonts w:ascii="Book Antiqua" w:hAnsi="Book Antiqua" w:cs="Times New Roman"/>
          <w:sz w:val="24"/>
          <w:szCs w:val="24"/>
          <w:lang w:val="en-US"/>
        </w:rPr>
        <w:t xml:space="preserve"> and </w:t>
      </w:r>
      <w:r w:rsidR="00B21D65" w:rsidRPr="009D74BB">
        <w:rPr>
          <w:rFonts w:ascii="Book Antiqua" w:hAnsi="Book Antiqua" w:cs="Times New Roman"/>
          <w:sz w:val="24"/>
          <w:szCs w:val="24"/>
          <w:lang w:val="en-US"/>
        </w:rPr>
        <w:t xml:space="preserve">a </w:t>
      </w:r>
      <w:r w:rsidRPr="009D74BB">
        <w:rPr>
          <w:rFonts w:ascii="Book Antiqua" w:hAnsi="Book Antiqua" w:cs="Times New Roman"/>
          <w:sz w:val="24"/>
          <w:szCs w:val="24"/>
          <w:lang w:val="en-US"/>
        </w:rPr>
        <w:t xml:space="preserve">liraglutide </w:t>
      </w:r>
      <w:r w:rsidR="00AD699C" w:rsidRPr="009D74BB">
        <w:rPr>
          <w:rFonts w:ascii="Book Antiqua" w:hAnsi="Book Antiqua" w:cs="Times New Roman"/>
          <w:sz w:val="24"/>
          <w:szCs w:val="24"/>
          <w:lang w:val="en-US"/>
        </w:rPr>
        <w:t xml:space="preserve">group </w:t>
      </w:r>
      <w:r w:rsidRPr="009D74BB">
        <w:rPr>
          <w:rFonts w:ascii="Book Antiqua" w:hAnsi="Book Antiqua" w:cs="Times New Roman"/>
          <w:sz w:val="24"/>
          <w:szCs w:val="24"/>
          <w:lang w:val="en-US"/>
        </w:rPr>
        <w:t>(0.2 mg/kg sc for 15 mo). Restricted rats were food restricted to 9% less energy per kg of body weight compared to</w:t>
      </w:r>
      <w:r w:rsidR="00B21D65" w:rsidRPr="009D74BB">
        <w:rPr>
          <w:rFonts w:ascii="Book Antiqua" w:hAnsi="Book Antiqua" w:cs="Times New Roman"/>
          <w:sz w:val="24"/>
          <w:szCs w:val="24"/>
          <w:lang w:val="en-US"/>
        </w:rPr>
        <w:t xml:space="preserve"> the</w:t>
      </w:r>
      <w:r w:rsidRPr="009D74BB">
        <w:rPr>
          <w:rFonts w:ascii="Book Antiqua" w:hAnsi="Book Antiqua" w:cs="Times New Roman"/>
          <w:sz w:val="24"/>
          <w:szCs w:val="24"/>
          <w:lang w:val="en-US"/>
        </w:rPr>
        <w:t xml:space="preserve"> liraglutide group, in order to equalize body weights between these two groups. Half of the animals in each group were killed at 6.5 </w:t>
      </w:r>
      <w:proofErr w:type="gramStart"/>
      <w:r w:rsidRPr="009D74BB">
        <w:rPr>
          <w:rFonts w:ascii="Book Antiqua" w:hAnsi="Book Antiqua" w:cs="Times New Roman"/>
          <w:sz w:val="24"/>
          <w:szCs w:val="24"/>
          <w:lang w:val="en-US"/>
        </w:rPr>
        <w:t>mo</w:t>
      </w:r>
      <w:proofErr w:type="gramEnd"/>
      <w:r w:rsidRPr="009D74BB">
        <w:rPr>
          <w:rFonts w:ascii="Book Antiqua" w:hAnsi="Book Antiqua" w:cs="Times New Roman"/>
          <w:sz w:val="24"/>
          <w:szCs w:val="24"/>
          <w:lang w:val="en-US"/>
        </w:rPr>
        <w:t xml:space="preserve"> for tissue collection, while the remaining half continued treatment until T2D onset. FPG and A</w:t>
      </w:r>
      <w:r w:rsidR="00F41BA8" w:rsidRPr="009D74BB">
        <w:rPr>
          <w:rFonts w:ascii="Book Antiqua" w:hAnsi="Book Antiqua" w:cs="Times New Roman"/>
          <w:sz w:val="24"/>
          <w:szCs w:val="24"/>
          <w:lang w:val="en-US"/>
        </w:rPr>
        <w:t>1C</w:t>
      </w:r>
      <w:r w:rsidRPr="009D74BB">
        <w:rPr>
          <w:rFonts w:ascii="Book Antiqua" w:hAnsi="Book Antiqua" w:cs="Times New Roman"/>
          <w:sz w:val="24"/>
          <w:szCs w:val="24"/>
          <w:vertAlign w:val="subscript"/>
          <w:lang w:val="en-US"/>
        </w:rPr>
        <w:t xml:space="preserve"> </w:t>
      </w:r>
      <w:r w:rsidRPr="009D74BB">
        <w:rPr>
          <w:rFonts w:ascii="Book Antiqua" w:hAnsi="Book Antiqua" w:cs="Times New Roman"/>
          <w:sz w:val="24"/>
          <w:szCs w:val="24"/>
          <w:lang w:val="en-US"/>
        </w:rPr>
        <w:t xml:space="preserve">were lower in </w:t>
      </w:r>
      <w:r w:rsidR="00B21D65" w:rsidRPr="009D74BB">
        <w:rPr>
          <w:rFonts w:ascii="Book Antiqua" w:hAnsi="Book Antiqua" w:cs="Times New Roman"/>
          <w:sz w:val="24"/>
          <w:szCs w:val="24"/>
          <w:lang w:val="en-US"/>
        </w:rPr>
        <w:t xml:space="preserve">the </w:t>
      </w:r>
      <w:r w:rsidRPr="009D74BB">
        <w:rPr>
          <w:rFonts w:ascii="Book Antiqua" w:hAnsi="Book Antiqua" w:cs="Times New Roman"/>
          <w:sz w:val="24"/>
          <w:szCs w:val="24"/>
          <w:lang w:val="en-US"/>
        </w:rPr>
        <w:t xml:space="preserve">liraglutide and food-restricted groups. Liraglutide treatment delayed T2D onset by 4.1 ± 0.8 mo compared </w:t>
      </w:r>
      <w:r w:rsidR="00B21D65" w:rsidRPr="009D74BB">
        <w:rPr>
          <w:rFonts w:ascii="Book Antiqua" w:hAnsi="Book Antiqua" w:cs="Times New Roman"/>
          <w:sz w:val="24"/>
          <w:szCs w:val="24"/>
          <w:lang w:val="en-US"/>
        </w:rPr>
        <w:t xml:space="preserve">to </w:t>
      </w:r>
      <w:r w:rsidRPr="009D74BB">
        <w:rPr>
          <w:rFonts w:ascii="Book Antiqua" w:hAnsi="Book Antiqua" w:cs="Times New Roman"/>
          <w:sz w:val="24"/>
          <w:szCs w:val="24"/>
          <w:lang w:val="en-US"/>
        </w:rPr>
        <w:t>control</w:t>
      </w:r>
      <w:r w:rsidR="00AD699C" w:rsidRPr="009D74BB">
        <w:rPr>
          <w:rFonts w:ascii="Book Antiqua" w:hAnsi="Book Antiqua" w:cs="Times New Roman"/>
          <w:sz w:val="24"/>
          <w:szCs w:val="24"/>
          <w:lang w:val="en-US"/>
        </w:rPr>
        <w:t>s</w:t>
      </w:r>
      <w:r w:rsidRPr="009D74BB">
        <w:rPr>
          <w:rFonts w:ascii="Book Antiqua" w:hAnsi="Book Antiqua" w:cs="Times New Roman"/>
          <w:sz w:val="24"/>
          <w:szCs w:val="24"/>
          <w:lang w:val="en-US"/>
        </w:rPr>
        <w:t xml:space="preserve"> (</w:t>
      </w:r>
      <w:r w:rsidR="00E777A5" w:rsidRPr="009D74BB">
        <w:rPr>
          <w:rFonts w:ascii="Book Antiqua" w:hAnsi="Book Antiqua" w:cs="Times New Roman"/>
          <w:i/>
          <w:iCs/>
          <w:sz w:val="24"/>
          <w:szCs w:val="24"/>
          <w:lang w:val="en-US"/>
        </w:rPr>
        <w:t>P</w:t>
      </w:r>
      <w:r w:rsidR="001831B8" w:rsidRPr="009D74BB">
        <w:rPr>
          <w:rFonts w:ascii="Book Antiqua" w:hAnsi="Book Antiqua" w:cs="Times New Roman"/>
          <w:i/>
          <w:iCs/>
          <w:sz w:val="24"/>
          <w:szCs w:val="24"/>
          <w:lang w:val="en-US" w:eastAsia="zh-CN"/>
        </w:rPr>
        <w:t xml:space="preserve"> </w:t>
      </w:r>
      <w:r w:rsidRPr="009D74BB">
        <w:rPr>
          <w:rFonts w:ascii="Book Antiqua" w:hAnsi="Book Antiqua" w:cs="Times New Roman"/>
          <w:iCs/>
          <w:sz w:val="24"/>
          <w:szCs w:val="24"/>
          <w:lang w:val="en-US"/>
        </w:rPr>
        <w:t>&lt;</w:t>
      </w:r>
      <w:r w:rsidR="001831B8" w:rsidRPr="009D74BB">
        <w:rPr>
          <w:rFonts w:ascii="Book Antiqua" w:hAnsi="Book Antiqua" w:cs="Times New Roman"/>
          <w:iCs/>
          <w:sz w:val="24"/>
          <w:szCs w:val="24"/>
          <w:lang w:val="en-US" w:eastAsia="zh-CN"/>
        </w:rPr>
        <w:t xml:space="preserve"> </w:t>
      </w:r>
      <w:r w:rsidRPr="009D74BB">
        <w:rPr>
          <w:rFonts w:ascii="Book Antiqua" w:hAnsi="Book Antiqua" w:cs="Times New Roman"/>
          <w:sz w:val="24"/>
          <w:szCs w:val="24"/>
          <w:lang w:val="en-US"/>
        </w:rPr>
        <w:t xml:space="preserve">0.0001) and by 1.3 ± 0.8 mo compared </w:t>
      </w:r>
      <w:r w:rsidR="00B21D65" w:rsidRPr="009D74BB">
        <w:rPr>
          <w:rFonts w:ascii="Book Antiqua" w:hAnsi="Book Antiqua" w:cs="Times New Roman"/>
          <w:sz w:val="24"/>
          <w:szCs w:val="24"/>
          <w:lang w:val="en-US"/>
        </w:rPr>
        <w:t xml:space="preserve">to </w:t>
      </w:r>
      <w:r w:rsidRPr="009D74BB">
        <w:rPr>
          <w:rFonts w:ascii="Book Antiqua" w:hAnsi="Book Antiqua" w:cs="Times New Roman"/>
          <w:sz w:val="24"/>
          <w:szCs w:val="24"/>
          <w:lang w:val="en-US"/>
        </w:rPr>
        <w:t>restricted animals (</w:t>
      </w:r>
      <w:r w:rsidR="00E777A5" w:rsidRPr="009D74BB">
        <w:rPr>
          <w:rFonts w:ascii="Book Antiqua" w:hAnsi="Book Antiqua" w:cs="Times New Roman"/>
          <w:i/>
          <w:iCs/>
          <w:sz w:val="24"/>
          <w:szCs w:val="24"/>
          <w:lang w:val="en-US"/>
        </w:rPr>
        <w:t>P</w:t>
      </w:r>
      <w:r w:rsidR="001831B8" w:rsidRPr="009D74BB">
        <w:rPr>
          <w:rFonts w:ascii="Book Antiqua" w:hAnsi="Book Antiqua" w:cs="Times New Roman"/>
          <w:i/>
          <w:iCs/>
          <w:sz w:val="24"/>
          <w:szCs w:val="24"/>
          <w:lang w:val="en-US" w:eastAsia="zh-CN"/>
        </w:rPr>
        <w:t xml:space="preserve"> </w:t>
      </w:r>
      <w:r w:rsidRPr="009D74BB">
        <w:rPr>
          <w:rFonts w:ascii="Book Antiqua" w:hAnsi="Book Antiqua" w:cs="Times New Roman"/>
          <w:iCs/>
          <w:sz w:val="24"/>
          <w:szCs w:val="24"/>
          <w:lang w:val="en-US"/>
        </w:rPr>
        <w:t>&lt;</w:t>
      </w:r>
      <w:r w:rsidR="001831B8" w:rsidRPr="009D74BB">
        <w:rPr>
          <w:rFonts w:ascii="Book Antiqua" w:hAnsi="Book Antiqua" w:cs="Times New Roman"/>
          <w:iCs/>
          <w:sz w:val="24"/>
          <w:szCs w:val="24"/>
          <w:lang w:val="en-US" w:eastAsia="zh-CN"/>
        </w:rPr>
        <w:t xml:space="preserve"> </w:t>
      </w:r>
      <w:r w:rsidRPr="009D74BB">
        <w:rPr>
          <w:rFonts w:ascii="Book Antiqua" w:hAnsi="Book Antiqua" w:cs="Times New Roman"/>
          <w:sz w:val="24"/>
          <w:szCs w:val="24"/>
          <w:lang w:val="en-US"/>
        </w:rPr>
        <w:t>0.05). Liraglutide-treated animals had lower fasting plasma triglycerides, glucagon and leptin levels</w:t>
      </w:r>
      <w:r w:rsidR="00AD699C"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as well as body fat (despite similar body weight)</w:t>
      </w:r>
      <w:r w:rsidR="00AD699C"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compared to both groups. Decreased body fat could be the result of an increased lipid oxidation. Rats in the liraglutide grou</w:t>
      </w:r>
      <w:r w:rsidR="00AD699C" w:rsidRPr="009D74BB">
        <w:rPr>
          <w:rFonts w:ascii="Book Antiqua" w:hAnsi="Book Antiqua" w:cs="Times New Roman"/>
          <w:sz w:val="24"/>
          <w:szCs w:val="24"/>
          <w:lang w:val="en-US"/>
        </w:rPr>
        <w:t>p had significantly lower fasting</w:t>
      </w:r>
      <w:r w:rsidRPr="009D74BB">
        <w:rPr>
          <w:rFonts w:ascii="Book Antiqua" w:hAnsi="Book Antiqua" w:cs="Times New Roman"/>
          <w:sz w:val="24"/>
          <w:szCs w:val="24"/>
          <w:lang w:val="en-US"/>
        </w:rPr>
        <w:t xml:space="preserve"> plasma insulin c</w:t>
      </w:r>
      <w:r w:rsidR="00B52552" w:rsidRPr="009D74BB">
        <w:rPr>
          <w:rFonts w:ascii="Book Antiqua" w:hAnsi="Book Antiqua" w:cs="Times New Roman"/>
          <w:sz w:val="24"/>
          <w:szCs w:val="24"/>
          <w:lang w:val="en-US"/>
        </w:rPr>
        <w:t>ompared to</w:t>
      </w:r>
      <w:r w:rsidR="00E777A5" w:rsidRPr="009D74BB">
        <w:rPr>
          <w:rFonts w:ascii="Book Antiqua" w:hAnsi="Book Antiqua" w:cs="Times New Roman"/>
          <w:sz w:val="24"/>
          <w:szCs w:val="24"/>
          <w:lang w:val="en-US"/>
        </w:rPr>
        <w:t xml:space="preserve"> the other groups (</w:t>
      </w:r>
      <w:r w:rsidR="00E777A5" w:rsidRPr="009D74BB">
        <w:rPr>
          <w:rFonts w:ascii="Book Antiqua" w:hAnsi="Book Antiqua" w:cs="Times New Roman"/>
          <w:i/>
          <w:sz w:val="24"/>
          <w:szCs w:val="24"/>
          <w:lang w:val="en-US"/>
        </w:rPr>
        <w:t>P</w:t>
      </w:r>
      <w:r w:rsidR="001831B8"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&lt;</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0.001)</w:t>
      </w:r>
      <w:r w:rsidR="00AD699C" w:rsidRPr="009D74BB">
        <w:rPr>
          <w:rFonts w:ascii="Book Antiqua" w:hAnsi="Book Antiqua" w:cs="Times New Roman"/>
          <w:sz w:val="24"/>
          <w:szCs w:val="24"/>
          <w:lang w:val="en-US"/>
        </w:rPr>
        <w:t>,</w:t>
      </w:r>
      <w:r w:rsidR="00B21D65" w:rsidRPr="009D74BB">
        <w:rPr>
          <w:rFonts w:ascii="Book Antiqua" w:hAnsi="Book Antiqua" w:cs="Times New Roman"/>
          <w:sz w:val="24"/>
          <w:szCs w:val="24"/>
          <w:lang w:val="en-US"/>
        </w:rPr>
        <w:t xml:space="preserve"> starting from one month </w:t>
      </w:r>
      <w:r w:rsidRPr="009D74BB">
        <w:rPr>
          <w:rFonts w:ascii="Book Antiqua" w:hAnsi="Book Antiqua" w:cs="Times New Roman"/>
          <w:sz w:val="24"/>
          <w:szCs w:val="24"/>
          <w:lang w:val="en-US"/>
        </w:rPr>
        <w:t xml:space="preserve">and lasting throughout the 6 mo period, suggesting that this effect was not solely related to reduced body weight. Liraglutide treatment and energy restriction equally preserved pancreatic insulin content and islet morphology, possibly due to the lower weight gain and delayed hyperglycemia. Pancreatic insulin content in the control group was approximately one-third of that of </w:t>
      </w:r>
      <w:r w:rsidR="00B21D65" w:rsidRPr="009D74BB">
        <w:rPr>
          <w:rFonts w:ascii="Book Antiqua" w:hAnsi="Book Antiqua" w:cs="Times New Roman"/>
          <w:sz w:val="24"/>
          <w:szCs w:val="24"/>
          <w:lang w:val="en-US"/>
        </w:rPr>
        <w:t xml:space="preserve">the two </w:t>
      </w:r>
      <w:r w:rsidRPr="009D74BB">
        <w:rPr>
          <w:rFonts w:ascii="Book Antiqua" w:hAnsi="Book Antiqua" w:cs="Times New Roman"/>
          <w:sz w:val="24"/>
          <w:szCs w:val="24"/>
          <w:lang w:val="en-US"/>
        </w:rPr>
        <w:t xml:space="preserve">other groups. </w:t>
      </w:r>
    </w:p>
    <w:p w:rsidR="00A55498" w:rsidRPr="009D74BB" w:rsidRDefault="00A55498" w:rsidP="009D74BB">
      <w:pPr>
        <w:autoSpaceDE w:val="0"/>
        <w:autoSpaceDN w:val="0"/>
        <w:adjustRightInd w:val="0"/>
        <w:spacing w:after="0"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lastRenderedPageBreak/>
        <w:tab/>
        <w:t>In another study, 12-</w:t>
      </w:r>
      <w:r w:rsidR="003D36CC">
        <w:rPr>
          <w:rFonts w:ascii="Book Antiqua" w:hAnsi="Book Antiqua" w:cs="Times New Roman" w:hint="eastAsia"/>
          <w:sz w:val="24"/>
          <w:szCs w:val="24"/>
          <w:lang w:val="en-US" w:eastAsia="zh-CN"/>
        </w:rPr>
        <w:t>wk</w:t>
      </w:r>
      <w:r w:rsidRPr="009D74BB">
        <w:rPr>
          <w:rFonts w:ascii="Book Antiqua" w:hAnsi="Book Antiqua" w:cs="Times New Roman"/>
          <w:sz w:val="24"/>
          <w:szCs w:val="24"/>
          <w:lang w:val="en-US"/>
        </w:rPr>
        <w:t xml:space="preserve"> old Otsuka-Long-Evans-Tokushima </w:t>
      </w:r>
      <w:r w:rsidRPr="009D74BB">
        <w:rPr>
          <w:rFonts w:ascii="Book Antiqua" w:eastAsia="TimesNewRomanPSMT" w:hAnsi="Book Antiqua" w:cs="Times New Roman"/>
          <w:sz w:val="24"/>
          <w:szCs w:val="24"/>
          <w:lang w:val="en-US"/>
        </w:rPr>
        <w:t>fatty (OLETF) rats (</w:t>
      </w:r>
      <w:r w:rsidRPr="009D74BB">
        <w:rPr>
          <w:rFonts w:ascii="Book Antiqua" w:eastAsia="TimesNewRomanPSMT" w:hAnsi="Book Antiqua" w:cs="Times New Roman"/>
          <w:i/>
          <w:sz w:val="24"/>
          <w:szCs w:val="24"/>
          <w:lang w:val="en-US"/>
        </w:rPr>
        <w:t>n</w:t>
      </w:r>
      <w:r w:rsidR="001831B8" w:rsidRPr="009D74BB">
        <w:rPr>
          <w:rFonts w:ascii="Book Antiqua" w:hAnsi="Book Antiqua" w:cs="Times New Roman"/>
          <w:sz w:val="24"/>
          <w:szCs w:val="24"/>
          <w:lang w:val="en-US" w:eastAsia="zh-CN"/>
        </w:rPr>
        <w:t xml:space="preserve"> </w:t>
      </w:r>
      <w:r w:rsidRPr="009D74BB">
        <w:rPr>
          <w:rFonts w:ascii="Book Antiqua" w:eastAsia="TimesNewRomanPSMT" w:hAnsi="Book Antiqua" w:cs="Times New Roman"/>
          <w:sz w:val="24"/>
          <w:szCs w:val="24"/>
          <w:lang w:val="en-US"/>
        </w:rPr>
        <w:t>=</w:t>
      </w:r>
      <w:r w:rsidR="001831B8" w:rsidRPr="009D74BB">
        <w:rPr>
          <w:rFonts w:ascii="Book Antiqua" w:hAnsi="Book Antiqua" w:cs="Times New Roman"/>
          <w:sz w:val="24"/>
          <w:szCs w:val="24"/>
          <w:lang w:val="en-US" w:eastAsia="zh-CN"/>
        </w:rPr>
        <w:t xml:space="preserve"> </w:t>
      </w:r>
      <w:r w:rsidRPr="009D74BB">
        <w:rPr>
          <w:rFonts w:ascii="Book Antiqua" w:eastAsia="TimesNewRomanPSMT" w:hAnsi="Book Antiqua" w:cs="Times New Roman"/>
          <w:sz w:val="24"/>
          <w:szCs w:val="24"/>
          <w:lang w:val="en-US"/>
        </w:rPr>
        <w:t xml:space="preserve">8) were treated with three doses of liraglutide (50, 100, and 200 </w:t>
      </w:r>
      <w:r w:rsidRPr="009D74BB">
        <w:rPr>
          <w:rFonts w:ascii="Book Antiqua" w:eastAsia="TimesNewRomanPSMT" w:hAnsi="Book Antiqua" w:cs="Times New Roman"/>
          <w:sz w:val="24"/>
          <w:szCs w:val="24"/>
        </w:rPr>
        <w:t>μ</w:t>
      </w:r>
      <w:r w:rsidRPr="009D74BB">
        <w:rPr>
          <w:rFonts w:ascii="Book Antiqua" w:eastAsia="TimesNewRomanPSMT" w:hAnsi="Book Antiqua" w:cs="Times New Roman"/>
          <w:sz w:val="24"/>
          <w:szCs w:val="24"/>
          <w:lang w:val="en-US"/>
        </w:rPr>
        <w:t>g/kg twice a day)</w:t>
      </w:r>
      <w:r w:rsidR="00AD699C" w:rsidRPr="009D74BB">
        <w:rPr>
          <w:rFonts w:ascii="Book Antiqua" w:eastAsia="TimesNewRomanPSMT" w:hAnsi="Book Antiqua" w:cs="Times New Roman"/>
          <w:sz w:val="24"/>
          <w:szCs w:val="24"/>
          <w:lang w:val="en-US"/>
        </w:rPr>
        <w:t xml:space="preserve"> </w:t>
      </w:r>
      <w:r w:rsidRPr="009D74BB">
        <w:rPr>
          <w:rFonts w:ascii="Book Antiqua" w:eastAsia="TimesNewRomanPSMT" w:hAnsi="Book Antiqua" w:cs="Times New Roman"/>
          <w:sz w:val="24"/>
          <w:szCs w:val="24"/>
          <w:lang w:val="en-US"/>
        </w:rPr>
        <w:t>or 0.9% saline intraperitoneally (</w:t>
      </w:r>
      <w:r w:rsidRPr="009D74BB">
        <w:rPr>
          <w:rFonts w:ascii="Book Antiqua" w:eastAsia="TimesNewRomanPSMT" w:hAnsi="Book Antiqua" w:cs="Times New Roman"/>
          <w:i/>
          <w:sz w:val="24"/>
          <w:szCs w:val="24"/>
          <w:lang w:val="en-US"/>
        </w:rPr>
        <w:t>n</w:t>
      </w:r>
      <w:r w:rsidR="001831B8" w:rsidRPr="009D74BB">
        <w:rPr>
          <w:rFonts w:ascii="Book Antiqua" w:hAnsi="Book Antiqua" w:cs="Times New Roman"/>
          <w:i/>
          <w:sz w:val="24"/>
          <w:szCs w:val="24"/>
          <w:lang w:val="en-US" w:eastAsia="zh-CN"/>
        </w:rPr>
        <w:t xml:space="preserve"> </w:t>
      </w:r>
      <w:r w:rsidRPr="009D74BB">
        <w:rPr>
          <w:rFonts w:ascii="Book Antiqua" w:eastAsia="TimesNewRomanPSMT" w:hAnsi="Book Antiqua" w:cs="Times New Roman"/>
          <w:sz w:val="24"/>
          <w:szCs w:val="24"/>
          <w:lang w:val="en-US"/>
        </w:rPr>
        <w:t>=</w:t>
      </w:r>
      <w:r w:rsidR="001831B8" w:rsidRPr="009D74BB">
        <w:rPr>
          <w:rFonts w:ascii="Book Antiqua" w:hAnsi="Book Antiqua" w:cs="Times New Roman"/>
          <w:sz w:val="24"/>
          <w:szCs w:val="24"/>
          <w:lang w:val="en-US" w:eastAsia="zh-CN"/>
        </w:rPr>
        <w:t xml:space="preserve"> </w:t>
      </w:r>
      <w:r w:rsidRPr="009D74BB">
        <w:rPr>
          <w:rFonts w:ascii="Book Antiqua" w:eastAsia="TimesNewRomanPSMT" w:hAnsi="Book Antiqua" w:cs="Times New Roman"/>
          <w:sz w:val="24"/>
          <w:szCs w:val="24"/>
          <w:lang w:val="en-US"/>
        </w:rPr>
        <w:t>8), twice daily</w:t>
      </w:r>
      <w:r w:rsidR="00D50CE2" w:rsidRPr="009D74BB">
        <w:rPr>
          <w:rFonts w:ascii="Book Antiqua" w:eastAsia="TimesNewRomanPSMT" w:hAnsi="Book Antiqua" w:cs="Times New Roman"/>
          <w:sz w:val="24"/>
          <w:szCs w:val="24"/>
          <w:lang w:val="en-US"/>
        </w:rPr>
        <w:t xml:space="preserve"> for 12 </w:t>
      </w:r>
      <w:r w:rsidR="00AD699C" w:rsidRPr="009D74BB">
        <w:rPr>
          <w:rFonts w:ascii="Book Antiqua" w:eastAsia="TimesNewRomanPSMT" w:hAnsi="Book Antiqua" w:cs="Times New Roman"/>
          <w:sz w:val="24"/>
          <w:szCs w:val="24"/>
          <w:lang w:val="en-US"/>
        </w:rPr>
        <w:t>w</w:t>
      </w:r>
      <w:r w:rsidR="001831B8" w:rsidRPr="009D74BB">
        <w:rPr>
          <w:rFonts w:ascii="Book Antiqua" w:hAnsi="Book Antiqua" w:cs="Times New Roman"/>
          <w:sz w:val="24"/>
          <w:szCs w:val="24"/>
          <w:lang w:val="en-US" w:eastAsia="zh-CN"/>
        </w:rPr>
        <w:t>k</w:t>
      </w:r>
      <w:r w:rsidRPr="009D74BB">
        <w:rPr>
          <w:rFonts w:ascii="Book Antiqua" w:eastAsia="TimesNewRomanPSMT" w:hAnsi="Book Antiqua" w:cs="Times New Roman"/>
          <w:sz w:val="24"/>
          <w:szCs w:val="24"/>
          <w:lang w:val="en-US"/>
        </w:rPr>
        <w:t xml:space="preserve">. </w:t>
      </w:r>
      <w:r w:rsidR="00F41BA8" w:rsidRPr="009D74BB">
        <w:rPr>
          <w:rFonts w:ascii="Book Antiqua" w:eastAsia="TimesNewRomanPSMT" w:hAnsi="Book Antiqua" w:cs="Times New Roman"/>
          <w:sz w:val="24"/>
          <w:szCs w:val="24"/>
          <w:lang w:val="en-US"/>
        </w:rPr>
        <w:t>Eight Long-Evans-</w:t>
      </w:r>
      <w:r w:rsidRPr="009D74BB">
        <w:rPr>
          <w:rFonts w:ascii="Book Antiqua" w:eastAsia="TimesNewRomanPSMT" w:hAnsi="Book Antiqua" w:cs="Times New Roman"/>
          <w:sz w:val="24"/>
          <w:szCs w:val="24"/>
          <w:lang w:val="en-US"/>
        </w:rPr>
        <w:t>Tokushima-Otsuka (LETO) rats with saline injection served as normal controls</w:t>
      </w:r>
      <w:r w:rsidR="003B4D14" w:rsidRPr="009D74BB">
        <w:rPr>
          <w:rFonts w:ascii="Book Antiqua" w:hAnsi="Book Antiqua" w:cs="Times New Roman"/>
          <w:sz w:val="24"/>
          <w:szCs w:val="24"/>
          <w:vertAlign w:val="superscript"/>
          <w:lang w:val="en-US"/>
        </w:rPr>
        <w:t>[</w:t>
      </w:r>
      <w:r w:rsidR="00D12132" w:rsidRPr="009D74BB">
        <w:rPr>
          <w:rFonts w:ascii="Book Antiqua" w:hAnsi="Book Antiqua" w:cs="Times New Roman"/>
          <w:sz w:val="24"/>
          <w:szCs w:val="24"/>
          <w:vertAlign w:val="superscript"/>
          <w:lang w:val="en-US"/>
        </w:rPr>
        <w:t>82</w:t>
      </w:r>
      <w:r w:rsidRPr="009D74BB">
        <w:rPr>
          <w:rFonts w:ascii="Book Antiqua" w:hAnsi="Book Antiqua" w:cs="Times New Roman"/>
          <w:sz w:val="24"/>
          <w:szCs w:val="24"/>
          <w:vertAlign w:val="superscript"/>
          <w:lang w:val="en-US"/>
        </w:rPr>
        <w:t>]</w:t>
      </w:r>
      <w:r w:rsidR="00C32BF2"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At the end of the 12 w</w:t>
      </w:r>
      <w:r w:rsidR="001831B8" w:rsidRPr="009D74BB">
        <w:rPr>
          <w:rFonts w:ascii="Book Antiqua" w:hAnsi="Book Antiqua" w:cs="Times New Roman"/>
          <w:sz w:val="24"/>
          <w:szCs w:val="24"/>
          <w:lang w:val="en-US" w:eastAsia="zh-CN"/>
        </w:rPr>
        <w:t>k</w:t>
      </w:r>
      <w:r w:rsidRPr="009D74BB">
        <w:rPr>
          <w:rFonts w:ascii="Book Antiqua" w:hAnsi="Book Antiqua" w:cs="Times New Roman"/>
          <w:sz w:val="24"/>
          <w:szCs w:val="24"/>
          <w:lang w:val="en-US"/>
        </w:rPr>
        <w:t xml:space="preserve"> </w:t>
      </w:r>
      <w:r w:rsidR="00B52552" w:rsidRPr="009D74BB">
        <w:rPr>
          <w:rFonts w:ascii="Book Antiqua" w:hAnsi="Book Antiqua" w:cs="Times New Roman"/>
          <w:sz w:val="24"/>
          <w:szCs w:val="24"/>
          <w:lang w:val="en-US"/>
        </w:rPr>
        <w:t xml:space="preserve">of </w:t>
      </w:r>
      <w:r w:rsidRPr="009D74BB">
        <w:rPr>
          <w:rFonts w:ascii="Book Antiqua" w:hAnsi="Book Antiqua" w:cs="Times New Roman"/>
          <w:sz w:val="24"/>
          <w:szCs w:val="24"/>
          <w:lang w:val="en-US"/>
        </w:rPr>
        <w:t xml:space="preserve">treatment, all rats were euthanized and pancreatic tissues were used for histopathological and immunohistochemical analysis; only in the liraglutide </w:t>
      </w:r>
      <w:r w:rsidRPr="009D74BB">
        <w:rPr>
          <w:rFonts w:ascii="Book Antiqua" w:eastAsia="TimesNewRomanPSMT" w:hAnsi="Book Antiqua" w:cs="Times New Roman"/>
          <w:sz w:val="24"/>
          <w:szCs w:val="24"/>
          <w:lang w:val="en-US"/>
        </w:rPr>
        <w:t xml:space="preserve">100 </w:t>
      </w:r>
      <w:r w:rsidRPr="009D74BB">
        <w:rPr>
          <w:rFonts w:ascii="Book Antiqua" w:eastAsia="TimesNewRomanPSMT" w:hAnsi="Book Antiqua" w:cs="Times New Roman"/>
          <w:sz w:val="24"/>
          <w:szCs w:val="24"/>
        </w:rPr>
        <w:t>μ</w:t>
      </w:r>
      <w:r w:rsidRPr="009D74BB">
        <w:rPr>
          <w:rFonts w:ascii="Book Antiqua" w:eastAsia="TimesNewRomanPSMT" w:hAnsi="Book Antiqua" w:cs="Times New Roman"/>
          <w:sz w:val="24"/>
          <w:szCs w:val="24"/>
          <w:lang w:val="en-US"/>
        </w:rPr>
        <w:t>g/kg</w:t>
      </w:r>
      <w:r w:rsidRPr="009D74BB">
        <w:rPr>
          <w:rFonts w:ascii="Book Antiqua" w:hAnsi="Book Antiqua" w:cs="Times New Roman"/>
          <w:sz w:val="24"/>
          <w:szCs w:val="24"/>
          <w:lang w:val="en-US"/>
        </w:rPr>
        <w:t xml:space="preserve"> group an analysis was performed</w:t>
      </w:r>
      <w:r w:rsidR="00C90AD7"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since this dose can be converted to a human equivalent dose. OLETF rats </w:t>
      </w:r>
      <w:r w:rsidR="00C90AD7" w:rsidRPr="009D74BB">
        <w:rPr>
          <w:rFonts w:ascii="Book Antiqua" w:hAnsi="Book Antiqua" w:cs="Times New Roman"/>
          <w:sz w:val="24"/>
          <w:szCs w:val="24"/>
          <w:lang w:val="en-US"/>
        </w:rPr>
        <w:t xml:space="preserve">experienced </w:t>
      </w:r>
      <w:r w:rsidRPr="009D74BB">
        <w:rPr>
          <w:rFonts w:ascii="Book Antiqua" w:hAnsi="Book Antiqua" w:cs="Times New Roman"/>
          <w:sz w:val="24"/>
          <w:szCs w:val="24"/>
          <w:lang w:val="en-US"/>
        </w:rPr>
        <w:t>obesity, IFG, hyperinsulinemia, insulin resistance, increased cholesterol levels, and</w:t>
      </w:r>
      <w:r w:rsidR="00C90AD7" w:rsidRPr="009D74BB">
        <w:rPr>
          <w:rFonts w:ascii="Book Antiqua" w:hAnsi="Book Antiqua" w:cs="Times New Roman"/>
          <w:sz w:val="24"/>
          <w:szCs w:val="24"/>
          <w:lang w:val="en-US"/>
        </w:rPr>
        <w:t xml:space="preserve"> a</w:t>
      </w:r>
      <w:r w:rsidRPr="009D74BB">
        <w:rPr>
          <w:rFonts w:ascii="Book Antiqua" w:hAnsi="Book Antiqua" w:cs="Times New Roman"/>
          <w:sz w:val="24"/>
          <w:szCs w:val="24"/>
          <w:lang w:val="en-US"/>
        </w:rPr>
        <w:t xml:space="preserve"> high inflammatory state. Although liraglutide treatment had</w:t>
      </w:r>
      <w:r w:rsidR="00F41BA8" w:rsidRPr="009D74BB">
        <w:rPr>
          <w:rFonts w:ascii="Book Antiqua" w:hAnsi="Book Antiqua" w:cs="Times New Roman"/>
          <w:sz w:val="24"/>
          <w:szCs w:val="24"/>
          <w:lang w:val="en-US"/>
        </w:rPr>
        <w:t xml:space="preserve"> only</w:t>
      </w:r>
      <w:r w:rsidRPr="009D74BB">
        <w:rPr>
          <w:rFonts w:ascii="Book Antiqua" w:hAnsi="Book Antiqua" w:cs="Times New Roman"/>
          <w:sz w:val="24"/>
          <w:szCs w:val="24"/>
          <w:lang w:val="en-US"/>
        </w:rPr>
        <w:t xml:space="preserve"> an acute effect on food intake, its beneficial effect on weight loss was sustai</w:t>
      </w:r>
      <w:r w:rsidR="00C90AD7" w:rsidRPr="009D74BB">
        <w:rPr>
          <w:rFonts w:ascii="Book Antiqua" w:hAnsi="Book Antiqua" w:cs="Times New Roman"/>
          <w:sz w:val="24"/>
          <w:szCs w:val="24"/>
          <w:lang w:val="en-US"/>
        </w:rPr>
        <w:t>ned independently of feeding</w:t>
      </w:r>
      <w:r w:rsidRPr="009D74BB">
        <w:rPr>
          <w:rFonts w:ascii="Book Antiqua" w:hAnsi="Book Antiqua" w:cs="Times New Roman"/>
          <w:sz w:val="24"/>
          <w:szCs w:val="24"/>
          <w:lang w:val="en-US"/>
        </w:rPr>
        <w:t>. All three doses of liraglutide suppressed IFG, IGT and insulin resistance. At the end of the 1</w:t>
      </w:r>
      <w:r w:rsidR="00C90AD7" w:rsidRPr="009D74BB">
        <w:rPr>
          <w:rFonts w:ascii="Book Antiqua" w:hAnsi="Book Antiqua" w:cs="Times New Roman"/>
          <w:sz w:val="24"/>
          <w:szCs w:val="24"/>
          <w:lang w:val="en-US"/>
        </w:rPr>
        <w:t>2</w:t>
      </w:r>
      <w:r w:rsidR="00F95B0C" w:rsidRPr="009D74BB">
        <w:rPr>
          <w:rFonts w:ascii="Book Antiqua" w:hAnsi="Book Antiqua" w:cs="Times New Roman"/>
          <w:sz w:val="24"/>
          <w:szCs w:val="24"/>
          <w:lang w:val="en-US"/>
        </w:rPr>
        <w:t>-</w:t>
      </w:r>
      <w:r w:rsidR="003D36CC">
        <w:rPr>
          <w:rFonts w:ascii="Book Antiqua" w:hAnsi="Book Antiqua" w:cs="Times New Roman" w:hint="eastAsia"/>
          <w:sz w:val="24"/>
          <w:szCs w:val="24"/>
          <w:lang w:val="en-US" w:eastAsia="zh-CN"/>
        </w:rPr>
        <w:t>wk</w:t>
      </w:r>
      <w:r w:rsidR="00C90AD7" w:rsidRPr="009D74BB">
        <w:rPr>
          <w:rFonts w:ascii="Book Antiqua" w:hAnsi="Book Antiqua" w:cs="Times New Roman"/>
          <w:sz w:val="24"/>
          <w:szCs w:val="24"/>
          <w:lang w:val="en-US"/>
        </w:rPr>
        <w:t xml:space="preserve"> intervention period, 87.5</w:t>
      </w:r>
      <w:r w:rsidRPr="009D74BB">
        <w:rPr>
          <w:rFonts w:ascii="Book Antiqua" w:hAnsi="Book Antiqua" w:cs="Times New Roman"/>
          <w:sz w:val="24"/>
          <w:szCs w:val="24"/>
          <w:lang w:val="en-US"/>
        </w:rPr>
        <w:t>% of the vehicle-treated OLETF progressed to T2D. On the contrary, 42.9% of IFG rats were reversed to NGT, while none of the liraglutide-treated OLETF rats progressed to T2D compar</w:t>
      </w:r>
      <w:r w:rsidR="00E777A5" w:rsidRPr="009D74BB">
        <w:rPr>
          <w:rFonts w:ascii="Book Antiqua" w:hAnsi="Book Antiqua" w:cs="Times New Roman"/>
          <w:sz w:val="24"/>
          <w:szCs w:val="24"/>
          <w:lang w:val="en-US"/>
        </w:rPr>
        <w:t>ed to vehicle-treated animals (</w:t>
      </w:r>
      <w:r w:rsidR="00E777A5" w:rsidRPr="009D74BB">
        <w:rPr>
          <w:rFonts w:ascii="Book Antiqua" w:hAnsi="Book Antiqua" w:cs="Times New Roman"/>
          <w:i/>
          <w:sz w:val="24"/>
          <w:szCs w:val="24"/>
          <w:lang w:val="en-US"/>
        </w:rPr>
        <w:t>P</w:t>
      </w:r>
      <w:r w:rsidR="001831B8"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&lt;</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 xml:space="preserve">0.0001). Liraglutide improved both triglyceridemia and the inflammatory state observed. It </w:t>
      </w:r>
      <w:r w:rsidR="00F41BA8" w:rsidRPr="009D74BB">
        <w:rPr>
          <w:rFonts w:ascii="Book Antiqua" w:hAnsi="Book Antiqua" w:cs="Times New Roman"/>
          <w:sz w:val="24"/>
          <w:szCs w:val="24"/>
          <w:lang w:val="en-US"/>
        </w:rPr>
        <w:t>also preserved islet morphology. U</w:t>
      </w:r>
      <w:r w:rsidRPr="009D74BB">
        <w:rPr>
          <w:rFonts w:ascii="Book Antiqua" w:hAnsi="Book Antiqua" w:cs="Times New Roman"/>
          <w:sz w:val="24"/>
          <w:szCs w:val="24"/>
          <w:lang w:val="en-US"/>
        </w:rPr>
        <w:t>p-regulation of</w:t>
      </w:r>
      <w:r w:rsidR="00F41BA8" w:rsidRPr="009D74BB">
        <w:rPr>
          <w:rFonts w:ascii="Book Antiqua" w:hAnsi="Book Antiqua" w:cs="Times New Roman"/>
          <w:sz w:val="24"/>
          <w:szCs w:val="24"/>
          <w:lang w:val="en-US"/>
        </w:rPr>
        <w:t xml:space="preserve"> the</w:t>
      </w:r>
      <w:r w:rsidRPr="009D74BB">
        <w:rPr>
          <w:rFonts w:ascii="Book Antiqua" w:hAnsi="Book Antiqua" w:cs="Times New Roman"/>
          <w:sz w:val="24"/>
          <w:szCs w:val="24"/>
          <w:lang w:val="en-US"/>
        </w:rPr>
        <w:t xml:space="preserve"> anti-apoptotic Bcl-2 protein and down-regulation of the pro-apopto</w:t>
      </w:r>
      <w:r w:rsidR="00F41BA8" w:rsidRPr="009D74BB">
        <w:rPr>
          <w:rFonts w:ascii="Book Antiqua" w:hAnsi="Book Antiqua" w:cs="Times New Roman"/>
          <w:sz w:val="24"/>
          <w:szCs w:val="24"/>
          <w:lang w:val="en-US"/>
        </w:rPr>
        <w:t>tic Bax factor were reported, which</w:t>
      </w:r>
      <w:r w:rsidRPr="009D74BB">
        <w:rPr>
          <w:rFonts w:ascii="Book Antiqua" w:hAnsi="Book Antiqua" w:cs="Times New Roman"/>
          <w:sz w:val="24"/>
          <w:szCs w:val="24"/>
          <w:lang w:val="en-US"/>
        </w:rPr>
        <w:t xml:space="preserve"> may contribute to the improvement of pancreatic islet function and structure.</w:t>
      </w:r>
    </w:p>
    <w:p w:rsidR="001831B8" w:rsidRPr="009D74BB" w:rsidRDefault="00A55498" w:rsidP="009D74BB">
      <w:pPr>
        <w:autoSpaceDE w:val="0"/>
        <w:autoSpaceDN w:val="0"/>
        <w:adjustRightInd w:val="0"/>
        <w:spacing w:after="0" w:line="360" w:lineRule="auto"/>
        <w:ind w:firstLine="720"/>
        <w:jc w:val="both"/>
        <w:rPr>
          <w:rFonts w:ascii="Book Antiqua" w:hAnsi="Book Antiqua" w:cs="Times New Roman"/>
          <w:sz w:val="24"/>
          <w:szCs w:val="24"/>
          <w:lang w:val="en-US" w:eastAsia="zh-CN"/>
        </w:rPr>
      </w:pPr>
      <w:r w:rsidRPr="009D74BB">
        <w:rPr>
          <w:rFonts w:ascii="Book Antiqua" w:eastAsia="AdvTimes" w:hAnsi="Book Antiqua" w:cs="Times New Roman"/>
          <w:sz w:val="24"/>
          <w:szCs w:val="24"/>
          <w:lang w:val="en-US"/>
        </w:rPr>
        <w:t>When liraglutide was administered in a dose of 150 mg/kg</w:t>
      </w:r>
      <w:r w:rsidR="00F41BA8" w:rsidRPr="009D74BB">
        <w:rPr>
          <w:rFonts w:ascii="Book Antiqua" w:eastAsia="AdvTimes" w:hAnsi="Book Antiqua" w:cs="Times New Roman"/>
          <w:sz w:val="24"/>
          <w:szCs w:val="24"/>
          <w:lang w:val="en-US"/>
        </w:rPr>
        <w:t xml:space="preserve"> twice daily for </w:t>
      </w:r>
      <w:r w:rsidR="001831B8" w:rsidRPr="009D74BB">
        <w:rPr>
          <w:rFonts w:ascii="Book Antiqua" w:hAnsi="Book Antiqua" w:cs="Times New Roman"/>
          <w:sz w:val="24"/>
          <w:szCs w:val="24"/>
          <w:lang w:val="en-US" w:eastAsia="zh-CN"/>
        </w:rPr>
        <w:t>6 wk</w:t>
      </w:r>
      <w:r w:rsidRPr="009D74BB">
        <w:rPr>
          <w:rFonts w:ascii="Book Antiqua" w:eastAsia="AdvTimes" w:hAnsi="Book Antiqua" w:cs="Times New Roman"/>
          <w:sz w:val="24"/>
          <w:szCs w:val="24"/>
          <w:lang w:val="en-US"/>
        </w:rPr>
        <w:t xml:space="preserve"> in prediabetic rats, it strongly attenuated </w:t>
      </w:r>
      <w:r w:rsidR="00F95B0C" w:rsidRPr="009D74BB">
        <w:rPr>
          <w:rFonts w:ascii="Book Antiqua" w:eastAsia="AdvTimes" w:hAnsi="Book Antiqua" w:cs="Times New Roman"/>
          <w:sz w:val="24"/>
          <w:szCs w:val="24"/>
          <w:lang w:val="en-US"/>
        </w:rPr>
        <w:t xml:space="preserve">T2D </w:t>
      </w:r>
      <w:proofErr w:type="gramStart"/>
      <w:r w:rsidRPr="009D74BB">
        <w:rPr>
          <w:rFonts w:ascii="Book Antiqua" w:eastAsia="AdvTimes" w:hAnsi="Book Antiqua" w:cs="Times New Roman"/>
          <w:sz w:val="24"/>
          <w:szCs w:val="24"/>
          <w:lang w:val="en-US"/>
        </w:rPr>
        <w:t>development</w:t>
      </w:r>
      <w:r w:rsidR="003B4D14" w:rsidRPr="009D74BB">
        <w:rPr>
          <w:rFonts w:ascii="Book Antiqua" w:hAnsi="Book Antiqua" w:cs="Times New Roman"/>
          <w:sz w:val="24"/>
          <w:szCs w:val="24"/>
          <w:vertAlign w:val="superscript"/>
          <w:lang w:val="en-US"/>
        </w:rPr>
        <w:t>[</w:t>
      </w:r>
      <w:proofErr w:type="gramEnd"/>
      <w:r w:rsidR="00D12132" w:rsidRPr="009D74BB">
        <w:rPr>
          <w:rFonts w:ascii="Book Antiqua" w:hAnsi="Book Antiqua" w:cs="Times New Roman"/>
          <w:sz w:val="24"/>
          <w:szCs w:val="24"/>
          <w:vertAlign w:val="superscript"/>
          <w:lang w:val="en-US"/>
        </w:rPr>
        <w:t>83</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xml:space="preserve">. </w:t>
      </w:r>
      <w:r w:rsidRPr="009D74BB">
        <w:rPr>
          <w:rFonts w:ascii="Book Antiqua" w:eastAsia="AdvTimes" w:hAnsi="Book Antiqua" w:cs="Times New Roman"/>
          <w:sz w:val="24"/>
          <w:szCs w:val="24"/>
          <w:lang w:val="en-US"/>
        </w:rPr>
        <w:t>Approximately 53% of the antihyperglycemic effect observed was mediated by a reduction in food intake.</w:t>
      </w:r>
      <w:r w:rsidRPr="009D74BB">
        <w:rPr>
          <w:rFonts w:ascii="Book Antiqua" w:hAnsi="Book Antiqua" w:cs="Times New Roman"/>
          <w:sz w:val="24"/>
          <w:szCs w:val="24"/>
          <w:lang w:val="en-US"/>
        </w:rPr>
        <w:t xml:space="preserve"> </w:t>
      </w:r>
      <w:r w:rsidRPr="009D74BB">
        <w:rPr>
          <w:rFonts w:ascii="Book Antiqua" w:eastAsia="AdvTimes" w:hAnsi="Book Antiqua" w:cs="Times New Roman"/>
          <w:sz w:val="24"/>
          <w:szCs w:val="24"/>
          <w:lang w:val="en-US"/>
        </w:rPr>
        <w:t>In the experiments with 60% pancreatectomized rats, liraglutide significantly reduced glucose excursions after an OGTT. Furthermore,</w:t>
      </w:r>
      <w:r w:rsidR="00F41BA8" w:rsidRPr="009D74BB">
        <w:rPr>
          <w:rFonts w:ascii="Book Antiqua" w:eastAsia="AdvTimes" w:hAnsi="Book Antiqua" w:cs="Times New Roman"/>
          <w:sz w:val="24"/>
          <w:szCs w:val="24"/>
          <w:lang w:val="en-US"/>
        </w:rPr>
        <w:t xml:space="preserve"> when NGT status was established, no increase</w:t>
      </w:r>
      <w:r w:rsidRPr="009D74BB">
        <w:rPr>
          <w:rFonts w:ascii="Book Antiqua" w:eastAsia="AdvTimes" w:hAnsi="Book Antiqua" w:cs="Times New Roman"/>
          <w:sz w:val="24"/>
          <w:szCs w:val="24"/>
          <w:lang w:val="en-US"/>
        </w:rPr>
        <w:t xml:space="preserve"> in </w:t>
      </w:r>
      <w:r w:rsidRPr="009D74BB">
        <w:rPr>
          <w:rFonts w:ascii="Book Antiqua" w:eastAsia="AdvTimes" w:hAnsi="Book Antiqua" w:cs="Times New Roman"/>
          <w:sz w:val="24"/>
          <w:szCs w:val="24"/>
        </w:rPr>
        <w:t>β</w:t>
      </w:r>
      <w:r w:rsidRPr="009D74BB">
        <w:rPr>
          <w:rFonts w:ascii="Book Antiqua" w:eastAsia="AdvTimes" w:hAnsi="Book Antiqua" w:cs="Times New Roman"/>
          <w:sz w:val="24"/>
          <w:szCs w:val="24"/>
          <w:lang w:val="en-US"/>
        </w:rPr>
        <w:t xml:space="preserve">-cell proliferation and </w:t>
      </w:r>
      <w:r w:rsidR="00187530" w:rsidRPr="009D74BB">
        <w:rPr>
          <w:rFonts w:ascii="Book Antiqua" w:eastAsia="AdvTimes" w:hAnsi="Book Antiqua" w:cs="Times New Roman"/>
          <w:sz w:val="24"/>
          <w:szCs w:val="24"/>
          <w:lang w:val="en-US"/>
        </w:rPr>
        <w:t>mass was</w:t>
      </w:r>
      <w:r w:rsidR="00F41BA8" w:rsidRPr="009D74BB">
        <w:rPr>
          <w:rFonts w:ascii="Book Antiqua" w:eastAsia="AdvTimes" w:hAnsi="Book Antiqua" w:cs="Times New Roman"/>
          <w:sz w:val="24"/>
          <w:szCs w:val="24"/>
          <w:lang w:val="en-US"/>
        </w:rPr>
        <w:t xml:space="preserve"> </w:t>
      </w:r>
      <w:r w:rsidRPr="009D74BB">
        <w:rPr>
          <w:rFonts w:ascii="Book Antiqua" w:eastAsia="AdvTimes" w:hAnsi="Book Antiqua" w:cs="Times New Roman"/>
          <w:sz w:val="24"/>
          <w:szCs w:val="24"/>
          <w:lang w:val="en-US"/>
        </w:rPr>
        <w:t xml:space="preserve">observed in both models of </w:t>
      </w:r>
      <w:r w:rsidRPr="009D74BB">
        <w:rPr>
          <w:rFonts w:ascii="Book Antiqua" w:eastAsia="AdvTimes" w:hAnsi="Book Antiqua" w:cs="Times New Roman"/>
          <w:sz w:val="24"/>
          <w:szCs w:val="24"/>
        </w:rPr>
        <w:t>β</w:t>
      </w:r>
      <w:r w:rsidRPr="009D74BB">
        <w:rPr>
          <w:rFonts w:ascii="Book Antiqua" w:eastAsia="AdvTimes" w:hAnsi="Book Antiqua" w:cs="Times New Roman"/>
          <w:sz w:val="24"/>
          <w:szCs w:val="24"/>
          <w:lang w:val="en-US"/>
        </w:rPr>
        <w:t xml:space="preserve">-cell deficiencies. It was suggested that the influence of GLP-1 agonism on </w:t>
      </w:r>
      <w:r w:rsidRPr="009D74BB">
        <w:rPr>
          <w:rFonts w:ascii="Book Antiqua" w:eastAsia="AdvTimes" w:hAnsi="Book Antiqua" w:cs="Times New Roman"/>
          <w:sz w:val="24"/>
          <w:szCs w:val="24"/>
        </w:rPr>
        <w:t>β</w:t>
      </w:r>
      <w:r w:rsidRPr="009D74BB">
        <w:rPr>
          <w:rFonts w:ascii="Book Antiqua" w:eastAsia="AdvTimes" w:hAnsi="Book Antiqua" w:cs="Times New Roman"/>
          <w:sz w:val="24"/>
          <w:szCs w:val="24"/>
          <w:lang w:val="en-US"/>
        </w:rPr>
        <w:t xml:space="preserve">-cell mass dynamics </w:t>
      </w:r>
      <w:r w:rsidRPr="009D74BB">
        <w:rPr>
          <w:rFonts w:ascii="Book Antiqua" w:eastAsia="AdvTimes" w:hAnsi="Book Antiqua" w:cs="Times New Roman"/>
          <w:i/>
          <w:sz w:val="24"/>
          <w:szCs w:val="24"/>
          <w:lang w:val="en-US"/>
        </w:rPr>
        <w:t>in vivo</w:t>
      </w:r>
      <w:r w:rsidR="00D50CE2" w:rsidRPr="009D74BB">
        <w:rPr>
          <w:rFonts w:ascii="Book Antiqua" w:eastAsia="AdvTimes" w:hAnsi="Book Antiqua" w:cs="Times New Roman"/>
          <w:sz w:val="24"/>
          <w:szCs w:val="24"/>
          <w:lang w:val="en-US"/>
        </w:rPr>
        <w:t xml:space="preserve"> was</w:t>
      </w:r>
      <w:r w:rsidR="00187530" w:rsidRPr="009D74BB">
        <w:rPr>
          <w:rFonts w:ascii="Book Antiqua" w:eastAsia="AdvTimes" w:hAnsi="Book Antiqua" w:cs="Times New Roman"/>
          <w:sz w:val="24"/>
          <w:szCs w:val="24"/>
          <w:lang w:val="en-US"/>
        </w:rPr>
        <w:t xml:space="preserve"> strongly related to</w:t>
      </w:r>
      <w:r w:rsidRPr="009D74BB">
        <w:rPr>
          <w:rFonts w:ascii="Book Antiqua" w:eastAsia="AdvTimes" w:hAnsi="Book Antiqua" w:cs="Times New Roman"/>
          <w:sz w:val="24"/>
          <w:szCs w:val="24"/>
          <w:lang w:val="en-US"/>
        </w:rPr>
        <w:t xml:space="preserve"> the glycemic state observed.</w:t>
      </w:r>
    </w:p>
    <w:p w:rsidR="001831B8" w:rsidRPr="009D74BB" w:rsidRDefault="001831B8" w:rsidP="009D74BB">
      <w:pPr>
        <w:autoSpaceDE w:val="0"/>
        <w:autoSpaceDN w:val="0"/>
        <w:adjustRightInd w:val="0"/>
        <w:spacing w:after="0" w:line="360" w:lineRule="auto"/>
        <w:jc w:val="both"/>
        <w:rPr>
          <w:rFonts w:ascii="Book Antiqua" w:hAnsi="Book Antiqua" w:cs="Times New Roman"/>
          <w:sz w:val="24"/>
          <w:szCs w:val="24"/>
          <w:lang w:val="en-US" w:eastAsia="zh-CN"/>
        </w:rPr>
      </w:pPr>
    </w:p>
    <w:p w:rsidR="00A55498" w:rsidRPr="009D74BB" w:rsidRDefault="001831B8" w:rsidP="009D74BB">
      <w:pPr>
        <w:autoSpaceDE w:val="0"/>
        <w:autoSpaceDN w:val="0"/>
        <w:adjustRightInd w:val="0"/>
        <w:spacing w:after="0" w:line="360" w:lineRule="auto"/>
        <w:jc w:val="both"/>
        <w:rPr>
          <w:rFonts w:ascii="Book Antiqua" w:hAnsi="Book Antiqua" w:cs="Times New Roman"/>
          <w:sz w:val="24"/>
          <w:szCs w:val="24"/>
          <w:lang w:val="en-US"/>
        </w:rPr>
      </w:pPr>
      <w:r w:rsidRPr="009D74BB">
        <w:rPr>
          <w:rFonts w:ascii="Book Antiqua" w:hAnsi="Book Antiqua" w:cs="Times New Roman"/>
          <w:b/>
          <w:sz w:val="24"/>
          <w:szCs w:val="24"/>
          <w:lang w:val="en-US"/>
        </w:rPr>
        <w:lastRenderedPageBreak/>
        <w:t>Clinical studies</w:t>
      </w:r>
      <w:r w:rsidRPr="009D74BB">
        <w:rPr>
          <w:rFonts w:ascii="Book Antiqua" w:hAnsi="Book Antiqua" w:cs="Times New Roman"/>
          <w:b/>
          <w:sz w:val="24"/>
          <w:szCs w:val="24"/>
          <w:lang w:val="en-US" w:eastAsia="zh-CN"/>
        </w:rPr>
        <w:t>:</w:t>
      </w:r>
      <w:r w:rsidRPr="009D74BB">
        <w:rPr>
          <w:rFonts w:ascii="Book Antiqua" w:hAnsi="Book Antiqua" w:cs="Times New Roman"/>
          <w:sz w:val="24"/>
          <w:szCs w:val="24"/>
          <w:lang w:val="en-US" w:eastAsia="zh-CN"/>
        </w:rPr>
        <w:t xml:space="preserve"> </w:t>
      </w:r>
      <w:r w:rsidR="00D12132" w:rsidRPr="009D74BB">
        <w:rPr>
          <w:rFonts w:ascii="Book Antiqua" w:hAnsi="Book Antiqua" w:cs="Times New Roman"/>
          <w:sz w:val="24"/>
          <w:szCs w:val="24"/>
          <w:lang w:val="en-US"/>
        </w:rPr>
        <w:t>In a 20-</w:t>
      </w:r>
      <w:r w:rsidR="003D36CC">
        <w:rPr>
          <w:rFonts w:ascii="Book Antiqua" w:hAnsi="Book Antiqua" w:cs="Times New Roman" w:hint="eastAsia"/>
          <w:sz w:val="24"/>
          <w:szCs w:val="24"/>
          <w:lang w:val="en-US" w:eastAsia="zh-CN"/>
        </w:rPr>
        <w:t>wk</w:t>
      </w:r>
      <w:r w:rsidR="00A55498" w:rsidRPr="009D74BB">
        <w:rPr>
          <w:rFonts w:ascii="Book Antiqua" w:hAnsi="Book Antiqua" w:cs="Times New Roman"/>
          <w:sz w:val="24"/>
          <w:szCs w:val="24"/>
          <w:lang w:val="en-US"/>
        </w:rPr>
        <w:t xml:space="preserve"> prospective multicentre study, 564 nondiabetic obese individuals (31% of whom had prediabetes) were randomized to receive either one of four doses of liraglutide (1.2 mg, 1.8 mg, 2.4 mg, or 3.0 mg, </w:t>
      </w:r>
      <w:r w:rsidR="00A55498" w:rsidRPr="009D74BB">
        <w:rPr>
          <w:rStyle w:val="Emphasis"/>
          <w:rFonts w:ascii="Book Antiqua" w:hAnsi="Book Antiqua" w:cs="Times New Roman"/>
          <w:sz w:val="24"/>
          <w:szCs w:val="24"/>
          <w:lang w:val="en-US"/>
        </w:rPr>
        <w:t xml:space="preserve">n: </w:t>
      </w:r>
      <w:r w:rsidR="00A55498" w:rsidRPr="009D74BB">
        <w:rPr>
          <w:rFonts w:ascii="Book Antiqua" w:hAnsi="Book Antiqua" w:cs="Times New Roman"/>
          <w:sz w:val="24"/>
          <w:szCs w:val="24"/>
          <w:lang w:val="en-US"/>
        </w:rPr>
        <w:t>95, 90, 93 and 93</w:t>
      </w:r>
      <w:r w:rsidR="00187530" w:rsidRPr="009D74BB">
        <w:rPr>
          <w:rFonts w:ascii="Book Antiqua" w:hAnsi="Book Antiqua" w:cs="Times New Roman"/>
          <w:sz w:val="24"/>
          <w:szCs w:val="24"/>
          <w:lang w:val="en-US"/>
        </w:rPr>
        <w:t>, respectively</w:t>
      </w:r>
      <w:r w:rsidR="00F27B08" w:rsidRPr="009D74BB">
        <w:rPr>
          <w:rFonts w:ascii="Book Antiqua" w:hAnsi="Book Antiqua" w:cs="Times New Roman"/>
          <w:sz w:val="24"/>
          <w:szCs w:val="24"/>
          <w:lang w:val="en-US"/>
        </w:rPr>
        <w:t xml:space="preserve">) or </w:t>
      </w:r>
      <w:r w:rsidR="00A55498" w:rsidRPr="009D74BB">
        <w:rPr>
          <w:rFonts w:ascii="Book Antiqua" w:hAnsi="Book Antiqua" w:cs="Times New Roman"/>
          <w:sz w:val="24"/>
          <w:szCs w:val="24"/>
          <w:lang w:val="en-US"/>
        </w:rPr>
        <w:t>placebo (</w:t>
      </w:r>
      <w:r w:rsidR="00A55498" w:rsidRPr="009D74BB">
        <w:rPr>
          <w:rFonts w:ascii="Book Antiqua" w:hAnsi="Book Antiqua" w:cs="Times New Roman"/>
          <w:i/>
          <w:sz w:val="24"/>
          <w:szCs w:val="24"/>
          <w:lang w:val="en-US"/>
        </w:rPr>
        <w:t>n</w:t>
      </w:r>
      <w:r w:rsidRPr="009D74BB">
        <w:rPr>
          <w:rFonts w:ascii="Book Antiqua" w:hAnsi="Book Antiqua" w:cs="Times New Roman"/>
          <w:i/>
          <w:sz w:val="24"/>
          <w:szCs w:val="24"/>
          <w:lang w:val="en-US" w:eastAsia="zh-CN"/>
        </w:rPr>
        <w:t xml:space="preserve"> </w:t>
      </w:r>
      <w:r w:rsidR="00A55498" w:rsidRPr="009D74BB">
        <w:rPr>
          <w:rFonts w:ascii="Book Antiqua" w:hAnsi="Book Antiqua" w:cs="Times New Roman"/>
          <w:sz w:val="24"/>
          <w:szCs w:val="24"/>
          <w:lang w:val="en-US"/>
        </w:rPr>
        <w:t>=</w:t>
      </w:r>
      <w:r w:rsidRPr="009D74BB">
        <w:rPr>
          <w:rFonts w:ascii="Book Antiqua" w:hAnsi="Book Antiqua" w:cs="Times New Roman"/>
          <w:sz w:val="24"/>
          <w:szCs w:val="24"/>
          <w:lang w:val="en-US" w:eastAsia="zh-CN"/>
        </w:rPr>
        <w:t xml:space="preserve"> </w:t>
      </w:r>
      <w:r w:rsidR="00A55498" w:rsidRPr="009D74BB">
        <w:rPr>
          <w:rFonts w:ascii="Book Antiqua" w:hAnsi="Book Antiqua" w:cs="Times New Roman"/>
          <w:sz w:val="24"/>
          <w:szCs w:val="24"/>
          <w:lang w:val="en-US"/>
        </w:rPr>
        <w:t>98) administered once daily subcutaneously or open label o</w:t>
      </w:r>
      <w:r w:rsidR="00C90AD7" w:rsidRPr="009D74BB">
        <w:rPr>
          <w:rFonts w:ascii="Book Antiqua" w:hAnsi="Book Antiqua" w:cs="Times New Roman"/>
          <w:sz w:val="24"/>
          <w:szCs w:val="24"/>
          <w:lang w:val="en-US"/>
        </w:rPr>
        <w:t>rlistat 120 mg three times daily</w:t>
      </w:r>
      <w:r w:rsidR="00A55498" w:rsidRPr="009D74BB">
        <w:rPr>
          <w:rFonts w:ascii="Book Antiqua" w:hAnsi="Book Antiqua" w:cs="Times New Roman"/>
          <w:sz w:val="24"/>
          <w:szCs w:val="24"/>
          <w:lang w:val="en-US"/>
        </w:rPr>
        <w:t xml:space="preserve"> (</w:t>
      </w:r>
      <w:r w:rsidR="00A55498" w:rsidRPr="00D835EA">
        <w:rPr>
          <w:rFonts w:ascii="Book Antiqua" w:hAnsi="Book Antiqua" w:cs="Times New Roman"/>
          <w:i/>
          <w:sz w:val="24"/>
          <w:szCs w:val="24"/>
          <w:lang w:val="en-US"/>
        </w:rPr>
        <w:t>n</w:t>
      </w:r>
      <w:r w:rsidR="00D835EA">
        <w:rPr>
          <w:rFonts w:ascii="Book Antiqua" w:hAnsi="Book Antiqua" w:cs="Times New Roman" w:hint="eastAsia"/>
          <w:sz w:val="24"/>
          <w:szCs w:val="24"/>
          <w:lang w:val="en-US" w:eastAsia="zh-CN"/>
        </w:rPr>
        <w:t xml:space="preserve"> </w:t>
      </w:r>
      <w:r w:rsidR="00A55498" w:rsidRPr="009D74BB">
        <w:rPr>
          <w:rFonts w:ascii="Book Antiqua" w:hAnsi="Book Antiqua" w:cs="Times New Roman"/>
          <w:sz w:val="24"/>
          <w:szCs w:val="24"/>
          <w:lang w:val="en-US"/>
        </w:rPr>
        <w:t>=</w:t>
      </w:r>
      <w:r w:rsidR="00D835EA">
        <w:rPr>
          <w:rFonts w:ascii="Book Antiqua" w:hAnsi="Book Antiqua" w:cs="Times New Roman" w:hint="eastAsia"/>
          <w:sz w:val="24"/>
          <w:szCs w:val="24"/>
          <w:lang w:val="en-US" w:eastAsia="zh-CN"/>
        </w:rPr>
        <w:t xml:space="preserve"> </w:t>
      </w:r>
      <w:r w:rsidR="00A55498" w:rsidRPr="009D74BB">
        <w:rPr>
          <w:rFonts w:ascii="Book Antiqua" w:hAnsi="Book Antiqua" w:cs="Times New Roman"/>
          <w:sz w:val="24"/>
          <w:szCs w:val="24"/>
          <w:lang w:val="en-US"/>
        </w:rPr>
        <w:t>95)</w:t>
      </w:r>
      <w:r w:rsidR="003B4D14" w:rsidRPr="009D74BB">
        <w:rPr>
          <w:rFonts w:ascii="Book Antiqua" w:hAnsi="Book Antiqua" w:cs="Times New Roman"/>
          <w:sz w:val="24"/>
          <w:szCs w:val="24"/>
          <w:vertAlign w:val="superscript"/>
          <w:lang w:val="en-US"/>
        </w:rPr>
        <w:t>[</w:t>
      </w:r>
      <w:r w:rsidR="00D12132" w:rsidRPr="009D74BB">
        <w:rPr>
          <w:rFonts w:ascii="Book Antiqua" w:hAnsi="Book Antiqua" w:cs="Times New Roman"/>
          <w:sz w:val="24"/>
          <w:szCs w:val="24"/>
          <w:vertAlign w:val="superscript"/>
          <w:lang w:val="en-US"/>
        </w:rPr>
        <w:t>84</w:t>
      </w:r>
      <w:r w:rsidR="00A55498" w:rsidRPr="009D74BB">
        <w:rPr>
          <w:rFonts w:ascii="Book Antiqua" w:hAnsi="Book Antiqua" w:cs="Times New Roman"/>
          <w:sz w:val="24"/>
          <w:szCs w:val="24"/>
          <w:vertAlign w:val="superscript"/>
          <w:lang w:val="en-US"/>
        </w:rPr>
        <w:t>]</w:t>
      </w:r>
      <w:r w:rsidR="00A55498" w:rsidRPr="009D74BB">
        <w:rPr>
          <w:rFonts w:ascii="Book Antiqua" w:hAnsi="Book Antiqua" w:cs="Times New Roman"/>
          <w:sz w:val="24"/>
          <w:szCs w:val="24"/>
          <w:lang w:val="en-US"/>
        </w:rPr>
        <w:t xml:space="preserve">. All individuals increased their physical activity using pedometers and were advised to adhere a low fat diet with about to 500 kcal per day deficit. Sixty-one percent of the individuals in the liraglutide groups lost </w:t>
      </w:r>
      <w:r w:rsidR="00B52552" w:rsidRPr="009D74BB">
        <w:rPr>
          <w:rFonts w:ascii="Book Antiqua" w:hAnsi="Book Antiqua" w:cs="Times New Roman"/>
          <w:sz w:val="24"/>
          <w:szCs w:val="24"/>
          <w:lang w:val="en-US"/>
        </w:rPr>
        <w:t xml:space="preserve">at least 5% of body weight from </w:t>
      </w:r>
      <w:r w:rsidR="00A55498" w:rsidRPr="009D74BB">
        <w:rPr>
          <w:rFonts w:ascii="Book Antiqua" w:hAnsi="Book Antiqua" w:cs="Times New Roman"/>
          <w:sz w:val="24"/>
          <w:szCs w:val="24"/>
          <w:lang w:val="en-US"/>
        </w:rPr>
        <w:t>baseline, wh</w:t>
      </w:r>
      <w:r w:rsidR="00D50CE2" w:rsidRPr="009D74BB">
        <w:rPr>
          <w:rFonts w:ascii="Book Antiqua" w:hAnsi="Book Antiqua" w:cs="Times New Roman"/>
          <w:sz w:val="24"/>
          <w:szCs w:val="24"/>
          <w:lang w:val="en-US"/>
        </w:rPr>
        <w:t xml:space="preserve">ich was significantly more than </w:t>
      </w:r>
      <w:r w:rsidR="00A55498" w:rsidRPr="009D74BB">
        <w:rPr>
          <w:rFonts w:ascii="Book Antiqua" w:hAnsi="Book Antiqua" w:cs="Times New Roman"/>
          <w:sz w:val="24"/>
          <w:szCs w:val="24"/>
          <w:lang w:val="en-US"/>
        </w:rPr>
        <w:t>the placebo arm. The proportion of individuals who lost more than 10% of baseline weight was dose depended and</w:t>
      </w:r>
      <w:r w:rsidR="00187530" w:rsidRPr="009D74BB">
        <w:rPr>
          <w:rFonts w:ascii="Book Antiqua" w:hAnsi="Book Antiqua" w:cs="Times New Roman"/>
          <w:sz w:val="24"/>
          <w:szCs w:val="24"/>
          <w:lang w:val="en-US"/>
        </w:rPr>
        <w:t xml:space="preserve"> was greater in the 3mg liraglutide </w:t>
      </w:r>
      <w:r w:rsidR="00A55498" w:rsidRPr="009D74BB">
        <w:rPr>
          <w:rFonts w:ascii="Book Antiqua" w:hAnsi="Book Antiqua" w:cs="Times New Roman"/>
          <w:sz w:val="24"/>
          <w:szCs w:val="24"/>
          <w:lang w:val="en-US"/>
        </w:rPr>
        <w:t xml:space="preserve">arm than in </w:t>
      </w:r>
      <w:r w:rsidR="00187530" w:rsidRPr="009D74BB">
        <w:rPr>
          <w:rFonts w:ascii="Book Antiqua" w:hAnsi="Book Antiqua" w:cs="Times New Roman"/>
          <w:sz w:val="24"/>
          <w:szCs w:val="24"/>
          <w:lang w:val="en-US"/>
        </w:rPr>
        <w:t xml:space="preserve">the </w:t>
      </w:r>
      <w:r w:rsidR="00A55498" w:rsidRPr="009D74BB">
        <w:rPr>
          <w:rFonts w:ascii="Book Antiqua" w:hAnsi="Book Antiqua" w:cs="Times New Roman"/>
          <w:sz w:val="24"/>
          <w:szCs w:val="24"/>
          <w:lang w:val="en-US"/>
        </w:rPr>
        <w:t xml:space="preserve">placebo </w:t>
      </w:r>
      <w:r w:rsidR="00B52552" w:rsidRPr="009D74BB">
        <w:rPr>
          <w:rFonts w:ascii="Book Antiqua" w:hAnsi="Book Antiqua" w:cs="Times New Roman"/>
          <w:sz w:val="24"/>
          <w:szCs w:val="24"/>
          <w:lang w:val="en-US"/>
        </w:rPr>
        <w:t xml:space="preserve">arm </w:t>
      </w:r>
      <w:r w:rsidR="00A55498" w:rsidRPr="009D74BB">
        <w:rPr>
          <w:rFonts w:ascii="Book Antiqua" w:hAnsi="Book Antiqua" w:cs="Times New Roman"/>
          <w:sz w:val="24"/>
          <w:szCs w:val="24"/>
          <w:lang w:val="en-US"/>
        </w:rPr>
        <w:t xml:space="preserve">(28% </w:t>
      </w:r>
      <w:r w:rsidR="00A55498" w:rsidRPr="009D74BB">
        <w:rPr>
          <w:rFonts w:ascii="Book Antiqua" w:hAnsi="Book Antiqua" w:cs="Times New Roman"/>
          <w:i/>
          <w:sz w:val="24"/>
          <w:szCs w:val="24"/>
          <w:lang w:val="en-US"/>
        </w:rPr>
        <w:t xml:space="preserve">vs </w:t>
      </w:r>
      <w:r w:rsidR="00A55498" w:rsidRPr="009D74BB">
        <w:rPr>
          <w:rFonts w:ascii="Book Antiqua" w:hAnsi="Book Antiqua" w:cs="Times New Roman"/>
          <w:sz w:val="24"/>
          <w:szCs w:val="24"/>
          <w:lang w:val="en-US"/>
        </w:rPr>
        <w:t>2%). Systolic/diastolic blood pressure was reduced by 5.7/3.7 mm Hg. The incidence of metabolic syndrome was reduced by more than 60% in those treated with liraglutide 2.4</w:t>
      </w:r>
      <w:r w:rsidR="00D835EA">
        <w:rPr>
          <w:rFonts w:ascii="Book Antiqua" w:hAnsi="Book Antiqua" w:cs="Times New Roman" w:hint="eastAsia"/>
          <w:sz w:val="24"/>
          <w:szCs w:val="24"/>
          <w:lang w:val="en-US" w:eastAsia="zh-CN"/>
        </w:rPr>
        <w:t xml:space="preserve"> </w:t>
      </w:r>
      <w:r w:rsidR="00A55498" w:rsidRPr="009D74BB">
        <w:rPr>
          <w:rFonts w:ascii="Book Antiqua" w:hAnsi="Book Antiqua" w:cs="Times New Roman"/>
          <w:sz w:val="24"/>
          <w:szCs w:val="24"/>
          <w:lang w:val="en-US"/>
        </w:rPr>
        <w:t>mg and 3.0 mg. The prevalence of prediabetes was decreased by 84-96% with liraglutide 1.8mg, 2.4mg and 3 m</w:t>
      </w:r>
      <w:r w:rsidR="001A77B7" w:rsidRPr="009D74BB">
        <w:rPr>
          <w:rFonts w:ascii="Book Antiqua" w:hAnsi="Book Antiqua" w:cs="Times New Roman"/>
          <w:sz w:val="24"/>
          <w:szCs w:val="24"/>
          <w:lang w:val="en-US"/>
        </w:rPr>
        <w:t>g. Mean FPG</w:t>
      </w:r>
      <w:r w:rsidR="00A55498" w:rsidRPr="009D74BB">
        <w:rPr>
          <w:rFonts w:ascii="Book Antiqua" w:hAnsi="Book Antiqua" w:cs="Times New Roman"/>
          <w:sz w:val="24"/>
          <w:szCs w:val="24"/>
          <w:lang w:val="en-US"/>
        </w:rPr>
        <w:t xml:space="preserve"> was decreased by 7-8% in the liraglutide arm</w:t>
      </w:r>
      <w:r w:rsidR="004C3D92" w:rsidRPr="009D74BB">
        <w:rPr>
          <w:rFonts w:ascii="Book Antiqua" w:hAnsi="Book Antiqua" w:cs="Times New Roman"/>
          <w:sz w:val="24"/>
          <w:szCs w:val="24"/>
          <w:lang w:val="en-US"/>
        </w:rPr>
        <w:t>,</w:t>
      </w:r>
      <w:r w:rsidR="00A55498" w:rsidRPr="009D74BB">
        <w:rPr>
          <w:rFonts w:ascii="Book Antiqua" w:hAnsi="Book Antiqua" w:cs="Times New Roman"/>
          <w:sz w:val="24"/>
          <w:szCs w:val="24"/>
          <w:lang w:val="en-US"/>
        </w:rPr>
        <w:t xml:space="preserve"> while no visible effect was described i</w:t>
      </w:r>
      <w:r w:rsidR="001A77B7" w:rsidRPr="009D74BB">
        <w:rPr>
          <w:rFonts w:ascii="Book Antiqua" w:hAnsi="Book Antiqua" w:cs="Times New Roman"/>
          <w:sz w:val="24"/>
          <w:szCs w:val="24"/>
          <w:lang w:val="en-US"/>
        </w:rPr>
        <w:t>n the two other arms. Mean A1C</w:t>
      </w:r>
      <w:r w:rsidR="00A55498" w:rsidRPr="009D74BB">
        <w:rPr>
          <w:rFonts w:ascii="Book Antiqua" w:hAnsi="Book Antiqua" w:cs="Times New Roman"/>
          <w:sz w:val="24"/>
          <w:szCs w:val="24"/>
          <w:lang w:val="en-US"/>
        </w:rPr>
        <w:t xml:space="preserve"> was slightly reduced in a dose depended fashion in individuals treated with liraglutide compared to that </w:t>
      </w:r>
      <w:r w:rsidR="004C3D92" w:rsidRPr="009D74BB">
        <w:rPr>
          <w:rFonts w:ascii="Book Antiqua" w:hAnsi="Book Antiqua" w:cs="Times New Roman"/>
          <w:sz w:val="24"/>
          <w:szCs w:val="24"/>
          <w:lang w:val="en-US"/>
        </w:rPr>
        <w:t xml:space="preserve">in </w:t>
      </w:r>
      <w:r w:rsidR="00A55498" w:rsidRPr="009D74BB">
        <w:rPr>
          <w:rFonts w:ascii="Book Antiqua" w:hAnsi="Book Antiqua" w:cs="Times New Roman"/>
          <w:sz w:val="24"/>
          <w:szCs w:val="24"/>
          <w:lang w:val="en-US"/>
        </w:rPr>
        <w:t xml:space="preserve">the two other groups. Mean change in </w:t>
      </w:r>
      <w:r w:rsidR="001A77B7" w:rsidRPr="009D74BB">
        <w:rPr>
          <w:rFonts w:ascii="Book Antiqua" w:hAnsi="Book Antiqua" w:cs="Times New Roman"/>
          <w:sz w:val="24"/>
          <w:szCs w:val="24"/>
          <w:lang w:val="en-US"/>
        </w:rPr>
        <w:t xml:space="preserve">plasma glucose during OGTT was </w:t>
      </w:r>
      <w:r w:rsidR="00A55498" w:rsidRPr="009D74BB">
        <w:rPr>
          <w:rFonts w:ascii="Book Antiqua" w:hAnsi="Book Antiqua" w:cs="Times New Roman"/>
          <w:sz w:val="24"/>
          <w:szCs w:val="24"/>
          <w:lang w:val="en-US"/>
        </w:rPr>
        <w:t xml:space="preserve">reduced in all </w:t>
      </w:r>
      <w:r w:rsidR="00D50CE2" w:rsidRPr="009D74BB">
        <w:rPr>
          <w:rFonts w:ascii="Book Antiqua" w:hAnsi="Book Antiqua" w:cs="Times New Roman"/>
          <w:sz w:val="24"/>
          <w:szCs w:val="24"/>
          <w:lang w:val="en-US"/>
        </w:rPr>
        <w:t>liraglutide groups compared to</w:t>
      </w:r>
      <w:r w:rsidR="00A55498" w:rsidRPr="009D74BB">
        <w:rPr>
          <w:rFonts w:ascii="Book Antiqua" w:hAnsi="Book Antiqua" w:cs="Times New Roman"/>
          <w:sz w:val="24"/>
          <w:szCs w:val="24"/>
          <w:lang w:val="en-US"/>
        </w:rPr>
        <w:t xml:space="preserve"> that of orlistat and placebo. Liraglutide therapy did not have any effect on insulin resistance as estimated by HOMA. However, median </w:t>
      </w:r>
      <w:r w:rsidR="00A55498" w:rsidRPr="009D74BB">
        <w:rPr>
          <w:rFonts w:ascii="Book Antiqua" w:hAnsi="Book Antiqua" w:cs="Times New Roman"/>
          <w:sz w:val="24"/>
          <w:szCs w:val="24"/>
        </w:rPr>
        <w:t>β</w:t>
      </w:r>
      <w:r w:rsidR="00A55498" w:rsidRPr="009D74BB">
        <w:rPr>
          <w:rFonts w:ascii="Book Antiqua" w:hAnsi="Book Antiqua" w:cs="Times New Roman"/>
          <w:sz w:val="24"/>
          <w:szCs w:val="24"/>
          <w:lang w:val="en-US"/>
        </w:rPr>
        <w:t>-cell function was decreased with orlistat and placebo by 21% and 17% respectively, but increased in the liraglutide arm by 5-24%. Fasting insulin levels initially increased, but as body we</w:t>
      </w:r>
      <w:r w:rsidR="001A77B7" w:rsidRPr="009D74BB">
        <w:rPr>
          <w:rFonts w:ascii="Book Antiqua" w:hAnsi="Book Antiqua" w:cs="Times New Roman"/>
          <w:sz w:val="24"/>
          <w:szCs w:val="24"/>
          <w:lang w:val="en-US"/>
        </w:rPr>
        <w:t xml:space="preserve">ight and glucose concentrations </w:t>
      </w:r>
      <w:r w:rsidR="00A55498" w:rsidRPr="009D74BB">
        <w:rPr>
          <w:rFonts w:ascii="Book Antiqua" w:hAnsi="Book Antiqua" w:cs="Times New Roman"/>
          <w:sz w:val="24"/>
          <w:szCs w:val="24"/>
          <w:lang w:val="en-US"/>
        </w:rPr>
        <w:t>gradually decreased, insulin levels were reduced, suggesting the glucose-depended activity of liraglutide on insulin secretion.</w:t>
      </w:r>
    </w:p>
    <w:p w:rsidR="00A55498" w:rsidRPr="009D74BB" w:rsidRDefault="00187530" w:rsidP="009D74BB">
      <w:pPr>
        <w:spacing w:after="0" w:line="360" w:lineRule="auto"/>
        <w:ind w:firstLine="720"/>
        <w:jc w:val="both"/>
        <w:rPr>
          <w:rFonts w:ascii="Book Antiqua" w:hAnsi="Book Antiqua" w:cs="Times New Roman"/>
          <w:sz w:val="24"/>
          <w:szCs w:val="24"/>
          <w:lang w:val="en-US"/>
        </w:rPr>
      </w:pPr>
      <w:r w:rsidRPr="009D74BB">
        <w:rPr>
          <w:rFonts w:ascii="Book Antiqua" w:hAnsi="Book Antiqua" w:cs="Times New Roman"/>
          <w:sz w:val="24"/>
          <w:szCs w:val="24"/>
          <w:lang w:val="en-US"/>
        </w:rPr>
        <w:t>The two</w:t>
      </w:r>
      <w:r w:rsidR="00A55498" w:rsidRPr="009D74BB">
        <w:rPr>
          <w:rFonts w:ascii="Book Antiqua" w:hAnsi="Book Antiqua" w:cs="Times New Roman"/>
          <w:sz w:val="24"/>
          <w:szCs w:val="24"/>
          <w:lang w:val="en-US"/>
        </w:rPr>
        <w:t>-year results from the extension of this 20-</w:t>
      </w:r>
      <w:r w:rsidR="003D36CC">
        <w:rPr>
          <w:rFonts w:ascii="Book Antiqua" w:hAnsi="Book Antiqua" w:cs="Times New Roman" w:hint="eastAsia"/>
          <w:sz w:val="24"/>
          <w:szCs w:val="24"/>
          <w:lang w:val="en-US" w:eastAsia="zh-CN"/>
        </w:rPr>
        <w:t>wk</w:t>
      </w:r>
      <w:r w:rsidR="00A55498" w:rsidRPr="009D74BB">
        <w:rPr>
          <w:rFonts w:ascii="Book Antiqua" w:hAnsi="Book Antiqua" w:cs="Times New Roman"/>
          <w:sz w:val="24"/>
          <w:szCs w:val="24"/>
          <w:lang w:val="en-US"/>
        </w:rPr>
        <w:t xml:space="preserve"> trial were recently </w:t>
      </w:r>
      <w:proofErr w:type="gramStart"/>
      <w:r w:rsidR="00A55498" w:rsidRPr="009D74BB">
        <w:rPr>
          <w:rFonts w:ascii="Book Antiqua" w:hAnsi="Book Antiqua" w:cs="Times New Roman"/>
          <w:sz w:val="24"/>
          <w:szCs w:val="24"/>
          <w:lang w:val="en-US"/>
        </w:rPr>
        <w:t>reported</w:t>
      </w:r>
      <w:r w:rsidR="003B4D14" w:rsidRPr="009D74BB">
        <w:rPr>
          <w:rFonts w:ascii="Book Antiqua" w:hAnsi="Book Antiqua" w:cs="Times New Roman"/>
          <w:sz w:val="24"/>
          <w:szCs w:val="24"/>
          <w:vertAlign w:val="superscript"/>
          <w:lang w:val="en-US"/>
        </w:rPr>
        <w:t>[</w:t>
      </w:r>
      <w:proofErr w:type="gramEnd"/>
      <w:r w:rsidR="00D12132" w:rsidRPr="009D74BB">
        <w:rPr>
          <w:rFonts w:ascii="Book Antiqua" w:hAnsi="Book Antiqua" w:cs="Times New Roman"/>
          <w:sz w:val="24"/>
          <w:szCs w:val="24"/>
          <w:vertAlign w:val="superscript"/>
          <w:lang w:val="en-US"/>
        </w:rPr>
        <w:t>85</w:t>
      </w:r>
      <w:r w:rsidR="00A55498" w:rsidRPr="009D74BB">
        <w:rPr>
          <w:rFonts w:ascii="Book Antiqua" w:hAnsi="Book Antiqua" w:cs="Times New Roman"/>
          <w:sz w:val="24"/>
          <w:szCs w:val="24"/>
          <w:vertAlign w:val="superscript"/>
          <w:lang w:val="en-US"/>
        </w:rPr>
        <w:t>]</w:t>
      </w:r>
      <w:r w:rsidR="00A55498" w:rsidRPr="009D74BB">
        <w:rPr>
          <w:rFonts w:ascii="Book Antiqua" w:hAnsi="Book Antiqua" w:cs="Times New Roman"/>
          <w:sz w:val="24"/>
          <w:szCs w:val="24"/>
          <w:lang w:val="en-US"/>
        </w:rPr>
        <w:t>.</w:t>
      </w:r>
      <w:r w:rsidR="00A55498" w:rsidRPr="009D74BB">
        <w:rPr>
          <w:rFonts w:ascii="Book Antiqua" w:hAnsi="Book Antiqua" w:cs="Arial"/>
          <w:sz w:val="24"/>
          <w:szCs w:val="24"/>
          <w:lang w:val="en-US"/>
        </w:rPr>
        <w:t xml:space="preserve"> </w:t>
      </w:r>
      <w:r w:rsidR="00A55498" w:rsidRPr="009D74BB">
        <w:rPr>
          <w:rFonts w:ascii="Book Antiqua" w:hAnsi="Book Antiqua" w:cs="Times New Roman"/>
          <w:sz w:val="24"/>
          <w:szCs w:val="24"/>
          <w:lang w:val="en-US"/>
        </w:rPr>
        <w:t>Three hundred ninety eight individuals entered the extensi</w:t>
      </w:r>
      <w:r w:rsidRPr="009D74BB">
        <w:rPr>
          <w:rFonts w:ascii="Book Antiqua" w:hAnsi="Book Antiqua" w:cs="Times New Roman"/>
          <w:sz w:val="24"/>
          <w:szCs w:val="24"/>
          <w:lang w:val="en-US"/>
        </w:rPr>
        <w:t>on and 268 (67%) completed the two</w:t>
      </w:r>
      <w:r w:rsidR="00A55498" w:rsidRPr="009D74BB">
        <w:rPr>
          <w:rFonts w:ascii="Book Antiqua" w:hAnsi="Book Antiqua" w:cs="Times New Roman"/>
          <w:sz w:val="24"/>
          <w:szCs w:val="24"/>
          <w:lang w:val="en-US"/>
        </w:rPr>
        <w:t>-year trial. All participants continued on randomization treatment for one year, after which liraglutide or placebo individuals switched initially to liraglutide 2.4 mg and t</w:t>
      </w:r>
      <w:r w:rsidR="00861B0D" w:rsidRPr="009D74BB">
        <w:rPr>
          <w:rFonts w:ascii="Book Antiqua" w:hAnsi="Book Antiqua" w:cs="Times New Roman"/>
          <w:sz w:val="24"/>
          <w:szCs w:val="24"/>
          <w:lang w:val="en-US"/>
        </w:rPr>
        <w:t xml:space="preserve">hen 3 mg </w:t>
      </w:r>
      <w:r w:rsidR="00861B0D" w:rsidRPr="009D74BB">
        <w:rPr>
          <w:rFonts w:ascii="Book Antiqua" w:hAnsi="Book Antiqua" w:cs="Times New Roman"/>
          <w:sz w:val="24"/>
          <w:szCs w:val="24"/>
          <w:lang w:val="en-US"/>
        </w:rPr>
        <w:lastRenderedPageBreak/>
        <w:t>(based on 20-</w:t>
      </w:r>
      <w:r w:rsidR="003D36CC">
        <w:rPr>
          <w:rFonts w:ascii="Book Antiqua" w:hAnsi="Book Antiqua" w:cs="Times New Roman" w:hint="eastAsia"/>
          <w:sz w:val="24"/>
          <w:szCs w:val="24"/>
          <w:lang w:val="en-US" w:eastAsia="zh-CN"/>
        </w:rPr>
        <w:t>wk</w:t>
      </w:r>
      <w:r w:rsidR="00861B0D" w:rsidRPr="009D74BB">
        <w:rPr>
          <w:rFonts w:ascii="Book Antiqua" w:hAnsi="Book Antiqua" w:cs="Times New Roman"/>
          <w:sz w:val="24"/>
          <w:szCs w:val="24"/>
          <w:lang w:val="en-US"/>
        </w:rPr>
        <w:t xml:space="preserve"> and one</w:t>
      </w:r>
      <w:r w:rsidR="00A55498" w:rsidRPr="009D74BB">
        <w:rPr>
          <w:rFonts w:ascii="Book Antiqua" w:hAnsi="Book Antiqua" w:cs="Times New Roman"/>
          <w:sz w:val="24"/>
          <w:szCs w:val="24"/>
          <w:lang w:val="en-US"/>
        </w:rPr>
        <w:t>-year results, respectively). After two years, individuals on liraglutide 2.4/3.0</w:t>
      </w:r>
      <w:r w:rsidR="00760342" w:rsidRPr="009D74BB">
        <w:rPr>
          <w:rFonts w:ascii="Book Antiqua" w:hAnsi="Book Antiqua" w:cs="Times New Roman"/>
          <w:noProof/>
          <w:sz w:val="24"/>
          <w:szCs w:val="24"/>
          <w:lang w:val="en-US" w:eastAsia="zh-CN"/>
        </w:rPr>
        <w:t xml:space="preserve"> </w:t>
      </w:r>
      <w:r w:rsidR="00A55498" w:rsidRPr="009D74BB">
        <w:rPr>
          <w:rFonts w:ascii="Book Antiqua" w:hAnsi="Book Antiqua" w:cs="Times New Roman"/>
          <w:noProof/>
          <w:sz w:val="24"/>
          <w:szCs w:val="24"/>
          <w:lang w:val="en-US"/>
        </w:rPr>
        <w:drawing>
          <wp:inline distT="0" distB="0" distL="0" distR="0" wp14:anchorId="7879BB18" wp14:editId="710B8047">
            <wp:extent cx="24130" cy="8255"/>
            <wp:effectExtent l="0" t="0" r="0" b="0"/>
            <wp:docPr id="4" name="Pictur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9"/>
                    <a:srcRect/>
                    <a:stretch>
                      <a:fillRect/>
                    </a:stretch>
                  </pic:blipFill>
                  <pic:spPr bwMode="auto">
                    <a:xfrm>
                      <a:off x="0" y="0"/>
                      <a:ext cx="24130" cy="8255"/>
                    </a:xfrm>
                    <a:prstGeom prst="rect">
                      <a:avLst/>
                    </a:prstGeom>
                    <a:noFill/>
                    <a:ln w="9525">
                      <a:noFill/>
                      <a:miter lim="800000"/>
                      <a:headEnd/>
                      <a:tailEnd/>
                    </a:ln>
                  </pic:spPr>
                </pic:pic>
              </a:graphicData>
            </a:graphic>
          </wp:inline>
        </w:drawing>
      </w:r>
      <w:r w:rsidR="00A55498" w:rsidRPr="009D74BB">
        <w:rPr>
          <w:rFonts w:ascii="Book Antiqua" w:hAnsi="Book Antiqua" w:cs="Times New Roman"/>
          <w:sz w:val="24"/>
          <w:szCs w:val="24"/>
          <w:lang w:val="en-US"/>
        </w:rPr>
        <w:t>mg lost 3.0</w:t>
      </w:r>
      <w:r w:rsidR="00A55498" w:rsidRPr="009D74BB">
        <w:rPr>
          <w:rFonts w:ascii="Book Antiqua" w:hAnsi="Book Antiqua" w:cs="Times New Roman"/>
          <w:noProof/>
          <w:sz w:val="24"/>
          <w:szCs w:val="24"/>
          <w:lang w:val="en-US"/>
        </w:rPr>
        <w:drawing>
          <wp:inline distT="0" distB="0" distL="0" distR="0" wp14:anchorId="614507AC" wp14:editId="30443045">
            <wp:extent cx="24130" cy="8255"/>
            <wp:effectExtent l="0" t="0" r="0" b="0"/>
            <wp:docPr id="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9"/>
                    <a:srcRect/>
                    <a:stretch>
                      <a:fillRect/>
                    </a:stretch>
                  </pic:blipFill>
                  <pic:spPr bwMode="auto">
                    <a:xfrm>
                      <a:off x="0" y="0"/>
                      <a:ext cx="24130" cy="8255"/>
                    </a:xfrm>
                    <a:prstGeom prst="rect">
                      <a:avLst/>
                    </a:prstGeom>
                    <a:noFill/>
                    <a:ln w="9525">
                      <a:noFill/>
                      <a:miter lim="800000"/>
                      <a:headEnd/>
                      <a:tailEnd/>
                    </a:ln>
                  </pic:spPr>
                </pic:pic>
              </a:graphicData>
            </a:graphic>
          </wp:inline>
        </w:drawing>
      </w:r>
      <w:r w:rsidR="000C27B0" w:rsidRPr="009D74BB">
        <w:rPr>
          <w:rFonts w:ascii="Book Antiqua" w:hAnsi="Book Antiqua" w:cs="Times New Roman"/>
          <w:sz w:val="24"/>
          <w:szCs w:val="24"/>
          <w:lang w:val="en-US"/>
        </w:rPr>
        <w:t>kg (1.3-</w:t>
      </w:r>
      <w:r w:rsidR="00A55498" w:rsidRPr="009D74BB">
        <w:rPr>
          <w:rFonts w:ascii="Book Antiqua" w:hAnsi="Book Antiqua" w:cs="Times New Roman"/>
          <w:sz w:val="24"/>
          <w:szCs w:val="24"/>
          <w:lang w:val="en-US"/>
        </w:rPr>
        <w:t>4.7</w:t>
      </w:r>
      <w:r w:rsidR="004F4D44" w:rsidRPr="009D74BB">
        <w:rPr>
          <w:rFonts w:ascii="Book Antiqua" w:hAnsi="Book Antiqua" w:cs="Times New Roman"/>
          <w:sz w:val="24"/>
          <w:szCs w:val="24"/>
          <w:lang w:val="en-US"/>
        </w:rPr>
        <w:t xml:space="preserve"> kg</w:t>
      </w:r>
      <w:r w:rsidR="00A55498" w:rsidRPr="009D74BB">
        <w:rPr>
          <w:rFonts w:ascii="Book Antiqua" w:hAnsi="Book Antiqua" w:cs="Times New Roman"/>
          <w:sz w:val="24"/>
          <w:szCs w:val="24"/>
          <w:lang w:val="en-US"/>
        </w:rPr>
        <w:t>) more weight than those on orlistat (</w:t>
      </w:r>
      <w:r w:rsidR="00E777A5" w:rsidRPr="009D74BB">
        <w:rPr>
          <w:rStyle w:val="Emphasis"/>
          <w:rFonts w:ascii="Book Antiqua" w:hAnsi="Book Antiqua" w:cs="Times New Roman"/>
          <w:sz w:val="24"/>
          <w:szCs w:val="24"/>
          <w:lang w:val="en-US"/>
        </w:rPr>
        <w:t>P</w:t>
      </w:r>
      <w:r w:rsidR="001831B8" w:rsidRPr="009D74BB">
        <w:rPr>
          <w:rStyle w:val="Emphasis"/>
          <w:rFonts w:ascii="Book Antiqua" w:hAnsi="Book Antiqua" w:cs="Times New Roman"/>
          <w:sz w:val="24"/>
          <w:szCs w:val="24"/>
          <w:lang w:val="en-US" w:eastAsia="zh-CN"/>
        </w:rPr>
        <w:t xml:space="preserve"> </w:t>
      </w:r>
      <w:r w:rsidR="00A55498" w:rsidRPr="009D74BB">
        <w:rPr>
          <w:rFonts w:ascii="Book Antiqua" w:hAnsi="Book Antiqua" w:cs="Times New Roman"/>
          <w:sz w:val="24"/>
          <w:szCs w:val="24"/>
          <w:lang w:val="en-US"/>
        </w:rPr>
        <w:t>&lt;</w:t>
      </w:r>
      <w:r w:rsidR="001831B8" w:rsidRPr="009D74BB">
        <w:rPr>
          <w:rFonts w:ascii="Book Antiqua" w:hAnsi="Book Antiqua" w:cs="Times New Roman"/>
          <w:sz w:val="24"/>
          <w:szCs w:val="24"/>
          <w:lang w:val="en-US" w:eastAsia="zh-CN"/>
        </w:rPr>
        <w:t xml:space="preserve"> </w:t>
      </w:r>
      <w:r w:rsidR="00A55498" w:rsidRPr="009D74BB">
        <w:rPr>
          <w:rFonts w:ascii="Book Antiqua" w:hAnsi="Book Antiqua" w:cs="Times New Roman"/>
          <w:sz w:val="24"/>
          <w:szCs w:val="24"/>
          <w:lang w:val="en-US"/>
        </w:rPr>
        <w:t xml:space="preserve">0.001). Approximately 70% of </w:t>
      </w:r>
      <w:r w:rsidR="00861B0D" w:rsidRPr="009D74BB">
        <w:rPr>
          <w:rFonts w:ascii="Book Antiqua" w:hAnsi="Book Antiqua" w:cs="Times New Roman"/>
          <w:sz w:val="24"/>
          <w:szCs w:val="24"/>
          <w:lang w:val="en-US"/>
        </w:rPr>
        <w:t xml:space="preserve">the </w:t>
      </w:r>
      <w:r w:rsidR="00A55498" w:rsidRPr="009D74BB">
        <w:rPr>
          <w:rFonts w:ascii="Book Antiqua" w:hAnsi="Book Antiqua" w:cs="Times New Roman"/>
          <w:sz w:val="24"/>
          <w:szCs w:val="24"/>
          <w:lang w:val="en-US"/>
        </w:rPr>
        <w:t>individuals on liraglutide 2.4/3.0</w:t>
      </w:r>
      <w:r w:rsidR="00A55498" w:rsidRPr="009D74BB">
        <w:rPr>
          <w:rFonts w:ascii="Book Antiqua" w:hAnsi="Book Antiqua" w:cs="Times New Roman"/>
          <w:noProof/>
          <w:sz w:val="24"/>
          <w:szCs w:val="24"/>
          <w:lang w:val="en-US"/>
        </w:rPr>
        <w:drawing>
          <wp:inline distT="0" distB="0" distL="0" distR="0" wp14:anchorId="42FC984A" wp14:editId="6F6B24D3">
            <wp:extent cx="24130" cy="8255"/>
            <wp:effectExtent l="0" t="0" r="0" b="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9"/>
                    <a:srcRect/>
                    <a:stretch>
                      <a:fillRect/>
                    </a:stretch>
                  </pic:blipFill>
                  <pic:spPr bwMode="auto">
                    <a:xfrm>
                      <a:off x="0" y="0"/>
                      <a:ext cx="24130" cy="8255"/>
                    </a:xfrm>
                    <a:prstGeom prst="rect">
                      <a:avLst/>
                    </a:prstGeom>
                    <a:noFill/>
                    <a:ln w="9525">
                      <a:noFill/>
                      <a:miter lim="800000"/>
                      <a:headEnd/>
                      <a:tailEnd/>
                    </a:ln>
                  </pic:spPr>
                </pic:pic>
              </a:graphicData>
            </a:graphic>
          </wp:inline>
        </w:drawing>
      </w:r>
      <w:r w:rsidR="00A55498" w:rsidRPr="009D74BB">
        <w:rPr>
          <w:rFonts w:ascii="Book Antiqua" w:hAnsi="Book Antiqua" w:cs="Times New Roman"/>
          <w:sz w:val="24"/>
          <w:szCs w:val="24"/>
          <w:lang w:val="en-US"/>
        </w:rPr>
        <w:t>mg maintained weight loss more than 5% of screening weight after two years, 43% maintained more than 10% loss and 25% maintained more than 15% loss. Estimated weight loss of 7.8 kg and mean systolic blood pressure reduction of 12.5</w:t>
      </w:r>
      <w:r w:rsidR="00A55498" w:rsidRPr="009D74BB">
        <w:rPr>
          <w:rFonts w:ascii="Book Antiqua" w:hAnsi="Book Antiqua" w:cs="Times New Roman"/>
          <w:noProof/>
          <w:sz w:val="24"/>
          <w:szCs w:val="24"/>
          <w:lang w:val="en-US"/>
        </w:rPr>
        <w:drawing>
          <wp:inline distT="0" distB="0" distL="0" distR="0" wp14:anchorId="7C70999A" wp14:editId="06C198D1">
            <wp:extent cx="24130" cy="8255"/>
            <wp:effectExtent l="0" t="0" r="0" b="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9"/>
                    <a:srcRect/>
                    <a:stretch>
                      <a:fillRect/>
                    </a:stretch>
                  </pic:blipFill>
                  <pic:spPr bwMode="auto">
                    <a:xfrm>
                      <a:off x="0" y="0"/>
                      <a:ext cx="24130" cy="8255"/>
                    </a:xfrm>
                    <a:prstGeom prst="rect">
                      <a:avLst/>
                    </a:prstGeom>
                    <a:noFill/>
                    <a:ln w="9525">
                      <a:noFill/>
                      <a:miter lim="800000"/>
                      <a:headEnd/>
                      <a:tailEnd/>
                    </a:ln>
                  </pic:spPr>
                </pic:pic>
              </a:graphicData>
            </a:graphic>
          </wp:inline>
        </w:drawing>
      </w:r>
      <w:r w:rsidR="00A55498" w:rsidRPr="009D74BB">
        <w:rPr>
          <w:rFonts w:ascii="Book Antiqua" w:hAnsi="Book Antiqua" w:cs="Times New Roman"/>
          <w:sz w:val="24"/>
          <w:szCs w:val="24"/>
          <w:lang w:val="en-US"/>
        </w:rPr>
        <w:t>mm</w:t>
      </w:r>
      <w:r w:rsidR="00A55498" w:rsidRPr="009D74BB">
        <w:rPr>
          <w:rFonts w:ascii="Book Antiqua" w:hAnsi="Book Antiqua" w:cs="Times New Roman"/>
          <w:noProof/>
          <w:sz w:val="24"/>
          <w:szCs w:val="24"/>
          <w:lang w:val="en-US"/>
        </w:rPr>
        <w:drawing>
          <wp:inline distT="0" distB="0" distL="0" distR="0" wp14:anchorId="4C1044BE" wp14:editId="272A1D6B">
            <wp:extent cx="24130" cy="8255"/>
            <wp:effectExtent l="0" t="0" r="0" b="0"/>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9"/>
                    <a:srcRect/>
                    <a:stretch>
                      <a:fillRect/>
                    </a:stretch>
                  </pic:blipFill>
                  <pic:spPr bwMode="auto">
                    <a:xfrm>
                      <a:off x="0" y="0"/>
                      <a:ext cx="24130" cy="8255"/>
                    </a:xfrm>
                    <a:prstGeom prst="rect">
                      <a:avLst/>
                    </a:prstGeom>
                    <a:noFill/>
                    <a:ln w="9525">
                      <a:noFill/>
                      <a:miter lim="800000"/>
                      <a:headEnd/>
                      <a:tailEnd/>
                    </a:ln>
                  </pic:spPr>
                </pic:pic>
              </a:graphicData>
            </a:graphic>
          </wp:inline>
        </w:drawing>
      </w:r>
      <w:r w:rsidR="00A55498" w:rsidRPr="009D74BB">
        <w:rPr>
          <w:rFonts w:ascii="Book Antiqua" w:hAnsi="Book Antiqua" w:cs="Times New Roman"/>
          <w:sz w:val="24"/>
          <w:szCs w:val="24"/>
          <w:lang w:val="en-US"/>
        </w:rPr>
        <w:t>Hg was sustained with liraglutide 2.4/3.0</w:t>
      </w:r>
      <w:r w:rsidR="00A55498" w:rsidRPr="009D74BB">
        <w:rPr>
          <w:rFonts w:ascii="Book Antiqua" w:hAnsi="Book Antiqua" w:cs="Times New Roman"/>
          <w:noProof/>
          <w:sz w:val="24"/>
          <w:szCs w:val="24"/>
          <w:lang w:val="en-US"/>
        </w:rPr>
        <w:drawing>
          <wp:inline distT="0" distB="0" distL="0" distR="0" wp14:anchorId="15B75708" wp14:editId="35929A7C">
            <wp:extent cx="24130" cy="8255"/>
            <wp:effectExtent l="0" t="0" r="0" b="0"/>
            <wp:docPr id="9"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9"/>
                    <a:srcRect/>
                    <a:stretch>
                      <a:fillRect/>
                    </a:stretch>
                  </pic:blipFill>
                  <pic:spPr bwMode="auto">
                    <a:xfrm>
                      <a:off x="0" y="0"/>
                      <a:ext cx="24130" cy="8255"/>
                    </a:xfrm>
                    <a:prstGeom prst="rect">
                      <a:avLst/>
                    </a:prstGeom>
                    <a:noFill/>
                    <a:ln w="9525">
                      <a:noFill/>
                      <a:miter lim="800000"/>
                      <a:headEnd/>
                      <a:tailEnd/>
                    </a:ln>
                  </pic:spPr>
                </pic:pic>
              </a:graphicData>
            </a:graphic>
          </wp:inline>
        </w:drawing>
      </w:r>
      <w:r w:rsidR="00A55498" w:rsidRPr="009D74BB">
        <w:rPr>
          <w:rFonts w:ascii="Book Antiqua" w:hAnsi="Book Antiqua" w:cs="Times New Roman"/>
          <w:sz w:val="24"/>
          <w:szCs w:val="24"/>
          <w:lang w:val="en-US"/>
        </w:rPr>
        <w:t>mg in completers from screening. Between 52-62% of liraglutide-treated individuals with prediabetes at randomization achieved NG</w:t>
      </w:r>
      <w:r w:rsidR="00D50CE2" w:rsidRPr="009D74BB">
        <w:rPr>
          <w:rFonts w:ascii="Book Antiqua" w:hAnsi="Book Antiqua" w:cs="Times New Roman"/>
          <w:sz w:val="24"/>
          <w:szCs w:val="24"/>
          <w:lang w:val="en-US"/>
        </w:rPr>
        <w:t xml:space="preserve">T after two years compared to </w:t>
      </w:r>
      <w:r w:rsidR="00A55498" w:rsidRPr="009D74BB">
        <w:rPr>
          <w:rFonts w:ascii="Book Antiqua" w:hAnsi="Book Antiqua" w:cs="Times New Roman"/>
          <w:sz w:val="24"/>
          <w:szCs w:val="24"/>
          <w:lang w:val="en-US"/>
        </w:rPr>
        <w:t xml:space="preserve">26% </w:t>
      </w:r>
      <w:r w:rsidR="001A77B7" w:rsidRPr="009D74BB">
        <w:rPr>
          <w:rFonts w:ascii="Book Antiqua" w:hAnsi="Book Antiqua" w:cs="Times New Roman"/>
          <w:sz w:val="24"/>
          <w:szCs w:val="24"/>
          <w:lang w:val="en-US"/>
        </w:rPr>
        <w:t xml:space="preserve">in the </w:t>
      </w:r>
      <w:r w:rsidR="00A55498" w:rsidRPr="009D74BB">
        <w:rPr>
          <w:rFonts w:ascii="Book Antiqua" w:hAnsi="Book Antiqua" w:cs="Times New Roman"/>
          <w:sz w:val="24"/>
          <w:szCs w:val="24"/>
          <w:lang w:val="en-US"/>
        </w:rPr>
        <w:t>orlistat</w:t>
      </w:r>
      <w:r w:rsidR="001A77B7" w:rsidRPr="009D74BB">
        <w:rPr>
          <w:rFonts w:ascii="Book Antiqua" w:hAnsi="Book Antiqua" w:cs="Times New Roman"/>
          <w:sz w:val="24"/>
          <w:szCs w:val="24"/>
          <w:lang w:val="en-US"/>
        </w:rPr>
        <w:t xml:space="preserve"> arm</w:t>
      </w:r>
      <w:r w:rsidR="00A55498" w:rsidRPr="009D74BB">
        <w:rPr>
          <w:rFonts w:ascii="Book Antiqua" w:hAnsi="Book Antiqua" w:cs="Times New Roman"/>
          <w:sz w:val="24"/>
          <w:szCs w:val="24"/>
          <w:lang w:val="en-US"/>
        </w:rPr>
        <w:t xml:space="preserve">.  Mean FPG and </w:t>
      </w:r>
      <w:r w:rsidR="001A77B7" w:rsidRPr="009D74BB">
        <w:rPr>
          <w:rFonts w:ascii="Book Antiqua" w:hAnsi="Book Antiqua" w:cs="Times New Roman"/>
          <w:sz w:val="24"/>
          <w:szCs w:val="24"/>
          <w:lang w:val="en-US"/>
        </w:rPr>
        <w:t>A1C</w:t>
      </w:r>
      <w:r w:rsidR="00A55498" w:rsidRPr="009D74BB">
        <w:rPr>
          <w:rFonts w:ascii="Book Antiqua" w:hAnsi="Book Antiqua" w:cs="Times New Roman"/>
          <w:sz w:val="24"/>
          <w:szCs w:val="24"/>
          <w:lang w:val="en-US"/>
        </w:rPr>
        <w:t xml:space="preserve"> concentrations were also reduced. The two year prevalence of prediabetes and metabolic syndrome in the liraglutide 2.4/3.0</w:t>
      </w:r>
      <w:r w:rsidR="00D835EA">
        <w:rPr>
          <w:rFonts w:ascii="Book Antiqua" w:hAnsi="Book Antiqua" w:cs="Times New Roman" w:hint="eastAsia"/>
          <w:noProof/>
          <w:sz w:val="24"/>
          <w:szCs w:val="24"/>
          <w:lang w:val="en-US" w:eastAsia="zh-CN"/>
        </w:rPr>
        <w:t xml:space="preserve"> </w:t>
      </w:r>
      <w:r w:rsidR="00A55498" w:rsidRPr="009D74BB">
        <w:rPr>
          <w:rFonts w:ascii="Book Antiqua" w:hAnsi="Book Antiqua" w:cs="Times New Roman"/>
          <w:sz w:val="24"/>
          <w:szCs w:val="24"/>
          <w:lang w:val="en-US"/>
        </w:rPr>
        <w:t>mg group was decreased by 52% and 59% respectively.</w:t>
      </w:r>
      <w:r w:rsidR="00A55498" w:rsidRPr="009D74BB">
        <w:rPr>
          <w:rFonts w:ascii="Book Antiqua" w:hAnsi="Book Antiqua" w:cs="Arial"/>
          <w:sz w:val="24"/>
          <w:szCs w:val="24"/>
          <w:lang w:val="en-US"/>
        </w:rPr>
        <w:t xml:space="preserve"> </w:t>
      </w:r>
      <w:r w:rsidR="00A55498" w:rsidRPr="009D74BB">
        <w:rPr>
          <w:rFonts w:ascii="Book Antiqua" w:hAnsi="Book Antiqua" w:cs="Times New Roman"/>
          <w:sz w:val="24"/>
          <w:szCs w:val="24"/>
          <w:lang w:val="en-US"/>
        </w:rPr>
        <w:t>The most frequent liraglutide-associated adverse effects were gastrointestinal, mainly nausea and vomiting, as expected from T2D trials. However, most nausea/vomiting episodes were transient; more than 90% were mild or moderate in intensity.</w:t>
      </w:r>
    </w:p>
    <w:p w:rsidR="00A55498" w:rsidRPr="009D74BB" w:rsidRDefault="00A55498" w:rsidP="009D74BB">
      <w:pPr>
        <w:spacing w:after="0"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ab/>
        <w:t xml:space="preserve">Recently, a </w:t>
      </w:r>
      <w:r w:rsidR="004C3D92" w:rsidRPr="009D74BB">
        <w:rPr>
          <w:rFonts w:ascii="Book Antiqua" w:hAnsi="Book Antiqua" w:cs="Times New Roman"/>
          <w:sz w:val="24"/>
          <w:szCs w:val="24"/>
          <w:lang w:val="en-US"/>
        </w:rPr>
        <w:t>14-</w:t>
      </w:r>
      <w:r w:rsidR="003D36CC">
        <w:rPr>
          <w:rFonts w:ascii="Book Antiqua" w:hAnsi="Book Antiqua" w:cs="Times New Roman" w:hint="eastAsia"/>
          <w:sz w:val="24"/>
          <w:szCs w:val="24"/>
          <w:lang w:val="en-US" w:eastAsia="zh-CN"/>
        </w:rPr>
        <w:t>wk</w:t>
      </w:r>
      <w:r w:rsidR="004C3D92"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double blind, randomized placebo-controlled study was launched in order to investigate the possible role of liraglutide 1.8 mg treatment in 68 older (mean age: 58 ± 8 years) overweight/obese (mean BMI: 31.9 kg/m</w:t>
      </w:r>
      <w:r w:rsidRPr="009D74BB">
        <w:rPr>
          <w:rFonts w:ascii="Book Antiqua" w:hAnsi="Book Antiqua" w:cs="Times New Roman"/>
          <w:sz w:val="24"/>
          <w:szCs w:val="24"/>
          <w:vertAlign w:val="superscript"/>
          <w:lang w:val="en-US"/>
        </w:rPr>
        <w:t>2</w:t>
      </w:r>
      <w:r w:rsidRPr="009D74BB">
        <w:rPr>
          <w:rFonts w:ascii="Book Antiqua" w:hAnsi="Book Antiqua" w:cs="Times New Roman"/>
          <w:sz w:val="24"/>
          <w:szCs w:val="24"/>
          <w:lang w:val="en-US"/>
        </w:rPr>
        <w:t>) individuals wi</w:t>
      </w:r>
      <w:r w:rsidR="004C3D92" w:rsidRPr="009D74BB">
        <w:rPr>
          <w:rFonts w:ascii="Book Antiqua" w:hAnsi="Book Antiqua" w:cs="Times New Roman"/>
          <w:sz w:val="24"/>
          <w:szCs w:val="24"/>
          <w:lang w:val="en-US"/>
        </w:rPr>
        <w:t>th prediabetes (IFG and/or IGT)</w:t>
      </w:r>
      <w:r w:rsidR="003B4D14" w:rsidRPr="009D74BB">
        <w:rPr>
          <w:rFonts w:ascii="Book Antiqua" w:hAnsi="Book Antiqua" w:cs="Times New Roman"/>
          <w:sz w:val="24"/>
          <w:szCs w:val="24"/>
          <w:vertAlign w:val="superscript"/>
          <w:lang w:val="en-US"/>
        </w:rPr>
        <w:t>[</w:t>
      </w:r>
      <w:r w:rsidR="00D12132" w:rsidRPr="009D74BB">
        <w:rPr>
          <w:rFonts w:ascii="Book Antiqua" w:hAnsi="Book Antiqua" w:cs="Times New Roman"/>
          <w:sz w:val="24"/>
          <w:szCs w:val="24"/>
          <w:vertAlign w:val="superscript"/>
          <w:lang w:val="en-US"/>
        </w:rPr>
        <w:t>86</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Participants were also advised to eat a moderate carbohydrate diet and d</w:t>
      </w:r>
      <w:r w:rsidR="00F8249B" w:rsidRPr="009D74BB">
        <w:rPr>
          <w:rFonts w:ascii="Book Antiqua" w:hAnsi="Book Antiqua" w:cs="Times New Roman"/>
          <w:sz w:val="24"/>
          <w:szCs w:val="24"/>
          <w:lang w:val="en-US"/>
        </w:rPr>
        <w:t xml:space="preserve">ecrease total caloric intake by </w:t>
      </w:r>
      <w:r w:rsidRPr="009D74BB">
        <w:rPr>
          <w:rFonts w:ascii="Book Antiqua" w:hAnsi="Book Antiqua" w:cs="Times New Roman"/>
          <w:sz w:val="24"/>
          <w:szCs w:val="24"/>
          <w:lang w:val="en-US"/>
        </w:rPr>
        <w:t>500 kcal/d. Twenty four (68%) individuals randomized in the liraglutide group and 27 (82%) individuals in the placebo group completed testing at the end of the trial. Participants randomized to liraglutide arm lost twice as much weight as th</w:t>
      </w:r>
      <w:r w:rsidR="00861B0D" w:rsidRPr="009D74BB">
        <w:rPr>
          <w:rFonts w:ascii="Book Antiqua" w:hAnsi="Book Antiqua" w:cs="Times New Roman"/>
          <w:sz w:val="24"/>
          <w:szCs w:val="24"/>
          <w:lang w:val="en-US"/>
        </w:rPr>
        <w:t xml:space="preserve">ose assigned to placebo (6.8 </w:t>
      </w:r>
      <w:r w:rsidR="00861B0D" w:rsidRPr="009D74BB">
        <w:rPr>
          <w:rFonts w:ascii="Book Antiqua" w:hAnsi="Book Antiqua" w:cs="Times New Roman"/>
          <w:i/>
          <w:sz w:val="24"/>
          <w:szCs w:val="24"/>
          <w:lang w:val="en-US"/>
        </w:rPr>
        <w:t>vs</w:t>
      </w:r>
      <w:r w:rsidRPr="009D74BB">
        <w:rPr>
          <w:rFonts w:ascii="Book Antiqua" w:hAnsi="Book Antiqua" w:cs="Times New Roman"/>
          <w:i/>
          <w:sz w:val="24"/>
          <w:szCs w:val="24"/>
          <w:lang w:val="en-US"/>
        </w:rPr>
        <w:t xml:space="preserve"> </w:t>
      </w:r>
      <w:r w:rsidRPr="009D74BB">
        <w:rPr>
          <w:rFonts w:ascii="Book Antiqua" w:hAnsi="Book Antiqua" w:cs="Times New Roman"/>
          <w:sz w:val="24"/>
          <w:szCs w:val="24"/>
          <w:lang w:val="en-US"/>
        </w:rPr>
        <w:t xml:space="preserve">3.3 kg; </w:t>
      </w:r>
      <w:r w:rsidR="00E777A5" w:rsidRPr="009D74BB">
        <w:rPr>
          <w:rFonts w:ascii="Book Antiqua" w:hAnsi="Book Antiqua" w:cs="Times New Roman"/>
          <w:i/>
          <w:iCs/>
          <w:sz w:val="24"/>
          <w:szCs w:val="24"/>
          <w:lang w:val="en-US"/>
        </w:rPr>
        <w:t>P</w:t>
      </w:r>
      <w:r w:rsidR="001831B8" w:rsidRPr="009D74BB">
        <w:rPr>
          <w:rFonts w:ascii="Book Antiqua" w:hAnsi="Book Antiqua" w:cs="Times New Roman"/>
          <w:i/>
          <w:iCs/>
          <w:sz w:val="24"/>
          <w:szCs w:val="24"/>
          <w:lang w:val="en-US" w:eastAsia="zh-CN"/>
        </w:rPr>
        <w:t xml:space="preserve"> </w:t>
      </w:r>
      <w:r w:rsidRPr="009D74BB">
        <w:rPr>
          <w:rFonts w:ascii="Book Antiqua" w:hAnsi="Book Antiqua" w:cs="Times New Roman"/>
          <w:iCs/>
          <w:sz w:val="24"/>
          <w:szCs w:val="24"/>
          <w:lang w:val="en-US"/>
        </w:rPr>
        <w:t>&lt;</w:t>
      </w:r>
      <w:r w:rsidRPr="009D74BB">
        <w:rPr>
          <w:rFonts w:ascii="Book Antiqua" w:hAnsi="Book Antiqua" w:cs="Times New Roman"/>
          <w:sz w:val="24"/>
          <w:szCs w:val="24"/>
          <w:lang w:val="en-US"/>
        </w:rPr>
        <w:t xml:space="preserve"> 0.001). More individuals in the liraglutide arm finally lost 7% of baseline weight compared to the placebo arm (54</w:t>
      </w:r>
      <w:r w:rsidR="00D50CE2"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w:t>
      </w:r>
      <w:r w:rsidRPr="009D74BB">
        <w:rPr>
          <w:rFonts w:ascii="Book Antiqua" w:hAnsi="Book Antiqua" w:cs="Times New Roman"/>
          <w:i/>
          <w:sz w:val="24"/>
          <w:szCs w:val="24"/>
          <w:lang w:val="en-US"/>
        </w:rPr>
        <w:t>vs</w:t>
      </w:r>
      <w:r w:rsidRPr="009D74BB">
        <w:rPr>
          <w:rFonts w:ascii="Book Antiqua" w:hAnsi="Book Antiqua" w:cs="Times New Roman"/>
          <w:sz w:val="24"/>
          <w:szCs w:val="24"/>
          <w:lang w:val="en-US"/>
        </w:rPr>
        <w:t xml:space="preserve"> 4%); 10% </w:t>
      </w:r>
      <w:r w:rsidR="009837E2" w:rsidRPr="009D74BB">
        <w:rPr>
          <w:rFonts w:ascii="Book Antiqua" w:hAnsi="Book Antiqua" w:cs="Times New Roman"/>
          <w:sz w:val="24"/>
          <w:szCs w:val="24"/>
          <w:lang w:val="en-US"/>
        </w:rPr>
        <w:t xml:space="preserve">weight loss </w:t>
      </w:r>
      <w:r w:rsidRPr="009D74BB">
        <w:rPr>
          <w:rFonts w:ascii="Book Antiqua" w:hAnsi="Book Antiqua" w:cs="Times New Roman"/>
          <w:sz w:val="24"/>
          <w:szCs w:val="24"/>
          <w:lang w:val="en-US"/>
        </w:rPr>
        <w:t>was only observed in the liraglutide arm (17%). Weight loss after liraglutide therapy was associated with significant reduction of</w:t>
      </w:r>
      <w:r w:rsidR="00BF3ADB" w:rsidRPr="009D74BB">
        <w:rPr>
          <w:rFonts w:ascii="Book Antiqua" w:hAnsi="Book Antiqua" w:cs="Times New Roman"/>
          <w:sz w:val="24"/>
          <w:szCs w:val="24"/>
          <w:lang w:val="en-US"/>
        </w:rPr>
        <w:t xml:space="preserve"> insulin resistance. Steady state</w:t>
      </w:r>
      <w:r w:rsidRPr="009D74BB">
        <w:rPr>
          <w:rFonts w:ascii="Book Antiqua" w:hAnsi="Book Antiqua" w:cs="Times New Roman"/>
          <w:sz w:val="24"/>
          <w:szCs w:val="24"/>
          <w:lang w:val="en-US"/>
        </w:rPr>
        <w:t xml:space="preserve"> plasma glucose concentrations were reduced by 29% in the liraglutide arm compared with no change in the placebo arm; FPG (-0.5</w:t>
      </w:r>
      <w:r w:rsidR="00D50CE2" w:rsidRPr="009D74BB">
        <w:rPr>
          <w:rFonts w:ascii="Book Antiqua" w:hAnsi="Book Antiqua" w:cs="Times New Roman"/>
          <w:sz w:val="24"/>
          <w:szCs w:val="24"/>
          <w:lang w:val="en-US"/>
        </w:rPr>
        <w:t xml:space="preserve"> mmol/L</w:t>
      </w:r>
      <w:r w:rsidRPr="009D74BB">
        <w:rPr>
          <w:rFonts w:ascii="Book Antiqua" w:hAnsi="Book Antiqua" w:cs="Times New Roman"/>
          <w:sz w:val="24"/>
          <w:szCs w:val="24"/>
          <w:lang w:val="en-US"/>
        </w:rPr>
        <w:t xml:space="preserve"> </w:t>
      </w:r>
      <w:r w:rsidRPr="009D74BB">
        <w:rPr>
          <w:rFonts w:ascii="Book Antiqua" w:hAnsi="Book Antiqua" w:cs="Times New Roman"/>
          <w:i/>
          <w:sz w:val="24"/>
          <w:szCs w:val="24"/>
          <w:lang w:val="en-US"/>
        </w:rPr>
        <w:t>vs</w:t>
      </w:r>
      <w:r w:rsidRPr="009D74BB">
        <w:rPr>
          <w:rFonts w:ascii="Book Antiqua" w:hAnsi="Book Antiqua" w:cs="Times New Roman"/>
          <w:sz w:val="24"/>
          <w:szCs w:val="24"/>
          <w:lang w:val="en-US"/>
        </w:rPr>
        <w:t xml:space="preserve"> 0 mmol/L),</w:t>
      </w:r>
      <w:r w:rsidRPr="009D74BB">
        <w:rPr>
          <w:rFonts w:ascii="Book Antiqua" w:hAnsi="Book Antiqua"/>
          <w:sz w:val="24"/>
          <w:szCs w:val="24"/>
          <w:lang w:val="en-US"/>
        </w:rPr>
        <w:t xml:space="preserve"> </w:t>
      </w:r>
      <w:r w:rsidRPr="009D74BB">
        <w:rPr>
          <w:rFonts w:ascii="Book Antiqua" w:hAnsi="Book Antiqua" w:cs="Times New Roman"/>
          <w:sz w:val="24"/>
          <w:szCs w:val="24"/>
          <w:lang w:val="en-US"/>
        </w:rPr>
        <w:t>systolic blood pressure</w:t>
      </w:r>
      <w:r w:rsidRPr="009D74BB">
        <w:rPr>
          <w:rFonts w:ascii="Book Antiqua" w:hAnsi="Book Antiqua"/>
          <w:sz w:val="24"/>
          <w:szCs w:val="24"/>
          <w:lang w:val="en-US"/>
        </w:rPr>
        <w:t xml:space="preserve"> </w:t>
      </w:r>
      <w:r w:rsidRPr="009D74BB">
        <w:rPr>
          <w:rFonts w:ascii="Book Antiqua" w:hAnsi="Book Antiqua" w:cs="Times New Roman"/>
          <w:sz w:val="24"/>
          <w:szCs w:val="24"/>
          <w:lang w:val="en-US"/>
        </w:rPr>
        <w:t>(-8.1</w:t>
      </w:r>
      <w:r w:rsidR="00D50CE2" w:rsidRPr="009D74BB">
        <w:rPr>
          <w:rFonts w:ascii="Book Antiqua" w:hAnsi="Book Antiqua" w:cs="Times New Roman"/>
          <w:sz w:val="24"/>
          <w:szCs w:val="24"/>
          <w:lang w:val="en-US"/>
        </w:rPr>
        <w:t xml:space="preserve"> mmHg</w:t>
      </w:r>
      <w:r w:rsidRPr="009D74BB">
        <w:rPr>
          <w:rFonts w:ascii="Book Antiqua" w:hAnsi="Book Antiqua" w:cs="Times New Roman"/>
          <w:sz w:val="24"/>
          <w:szCs w:val="24"/>
          <w:lang w:val="en-US"/>
        </w:rPr>
        <w:t xml:space="preserve"> </w:t>
      </w:r>
      <w:r w:rsidRPr="009D74BB">
        <w:rPr>
          <w:rFonts w:ascii="Book Antiqua" w:hAnsi="Book Antiqua" w:cs="Times New Roman"/>
          <w:i/>
          <w:sz w:val="24"/>
          <w:szCs w:val="24"/>
          <w:lang w:val="en-US"/>
        </w:rPr>
        <w:t xml:space="preserve">vs </w:t>
      </w:r>
      <w:r w:rsidRPr="009D74BB">
        <w:rPr>
          <w:rFonts w:ascii="Book Antiqua" w:hAnsi="Book Antiqua" w:cs="Times New Roman"/>
          <w:sz w:val="24"/>
          <w:szCs w:val="24"/>
          <w:lang w:val="en-US"/>
        </w:rPr>
        <w:t xml:space="preserve">-2.6 mmHg), and </w:t>
      </w:r>
      <w:r w:rsidRPr="009D74BB">
        <w:rPr>
          <w:rFonts w:ascii="Book Antiqua" w:hAnsi="Book Antiqua" w:cs="Times New Roman"/>
          <w:sz w:val="24"/>
          <w:szCs w:val="24"/>
          <w:lang w:val="en-US"/>
        </w:rPr>
        <w:lastRenderedPageBreak/>
        <w:t>triglyceride levels</w:t>
      </w:r>
      <w:r w:rsidRPr="009D74BB">
        <w:rPr>
          <w:rFonts w:ascii="Book Antiqua" w:hAnsi="Book Antiqua"/>
          <w:sz w:val="24"/>
          <w:szCs w:val="24"/>
          <w:lang w:val="en-US"/>
        </w:rPr>
        <w:t xml:space="preserve"> </w:t>
      </w:r>
      <w:r w:rsidRPr="009D74BB">
        <w:rPr>
          <w:rFonts w:ascii="Book Antiqua" w:hAnsi="Book Antiqua" w:cs="Times New Roman"/>
          <w:sz w:val="24"/>
          <w:szCs w:val="24"/>
          <w:lang w:val="en-US"/>
        </w:rPr>
        <w:t xml:space="preserve">(-0.4 </w:t>
      </w:r>
      <w:r w:rsidR="00D50CE2" w:rsidRPr="009D74BB">
        <w:rPr>
          <w:rFonts w:ascii="Book Antiqua" w:hAnsi="Book Antiqua" w:cs="Times New Roman"/>
          <w:sz w:val="24"/>
          <w:szCs w:val="24"/>
          <w:lang w:val="en-US"/>
        </w:rPr>
        <w:t>mmol/L</w:t>
      </w:r>
      <w:r w:rsidR="00D50CE2" w:rsidRPr="009D74BB">
        <w:rPr>
          <w:rFonts w:ascii="Book Antiqua" w:hAnsi="Book Antiqua" w:cs="Times New Roman"/>
          <w:i/>
          <w:sz w:val="24"/>
          <w:szCs w:val="24"/>
          <w:lang w:val="en-US"/>
        </w:rPr>
        <w:t xml:space="preserve"> </w:t>
      </w:r>
      <w:r w:rsidRPr="009D74BB">
        <w:rPr>
          <w:rFonts w:ascii="Book Antiqua" w:hAnsi="Book Antiqua" w:cs="Times New Roman"/>
          <w:i/>
          <w:sz w:val="24"/>
          <w:szCs w:val="24"/>
          <w:lang w:val="en-US"/>
        </w:rPr>
        <w:t>vs</w:t>
      </w:r>
      <w:r w:rsidRPr="009D74BB">
        <w:rPr>
          <w:rFonts w:ascii="Book Antiqua" w:hAnsi="Book Antiqua" w:cs="Times New Roman"/>
          <w:sz w:val="24"/>
          <w:szCs w:val="24"/>
          <w:lang w:val="en-US"/>
        </w:rPr>
        <w:t xml:space="preserve"> -0.1 mmol/L) were also significantly decreased in the liraglutide arm compared to</w:t>
      </w:r>
      <w:r w:rsidR="00E777A5" w:rsidRPr="009D74BB">
        <w:rPr>
          <w:rFonts w:ascii="Book Antiqua" w:hAnsi="Book Antiqua" w:cs="Times New Roman"/>
          <w:sz w:val="24"/>
          <w:szCs w:val="24"/>
          <w:lang w:val="en-US"/>
        </w:rPr>
        <w:t xml:space="preserve"> the placebo arm respectively (</w:t>
      </w:r>
      <w:r w:rsidR="00E777A5" w:rsidRPr="009D74BB">
        <w:rPr>
          <w:rFonts w:ascii="Book Antiqua" w:hAnsi="Book Antiqua" w:cs="Times New Roman"/>
          <w:i/>
          <w:sz w:val="24"/>
          <w:szCs w:val="24"/>
          <w:lang w:val="en-US"/>
        </w:rPr>
        <w:t>P</w:t>
      </w:r>
      <w:r w:rsidR="001831B8"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 0.04). In addition, 75% of the participants in the liraglutide arm achieved normal</w:t>
      </w:r>
      <w:r w:rsidR="009837E2" w:rsidRPr="009D74BB">
        <w:rPr>
          <w:rFonts w:ascii="Book Antiqua" w:hAnsi="Book Antiqua" w:cs="Times New Roman"/>
          <w:sz w:val="24"/>
          <w:szCs w:val="24"/>
          <w:lang w:val="en-US"/>
        </w:rPr>
        <w:t xml:space="preserve"> FPG</w:t>
      </w:r>
      <w:r w:rsidRPr="009D74BB">
        <w:rPr>
          <w:rFonts w:ascii="Book Antiqua" w:hAnsi="Book Antiqua" w:cs="Times New Roman"/>
          <w:sz w:val="24"/>
          <w:szCs w:val="24"/>
          <w:lang w:val="en-US"/>
        </w:rPr>
        <w:t xml:space="preserve">. The most common adverse effect in the liraglutide arm was nausea (67% </w:t>
      </w:r>
      <w:r w:rsidRPr="009D74BB">
        <w:rPr>
          <w:rFonts w:ascii="Book Antiqua" w:hAnsi="Book Antiqua" w:cs="Times New Roman"/>
          <w:i/>
          <w:sz w:val="24"/>
          <w:szCs w:val="24"/>
          <w:lang w:val="en-US"/>
        </w:rPr>
        <w:t>vs</w:t>
      </w:r>
      <w:r w:rsidRPr="009D74BB">
        <w:rPr>
          <w:rFonts w:ascii="Book Antiqua" w:hAnsi="Book Antiqua" w:cs="Times New Roman"/>
          <w:sz w:val="24"/>
          <w:szCs w:val="24"/>
          <w:lang w:val="en-US"/>
        </w:rPr>
        <w:t xml:space="preserve"> 26% in the placebo arm). It was s</w:t>
      </w:r>
      <w:r w:rsidR="004C3D92" w:rsidRPr="009D74BB">
        <w:rPr>
          <w:rFonts w:ascii="Book Antiqua" w:hAnsi="Book Antiqua" w:cs="Times New Roman"/>
          <w:sz w:val="24"/>
          <w:szCs w:val="24"/>
          <w:lang w:val="en-US"/>
        </w:rPr>
        <w:t>uggested that the improvement of</w:t>
      </w:r>
      <w:r w:rsidRPr="009D74BB">
        <w:rPr>
          <w:rFonts w:ascii="Book Antiqua" w:hAnsi="Book Antiqua" w:cs="Times New Roman"/>
          <w:sz w:val="24"/>
          <w:szCs w:val="24"/>
          <w:lang w:val="en-US"/>
        </w:rPr>
        <w:t xml:space="preserve"> glycemia in the liraglutide group appeared to be better than reported with weight loss alone in </w:t>
      </w:r>
      <w:r w:rsidR="009837E2" w:rsidRPr="009D74BB">
        <w:rPr>
          <w:rFonts w:ascii="Book Antiqua" w:hAnsi="Book Antiqua" w:cs="Times New Roman"/>
          <w:sz w:val="24"/>
          <w:szCs w:val="24"/>
          <w:lang w:val="en-US"/>
        </w:rPr>
        <w:t xml:space="preserve">this </w:t>
      </w:r>
      <w:r w:rsidRPr="009D74BB">
        <w:rPr>
          <w:rFonts w:ascii="Book Antiqua" w:hAnsi="Book Antiqua" w:cs="Times New Roman"/>
          <w:sz w:val="24"/>
          <w:szCs w:val="24"/>
          <w:lang w:val="en-US"/>
        </w:rPr>
        <w:t xml:space="preserve">population. </w:t>
      </w:r>
    </w:p>
    <w:p w:rsidR="00F95FD6" w:rsidRPr="009D74BB" w:rsidRDefault="00BF3ADB" w:rsidP="009D74BB">
      <w:pPr>
        <w:spacing w:after="0" w:line="360" w:lineRule="auto"/>
        <w:ind w:firstLine="720"/>
        <w:jc w:val="both"/>
        <w:rPr>
          <w:rFonts w:ascii="Book Antiqua" w:hAnsi="Book Antiqua" w:cs="Times New Roman"/>
          <w:sz w:val="24"/>
          <w:szCs w:val="24"/>
          <w:lang w:val="en-US"/>
        </w:rPr>
      </w:pPr>
      <w:r w:rsidRPr="009D74BB">
        <w:rPr>
          <w:rFonts w:ascii="Book Antiqua" w:hAnsi="Book Antiqua" w:cs="Times New Roman"/>
          <w:sz w:val="24"/>
          <w:szCs w:val="24"/>
          <w:lang w:val="en-US"/>
        </w:rPr>
        <w:t>Indeed, the effects o</w:t>
      </w:r>
      <w:r w:rsidR="00A55498" w:rsidRPr="009D74BB">
        <w:rPr>
          <w:rFonts w:ascii="Book Antiqua" w:hAnsi="Book Antiqua" w:cs="Times New Roman"/>
          <w:sz w:val="24"/>
          <w:szCs w:val="24"/>
          <w:lang w:val="en-US"/>
        </w:rPr>
        <w:t xml:space="preserve">f GLP-1R agonists on insulin secretion are not a simple phenomenon. These medications can increase glucose secretion in a glucose-depended manner after acting directly on the </w:t>
      </w:r>
      <w:r w:rsidR="00A55498" w:rsidRPr="009D74BB">
        <w:rPr>
          <w:rFonts w:ascii="Book Antiqua" w:hAnsi="Book Antiqua" w:cs="Times New Roman"/>
          <w:sz w:val="24"/>
          <w:szCs w:val="24"/>
        </w:rPr>
        <w:t>β</w:t>
      </w:r>
      <w:r w:rsidR="00A55498" w:rsidRPr="009D74BB">
        <w:rPr>
          <w:rFonts w:ascii="Book Antiqua" w:hAnsi="Book Antiqua" w:cs="Times New Roman"/>
          <w:sz w:val="24"/>
          <w:szCs w:val="24"/>
          <w:lang w:val="en-US"/>
        </w:rPr>
        <w:t>-cell; they can also decrease insulin secretion secondary to weight loss and enhancement of insulin sensitivity. In this view</w:t>
      </w:r>
      <w:r w:rsidR="00861B0D" w:rsidRPr="009D74BB">
        <w:rPr>
          <w:rFonts w:ascii="Book Antiqua" w:hAnsi="Book Antiqua" w:cs="Times New Roman"/>
          <w:sz w:val="24"/>
          <w:szCs w:val="24"/>
          <w:lang w:val="en-US"/>
        </w:rPr>
        <w:t>,</w:t>
      </w:r>
      <w:r w:rsidR="00A55498" w:rsidRPr="009D74BB">
        <w:rPr>
          <w:rFonts w:ascii="Book Antiqua" w:hAnsi="Book Antiqua" w:cs="Times New Roman"/>
          <w:sz w:val="24"/>
          <w:szCs w:val="24"/>
          <w:lang w:val="en-US"/>
        </w:rPr>
        <w:t xml:space="preserve"> it is unclear what the net effect would be when they </w:t>
      </w:r>
      <w:r w:rsidR="00CA51E8" w:rsidRPr="009D74BB">
        <w:rPr>
          <w:rFonts w:ascii="Book Antiqua" w:hAnsi="Book Antiqua" w:cs="Times New Roman"/>
          <w:sz w:val="24"/>
          <w:szCs w:val="24"/>
          <w:lang w:val="en-US"/>
        </w:rPr>
        <w:t xml:space="preserve">are administered in individuals </w:t>
      </w:r>
      <w:r w:rsidR="00A55498" w:rsidRPr="009D74BB">
        <w:rPr>
          <w:rFonts w:ascii="Book Antiqua" w:hAnsi="Book Antiqua" w:cs="Times New Roman"/>
          <w:sz w:val="24"/>
          <w:szCs w:val="24"/>
          <w:lang w:val="en-US"/>
        </w:rPr>
        <w:t>with prediabetes. In order to investigate this observation, a parallel study was organized in order to evaluate the relative impact of the indirect effect of weight loss and increase insulin sensitivity compared to the direct effect of GLP-1R agonist</w:t>
      </w:r>
      <w:r w:rsidRPr="009D74BB">
        <w:rPr>
          <w:rFonts w:ascii="Book Antiqua" w:hAnsi="Book Antiqua" w:cs="Times New Roman"/>
          <w:sz w:val="24"/>
          <w:szCs w:val="24"/>
          <w:lang w:val="en-US"/>
        </w:rPr>
        <w:t>s</w:t>
      </w:r>
      <w:r w:rsidR="00A55498" w:rsidRPr="009D74BB">
        <w:rPr>
          <w:rFonts w:ascii="Book Antiqua" w:hAnsi="Book Antiqua" w:cs="Times New Roman"/>
          <w:sz w:val="24"/>
          <w:szCs w:val="24"/>
          <w:lang w:val="en-US"/>
        </w:rPr>
        <w:t xml:space="preserve"> on </w:t>
      </w:r>
      <w:r w:rsidR="00A55498" w:rsidRPr="009D74BB">
        <w:rPr>
          <w:rFonts w:ascii="Book Antiqua" w:hAnsi="Book Antiqua" w:cs="Times New Roman"/>
          <w:sz w:val="24"/>
          <w:szCs w:val="24"/>
        </w:rPr>
        <w:t>β</w:t>
      </w:r>
      <w:r w:rsidR="00A55498" w:rsidRPr="009D74BB">
        <w:rPr>
          <w:rFonts w:ascii="Book Antiqua" w:hAnsi="Book Antiqua" w:cs="Times New Roman"/>
          <w:sz w:val="24"/>
          <w:szCs w:val="24"/>
          <w:lang w:val="en-US"/>
        </w:rPr>
        <w:t xml:space="preserve">-cell </w:t>
      </w:r>
      <w:proofErr w:type="gramStart"/>
      <w:r w:rsidR="00A55498" w:rsidRPr="009D74BB">
        <w:rPr>
          <w:rFonts w:ascii="Book Antiqua" w:hAnsi="Book Antiqua" w:cs="Times New Roman"/>
          <w:sz w:val="24"/>
          <w:szCs w:val="24"/>
          <w:lang w:val="en-US"/>
        </w:rPr>
        <w:t>function</w:t>
      </w:r>
      <w:r w:rsidR="00D12132" w:rsidRPr="009D74BB">
        <w:rPr>
          <w:rFonts w:ascii="Book Antiqua" w:hAnsi="Book Antiqua" w:cs="Times New Roman"/>
          <w:sz w:val="24"/>
          <w:szCs w:val="24"/>
          <w:vertAlign w:val="superscript"/>
          <w:lang w:val="en-US"/>
        </w:rPr>
        <w:t>[</w:t>
      </w:r>
      <w:proofErr w:type="gramEnd"/>
      <w:r w:rsidR="00D12132" w:rsidRPr="009D74BB">
        <w:rPr>
          <w:rFonts w:ascii="Book Antiqua" w:hAnsi="Book Antiqua" w:cs="Times New Roman"/>
          <w:sz w:val="24"/>
          <w:szCs w:val="24"/>
          <w:vertAlign w:val="superscript"/>
          <w:lang w:val="en-US"/>
        </w:rPr>
        <w:t>86,87</w:t>
      </w:r>
      <w:r w:rsidR="00A55498" w:rsidRPr="009D74BB">
        <w:rPr>
          <w:rFonts w:ascii="Book Antiqua" w:hAnsi="Book Antiqua" w:cs="Times New Roman"/>
          <w:sz w:val="24"/>
          <w:szCs w:val="24"/>
          <w:vertAlign w:val="superscript"/>
          <w:lang w:val="en-US"/>
        </w:rPr>
        <w:t>]</w:t>
      </w:r>
      <w:r w:rsidR="00D26324" w:rsidRPr="009D74BB">
        <w:rPr>
          <w:rFonts w:ascii="Book Antiqua" w:hAnsi="Book Antiqua" w:cs="Times New Roman"/>
          <w:sz w:val="24"/>
          <w:szCs w:val="24"/>
          <w:lang w:val="en-US"/>
        </w:rPr>
        <w:t xml:space="preserve">. </w:t>
      </w:r>
      <w:r w:rsidR="00A55498" w:rsidRPr="009D74BB">
        <w:rPr>
          <w:rFonts w:ascii="Book Antiqua" w:hAnsi="Book Antiqua" w:cs="Times New Roman"/>
          <w:sz w:val="24"/>
          <w:szCs w:val="24"/>
          <w:lang w:val="en-US"/>
        </w:rPr>
        <w:t xml:space="preserve">In this recent double-blind, randomized, placebo-controlled, parallel-group study </w:t>
      </w:r>
      <w:r w:rsidR="00DF6436" w:rsidRPr="009D74BB">
        <w:rPr>
          <w:rFonts w:ascii="Book Antiqua" w:hAnsi="Book Antiqua" w:cs="Times New Roman"/>
          <w:sz w:val="24"/>
          <w:szCs w:val="24"/>
          <w:lang w:val="en-US"/>
        </w:rPr>
        <w:t xml:space="preserve">49 </w:t>
      </w:r>
      <w:r w:rsidR="00A55498" w:rsidRPr="009D74BB">
        <w:rPr>
          <w:rFonts w:ascii="Book Antiqua" w:hAnsi="Book Antiqua" w:cs="Times New Roman"/>
          <w:sz w:val="24"/>
          <w:szCs w:val="24"/>
          <w:lang w:val="en-US"/>
        </w:rPr>
        <w:t>individuals (mean age: 58 years, mean BMI: 32.9 kg/m</w:t>
      </w:r>
      <w:r w:rsidR="00A55498" w:rsidRPr="009D74BB">
        <w:rPr>
          <w:rFonts w:ascii="Book Antiqua" w:hAnsi="Book Antiqua" w:cs="Times New Roman"/>
          <w:sz w:val="24"/>
          <w:szCs w:val="24"/>
          <w:vertAlign w:val="superscript"/>
          <w:lang w:val="en-US"/>
        </w:rPr>
        <w:t>2</w:t>
      </w:r>
      <w:r w:rsidR="00A55498" w:rsidRPr="009D74BB">
        <w:rPr>
          <w:rFonts w:ascii="Book Antiqua" w:hAnsi="Book Antiqua" w:cs="Times New Roman"/>
          <w:sz w:val="24"/>
          <w:szCs w:val="24"/>
          <w:lang w:val="en-US"/>
        </w:rPr>
        <w:t>) with prediabetes (isolated IFG, isolated IGT and combined IFG/IGT) received either liraglutide 1.8 mg daily (</w:t>
      </w:r>
      <w:r w:rsidR="00A55498" w:rsidRPr="009D74BB">
        <w:rPr>
          <w:rFonts w:ascii="Book Antiqua" w:hAnsi="Book Antiqua" w:cs="Times New Roman"/>
          <w:i/>
          <w:sz w:val="24"/>
          <w:szCs w:val="24"/>
          <w:lang w:val="en-US"/>
        </w:rPr>
        <w:t>n</w:t>
      </w:r>
      <w:r w:rsidR="001831B8" w:rsidRPr="009D74BB">
        <w:rPr>
          <w:rFonts w:ascii="Book Antiqua" w:hAnsi="Book Antiqua" w:cs="Times New Roman"/>
          <w:i/>
          <w:sz w:val="24"/>
          <w:szCs w:val="24"/>
          <w:lang w:val="en-US" w:eastAsia="zh-CN"/>
        </w:rPr>
        <w:t xml:space="preserve"> </w:t>
      </w:r>
      <w:r w:rsidR="00A55498" w:rsidRPr="009D74BB">
        <w:rPr>
          <w:rFonts w:ascii="Book Antiqua" w:hAnsi="Book Antiqua" w:cs="Times New Roman"/>
          <w:sz w:val="24"/>
          <w:szCs w:val="24"/>
          <w:lang w:val="en-US"/>
        </w:rPr>
        <w:t>=</w:t>
      </w:r>
      <w:r w:rsidR="001831B8" w:rsidRPr="009D74BB">
        <w:rPr>
          <w:rFonts w:ascii="Book Antiqua" w:hAnsi="Book Antiqua" w:cs="Times New Roman"/>
          <w:sz w:val="24"/>
          <w:szCs w:val="24"/>
          <w:lang w:val="en-US" w:eastAsia="zh-CN"/>
        </w:rPr>
        <w:t xml:space="preserve"> </w:t>
      </w:r>
      <w:r w:rsidR="00A55498" w:rsidRPr="009D74BB">
        <w:rPr>
          <w:rFonts w:ascii="Book Antiqua" w:hAnsi="Book Antiqua" w:cs="Times New Roman"/>
          <w:sz w:val="24"/>
          <w:szCs w:val="24"/>
          <w:lang w:val="en-US"/>
        </w:rPr>
        <w:t>24) or placebo (</w:t>
      </w:r>
      <w:r w:rsidR="00A55498" w:rsidRPr="009D74BB">
        <w:rPr>
          <w:rFonts w:ascii="Book Antiqua" w:hAnsi="Book Antiqua" w:cs="Times New Roman"/>
          <w:i/>
          <w:sz w:val="24"/>
          <w:szCs w:val="24"/>
          <w:lang w:val="en-US"/>
        </w:rPr>
        <w:t>n</w:t>
      </w:r>
      <w:r w:rsidR="001831B8" w:rsidRPr="009D74BB">
        <w:rPr>
          <w:rFonts w:ascii="Book Antiqua" w:hAnsi="Book Antiqua" w:cs="Times New Roman"/>
          <w:sz w:val="24"/>
          <w:szCs w:val="24"/>
          <w:lang w:val="en-US" w:eastAsia="zh-CN"/>
        </w:rPr>
        <w:t xml:space="preserve"> </w:t>
      </w:r>
      <w:r w:rsidR="00A55498" w:rsidRPr="009D74BB">
        <w:rPr>
          <w:rFonts w:ascii="Book Antiqua" w:hAnsi="Book Antiqua" w:cs="Times New Roman"/>
          <w:sz w:val="24"/>
          <w:szCs w:val="24"/>
          <w:lang w:val="en-US"/>
        </w:rPr>
        <w:t>=</w:t>
      </w:r>
      <w:r w:rsidR="001831B8" w:rsidRPr="009D74BB">
        <w:rPr>
          <w:rFonts w:ascii="Book Antiqua" w:hAnsi="Book Antiqua" w:cs="Times New Roman"/>
          <w:sz w:val="24"/>
          <w:szCs w:val="24"/>
          <w:lang w:val="en-US" w:eastAsia="zh-CN"/>
        </w:rPr>
        <w:t xml:space="preserve"> </w:t>
      </w:r>
      <w:r w:rsidR="00A55498" w:rsidRPr="009D74BB">
        <w:rPr>
          <w:rFonts w:ascii="Book Antiqua" w:hAnsi="Book Antiqua" w:cs="Times New Roman"/>
          <w:sz w:val="24"/>
          <w:szCs w:val="24"/>
          <w:lang w:val="en-US"/>
        </w:rPr>
        <w:t xml:space="preserve">25). All participants were instructed to decrease total energy intake by 500 kcal per day and to continue their baseline physical </w:t>
      </w:r>
      <w:proofErr w:type="gramStart"/>
      <w:r w:rsidR="00A55498" w:rsidRPr="009D74BB">
        <w:rPr>
          <w:rFonts w:ascii="Book Antiqua" w:hAnsi="Book Antiqua" w:cs="Times New Roman"/>
          <w:sz w:val="24"/>
          <w:szCs w:val="24"/>
          <w:lang w:val="en-US"/>
        </w:rPr>
        <w:t>ac</w:t>
      </w:r>
      <w:r w:rsidR="003B4D14" w:rsidRPr="009D74BB">
        <w:rPr>
          <w:rFonts w:ascii="Book Antiqua" w:hAnsi="Book Antiqua" w:cs="Times New Roman"/>
          <w:sz w:val="24"/>
          <w:szCs w:val="24"/>
          <w:lang w:val="en-US"/>
        </w:rPr>
        <w:t>tivity</w:t>
      </w:r>
      <w:r w:rsidR="003B4D14" w:rsidRPr="009D74BB">
        <w:rPr>
          <w:rFonts w:ascii="Book Antiqua" w:hAnsi="Book Antiqua" w:cs="Times New Roman"/>
          <w:sz w:val="24"/>
          <w:szCs w:val="24"/>
          <w:vertAlign w:val="superscript"/>
          <w:lang w:val="en-US"/>
        </w:rPr>
        <w:t>[</w:t>
      </w:r>
      <w:proofErr w:type="gramEnd"/>
      <w:r w:rsidR="00D12132" w:rsidRPr="009D74BB">
        <w:rPr>
          <w:rFonts w:ascii="Book Antiqua" w:hAnsi="Book Antiqua" w:cs="Times New Roman"/>
          <w:sz w:val="24"/>
          <w:szCs w:val="24"/>
          <w:vertAlign w:val="superscript"/>
          <w:lang w:val="en-US"/>
        </w:rPr>
        <w:t>87</w:t>
      </w:r>
      <w:r w:rsidR="00A55498" w:rsidRPr="009D74BB">
        <w:rPr>
          <w:rFonts w:ascii="Book Antiqua" w:hAnsi="Book Antiqua" w:cs="Times New Roman"/>
          <w:sz w:val="24"/>
          <w:szCs w:val="24"/>
          <w:vertAlign w:val="superscript"/>
          <w:lang w:val="en-US"/>
        </w:rPr>
        <w:t>]</w:t>
      </w:r>
      <w:r w:rsidR="00A55498" w:rsidRPr="009D74BB">
        <w:rPr>
          <w:rFonts w:ascii="Book Antiqua" w:hAnsi="Book Antiqua" w:cs="Times New Roman"/>
          <w:sz w:val="24"/>
          <w:szCs w:val="24"/>
          <w:lang w:val="en-US"/>
        </w:rPr>
        <w:t>.  There was a little overlap in the degree of weight loss between the two arms since 88% of the individuals in the liraglutide arm lost more than 5% of baseline body weight compared to 22% in the placebo arm. Weight loss promoted a signif</w:t>
      </w:r>
      <w:r w:rsidR="00D26324" w:rsidRPr="009D74BB">
        <w:rPr>
          <w:rFonts w:ascii="Book Antiqua" w:hAnsi="Book Antiqua" w:cs="Times New Roman"/>
          <w:sz w:val="24"/>
          <w:szCs w:val="24"/>
          <w:lang w:val="en-US"/>
        </w:rPr>
        <w:t>icant improvement o</w:t>
      </w:r>
      <w:r w:rsidR="00A55498" w:rsidRPr="009D74BB">
        <w:rPr>
          <w:rFonts w:ascii="Book Antiqua" w:hAnsi="Book Antiqua" w:cs="Times New Roman"/>
          <w:sz w:val="24"/>
          <w:szCs w:val="24"/>
          <w:lang w:val="en-US"/>
        </w:rPr>
        <w:t xml:space="preserve">n insulin resistance in the liraglutide arm compared to the placebo arm (-7.7% </w:t>
      </w:r>
      <w:r w:rsidR="00A55498" w:rsidRPr="009D74BB">
        <w:rPr>
          <w:rFonts w:ascii="Book Antiqua" w:hAnsi="Book Antiqua" w:cs="Times New Roman"/>
          <w:i/>
          <w:sz w:val="24"/>
          <w:szCs w:val="24"/>
          <w:lang w:val="en-US"/>
        </w:rPr>
        <w:t>vs</w:t>
      </w:r>
      <w:r w:rsidR="00E777A5" w:rsidRPr="009D74BB">
        <w:rPr>
          <w:rFonts w:ascii="Book Antiqua" w:hAnsi="Book Antiqua" w:cs="Times New Roman"/>
          <w:sz w:val="24"/>
          <w:szCs w:val="24"/>
          <w:lang w:val="en-US"/>
        </w:rPr>
        <w:t xml:space="preserve"> -3.9%, </w:t>
      </w:r>
      <w:r w:rsidR="00E777A5" w:rsidRPr="009D74BB">
        <w:rPr>
          <w:rFonts w:ascii="Book Antiqua" w:hAnsi="Book Antiqua" w:cs="Times New Roman"/>
          <w:i/>
          <w:sz w:val="24"/>
          <w:szCs w:val="24"/>
          <w:lang w:val="en-US"/>
        </w:rPr>
        <w:t>P</w:t>
      </w:r>
      <w:r w:rsidR="001831B8" w:rsidRPr="009D74BB">
        <w:rPr>
          <w:rFonts w:ascii="Book Antiqua" w:hAnsi="Book Antiqua" w:cs="Times New Roman"/>
          <w:i/>
          <w:sz w:val="24"/>
          <w:szCs w:val="24"/>
          <w:lang w:val="en-US" w:eastAsia="zh-CN"/>
        </w:rPr>
        <w:t xml:space="preserve"> </w:t>
      </w:r>
      <w:r w:rsidR="00A55498" w:rsidRPr="009D74BB">
        <w:rPr>
          <w:rFonts w:ascii="Book Antiqua" w:hAnsi="Book Antiqua" w:cs="Times New Roman"/>
          <w:sz w:val="24"/>
          <w:szCs w:val="24"/>
          <w:lang w:val="en-US"/>
        </w:rPr>
        <w:t>&lt;</w:t>
      </w:r>
      <w:r w:rsidR="001831B8" w:rsidRPr="009D74BB">
        <w:rPr>
          <w:rFonts w:ascii="Book Antiqua" w:hAnsi="Book Antiqua" w:cs="Times New Roman"/>
          <w:sz w:val="24"/>
          <w:szCs w:val="24"/>
          <w:lang w:val="en-US" w:eastAsia="zh-CN"/>
        </w:rPr>
        <w:t xml:space="preserve"> </w:t>
      </w:r>
      <w:r w:rsidR="00A55498" w:rsidRPr="009D74BB">
        <w:rPr>
          <w:rFonts w:ascii="Book Antiqua" w:hAnsi="Book Antiqua" w:cs="Times New Roman"/>
          <w:sz w:val="24"/>
          <w:szCs w:val="24"/>
          <w:lang w:val="en-US"/>
        </w:rPr>
        <w:t>0.001). Insulin response, after intravenous glucose infusion, was decreased by 7% in the placebo arm whereas it increased by 34% in the liraglutide arm. C-peptide AUC was increased by 29% in individuals receiving liraglutide and NEFA</w:t>
      </w:r>
      <w:r w:rsidR="00A86E6E" w:rsidRPr="009D74BB">
        <w:rPr>
          <w:rFonts w:ascii="Book Antiqua" w:hAnsi="Book Antiqua" w:cs="Times New Roman"/>
          <w:sz w:val="24"/>
          <w:szCs w:val="24"/>
          <w:lang w:val="en-US"/>
        </w:rPr>
        <w:t>s</w:t>
      </w:r>
      <w:r w:rsidR="00A55498" w:rsidRPr="009D74BB">
        <w:rPr>
          <w:rFonts w:ascii="Book Antiqua" w:hAnsi="Book Antiqua" w:cs="Times New Roman"/>
          <w:sz w:val="24"/>
          <w:szCs w:val="24"/>
          <w:lang w:val="en-US"/>
        </w:rPr>
        <w:t xml:space="preserve"> concentration was reduced. Placebo </w:t>
      </w:r>
      <w:r w:rsidR="009837E2" w:rsidRPr="009D74BB">
        <w:rPr>
          <w:rFonts w:ascii="Book Antiqua" w:hAnsi="Book Antiqua" w:cs="Times New Roman"/>
          <w:sz w:val="24"/>
          <w:szCs w:val="24"/>
          <w:lang w:val="en-US"/>
        </w:rPr>
        <w:t>treatment</w:t>
      </w:r>
      <w:r w:rsidR="00A55498" w:rsidRPr="009D74BB">
        <w:rPr>
          <w:rFonts w:ascii="Book Antiqua" w:hAnsi="Book Antiqua" w:cs="Times New Roman"/>
          <w:sz w:val="24"/>
          <w:szCs w:val="24"/>
          <w:lang w:val="en-US"/>
        </w:rPr>
        <w:t xml:space="preserve"> had no effect on these two parameters. Regression analyses suggested that weight loss was not associated with any changes in </w:t>
      </w:r>
      <w:r w:rsidR="00A55498" w:rsidRPr="009D74BB">
        <w:rPr>
          <w:rFonts w:ascii="Book Antiqua" w:hAnsi="Book Antiqua" w:cs="Times New Roman"/>
          <w:sz w:val="24"/>
          <w:szCs w:val="24"/>
          <w:lang w:val="en-US"/>
        </w:rPr>
        <w:lastRenderedPageBreak/>
        <w:t xml:space="preserve">pancreatic </w:t>
      </w:r>
      <w:r w:rsidR="00A55498" w:rsidRPr="009D74BB">
        <w:rPr>
          <w:rFonts w:ascii="Book Antiqua" w:hAnsi="Book Antiqua" w:cs="Times New Roman"/>
          <w:sz w:val="24"/>
          <w:szCs w:val="24"/>
        </w:rPr>
        <w:t>β</w:t>
      </w:r>
      <w:r w:rsidR="00A55498" w:rsidRPr="009D74BB">
        <w:rPr>
          <w:rFonts w:ascii="Book Antiqua" w:hAnsi="Book Antiqua" w:cs="Times New Roman"/>
          <w:sz w:val="24"/>
          <w:szCs w:val="24"/>
          <w:lang w:val="en-US"/>
        </w:rPr>
        <w:t xml:space="preserve">-cell function. Despite weight loss </w:t>
      </w:r>
      <w:r w:rsidR="005162F6" w:rsidRPr="009D74BB">
        <w:rPr>
          <w:rFonts w:ascii="Book Antiqua" w:hAnsi="Book Antiqua" w:cs="Times New Roman"/>
          <w:sz w:val="24"/>
          <w:szCs w:val="24"/>
          <w:lang w:val="en-US"/>
        </w:rPr>
        <w:t xml:space="preserve">and </w:t>
      </w:r>
      <w:r w:rsidR="00A55498" w:rsidRPr="009D74BB">
        <w:rPr>
          <w:rFonts w:ascii="Book Antiqua" w:hAnsi="Book Antiqua" w:cs="Times New Roman"/>
          <w:sz w:val="24"/>
          <w:szCs w:val="24"/>
          <w:lang w:val="en-US"/>
        </w:rPr>
        <w:t>reduction of insulin resistance in the liraglutide arm, the insulin secretion rate was significantly increased and there was no association be</w:t>
      </w:r>
      <w:r w:rsidR="009837E2" w:rsidRPr="009D74BB">
        <w:rPr>
          <w:rFonts w:ascii="Book Antiqua" w:hAnsi="Book Antiqua" w:cs="Times New Roman"/>
          <w:sz w:val="24"/>
          <w:szCs w:val="24"/>
          <w:lang w:val="en-US"/>
        </w:rPr>
        <w:t>tween weight loss and changes on</w:t>
      </w:r>
      <w:r w:rsidR="00A55498" w:rsidRPr="009D74BB">
        <w:rPr>
          <w:rFonts w:ascii="Book Antiqua" w:hAnsi="Book Antiqua" w:cs="Times New Roman"/>
          <w:sz w:val="24"/>
          <w:szCs w:val="24"/>
          <w:lang w:val="en-US"/>
        </w:rPr>
        <w:t xml:space="preserve"> insulin secretion. It was concluded that changes following liraglutide treatment in patients with prediabetes are not those that are </w:t>
      </w:r>
      <w:r w:rsidR="00F40084" w:rsidRPr="009D74BB">
        <w:rPr>
          <w:rFonts w:ascii="Book Antiqua" w:hAnsi="Book Antiqua" w:cs="Times New Roman"/>
          <w:sz w:val="24"/>
          <w:szCs w:val="24"/>
          <w:lang w:val="en-US"/>
        </w:rPr>
        <w:t>described</w:t>
      </w:r>
      <w:r w:rsidR="00A55498" w:rsidRPr="009D74BB">
        <w:rPr>
          <w:rFonts w:ascii="Book Antiqua" w:hAnsi="Book Antiqua" w:cs="Times New Roman"/>
          <w:sz w:val="24"/>
          <w:szCs w:val="24"/>
          <w:lang w:val="en-US"/>
        </w:rPr>
        <w:t xml:space="preserve"> after weight loss and improved insulin sensitivity, but rather similar effects after an acute GLP-1 </w:t>
      </w:r>
      <w:proofErr w:type="gramStart"/>
      <w:r w:rsidR="00A55498" w:rsidRPr="009D74BB">
        <w:rPr>
          <w:rFonts w:ascii="Book Antiqua" w:hAnsi="Book Antiqua" w:cs="Times New Roman"/>
          <w:sz w:val="24"/>
          <w:szCs w:val="24"/>
          <w:lang w:val="en-US"/>
        </w:rPr>
        <w:t>infusion</w:t>
      </w:r>
      <w:r w:rsidR="003B4D14" w:rsidRPr="009D74BB">
        <w:rPr>
          <w:rFonts w:ascii="Book Antiqua" w:hAnsi="Book Antiqua" w:cs="Times New Roman"/>
          <w:sz w:val="24"/>
          <w:szCs w:val="24"/>
          <w:vertAlign w:val="superscript"/>
          <w:lang w:val="en-US"/>
        </w:rPr>
        <w:t>[</w:t>
      </w:r>
      <w:proofErr w:type="gramEnd"/>
      <w:r w:rsidR="00D12132" w:rsidRPr="009D74BB">
        <w:rPr>
          <w:rFonts w:ascii="Book Antiqua" w:hAnsi="Book Antiqua" w:cs="Times New Roman"/>
          <w:sz w:val="24"/>
          <w:szCs w:val="24"/>
          <w:vertAlign w:val="superscript"/>
          <w:lang w:val="en-US"/>
        </w:rPr>
        <w:t>87,88</w:t>
      </w:r>
      <w:r w:rsidR="00A55498" w:rsidRPr="009D74BB">
        <w:rPr>
          <w:rFonts w:ascii="Book Antiqua" w:hAnsi="Book Antiqua" w:cs="Times New Roman"/>
          <w:sz w:val="24"/>
          <w:szCs w:val="24"/>
          <w:vertAlign w:val="superscript"/>
          <w:lang w:val="en-US"/>
        </w:rPr>
        <w:t>]</w:t>
      </w:r>
      <w:r w:rsidR="00A55498" w:rsidRPr="009D74BB">
        <w:rPr>
          <w:rFonts w:ascii="Book Antiqua" w:hAnsi="Book Antiqua" w:cs="Times New Roman"/>
          <w:sz w:val="24"/>
          <w:szCs w:val="24"/>
          <w:lang w:val="en-US"/>
        </w:rPr>
        <w:t>.</w:t>
      </w:r>
    </w:p>
    <w:p w:rsidR="005931E4" w:rsidRPr="009D74BB" w:rsidRDefault="005931E4" w:rsidP="009D74BB">
      <w:pPr>
        <w:spacing w:after="0" w:line="360" w:lineRule="auto"/>
        <w:ind w:firstLine="720"/>
        <w:jc w:val="both"/>
        <w:rPr>
          <w:rFonts w:ascii="Book Antiqua" w:hAnsi="Book Antiqua" w:cs="Times New Roman"/>
          <w:sz w:val="24"/>
          <w:szCs w:val="24"/>
          <w:lang w:val="en-US"/>
        </w:rPr>
      </w:pPr>
    </w:p>
    <w:p w:rsidR="00252EE0" w:rsidRPr="009D74BB" w:rsidRDefault="00A5036D" w:rsidP="009D74BB">
      <w:pPr>
        <w:autoSpaceDE w:val="0"/>
        <w:autoSpaceDN w:val="0"/>
        <w:adjustRightInd w:val="0"/>
        <w:spacing w:after="0" w:line="360" w:lineRule="auto"/>
        <w:jc w:val="both"/>
        <w:rPr>
          <w:rFonts w:ascii="Book Antiqua" w:hAnsi="Book Antiqua" w:cs="Times New Roman"/>
          <w:b/>
          <w:sz w:val="24"/>
          <w:szCs w:val="24"/>
          <w:lang w:val="en-US" w:eastAsia="zh-CN"/>
        </w:rPr>
      </w:pPr>
      <w:r w:rsidRPr="009D74BB">
        <w:rPr>
          <w:rFonts w:ascii="Book Antiqua" w:hAnsi="Book Antiqua" w:cs="Times New Roman"/>
          <w:b/>
          <w:sz w:val="24"/>
          <w:szCs w:val="24"/>
          <w:lang w:val="en-US"/>
        </w:rPr>
        <w:t>S</w:t>
      </w:r>
      <w:r w:rsidR="00252EE0" w:rsidRPr="009D74BB">
        <w:rPr>
          <w:rFonts w:ascii="Book Antiqua" w:hAnsi="Book Antiqua" w:cs="Times New Roman"/>
          <w:b/>
          <w:sz w:val="24"/>
          <w:szCs w:val="24"/>
          <w:lang w:val="en-US"/>
        </w:rPr>
        <w:t xml:space="preserve">AFETY OF INCRETIN-BASED THERAPIES </w:t>
      </w:r>
    </w:p>
    <w:p w:rsidR="00A5036D" w:rsidRPr="009D74BB" w:rsidRDefault="00F15133" w:rsidP="009D74BB">
      <w:pPr>
        <w:autoSpaceDE w:val="0"/>
        <w:autoSpaceDN w:val="0"/>
        <w:adjustRightInd w:val="0"/>
        <w:spacing w:after="0"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A</w:t>
      </w:r>
      <w:r w:rsidR="00A5036D" w:rsidRPr="009D74BB">
        <w:rPr>
          <w:rFonts w:ascii="Book Antiqua" w:hAnsi="Book Antiqua" w:cs="Times New Roman"/>
          <w:sz w:val="24"/>
          <w:szCs w:val="24"/>
          <w:lang w:val="en-US"/>
        </w:rPr>
        <w:t xml:space="preserve">n acceptable safety profile is of major importance for every intervention administered in order to prevent or delay T2D. As far as GLP-1R agonists are concerned, the most common adverse effects are gastrointestinal, including nausea, vomiting and </w:t>
      </w:r>
      <w:proofErr w:type="gramStart"/>
      <w:r w:rsidR="00A5036D" w:rsidRPr="009D74BB">
        <w:rPr>
          <w:rFonts w:ascii="Book Antiqua" w:hAnsi="Book Antiqua" w:cs="Times New Roman"/>
          <w:sz w:val="24"/>
          <w:szCs w:val="24"/>
          <w:lang w:val="en-US"/>
        </w:rPr>
        <w:t>diarrhea</w:t>
      </w:r>
      <w:r w:rsidR="009D62FF" w:rsidRPr="009D74BB">
        <w:rPr>
          <w:rFonts w:ascii="Book Antiqua" w:hAnsi="Book Antiqua" w:cs="Times New Roman"/>
          <w:sz w:val="24"/>
          <w:szCs w:val="24"/>
          <w:vertAlign w:val="superscript"/>
          <w:lang w:val="en-US"/>
        </w:rPr>
        <w:t>[</w:t>
      </w:r>
      <w:proofErr w:type="gramEnd"/>
      <w:r w:rsidRPr="009D74BB">
        <w:rPr>
          <w:rFonts w:ascii="Book Antiqua" w:hAnsi="Book Antiqua" w:cs="Times New Roman"/>
          <w:sz w:val="24"/>
          <w:szCs w:val="24"/>
          <w:vertAlign w:val="superscript"/>
          <w:lang w:val="en-US"/>
        </w:rPr>
        <w:t>89</w:t>
      </w:r>
      <w:r w:rsidR="00A5036D" w:rsidRPr="009D74BB">
        <w:rPr>
          <w:rFonts w:ascii="Book Antiqua" w:hAnsi="Book Antiqua" w:cs="Times New Roman"/>
          <w:sz w:val="24"/>
          <w:szCs w:val="24"/>
          <w:vertAlign w:val="superscript"/>
          <w:lang w:val="en-US"/>
        </w:rPr>
        <w:t>]</w:t>
      </w:r>
      <w:r w:rsidR="00A5036D" w:rsidRPr="009D74BB">
        <w:rPr>
          <w:rFonts w:ascii="Book Antiqua" w:hAnsi="Book Antiqua" w:cs="Times New Roman"/>
          <w:sz w:val="24"/>
          <w:szCs w:val="24"/>
          <w:lang w:val="en-US"/>
        </w:rPr>
        <w:t>. However, they occur early on during trea</w:t>
      </w:r>
      <w:r w:rsidRPr="009D74BB">
        <w:rPr>
          <w:rFonts w:ascii="Book Antiqua" w:hAnsi="Book Antiqua" w:cs="Times New Roman"/>
          <w:sz w:val="24"/>
          <w:szCs w:val="24"/>
          <w:lang w:val="en-US"/>
        </w:rPr>
        <w:t xml:space="preserve">tment and tend to be transient. </w:t>
      </w:r>
      <w:r w:rsidR="00A5036D" w:rsidRPr="009D74BB">
        <w:rPr>
          <w:rFonts w:ascii="Book Antiqua" w:hAnsi="Book Antiqua" w:cs="Times New Roman"/>
          <w:sz w:val="24"/>
          <w:szCs w:val="24"/>
          <w:lang w:val="en-US"/>
        </w:rPr>
        <w:t>For DPP-4 inhibitors, adverse effects resemble that of placebo, with nasopharyngitis and headache be</w:t>
      </w:r>
      <w:r w:rsidR="009D62FF" w:rsidRPr="009D74BB">
        <w:rPr>
          <w:rFonts w:ascii="Book Antiqua" w:hAnsi="Book Antiqua" w:cs="Times New Roman"/>
          <w:sz w:val="24"/>
          <w:szCs w:val="24"/>
          <w:lang w:val="en-US"/>
        </w:rPr>
        <w:t xml:space="preserve">ing the most common </w:t>
      </w:r>
      <w:proofErr w:type="gramStart"/>
      <w:r w:rsidR="009D62FF" w:rsidRPr="009D74BB">
        <w:rPr>
          <w:rFonts w:ascii="Book Antiqua" w:hAnsi="Book Antiqua" w:cs="Times New Roman"/>
          <w:sz w:val="24"/>
          <w:szCs w:val="24"/>
          <w:lang w:val="en-US"/>
        </w:rPr>
        <w:t>described</w:t>
      </w:r>
      <w:r w:rsidR="009D62FF" w:rsidRPr="009D74BB">
        <w:rPr>
          <w:rFonts w:ascii="Book Antiqua" w:hAnsi="Book Antiqua" w:cs="Times New Roman"/>
          <w:sz w:val="24"/>
          <w:szCs w:val="24"/>
          <w:vertAlign w:val="superscript"/>
          <w:lang w:val="en-US"/>
        </w:rPr>
        <w:t>[</w:t>
      </w:r>
      <w:proofErr w:type="gramEnd"/>
      <w:r w:rsidRPr="009D74BB">
        <w:rPr>
          <w:rFonts w:ascii="Book Antiqua" w:hAnsi="Book Antiqua" w:cs="Times New Roman"/>
          <w:sz w:val="24"/>
          <w:szCs w:val="24"/>
          <w:vertAlign w:val="superscript"/>
          <w:lang w:val="en-US"/>
        </w:rPr>
        <w:t>90</w:t>
      </w:r>
      <w:r w:rsidR="00A5036D" w:rsidRPr="009D74BB">
        <w:rPr>
          <w:rFonts w:ascii="Book Antiqua" w:hAnsi="Book Antiqua" w:cs="Times New Roman"/>
          <w:sz w:val="24"/>
          <w:szCs w:val="24"/>
          <w:vertAlign w:val="superscript"/>
          <w:lang w:val="en-US"/>
        </w:rPr>
        <w:t>]</w:t>
      </w:r>
      <w:r w:rsidR="00A5036D" w:rsidRPr="009D74BB">
        <w:rPr>
          <w:rFonts w:ascii="Book Antiqua" w:hAnsi="Book Antiqua" w:cs="Times New Roman"/>
          <w:sz w:val="24"/>
          <w:szCs w:val="24"/>
          <w:lang w:val="en-US"/>
        </w:rPr>
        <w:t xml:space="preserve">. Moreover, discontinuation of therapy because of side effects </w:t>
      </w:r>
      <w:r w:rsidR="00680BBA" w:rsidRPr="009D74BB">
        <w:rPr>
          <w:rFonts w:ascii="Book Antiqua" w:hAnsi="Book Antiqua" w:cs="Times New Roman"/>
          <w:sz w:val="24"/>
          <w:szCs w:val="24"/>
          <w:lang w:val="en-US"/>
        </w:rPr>
        <w:t xml:space="preserve">was </w:t>
      </w:r>
      <w:r w:rsidR="009837E2" w:rsidRPr="009D74BB">
        <w:rPr>
          <w:rFonts w:ascii="Book Antiqua" w:hAnsi="Book Antiqua" w:cs="Times New Roman"/>
          <w:sz w:val="24"/>
          <w:szCs w:val="24"/>
          <w:lang w:val="en-US"/>
        </w:rPr>
        <w:t xml:space="preserve">similar to </w:t>
      </w:r>
      <w:proofErr w:type="gramStart"/>
      <w:r w:rsidR="009837E2" w:rsidRPr="009D74BB">
        <w:rPr>
          <w:rFonts w:ascii="Book Antiqua" w:hAnsi="Book Antiqua" w:cs="Times New Roman"/>
          <w:sz w:val="24"/>
          <w:szCs w:val="24"/>
          <w:lang w:val="en-US"/>
        </w:rPr>
        <w:t>placebo</w:t>
      </w:r>
      <w:r w:rsidRPr="009D74BB">
        <w:rPr>
          <w:rFonts w:ascii="Book Antiqua" w:hAnsi="Book Antiqua" w:cs="Times New Roman"/>
          <w:sz w:val="24"/>
          <w:szCs w:val="24"/>
          <w:vertAlign w:val="superscript"/>
          <w:lang w:val="en-US"/>
        </w:rPr>
        <w:t>[</w:t>
      </w:r>
      <w:proofErr w:type="gramEnd"/>
      <w:r w:rsidRPr="009D74BB">
        <w:rPr>
          <w:rFonts w:ascii="Book Antiqua" w:hAnsi="Book Antiqua" w:cs="Times New Roman"/>
          <w:sz w:val="24"/>
          <w:szCs w:val="24"/>
          <w:vertAlign w:val="superscript"/>
          <w:lang w:val="en-US"/>
        </w:rPr>
        <w:t>91]</w:t>
      </w:r>
      <w:r w:rsidRPr="009D74BB">
        <w:rPr>
          <w:rFonts w:ascii="Book Antiqua" w:hAnsi="Book Antiqua" w:cs="Times New Roman"/>
          <w:sz w:val="24"/>
          <w:szCs w:val="24"/>
          <w:lang w:val="en-US"/>
        </w:rPr>
        <w:t xml:space="preserve">. </w:t>
      </w:r>
    </w:p>
    <w:p w:rsidR="00A5036D" w:rsidRPr="009D74BB" w:rsidRDefault="00A5036D" w:rsidP="009D74BB">
      <w:pPr>
        <w:spacing w:after="0"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ab/>
        <w:t xml:space="preserve">Small preclinical studies, as well as some post-marketing reports, raised the possibility of an increased risk of pancreatitis with incretin based </w:t>
      </w:r>
      <w:proofErr w:type="gramStart"/>
      <w:r w:rsidRPr="009D74BB">
        <w:rPr>
          <w:rFonts w:ascii="Book Antiqua" w:hAnsi="Book Antiqua" w:cs="Times New Roman"/>
          <w:sz w:val="24"/>
          <w:szCs w:val="24"/>
          <w:lang w:val="en-US"/>
        </w:rPr>
        <w:t>therapies</w:t>
      </w:r>
      <w:r w:rsidR="009106D3" w:rsidRPr="009D74BB">
        <w:rPr>
          <w:rFonts w:ascii="Book Antiqua" w:hAnsi="Book Antiqua" w:cs="Times New Roman"/>
          <w:sz w:val="24"/>
          <w:szCs w:val="24"/>
          <w:vertAlign w:val="superscript"/>
          <w:lang w:val="en-US"/>
        </w:rPr>
        <w:t>[</w:t>
      </w:r>
      <w:proofErr w:type="gramEnd"/>
      <w:r w:rsidR="009106D3" w:rsidRPr="009D74BB">
        <w:rPr>
          <w:rFonts w:ascii="Book Antiqua" w:hAnsi="Book Antiqua" w:cs="Times New Roman"/>
          <w:sz w:val="24"/>
          <w:szCs w:val="24"/>
          <w:vertAlign w:val="superscript"/>
          <w:lang w:val="en-US"/>
        </w:rPr>
        <w:t>92-96</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xml:space="preserve">. In a study that data were collected from the Food and Drug Administration (FDA) adverse event reporting system database, GLP-1 based therapies were associated with pancreatitis and pancreatic </w:t>
      </w:r>
      <w:proofErr w:type="gramStart"/>
      <w:r w:rsidRPr="009D74BB">
        <w:rPr>
          <w:rFonts w:ascii="Book Antiqua" w:hAnsi="Book Antiqua" w:cs="Times New Roman"/>
          <w:sz w:val="24"/>
          <w:szCs w:val="24"/>
          <w:lang w:val="en-US"/>
        </w:rPr>
        <w:t>cancer</w:t>
      </w:r>
      <w:r w:rsidR="009D62FF" w:rsidRPr="009D74BB">
        <w:rPr>
          <w:rFonts w:ascii="Book Antiqua" w:hAnsi="Book Antiqua" w:cs="Times New Roman"/>
          <w:sz w:val="24"/>
          <w:szCs w:val="24"/>
          <w:vertAlign w:val="superscript"/>
          <w:lang w:val="en-US"/>
        </w:rPr>
        <w:t>[</w:t>
      </w:r>
      <w:proofErr w:type="gramEnd"/>
      <w:r w:rsidR="009106D3" w:rsidRPr="009D74BB">
        <w:rPr>
          <w:rFonts w:ascii="Book Antiqua" w:hAnsi="Book Antiqua" w:cs="Times New Roman"/>
          <w:sz w:val="24"/>
          <w:szCs w:val="24"/>
          <w:vertAlign w:val="superscript"/>
          <w:lang w:val="en-US"/>
        </w:rPr>
        <w:t>97</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Another case-control</w:t>
      </w:r>
      <w:r w:rsidR="009837E2" w:rsidRPr="009D74BB">
        <w:rPr>
          <w:rFonts w:ascii="Book Antiqua" w:hAnsi="Book Antiqua" w:cs="Times New Roman"/>
          <w:sz w:val="24"/>
          <w:szCs w:val="24"/>
          <w:lang w:val="en-US"/>
        </w:rPr>
        <w:t xml:space="preserve"> study</w:t>
      </w:r>
      <w:r w:rsidRPr="009D74BB">
        <w:rPr>
          <w:rFonts w:ascii="Book Antiqua" w:hAnsi="Book Antiqua" w:cs="Times New Roman"/>
          <w:sz w:val="24"/>
          <w:szCs w:val="24"/>
          <w:lang w:val="en-US"/>
        </w:rPr>
        <w:t xml:space="preserve"> reported an increased risk for hospitalization for acute pancreatitis with GLP-1 based therapies (after combining exenatide and sitaglitpin treatments) and adjusti</w:t>
      </w:r>
      <w:r w:rsidR="009D62FF" w:rsidRPr="009D74BB">
        <w:rPr>
          <w:rFonts w:ascii="Book Antiqua" w:hAnsi="Book Antiqua" w:cs="Times New Roman"/>
          <w:sz w:val="24"/>
          <w:szCs w:val="24"/>
          <w:lang w:val="en-US"/>
        </w:rPr>
        <w:t xml:space="preserve">ng for potential </w:t>
      </w:r>
      <w:proofErr w:type="gramStart"/>
      <w:r w:rsidR="009D62FF" w:rsidRPr="009D74BB">
        <w:rPr>
          <w:rFonts w:ascii="Book Antiqua" w:hAnsi="Book Antiqua" w:cs="Times New Roman"/>
          <w:sz w:val="24"/>
          <w:szCs w:val="24"/>
          <w:lang w:val="en-US"/>
        </w:rPr>
        <w:t>confounders</w:t>
      </w:r>
      <w:r w:rsidR="009D62FF" w:rsidRPr="009D74BB">
        <w:rPr>
          <w:rFonts w:ascii="Book Antiqua" w:hAnsi="Book Antiqua" w:cs="Times New Roman"/>
          <w:sz w:val="24"/>
          <w:szCs w:val="24"/>
          <w:vertAlign w:val="superscript"/>
          <w:lang w:val="en-US"/>
        </w:rPr>
        <w:t>[</w:t>
      </w:r>
      <w:proofErr w:type="gramEnd"/>
      <w:r w:rsidR="009106D3" w:rsidRPr="009D74BB">
        <w:rPr>
          <w:rFonts w:ascii="Book Antiqua" w:hAnsi="Book Antiqua" w:cs="Times New Roman"/>
          <w:sz w:val="24"/>
          <w:szCs w:val="24"/>
          <w:vertAlign w:val="superscript"/>
          <w:lang w:val="en-US"/>
        </w:rPr>
        <w:t>98</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Concerns were also raised after the results of a study organized in organ donors with T2D, who received ei</w:t>
      </w:r>
      <w:r w:rsidR="00680BBA" w:rsidRPr="009D74BB">
        <w:rPr>
          <w:rFonts w:ascii="Book Antiqua" w:hAnsi="Book Antiqua" w:cs="Times New Roman"/>
          <w:sz w:val="24"/>
          <w:szCs w:val="24"/>
          <w:lang w:val="en-US"/>
        </w:rPr>
        <w:t>ther sitagliptin or exenatide. A</w:t>
      </w:r>
      <w:r w:rsidRPr="009D74BB">
        <w:rPr>
          <w:rFonts w:ascii="Book Antiqua" w:hAnsi="Book Antiqua" w:cs="Times New Roman"/>
          <w:sz w:val="24"/>
          <w:szCs w:val="24"/>
          <w:lang w:val="en-US"/>
        </w:rPr>
        <w:t xml:space="preserve"> possible expansion of endocrine and exocrine pancreatic compartments after incretin-based therapy, the former being  associated by </w:t>
      </w:r>
      <w:r w:rsidRPr="009D74BB">
        <w:rPr>
          <w:rFonts w:ascii="Book Antiqua" w:hAnsi="Book Antiqua" w:cs="Times New Roman"/>
          <w:sz w:val="24"/>
          <w:szCs w:val="24"/>
        </w:rPr>
        <w:t>α</w:t>
      </w:r>
      <w:r w:rsidRPr="009D74BB">
        <w:rPr>
          <w:rFonts w:ascii="Book Antiqua" w:hAnsi="Book Antiqua" w:cs="Times New Roman"/>
          <w:sz w:val="24"/>
          <w:szCs w:val="24"/>
          <w:lang w:val="en-US"/>
        </w:rPr>
        <w:t>-cell hyperplasia with the potential progression to neuroendocrine tumors and the latter with an enhanced proliferati</w:t>
      </w:r>
      <w:r w:rsidR="00122E70" w:rsidRPr="009D74BB">
        <w:rPr>
          <w:rFonts w:ascii="Book Antiqua" w:hAnsi="Book Antiqua" w:cs="Times New Roman"/>
          <w:sz w:val="24"/>
          <w:szCs w:val="24"/>
          <w:lang w:val="en-US"/>
        </w:rPr>
        <w:t>on and dysplasia, was described</w:t>
      </w:r>
      <w:r w:rsidR="009D62FF" w:rsidRPr="009D74BB">
        <w:rPr>
          <w:rFonts w:ascii="Book Antiqua" w:hAnsi="Book Antiqua" w:cs="Times New Roman"/>
          <w:sz w:val="24"/>
          <w:szCs w:val="24"/>
          <w:vertAlign w:val="superscript"/>
          <w:lang w:val="en-US"/>
        </w:rPr>
        <w:t>[</w:t>
      </w:r>
      <w:r w:rsidR="009106D3" w:rsidRPr="009D74BB">
        <w:rPr>
          <w:rFonts w:ascii="Book Antiqua" w:hAnsi="Book Antiqua" w:cs="Times New Roman"/>
          <w:sz w:val="24"/>
          <w:szCs w:val="24"/>
          <w:vertAlign w:val="superscript"/>
          <w:lang w:val="en-US"/>
        </w:rPr>
        <w:t>99</w:t>
      </w:r>
      <w:r w:rsidRPr="009D74BB">
        <w:rPr>
          <w:rFonts w:ascii="Book Antiqua" w:hAnsi="Book Antiqua" w:cs="Times New Roman"/>
          <w:sz w:val="24"/>
          <w:szCs w:val="24"/>
          <w:vertAlign w:val="superscript"/>
          <w:lang w:val="en-US"/>
        </w:rPr>
        <w:t>]</w:t>
      </w:r>
      <w:r w:rsidR="00D26324" w:rsidRPr="009D74BB">
        <w:rPr>
          <w:rFonts w:ascii="Book Antiqua" w:hAnsi="Book Antiqua" w:cs="Times New Roman"/>
          <w:sz w:val="24"/>
          <w:szCs w:val="24"/>
          <w:lang w:val="en-US"/>
        </w:rPr>
        <w:t>. Furthermore, a recent case-</w:t>
      </w:r>
      <w:r w:rsidRPr="009D74BB">
        <w:rPr>
          <w:rFonts w:ascii="Book Antiqua" w:hAnsi="Book Antiqua" w:cs="Times New Roman"/>
          <w:sz w:val="24"/>
          <w:szCs w:val="24"/>
          <w:lang w:val="en-US"/>
        </w:rPr>
        <w:t xml:space="preserve">control analysis, based on the French pharmacovigilance database, suggested </w:t>
      </w:r>
      <w:r w:rsidRPr="009D74BB">
        <w:rPr>
          <w:rFonts w:ascii="Book Antiqua" w:hAnsi="Book Antiqua" w:cs="Times New Roman"/>
          <w:sz w:val="24"/>
          <w:szCs w:val="24"/>
          <w:lang w:val="en-US"/>
        </w:rPr>
        <w:lastRenderedPageBreak/>
        <w:t>an association of all incretin-based</w:t>
      </w:r>
      <w:r w:rsidR="00122E70" w:rsidRPr="009D74BB">
        <w:rPr>
          <w:rFonts w:ascii="Book Antiqua" w:hAnsi="Book Antiqua" w:cs="Times New Roman"/>
          <w:sz w:val="24"/>
          <w:szCs w:val="24"/>
          <w:lang w:val="en-US"/>
        </w:rPr>
        <w:t xml:space="preserve"> therapies with </w:t>
      </w:r>
      <w:proofErr w:type="gramStart"/>
      <w:r w:rsidR="00122E70" w:rsidRPr="009D74BB">
        <w:rPr>
          <w:rFonts w:ascii="Book Antiqua" w:hAnsi="Book Antiqua" w:cs="Times New Roman"/>
          <w:sz w:val="24"/>
          <w:szCs w:val="24"/>
          <w:lang w:val="en-US"/>
        </w:rPr>
        <w:t>pancreatitis</w:t>
      </w:r>
      <w:r w:rsidR="009D62FF" w:rsidRPr="009D74BB">
        <w:rPr>
          <w:rFonts w:ascii="Book Antiqua" w:hAnsi="Book Antiqua" w:cs="Times New Roman"/>
          <w:sz w:val="24"/>
          <w:szCs w:val="24"/>
          <w:vertAlign w:val="superscript"/>
          <w:lang w:val="en-US"/>
        </w:rPr>
        <w:t>[</w:t>
      </w:r>
      <w:proofErr w:type="gramEnd"/>
      <w:r w:rsidR="009106D3" w:rsidRPr="009D74BB">
        <w:rPr>
          <w:rFonts w:ascii="Book Antiqua" w:hAnsi="Book Antiqua" w:cs="Times New Roman"/>
          <w:sz w:val="24"/>
          <w:szCs w:val="24"/>
          <w:vertAlign w:val="superscript"/>
          <w:lang w:val="en-US"/>
        </w:rPr>
        <w:t>100</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xml:space="preserve">. A trend towards a slightly elevated risk of </w:t>
      </w:r>
      <w:r w:rsidRPr="009D74BB">
        <w:rPr>
          <w:rStyle w:val="highlight2"/>
          <w:rFonts w:ascii="Book Antiqua" w:hAnsi="Book Antiqua" w:cs="Times New Roman"/>
          <w:sz w:val="24"/>
          <w:szCs w:val="24"/>
          <w:lang w:val="en-US"/>
        </w:rPr>
        <w:t>pancreatitis</w:t>
      </w:r>
      <w:r w:rsidR="00680BBA" w:rsidRPr="009D74BB">
        <w:rPr>
          <w:rStyle w:val="highlight2"/>
          <w:rFonts w:ascii="Book Antiqua" w:hAnsi="Book Antiqua" w:cs="Times New Roman"/>
          <w:sz w:val="24"/>
          <w:szCs w:val="24"/>
          <w:lang w:val="en-US"/>
        </w:rPr>
        <w:t>,</w:t>
      </w:r>
      <w:r w:rsidRPr="009D74BB">
        <w:rPr>
          <w:rFonts w:ascii="Book Antiqua" w:hAnsi="Book Antiqua" w:cs="Times New Roman"/>
          <w:sz w:val="24"/>
          <w:szCs w:val="24"/>
          <w:lang w:val="en-US"/>
        </w:rPr>
        <w:t xml:space="preserve"> only with GLP-1R agonists</w:t>
      </w:r>
      <w:r w:rsidR="00680BBA"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was also shown in a recent pooled </w:t>
      </w:r>
      <w:r w:rsidR="009D62FF" w:rsidRPr="009D74BB">
        <w:rPr>
          <w:rFonts w:ascii="Book Antiqua" w:hAnsi="Book Antiqua" w:cs="Times New Roman"/>
          <w:sz w:val="24"/>
          <w:szCs w:val="24"/>
          <w:lang w:val="en-US"/>
        </w:rPr>
        <w:t>analysis of phase III trials</w:t>
      </w:r>
      <w:r w:rsidR="00725EEC" w:rsidRPr="009D74BB">
        <w:rPr>
          <w:rFonts w:ascii="Book Antiqua" w:hAnsi="Book Antiqua" w:cs="Times New Roman"/>
          <w:sz w:val="24"/>
          <w:szCs w:val="24"/>
          <w:lang w:val="en-US"/>
        </w:rPr>
        <w:t>, although the n</w:t>
      </w:r>
      <w:r w:rsidR="008E21FB" w:rsidRPr="009D74BB">
        <w:rPr>
          <w:rFonts w:ascii="Book Antiqua" w:hAnsi="Book Antiqua" w:cs="Times New Roman"/>
          <w:sz w:val="24"/>
          <w:szCs w:val="24"/>
          <w:lang w:val="en-US"/>
        </w:rPr>
        <w:t>umber</w:t>
      </w:r>
      <w:r w:rsidR="00861B0D" w:rsidRPr="009D74BB">
        <w:rPr>
          <w:rFonts w:ascii="Book Antiqua" w:hAnsi="Book Antiqua" w:cs="Times New Roman"/>
          <w:sz w:val="24"/>
          <w:szCs w:val="24"/>
          <w:lang w:val="en-US"/>
        </w:rPr>
        <w:t xml:space="preserve"> of cases was very small</w:t>
      </w:r>
      <w:r w:rsidR="00725EEC" w:rsidRPr="009D74BB">
        <w:rPr>
          <w:rFonts w:ascii="Book Antiqua" w:hAnsi="Book Antiqua" w:cs="Times New Roman"/>
          <w:sz w:val="24"/>
          <w:szCs w:val="24"/>
          <w:lang w:val="en-US"/>
        </w:rPr>
        <w:t xml:space="preserve"> and the statistical power was limited</w:t>
      </w:r>
      <w:r w:rsidR="009D62FF" w:rsidRPr="009D74BB">
        <w:rPr>
          <w:rFonts w:ascii="Book Antiqua" w:hAnsi="Book Antiqua" w:cs="Times New Roman"/>
          <w:sz w:val="24"/>
          <w:szCs w:val="24"/>
          <w:vertAlign w:val="superscript"/>
          <w:lang w:val="en-US"/>
        </w:rPr>
        <w:t>[</w:t>
      </w:r>
      <w:r w:rsidR="009106D3" w:rsidRPr="009D74BB">
        <w:rPr>
          <w:rFonts w:ascii="Book Antiqua" w:hAnsi="Book Antiqua" w:cs="Times New Roman"/>
          <w:sz w:val="24"/>
          <w:szCs w:val="24"/>
          <w:vertAlign w:val="superscript"/>
          <w:lang w:val="en-US"/>
        </w:rPr>
        <w:t>101</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xml:space="preserve">. </w:t>
      </w:r>
    </w:p>
    <w:p w:rsidR="000C2AE8" w:rsidRPr="009D74BB" w:rsidRDefault="00A5036D" w:rsidP="009D74BB">
      <w:pPr>
        <w:spacing w:after="0" w:line="360" w:lineRule="auto"/>
        <w:ind w:firstLine="720"/>
        <w:jc w:val="both"/>
        <w:rPr>
          <w:rFonts w:ascii="Book Antiqua" w:hAnsi="Book Antiqua" w:cs="Times New Roman"/>
          <w:sz w:val="24"/>
          <w:szCs w:val="24"/>
          <w:lang w:val="en-US"/>
        </w:rPr>
      </w:pPr>
      <w:r w:rsidRPr="009D74BB">
        <w:rPr>
          <w:rFonts w:ascii="Book Antiqua" w:hAnsi="Book Antiqua" w:cs="Times New Roman"/>
          <w:sz w:val="24"/>
          <w:szCs w:val="24"/>
          <w:lang w:val="en-US"/>
        </w:rPr>
        <w:t>However larger preclinical</w:t>
      </w:r>
      <w:r w:rsidR="00680BBA" w:rsidRPr="009D74BB">
        <w:rPr>
          <w:rFonts w:ascii="Book Antiqua" w:hAnsi="Book Antiqua" w:cs="Times New Roman"/>
          <w:sz w:val="24"/>
          <w:szCs w:val="24"/>
          <w:lang w:val="en-US"/>
        </w:rPr>
        <w:t xml:space="preserve"> studies did not established an</w:t>
      </w:r>
      <w:r w:rsidRPr="009D74BB">
        <w:rPr>
          <w:rFonts w:ascii="Book Antiqua" w:hAnsi="Book Antiqua" w:cs="Times New Roman"/>
          <w:sz w:val="24"/>
          <w:szCs w:val="24"/>
          <w:lang w:val="en-US"/>
        </w:rPr>
        <w:t xml:space="preserve"> association of incretin-based therapies with </w:t>
      </w:r>
      <w:proofErr w:type="gramStart"/>
      <w:r w:rsidRPr="009D74BB">
        <w:rPr>
          <w:rFonts w:ascii="Book Antiqua" w:hAnsi="Book Antiqua" w:cs="Times New Roman"/>
          <w:sz w:val="24"/>
          <w:szCs w:val="24"/>
          <w:lang w:val="en-US"/>
        </w:rPr>
        <w:t>pancreatitis</w:t>
      </w:r>
      <w:r w:rsidRPr="009D74BB">
        <w:rPr>
          <w:rFonts w:ascii="Book Antiqua" w:hAnsi="Book Antiqua" w:cs="Times New Roman"/>
          <w:sz w:val="24"/>
          <w:szCs w:val="24"/>
          <w:vertAlign w:val="superscript"/>
          <w:lang w:val="en-US"/>
        </w:rPr>
        <w:t>[</w:t>
      </w:r>
      <w:proofErr w:type="gramEnd"/>
      <w:r w:rsidR="009106D3" w:rsidRPr="009D74BB">
        <w:rPr>
          <w:rFonts w:ascii="Book Antiqua" w:hAnsi="Book Antiqua" w:cs="Times New Roman"/>
          <w:sz w:val="24"/>
          <w:szCs w:val="24"/>
          <w:vertAlign w:val="superscript"/>
          <w:lang w:val="en-US"/>
        </w:rPr>
        <w:t>102</w:t>
      </w:r>
      <w:r w:rsidR="009D62FF" w:rsidRPr="009D74BB">
        <w:rPr>
          <w:rFonts w:ascii="Book Antiqua" w:hAnsi="Book Antiqua" w:cs="Times New Roman"/>
          <w:sz w:val="24"/>
          <w:szCs w:val="24"/>
          <w:vertAlign w:val="superscript"/>
          <w:lang w:val="en-US"/>
        </w:rPr>
        <w:t>-</w:t>
      </w:r>
      <w:r w:rsidR="009106D3" w:rsidRPr="009D74BB">
        <w:rPr>
          <w:rFonts w:ascii="Book Antiqua" w:hAnsi="Book Antiqua" w:cs="Times New Roman"/>
          <w:sz w:val="24"/>
          <w:szCs w:val="24"/>
          <w:vertAlign w:val="superscript"/>
          <w:lang w:val="en-US"/>
        </w:rPr>
        <w:t>109</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Interestingly in three of these studies, GLP-1R activation or DPP-4 inhib</w:t>
      </w:r>
      <w:r w:rsidR="00D04CAC" w:rsidRPr="009D74BB">
        <w:rPr>
          <w:rFonts w:ascii="Book Antiqua" w:hAnsi="Book Antiqua" w:cs="Times New Roman"/>
          <w:sz w:val="24"/>
          <w:szCs w:val="24"/>
          <w:lang w:val="en-US"/>
        </w:rPr>
        <w:t>ition had a beneficial effect o</w:t>
      </w:r>
      <w:r w:rsidRPr="009D74BB">
        <w:rPr>
          <w:rFonts w:ascii="Book Antiqua" w:hAnsi="Book Antiqua" w:cs="Times New Roman"/>
          <w:sz w:val="24"/>
          <w:szCs w:val="24"/>
          <w:lang w:val="en-US"/>
        </w:rPr>
        <w:t>n</w:t>
      </w:r>
      <w:r w:rsidR="00124165" w:rsidRPr="009D74BB">
        <w:rPr>
          <w:rFonts w:ascii="Book Antiqua" w:hAnsi="Book Antiqua" w:cs="Times New Roman"/>
          <w:sz w:val="24"/>
          <w:szCs w:val="24"/>
          <w:lang w:val="en-US"/>
        </w:rPr>
        <w:t xml:space="preserve"> exocrine pancreatic </w:t>
      </w:r>
      <w:r w:rsidRPr="009D74BB">
        <w:rPr>
          <w:rFonts w:ascii="Book Antiqua" w:hAnsi="Book Antiqua" w:cs="Times New Roman"/>
          <w:sz w:val="24"/>
          <w:szCs w:val="24"/>
          <w:lang w:val="en-US"/>
        </w:rPr>
        <w:t xml:space="preserve">function and </w:t>
      </w:r>
      <w:proofErr w:type="gramStart"/>
      <w:r w:rsidR="00124165" w:rsidRPr="009D74BB">
        <w:rPr>
          <w:rFonts w:ascii="Book Antiqua" w:hAnsi="Book Antiqua" w:cs="Times New Roman"/>
          <w:sz w:val="24"/>
          <w:szCs w:val="24"/>
          <w:lang w:val="en-US"/>
        </w:rPr>
        <w:t>structure</w:t>
      </w:r>
      <w:r w:rsidR="00124165" w:rsidRPr="009D74BB">
        <w:rPr>
          <w:rFonts w:ascii="Book Antiqua" w:hAnsi="Book Antiqua" w:cs="Times New Roman"/>
          <w:sz w:val="24"/>
          <w:szCs w:val="24"/>
          <w:vertAlign w:val="superscript"/>
          <w:lang w:val="en-US"/>
        </w:rPr>
        <w:t>[</w:t>
      </w:r>
      <w:proofErr w:type="gramEnd"/>
      <w:r w:rsidR="005E5935" w:rsidRPr="009D74BB">
        <w:rPr>
          <w:rFonts w:ascii="Book Antiqua" w:hAnsi="Book Antiqua" w:cs="Times New Roman"/>
          <w:sz w:val="24"/>
          <w:szCs w:val="24"/>
          <w:vertAlign w:val="superscript"/>
          <w:lang w:val="en-US"/>
        </w:rPr>
        <w:t>103,</w:t>
      </w:r>
      <w:r w:rsidR="005345D2" w:rsidRPr="009D74BB">
        <w:rPr>
          <w:rFonts w:ascii="Book Antiqua" w:hAnsi="Book Antiqua" w:cs="Times New Roman"/>
          <w:sz w:val="24"/>
          <w:szCs w:val="24"/>
          <w:vertAlign w:val="superscript"/>
          <w:lang w:val="en-US"/>
        </w:rPr>
        <w:t>104</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xml:space="preserve">. </w:t>
      </w:r>
      <w:r w:rsidR="005931E4" w:rsidRPr="009D74BB">
        <w:rPr>
          <w:rFonts w:ascii="Book Antiqua" w:hAnsi="Book Antiqua" w:cs="Times New Roman"/>
          <w:sz w:val="24"/>
          <w:szCs w:val="24"/>
          <w:lang w:val="en-US"/>
        </w:rPr>
        <w:t xml:space="preserve">A recent study also suggested that pancreatic findings attributed to </w:t>
      </w:r>
      <w:r w:rsidR="005931E4" w:rsidRPr="009D74BB">
        <w:rPr>
          <w:rStyle w:val="highlight2"/>
          <w:rFonts w:ascii="Book Antiqua" w:hAnsi="Book Antiqua" w:cs="Times New Roman"/>
          <w:sz w:val="24"/>
          <w:szCs w:val="24"/>
          <w:lang w:val="en-US"/>
        </w:rPr>
        <w:t xml:space="preserve">incretin-based therapies in </w:t>
      </w:r>
      <w:r w:rsidR="00F40084" w:rsidRPr="009D74BB">
        <w:rPr>
          <w:rStyle w:val="highlight2"/>
          <w:rFonts w:ascii="Book Antiqua" w:hAnsi="Book Antiqua" w:cs="Times New Roman"/>
          <w:sz w:val="24"/>
          <w:szCs w:val="24"/>
          <w:lang w:val="en-US"/>
        </w:rPr>
        <w:t>rodents</w:t>
      </w:r>
      <w:r w:rsidR="005931E4" w:rsidRPr="009D74BB">
        <w:rPr>
          <w:rFonts w:ascii="Book Antiqua" w:hAnsi="Book Antiqua" w:cs="Times New Roman"/>
          <w:sz w:val="24"/>
          <w:szCs w:val="24"/>
          <w:lang w:val="en-US"/>
        </w:rPr>
        <w:t xml:space="preserve"> are commonly observed background findings, without any drug treatment and independent of diet or glycemic </w:t>
      </w:r>
      <w:proofErr w:type="gramStart"/>
      <w:r w:rsidR="005931E4" w:rsidRPr="009D74BB">
        <w:rPr>
          <w:rFonts w:ascii="Book Antiqua" w:hAnsi="Book Antiqua" w:cs="Times New Roman"/>
          <w:sz w:val="24"/>
          <w:szCs w:val="24"/>
          <w:lang w:val="en-US"/>
        </w:rPr>
        <w:t>status</w:t>
      </w:r>
      <w:r w:rsidR="005345D2" w:rsidRPr="009D74BB">
        <w:rPr>
          <w:rFonts w:ascii="Book Antiqua" w:hAnsi="Book Antiqua" w:cs="Times New Roman"/>
          <w:sz w:val="24"/>
          <w:szCs w:val="24"/>
          <w:vertAlign w:val="superscript"/>
          <w:lang w:val="en-US"/>
        </w:rPr>
        <w:t>[</w:t>
      </w:r>
      <w:proofErr w:type="gramEnd"/>
      <w:r w:rsidR="005345D2" w:rsidRPr="009D74BB">
        <w:rPr>
          <w:rFonts w:ascii="Book Antiqua" w:hAnsi="Book Antiqua" w:cs="Times New Roman"/>
          <w:sz w:val="24"/>
          <w:szCs w:val="24"/>
          <w:vertAlign w:val="superscript"/>
          <w:lang w:val="en-US"/>
        </w:rPr>
        <w:t>110</w:t>
      </w:r>
      <w:r w:rsidR="005931E4" w:rsidRPr="009D74BB">
        <w:rPr>
          <w:rFonts w:ascii="Book Antiqua" w:hAnsi="Book Antiqua" w:cs="Times New Roman"/>
          <w:sz w:val="24"/>
          <w:szCs w:val="24"/>
          <w:vertAlign w:val="superscript"/>
          <w:lang w:val="en-US"/>
        </w:rPr>
        <w:t>]</w:t>
      </w:r>
      <w:r w:rsidR="005931E4"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 xml:space="preserve">Moreover large retrospective population studies and recent </w:t>
      </w:r>
      <w:r w:rsidR="00680BBA" w:rsidRPr="009D74BB">
        <w:rPr>
          <w:rFonts w:ascii="Book Antiqua" w:hAnsi="Book Antiqua" w:cs="Times New Roman"/>
          <w:sz w:val="24"/>
          <w:szCs w:val="24"/>
          <w:lang w:val="en-US"/>
        </w:rPr>
        <w:t xml:space="preserve">meta-analysis </w:t>
      </w:r>
      <w:r w:rsidRPr="009D74BB">
        <w:rPr>
          <w:rFonts w:ascii="Book Antiqua" w:hAnsi="Book Antiqua" w:cs="Times New Roman"/>
          <w:sz w:val="24"/>
          <w:szCs w:val="24"/>
          <w:lang w:val="en-US"/>
        </w:rPr>
        <w:t>suggested a negative assoc</w:t>
      </w:r>
      <w:r w:rsidR="00D26324" w:rsidRPr="009D74BB">
        <w:rPr>
          <w:rFonts w:ascii="Book Antiqua" w:hAnsi="Book Antiqua" w:cs="Times New Roman"/>
          <w:sz w:val="24"/>
          <w:szCs w:val="24"/>
          <w:lang w:val="en-US"/>
        </w:rPr>
        <w:t>iation of incretin-based therapies</w:t>
      </w:r>
      <w:r w:rsidRPr="009D74BB">
        <w:rPr>
          <w:rFonts w:ascii="Book Antiqua" w:hAnsi="Book Antiqua" w:cs="Times New Roman"/>
          <w:sz w:val="24"/>
          <w:szCs w:val="24"/>
          <w:lang w:val="en-US"/>
        </w:rPr>
        <w:t xml:space="preserve"> with </w:t>
      </w:r>
      <w:r w:rsidR="00A35A4E" w:rsidRPr="009D74BB">
        <w:rPr>
          <w:rFonts w:ascii="Book Antiqua" w:hAnsi="Book Antiqua" w:cs="Times New Roman"/>
          <w:sz w:val="24"/>
          <w:szCs w:val="24"/>
          <w:lang w:val="en-US"/>
        </w:rPr>
        <w:t xml:space="preserve">either </w:t>
      </w:r>
      <w:r w:rsidRPr="009D74BB">
        <w:rPr>
          <w:rFonts w:ascii="Book Antiqua" w:hAnsi="Book Antiqua" w:cs="Times New Roman"/>
          <w:sz w:val="24"/>
          <w:szCs w:val="24"/>
          <w:lang w:val="en-US"/>
        </w:rPr>
        <w:t xml:space="preserve">pancreatitis or pancreatic </w:t>
      </w:r>
      <w:proofErr w:type="gramStart"/>
      <w:r w:rsidRPr="009D74BB">
        <w:rPr>
          <w:rFonts w:ascii="Book Antiqua" w:hAnsi="Book Antiqua" w:cs="Times New Roman"/>
          <w:sz w:val="24"/>
          <w:szCs w:val="24"/>
          <w:lang w:val="en-US"/>
        </w:rPr>
        <w:t>cancer</w:t>
      </w:r>
      <w:r w:rsidRPr="009D74BB">
        <w:rPr>
          <w:rFonts w:ascii="Book Antiqua" w:hAnsi="Book Antiqua" w:cs="Times New Roman"/>
          <w:sz w:val="24"/>
          <w:szCs w:val="24"/>
          <w:vertAlign w:val="superscript"/>
          <w:lang w:val="en-US"/>
        </w:rPr>
        <w:t>[</w:t>
      </w:r>
      <w:proofErr w:type="gramEnd"/>
      <w:r w:rsidR="005345D2" w:rsidRPr="009D74BB">
        <w:rPr>
          <w:rFonts w:ascii="Book Antiqua" w:hAnsi="Book Antiqua" w:cs="Times New Roman"/>
          <w:sz w:val="24"/>
          <w:szCs w:val="24"/>
          <w:vertAlign w:val="superscript"/>
          <w:lang w:val="en-US"/>
        </w:rPr>
        <w:t>111-120</w:t>
      </w:r>
      <w:r w:rsidRPr="009D74BB">
        <w:rPr>
          <w:rFonts w:ascii="Book Antiqua" w:hAnsi="Book Antiqua" w:cs="Times New Roman"/>
          <w:sz w:val="24"/>
          <w:szCs w:val="24"/>
          <w:vertAlign w:val="superscript"/>
          <w:lang w:val="en-US"/>
        </w:rPr>
        <w:t>]</w:t>
      </w:r>
      <w:r w:rsidR="00BF1022"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Recently the FDA reevaluated more than 250 toxicology </w:t>
      </w:r>
      <w:r w:rsidR="00D835EA">
        <w:rPr>
          <w:rFonts w:ascii="Book Antiqua" w:hAnsi="Book Antiqua" w:cs="Times New Roman"/>
          <w:sz w:val="24"/>
          <w:szCs w:val="24"/>
          <w:lang w:val="en-US"/>
        </w:rPr>
        <w:t>studies, organized in nearly 18</w:t>
      </w:r>
      <w:r w:rsidRPr="009D74BB">
        <w:rPr>
          <w:rFonts w:ascii="Book Antiqua" w:hAnsi="Book Antiqua" w:cs="Times New Roman"/>
          <w:sz w:val="24"/>
          <w:szCs w:val="24"/>
          <w:lang w:val="en-US"/>
        </w:rPr>
        <w:t xml:space="preserve">000 healthy animals, and found no association with pancreatitis or any pancreatic toxicity. The </w:t>
      </w:r>
      <w:r w:rsidR="000C2AE8" w:rsidRPr="009D74BB">
        <w:rPr>
          <w:rFonts w:ascii="Book Antiqua" w:hAnsi="Book Antiqua" w:cs="Times New Roman"/>
          <w:bCs/>
          <w:sz w:val="24"/>
          <w:szCs w:val="24"/>
          <w:lang w:val="en-US"/>
        </w:rPr>
        <w:t>European Medicines Agency</w:t>
      </w:r>
      <w:r w:rsidR="00D835EA">
        <w:rPr>
          <w:rFonts w:ascii="Book Antiqua" w:hAnsi="Book Antiqua" w:cs="Times New Roman" w:hint="eastAsia"/>
          <w:bCs/>
          <w:sz w:val="24"/>
          <w:szCs w:val="24"/>
          <w:lang w:val="en-US" w:eastAsia="zh-CN"/>
        </w:rPr>
        <w:t xml:space="preserve"> </w:t>
      </w:r>
      <w:r w:rsidRPr="009D74BB">
        <w:rPr>
          <w:rFonts w:ascii="Book Antiqua" w:hAnsi="Book Antiqua" w:cs="Times New Roman"/>
          <w:sz w:val="24"/>
          <w:szCs w:val="24"/>
          <w:lang w:val="en-US"/>
        </w:rPr>
        <w:t xml:space="preserve">conducted a same review and reported no pancreatic tumors in mice and rats treated with incretin-based drugs, even at doses that greatly exceed the level of human clinical </w:t>
      </w:r>
      <w:proofErr w:type="gramStart"/>
      <w:r w:rsidRPr="009D74BB">
        <w:rPr>
          <w:rFonts w:ascii="Book Antiqua" w:hAnsi="Book Antiqua" w:cs="Times New Roman"/>
          <w:sz w:val="24"/>
          <w:szCs w:val="24"/>
          <w:lang w:val="en-US"/>
        </w:rPr>
        <w:t>exposure</w:t>
      </w:r>
      <w:r w:rsidR="000C2AE8" w:rsidRPr="009D74BB">
        <w:rPr>
          <w:rFonts w:ascii="Book Antiqua" w:hAnsi="Book Antiqua" w:cs="Times New Roman"/>
          <w:sz w:val="24"/>
          <w:szCs w:val="24"/>
          <w:vertAlign w:val="superscript"/>
          <w:lang w:val="en-US"/>
        </w:rPr>
        <w:t>[</w:t>
      </w:r>
      <w:proofErr w:type="gramEnd"/>
      <w:r w:rsidR="000C2AE8" w:rsidRPr="009D74BB">
        <w:rPr>
          <w:rFonts w:ascii="Book Antiqua" w:hAnsi="Book Antiqua" w:cs="Times New Roman"/>
          <w:sz w:val="24"/>
          <w:szCs w:val="24"/>
          <w:vertAlign w:val="superscript"/>
          <w:lang w:val="en-US"/>
        </w:rPr>
        <w:t>121]</w:t>
      </w:r>
      <w:r w:rsidR="000C2AE8" w:rsidRPr="009D74BB">
        <w:rPr>
          <w:rFonts w:ascii="Book Antiqua" w:hAnsi="Book Antiqua" w:cs="Times New Roman"/>
          <w:sz w:val="24"/>
          <w:szCs w:val="24"/>
          <w:lang w:val="en-US"/>
        </w:rPr>
        <w:t xml:space="preserve"> </w:t>
      </w:r>
    </w:p>
    <w:p w:rsidR="00A5036D" w:rsidRPr="009D74BB" w:rsidRDefault="00A5036D" w:rsidP="009D74BB">
      <w:pPr>
        <w:spacing w:after="0" w:line="360" w:lineRule="auto"/>
        <w:ind w:firstLineChars="200" w:firstLine="480"/>
        <w:jc w:val="both"/>
        <w:rPr>
          <w:rFonts w:ascii="Book Antiqua" w:hAnsi="Book Antiqua" w:cs="Times New Roman"/>
          <w:sz w:val="24"/>
          <w:szCs w:val="24"/>
          <w:lang w:val="en-US"/>
        </w:rPr>
      </w:pPr>
      <w:r w:rsidRPr="009D74BB">
        <w:rPr>
          <w:rFonts w:ascii="Book Antiqua" w:hAnsi="Book Antiqua" w:cs="Times New Roman"/>
          <w:sz w:val="24"/>
          <w:szCs w:val="24"/>
          <w:lang w:val="en-US"/>
        </w:rPr>
        <w:t>A higher expression of GLP-1R</w:t>
      </w:r>
      <w:r w:rsidR="00A35A4E" w:rsidRPr="009D74BB">
        <w:rPr>
          <w:rFonts w:ascii="Book Antiqua" w:hAnsi="Book Antiqua" w:cs="Times New Roman"/>
          <w:sz w:val="24"/>
          <w:szCs w:val="24"/>
          <w:lang w:val="en-US"/>
        </w:rPr>
        <w:t>s</w:t>
      </w:r>
      <w:r w:rsidRPr="009D74BB">
        <w:rPr>
          <w:rFonts w:ascii="Book Antiqua" w:hAnsi="Book Antiqua" w:cs="Times New Roman"/>
          <w:sz w:val="24"/>
          <w:szCs w:val="24"/>
          <w:lang w:val="en-US"/>
        </w:rPr>
        <w:t xml:space="preserve"> in rodent calcitonin-producing thyroid C cells, </w:t>
      </w:r>
      <w:r w:rsidR="00A35A4E" w:rsidRPr="009D74BB">
        <w:rPr>
          <w:rFonts w:ascii="Book Antiqua" w:hAnsi="Book Antiqua" w:cs="Times New Roman"/>
          <w:sz w:val="24"/>
          <w:szCs w:val="24"/>
          <w:lang w:val="en-US"/>
        </w:rPr>
        <w:t>(mainly in rats and mice)</w:t>
      </w:r>
      <w:r w:rsidRPr="009D74BB">
        <w:rPr>
          <w:rFonts w:ascii="Book Antiqua" w:hAnsi="Book Antiqua" w:cs="Times New Roman"/>
          <w:sz w:val="24"/>
          <w:szCs w:val="24"/>
          <w:lang w:val="en-US"/>
        </w:rPr>
        <w:t xml:space="preserve"> combined with sustained GLP-1R activation can result in stimulation of calcitonin secretion, hyperplasia, adenoma and eventual</w:t>
      </w:r>
      <w:r w:rsidR="00725EEC" w:rsidRPr="009D74BB">
        <w:rPr>
          <w:rFonts w:ascii="Book Antiqua" w:hAnsi="Book Antiqua" w:cs="Times New Roman"/>
          <w:sz w:val="24"/>
          <w:szCs w:val="24"/>
          <w:lang w:val="en-US"/>
        </w:rPr>
        <w:t xml:space="preserve">ly medullary thyroid </w:t>
      </w:r>
      <w:proofErr w:type="gramStart"/>
      <w:r w:rsidR="00725EEC" w:rsidRPr="009D74BB">
        <w:rPr>
          <w:rFonts w:ascii="Book Antiqua" w:hAnsi="Book Antiqua" w:cs="Times New Roman"/>
          <w:sz w:val="24"/>
          <w:szCs w:val="24"/>
          <w:lang w:val="en-US"/>
        </w:rPr>
        <w:t>cancer</w:t>
      </w:r>
      <w:r w:rsidR="008644BF" w:rsidRPr="009D74BB">
        <w:rPr>
          <w:rFonts w:ascii="Book Antiqua" w:hAnsi="Book Antiqua" w:cs="Times New Roman"/>
          <w:sz w:val="24"/>
          <w:szCs w:val="24"/>
          <w:vertAlign w:val="superscript"/>
          <w:lang w:val="en-US"/>
        </w:rPr>
        <w:t>[</w:t>
      </w:r>
      <w:proofErr w:type="gramEnd"/>
      <w:r w:rsidR="008644BF" w:rsidRPr="009D74BB">
        <w:rPr>
          <w:rFonts w:ascii="Book Antiqua" w:hAnsi="Book Antiqua" w:cs="Times New Roman"/>
          <w:sz w:val="24"/>
          <w:szCs w:val="24"/>
          <w:vertAlign w:val="superscript"/>
          <w:lang w:val="en-US"/>
        </w:rPr>
        <w:t>122</w:t>
      </w:r>
      <w:r w:rsidR="00810ADF" w:rsidRPr="009D74BB">
        <w:rPr>
          <w:rFonts w:ascii="Book Antiqua" w:hAnsi="Book Antiqua" w:cs="Times New Roman"/>
          <w:sz w:val="24"/>
          <w:szCs w:val="24"/>
          <w:vertAlign w:val="superscript"/>
          <w:lang w:val="en-US"/>
        </w:rPr>
        <w:t>,</w:t>
      </w:r>
      <w:r w:rsidR="008644BF" w:rsidRPr="009D74BB">
        <w:rPr>
          <w:rFonts w:ascii="Book Antiqua" w:hAnsi="Book Antiqua" w:cs="Times New Roman"/>
          <w:sz w:val="24"/>
          <w:szCs w:val="24"/>
          <w:vertAlign w:val="superscript"/>
          <w:lang w:val="en-US"/>
        </w:rPr>
        <w:t>123</w:t>
      </w:r>
      <w:r w:rsidR="00680BBA" w:rsidRPr="009D74BB">
        <w:rPr>
          <w:rFonts w:ascii="Book Antiqua" w:hAnsi="Book Antiqua" w:cs="Times New Roman"/>
          <w:sz w:val="24"/>
          <w:szCs w:val="24"/>
          <w:vertAlign w:val="superscript"/>
          <w:lang w:val="en-US"/>
        </w:rPr>
        <w:t>]</w:t>
      </w:r>
      <w:r w:rsidR="00680BBA"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Indeed, both liraglutide and exenatide were shown to promote the development of thyroid C cell cancer after</w:t>
      </w:r>
      <w:r w:rsidR="00725EEC" w:rsidRPr="009D74BB">
        <w:rPr>
          <w:rFonts w:ascii="Book Antiqua" w:hAnsi="Book Antiqua" w:cs="Times New Roman"/>
          <w:sz w:val="24"/>
          <w:szCs w:val="24"/>
          <w:lang w:val="en-US"/>
        </w:rPr>
        <w:t xml:space="preserve"> chronic therapy in </w:t>
      </w:r>
      <w:proofErr w:type="gramStart"/>
      <w:r w:rsidR="00725EEC" w:rsidRPr="009D74BB">
        <w:rPr>
          <w:rFonts w:ascii="Book Antiqua" w:hAnsi="Book Antiqua" w:cs="Times New Roman"/>
          <w:sz w:val="24"/>
          <w:szCs w:val="24"/>
          <w:lang w:val="en-US"/>
        </w:rPr>
        <w:t>rodents</w:t>
      </w:r>
      <w:r w:rsidR="005E5935" w:rsidRPr="009D74BB">
        <w:rPr>
          <w:rFonts w:ascii="Book Antiqua" w:hAnsi="Book Antiqua" w:cs="Times New Roman"/>
          <w:sz w:val="24"/>
          <w:szCs w:val="24"/>
          <w:vertAlign w:val="superscript"/>
          <w:lang w:val="en-US"/>
        </w:rPr>
        <w:t>[</w:t>
      </w:r>
      <w:proofErr w:type="gramEnd"/>
      <w:r w:rsidR="005E5935" w:rsidRPr="009D74BB">
        <w:rPr>
          <w:rFonts w:ascii="Book Antiqua" w:hAnsi="Book Antiqua" w:cs="Times New Roman"/>
          <w:sz w:val="24"/>
          <w:szCs w:val="24"/>
          <w:vertAlign w:val="superscript"/>
          <w:lang w:val="en-US"/>
        </w:rPr>
        <w:t>122</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xml:space="preserve">. </w:t>
      </w:r>
      <w:r w:rsidR="00680BBA" w:rsidRPr="009D74BB">
        <w:rPr>
          <w:rFonts w:ascii="Book Antiqua" w:hAnsi="Book Antiqua" w:cs="Times New Roman"/>
          <w:sz w:val="24"/>
          <w:szCs w:val="24"/>
          <w:lang w:val="en-US"/>
        </w:rPr>
        <w:t xml:space="preserve">An elevated risk for thyroid carcinoma was described in one </w:t>
      </w:r>
      <w:proofErr w:type="gramStart"/>
      <w:r w:rsidR="00680BBA" w:rsidRPr="009D74BB">
        <w:rPr>
          <w:rFonts w:ascii="Book Antiqua" w:hAnsi="Book Antiqua" w:cs="Times New Roman"/>
          <w:sz w:val="24"/>
          <w:szCs w:val="24"/>
          <w:lang w:val="en-US"/>
        </w:rPr>
        <w:t>study</w:t>
      </w:r>
      <w:r w:rsidR="008644BF" w:rsidRPr="009D74BB">
        <w:rPr>
          <w:rFonts w:ascii="Book Antiqua" w:hAnsi="Book Antiqua" w:cs="Times New Roman"/>
          <w:sz w:val="24"/>
          <w:szCs w:val="24"/>
          <w:vertAlign w:val="superscript"/>
          <w:lang w:val="en-US"/>
        </w:rPr>
        <w:t>[</w:t>
      </w:r>
      <w:proofErr w:type="gramEnd"/>
      <w:r w:rsidR="008644BF" w:rsidRPr="009D74BB">
        <w:rPr>
          <w:rFonts w:ascii="Book Antiqua" w:hAnsi="Book Antiqua" w:cs="Times New Roman"/>
          <w:sz w:val="24"/>
          <w:szCs w:val="24"/>
          <w:vertAlign w:val="superscript"/>
          <w:lang w:val="en-US"/>
        </w:rPr>
        <w:t>97</w:t>
      </w:r>
      <w:r w:rsidR="00680BBA" w:rsidRPr="009D74BB">
        <w:rPr>
          <w:rFonts w:ascii="Book Antiqua" w:hAnsi="Book Antiqua" w:cs="Times New Roman"/>
          <w:sz w:val="24"/>
          <w:szCs w:val="24"/>
          <w:vertAlign w:val="superscript"/>
          <w:lang w:val="en-US"/>
        </w:rPr>
        <w:t>]</w:t>
      </w:r>
      <w:r w:rsidR="00A35A4E" w:rsidRPr="009D74BB">
        <w:rPr>
          <w:rFonts w:ascii="Book Antiqua" w:hAnsi="Book Antiqua" w:cs="Times New Roman"/>
          <w:sz w:val="24"/>
          <w:szCs w:val="24"/>
          <w:lang w:val="en-US"/>
        </w:rPr>
        <w:t>. However</w:t>
      </w:r>
      <w:r w:rsidRPr="009D74BB">
        <w:rPr>
          <w:rFonts w:ascii="Book Antiqua" w:hAnsi="Book Antiqua" w:cs="Times New Roman"/>
          <w:sz w:val="24"/>
          <w:szCs w:val="24"/>
          <w:lang w:val="en-US"/>
        </w:rPr>
        <w:t>, thyroid C cells in humans and monkeys ex</w:t>
      </w:r>
      <w:r w:rsidR="005931E4" w:rsidRPr="009D74BB">
        <w:rPr>
          <w:rFonts w:ascii="Book Antiqua" w:hAnsi="Book Antiqua" w:cs="Times New Roman"/>
          <w:sz w:val="24"/>
          <w:szCs w:val="24"/>
          <w:lang w:val="en-US"/>
        </w:rPr>
        <w:t>press lower levels of GLP</w:t>
      </w:r>
      <w:r w:rsidR="00C40413" w:rsidRPr="009D74BB">
        <w:rPr>
          <w:rFonts w:ascii="Book Antiqua" w:hAnsi="Book Antiqua" w:cs="Times New Roman"/>
          <w:sz w:val="24"/>
          <w:szCs w:val="24"/>
          <w:lang w:val="en-US"/>
        </w:rPr>
        <w:t>-</w:t>
      </w:r>
      <w:proofErr w:type="gramStart"/>
      <w:r w:rsidR="005931E4" w:rsidRPr="009D74BB">
        <w:rPr>
          <w:rFonts w:ascii="Book Antiqua" w:hAnsi="Book Antiqua" w:cs="Times New Roman"/>
          <w:sz w:val="24"/>
          <w:szCs w:val="24"/>
          <w:lang w:val="en-US"/>
        </w:rPr>
        <w:t>1R</w:t>
      </w:r>
      <w:r w:rsidR="00A35A4E" w:rsidRPr="009D74BB">
        <w:rPr>
          <w:rFonts w:ascii="Book Antiqua" w:hAnsi="Book Antiqua" w:cs="Times New Roman"/>
          <w:sz w:val="24"/>
          <w:szCs w:val="24"/>
          <w:lang w:val="en-US"/>
        </w:rPr>
        <w:t>s</w:t>
      </w:r>
      <w:r w:rsidR="008644BF" w:rsidRPr="009D74BB">
        <w:rPr>
          <w:rFonts w:ascii="Book Antiqua" w:hAnsi="Book Antiqua" w:cs="Times New Roman"/>
          <w:sz w:val="24"/>
          <w:szCs w:val="24"/>
          <w:vertAlign w:val="superscript"/>
          <w:lang w:val="en-US"/>
        </w:rPr>
        <w:t>[</w:t>
      </w:r>
      <w:proofErr w:type="gramEnd"/>
      <w:r w:rsidR="008644BF" w:rsidRPr="009D74BB">
        <w:rPr>
          <w:rFonts w:ascii="Book Antiqua" w:hAnsi="Book Antiqua" w:cs="Times New Roman"/>
          <w:sz w:val="24"/>
          <w:szCs w:val="24"/>
          <w:vertAlign w:val="superscript"/>
          <w:lang w:val="en-US"/>
        </w:rPr>
        <w:t>124</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Long-term treatment with high doses liraglutide did not produced thyroid C cell proliferation in monkeys, while no association between calcitonin levels and liraglutide, up to 3mg daily, was established in large n</w:t>
      </w:r>
      <w:r w:rsidR="001831B8" w:rsidRPr="009D74BB">
        <w:rPr>
          <w:rFonts w:ascii="Book Antiqua" w:hAnsi="Book Antiqua" w:cs="Times New Roman"/>
          <w:sz w:val="24"/>
          <w:szCs w:val="24"/>
          <w:lang w:val="en-US"/>
        </w:rPr>
        <w:t>umbers of patients with T2D</w:t>
      </w:r>
      <w:r w:rsidR="008644BF" w:rsidRPr="009D74BB">
        <w:rPr>
          <w:rFonts w:ascii="Book Antiqua" w:hAnsi="Book Antiqua" w:cs="Times New Roman"/>
          <w:sz w:val="24"/>
          <w:szCs w:val="24"/>
          <w:vertAlign w:val="superscript"/>
          <w:lang w:val="en-US"/>
        </w:rPr>
        <w:t>[125</w:t>
      </w:r>
      <w:r w:rsidRPr="009D74BB">
        <w:rPr>
          <w:rFonts w:ascii="Book Antiqua" w:hAnsi="Book Antiqua" w:cs="Times New Roman"/>
          <w:sz w:val="24"/>
          <w:szCs w:val="24"/>
          <w:vertAlign w:val="superscript"/>
          <w:lang w:val="en-US"/>
        </w:rPr>
        <w:t>]</w:t>
      </w:r>
      <w:r w:rsidR="003F5C22" w:rsidRPr="009D74BB">
        <w:rPr>
          <w:rFonts w:ascii="Book Antiqua" w:hAnsi="Book Antiqua" w:cs="Times New Roman"/>
          <w:sz w:val="24"/>
          <w:szCs w:val="24"/>
          <w:lang w:val="en-US"/>
        </w:rPr>
        <w:t>.</w:t>
      </w:r>
      <w:r w:rsidRPr="009D74BB">
        <w:rPr>
          <w:rFonts w:ascii="Book Antiqua" w:hAnsi="Book Antiqua" w:cs="Times New Roman"/>
          <w:sz w:val="24"/>
          <w:szCs w:val="24"/>
          <w:lang w:val="en-US"/>
        </w:rPr>
        <w:t xml:space="preserve">  </w:t>
      </w:r>
    </w:p>
    <w:p w:rsidR="00A5036D" w:rsidRPr="009D74BB" w:rsidRDefault="00A5036D" w:rsidP="009D74BB">
      <w:pPr>
        <w:spacing w:after="0" w:line="360" w:lineRule="auto"/>
        <w:ind w:firstLineChars="200" w:firstLine="480"/>
        <w:jc w:val="both"/>
        <w:rPr>
          <w:rFonts w:ascii="Book Antiqua" w:hAnsi="Book Antiqua" w:cs="Times New Roman"/>
          <w:sz w:val="24"/>
          <w:szCs w:val="24"/>
          <w:lang w:val="en-US"/>
        </w:rPr>
      </w:pPr>
      <w:r w:rsidRPr="009D74BB">
        <w:rPr>
          <w:rFonts w:ascii="Book Antiqua" w:hAnsi="Book Antiqua" w:cs="Times New Roman"/>
          <w:sz w:val="24"/>
          <w:szCs w:val="24"/>
          <w:lang w:val="en-US"/>
        </w:rPr>
        <w:t xml:space="preserve">Retrospective analysis of phase III clinical trials, in which major cardiovascular events were reported as adverse events, have been published </w:t>
      </w:r>
      <w:r w:rsidRPr="009D74BB">
        <w:rPr>
          <w:rFonts w:ascii="Book Antiqua" w:hAnsi="Book Antiqua" w:cs="Times New Roman"/>
          <w:sz w:val="24"/>
          <w:szCs w:val="24"/>
          <w:lang w:val="en-US"/>
        </w:rPr>
        <w:lastRenderedPageBreak/>
        <w:t>for exenatide, liraglutide, vildagliptin, sitagliptin,  alogliptin, saxagliptin, and linagliptin</w:t>
      </w:r>
      <w:r w:rsidR="00AC361A" w:rsidRPr="009D74BB">
        <w:rPr>
          <w:rFonts w:ascii="Book Antiqua" w:hAnsi="Book Antiqua" w:cs="Times New Roman"/>
          <w:sz w:val="24"/>
          <w:szCs w:val="24"/>
          <w:vertAlign w:val="superscript"/>
          <w:lang w:val="en-US"/>
        </w:rPr>
        <w:t>[126</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In all of these studies the relative risk for a major cardiovascular event (acute myocardial infarction, stroke and cardiovascular death) was reduced relative to placebo or a compa</w:t>
      </w:r>
      <w:r w:rsidR="00CD7AFB" w:rsidRPr="009D74BB">
        <w:rPr>
          <w:rFonts w:ascii="Book Antiqua" w:hAnsi="Book Antiqua" w:cs="Times New Roman"/>
          <w:sz w:val="24"/>
          <w:szCs w:val="24"/>
          <w:lang w:val="en-US"/>
        </w:rPr>
        <w:t>rator therapy to a value below one</w:t>
      </w:r>
      <w:r w:rsidRPr="009D74BB">
        <w:rPr>
          <w:rFonts w:ascii="Book Antiqua" w:hAnsi="Book Antiqua" w:cs="Times New Roman"/>
          <w:sz w:val="24"/>
          <w:szCs w:val="24"/>
          <w:lang w:val="en-US"/>
        </w:rPr>
        <w:t>. However, the 95% confiden</w:t>
      </w:r>
      <w:r w:rsidR="000812CF" w:rsidRPr="009D74BB">
        <w:rPr>
          <w:rFonts w:ascii="Book Antiqua" w:hAnsi="Book Antiqua" w:cs="Times New Roman"/>
          <w:sz w:val="24"/>
          <w:szCs w:val="24"/>
          <w:lang w:val="en-US"/>
        </w:rPr>
        <w:t>ce interval (CI) was more than one</w:t>
      </w:r>
      <w:r w:rsidRPr="009D74BB">
        <w:rPr>
          <w:rFonts w:ascii="Book Antiqua" w:hAnsi="Book Antiqua" w:cs="Times New Roman"/>
          <w:sz w:val="24"/>
          <w:szCs w:val="24"/>
          <w:lang w:val="en-US"/>
        </w:rPr>
        <w:t xml:space="preserve"> in most of these studies, thus the number of events was too small so as to ext</w:t>
      </w:r>
      <w:r w:rsidR="00AC361A" w:rsidRPr="009D74BB">
        <w:rPr>
          <w:rFonts w:ascii="Book Antiqua" w:hAnsi="Book Antiqua" w:cs="Times New Roman"/>
          <w:sz w:val="24"/>
          <w:szCs w:val="24"/>
          <w:lang w:val="en-US"/>
        </w:rPr>
        <w:t xml:space="preserve">ract definite conclusions. Both the Saxagliptin Assessment of Vascular Outcomes Recorded (SAVOR)-Thrombolysis in Myocardial Infarction (TIMI) 53 (SAVOR-TIMI 53) and the Examination of Cardiovascular Outcomes with Alogliptin </w:t>
      </w:r>
      <w:r w:rsidR="00AC361A" w:rsidRPr="009D74BB">
        <w:rPr>
          <w:rFonts w:ascii="Book Antiqua" w:hAnsi="Book Antiqua" w:cs="Times New Roman"/>
          <w:i/>
          <w:sz w:val="24"/>
          <w:szCs w:val="24"/>
          <w:lang w:val="en-US"/>
        </w:rPr>
        <w:t>vs</w:t>
      </w:r>
      <w:r w:rsidR="00AC361A" w:rsidRPr="009D74BB">
        <w:rPr>
          <w:rFonts w:ascii="Book Antiqua" w:hAnsi="Book Antiqua" w:cs="Times New Roman"/>
          <w:sz w:val="24"/>
          <w:szCs w:val="24"/>
          <w:lang w:val="en-US"/>
        </w:rPr>
        <w:t xml:space="preserve"> Standard of Care (EXAMINE) trials </w:t>
      </w:r>
      <w:r w:rsidR="00D873CA" w:rsidRPr="009D74BB">
        <w:rPr>
          <w:rFonts w:ascii="Book Antiqua" w:hAnsi="Book Antiqua" w:cs="Times New Roman"/>
          <w:sz w:val="24"/>
          <w:szCs w:val="24"/>
          <w:lang w:val="en-US"/>
        </w:rPr>
        <w:t>me</w:t>
      </w:r>
      <w:r w:rsidRPr="009D74BB">
        <w:rPr>
          <w:rFonts w:ascii="Book Antiqua" w:hAnsi="Book Antiqua" w:cs="Times New Roman"/>
          <w:sz w:val="24"/>
          <w:szCs w:val="24"/>
          <w:lang w:val="en-US"/>
        </w:rPr>
        <w:t>t the FDA criteria for non inferiority of saxagliptin and alogliptin over placebo respectively, but unfortunately</w:t>
      </w:r>
      <w:r w:rsidR="00D26324" w:rsidRPr="009D74BB">
        <w:rPr>
          <w:rFonts w:ascii="Book Antiqua" w:hAnsi="Book Antiqua" w:cs="Times New Roman"/>
          <w:sz w:val="24"/>
          <w:szCs w:val="24"/>
          <w:lang w:val="en-US"/>
        </w:rPr>
        <w:t xml:space="preserve"> they</w:t>
      </w:r>
      <w:r w:rsidRPr="009D74BB">
        <w:rPr>
          <w:rFonts w:ascii="Book Antiqua" w:hAnsi="Book Antiqua" w:cs="Times New Roman"/>
          <w:sz w:val="24"/>
          <w:szCs w:val="24"/>
          <w:lang w:val="en-US"/>
        </w:rPr>
        <w:t xml:space="preserve"> did not demonstrated any positive evidence on ca</w:t>
      </w:r>
      <w:r w:rsidR="005931E4" w:rsidRPr="009D74BB">
        <w:rPr>
          <w:rFonts w:ascii="Book Antiqua" w:hAnsi="Book Antiqua" w:cs="Times New Roman"/>
          <w:sz w:val="24"/>
          <w:szCs w:val="24"/>
          <w:lang w:val="en-US"/>
        </w:rPr>
        <w:t xml:space="preserve">rdiovascular risk </w:t>
      </w:r>
      <w:proofErr w:type="gramStart"/>
      <w:r w:rsidR="005931E4" w:rsidRPr="009D74BB">
        <w:rPr>
          <w:rFonts w:ascii="Book Antiqua" w:hAnsi="Book Antiqua" w:cs="Times New Roman"/>
          <w:sz w:val="24"/>
          <w:szCs w:val="24"/>
          <w:lang w:val="en-US"/>
        </w:rPr>
        <w:t>reduction</w:t>
      </w:r>
      <w:r w:rsidR="00AC361A" w:rsidRPr="009D74BB">
        <w:rPr>
          <w:rFonts w:ascii="Book Antiqua" w:hAnsi="Book Antiqua" w:cs="Times New Roman"/>
          <w:sz w:val="24"/>
          <w:szCs w:val="24"/>
          <w:vertAlign w:val="superscript"/>
          <w:lang w:val="en-US"/>
        </w:rPr>
        <w:t>[</w:t>
      </w:r>
      <w:proofErr w:type="gramEnd"/>
      <w:r w:rsidR="00AC361A" w:rsidRPr="009D74BB">
        <w:rPr>
          <w:rFonts w:ascii="Book Antiqua" w:hAnsi="Book Antiqua" w:cs="Times New Roman"/>
          <w:sz w:val="24"/>
          <w:szCs w:val="24"/>
          <w:vertAlign w:val="superscript"/>
          <w:lang w:val="en-US"/>
        </w:rPr>
        <w:t>127,128</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xml:space="preserve">. </w:t>
      </w:r>
      <w:r w:rsidR="00AC361A" w:rsidRPr="009D74BB">
        <w:rPr>
          <w:rFonts w:ascii="Book Antiqua" w:hAnsi="Book Antiqua" w:cs="Times New Roman"/>
          <w:sz w:val="24"/>
          <w:szCs w:val="24"/>
          <w:lang w:val="en-US"/>
        </w:rPr>
        <w:t>Two recent meta-analysis suggested that DPP-4 inhibitors may have a neutral effect or reduce the risk of cardiovascular events and all-cause mortality in patients with T2D</w:t>
      </w:r>
      <w:r w:rsidR="00AC361A" w:rsidRPr="009D74BB">
        <w:rPr>
          <w:rFonts w:ascii="Book Antiqua" w:hAnsi="Book Antiqua" w:cs="Times New Roman"/>
          <w:sz w:val="24"/>
          <w:szCs w:val="24"/>
          <w:vertAlign w:val="superscript"/>
          <w:lang w:val="en-US"/>
        </w:rPr>
        <w:t>[129,130]</w:t>
      </w:r>
      <w:r w:rsidR="00AC361A"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 xml:space="preserve">As far as GLP-1R agonists are concerned two recent meta-analysis reported that these agents do not appear to increase cardiovascular morbidity in comparison with placebo or other active </w:t>
      </w:r>
      <w:proofErr w:type="gramStart"/>
      <w:r w:rsidRPr="009D74BB">
        <w:rPr>
          <w:rFonts w:ascii="Book Antiqua" w:hAnsi="Book Antiqua" w:cs="Times New Roman"/>
          <w:sz w:val="24"/>
          <w:szCs w:val="24"/>
          <w:lang w:val="en-US"/>
        </w:rPr>
        <w:t>drugs</w:t>
      </w:r>
      <w:r w:rsidRPr="009D74BB">
        <w:rPr>
          <w:rFonts w:ascii="Book Antiqua" w:hAnsi="Book Antiqua" w:cs="Times New Roman"/>
          <w:sz w:val="24"/>
          <w:szCs w:val="24"/>
          <w:vertAlign w:val="superscript"/>
          <w:lang w:val="en-US"/>
        </w:rPr>
        <w:t>[</w:t>
      </w:r>
      <w:proofErr w:type="gramEnd"/>
      <w:r w:rsidR="00AC361A" w:rsidRPr="009D74BB">
        <w:rPr>
          <w:rFonts w:ascii="Book Antiqua" w:hAnsi="Book Antiqua" w:cs="Times New Roman"/>
          <w:sz w:val="24"/>
          <w:szCs w:val="24"/>
          <w:vertAlign w:val="superscript"/>
          <w:lang w:val="en-US"/>
        </w:rPr>
        <w:t>131,132</w:t>
      </w:r>
      <w:r w:rsidRPr="009D74BB">
        <w:rPr>
          <w:rFonts w:ascii="Book Antiqua" w:hAnsi="Book Antiqua" w:cs="Times New Roman"/>
          <w:sz w:val="24"/>
          <w:szCs w:val="24"/>
          <w:vertAlign w:val="superscript"/>
          <w:lang w:val="en-US"/>
        </w:rPr>
        <w:t>]</w:t>
      </w:r>
      <w:r w:rsidR="00AC361A" w:rsidRPr="009D74BB">
        <w:rPr>
          <w:rFonts w:ascii="Book Antiqua" w:hAnsi="Book Antiqua" w:cs="Times New Roman"/>
          <w:sz w:val="24"/>
          <w:szCs w:val="24"/>
          <w:lang w:val="en-US"/>
        </w:rPr>
        <w:t xml:space="preserve">. </w:t>
      </w:r>
    </w:p>
    <w:p w:rsidR="00B84EF2" w:rsidRPr="009D74BB" w:rsidRDefault="00A5036D" w:rsidP="009D74BB">
      <w:pPr>
        <w:spacing w:after="0" w:line="360" w:lineRule="auto"/>
        <w:ind w:firstLine="720"/>
        <w:jc w:val="both"/>
        <w:rPr>
          <w:rFonts w:ascii="Book Antiqua" w:hAnsi="Book Antiqua" w:cs="Times New Roman"/>
          <w:sz w:val="24"/>
          <w:szCs w:val="24"/>
          <w:lang w:val="en-US"/>
        </w:rPr>
      </w:pPr>
      <w:r w:rsidRPr="009D74BB">
        <w:rPr>
          <w:rFonts w:ascii="Book Antiqua" w:hAnsi="Book Antiqua" w:cs="Times New Roman"/>
          <w:sz w:val="24"/>
          <w:szCs w:val="24"/>
          <w:lang w:val="en-US"/>
        </w:rPr>
        <w:t xml:space="preserve">Hospitalization for heart failure among T2D who received saxagliptin in the SAVOR-TIMI 53 was increased by 27% compared to the placebo group (3.5% </w:t>
      </w:r>
      <w:r w:rsidRPr="009D74BB">
        <w:rPr>
          <w:rFonts w:ascii="Book Antiqua" w:hAnsi="Book Antiqua" w:cs="Times New Roman"/>
          <w:i/>
          <w:sz w:val="24"/>
          <w:szCs w:val="24"/>
          <w:lang w:val="en-US"/>
        </w:rPr>
        <w:t xml:space="preserve">vs </w:t>
      </w:r>
      <w:r w:rsidRPr="009D74BB">
        <w:rPr>
          <w:rFonts w:ascii="Book Antiqua" w:hAnsi="Book Antiqua" w:cs="Times New Roman"/>
          <w:sz w:val="24"/>
          <w:szCs w:val="24"/>
          <w:lang w:val="en-US"/>
        </w:rPr>
        <w:t>2.8%</w:t>
      </w:r>
      <w:r w:rsidR="001831B8" w:rsidRPr="009D74BB">
        <w:rPr>
          <w:rFonts w:ascii="Book Antiqua" w:hAnsi="Book Antiqua" w:cs="Times New Roman"/>
          <w:sz w:val="24"/>
          <w:szCs w:val="24"/>
          <w:lang w:val="en-US"/>
        </w:rPr>
        <w:t>; HR: 1.27; 95%</w:t>
      </w:r>
      <w:r w:rsidR="00E777A5" w:rsidRPr="009D74BB">
        <w:rPr>
          <w:rFonts w:ascii="Book Antiqua" w:hAnsi="Book Antiqua" w:cs="Times New Roman"/>
          <w:sz w:val="24"/>
          <w:szCs w:val="24"/>
          <w:lang w:val="en-US"/>
        </w:rPr>
        <w:t xml:space="preserve">CI: 1.07-1.51; </w:t>
      </w:r>
      <w:r w:rsidR="00E777A5" w:rsidRPr="009D74BB">
        <w:rPr>
          <w:rFonts w:ascii="Book Antiqua" w:hAnsi="Book Antiqua" w:cs="Times New Roman"/>
          <w:i/>
          <w:sz w:val="24"/>
          <w:szCs w:val="24"/>
          <w:lang w:val="en-US"/>
        </w:rPr>
        <w:t>P</w:t>
      </w:r>
      <w:r w:rsidR="001831B8"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0.007), while no association of alogliptin with heart failure was</w:t>
      </w:r>
      <w:r w:rsidR="00725EEC" w:rsidRPr="009D74BB">
        <w:rPr>
          <w:rFonts w:ascii="Book Antiqua" w:hAnsi="Book Antiqua" w:cs="Times New Roman"/>
          <w:sz w:val="24"/>
          <w:szCs w:val="24"/>
          <w:lang w:val="en-US"/>
        </w:rPr>
        <w:t xml:space="preserve"> found in the EXAMINE study</w:t>
      </w:r>
      <w:r w:rsidR="00AC361A" w:rsidRPr="009D74BB">
        <w:rPr>
          <w:rFonts w:ascii="Book Antiqua" w:hAnsi="Book Antiqua" w:cs="Times New Roman"/>
          <w:sz w:val="24"/>
          <w:szCs w:val="24"/>
          <w:vertAlign w:val="superscript"/>
          <w:lang w:val="en-US"/>
        </w:rPr>
        <w:t>[133</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w:t>
      </w:r>
      <w:r w:rsidR="003F5C22"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 xml:space="preserve">Two recent meta-analysis suggested a possible increased risk of developing heart failure after DPP-4 </w:t>
      </w:r>
      <w:proofErr w:type="gramStart"/>
      <w:r w:rsidRPr="009D74BB">
        <w:rPr>
          <w:rFonts w:ascii="Book Antiqua" w:hAnsi="Book Antiqua" w:cs="Times New Roman"/>
          <w:sz w:val="24"/>
          <w:szCs w:val="24"/>
          <w:lang w:val="en-US"/>
        </w:rPr>
        <w:t>therapy</w:t>
      </w:r>
      <w:r w:rsidRPr="009D74BB">
        <w:rPr>
          <w:rFonts w:ascii="Book Antiqua" w:hAnsi="Book Antiqua" w:cs="Times New Roman"/>
          <w:sz w:val="24"/>
          <w:szCs w:val="24"/>
          <w:vertAlign w:val="superscript"/>
          <w:lang w:val="en-US"/>
        </w:rPr>
        <w:t>[</w:t>
      </w:r>
      <w:proofErr w:type="gramEnd"/>
      <w:r w:rsidR="00AC361A" w:rsidRPr="009D74BB">
        <w:rPr>
          <w:rFonts w:ascii="Book Antiqua" w:hAnsi="Book Antiqua" w:cs="Times New Roman"/>
          <w:sz w:val="24"/>
          <w:szCs w:val="24"/>
          <w:vertAlign w:val="superscript"/>
          <w:lang w:val="en-US"/>
        </w:rPr>
        <w:t>134,135</w:t>
      </w:r>
      <w:r w:rsidRPr="009D74BB">
        <w:rPr>
          <w:rFonts w:ascii="Book Antiqua" w:hAnsi="Book Antiqua" w:cs="Times New Roman"/>
          <w:sz w:val="24"/>
          <w:szCs w:val="24"/>
          <w:vertAlign w:val="superscript"/>
          <w:lang w:val="en-US"/>
        </w:rPr>
        <w:t>]</w:t>
      </w:r>
      <w:r w:rsidR="003F5C22" w:rsidRPr="009D74BB">
        <w:rPr>
          <w:rFonts w:ascii="Book Antiqua" w:hAnsi="Book Antiqua" w:cs="Times New Roman"/>
          <w:sz w:val="24"/>
          <w:szCs w:val="24"/>
          <w:lang w:val="en-US"/>
        </w:rPr>
        <w:t xml:space="preserve">. </w:t>
      </w:r>
      <w:r w:rsidRPr="009D74BB">
        <w:rPr>
          <w:rFonts w:ascii="Book Antiqua" w:hAnsi="Book Antiqua" w:cs="Times New Roman"/>
          <w:sz w:val="24"/>
          <w:szCs w:val="24"/>
          <w:lang w:val="en-US"/>
        </w:rPr>
        <w:t xml:space="preserve">Currently, a large number of long-term cardiovascular outcome trials in patients with T2D are being performed in order to clarify the cardiovascular safety and </w:t>
      </w:r>
      <w:r w:rsidR="000D2971" w:rsidRPr="009D74BB">
        <w:rPr>
          <w:rFonts w:ascii="Book Antiqua" w:hAnsi="Book Antiqua" w:cs="Times New Roman"/>
          <w:sz w:val="24"/>
          <w:szCs w:val="24"/>
          <w:lang w:val="en-US"/>
        </w:rPr>
        <w:t>efficacy</w:t>
      </w:r>
      <w:r w:rsidRPr="009D74BB">
        <w:rPr>
          <w:rFonts w:ascii="Book Antiqua" w:hAnsi="Book Antiqua" w:cs="Times New Roman"/>
          <w:sz w:val="24"/>
          <w:szCs w:val="24"/>
          <w:lang w:val="en-US"/>
        </w:rPr>
        <w:t xml:space="preserve"> </w:t>
      </w:r>
      <w:r w:rsidR="00725EEC" w:rsidRPr="009D74BB">
        <w:rPr>
          <w:rFonts w:ascii="Book Antiqua" w:hAnsi="Book Antiqua" w:cs="Times New Roman"/>
          <w:sz w:val="24"/>
          <w:szCs w:val="24"/>
          <w:lang w:val="en-US"/>
        </w:rPr>
        <w:t xml:space="preserve">of incretin-based </w:t>
      </w:r>
      <w:proofErr w:type="gramStart"/>
      <w:r w:rsidR="00725EEC" w:rsidRPr="009D74BB">
        <w:rPr>
          <w:rFonts w:ascii="Book Antiqua" w:hAnsi="Book Antiqua" w:cs="Times New Roman"/>
          <w:sz w:val="24"/>
          <w:szCs w:val="24"/>
          <w:lang w:val="en-US"/>
        </w:rPr>
        <w:t>therapies</w:t>
      </w:r>
      <w:r w:rsidR="00AC361A" w:rsidRPr="009D74BB">
        <w:rPr>
          <w:rFonts w:ascii="Book Antiqua" w:hAnsi="Book Antiqua" w:cs="Times New Roman"/>
          <w:sz w:val="24"/>
          <w:szCs w:val="24"/>
          <w:vertAlign w:val="superscript"/>
          <w:lang w:val="en-US"/>
        </w:rPr>
        <w:t>[</w:t>
      </w:r>
      <w:proofErr w:type="gramEnd"/>
      <w:r w:rsidR="00AC361A" w:rsidRPr="009D74BB">
        <w:rPr>
          <w:rFonts w:ascii="Book Antiqua" w:hAnsi="Book Antiqua" w:cs="Times New Roman"/>
          <w:sz w:val="24"/>
          <w:szCs w:val="24"/>
          <w:vertAlign w:val="superscript"/>
          <w:lang w:val="en-US"/>
        </w:rPr>
        <w:t>136</w:t>
      </w:r>
      <w:r w:rsidR="00680BBA" w:rsidRPr="009D74BB">
        <w:rPr>
          <w:rFonts w:ascii="Book Antiqua" w:hAnsi="Book Antiqua" w:cs="Times New Roman"/>
          <w:sz w:val="24"/>
          <w:szCs w:val="24"/>
          <w:vertAlign w:val="superscript"/>
          <w:lang w:val="en-US"/>
        </w:rPr>
        <w:t>]</w:t>
      </w:r>
      <w:r w:rsidR="00680BBA" w:rsidRPr="009D74BB">
        <w:rPr>
          <w:rFonts w:ascii="Book Antiqua" w:hAnsi="Book Antiqua" w:cs="Times New Roman"/>
          <w:sz w:val="24"/>
          <w:szCs w:val="24"/>
          <w:lang w:val="en-US"/>
        </w:rPr>
        <w:t xml:space="preserve">. </w:t>
      </w:r>
    </w:p>
    <w:p w:rsidR="00A35A4E" w:rsidRPr="009D74BB" w:rsidRDefault="00AC361A" w:rsidP="009D74BB">
      <w:pPr>
        <w:spacing w:after="0" w:line="360" w:lineRule="auto"/>
        <w:ind w:firstLine="720"/>
        <w:jc w:val="both"/>
        <w:rPr>
          <w:rFonts w:ascii="Book Antiqua" w:hAnsi="Book Antiqua" w:cs="Times New Roman"/>
          <w:sz w:val="24"/>
          <w:szCs w:val="24"/>
          <w:lang w:val="en-US"/>
        </w:rPr>
      </w:pPr>
      <w:r w:rsidRPr="009D74BB">
        <w:rPr>
          <w:rFonts w:ascii="Book Antiqua" w:hAnsi="Book Antiqua" w:cs="Times New Roman"/>
          <w:sz w:val="24"/>
          <w:szCs w:val="24"/>
          <w:lang w:val="en-US"/>
        </w:rPr>
        <w:t xml:space="preserve">In addition to safety and efficacy of incretin-based therapies, cost is another significant issue that must be taken into consideration. Although the cost of incretin-based therapies is greater compared to other glucose-lowering therapies, long term effectiveness of these agents can be associated with a </w:t>
      </w:r>
      <w:r w:rsidRPr="009D74BB">
        <w:rPr>
          <w:rFonts w:ascii="Book Antiqua" w:hAnsi="Book Antiqua" w:cs="Times New Roman"/>
          <w:sz w:val="24"/>
          <w:szCs w:val="24"/>
          <w:lang w:val="en-US"/>
        </w:rPr>
        <w:lastRenderedPageBreak/>
        <w:t xml:space="preserve">decreased </w:t>
      </w:r>
      <w:r w:rsidR="00D04CAC" w:rsidRPr="009D74BB">
        <w:rPr>
          <w:rFonts w:ascii="Book Antiqua" w:hAnsi="Book Antiqua" w:cs="Times New Roman"/>
          <w:sz w:val="24"/>
          <w:szCs w:val="24"/>
          <w:lang w:val="en-US"/>
        </w:rPr>
        <w:t>in the cost of management of T2D</w:t>
      </w:r>
      <w:r w:rsidRPr="009D74BB">
        <w:rPr>
          <w:rFonts w:ascii="Book Antiqua" w:hAnsi="Book Antiqua" w:cs="Times New Roman"/>
          <w:sz w:val="24"/>
          <w:szCs w:val="24"/>
          <w:lang w:val="en-US"/>
        </w:rPr>
        <w:t xml:space="preserve"> and its complications compared to other </w:t>
      </w:r>
      <w:proofErr w:type="gramStart"/>
      <w:r w:rsidRPr="009D74BB">
        <w:rPr>
          <w:rFonts w:ascii="Book Antiqua" w:hAnsi="Book Antiqua" w:cs="Times New Roman"/>
          <w:sz w:val="24"/>
          <w:szCs w:val="24"/>
          <w:lang w:val="en-US"/>
        </w:rPr>
        <w:t>therapies</w:t>
      </w:r>
      <w:r w:rsidRPr="009D74BB">
        <w:rPr>
          <w:rFonts w:ascii="Book Antiqua" w:hAnsi="Book Antiqua" w:cs="Times New Roman"/>
          <w:sz w:val="24"/>
          <w:szCs w:val="24"/>
          <w:vertAlign w:val="superscript"/>
          <w:lang w:val="en-US"/>
        </w:rPr>
        <w:t>[</w:t>
      </w:r>
      <w:proofErr w:type="gramEnd"/>
      <w:r w:rsidRPr="009D74BB">
        <w:rPr>
          <w:rFonts w:ascii="Book Antiqua" w:hAnsi="Book Antiqua" w:cs="Times New Roman"/>
          <w:sz w:val="24"/>
          <w:szCs w:val="24"/>
          <w:vertAlign w:val="superscript"/>
          <w:lang w:val="en-US"/>
        </w:rPr>
        <w:t>137]</w:t>
      </w:r>
      <w:r w:rsidRPr="009D74BB">
        <w:rPr>
          <w:rFonts w:ascii="Book Antiqua" w:hAnsi="Book Antiqua" w:cs="Times New Roman"/>
          <w:sz w:val="24"/>
          <w:szCs w:val="24"/>
          <w:lang w:val="en-US"/>
        </w:rPr>
        <w:t>.</w:t>
      </w:r>
      <w:r w:rsidR="00D259AB" w:rsidRPr="009D74BB">
        <w:rPr>
          <w:rFonts w:ascii="Book Antiqua" w:hAnsi="Book Antiqua" w:cs="Times New Roman"/>
          <w:sz w:val="24"/>
          <w:szCs w:val="24"/>
          <w:lang w:val="en-US"/>
        </w:rPr>
        <w:t xml:space="preserve"> </w:t>
      </w:r>
    </w:p>
    <w:p w:rsidR="007178F5" w:rsidRPr="009D74BB" w:rsidRDefault="007178F5" w:rsidP="009D74BB">
      <w:pPr>
        <w:spacing w:after="0" w:line="360" w:lineRule="auto"/>
        <w:jc w:val="both"/>
        <w:rPr>
          <w:rFonts w:ascii="Book Antiqua" w:hAnsi="Book Antiqua" w:cs="Times New Roman"/>
          <w:b/>
          <w:sz w:val="24"/>
          <w:szCs w:val="24"/>
          <w:lang w:val="en-US"/>
        </w:rPr>
      </w:pPr>
    </w:p>
    <w:p w:rsidR="003F4234" w:rsidRPr="009D74BB" w:rsidRDefault="00252EE0" w:rsidP="009D74BB">
      <w:pPr>
        <w:spacing w:after="0" w:line="360" w:lineRule="auto"/>
        <w:jc w:val="both"/>
        <w:rPr>
          <w:rFonts w:ascii="Book Antiqua" w:hAnsi="Book Antiqua" w:cs="Times New Roman"/>
          <w:b/>
          <w:sz w:val="24"/>
          <w:szCs w:val="24"/>
          <w:lang w:val="en-US" w:eastAsia="zh-CN"/>
        </w:rPr>
      </w:pPr>
      <w:r w:rsidRPr="009D74BB">
        <w:rPr>
          <w:rFonts w:ascii="Book Antiqua" w:hAnsi="Book Antiqua" w:cs="Times New Roman"/>
          <w:b/>
          <w:sz w:val="24"/>
          <w:szCs w:val="24"/>
          <w:lang w:val="en-US"/>
        </w:rPr>
        <w:t>CONCLUSIONS-PERSPECTIVES</w:t>
      </w:r>
    </w:p>
    <w:p w:rsidR="00204F76" w:rsidRPr="009D74BB" w:rsidRDefault="00EF7899" w:rsidP="009D74BB">
      <w:pPr>
        <w:autoSpaceDE w:val="0"/>
        <w:autoSpaceDN w:val="0"/>
        <w:adjustRightInd w:val="0"/>
        <w:spacing w:after="0" w:line="360" w:lineRule="auto"/>
        <w:jc w:val="both"/>
        <w:rPr>
          <w:rFonts w:ascii="Book Antiqua" w:hAnsi="Book Antiqua" w:cs="Times New Roman"/>
          <w:sz w:val="24"/>
          <w:szCs w:val="24"/>
          <w:lang w:val="en-US"/>
        </w:rPr>
      </w:pPr>
      <w:r w:rsidRPr="009D74BB">
        <w:rPr>
          <w:rFonts w:ascii="Book Antiqua" w:eastAsia="Calibri" w:hAnsi="Book Antiqua" w:cs="Times New Roman"/>
          <w:sz w:val="24"/>
          <w:szCs w:val="24"/>
          <w:lang w:val="en-US"/>
        </w:rPr>
        <w:t>During the last two decades t</w:t>
      </w:r>
      <w:r w:rsidR="008F4831" w:rsidRPr="009D74BB">
        <w:rPr>
          <w:rFonts w:ascii="Book Antiqua" w:eastAsia="Calibri" w:hAnsi="Book Antiqua" w:cs="Times New Roman"/>
          <w:sz w:val="24"/>
          <w:szCs w:val="24"/>
          <w:lang w:val="en-US"/>
        </w:rPr>
        <w:t>he</w:t>
      </w:r>
      <w:r w:rsidR="008F4831" w:rsidRPr="009D74BB">
        <w:rPr>
          <w:rFonts w:ascii="Book Antiqua" w:hAnsi="Book Antiqua" w:cs="Times New Roman"/>
          <w:sz w:val="24"/>
          <w:szCs w:val="24"/>
          <w:lang w:val="en-US"/>
        </w:rPr>
        <w:t xml:space="preserve">re has been </w:t>
      </w:r>
      <w:r w:rsidR="00A720DC" w:rsidRPr="009D74BB">
        <w:rPr>
          <w:rFonts w:ascii="Book Antiqua" w:hAnsi="Book Antiqua" w:cs="Times New Roman"/>
          <w:sz w:val="24"/>
          <w:szCs w:val="24"/>
          <w:lang w:val="en-US"/>
        </w:rPr>
        <w:t xml:space="preserve">an </w:t>
      </w:r>
      <w:r w:rsidR="008F4831" w:rsidRPr="009D74BB">
        <w:rPr>
          <w:rFonts w:ascii="Book Antiqua" w:eastAsia="Calibri" w:hAnsi="Book Antiqua" w:cs="Times New Roman"/>
          <w:sz w:val="24"/>
          <w:szCs w:val="24"/>
          <w:lang w:val="en-US"/>
        </w:rPr>
        <w:t xml:space="preserve">immense investigation in </w:t>
      </w:r>
      <w:r w:rsidR="008F4831" w:rsidRPr="009D74BB">
        <w:rPr>
          <w:rFonts w:ascii="Book Antiqua" w:hAnsi="Book Antiqua" w:cs="Times New Roman"/>
          <w:sz w:val="24"/>
          <w:szCs w:val="24"/>
          <w:lang w:val="en-US"/>
        </w:rPr>
        <w:t xml:space="preserve">order to understand the </w:t>
      </w:r>
      <w:r w:rsidRPr="009D74BB">
        <w:rPr>
          <w:rFonts w:ascii="Book Antiqua" w:hAnsi="Book Antiqua" w:cs="Times New Roman"/>
          <w:sz w:val="24"/>
          <w:szCs w:val="24"/>
          <w:lang w:val="en-US"/>
        </w:rPr>
        <w:t xml:space="preserve">pathophysiology of the </w:t>
      </w:r>
      <w:r w:rsidR="008F4831" w:rsidRPr="009D74BB">
        <w:rPr>
          <w:rFonts w:ascii="Book Antiqua" w:hAnsi="Book Antiqua" w:cs="Times New Roman"/>
          <w:sz w:val="24"/>
          <w:szCs w:val="24"/>
          <w:lang w:val="en-US"/>
        </w:rPr>
        <w:t>early stages of hyperglycemia, which very often progress to overt T2D within a few years</w:t>
      </w:r>
      <w:r w:rsidR="0025794D" w:rsidRPr="009D74BB">
        <w:rPr>
          <w:rFonts w:ascii="Book Antiqua" w:hAnsi="Book Antiqua" w:cs="Times New Roman"/>
          <w:sz w:val="24"/>
          <w:szCs w:val="24"/>
          <w:lang w:val="en-US"/>
        </w:rPr>
        <w:t>, as</w:t>
      </w:r>
      <w:r w:rsidR="008E00DD" w:rsidRPr="009D74BB">
        <w:rPr>
          <w:rFonts w:ascii="Book Antiqua" w:eastAsia="Times-Roman" w:hAnsi="Book Antiqua" w:cs="Times New Roman"/>
          <w:sz w:val="24"/>
          <w:szCs w:val="24"/>
          <w:lang w:val="en-US"/>
        </w:rPr>
        <w:t xml:space="preserve"> </w:t>
      </w:r>
      <w:r w:rsidR="008E00DD" w:rsidRPr="009D74BB">
        <w:rPr>
          <w:rFonts w:ascii="Book Antiqua" w:eastAsia="Times-Roman" w:hAnsi="Book Antiqua" w:cs="Times New Roman"/>
          <w:sz w:val="24"/>
          <w:szCs w:val="24"/>
        </w:rPr>
        <w:t>β</w:t>
      </w:r>
      <w:r w:rsidR="008E00DD" w:rsidRPr="009D74BB">
        <w:rPr>
          <w:rFonts w:ascii="Book Antiqua" w:hAnsi="Book Antiqua" w:cs="Times New Roman"/>
          <w:sz w:val="24"/>
          <w:szCs w:val="24"/>
          <w:lang w:val="en-US"/>
        </w:rPr>
        <w:t>-cell decline and failure progress</w:t>
      </w:r>
      <w:r w:rsidR="00204F76" w:rsidRPr="009D74BB">
        <w:rPr>
          <w:rFonts w:ascii="Book Antiqua" w:hAnsi="Book Antiqua" w:cs="Times New Roman"/>
          <w:sz w:val="24"/>
          <w:szCs w:val="24"/>
          <w:lang w:val="en-US"/>
        </w:rPr>
        <w:t>es</w:t>
      </w:r>
      <w:r w:rsidR="008F4831" w:rsidRPr="009D74BB">
        <w:rPr>
          <w:rFonts w:ascii="Book Antiqua" w:hAnsi="Book Antiqua" w:cs="Times New Roman"/>
          <w:sz w:val="24"/>
          <w:szCs w:val="24"/>
          <w:lang w:val="en-US"/>
        </w:rPr>
        <w:t>.</w:t>
      </w:r>
      <w:r w:rsidR="0093663A" w:rsidRPr="009D74BB">
        <w:rPr>
          <w:rFonts w:ascii="Book Antiqua" w:hAnsi="Book Antiqua" w:cs="Times New Roman"/>
          <w:sz w:val="24"/>
          <w:szCs w:val="24"/>
          <w:lang w:val="en-US"/>
        </w:rPr>
        <w:t xml:space="preserve"> The huge burden resulting from the complications of </w:t>
      </w:r>
      <w:r w:rsidR="00A0315B" w:rsidRPr="009D74BB">
        <w:rPr>
          <w:rFonts w:ascii="Book Antiqua" w:hAnsi="Book Antiqua" w:cs="Times New Roman"/>
          <w:sz w:val="24"/>
          <w:szCs w:val="24"/>
          <w:lang w:val="en-US"/>
        </w:rPr>
        <w:t xml:space="preserve">T2D </w:t>
      </w:r>
      <w:r w:rsidR="0093663A" w:rsidRPr="009D74BB">
        <w:rPr>
          <w:rFonts w:ascii="Book Antiqua" w:hAnsi="Book Antiqua" w:cs="Times New Roman"/>
          <w:sz w:val="24"/>
          <w:szCs w:val="24"/>
          <w:lang w:val="en-US"/>
        </w:rPr>
        <w:t>created the need of novel therapeutic str</w:t>
      </w:r>
      <w:r w:rsidR="00835F3F" w:rsidRPr="009D74BB">
        <w:rPr>
          <w:rFonts w:ascii="Book Antiqua" w:hAnsi="Book Antiqua" w:cs="Times New Roman"/>
          <w:sz w:val="24"/>
          <w:szCs w:val="24"/>
          <w:lang w:val="en-US"/>
        </w:rPr>
        <w:t xml:space="preserve">ategies in an effort to prevent </w:t>
      </w:r>
      <w:r w:rsidR="0093663A" w:rsidRPr="009D74BB">
        <w:rPr>
          <w:rFonts w:ascii="Book Antiqua" w:hAnsi="Book Antiqua" w:cs="Times New Roman"/>
          <w:sz w:val="24"/>
          <w:szCs w:val="24"/>
          <w:lang w:val="en-US"/>
        </w:rPr>
        <w:t xml:space="preserve">its </w:t>
      </w:r>
      <w:proofErr w:type="gramStart"/>
      <w:r w:rsidR="0093663A" w:rsidRPr="009D74BB">
        <w:rPr>
          <w:rFonts w:ascii="Book Antiqua" w:hAnsi="Book Antiqua" w:cs="Times New Roman"/>
          <w:sz w:val="24"/>
          <w:szCs w:val="24"/>
          <w:lang w:val="en-US"/>
        </w:rPr>
        <w:t>development</w:t>
      </w:r>
      <w:r w:rsidR="00D259AB" w:rsidRPr="009D74BB">
        <w:rPr>
          <w:rFonts w:ascii="Book Antiqua" w:hAnsi="Book Antiqua" w:cs="Times New Roman"/>
          <w:sz w:val="24"/>
          <w:szCs w:val="24"/>
          <w:vertAlign w:val="superscript"/>
          <w:lang w:val="en-US"/>
        </w:rPr>
        <w:t>[</w:t>
      </w:r>
      <w:proofErr w:type="gramEnd"/>
      <w:r w:rsidR="00D259AB" w:rsidRPr="009D74BB">
        <w:rPr>
          <w:rFonts w:ascii="Book Antiqua" w:hAnsi="Book Antiqua" w:cs="Times New Roman"/>
          <w:sz w:val="24"/>
          <w:szCs w:val="24"/>
          <w:vertAlign w:val="superscript"/>
          <w:lang w:val="en-US"/>
        </w:rPr>
        <w:t>8</w:t>
      </w:r>
      <w:r w:rsidR="0093663A" w:rsidRPr="009D74BB">
        <w:rPr>
          <w:rFonts w:ascii="Book Antiqua" w:hAnsi="Book Antiqua" w:cs="Times New Roman"/>
          <w:sz w:val="24"/>
          <w:szCs w:val="24"/>
          <w:vertAlign w:val="superscript"/>
          <w:lang w:val="en-US"/>
        </w:rPr>
        <w:t>]</w:t>
      </w:r>
      <w:r w:rsidR="0093663A" w:rsidRPr="009D74BB">
        <w:rPr>
          <w:rFonts w:ascii="Book Antiqua" w:hAnsi="Book Antiqua" w:cs="Times New Roman"/>
          <w:sz w:val="24"/>
          <w:szCs w:val="24"/>
          <w:lang w:val="en-US"/>
        </w:rPr>
        <w:t xml:space="preserve">. </w:t>
      </w:r>
      <w:r w:rsidR="00A54672" w:rsidRPr="009D74BB">
        <w:rPr>
          <w:rFonts w:ascii="Book Antiqua" w:hAnsi="Book Antiqua" w:cs="Times New Roman"/>
          <w:sz w:val="24"/>
          <w:szCs w:val="24"/>
          <w:lang w:val="en-US"/>
        </w:rPr>
        <w:t xml:space="preserve">The beneficial effects of incretin-based therapies on </w:t>
      </w:r>
      <w:r w:rsidR="00A54672" w:rsidRPr="009D74BB">
        <w:rPr>
          <w:rFonts w:ascii="Book Antiqua" w:hAnsi="Book Antiqua" w:cs="Times New Roman"/>
          <w:sz w:val="24"/>
          <w:szCs w:val="24"/>
        </w:rPr>
        <w:t>β</w:t>
      </w:r>
      <w:r w:rsidR="00A54672" w:rsidRPr="009D74BB">
        <w:rPr>
          <w:rFonts w:ascii="Book Antiqua" w:hAnsi="Book Antiqua" w:cs="Times New Roman"/>
          <w:sz w:val="24"/>
          <w:szCs w:val="24"/>
          <w:lang w:val="en-US"/>
        </w:rPr>
        <w:t>-cell function</w:t>
      </w:r>
      <w:r w:rsidR="00E138CD" w:rsidRPr="009D74BB">
        <w:rPr>
          <w:rFonts w:ascii="Book Antiqua" w:hAnsi="Book Antiqua" w:cs="Times New Roman"/>
          <w:sz w:val="24"/>
          <w:szCs w:val="24"/>
          <w:lang w:val="en-US"/>
        </w:rPr>
        <w:t xml:space="preserve"> in patients with T2D</w:t>
      </w:r>
      <w:r w:rsidR="007238C4" w:rsidRPr="009D74BB">
        <w:rPr>
          <w:rFonts w:ascii="Book Antiqua" w:hAnsi="Book Antiqua" w:cs="Times New Roman"/>
          <w:sz w:val="24"/>
          <w:szCs w:val="24"/>
          <w:lang w:val="en-US"/>
        </w:rPr>
        <w:t xml:space="preserve">, </w:t>
      </w:r>
      <w:r w:rsidR="00A54672" w:rsidRPr="009D74BB">
        <w:rPr>
          <w:rFonts w:ascii="Book Antiqua" w:hAnsi="Book Antiqua" w:cs="Times New Roman"/>
          <w:sz w:val="24"/>
          <w:szCs w:val="24"/>
          <w:lang w:val="en-US"/>
        </w:rPr>
        <w:t>together with their strictly glucose-depended mechanism of action</w:t>
      </w:r>
      <w:r w:rsidR="007238C4" w:rsidRPr="009D74BB">
        <w:rPr>
          <w:rFonts w:ascii="Book Antiqua" w:hAnsi="Book Antiqua" w:cs="Times New Roman"/>
          <w:sz w:val="24"/>
          <w:szCs w:val="24"/>
          <w:lang w:val="en-US"/>
        </w:rPr>
        <w:t>,</w:t>
      </w:r>
      <w:r w:rsidR="00A54672" w:rsidRPr="009D74BB">
        <w:rPr>
          <w:rFonts w:ascii="Book Antiqua" w:hAnsi="Book Antiqua" w:cs="Times New Roman"/>
          <w:sz w:val="24"/>
          <w:szCs w:val="24"/>
          <w:lang w:val="en-US"/>
        </w:rPr>
        <w:t xml:space="preserve"> suggested their possible use </w:t>
      </w:r>
      <w:r w:rsidR="00094AA6" w:rsidRPr="009D74BB">
        <w:rPr>
          <w:rFonts w:ascii="Book Antiqua" w:hAnsi="Book Antiqua" w:cs="Times New Roman"/>
          <w:sz w:val="24"/>
          <w:szCs w:val="24"/>
          <w:lang w:val="en-US"/>
        </w:rPr>
        <w:t>in individuals with prediabetes, when greater</w:t>
      </w:r>
      <w:r w:rsidR="00E138CD" w:rsidRPr="009D74BB">
        <w:rPr>
          <w:rFonts w:ascii="Book Antiqua" w:hAnsi="Book Antiqua" w:cs="Times New Roman"/>
          <w:sz w:val="24"/>
          <w:szCs w:val="24"/>
          <w:lang w:val="en-US"/>
        </w:rPr>
        <w:t xml:space="preserve"> </w:t>
      </w:r>
      <w:r w:rsidR="00E138CD" w:rsidRPr="009D74BB">
        <w:rPr>
          <w:rFonts w:ascii="Book Antiqua" w:hAnsi="Book Antiqua" w:cs="Times New Roman"/>
          <w:sz w:val="24"/>
          <w:szCs w:val="24"/>
        </w:rPr>
        <w:t>β</w:t>
      </w:r>
      <w:r w:rsidR="00E138CD" w:rsidRPr="009D74BB">
        <w:rPr>
          <w:rFonts w:ascii="Book Antiqua" w:hAnsi="Book Antiqua" w:cs="Times New Roman"/>
          <w:sz w:val="24"/>
          <w:szCs w:val="24"/>
          <w:lang w:val="en-US"/>
        </w:rPr>
        <w:t xml:space="preserve">-cell mass and function are preserved and the possibility of </w:t>
      </w:r>
      <w:r w:rsidR="00E138CD" w:rsidRPr="009D74BB">
        <w:rPr>
          <w:rFonts w:ascii="Book Antiqua" w:hAnsi="Book Antiqua" w:cs="Times New Roman"/>
          <w:sz w:val="24"/>
          <w:szCs w:val="24"/>
        </w:rPr>
        <w:t>β</w:t>
      </w:r>
      <w:r w:rsidR="00E138CD" w:rsidRPr="009D74BB">
        <w:rPr>
          <w:rFonts w:ascii="Book Antiqua" w:hAnsi="Book Antiqua" w:cs="Times New Roman"/>
          <w:sz w:val="24"/>
          <w:szCs w:val="24"/>
          <w:lang w:val="en-US"/>
        </w:rPr>
        <w:t>-cell salvage is higher</w:t>
      </w:r>
      <w:r w:rsidR="00F06923" w:rsidRPr="009D74BB">
        <w:rPr>
          <w:rFonts w:ascii="Book Antiqua" w:hAnsi="Book Antiqua" w:cs="Times New Roman"/>
          <w:sz w:val="24"/>
          <w:szCs w:val="24"/>
          <w:vertAlign w:val="superscript"/>
          <w:lang w:val="en-US"/>
        </w:rPr>
        <w:t>[1</w:t>
      </w:r>
      <w:r w:rsidR="00D259AB" w:rsidRPr="009D74BB">
        <w:rPr>
          <w:rFonts w:ascii="Book Antiqua" w:hAnsi="Book Antiqua" w:cs="Times New Roman"/>
          <w:sz w:val="24"/>
          <w:szCs w:val="24"/>
          <w:vertAlign w:val="superscript"/>
          <w:lang w:val="en-US"/>
        </w:rPr>
        <w:t>38</w:t>
      </w:r>
      <w:r w:rsidR="00E138CD" w:rsidRPr="009D74BB">
        <w:rPr>
          <w:rFonts w:ascii="Book Antiqua" w:hAnsi="Book Antiqua" w:cs="Times New Roman"/>
          <w:sz w:val="24"/>
          <w:szCs w:val="24"/>
          <w:vertAlign w:val="superscript"/>
          <w:lang w:val="en-US"/>
        </w:rPr>
        <w:t>]</w:t>
      </w:r>
      <w:r w:rsidR="00E138CD" w:rsidRPr="009D74BB">
        <w:rPr>
          <w:rFonts w:ascii="Book Antiqua" w:hAnsi="Book Antiqua" w:cs="Times New Roman"/>
          <w:sz w:val="24"/>
          <w:szCs w:val="24"/>
          <w:lang w:val="en-US"/>
        </w:rPr>
        <w:t xml:space="preserve">. </w:t>
      </w:r>
      <w:r w:rsidR="00F178CB" w:rsidRPr="009D74BB">
        <w:rPr>
          <w:rFonts w:ascii="Book Antiqua" w:hAnsi="Book Antiqua" w:cs="Times New Roman"/>
          <w:sz w:val="24"/>
          <w:szCs w:val="24"/>
          <w:lang w:val="en-US"/>
        </w:rPr>
        <w:t>The main results of the most important clinical studies of incretin-based therapies in individuals with prediabet</w:t>
      </w:r>
      <w:r w:rsidR="00204F76" w:rsidRPr="009D74BB">
        <w:rPr>
          <w:rFonts w:ascii="Book Antiqua" w:hAnsi="Book Antiqua" w:cs="Times New Roman"/>
          <w:sz w:val="24"/>
          <w:szCs w:val="24"/>
          <w:lang w:val="en-US"/>
        </w:rPr>
        <w:t xml:space="preserve">es are shown in </w:t>
      </w:r>
      <w:r w:rsidR="00276E38" w:rsidRPr="009D74BB">
        <w:rPr>
          <w:rFonts w:ascii="Book Antiqua" w:hAnsi="Book Antiqua" w:cs="Times New Roman"/>
          <w:sz w:val="24"/>
          <w:szCs w:val="24"/>
          <w:lang w:val="en-US"/>
        </w:rPr>
        <w:t xml:space="preserve">Tables </w:t>
      </w:r>
      <w:r w:rsidR="00204F76" w:rsidRPr="009D74BB">
        <w:rPr>
          <w:rFonts w:ascii="Book Antiqua" w:hAnsi="Book Antiqua" w:cs="Times New Roman"/>
          <w:sz w:val="24"/>
          <w:szCs w:val="24"/>
          <w:lang w:val="en-US"/>
        </w:rPr>
        <w:t>1 and 2.</w:t>
      </w:r>
    </w:p>
    <w:p w:rsidR="00CD02EC" w:rsidRPr="009D74BB" w:rsidRDefault="00561CD6" w:rsidP="009D74BB">
      <w:pPr>
        <w:autoSpaceDE w:val="0"/>
        <w:autoSpaceDN w:val="0"/>
        <w:adjustRightInd w:val="0"/>
        <w:spacing w:after="0" w:line="360" w:lineRule="auto"/>
        <w:ind w:firstLine="720"/>
        <w:jc w:val="both"/>
        <w:rPr>
          <w:rFonts w:ascii="Book Antiqua" w:hAnsi="Book Antiqua" w:cs="Times New Roman"/>
          <w:sz w:val="24"/>
          <w:szCs w:val="24"/>
          <w:lang w:val="en-US"/>
        </w:rPr>
      </w:pPr>
      <w:r w:rsidRPr="009D74BB">
        <w:rPr>
          <w:rFonts w:ascii="Book Antiqua" w:hAnsi="Book Antiqua" w:cs="Times New Roman"/>
          <w:sz w:val="24"/>
          <w:szCs w:val="24"/>
          <w:lang w:val="en-US"/>
        </w:rPr>
        <w:t>DPP-4</w:t>
      </w:r>
      <w:r w:rsidR="00F178CB" w:rsidRPr="009D74BB">
        <w:rPr>
          <w:rFonts w:ascii="Book Antiqua" w:hAnsi="Book Antiqua" w:cs="Times New Roman"/>
          <w:sz w:val="24"/>
          <w:szCs w:val="24"/>
          <w:lang w:val="en-US"/>
        </w:rPr>
        <w:t xml:space="preserve"> inhibitors </w:t>
      </w:r>
      <w:r w:rsidR="007959A5" w:rsidRPr="009D74BB">
        <w:rPr>
          <w:rFonts w:ascii="Book Antiqua" w:hAnsi="Book Antiqua" w:cs="Times New Roman"/>
          <w:sz w:val="24"/>
          <w:szCs w:val="24"/>
          <w:lang w:val="en-US"/>
        </w:rPr>
        <w:t xml:space="preserve">have shown beneficial effects on </w:t>
      </w:r>
      <w:r w:rsidR="007959A5" w:rsidRPr="009D74BB">
        <w:rPr>
          <w:rFonts w:ascii="Book Antiqua" w:hAnsi="Book Antiqua" w:cs="Times New Roman"/>
          <w:sz w:val="24"/>
          <w:szCs w:val="24"/>
        </w:rPr>
        <w:t>β</w:t>
      </w:r>
      <w:r w:rsidR="007959A5" w:rsidRPr="009D74BB">
        <w:rPr>
          <w:rFonts w:ascii="Book Antiqua" w:hAnsi="Book Antiqua" w:cs="Times New Roman"/>
          <w:sz w:val="24"/>
          <w:szCs w:val="24"/>
          <w:lang w:val="en-US"/>
        </w:rPr>
        <w:t>-cell mass and function in preclinical models of prediabetes. However short-term clinical studies (maximum duration of 12 w</w:t>
      </w:r>
      <w:r w:rsidR="001831B8" w:rsidRPr="009D74BB">
        <w:rPr>
          <w:rFonts w:ascii="Book Antiqua" w:hAnsi="Book Antiqua" w:cs="Times New Roman"/>
          <w:sz w:val="24"/>
          <w:szCs w:val="24"/>
          <w:lang w:val="en-US" w:eastAsia="zh-CN"/>
        </w:rPr>
        <w:t>k</w:t>
      </w:r>
      <w:r w:rsidR="007959A5" w:rsidRPr="009D74BB">
        <w:rPr>
          <w:rFonts w:ascii="Book Antiqua" w:hAnsi="Book Antiqua" w:cs="Times New Roman"/>
          <w:sz w:val="24"/>
          <w:szCs w:val="24"/>
          <w:lang w:val="en-US"/>
        </w:rPr>
        <w:t>) have only demonstrated a modest</w:t>
      </w:r>
      <w:r w:rsidR="000B0EBD" w:rsidRPr="009D74BB">
        <w:rPr>
          <w:rFonts w:ascii="Book Antiqua" w:hAnsi="Book Antiqua" w:cs="Times New Roman"/>
          <w:sz w:val="24"/>
          <w:szCs w:val="24"/>
          <w:lang w:val="en-US"/>
        </w:rPr>
        <w:t xml:space="preserve"> effect on glucose homeostasis, </w:t>
      </w:r>
      <w:r w:rsidR="007959A5" w:rsidRPr="009D74BB">
        <w:rPr>
          <w:rFonts w:ascii="Book Antiqua" w:hAnsi="Book Antiqua" w:cs="Times New Roman"/>
          <w:sz w:val="24"/>
          <w:szCs w:val="24"/>
          <w:lang w:val="en-US"/>
        </w:rPr>
        <w:t xml:space="preserve">which was lost after treatment </w:t>
      </w:r>
      <w:proofErr w:type="gramStart"/>
      <w:r w:rsidR="007959A5" w:rsidRPr="009D74BB">
        <w:rPr>
          <w:rFonts w:ascii="Book Antiqua" w:hAnsi="Book Antiqua" w:cs="Times New Roman"/>
          <w:sz w:val="24"/>
          <w:szCs w:val="24"/>
          <w:lang w:val="en-US"/>
        </w:rPr>
        <w:t>discontinuation</w:t>
      </w:r>
      <w:r w:rsidR="000628CB" w:rsidRPr="009D74BB">
        <w:rPr>
          <w:rFonts w:ascii="Book Antiqua" w:hAnsi="Book Antiqua" w:cs="Times New Roman"/>
          <w:sz w:val="24"/>
          <w:szCs w:val="24"/>
          <w:vertAlign w:val="superscript"/>
          <w:lang w:val="en-US"/>
        </w:rPr>
        <w:t>[</w:t>
      </w:r>
      <w:proofErr w:type="gramEnd"/>
      <w:r w:rsidR="000628CB" w:rsidRPr="009D74BB">
        <w:rPr>
          <w:rFonts w:ascii="Book Antiqua" w:hAnsi="Book Antiqua" w:cs="Times New Roman"/>
          <w:sz w:val="24"/>
          <w:szCs w:val="24"/>
          <w:vertAlign w:val="superscript"/>
          <w:lang w:val="en-US"/>
        </w:rPr>
        <w:t>5</w:t>
      </w:r>
      <w:r w:rsidR="007959A5" w:rsidRPr="009D74BB">
        <w:rPr>
          <w:rFonts w:ascii="Book Antiqua" w:hAnsi="Book Antiqua" w:cs="Times New Roman"/>
          <w:sz w:val="24"/>
          <w:szCs w:val="24"/>
          <w:vertAlign w:val="superscript"/>
          <w:lang w:val="en-US"/>
        </w:rPr>
        <w:t>0]</w:t>
      </w:r>
      <w:r w:rsidR="007959A5" w:rsidRPr="009D74BB">
        <w:rPr>
          <w:rFonts w:ascii="Book Antiqua" w:hAnsi="Book Antiqua" w:cs="Times New Roman"/>
          <w:sz w:val="24"/>
          <w:szCs w:val="24"/>
          <w:lang w:val="en-US"/>
        </w:rPr>
        <w:t>.</w:t>
      </w:r>
      <w:r w:rsidR="00CD02EC" w:rsidRPr="009D74BB">
        <w:rPr>
          <w:rFonts w:ascii="Book Antiqua" w:hAnsi="Book Antiqua" w:cs="Times New Roman"/>
          <w:sz w:val="24"/>
          <w:szCs w:val="24"/>
          <w:lang w:val="en-US"/>
        </w:rPr>
        <w:t xml:space="preserve"> Whether longer periods of DPP-4 inhibition in individuals with prediabetes can measurably alter </w:t>
      </w:r>
      <w:r w:rsidR="00CD02EC" w:rsidRPr="009D74BB">
        <w:rPr>
          <w:rFonts w:ascii="Book Antiqua" w:hAnsi="Book Antiqua" w:cs="Times New Roman"/>
          <w:sz w:val="24"/>
          <w:szCs w:val="24"/>
        </w:rPr>
        <w:t>β</w:t>
      </w:r>
      <w:r w:rsidR="00CD02EC" w:rsidRPr="009D74BB">
        <w:rPr>
          <w:rFonts w:ascii="Book Antiqua" w:hAnsi="Book Antiqua" w:cs="Times New Roman"/>
          <w:sz w:val="24"/>
          <w:szCs w:val="24"/>
          <w:lang w:val="en-US"/>
        </w:rPr>
        <w:t xml:space="preserve">-cell function, in a way that is sustained even after treatment discontinuation, remains unproven. </w:t>
      </w:r>
      <w:r w:rsidR="0064744F" w:rsidRPr="009D74BB">
        <w:rPr>
          <w:rFonts w:ascii="Book Antiqua" w:hAnsi="Book Antiqua" w:cs="Times New Roman"/>
          <w:sz w:val="24"/>
          <w:szCs w:val="24"/>
          <w:lang w:val="en-US"/>
        </w:rPr>
        <w:t xml:space="preserve">One year treatment with vildagliptin in drug-naïve patients with T2D and mild hyperglycemia initially increased </w:t>
      </w:r>
      <w:r w:rsidR="0064744F" w:rsidRPr="009D74BB">
        <w:rPr>
          <w:rFonts w:ascii="Book Antiqua" w:hAnsi="Book Antiqua" w:cs="Times New Roman"/>
          <w:sz w:val="24"/>
          <w:szCs w:val="24"/>
        </w:rPr>
        <w:t>β</w:t>
      </w:r>
      <w:r w:rsidR="0064744F" w:rsidRPr="009D74BB">
        <w:rPr>
          <w:rFonts w:ascii="Book Antiqua" w:hAnsi="Book Antiqua" w:cs="Times New Roman"/>
          <w:sz w:val="24"/>
          <w:szCs w:val="24"/>
          <w:lang w:val="en-US"/>
        </w:rPr>
        <w:t xml:space="preserve">-cell secretory capacity, but this effect was not maintained after the washout </w:t>
      </w:r>
      <w:proofErr w:type="gramStart"/>
      <w:r w:rsidR="0064744F" w:rsidRPr="009D74BB">
        <w:rPr>
          <w:rFonts w:ascii="Book Antiqua" w:hAnsi="Book Antiqua" w:cs="Times New Roman"/>
          <w:sz w:val="24"/>
          <w:szCs w:val="24"/>
          <w:lang w:val="en-US"/>
        </w:rPr>
        <w:t>period</w:t>
      </w:r>
      <w:r w:rsidR="000628CB" w:rsidRPr="009D74BB">
        <w:rPr>
          <w:rFonts w:ascii="Book Antiqua" w:hAnsi="Book Antiqua" w:cs="Times New Roman"/>
          <w:sz w:val="24"/>
          <w:szCs w:val="24"/>
          <w:vertAlign w:val="superscript"/>
          <w:lang w:val="en-US"/>
        </w:rPr>
        <w:t>[</w:t>
      </w:r>
      <w:proofErr w:type="gramEnd"/>
      <w:r w:rsidR="000628CB" w:rsidRPr="009D74BB">
        <w:rPr>
          <w:rFonts w:ascii="Book Antiqua" w:hAnsi="Book Antiqua" w:cs="Times New Roman"/>
          <w:sz w:val="24"/>
          <w:szCs w:val="24"/>
          <w:vertAlign w:val="superscript"/>
          <w:lang w:val="en-US"/>
        </w:rPr>
        <w:t>139</w:t>
      </w:r>
      <w:r w:rsidR="0064744F" w:rsidRPr="009D74BB">
        <w:rPr>
          <w:rFonts w:ascii="Book Antiqua" w:hAnsi="Book Antiqua" w:cs="Times New Roman"/>
          <w:sz w:val="24"/>
          <w:szCs w:val="24"/>
          <w:vertAlign w:val="superscript"/>
          <w:lang w:val="en-US"/>
        </w:rPr>
        <w:t>]</w:t>
      </w:r>
      <w:r w:rsidR="0064744F" w:rsidRPr="009D74BB">
        <w:rPr>
          <w:rFonts w:ascii="Book Antiqua" w:hAnsi="Book Antiqua" w:cs="Times New Roman"/>
          <w:sz w:val="24"/>
          <w:szCs w:val="24"/>
          <w:lang w:val="en-US"/>
        </w:rPr>
        <w:t>. However, w</w:t>
      </w:r>
      <w:r w:rsidR="00851C99" w:rsidRPr="009D74BB">
        <w:rPr>
          <w:rFonts w:ascii="Book Antiqua" w:hAnsi="Book Antiqua" w:cs="Times New Roman"/>
          <w:sz w:val="24"/>
          <w:szCs w:val="24"/>
          <w:lang w:val="en-US"/>
        </w:rPr>
        <w:t>hen vildagliptin was administered in drug-naïve patients with T2D and mild hyperglycemia</w:t>
      </w:r>
      <w:r w:rsidR="000B0EBD" w:rsidRPr="009D74BB">
        <w:rPr>
          <w:rFonts w:ascii="Book Antiqua" w:hAnsi="Book Antiqua" w:cs="Times New Roman"/>
          <w:sz w:val="24"/>
          <w:szCs w:val="24"/>
          <w:lang w:val="en-US"/>
        </w:rPr>
        <w:t xml:space="preserve"> (A1C:</w:t>
      </w:r>
      <w:r w:rsidR="00D26324" w:rsidRPr="009D74BB">
        <w:rPr>
          <w:rFonts w:ascii="Book Antiqua" w:hAnsi="Book Antiqua" w:cs="Times New Roman"/>
          <w:sz w:val="24"/>
          <w:szCs w:val="24"/>
          <w:lang w:val="en-US"/>
        </w:rPr>
        <w:t xml:space="preserve"> </w:t>
      </w:r>
      <w:r w:rsidR="000B0EBD" w:rsidRPr="009D74BB">
        <w:rPr>
          <w:rFonts w:ascii="Book Antiqua" w:hAnsi="Book Antiqua" w:cs="Times New Roman"/>
          <w:sz w:val="24"/>
          <w:szCs w:val="24"/>
          <w:lang w:val="en-US"/>
        </w:rPr>
        <w:t>6.2</w:t>
      </w:r>
      <w:r w:rsidR="00D26324" w:rsidRPr="009D74BB">
        <w:rPr>
          <w:rFonts w:ascii="Book Antiqua" w:hAnsi="Book Antiqua" w:cs="Times New Roman"/>
          <w:sz w:val="24"/>
          <w:szCs w:val="24"/>
          <w:lang w:val="en-US"/>
        </w:rPr>
        <w:t>%</w:t>
      </w:r>
      <w:r w:rsidR="000B0EBD" w:rsidRPr="009D74BB">
        <w:rPr>
          <w:rFonts w:ascii="Book Antiqua" w:hAnsi="Book Antiqua" w:cs="Times New Roman"/>
          <w:sz w:val="24"/>
          <w:szCs w:val="24"/>
          <w:lang w:val="en-US"/>
        </w:rPr>
        <w:t>-7.2%)</w:t>
      </w:r>
      <w:r w:rsidR="00A471D9" w:rsidRPr="009D74BB">
        <w:rPr>
          <w:rFonts w:ascii="Book Antiqua" w:hAnsi="Book Antiqua" w:cs="Times New Roman"/>
          <w:sz w:val="24"/>
          <w:szCs w:val="24"/>
          <w:lang w:val="en-US"/>
        </w:rPr>
        <w:t xml:space="preserve"> </w:t>
      </w:r>
      <w:r w:rsidR="0064744F" w:rsidRPr="009D74BB">
        <w:rPr>
          <w:rFonts w:ascii="Book Antiqua" w:hAnsi="Book Antiqua" w:cs="Times New Roman"/>
          <w:sz w:val="24"/>
          <w:szCs w:val="24"/>
          <w:lang w:val="en-US"/>
        </w:rPr>
        <w:t>for two years</w:t>
      </w:r>
      <w:r w:rsidR="00851C99" w:rsidRPr="009D74BB">
        <w:rPr>
          <w:rFonts w:ascii="Book Antiqua" w:hAnsi="Book Antiqua" w:cs="Times New Roman"/>
          <w:sz w:val="24"/>
          <w:szCs w:val="24"/>
          <w:lang w:val="en-US"/>
        </w:rPr>
        <w:t xml:space="preserve">, </w:t>
      </w:r>
      <w:r w:rsidR="00851C99" w:rsidRPr="009D74BB">
        <w:rPr>
          <w:rFonts w:ascii="Book Antiqua" w:hAnsi="Book Antiqua" w:cs="Times New Roman"/>
          <w:sz w:val="24"/>
          <w:szCs w:val="24"/>
        </w:rPr>
        <w:t>β</w:t>
      </w:r>
      <w:r w:rsidR="00851C99" w:rsidRPr="009D74BB">
        <w:rPr>
          <w:rFonts w:ascii="Book Antiqua" w:hAnsi="Book Antiqua" w:cs="Times New Roman"/>
          <w:sz w:val="24"/>
          <w:szCs w:val="24"/>
          <w:lang w:val="en-US"/>
        </w:rPr>
        <w:t>-cell function</w:t>
      </w:r>
      <w:r w:rsidR="006B562C" w:rsidRPr="009D74BB">
        <w:rPr>
          <w:rFonts w:ascii="Book Antiqua" w:hAnsi="Book Antiqua" w:cs="Times New Roman"/>
          <w:sz w:val="24"/>
          <w:szCs w:val="24"/>
          <w:lang w:val="en-US"/>
        </w:rPr>
        <w:t xml:space="preserve"> </w:t>
      </w:r>
      <w:r w:rsidR="000B0EBD" w:rsidRPr="009D74BB">
        <w:rPr>
          <w:rFonts w:ascii="Book Antiqua" w:hAnsi="Book Antiqua" w:cs="Times New Roman"/>
          <w:sz w:val="24"/>
          <w:szCs w:val="24"/>
          <w:lang w:val="en-US"/>
        </w:rPr>
        <w:t>tended to be greater after two years than after one</w:t>
      </w:r>
      <w:r w:rsidR="00851C99" w:rsidRPr="009D74BB">
        <w:rPr>
          <w:rFonts w:ascii="Book Antiqua" w:hAnsi="Book Antiqua" w:cs="Times New Roman"/>
          <w:sz w:val="24"/>
          <w:szCs w:val="24"/>
          <w:lang w:val="en-US"/>
        </w:rPr>
        <w:t xml:space="preserve"> year of </w:t>
      </w:r>
      <w:proofErr w:type="gramStart"/>
      <w:r w:rsidR="00851C99" w:rsidRPr="009D74BB">
        <w:rPr>
          <w:rFonts w:ascii="Book Antiqua" w:hAnsi="Book Antiqua" w:cs="Times New Roman"/>
          <w:sz w:val="24"/>
          <w:szCs w:val="24"/>
          <w:lang w:val="en-US"/>
        </w:rPr>
        <w:t>treatment</w:t>
      </w:r>
      <w:r w:rsidR="000628CB" w:rsidRPr="009D74BB">
        <w:rPr>
          <w:rFonts w:ascii="Book Antiqua" w:hAnsi="Book Antiqua" w:cs="Times New Roman"/>
          <w:sz w:val="24"/>
          <w:szCs w:val="24"/>
          <w:vertAlign w:val="superscript"/>
          <w:lang w:val="en-US"/>
        </w:rPr>
        <w:t>[</w:t>
      </w:r>
      <w:proofErr w:type="gramEnd"/>
      <w:r w:rsidR="000628CB" w:rsidRPr="009D74BB">
        <w:rPr>
          <w:rFonts w:ascii="Book Antiqua" w:hAnsi="Book Antiqua" w:cs="Times New Roman"/>
          <w:sz w:val="24"/>
          <w:szCs w:val="24"/>
          <w:vertAlign w:val="superscript"/>
          <w:lang w:val="en-US"/>
        </w:rPr>
        <w:t>140</w:t>
      </w:r>
      <w:r w:rsidR="000B0EBD" w:rsidRPr="009D74BB">
        <w:rPr>
          <w:rFonts w:ascii="Book Antiqua" w:hAnsi="Book Antiqua" w:cs="Times New Roman"/>
          <w:sz w:val="24"/>
          <w:szCs w:val="24"/>
          <w:vertAlign w:val="superscript"/>
          <w:lang w:val="en-US"/>
        </w:rPr>
        <w:t>]</w:t>
      </w:r>
      <w:r w:rsidR="003F5C22" w:rsidRPr="009D74BB">
        <w:rPr>
          <w:rFonts w:ascii="Book Antiqua" w:hAnsi="Book Antiqua" w:cs="Times New Roman"/>
          <w:sz w:val="24"/>
          <w:szCs w:val="24"/>
          <w:lang w:val="en-US"/>
        </w:rPr>
        <w:t>.</w:t>
      </w:r>
    </w:p>
    <w:p w:rsidR="00FA2049" w:rsidRPr="009D74BB" w:rsidRDefault="00784212" w:rsidP="009D74BB">
      <w:pPr>
        <w:autoSpaceDE w:val="0"/>
        <w:autoSpaceDN w:val="0"/>
        <w:adjustRightInd w:val="0"/>
        <w:spacing w:after="0" w:line="360" w:lineRule="auto"/>
        <w:ind w:firstLine="720"/>
        <w:jc w:val="both"/>
        <w:rPr>
          <w:rFonts w:ascii="Book Antiqua" w:hAnsi="Book Antiqua" w:cs="Times New Roman"/>
          <w:sz w:val="24"/>
          <w:szCs w:val="24"/>
          <w:lang w:val="en-US"/>
        </w:rPr>
      </w:pPr>
      <w:r w:rsidRPr="009D74BB">
        <w:rPr>
          <w:rFonts w:ascii="Book Antiqua" w:hAnsi="Book Antiqua" w:cs="Times New Roman"/>
          <w:sz w:val="24"/>
          <w:szCs w:val="24"/>
          <w:lang w:val="en-US"/>
        </w:rPr>
        <w:t xml:space="preserve">GLP-1R agonists have also shown significant improvements on </w:t>
      </w:r>
      <w:r w:rsidRPr="009D74BB">
        <w:rPr>
          <w:rFonts w:ascii="Book Antiqua" w:hAnsi="Book Antiqua" w:cs="Times New Roman"/>
          <w:sz w:val="24"/>
          <w:szCs w:val="24"/>
        </w:rPr>
        <w:t>β</w:t>
      </w:r>
      <w:r w:rsidRPr="009D74BB">
        <w:rPr>
          <w:rFonts w:ascii="Book Antiqua" w:hAnsi="Book Antiqua" w:cs="Times New Roman"/>
          <w:sz w:val="24"/>
          <w:szCs w:val="24"/>
          <w:lang w:val="en-US"/>
        </w:rPr>
        <w:t>-cell mass and function in preclinical studies</w:t>
      </w:r>
      <w:r w:rsidR="008E00DD" w:rsidRPr="009D74BB">
        <w:rPr>
          <w:rFonts w:ascii="Book Antiqua" w:hAnsi="Book Antiqua" w:cs="Times New Roman"/>
          <w:sz w:val="24"/>
          <w:szCs w:val="24"/>
          <w:lang w:val="en-US"/>
        </w:rPr>
        <w:t xml:space="preserve">. </w:t>
      </w:r>
      <w:r w:rsidR="003D6532" w:rsidRPr="009D74BB">
        <w:rPr>
          <w:rFonts w:ascii="Book Antiqua" w:hAnsi="Book Antiqua" w:cs="Times New Roman"/>
          <w:sz w:val="24"/>
          <w:szCs w:val="24"/>
          <w:lang w:val="en-US"/>
        </w:rPr>
        <w:t xml:space="preserve">Important </w:t>
      </w:r>
      <w:r w:rsidR="008E00DD" w:rsidRPr="009D74BB">
        <w:rPr>
          <w:rFonts w:ascii="Book Antiqua" w:hAnsi="Book Antiqua" w:cs="Times New Roman"/>
          <w:sz w:val="24"/>
          <w:szCs w:val="24"/>
          <w:lang w:val="en-US"/>
        </w:rPr>
        <w:t xml:space="preserve">improvements on </w:t>
      </w:r>
      <w:r w:rsidR="008E00DD" w:rsidRPr="009D74BB">
        <w:rPr>
          <w:rFonts w:ascii="Book Antiqua" w:hAnsi="Book Antiqua" w:cs="Times New Roman"/>
          <w:sz w:val="24"/>
          <w:szCs w:val="24"/>
        </w:rPr>
        <w:t>β</w:t>
      </w:r>
      <w:r w:rsidR="008E00DD" w:rsidRPr="009D74BB">
        <w:rPr>
          <w:rFonts w:ascii="Book Antiqua" w:hAnsi="Book Antiqua" w:cs="Times New Roman"/>
          <w:sz w:val="24"/>
          <w:szCs w:val="24"/>
          <w:lang w:val="en-US"/>
        </w:rPr>
        <w:t xml:space="preserve">-cell function and insulin sensitivity were also reported in short term clinical </w:t>
      </w:r>
      <w:r w:rsidR="008E00DD" w:rsidRPr="009D74BB">
        <w:rPr>
          <w:rFonts w:ascii="Book Antiqua" w:hAnsi="Book Antiqua" w:cs="Times New Roman"/>
          <w:sz w:val="24"/>
          <w:szCs w:val="24"/>
          <w:lang w:val="en-US"/>
        </w:rPr>
        <w:lastRenderedPageBreak/>
        <w:t>studies, in which an important percentage of individuals with prediabetes returned to NGT. Weigh reduction in overweight and obese individuals with prediabetes was also shown</w:t>
      </w:r>
      <w:r w:rsidR="00422360" w:rsidRPr="009D74BB">
        <w:rPr>
          <w:rFonts w:ascii="Book Antiqua" w:hAnsi="Book Antiqua" w:cs="Times New Roman"/>
          <w:sz w:val="24"/>
          <w:szCs w:val="24"/>
          <w:lang w:val="en-US"/>
        </w:rPr>
        <w:t xml:space="preserve">, </w:t>
      </w:r>
      <w:r w:rsidR="008E00DD" w:rsidRPr="009D74BB">
        <w:rPr>
          <w:rFonts w:ascii="Book Antiqua" w:hAnsi="Book Antiqua" w:cs="Times New Roman"/>
          <w:sz w:val="24"/>
          <w:szCs w:val="24"/>
          <w:lang w:val="en-US"/>
        </w:rPr>
        <w:t>as</w:t>
      </w:r>
      <w:r w:rsidR="00984B95" w:rsidRPr="009D74BB">
        <w:rPr>
          <w:rFonts w:ascii="Book Antiqua" w:hAnsi="Book Antiqua" w:cs="Times New Roman"/>
          <w:sz w:val="24"/>
          <w:szCs w:val="24"/>
          <w:lang w:val="en-US"/>
        </w:rPr>
        <w:t xml:space="preserve"> well as</w:t>
      </w:r>
      <w:r w:rsidR="004E4627" w:rsidRPr="009D74BB">
        <w:rPr>
          <w:rFonts w:ascii="Book Antiqua" w:hAnsi="Book Antiqua" w:cs="Times New Roman"/>
          <w:sz w:val="24"/>
          <w:szCs w:val="24"/>
          <w:lang w:val="en-US"/>
        </w:rPr>
        <w:t xml:space="preserve"> improvement</w:t>
      </w:r>
      <w:r w:rsidR="003D6532" w:rsidRPr="009D74BB">
        <w:rPr>
          <w:rFonts w:ascii="Book Antiqua" w:hAnsi="Book Antiqua" w:cs="Times New Roman"/>
          <w:sz w:val="24"/>
          <w:szCs w:val="24"/>
          <w:lang w:val="en-US"/>
        </w:rPr>
        <w:t>s</w:t>
      </w:r>
      <w:r w:rsidR="004E4627" w:rsidRPr="009D74BB">
        <w:rPr>
          <w:rFonts w:ascii="Book Antiqua" w:hAnsi="Book Antiqua" w:cs="Times New Roman"/>
          <w:sz w:val="24"/>
          <w:szCs w:val="24"/>
          <w:lang w:val="en-US"/>
        </w:rPr>
        <w:t xml:space="preserve"> of endothelia</w:t>
      </w:r>
      <w:r w:rsidR="003D6532" w:rsidRPr="009D74BB">
        <w:rPr>
          <w:rFonts w:ascii="Book Antiqua" w:hAnsi="Book Antiqua" w:cs="Times New Roman"/>
          <w:sz w:val="24"/>
          <w:szCs w:val="24"/>
          <w:lang w:val="en-US"/>
        </w:rPr>
        <w:t>l</w:t>
      </w:r>
      <w:r w:rsidR="004E4627" w:rsidRPr="009D74BB">
        <w:rPr>
          <w:rFonts w:ascii="Book Antiqua" w:hAnsi="Book Antiqua" w:cs="Times New Roman"/>
          <w:sz w:val="24"/>
          <w:szCs w:val="24"/>
          <w:lang w:val="en-US"/>
        </w:rPr>
        <w:t xml:space="preserve"> function and lipid profile.</w:t>
      </w:r>
      <w:r w:rsidR="00A0315B" w:rsidRPr="009D74BB">
        <w:rPr>
          <w:rFonts w:ascii="Book Antiqua" w:hAnsi="Book Antiqua" w:cs="Times New Roman"/>
          <w:sz w:val="24"/>
          <w:szCs w:val="24"/>
          <w:lang w:val="en-US"/>
        </w:rPr>
        <w:t xml:space="preserve"> Whether GLP-1R agonists </w:t>
      </w:r>
      <w:r w:rsidR="003D6532" w:rsidRPr="009D74BB">
        <w:rPr>
          <w:rFonts w:ascii="Book Antiqua" w:hAnsi="Book Antiqua" w:cs="Times New Roman"/>
          <w:sz w:val="24"/>
          <w:szCs w:val="24"/>
          <w:lang w:val="en-US"/>
        </w:rPr>
        <w:t>can prevent</w:t>
      </w:r>
      <w:r w:rsidR="00A35A4E" w:rsidRPr="009D74BB">
        <w:rPr>
          <w:rFonts w:ascii="Book Antiqua" w:hAnsi="Book Antiqua" w:cs="Times New Roman"/>
          <w:sz w:val="24"/>
          <w:szCs w:val="24"/>
          <w:lang w:val="en-US"/>
        </w:rPr>
        <w:t xml:space="preserve"> or delay the transition to T2D</w:t>
      </w:r>
      <w:r w:rsidR="003D6532" w:rsidRPr="009D74BB">
        <w:rPr>
          <w:rFonts w:ascii="Book Antiqua" w:hAnsi="Book Antiqua" w:cs="Times New Roman"/>
          <w:sz w:val="24"/>
          <w:szCs w:val="24"/>
          <w:lang w:val="en-US"/>
        </w:rPr>
        <w:t xml:space="preserve"> needs further investigation in well</w:t>
      </w:r>
      <w:r w:rsidR="00760342" w:rsidRPr="009D74BB">
        <w:rPr>
          <w:rFonts w:ascii="Book Antiqua" w:hAnsi="Book Antiqua" w:cs="Times New Roman"/>
          <w:sz w:val="24"/>
          <w:szCs w:val="24"/>
          <w:lang w:val="en-US" w:eastAsia="zh-CN"/>
        </w:rPr>
        <w:t>-</w:t>
      </w:r>
      <w:r w:rsidR="003D6532" w:rsidRPr="009D74BB">
        <w:rPr>
          <w:rFonts w:ascii="Book Antiqua" w:hAnsi="Book Antiqua" w:cs="Times New Roman"/>
          <w:sz w:val="24"/>
          <w:szCs w:val="24"/>
          <w:lang w:val="en-US"/>
        </w:rPr>
        <w:t xml:space="preserve">designed long term studies. </w:t>
      </w:r>
      <w:r w:rsidR="005B2F79" w:rsidRPr="009D74BB">
        <w:rPr>
          <w:rFonts w:ascii="Book Antiqua" w:hAnsi="Book Antiqua" w:cs="Times New Roman"/>
          <w:sz w:val="24"/>
          <w:szCs w:val="24"/>
          <w:lang w:val="en-US"/>
        </w:rPr>
        <w:t>The Restoring Insulin Secretion</w:t>
      </w:r>
      <w:r w:rsidR="00C92351" w:rsidRPr="009D74BB">
        <w:rPr>
          <w:rFonts w:ascii="Book Antiqua" w:hAnsi="Book Antiqua" w:cs="Times New Roman"/>
          <w:sz w:val="24"/>
          <w:szCs w:val="24"/>
          <w:lang w:val="en-US"/>
        </w:rPr>
        <w:t xml:space="preserve"> consortium</w:t>
      </w:r>
      <w:r w:rsidR="005B2F79" w:rsidRPr="009D74BB">
        <w:rPr>
          <w:rFonts w:ascii="Book Antiqua" w:hAnsi="Book Antiqua" w:cs="Times New Roman"/>
          <w:sz w:val="24"/>
          <w:szCs w:val="24"/>
          <w:lang w:val="en-US"/>
        </w:rPr>
        <w:t xml:space="preserve"> will examine whether medication, including liraglutide,</w:t>
      </w:r>
      <w:r w:rsidR="005B2F79" w:rsidRPr="009D74BB">
        <w:rPr>
          <w:rFonts w:ascii="Book Antiqua" w:hAnsi="Book Antiqua" w:cs="Arial"/>
          <w:sz w:val="24"/>
          <w:szCs w:val="24"/>
          <w:lang w:val="en-US"/>
        </w:rPr>
        <w:t xml:space="preserve"> </w:t>
      </w:r>
      <w:r w:rsidR="005B2F79" w:rsidRPr="009D74BB">
        <w:rPr>
          <w:rFonts w:ascii="Book Antiqua" w:hAnsi="Book Antiqua" w:cs="Times New Roman"/>
          <w:sz w:val="24"/>
          <w:szCs w:val="24"/>
          <w:lang w:val="en-US"/>
        </w:rPr>
        <w:t xml:space="preserve">or surgical intervention strategies can reduce the progressive </w:t>
      </w:r>
      <w:r w:rsidR="005B2F79" w:rsidRPr="009D74BB">
        <w:rPr>
          <w:rFonts w:ascii="Book Antiqua" w:hAnsi="Book Antiqua" w:cs="Times New Roman"/>
          <w:sz w:val="24"/>
          <w:szCs w:val="24"/>
        </w:rPr>
        <w:t>β</w:t>
      </w:r>
      <w:r w:rsidR="005B2F79" w:rsidRPr="009D74BB">
        <w:rPr>
          <w:rFonts w:ascii="Book Antiqua" w:hAnsi="Book Antiqua" w:cs="Times New Roman"/>
          <w:sz w:val="24"/>
          <w:szCs w:val="24"/>
          <w:lang w:val="en-US"/>
        </w:rPr>
        <w:t xml:space="preserve">-cell dysfunction in adults and youth with </w:t>
      </w:r>
      <w:r w:rsidR="005B2F79" w:rsidRPr="009D74BB">
        <w:rPr>
          <w:rStyle w:val="highlight2"/>
          <w:rFonts w:ascii="Book Antiqua" w:hAnsi="Book Antiqua" w:cs="Times New Roman"/>
          <w:sz w:val="24"/>
          <w:szCs w:val="24"/>
          <w:lang w:val="en-US"/>
        </w:rPr>
        <w:t>prediabetes</w:t>
      </w:r>
      <w:r w:rsidR="005B2F79" w:rsidRPr="009D74BB">
        <w:rPr>
          <w:rFonts w:ascii="Book Antiqua" w:hAnsi="Book Antiqua" w:cs="Times New Roman"/>
          <w:sz w:val="24"/>
          <w:szCs w:val="24"/>
          <w:lang w:val="en-US"/>
        </w:rPr>
        <w:t xml:space="preserve"> or early</w:t>
      </w:r>
      <w:r w:rsidR="00C92351" w:rsidRPr="009D74BB">
        <w:rPr>
          <w:rFonts w:ascii="Book Antiqua" w:hAnsi="Book Antiqua" w:cs="Times New Roman"/>
          <w:sz w:val="24"/>
          <w:szCs w:val="24"/>
          <w:lang w:val="en-US"/>
        </w:rPr>
        <w:t xml:space="preserve"> </w:t>
      </w:r>
      <w:proofErr w:type="gramStart"/>
      <w:r w:rsidR="005B2F79" w:rsidRPr="009D74BB">
        <w:rPr>
          <w:rFonts w:ascii="Book Antiqua" w:hAnsi="Book Antiqua" w:cs="Times New Roman"/>
          <w:sz w:val="24"/>
          <w:szCs w:val="24"/>
          <w:lang w:val="en-US"/>
        </w:rPr>
        <w:t>T2D</w:t>
      </w:r>
      <w:r w:rsidR="000628CB" w:rsidRPr="009D74BB">
        <w:rPr>
          <w:rFonts w:ascii="Book Antiqua" w:hAnsi="Book Antiqua" w:cs="Times New Roman"/>
          <w:sz w:val="24"/>
          <w:szCs w:val="24"/>
          <w:vertAlign w:val="superscript"/>
          <w:lang w:val="en-US"/>
        </w:rPr>
        <w:t>[</w:t>
      </w:r>
      <w:proofErr w:type="gramEnd"/>
      <w:r w:rsidR="000628CB" w:rsidRPr="009D74BB">
        <w:rPr>
          <w:rFonts w:ascii="Book Antiqua" w:hAnsi="Book Antiqua" w:cs="Times New Roman"/>
          <w:sz w:val="24"/>
          <w:szCs w:val="24"/>
          <w:vertAlign w:val="superscript"/>
          <w:lang w:val="en-US"/>
        </w:rPr>
        <w:t>141</w:t>
      </w:r>
      <w:r w:rsidR="00422360" w:rsidRPr="009D74BB">
        <w:rPr>
          <w:rFonts w:ascii="Book Antiqua" w:hAnsi="Book Antiqua" w:cs="Times New Roman"/>
          <w:sz w:val="24"/>
          <w:szCs w:val="24"/>
          <w:vertAlign w:val="superscript"/>
          <w:lang w:val="en-US"/>
        </w:rPr>
        <w:t>]</w:t>
      </w:r>
      <w:r w:rsidR="00422360" w:rsidRPr="009D74BB">
        <w:rPr>
          <w:rFonts w:ascii="Book Antiqua" w:hAnsi="Book Antiqua" w:cs="Times New Roman"/>
          <w:sz w:val="24"/>
          <w:szCs w:val="24"/>
          <w:lang w:val="en-US"/>
        </w:rPr>
        <w:t xml:space="preserve">. </w:t>
      </w:r>
      <w:r w:rsidR="003D6532" w:rsidRPr="009D74BB">
        <w:rPr>
          <w:rFonts w:ascii="Book Antiqua" w:hAnsi="Book Antiqua" w:cs="Times New Roman"/>
          <w:sz w:val="24"/>
          <w:szCs w:val="24"/>
          <w:lang w:val="en-US"/>
        </w:rPr>
        <w:t>The duration of GL</w:t>
      </w:r>
      <w:r w:rsidR="00BC2CEB" w:rsidRPr="009D74BB">
        <w:rPr>
          <w:rFonts w:ascii="Book Antiqua" w:hAnsi="Book Antiqua" w:cs="Times New Roman"/>
          <w:sz w:val="24"/>
          <w:szCs w:val="24"/>
          <w:lang w:val="en-US"/>
        </w:rPr>
        <w:t xml:space="preserve">P-1R </w:t>
      </w:r>
      <w:proofErr w:type="gramStart"/>
      <w:r w:rsidR="00BC2CEB" w:rsidRPr="009D74BB">
        <w:rPr>
          <w:rFonts w:ascii="Book Antiqua" w:hAnsi="Book Antiqua" w:cs="Times New Roman"/>
          <w:sz w:val="24"/>
          <w:szCs w:val="24"/>
          <w:lang w:val="en-US"/>
        </w:rPr>
        <w:t>agonist</w:t>
      </w:r>
      <w:r w:rsidR="00FB0FC1" w:rsidRPr="009D74BB">
        <w:rPr>
          <w:rFonts w:ascii="Book Antiqua" w:hAnsi="Book Antiqua" w:cs="Times New Roman"/>
          <w:sz w:val="24"/>
          <w:szCs w:val="24"/>
          <w:lang w:val="en-US"/>
        </w:rPr>
        <w:t>s</w:t>
      </w:r>
      <w:proofErr w:type="gramEnd"/>
      <w:r w:rsidR="00BC2CEB" w:rsidRPr="009D74BB">
        <w:rPr>
          <w:rFonts w:ascii="Book Antiqua" w:hAnsi="Book Antiqua" w:cs="Times New Roman"/>
          <w:sz w:val="24"/>
          <w:szCs w:val="24"/>
          <w:lang w:val="en-US"/>
        </w:rPr>
        <w:t xml:space="preserve"> therapy in order to promote sustained </w:t>
      </w:r>
      <w:r w:rsidR="00BC2CEB" w:rsidRPr="009D74BB">
        <w:rPr>
          <w:rFonts w:ascii="Book Antiqua" w:hAnsi="Book Antiqua" w:cs="Times New Roman"/>
          <w:sz w:val="24"/>
          <w:szCs w:val="24"/>
        </w:rPr>
        <w:t>β</w:t>
      </w:r>
      <w:r w:rsidR="00BC2CEB" w:rsidRPr="009D74BB">
        <w:rPr>
          <w:rFonts w:ascii="Book Antiqua" w:hAnsi="Book Antiqua" w:cs="Times New Roman"/>
          <w:sz w:val="24"/>
          <w:szCs w:val="24"/>
          <w:lang w:val="en-US"/>
        </w:rPr>
        <w:t xml:space="preserve">-cell improvements is also an issue of investigation. </w:t>
      </w:r>
      <w:r w:rsidR="006B562C" w:rsidRPr="009D74BB">
        <w:rPr>
          <w:rFonts w:ascii="Book Antiqua" w:hAnsi="Book Antiqua" w:cs="Times New Roman"/>
          <w:sz w:val="24"/>
          <w:szCs w:val="24"/>
          <w:lang w:val="en-US"/>
        </w:rPr>
        <w:t>Interestingly, w</w:t>
      </w:r>
      <w:r w:rsidR="00BC2CEB" w:rsidRPr="009D74BB">
        <w:rPr>
          <w:rFonts w:ascii="Book Antiqua" w:hAnsi="Book Antiqua" w:cs="Times New Roman"/>
          <w:sz w:val="24"/>
          <w:szCs w:val="24"/>
          <w:lang w:val="en-US"/>
        </w:rPr>
        <w:t xml:space="preserve">hen exenatide was administered in patients with T2D for one year, the treatment related improvement of </w:t>
      </w:r>
      <w:r w:rsidR="00BC2CEB" w:rsidRPr="009D74BB">
        <w:rPr>
          <w:rFonts w:ascii="Book Antiqua" w:hAnsi="Book Antiqua" w:cs="Times New Roman"/>
          <w:sz w:val="24"/>
          <w:szCs w:val="24"/>
        </w:rPr>
        <w:t>β</w:t>
      </w:r>
      <w:r w:rsidR="00BC2CEB" w:rsidRPr="009D74BB">
        <w:rPr>
          <w:rFonts w:ascii="Book Antiqua" w:hAnsi="Book Antiqua" w:cs="Times New Roman"/>
          <w:sz w:val="24"/>
          <w:szCs w:val="24"/>
          <w:lang w:val="en-US"/>
        </w:rPr>
        <w:t>-</w:t>
      </w:r>
      <w:r w:rsidR="00211D28" w:rsidRPr="009D74BB">
        <w:rPr>
          <w:rFonts w:ascii="Book Antiqua" w:hAnsi="Book Antiqua" w:cs="Times New Roman"/>
          <w:sz w:val="24"/>
          <w:szCs w:val="24"/>
          <w:lang w:val="en-US"/>
        </w:rPr>
        <w:t>cell function was lost after a four</w:t>
      </w:r>
      <w:r w:rsidR="00BC2CEB" w:rsidRPr="009D74BB">
        <w:rPr>
          <w:rFonts w:ascii="Book Antiqua" w:hAnsi="Book Antiqua" w:cs="Times New Roman"/>
          <w:sz w:val="24"/>
          <w:szCs w:val="24"/>
          <w:lang w:val="en-US"/>
        </w:rPr>
        <w:t xml:space="preserve">-week drug </w:t>
      </w:r>
      <w:proofErr w:type="gramStart"/>
      <w:r w:rsidR="00BC2CEB" w:rsidRPr="009D74BB">
        <w:rPr>
          <w:rFonts w:ascii="Book Antiqua" w:hAnsi="Book Antiqua" w:cs="Times New Roman"/>
          <w:sz w:val="24"/>
          <w:szCs w:val="24"/>
          <w:lang w:val="en-US"/>
        </w:rPr>
        <w:t>cessation</w:t>
      </w:r>
      <w:r w:rsidR="000628CB" w:rsidRPr="009D74BB">
        <w:rPr>
          <w:rFonts w:ascii="Book Antiqua" w:hAnsi="Book Antiqua" w:cs="Times New Roman"/>
          <w:sz w:val="24"/>
          <w:szCs w:val="24"/>
          <w:vertAlign w:val="superscript"/>
          <w:lang w:val="en-US"/>
        </w:rPr>
        <w:t>[</w:t>
      </w:r>
      <w:proofErr w:type="gramEnd"/>
      <w:r w:rsidR="000628CB" w:rsidRPr="009D74BB">
        <w:rPr>
          <w:rFonts w:ascii="Book Antiqua" w:hAnsi="Book Antiqua" w:cs="Times New Roman"/>
          <w:sz w:val="24"/>
          <w:szCs w:val="24"/>
          <w:vertAlign w:val="superscript"/>
          <w:lang w:val="en-US"/>
        </w:rPr>
        <w:t>142</w:t>
      </w:r>
      <w:r w:rsidR="006B562C" w:rsidRPr="009D74BB">
        <w:rPr>
          <w:rFonts w:ascii="Book Antiqua" w:hAnsi="Book Antiqua" w:cs="Times New Roman"/>
          <w:sz w:val="24"/>
          <w:szCs w:val="24"/>
          <w:vertAlign w:val="superscript"/>
          <w:lang w:val="en-US"/>
        </w:rPr>
        <w:t>]</w:t>
      </w:r>
      <w:r w:rsidR="006B562C" w:rsidRPr="009D74BB">
        <w:rPr>
          <w:rFonts w:ascii="Book Antiqua" w:hAnsi="Book Antiqua" w:cs="Times New Roman"/>
          <w:sz w:val="24"/>
          <w:szCs w:val="24"/>
          <w:lang w:val="en-US"/>
        </w:rPr>
        <w:t xml:space="preserve">. </w:t>
      </w:r>
      <w:r w:rsidR="008B1814" w:rsidRPr="009D74BB">
        <w:rPr>
          <w:rFonts w:ascii="Book Antiqua" w:hAnsi="Book Antiqua" w:cs="Times New Roman"/>
          <w:sz w:val="24"/>
          <w:szCs w:val="24"/>
          <w:lang w:val="en-US"/>
        </w:rPr>
        <w:t>However, the three</w:t>
      </w:r>
      <w:r w:rsidR="00BC2CEB" w:rsidRPr="009D74BB">
        <w:rPr>
          <w:rFonts w:ascii="Book Antiqua" w:hAnsi="Book Antiqua" w:cs="Times New Roman"/>
          <w:sz w:val="24"/>
          <w:szCs w:val="24"/>
          <w:lang w:val="en-US"/>
        </w:rPr>
        <w:t>-year data of exenatide treatment suggested a small but statistically signif</w:t>
      </w:r>
      <w:r w:rsidR="00211D28" w:rsidRPr="009D74BB">
        <w:rPr>
          <w:rFonts w:ascii="Book Antiqua" w:hAnsi="Book Antiqua" w:cs="Times New Roman"/>
          <w:sz w:val="24"/>
          <w:szCs w:val="24"/>
          <w:lang w:val="en-US"/>
        </w:rPr>
        <w:t>icant effect on DI following a four</w:t>
      </w:r>
      <w:r w:rsidR="00BC2CEB" w:rsidRPr="009D74BB">
        <w:rPr>
          <w:rFonts w:ascii="Book Antiqua" w:hAnsi="Book Antiqua" w:cs="Times New Roman"/>
          <w:sz w:val="24"/>
          <w:szCs w:val="24"/>
          <w:lang w:val="en-US"/>
        </w:rPr>
        <w:t xml:space="preserve">-week off therapy </w:t>
      </w:r>
      <w:proofErr w:type="gramStart"/>
      <w:r w:rsidR="00BC2CEB" w:rsidRPr="009D74BB">
        <w:rPr>
          <w:rFonts w:ascii="Book Antiqua" w:hAnsi="Book Antiqua" w:cs="Times New Roman"/>
          <w:sz w:val="24"/>
          <w:szCs w:val="24"/>
          <w:lang w:val="en-US"/>
        </w:rPr>
        <w:t>period</w:t>
      </w:r>
      <w:r w:rsidR="000628CB" w:rsidRPr="009D74BB">
        <w:rPr>
          <w:rFonts w:ascii="Book Antiqua" w:hAnsi="Book Antiqua" w:cs="Times New Roman"/>
          <w:sz w:val="24"/>
          <w:szCs w:val="24"/>
          <w:vertAlign w:val="superscript"/>
          <w:lang w:val="en-US"/>
        </w:rPr>
        <w:t>[</w:t>
      </w:r>
      <w:proofErr w:type="gramEnd"/>
      <w:r w:rsidR="000628CB" w:rsidRPr="009D74BB">
        <w:rPr>
          <w:rFonts w:ascii="Book Antiqua" w:hAnsi="Book Antiqua" w:cs="Times New Roman"/>
          <w:sz w:val="24"/>
          <w:szCs w:val="24"/>
          <w:vertAlign w:val="superscript"/>
          <w:lang w:val="en-US"/>
        </w:rPr>
        <w:t>143</w:t>
      </w:r>
      <w:r w:rsidR="006B562C" w:rsidRPr="009D74BB">
        <w:rPr>
          <w:rFonts w:ascii="Book Antiqua" w:hAnsi="Book Antiqua" w:cs="Times New Roman"/>
          <w:sz w:val="24"/>
          <w:szCs w:val="24"/>
          <w:vertAlign w:val="superscript"/>
          <w:lang w:val="en-US"/>
        </w:rPr>
        <w:t>]</w:t>
      </w:r>
      <w:r w:rsidR="006B562C" w:rsidRPr="009D74BB">
        <w:rPr>
          <w:rFonts w:ascii="Book Antiqua" w:hAnsi="Book Antiqua" w:cs="Times New Roman"/>
          <w:sz w:val="24"/>
          <w:szCs w:val="24"/>
          <w:lang w:val="en-US"/>
        </w:rPr>
        <w:t>.</w:t>
      </w:r>
    </w:p>
    <w:p w:rsidR="004E6FE6" w:rsidRPr="009D74BB" w:rsidRDefault="004E6FE6" w:rsidP="009D74BB">
      <w:pPr>
        <w:autoSpaceDE w:val="0"/>
        <w:autoSpaceDN w:val="0"/>
        <w:adjustRightInd w:val="0"/>
        <w:spacing w:after="0" w:line="360" w:lineRule="auto"/>
        <w:ind w:firstLine="720"/>
        <w:jc w:val="both"/>
        <w:rPr>
          <w:rFonts w:ascii="Book Antiqua" w:hAnsi="Book Antiqua" w:cs="Times New Roman"/>
          <w:sz w:val="24"/>
          <w:szCs w:val="24"/>
          <w:lang w:val="en-US"/>
        </w:rPr>
      </w:pPr>
      <w:r w:rsidRPr="009D74BB">
        <w:rPr>
          <w:rFonts w:ascii="Book Antiqua" w:hAnsi="Book Antiqua" w:cs="Times New Roman"/>
          <w:sz w:val="24"/>
          <w:szCs w:val="24"/>
          <w:lang w:val="en-US"/>
        </w:rPr>
        <w:t xml:space="preserve">Recent evidence also demonstrates the presence of genetically induced GLP-1 resistance both in prediabetic and diabetic states. Whether pharmacogenomic studies are needed in order to identify responders and non-responders to incretin based therapies regarding glucose metabolism, is an issue of </w:t>
      </w:r>
      <w:r w:rsidR="00A471D9" w:rsidRPr="009D74BB">
        <w:rPr>
          <w:rFonts w:ascii="Book Antiqua" w:hAnsi="Book Antiqua" w:cs="Times New Roman"/>
          <w:sz w:val="24"/>
          <w:szCs w:val="24"/>
          <w:lang w:val="en-US"/>
        </w:rPr>
        <w:t xml:space="preserve">future </w:t>
      </w:r>
      <w:proofErr w:type="gramStart"/>
      <w:r w:rsidRPr="009D74BB">
        <w:rPr>
          <w:rFonts w:ascii="Book Antiqua" w:hAnsi="Book Antiqua" w:cs="Times New Roman"/>
          <w:sz w:val="24"/>
          <w:szCs w:val="24"/>
          <w:lang w:val="en-US"/>
        </w:rPr>
        <w:t>research</w:t>
      </w:r>
      <w:r w:rsidR="000628CB" w:rsidRPr="009D74BB">
        <w:rPr>
          <w:rFonts w:ascii="Book Antiqua" w:hAnsi="Book Antiqua" w:cs="Times New Roman"/>
          <w:sz w:val="24"/>
          <w:szCs w:val="24"/>
          <w:vertAlign w:val="superscript"/>
          <w:lang w:val="en-US"/>
        </w:rPr>
        <w:t>[</w:t>
      </w:r>
      <w:proofErr w:type="gramEnd"/>
      <w:r w:rsidR="000628CB" w:rsidRPr="009D74BB">
        <w:rPr>
          <w:rFonts w:ascii="Book Antiqua" w:hAnsi="Book Antiqua" w:cs="Times New Roman"/>
          <w:sz w:val="24"/>
          <w:szCs w:val="24"/>
          <w:vertAlign w:val="superscript"/>
          <w:lang w:val="en-US"/>
        </w:rPr>
        <w:t>144</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w:t>
      </w:r>
    </w:p>
    <w:p w:rsidR="00E777A5" w:rsidRPr="009D74BB" w:rsidRDefault="007B0FEA" w:rsidP="009D74BB">
      <w:pPr>
        <w:autoSpaceDE w:val="0"/>
        <w:autoSpaceDN w:val="0"/>
        <w:adjustRightInd w:val="0"/>
        <w:spacing w:after="0" w:line="360" w:lineRule="auto"/>
        <w:ind w:firstLine="720"/>
        <w:jc w:val="both"/>
        <w:rPr>
          <w:rFonts w:ascii="Book Antiqua" w:hAnsi="Book Antiqua" w:cs="Times New Roman"/>
          <w:sz w:val="24"/>
          <w:szCs w:val="24"/>
          <w:lang w:val="en-US" w:eastAsia="zh-CN"/>
        </w:rPr>
      </w:pPr>
      <w:r w:rsidRPr="009D74BB">
        <w:rPr>
          <w:rFonts w:ascii="Book Antiqua" w:hAnsi="Book Antiqua" w:cs="Times New Roman"/>
          <w:sz w:val="24"/>
          <w:szCs w:val="24"/>
          <w:lang w:val="en-US"/>
        </w:rPr>
        <w:t xml:space="preserve">The safety of incretin-based therapies </w:t>
      </w:r>
      <w:r w:rsidR="00A471D9" w:rsidRPr="009D74BB">
        <w:rPr>
          <w:rFonts w:ascii="Book Antiqua" w:hAnsi="Book Antiqua" w:cs="Times New Roman"/>
          <w:sz w:val="24"/>
          <w:szCs w:val="24"/>
          <w:lang w:val="en-US"/>
        </w:rPr>
        <w:t xml:space="preserve">remains a topic </w:t>
      </w:r>
      <w:r w:rsidRPr="009D74BB">
        <w:rPr>
          <w:rFonts w:ascii="Book Antiqua" w:hAnsi="Book Antiqua" w:cs="Times New Roman"/>
          <w:sz w:val="24"/>
          <w:szCs w:val="24"/>
          <w:lang w:val="en-US"/>
        </w:rPr>
        <w:t>of scientific dis</w:t>
      </w:r>
      <w:r w:rsidR="004E6FE6" w:rsidRPr="009D74BB">
        <w:rPr>
          <w:rFonts w:ascii="Book Antiqua" w:hAnsi="Book Antiqua" w:cs="Times New Roman"/>
          <w:sz w:val="24"/>
          <w:szCs w:val="24"/>
          <w:lang w:val="en-US"/>
        </w:rPr>
        <w:t xml:space="preserve">cussion and exploration </w:t>
      </w:r>
      <w:r w:rsidR="000628CB" w:rsidRPr="009D74BB">
        <w:rPr>
          <w:rFonts w:ascii="Book Antiqua" w:hAnsi="Book Antiqua" w:cs="Times New Roman"/>
          <w:sz w:val="24"/>
          <w:szCs w:val="24"/>
          <w:vertAlign w:val="superscript"/>
          <w:lang w:val="en-US"/>
        </w:rPr>
        <w:t>[126,145,146</w:t>
      </w:r>
      <w:r w:rsidRPr="009D74BB">
        <w:rPr>
          <w:rFonts w:ascii="Book Antiqua" w:hAnsi="Book Antiqua" w:cs="Times New Roman"/>
          <w:sz w:val="24"/>
          <w:szCs w:val="24"/>
          <w:vertAlign w:val="superscript"/>
          <w:lang w:val="en-US"/>
        </w:rPr>
        <w:t>]</w:t>
      </w:r>
      <w:r w:rsidRPr="009D74BB">
        <w:rPr>
          <w:rFonts w:ascii="Book Antiqua" w:hAnsi="Book Antiqua" w:cs="Times New Roman"/>
          <w:sz w:val="24"/>
          <w:szCs w:val="24"/>
          <w:lang w:val="en-US"/>
        </w:rPr>
        <w:t xml:space="preserve">. </w:t>
      </w:r>
      <w:r w:rsidR="005B690C" w:rsidRPr="009D74BB">
        <w:rPr>
          <w:rFonts w:ascii="Book Antiqua" w:hAnsi="Book Antiqua" w:cs="Times New Roman"/>
          <w:sz w:val="24"/>
          <w:szCs w:val="24"/>
          <w:lang w:val="en-US"/>
        </w:rPr>
        <w:t>Currently, precise estimates for</w:t>
      </w:r>
      <w:r w:rsidR="005E1ED3" w:rsidRPr="009D74BB">
        <w:rPr>
          <w:rFonts w:ascii="Book Antiqua" w:hAnsi="Book Antiqua" w:cs="Times New Roman"/>
          <w:sz w:val="24"/>
          <w:szCs w:val="24"/>
          <w:lang w:val="en-US"/>
        </w:rPr>
        <w:t xml:space="preserve"> the risk</w:t>
      </w:r>
      <w:r w:rsidR="00041F40" w:rsidRPr="009D74BB">
        <w:rPr>
          <w:rFonts w:ascii="Book Antiqua" w:hAnsi="Book Antiqua" w:cs="Times New Roman"/>
          <w:sz w:val="24"/>
          <w:szCs w:val="24"/>
          <w:lang w:val="en-US"/>
        </w:rPr>
        <w:t xml:space="preserve"> of</w:t>
      </w:r>
      <w:r w:rsidR="005E1ED3" w:rsidRPr="009D74BB">
        <w:rPr>
          <w:rFonts w:ascii="Book Antiqua" w:hAnsi="Book Antiqua" w:cs="Times New Roman"/>
          <w:sz w:val="24"/>
          <w:szCs w:val="24"/>
          <w:lang w:val="en-US"/>
        </w:rPr>
        <w:t xml:space="preserve"> possible serious adverse effects associated with incretin-based therapies cannot be estimated. F</w:t>
      </w:r>
      <w:r w:rsidRPr="009D74BB">
        <w:rPr>
          <w:rFonts w:ascii="Book Antiqua" w:hAnsi="Book Antiqua" w:cs="Times New Roman"/>
          <w:sz w:val="24"/>
          <w:szCs w:val="24"/>
          <w:lang w:val="en-US"/>
        </w:rPr>
        <w:t>uture data fr</w:t>
      </w:r>
      <w:r w:rsidR="005E1ED3" w:rsidRPr="009D74BB">
        <w:rPr>
          <w:rFonts w:ascii="Book Antiqua" w:hAnsi="Book Antiqua" w:cs="Times New Roman"/>
          <w:sz w:val="24"/>
          <w:szCs w:val="24"/>
          <w:lang w:val="en-US"/>
        </w:rPr>
        <w:t>om cardiovascular outcome studies</w:t>
      </w:r>
      <w:r w:rsidRPr="009D74BB">
        <w:rPr>
          <w:rFonts w:ascii="Book Antiqua" w:hAnsi="Book Antiqua" w:cs="Times New Roman"/>
          <w:sz w:val="24"/>
          <w:szCs w:val="24"/>
          <w:lang w:val="en-US"/>
        </w:rPr>
        <w:t xml:space="preserve"> and ongoing </w:t>
      </w:r>
      <w:r w:rsidR="005E1ED3" w:rsidRPr="009D74BB">
        <w:rPr>
          <w:rFonts w:ascii="Book Antiqua" w:hAnsi="Book Antiqua" w:cs="Times New Roman"/>
          <w:sz w:val="24"/>
          <w:szCs w:val="24"/>
          <w:lang w:val="en-US"/>
        </w:rPr>
        <w:t>clinical studies</w:t>
      </w:r>
      <w:r w:rsidRPr="009D74BB">
        <w:rPr>
          <w:rFonts w:ascii="Book Antiqua" w:hAnsi="Book Antiqua" w:cs="Times New Roman"/>
          <w:sz w:val="24"/>
          <w:szCs w:val="24"/>
          <w:lang w:val="en-US"/>
        </w:rPr>
        <w:t xml:space="preserve">, which will </w:t>
      </w:r>
      <w:r w:rsidR="005E1ED3" w:rsidRPr="009D74BB">
        <w:rPr>
          <w:rFonts w:ascii="Book Antiqua" w:hAnsi="Book Antiqua" w:cs="Times New Roman"/>
          <w:sz w:val="24"/>
          <w:szCs w:val="24"/>
          <w:lang w:val="en-US"/>
        </w:rPr>
        <w:t xml:space="preserve">improve </w:t>
      </w:r>
      <w:r w:rsidRPr="009D74BB">
        <w:rPr>
          <w:rFonts w:ascii="Book Antiqua" w:hAnsi="Book Antiqua" w:cs="Times New Roman"/>
          <w:sz w:val="24"/>
          <w:szCs w:val="24"/>
          <w:lang w:val="en-US"/>
        </w:rPr>
        <w:t xml:space="preserve">the statistical power of prospective studies and facilitate </w:t>
      </w:r>
      <w:r w:rsidR="00FA2049" w:rsidRPr="009D74BB">
        <w:rPr>
          <w:rFonts w:ascii="Book Antiqua" w:hAnsi="Book Antiqua" w:cs="Times New Roman"/>
          <w:sz w:val="24"/>
          <w:szCs w:val="24"/>
          <w:lang w:val="en-US"/>
        </w:rPr>
        <w:t xml:space="preserve">larger </w:t>
      </w:r>
      <w:r w:rsidRPr="009D74BB">
        <w:rPr>
          <w:rFonts w:ascii="Book Antiqua" w:hAnsi="Book Antiqua" w:cs="Times New Roman"/>
          <w:sz w:val="24"/>
          <w:szCs w:val="24"/>
          <w:lang w:val="en-US"/>
        </w:rPr>
        <w:t>meta-analyses, are crucially anticipated</w:t>
      </w:r>
      <w:r w:rsidR="005E1ED3" w:rsidRPr="009D74BB">
        <w:rPr>
          <w:rFonts w:ascii="Book Antiqua" w:hAnsi="Book Antiqua" w:cs="Times New Roman"/>
          <w:sz w:val="24"/>
          <w:szCs w:val="24"/>
          <w:lang w:val="en-US"/>
        </w:rPr>
        <w:t xml:space="preserve"> in order</w:t>
      </w:r>
      <w:r w:rsidR="00FA2049" w:rsidRPr="009D74BB">
        <w:rPr>
          <w:rFonts w:ascii="Book Antiqua" w:hAnsi="Book Antiqua" w:cs="Times New Roman"/>
          <w:sz w:val="24"/>
          <w:szCs w:val="24"/>
          <w:lang w:val="en-US"/>
        </w:rPr>
        <w:t xml:space="preserve"> to clarify their long-term safety</w:t>
      </w:r>
      <w:r w:rsidRPr="009D74BB">
        <w:rPr>
          <w:rFonts w:ascii="Book Antiqua" w:hAnsi="Book Antiqua" w:cs="Times New Roman"/>
          <w:sz w:val="24"/>
          <w:szCs w:val="24"/>
          <w:lang w:val="en-US"/>
        </w:rPr>
        <w:t>.</w:t>
      </w:r>
      <w:r w:rsidR="00FA2049" w:rsidRPr="009D74BB">
        <w:rPr>
          <w:rFonts w:ascii="Book Antiqua" w:hAnsi="Book Antiqua" w:cs="Times New Roman"/>
          <w:sz w:val="24"/>
          <w:szCs w:val="24"/>
          <w:lang w:val="en-US"/>
        </w:rPr>
        <w:t xml:space="preserve"> Until these data are available, large, long term, well designed future diabetes prevention trials of incretin-based therapies </w:t>
      </w:r>
      <w:r w:rsidR="00FA2049" w:rsidRPr="009D74BB">
        <w:rPr>
          <w:rStyle w:val="A7"/>
          <w:rFonts w:ascii="Book Antiqua" w:hAnsi="Book Antiqua" w:cs="Times New Roman"/>
          <w:color w:val="auto"/>
          <w:sz w:val="24"/>
          <w:szCs w:val="24"/>
          <w:lang w:val="en-US"/>
        </w:rPr>
        <w:t xml:space="preserve">will be required in order to determine whether </w:t>
      </w:r>
      <w:r w:rsidR="00A0315B" w:rsidRPr="009D74BB">
        <w:rPr>
          <w:rStyle w:val="A7"/>
          <w:rFonts w:ascii="Book Antiqua" w:hAnsi="Book Antiqua" w:cs="Times New Roman"/>
          <w:color w:val="auto"/>
          <w:sz w:val="24"/>
          <w:szCs w:val="24"/>
          <w:lang w:val="en-US"/>
        </w:rPr>
        <w:t xml:space="preserve">they </w:t>
      </w:r>
      <w:r w:rsidR="00FA2049" w:rsidRPr="009D74BB">
        <w:rPr>
          <w:rStyle w:val="A7"/>
          <w:rFonts w:ascii="Book Antiqua" w:hAnsi="Book Antiqua" w:cs="Times New Roman"/>
          <w:color w:val="auto"/>
          <w:sz w:val="24"/>
          <w:szCs w:val="24"/>
          <w:lang w:val="en-US"/>
        </w:rPr>
        <w:t xml:space="preserve">can </w:t>
      </w:r>
      <w:r w:rsidR="001E7D8C" w:rsidRPr="009D74BB">
        <w:rPr>
          <w:rStyle w:val="A7"/>
          <w:rFonts w:ascii="Book Antiqua" w:hAnsi="Book Antiqua" w:cs="Times New Roman"/>
          <w:color w:val="auto"/>
          <w:sz w:val="24"/>
          <w:szCs w:val="24"/>
          <w:lang w:val="en-US"/>
        </w:rPr>
        <w:t xml:space="preserve">stabilize </w:t>
      </w:r>
      <w:r w:rsidR="00FA2049" w:rsidRPr="009D74BB">
        <w:rPr>
          <w:rStyle w:val="A7"/>
          <w:rFonts w:ascii="Book Antiqua" w:hAnsi="Book Antiqua" w:cs="Times New Roman"/>
          <w:color w:val="auto"/>
          <w:sz w:val="24"/>
          <w:szCs w:val="24"/>
          <w:lang w:val="en-US"/>
        </w:rPr>
        <w:t xml:space="preserve">or reverse </w:t>
      </w:r>
      <w:r w:rsidR="00FA2049" w:rsidRPr="009D74BB">
        <w:rPr>
          <w:rStyle w:val="A7"/>
          <w:rFonts w:ascii="Book Antiqua" w:hAnsi="Book Antiqua" w:cs="Times New Roman"/>
          <w:color w:val="auto"/>
          <w:sz w:val="24"/>
          <w:szCs w:val="24"/>
        </w:rPr>
        <w:t>β</w:t>
      </w:r>
      <w:r w:rsidR="00FA2049" w:rsidRPr="009D74BB">
        <w:rPr>
          <w:rStyle w:val="A7"/>
          <w:rFonts w:ascii="Book Antiqua" w:hAnsi="Book Antiqua" w:cs="Times New Roman"/>
          <w:color w:val="auto"/>
          <w:sz w:val="24"/>
          <w:szCs w:val="24"/>
          <w:lang w:val="en-US"/>
        </w:rPr>
        <w:t>-cell loss and promote a sustained reduction in the development of T2D in this population.</w:t>
      </w:r>
    </w:p>
    <w:p w:rsidR="00514C35" w:rsidRPr="009D74BB" w:rsidRDefault="00514C35" w:rsidP="009D74BB">
      <w:pPr>
        <w:spacing w:after="0" w:line="360" w:lineRule="auto"/>
        <w:jc w:val="both"/>
        <w:rPr>
          <w:rFonts w:ascii="Book Antiqua" w:hAnsi="Book Antiqua" w:cs="Times New Roman"/>
          <w:b/>
          <w:sz w:val="24"/>
          <w:szCs w:val="24"/>
          <w:lang w:val="en-US"/>
        </w:rPr>
      </w:pPr>
    </w:p>
    <w:p w:rsidR="009D74BB" w:rsidRPr="009D74BB" w:rsidRDefault="00252EE0" w:rsidP="009D74BB">
      <w:pPr>
        <w:spacing w:after="0" w:line="360" w:lineRule="auto"/>
        <w:jc w:val="both"/>
        <w:rPr>
          <w:rFonts w:ascii="Book Antiqua" w:hAnsi="Book Antiqua" w:cs="Times New Roman"/>
          <w:b/>
          <w:sz w:val="24"/>
          <w:szCs w:val="24"/>
          <w:lang w:val="en-US" w:eastAsia="zh-CN"/>
        </w:rPr>
      </w:pPr>
      <w:r w:rsidRPr="009D74BB">
        <w:rPr>
          <w:rFonts w:ascii="Book Antiqua" w:hAnsi="Book Antiqua" w:cs="Times New Roman"/>
          <w:b/>
          <w:sz w:val="24"/>
          <w:szCs w:val="24"/>
          <w:lang w:val="en-US"/>
        </w:rPr>
        <w:lastRenderedPageBreak/>
        <w:t>REFERENCES</w:t>
      </w:r>
    </w:p>
    <w:p w:rsidR="009D74BB" w:rsidRPr="009D74BB" w:rsidRDefault="009D74BB" w:rsidP="009D74BB">
      <w:pPr>
        <w:spacing w:after="0" w:line="360" w:lineRule="auto"/>
        <w:jc w:val="both"/>
        <w:rPr>
          <w:rFonts w:ascii="Book Antiqua" w:eastAsia="宋体" w:hAnsi="Book Antiqua" w:cs="宋体"/>
          <w:color w:val="000000" w:themeColor="text1"/>
          <w:sz w:val="24"/>
          <w:szCs w:val="24"/>
          <w:lang w:val="en-US" w:eastAsia="zh-CN"/>
        </w:rPr>
      </w:pPr>
      <w:r w:rsidRPr="009D74BB">
        <w:rPr>
          <w:rFonts w:ascii="Book Antiqua" w:eastAsia="宋体" w:hAnsi="Book Antiqua" w:cs="宋体"/>
          <w:color w:val="000000" w:themeColor="text1"/>
          <w:sz w:val="24"/>
          <w:szCs w:val="24"/>
          <w:lang w:val="en-US" w:eastAsia="zh-CN"/>
        </w:rPr>
        <w:t xml:space="preserve">1 </w:t>
      </w:r>
      <w:r w:rsidRPr="00DD461D">
        <w:rPr>
          <w:rFonts w:ascii="Book Antiqua" w:eastAsia="宋体" w:hAnsi="Book Antiqua" w:cs="宋体"/>
          <w:b/>
          <w:color w:val="000000" w:themeColor="text1"/>
          <w:sz w:val="24"/>
          <w:szCs w:val="24"/>
          <w:lang w:val="en-US" w:eastAsia="zh-CN"/>
        </w:rPr>
        <w:t>Papaetis GS,</w:t>
      </w:r>
      <w:r w:rsidRPr="009D74BB">
        <w:rPr>
          <w:rFonts w:ascii="Book Antiqua" w:eastAsia="宋体" w:hAnsi="Book Antiqua" w:cs="宋体"/>
          <w:color w:val="000000" w:themeColor="text1"/>
          <w:sz w:val="24"/>
          <w:szCs w:val="24"/>
          <w:lang w:val="en-US" w:eastAsia="zh-CN"/>
        </w:rPr>
        <w:t xml:space="preserve"> Papakyriakou P, Panagiotou TN. Central obesity, type 2 diabetes and insulin: exploring a pathway full of thorns. </w:t>
      </w:r>
      <w:r w:rsidRPr="009D74BB">
        <w:rPr>
          <w:rFonts w:ascii="Book Antiqua" w:eastAsia="宋体" w:hAnsi="Book Antiqua" w:cs="宋体"/>
          <w:i/>
          <w:color w:val="000000" w:themeColor="text1"/>
          <w:sz w:val="24"/>
          <w:szCs w:val="24"/>
          <w:lang w:val="en-US" w:eastAsia="zh-CN"/>
        </w:rPr>
        <w:t>Arch Med Sci</w:t>
      </w:r>
      <w:r w:rsidRPr="009D74BB">
        <w:rPr>
          <w:rFonts w:ascii="Book Antiqua" w:eastAsia="宋体" w:hAnsi="Book Antiqua" w:cs="宋体"/>
          <w:color w:val="000000" w:themeColor="text1"/>
          <w:sz w:val="24"/>
          <w:szCs w:val="24"/>
          <w:lang w:val="en-US" w:eastAsia="zh-CN"/>
        </w:rPr>
        <w:t xml:space="preserve"> 2015; </w:t>
      </w:r>
      <w:proofErr w:type="gramStart"/>
      <w:r w:rsidRPr="009D74BB">
        <w:rPr>
          <w:rFonts w:ascii="Book Antiqua" w:eastAsia="宋体" w:hAnsi="Book Antiqua" w:cs="宋体"/>
          <w:color w:val="000000" w:themeColor="text1"/>
          <w:sz w:val="24"/>
          <w:szCs w:val="24"/>
          <w:lang w:val="en-US" w:eastAsia="zh-CN"/>
        </w:rPr>
        <w:t>In</w:t>
      </w:r>
      <w:proofErr w:type="gramEnd"/>
      <w:r w:rsidRPr="009D74BB">
        <w:rPr>
          <w:rFonts w:ascii="Book Antiqua" w:eastAsia="宋体" w:hAnsi="Book Antiqua" w:cs="宋体"/>
          <w:color w:val="000000" w:themeColor="text1"/>
          <w:sz w:val="24"/>
          <w:szCs w:val="24"/>
          <w:lang w:val="en-US" w:eastAsia="zh-CN"/>
        </w:rPr>
        <w:t xml:space="preserve"> press</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2 </w:t>
      </w:r>
      <w:r w:rsidRPr="009D74BB">
        <w:rPr>
          <w:rFonts w:ascii="Book Antiqua" w:eastAsia="宋体" w:hAnsi="Book Antiqua" w:cs="宋体"/>
          <w:b/>
          <w:bCs/>
          <w:sz w:val="24"/>
          <w:szCs w:val="24"/>
          <w:lang w:val="en-US" w:eastAsia="zh-CN"/>
        </w:rPr>
        <w:t>Papaetis GS</w:t>
      </w:r>
      <w:r w:rsidRPr="009D74BB">
        <w:rPr>
          <w:rFonts w:ascii="Book Antiqua" w:eastAsia="宋体" w:hAnsi="Book Antiqua" w:cs="宋体"/>
          <w:sz w:val="24"/>
          <w:szCs w:val="24"/>
          <w:lang w:val="en-US" w:eastAsia="zh-CN"/>
        </w:rPr>
        <w:t xml:space="preserve">, Orphanidou D, Panagiotou TN. Thiazolidinediones and type 2 diabetes: from cellular targets to cardiovascular benefit. </w:t>
      </w:r>
      <w:r w:rsidRPr="009D74BB">
        <w:rPr>
          <w:rFonts w:ascii="Book Antiqua" w:eastAsia="宋体" w:hAnsi="Book Antiqua" w:cs="宋体"/>
          <w:i/>
          <w:iCs/>
          <w:sz w:val="24"/>
          <w:szCs w:val="24"/>
          <w:lang w:val="en-US" w:eastAsia="zh-CN"/>
        </w:rPr>
        <w:t>Curr Drug Targets</w:t>
      </w:r>
      <w:r w:rsidRPr="009D74BB">
        <w:rPr>
          <w:rFonts w:ascii="Book Antiqua" w:eastAsia="宋体" w:hAnsi="Book Antiqua" w:cs="宋体"/>
          <w:sz w:val="24"/>
          <w:szCs w:val="24"/>
          <w:lang w:val="en-US" w:eastAsia="zh-CN"/>
        </w:rPr>
        <w:t xml:space="preserve"> 2011; </w:t>
      </w:r>
      <w:r w:rsidRPr="009D74BB">
        <w:rPr>
          <w:rFonts w:ascii="Book Antiqua" w:eastAsia="宋体" w:hAnsi="Book Antiqua" w:cs="宋体"/>
          <w:b/>
          <w:bCs/>
          <w:sz w:val="24"/>
          <w:szCs w:val="24"/>
          <w:lang w:val="en-US" w:eastAsia="zh-CN"/>
        </w:rPr>
        <w:t>12</w:t>
      </w:r>
      <w:r w:rsidRPr="009D74BB">
        <w:rPr>
          <w:rFonts w:ascii="Book Antiqua" w:eastAsia="宋体" w:hAnsi="Book Antiqua" w:cs="宋体"/>
          <w:sz w:val="24"/>
          <w:szCs w:val="24"/>
          <w:lang w:val="en-US" w:eastAsia="zh-CN"/>
        </w:rPr>
        <w:t>: 1498-1512 [PMID: 21675944 DOI: 10.2174/138945011796818243]</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3 </w:t>
      </w:r>
      <w:r w:rsidRPr="009D74BB">
        <w:rPr>
          <w:rFonts w:ascii="Book Antiqua" w:eastAsia="宋体" w:hAnsi="Book Antiqua" w:cs="宋体"/>
          <w:b/>
          <w:bCs/>
          <w:sz w:val="24"/>
          <w:szCs w:val="24"/>
          <w:lang w:val="en-US" w:eastAsia="zh-CN"/>
        </w:rPr>
        <w:t>Aponte J</w:t>
      </w:r>
      <w:r w:rsidRPr="009D74BB">
        <w:rPr>
          <w:rFonts w:ascii="Book Antiqua" w:eastAsia="宋体" w:hAnsi="Book Antiqua" w:cs="宋体"/>
          <w:sz w:val="24"/>
          <w:szCs w:val="24"/>
          <w:lang w:val="en-US" w:eastAsia="zh-CN"/>
        </w:rPr>
        <w:t xml:space="preserve">. Prevalence of normoglycemic, prediabetic and diabetic A1c levels. </w:t>
      </w:r>
      <w:r w:rsidRPr="009D74BB">
        <w:rPr>
          <w:rFonts w:ascii="Book Antiqua" w:eastAsia="宋体" w:hAnsi="Book Antiqua" w:cs="宋体"/>
          <w:i/>
          <w:iCs/>
          <w:sz w:val="24"/>
          <w:szCs w:val="24"/>
          <w:lang w:val="en-US" w:eastAsia="zh-CN"/>
        </w:rPr>
        <w:t>World J Diabetes</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4</w:t>
      </w:r>
      <w:r w:rsidRPr="009D74BB">
        <w:rPr>
          <w:rFonts w:ascii="Book Antiqua" w:eastAsia="宋体" w:hAnsi="Book Antiqua" w:cs="宋体"/>
          <w:sz w:val="24"/>
          <w:szCs w:val="24"/>
          <w:lang w:val="en-US" w:eastAsia="zh-CN"/>
        </w:rPr>
        <w:t>: 349-357 [PMID: 24379926 DOI: 10.4239/wjd.v4.i6.349]</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4 </w:t>
      </w:r>
      <w:r w:rsidRPr="009D74BB">
        <w:rPr>
          <w:rFonts w:ascii="Book Antiqua" w:eastAsia="宋体" w:hAnsi="Book Antiqua" w:cs="宋体"/>
          <w:b/>
          <w:sz w:val="24"/>
          <w:szCs w:val="24"/>
          <w:lang w:val="en-US" w:eastAsia="zh-CN"/>
        </w:rPr>
        <w:t xml:space="preserve">American Diabetes </w:t>
      </w:r>
      <w:proofErr w:type="gramStart"/>
      <w:r w:rsidRPr="009D74BB">
        <w:rPr>
          <w:rFonts w:ascii="Book Antiqua" w:eastAsia="宋体" w:hAnsi="Book Antiqua" w:cs="宋体"/>
          <w:b/>
          <w:sz w:val="24"/>
          <w:szCs w:val="24"/>
          <w:lang w:val="en-US" w:eastAsia="zh-CN"/>
        </w:rPr>
        <w:t>Association</w:t>
      </w:r>
      <w:proofErr w:type="gramEnd"/>
      <w:r w:rsidRPr="009D74BB">
        <w:rPr>
          <w:rFonts w:ascii="Book Antiqua" w:eastAsia="宋体" w:hAnsi="Book Antiqua" w:cs="宋体"/>
          <w:b/>
          <w:sz w:val="24"/>
          <w:szCs w:val="24"/>
          <w:lang w:val="en-US" w:eastAsia="zh-CN"/>
        </w:rPr>
        <w:t>.</w:t>
      </w:r>
      <w:r w:rsidRPr="009D74BB">
        <w:rPr>
          <w:rFonts w:ascii="Book Antiqua" w:eastAsia="宋体" w:hAnsi="Book Antiqua" w:cs="宋体"/>
          <w:sz w:val="24"/>
          <w:szCs w:val="24"/>
          <w:lang w:val="en-US" w:eastAsia="zh-CN"/>
        </w:rPr>
        <w:t xml:space="preserve"> Standards of medical care in diabetes--2014. </w:t>
      </w:r>
      <w:r w:rsidRPr="009D74BB">
        <w:rPr>
          <w:rFonts w:ascii="Book Antiqua" w:eastAsia="宋体" w:hAnsi="Book Antiqua" w:cs="宋体"/>
          <w:i/>
          <w:iCs/>
          <w:sz w:val="24"/>
          <w:szCs w:val="24"/>
          <w:lang w:val="en-US" w:eastAsia="zh-CN"/>
        </w:rPr>
        <w:t>Diabetes Care</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 xml:space="preserve">37 </w:t>
      </w:r>
      <w:r w:rsidRPr="009D74BB">
        <w:rPr>
          <w:rFonts w:ascii="Book Antiqua" w:eastAsia="宋体" w:hAnsi="Book Antiqua" w:cs="宋体"/>
          <w:bCs/>
          <w:sz w:val="24"/>
          <w:szCs w:val="24"/>
          <w:lang w:val="en-US" w:eastAsia="zh-CN"/>
        </w:rPr>
        <w:t>Suppl 1</w:t>
      </w:r>
      <w:r w:rsidRPr="009D74BB">
        <w:rPr>
          <w:rFonts w:ascii="Book Antiqua" w:eastAsia="宋体" w:hAnsi="Book Antiqua" w:cs="宋体"/>
          <w:sz w:val="24"/>
          <w:szCs w:val="24"/>
          <w:lang w:val="en-US" w:eastAsia="zh-CN"/>
        </w:rPr>
        <w:t>: S14-S80 [PMID: 24357209 DOI: 10.2337/dc14-S014]</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5 </w:t>
      </w:r>
      <w:r w:rsidRPr="009D74BB">
        <w:rPr>
          <w:rFonts w:ascii="Book Antiqua" w:eastAsia="宋体" w:hAnsi="Book Antiqua" w:cs="宋体"/>
          <w:b/>
          <w:bCs/>
          <w:sz w:val="24"/>
          <w:szCs w:val="24"/>
          <w:lang w:val="en-US" w:eastAsia="zh-CN"/>
        </w:rPr>
        <w:t>Abdul-Ghani MA</w:t>
      </w:r>
      <w:r w:rsidRPr="009D74BB">
        <w:rPr>
          <w:rFonts w:ascii="Book Antiqua" w:eastAsia="宋体" w:hAnsi="Book Antiqua" w:cs="宋体"/>
          <w:sz w:val="24"/>
          <w:szCs w:val="24"/>
          <w:lang w:val="en-US" w:eastAsia="zh-CN"/>
        </w:rPr>
        <w:t xml:space="preserve">, Tripathy D, DeFronzo RA. Contributions of beta-cell dysfunction and insulin resistance to the pathogenesis of impaired glucose tolerance and impaired fasting glucose. </w:t>
      </w:r>
      <w:r w:rsidRPr="009D74BB">
        <w:rPr>
          <w:rFonts w:ascii="Book Antiqua" w:eastAsia="宋体" w:hAnsi="Book Antiqua" w:cs="宋体"/>
          <w:i/>
          <w:iCs/>
          <w:sz w:val="24"/>
          <w:szCs w:val="24"/>
          <w:lang w:val="en-US" w:eastAsia="zh-CN"/>
        </w:rPr>
        <w:t>Diabetes Care</w:t>
      </w:r>
      <w:r w:rsidRPr="009D74BB">
        <w:rPr>
          <w:rFonts w:ascii="Book Antiqua" w:eastAsia="宋体" w:hAnsi="Book Antiqua" w:cs="宋体"/>
          <w:sz w:val="24"/>
          <w:szCs w:val="24"/>
          <w:lang w:val="en-US" w:eastAsia="zh-CN"/>
        </w:rPr>
        <w:t xml:space="preserve"> 2006; </w:t>
      </w:r>
      <w:r w:rsidRPr="009D74BB">
        <w:rPr>
          <w:rFonts w:ascii="Book Antiqua" w:eastAsia="宋体" w:hAnsi="Book Antiqua" w:cs="宋体"/>
          <w:b/>
          <w:bCs/>
          <w:sz w:val="24"/>
          <w:szCs w:val="24"/>
          <w:lang w:val="en-US" w:eastAsia="zh-CN"/>
        </w:rPr>
        <w:t>29</w:t>
      </w:r>
      <w:r w:rsidRPr="009D74BB">
        <w:rPr>
          <w:rFonts w:ascii="Book Antiqua" w:eastAsia="宋体" w:hAnsi="Book Antiqua" w:cs="宋体"/>
          <w:sz w:val="24"/>
          <w:szCs w:val="24"/>
          <w:lang w:val="en-US" w:eastAsia="zh-CN"/>
        </w:rPr>
        <w:t>: 1130-1139 [PMID: 16644654 DOI: 10.2337/dc05-2179]</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t xml:space="preserve">6 </w:t>
      </w:r>
      <w:r w:rsidRPr="009D74BB">
        <w:rPr>
          <w:rFonts w:ascii="Book Antiqua" w:eastAsia="宋体" w:hAnsi="Book Antiqua" w:cs="宋体"/>
          <w:b/>
          <w:bCs/>
          <w:sz w:val="24"/>
          <w:szCs w:val="24"/>
          <w:lang w:val="en-US" w:eastAsia="zh-CN"/>
        </w:rPr>
        <w:t>Gastaldelli A</w:t>
      </w:r>
      <w:r w:rsidRPr="009D74BB">
        <w:rPr>
          <w:rFonts w:ascii="Book Antiqua" w:eastAsia="宋体" w:hAnsi="Book Antiqua" w:cs="宋体"/>
          <w:sz w:val="24"/>
          <w:szCs w:val="24"/>
          <w:lang w:val="en-US" w:eastAsia="zh-CN"/>
        </w:rPr>
        <w:t>, Ferrannini E, Miyazaki Y, Matsuda M, DeFronzo RA.</w:t>
      </w:r>
      <w:proofErr w:type="gramEnd"/>
      <w:r w:rsidRPr="009D74BB">
        <w:rPr>
          <w:rFonts w:ascii="Book Antiqua" w:eastAsia="宋体" w:hAnsi="Book Antiqua" w:cs="宋体"/>
          <w:sz w:val="24"/>
          <w:szCs w:val="24"/>
          <w:lang w:val="en-US" w:eastAsia="zh-CN"/>
        </w:rPr>
        <w:t xml:space="preserve"> Beta-cell dysfunction and glucose intolerance: results from the San Antonio metabolism (SAM) study. </w:t>
      </w:r>
      <w:r w:rsidRPr="009D74BB">
        <w:rPr>
          <w:rFonts w:ascii="Book Antiqua" w:eastAsia="宋体" w:hAnsi="Book Antiqua" w:cs="宋体"/>
          <w:i/>
          <w:iCs/>
          <w:sz w:val="24"/>
          <w:szCs w:val="24"/>
          <w:lang w:val="en-US" w:eastAsia="zh-CN"/>
        </w:rPr>
        <w:t>Diabetologia</w:t>
      </w:r>
      <w:r w:rsidRPr="009D74BB">
        <w:rPr>
          <w:rFonts w:ascii="Book Antiqua" w:eastAsia="宋体" w:hAnsi="Book Antiqua" w:cs="宋体"/>
          <w:sz w:val="24"/>
          <w:szCs w:val="24"/>
          <w:lang w:val="en-US" w:eastAsia="zh-CN"/>
        </w:rPr>
        <w:t xml:space="preserve"> 2004; </w:t>
      </w:r>
      <w:r w:rsidRPr="009D74BB">
        <w:rPr>
          <w:rFonts w:ascii="Book Antiqua" w:eastAsia="宋体" w:hAnsi="Book Antiqua" w:cs="宋体"/>
          <w:b/>
          <w:bCs/>
          <w:sz w:val="24"/>
          <w:szCs w:val="24"/>
          <w:lang w:val="en-US" w:eastAsia="zh-CN"/>
        </w:rPr>
        <w:t>47</w:t>
      </w:r>
      <w:r w:rsidRPr="009D74BB">
        <w:rPr>
          <w:rFonts w:ascii="Book Antiqua" w:eastAsia="宋体" w:hAnsi="Book Antiqua" w:cs="宋体"/>
          <w:sz w:val="24"/>
          <w:szCs w:val="24"/>
          <w:lang w:val="en-US" w:eastAsia="zh-CN"/>
        </w:rPr>
        <w:t>: 31-39 [PMID: 14666364 DOI: 10.1007/s00125-003-1263-9]</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t xml:space="preserve">7 </w:t>
      </w:r>
      <w:r w:rsidRPr="009D74BB">
        <w:rPr>
          <w:rFonts w:ascii="Book Antiqua" w:eastAsia="宋体" w:hAnsi="Book Antiqua" w:cs="宋体"/>
          <w:b/>
          <w:bCs/>
          <w:sz w:val="24"/>
          <w:szCs w:val="24"/>
          <w:lang w:val="en-US" w:eastAsia="zh-CN"/>
        </w:rPr>
        <w:t>Abdul-Ghani MA</w:t>
      </w:r>
      <w:r w:rsidRPr="009D74BB">
        <w:rPr>
          <w:rFonts w:ascii="Book Antiqua" w:eastAsia="宋体" w:hAnsi="Book Antiqua" w:cs="宋体"/>
          <w:sz w:val="24"/>
          <w:szCs w:val="24"/>
          <w:lang w:val="en-US" w:eastAsia="zh-CN"/>
        </w:rPr>
        <w:t>, Jenkinson CP, Richardson DK, Tripathy D, DeFronzo RA.</w:t>
      </w:r>
      <w:proofErr w:type="gramEnd"/>
      <w:r w:rsidRPr="009D74BB">
        <w:rPr>
          <w:rFonts w:ascii="Book Antiqua" w:eastAsia="宋体" w:hAnsi="Book Antiqua" w:cs="宋体"/>
          <w:sz w:val="24"/>
          <w:szCs w:val="24"/>
          <w:lang w:val="en-US" w:eastAsia="zh-CN"/>
        </w:rPr>
        <w:t xml:space="preserve"> Insulin secretion and action in subjects with impaired fasting glucose and impaired glucose tolerance: results from the Veterans Administration Genetic Epidemiology Study.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2006; </w:t>
      </w:r>
      <w:r w:rsidRPr="009D74BB">
        <w:rPr>
          <w:rFonts w:ascii="Book Antiqua" w:eastAsia="宋体" w:hAnsi="Book Antiqua" w:cs="宋体"/>
          <w:b/>
          <w:bCs/>
          <w:sz w:val="24"/>
          <w:szCs w:val="24"/>
          <w:lang w:val="en-US" w:eastAsia="zh-CN"/>
        </w:rPr>
        <w:t>55</w:t>
      </w:r>
      <w:r w:rsidRPr="009D74BB">
        <w:rPr>
          <w:rFonts w:ascii="Book Antiqua" w:eastAsia="宋体" w:hAnsi="Book Antiqua" w:cs="宋体"/>
          <w:sz w:val="24"/>
          <w:szCs w:val="24"/>
          <w:lang w:val="en-US" w:eastAsia="zh-CN"/>
        </w:rPr>
        <w:t>: 1430-1435 [PMID: 16644701 DOI: 10.2337/db05-1200]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8 </w:t>
      </w:r>
      <w:r w:rsidRPr="009D74BB">
        <w:rPr>
          <w:rFonts w:ascii="Book Antiqua" w:eastAsia="宋体" w:hAnsi="Book Antiqua" w:cs="宋体"/>
          <w:b/>
          <w:bCs/>
          <w:sz w:val="24"/>
          <w:szCs w:val="24"/>
          <w:lang w:val="en-US" w:eastAsia="zh-CN"/>
        </w:rPr>
        <w:t>Sherwin RS</w:t>
      </w:r>
      <w:r w:rsidRPr="009D74BB">
        <w:rPr>
          <w:rFonts w:ascii="Book Antiqua" w:eastAsia="宋体" w:hAnsi="Book Antiqua" w:cs="宋体"/>
          <w:sz w:val="24"/>
          <w:szCs w:val="24"/>
          <w:lang w:val="en-US" w:eastAsia="zh-CN"/>
        </w:rPr>
        <w:t xml:space="preserve">, Anderson RM, Buse JB, Chin MH, Eddy D, Fradkin J, Ganiats TG, Ginsberg HN, Kahn R, Nwankwo R, Rewers M, Schlessinger L, Stern M, Vinicor F, Zinman B. Prevention or delay of type 2 diabetes. </w:t>
      </w:r>
      <w:r w:rsidRPr="009D74BB">
        <w:rPr>
          <w:rFonts w:ascii="Book Antiqua" w:eastAsia="宋体" w:hAnsi="Book Antiqua" w:cs="宋体"/>
          <w:i/>
          <w:iCs/>
          <w:sz w:val="24"/>
          <w:szCs w:val="24"/>
          <w:lang w:val="en-US" w:eastAsia="zh-CN"/>
        </w:rPr>
        <w:t>Diabetes Care</w:t>
      </w:r>
      <w:r w:rsidRPr="009D74BB">
        <w:rPr>
          <w:rFonts w:ascii="Book Antiqua" w:eastAsia="宋体" w:hAnsi="Book Antiqua" w:cs="宋体"/>
          <w:sz w:val="24"/>
          <w:szCs w:val="24"/>
          <w:lang w:val="en-US" w:eastAsia="zh-CN"/>
        </w:rPr>
        <w:t xml:space="preserve"> 2004; </w:t>
      </w:r>
      <w:r w:rsidRPr="009D74BB">
        <w:rPr>
          <w:rFonts w:ascii="Book Antiqua" w:eastAsia="宋体" w:hAnsi="Book Antiqua" w:cs="宋体"/>
          <w:b/>
          <w:bCs/>
          <w:sz w:val="24"/>
          <w:szCs w:val="24"/>
          <w:lang w:val="en-US" w:eastAsia="zh-CN"/>
        </w:rPr>
        <w:t xml:space="preserve">27 </w:t>
      </w:r>
      <w:r w:rsidRPr="009D74BB">
        <w:rPr>
          <w:rFonts w:ascii="Book Antiqua" w:eastAsia="宋体" w:hAnsi="Book Antiqua" w:cs="宋体"/>
          <w:bCs/>
          <w:sz w:val="24"/>
          <w:szCs w:val="24"/>
          <w:lang w:val="en-US" w:eastAsia="zh-CN"/>
        </w:rPr>
        <w:t>Suppl 1</w:t>
      </w:r>
      <w:r w:rsidRPr="009D74BB">
        <w:rPr>
          <w:rFonts w:ascii="Book Antiqua" w:eastAsia="宋体" w:hAnsi="Book Antiqua" w:cs="宋体"/>
          <w:sz w:val="24"/>
          <w:szCs w:val="24"/>
          <w:lang w:val="en-US" w:eastAsia="zh-CN"/>
        </w:rPr>
        <w:t>: S47-S54 [PMID: 14693925 DOI: 10.2337/diacare.27.2007.S47]</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t xml:space="preserve">9 </w:t>
      </w:r>
      <w:r w:rsidRPr="009D74BB">
        <w:rPr>
          <w:rFonts w:ascii="Book Antiqua" w:eastAsia="宋体" w:hAnsi="Book Antiqua" w:cs="宋体"/>
          <w:b/>
          <w:bCs/>
          <w:sz w:val="24"/>
          <w:szCs w:val="24"/>
          <w:lang w:val="en-US" w:eastAsia="zh-CN"/>
        </w:rPr>
        <w:t>Kahn SE</w:t>
      </w:r>
      <w:r w:rsidRPr="009D74BB">
        <w:rPr>
          <w:rFonts w:ascii="Book Antiqua" w:eastAsia="宋体" w:hAnsi="Book Antiqua" w:cs="宋体"/>
          <w:sz w:val="24"/>
          <w:szCs w:val="24"/>
          <w:lang w:val="en-US" w:eastAsia="zh-CN"/>
        </w:rPr>
        <w:t>.</w:t>
      </w:r>
      <w:proofErr w:type="gramEnd"/>
      <w:r w:rsidRPr="009D74BB">
        <w:rPr>
          <w:rFonts w:ascii="Book Antiqua" w:eastAsia="宋体" w:hAnsi="Book Antiqua" w:cs="宋体"/>
          <w:sz w:val="24"/>
          <w:szCs w:val="24"/>
          <w:lang w:val="en-US" w:eastAsia="zh-CN"/>
        </w:rPr>
        <w:t xml:space="preserve"> The relative contributions of insulin resistance and </w:t>
      </w:r>
      <w:proofErr w:type="gramStart"/>
      <w:r w:rsidRPr="009D74BB">
        <w:rPr>
          <w:rFonts w:ascii="Book Antiqua" w:eastAsia="宋体" w:hAnsi="Book Antiqua" w:cs="宋体"/>
          <w:sz w:val="24"/>
          <w:szCs w:val="24"/>
          <w:lang w:val="en-US" w:eastAsia="zh-CN"/>
        </w:rPr>
        <w:t>beta-cell</w:t>
      </w:r>
      <w:proofErr w:type="gramEnd"/>
      <w:r w:rsidRPr="009D74BB">
        <w:rPr>
          <w:rFonts w:ascii="Book Antiqua" w:eastAsia="宋体" w:hAnsi="Book Antiqua" w:cs="宋体"/>
          <w:sz w:val="24"/>
          <w:szCs w:val="24"/>
          <w:lang w:val="en-US" w:eastAsia="zh-CN"/>
        </w:rPr>
        <w:t xml:space="preserve"> dysfunction to the pathophysiology of Type 2 diabetes. </w:t>
      </w:r>
      <w:r w:rsidRPr="009D74BB">
        <w:rPr>
          <w:rFonts w:ascii="Book Antiqua" w:eastAsia="宋体" w:hAnsi="Book Antiqua" w:cs="宋体"/>
          <w:i/>
          <w:iCs/>
          <w:sz w:val="24"/>
          <w:szCs w:val="24"/>
          <w:lang w:val="en-US" w:eastAsia="zh-CN"/>
        </w:rPr>
        <w:t>Diabetologia</w:t>
      </w:r>
      <w:r w:rsidRPr="009D74BB">
        <w:rPr>
          <w:rFonts w:ascii="Book Antiqua" w:eastAsia="宋体" w:hAnsi="Book Antiqua" w:cs="宋体"/>
          <w:sz w:val="24"/>
          <w:szCs w:val="24"/>
          <w:lang w:val="en-US" w:eastAsia="zh-CN"/>
        </w:rPr>
        <w:t xml:space="preserve"> 2003; </w:t>
      </w:r>
      <w:r w:rsidRPr="009D74BB">
        <w:rPr>
          <w:rFonts w:ascii="Book Antiqua" w:eastAsia="宋体" w:hAnsi="Book Antiqua" w:cs="宋体"/>
          <w:b/>
          <w:bCs/>
          <w:sz w:val="24"/>
          <w:szCs w:val="24"/>
          <w:lang w:val="en-US" w:eastAsia="zh-CN"/>
        </w:rPr>
        <w:t>46</w:t>
      </w:r>
      <w:r w:rsidRPr="009D74BB">
        <w:rPr>
          <w:rFonts w:ascii="Book Antiqua" w:eastAsia="宋体" w:hAnsi="Book Antiqua" w:cs="宋体"/>
          <w:sz w:val="24"/>
          <w:szCs w:val="24"/>
          <w:lang w:val="en-US" w:eastAsia="zh-CN"/>
        </w:rPr>
        <w:t>: 3-19 [PMID: 12637977]</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lastRenderedPageBreak/>
        <w:t xml:space="preserve">10 </w:t>
      </w:r>
      <w:r w:rsidRPr="009D74BB">
        <w:rPr>
          <w:rFonts w:ascii="Book Antiqua" w:eastAsia="宋体" w:hAnsi="Book Antiqua" w:cs="宋体"/>
          <w:b/>
          <w:bCs/>
          <w:sz w:val="24"/>
          <w:szCs w:val="24"/>
          <w:lang w:val="en-US" w:eastAsia="zh-CN"/>
        </w:rPr>
        <w:t>Creutzfeldt W</w:t>
      </w:r>
      <w:r w:rsidRPr="009D74BB">
        <w:rPr>
          <w:rFonts w:ascii="Book Antiqua" w:eastAsia="宋体" w:hAnsi="Book Antiqua" w:cs="宋体"/>
          <w:sz w:val="24"/>
          <w:szCs w:val="24"/>
          <w:lang w:val="en-US" w:eastAsia="zh-CN"/>
        </w:rPr>
        <w:t>.</w:t>
      </w:r>
      <w:proofErr w:type="gramEnd"/>
      <w:r w:rsidRPr="009D74BB">
        <w:rPr>
          <w:rFonts w:ascii="Book Antiqua" w:eastAsia="宋体" w:hAnsi="Book Antiqua" w:cs="宋体"/>
          <w:sz w:val="24"/>
          <w:szCs w:val="24"/>
          <w:lang w:val="en-US" w:eastAsia="zh-CN"/>
        </w:rPr>
        <w:t xml:space="preserve"> </w:t>
      </w:r>
      <w:proofErr w:type="gramStart"/>
      <w:r w:rsidRPr="009D74BB">
        <w:rPr>
          <w:rFonts w:ascii="Book Antiqua" w:eastAsia="宋体" w:hAnsi="Book Antiqua" w:cs="宋体"/>
          <w:sz w:val="24"/>
          <w:szCs w:val="24"/>
          <w:lang w:val="en-US" w:eastAsia="zh-CN"/>
        </w:rPr>
        <w:t>The incretin concept today.</w:t>
      </w:r>
      <w:proofErr w:type="gramEnd"/>
      <w:r w:rsidRPr="009D74BB">
        <w:rPr>
          <w:rFonts w:ascii="Book Antiqua" w:eastAsia="宋体" w:hAnsi="Book Antiqua" w:cs="宋体"/>
          <w:sz w:val="24"/>
          <w:szCs w:val="24"/>
          <w:lang w:val="en-US" w:eastAsia="zh-CN"/>
        </w:rPr>
        <w:t xml:space="preserve"> </w:t>
      </w:r>
      <w:r w:rsidRPr="009D74BB">
        <w:rPr>
          <w:rFonts w:ascii="Book Antiqua" w:eastAsia="宋体" w:hAnsi="Book Antiqua" w:cs="宋体"/>
          <w:i/>
          <w:iCs/>
          <w:sz w:val="24"/>
          <w:szCs w:val="24"/>
          <w:lang w:val="en-US" w:eastAsia="zh-CN"/>
        </w:rPr>
        <w:t>Diabetologia</w:t>
      </w:r>
      <w:r w:rsidRPr="009D74BB">
        <w:rPr>
          <w:rFonts w:ascii="Book Antiqua" w:eastAsia="宋体" w:hAnsi="Book Antiqua" w:cs="宋体"/>
          <w:sz w:val="24"/>
          <w:szCs w:val="24"/>
          <w:lang w:val="en-US" w:eastAsia="zh-CN"/>
        </w:rPr>
        <w:t xml:space="preserve"> 1979; </w:t>
      </w:r>
      <w:r w:rsidRPr="009D74BB">
        <w:rPr>
          <w:rFonts w:ascii="Book Antiqua" w:eastAsia="宋体" w:hAnsi="Book Antiqua" w:cs="宋体"/>
          <w:b/>
          <w:bCs/>
          <w:sz w:val="24"/>
          <w:szCs w:val="24"/>
          <w:lang w:val="en-US" w:eastAsia="zh-CN"/>
        </w:rPr>
        <w:t>16</w:t>
      </w:r>
      <w:r w:rsidRPr="009D74BB">
        <w:rPr>
          <w:rFonts w:ascii="Book Antiqua" w:eastAsia="宋体" w:hAnsi="Book Antiqua" w:cs="宋体"/>
          <w:sz w:val="24"/>
          <w:szCs w:val="24"/>
          <w:lang w:val="en-US" w:eastAsia="zh-CN"/>
        </w:rPr>
        <w:t>: 75-85 [PMID: 32119 DOI: 10.1007/BF01225454]</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11 </w:t>
      </w:r>
      <w:r w:rsidRPr="009D74BB">
        <w:rPr>
          <w:rFonts w:ascii="Book Antiqua" w:eastAsia="宋体" w:hAnsi="Book Antiqua" w:cs="宋体"/>
          <w:b/>
          <w:bCs/>
          <w:sz w:val="24"/>
          <w:szCs w:val="24"/>
          <w:lang w:val="en-US" w:eastAsia="zh-CN"/>
        </w:rPr>
        <w:t>Nauck MA</w:t>
      </w:r>
      <w:r w:rsidRPr="009D74BB">
        <w:rPr>
          <w:rFonts w:ascii="Book Antiqua" w:eastAsia="宋体" w:hAnsi="Book Antiqua" w:cs="宋体"/>
          <w:sz w:val="24"/>
          <w:szCs w:val="24"/>
          <w:lang w:val="en-US" w:eastAsia="zh-CN"/>
        </w:rPr>
        <w:t xml:space="preserve">, Homberger E, Siegel EG, Allen RC, Eaton RP, Ebert R, Creutzfeldt W. Incretin effects of increasing glucose loads in man calculated from venous insulin and C-peptide responses. </w:t>
      </w:r>
      <w:r w:rsidRPr="009D74BB">
        <w:rPr>
          <w:rFonts w:ascii="Book Antiqua" w:eastAsia="宋体" w:hAnsi="Book Antiqua" w:cs="宋体"/>
          <w:i/>
          <w:iCs/>
          <w:sz w:val="24"/>
          <w:szCs w:val="24"/>
          <w:lang w:val="en-US" w:eastAsia="zh-CN"/>
        </w:rPr>
        <w:t>J Clin Endocrinol Metab</w:t>
      </w:r>
      <w:r w:rsidRPr="009D74BB">
        <w:rPr>
          <w:rFonts w:ascii="Book Antiqua" w:eastAsia="宋体" w:hAnsi="Book Antiqua" w:cs="宋体"/>
          <w:sz w:val="24"/>
          <w:szCs w:val="24"/>
          <w:lang w:val="en-US" w:eastAsia="zh-CN"/>
        </w:rPr>
        <w:t xml:space="preserve"> 1986; </w:t>
      </w:r>
      <w:r w:rsidRPr="009D74BB">
        <w:rPr>
          <w:rFonts w:ascii="Book Antiqua" w:eastAsia="宋体" w:hAnsi="Book Antiqua" w:cs="宋体"/>
          <w:b/>
          <w:bCs/>
          <w:sz w:val="24"/>
          <w:szCs w:val="24"/>
          <w:lang w:val="en-US" w:eastAsia="zh-CN"/>
        </w:rPr>
        <w:t>63</w:t>
      </w:r>
      <w:r w:rsidRPr="009D74BB">
        <w:rPr>
          <w:rFonts w:ascii="Book Antiqua" w:eastAsia="宋体" w:hAnsi="Book Antiqua" w:cs="宋体"/>
          <w:sz w:val="24"/>
          <w:szCs w:val="24"/>
          <w:lang w:val="en-US" w:eastAsia="zh-CN"/>
        </w:rPr>
        <w:t>: 492-498 [PMID: 3522621 DOI: 10.1210/jcem-63-2-492]</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t xml:space="preserve">12 </w:t>
      </w:r>
      <w:r w:rsidRPr="009D74BB">
        <w:rPr>
          <w:rFonts w:ascii="Book Antiqua" w:eastAsia="宋体" w:hAnsi="Book Antiqua" w:cs="宋体"/>
          <w:b/>
          <w:bCs/>
          <w:sz w:val="24"/>
          <w:szCs w:val="24"/>
          <w:lang w:val="en-US" w:eastAsia="zh-CN"/>
        </w:rPr>
        <w:t>Holst JJ</w:t>
      </w:r>
      <w:r w:rsidRPr="009D74BB">
        <w:rPr>
          <w:rFonts w:ascii="Book Antiqua" w:eastAsia="宋体" w:hAnsi="Book Antiqua" w:cs="宋体"/>
          <w:sz w:val="24"/>
          <w:szCs w:val="24"/>
          <w:lang w:val="en-US" w:eastAsia="zh-CN"/>
        </w:rPr>
        <w:t>.</w:t>
      </w:r>
      <w:proofErr w:type="gramEnd"/>
      <w:r w:rsidRPr="009D74BB">
        <w:rPr>
          <w:rFonts w:ascii="Book Antiqua" w:eastAsia="宋体" w:hAnsi="Book Antiqua" w:cs="宋体"/>
          <w:sz w:val="24"/>
          <w:szCs w:val="24"/>
          <w:lang w:val="en-US" w:eastAsia="zh-CN"/>
        </w:rPr>
        <w:t xml:space="preserve"> Glucagon-like peptide-1: from extract to agent. The Claude Bernard Lecture, 2005. </w:t>
      </w:r>
      <w:r w:rsidRPr="009D74BB">
        <w:rPr>
          <w:rFonts w:ascii="Book Antiqua" w:eastAsia="宋体" w:hAnsi="Book Antiqua" w:cs="宋体"/>
          <w:i/>
          <w:iCs/>
          <w:sz w:val="24"/>
          <w:szCs w:val="24"/>
          <w:lang w:val="en-US" w:eastAsia="zh-CN"/>
        </w:rPr>
        <w:t>Diabetologia</w:t>
      </w:r>
      <w:r w:rsidRPr="009D74BB">
        <w:rPr>
          <w:rFonts w:ascii="Book Antiqua" w:eastAsia="宋体" w:hAnsi="Book Antiqua" w:cs="宋体"/>
          <w:sz w:val="24"/>
          <w:szCs w:val="24"/>
          <w:lang w:val="en-US" w:eastAsia="zh-CN"/>
        </w:rPr>
        <w:t xml:space="preserve"> 2006; </w:t>
      </w:r>
      <w:r w:rsidRPr="009D74BB">
        <w:rPr>
          <w:rFonts w:ascii="Book Antiqua" w:eastAsia="宋体" w:hAnsi="Book Antiqua" w:cs="宋体"/>
          <w:b/>
          <w:bCs/>
          <w:sz w:val="24"/>
          <w:szCs w:val="24"/>
          <w:lang w:val="en-US" w:eastAsia="zh-CN"/>
        </w:rPr>
        <w:t>49</w:t>
      </w:r>
      <w:r w:rsidRPr="009D74BB">
        <w:rPr>
          <w:rFonts w:ascii="Book Antiqua" w:eastAsia="宋体" w:hAnsi="Book Antiqua" w:cs="宋体"/>
          <w:sz w:val="24"/>
          <w:szCs w:val="24"/>
          <w:lang w:val="en-US" w:eastAsia="zh-CN"/>
        </w:rPr>
        <w:t>: 253-260 [PMID: 16416146 DOI: 10.1007/s00125-005-0107-1]</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13 </w:t>
      </w:r>
      <w:r w:rsidRPr="009D74BB">
        <w:rPr>
          <w:rFonts w:ascii="Book Antiqua" w:eastAsia="宋体" w:hAnsi="Book Antiqua" w:cs="宋体"/>
          <w:b/>
          <w:bCs/>
          <w:sz w:val="24"/>
          <w:szCs w:val="24"/>
          <w:lang w:val="en-US" w:eastAsia="zh-CN"/>
        </w:rPr>
        <w:t>Nauck M</w:t>
      </w:r>
      <w:r w:rsidRPr="009D74BB">
        <w:rPr>
          <w:rFonts w:ascii="Book Antiqua" w:eastAsia="宋体" w:hAnsi="Book Antiqua" w:cs="宋体"/>
          <w:sz w:val="24"/>
          <w:szCs w:val="24"/>
          <w:lang w:val="en-US" w:eastAsia="zh-CN"/>
        </w:rPr>
        <w:t xml:space="preserve">, Stöckmann F, Ebert R, Creutzfeldt W. Reduced incretin effect in type </w:t>
      </w:r>
      <w:proofErr w:type="gramStart"/>
      <w:r w:rsidRPr="009D74BB">
        <w:rPr>
          <w:rFonts w:ascii="Book Antiqua" w:eastAsia="宋体" w:hAnsi="Book Antiqua" w:cs="宋体"/>
          <w:sz w:val="24"/>
          <w:szCs w:val="24"/>
          <w:lang w:val="en-US" w:eastAsia="zh-CN"/>
        </w:rPr>
        <w:t>2 (non-insulin-dependent) diabetes</w:t>
      </w:r>
      <w:proofErr w:type="gramEnd"/>
      <w:r w:rsidRPr="009D74BB">
        <w:rPr>
          <w:rFonts w:ascii="Book Antiqua" w:eastAsia="宋体" w:hAnsi="Book Antiqua" w:cs="宋体"/>
          <w:sz w:val="24"/>
          <w:szCs w:val="24"/>
          <w:lang w:val="en-US" w:eastAsia="zh-CN"/>
        </w:rPr>
        <w:t xml:space="preserve">. </w:t>
      </w:r>
      <w:r w:rsidRPr="009D74BB">
        <w:rPr>
          <w:rFonts w:ascii="Book Antiqua" w:eastAsia="宋体" w:hAnsi="Book Antiqua" w:cs="宋体"/>
          <w:i/>
          <w:iCs/>
          <w:sz w:val="24"/>
          <w:szCs w:val="24"/>
          <w:lang w:val="en-US" w:eastAsia="zh-CN"/>
        </w:rPr>
        <w:t>Diabetologia</w:t>
      </w:r>
      <w:r w:rsidRPr="009D74BB">
        <w:rPr>
          <w:rFonts w:ascii="Book Antiqua" w:eastAsia="宋体" w:hAnsi="Book Antiqua" w:cs="宋体"/>
          <w:sz w:val="24"/>
          <w:szCs w:val="24"/>
          <w:lang w:val="en-US" w:eastAsia="zh-CN"/>
        </w:rPr>
        <w:t xml:space="preserve"> 1986; </w:t>
      </w:r>
      <w:r w:rsidRPr="009D74BB">
        <w:rPr>
          <w:rFonts w:ascii="Book Antiqua" w:eastAsia="宋体" w:hAnsi="Book Antiqua" w:cs="宋体"/>
          <w:b/>
          <w:bCs/>
          <w:sz w:val="24"/>
          <w:szCs w:val="24"/>
          <w:lang w:val="en-US" w:eastAsia="zh-CN"/>
        </w:rPr>
        <w:t>29</w:t>
      </w:r>
      <w:r w:rsidRPr="009D74BB">
        <w:rPr>
          <w:rFonts w:ascii="Book Antiqua" w:eastAsia="宋体" w:hAnsi="Book Antiqua" w:cs="宋体"/>
          <w:sz w:val="24"/>
          <w:szCs w:val="24"/>
          <w:lang w:val="en-US" w:eastAsia="zh-CN"/>
        </w:rPr>
        <w:t>: 46-52 [PMID: 3514343 DOI: 10.1007/BF02427280]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14 </w:t>
      </w:r>
      <w:r w:rsidRPr="009D74BB">
        <w:rPr>
          <w:rFonts w:ascii="Book Antiqua" w:eastAsia="宋体" w:hAnsi="Book Antiqua" w:cs="宋体"/>
          <w:b/>
          <w:bCs/>
          <w:sz w:val="24"/>
          <w:szCs w:val="24"/>
          <w:lang w:val="en-US" w:eastAsia="zh-CN"/>
        </w:rPr>
        <w:t>Knop FK</w:t>
      </w:r>
      <w:r w:rsidRPr="009D74BB">
        <w:rPr>
          <w:rFonts w:ascii="Book Antiqua" w:eastAsia="宋体" w:hAnsi="Book Antiqua" w:cs="宋体"/>
          <w:sz w:val="24"/>
          <w:szCs w:val="24"/>
          <w:lang w:val="en-US" w:eastAsia="zh-CN"/>
        </w:rPr>
        <w:t xml:space="preserve">, Vilsbøll T, Højberg PV, Larsen S, Madsbad S, Vølund A, Holst JJ, Krarup T. Reduced incretin effect in type 2 diabetes: cause or consequence of the diabetic state?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2007; </w:t>
      </w:r>
      <w:r w:rsidRPr="009D74BB">
        <w:rPr>
          <w:rFonts w:ascii="Book Antiqua" w:eastAsia="宋体" w:hAnsi="Book Antiqua" w:cs="宋体"/>
          <w:b/>
          <w:bCs/>
          <w:sz w:val="24"/>
          <w:szCs w:val="24"/>
          <w:lang w:val="en-US" w:eastAsia="zh-CN"/>
        </w:rPr>
        <w:t>56</w:t>
      </w:r>
      <w:r w:rsidRPr="009D74BB">
        <w:rPr>
          <w:rFonts w:ascii="Book Antiqua" w:eastAsia="宋体" w:hAnsi="Book Antiqua" w:cs="宋体"/>
          <w:sz w:val="24"/>
          <w:szCs w:val="24"/>
          <w:lang w:val="en-US" w:eastAsia="zh-CN"/>
        </w:rPr>
        <w:t>: 1951-1959 [PMID: 17513701 DOI: 10.2337/db07-0100]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15 </w:t>
      </w:r>
      <w:r w:rsidRPr="009D74BB">
        <w:rPr>
          <w:rFonts w:ascii="Book Antiqua" w:eastAsia="宋体" w:hAnsi="Book Antiqua" w:cs="宋体"/>
          <w:b/>
          <w:bCs/>
          <w:sz w:val="24"/>
          <w:szCs w:val="24"/>
          <w:lang w:val="en-US" w:eastAsia="zh-CN"/>
        </w:rPr>
        <w:t>Højberg PV</w:t>
      </w:r>
      <w:r w:rsidRPr="009D74BB">
        <w:rPr>
          <w:rFonts w:ascii="Book Antiqua" w:eastAsia="宋体" w:hAnsi="Book Antiqua" w:cs="宋体"/>
          <w:sz w:val="24"/>
          <w:szCs w:val="24"/>
          <w:lang w:val="en-US" w:eastAsia="zh-CN"/>
        </w:rPr>
        <w:t xml:space="preserve">, Vilsbøll T, Rabøl R, Knop FK, Bache M, Krarup T, Holst JJ, Madsbad S. Four weeks of near-normalisation of blood glucose improves the insulin response to glucagon-like peptide-1 and glucose-dependent insulinotropic polypeptide in patients with type 2 diabetes. </w:t>
      </w:r>
      <w:r w:rsidRPr="009D74BB">
        <w:rPr>
          <w:rFonts w:ascii="Book Antiqua" w:eastAsia="宋体" w:hAnsi="Book Antiqua" w:cs="宋体"/>
          <w:i/>
          <w:iCs/>
          <w:sz w:val="24"/>
          <w:szCs w:val="24"/>
          <w:lang w:val="en-US" w:eastAsia="zh-CN"/>
        </w:rPr>
        <w:t>Diabetologia</w:t>
      </w:r>
      <w:r w:rsidRPr="009D74BB">
        <w:rPr>
          <w:rFonts w:ascii="Book Antiqua" w:eastAsia="宋体" w:hAnsi="Book Antiqua" w:cs="宋体"/>
          <w:sz w:val="24"/>
          <w:szCs w:val="24"/>
          <w:lang w:val="en-US" w:eastAsia="zh-CN"/>
        </w:rPr>
        <w:t xml:space="preserve"> 2009; </w:t>
      </w:r>
      <w:r w:rsidRPr="009D74BB">
        <w:rPr>
          <w:rFonts w:ascii="Book Antiqua" w:eastAsia="宋体" w:hAnsi="Book Antiqua" w:cs="宋体"/>
          <w:b/>
          <w:bCs/>
          <w:sz w:val="24"/>
          <w:szCs w:val="24"/>
          <w:lang w:val="en-US" w:eastAsia="zh-CN"/>
        </w:rPr>
        <w:t>52</w:t>
      </w:r>
      <w:r w:rsidRPr="009D74BB">
        <w:rPr>
          <w:rFonts w:ascii="Book Antiqua" w:eastAsia="宋体" w:hAnsi="Book Antiqua" w:cs="宋体"/>
          <w:sz w:val="24"/>
          <w:szCs w:val="24"/>
          <w:lang w:val="en-US" w:eastAsia="zh-CN"/>
        </w:rPr>
        <w:t>: 199-207 [PMID: 19037628 DOI: 10.1007/s00125-008-1195-5]</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16 </w:t>
      </w:r>
      <w:r w:rsidRPr="009D74BB">
        <w:rPr>
          <w:rFonts w:ascii="Book Antiqua" w:eastAsia="宋体" w:hAnsi="Book Antiqua" w:cs="宋体"/>
          <w:b/>
          <w:bCs/>
          <w:sz w:val="24"/>
          <w:szCs w:val="24"/>
          <w:lang w:val="en-US" w:eastAsia="zh-CN"/>
        </w:rPr>
        <w:t>Smushkin G</w:t>
      </w:r>
      <w:r w:rsidRPr="009D74BB">
        <w:rPr>
          <w:rFonts w:ascii="Book Antiqua" w:eastAsia="宋体" w:hAnsi="Book Antiqua" w:cs="宋体"/>
          <w:sz w:val="24"/>
          <w:szCs w:val="24"/>
          <w:lang w:val="en-US" w:eastAsia="zh-CN"/>
        </w:rPr>
        <w:t xml:space="preserve">, Sathananthan A, Man CD, Zinsmeister AR, Camilleri M, Cobelli C, Rizza RA, Vella A. Defects in GLP-1 response to an oral challenge do not play a significant role in the pathogenesis of prediabetes. </w:t>
      </w:r>
      <w:r w:rsidRPr="009D74BB">
        <w:rPr>
          <w:rFonts w:ascii="Book Antiqua" w:eastAsia="宋体" w:hAnsi="Book Antiqua" w:cs="宋体"/>
          <w:i/>
          <w:iCs/>
          <w:sz w:val="24"/>
          <w:szCs w:val="24"/>
          <w:lang w:val="en-US" w:eastAsia="zh-CN"/>
        </w:rPr>
        <w:t>J Clin Endocrinol Metab</w:t>
      </w:r>
      <w:r w:rsidRPr="009D74BB">
        <w:rPr>
          <w:rFonts w:ascii="Book Antiqua" w:eastAsia="宋体" w:hAnsi="Book Antiqua" w:cs="宋体"/>
          <w:sz w:val="24"/>
          <w:szCs w:val="24"/>
          <w:lang w:val="en-US" w:eastAsia="zh-CN"/>
        </w:rPr>
        <w:t xml:space="preserve"> 2012; </w:t>
      </w:r>
      <w:r w:rsidRPr="009D74BB">
        <w:rPr>
          <w:rFonts w:ascii="Book Antiqua" w:eastAsia="宋体" w:hAnsi="Book Antiqua" w:cs="宋体"/>
          <w:b/>
          <w:bCs/>
          <w:sz w:val="24"/>
          <w:szCs w:val="24"/>
          <w:lang w:val="en-US" w:eastAsia="zh-CN"/>
        </w:rPr>
        <w:t>97</w:t>
      </w:r>
      <w:r w:rsidRPr="009D74BB">
        <w:rPr>
          <w:rFonts w:ascii="Book Antiqua" w:eastAsia="宋体" w:hAnsi="Book Antiqua" w:cs="宋体"/>
          <w:sz w:val="24"/>
          <w:szCs w:val="24"/>
          <w:lang w:val="en-US" w:eastAsia="zh-CN"/>
        </w:rPr>
        <w:t>: 589-598 [PMID: 22090278 DOI: 10.1210/jc.2011-2561]</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17 </w:t>
      </w:r>
      <w:r w:rsidRPr="009D74BB">
        <w:rPr>
          <w:rFonts w:ascii="Book Antiqua" w:eastAsia="宋体" w:hAnsi="Book Antiqua" w:cs="宋体"/>
          <w:b/>
          <w:bCs/>
          <w:sz w:val="24"/>
          <w:szCs w:val="24"/>
          <w:lang w:val="en-US" w:eastAsia="zh-CN"/>
        </w:rPr>
        <w:t>Rask E</w:t>
      </w:r>
      <w:r w:rsidRPr="009D74BB">
        <w:rPr>
          <w:rFonts w:ascii="Book Antiqua" w:eastAsia="宋体" w:hAnsi="Book Antiqua" w:cs="宋体"/>
          <w:sz w:val="24"/>
          <w:szCs w:val="24"/>
          <w:lang w:val="en-US" w:eastAsia="zh-CN"/>
        </w:rPr>
        <w:t xml:space="preserve">, Olsson T, Söderberg S, Holst Jj Jj, Tura A, Pacini G, Ahrén B. Insulin secretion and incretin hormones after oral glucose in non-obese subjects with impaired glucose tolerance. </w:t>
      </w:r>
      <w:r w:rsidRPr="009D74BB">
        <w:rPr>
          <w:rFonts w:ascii="Book Antiqua" w:eastAsia="宋体" w:hAnsi="Book Antiqua" w:cs="宋体"/>
          <w:i/>
          <w:iCs/>
          <w:sz w:val="24"/>
          <w:szCs w:val="24"/>
          <w:lang w:val="en-US" w:eastAsia="zh-CN"/>
        </w:rPr>
        <w:t>Metabolism</w:t>
      </w:r>
      <w:r w:rsidRPr="009D74BB">
        <w:rPr>
          <w:rFonts w:ascii="Book Antiqua" w:eastAsia="宋体" w:hAnsi="Book Antiqua" w:cs="宋体"/>
          <w:sz w:val="24"/>
          <w:szCs w:val="24"/>
          <w:lang w:val="en-US" w:eastAsia="zh-CN"/>
        </w:rPr>
        <w:t xml:space="preserve"> 2004; </w:t>
      </w:r>
      <w:r w:rsidRPr="009D74BB">
        <w:rPr>
          <w:rFonts w:ascii="Book Antiqua" w:eastAsia="宋体" w:hAnsi="Book Antiqua" w:cs="宋体"/>
          <w:b/>
          <w:bCs/>
          <w:sz w:val="24"/>
          <w:szCs w:val="24"/>
          <w:lang w:val="en-US" w:eastAsia="zh-CN"/>
        </w:rPr>
        <w:t>53</w:t>
      </w:r>
      <w:r w:rsidRPr="009D74BB">
        <w:rPr>
          <w:rFonts w:ascii="Book Antiqua" w:eastAsia="宋体" w:hAnsi="Book Antiqua" w:cs="宋体"/>
          <w:sz w:val="24"/>
          <w:szCs w:val="24"/>
          <w:lang w:val="en-US" w:eastAsia="zh-CN"/>
        </w:rPr>
        <w:t>: 624-631 [PMID: 15131768 DOI: 10.1016/j.metabol.2003.11.011]</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18 </w:t>
      </w:r>
      <w:r w:rsidRPr="009D74BB">
        <w:rPr>
          <w:rFonts w:ascii="Book Antiqua" w:eastAsia="宋体" w:hAnsi="Book Antiqua" w:cs="宋体"/>
          <w:b/>
          <w:bCs/>
          <w:sz w:val="24"/>
          <w:szCs w:val="24"/>
          <w:lang w:val="en-US" w:eastAsia="zh-CN"/>
        </w:rPr>
        <w:t>Fritsche A</w:t>
      </w:r>
      <w:r w:rsidRPr="009D74BB">
        <w:rPr>
          <w:rFonts w:ascii="Book Antiqua" w:eastAsia="宋体" w:hAnsi="Book Antiqua" w:cs="宋体"/>
          <w:sz w:val="24"/>
          <w:szCs w:val="24"/>
          <w:lang w:val="en-US" w:eastAsia="zh-CN"/>
        </w:rPr>
        <w:t xml:space="preserve">, Stefan N, Hardt E, Häring H, Stumvoll M. Characterisation of beta-cell dysfunction of impaired glucose tolerance: evidence for impairment </w:t>
      </w:r>
      <w:r w:rsidRPr="009D74BB">
        <w:rPr>
          <w:rFonts w:ascii="Book Antiqua" w:eastAsia="宋体" w:hAnsi="Book Antiqua" w:cs="宋体"/>
          <w:sz w:val="24"/>
          <w:szCs w:val="24"/>
          <w:lang w:val="en-US" w:eastAsia="zh-CN"/>
        </w:rPr>
        <w:lastRenderedPageBreak/>
        <w:t xml:space="preserve">of incretin-induced insulin secretion. </w:t>
      </w:r>
      <w:r w:rsidRPr="009D74BB">
        <w:rPr>
          <w:rFonts w:ascii="Book Antiqua" w:eastAsia="宋体" w:hAnsi="Book Antiqua" w:cs="宋体"/>
          <w:i/>
          <w:iCs/>
          <w:sz w:val="24"/>
          <w:szCs w:val="24"/>
          <w:lang w:val="en-US" w:eastAsia="zh-CN"/>
        </w:rPr>
        <w:t>Diabetologia</w:t>
      </w:r>
      <w:r w:rsidRPr="009D74BB">
        <w:rPr>
          <w:rFonts w:ascii="Book Antiqua" w:eastAsia="宋体" w:hAnsi="Book Antiqua" w:cs="宋体"/>
          <w:sz w:val="24"/>
          <w:szCs w:val="24"/>
          <w:lang w:val="en-US" w:eastAsia="zh-CN"/>
        </w:rPr>
        <w:t xml:space="preserve"> 2000; </w:t>
      </w:r>
      <w:r w:rsidRPr="009D74BB">
        <w:rPr>
          <w:rFonts w:ascii="Book Antiqua" w:eastAsia="宋体" w:hAnsi="Book Antiqua" w:cs="宋体"/>
          <w:b/>
          <w:bCs/>
          <w:sz w:val="24"/>
          <w:szCs w:val="24"/>
          <w:lang w:val="en-US" w:eastAsia="zh-CN"/>
        </w:rPr>
        <w:t>43</w:t>
      </w:r>
      <w:r w:rsidRPr="009D74BB">
        <w:rPr>
          <w:rFonts w:ascii="Book Antiqua" w:eastAsia="宋体" w:hAnsi="Book Antiqua" w:cs="宋体"/>
          <w:sz w:val="24"/>
          <w:szCs w:val="24"/>
          <w:lang w:val="en-US" w:eastAsia="zh-CN"/>
        </w:rPr>
        <w:t>: 852-858 [PMID: 10952457 DOI: 10.1007/s001250051461]</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19 </w:t>
      </w:r>
      <w:r w:rsidRPr="009D74BB">
        <w:rPr>
          <w:rFonts w:ascii="Book Antiqua" w:eastAsia="宋体" w:hAnsi="Book Antiqua" w:cs="宋体"/>
          <w:b/>
          <w:bCs/>
          <w:sz w:val="24"/>
          <w:szCs w:val="24"/>
          <w:lang w:val="en-US" w:eastAsia="zh-CN"/>
        </w:rPr>
        <w:t>Zhang F</w:t>
      </w:r>
      <w:r w:rsidRPr="009D74BB">
        <w:rPr>
          <w:rFonts w:ascii="Book Antiqua" w:eastAsia="宋体" w:hAnsi="Book Antiqua" w:cs="宋体"/>
          <w:sz w:val="24"/>
          <w:szCs w:val="24"/>
          <w:lang w:val="en-US" w:eastAsia="zh-CN"/>
        </w:rPr>
        <w:t xml:space="preserve">, Tang X, Cao H, Lü Q, Li N, Liu Y, Zhang X, Zhang Y, Cao M, Wan J, An Z, Tong N. Impaired secretion of total glucagon-like peptide-1 in people with impaired fasting glucose combined impaired glucose tolerance. </w:t>
      </w:r>
      <w:r w:rsidRPr="009D74BB">
        <w:rPr>
          <w:rFonts w:ascii="Book Antiqua" w:eastAsia="宋体" w:hAnsi="Book Antiqua" w:cs="宋体"/>
          <w:i/>
          <w:iCs/>
          <w:sz w:val="24"/>
          <w:szCs w:val="24"/>
          <w:lang w:val="en-US" w:eastAsia="zh-CN"/>
        </w:rPr>
        <w:t>Int J Med Sci</w:t>
      </w:r>
      <w:r w:rsidRPr="009D74BB">
        <w:rPr>
          <w:rFonts w:ascii="Book Antiqua" w:eastAsia="宋体" w:hAnsi="Book Antiqua" w:cs="宋体"/>
          <w:sz w:val="24"/>
          <w:szCs w:val="24"/>
          <w:lang w:val="en-US" w:eastAsia="zh-CN"/>
        </w:rPr>
        <w:t xml:space="preserve"> 2012; </w:t>
      </w:r>
      <w:r w:rsidRPr="009D74BB">
        <w:rPr>
          <w:rFonts w:ascii="Book Antiqua" w:eastAsia="宋体" w:hAnsi="Book Antiqua" w:cs="宋体"/>
          <w:b/>
          <w:bCs/>
          <w:sz w:val="24"/>
          <w:szCs w:val="24"/>
          <w:lang w:val="en-US" w:eastAsia="zh-CN"/>
        </w:rPr>
        <w:t>9</w:t>
      </w:r>
      <w:r w:rsidRPr="009D74BB">
        <w:rPr>
          <w:rFonts w:ascii="Book Antiqua" w:eastAsia="宋体" w:hAnsi="Book Antiqua" w:cs="宋体"/>
          <w:sz w:val="24"/>
          <w:szCs w:val="24"/>
          <w:lang w:val="en-US" w:eastAsia="zh-CN"/>
        </w:rPr>
        <w:t>: 574-581 [PMID: 22991496 DOI: 10.7150/ijms.4128]</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20 </w:t>
      </w:r>
      <w:r w:rsidRPr="009D74BB">
        <w:rPr>
          <w:rFonts w:ascii="Book Antiqua" w:eastAsia="宋体" w:hAnsi="Book Antiqua" w:cs="宋体"/>
          <w:b/>
          <w:bCs/>
          <w:sz w:val="24"/>
          <w:szCs w:val="24"/>
          <w:lang w:val="en-US" w:eastAsia="zh-CN"/>
        </w:rPr>
        <w:t>Muscelli E</w:t>
      </w:r>
      <w:r w:rsidRPr="009D74BB">
        <w:rPr>
          <w:rFonts w:ascii="Book Antiqua" w:eastAsia="宋体" w:hAnsi="Book Antiqua" w:cs="宋体"/>
          <w:sz w:val="24"/>
          <w:szCs w:val="24"/>
          <w:lang w:val="en-US" w:eastAsia="zh-CN"/>
        </w:rPr>
        <w:t xml:space="preserve">, Mari A, Natali A, Astiarraga BD, Camastra S, Frascerra S, Holst JJ, Ferrannini E. Impact of incretin hormones on beta-cell function in subjects with normal or impaired glucose tolerance. </w:t>
      </w:r>
      <w:r w:rsidRPr="009D74BB">
        <w:rPr>
          <w:rFonts w:ascii="Book Antiqua" w:eastAsia="宋体" w:hAnsi="Book Antiqua" w:cs="宋体"/>
          <w:i/>
          <w:iCs/>
          <w:sz w:val="24"/>
          <w:szCs w:val="24"/>
          <w:lang w:val="en-US" w:eastAsia="zh-CN"/>
        </w:rPr>
        <w:t>Am J Physiol Endocrinol Metab</w:t>
      </w:r>
      <w:r w:rsidRPr="009D74BB">
        <w:rPr>
          <w:rFonts w:ascii="Book Antiqua" w:eastAsia="宋体" w:hAnsi="Book Antiqua" w:cs="宋体"/>
          <w:sz w:val="24"/>
          <w:szCs w:val="24"/>
          <w:lang w:val="en-US" w:eastAsia="zh-CN"/>
        </w:rPr>
        <w:t xml:space="preserve"> 2006; </w:t>
      </w:r>
      <w:r w:rsidRPr="009D74BB">
        <w:rPr>
          <w:rFonts w:ascii="Book Antiqua" w:eastAsia="宋体" w:hAnsi="Book Antiqua" w:cs="宋体"/>
          <w:b/>
          <w:bCs/>
          <w:sz w:val="24"/>
          <w:szCs w:val="24"/>
          <w:lang w:val="en-US" w:eastAsia="zh-CN"/>
        </w:rPr>
        <w:t>291</w:t>
      </w:r>
      <w:r w:rsidRPr="009D74BB">
        <w:rPr>
          <w:rFonts w:ascii="Book Antiqua" w:eastAsia="宋体" w:hAnsi="Book Antiqua" w:cs="宋体"/>
          <w:sz w:val="24"/>
          <w:szCs w:val="24"/>
          <w:lang w:val="en-US" w:eastAsia="zh-CN"/>
        </w:rPr>
        <w:t>: E1144-E1150 [PMID: 16478775 DOI: 10.1152/ajpendo.00571.2005]</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21 </w:t>
      </w:r>
      <w:r w:rsidRPr="009D74BB">
        <w:rPr>
          <w:rFonts w:ascii="Book Antiqua" w:eastAsia="宋体" w:hAnsi="Book Antiqua" w:cs="宋体"/>
          <w:b/>
          <w:bCs/>
          <w:sz w:val="24"/>
          <w:szCs w:val="24"/>
          <w:lang w:val="en-US" w:eastAsia="zh-CN"/>
        </w:rPr>
        <w:t>Tura A</w:t>
      </w:r>
      <w:r w:rsidRPr="009D74BB">
        <w:rPr>
          <w:rFonts w:ascii="Book Antiqua" w:eastAsia="宋体" w:hAnsi="Book Antiqua" w:cs="宋体"/>
          <w:sz w:val="24"/>
          <w:szCs w:val="24"/>
          <w:lang w:val="en-US" w:eastAsia="zh-CN"/>
        </w:rPr>
        <w:t xml:space="preserve">, Muscelli E, Gastaldelli A, Ferrannini E, Mari A. Altered pattern of the incretin effect as assessed by modelling in individuals with glucose tolerance ranging from normal to diabetic. </w:t>
      </w:r>
      <w:r w:rsidRPr="009D74BB">
        <w:rPr>
          <w:rFonts w:ascii="Book Antiqua" w:eastAsia="宋体" w:hAnsi="Book Antiqua" w:cs="宋体"/>
          <w:i/>
          <w:iCs/>
          <w:sz w:val="24"/>
          <w:szCs w:val="24"/>
          <w:lang w:val="en-US" w:eastAsia="zh-CN"/>
        </w:rPr>
        <w:t>Diabetologia</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57</w:t>
      </w:r>
      <w:r w:rsidRPr="009D74BB">
        <w:rPr>
          <w:rFonts w:ascii="Book Antiqua" w:eastAsia="宋体" w:hAnsi="Book Antiqua" w:cs="宋体"/>
          <w:sz w:val="24"/>
          <w:szCs w:val="24"/>
          <w:lang w:val="en-US" w:eastAsia="zh-CN"/>
        </w:rPr>
        <w:t>: 1199-1203 [PMID: 24658843 DOI: 10.1007/s00125-014-3219-7]</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22 </w:t>
      </w:r>
      <w:r w:rsidRPr="009D74BB">
        <w:rPr>
          <w:rFonts w:ascii="Book Antiqua" w:eastAsia="宋体" w:hAnsi="Book Antiqua" w:cs="宋体"/>
          <w:b/>
          <w:bCs/>
          <w:sz w:val="24"/>
          <w:szCs w:val="24"/>
          <w:lang w:val="en-US" w:eastAsia="zh-CN"/>
        </w:rPr>
        <w:t>Toft-Nielsen MB</w:t>
      </w:r>
      <w:r w:rsidRPr="009D74BB">
        <w:rPr>
          <w:rFonts w:ascii="Book Antiqua" w:eastAsia="宋体" w:hAnsi="Book Antiqua" w:cs="宋体"/>
          <w:sz w:val="24"/>
          <w:szCs w:val="24"/>
          <w:lang w:val="en-US" w:eastAsia="zh-CN"/>
        </w:rPr>
        <w:t xml:space="preserve">, Damholt MB, Madsbad S, Hilsted LM, Hughes TE, Michelsen BK, Holst JJ. Determinants of the impaired secretion of glucagon-like peptide-1 in type 2 diabetic patients. </w:t>
      </w:r>
      <w:r w:rsidRPr="009D74BB">
        <w:rPr>
          <w:rFonts w:ascii="Book Antiqua" w:eastAsia="宋体" w:hAnsi="Book Antiqua" w:cs="宋体"/>
          <w:i/>
          <w:iCs/>
          <w:sz w:val="24"/>
          <w:szCs w:val="24"/>
          <w:lang w:val="en-US" w:eastAsia="zh-CN"/>
        </w:rPr>
        <w:t>J Clin Endocrinol Metab</w:t>
      </w:r>
      <w:r w:rsidRPr="009D74BB">
        <w:rPr>
          <w:rFonts w:ascii="Book Antiqua" w:eastAsia="宋体" w:hAnsi="Book Antiqua" w:cs="宋体"/>
          <w:sz w:val="24"/>
          <w:szCs w:val="24"/>
          <w:lang w:val="en-US" w:eastAsia="zh-CN"/>
        </w:rPr>
        <w:t xml:space="preserve"> 2001; </w:t>
      </w:r>
      <w:r w:rsidRPr="009D74BB">
        <w:rPr>
          <w:rFonts w:ascii="Book Antiqua" w:eastAsia="宋体" w:hAnsi="Book Antiqua" w:cs="宋体"/>
          <w:b/>
          <w:bCs/>
          <w:sz w:val="24"/>
          <w:szCs w:val="24"/>
          <w:lang w:val="en-US" w:eastAsia="zh-CN"/>
        </w:rPr>
        <w:t>86</w:t>
      </w:r>
      <w:r w:rsidRPr="009D74BB">
        <w:rPr>
          <w:rFonts w:ascii="Book Antiqua" w:eastAsia="宋体" w:hAnsi="Book Antiqua" w:cs="宋体"/>
          <w:sz w:val="24"/>
          <w:szCs w:val="24"/>
          <w:lang w:val="en-US" w:eastAsia="zh-CN"/>
        </w:rPr>
        <w:t>: 3717-3723 [PMID: 11502801 DOI: 10.1210/jcem.86.8.7750]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23 </w:t>
      </w:r>
      <w:r w:rsidRPr="009D74BB">
        <w:rPr>
          <w:rFonts w:ascii="Book Antiqua" w:eastAsia="宋体" w:hAnsi="Book Antiqua" w:cs="宋体"/>
          <w:b/>
          <w:bCs/>
          <w:sz w:val="24"/>
          <w:szCs w:val="24"/>
          <w:lang w:val="en-US" w:eastAsia="zh-CN"/>
        </w:rPr>
        <w:t>Byrne MM</w:t>
      </w:r>
      <w:r w:rsidRPr="009D74BB">
        <w:rPr>
          <w:rFonts w:ascii="Book Antiqua" w:eastAsia="宋体" w:hAnsi="Book Antiqua" w:cs="宋体"/>
          <w:sz w:val="24"/>
          <w:szCs w:val="24"/>
          <w:lang w:val="en-US" w:eastAsia="zh-CN"/>
        </w:rPr>
        <w:t xml:space="preserve">, Gliem K, Wank U, Arnold R, Katschinski M, Polonsky KS, Göke B. Glucagon-like peptide 1 improves the ability of the beta-cell to sense and respond to glucose in subjects with impaired glucose tolerance.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1998; </w:t>
      </w:r>
      <w:r w:rsidRPr="009D74BB">
        <w:rPr>
          <w:rFonts w:ascii="Book Antiqua" w:eastAsia="宋体" w:hAnsi="Book Antiqua" w:cs="宋体"/>
          <w:b/>
          <w:bCs/>
          <w:sz w:val="24"/>
          <w:szCs w:val="24"/>
          <w:lang w:val="en-US" w:eastAsia="zh-CN"/>
        </w:rPr>
        <w:t>47</w:t>
      </w:r>
      <w:r w:rsidRPr="009D74BB">
        <w:rPr>
          <w:rFonts w:ascii="Book Antiqua" w:eastAsia="宋体" w:hAnsi="Book Antiqua" w:cs="宋体"/>
          <w:sz w:val="24"/>
          <w:szCs w:val="24"/>
          <w:lang w:val="en-US" w:eastAsia="zh-CN"/>
        </w:rPr>
        <w:t>: 1259-1265 [PMID: 9703326]</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24 </w:t>
      </w:r>
      <w:r w:rsidRPr="009D74BB">
        <w:rPr>
          <w:rFonts w:ascii="Book Antiqua" w:eastAsia="宋体" w:hAnsi="Book Antiqua" w:cs="宋体"/>
          <w:b/>
          <w:bCs/>
          <w:sz w:val="24"/>
          <w:szCs w:val="24"/>
          <w:lang w:val="en-US" w:eastAsia="zh-CN"/>
        </w:rPr>
        <w:t>Crepaldi G</w:t>
      </w:r>
      <w:r w:rsidRPr="009D74BB">
        <w:rPr>
          <w:rFonts w:ascii="Book Antiqua" w:eastAsia="宋体" w:hAnsi="Book Antiqua" w:cs="宋体"/>
          <w:sz w:val="24"/>
          <w:szCs w:val="24"/>
          <w:lang w:val="en-US" w:eastAsia="zh-CN"/>
        </w:rPr>
        <w:t xml:space="preserve">, Carruba M, Comaschi M, Del Prato S, Frajese G, Paolisso G. Dipeptidyl peptidase 4 (DPP-4) inhibitors and their role in Type 2 diabetes management. </w:t>
      </w:r>
      <w:r w:rsidRPr="009D74BB">
        <w:rPr>
          <w:rFonts w:ascii="Book Antiqua" w:eastAsia="宋体" w:hAnsi="Book Antiqua" w:cs="宋体"/>
          <w:i/>
          <w:iCs/>
          <w:sz w:val="24"/>
          <w:szCs w:val="24"/>
          <w:lang w:val="en-US" w:eastAsia="zh-CN"/>
        </w:rPr>
        <w:t>J Endocrinol Invest</w:t>
      </w:r>
      <w:r w:rsidRPr="009D74BB">
        <w:rPr>
          <w:rFonts w:ascii="Book Antiqua" w:eastAsia="宋体" w:hAnsi="Book Antiqua" w:cs="宋体"/>
          <w:sz w:val="24"/>
          <w:szCs w:val="24"/>
          <w:lang w:val="en-US" w:eastAsia="zh-CN"/>
        </w:rPr>
        <w:t xml:space="preserve"> 2007; </w:t>
      </w:r>
      <w:r w:rsidRPr="009D74BB">
        <w:rPr>
          <w:rFonts w:ascii="Book Antiqua" w:eastAsia="宋体" w:hAnsi="Book Antiqua" w:cs="宋体"/>
          <w:b/>
          <w:bCs/>
          <w:sz w:val="24"/>
          <w:szCs w:val="24"/>
          <w:lang w:val="en-US" w:eastAsia="zh-CN"/>
        </w:rPr>
        <w:t>30</w:t>
      </w:r>
      <w:r w:rsidRPr="009D74BB">
        <w:rPr>
          <w:rFonts w:ascii="Book Antiqua" w:eastAsia="宋体" w:hAnsi="Book Antiqua" w:cs="宋体"/>
          <w:sz w:val="24"/>
          <w:szCs w:val="24"/>
          <w:lang w:val="en-US" w:eastAsia="zh-CN"/>
        </w:rPr>
        <w:t>: 610-614 [PMID: 17848846 DOI: 10.1007/BF03346357]</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t xml:space="preserve">25 </w:t>
      </w:r>
      <w:r w:rsidRPr="009D74BB">
        <w:rPr>
          <w:rFonts w:ascii="Book Antiqua" w:eastAsia="宋体" w:hAnsi="Book Antiqua" w:cs="宋体"/>
          <w:b/>
          <w:bCs/>
          <w:sz w:val="24"/>
          <w:szCs w:val="24"/>
          <w:lang w:val="en-US" w:eastAsia="zh-CN"/>
        </w:rPr>
        <w:t>Meier JJ</w:t>
      </w:r>
      <w:r w:rsidRPr="009D74BB">
        <w:rPr>
          <w:rFonts w:ascii="Book Antiqua" w:eastAsia="宋体" w:hAnsi="Book Antiqua" w:cs="宋体"/>
          <w:sz w:val="24"/>
          <w:szCs w:val="24"/>
          <w:lang w:val="en-US" w:eastAsia="zh-CN"/>
        </w:rPr>
        <w:t>.</w:t>
      </w:r>
      <w:proofErr w:type="gramEnd"/>
      <w:r w:rsidRPr="009D74BB">
        <w:rPr>
          <w:rFonts w:ascii="Book Antiqua" w:eastAsia="宋体" w:hAnsi="Book Antiqua" w:cs="宋体"/>
          <w:sz w:val="24"/>
          <w:szCs w:val="24"/>
          <w:lang w:val="en-US" w:eastAsia="zh-CN"/>
        </w:rPr>
        <w:t xml:space="preserve"> GLP-1 receptor agonists for individualized treatment of type 2 diabetes mellitus. </w:t>
      </w:r>
      <w:r w:rsidRPr="009D74BB">
        <w:rPr>
          <w:rFonts w:ascii="Book Antiqua" w:eastAsia="宋体" w:hAnsi="Book Antiqua" w:cs="宋体"/>
          <w:i/>
          <w:iCs/>
          <w:sz w:val="24"/>
          <w:szCs w:val="24"/>
          <w:lang w:val="en-US" w:eastAsia="zh-CN"/>
        </w:rPr>
        <w:t>Nat Rev Endocrinol</w:t>
      </w:r>
      <w:r w:rsidRPr="009D74BB">
        <w:rPr>
          <w:rFonts w:ascii="Book Antiqua" w:eastAsia="宋体" w:hAnsi="Book Antiqua" w:cs="宋体"/>
          <w:sz w:val="24"/>
          <w:szCs w:val="24"/>
          <w:lang w:val="en-US" w:eastAsia="zh-CN"/>
        </w:rPr>
        <w:t xml:space="preserve"> 2012; </w:t>
      </w:r>
      <w:r w:rsidRPr="009D74BB">
        <w:rPr>
          <w:rFonts w:ascii="Book Antiqua" w:eastAsia="宋体" w:hAnsi="Book Antiqua" w:cs="宋体"/>
          <w:b/>
          <w:bCs/>
          <w:sz w:val="24"/>
          <w:szCs w:val="24"/>
          <w:lang w:val="en-US" w:eastAsia="zh-CN"/>
        </w:rPr>
        <w:t>8</w:t>
      </w:r>
      <w:r w:rsidRPr="009D74BB">
        <w:rPr>
          <w:rFonts w:ascii="Book Antiqua" w:eastAsia="宋体" w:hAnsi="Book Antiqua" w:cs="宋体"/>
          <w:sz w:val="24"/>
          <w:szCs w:val="24"/>
          <w:lang w:val="en-US" w:eastAsia="zh-CN"/>
        </w:rPr>
        <w:t>: 728-742 [PMID: 22945360 DOI: 10.1038/nrendo.2012.140]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26 </w:t>
      </w:r>
      <w:r w:rsidRPr="009D74BB">
        <w:rPr>
          <w:rFonts w:ascii="Book Antiqua" w:eastAsia="宋体" w:hAnsi="Book Antiqua" w:cs="宋体"/>
          <w:b/>
          <w:bCs/>
          <w:sz w:val="24"/>
          <w:szCs w:val="24"/>
          <w:lang w:val="en-US" w:eastAsia="zh-CN"/>
        </w:rPr>
        <w:t>Farilla L</w:t>
      </w:r>
      <w:r w:rsidRPr="009D74BB">
        <w:rPr>
          <w:rFonts w:ascii="Book Antiqua" w:eastAsia="宋体" w:hAnsi="Book Antiqua" w:cs="宋体"/>
          <w:sz w:val="24"/>
          <w:szCs w:val="24"/>
          <w:lang w:val="en-US" w:eastAsia="zh-CN"/>
        </w:rPr>
        <w:t xml:space="preserve">, Bulotta A, Hirshberg B, Li Calzi S, Khoury N, Noushmehr H, Bertolotto C, Di Mario U, Harlan DM, Perfetti R. Glucagon-like peptide 1 </w:t>
      </w:r>
      <w:r w:rsidRPr="009D74BB">
        <w:rPr>
          <w:rFonts w:ascii="Book Antiqua" w:eastAsia="宋体" w:hAnsi="Book Antiqua" w:cs="宋体"/>
          <w:sz w:val="24"/>
          <w:szCs w:val="24"/>
          <w:lang w:val="en-US" w:eastAsia="zh-CN"/>
        </w:rPr>
        <w:lastRenderedPageBreak/>
        <w:t xml:space="preserve">inhibits cell apoptosis and improves glucose responsiveness of freshly isolated human islets. </w:t>
      </w:r>
      <w:r w:rsidRPr="009D74BB">
        <w:rPr>
          <w:rFonts w:ascii="Book Antiqua" w:eastAsia="宋体" w:hAnsi="Book Antiqua" w:cs="宋体"/>
          <w:i/>
          <w:iCs/>
          <w:sz w:val="24"/>
          <w:szCs w:val="24"/>
          <w:lang w:val="en-US" w:eastAsia="zh-CN"/>
        </w:rPr>
        <w:t>Endocrinology</w:t>
      </w:r>
      <w:r w:rsidRPr="009D74BB">
        <w:rPr>
          <w:rFonts w:ascii="Book Antiqua" w:eastAsia="宋体" w:hAnsi="Book Antiqua" w:cs="宋体"/>
          <w:sz w:val="24"/>
          <w:szCs w:val="24"/>
          <w:lang w:val="en-US" w:eastAsia="zh-CN"/>
        </w:rPr>
        <w:t xml:space="preserve"> 2003; </w:t>
      </w:r>
      <w:r w:rsidRPr="009D74BB">
        <w:rPr>
          <w:rFonts w:ascii="Book Antiqua" w:eastAsia="宋体" w:hAnsi="Book Antiqua" w:cs="宋体"/>
          <w:b/>
          <w:bCs/>
          <w:sz w:val="24"/>
          <w:szCs w:val="24"/>
          <w:lang w:val="en-US" w:eastAsia="zh-CN"/>
        </w:rPr>
        <w:t>144</w:t>
      </w:r>
      <w:r w:rsidRPr="009D74BB">
        <w:rPr>
          <w:rFonts w:ascii="Book Antiqua" w:eastAsia="宋体" w:hAnsi="Book Antiqua" w:cs="宋体"/>
          <w:sz w:val="24"/>
          <w:szCs w:val="24"/>
          <w:lang w:val="en-US" w:eastAsia="zh-CN"/>
        </w:rPr>
        <w:t>: 5149-5158 [PMID: 12960095 DOI: 10.1210/en.2003-0323]</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27 </w:t>
      </w:r>
      <w:r w:rsidRPr="009D74BB">
        <w:rPr>
          <w:rFonts w:ascii="Book Antiqua" w:eastAsia="宋体" w:hAnsi="Book Antiqua" w:cs="宋体"/>
          <w:b/>
          <w:bCs/>
          <w:sz w:val="24"/>
          <w:szCs w:val="24"/>
          <w:lang w:val="en-US" w:eastAsia="zh-CN"/>
        </w:rPr>
        <w:t>Wajchenberg BL</w:t>
      </w:r>
      <w:r w:rsidRPr="009D74BB">
        <w:rPr>
          <w:rFonts w:ascii="Book Antiqua" w:eastAsia="宋体" w:hAnsi="Book Antiqua" w:cs="宋体"/>
          <w:sz w:val="24"/>
          <w:szCs w:val="24"/>
          <w:lang w:val="en-US" w:eastAsia="zh-CN"/>
        </w:rPr>
        <w:t xml:space="preserve">. beta-cell </w:t>
      </w:r>
      <w:proofErr w:type="gramStart"/>
      <w:r w:rsidRPr="009D74BB">
        <w:rPr>
          <w:rFonts w:ascii="Book Antiqua" w:eastAsia="宋体" w:hAnsi="Book Antiqua" w:cs="宋体"/>
          <w:sz w:val="24"/>
          <w:szCs w:val="24"/>
          <w:lang w:val="en-US" w:eastAsia="zh-CN"/>
        </w:rPr>
        <w:t>failure</w:t>
      </w:r>
      <w:proofErr w:type="gramEnd"/>
      <w:r w:rsidRPr="009D74BB">
        <w:rPr>
          <w:rFonts w:ascii="Book Antiqua" w:eastAsia="宋体" w:hAnsi="Book Antiqua" w:cs="宋体"/>
          <w:sz w:val="24"/>
          <w:szCs w:val="24"/>
          <w:lang w:val="en-US" w:eastAsia="zh-CN"/>
        </w:rPr>
        <w:t xml:space="preserve"> in diabetes and preservation by clinical treatment. </w:t>
      </w:r>
      <w:r w:rsidRPr="009D74BB">
        <w:rPr>
          <w:rFonts w:ascii="Book Antiqua" w:eastAsia="宋体" w:hAnsi="Book Antiqua" w:cs="宋体"/>
          <w:i/>
          <w:iCs/>
          <w:sz w:val="24"/>
          <w:szCs w:val="24"/>
          <w:lang w:val="en-US" w:eastAsia="zh-CN"/>
        </w:rPr>
        <w:t>Endocr Rev</w:t>
      </w:r>
      <w:r w:rsidRPr="009D74BB">
        <w:rPr>
          <w:rFonts w:ascii="Book Antiqua" w:eastAsia="宋体" w:hAnsi="Book Antiqua" w:cs="宋体"/>
          <w:sz w:val="24"/>
          <w:szCs w:val="24"/>
          <w:lang w:val="en-US" w:eastAsia="zh-CN"/>
        </w:rPr>
        <w:t xml:space="preserve"> 2007; </w:t>
      </w:r>
      <w:r w:rsidRPr="009D74BB">
        <w:rPr>
          <w:rFonts w:ascii="Book Antiqua" w:eastAsia="宋体" w:hAnsi="Book Antiqua" w:cs="宋体"/>
          <w:b/>
          <w:bCs/>
          <w:sz w:val="24"/>
          <w:szCs w:val="24"/>
          <w:lang w:val="en-US" w:eastAsia="zh-CN"/>
        </w:rPr>
        <w:t>28</w:t>
      </w:r>
      <w:r w:rsidRPr="009D74BB">
        <w:rPr>
          <w:rFonts w:ascii="Book Antiqua" w:eastAsia="宋体" w:hAnsi="Book Antiqua" w:cs="宋体"/>
          <w:sz w:val="24"/>
          <w:szCs w:val="24"/>
          <w:lang w:val="en-US" w:eastAsia="zh-CN"/>
        </w:rPr>
        <w:t>: 187-218 [PMID: 17353295 DOI: 10.1210/10.1210/er.2006-0038]</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28 </w:t>
      </w:r>
      <w:r w:rsidRPr="009D74BB">
        <w:rPr>
          <w:rFonts w:ascii="Book Antiqua" w:eastAsia="宋体" w:hAnsi="Book Antiqua" w:cs="宋体"/>
          <w:b/>
          <w:bCs/>
          <w:sz w:val="24"/>
          <w:szCs w:val="24"/>
          <w:lang w:val="en-US" w:eastAsia="zh-CN"/>
        </w:rPr>
        <w:t>Ronner P</w:t>
      </w:r>
      <w:r w:rsidRPr="009D74BB">
        <w:rPr>
          <w:rFonts w:ascii="Book Antiqua" w:eastAsia="宋体" w:hAnsi="Book Antiqua" w:cs="宋体"/>
          <w:sz w:val="24"/>
          <w:szCs w:val="24"/>
          <w:lang w:val="en-US" w:eastAsia="zh-CN"/>
        </w:rPr>
        <w:t xml:space="preserve">, Naumann CM, Friel E. Effects of glucose and amino acids on free ADP in betaHC9 insulin-secreting cells.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2001; </w:t>
      </w:r>
      <w:r w:rsidRPr="009D74BB">
        <w:rPr>
          <w:rFonts w:ascii="Book Antiqua" w:eastAsia="宋体" w:hAnsi="Book Antiqua" w:cs="宋体"/>
          <w:b/>
          <w:bCs/>
          <w:sz w:val="24"/>
          <w:szCs w:val="24"/>
          <w:lang w:val="en-US" w:eastAsia="zh-CN"/>
        </w:rPr>
        <w:t>50</w:t>
      </w:r>
      <w:r w:rsidRPr="009D74BB">
        <w:rPr>
          <w:rFonts w:ascii="Book Antiqua" w:eastAsia="宋体" w:hAnsi="Book Antiqua" w:cs="宋体"/>
          <w:sz w:val="24"/>
          <w:szCs w:val="24"/>
          <w:lang w:val="en-US" w:eastAsia="zh-CN"/>
        </w:rPr>
        <w:t>: 291-300 [PMID: 11272139 DOI: 10.2337/diabetes.50.2.291]</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t xml:space="preserve">29 </w:t>
      </w:r>
      <w:r w:rsidRPr="009D74BB">
        <w:rPr>
          <w:rFonts w:ascii="Book Antiqua" w:eastAsia="宋体" w:hAnsi="Book Antiqua" w:cs="宋体"/>
          <w:b/>
          <w:bCs/>
          <w:sz w:val="24"/>
          <w:szCs w:val="24"/>
          <w:lang w:val="en-US" w:eastAsia="zh-CN"/>
        </w:rPr>
        <w:t>Dukes ID</w:t>
      </w:r>
      <w:r w:rsidRPr="009D74BB">
        <w:rPr>
          <w:rFonts w:ascii="Book Antiqua" w:eastAsia="宋体" w:hAnsi="Book Antiqua" w:cs="宋体"/>
          <w:sz w:val="24"/>
          <w:szCs w:val="24"/>
          <w:lang w:val="en-US" w:eastAsia="zh-CN"/>
        </w:rPr>
        <w:t>, Philipson LH.</w:t>
      </w:r>
      <w:proofErr w:type="gramEnd"/>
      <w:r w:rsidRPr="009D74BB">
        <w:rPr>
          <w:rFonts w:ascii="Book Antiqua" w:eastAsia="宋体" w:hAnsi="Book Antiqua" w:cs="宋体"/>
          <w:sz w:val="24"/>
          <w:szCs w:val="24"/>
          <w:lang w:val="en-US" w:eastAsia="zh-CN"/>
        </w:rPr>
        <w:t xml:space="preserve"> K+ channels: generating excitement in pancreatic beta-cells.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1996; </w:t>
      </w:r>
      <w:r w:rsidRPr="009D74BB">
        <w:rPr>
          <w:rFonts w:ascii="Book Antiqua" w:eastAsia="宋体" w:hAnsi="Book Antiqua" w:cs="宋体"/>
          <w:b/>
          <w:bCs/>
          <w:sz w:val="24"/>
          <w:szCs w:val="24"/>
          <w:lang w:val="en-US" w:eastAsia="zh-CN"/>
        </w:rPr>
        <w:t>45</w:t>
      </w:r>
      <w:r w:rsidRPr="009D74BB">
        <w:rPr>
          <w:rFonts w:ascii="Book Antiqua" w:eastAsia="宋体" w:hAnsi="Book Antiqua" w:cs="宋体"/>
          <w:sz w:val="24"/>
          <w:szCs w:val="24"/>
          <w:lang w:val="en-US" w:eastAsia="zh-CN"/>
        </w:rPr>
        <w:t>: 845-853 [PMID: 8666132 DOI: 10.2337/diab.45.7.845]</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30 </w:t>
      </w:r>
      <w:r w:rsidRPr="009D74BB">
        <w:rPr>
          <w:rFonts w:ascii="Book Antiqua" w:eastAsia="宋体" w:hAnsi="Book Antiqua" w:cs="宋体"/>
          <w:b/>
          <w:bCs/>
          <w:sz w:val="24"/>
          <w:szCs w:val="24"/>
          <w:lang w:val="en-US" w:eastAsia="zh-CN"/>
        </w:rPr>
        <w:t>Dhanvantari S</w:t>
      </w:r>
      <w:r w:rsidRPr="009D74BB">
        <w:rPr>
          <w:rFonts w:ascii="Book Antiqua" w:eastAsia="宋体" w:hAnsi="Book Antiqua" w:cs="宋体"/>
          <w:sz w:val="24"/>
          <w:szCs w:val="24"/>
          <w:lang w:val="en-US" w:eastAsia="zh-CN"/>
        </w:rPr>
        <w:t xml:space="preserve">, Izzo A, Jansen E, Brubaker PL. Coregulation of glucagon-like peptide-1 synthesis with proglucagon and prohormone convertase 1 gene expression in enteroendocrine GLUTag cells. </w:t>
      </w:r>
      <w:r w:rsidRPr="009D74BB">
        <w:rPr>
          <w:rFonts w:ascii="Book Antiqua" w:eastAsia="宋体" w:hAnsi="Book Antiqua" w:cs="宋体"/>
          <w:i/>
          <w:iCs/>
          <w:sz w:val="24"/>
          <w:szCs w:val="24"/>
          <w:lang w:val="en-US" w:eastAsia="zh-CN"/>
        </w:rPr>
        <w:t>Endocrinology</w:t>
      </w:r>
      <w:r w:rsidRPr="009D74BB">
        <w:rPr>
          <w:rFonts w:ascii="Book Antiqua" w:eastAsia="宋体" w:hAnsi="Book Antiqua" w:cs="宋体"/>
          <w:sz w:val="24"/>
          <w:szCs w:val="24"/>
          <w:lang w:val="en-US" w:eastAsia="zh-CN"/>
        </w:rPr>
        <w:t xml:space="preserve"> 2001; </w:t>
      </w:r>
      <w:r w:rsidRPr="009D74BB">
        <w:rPr>
          <w:rFonts w:ascii="Book Antiqua" w:eastAsia="宋体" w:hAnsi="Book Antiqua" w:cs="宋体"/>
          <w:b/>
          <w:bCs/>
          <w:sz w:val="24"/>
          <w:szCs w:val="24"/>
          <w:lang w:val="en-US" w:eastAsia="zh-CN"/>
        </w:rPr>
        <w:t>142</w:t>
      </w:r>
      <w:r w:rsidRPr="009D74BB">
        <w:rPr>
          <w:rFonts w:ascii="Book Antiqua" w:eastAsia="宋体" w:hAnsi="Book Antiqua" w:cs="宋体"/>
          <w:sz w:val="24"/>
          <w:szCs w:val="24"/>
          <w:lang w:val="en-US" w:eastAsia="zh-CN"/>
        </w:rPr>
        <w:t>: 37-42 [PMID: 11145564]</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31 </w:t>
      </w:r>
      <w:r w:rsidRPr="009D74BB">
        <w:rPr>
          <w:rFonts w:ascii="Book Antiqua" w:eastAsia="宋体" w:hAnsi="Book Antiqua" w:cs="宋体"/>
          <w:b/>
          <w:bCs/>
          <w:sz w:val="24"/>
          <w:szCs w:val="24"/>
          <w:lang w:val="en-US" w:eastAsia="zh-CN"/>
        </w:rPr>
        <w:t>Mayo KE</w:t>
      </w:r>
      <w:r w:rsidRPr="009D74BB">
        <w:rPr>
          <w:rFonts w:ascii="Book Antiqua" w:eastAsia="宋体" w:hAnsi="Book Antiqua" w:cs="宋体"/>
          <w:sz w:val="24"/>
          <w:szCs w:val="24"/>
          <w:lang w:val="en-US" w:eastAsia="zh-CN"/>
        </w:rPr>
        <w:t xml:space="preserve">, Miller LJ, Bataille D, Dalle S, Göke B, Thorens B, Drucker DJ. </w:t>
      </w:r>
      <w:proofErr w:type="gramStart"/>
      <w:r w:rsidRPr="009D74BB">
        <w:rPr>
          <w:rFonts w:ascii="Book Antiqua" w:eastAsia="宋体" w:hAnsi="Book Antiqua" w:cs="宋体"/>
          <w:sz w:val="24"/>
          <w:szCs w:val="24"/>
          <w:lang w:val="en-US" w:eastAsia="zh-CN"/>
        </w:rPr>
        <w:t>International Union of Pharmacology.</w:t>
      </w:r>
      <w:proofErr w:type="gramEnd"/>
      <w:r w:rsidRPr="009D74BB">
        <w:rPr>
          <w:rFonts w:ascii="Book Antiqua" w:eastAsia="宋体" w:hAnsi="Book Antiqua" w:cs="宋体"/>
          <w:sz w:val="24"/>
          <w:szCs w:val="24"/>
          <w:lang w:val="en-US" w:eastAsia="zh-CN"/>
        </w:rPr>
        <w:t xml:space="preserve"> XXXV. The glucagon receptor family. </w:t>
      </w:r>
      <w:r w:rsidRPr="009D74BB">
        <w:rPr>
          <w:rFonts w:ascii="Book Antiqua" w:eastAsia="宋体" w:hAnsi="Book Antiqua" w:cs="宋体"/>
          <w:i/>
          <w:iCs/>
          <w:sz w:val="24"/>
          <w:szCs w:val="24"/>
          <w:lang w:val="en-US" w:eastAsia="zh-CN"/>
        </w:rPr>
        <w:t>Pharmacol Rev</w:t>
      </w:r>
      <w:r w:rsidRPr="009D74BB">
        <w:rPr>
          <w:rFonts w:ascii="Book Antiqua" w:eastAsia="宋体" w:hAnsi="Book Antiqua" w:cs="宋体"/>
          <w:sz w:val="24"/>
          <w:szCs w:val="24"/>
          <w:lang w:val="en-US" w:eastAsia="zh-CN"/>
        </w:rPr>
        <w:t xml:space="preserve"> 2003; </w:t>
      </w:r>
      <w:r w:rsidRPr="009D74BB">
        <w:rPr>
          <w:rFonts w:ascii="Book Antiqua" w:eastAsia="宋体" w:hAnsi="Book Antiqua" w:cs="宋体"/>
          <w:b/>
          <w:bCs/>
          <w:sz w:val="24"/>
          <w:szCs w:val="24"/>
          <w:lang w:val="en-US" w:eastAsia="zh-CN"/>
        </w:rPr>
        <w:t>55</w:t>
      </w:r>
      <w:r w:rsidRPr="009D74BB">
        <w:rPr>
          <w:rFonts w:ascii="Book Antiqua" w:eastAsia="宋体" w:hAnsi="Book Antiqua" w:cs="宋体"/>
          <w:sz w:val="24"/>
          <w:szCs w:val="24"/>
          <w:lang w:val="en-US" w:eastAsia="zh-CN"/>
        </w:rPr>
        <w:t>: 167-194 [PMID: 12615957 DOI: 10.1124/pr.55.1.6]</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t xml:space="preserve">32 </w:t>
      </w:r>
      <w:r w:rsidRPr="009D74BB">
        <w:rPr>
          <w:rFonts w:ascii="Book Antiqua" w:eastAsia="宋体" w:hAnsi="Book Antiqua" w:cs="宋体"/>
          <w:b/>
          <w:bCs/>
          <w:sz w:val="24"/>
          <w:szCs w:val="24"/>
          <w:lang w:val="en-US" w:eastAsia="zh-CN"/>
        </w:rPr>
        <w:t>Holz GG</w:t>
      </w:r>
      <w:r w:rsidRPr="009D74BB">
        <w:rPr>
          <w:rFonts w:ascii="Book Antiqua" w:eastAsia="宋体" w:hAnsi="Book Antiqua" w:cs="宋体"/>
          <w:sz w:val="24"/>
          <w:szCs w:val="24"/>
          <w:lang w:val="en-US" w:eastAsia="zh-CN"/>
        </w:rPr>
        <w:t>, Leech CA, Habener JF.</w:t>
      </w:r>
      <w:proofErr w:type="gramEnd"/>
      <w:r w:rsidRPr="009D74BB">
        <w:rPr>
          <w:rFonts w:ascii="Book Antiqua" w:eastAsia="宋体" w:hAnsi="Book Antiqua" w:cs="宋体"/>
          <w:sz w:val="24"/>
          <w:szCs w:val="24"/>
          <w:lang w:val="en-US" w:eastAsia="zh-CN"/>
        </w:rPr>
        <w:t xml:space="preserve"> Activation of a cAMP-regulated </w:t>
      </w:r>
      <w:proofErr w:type="gramStart"/>
      <w:r w:rsidRPr="009D74BB">
        <w:rPr>
          <w:rFonts w:ascii="Book Antiqua" w:eastAsia="宋体" w:hAnsi="Book Antiqua" w:cs="宋体"/>
          <w:sz w:val="24"/>
          <w:szCs w:val="24"/>
          <w:lang w:val="en-US" w:eastAsia="zh-CN"/>
        </w:rPr>
        <w:t>Ca(</w:t>
      </w:r>
      <w:proofErr w:type="gramEnd"/>
      <w:r w:rsidRPr="009D74BB">
        <w:rPr>
          <w:rFonts w:ascii="Book Antiqua" w:eastAsia="宋体" w:hAnsi="Book Antiqua" w:cs="宋体"/>
          <w:sz w:val="24"/>
          <w:szCs w:val="24"/>
          <w:lang w:val="en-US" w:eastAsia="zh-CN"/>
        </w:rPr>
        <w:t xml:space="preserve">2+)-signaling pathway in pancreatic beta-cells by the insulinotropic hormone glucagon-like peptide-1. </w:t>
      </w:r>
      <w:r w:rsidRPr="009D74BB">
        <w:rPr>
          <w:rFonts w:ascii="Book Antiqua" w:eastAsia="宋体" w:hAnsi="Book Antiqua" w:cs="宋体"/>
          <w:i/>
          <w:iCs/>
          <w:sz w:val="24"/>
          <w:szCs w:val="24"/>
          <w:lang w:val="en-US" w:eastAsia="zh-CN"/>
        </w:rPr>
        <w:t>J Biol Chem</w:t>
      </w:r>
      <w:r w:rsidRPr="009D74BB">
        <w:rPr>
          <w:rFonts w:ascii="Book Antiqua" w:eastAsia="宋体" w:hAnsi="Book Antiqua" w:cs="宋体"/>
          <w:sz w:val="24"/>
          <w:szCs w:val="24"/>
          <w:lang w:val="en-US" w:eastAsia="zh-CN"/>
        </w:rPr>
        <w:t xml:space="preserve"> 1995; </w:t>
      </w:r>
      <w:r w:rsidRPr="009D74BB">
        <w:rPr>
          <w:rFonts w:ascii="Book Antiqua" w:eastAsia="宋体" w:hAnsi="Book Antiqua" w:cs="宋体"/>
          <w:b/>
          <w:bCs/>
          <w:sz w:val="24"/>
          <w:szCs w:val="24"/>
          <w:lang w:val="en-US" w:eastAsia="zh-CN"/>
        </w:rPr>
        <w:t>270</w:t>
      </w:r>
      <w:r w:rsidRPr="009D74BB">
        <w:rPr>
          <w:rFonts w:ascii="Book Antiqua" w:eastAsia="宋体" w:hAnsi="Book Antiqua" w:cs="宋体"/>
          <w:sz w:val="24"/>
          <w:szCs w:val="24"/>
          <w:lang w:val="en-US" w:eastAsia="zh-CN"/>
        </w:rPr>
        <w:t>: 17749-17757 [PMID: 7543091 DOI: 10.1074/jbc.270.30.17749]</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33 </w:t>
      </w:r>
      <w:r w:rsidRPr="009D74BB">
        <w:rPr>
          <w:rFonts w:ascii="Book Antiqua" w:eastAsia="宋体" w:hAnsi="Book Antiqua" w:cs="宋体"/>
          <w:b/>
          <w:bCs/>
          <w:sz w:val="24"/>
          <w:szCs w:val="24"/>
          <w:lang w:val="en-US" w:eastAsia="zh-CN"/>
        </w:rPr>
        <w:t>Kang G</w:t>
      </w:r>
      <w:r w:rsidRPr="009D74BB">
        <w:rPr>
          <w:rFonts w:ascii="Book Antiqua" w:eastAsia="宋体" w:hAnsi="Book Antiqua" w:cs="宋体"/>
          <w:sz w:val="24"/>
          <w:szCs w:val="24"/>
          <w:lang w:val="en-US" w:eastAsia="zh-CN"/>
        </w:rPr>
        <w:t xml:space="preserve">, Chepurny OG, Holz GG. </w:t>
      </w:r>
      <w:proofErr w:type="gramStart"/>
      <w:r w:rsidRPr="009D74BB">
        <w:rPr>
          <w:rFonts w:ascii="Book Antiqua" w:eastAsia="宋体" w:hAnsi="Book Antiqua" w:cs="宋体"/>
          <w:sz w:val="24"/>
          <w:szCs w:val="24"/>
          <w:lang w:val="en-US" w:eastAsia="zh-CN"/>
        </w:rPr>
        <w:t>cAMP</w:t>
      </w:r>
      <w:proofErr w:type="gramEnd"/>
      <w:r w:rsidRPr="009D74BB">
        <w:rPr>
          <w:rFonts w:ascii="Book Antiqua" w:eastAsia="宋体" w:hAnsi="Book Antiqua" w:cs="宋体"/>
          <w:sz w:val="24"/>
          <w:szCs w:val="24"/>
          <w:lang w:val="en-US" w:eastAsia="zh-CN"/>
        </w:rPr>
        <w:t xml:space="preserve">-regulated guanine nucleotide exchange factor II (Epac2) mediates Ca2+-induced Ca2+ release in INS-1 pancreatic beta-cells. </w:t>
      </w:r>
      <w:r w:rsidRPr="009D74BB">
        <w:rPr>
          <w:rFonts w:ascii="Book Antiqua" w:eastAsia="宋体" w:hAnsi="Book Antiqua" w:cs="宋体"/>
          <w:i/>
          <w:iCs/>
          <w:sz w:val="24"/>
          <w:szCs w:val="24"/>
          <w:lang w:val="en-US" w:eastAsia="zh-CN"/>
        </w:rPr>
        <w:t>J Physiol</w:t>
      </w:r>
      <w:r w:rsidRPr="009D74BB">
        <w:rPr>
          <w:rFonts w:ascii="Book Antiqua" w:eastAsia="宋体" w:hAnsi="Book Antiqua" w:cs="宋体"/>
          <w:sz w:val="24"/>
          <w:szCs w:val="24"/>
          <w:lang w:val="en-US" w:eastAsia="zh-CN"/>
        </w:rPr>
        <w:t xml:space="preserve"> 2001; </w:t>
      </w:r>
      <w:r w:rsidRPr="009D74BB">
        <w:rPr>
          <w:rFonts w:ascii="Book Antiqua" w:eastAsia="宋体" w:hAnsi="Book Antiqua" w:cs="宋体"/>
          <w:b/>
          <w:bCs/>
          <w:sz w:val="24"/>
          <w:szCs w:val="24"/>
          <w:lang w:val="en-US" w:eastAsia="zh-CN"/>
        </w:rPr>
        <w:t>536</w:t>
      </w:r>
      <w:r w:rsidRPr="009D74BB">
        <w:rPr>
          <w:rFonts w:ascii="Book Antiqua" w:eastAsia="宋体" w:hAnsi="Book Antiqua" w:cs="宋体"/>
          <w:sz w:val="24"/>
          <w:szCs w:val="24"/>
          <w:lang w:val="en-US" w:eastAsia="zh-CN"/>
        </w:rPr>
        <w:t>: 375-385 [PMID: 11600673 DOI: 10.1111/j.1469-7793.2001.0375c.xd]</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t xml:space="preserve">34 </w:t>
      </w:r>
      <w:r w:rsidRPr="009D74BB">
        <w:rPr>
          <w:rFonts w:ascii="Book Antiqua" w:eastAsia="宋体" w:hAnsi="Book Antiqua" w:cs="宋体"/>
          <w:b/>
          <w:bCs/>
          <w:sz w:val="24"/>
          <w:szCs w:val="24"/>
          <w:lang w:val="en-US" w:eastAsia="zh-CN"/>
        </w:rPr>
        <w:t>Holst JJ</w:t>
      </w:r>
      <w:r w:rsidRPr="009D74BB">
        <w:rPr>
          <w:rFonts w:ascii="Book Antiqua" w:eastAsia="宋体" w:hAnsi="Book Antiqua" w:cs="宋体"/>
          <w:sz w:val="24"/>
          <w:szCs w:val="24"/>
          <w:lang w:val="en-US" w:eastAsia="zh-CN"/>
        </w:rPr>
        <w:t>, Gromada J. Role of incretin hormones in the regulation of insulin secretion in diabetic and nondiabetic humans.</w:t>
      </w:r>
      <w:proofErr w:type="gramEnd"/>
      <w:r w:rsidRPr="009D74BB">
        <w:rPr>
          <w:rFonts w:ascii="Book Antiqua" w:eastAsia="宋体" w:hAnsi="Book Antiqua" w:cs="宋体"/>
          <w:sz w:val="24"/>
          <w:szCs w:val="24"/>
          <w:lang w:val="en-US" w:eastAsia="zh-CN"/>
        </w:rPr>
        <w:t xml:space="preserve"> </w:t>
      </w:r>
      <w:r w:rsidRPr="009D74BB">
        <w:rPr>
          <w:rFonts w:ascii="Book Antiqua" w:eastAsia="宋体" w:hAnsi="Book Antiqua" w:cs="宋体"/>
          <w:i/>
          <w:iCs/>
          <w:sz w:val="24"/>
          <w:szCs w:val="24"/>
          <w:lang w:val="en-US" w:eastAsia="zh-CN"/>
        </w:rPr>
        <w:t>Am J Physiol Endocrinol Metab</w:t>
      </w:r>
      <w:r w:rsidRPr="009D74BB">
        <w:rPr>
          <w:rFonts w:ascii="Book Antiqua" w:eastAsia="宋体" w:hAnsi="Book Antiqua" w:cs="宋体"/>
          <w:sz w:val="24"/>
          <w:szCs w:val="24"/>
          <w:lang w:val="en-US" w:eastAsia="zh-CN"/>
        </w:rPr>
        <w:t xml:space="preserve"> 2004; </w:t>
      </w:r>
      <w:r w:rsidRPr="009D74BB">
        <w:rPr>
          <w:rFonts w:ascii="Book Antiqua" w:eastAsia="宋体" w:hAnsi="Book Antiqua" w:cs="宋体"/>
          <w:b/>
          <w:bCs/>
          <w:sz w:val="24"/>
          <w:szCs w:val="24"/>
          <w:lang w:val="en-US" w:eastAsia="zh-CN"/>
        </w:rPr>
        <w:t>287</w:t>
      </w:r>
      <w:r w:rsidRPr="009D74BB">
        <w:rPr>
          <w:rFonts w:ascii="Book Antiqua" w:eastAsia="宋体" w:hAnsi="Book Antiqua" w:cs="宋体"/>
          <w:sz w:val="24"/>
          <w:szCs w:val="24"/>
          <w:lang w:val="en-US" w:eastAsia="zh-CN"/>
        </w:rPr>
        <w:t>: E199-E206 [PMID: 15271645 DOI: 10.1152/ajpendo.00545.2003]</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lastRenderedPageBreak/>
        <w:t xml:space="preserve">35 </w:t>
      </w:r>
      <w:r w:rsidRPr="009D74BB">
        <w:rPr>
          <w:rFonts w:ascii="Book Antiqua" w:eastAsia="宋体" w:hAnsi="Book Antiqua" w:cs="宋体"/>
          <w:b/>
          <w:bCs/>
          <w:sz w:val="24"/>
          <w:szCs w:val="24"/>
          <w:lang w:val="en-US" w:eastAsia="zh-CN"/>
        </w:rPr>
        <w:t>Holz GG</w:t>
      </w:r>
      <w:r w:rsidRPr="009D74BB">
        <w:rPr>
          <w:rFonts w:ascii="Book Antiqua" w:eastAsia="宋体" w:hAnsi="Book Antiqua" w:cs="宋体"/>
          <w:sz w:val="24"/>
          <w:szCs w:val="24"/>
          <w:lang w:val="en-US" w:eastAsia="zh-CN"/>
        </w:rPr>
        <w:t xml:space="preserve">, Kühtreiber WM, Habener JF. Pancreatic beta-cells are rendered glucose-competent by the insulinotropic hormone glucagon-like peptide-1(7-37). </w:t>
      </w:r>
      <w:r w:rsidRPr="009D74BB">
        <w:rPr>
          <w:rFonts w:ascii="Book Antiqua" w:eastAsia="宋体" w:hAnsi="Book Antiqua" w:cs="宋体"/>
          <w:i/>
          <w:iCs/>
          <w:sz w:val="24"/>
          <w:szCs w:val="24"/>
          <w:lang w:val="en-US" w:eastAsia="zh-CN"/>
        </w:rPr>
        <w:t>Nature</w:t>
      </w:r>
      <w:r w:rsidRPr="009D74BB">
        <w:rPr>
          <w:rFonts w:ascii="Book Antiqua" w:eastAsia="宋体" w:hAnsi="Book Antiqua" w:cs="宋体"/>
          <w:sz w:val="24"/>
          <w:szCs w:val="24"/>
          <w:lang w:val="en-US" w:eastAsia="zh-CN"/>
        </w:rPr>
        <w:t xml:space="preserve"> 1993; </w:t>
      </w:r>
      <w:r w:rsidRPr="009D74BB">
        <w:rPr>
          <w:rFonts w:ascii="Book Antiqua" w:eastAsia="宋体" w:hAnsi="Book Antiqua" w:cs="宋体"/>
          <w:b/>
          <w:bCs/>
          <w:sz w:val="24"/>
          <w:szCs w:val="24"/>
          <w:lang w:val="en-US" w:eastAsia="zh-CN"/>
        </w:rPr>
        <w:t>361</w:t>
      </w:r>
      <w:r w:rsidRPr="009D74BB">
        <w:rPr>
          <w:rFonts w:ascii="Book Antiqua" w:eastAsia="宋体" w:hAnsi="Book Antiqua" w:cs="宋体"/>
          <w:sz w:val="24"/>
          <w:szCs w:val="24"/>
          <w:lang w:val="en-US" w:eastAsia="zh-CN"/>
        </w:rPr>
        <w:t>: 362-365 [PMID: 8381211 DOI: 10.1038/361362a0]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36 </w:t>
      </w:r>
      <w:r w:rsidRPr="009D74BB">
        <w:rPr>
          <w:rFonts w:ascii="Book Antiqua" w:eastAsia="宋体" w:hAnsi="Book Antiqua" w:cs="宋体"/>
          <w:b/>
          <w:bCs/>
          <w:sz w:val="24"/>
          <w:szCs w:val="24"/>
          <w:lang w:val="en-US" w:eastAsia="zh-CN"/>
        </w:rPr>
        <w:t>Buteau J</w:t>
      </w:r>
      <w:r w:rsidRPr="009D74BB">
        <w:rPr>
          <w:rFonts w:ascii="Book Antiqua" w:eastAsia="宋体" w:hAnsi="Book Antiqua" w:cs="宋体"/>
          <w:sz w:val="24"/>
          <w:szCs w:val="24"/>
          <w:lang w:val="en-US" w:eastAsia="zh-CN"/>
        </w:rPr>
        <w:t xml:space="preserve">, Foisy S, Joly E, Prentki M. Glucagon-like peptide 1 induces pancreatic beta-cell proliferation via transactivation of the epidermal growth factor receptor.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2003; </w:t>
      </w:r>
      <w:r w:rsidRPr="009D74BB">
        <w:rPr>
          <w:rFonts w:ascii="Book Antiqua" w:eastAsia="宋体" w:hAnsi="Book Antiqua" w:cs="宋体"/>
          <w:b/>
          <w:bCs/>
          <w:sz w:val="24"/>
          <w:szCs w:val="24"/>
          <w:lang w:val="en-US" w:eastAsia="zh-CN"/>
        </w:rPr>
        <w:t>52</w:t>
      </w:r>
      <w:r w:rsidRPr="009D74BB">
        <w:rPr>
          <w:rFonts w:ascii="Book Antiqua" w:eastAsia="宋体" w:hAnsi="Book Antiqua" w:cs="宋体"/>
          <w:sz w:val="24"/>
          <w:szCs w:val="24"/>
          <w:lang w:val="en-US" w:eastAsia="zh-CN"/>
        </w:rPr>
        <w:t>: 124-132 [PMID: 12502502 DOI: 10.2337/diabetes.52.1.124]</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37 </w:t>
      </w:r>
      <w:r w:rsidRPr="009D74BB">
        <w:rPr>
          <w:rFonts w:ascii="Book Antiqua" w:eastAsia="宋体" w:hAnsi="Book Antiqua" w:cs="宋体"/>
          <w:b/>
          <w:bCs/>
          <w:sz w:val="24"/>
          <w:szCs w:val="24"/>
          <w:lang w:val="en-US" w:eastAsia="zh-CN"/>
        </w:rPr>
        <w:t>Buteau J</w:t>
      </w:r>
      <w:r w:rsidRPr="009D74BB">
        <w:rPr>
          <w:rFonts w:ascii="Book Antiqua" w:eastAsia="宋体" w:hAnsi="Book Antiqua" w:cs="宋体"/>
          <w:sz w:val="24"/>
          <w:szCs w:val="24"/>
          <w:lang w:val="en-US" w:eastAsia="zh-CN"/>
        </w:rPr>
        <w:t xml:space="preserve">, Foisy S, Rhodes CJ, Carpenter L, Biden TJ, Prentki M. Protein kinase Czeta activation mediates glucagon-like peptide-1-induced pancreatic beta-cell proliferation.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2001; </w:t>
      </w:r>
      <w:r w:rsidRPr="009D74BB">
        <w:rPr>
          <w:rFonts w:ascii="Book Antiqua" w:eastAsia="宋体" w:hAnsi="Book Antiqua" w:cs="宋体"/>
          <w:b/>
          <w:bCs/>
          <w:sz w:val="24"/>
          <w:szCs w:val="24"/>
          <w:lang w:val="en-US" w:eastAsia="zh-CN"/>
        </w:rPr>
        <w:t>50</w:t>
      </w:r>
      <w:r w:rsidRPr="009D74BB">
        <w:rPr>
          <w:rFonts w:ascii="Book Antiqua" w:eastAsia="宋体" w:hAnsi="Book Antiqua" w:cs="宋体"/>
          <w:sz w:val="24"/>
          <w:szCs w:val="24"/>
          <w:lang w:val="en-US" w:eastAsia="zh-CN"/>
        </w:rPr>
        <w:t>: 2237-2243 [PMID: 11574404 DOI: 10.2337/diabetes.50.10.2237]</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38 </w:t>
      </w:r>
      <w:r w:rsidRPr="009D74BB">
        <w:rPr>
          <w:rFonts w:ascii="Book Antiqua" w:eastAsia="宋体" w:hAnsi="Book Antiqua" w:cs="宋体"/>
          <w:b/>
          <w:bCs/>
          <w:sz w:val="24"/>
          <w:szCs w:val="24"/>
          <w:lang w:val="en-US" w:eastAsia="zh-CN"/>
        </w:rPr>
        <w:t>Li Y</w:t>
      </w:r>
      <w:r w:rsidRPr="009D74BB">
        <w:rPr>
          <w:rFonts w:ascii="Book Antiqua" w:eastAsia="宋体" w:hAnsi="Book Antiqua" w:cs="宋体"/>
          <w:sz w:val="24"/>
          <w:szCs w:val="24"/>
          <w:lang w:val="en-US" w:eastAsia="zh-CN"/>
        </w:rPr>
        <w:t xml:space="preserve">, Cao X, Li LX, Brubaker PL, Edlund H, Drucker DJ. </w:t>
      </w:r>
      <w:proofErr w:type="gramStart"/>
      <w:r w:rsidRPr="009D74BB">
        <w:rPr>
          <w:rFonts w:ascii="Book Antiqua" w:eastAsia="宋体" w:hAnsi="Book Antiqua" w:cs="宋体"/>
          <w:sz w:val="24"/>
          <w:szCs w:val="24"/>
          <w:lang w:val="en-US" w:eastAsia="zh-CN"/>
        </w:rPr>
        <w:t>beta</w:t>
      </w:r>
      <w:proofErr w:type="gramEnd"/>
      <w:r w:rsidRPr="009D74BB">
        <w:rPr>
          <w:rFonts w:ascii="Book Antiqua" w:eastAsia="宋体" w:hAnsi="Book Antiqua" w:cs="宋体"/>
          <w:sz w:val="24"/>
          <w:szCs w:val="24"/>
          <w:lang w:val="en-US" w:eastAsia="zh-CN"/>
        </w:rPr>
        <w:t xml:space="preserve">-Cell Pdx1 expression is essential for the glucoregulatory, proliferative, and cytoprotective actions of glucagon-like peptide-1.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2005; </w:t>
      </w:r>
      <w:r w:rsidRPr="009D74BB">
        <w:rPr>
          <w:rFonts w:ascii="Book Antiqua" w:eastAsia="宋体" w:hAnsi="Book Antiqua" w:cs="宋体"/>
          <w:b/>
          <w:bCs/>
          <w:sz w:val="24"/>
          <w:szCs w:val="24"/>
          <w:lang w:val="en-US" w:eastAsia="zh-CN"/>
        </w:rPr>
        <w:t>54</w:t>
      </w:r>
      <w:r w:rsidRPr="009D74BB">
        <w:rPr>
          <w:rFonts w:ascii="Book Antiqua" w:eastAsia="宋体" w:hAnsi="Book Antiqua" w:cs="宋体"/>
          <w:sz w:val="24"/>
          <w:szCs w:val="24"/>
          <w:lang w:val="en-US" w:eastAsia="zh-CN"/>
        </w:rPr>
        <w:t>: 482-491 [PMID: 15677506 DOI: 10.2337/diabetes.54.2.482]</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t xml:space="preserve">39 </w:t>
      </w:r>
      <w:r w:rsidRPr="009D74BB">
        <w:rPr>
          <w:rFonts w:ascii="Book Antiqua" w:eastAsia="宋体" w:hAnsi="Book Antiqua" w:cs="宋体"/>
          <w:b/>
          <w:bCs/>
          <w:sz w:val="24"/>
          <w:szCs w:val="24"/>
          <w:lang w:val="en-US" w:eastAsia="zh-CN"/>
        </w:rPr>
        <w:t>Wang X</w:t>
      </w:r>
      <w:r w:rsidRPr="009D74BB">
        <w:rPr>
          <w:rFonts w:ascii="Book Antiqua" w:eastAsia="宋体" w:hAnsi="Book Antiqua" w:cs="宋体"/>
          <w:sz w:val="24"/>
          <w:szCs w:val="24"/>
          <w:lang w:val="en-US" w:eastAsia="zh-CN"/>
        </w:rPr>
        <w:t>, Zhou J, Doyle ME, Egan JM.</w:t>
      </w:r>
      <w:proofErr w:type="gramEnd"/>
      <w:r w:rsidRPr="009D74BB">
        <w:rPr>
          <w:rFonts w:ascii="Book Antiqua" w:eastAsia="宋体" w:hAnsi="Book Antiqua" w:cs="宋体"/>
          <w:sz w:val="24"/>
          <w:szCs w:val="24"/>
          <w:lang w:val="en-US" w:eastAsia="zh-CN"/>
        </w:rPr>
        <w:t xml:space="preserve"> Glucagon-like peptide-1 causes pancreatic duodenal homeobox-1 protein translocation from the cytoplasm to the nucleus of pancreatic beta-cells by a cyclic adenosine monophosphate/protein kinase A-dependent mechanism. </w:t>
      </w:r>
      <w:r w:rsidRPr="009D74BB">
        <w:rPr>
          <w:rFonts w:ascii="Book Antiqua" w:eastAsia="宋体" w:hAnsi="Book Antiqua" w:cs="宋体"/>
          <w:i/>
          <w:iCs/>
          <w:sz w:val="24"/>
          <w:szCs w:val="24"/>
          <w:lang w:val="en-US" w:eastAsia="zh-CN"/>
        </w:rPr>
        <w:t>Endocrinology</w:t>
      </w:r>
      <w:r w:rsidRPr="009D74BB">
        <w:rPr>
          <w:rFonts w:ascii="Book Antiqua" w:eastAsia="宋体" w:hAnsi="Book Antiqua" w:cs="宋体"/>
          <w:sz w:val="24"/>
          <w:szCs w:val="24"/>
          <w:lang w:val="en-US" w:eastAsia="zh-CN"/>
        </w:rPr>
        <w:t xml:space="preserve"> 2001; </w:t>
      </w:r>
      <w:r w:rsidRPr="009D74BB">
        <w:rPr>
          <w:rFonts w:ascii="Book Antiqua" w:eastAsia="宋体" w:hAnsi="Book Antiqua" w:cs="宋体"/>
          <w:b/>
          <w:bCs/>
          <w:sz w:val="24"/>
          <w:szCs w:val="24"/>
          <w:lang w:val="en-US" w:eastAsia="zh-CN"/>
        </w:rPr>
        <w:t>142</w:t>
      </w:r>
      <w:r w:rsidRPr="009D74BB">
        <w:rPr>
          <w:rFonts w:ascii="Book Antiqua" w:eastAsia="宋体" w:hAnsi="Book Antiqua" w:cs="宋体"/>
          <w:sz w:val="24"/>
          <w:szCs w:val="24"/>
          <w:lang w:val="en-US" w:eastAsia="zh-CN"/>
        </w:rPr>
        <w:t>: 1820-1827 [PMID: 11316746]</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40 </w:t>
      </w:r>
      <w:r w:rsidRPr="009D74BB">
        <w:rPr>
          <w:rFonts w:ascii="Book Antiqua" w:eastAsia="宋体" w:hAnsi="Book Antiqua" w:cs="宋体"/>
          <w:b/>
          <w:bCs/>
          <w:sz w:val="24"/>
          <w:szCs w:val="24"/>
          <w:lang w:val="en-US" w:eastAsia="zh-CN"/>
        </w:rPr>
        <w:t>Buteau J</w:t>
      </w:r>
      <w:r w:rsidRPr="009D74BB">
        <w:rPr>
          <w:rFonts w:ascii="Book Antiqua" w:eastAsia="宋体" w:hAnsi="Book Antiqua" w:cs="宋体"/>
          <w:sz w:val="24"/>
          <w:szCs w:val="24"/>
          <w:lang w:val="en-US" w:eastAsia="zh-CN"/>
        </w:rPr>
        <w:t xml:space="preserve">, Spatz ML, Accili D. Transcription factor FoxO1 mediates glucagon-like peptide-1 effects on pancreatic beta-cell mass.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2006; </w:t>
      </w:r>
      <w:r w:rsidRPr="009D74BB">
        <w:rPr>
          <w:rFonts w:ascii="Book Antiqua" w:eastAsia="宋体" w:hAnsi="Book Antiqua" w:cs="宋体"/>
          <w:b/>
          <w:bCs/>
          <w:sz w:val="24"/>
          <w:szCs w:val="24"/>
          <w:lang w:val="en-US" w:eastAsia="zh-CN"/>
        </w:rPr>
        <w:t>55</w:t>
      </w:r>
      <w:r w:rsidRPr="009D74BB">
        <w:rPr>
          <w:rFonts w:ascii="Book Antiqua" w:eastAsia="宋体" w:hAnsi="Book Antiqua" w:cs="宋体"/>
          <w:sz w:val="24"/>
          <w:szCs w:val="24"/>
          <w:lang w:val="en-US" w:eastAsia="zh-CN"/>
        </w:rPr>
        <w:t>: 1190-1196 [PMID: 16644672 DOI: 10.2337/db05-0825]</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41 </w:t>
      </w:r>
      <w:r w:rsidRPr="009D74BB">
        <w:rPr>
          <w:rFonts w:ascii="Book Antiqua" w:eastAsia="宋体" w:hAnsi="Book Antiqua" w:cs="宋体"/>
          <w:b/>
          <w:bCs/>
          <w:sz w:val="24"/>
          <w:szCs w:val="24"/>
          <w:lang w:val="en-US" w:eastAsia="zh-CN"/>
        </w:rPr>
        <w:t>Stoffers DA</w:t>
      </w:r>
      <w:r w:rsidRPr="009D74BB">
        <w:rPr>
          <w:rFonts w:ascii="Book Antiqua" w:eastAsia="宋体" w:hAnsi="Book Antiqua" w:cs="宋体"/>
          <w:sz w:val="24"/>
          <w:szCs w:val="24"/>
          <w:lang w:val="en-US" w:eastAsia="zh-CN"/>
        </w:rPr>
        <w:t xml:space="preserve">, Kieffer TJ, Hussain MA, Drucker DJ, Bonner-Weir S, Habener JF, Egan JM. Insulinotropic glucagon-like peptide 1 agonists stimulate expression of homeodomain protein IDX-1 and increase islet size in mouse pancreas.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2000; </w:t>
      </w:r>
      <w:r w:rsidRPr="009D74BB">
        <w:rPr>
          <w:rFonts w:ascii="Book Antiqua" w:eastAsia="宋体" w:hAnsi="Book Antiqua" w:cs="宋体"/>
          <w:b/>
          <w:bCs/>
          <w:sz w:val="24"/>
          <w:szCs w:val="24"/>
          <w:lang w:val="en-US" w:eastAsia="zh-CN"/>
        </w:rPr>
        <w:t>49</w:t>
      </w:r>
      <w:r w:rsidRPr="009D74BB">
        <w:rPr>
          <w:rFonts w:ascii="Book Antiqua" w:eastAsia="宋体" w:hAnsi="Book Antiqua" w:cs="宋体"/>
          <w:sz w:val="24"/>
          <w:szCs w:val="24"/>
          <w:lang w:val="en-US" w:eastAsia="zh-CN"/>
        </w:rPr>
        <w:t>: 741-748 [PMID: 10905482 DOI: 10.2337/diabetes.49.5.741]</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42 </w:t>
      </w:r>
      <w:r w:rsidRPr="009D74BB">
        <w:rPr>
          <w:rFonts w:ascii="Book Antiqua" w:eastAsia="宋体" w:hAnsi="Book Antiqua" w:cs="宋体"/>
          <w:b/>
          <w:bCs/>
          <w:sz w:val="24"/>
          <w:szCs w:val="24"/>
          <w:lang w:val="en-US" w:eastAsia="zh-CN"/>
        </w:rPr>
        <w:t>Kaneto H</w:t>
      </w:r>
      <w:r w:rsidRPr="009D74BB">
        <w:rPr>
          <w:rFonts w:ascii="Book Antiqua" w:eastAsia="宋体" w:hAnsi="Book Antiqua" w:cs="宋体"/>
          <w:sz w:val="24"/>
          <w:szCs w:val="24"/>
          <w:lang w:val="en-US" w:eastAsia="zh-CN"/>
        </w:rPr>
        <w:t xml:space="preserve">, Matsuoka TA. Down-regulation of pancreatic transcription factors and incretin receptors in type </w:t>
      </w:r>
      <w:proofErr w:type="gramStart"/>
      <w:r w:rsidRPr="009D74BB">
        <w:rPr>
          <w:rFonts w:ascii="Book Antiqua" w:eastAsia="宋体" w:hAnsi="Book Antiqua" w:cs="宋体"/>
          <w:sz w:val="24"/>
          <w:szCs w:val="24"/>
          <w:lang w:val="en-US" w:eastAsia="zh-CN"/>
        </w:rPr>
        <w:t>2 diabetes</w:t>
      </w:r>
      <w:proofErr w:type="gramEnd"/>
      <w:r w:rsidRPr="009D74BB">
        <w:rPr>
          <w:rFonts w:ascii="Book Antiqua" w:eastAsia="宋体" w:hAnsi="Book Antiqua" w:cs="宋体"/>
          <w:sz w:val="24"/>
          <w:szCs w:val="24"/>
          <w:lang w:val="en-US" w:eastAsia="zh-CN"/>
        </w:rPr>
        <w:t xml:space="preserve">. </w:t>
      </w:r>
      <w:r w:rsidRPr="009D74BB">
        <w:rPr>
          <w:rFonts w:ascii="Book Antiqua" w:eastAsia="宋体" w:hAnsi="Book Antiqua" w:cs="宋体"/>
          <w:i/>
          <w:iCs/>
          <w:sz w:val="24"/>
          <w:szCs w:val="24"/>
          <w:lang w:val="en-US" w:eastAsia="zh-CN"/>
        </w:rPr>
        <w:t>World J Diabetes</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4</w:t>
      </w:r>
      <w:r w:rsidRPr="009D74BB">
        <w:rPr>
          <w:rFonts w:ascii="Book Antiqua" w:eastAsia="宋体" w:hAnsi="Book Antiqua" w:cs="宋体"/>
          <w:sz w:val="24"/>
          <w:szCs w:val="24"/>
          <w:lang w:val="en-US" w:eastAsia="zh-CN"/>
        </w:rPr>
        <w:t>: 263-269 [PMID: 24379916 DOI: 10.4239/wjd.v4.i6.263]</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lastRenderedPageBreak/>
        <w:t xml:space="preserve">43 </w:t>
      </w:r>
      <w:r w:rsidRPr="009D74BB">
        <w:rPr>
          <w:rFonts w:ascii="Book Antiqua" w:eastAsia="宋体" w:hAnsi="Book Antiqua" w:cs="宋体"/>
          <w:b/>
          <w:bCs/>
          <w:sz w:val="24"/>
          <w:szCs w:val="24"/>
          <w:lang w:val="en-US" w:eastAsia="zh-CN"/>
        </w:rPr>
        <w:t>Jhala US</w:t>
      </w:r>
      <w:r w:rsidRPr="009D74BB">
        <w:rPr>
          <w:rFonts w:ascii="Book Antiqua" w:eastAsia="宋体" w:hAnsi="Book Antiqua" w:cs="宋体"/>
          <w:sz w:val="24"/>
          <w:szCs w:val="24"/>
          <w:lang w:val="en-US" w:eastAsia="zh-CN"/>
        </w:rPr>
        <w:t xml:space="preserve">, Canettieri G, Screaton RA, Kulkarni RN, Krajewski S, Reed J, Walker J, Lin X, White M, Montminy M. cAMP promotes pancreatic beta-cell survival via CREB-mediated induction of IRS2. </w:t>
      </w:r>
      <w:r w:rsidRPr="009D74BB">
        <w:rPr>
          <w:rFonts w:ascii="Book Antiqua" w:eastAsia="宋体" w:hAnsi="Book Antiqua" w:cs="宋体"/>
          <w:i/>
          <w:iCs/>
          <w:sz w:val="24"/>
          <w:szCs w:val="24"/>
          <w:lang w:val="en-US" w:eastAsia="zh-CN"/>
        </w:rPr>
        <w:t>Genes Dev</w:t>
      </w:r>
      <w:r w:rsidRPr="009D74BB">
        <w:rPr>
          <w:rFonts w:ascii="Book Antiqua" w:eastAsia="宋体" w:hAnsi="Book Antiqua" w:cs="宋体"/>
          <w:sz w:val="24"/>
          <w:szCs w:val="24"/>
          <w:lang w:val="en-US" w:eastAsia="zh-CN"/>
        </w:rPr>
        <w:t xml:space="preserve"> 2003; </w:t>
      </w:r>
      <w:r w:rsidRPr="009D74BB">
        <w:rPr>
          <w:rFonts w:ascii="Book Antiqua" w:eastAsia="宋体" w:hAnsi="Book Antiqua" w:cs="宋体"/>
          <w:b/>
          <w:bCs/>
          <w:sz w:val="24"/>
          <w:szCs w:val="24"/>
          <w:lang w:val="en-US" w:eastAsia="zh-CN"/>
        </w:rPr>
        <w:t>17</w:t>
      </w:r>
      <w:r w:rsidRPr="009D74BB">
        <w:rPr>
          <w:rFonts w:ascii="Book Antiqua" w:eastAsia="宋体" w:hAnsi="Book Antiqua" w:cs="宋体"/>
          <w:sz w:val="24"/>
          <w:szCs w:val="24"/>
          <w:lang w:val="en-US" w:eastAsia="zh-CN"/>
        </w:rPr>
        <w:t>: 1575-1580 [PMID: 12842910 DOI: 10.1101/gad.1097103]</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44 </w:t>
      </w:r>
      <w:r w:rsidRPr="009D74BB">
        <w:rPr>
          <w:rFonts w:ascii="Book Antiqua" w:eastAsia="宋体" w:hAnsi="Book Antiqua" w:cs="宋体"/>
          <w:b/>
          <w:bCs/>
          <w:sz w:val="24"/>
          <w:szCs w:val="24"/>
          <w:lang w:val="en-US" w:eastAsia="zh-CN"/>
        </w:rPr>
        <w:t>Cornu M</w:t>
      </w:r>
      <w:r w:rsidRPr="009D74BB">
        <w:rPr>
          <w:rFonts w:ascii="Book Antiqua" w:eastAsia="宋体" w:hAnsi="Book Antiqua" w:cs="宋体"/>
          <w:sz w:val="24"/>
          <w:szCs w:val="24"/>
          <w:lang w:val="en-US" w:eastAsia="zh-CN"/>
        </w:rPr>
        <w:t xml:space="preserve">, Modi H, Kawamori D, Kulkarni RN, Joffraud M, Thorens B. Glucagon-like peptide-1 increases beta-cell glucose competence and proliferation by translational induction of insulin-like growth factor-1 receptor expression. </w:t>
      </w:r>
      <w:r w:rsidRPr="009D74BB">
        <w:rPr>
          <w:rFonts w:ascii="Book Antiqua" w:eastAsia="宋体" w:hAnsi="Book Antiqua" w:cs="宋体"/>
          <w:i/>
          <w:iCs/>
          <w:sz w:val="24"/>
          <w:szCs w:val="24"/>
          <w:lang w:val="en-US" w:eastAsia="zh-CN"/>
        </w:rPr>
        <w:t>J Biol Chem</w:t>
      </w:r>
      <w:r w:rsidRPr="009D74BB">
        <w:rPr>
          <w:rFonts w:ascii="Book Antiqua" w:eastAsia="宋体" w:hAnsi="Book Antiqua" w:cs="宋体"/>
          <w:sz w:val="24"/>
          <w:szCs w:val="24"/>
          <w:lang w:val="en-US" w:eastAsia="zh-CN"/>
        </w:rPr>
        <w:t xml:space="preserve"> 2010; </w:t>
      </w:r>
      <w:r w:rsidRPr="009D74BB">
        <w:rPr>
          <w:rFonts w:ascii="Book Antiqua" w:eastAsia="宋体" w:hAnsi="Book Antiqua" w:cs="宋体"/>
          <w:b/>
          <w:bCs/>
          <w:sz w:val="24"/>
          <w:szCs w:val="24"/>
          <w:lang w:val="en-US" w:eastAsia="zh-CN"/>
        </w:rPr>
        <w:t>285</w:t>
      </w:r>
      <w:r w:rsidRPr="009D74BB">
        <w:rPr>
          <w:rFonts w:ascii="Book Antiqua" w:eastAsia="宋体" w:hAnsi="Book Antiqua" w:cs="宋体"/>
          <w:sz w:val="24"/>
          <w:szCs w:val="24"/>
          <w:lang w:val="en-US" w:eastAsia="zh-CN"/>
        </w:rPr>
        <w:t>: 10538-10545 [PMID: 20145256 DOI: 10.1074/jbc.M109.091116]</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45 </w:t>
      </w:r>
      <w:r w:rsidRPr="009D74BB">
        <w:rPr>
          <w:rFonts w:ascii="Book Antiqua" w:eastAsia="宋体" w:hAnsi="Book Antiqua" w:cs="宋体"/>
          <w:b/>
          <w:bCs/>
          <w:sz w:val="24"/>
          <w:szCs w:val="24"/>
          <w:lang w:val="en-US" w:eastAsia="zh-CN"/>
        </w:rPr>
        <w:t>Buteau J</w:t>
      </w:r>
      <w:r w:rsidRPr="009D74BB">
        <w:rPr>
          <w:rFonts w:ascii="Book Antiqua" w:eastAsia="宋体" w:hAnsi="Book Antiqua" w:cs="宋体"/>
          <w:sz w:val="24"/>
          <w:szCs w:val="24"/>
          <w:lang w:val="en-US" w:eastAsia="zh-CN"/>
        </w:rPr>
        <w:t xml:space="preserve">. GLP-1 receptor signaling: effects on pancreatic beta-cell proliferation and survival. </w:t>
      </w:r>
      <w:r w:rsidRPr="009D74BB">
        <w:rPr>
          <w:rFonts w:ascii="Book Antiqua" w:eastAsia="宋体" w:hAnsi="Book Antiqua" w:cs="宋体"/>
          <w:i/>
          <w:iCs/>
          <w:sz w:val="24"/>
          <w:szCs w:val="24"/>
          <w:lang w:val="en-US" w:eastAsia="zh-CN"/>
        </w:rPr>
        <w:t>Diabetes Metab</w:t>
      </w:r>
      <w:r w:rsidRPr="009D74BB">
        <w:rPr>
          <w:rFonts w:ascii="Book Antiqua" w:eastAsia="宋体" w:hAnsi="Book Antiqua" w:cs="宋体"/>
          <w:sz w:val="24"/>
          <w:szCs w:val="24"/>
          <w:lang w:val="en-US" w:eastAsia="zh-CN"/>
        </w:rPr>
        <w:t xml:space="preserve"> 2008; </w:t>
      </w:r>
      <w:r w:rsidRPr="009D74BB">
        <w:rPr>
          <w:rFonts w:ascii="Book Antiqua" w:eastAsia="宋体" w:hAnsi="Book Antiqua" w:cs="宋体"/>
          <w:b/>
          <w:bCs/>
          <w:sz w:val="24"/>
          <w:szCs w:val="24"/>
          <w:lang w:val="en-US" w:eastAsia="zh-CN"/>
        </w:rPr>
        <w:t xml:space="preserve">34 </w:t>
      </w:r>
      <w:r w:rsidRPr="009D74BB">
        <w:rPr>
          <w:rFonts w:ascii="Book Antiqua" w:eastAsia="宋体" w:hAnsi="Book Antiqua" w:cs="宋体"/>
          <w:bCs/>
          <w:sz w:val="24"/>
          <w:szCs w:val="24"/>
          <w:lang w:val="en-US" w:eastAsia="zh-CN"/>
        </w:rPr>
        <w:t>Suppl 2</w:t>
      </w:r>
      <w:r w:rsidRPr="009D74BB">
        <w:rPr>
          <w:rFonts w:ascii="Book Antiqua" w:eastAsia="宋体" w:hAnsi="Book Antiqua" w:cs="宋体"/>
          <w:sz w:val="24"/>
          <w:szCs w:val="24"/>
          <w:lang w:val="en-US" w:eastAsia="zh-CN"/>
        </w:rPr>
        <w:t>: S73-S77 [PMID: 18640589 DOI: 10.1016/S1262-3636(08)73398-6]</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46 </w:t>
      </w:r>
      <w:r w:rsidRPr="009D74BB">
        <w:rPr>
          <w:rFonts w:ascii="Book Antiqua" w:eastAsia="宋体" w:hAnsi="Book Antiqua" w:cs="宋体"/>
          <w:b/>
          <w:bCs/>
          <w:sz w:val="24"/>
          <w:szCs w:val="24"/>
          <w:lang w:val="en-US" w:eastAsia="zh-CN"/>
        </w:rPr>
        <w:t>Portha B</w:t>
      </w:r>
      <w:r w:rsidRPr="009D74BB">
        <w:rPr>
          <w:rFonts w:ascii="Book Antiqua" w:eastAsia="宋体" w:hAnsi="Book Antiqua" w:cs="宋体"/>
          <w:sz w:val="24"/>
          <w:szCs w:val="24"/>
          <w:lang w:val="en-US" w:eastAsia="zh-CN"/>
        </w:rPr>
        <w:t xml:space="preserve">, Tourrel-Cuzin C, Movassat J. Activation of the GLP-1 receptor signalling pathway: a relevant strategy to repair a deficient beta-cell mass. </w:t>
      </w:r>
      <w:r w:rsidRPr="009D74BB">
        <w:rPr>
          <w:rFonts w:ascii="Book Antiqua" w:eastAsia="宋体" w:hAnsi="Book Antiqua" w:cs="宋体"/>
          <w:i/>
          <w:iCs/>
          <w:sz w:val="24"/>
          <w:szCs w:val="24"/>
          <w:lang w:val="en-US" w:eastAsia="zh-CN"/>
        </w:rPr>
        <w:t>Exp Diabetes Res</w:t>
      </w:r>
      <w:r w:rsidRPr="009D74BB">
        <w:rPr>
          <w:rFonts w:ascii="Book Antiqua" w:eastAsia="宋体" w:hAnsi="Book Antiqua" w:cs="宋体"/>
          <w:sz w:val="24"/>
          <w:szCs w:val="24"/>
          <w:lang w:val="en-US" w:eastAsia="zh-CN"/>
        </w:rPr>
        <w:t xml:space="preserve"> 2011; </w:t>
      </w:r>
      <w:r w:rsidRPr="009D74BB">
        <w:rPr>
          <w:rFonts w:ascii="Book Antiqua" w:eastAsia="宋体" w:hAnsi="Book Antiqua" w:cs="宋体"/>
          <w:b/>
          <w:bCs/>
          <w:sz w:val="24"/>
          <w:szCs w:val="24"/>
          <w:lang w:val="en-US" w:eastAsia="zh-CN"/>
        </w:rPr>
        <w:t>2011</w:t>
      </w:r>
      <w:r w:rsidRPr="009D74BB">
        <w:rPr>
          <w:rFonts w:ascii="Book Antiqua" w:eastAsia="宋体" w:hAnsi="Book Antiqua" w:cs="宋体"/>
          <w:sz w:val="24"/>
          <w:szCs w:val="24"/>
          <w:lang w:val="en-US" w:eastAsia="zh-CN"/>
        </w:rPr>
        <w:t>: 376509 [PMID: 21716694 DOI: 10.1155/2011/376509]</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47 </w:t>
      </w:r>
      <w:r w:rsidRPr="009D74BB">
        <w:rPr>
          <w:rFonts w:ascii="Book Antiqua" w:eastAsia="宋体" w:hAnsi="Book Antiqua" w:cs="宋体"/>
          <w:b/>
          <w:bCs/>
          <w:sz w:val="24"/>
          <w:szCs w:val="24"/>
          <w:lang w:val="en-US" w:eastAsia="zh-CN"/>
        </w:rPr>
        <w:t>Mari A</w:t>
      </w:r>
      <w:r w:rsidRPr="009D74BB">
        <w:rPr>
          <w:rFonts w:ascii="Book Antiqua" w:eastAsia="宋体" w:hAnsi="Book Antiqua" w:cs="宋体"/>
          <w:sz w:val="24"/>
          <w:szCs w:val="24"/>
          <w:lang w:val="en-US" w:eastAsia="zh-CN"/>
        </w:rPr>
        <w:t xml:space="preserve">, Sallas WM, He YL, Watson C, Ligueros-Saylan M, Dunning BE, Deacon CF, Holst JJ, Foley JE. Vildagliptin, a dipeptidyl peptidase-IV inhibitor, improves model-assessed beta-cell function in patients with type 2 diabetes. </w:t>
      </w:r>
      <w:r w:rsidRPr="009D74BB">
        <w:rPr>
          <w:rFonts w:ascii="Book Antiqua" w:eastAsia="宋体" w:hAnsi="Book Antiqua" w:cs="宋体"/>
          <w:i/>
          <w:iCs/>
          <w:sz w:val="24"/>
          <w:szCs w:val="24"/>
          <w:lang w:val="en-US" w:eastAsia="zh-CN"/>
        </w:rPr>
        <w:t>J Clin Endocrinol Metab</w:t>
      </w:r>
      <w:r w:rsidRPr="009D74BB">
        <w:rPr>
          <w:rFonts w:ascii="Book Antiqua" w:eastAsia="宋体" w:hAnsi="Book Antiqua" w:cs="宋体"/>
          <w:sz w:val="24"/>
          <w:szCs w:val="24"/>
          <w:lang w:val="en-US" w:eastAsia="zh-CN"/>
        </w:rPr>
        <w:t xml:space="preserve"> 2005; </w:t>
      </w:r>
      <w:r w:rsidRPr="009D74BB">
        <w:rPr>
          <w:rFonts w:ascii="Book Antiqua" w:eastAsia="宋体" w:hAnsi="Book Antiqua" w:cs="宋体"/>
          <w:b/>
          <w:bCs/>
          <w:sz w:val="24"/>
          <w:szCs w:val="24"/>
          <w:lang w:val="en-US" w:eastAsia="zh-CN"/>
        </w:rPr>
        <w:t>90</w:t>
      </w:r>
      <w:r w:rsidRPr="009D74BB">
        <w:rPr>
          <w:rFonts w:ascii="Book Antiqua" w:eastAsia="宋体" w:hAnsi="Book Antiqua" w:cs="宋体"/>
          <w:sz w:val="24"/>
          <w:szCs w:val="24"/>
          <w:lang w:val="en-US" w:eastAsia="zh-CN"/>
        </w:rPr>
        <w:t>: 4888-4894 [PMID: 15886245 DOI: 10.1210/jc.2004-2460]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t xml:space="preserve">48 </w:t>
      </w:r>
      <w:r w:rsidRPr="009D74BB">
        <w:rPr>
          <w:rFonts w:ascii="Book Antiqua" w:eastAsia="宋体" w:hAnsi="Book Antiqua" w:cs="宋体"/>
          <w:b/>
          <w:bCs/>
          <w:sz w:val="24"/>
          <w:szCs w:val="24"/>
          <w:lang w:val="en-US" w:eastAsia="zh-CN"/>
        </w:rPr>
        <w:t>Winzell MS</w:t>
      </w:r>
      <w:r w:rsidRPr="009D74BB">
        <w:rPr>
          <w:rFonts w:ascii="Book Antiqua" w:eastAsia="宋体" w:hAnsi="Book Antiqua" w:cs="宋体"/>
          <w:sz w:val="24"/>
          <w:szCs w:val="24"/>
          <w:lang w:val="en-US" w:eastAsia="zh-CN"/>
        </w:rPr>
        <w:t>, Ahrén B.</w:t>
      </w:r>
      <w:proofErr w:type="gramEnd"/>
      <w:r w:rsidRPr="009D74BB">
        <w:rPr>
          <w:rFonts w:ascii="Book Antiqua" w:eastAsia="宋体" w:hAnsi="Book Antiqua" w:cs="宋体"/>
          <w:sz w:val="24"/>
          <w:szCs w:val="24"/>
          <w:lang w:val="en-US" w:eastAsia="zh-CN"/>
        </w:rPr>
        <w:t xml:space="preserve"> The high-fat diet-fed mouse: a model for studying mechanisms and treatment of impaired glucose tolerance and type 2 diabetes.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2004; </w:t>
      </w:r>
      <w:r w:rsidRPr="009D74BB">
        <w:rPr>
          <w:rFonts w:ascii="Book Antiqua" w:eastAsia="宋体" w:hAnsi="Book Antiqua" w:cs="宋体"/>
          <w:b/>
          <w:bCs/>
          <w:sz w:val="24"/>
          <w:szCs w:val="24"/>
          <w:lang w:val="en-US" w:eastAsia="zh-CN"/>
        </w:rPr>
        <w:t xml:space="preserve">53 </w:t>
      </w:r>
      <w:r w:rsidRPr="009D74BB">
        <w:rPr>
          <w:rFonts w:ascii="Book Antiqua" w:eastAsia="宋体" w:hAnsi="Book Antiqua" w:cs="宋体"/>
          <w:bCs/>
          <w:sz w:val="24"/>
          <w:szCs w:val="24"/>
          <w:lang w:val="en-US" w:eastAsia="zh-CN"/>
        </w:rPr>
        <w:t>Suppl 3</w:t>
      </w:r>
      <w:r w:rsidRPr="009D74BB">
        <w:rPr>
          <w:rFonts w:ascii="Book Antiqua" w:eastAsia="宋体" w:hAnsi="Book Antiqua" w:cs="宋体"/>
          <w:sz w:val="24"/>
          <w:szCs w:val="24"/>
          <w:lang w:val="en-US" w:eastAsia="zh-CN"/>
        </w:rPr>
        <w:t>: S215-S219 [PMID: 15561913 DOI: 10.2337/diabetes.53.suppl_3.S215]</w:t>
      </w:r>
    </w:p>
    <w:p w:rsidR="009D74BB" w:rsidRPr="009D74BB" w:rsidRDefault="009D74BB" w:rsidP="009D74BB">
      <w:pPr>
        <w:spacing w:after="0" w:line="360" w:lineRule="auto"/>
        <w:jc w:val="both"/>
        <w:rPr>
          <w:rFonts w:ascii="Book Antiqua" w:eastAsia="宋体" w:hAnsi="Book Antiqua" w:cs="宋体"/>
          <w:color w:val="000000" w:themeColor="text1"/>
          <w:sz w:val="24"/>
          <w:szCs w:val="24"/>
          <w:lang w:val="en-US" w:eastAsia="zh-CN"/>
        </w:rPr>
      </w:pPr>
      <w:r w:rsidRPr="009D74BB">
        <w:rPr>
          <w:rFonts w:ascii="Book Antiqua" w:eastAsia="宋体" w:hAnsi="Book Antiqua" w:cs="宋体"/>
          <w:color w:val="000000" w:themeColor="text1"/>
          <w:sz w:val="24"/>
          <w:szCs w:val="24"/>
          <w:lang w:val="en-US" w:eastAsia="zh-CN"/>
        </w:rPr>
        <w:t xml:space="preserve">49 </w:t>
      </w:r>
      <w:r w:rsidRPr="009D74BB">
        <w:rPr>
          <w:rFonts w:ascii="Book Antiqua" w:eastAsia="宋体" w:hAnsi="Book Antiqua" w:cs="宋体"/>
          <w:b/>
          <w:color w:val="000000" w:themeColor="text1"/>
          <w:sz w:val="24"/>
          <w:szCs w:val="24"/>
          <w:lang w:val="en-US" w:eastAsia="zh-CN"/>
        </w:rPr>
        <w:t>Dardik B,</w:t>
      </w:r>
      <w:r w:rsidRPr="009D74BB">
        <w:rPr>
          <w:rFonts w:ascii="Book Antiqua" w:eastAsia="宋体" w:hAnsi="Book Antiqua" w:cs="宋体"/>
          <w:color w:val="000000" w:themeColor="text1"/>
          <w:sz w:val="24"/>
          <w:szCs w:val="24"/>
          <w:lang w:val="en-US" w:eastAsia="zh-CN"/>
        </w:rPr>
        <w:t xml:space="preserve"> Valentin M, Schwartzkoph C, Gutierrez C, Stevens D, Russell M, Villhauer E, Hughes T. NVP-LAF237, a dipeptidyl peptidase IV inhibitor, improves glucose tolerance and delays gastric emptying in obese insulin resistant cynomolgus monkeys. </w:t>
      </w:r>
      <w:r w:rsidRPr="009D74BB">
        <w:rPr>
          <w:rFonts w:ascii="Book Antiqua" w:eastAsia="宋体" w:hAnsi="Book Antiqua" w:cs="宋体"/>
          <w:i/>
          <w:color w:val="000000" w:themeColor="text1"/>
          <w:sz w:val="24"/>
          <w:szCs w:val="24"/>
          <w:lang w:val="en-US" w:eastAsia="zh-CN"/>
        </w:rPr>
        <w:t xml:space="preserve">Diabetes </w:t>
      </w:r>
      <w:r w:rsidRPr="009D74BB">
        <w:rPr>
          <w:rFonts w:ascii="Book Antiqua" w:eastAsia="宋体" w:hAnsi="Book Antiqua" w:cs="宋体"/>
          <w:color w:val="000000" w:themeColor="text1"/>
          <w:sz w:val="24"/>
          <w:szCs w:val="24"/>
          <w:lang w:val="en-US" w:eastAsia="zh-CN"/>
        </w:rPr>
        <w:t xml:space="preserve">2003; </w:t>
      </w:r>
      <w:r w:rsidRPr="009D74BB">
        <w:rPr>
          <w:rFonts w:ascii="Book Antiqua" w:eastAsia="宋体" w:hAnsi="Book Antiqua" w:cs="宋体"/>
          <w:b/>
          <w:color w:val="000000" w:themeColor="text1"/>
          <w:sz w:val="24"/>
          <w:szCs w:val="24"/>
          <w:lang w:val="en-US" w:eastAsia="zh-CN"/>
        </w:rPr>
        <w:t>52</w:t>
      </w:r>
      <w:r w:rsidRPr="009D74BB">
        <w:rPr>
          <w:rFonts w:ascii="Book Antiqua" w:eastAsia="宋体" w:hAnsi="Book Antiqua" w:cs="宋体"/>
          <w:color w:val="000000" w:themeColor="text1"/>
          <w:sz w:val="24"/>
          <w:szCs w:val="24"/>
          <w:lang w:val="en-US" w:eastAsia="zh-CN"/>
        </w:rPr>
        <w:t xml:space="preserve"> Suppl 1: A322</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50 </w:t>
      </w:r>
      <w:r w:rsidRPr="009D74BB">
        <w:rPr>
          <w:rFonts w:ascii="Book Antiqua" w:eastAsia="宋体" w:hAnsi="Book Antiqua" w:cs="宋体"/>
          <w:b/>
          <w:bCs/>
          <w:sz w:val="24"/>
          <w:szCs w:val="24"/>
          <w:lang w:val="en-US" w:eastAsia="zh-CN"/>
        </w:rPr>
        <w:t>Utzschneider KM</w:t>
      </w:r>
      <w:r w:rsidRPr="009D74BB">
        <w:rPr>
          <w:rFonts w:ascii="Book Antiqua" w:eastAsia="宋体" w:hAnsi="Book Antiqua" w:cs="宋体"/>
          <w:sz w:val="24"/>
          <w:szCs w:val="24"/>
          <w:lang w:val="en-US" w:eastAsia="zh-CN"/>
        </w:rPr>
        <w:t>, Tong J, Montgomery B, Udayasankar J, Gerchman F, Marcovina SM, Watson CE, Ligueros-Saylan MA, Foley JE, Holst JJ, Deacon CF, Kahn SE. The dipeptidyl peptidase-4 inhibitor vildagliptin improves beta-</w:t>
      </w:r>
      <w:r w:rsidRPr="009D74BB">
        <w:rPr>
          <w:rFonts w:ascii="Book Antiqua" w:eastAsia="宋体" w:hAnsi="Book Antiqua" w:cs="宋体"/>
          <w:sz w:val="24"/>
          <w:szCs w:val="24"/>
          <w:lang w:val="en-US" w:eastAsia="zh-CN"/>
        </w:rPr>
        <w:lastRenderedPageBreak/>
        <w:t xml:space="preserve">cell function and insulin sensitivity in subjects with impaired fasting glucose. </w:t>
      </w:r>
      <w:r w:rsidRPr="009D74BB">
        <w:rPr>
          <w:rFonts w:ascii="Book Antiqua" w:eastAsia="宋体" w:hAnsi="Book Antiqua" w:cs="宋体"/>
          <w:i/>
          <w:iCs/>
          <w:sz w:val="24"/>
          <w:szCs w:val="24"/>
          <w:lang w:val="en-US" w:eastAsia="zh-CN"/>
        </w:rPr>
        <w:t>Diabetes Care</w:t>
      </w:r>
      <w:r w:rsidRPr="009D74BB">
        <w:rPr>
          <w:rFonts w:ascii="Book Antiqua" w:eastAsia="宋体" w:hAnsi="Book Antiqua" w:cs="宋体"/>
          <w:sz w:val="24"/>
          <w:szCs w:val="24"/>
          <w:lang w:val="en-US" w:eastAsia="zh-CN"/>
        </w:rPr>
        <w:t xml:space="preserve"> 2008; </w:t>
      </w:r>
      <w:r w:rsidRPr="009D74BB">
        <w:rPr>
          <w:rFonts w:ascii="Book Antiqua" w:eastAsia="宋体" w:hAnsi="Book Antiqua" w:cs="宋体"/>
          <w:b/>
          <w:bCs/>
          <w:sz w:val="24"/>
          <w:szCs w:val="24"/>
          <w:lang w:val="en-US" w:eastAsia="zh-CN"/>
        </w:rPr>
        <w:t>31</w:t>
      </w:r>
      <w:r w:rsidRPr="009D74BB">
        <w:rPr>
          <w:rFonts w:ascii="Book Antiqua" w:eastAsia="宋体" w:hAnsi="Book Antiqua" w:cs="宋体"/>
          <w:sz w:val="24"/>
          <w:szCs w:val="24"/>
          <w:lang w:val="en-US" w:eastAsia="zh-CN"/>
        </w:rPr>
        <w:t>: 108-113 [PMID: 17909087 DOI: 10.2337/dc07-1441]</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51 </w:t>
      </w:r>
      <w:r w:rsidRPr="009D74BB">
        <w:rPr>
          <w:rFonts w:ascii="Book Antiqua" w:eastAsia="宋体" w:hAnsi="Book Antiqua" w:cs="宋体"/>
          <w:b/>
          <w:bCs/>
          <w:sz w:val="24"/>
          <w:szCs w:val="24"/>
          <w:lang w:val="en-US" w:eastAsia="zh-CN"/>
        </w:rPr>
        <w:t>Rosenstock J</w:t>
      </w:r>
      <w:r w:rsidRPr="009D74BB">
        <w:rPr>
          <w:rFonts w:ascii="Book Antiqua" w:eastAsia="宋体" w:hAnsi="Book Antiqua" w:cs="宋体"/>
          <w:sz w:val="24"/>
          <w:szCs w:val="24"/>
          <w:lang w:val="en-US" w:eastAsia="zh-CN"/>
        </w:rPr>
        <w:t xml:space="preserve">, Foley JE, Rendell M, Landin-Olsson M, Holst JJ, Deacon CF, Rochotte E, Baron MA. Effects of the dipeptidyl peptidase-IV inhibitor vildagliptin on incretin hormones, islet function, and postprandial glycemia in subjects with impaired glucose tolerance. </w:t>
      </w:r>
      <w:r w:rsidRPr="009D74BB">
        <w:rPr>
          <w:rFonts w:ascii="Book Antiqua" w:eastAsia="宋体" w:hAnsi="Book Antiqua" w:cs="宋体"/>
          <w:i/>
          <w:iCs/>
          <w:sz w:val="24"/>
          <w:szCs w:val="24"/>
          <w:lang w:val="en-US" w:eastAsia="zh-CN"/>
        </w:rPr>
        <w:t>Diabetes Care</w:t>
      </w:r>
      <w:r w:rsidRPr="009D74BB">
        <w:rPr>
          <w:rFonts w:ascii="Book Antiqua" w:eastAsia="宋体" w:hAnsi="Book Antiqua" w:cs="宋体"/>
          <w:sz w:val="24"/>
          <w:szCs w:val="24"/>
          <w:lang w:val="en-US" w:eastAsia="zh-CN"/>
        </w:rPr>
        <w:t xml:space="preserve"> 2008; </w:t>
      </w:r>
      <w:r w:rsidRPr="009D74BB">
        <w:rPr>
          <w:rFonts w:ascii="Book Antiqua" w:eastAsia="宋体" w:hAnsi="Book Antiqua" w:cs="宋体"/>
          <w:b/>
          <w:bCs/>
          <w:sz w:val="24"/>
          <w:szCs w:val="24"/>
          <w:lang w:val="en-US" w:eastAsia="zh-CN"/>
        </w:rPr>
        <w:t>31</w:t>
      </w:r>
      <w:r w:rsidRPr="009D74BB">
        <w:rPr>
          <w:rFonts w:ascii="Book Antiqua" w:eastAsia="宋体" w:hAnsi="Book Antiqua" w:cs="宋体"/>
          <w:sz w:val="24"/>
          <w:szCs w:val="24"/>
          <w:lang w:val="en-US" w:eastAsia="zh-CN"/>
        </w:rPr>
        <w:t>: 30-35 [PMID: 17947341 DOI: 10.2337/dc07-1616]</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52 </w:t>
      </w:r>
      <w:r w:rsidRPr="009D74BB">
        <w:rPr>
          <w:rFonts w:ascii="Book Antiqua" w:eastAsia="宋体" w:hAnsi="Book Antiqua" w:cs="宋体"/>
          <w:b/>
          <w:bCs/>
          <w:sz w:val="24"/>
          <w:szCs w:val="24"/>
          <w:lang w:val="en-US" w:eastAsia="zh-CN"/>
        </w:rPr>
        <w:t>Werzowa J</w:t>
      </w:r>
      <w:r w:rsidRPr="009D74BB">
        <w:rPr>
          <w:rFonts w:ascii="Book Antiqua" w:eastAsia="宋体" w:hAnsi="Book Antiqua" w:cs="宋体"/>
          <w:sz w:val="24"/>
          <w:szCs w:val="24"/>
          <w:lang w:val="en-US" w:eastAsia="zh-CN"/>
        </w:rPr>
        <w:t xml:space="preserve">, Hecking M, Haidinger M, Lechner F, Döller D, Pacini G, Stemer G, Pleiner J, Frantal S, Säemann MD. Vildagliptin and pioglitazone in patients with impaired glucose tolerance after kidney transplantation: a randomized, placebo-controlled clinical trial. </w:t>
      </w:r>
      <w:r w:rsidRPr="009D74BB">
        <w:rPr>
          <w:rFonts w:ascii="Book Antiqua" w:eastAsia="宋体" w:hAnsi="Book Antiqua" w:cs="宋体"/>
          <w:i/>
          <w:iCs/>
          <w:sz w:val="24"/>
          <w:szCs w:val="24"/>
          <w:lang w:val="en-US" w:eastAsia="zh-CN"/>
        </w:rPr>
        <w:t>Transplantation</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95</w:t>
      </w:r>
      <w:r w:rsidRPr="009D74BB">
        <w:rPr>
          <w:rFonts w:ascii="Book Antiqua" w:eastAsia="宋体" w:hAnsi="Book Antiqua" w:cs="宋体"/>
          <w:sz w:val="24"/>
          <w:szCs w:val="24"/>
          <w:lang w:val="en-US" w:eastAsia="zh-CN"/>
        </w:rPr>
        <w:t>: 456-462 [PMID: 23380864 DOI: 10.1097/TP.0b013e318276a20e]</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53 </w:t>
      </w:r>
      <w:r w:rsidRPr="009D74BB">
        <w:rPr>
          <w:rFonts w:ascii="Book Antiqua" w:eastAsia="宋体" w:hAnsi="Book Antiqua" w:cs="宋体"/>
          <w:b/>
          <w:bCs/>
          <w:sz w:val="24"/>
          <w:szCs w:val="24"/>
          <w:lang w:val="en-US" w:eastAsia="zh-CN"/>
        </w:rPr>
        <w:t>Dhillon S</w:t>
      </w:r>
      <w:r w:rsidRPr="009D74BB">
        <w:rPr>
          <w:rFonts w:ascii="Book Antiqua" w:eastAsia="宋体" w:hAnsi="Book Antiqua" w:cs="宋体"/>
          <w:sz w:val="24"/>
          <w:szCs w:val="24"/>
          <w:lang w:val="en-US" w:eastAsia="zh-CN"/>
        </w:rPr>
        <w:t xml:space="preserve">. Sitagliptin: a review of its use in the management of type 2 diabetes mellitus. </w:t>
      </w:r>
      <w:r w:rsidRPr="009D74BB">
        <w:rPr>
          <w:rFonts w:ascii="Book Antiqua" w:eastAsia="宋体" w:hAnsi="Book Antiqua" w:cs="宋体"/>
          <w:i/>
          <w:iCs/>
          <w:sz w:val="24"/>
          <w:szCs w:val="24"/>
          <w:lang w:val="en-US" w:eastAsia="zh-CN"/>
        </w:rPr>
        <w:t>Drugs</w:t>
      </w:r>
      <w:r w:rsidRPr="009D74BB">
        <w:rPr>
          <w:rFonts w:ascii="Book Antiqua" w:eastAsia="宋体" w:hAnsi="Book Antiqua" w:cs="宋体"/>
          <w:sz w:val="24"/>
          <w:szCs w:val="24"/>
          <w:lang w:val="en-US" w:eastAsia="zh-CN"/>
        </w:rPr>
        <w:t xml:space="preserve"> 2010; </w:t>
      </w:r>
      <w:r w:rsidRPr="009D74BB">
        <w:rPr>
          <w:rFonts w:ascii="Book Antiqua" w:eastAsia="宋体" w:hAnsi="Book Antiqua" w:cs="宋体"/>
          <w:b/>
          <w:bCs/>
          <w:sz w:val="24"/>
          <w:szCs w:val="24"/>
          <w:lang w:val="en-US" w:eastAsia="zh-CN"/>
        </w:rPr>
        <w:t>70</w:t>
      </w:r>
      <w:r w:rsidRPr="009D74BB">
        <w:rPr>
          <w:rFonts w:ascii="Book Antiqua" w:eastAsia="宋体" w:hAnsi="Book Antiqua" w:cs="宋体"/>
          <w:sz w:val="24"/>
          <w:szCs w:val="24"/>
          <w:lang w:val="en-US" w:eastAsia="zh-CN"/>
        </w:rPr>
        <w:t>: 489-512 [PMID: 20205490 DOI: 10.2165/11203790-000000000-00000]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54 </w:t>
      </w:r>
      <w:r w:rsidRPr="009D74BB">
        <w:rPr>
          <w:rFonts w:ascii="Book Antiqua" w:eastAsia="宋体" w:hAnsi="Book Antiqua" w:cs="宋体"/>
          <w:b/>
          <w:bCs/>
          <w:sz w:val="24"/>
          <w:szCs w:val="24"/>
          <w:lang w:val="en-US" w:eastAsia="zh-CN"/>
        </w:rPr>
        <w:t>Chen B</w:t>
      </w:r>
      <w:r w:rsidRPr="009D74BB">
        <w:rPr>
          <w:rFonts w:ascii="Book Antiqua" w:eastAsia="宋体" w:hAnsi="Book Antiqua" w:cs="宋体"/>
          <w:sz w:val="24"/>
          <w:szCs w:val="24"/>
          <w:lang w:val="en-US" w:eastAsia="zh-CN"/>
        </w:rPr>
        <w:t xml:space="preserve">, Moore A, Escobedo LV, Koletsky MS, Hou D, Koletsky RJ, Ernsberger P. Sitagliptin lowers glucagon and improves glucose tolerance in prediabetic obese SHROB rats. </w:t>
      </w:r>
      <w:r w:rsidRPr="009D74BB">
        <w:rPr>
          <w:rFonts w:ascii="Book Antiqua" w:eastAsia="宋体" w:hAnsi="Book Antiqua" w:cs="宋体"/>
          <w:i/>
          <w:iCs/>
          <w:sz w:val="24"/>
          <w:szCs w:val="24"/>
          <w:lang w:val="en-US" w:eastAsia="zh-CN"/>
        </w:rPr>
        <w:t>Exp Biol Med (Maywood)</w:t>
      </w:r>
      <w:r w:rsidRPr="009D74BB">
        <w:rPr>
          <w:rFonts w:ascii="Book Antiqua" w:eastAsia="宋体" w:hAnsi="Book Antiqua" w:cs="宋体"/>
          <w:sz w:val="24"/>
          <w:szCs w:val="24"/>
          <w:lang w:val="en-US" w:eastAsia="zh-CN"/>
        </w:rPr>
        <w:t xml:space="preserve"> 2011; </w:t>
      </w:r>
      <w:r w:rsidRPr="009D74BB">
        <w:rPr>
          <w:rFonts w:ascii="Book Antiqua" w:eastAsia="宋体" w:hAnsi="Book Antiqua" w:cs="宋体"/>
          <w:b/>
          <w:bCs/>
          <w:sz w:val="24"/>
          <w:szCs w:val="24"/>
          <w:lang w:val="en-US" w:eastAsia="zh-CN"/>
        </w:rPr>
        <w:t>236</w:t>
      </w:r>
      <w:r w:rsidRPr="009D74BB">
        <w:rPr>
          <w:rFonts w:ascii="Book Antiqua" w:eastAsia="宋体" w:hAnsi="Book Antiqua" w:cs="宋体"/>
          <w:sz w:val="24"/>
          <w:szCs w:val="24"/>
          <w:lang w:val="en-US" w:eastAsia="zh-CN"/>
        </w:rPr>
        <w:t>: 309-314 [PMID: 21345931 DOI: 10.1258/ebm.2010.010161]</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55 </w:t>
      </w:r>
      <w:r w:rsidRPr="009D74BB">
        <w:rPr>
          <w:rFonts w:ascii="Book Antiqua" w:eastAsia="宋体" w:hAnsi="Book Antiqua" w:cs="宋体"/>
          <w:b/>
          <w:bCs/>
          <w:sz w:val="24"/>
          <w:szCs w:val="24"/>
          <w:lang w:val="en-US" w:eastAsia="zh-CN"/>
        </w:rPr>
        <w:t>Dobrian AD</w:t>
      </w:r>
      <w:r w:rsidRPr="009D74BB">
        <w:rPr>
          <w:rFonts w:ascii="Book Antiqua" w:eastAsia="宋体" w:hAnsi="Book Antiqua" w:cs="宋体"/>
          <w:sz w:val="24"/>
          <w:szCs w:val="24"/>
          <w:lang w:val="en-US" w:eastAsia="zh-CN"/>
        </w:rPr>
        <w:t xml:space="preserve">, Ma Q, Lindsay JW, Leone KA, Ma K, Coben J, Galkina EV, Nadler JL. Dipeptidyl peptidase IV inhibitor sitagliptin reduces local inflammation in adipose tissue and in pancreatic islets of obese mice. </w:t>
      </w:r>
      <w:r w:rsidRPr="009D74BB">
        <w:rPr>
          <w:rFonts w:ascii="Book Antiqua" w:eastAsia="宋体" w:hAnsi="Book Antiqua" w:cs="宋体"/>
          <w:i/>
          <w:iCs/>
          <w:sz w:val="24"/>
          <w:szCs w:val="24"/>
          <w:lang w:val="en-US" w:eastAsia="zh-CN"/>
        </w:rPr>
        <w:t>Am J Physiol Endocrinol Metab</w:t>
      </w:r>
      <w:r w:rsidRPr="009D74BB">
        <w:rPr>
          <w:rFonts w:ascii="Book Antiqua" w:eastAsia="宋体" w:hAnsi="Book Antiqua" w:cs="宋体"/>
          <w:sz w:val="24"/>
          <w:szCs w:val="24"/>
          <w:lang w:val="en-US" w:eastAsia="zh-CN"/>
        </w:rPr>
        <w:t xml:space="preserve"> 2011; </w:t>
      </w:r>
      <w:r w:rsidRPr="009D74BB">
        <w:rPr>
          <w:rFonts w:ascii="Book Antiqua" w:eastAsia="宋体" w:hAnsi="Book Antiqua" w:cs="宋体"/>
          <w:b/>
          <w:bCs/>
          <w:sz w:val="24"/>
          <w:szCs w:val="24"/>
          <w:lang w:val="en-US" w:eastAsia="zh-CN"/>
        </w:rPr>
        <w:t>300</w:t>
      </w:r>
      <w:r w:rsidRPr="009D74BB">
        <w:rPr>
          <w:rFonts w:ascii="Book Antiqua" w:eastAsia="宋体" w:hAnsi="Book Antiqua" w:cs="宋体"/>
          <w:sz w:val="24"/>
          <w:szCs w:val="24"/>
          <w:lang w:val="en-US" w:eastAsia="zh-CN"/>
        </w:rPr>
        <w:t>: E410-E421 [PMID: 21081706 DOI: 10.1152/ajpendo.00463.2010]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56 </w:t>
      </w:r>
      <w:r w:rsidRPr="009D74BB">
        <w:rPr>
          <w:rFonts w:ascii="Book Antiqua" w:eastAsia="宋体" w:hAnsi="Book Antiqua" w:cs="宋体"/>
          <w:b/>
          <w:bCs/>
          <w:sz w:val="24"/>
          <w:szCs w:val="24"/>
          <w:lang w:val="en-US" w:eastAsia="zh-CN"/>
        </w:rPr>
        <w:t>Maiztegui B</w:t>
      </w:r>
      <w:r w:rsidRPr="009D74BB">
        <w:rPr>
          <w:rFonts w:ascii="Book Antiqua" w:eastAsia="宋体" w:hAnsi="Book Antiqua" w:cs="宋体"/>
          <w:sz w:val="24"/>
          <w:szCs w:val="24"/>
          <w:lang w:val="en-US" w:eastAsia="zh-CN"/>
        </w:rPr>
        <w:t xml:space="preserve">, Borelli MI, Madrid VG, Del Zotto H, Raschia MA, Francini F, Massa ML, Flores LE, Rebolledo OR, Gagliardino JJ. Sitagliptin prevents the development of metabolic and hormonal disturbances, increased β-cell apoptosis and liver steatosis induced by a fructose-rich diet in normal rats. </w:t>
      </w:r>
      <w:r w:rsidRPr="009D74BB">
        <w:rPr>
          <w:rFonts w:ascii="Book Antiqua" w:eastAsia="宋体" w:hAnsi="Book Antiqua" w:cs="宋体"/>
          <w:i/>
          <w:iCs/>
          <w:sz w:val="24"/>
          <w:szCs w:val="24"/>
          <w:lang w:val="en-US" w:eastAsia="zh-CN"/>
        </w:rPr>
        <w:t>Clin Sci (Lond)</w:t>
      </w:r>
      <w:r w:rsidRPr="009D74BB">
        <w:rPr>
          <w:rFonts w:ascii="Book Antiqua" w:eastAsia="宋体" w:hAnsi="Book Antiqua" w:cs="宋体"/>
          <w:sz w:val="24"/>
          <w:szCs w:val="24"/>
          <w:lang w:val="en-US" w:eastAsia="zh-CN"/>
        </w:rPr>
        <w:t xml:space="preserve"> 2011; </w:t>
      </w:r>
      <w:r w:rsidRPr="009D74BB">
        <w:rPr>
          <w:rFonts w:ascii="Book Antiqua" w:eastAsia="宋体" w:hAnsi="Book Antiqua" w:cs="宋体"/>
          <w:b/>
          <w:bCs/>
          <w:sz w:val="24"/>
          <w:szCs w:val="24"/>
          <w:lang w:val="en-US" w:eastAsia="zh-CN"/>
        </w:rPr>
        <w:t>120</w:t>
      </w:r>
      <w:r w:rsidRPr="009D74BB">
        <w:rPr>
          <w:rFonts w:ascii="Book Antiqua" w:eastAsia="宋体" w:hAnsi="Book Antiqua" w:cs="宋体"/>
          <w:sz w:val="24"/>
          <w:szCs w:val="24"/>
          <w:lang w:val="en-US" w:eastAsia="zh-CN"/>
        </w:rPr>
        <w:t>: 73-80 [PMID: 20795946 DOI: 10.1042/CS20100372]</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57 </w:t>
      </w:r>
      <w:r w:rsidRPr="009D74BB">
        <w:rPr>
          <w:rFonts w:ascii="Book Antiqua" w:eastAsia="宋体" w:hAnsi="Book Antiqua" w:cs="宋体"/>
          <w:b/>
          <w:bCs/>
          <w:sz w:val="24"/>
          <w:szCs w:val="24"/>
          <w:lang w:val="en-US" w:eastAsia="zh-CN"/>
        </w:rPr>
        <w:t>Bock G</w:t>
      </w:r>
      <w:r w:rsidRPr="009D74BB">
        <w:rPr>
          <w:rFonts w:ascii="Book Antiqua" w:eastAsia="宋体" w:hAnsi="Book Antiqua" w:cs="宋体"/>
          <w:sz w:val="24"/>
          <w:szCs w:val="24"/>
          <w:lang w:val="en-US" w:eastAsia="zh-CN"/>
        </w:rPr>
        <w:t xml:space="preserve">, Dalla Man C, Micheletto F, Basu R, Giesler PD, Laugen J, Deacon CF, Holst JJ, Toffolo G, Cobelli C, Rizza RA, Vella A. The effect of DPP-4 inhibition with sitagliptin on incretin secretion and on fasting and </w:t>
      </w:r>
      <w:r w:rsidRPr="009D74BB">
        <w:rPr>
          <w:rFonts w:ascii="Book Antiqua" w:eastAsia="宋体" w:hAnsi="Book Antiqua" w:cs="宋体"/>
          <w:sz w:val="24"/>
          <w:szCs w:val="24"/>
          <w:lang w:val="en-US" w:eastAsia="zh-CN"/>
        </w:rPr>
        <w:lastRenderedPageBreak/>
        <w:t xml:space="preserve">postprandial glucose turnover in subjects with impaired fasting glucose. </w:t>
      </w:r>
      <w:r w:rsidRPr="009D74BB">
        <w:rPr>
          <w:rFonts w:ascii="Book Antiqua" w:eastAsia="宋体" w:hAnsi="Book Antiqua" w:cs="宋体"/>
          <w:i/>
          <w:iCs/>
          <w:sz w:val="24"/>
          <w:szCs w:val="24"/>
          <w:lang w:val="en-US" w:eastAsia="zh-CN"/>
        </w:rPr>
        <w:t>Clin Endocrinol (Oxf)</w:t>
      </w:r>
      <w:r w:rsidRPr="009D74BB">
        <w:rPr>
          <w:rFonts w:ascii="Book Antiqua" w:eastAsia="宋体" w:hAnsi="Book Antiqua" w:cs="宋体"/>
          <w:sz w:val="24"/>
          <w:szCs w:val="24"/>
          <w:lang w:val="en-US" w:eastAsia="zh-CN"/>
        </w:rPr>
        <w:t xml:space="preserve"> 2010; </w:t>
      </w:r>
      <w:r w:rsidRPr="009D74BB">
        <w:rPr>
          <w:rFonts w:ascii="Book Antiqua" w:eastAsia="宋体" w:hAnsi="Book Antiqua" w:cs="宋体"/>
          <w:b/>
          <w:bCs/>
          <w:sz w:val="24"/>
          <w:szCs w:val="24"/>
          <w:lang w:val="en-US" w:eastAsia="zh-CN"/>
        </w:rPr>
        <w:t>73</w:t>
      </w:r>
      <w:r w:rsidRPr="009D74BB">
        <w:rPr>
          <w:rFonts w:ascii="Book Antiqua" w:eastAsia="宋体" w:hAnsi="Book Antiqua" w:cs="宋体"/>
          <w:sz w:val="24"/>
          <w:szCs w:val="24"/>
          <w:lang w:val="en-US" w:eastAsia="zh-CN"/>
        </w:rPr>
        <w:t>: 189-196 [PMID: 20039889 DOI: 10.1111/j.1365-2265.2009.03764]</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58 </w:t>
      </w:r>
      <w:r w:rsidRPr="009D74BB">
        <w:rPr>
          <w:rFonts w:ascii="Book Antiqua" w:eastAsia="宋体" w:hAnsi="Book Antiqua" w:cs="宋体"/>
          <w:b/>
          <w:bCs/>
          <w:sz w:val="24"/>
          <w:szCs w:val="24"/>
          <w:lang w:val="en-US" w:eastAsia="zh-CN"/>
        </w:rPr>
        <w:t>Perreault L</w:t>
      </w:r>
      <w:r w:rsidRPr="009D74BB">
        <w:rPr>
          <w:rFonts w:ascii="Book Antiqua" w:eastAsia="宋体" w:hAnsi="Book Antiqua" w:cs="宋体"/>
          <w:sz w:val="24"/>
          <w:szCs w:val="24"/>
          <w:lang w:val="en-US" w:eastAsia="zh-CN"/>
        </w:rPr>
        <w:t xml:space="preserve">, Man CD, Hunerdosse DM, Cobelli C, Bergman BC. Incretin action maintains insulin secretion, but not hepatic insulin action, in people with impaired fasting glucose. </w:t>
      </w:r>
      <w:r w:rsidRPr="009D74BB">
        <w:rPr>
          <w:rFonts w:ascii="Book Antiqua" w:eastAsia="宋体" w:hAnsi="Book Antiqua" w:cs="宋体"/>
          <w:i/>
          <w:iCs/>
          <w:sz w:val="24"/>
          <w:szCs w:val="24"/>
          <w:lang w:val="en-US" w:eastAsia="zh-CN"/>
        </w:rPr>
        <w:t>Diabetes Res Clin Pract</w:t>
      </w:r>
      <w:r w:rsidRPr="009D74BB">
        <w:rPr>
          <w:rFonts w:ascii="Book Antiqua" w:eastAsia="宋体" w:hAnsi="Book Antiqua" w:cs="宋体"/>
          <w:sz w:val="24"/>
          <w:szCs w:val="24"/>
          <w:lang w:val="en-US" w:eastAsia="zh-CN"/>
        </w:rPr>
        <w:t xml:space="preserve"> 2010; </w:t>
      </w:r>
      <w:r w:rsidRPr="009D74BB">
        <w:rPr>
          <w:rFonts w:ascii="Book Antiqua" w:eastAsia="宋体" w:hAnsi="Book Antiqua" w:cs="宋体"/>
          <w:b/>
          <w:bCs/>
          <w:sz w:val="24"/>
          <w:szCs w:val="24"/>
          <w:lang w:val="en-US" w:eastAsia="zh-CN"/>
        </w:rPr>
        <w:t>90</w:t>
      </w:r>
      <w:r w:rsidRPr="009D74BB">
        <w:rPr>
          <w:rFonts w:ascii="Book Antiqua" w:eastAsia="宋体" w:hAnsi="Book Antiqua" w:cs="宋体"/>
          <w:sz w:val="24"/>
          <w:szCs w:val="24"/>
          <w:lang w:val="en-US" w:eastAsia="zh-CN"/>
        </w:rPr>
        <w:t>: 87-94 [PMID: 20708814 DOI: 10.1016/j.diabres.2010.06.012]</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59 </w:t>
      </w:r>
      <w:r w:rsidRPr="009D74BB">
        <w:rPr>
          <w:rFonts w:ascii="Book Antiqua" w:eastAsia="宋体" w:hAnsi="Book Antiqua" w:cs="宋体"/>
          <w:b/>
          <w:bCs/>
          <w:sz w:val="24"/>
          <w:szCs w:val="24"/>
          <w:lang w:val="en-US" w:eastAsia="zh-CN"/>
        </w:rPr>
        <w:t>Hage C</w:t>
      </w:r>
      <w:r w:rsidRPr="009D74BB">
        <w:rPr>
          <w:rFonts w:ascii="Book Antiqua" w:eastAsia="宋体" w:hAnsi="Book Antiqua" w:cs="宋体"/>
          <w:sz w:val="24"/>
          <w:szCs w:val="24"/>
          <w:lang w:val="en-US" w:eastAsia="zh-CN"/>
        </w:rPr>
        <w:t xml:space="preserve">, Brismar K, Efendic S, Lundman P, Rydén L, Mellbin L. Sitagliptin improves beta-cell function in patients with acute coronary syndromes and newly diagnosed glucose abnormalities--the BEGAMI study. </w:t>
      </w:r>
      <w:r w:rsidRPr="009D74BB">
        <w:rPr>
          <w:rFonts w:ascii="Book Antiqua" w:eastAsia="宋体" w:hAnsi="Book Antiqua" w:cs="宋体"/>
          <w:i/>
          <w:iCs/>
          <w:sz w:val="24"/>
          <w:szCs w:val="24"/>
          <w:lang w:val="en-US" w:eastAsia="zh-CN"/>
        </w:rPr>
        <w:t>J Intern Med</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273</w:t>
      </w:r>
      <w:r w:rsidRPr="009D74BB">
        <w:rPr>
          <w:rFonts w:ascii="Book Antiqua" w:eastAsia="宋体" w:hAnsi="Book Antiqua" w:cs="宋体"/>
          <w:sz w:val="24"/>
          <w:szCs w:val="24"/>
          <w:lang w:val="en-US" w:eastAsia="zh-CN"/>
        </w:rPr>
        <w:t>: 410-421 [PMID: 23331339 DOI: 10.1111/joim.12032]</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60 </w:t>
      </w:r>
      <w:r w:rsidRPr="009D74BB">
        <w:rPr>
          <w:rFonts w:ascii="Book Antiqua" w:eastAsia="宋体" w:hAnsi="Book Antiqua" w:cs="宋体"/>
          <w:b/>
          <w:bCs/>
          <w:sz w:val="24"/>
          <w:szCs w:val="24"/>
          <w:lang w:val="en-US" w:eastAsia="zh-CN"/>
        </w:rPr>
        <w:t>Seino Y</w:t>
      </w:r>
      <w:r w:rsidRPr="009D74BB">
        <w:rPr>
          <w:rFonts w:ascii="Book Antiqua" w:eastAsia="宋体" w:hAnsi="Book Antiqua" w:cs="宋体"/>
          <w:sz w:val="24"/>
          <w:szCs w:val="24"/>
          <w:lang w:val="en-US" w:eastAsia="zh-CN"/>
        </w:rPr>
        <w:t xml:space="preserve">, Yabe D. Alogliptin benzoate for the treatment of type </w:t>
      </w:r>
      <w:proofErr w:type="gramStart"/>
      <w:r w:rsidRPr="009D74BB">
        <w:rPr>
          <w:rFonts w:ascii="Book Antiqua" w:eastAsia="宋体" w:hAnsi="Book Antiqua" w:cs="宋体"/>
          <w:sz w:val="24"/>
          <w:szCs w:val="24"/>
          <w:lang w:val="en-US" w:eastAsia="zh-CN"/>
        </w:rPr>
        <w:t>2 diabetes</w:t>
      </w:r>
      <w:proofErr w:type="gramEnd"/>
      <w:r w:rsidRPr="009D74BB">
        <w:rPr>
          <w:rFonts w:ascii="Book Antiqua" w:eastAsia="宋体" w:hAnsi="Book Antiqua" w:cs="宋体"/>
          <w:sz w:val="24"/>
          <w:szCs w:val="24"/>
          <w:lang w:val="en-US" w:eastAsia="zh-CN"/>
        </w:rPr>
        <w:t xml:space="preserve">. </w:t>
      </w:r>
      <w:r w:rsidRPr="009D74BB">
        <w:rPr>
          <w:rFonts w:ascii="Book Antiqua" w:eastAsia="宋体" w:hAnsi="Book Antiqua" w:cs="宋体"/>
          <w:i/>
          <w:iCs/>
          <w:sz w:val="24"/>
          <w:szCs w:val="24"/>
          <w:lang w:val="en-US" w:eastAsia="zh-CN"/>
        </w:rPr>
        <w:t>Expert Opin Pharmacother</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15</w:t>
      </w:r>
      <w:r w:rsidRPr="009D74BB">
        <w:rPr>
          <w:rFonts w:ascii="Book Antiqua" w:eastAsia="宋体" w:hAnsi="Book Antiqua" w:cs="宋体"/>
          <w:sz w:val="24"/>
          <w:szCs w:val="24"/>
          <w:lang w:val="en-US" w:eastAsia="zh-CN"/>
        </w:rPr>
        <w:t>: 851-863 [PMID: 24646052 DOI: 10.1517/14656566.2014.898750]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61 </w:t>
      </w:r>
      <w:r w:rsidRPr="009D74BB">
        <w:rPr>
          <w:rFonts w:ascii="Book Antiqua" w:eastAsia="宋体" w:hAnsi="Book Antiqua" w:cs="宋体"/>
          <w:b/>
          <w:bCs/>
          <w:sz w:val="24"/>
          <w:szCs w:val="24"/>
          <w:lang w:val="en-US" w:eastAsia="zh-CN"/>
        </w:rPr>
        <w:t>Moritoh Y</w:t>
      </w:r>
      <w:r w:rsidRPr="009D74BB">
        <w:rPr>
          <w:rFonts w:ascii="Book Antiqua" w:eastAsia="宋体" w:hAnsi="Book Antiqua" w:cs="宋体"/>
          <w:sz w:val="24"/>
          <w:szCs w:val="24"/>
          <w:lang w:val="en-US" w:eastAsia="zh-CN"/>
        </w:rPr>
        <w:t xml:space="preserve">, Takeuchi K, Hazama M. Combination treatment with alogliptin and voglibose increases active GLP-1 circulation, prevents the development of diabetes and preserves pancreatic beta-cells in prediabetic db/db mice. </w:t>
      </w:r>
      <w:r w:rsidRPr="009D74BB">
        <w:rPr>
          <w:rFonts w:ascii="Book Antiqua" w:eastAsia="宋体" w:hAnsi="Book Antiqua" w:cs="宋体"/>
          <w:i/>
          <w:iCs/>
          <w:sz w:val="24"/>
          <w:szCs w:val="24"/>
          <w:lang w:val="en-US" w:eastAsia="zh-CN"/>
        </w:rPr>
        <w:t>Diabetes Obes Metab</w:t>
      </w:r>
      <w:r w:rsidRPr="009D74BB">
        <w:rPr>
          <w:rFonts w:ascii="Book Antiqua" w:eastAsia="宋体" w:hAnsi="Book Antiqua" w:cs="宋体"/>
          <w:sz w:val="24"/>
          <w:szCs w:val="24"/>
          <w:lang w:val="en-US" w:eastAsia="zh-CN"/>
        </w:rPr>
        <w:t xml:space="preserve"> 2010; </w:t>
      </w:r>
      <w:r w:rsidRPr="009D74BB">
        <w:rPr>
          <w:rFonts w:ascii="Book Antiqua" w:eastAsia="宋体" w:hAnsi="Book Antiqua" w:cs="宋体"/>
          <w:b/>
          <w:bCs/>
          <w:sz w:val="24"/>
          <w:szCs w:val="24"/>
          <w:lang w:val="en-US" w:eastAsia="zh-CN"/>
        </w:rPr>
        <w:t>12</w:t>
      </w:r>
      <w:r w:rsidRPr="009D74BB">
        <w:rPr>
          <w:rFonts w:ascii="Book Antiqua" w:eastAsia="宋体" w:hAnsi="Book Antiqua" w:cs="宋体"/>
          <w:sz w:val="24"/>
          <w:szCs w:val="24"/>
          <w:lang w:val="en-US" w:eastAsia="zh-CN"/>
        </w:rPr>
        <w:t>: 224-233 [PMID: 20151999 DOI: 10.1111/j.1463-1326.2009.01156]</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62 </w:t>
      </w:r>
      <w:r w:rsidRPr="009D74BB">
        <w:rPr>
          <w:rFonts w:ascii="Book Antiqua" w:eastAsia="宋体" w:hAnsi="Book Antiqua" w:cs="宋体"/>
          <w:b/>
          <w:bCs/>
          <w:sz w:val="24"/>
          <w:szCs w:val="24"/>
          <w:lang w:val="en-US" w:eastAsia="zh-CN"/>
        </w:rPr>
        <w:t>Moritoh Y</w:t>
      </w:r>
      <w:r w:rsidRPr="009D74BB">
        <w:rPr>
          <w:rFonts w:ascii="Book Antiqua" w:eastAsia="宋体" w:hAnsi="Book Antiqua" w:cs="宋体"/>
          <w:sz w:val="24"/>
          <w:szCs w:val="24"/>
          <w:lang w:val="en-US" w:eastAsia="zh-CN"/>
        </w:rPr>
        <w:t xml:space="preserve">, Takeuchi K, Asakawa T, Kataoka O, Odaka H. The dipeptidyl peptidase-4 inhibitor alogliptin in combination with pioglitazone improves glycemic control, lipid profiles, and increases pancreatic insulin content in ob/ob mice. </w:t>
      </w:r>
      <w:r w:rsidRPr="009D74BB">
        <w:rPr>
          <w:rFonts w:ascii="Book Antiqua" w:eastAsia="宋体" w:hAnsi="Book Antiqua" w:cs="宋体"/>
          <w:i/>
          <w:iCs/>
          <w:sz w:val="24"/>
          <w:szCs w:val="24"/>
          <w:lang w:val="en-US" w:eastAsia="zh-CN"/>
        </w:rPr>
        <w:t>Eur J Pharmacol</w:t>
      </w:r>
      <w:r w:rsidRPr="009D74BB">
        <w:rPr>
          <w:rFonts w:ascii="Book Antiqua" w:eastAsia="宋体" w:hAnsi="Book Antiqua" w:cs="宋体"/>
          <w:sz w:val="24"/>
          <w:szCs w:val="24"/>
          <w:lang w:val="en-US" w:eastAsia="zh-CN"/>
        </w:rPr>
        <w:t xml:space="preserve"> 2009; </w:t>
      </w:r>
      <w:r w:rsidRPr="009D74BB">
        <w:rPr>
          <w:rFonts w:ascii="Book Antiqua" w:eastAsia="宋体" w:hAnsi="Book Antiqua" w:cs="宋体"/>
          <w:b/>
          <w:bCs/>
          <w:sz w:val="24"/>
          <w:szCs w:val="24"/>
          <w:lang w:val="en-US" w:eastAsia="zh-CN"/>
        </w:rPr>
        <w:t>602</w:t>
      </w:r>
      <w:r w:rsidRPr="009D74BB">
        <w:rPr>
          <w:rFonts w:ascii="Book Antiqua" w:eastAsia="宋体" w:hAnsi="Book Antiqua" w:cs="宋体"/>
          <w:sz w:val="24"/>
          <w:szCs w:val="24"/>
          <w:lang w:val="en-US" w:eastAsia="zh-CN"/>
        </w:rPr>
        <w:t>: 448-454 [PMID: 19038243 DOI: 10.1016/j.ejphar.2008.11.017]</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63 </w:t>
      </w:r>
      <w:r w:rsidRPr="009D74BB">
        <w:rPr>
          <w:rFonts w:ascii="Book Antiqua" w:eastAsia="宋体" w:hAnsi="Book Antiqua" w:cs="宋体"/>
          <w:b/>
          <w:bCs/>
          <w:sz w:val="24"/>
          <w:szCs w:val="24"/>
          <w:lang w:val="en-US" w:eastAsia="zh-CN"/>
        </w:rPr>
        <w:t>Cummings BP</w:t>
      </w:r>
      <w:r w:rsidRPr="009D74BB">
        <w:rPr>
          <w:rFonts w:ascii="Book Antiqua" w:eastAsia="宋体" w:hAnsi="Book Antiqua" w:cs="宋体"/>
          <w:sz w:val="24"/>
          <w:szCs w:val="24"/>
          <w:lang w:val="en-US" w:eastAsia="zh-CN"/>
        </w:rPr>
        <w:t xml:space="preserve">, Bettaieb A, Graham JL, Stanhope K, Haj FG, Havel PJ. Administration of pioglitazone alone or with alogliptin delays diabetes onset in UCD-T2DM rats. </w:t>
      </w:r>
      <w:r w:rsidRPr="009D74BB">
        <w:rPr>
          <w:rFonts w:ascii="Book Antiqua" w:eastAsia="宋体" w:hAnsi="Book Antiqua" w:cs="宋体"/>
          <w:i/>
          <w:iCs/>
          <w:sz w:val="24"/>
          <w:szCs w:val="24"/>
          <w:lang w:val="en-US" w:eastAsia="zh-CN"/>
        </w:rPr>
        <w:t>J Endocrinol</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221</w:t>
      </w:r>
      <w:r w:rsidRPr="009D74BB">
        <w:rPr>
          <w:rFonts w:ascii="Book Antiqua" w:eastAsia="宋体" w:hAnsi="Book Antiqua" w:cs="宋体"/>
          <w:sz w:val="24"/>
          <w:szCs w:val="24"/>
          <w:lang w:val="en-US" w:eastAsia="zh-CN"/>
        </w:rPr>
        <w:t>: 133-144 [PMID: 24627447 DOI: 10.1530/JOE-13-0601]</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64 </w:t>
      </w:r>
      <w:r w:rsidRPr="009D74BB">
        <w:rPr>
          <w:rFonts w:ascii="Book Antiqua" w:eastAsia="宋体" w:hAnsi="Book Antiqua" w:cs="宋体"/>
          <w:b/>
          <w:bCs/>
          <w:sz w:val="24"/>
          <w:szCs w:val="24"/>
          <w:lang w:val="en-US" w:eastAsia="zh-CN"/>
        </w:rPr>
        <w:t>Sudre B</w:t>
      </w:r>
      <w:r w:rsidRPr="009D74BB">
        <w:rPr>
          <w:rFonts w:ascii="Book Antiqua" w:eastAsia="宋体" w:hAnsi="Book Antiqua" w:cs="宋体"/>
          <w:sz w:val="24"/>
          <w:szCs w:val="24"/>
          <w:lang w:val="en-US" w:eastAsia="zh-CN"/>
        </w:rPr>
        <w:t xml:space="preserve">, Broqua P, White RB, Ashworth D, Evans DM, Haigh R, Junien JL, Aubert ML. Chronic inhibition of circulating dipeptidyl peptidase IV by FE 999011 delays the occurrence of diabetes in male zucker diabetic fatty rats.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2002; </w:t>
      </w:r>
      <w:r w:rsidRPr="009D74BB">
        <w:rPr>
          <w:rFonts w:ascii="Book Antiqua" w:eastAsia="宋体" w:hAnsi="Book Antiqua" w:cs="宋体"/>
          <w:b/>
          <w:bCs/>
          <w:sz w:val="24"/>
          <w:szCs w:val="24"/>
          <w:lang w:val="en-US" w:eastAsia="zh-CN"/>
        </w:rPr>
        <w:t>51</w:t>
      </w:r>
      <w:r w:rsidRPr="009D74BB">
        <w:rPr>
          <w:rFonts w:ascii="Book Antiqua" w:eastAsia="宋体" w:hAnsi="Book Antiqua" w:cs="宋体"/>
          <w:sz w:val="24"/>
          <w:szCs w:val="24"/>
          <w:lang w:val="en-US" w:eastAsia="zh-CN"/>
        </w:rPr>
        <w:t>: 1461-1469 [PMID: 11978643 DOI: 10.2337/diabetes.51.5.1461]</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lastRenderedPageBreak/>
        <w:t xml:space="preserve">65 </w:t>
      </w:r>
      <w:r w:rsidRPr="009D74BB">
        <w:rPr>
          <w:rFonts w:ascii="Book Antiqua" w:eastAsia="宋体" w:hAnsi="Book Antiqua" w:cs="宋体"/>
          <w:b/>
          <w:bCs/>
          <w:sz w:val="24"/>
          <w:szCs w:val="24"/>
          <w:lang w:val="en-US" w:eastAsia="zh-CN"/>
        </w:rPr>
        <w:t>Augstein P</w:t>
      </w:r>
      <w:r w:rsidRPr="009D74BB">
        <w:rPr>
          <w:rFonts w:ascii="Book Antiqua" w:eastAsia="宋体" w:hAnsi="Book Antiqua" w:cs="宋体"/>
          <w:sz w:val="24"/>
          <w:szCs w:val="24"/>
          <w:lang w:val="en-US" w:eastAsia="zh-CN"/>
        </w:rPr>
        <w:t xml:space="preserve">, Berg S, Heinke P, Altmann S, Salzsieder E, Demuth HU, Freyse EJ. Efficacy of the dipeptidyl peptidase IV inhibitor isoleucine thiazolidide (P32/98) in fatty Zucker rats with incipient and manifest impaired glucose tolerance. </w:t>
      </w:r>
      <w:r w:rsidRPr="009D74BB">
        <w:rPr>
          <w:rFonts w:ascii="Book Antiqua" w:eastAsia="宋体" w:hAnsi="Book Antiqua" w:cs="宋体"/>
          <w:i/>
          <w:iCs/>
          <w:sz w:val="24"/>
          <w:szCs w:val="24"/>
          <w:lang w:val="en-US" w:eastAsia="zh-CN"/>
        </w:rPr>
        <w:t>Diabetes Obes Metab</w:t>
      </w:r>
      <w:r w:rsidRPr="009D74BB">
        <w:rPr>
          <w:rFonts w:ascii="Book Antiqua" w:eastAsia="宋体" w:hAnsi="Book Antiqua" w:cs="宋体"/>
          <w:sz w:val="24"/>
          <w:szCs w:val="24"/>
          <w:lang w:val="en-US" w:eastAsia="zh-CN"/>
        </w:rPr>
        <w:t xml:space="preserve"> 2008; </w:t>
      </w:r>
      <w:r w:rsidRPr="009D74BB">
        <w:rPr>
          <w:rFonts w:ascii="Book Antiqua" w:eastAsia="宋体" w:hAnsi="Book Antiqua" w:cs="宋体"/>
          <w:b/>
          <w:bCs/>
          <w:sz w:val="24"/>
          <w:szCs w:val="24"/>
          <w:lang w:val="en-US" w:eastAsia="zh-CN"/>
        </w:rPr>
        <w:t>10</w:t>
      </w:r>
      <w:r w:rsidRPr="009D74BB">
        <w:rPr>
          <w:rFonts w:ascii="Book Antiqua" w:eastAsia="宋体" w:hAnsi="Book Antiqua" w:cs="宋体"/>
          <w:sz w:val="24"/>
          <w:szCs w:val="24"/>
          <w:lang w:val="en-US" w:eastAsia="zh-CN"/>
        </w:rPr>
        <w:t>: 850-861 [PMID: 17970756 DOI: 10.1111/j.1463-1326.2007.00813.x]</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66 </w:t>
      </w:r>
      <w:r w:rsidRPr="009D74BB">
        <w:rPr>
          <w:rFonts w:ascii="Book Antiqua" w:eastAsia="宋体" w:hAnsi="Book Antiqua" w:cs="宋体"/>
          <w:b/>
          <w:bCs/>
          <w:sz w:val="24"/>
          <w:szCs w:val="24"/>
          <w:lang w:val="en-US" w:eastAsia="zh-CN"/>
        </w:rPr>
        <w:t>Huisamen B</w:t>
      </w:r>
      <w:r w:rsidRPr="009D74BB">
        <w:rPr>
          <w:rFonts w:ascii="Book Antiqua" w:eastAsia="宋体" w:hAnsi="Book Antiqua" w:cs="宋体"/>
          <w:sz w:val="24"/>
          <w:szCs w:val="24"/>
          <w:lang w:val="en-US" w:eastAsia="zh-CN"/>
        </w:rPr>
        <w:t xml:space="preserve">, Genis A, Marais E, Lochner A. Pre-treatment with a DPP-4 inhibitor is infarct sparing in hearts from obese, pre-diabetic rats. </w:t>
      </w:r>
      <w:r w:rsidRPr="009D74BB">
        <w:rPr>
          <w:rFonts w:ascii="Book Antiqua" w:eastAsia="宋体" w:hAnsi="Book Antiqua" w:cs="宋体"/>
          <w:i/>
          <w:iCs/>
          <w:sz w:val="24"/>
          <w:szCs w:val="24"/>
          <w:lang w:val="en-US" w:eastAsia="zh-CN"/>
        </w:rPr>
        <w:t>Cardiovasc Drugs Ther</w:t>
      </w:r>
      <w:r w:rsidRPr="009D74BB">
        <w:rPr>
          <w:rFonts w:ascii="Book Antiqua" w:eastAsia="宋体" w:hAnsi="Book Antiqua" w:cs="宋体"/>
          <w:sz w:val="24"/>
          <w:szCs w:val="24"/>
          <w:lang w:val="en-US" w:eastAsia="zh-CN"/>
        </w:rPr>
        <w:t xml:space="preserve"> 2011; </w:t>
      </w:r>
      <w:r w:rsidRPr="009D74BB">
        <w:rPr>
          <w:rFonts w:ascii="Book Antiqua" w:eastAsia="宋体" w:hAnsi="Book Antiqua" w:cs="宋体"/>
          <w:b/>
          <w:bCs/>
          <w:sz w:val="24"/>
          <w:szCs w:val="24"/>
          <w:lang w:val="en-US" w:eastAsia="zh-CN"/>
        </w:rPr>
        <w:t>25</w:t>
      </w:r>
      <w:r w:rsidRPr="009D74BB">
        <w:rPr>
          <w:rFonts w:ascii="Book Antiqua" w:eastAsia="宋体" w:hAnsi="Book Antiqua" w:cs="宋体"/>
          <w:sz w:val="24"/>
          <w:szCs w:val="24"/>
          <w:lang w:val="en-US" w:eastAsia="zh-CN"/>
        </w:rPr>
        <w:t>: 13-20 [PMID: 21088878 DOI: 10.1007/s10557-010-6271-7]</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67 </w:t>
      </w:r>
      <w:r w:rsidRPr="009D74BB">
        <w:rPr>
          <w:rFonts w:ascii="Book Antiqua" w:eastAsia="宋体" w:hAnsi="Book Antiqua" w:cs="宋体"/>
          <w:b/>
          <w:bCs/>
          <w:sz w:val="24"/>
          <w:szCs w:val="24"/>
          <w:lang w:val="en-US" w:eastAsia="zh-CN"/>
        </w:rPr>
        <w:t>Kim MK</w:t>
      </w:r>
      <w:r w:rsidRPr="009D74BB">
        <w:rPr>
          <w:rFonts w:ascii="Book Antiqua" w:eastAsia="宋体" w:hAnsi="Book Antiqua" w:cs="宋体"/>
          <w:sz w:val="24"/>
          <w:szCs w:val="24"/>
          <w:lang w:val="en-US" w:eastAsia="zh-CN"/>
        </w:rPr>
        <w:t xml:space="preserve">, Chae YN, Kim HD, Yang EK, Cho EJ, Choi SH, Cheong YH, Kim HS, Kim HJ, Jo YW, Son MH, Kim SH, Shin CY. DA-1229, a novel and potent DPP4 inhibitor, improves insulin resistance and delays the onset of diabetes. </w:t>
      </w:r>
      <w:r w:rsidRPr="009D74BB">
        <w:rPr>
          <w:rFonts w:ascii="Book Antiqua" w:eastAsia="宋体" w:hAnsi="Book Antiqua" w:cs="宋体"/>
          <w:i/>
          <w:iCs/>
          <w:sz w:val="24"/>
          <w:szCs w:val="24"/>
          <w:lang w:val="en-US" w:eastAsia="zh-CN"/>
        </w:rPr>
        <w:t>Life Sci</w:t>
      </w:r>
      <w:r w:rsidRPr="009D74BB">
        <w:rPr>
          <w:rFonts w:ascii="Book Antiqua" w:eastAsia="宋体" w:hAnsi="Book Antiqua" w:cs="宋体"/>
          <w:sz w:val="24"/>
          <w:szCs w:val="24"/>
          <w:lang w:val="en-US" w:eastAsia="zh-CN"/>
        </w:rPr>
        <w:t xml:space="preserve"> 2012; </w:t>
      </w:r>
      <w:r w:rsidRPr="009D74BB">
        <w:rPr>
          <w:rFonts w:ascii="Book Antiqua" w:eastAsia="宋体" w:hAnsi="Book Antiqua" w:cs="宋体"/>
          <w:b/>
          <w:bCs/>
          <w:sz w:val="24"/>
          <w:szCs w:val="24"/>
          <w:lang w:val="en-US" w:eastAsia="zh-CN"/>
        </w:rPr>
        <w:t>90</w:t>
      </w:r>
      <w:r w:rsidRPr="009D74BB">
        <w:rPr>
          <w:rFonts w:ascii="Book Antiqua" w:eastAsia="宋体" w:hAnsi="Book Antiqua" w:cs="宋体"/>
          <w:sz w:val="24"/>
          <w:szCs w:val="24"/>
          <w:lang w:val="en-US" w:eastAsia="zh-CN"/>
        </w:rPr>
        <w:t>: 21-29 [PMID: 22056373 DOI: 10.1016/j.lfs.2011.10.007]</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68 http: //clinicaltrials.gov/show/NCT01960205</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69 </w:t>
      </w:r>
      <w:r w:rsidRPr="009D74BB">
        <w:rPr>
          <w:rFonts w:ascii="Book Antiqua" w:eastAsia="宋体" w:hAnsi="Book Antiqua" w:cs="宋体"/>
          <w:b/>
          <w:bCs/>
          <w:sz w:val="24"/>
          <w:szCs w:val="24"/>
          <w:lang w:val="en-US" w:eastAsia="zh-CN"/>
        </w:rPr>
        <w:t>Göke R</w:t>
      </w:r>
      <w:r w:rsidRPr="009D74BB">
        <w:rPr>
          <w:rFonts w:ascii="Book Antiqua" w:eastAsia="宋体" w:hAnsi="Book Antiqua" w:cs="宋体"/>
          <w:sz w:val="24"/>
          <w:szCs w:val="24"/>
          <w:lang w:val="en-US" w:eastAsia="zh-CN"/>
        </w:rPr>
        <w:t xml:space="preserve">, Fehmann HC, Linn T, Schmidt H, Krause M, Eng J, Göke B. Exendin-4 is a high potency agonist and truncated exendin-(9-39)-amide an antagonist at the glucagon-like peptide 1-(7-36)-amide receptor of insulin-secreting beta-cells. </w:t>
      </w:r>
      <w:r w:rsidRPr="009D74BB">
        <w:rPr>
          <w:rFonts w:ascii="Book Antiqua" w:eastAsia="宋体" w:hAnsi="Book Antiqua" w:cs="宋体"/>
          <w:i/>
          <w:iCs/>
          <w:sz w:val="24"/>
          <w:szCs w:val="24"/>
          <w:lang w:val="en-US" w:eastAsia="zh-CN"/>
        </w:rPr>
        <w:t>J Biol Chem</w:t>
      </w:r>
      <w:r w:rsidRPr="009D74BB">
        <w:rPr>
          <w:rFonts w:ascii="Book Antiqua" w:eastAsia="宋体" w:hAnsi="Book Antiqua" w:cs="宋体"/>
          <w:sz w:val="24"/>
          <w:szCs w:val="24"/>
          <w:lang w:val="en-US" w:eastAsia="zh-CN"/>
        </w:rPr>
        <w:t xml:space="preserve"> 1993; </w:t>
      </w:r>
      <w:r w:rsidRPr="009D74BB">
        <w:rPr>
          <w:rFonts w:ascii="Book Antiqua" w:eastAsia="宋体" w:hAnsi="Book Antiqua" w:cs="宋体"/>
          <w:b/>
          <w:bCs/>
          <w:sz w:val="24"/>
          <w:szCs w:val="24"/>
          <w:lang w:val="en-US" w:eastAsia="zh-CN"/>
        </w:rPr>
        <w:t>268</w:t>
      </w:r>
      <w:r w:rsidRPr="009D74BB">
        <w:rPr>
          <w:rFonts w:ascii="Book Antiqua" w:eastAsia="宋体" w:hAnsi="Book Antiqua" w:cs="宋体"/>
          <w:sz w:val="24"/>
          <w:szCs w:val="24"/>
          <w:lang w:val="en-US" w:eastAsia="zh-CN"/>
        </w:rPr>
        <w:t>: 19650-19655 [PMID: 8396143]</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70 </w:t>
      </w:r>
      <w:r w:rsidRPr="009D74BB">
        <w:rPr>
          <w:rFonts w:ascii="Book Antiqua" w:eastAsia="宋体" w:hAnsi="Book Antiqua" w:cs="宋体"/>
          <w:b/>
          <w:bCs/>
          <w:sz w:val="24"/>
          <w:szCs w:val="24"/>
          <w:lang w:val="en-US" w:eastAsia="zh-CN"/>
        </w:rPr>
        <w:t>Wang Q</w:t>
      </w:r>
      <w:r w:rsidRPr="009D74BB">
        <w:rPr>
          <w:rFonts w:ascii="Book Antiqua" w:eastAsia="宋体" w:hAnsi="Book Antiqua" w:cs="宋体"/>
          <w:sz w:val="24"/>
          <w:szCs w:val="24"/>
          <w:lang w:val="en-US" w:eastAsia="zh-CN"/>
        </w:rPr>
        <w:t xml:space="preserve">, Brubaker PL. Glucagon-like peptide-1 treatment delays the onset of diabetes in 8 week-old db/db mice. </w:t>
      </w:r>
      <w:r w:rsidRPr="009D74BB">
        <w:rPr>
          <w:rFonts w:ascii="Book Antiqua" w:eastAsia="宋体" w:hAnsi="Book Antiqua" w:cs="宋体"/>
          <w:i/>
          <w:iCs/>
          <w:sz w:val="24"/>
          <w:szCs w:val="24"/>
          <w:lang w:val="en-US" w:eastAsia="zh-CN"/>
        </w:rPr>
        <w:t>Diabetologia</w:t>
      </w:r>
      <w:r w:rsidRPr="009D74BB">
        <w:rPr>
          <w:rFonts w:ascii="Book Antiqua" w:eastAsia="宋体" w:hAnsi="Book Antiqua" w:cs="宋体"/>
          <w:sz w:val="24"/>
          <w:szCs w:val="24"/>
          <w:lang w:val="en-US" w:eastAsia="zh-CN"/>
        </w:rPr>
        <w:t xml:space="preserve"> 2002; </w:t>
      </w:r>
      <w:r w:rsidRPr="009D74BB">
        <w:rPr>
          <w:rFonts w:ascii="Book Antiqua" w:eastAsia="宋体" w:hAnsi="Book Antiqua" w:cs="宋体"/>
          <w:b/>
          <w:bCs/>
          <w:sz w:val="24"/>
          <w:szCs w:val="24"/>
          <w:lang w:val="en-US" w:eastAsia="zh-CN"/>
        </w:rPr>
        <w:t>45</w:t>
      </w:r>
      <w:r w:rsidRPr="009D74BB">
        <w:rPr>
          <w:rFonts w:ascii="Book Antiqua" w:eastAsia="宋体" w:hAnsi="Book Antiqua" w:cs="宋体"/>
          <w:sz w:val="24"/>
          <w:szCs w:val="24"/>
          <w:lang w:val="en-US" w:eastAsia="zh-CN"/>
        </w:rPr>
        <w:t>: 1263-1273 [PMID: 12242459 DOI: 10.1007/s00125-002-0828-3]</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71 </w:t>
      </w:r>
      <w:r w:rsidRPr="009D74BB">
        <w:rPr>
          <w:rFonts w:ascii="Book Antiqua" w:eastAsia="宋体" w:hAnsi="Book Antiqua" w:cs="宋体"/>
          <w:b/>
          <w:bCs/>
          <w:sz w:val="24"/>
          <w:szCs w:val="24"/>
          <w:lang w:val="en-US" w:eastAsia="zh-CN"/>
        </w:rPr>
        <w:t>Tourrel C</w:t>
      </w:r>
      <w:r w:rsidRPr="009D74BB">
        <w:rPr>
          <w:rFonts w:ascii="Book Antiqua" w:eastAsia="宋体" w:hAnsi="Book Antiqua" w:cs="宋体"/>
          <w:sz w:val="24"/>
          <w:szCs w:val="24"/>
          <w:lang w:val="en-US" w:eastAsia="zh-CN"/>
        </w:rPr>
        <w:t xml:space="preserve">, Bailbe D, Lacorne M, Meile MJ, Kergoat M, Portha B. Persistent improvement of type 2 diabetes in the Goto-Kakizaki rat model by expansion of the beta-cell mass during the prediabetic period with glucagon-like peptide-1 or exendin-4.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2002; </w:t>
      </w:r>
      <w:r w:rsidRPr="009D74BB">
        <w:rPr>
          <w:rFonts w:ascii="Book Antiqua" w:eastAsia="宋体" w:hAnsi="Book Antiqua" w:cs="宋体"/>
          <w:b/>
          <w:bCs/>
          <w:sz w:val="24"/>
          <w:szCs w:val="24"/>
          <w:lang w:val="en-US" w:eastAsia="zh-CN"/>
        </w:rPr>
        <w:t>51</w:t>
      </w:r>
      <w:r w:rsidRPr="009D74BB">
        <w:rPr>
          <w:rFonts w:ascii="Book Antiqua" w:eastAsia="宋体" w:hAnsi="Book Antiqua" w:cs="宋体"/>
          <w:sz w:val="24"/>
          <w:szCs w:val="24"/>
          <w:lang w:val="en-US" w:eastAsia="zh-CN"/>
        </w:rPr>
        <w:t>: 1443-1452 [PMID: 11978641 DOI: 10.2337/diabetes.51.5.1443]</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72 </w:t>
      </w:r>
      <w:r w:rsidRPr="009D74BB">
        <w:rPr>
          <w:rFonts w:ascii="Book Antiqua" w:eastAsia="宋体" w:hAnsi="Book Antiqua" w:cs="宋体"/>
          <w:b/>
          <w:bCs/>
          <w:sz w:val="24"/>
          <w:szCs w:val="24"/>
          <w:lang w:val="en-US" w:eastAsia="zh-CN"/>
        </w:rPr>
        <w:t>Stoffers DA</w:t>
      </w:r>
      <w:r w:rsidRPr="009D74BB">
        <w:rPr>
          <w:rFonts w:ascii="Book Antiqua" w:eastAsia="宋体" w:hAnsi="Book Antiqua" w:cs="宋体"/>
          <w:sz w:val="24"/>
          <w:szCs w:val="24"/>
          <w:lang w:val="en-US" w:eastAsia="zh-CN"/>
        </w:rPr>
        <w:t xml:space="preserve">, Desai BM, DeLeon DD, Simmons RA. Neonatal exendin-4 prevents the development of diabetes in the intrauterine growth retarded rat.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2003; </w:t>
      </w:r>
      <w:r w:rsidRPr="009D74BB">
        <w:rPr>
          <w:rFonts w:ascii="Book Antiqua" w:eastAsia="宋体" w:hAnsi="Book Antiqua" w:cs="宋体"/>
          <w:b/>
          <w:bCs/>
          <w:sz w:val="24"/>
          <w:szCs w:val="24"/>
          <w:lang w:val="en-US" w:eastAsia="zh-CN"/>
        </w:rPr>
        <w:t>52</w:t>
      </w:r>
      <w:r w:rsidRPr="009D74BB">
        <w:rPr>
          <w:rFonts w:ascii="Book Antiqua" w:eastAsia="宋体" w:hAnsi="Book Antiqua" w:cs="宋体"/>
          <w:sz w:val="24"/>
          <w:szCs w:val="24"/>
          <w:lang w:val="en-US" w:eastAsia="zh-CN"/>
        </w:rPr>
        <w:t>: 734-740 [PMID: 12606515 DOI: 10.2337/diabetes.52.3.734]</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73 </w:t>
      </w:r>
      <w:r w:rsidRPr="009D74BB">
        <w:rPr>
          <w:rFonts w:ascii="Book Antiqua" w:eastAsia="宋体" w:hAnsi="Book Antiqua" w:cs="宋体"/>
          <w:b/>
          <w:bCs/>
          <w:sz w:val="24"/>
          <w:szCs w:val="24"/>
          <w:lang w:val="en-US" w:eastAsia="zh-CN"/>
        </w:rPr>
        <w:t>Rosenstock J</w:t>
      </w:r>
      <w:r w:rsidRPr="009D74BB">
        <w:rPr>
          <w:rFonts w:ascii="Book Antiqua" w:eastAsia="宋体" w:hAnsi="Book Antiqua" w:cs="宋体"/>
          <w:sz w:val="24"/>
          <w:szCs w:val="24"/>
          <w:lang w:val="en-US" w:eastAsia="zh-CN"/>
        </w:rPr>
        <w:t xml:space="preserve">, Klaff LJ, Schwartz S, Northrup J, Holcombe JH, Wilhelm K, Trautmann M. Effects of exenatide and lifestyle modification on body weight and glucose tolerance in obese subjects with and without pre-diabetes. </w:t>
      </w:r>
      <w:r w:rsidRPr="009D74BB">
        <w:rPr>
          <w:rFonts w:ascii="Book Antiqua" w:eastAsia="宋体" w:hAnsi="Book Antiqua" w:cs="宋体"/>
          <w:i/>
          <w:iCs/>
          <w:sz w:val="24"/>
          <w:szCs w:val="24"/>
          <w:lang w:val="en-US" w:eastAsia="zh-CN"/>
        </w:rPr>
        <w:t>Diabetes Care</w:t>
      </w:r>
      <w:r w:rsidRPr="009D74BB">
        <w:rPr>
          <w:rFonts w:ascii="Book Antiqua" w:eastAsia="宋体" w:hAnsi="Book Antiqua" w:cs="宋体"/>
          <w:sz w:val="24"/>
          <w:szCs w:val="24"/>
          <w:lang w:val="en-US" w:eastAsia="zh-CN"/>
        </w:rPr>
        <w:t xml:space="preserve"> 2010; </w:t>
      </w:r>
      <w:r w:rsidRPr="009D74BB">
        <w:rPr>
          <w:rFonts w:ascii="Book Antiqua" w:eastAsia="宋体" w:hAnsi="Book Antiqua" w:cs="宋体"/>
          <w:b/>
          <w:bCs/>
          <w:sz w:val="24"/>
          <w:szCs w:val="24"/>
          <w:lang w:val="en-US" w:eastAsia="zh-CN"/>
        </w:rPr>
        <w:t>33</w:t>
      </w:r>
      <w:r w:rsidRPr="009D74BB">
        <w:rPr>
          <w:rFonts w:ascii="Book Antiqua" w:eastAsia="宋体" w:hAnsi="Book Antiqua" w:cs="宋体"/>
          <w:sz w:val="24"/>
          <w:szCs w:val="24"/>
          <w:lang w:val="en-US" w:eastAsia="zh-CN"/>
        </w:rPr>
        <w:t>: 1173-1175 [PMID: 20332357 DOI: 10.2337/dc09-1203]</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lastRenderedPageBreak/>
        <w:t xml:space="preserve">74 </w:t>
      </w:r>
      <w:r w:rsidRPr="009D74BB">
        <w:rPr>
          <w:rFonts w:ascii="Book Antiqua" w:eastAsia="宋体" w:hAnsi="Book Antiqua" w:cs="宋体"/>
          <w:b/>
          <w:bCs/>
          <w:sz w:val="24"/>
          <w:szCs w:val="24"/>
          <w:lang w:val="en-US" w:eastAsia="zh-CN"/>
        </w:rPr>
        <w:t>Armato J</w:t>
      </w:r>
      <w:r w:rsidRPr="009D74BB">
        <w:rPr>
          <w:rFonts w:ascii="Book Antiqua" w:eastAsia="宋体" w:hAnsi="Book Antiqua" w:cs="宋体"/>
          <w:sz w:val="24"/>
          <w:szCs w:val="24"/>
          <w:lang w:val="en-US" w:eastAsia="zh-CN"/>
        </w:rPr>
        <w:t xml:space="preserve">, DeFronzo RA, Abdul-Ghani M, Ruby R. Successful treatment of prediabetes in clinical practice: targeting insulin resistance and β-cell dysfunction. </w:t>
      </w:r>
      <w:r w:rsidRPr="009D74BB">
        <w:rPr>
          <w:rFonts w:ascii="Book Antiqua" w:eastAsia="宋体" w:hAnsi="Book Antiqua" w:cs="宋体"/>
          <w:i/>
          <w:iCs/>
          <w:sz w:val="24"/>
          <w:szCs w:val="24"/>
          <w:lang w:val="en-US" w:eastAsia="zh-CN"/>
        </w:rPr>
        <w:t>Endocr Pract</w:t>
      </w:r>
      <w:r w:rsidRPr="009D74BB">
        <w:rPr>
          <w:rFonts w:ascii="Book Antiqua" w:eastAsia="宋体" w:hAnsi="Book Antiqua" w:cs="宋体"/>
          <w:sz w:val="24"/>
          <w:szCs w:val="24"/>
          <w:lang w:val="en-US" w:eastAsia="zh-CN"/>
        </w:rPr>
        <w:t xml:space="preserve"> 2012; </w:t>
      </w:r>
      <w:r w:rsidRPr="009D74BB">
        <w:rPr>
          <w:rFonts w:ascii="Book Antiqua" w:eastAsia="宋体" w:hAnsi="Book Antiqua" w:cs="宋体"/>
          <w:b/>
          <w:bCs/>
          <w:sz w:val="24"/>
          <w:szCs w:val="24"/>
          <w:lang w:val="en-US" w:eastAsia="zh-CN"/>
        </w:rPr>
        <w:t>18</w:t>
      </w:r>
      <w:r w:rsidRPr="009D74BB">
        <w:rPr>
          <w:rFonts w:ascii="Book Antiqua" w:eastAsia="宋体" w:hAnsi="Book Antiqua" w:cs="宋体"/>
          <w:sz w:val="24"/>
          <w:szCs w:val="24"/>
          <w:lang w:val="en-US" w:eastAsia="zh-CN"/>
        </w:rPr>
        <w:t>: 342-350 [PMID: 22068250 DOI: 10.4158/EP11194.OR]</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75 </w:t>
      </w:r>
      <w:r w:rsidRPr="009D74BB">
        <w:rPr>
          <w:rFonts w:ascii="Book Antiqua" w:eastAsia="宋体" w:hAnsi="Book Antiqua" w:cs="宋体"/>
          <w:b/>
          <w:bCs/>
          <w:sz w:val="24"/>
          <w:szCs w:val="24"/>
          <w:lang w:val="en-US" w:eastAsia="zh-CN"/>
        </w:rPr>
        <w:t>Elkind-Hirsch K</w:t>
      </w:r>
      <w:r w:rsidRPr="009D74BB">
        <w:rPr>
          <w:rFonts w:ascii="Book Antiqua" w:eastAsia="宋体" w:hAnsi="Book Antiqua" w:cs="宋体"/>
          <w:sz w:val="24"/>
          <w:szCs w:val="24"/>
          <w:lang w:val="en-US" w:eastAsia="zh-CN"/>
        </w:rPr>
        <w:t xml:space="preserve">, Marrioneaux O, Bhushan M, Vernor D, Bhushan R. Comparison of single and combined treatment with exenatide and metformin on menstrual cyclicity in overweight women with polycystic ovary syndrome. </w:t>
      </w:r>
      <w:r w:rsidRPr="009D74BB">
        <w:rPr>
          <w:rFonts w:ascii="Book Antiqua" w:eastAsia="宋体" w:hAnsi="Book Antiqua" w:cs="宋体"/>
          <w:i/>
          <w:iCs/>
          <w:sz w:val="24"/>
          <w:szCs w:val="24"/>
          <w:lang w:val="en-US" w:eastAsia="zh-CN"/>
        </w:rPr>
        <w:t>J Clin Endocrinol Metab</w:t>
      </w:r>
      <w:r w:rsidRPr="009D74BB">
        <w:rPr>
          <w:rFonts w:ascii="Book Antiqua" w:eastAsia="宋体" w:hAnsi="Book Antiqua" w:cs="宋体"/>
          <w:sz w:val="24"/>
          <w:szCs w:val="24"/>
          <w:lang w:val="en-US" w:eastAsia="zh-CN"/>
        </w:rPr>
        <w:t xml:space="preserve"> 2008; </w:t>
      </w:r>
      <w:r w:rsidRPr="009D74BB">
        <w:rPr>
          <w:rFonts w:ascii="Book Antiqua" w:eastAsia="宋体" w:hAnsi="Book Antiqua" w:cs="宋体"/>
          <w:b/>
          <w:bCs/>
          <w:sz w:val="24"/>
          <w:szCs w:val="24"/>
          <w:lang w:val="en-US" w:eastAsia="zh-CN"/>
        </w:rPr>
        <w:t>93</w:t>
      </w:r>
      <w:r w:rsidRPr="009D74BB">
        <w:rPr>
          <w:rFonts w:ascii="Book Antiqua" w:eastAsia="宋体" w:hAnsi="Book Antiqua" w:cs="宋体"/>
          <w:sz w:val="24"/>
          <w:szCs w:val="24"/>
          <w:lang w:val="en-US" w:eastAsia="zh-CN"/>
        </w:rPr>
        <w:t>: 2670-2678 [PMID: 18460557 DOI: 10.1210/jc.2008-0115]</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76 </w:t>
      </w:r>
      <w:r w:rsidRPr="009D74BB">
        <w:rPr>
          <w:rFonts w:ascii="Book Antiqua" w:eastAsia="宋体" w:hAnsi="Book Antiqua" w:cs="宋体"/>
          <w:b/>
          <w:bCs/>
          <w:sz w:val="24"/>
          <w:szCs w:val="24"/>
          <w:lang w:val="en-US" w:eastAsia="zh-CN"/>
        </w:rPr>
        <w:t>Koska J</w:t>
      </w:r>
      <w:r w:rsidRPr="009D74BB">
        <w:rPr>
          <w:rFonts w:ascii="Book Antiqua" w:eastAsia="宋体" w:hAnsi="Book Antiqua" w:cs="宋体"/>
          <w:sz w:val="24"/>
          <w:szCs w:val="24"/>
          <w:lang w:val="en-US" w:eastAsia="zh-CN"/>
        </w:rPr>
        <w:t xml:space="preserve">, Schwartz EA, Mullin MP, Schwenke DC, Reaven PD. Improvement of postprandial endothelial function after a single dose of exenatide in individuals with impaired glucose tolerance and recent-onset type 2 diabetes. </w:t>
      </w:r>
      <w:r w:rsidRPr="009D74BB">
        <w:rPr>
          <w:rFonts w:ascii="Book Antiqua" w:eastAsia="宋体" w:hAnsi="Book Antiqua" w:cs="宋体"/>
          <w:i/>
          <w:iCs/>
          <w:sz w:val="24"/>
          <w:szCs w:val="24"/>
          <w:lang w:val="en-US" w:eastAsia="zh-CN"/>
        </w:rPr>
        <w:t>Diabetes Care</w:t>
      </w:r>
      <w:r w:rsidRPr="009D74BB">
        <w:rPr>
          <w:rFonts w:ascii="Book Antiqua" w:eastAsia="宋体" w:hAnsi="Book Antiqua" w:cs="宋体"/>
          <w:sz w:val="24"/>
          <w:szCs w:val="24"/>
          <w:lang w:val="en-US" w:eastAsia="zh-CN"/>
        </w:rPr>
        <w:t xml:space="preserve"> 2010; </w:t>
      </w:r>
      <w:r w:rsidRPr="009D74BB">
        <w:rPr>
          <w:rFonts w:ascii="Book Antiqua" w:eastAsia="宋体" w:hAnsi="Book Antiqua" w:cs="宋体"/>
          <w:b/>
          <w:bCs/>
          <w:sz w:val="24"/>
          <w:szCs w:val="24"/>
          <w:lang w:val="en-US" w:eastAsia="zh-CN"/>
        </w:rPr>
        <w:t>33</w:t>
      </w:r>
      <w:r w:rsidRPr="009D74BB">
        <w:rPr>
          <w:rFonts w:ascii="Book Antiqua" w:eastAsia="宋体" w:hAnsi="Book Antiqua" w:cs="宋体"/>
          <w:sz w:val="24"/>
          <w:szCs w:val="24"/>
          <w:lang w:val="en-US" w:eastAsia="zh-CN"/>
        </w:rPr>
        <w:t>: 1028-1030 [PMID: 20200309 DOI: 10.2337/dc09-1961]</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77 </w:t>
      </w:r>
      <w:r w:rsidRPr="009D74BB">
        <w:rPr>
          <w:rFonts w:ascii="Book Antiqua" w:eastAsia="宋体" w:hAnsi="Book Antiqua" w:cs="宋体"/>
          <w:b/>
          <w:bCs/>
          <w:sz w:val="24"/>
          <w:szCs w:val="24"/>
          <w:lang w:val="en-US" w:eastAsia="zh-CN"/>
        </w:rPr>
        <w:t>Schwartz EA</w:t>
      </w:r>
      <w:r w:rsidRPr="009D74BB">
        <w:rPr>
          <w:rFonts w:ascii="Book Antiqua" w:eastAsia="宋体" w:hAnsi="Book Antiqua" w:cs="宋体"/>
          <w:sz w:val="24"/>
          <w:szCs w:val="24"/>
          <w:lang w:val="en-US" w:eastAsia="zh-CN"/>
        </w:rPr>
        <w:t xml:space="preserve">, Koska J, Mullin MP, Syoufi I, Schwenke DC, Reaven PD. Exenatide suppresses postprandial elevations in lipids and lipoproteins in individuals with impaired glucose tolerance and recent onset type 2 diabetes mellitus. </w:t>
      </w:r>
      <w:r w:rsidRPr="009D74BB">
        <w:rPr>
          <w:rFonts w:ascii="Book Antiqua" w:eastAsia="宋体" w:hAnsi="Book Antiqua" w:cs="宋体"/>
          <w:i/>
          <w:iCs/>
          <w:sz w:val="24"/>
          <w:szCs w:val="24"/>
          <w:lang w:val="en-US" w:eastAsia="zh-CN"/>
        </w:rPr>
        <w:t>Atherosclerosis</w:t>
      </w:r>
      <w:r w:rsidRPr="009D74BB">
        <w:rPr>
          <w:rFonts w:ascii="Book Antiqua" w:eastAsia="宋体" w:hAnsi="Book Antiqua" w:cs="宋体"/>
          <w:sz w:val="24"/>
          <w:szCs w:val="24"/>
          <w:lang w:val="en-US" w:eastAsia="zh-CN"/>
        </w:rPr>
        <w:t xml:space="preserve"> 2010; </w:t>
      </w:r>
      <w:r w:rsidRPr="009D74BB">
        <w:rPr>
          <w:rFonts w:ascii="Book Antiqua" w:eastAsia="宋体" w:hAnsi="Book Antiqua" w:cs="宋体"/>
          <w:b/>
          <w:bCs/>
          <w:sz w:val="24"/>
          <w:szCs w:val="24"/>
          <w:lang w:val="en-US" w:eastAsia="zh-CN"/>
        </w:rPr>
        <w:t>212</w:t>
      </w:r>
      <w:r w:rsidRPr="009D74BB">
        <w:rPr>
          <w:rFonts w:ascii="Book Antiqua" w:eastAsia="宋体" w:hAnsi="Book Antiqua" w:cs="宋体"/>
          <w:sz w:val="24"/>
          <w:szCs w:val="24"/>
          <w:lang w:val="en-US" w:eastAsia="zh-CN"/>
        </w:rPr>
        <w:t>: 217-222 [PMID: 20557887 DOI: 10.1016/j.atherosclerosis.2010.05.028]</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78 </w:t>
      </w:r>
      <w:r w:rsidRPr="009D74BB">
        <w:rPr>
          <w:rFonts w:ascii="Book Antiqua" w:eastAsia="宋体" w:hAnsi="Book Antiqua" w:cs="宋体"/>
          <w:b/>
          <w:bCs/>
          <w:sz w:val="24"/>
          <w:szCs w:val="24"/>
          <w:lang w:val="en-US" w:eastAsia="zh-CN"/>
        </w:rPr>
        <w:t>Kelly AS</w:t>
      </w:r>
      <w:r w:rsidRPr="009D74BB">
        <w:rPr>
          <w:rFonts w:ascii="Book Antiqua" w:eastAsia="宋体" w:hAnsi="Book Antiqua" w:cs="宋体"/>
          <w:sz w:val="24"/>
          <w:szCs w:val="24"/>
          <w:lang w:val="en-US" w:eastAsia="zh-CN"/>
        </w:rPr>
        <w:t xml:space="preserve">, Bergenstal RM, Gonzalez-Campoy JM, Katz H, Bank AJ. Effects of exenatide vs. metformin on endothelial function in obese patients with pre-diabetes: a randomized trial. </w:t>
      </w:r>
      <w:r w:rsidRPr="009D74BB">
        <w:rPr>
          <w:rFonts w:ascii="Book Antiqua" w:eastAsia="宋体" w:hAnsi="Book Antiqua" w:cs="宋体"/>
          <w:i/>
          <w:iCs/>
          <w:sz w:val="24"/>
          <w:szCs w:val="24"/>
          <w:lang w:val="en-US" w:eastAsia="zh-CN"/>
        </w:rPr>
        <w:t>Cardiovasc Diabetol</w:t>
      </w:r>
      <w:r w:rsidRPr="009D74BB">
        <w:rPr>
          <w:rFonts w:ascii="Book Antiqua" w:eastAsia="宋体" w:hAnsi="Book Antiqua" w:cs="宋体"/>
          <w:sz w:val="24"/>
          <w:szCs w:val="24"/>
          <w:lang w:val="en-US" w:eastAsia="zh-CN"/>
        </w:rPr>
        <w:t xml:space="preserve"> 2012; </w:t>
      </w:r>
      <w:r w:rsidRPr="009D74BB">
        <w:rPr>
          <w:rFonts w:ascii="Book Antiqua" w:eastAsia="宋体" w:hAnsi="Book Antiqua" w:cs="宋体"/>
          <w:b/>
          <w:bCs/>
          <w:sz w:val="24"/>
          <w:szCs w:val="24"/>
          <w:lang w:val="en-US" w:eastAsia="zh-CN"/>
        </w:rPr>
        <w:t>11</w:t>
      </w:r>
      <w:r w:rsidRPr="009D74BB">
        <w:rPr>
          <w:rFonts w:ascii="Book Antiqua" w:eastAsia="宋体" w:hAnsi="Book Antiqua" w:cs="宋体"/>
          <w:sz w:val="24"/>
          <w:szCs w:val="24"/>
          <w:lang w:val="en-US" w:eastAsia="zh-CN"/>
        </w:rPr>
        <w:t>: 64 [PMID: 22681705 DOI: 10.1186/1475-2840-11-64]</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79 </w:t>
      </w:r>
      <w:r w:rsidRPr="009D74BB">
        <w:rPr>
          <w:rFonts w:ascii="Book Antiqua" w:eastAsia="宋体" w:hAnsi="Book Antiqua" w:cs="宋体"/>
          <w:b/>
          <w:bCs/>
          <w:sz w:val="24"/>
          <w:szCs w:val="24"/>
          <w:lang w:val="en-US" w:eastAsia="zh-CN"/>
        </w:rPr>
        <w:t>Agersø H</w:t>
      </w:r>
      <w:r w:rsidRPr="009D74BB">
        <w:rPr>
          <w:rFonts w:ascii="Book Antiqua" w:eastAsia="宋体" w:hAnsi="Book Antiqua" w:cs="宋体"/>
          <w:sz w:val="24"/>
          <w:szCs w:val="24"/>
          <w:lang w:val="en-US" w:eastAsia="zh-CN"/>
        </w:rPr>
        <w:t xml:space="preserve">, Jensen LB, Elbrønd B, Rolan P, Zdravkovic M. </w:t>
      </w:r>
      <w:proofErr w:type="gramStart"/>
      <w:r w:rsidRPr="009D74BB">
        <w:rPr>
          <w:rFonts w:ascii="Book Antiqua" w:eastAsia="宋体" w:hAnsi="Book Antiqua" w:cs="宋体"/>
          <w:sz w:val="24"/>
          <w:szCs w:val="24"/>
          <w:lang w:val="en-US" w:eastAsia="zh-CN"/>
        </w:rPr>
        <w:t>The pharmacokinetics, pharmacodynamics, safety and tolerability of NN2211, a new long-acting GLP-1 derivative, in healthy men.</w:t>
      </w:r>
      <w:proofErr w:type="gramEnd"/>
      <w:r w:rsidRPr="009D74BB">
        <w:rPr>
          <w:rFonts w:ascii="Book Antiqua" w:eastAsia="宋体" w:hAnsi="Book Antiqua" w:cs="宋体"/>
          <w:sz w:val="24"/>
          <w:szCs w:val="24"/>
          <w:lang w:val="en-US" w:eastAsia="zh-CN"/>
        </w:rPr>
        <w:t xml:space="preserve"> </w:t>
      </w:r>
      <w:r w:rsidRPr="009D74BB">
        <w:rPr>
          <w:rFonts w:ascii="Book Antiqua" w:eastAsia="宋体" w:hAnsi="Book Antiqua" w:cs="宋体"/>
          <w:i/>
          <w:iCs/>
          <w:sz w:val="24"/>
          <w:szCs w:val="24"/>
          <w:lang w:val="en-US" w:eastAsia="zh-CN"/>
        </w:rPr>
        <w:t>Diabetologia</w:t>
      </w:r>
      <w:r w:rsidRPr="009D74BB">
        <w:rPr>
          <w:rFonts w:ascii="Book Antiqua" w:eastAsia="宋体" w:hAnsi="Book Antiqua" w:cs="宋体"/>
          <w:sz w:val="24"/>
          <w:szCs w:val="24"/>
          <w:lang w:val="en-US" w:eastAsia="zh-CN"/>
        </w:rPr>
        <w:t xml:space="preserve"> 2002; </w:t>
      </w:r>
      <w:r w:rsidRPr="009D74BB">
        <w:rPr>
          <w:rFonts w:ascii="Book Antiqua" w:eastAsia="宋体" w:hAnsi="Book Antiqua" w:cs="宋体"/>
          <w:b/>
          <w:bCs/>
          <w:sz w:val="24"/>
          <w:szCs w:val="24"/>
          <w:lang w:val="en-US" w:eastAsia="zh-CN"/>
        </w:rPr>
        <w:t>45</w:t>
      </w:r>
      <w:r w:rsidRPr="009D74BB">
        <w:rPr>
          <w:rFonts w:ascii="Book Antiqua" w:eastAsia="宋体" w:hAnsi="Book Antiqua" w:cs="宋体"/>
          <w:sz w:val="24"/>
          <w:szCs w:val="24"/>
          <w:lang w:val="en-US" w:eastAsia="zh-CN"/>
        </w:rPr>
        <w:t>: 195-202 [PMID: 11935150 DOI: 10.1007/s00125-001-0719-z]</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80 </w:t>
      </w:r>
      <w:r w:rsidRPr="009D74BB">
        <w:rPr>
          <w:rFonts w:ascii="Book Antiqua" w:eastAsia="宋体" w:hAnsi="Book Antiqua" w:cs="宋体"/>
          <w:b/>
          <w:bCs/>
          <w:sz w:val="24"/>
          <w:szCs w:val="24"/>
          <w:lang w:val="en-US" w:eastAsia="zh-CN"/>
        </w:rPr>
        <w:t>Cummings BP</w:t>
      </w:r>
      <w:r w:rsidRPr="009D74BB">
        <w:rPr>
          <w:rFonts w:ascii="Book Antiqua" w:eastAsia="宋体" w:hAnsi="Book Antiqua" w:cs="宋体"/>
          <w:sz w:val="24"/>
          <w:szCs w:val="24"/>
          <w:lang w:val="en-US" w:eastAsia="zh-CN"/>
        </w:rPr>
        <w:t xml:space="preserve">, Stanhope KL, Graham JL, Baskin DG, Griffen SC, Nilsson C, Sams A, Knudsen LB, Raun K, Havel PJ. Chronic administration of the glucagon-like peptide-1 analog, liraglutide, delays the onset of diabetes and lowers triglycerides in UCD-T2DM rats.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2010; </w:t>
      </w:r>
      <w:r w:rsidRPr="009D74BB">
        <w:rPr>
          <w:rFonts w:ascii="Book Antiqua" w:eastAsia="宋体" w:hAnsi="Book Antiqua" w:cs="宋体"/>
          <w:b/>
          <w:bCs/>
          <w:sz w:val="24"/>
          <w:szCs w:val="24"/>
          <w:lang w:val="en-US" w:eastAsia="zh-CN"/>
        </w:rPr>
        <w:t>59</w:t>
      </w:r>
      <w:r w:rsidRPr="009D74BB">
        <w:rPr>
          <w:rFonts w:ascii="Book Antiqua" w:eastAsia="宋体" w:hAnsi="Book Antiqua" w:cs="宋体"/>
          <w:sz w:val="24"/>
          <w:szCs w:val="24"/>
          <w:lang w:val="en-US" w:eastAsia="zh-CN"/>
        </w:rPr>
        <w:t>: 2653-2661 [PMID: 20622169 DOI: 10.2337/db09-1564]</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lastRenderedPageBreak/>
        <w:t xml:space="preserve">81 </w:t>
      </w:r>
      <w:r w:rsidRPr="009D74BB">
        <w:rPr>
          <w:rFonts w:ascii="Book Antiqua" w:eastAsia="宋体" w:hAnsi="Book Antiqua" w:cs="宋体"/>
          <w:b/>
          <w:bCs/>
          <w:sz w:val="24"/>
          <w:szCs w:val="24"/>
          <w:lang w:val="en-US" w:eastAsia="zh-CN"/>
        </w:rPr>
        <w:t>Cummings BP</w:t>
      </w:r>
      <w:r w:rsidRPr="009D74BB">
        <w:rPr>
          <w:rFonts w:ascii="Book Antiqua" w:eastAsia="宋体" w:hAnsi="Book Antiqua" w:cs="宋体"/>
          <w:sz w:val="24"/>
          <w:szCs w:val="24"/>
          <w:lang w:val="en-US" w:eastAsia="zh-CN"/>
        </w:rPr>
        <w:t xml:space="preserve">, Digitale EK, Stanhope KL, Graham JL, Baskin DG, Reed BJ, Sweet IR, Griffen SC, Havel PJ. Development and characterization of a novel rat model of type 2 diabetes mellitus: the UC Davis type 2 diabetes mellitus UCD-T2DM rat. </w:t>
      </w:r>
      <w:r w:rsidRPr="009D74BB">
        <w:rPr>
          <w:rFonts w:ascii="Book Antiqua" w:eastAsia="宋体" w:hAnsi="Book Antiqua" w:cs="宋体"/>
          <w:i/>
          <w:iCs/>
          <w:sz w:val="24"/>
          <w:szCs w:val="24"/>
          <w:lang w:val="en-US" w:eastAsia="zh-CN"/>
        </w:rPr>
        <w:t>Am J Physiol Regul Integr Comp Physiol</w:t>
      </w:r>
      <w:r w:rsidRPr="009D74BB">
        <w:rPr>
          <w:rFonts w:ascii="Book Antiqua" w:eastAsia="宋体" w:hAnsi="Book Antiqua" w:cs="宋体"/>
          <w:sz w:val="24"/>
          <w:szCs w:val="24"/>
          <w:lang w:val="en-US" w:eastAsia="zh-CN"/>
        </w:rPr>
        <w:t xml:space="preserve"> 2008; </w:t>
      </w:r>
      <w:r w:rsidRPr="009D74BB">
        <w:rPr>
          <w:rFonts w:ascii="Book Antiqua" w:eastAsia="宋体" w:hAnsi="Book Antiqua" w:cs="宋体"/>
          <w:b/>
          <w:bCs/>
          <w:sz w:val="24"/>
          <w:szCs w:val="24"/>
          <w:lang w:val="en-US" w:eastAsia="zh-CN"/>
        </w:rPr>
        <w:t>295</w:t>
      </w:r>
      <w:r w:rsidRPr="009D74BB">
        <w:rPr>
          <w:rFonts w:ascii="Book Antiqua" w:eastAsia="宋体" w:hAnsi="Book Antiqua" w:cs="宋体"/>
          <w:sz w:val="24"/>
          <w:szCs w:val="24"/>
          <w:lang w:val="en-US" w:eastAsia="zh-CN"/>
        </w:rPr>
        <w:t>: R1782-R1793 [PMID: 18832086 DOI: 10.1152/ajpregu.90635.2008]</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82 </w:t>
      </w:r>
      <w:r w:rsidRPr="009D74BB">
        <w:rPr>
          <w:rFonts w:ascii="Book Antiqua" w:eastAsia="宋体" w:hAnsi="Book Antiqua" w:cs="宋体"/>
          <w:b/>
          <w:bCs/>
          <w:sz w:val="24"/>
          <w:szCs w:val="24"/>
          <w:lang w:val="en-US" w:eastAsia="zh-CN"/>
        </w:rPr>
        <w:t>Guo N</w:t>
      </w:r>
      <w:r w:rsidRPr="009D74BB">
        <w:rPr>
          <w:rFonts w:ascii="Book Antiqua" w:eastAsia="宋体" w:hAnsi="Book Antiqua" w:cs="宋体"/>
          <w:sz w:val="24"/>
          <w:szCs w:val="24"/>
          <w:lang w:val="en-US" w:eastAsia="zh-CN"/>
        </w:rPr>
        <w:t xml:space="preserve">, Sun J, Chen H, Zhang H, Zhang Z, Cai D. Liraglutide prevents diabetes progression in prediabetic OLETF rats. </w:t>
      </w:r>
      <w:r w:rsidRPr="009D74BB">
        <w:rPr>
          <w:rFonts w:ascii="Book Antiqua" w:eastAsia="宋体" w:hAnsi="Book Antiqua" w:cs="宋体"/>
          <w:i/>
          <w:iCs/>
          <w:sz w:val="24"/>
          <w:szCs w:val="24"/>
          <w:lang w:val="en-US" w:eastAsia="zh-CN"/>
        </w:rPr>
        <w:t>Endocr J</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60</w:t>
      </w:r>
      <w:r w:rsidRPr="009D74BB">
        <w:rPr>
          <w:rFonts w:ascii="Book Antiqua" w:eastAsia="宋体" w:hAnsi="Book Antiqua" w:cs="宋体"/>
          <w:sz w:val="24"/>
          <w:szCs w:val="24"/>
          <w:lang w:val="en-US" w:eastAsia="zh-CN"/>
        </w:rPr>
        <w:t>: 15-28 [PMID: 22986487 DOI: 10.1507/endocrj.EJ12-0094]</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83 </w:t>
      </w:r>
      <w:r w:rsidRPr="009D74BB">
        <w:rPr>
          <w:rFonts w:ascii="Book Antiqua" w:eastAsia="宋体" w:hAnsi="Book Antiqua" w:cs="宋体"/>
          <w:b/>
          <w:bCs/>
          <w:sz w:val="24"/>
          <w:szCs w:val="24"/>
          <w:lang w:val="en-US" w:eastAsia="zh-CN"/>
        </w:rPr>
        <w:t>Sturis J</w:t>
      </w:r>
      <w:r w:rsidRPr="009D74BB">
        <w:rPr>
          <w:rFonts w:ascii="Book Antiqua" w:eastAsia="宋体" w:hAnsi="Book Antiqua" w:cs="宋体"/>
          <w:sz w:val="24"/>
          <w:szCs w:val="24"/>
          <w:lang w:val="en-US" w:eastAsia="zh-CN"/>
        </w:rPr>
        <w:t xml:space="preserve">, Gotfredsen CF, Rømer J, Rolin B, Ribel U, Brand CL, Wilken M, Wassermann K, Deacon CF, Carr RD, Knudsen LB. GLP-1 derivative liraglutide in rats with beta-cell deficiencies: influence of metabolic state on beta-cell mass dynamics. </w:t>
      </w:r>
      <w:r w:rsidRPr="009D74BB">
        <w:rPr>
          <w:rFonts w:ascii="Book Antiqua" w:eastAsia="宋体" w:hAnsi="Book Antiqua" w:cs="宋体"/>
          <w:i/>
          <w:iCs/>
          <w:sz w:val="24"/>
          <w:szCs w:val="24"/>
          <w:lang w:val="en-US" w:eastAsia="zh-CN"/>
        </w:rPr>
        <w:t>Br J Pharmacol</w:t>
      </w:r>
      <w:r w:rsidRPr="009D74BB">
        <w:rPr>
          <w:rFonts w:ascii="Book Antiqua" w:eastAsia="宋体" w:hAnsi="Book Antiqua" w:cs="宋体"/>
          <w:sz w:val="24"/>
          <w:szCs w:val="24"/>
          <w:lang w:val="en-US" w:eastAsia="zh-CN"/>
        </w:rPr>
        <w:t xml:space="preserve"> 2003; </w:t>
      </w:r>
      <w:r w:rsidRPr="009D74BB">
        <w:rPr>
          <w:rFonts w:ascii="Book Antiqua" w:eastAsia="宋体" w:hAnsi="Book Antiqua" w:cs="宋体"/>
          <w:b/>
          <w:bCs/>
          <w:sz w:val="24"/>
          <w:szCs w:val="24"/>
          <w:lang w:val="en-US" w:eastAsia="zh-CN"/>
        </w:rPr>
        <w:t>140</w:t>
      </w:r>
      <w:r w:rsidRPr="009D74BB">
        <w:rPr>
          <w:rFonts w:ascii="Book Antiqua" w:eastAsia="宋体" w:hAnsi="Book Antiqua" w:cs="宋体"/>
          <w:sz w:val="24"/>
          <w:szCs w:val="24"/>
          <w:lang w:val="en-US" w:eastAsia="zh-CN"/>
        </w:rPr>
        <w:t>: 123-132 [PMID: 12967942 DOI: 10.1038/sj.bjp.0705397]</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84 </w:t>
      </w:r>
      <w:r w:rsidRPr="009D74BB">
        <w:rPr>
          <w:rFonts w:ascii="Book Antiqua" w:eastAsia="宋体" w:hAnsi="Book Antiqua" w:cs="宋体"/>
          <w:b/>
          <w:bCs/>
          <w:sz w:val="24"/>
          <w:szCs w:val="24"/>
          <w:lang w:val="en-US" w:eastAsia="zh-CN"/>
        </w:rPr>
        <w:t>Astrup A</w:t>
      </w:r>
      <w:r w:rsidRPr="009D74BB">
        <w:rPr>
          <w:rFonts w:ascii="Book Antiqua" w:eastAsia="宋体" w:hAnsi="Book Antiqua" w:cs="宋体"/>
          <w:sz w:val="24"/>
          <w:szCs w:val="24"/>
          <w:lang w:val="en-US" w:eastAsia="zh-CN"/>
        </w:rPr>
        <w:t xml:space="preserve">, Rössner S, Van Gaal L, Rissanen A, Niskanen L, Al Hakim M, Madsen J, Rasmussen MF, Lean ME. Effects of liraglutide in the treatment of obesity: a randomised, double-blind, placebo-controlled study. </w:t>
      </w:r>
      <w:r w:rsidRPr="009D74BB">
        <w:rPr>
          <w:rFonts w:ascii="Book Antiqua" w:eastAsia="宋体" w:hAnsi="Book Antiqua" w:cs="宋体"/>
          <w:i/>
          <w:iCs/>
          <w:sz w:val="24"/>
          <w:szCs w:val="24"/>
          <w:lang w:val="en-US" w:eastAsia="zh-CN"/>
        </w:rPr>
        <w:t>Lancet</w:t>
      </w:r>
      <w:r w:rsidRPr="009D74BB">
        <w:rPr>
          <w:rFonts w:ascii="Book Antiqua" w:eastAsia="宋体" w:hAnsi="Book Antiqua" w:cs="宋体"/>
          <w:sz w:val="24"/>
          <w:szCs w:val="24"/>
          <w:lang w:val="en-US" w:eastAsia="zh-CN"/>
        </w:rPr>
        <w:t xml:space="preserve"> 2009; </w:t>
      </w:r>
      <w:r w:rsidRPr="009D74BB">
        <w:rPr>
          <w:rFonts w:ascii="Book Antiqua" w:eastAsia="宋体" w:hAnsi="Book Antiqua" w:cs="宋体"/>
          <w:b/>
          <w:bCs/>
          <w:sz w:val="24"/>
          <w:szCs w:val="24"/>
          <w:lang w:val="en-US" w:eastAsia="zh-CN"/>
        </w:rPr>
        <w:t>374</w:t>
      </w:r>
      <w:r w:rsidRPr="009D74BB">
        <w:rPr>
          <w:rFonts w:ascii="Book Antiqua" w:eastAsia="宋体" w:hAnsi="Book Antiqua" w:cs="宋体"/>
          <w:sz w:val="24"/>
          <w:szCs w:val="24"/>
          <w:lang w:val="en-US" w:eastAsia="zh-CN"/>
        </w:rPr>
        <w:t>: 1606-1616 [PMID: 19853906 DOI: 10.1016/S0140-6736(09)61375-1]</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85 </w:t>
      </w:r>
      <w:r w:rsidRPr="009D74BB">
        <w:rPr>
          <w:rFonts w:ascii="Book Antiqua" w:eastAsia="宋体" w:hAnsi="Book Antiqua" w:cs="宋体"/>
          <w:b/>
          <w:bCs/>
          <w:sz w:val="24"/>
          <w:szCs w:val="24"/>
          <w:lang w:val="en-US" w:eastAsia="zh-CN"/>
        </w:rPr>
        <w:t>Astrup A</w:t>
      </w:r>
      <w:r w:rsidRPr="009D74BB">
        <w:rPr>
          <w:rFonts w:ascii="Book Antiqua" w:eastAsia="宋体" w:hAnsi="Book Antiqua" w:cs="宋体"/>
          <w:sz w:val="24"/>
          <w:szCs w:val="24"/>
          <w:lang w:val="en-US" w:eastAsia="zh-CN"/>
        </w:rPr>
        <w:t xml:space="preserve">, Carraro R, Finer N, Harper A, Kunesova M, Lean ME, Niskanen L, Rasmussen MF, Rissanen A, Rössner S, Savolainen MJ, Van Gaal L. Safety, tolerability and sustained weight loss over 2 years with the once-daily human GLP-1 analog, liraglutide. </w:t>
      </w:r>
      <w:r w:rsidRPr="009D74BB">
        <w:rPr>
          <w:rFonts w:ascii="Book Antiqua" w:eastAsia="宋体" w:hAnsi="Book Antiqua" w:cs="宋体"/>
          <w:i/>
          <w:iCs/>
          <w:sz w:val="24"/>
          <w:szCs w:val="24"/>
          <w:lang w:val="en-US" w:eastAsia="zh-CN"/>
        </w:rPr>
        <w:t>Int J Obes (Lond)</w:t>
      </w:r>
      <w:r w:rsidRPr="009D74BB">
        <w:rPr>
          <w:rFonts w:ascii="Book Antiqua" w:eastAsia="宋体" w:hAnsi="Book Antiqua" w:cs="宋体"/>
          <w:sz w:val="24"/>
          <w:szCs w:val="24"/>
          <w:lang w:val="en-US" w:eastAsia="zh-CN"/>
        </w:rPr>
        <w:t xml:space="preserve"> 2012; </w:t>
      </w:r>
      <w:r w:rsidRPr="009D74BB">
        <w:rPr>
          <w:rFonts w:ascii="Book Antiqua" w:eastAsia="宋体" w:hAnsi="Book Antiqua" w:cs="宋体"/>
          <w:b/>
          <w:bCs/>
          <w:sz w:val="24"/>
          <w:szCs w:val="24"/>
          <w:lang w:val="en-US" w:eastAsia="zh-CN"/>
        </w:rPr>
        <w:t>36</w:t>
      </w:r>
      <w:r w:rsidRPr="009D74BB">
        <w:rPr>
          <w:rFonts w:ascii="Book Antiqua" w:eastAsia="宋体" w:hAnsi="Book Antiqua" w:cs="宋体"/>
          <w:sz w:val="24"/>
          <w:szCs w:val="24"/>
          <w:lang w:val="en-US" w:eastAsia="zh-CN"/>
        </w:rPr>
        <w:t>: 843-854 [PMID: 21844879 DOI: 10.1038/ijo.2011.158]</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86 </w:t>
      </w:r>
      <w:r w:rsidRPr="009D74BB">
        <w:rPr>
          <w:rFonts w:ascii="Book Antiqua" w:eastAsia="宋体" w:hAnsi="Book Antiqua" w:cs="宋体"/>
          <w:b/>
          <w:bCs/>
          <w:sz w:val="24"/>
          <w:szCs w:val="24"/>
          <w:lang w:val="en-US" w:eastAsia="zh-CN"/>
        </w:rPr>
        <w:t>Kim SH</w:t>
      </w:r>
      <w:r w:rsidRPr="009D74BB">
        <w:rPr>
          <w:rFonts w:ascii="Book Antiqua" w:eastAsia="宋体" w:hAnsi="Book Antiqua" w:cs="宋体"/>
          <w:sz w:val="24"/>
          <w:szCs w:val="24"/>
          <w:lang w:val="en-US" w:eastAsia="zh-CN"/>
        </w:rPr>
        <w:t xml:space="preserve">, Abbasi F, Lamendola C, Liu A, Ariel D, Schaaf P, Grove K, Tomasso V, Ochoa H, Liu YV, Chen YD, Reaven G. Benefits of liraglutide treatment in overweight and obese older individuals with prediabetes. </w:t>
      </w:r>
      <w:r w:rsidRPr="009D74BB">
        <w:rPr>
          <w:rFonts w:ascii="Book Antiqua" w:eastAsia="宋体" w:hAnsi="Book Antiqua" w:cs="宋体"/>
          <w:i/>
          <w:iCs/>
          <w:sz w:val="24"/>
          <w:szCs w:val="24"/>
          <w:lang w:val="en-US" w:eastAsia="zh-CN"/>
        </w:rPr>
        <w:t>Diabetes Care</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36</w:t>
      </w:r>
      <w:r w:rsidRPr="009D74BB">
        <w:rPr>
          <w:rFonts w:ascii="Book Antiqua" w:eastAsia="宋体" w:hAnsi="Book Antiqua" w:cs="宋体"/>
          <w:sz w:val="24"/>
          <w:szCs w:val="24"/>
          <w:lang w:val="en-US" w:eastAsia="zh-CN"/>
        </w:rPr>
        <w:t>: 3276-3282 [PMID: 23835684 DOI: 10.2337/dc13-0354]</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87 </w:t>
      </w:r>
      <w:r w:rsidRPr="009D74BB">
        <w:rPr>
          <w:rFonts w:ascii="Book Antiqua" w:eastAsia="宋体" w:hAnsi="Book Antiqua" w:cs="宋体"/>
          <w:b/>
          <w:bCs/>
          <w:sz w:val="24"/>
          <w:szCs w:val="24"/>
          <w:lang w:val="en-US" w:eastAsia="zh-CN"/>
        </w:rPr>
        <w:t>Kim SH</w:t>
      </w:r>
      <w:r w:rsidRPr="009D74BB">
        <w:rPr>
          <w:rFonts w:ascii="Book Antiqua" w:eastAsia="宋体" w:hAnsi="Book Antiqua" w:cs="宋体"/>
          <w:sz w:val="24"/>
          <w:szCs w:val="24"/>
          <w:lang w:val="en-US" w:eastAsia="zh-CN"/>
        </w:rPr>
        <w:t xml:space="preserve">, Liu A, Ariel D, Abbasi F, Lamendola C, Grove K, Tomasso V, Reaven G. Pancreatic beta cell function following liraglutide-augmented weight loss in individuals with prediabetes: analysis of a randomised, placebo-controlled study. </w:t>
      </w:r>
      <w:r w:rsidRPr="009D74BB">
        <w:rPr>
          <w:rFonts w:ascii="Book Antiqua" w:eastAsia="宋体" w:hAnsi="Book Antiqua" w:cs="宋体"/>
          <w:i/>
          <w:iCs/>
          <w:sz w:val="24"/>
          <w:szCs w:val="24"/>
          <w:lang w:val="en-US" w:eastAsia="zh-CN"/>
        </w:rPr>
        <w:t>Diabetologia</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57</w:t>
      </w:r>
      <w:r w:rsidRPr="009D74BB">
        <w:rPr>
          <w:rFonts w:ascii="Book Antiqua" w:eastAsia="宋体" w:hAnsi="Book Antiqua" w:cs="宋体"/>
          <w:sz w:val="24"/>
          <w:szCs w:val="24"/>
          <w:lang w:val="en-US" w:eastAsia="zh-CN"/>
        </w:rPr>
        <w:t>: 455-462 [PMID: 24326527 DOI: 10.1007/s00125-013-3134-3]</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lastRenderedPageBreak/>
        <w:t xml:space="preserve">88 </w:t>
      </w:r>
      <w:r w:rsidRPr="009D74BB">
        <w:rPr>
          <w:rFonts w:ascii="Book Antiqua" w:eastAsia="宋体" w:hAnsi="Book Antiqua" w:cs="宋体"/>
          <w:b/>
          <w:bCs/>
          <w:sz w:val="24"/>
          <w:szCs w:val="24"/>
          <w:lang w:val="en-US" w:eastAsia="zh-CN"/>
        </w:rPr>
        <w:t>Kjems LL</w:t>
      </w:r>
      <w:r w:rsidRPr="009D74BB">
        <w:rPr>
          <w:rFonts w:ascii="Book Antiqua" w:eastAsia="宋体" w:hAnsi="Book Antiqua" w:cs="宋体"/>
          <w:sz w:val="24"/>
          <w:szCs w:val="24"/>
          <w:lang w:val="en-US" w:eastAsia="zh-CN"/>
        </w:rPr>
        <w:t xml:space="preserve">, Holst JJ, Vølund A, Madsbad S. The influence of GLP-1 on glucose-stimulated insulin secretion: effects on beta-cell sensitivity in type 2 and nondiabetic subjects.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2003; </w:t>
      </w:r>
      <w:r w:rsidRPr="009D74BB">
        <w:rPr>
          <w:rFonts w:ascii="Book Antiqua" w:eastAsia="宋体" w:hAnsi="Book Antiqua" w:cs="宋体"/>
          <w:b/>
          <w:bCs/>
          <w:sz w:val="24"/>
          <w:szCs w:val="24"/>
          <w:lang w:val="en-US" w:eastAsia="zh-CN"/>
        </w:rPr>
        <w:t>52</w:t>
      </w:r>
      <w:r w:rsidRPr="009D74BB">
        <w:rPr>
          <w:rFonts w:ascii="Book Antiqua" w:eastAsia="宋体" w:hAnsi="Book Antiqua" w:cs="宋体"/>
          <w:sz w:val="24"/>
          <w:szCs w:val="24"/>
          <w:lang w:val="en-US" w:eastAsia="zh-CN"/>
        </w:rPr>
        <w:t>: 380-386 [PMID: 12540611 DOI: 10.2337/diabetes.52.2.380]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t xml:space="preserve">89 </w:t>
      </w:r>
      <w:r w:rsidRPr="009D74BB">
        <w:rPr>
          <w:rFonts w:ascii="Book Antiqua" w:eastAsia="宋体" w:hAnsi="Book Antiqua" w:cs="宋体"/>
          <w:b/>
          <w:bCs/>
          <w:sz w:val="24"/>
          <w:szCs w:val="24"/>
          <w:lang w:val="en-US" w:eastAsia="zh-CN"/>
        </w:rPr>
        <w:t>Garber AJ</w:t>
      </w:r>
      <w:r w:rsidRPr="009D74BB">
        <w:rPr>
          <w:rFonts w:ascii="Book Antiqua" w:eastAsia="宋体" w:hAnsi="Book Antiqua" w:cs="宋体"/>
          <w:sz w:val="24"/>
          <w:szCs w:val="24"/>
          <w:lang w:val="en-US" w:eastAsia="zh-CN"/>
        </w:rPr>
        <w:t>.</w:t>
      </w:r>
      <w:proofErr w:type="gramEnd"/>
      <w:r w:rsidRPr="009D74BB">
        <w:rPr>
          <w:rFonts w:ascii="Book Antiqua" w:eastAsia="宋体" w:hAnsi="Book Antiqua" w:cs="宋体"/>
          <w:sz w:val="24"/>
          <w:szCs w:val="24"/>
          <w:lang w:val="en-US" w:eastAsia="zh-CN"/>
        </w:rPr>
        <w:t xml:space="preserve"> Long-acting glucagon-like peptide 1 receptor agonists: a review of their efficacy and tolerability. </w:t>
      </w:r>
      <w:r w:rsidRPr="009D74BB">
        <w:rPr>
          <w:rFonts w:ascii="Book Antiqua" w:eastAsia="宋体" w:hAnsi="Book Antiqua" w:cs="宋体"/>
          <w:i/>
          <w:iCs/>
          <w:sz w:val="24"/>
          <w:szCs w:val="24"/>
          <w:lang w:val="en-US" w:eastAsia="zh-CN"/>
        </w:rPr>
        <w:t>Diabetes Care</w:t>
      </w:r>
      <w:r w:rsidRPr="009D74BB">
        <w:rPr>
          <w:rFonts w:ascii="Book Antiqua" w:eastAsia="宋体" w:hAnsi="Book Antiqua" w:cs="宋体"/>
          <w:sz w:val="24"/>
          <w:szCs w:val="24"/>
          <w:lang w:val="en-US" w:eastAsia="zh-CN"/>
        </w:rPr>
        <w:t xml:space="preserve"> 2011; </w:t>
      </w:r>
      <w:r w:rsidRPr="009D74BB">
        <w:rPr>
          <w:rFonts w:ascii="Book Antiqua" w:eastAsia="宋体" w:hAnsi="Book Antiqua" w:cs="宋体"/>
          <w:b/>
          <w:bCs/>
          <w:sz w:val="24"/>
          <w:szCs w:val="24"/>
          <w:lang w:val="en-US" w:eastAsia="zh-CN"/>
        </w:rPr>
        <w:t xml:space="preserve">34 </w:t>
      </w:r>
      <w:r w:rsidRPr="009D74BB">
        <w:rPr>
          <w:rFonts w:ascii="Book Antiqua" w:eastAsia="宋体" w:hAnsi="Book Antiqua" w:cs="宋体"/>
          <w:bCs/>
          <w:sz w:val="24"/>
          <w:szCs w:val="24"/>
          <w:lang w:val="en-US" w:eastAsia="zh-CN"/>
        </w:rPr>
        <w:t>Suppl 2</w:t>
      </w:r>
      <w:r w:rsidRPr="009D74BB">
        <w:rPr>
          <w:rFonts w:ascii="Book Antiqua" w:eastAsia="宋体" w:hAnsi="Book Antiqua" w:cs="宋体"/>
          <w:sz w:val="24"/>
          <w:szCs w:val="24"/>
          <w:lang w:val="en-US" w:eastAsia="zh-CN"/>
        </w:rPr>
        <w:t>: S279-S284 [PMID: 21525469 DOI: 10.2337/dc11-s231]</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90 </w:t>
      </w:r>
      <w:r w:rsidRPr="009D74BB">
        <w:rPr>
          <w:rFonts w:ascii="Book Antiqua" w:eastAsia="宋体" w:hAnsi="Book Antiqua" w:cs="宋体"/>
          <w:b/>
          <w:bCs/>
          <w:sz w:val="24"/>
          <w:szCs w:val="24"/>
          <w:lang w:val="en-US" w:eastAsia="zh-CN"/>
        </w:rPr>
        <w:t>Dicker D</w:t>
      </w:r>
      <w:r w:rsidRPr="009D74BB">
        <w:rPr>
          <w:rFonts w:ascii="Book Antiqua" w:eastAsia="宋体" w:hAnsi="Book Antiqua" w:cs="宋体"/>
          <w:sz w:val="24"/>
          <w:szCs w:val="24"/>
          <w:lang w:val="en-US" w:eastAsia="zh-CN"/>
        </w:rPr>
        <w:t xml:space="preserve">. DPP-4 inhibitors: impact on glycemic control and cardiovascular risk factors. </w:t>
      </w:r>
      <w:r w:rsidRPr="009D74BB">
        <w:rPr>
          <w:rFonts w:ascii="Book Antiqua" w:eastAsia="宋体" w:hAnsi="Book Antiqua" w:cs="宋体"/>
          <w:i/>
          <w:iCs/>
          <w:sz w:val="24"/>
          <w:szCs w:val="24"/>
          <w:lang w:val="en-US" w:eastAsia="zh-CN"/>
        </w:rPr>
        <w:t>Diabetes Care</w:t>
      </w:r>
      <w:r w:rsidRPr="009D74BB">
        <w:rPr>
          <w:rFonts w:ascii="Book Antiqua" w:eastAsia="宋体" w:hAnsi="Book Antiqua" w:cs="宋体"/>
          <w:sz w:val="24"/>
          <w:szCs w:val="24"/>
          <w:lang w:val="en-US" w:eastAsia="zh-CN"/>
        </w:rPr>
        <w:t xml:space="preserve"> 2011; </w:t>
      </w:r>
      <w:r w:rsidRPr="009D74BB">
        <w:rPr>
          <w:rFonts w:ascii="Book Antiqua" w:eastAsia="宋体" w:hAnsi="Book Antiqua" w:cs="宋体"/>
          <w:b/>
          <w:bCs/>
          <w:sz w:val="24"/>
          <w:szCs w:val="24"/>
          <w:lang w:val="en-US" w:eastAsia="zh-CN"/>
        </w:rPr>
        <w:t xml:space="preserve">34 </w:t>
      </w:r>
      <w:r w:rsidRPr="009D74BB">
        <w:rPr>
          <w:rFonts w:ascii="Book Antiqua" w:eastAsia="宋体" w:hAnsi="Book Antiqua" w:cs="宋体"/>
          <w:bCs/>
          <w:sz w:val="24"/>
          <w:szCs w:val="24"/>
          <w:lang w:val="en-US" w:eastAsia="zh-CN"/>
        </w:rPr>
        <w:t>Suppl 2</w:t>
      </w:r>
      <w:r w:rsidRPr="009D74BB">
        <w:rPr>
          <w:rFonts w:ascii="Book Antiqua" w:eastAsia="宋体" w:hAnsi="Book Antiqua" w:cs="宋体"/>
          <w:sz w:val="24"/>
          <w:szCs w:val="24"/>
          <w:lang w:val="en-US" w:eastAsia="zh-CN"/>
        </w:rPr>
        <w:t>: S276-S278 [PMID: 21525468 DOI: 10.2337/dc11-s229]</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91 </w:t>
      </w:r>
      <w:r w:rsidRPr="009D74BB">
        <w:rPr>
          <w:rFonts w:ascii="Book Antiqua" w:eastAsia="宋体" w:hAnsi="Book Antiqua" w:cs="宋体"/>
          <w:b/>
          <w:bCs/>
          <w:sz w:val="24"/>
          <w:szCs w:val="24"/>
          <w:lang w:val="en-US" w:eastAsia="zh-CN"/>
        </w:rPr>
        <w:t>Gooßen K</w:t>
      </w:r>
      <w:r w:rsidRPr="009D74BB">
        <w:rPr>
          <w:rFonts w:ascii="Book Antiqua" w:eastAsia="宋体" w:hAnsi="Book Antiqua" w:cs="宋体"/>
          <w:sz w:val="24"/>
          <w:szCs w:val="24"/>
          <w:lang w:val="en-US" w:eastAsia="zh-CN"/>
        </w:rPr>
        <w:t xml:space="preserve">, Gräber S. Longer term safety of dipeptidyl peptidase-4 inhibitors in patients with type 2 diabetes mellitus: systematic review and meta-analysis. </w:t>
      </w:r>
      <w:r w:rsidRPr="009D74BB">
        <w:rPr>
          <w:rFonts w:ascii="Book Antiqua" w:eastAsia="宋体" w:hAnsi="Book Antiqua" w:cs="宋体"/>
          <w:i/>
          <w:iCs/>
          <w:sz w:val="24"/>
          <w:szCs w:val="24"/>
          <w:lang w:val="en-US" w:eastAsia="zh-CN"/>
        </w:rPr>
        <w:t>Diabetes Obes Metab</w:t>
      </w:r>
      <w:r w:rsidRPr="009D74BB">
        <w:rPr>
          <w:rFonts w:ascii="Book Antiqua" w:eastAsia="宋体" w:hAnsi="Book Antiqua" w:cs="宋体"/>
          <w:sz w:val="24"/>
          <w:szCs w:val="24"/>
          <w:lang w:val="en-US" w:eastAsia="zh-CN"/>
        </w:rPr>
        <w:t xml:space="preserve"> 2012; </w:t>
      </w:r>
      <w:r w:rsidRPr="009D74BB">
        <w:rPr>
          <w:rFonts w:ascii="Book Antiqua" w:eastAsia="宋体" w:hAnsi="Book Antiqua" w:cs="宋体"/>
          <w:b/>
          <w:bCs/>
          <w:sz w:val="24"/>
          <w:szCs w:val="24"/>
          <w:lang w:val="en-US" w:eastAsia="zh-CN"/>
        </w:rPr>
        <w:t>14</w:t>
      </w:r>
      <w:r w:rsidRPr="009D74BB">
        <w:rPr>
          <w:rFonts w:ascii="Book Antiqua" w:eastAsia="宋体" w:hAnsi="Book Antiqua" w:cs="宋体"/>
          <w:sz w:val="24"/>
          <w:szCs w:val="24"/>
          <w:lang w:val="en-US" w:eastAsia="zh-CN"/>
        </w:rPr>
        <w:t>: 1061-1072 [PMID: 22519906 DOI: 10.1111/j.1463-1326.2012.01610]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92 </w:t>
      </w:r>
      <w:r w:rsidRPr="009D74BB">
        <w:rPr>
          <w:rFonts w:ascii="Book Antiqua" w:eastAsia="宋体" w:hAnsi="Book Antiqua" w:cs="宋体"/>
          <w:b/>
          <w:bCs/>
          <w:sz w:val="24"/>
          <w:szCs w:val="24"/>
          <w:lang w:val="en-US" w:eastAsia="zh-CN"/>
        </w:rPr>
        <w:t>Matveyenko AV</w:t>
      </w:r>
      <w:r w:rsidRPr="009D74BB">
        <w:rPr>
          <w:rFonts w:ascii="Book Antiqua" w:eastAsia="宋体" w:hAnsi="Book Antiqua" w:cs="宋体"/>
          <w:sz w:val="24"/>
          <w:szCs w:val="24"/>
          <w:lang w:val="en-US" w:eastAsia="zh-CN"/>
        </w:rPr>
        <w:t xml:space="preserve">, Dry S, Cox HI, Moshtaghian A, Gurlo T, Galasso R, Butler AE, Butler PC. Beneficial endocrine but adverse exocrine effects of sitagliptin in the human islet amyloid polypeptide transgenic rat model of type 2 diabetes: interactions with metformin.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2009; </w:t>
      </w:r>
      <w:r w:rsidRPr="009D74BB">
        <w:rPr>
          <w:rFonts w:ascii="Book Antiqua" w:eastAsia="宋体" w:hAnsi="Book Antiqua" w:cs="宋体"/>
          <w:b/>
          <w:bCs/>
          <w:sz w:val="24"/>
          <w:szCs w:val="24"/>
          <w:lang w:val="en-US" w:eastAsia="zh-CN"/>
        </w:rPr>
        <w:t>58</w:t>
      </w:r>
      <w:r w:rsidRPr="009D74BB">
        <w:rPr>
          <w:rFonts w:ascii="Book Antiqua" w:eastAsia="宋体" w:hAnsi="Book Antiqua" w:cs="宋体"/>
          <w:sz w:val="24"/>
          <w:szCs w:val="24"/>
          <w:lang w:val="en-US" w:eastAsia="zh-CN"/>
        </w:rPr>
        <w:t>: 1604-1615 [PMID: 19403868 DOI: 10.2337/db09-0058]</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93 </w:t>
      </w:r>
      <w:r w:rsidRPr="009D74BB">
        <w:rPr>
          <w:rFonts w:ascii="Book Antiqua" w:eastAsia="宋体" w:hAnsi="Book Antiqua" w:cs="宋体"/>
          <w:b/>
          <w:bCs/>
          <w:sz w:val="24"/>
          <w:szCs w:val="24"/>
          <w:lang w:val="en-US" w:eastAsia="zh-CN"/>
        </w:rPr>
        <w:t>Nachnani JS</w:t>
      </w:r>
      <w:r w:rsidRPr="009D74BB">
        <w:rPr>
          <w:rFonts w:ascii="Book Antiqua" w:eastAsia="宋体" w:hAnsi="Book Antiqua" w:cs="宋体"/>
          <w:sz w:val="24"/>
          <w:szCs w:val="24"/>
          <w:lang w:val="en-US" w:eastAsia="zh-CN"/>
        </w:rPr>
        <w:t xml:space="preserve">, Bulchandani DG, Nookala A, Herndon B, Molteni A, Pandya P, Taylor R, Quinn T, Weide L, Alba LM. </w:t>
      </w:r>
      <w:proofErr w:type="gramStart"/>
      <w:r w:rsidRPr="009D74BB">
        <w:rPr>
          <w:rFonts w:ascii="Book Antiqua" w:eastAsia="宋体" w:hAnsi="Book Antiqua" w:cs="宋体"/>
          <w:sz w:val="24"/>
          <w:szCs w:val="24"/>
          <w:lang w:val="en-US" w:eastAsia="zh-CN"/>
        </w:rPr>
        <w:t>Biochemical and histological effects of exendin-4 (exenatide) on the rat pancreas.</w:t>
      </w:r>
      <w:proofErr w:type="gramEnd"/>
      <w:r w:rsidRPr="009D74BB">
        <w:rPr>
          <w:rFonts w:ascii="Book Antiqua" w:eastAsia="宋体" w:hAnsi="Book Antiqua" w:cs="宋体"/>
          <w:sz w:val="24"/>
          <w:szCs w:val="24"/>
          <w:lang w:val="en-US" w:eastAsia="zh-CN"/>
        </w:rPr>
        <w:t xml:space="preserve"> </w:t>
      </w:r>
      <w:r w:rsidRPr="009D74BB">
        <w:rPr>
          <w:rFonts w:ascii="Book Antiqua" w:eastAsia="宋体" w:hAnsi="Book Antiqua" w:cs="宋体"/>
          <w:i/>
          <w:iCs/>
          <w:sz w:val="24"/>
          <w:szCs w:val="24"/>
          <w:lang w:val="en-US" w:eastAsia="zh-CN"/>
        </w:rPr>
        <w:t>Diabetologia</w:t>
      </w:r>
      <w:r w:rsidRPr="009D74BB">
        <w:rPr>
          <w:rFonts w:ascii="Book Antiqua" w:eastAsia="宋体" w:hAnsi="Book Antiqua" w:cs="宋体"/>
          <w:sz w:val="24"/>
          <w:szCs w:val="24"/>
          <w:lang w:val="en-US" w:eastAsia="zh-CN"/>
        </w:rPr>
        <w:t xml:space="preserve"> 2010; </w:t>
      </w:r>
      <w:r w:rsidRPr="009D74BB">
        <w:rPr>
          <w:rFonts w:ascii="Book Antiqua" w:eastAsia="宋体" w:hAnsi="Book Antiqua" w:cs="宋体"/>
          <w:b/>
          <w:bCs/>
          <w:sz w:val="24"/>
          <w:szCs w:val="24"/>
          <w:lang w:val="en-US" w:eastAsia="zh-CN"/>
        </w:rPr>
        <w:t>53</w:t>
      </w:r>
      <w:r w:rsidRPr="009D74BB">
        <w:rPr>
          <w:rFonts w:ascii="Book Antiqua" w:eastAsia="宋体" w:hAnsi="Book Antiqua" w:cs="宋体"/>
          <w:sz w:val="24"/>
          <w:szCs w:val="24"/>
          <w:lang w:val="en-US" w:eastAsia="zh-CN"/>
        </w:rPr>
        <w:t>: 153-159 [PMID: 19756486 DOI: 10.1007/s00125-009-1515-4]</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t xml:space="preserve">94 </w:t>
      </w:r>
      <w:r w:rsidRPr="009D74BB">
        <w:rPr>
          <w:rFonts w:ascii="Book Antiqua" w:eastAsia="宋体" w:hAnsi="Book Antiqua" w:cs="宋体"/>
          <w:b/>
          <w:bCs/>
          <w:sz w:val="24"/>
          <w:szCs w:val="24"/>
          <w:lang w:val="en-US" w:eastAsia="zh-CN"/>
        </w:rPr>
        <w:t>Ahmad SR</w:t>
      </w:r>
      <w:r w:rsidRPr="009D74BB">
        <w:rPr>
          <w:rFonts w:ascii="Book Antiqua" w:eastAsia="宋体" w:hAnsi="Book Antiqua" w:cs="宋体"/>
          <w:sz w:val="24"/>
          <w:szCs w:val="24"/>
          <w:lang w:val="en-US" w:eastAsia="zh-CN"/>
        </w:rPr>
        <w:t>, Swann J. Exenatide and rare adverse events.</w:t>
      </w:r>
      <w:proofErr w:type="gramEnd"/>
      <w:r w:rsidRPr="009D74BB">
        <w:rPr>
          <w:rFonts w:ascii="Book Antiqua" w:eastAsia="宋体" w:hAnsi="Book Antiqua" w:cs="宋体"/>
          <w:sz w:val="24"/>
          <w:szCs w:val="24"/>
          <w:lang w:val="en-US" w:eastAsia="zh-CN"/>
        </w:rPr>
        <w:t xml:space="preserve"> </w:t>
      </w:r>
      <w:r w:rsidRPr="009D74BB">
        <w:rPr>
          <w:rFonts w:ascii="Book Antiqua" w:eastAsia="宋体" w:hAnsi="Book Antiqua" w:cs="宋体"/>
          <w:i/>
          <w:iCs/>
          <w:sz w:val="24"/>
          <w:szCs w:val="24"/>
          <w:lang w:val="en-US" w:eastAsia="zh-CN"/>
        </w:rPr>
        <w:t>N Engl J Med</w:t>
      </w:r>
      <w:r w:rsidRPr="009D74BB">
        <w:rPr>
          <w:rFonts w:ascii="Book Antiqua" w:eastAsia="宋体" w:hAnsi="Book Antiqua" w:cs="宋体"/>
          <w:sz w:val="24"/>
          <w:szCs w:val="24"/>
          <w:lang w:val="en-US" w:eastAsia="zh-CN"/>
        </w:rPr>
        <w:t xml:space="preserve"> 2008; </w:t>
      </w:r>
      <w:r w:rsidRPr="009D74BB">
        <w:rPr>
          <w:rFonts w:ascii="Book Antiqua" w:eastAsia="宋体" w:hAnsi="Book Antiqua" w:cs="宋体"/>
          <w:b/>
          <w:bCs/>
          <w:sz w:val="24"/>
          <w:szCs w:val="24"/>
          <w:lang w:val="en-US" w:eastAsia="zh-CN"/>
        </w:rPr>
        <w:t>358</w:t>
      </w:r>
      <w:r w:rsidRPr="009D74BB">
        <w:rPr>
          <w:rFonts w:ascii="Book Antiqua" w:eastAsia="宋体" w:hAnsi="Book Antiqua" w:cs="宋体"/>
          <w:sz w:val="24"/>
          <w:szCs w:val="24"/>
          <w:lang w:val="en-US" w:eastAsia="zh-CN"/>
        </w:rPr>
        <w:t>: 1970-1971; discussion 1971-1972 [PMID: 18456920]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95 </w:t>
      </w:r>
      <w:r w:rsidRPr="009D74BB">
        <w:rPr>
          <w:rFonts w:ascii="Book Antiqua" w:eastAsia="宋体" w:hAnsi="Book Antiqua" w:cs="宋体"/>
          <w:b/>
          <w:bCs/>
          <w:sz w:val="24"/>
          <w:szCs w:val="24"/>
          <w:lang w:val="en-US" w:eastAsia="zh-CN"/>
        </w:rPr>
        <w:t>Kunjathaya P</w:t>
      </w:r>
      <w:r w:rsidRPr="009D74BB">
        <w:rPr>
          <w:rFonts w:ascii="Book Antiqua" w:eastAsia="宋体" w:hAnsi="Book Antiqua" w:cs="宋体"/>
          <w:sz w:val="24"/>
          <w:szCs w:val="24"/>
          <w:lang w:val="en-US" w:eastAsia="zh-CN"/>
        </w:rPr>
        <w:t xml:space="preserve">, Ramaswami PK, Krishnamurthy AN, Bhat N. Acute necrotizing pancreatitis associated with vildagliptin. </w:t>
      </w:r>
      <w:r w:rsidRPr="009D74BB">
        <w:rPr>
          <w:rFonts w:ascii="Book Antiqua" w:eastAsia="宋体" w:hAnsi="Book Antiqua" w:cs="宋体"/>
          <w:i/>
          <w:iCs/>
          <w:sz w:val="24"/>
          <w:szCs w:val="24"/>
          <w:lang w:val="en-US" w:eastAsia="zh-CN"/>
        </w:rPr>
        <w:t>JOP</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14</w:t>
      </w:r>
      <w:r w:rsidRPr="009D74BB">
        <w:rPr>
          <w:rFonts w:ascii="Book Antiqua" w:eastAsia="宋体" w:hAnsi="Book Antiqua" w:cs="宋体"/>
          <w:sz w:val="24"/>
          <w:szCs w:val="24"/>
          <w:lang w:val="en-US" w:eastAsia="zh-CN"/>
        </w:rPr>
        <w:t>: 81-84 [PMID: 23306341 DOI: 10.6092/1590-8577/1203]</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96 </w:t>
      </w:r>
      <w:r w:rsidRPr="009D74BB">
        <w:rPr>
          <w:rFonts w:ascii="Book Antiqua" w:eastAsia="宋体" w:hAnsi="Book Antiqua" w:cs="宋体"/>
          <w:b/>
          <w:bCs/>
          <w:sz w:val="24"/>
          <w:szCs w:val="24"/>
          <w:lang w:val="en-US" w:eastAsia="zh-CN"/>
        </w:rPr>
        <w:t>Sue M</w:t>
      </w:r>
      <w:r w:rsidRPr="009D74BB">
        <w:rPr>
          <w:rFonts w:ascii="Book Antiqua" w:eastAsia="宋体" w:hAnsi="Book Antiqua" w:cs="宋体"/>
          <w:sz w:val="24"/>
          <w:szCs w:val="24"/>
          <w:lang w:val="en-US" w:eastAsia="zh-CN"/>
        </w:rPr>
        <w:t xml:space="preserve">, Yoshihara A, Kuboki K, Hiroi N, Yoshino G. </w:t>
      </w:r>
      <w:proofErr w:type="gramStart"/>
      <w:r w:rsidRPr="009D74BB">
        <w:rPr>
          <w:rFonts w:ascii="Book Antiqua" w:eastAsia="宋体" w:hAnsi="Book Antiqua" w:cs="宋体"/>
          <w:sz w:val="24"/>
          <w:szCs w:val="24"/>
          <w:lang w:val="en-US" w:eastAsia="zh-CN"/>
        </w:rPr>
        <w:t>A case of severe acute necrotizing pancreatitis after administration of sitagliptin.</w:t>
      </w:r>
      <w:proofErr w:type="gramEnd"/>
      <w:r w:rsidRPr="009D74BB">
        <w:rPr>
          <w:rFonts w:ascii="Book Antiqua" w:eastAsia="宋体" w:hAnsi="Book Antiqua" w:cs="宋体"/>
          <w:sz w:val="24"/>
          <w:szCs w:val="24"/>
          <w:lang w:val="en-US" w:eastAsia="zh-CN"/>
        </w:rPr>
        <w:t xml:space="preserve"> </w:t>
      </w:r>
      <w:r w:rsidRPr="009D74BB">
        <w:rPr>
          <w:rFonts w:ascii="Book Antiqua" w:eastAsia="宋体" w:hAnsi="Book Antiqua" w:cs="宋体"/>
          <w:i/>
          <w:iCs/>
          <w:sz w:val="24"/>
          <w:szCs w:val="24"/>
          <w:lang w:val="en-US" w:eastAsia="zh-CN"/>
        </w:rPr>
        <w:t>Clin Med Insights Case Rep</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6</w:t>
      </w:r>
      <w:r w:rsidRPr="009D74BB">
        <w:rPr>
          <w:rFonts w:ascii="Book Antiqua" w:eastAsia="宋体" w:hAnsi="Book Antiqua" w:cs="宋体"/>
          <w:sz w:val="24"/>
          <w:szCs w:val="24"/>
          <w:lang w:val="en-US" w:eastAsia="zh-CN"/>
        </w:rPr>
        <w:t>: 23-27 [PMID: 23467428 DOI: 10.4137/CCRep.S10856]</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lastRenderedPageBreak/>
        <w:t xml:space="preserve">97 </w:t>
      </w:r>
      <w:r w:rsidRPr="009D74BB">
        <w:rPr>
          <w:rFonts w:ascii="Book Antiqua" w:eastAsia="宋体" w:hAnsi="Book Antiqua" w:cs="宋体"/>
          <w:b/>
          <w:bCs/>
          <w:sz w:val="24"/>
          <w:szCs w:val="24"/>
          <w:lang w:val="en-US" w:eastAsia="zh-CN"/>
        </w:rPr>
        <w:t>Elashoff M</w:t>
      </w:r>
      <w:r w:rsidRPr="009D74BB">
        <w:rPr>
          <w:rFonts w:ascii="Book Antiqua" w:eastAsia="宋体" w:hAnsi="Book Antiqua" w:cs="宋体"/>
          <w:sz w:val="24"/>
          <w:szCs w:val="24"/>
          <w:lang w:val="en-US" w:eastAsia="zh-CN"/>
        </w:rPr>
        <w:t>, Matveyenko AV, Gier B, Elashoff R, Butler PC.</w:t>
      </w:r>
      <w:proofErr w:type="gramEnd"/>
      <w:r w:rsidRPr="009D74BB">
        <w:rPr>
          <w:rFonts w:ascii="Book Antiqua" w:eastAsia="宋体" w:hAnsi="Book Antiqua" w:cs="宋体"/>
          <w:sz w:val="24"/>
          <w:szCs w:val="24"/>
          <w:lang w:val="en-US" w:eastAsia="zh-CN"/>
        </w:rPr>
        <w:t xml:space="preserve"> </w:t>
      </w:r>
      <w:proofErr w:type="gramStart"/>
      <w:r w:rsidRPr="009D74BB">
        <w:rPr>
          <w:rFonts w:ascii="Book Antiqua" w:eastAsia="宋体" w:hAnsi="Book Antiqua" w:cs="宋体"/>
          <w:sz w:val="24"/>
          <w:szCs w:val="24"/>
          <w:lang w:val="en-US" w:eastAsia="zh-CN"/>
        </w:rPr>
        <w:t>Pancreatitis, pancreatic, and thyroid cancer with glucagon-like peptide-1-based therapies.</w:t>
      </w:r>
      <w:proofErr w:type="gramEnd"/>
      <w:r w:rsidRPr="009D74BB">
        <w:rPr>
          <w:rFonts w:ascii="Book Antiqua" w:eastAsia="宋体" w:hAnsi="Book Antiqua" w:cs="宋体"/>
          <w:sz w:val="24"/>
          <w:szCs w:val="24"/>
          <w:lang w:val="en-US" w:eastAsia="zh-CN"/>
        </w:rPr>
        <w:t xml:space="preserve"> </w:t>
      </w:r>
      <w:r w:rsidRPr="009D74BB">
        <w:rPr>
          <w:rFonts w:ascii="Book Antiqua" w:eastAsia="宋体" w:hAnsi="Book Antiqua" w:cs="宋体"/>
          <w:i/>
          <w:iCs/>
          <w:sz w:val="24"/>
          <w:szCs w:val="24"/>
          <w:lang w:val="en-US" w:eastAsia="zh-CN"/>
        </w:rPr>
        <w:t>Gastroenterology</w:t>
      </w:r>
      <w:r w:rsidRPr="009D74BB">
        <w:rPr>
          <w:rFonts w:ascii="Book Antiqua" w:eastAsia="宋体" w:hAnsi="Book Antiqua" w:cs="宋体"/>
          <w:sz w:val="24"/>
          <w:szCs w:val="24"/>
          <w:lang w:val="en-US" w:eastAsia="zh-CN"/>
        </w:rPr>
        <w:t xml:space="preserve"> 2011; </w:t>
      </w:r>
      <w:r w:rsidRPr="009D74BB">
        <w:rPr>
          <w:rFonts w:ascii="Book Antiqua" w:eastAsia="宋体" w:hAnsi="Book Antiqua" w:cs="宋体"/>
          <w:b/>
          <w:bCs/>
          <w:sz w:val="24"/>
          <w:szCs w:val="24"/>
          <w:lang w:val="en-US" w:eastAsia="zh-CN"/>
        </w:rPr>
        <w:t>141</w:t>
      </w:r>
      <w:r w:rsidRPr="009D74BB">
        <w:rPr>
          <w:rFonts w:ascii="Book Antiqua" w:eastAsia="宋体" w:hAnsi="Book Antiqua" w:cs="宋体"/>
          <w:sz w:val="24"/>
          <w:szCs w:val="24"/>
          <w:lang w:val="en-US" w:eastAsia="zh-CN"/>
        </w:rPr>
        <w:t>: 150-156 [PMID: 21334333 DOI: 10.1053/j.gastro.2011.02.018]</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98 </w:t>
      </w:r>
      <w:r w:rsidRPr="009D74BB">
        <w:rPr>
          <w:rFonts w:ascii="Book Antiqua" w:eastAsia="宋体" w:hAnsi="Book Antiqua" w:cs="宋体"/>
          <w:b/>
          <w:bCs/>
          <w:sz w:val="24"/>
          <w:szCs w:val="24"/>
          <w:lang w:val="en-US" w:eastAsia="zh-CN"/>
        </w:rPr>
        <w:t>Singh S</w:t>
      </w:r>
      <w:r w:rsidRPr="009D74BB">
        <w:rPr>
          <w:rFonts w:ascii="Book Antiqua" w:eastAsia="宋体" w:hAnsi="Book Antiqua" w:cs="宋体"/>
          <w:sz w:val="24"/>
          <w:szCs w:val="24"/>
          <w:lang w:val="en-US" w:eastAsia="zh-CN"/>
        </w:rPr>
        <w:t xml:space="preserve">, Chang HY, Richards TM, Weiner JP, Clark JM, Segal JB. Glucagonlike peptide 1-based therapies and risk of hospitalization for acute pancreatitis in type 2 diabetes mellitus: a population-based matched case-control study. </w:t>
      </w:r>
      <w:r w:rsidRPr="009D74BB">
        <w:rPr>
          <w:rFonts w:ascii="Book Antiqua" w:eastAsia="宋体" w:hAnsi="Book Antiqua" w:cs="宋体"/>
          <w:i/>
          <w:iCs/>
          <w:sz w:val="24"/>
          <w:szCs w:val="24"/>
          <w:lang w:val="en-US" w:eastAsia="zh-CN"/>
        </w:rPr>
        <w:t>JAMA Intern Med</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173</w:t>
      </w:r>
      <w:r w:rsidRPr="009D74BB">
        <w:rPr>
          <w:rFonts w:ascii="Book Antiqua" w:eastAsia="宋体" w:hAnsi="Book Antiqua" w:cs="宋体"/>
          <w:sz w:val="24"/>
          <w:szCs w:val="24"/>
          <w:lang w:val="en-US" w:eastAsia="zh-CN"/>
        </w:rPr>
        <w:t>: 534-539 [PMID: 23440284 DOI: 10.1001/jamainternmed.2013.2720]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t xml:space="preserve">99 </w:t>
      </w:r>
      <w:r w:rsidRPr="009D74BB">
        <w:rPr>
          <w:rFonts w:ascii="Book Antiqua" w:eastAsia="宋体" w:hAnsi="Book Antiqua" w:cs="宋体"/>
          <w:b/>
          <w:bCs/>
          <w:sz w:val="24"/>
          <w:szCs w:val="24"/>
          <w:lang w:val="en-US" w:eastAsia="zh-CN"/>
        </w:rPr>
        <w:t>Butler AE</w:t>
      </w:r>
      <w:r w:rsidRPr="009D74BB">
        <w:rPr>
          <w:rFonts w:ascii="Book Antiqua" w:eastAsia="宋体" w:hAnsi="Book Antiqua" w:cs="宋体"/>
          <w:sz w:val="24"/>
          <w:szCs w:val="24"/>
          <w:lang w:val="en-US" w:eastAsia="zh-CN"/>
        </w:rPr>
        <w:t>, Campbell-Thompson M, Gurlo T, Dawson DW, Atkinson M, Butler PC.</w:t>
      </w:r>
      <w:proofErr w:type="gramEnd"/>
      <w:r w:rsidRPr="009D74BB">
        <w:rPr>
          <w:rFonts w:ascii="Book Antiqua" w:eastAsia="宋体" w:hAnsi="Book Antiqua" w:cs="宋体"/>
          <w:sz w:val="24"/>
          <w:szCs w:val="24"/>
          <w:lang w:val="en-US" w:eastAsia="zh-CN"/>
        </w:rPr>
        <w:t xml:space="preserve"> Marked expansion of exocrine and endocrine pancreas with incretin therapy in humans with increased exocrine pancreas dysplasia and the potential for glucagon-producing neuroendocrine tumors.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62</w:t>
      </w:r>
      <w:r w:rsidRPr="009D74BB">
        <w:rPr>
          <w:rFonts w:ascii="Book Antiqua" w:eastAsia="宋体" w:hAnsi="Book Antiqua" w:cs="宋体"/>
          <w:sz w:val="24"/>
          <w:szCs w:val="24"/>
          <w:lang w:val="en-US" w:eastAsia="zh-CN"/>
        </w:rPr>
        <w:t>: 2595-2604 [PMID: 23524641 DOI: 10.2337/db12-1686]</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100 </w:t>
      </w:r>
      <w:r w:rsidRPr="009D74BB">
        <w:rPr>
          <w:rFonts w:ascii="Book Antiqua" w:eastAsia="宋体" w:hAnsi="Book Antiqua" w:cs="宋体"/>
          <w:b/>
          <w:bCs/>
          <w:sz w:val="24"/>
          <w:szCs w:val="24"/>
          <w:lang w:val="en-US" w:eastAsia="zh-CN"/>
        </w:rPr>
        <w:t>Faillie JL</w:t>
      </w:r>
      <w:r w:rsidRPr="009D74BB">
        <w:rPr>
          <w:rFonts w:ascii="Book Antiqua" w:eastAsia="宋体" w:hAnsi="Book Antiqua" w:cs="宋体"/>
          <w:sz w:val="24"/>
          <w:szCs w:val="24"/>
          <w:lang w:val="en-US" w:eastAsia="zh-CN"/>
        </w:rPr>
        <w:t xml:space="preserve">, Babai S, Crépin S, Bres V, Laroche ML, Le Louet H, Petit P, Montastruc JL, Hillaire-Buys D. Pancreatitis associated with the use of GLP-1 analogs and DPP-4 inhibitors: a case/non-case study from the French Pharmacovigilance Database. </w:t>
      </w:r>
      <w:r w:rsidRPr="009D74BB">
        <w:rPr>
          <w:rFonts w:ascii="Book Antiqua" w:eastAsia="宋体" w:hAnsi="Book Antiqua" w:cs="宋体"/>
          <w:i/>
          <w:iCs/>
          <w:sz w:val="24"/>
          <w:szCs w:val="24"/>
          <w:lang w:val="en-US" w:eastAsia="zh-CN"/>
        </w:rPr>
        <w:t>Acta Diabetol</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51</w:t>
      </w:r>
      <w:r w:rsidRPr="009D74BB">
        <w:rPr>
          <w:rFonts w:ascii="Book Antiqua" w:eastAsia="宋体" w:hAnsi="Book Antiqua" w:cs="宋体"/>
          <w:sz w:val="24"/>
          <w:szCs w:val="24"/>
          <w:lang w:val="en-US" w:eastAsia="zh-CN"/>
        </w:rPr>
        <w:t>: 491-497 [PMID: 24352344 DOI: 10.1007/s00592-013-0544-0]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101 </w:t>
      </w:r>
      <w:r w:rsidRPr="009D74BB">
        <w:rPr>
          <w:rFonts w:ascii="Book Antiqua" w:eastAsia="宋体" w:hAnsi="Book Antiqua" w:cs="宋体"/>
          <w:b/>
          <w:bCs/>
          <w:sz w:val="24"/>
          <w:szCs w:val="24"/>
          <w:lang w:val="en-US" w:eastAsia="zh-CN"/>
        </w:rPr>
        <w:t>Meier JJ</w:t>
      </w:r>
      <w:r w:rsidRPr="009D74BB">
        <w:rPr>
          <w:rFonts w:ascii="Book Antiqua" w:eastAsia="宋体" w:hAnsi="Book Antiqua" w:cs="宋体"/>
          <w:sz w:val="24"/>
          <w:szCs w:val="24"/>
          <w:lang w:val="en-US" w:eastAsia="zh-CN"/>
        </w:rPr>
        <w:t xml:space="preserve">, Nauck MA. Risk of pancreatitis in patients treated with incretin-based therapies. </w:t>
      </w:r>
      <w:r w:rsidRPr="009D74BB">
        <w:rPr>
          <w:rFonts w:ascii="Book Antiqua" w:eastAsia="宋体" w:hAnsi="Book Antiqua" w:cs="宋体"/>
          <w:i/>
          <w:iCs/>
          <w:sz w:val="24"/>
          <w:szCs w:val="24"/>
          <w:lang w:val="en-US" w:eastAsia="zh-CN"/>
        </w:rPr>
        <w:t>Diabetologia</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57</w:t>
      </w:r>
      <w:r w:rsidRPr="009D74BB">
        <w:rPr>
          <w:rFonts w:ascii="Book Antiqua" w:eastAsia="宋体" w:hAnsi="Book Antiqua" w:cs="宋体"/>
          <w:sz w:val="24"/>
          <w:szCs w:val="24"/>
          <w:lang w:val="en-US" w:eastAsia="zh-CN"/>
        </w:rPr>
        <w:t>: 1320-1324 [PMID: 24723174 DOI: 10.1007/s00125-014-3231-y]</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102 </w:t>
      </w:r>
      <w:r w:rsidRPr="009D74BB">
        <w:rPr>
          <w:rFonts w:ascii="Book Antiqua" w:eastAsia="宋体" w:hAnsi="Book Antiqua" w:cs="宋体"/>
          <w:b/>
          <w:bCs/>
          <w:sz w:val="24"/>
          <w:szCs w:val="24"/>
          <w:lang w:val="en-US" w:eastAsia="zh-CN"/>
        </w:rPr>
        <w:t>Koehler JA</w:t>
      </w:r>
      <w:r w:rsidRPr="009D74BB">
        <w:rPr>
          <w:rFonts w:ascii="Book Antiqua" w:eastAsia="宋体" w:hAnsi="Book Antiqua" w:cs="宋体"/>
          <w:sz w:val="24"/>
          <w:szCs w:val="24"/>
          <w:lang w:val="en-US" w:eastAsia="zh-CN"/>
        </w:rPr>
        <w:t xml:space="preserve">, Baggio LL, Lamont BJ, Ali S, Drucker DJ. Glucagon-like peptide-1 receptor activation modulates pancreatitis-associated gene expression but does not modify the susceptibility to experimental pancreatitis in mice.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2009; </w:t>
      </w:r>
      <w:r w:rsidRPr="009D74BB">
        <w:rPr>
          <w:rFonts w:ascii="Book Antiqua" w:eastAsia="宋体" w:hAnsi="Book Antiqua" w:cs="宋体"/>
          <w:b/>
          <w:bCs/>
          <w:sz w:val="24"/>
          <w:szCs w:val="24"/>
          <w:lang w:val="en-US" w:eastAsia="zh-CN"/>
        </w:rPr>
        <w:t>58</w:t>
      </w:r>
      <w:r w:rsidRPr="009D74BB">
        <w:rPr>
          <w:rFonts w:ascii="Book Antiqua" w:eastAsia="宋体" w:hAnsi="Book Antiqua" w:cs="宋体"/>
          <w:sz w:val="24"/>
          <w:szCs w:val="24"/>
          <w:lang w:val="en-US" w:eastAsia="zh-CN"/>
        </w:rPr>
        <w:t>: 2148-2161 [PMID: 19509017 DOI: 10.2337/db09-0626]</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103 </w:t>
      </w:r>
      <w:r w:rsidRPr="009D74BB">
        <w:rPr>
          <w:rFonts w:ascii="Book Antiqua" w:eastAsia="宋体" w:hAnsi="Book Antiqua" w:cs="宋体"/>
          <w:b/>
          <w:bCs/>
          <w:sz w:val="24"/>
          <w:szCs w:val="24"/>
          <w:lang w:val="en-US" w:eastAsia="zh-CN"/>
        </w:rPr>
        <w:t>Tatarkiewicz K</w:t>
      </w:r>
      <w:r w:rsidRPr="009D74BB">
        <w:rPr>
          <w:rFonts w:ascii="Book Antiqua" w:eastAsia="宋体" w:hAnsi="Book Antiqua" w:cs="宋体"/>
          <w:sz w:val="24"/>
          <w:szCs w:val="24"/>
          <w:lang w:val="en-US" w:eastAsia="zh-CN"/>
        </w:rPr>
        <w:t xml:space="preserve">, Smith PA, Sablan EJ, Polizzi CJ, Aumann DE, Villescaz C, Hargrove DM, Gedulin BR, Lu MG, Adams L, Whisenant T, Roy D, Parkes DG. Exenatide does not evoke pancreatitis and attenuates chemically induced pancreatitis in normal and diabetic rodents. </w:t>
      </w:r>
      <w:r w:rsidRPr="009D74BB">
        <w:rPr>
          <w:rFonts w:ascii="Book Antiqua" w:eastAsia="宋体" w:hAnsi="Book Antiqua" w:cs="宋体"/>
          <w:i/>
          <w:iCs/>
          <w:sz w:val="24"/>
          <w:szCs w:val="24"/>
          <w:lang w:val="en-US" w:eastAsia="zh-CN"/>
        </w:rPr>
        <w:t>Am J Physiol Endocrinol Metab</w:t>
      </w:r>
      <w:r w:rsidRPr="009D74BB">
        <w:rPr>
          <w:rFonts w:ascii="Book Antiqua" w:eastAsia="宋体" w:hAnsi="Book Antiqua" w:cs="宋体"/>
          <w:sz w:val="24"/>
          <w:szCs w:val="24"/>
          <w:lang w:val="en-US" w:eastAsia="zh-CN"/>
        </w:rPr>
        <w:t xml:space="preserve"> 2010; </w:t>
      </w:r>
      <w:r w:rsidRPr="009D74BB">
        <w:rPr>
          <w:rFonts w:ascii="Book Antiqua" w:eastAsia="宋体" w:hAnsi="Book Antiqua" w:cs="宋体"/>
          <w:b/>
          <w:bCs/>
          <w:sz w:val="24"/>
          <w:szCs w:val="24"/>
          <w:lang w:val="en-US" w:eastAsia="zh-CN"/>
        </w:rPr>
        <w:t>299</w:t>
      </w:r>
      <w:r w:rsidRPr="009D74BB">
        <w:rPr>
          <w:rFonts w:ascii="Book Antiqua" w:eastAsia="宋体" w:hAnsi="Book Antiqua" w:cs="宋体"/>
          <w:sz w:val="24"/>
          <w:szCs w:val="24"/>
          <w:lang w:val="en-US" w:eastAsia="zh-CN"/>
        </w:rPr>
        <w:t>: E1076-E1086 [PMID: 20923958 DOI: 10.1152/ajpendo.00479.2010]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lastRenderedPageBreak/>
        <w:t xml:space="preserve">104 </w:t>
      </w:r>
      <w:r w:rsidRPr="009D74BB">
        <w:rPr>
          <w:rFonts w:ascii="Book Antiqua" w:eastAsia="宋体" w:hAnsi="Book Antiqua" w:cs="宋体"/>
          <w:b/>
          <w:bCs/>
          <w:sz w:val="24"/>
          <w:szCs w:val="24"/>
          <w:lang w:val="en-US" w:eastAsia="zh-CN"/>
        </w:rPr>
        <w:t>Mizukami H</w:t>
      </w:r>
      <w:r w:rsidRPr="009D74BB">
        <w:rPr>
          <w:rFonts w:ascii="Book Antiqua" w:eastAsia="宋体" w:hAnsi="Book Antiqua" w:cs="宋体"/>
          <w:sz w:val="24"/>
          <w:szCs w:val="24"/>
          <w:lang w:val="en-US" w:eastAsia="zh-CN"/>
        </w:rPr>
        <w:t xml:space="preserve">, Inaba W, Takahashi K, Kamata K, Tsuboi K, Yagihashi S. </w:t>
      </w:r>
      <w:proofErr w:type="gramStart"/>
      <w:r w:rsidRPr="009D74BB">
        <w:rPr>
          <w:rFonts w:ascii="Book Antiqua" w:eastAsia="宋体" w:hAnsi="Book Antiqua" w:cs="宋体"/>
          <w:sz w:val="24"/>
          <w:szCs w:val="24"/>
          <w:lang w:val="en-US" w:eastAsia="zh-CN"/>
        </w:rPr>
        <w:t>The effects of dipeptidyl-peptidase-IV inhibitor, vildagliptin, on the exocrine pancreas in spontaneously diabetic Goto-Kakizaki rats.</w:t>
      </w:r>
      <w:proofErr w:type="gramEnd"/>
      <w:r w:rsidRPr="009D74BB">
        <w:rPr>
          <w:rFonts w:ascii="Book Antiqua" w:eastAsia="宋体" w:hAnsi="Book Antiqua" w:cs="宋体"/>
          <w:sz w:val="24"/>
          <w:szCs w:val="24"/>
          <w:lang w:val="en-US" w:eastAsia="zh-CN"/>
        </w:rPr>
        <w:t xml:space="preserve"> </w:t>
      </w:r>
      <w:r w:rsidRPr="009D74BB">
        <w:rPr>
          <w:rFonts w:ascii="Book Antiqua" w:eastAsia="宋体" w:hAnsi="Book Antiqua" w:cs="宋体"/>
          <w:i/>
          <w:iCs/>
          <w:sz w:val="24"/>
          <w:szCs w:val="24"/>
          <w:lang w:val="en-US" w:eastAsia="zh-CN"/>
        </w:rPr>
        <w:t>Pancreas</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42</w:t>
      </w:r>
      <w:r w:rsidRPr="009D74BB">
        <w:rPr>
          <w:rFonts w:ascii="Book Antiqua" w:eastAsia="宋体" w:hAnsi="Book Antiqua" w:cs="宋体"/>
          <w:sz w:val="24"/>
          <w:szCs w:val="24"/>
          <w:lang w:val="en-US" w:eastAsia="zh-CN"/>
        </w:rPr>
        <w:t>: 786-794 [PMID: 23774700 DOI: 10.1097/MPA.0b013e318287c9b5]</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105 </w:t>
      </w:r>
      <w:r w:rsidRPr="009D74BB">
        <w:rPr>
          <w:rFonts w:ascii="Book Antiqua" w:eastAsia="宋体" w:hAnsi="Book Antiqua" w:cs="宋体"/>
          <w:b/>
          <w:bCs/>
          <w:sz w:val="24"/>
          <w:szCs w:val="24"/>
          <w:lang w:val="en-US" w:eastAsia="zh-CN"/>
        </w:rPr>
        <w:t>Engel SS</w:t>
      </w:r>
      <w:r w:rsidRPr="009D74BB">
        <w:rPr>
          <w:rFonts w:ascii="Book Antiqua" w:eastAsia="宋体" w:hAnsi="Book Antiqua" w:cs="宋体"/>
          <w:sz w:val="24"/>
          <w:szCs w:val="24"/>
          <w:lang w:val="en-US" w:eastAsia="zh-CN"/>
        </w:rPr>
        <w:t xml:space="preserve">, Williams-Herman DE, Golm GT, Clay RJ, Machotka SV, Kaufman KD, Goldstein BJ. Sitagliptin: review of preclinical and clinical data regarding incidence of pancreatitis. </w:t>
      </w:r>
      <w:r w:rsidRPr="009D74BB">
        <w:rPr>
          <w:rFonts w:ascii="Book Antiqua" w:eastAsia="宋体" w:hAnsi="Book Antiqua" w:cs="宋体"/>
          <w:i/>
          <w:iCs/>
          <w:sz w:val="24"/>
          <w:szCs w:val="24"/>
          <w:lang w:val="en-US" w:eastAsia="zh-CN"/>
        </w:rPr>
        <w:t>Int J Clin Pract</w:t>
      </w:r>
      <w:r w:rsidRPr="009D74BB">
        <w:rPr>
          <w:rFonts w:ascii="Book Antiqua" w:eastAsia="宋体" w:hAnsi="Book Antiqua" w:cs="宋体"/>
          <w:sz w:val="24"/>
          <w:szCs w:val="24"/>
          <w:lang w:val="en-US" w:eastAsia="zh-CN"/>
        </w:rPr>
        <w:t xml:space="preserve"> 2010; </w:t>
      </w:r>
      <w:r w:rsidRPr="009D74BB">
        <w:rPr>
          <w:rFonts w:ascii="Book Antiqua" w:eastAsia="宋体" w:hAnsi="Book Antiqua" w:cs="宋体"/>
          <w:b/>
          <w:bCs/>
          <w:sz w:val="24"/>
          <w:szCs w:val="24"/>
          <w:lang w:val="en-US" w:eastAsia="zh-CN"/>
        </w:rPr>
        <w:t>64</w:t>
      </w:r>
      <w:r w:rsidRPr="009D74BB">
        <w:rPr>
          <w:rFonts w:ascii="Book Antiqua" w:eastAsia="宋体" w:hAnsi="Book Antiqua" w:cs="宋体"/>
          <w:sz w:val="24"/>
          <w:szCs w:val="24"/>
          <w:lang w:val="en-US" w:eastAsia="zh-CN"/>
        </w:rPr>
        <w:t>: 984-990 [PMID: 20412332 DOI: 10.1111/j.1742-1241.2010.02382]</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106 </w:t>
      </w:r>
      <w:r w:rsidRPr="009D74BB">
        <w:rPr>
          <w:rFonts w:ascii="Book Antiqua" w:eastAsia="宋体" w:hAnsi="Book Antiqua" w:cs="宋体"/>
          <w:b/>
          <w:bCs/>
          <w:sz w:val="24"/>
          <w:szCs w:val="24"/>
          <w:lang w:val="en-US" w:eastAsia="zh-CN"/>
        </w:rPr>
        <w:t>Vrang N</w:t>
      </w:r>
      <w:r w:rsidRPr="009D74BB">
        <w:rPr>
          <w:rFonts w:ascii="Book Antiqua" w:eastAsia="宋体" w:hAnsi="Book Antiqua" w:cs="宋体"/>
          <w:sz w:val="24"/>
          <w:szCs w:val="24"/>
          <w:lang w:val="en-US" w:eastAsia="zh-CN"/>
        </w:rPr>
        <w:t xml:space="preserve">, Jelsing J, Simonsen L, Jensen AE, Thorup I, Søeborg H, Knudsen LB. The effects of 13 wk of liraglutide treatment on endocrine and exocrine pancreas in male and female ZDF rats: a quantitative and qualitative analysis revealing no evidence of drug-induced pancreatitis. </w:t>
      </w:r>
      <w:r w:rsidRPr="009D74BB">
        <w:rPr>
          <w:rFonts w:ascii="Book Antiqua" w:eastAsia="宋体" w:hAnsi="Book Antiqua" w:cs="宋体"/>
          <w:i/>
          <w:iCs/>
          <w:sz w:val="24"/>
          <w:szCs w:val="24"/>
          <w:lang w:val="en-US" w:eastAsia="zh-CN"/>
        </w:rPr>
        <w:t>Am J Physiol Endocrinol Metab</w:t>
      </w:r>
      <w:r w:rsidRPr="009D74BB">
        <w:rPr>
          <w:rFonts w:ascii="Book Antiqua" w:eastAsia="宋体" w:hAnsi="Book Antiqua" w:cs="宋体"/>
          <w:sz w:val="24"/>
          <w:szCs w:val="24"/>
          <w:lang w:val="en-US" w:eastAsia="zh-CN"/>
        </w:rPr>
        <w:t xml:space="preserve"> 2012; </w:t>
      </w:r>
      <w:r w:rsidRPr="009D74BB">
        <w:rPr>
          <w:rFonts w:ascii="Book Antiqua" w:eastAsia="宋体" w:hAnsi="Book Antiqua" w:cs="宋体"/>
          <w:b/>
          <w:bCs/>
          <w:sz w:val="24"/>
          <w:szCs w:val="24"/>
          <w:lang w:val="en-US" w:eastAsia="zh-CN"/>
        </w:rPr>
        <w:t>303</w:t>
      </w:r>
      <w:r w:rsidRPr="009D74BB">
        <w:rPr>
          <w:rFonts w:ascii="Book Antiqua" w:eastAsia="宋体" w:hAnsi="Book Antiqua" w:cs="宋体"/>
          <w:sz w:val="24"/>
          <w:szCs w:val="24"/>
          <w:lang w:val="en-US" w:eastAsia="zh-CN"/>
        </w:rPr>
        <w:t>: E253-E264 [PMID: 22589391 DOI: 10.1152/ajpendo.00182.2012]</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t xml:space="preserve">107 </w:t>
      </w:r>
      <w:r w:rsidRPr="009D74BB">
        <w:rPr>
          <w:rFonts w:ascii="Book Antiqua" w:eastAsia="宋体" w:hAnsi="Book Antiqua" w:cs="宋体"/>
          <w:b/>
          <w:bCs/>
          <w:sz w:val="24"/>
          <w:szCs w:val="24"/>
          <w:lang w:val="en-US" w:eastAsia="zh-CN"/>
        </w:rPr>
        <w:t>Tatarkiewicz K</w:t>
      </w:r>
      <w:r w:rsidRPr="009D74BB">
        <w:rPr>
          <w:rFonts w:ascii="Book Antiqua" w:eastAsia="宋体" w:hAnsi="Book Antiqua" w:cs="宋体"/>
          <w:sz w:val="24"/>
          <w:szCs w:val="24"/>
          <w:lang w:val="en-US" w:eastAsia="zh-CN"/>
        </w:rPr>
        <w:t>, Belanger P, Gu G, Parkes D, Roy D.</w:t>
      </w:r>
      <w:proofErr w:type="gramEnd"/>
      <w:r w:rsidRPr="009D74BB">
        <w:rPr>
          <w:rFonts w:ascii="Book Antiqua" w:eastAsia="宋体" w:hAnsi="Book Antiqua" w:cs="宋体"/>
          <w:sz w:val="24"/>
          <w:szCs w:val="24"/>
          <w:lang w:val="en-US" w:eastAsia="zh-CN"/>
        </w:rPr>
        <w:t xml:space="preserve"> No evidence of drug-induced pancreatitis in rats treated with exenatide for 13 weeks. </w:t>
      </w:r>
      <w:r w:rsidRPr="009D74BB">
        <w:rPr>
          <w:rFonts w:ascii="Book Antiqua" w:eastAsia="宋体" w:hAnsi="Book Antiqua" w:cs="宋体"/>
          <w:i/>
          <w:iCs/>
          <w:sz w:val="24"/>
          <w:szCs w:val="24"/>
          <w:lang w:val="en-US" w:eastAsia="zh-CN"/>
        </w:rPr>
        <w:t>Diabetes Obes Metab</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15</w:t>
      </w:r>
      <w:r w:rsidRPr="009D74BB">
        <w:rPr>
          <w:rFonts w:ascii="Book Antiqua" w:eastAsia="宋体" w:hAnsi="Book Antiqua" w:cs="宋体"/>
          <w:sz w:val="24"/>
          <w:szCs w:val="24"/>
          <w:lang w:val="en-US" w:eastAsia="zh-CN"/>
        </w:rPr>
        <w:t>: 417-426 [PMID: 23163898 DOI: 10.1111/dom.12040]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108 </w:t>
      </w:r>
      <w:r w:rsidRPr="009D74BB">
        <w:rPr>
          <w:rFonts w:ascii="Book Antiqua" w:eastAsia="宋体" w:hAnsi="Book Antiqua" w:cs="宋体"/>
          <w:b/>
          <w:bCs/>
          <w:sz w:val="24"/>
          <w:szCs w:val="24"/>
          <w:lang w:val="en-US" w:eastAsia="zh-CN"/>
        </w:rPr>
        <w:t>Nyborg NC</w:t>
      </w:r>
      <w:r w:rsidRPr="009D74BB">
        <w:rPr>
          <w:rFonts w:ascii="Book Antiqua" w:eastAsia="宋体" w:hAnsi="Book Antiqua" w:cs="宋体"/>
          <w:sz w:val="24"/>
          <w:szCs w:val="24"/>
          <w:lang w:val="en-US" w:eastAsia="zh-CN"/>
        </w:rPr>
        <w:t xml:space="preserve">, Mølck AM, Madsen LW, Knudsen LB. The human GLP-1 analog liraglutide and the pancreas: evidence for the absence of structural pancreatic changes in three species.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2012; </w:t>
      </w:r>
      <w:r w:rsidRPr="009D74BB">
        <w:rPr>
          <w:rFonts w:ascii="Book Antiqua" w:eastAsia="宋体" w:hAnsi="Book Antiqua" w:cs="宋体"/>
          <w:b/>
          <w:bCs/>
          <w:sz w:val="24"/>
          <w:szCs w:val="24"/>
          <w:lang w:val="en-US" w:eastAsia="zh-CN"/>
        </w:rPr>
        <w:t>61</w:t>
      </w:r>
      <w:r w:rsidRPr="009D74BB">
        <w:rPr>
          <w:rFonts w:ascii="Book Antiqua" w:eastAsia="宋体" w:hAnsi="Book Antiqua" w:cs="宋体"/>
          <w:sz w:val="24"/>
          <w:szCs w:val="24"/>
          <w:lang w:val="en-US" w:eastAsia="zh-CN"/>
        </w:rPr>
        <w:t>: 1243-1249 [PMID: 22338093 DOI: 10.2337/db11-0936]</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109 </w:t>
      </w:r>
      <w:r w:rsidRPr="009D74BB">
        <w:rPr>
          <w:rFonts w:ascii="Book Antiqua" w:eastAsia="宋体" w:hAnsi="Book Antiqua" w:cs="宋体"/>
          <w:b/>
          <w:bCs/>
          <w:sz w:val="24"/>
          <w:szCs w:val="24"/>
          <w:lang w:val="en-US" w:eastAsia="zh-CN"/>
        </w:rPr>
        <w:t>Gotfredsen CF</w:t>
      </w:r>
      <w:r w:rsidRPr="009D74BB">
        <w:rPr>
          <w:rFonts w:ascii="Book Antiqua" w:eastAsia="宋体" w:hAnsi="Book Antiqua" w:cs="宋体"/>
          <w:sz w:val="24"/>
          <w:szCs w:val="24"/>
          <w:lang w:val="en-US" w:eastAsia="zh-CN"/>
        </w:rPr>
        <w:t xml:space="preserve">, Mølck AM, Thorup I, Nyborg NC, Salanti Z, Knudsen LB, Larsen MO. The human GLP-1 analogs liraglutide and semaglutide: absence of histopathological effects on the pancreas in nonhuman primates.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63</w:t>
      </w:r>
      <w:r w:rsidRPr="009D74BB">
        <w:rPr>
          <w:rFonts w:ascii="Book Antiqua" w:eastAsia="宋体" w:hAnsi="Book Antiqua" w:cs="宋体"/>
          <w:sz w:val="24"/>
          <w:szCs w:val="24"/>
          <w:lang w:val="en-US" w:eastAsia="zh-CN"/>
        </w:rPr>
        <w:t>: 2486-2497 [PMID: 24608440 DOI: 10.2337/db13-1087]</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110 </w:t>
      </w:r>
      <w:r w:rsidRPr="009D74BB">
        <w:rPr>
          <w:rFonts w:ascii="Book Antiqua" w:eastAsia="宋体" w:hAnsi="Book Antiqua" w:cs="宋体"/>
          <w:b/>
          <w:bCs/>
          <w:sz w:val="24"/>
          <w:szCs w:val="24"/>
          <w:lang w:val="en-US" w:eastAsia="zh-CN"/>
        </w:rPr>
        <w:t>Chadwick KD</w:t>
      </w:r>
      <w:r w:rsidRPr="009D74BB">
        <w:rPr>
          <w:rFonts w:ascii="Book Antiqua" w:eastAsia="宋体" w:hAnsi="Book Antiqua" w:cs="宋体"/>
          <w:sz w:val="24"/>
          <w:szCs w:val="24"/>
          <w:lang w:val="en-US" w:eastAsia="zh-CN"/>
        </w:rPr>
        <w:t xml:space="preserve">, Fletcher AM, Parrula MC, Bonner-Weir S, Mangipudy RS, Janovitz E, Graziano MJ, Roy D, Reilly TP. Occurrence of spontaneous pancreatic lesions in normal and diabetic rats: a potential confounding factor in the nonclinical assessment of GLP-1-based therapies.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63</w:t>
      </w:r>
      <w:r w:rsidRPr="009D74BB">
        <w:rPr>
          <w:rFonts w:ascii="Book Antiqua" w:eastAsia="宋体" w:hAnsi="Book Antiqua" w:cs="宋体"/>
          <w:sz w:val="24"/>
          <w:szCs w:val="24"/>
          <w:lang w:val="en-US" w:eastAsia="zh-CN"/>
        </w:rPr>
        <w:t>: 1303-1314 [PMID: 24222349 DOI: 10.2337/db13-1268]</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111 </w:t>
      </w:r>
      <w:r w:rsidRPr="009D74BB">
        <w:rPr>
          <w:rFonts w:ascii="Book Antiqua" w:eastAsia="宋体" w:hAnsi="Book Antiqua" w:cs="宋体"/>
          <w:b/>
          <w:bCs/>
          <w:sz w:val="24"/>
          <w:szCs w:val="24"/>
          <w:lang w:val="en-US" w:eastAsia="zh-CN"/>
        </w:rPr>
        <w:t>Garg R</w:t>
      </w:r>
      <w:r w:rsidRPr="009D74BB">
        <w:rPr>
          <w:rFonts w:ascii="Book Antiqua" w:eastAsia="宋体" w:hAnsi="Book Antiqua" w:cs="宋体"/>
          <w:sz w:val="24"/>
          <w:szCs w:val="24"/>
          <w:lang w:val="en-US" w:eastAsia="zh-CN"/>
        </w:rPr>
        <w:t xml:space="preserve">, Chen W, Pendergrass M. Acute pancreatitis in type 2 diabetes treated with exenatide or sitagliptin: a retrospective observational pharmacy </w:t>
      </w:r>
      <w:r w:rsidRPr="009D74BB">
        <w:rPr>
          <w:rFonts w:ascii="Book Antiqua" w:eastAsia="宋体" w:hAnsi="Book Antiqua" w:cs="宋体"/>
          <w:sz w:val="24"/>
          <w:szCs w:val="24"/>
          <w:lang w:val="en-US" w:eastAsia="zh-CN"/>
        </w:rPr>
        <w:lastRenderedPageBreak/>
        <w:t xml:space="preserve">claims analysis. </w:t>
      </w:r>
      <w:r w:rsidRPr="009D74BB">
        <w:rPr>
          <w:rFonts w:ascii="Book Antiqua" w:eastAsia="宋体" w:hAnsi="Book Antiqua" w:cs="宋体"/>
          <w:i/>
          <w:iCs/>
          <w:sz w:val="24"/>
          <w:szCs w:val="24"/>
          <w:lang w:val="en-US" w:eastAsia="zh-CN"/>
        </w:rPr>
        <w:t>Diabetes Care</w:t>
      </w:r>
      <w:r w:rsidRPr="009D74BB">
        <w:rPr>
          <w:rFonts w:ascii="Book Antiqua" w:eastAsia="宋体" w:hAnsi="Book Antiqua" w:cs="宋体"/>
          <w:sz w:val="24"/>
          <w:szCs w:val="24"/>
          <w:lang w:val="en-US" w:eastAsia="zh-CN"/>
        </w:rPr>
        <w:t xml:space="preserve"> 2010; </w:t>
      </w:r>
      <w:r w:rsidRPr="009D74BB">
        <w:rPr>
          <w:rFonts w:ascii="Book Antiqua" w:eastAsia="宋体" w:hAnsi="Book Antiqua" w:cs="宋体"/>
          <w:b/>
          <w:bCs/>
          <w:sz w:val="24"/>
          <w:szCs w:val="24"/>
          <w:lang w:val="en-US" w:eastAsia="zh-CN"/>
        </w:rPr>
        <w:t>33</w:t>
      </w:r>
      <w:r w:rsidRPr="009D74BB">
        <w:rPr>
          <w:rFonts w:ascii="Book Antiqua" w:eastAsia="宋体" w:hAnsi="Book Antiqua" w:cs="宋体"/>
          <w:sz w:val="24"/>
          <w:szCs w:val="24"/>
          <w:lang w:val="en-US" w:eastAsia="zh-CN"/>
        </w:rPr>
        <w:t>: 2349-2354 [PMID: 20682680 DOI: 10.2337/dc10-0482]</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112 </w:t>
      </w:r>
      <w:r w:rsidRPr="009D74BB">
        <w:rPr>
          <w:rFonts w:ascii="Book Antiqua" w:eastAsia="宋体" w:hAnsi="Book Antiqua" w:cs="宋体"/>
          <w:b/>
          <w:bCs/>
          <w:sz w:val="24"/>
          <w:szCs w:val="24"/>
          <w:lang w:val="en-US" w:eastAsia="zh-CN"/>
        </w:rPr>
        <w:t>Dore DD</w:t>
      </w:r>
      <w:r w:rsidRPr="009D74BB">
        <w:rPr>
          <w:rFonts w:ascii="Book Antiqua" w:eastAsia="宋体" w:hAnsi="Book Antiqua" w:cs="宋体"/>
          <w:sz w:val="24"/>
          <w:szCs w:val="24"/>
          <w:lang w:val="en-US" w:eastAsia="zh-CN"/>
        </w:rPr>
        <w:t xml:space="preserve">, Seeger JD, Arnold Chan K. Use of a claims-based active drug safety surveillance system to assess the risk of acute pancreatitis with exenatide or sitagliptin compared to metformin or glyburide. </w:t>
      </w:r>
      <w:r w:rsidRPr="009D74BB">
        <w:rPr>
          <w:rFonts w:ascii="Book Antiqua" w:eastAsia="宋体" w:hAnsi="Book Antiqua" w:cs="宋体"/>
          <w:i/>
          <w:iCs/>
          <w:sz w:val="24"/>
          <w:szCs w:val="24"/>
          <w:lang w:val="en-US" w:eastAsia="zh-CN"/>
        </w:rPr>
        <w:t>Curr Med Res Opin</w:t>
      </w:r>
      <w:r w:rsidRPr="009D74BB">
        <w:rPr>
          <w:rFonts w:ascii="Book Antiqua" w:eastAsia="宋体" w:hAnsi="Book Antiqua" w:cs="宋体"/>
          <w:sz w:val="24"/>
          <w:szCs w:val="24"/>
          <w:lang w:val="en-US" w:eastAsia="zh-CN"/>
        </w:rPr>
        <w:t xml:space="preserve"> 2009; </w:t>
      </w:r>
      <w:r w:rsidRPr="009D74BB">
        <w:rPr>
          <w:rFonts w:ascii="Book Antiqua" w:eastAsia="宋体" w:hAnsi="Book Antiqua" w:cs="宋体"/>
          <w:b/>
          <w:bCs/>
          <w:sz w:val="24"/>
          <w:szCs w:val="24"/>
          <w:lang w:val="en-US" w:eastAsia="zh-CN"/>
        </w:rPr>
        <w:t>25</w:t>
      </w:r>
      <w:r w:rsidRPr="009D74BB">
        <w:rPr>
          <w:rFonts w:ascii="Book Antiqua" w:eastAsia="宋体" w:hAnsi="Book Antiqua" w:cs="宋体"/>
          <w:sz w:val="24"/>
          <w:szCs w:val="24"/>
          <w:lang w:val="en-US" w:eastAsia="zh-CN"/>
        </w:rPr>
        <w:t>: 1019-1027 [PMID: 19278373 DOI: 10.1185/03007990902820519]</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113 </w:t>
      </w:r>
      <w:r w:rsidRPr="009D74BB">
        <w:rPr>
          <w:rFonts w:ascii="Book Antiqua" w:eastAsia="宋体" w:hAnsi="Book Antiqua" w:cs="宋体"/>
          <w:b/>
          <w:bCs/>
          <w:sz w:val="24"/>
          <w:szCs w:val="24"/>
          <w:lang w:val="en-US" w:eastAsia="zh-CN"/>
        </w:rPr>
        <w:t>Dore DD</w:t>
      </w:r>
      <w:r w:rsidRPr="009D74BB">
        <w:rPr>
          <w:rFonts w:ascii="Book Antiqua" w:eastAsia="宋体" w:hAnsi="Book Antiqua" w:cs="宋体"/>
          <w:sz w:val="24"/>
          <w:szCs w:val="24"/>
          <w:lang w:val="en-US" w:eastAsia="zh-CN"/>
        </w:rPr>
        <w:t xml:space="preserve">, Bloomgren GL, Wenten M, Hoffman C, Clifford CR, Quinn SG, Braun DK, Noel RA, Seeger JD. </w:t>
      </w:r>
      <w:proofErr w:type="gramStart"/>
      <w:r w:rsidRPr="009D74BB">
        <w:rPr>
          <w:rFonts w:ascii="Book Antiqua" w:eastAsia="宋体" w:hAnsi="Book Antiqua" w:cs="宋体"/>
          <w:sz w:val="24"/>
          <w:szCs w:val="24"/>
          <w:lang w:val="en-US" w:eastAsia="zh-CN"/>
        </w:rPr>
        <w:t>A cohort study of acute pancreatitis in relation to exenatide use.</w:t>
      </w:r>
      <w:proofErr w:type="gramEnd"/>
      <w:r w:rsidRPr="009D74BB">
        <w:rPr>
          <w:rFonts w:ascii="Book Antiqua" w:eastAsia="宋体" w:hAnsi="Book Antiqua" w:cs="宋体"/>
          <w:sz w:val="24"/>
          <w:szCs w:val="24"/>
          <w:lang w:val="en-US" w:eastAsia="zh-CN"/>
        </w:rPr>
        <w:t xml:space="preserve"> </w:t>
      </w:r>
      <w:r w:rsidRPr="009D74BB">
        <w:rPr>
          <w:rFonts w:ascii="Book Antiqua" w:eastAsia="宋体" w:hAnsi="Book Antiqua" w:cs="宋体"/>
          <w:i/>
          <w:iCs/>
          <w:sz w:val="24"/>
          <w:szCs w:val="24"/>
          <w:lang w:val="en-US" w:eastAsia="zh-CN"/>
        </w:rPr>
        <w:t>Diabetes Obes Metab</w:t>
      </w:r>
      <w:r w:rsidRPr="009D74BB">
        <w:rPr>
          <w:rFonts w:ascii="Book Antiqua" w:eastAsia="宋体" w:hAnsi="Book Antiqua" w:cs="宋体"/>
          <w:sz w:val="24"/>
          <w:szCs w:val="24"/>
          <w:lang w:val="en-US" w:eastAsia="zh-CN"/>
        </w:rPr>
        <w:t xml:space="preserve"> 2011; </w:t>
      </w:r>
      <w:r w:rsidRPr="009D74BB">
        <w:rPr>
          <w:rFonts w:ascii="Book Antiqua" w:eastAsia="宋体" w:hAnsi="Book Antiqua" w:cs="宋体"/>
          <w:b/>
          <w:bCs/>
          <w:sz w:val="24"/>
          <w:szCs w:val="24"/>
          <w:lang w:val="en-US" w:eastAsia="zh-CN"/>
        </w:rPr>
        <w:t>13</w:t>
      </w:r>
      <w:r w:rsidRPr="009D74BB">
        <w:rPr>
          <w:rFonts w:ascii="Book Antiqua" w:eastAsia="宋体" w:hAnsi="Book Antiqua" w:cs="宋体"/>
          <w:sz w:val="24"/>
          <w:szCs w:val="24"/>
          <w:lang w:val="en-US" w:eastAsia="zh-CN"/>
        </w:rPr>
        <w:t>: 559-566 [PMID: 21320263 DOI: 10.1111/j.1463-1326.2011.01376]</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114 </w:t>
      </w:r>
      <w:r w:rsidRPr="009D74BB">
        <w:rPr>
          <w:rFonts w:ascii="Book Antiqua" w:eastAsia="宋体" w:hAnsi="Book Antiqua" w:cs="宋体"/>
          <w:b/>
          <w:bCs/>
          <w:sz w:val="24"/>
          <w:szCs w:val="24"/>
          <w:lang w:val="en-US" w:eastAsia="zh-CN"/>
        </w:rPr>
        <w:t>Wenten M</w:t>
      </w:r>
      <w:r w:rsidRPr="009D74BB">
        <w:rPr>
          <w:rFonts w:ascii="Book Antiqua" w:eastAsia="宋体" w:hAnsi="Book Antiqua" w:cs="宋体"/>
          <w:sz w:val="24"/>
          <w:szCs w:val="24"/>
          <w:lang w:val="en-US" w:eastAsia="zh-CN"/>
        </w:rPr>
        <w:t xml:space="preserve">, Gaebler JA, Hussein M, Pelletier EM, Smith DB, Girase P, Noel RA, Braun DK, Bloomgren GL. Relative risk of acute pancreatitis in initiators of exenatide twice daily compared with other anti-diabetic medication: a follow-up study. </w:t>
      </w:r>
      <w:r w:rsidRPr="009D74BB">
        <w:rPr>
          <w:rFonts w:ascii="Book Antiqua" w:eastAsia="宋体" w:hAnsi="Book Antiqua" w:cs="宋体"/>
          <w:i/>
          <w:iCs/>
          <w:sz w:val="24"/>
          <w:szCs w:val="24"/>
          <w:lang w:val="en-US" w:eastAsia="zh-CN"/>
        </w:rPr>
        <w:t>Diabet Med</w:t>
      </w:r>
      <w:r w:rsidRPr="009D74BB">
        <w:rPr>
          <w:rFonts w:ascii="Book Antiqua" w:eastAsia="宋体" w:hAnsi="Book Antiqua" w:cs="宋体"/>
          <w:sz w:val="24"/>
          <w:szCs w:val="24"/>
          <w:lang w:val="en-US" w:eastAsia="zh-CN"/>
        </w:rPr>
        <w:t xml:space="preserve"> 2012; </w:t>
      </w:r>
      <w:r w:rsidRPr="009D74BB">
        <w:rPr>
          <w:rFonts w:ascii="Book Antiqua" w:eastAsia="宋体" w:hAnsi="Book Antiqua" w:cs="宋体"/>
          <w:b/>
          <w:bCs/>
          <w:sz w:val="24"/>
          <w:szCs w:val="24"/>
          <w:lang w:val="en-US" w:eastAsia="zh-CN"/>
        </w:rPr>
        <w:t>29</w:t>
      </w:r>
      <w:r w:rsidRPr="009D74BB">
        <w:rPr>
          <w:rFonts w:ascii="Book Antiqua" w:eastAsia="宋体" w:hAnsi="Book Antiqua" w:cs="宋体"/>
          <w:sz w:val="24"/>
          <w:szCs w:val="24"/>
          <w:lang w:val="en-US" w:eastAsia="zh-CN"/>
        </w:rPr>
        <w:t>: 1412-1418 [PMID: 22416857 DOI: 10.1111/j.1464-5491.2012.03652]</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115 </w:t>
      </w:r>
      <w:r w:rsidRPr="009D74BB">
        <w:rPr>
          <w:rFonts w:ascii="Book Antiqua" w:eastAsia="宋体" w:hAnsi="Book Antiqua" w:cs="宋体"/>
          <w:b/>
          <w:bCs/>
          <w:sz w:val="24"/>
          <w:szCs w:val="24"/>
          <w:lang w:val="en-US" w:eastAsia="zh-CN"/>
        </w:rPr>
        <w:t>Engel SS</w:t>
      </w:r>
      <w:r w:rsidRPr="009D74BB">
        <w:rPr>
          <w:rFonts w:ascii="Book Antiqua" w:eastAsia="宋体" w:hAnsi="Book Antiqua" w:cs="宋体"/>
          <w:sz w:val="24"/>
          <w:szCs w:val="24"/>
          <w:lang w:val="en-US" w:eastAsia="zh-CN"/>
        </w:rPr>
        <w:t xml:space="preserve">, Round E, Golm GT, Kaufman KD, Goldstein BJ. Safety and tolerability of sitagliptin in type 2 diabetes: pooled analysis of 25 clinical studies. </w:t>
      </w:r>
      <w:r w:rsidRPr="009D74BB">
        <w:rPr>
          <w:rFonts w:ascii="Book Antiqua" w:eastAsia="宋体" w:hAnsi="Book Antiqua" w:cs="宋体"/>
          <w:i/>
          <w:iCs/>
          <w:sz w:val="24"/>
          <w:szCs w:val="24"/>
          <w:lang w:val="en-US" w:eastAsia="zh-CN"/>
        </w:rPr>
        <w:t>Diabetes Ther</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4</w:t>
      </w:r>
      <w:r w:rsidRPr="009D74BB">
        <w:rPr>
          <w:rFonts w:ascii="Book Antiqua" w:eastAsia="宋体" w:hAnsi="Book Antiqua" w:cs="宋体"/>
          <w:sz w:val="24"/>
          <w:szCs w:val="24"/>
          <w:lang w:val="en-US" w:eastAsia="zh-CN"/>
        </w:rPr>
        <w:t>: 119-145 [PMID: 23700194 DOI: 10.1007/s13300-013-0024-0]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116 </w:t>
      </w:r>
      <w:r w:rsidRPr="009D74BB">
        <w:rPr>
          <w:rFonts w:ascii="Book Antiqua" w:eastAsia="宋体" w:hAnsi="Book Antiqua" w:cs="宋体"/>
          <w:b/>
          <w:bCs/>
          <w:sz w:val="24"/>
          <w:szCs w:val="24"/>
          <w:lang w:val="en-US" w:eastAsia="zh-CN"/>
        </w:rPr>
        <w:t>Monami M</w:t>
      </w:r>
      <w:r w:rsidRPr="009D74BB">
        <w:rPr>
          <w:rFonts w:ascii="Book Antiqua" w:eastAsia="宋体" w:hAnsi="Book Antiqua" w:cs="宋体"/>
          <w:sz w:val="24"/>
          <w:szCs w:val="24"/>
          <w:lang w:val="en-US" w:eastAsia="zh-CN"/>
        </w:rPr>
        <w:t xml:space="preserve">, Dicembrini I, Mannucci E. Dipeptidyl peptidase-4 inhibitors and pancreatitis risk: a meta-analysis of randomized clinical trials. </w:t>
      </w:r>
      <w:r w:rsidRPr="009D74BB">
        <w:rPr>
          <w:rFonts w:ascii="Book Antiqua" w:eastAsia="宋体" w:hAnsi="Book Antiqua" w:cs="宋体"/>
          <w:i/>
          <w:iCs/>
          <w:sz w:val="24"/>
          <w:szCs w:val="24"/>
          <w:lang w:val="en-US" w:eastAsia="zh-CN"/>
        </w:rPr>
        <w:t>Diabetes Obes Metab</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16</w:t>
      </w:r>
      <w:r w:rsidRPr="009D74BB">
        <w:rPr>
          <w:rFonts w:ascii="Book Antiqua" w:eastAsia="宋体" w:hAnsi="Book Antiqua" w:cs="宋体"/>
          <w:sz w:val="24"/>
          <w:szCs w:val="24"/>
          <w:lang w:val="en-US" w:eastAsia="zh-CN"/>
        </w:rPr>
        <w:t>: 48-56 [PMID: 23837679 DOI: 10.1111/dom.12176]</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117 </w:t>
      </w:r>
      <w:r w:rsidRPr="009D74BB">
        <w:rPr>
          <w:rFonts w:ascii="Book Antiqua" w:eastAsia="宋体" w:hAnsi="Book Antiqua" w:cs="宋体"/>
          <w:b/>
          <w:bCs/>
          <w:sz w:val="24"/>
          <w:szCs w:val="24"/>
          <w:lang w:val="en-US" w:eastAsia="zh-CN"/>
        </w:rPr>
        <w:t>Faillie JL</w:t>
      </w:r>
      <w:r w:rsidRPr="009D74BB">
        <w:rPr>
          <w:rFonts w:ascii="Book Antiqua" w:eastAsia="宋体" w:hAnsi="Book Antiqua" w:cs="宋体"/>
          <w:sz w:val="24"/>
          <w:szCs w:val="24"/>
          <w:lang w:val="en-US" w:eastAsia="zh-CN"/>
        </w:rPr>
        <w:t xml:space="preserve">, Azoulay L, Patenaude V, Hillaire-Buys D, Suissa S. Incretin based drugs and risk of acute pancreatitis in patients with type 2 diabetes: cohort study. </w:t>
      </w:r>
      <w:r w:rsidRPr="009D74BB">
        <w:rPr>
          <w:rFonts w:ascii="Book Antiqua" w:eastAsia="宋体" w:hAnsi="Book Antiqua" w:cs="宋体"/>
          <w:i/>
          <w:iCs/>
          <w:sz w:val="24"/>
          <w:szCs w:val="24"/>
          <w:lang w:val="en-US" w:eastAsia="zh-CN"/>
        </w:rPr>
        <w:t>BMJ</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348</w:t>
      </w:r>
      <w:r w:rsidRPr="009D74BB">
        <w:rPr>
          <w:rFonts w:ascii="Book Antiqua" w:eastAsia="宋体" w:hAnsi="Book Antiqua" w:cs="宋体"/>
          <w:sz w:val="24"/>
          <w:szCs w:val="24"/>
          <w:lang w:val="en-US" w:eastAsia="zh-CN"/>
        </w:rPr>
        <w:t>: g2780 [PMID: 24764569 DOI: 10.1136/bmj.g2780]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118 </w:t>
      </w:r>
      <w:r w:rsidRPr="009D74BB">
        <w:rPr>
          <w:rFonts w:ascii="Book Antiqua" w:eastAsia="宋体" w:hAnsi="Book Antiqua" w:cs="宋体"/>
          <w:b/>
          <w:bCs/>
          <w:sz w:val="24"/>
          <w:szCs w:val="24"/>
          <w:lang w:val="en-US" w:eastAsia="zh-CN"/>
        </w:rPr>
        <w:t>Romley JA</w:t>
      </w:r>
      <w:r w:rsidRPr="009D74BB">
        <w:rPr>
          <w:rFonts w:ascii="Book Antiqua" w:eastAsia="宋体" w:hAnsi="Book Antiqua" w:cs="宋体"/>
          <w:sz w:val="24"/>
          <w:szCs w:val="24"/>
          <w:lang w:val="en-US" w:eastAsia="zh-CN"/>
        </w:rPr>
        <w:t xml:space="preserve">, Goldman DP, Solomon M, McFadden D, Peters AL. Exenatide therapy and the risk of pancreatitis and pancreatic cancer in a privately insured population. </w:t>
      </w:r>
      <w:r w:rsidRPr="009D74BB">
        <w:rPr>
          <w:rFonts w:ascii="Book Antiqua" w:eastAsia="宋体" w:hAnsi="Book Antiqua" w:cs="宋体"/>
          <w:i/>
          <w:iCs/>
          <w:sz w:val="24"/>
          <w:szCs w:val="24"/>
          <w:lang w:val="en-US" w:eastAsia="zh-CN"/>
        </w:rPr>
        <w:t>Diabetes Technol Ther</w:t>
      </w:r>
      <w:r w:rsidRPr="009D74BB">
        <w:rPr>
          <w:rFonts w:ascii="Book Antiqua" w:eastAsia="宋体" w:hAnsi="Book Antiqua" w:cs="宋体"/>
          <w:sz w:val="24"/>
          <w:szCs w:val="24"/>
          <w:lang w:val="en-US" w:eastAsia="zh-CN"/>
        </w:rPr>
        <w:t xml:space="preserve"> 2012; </w:t>
      </w:r>
      <w:r w:rsidRPr="009D74BB">
        <w:rPr>
          <w:rFonts w:ascii="Book Antiqua" w:eastAsia="宋体" w:hAnsi="Book Antiqua" w:cs="宋体"/>
          <w:b/>
          <w:bCs/>
          <w:sz w:val="24"/>
          <w:szCs w:val="24"/>
          <w:lang w:val="en-US" w:eastAsia="zh-CN"/>
        </w:rPr>
        <w:t>14</w:t>
      </w:r>
      <w:r w:rsidRPr="009D74BB">
        <w:rPr>
          <w:rFonts w:ascii="Book Antiqua" w:eastAsia="宋体" w:hAnsi="Book Antiqua" w:cs="宋体"/>
          <w:sz w:val="24"/>
          <w:szCs w:val="24"/>
          <w:lang w:val="en-US" w:eastAsia="zh-CN"/>
        </w:rPr>
        <w:t>: 904-911 [PMID: 22845701 DOI: 10.1089/dia.2012.0075]</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119 </w:t>
      </w:r>
      <w:r w:rsidRPr="009D74BB">
        <w:rPr>
          <w:rFonts w:ascii="Book Antiqua" w:eastAsia="宋体" w:hAnsi="Book Antiqua" w:cs="宋体"/>
          <w:b/>
          <w:bCs/>
          <w:sz w:val="24"/>
          <w:szCs w:val="24"/>
          <w:lang w:val="en-US" w:eastAsia="zh-CN"/>
        </w:rPr>
        <w:t>Giorda CB</w:t>
      </w:r>
      <w:r w:rsidRPr="009D74BB">
        <w:rPr>
          <w:rFonts w:ascii="Book Antiqua" w:eastAsia="宋体" w:hAnsi="Book Antiqua" w:cs="宋体"/>
          <w:sz w:val="24"/>
          <w:szCs w:val="24"/>
          <w:lang w:val="en-US" w:eastAsia="zh-CN"/>
        </w:rPr>
        <w:t>, Picariello R, Nada E, Tartaglino B, Marafetti L, Costa G, Gnavi R. Incretin therapies and risk of hospital admission for acute pancreatitis in an unselected population of European patients with type 2 diabetes: a case-</w:t>
      </w:r>
      <w:r w:rsidRPr="009D74BB">
        <w:rPr>
          <w:rFonts w:ascii="Book Antiqua" w:eastAsia="宋体" w:hAnsi="Book Antiqua" w:cs="宋体"/>
          <w:sz w:val="24"/>
          <w:szCs w:val="24"/>
          <w:lang w:val="en-US" w:eastAsia="zh-CN"/>
        </w:rPr>
        <w:lastRenderedPageBreak/>
        <w:t xml:space="preserve">control study. </w:t>
      </w:r>
      <w:r w:rsidRPr="009D74BB">
        <w:rPr>
          <w:rFonts w:ascii="Book Antiqua" w:eastAsia="宋体" w:hAnsi="Book Antiqua" w:cs="宋体"/>
          <w:i/>
          <w:iCs/>
          <w:sz w:val="24"/>
          <w:szCs w:val="24"/>
          <w:lang w:val="en-US" w:eastAsia="zh-CN"/>
        </w:rPr>
        <w:t>Lancet Diabetes Endocrinol</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2</w:t>
      </w:r>
      <w:r w:rsidRPr="009D74BB">
        <w:rPr>
          <w:rFonts w:ascii="Book Antiqua" w:eastAsia="宋体" w:hAnsi="Book Antiqua" w:cs="宋体"/>
          <w:sz w:val="24"/>
          <w:szCs w:val="24"/>
          <w:lang w:val="en-US" w:eastAsia="zh-CN"/>
        </w:rPr>
        <w:t>: 111-115 [PMID: 24622714 DOI: 10.1016/S2213-8587(13)70147-5]</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120 </w:t>
      </w:r>
      <w:r w:rsidRPr="009D74BB">
        <w:rPr>
          <w:rFonts w:ascii="Book Antiqua" w:eastAsia="宋体" w:hAnsi="Book Antiqua" w:cs="宋体"/>
          <w:b/>
          <w:bCs/>
          <w:sz w:val="24"/>
          <w:szCs w:val="24"/>
          <w:lang w:val="en-US" w:eastAsia="zh-CN"/>
        </w:rPr>
        <w:t>Li L</w:t>
      </w:r>
      <w:r w:rsidRPr="009D74BB">
        <w:rPr>
          <w:rFonts w:ascii="Book Antiqua" w:eastAsia="宋体" w:hAnsi="Book Antiqua" w:cs="宋体"/>
          <w:sz w:val="24"/>
          <w:szCs w:val="24"/>
          <w:lang w:val="en-US" w:eastAsia="zh-CN"/>
        </w:rPr>
        <w:t xml:space="preserve">, Shen J, Bala MM, Busse JW, Ebrahim S, Vandvik PO, Rios LP, Malaga G, Wong E, Sohani Z, Guyatt GH, Sun X. Incretin treatment and risk of pancreatitis in patients with type 2 diabetes mellitus: systematic review and meta-analysis of randomised and non-randomised studies. </w:t>
      </w:r>
      <w:r w:rsidRPr="009D74BB">
        <w:rPr>
          <w:rFonts w:ascii="Book Antiqua" w:eastAsia="宋体" w:hAnsi="Book Antiqua" w:cs="宋体"/>
          <w:i/>
          <w:iCs/>
          <w:sz w:val="24"/>
          <w:szCs w:val="24"/>
          <w:lang w:val="en-US" w:eastAsia="zh-CN"/>
        </w:rPr>
        <w:t>BMJ</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348</w:t>
      </w:r>
      <w:r w:rsidRPr="009D74BB">
        <w:rPr>
          <w:rFonts w:ascii="Book Antiqua" w:eastAsia="宋体" w:hAnsi="Book Antiqua" w:cs="宋体"/>
          <w:sz w:val="24"/>
          <w:szCs w:val="24"/>
          <w:lang w:val="en-US" w:eastAsia="zh-CN"/>
        </w:rPr>
        <w:t>: g2366 [PMID: 24736555 DOI: 10.1136/bmj.g2366]</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121 </w:t>
      </w:r>
      <w:r w:rsidRPr="009D74BB">
        <w:rPr>
          <w:rFonts w:ascii="Book Antiqua" w:eastAsia="宋体" w:hAnsi="Book Antiqua" w:cs="宋体"/>
          <w:b/>
          <w:bCs/>
          <w:sz w:val="24"/>
          <w:szCs w:val="24"/>
          <w:lang w:val="en-US" w:eastAsia="zh-CN"/>
        </w:rPr>
        <w:t>Egan AG</w:t>
      </w:r>
      <w:r w:rsidRPr="009D74BB">
        <w:rPr>
          <w:rFonts w:ascii="Book Antiqua" w:eastAsia="宋体" w:hAnsi="Book Antiqua" w:cs="宋体"/>
          <w:sz w:val="24"/>
          <w:szCs w:val="24"/>
          <w:lang w:val="en-US" w:eastAsia="zh-CN"/>
        </w:rPr>
        <w:t xml:space="preserve">, Blind E, Dunder K, de Graeff PA, Hummer BT, Bourcier T, Rosebraugh C. Pancreatic safety of incretin-based drugs--FDA and EMA assessment. </w:t>
      </w:r>
      <w:r w:rsidRPr="009D74BB">
        <w:rPr>
          <w:rFonts w:ascii="Book Antiqua" w:eastAsia="宋体" w:hAnsi="Book Antiqua" w:cs="宋体"/>
          <w:i/>
          <w:iCs/>
          <w:sz w:val="24"/>
          <w:szCs w:val="24"/>
          <w:lang w:val="en-US" w:eastAsia="zh-CN"/>
        </w:rPr>
        <w:t>N Engl J Med</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370</w:t>
      </w:r>
      <w:r w:rsidRPr="009D74BB">
        <w:rPr>
          <w:rFonts w:ascii="Book Antiqua" w:eastAsia="宋体" w:hAnsi="Book Antiqua" w:cs="宋体"/>
          <w:sz w:val="24"/>
          <w:szCs w:val="24"/>
          <w:lang w:val="en-US" w:eastAsia="zh-CN"/>
        </w:rPr>
        <w:t>: 794-797 [PMID: 24571751 DOI: 10.1056/NEJMp1314078]</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122 </w:t>
      </w:r>
      <w:r w:rsidRPr="009D74BB">
        <w:rPr>
          <w:rFonts w:ascii="Book Antiqua" w:eastAsia="宋体" w:hAnsi="Book Antiqua" w:cs="宋体"/>
          <w:b/>
          <w:bCs/>
          <w:sz w:val="24"/>
          <w:szCs w:val="24"/>
          <w:lang w:val="en-US" w:eastAsia="zh-CN"/>
        </w:rPr>
        <w:t>Bjerre Knudsen L</w:t>
      </w:r>
      <w:r w:rsidRPr="009D74BB">
        <w:rPr>
          <w:rFonts w:ascii="Book Antiqua" w:eastAsia="宋体" w:hAnsi="Book Antiqua" w:cs="宋体"/>
          <w:sz w:val="24"/>
          <w:szCs w:val="24"/>
          <w:lang w:val="en-US" w:eastAsia="zh-CN"/>
        </w:rPr>
        <w:t xml:space="preserve">, Madsen LW, Andersen S, Almholt K, de Boer AS, Drucker DJ, Gotfredsen C, Egerod FL, Hegelund AC, Jacobsen H, Jacobsen SD, Moses AC, Mølck AM, Nielsen HS, Nowak J, Solberg H, Thi TD, Zdravkovic M, Moerch U. Glucagon-like Peptide-1 receptor agonists activate rodent thyroid C-cells causing calcitonin release and C-cell proliferation. </w:t>
      </w:r>
      <w:r w:rsidRPr="009D74BB">
        <w:rPr>
          <w:rFonts w:ascii="Book Antiqua" w:eastAsia="宋体" w:hAnsi="Book Antiqua" w:cs="宋体"/>
          <w:i/>
          <w:iCs/>
          <w:sz w:val="24"/>
          <w:szCs w:val="24"/>
          <w:lang w:val="en-US" w:eastAsia="zh-CN"/>
        </w:rPr>
        <w:t>Endocrinology</w:t>
      </w:r>
      <w:r w:rsidRPr="009D74BB">
        <w:rPr>
          <w:rFonts w:ascii="Book Antiqua" w:eastAsia="宋体" w:hAnsi="Book Antiqua" w:cs="宋体"/>
          <w:sz w:val="24"/>
          <w:szCs w:val="24"/>
          <w:lang w:val="en-US" w:eastAsia="zh-CN"/>
        </w:rPr>
        <w:t xml:space="preserve"> 2010; </w:t>
      </w:r>
      <w:r w:rsidRPr="009D74BB">
        <w:rPr>
          <w:rFonts w:ascii="Book Antiqua" w:eastAsia="宋体" w:hAnsi="Book Antiqua" w:cs="宋体"/>
          <w:b/>
          <w:bCs/>
          <w:sz w:val="24"/>
          <w:szCs w:val="24"/>
          <w:lang w:val="en-US" w:eastAsia="zh-CN"/>
        </w:rPr>
        <w:t>151</w:t>
      </w:r>
      <w:r w:rsidRPr="009D74BB">
        <w:rPr>
          <w:rFonts w:ascii="Book Antiqua" w:eastAsia="宋体" w:hAnsi="Book Antiqua" w:cs="宋体"/>
          <w:sz w:val="24"/>
          <w:szCs w:val="24"/>
          <w:lang w:val="en-US" w:eastAsia="zh-CN"/>
        </w:rPr>
        <w:t>: 1473-1486 [PMID: 20203154 DOI: 10.1210/en.2009-1272]</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123 </w:t>
      </w:r>
      <w:r w:rsidRPr="009D74BB">
        <w:rPr>
          <w:rFonts w:ascii="Book Antiqua" w:eastAsia="宋体" w:hAnsi="Book Antiqua" w:cs="宋体"/>
          <w:b/>
          <w:bCs/>
          <w:sz w:val="24"/>
          <w:szCs w:val="24"/>
          <w:lang w:val="en-US" w:eastAsia="zh-CN"/>
        </w:rPr>
        <w:t>Madsen LW</w:t>
      </w:r>
      <w:r w:rsidRPr="009D74BB">
        <w:rPr>
          <w:rFonts w:ascii="Book Antiqua" w:eastAsia="宋体" w:hAnsi="Book Antiqua" w:cs="宋体"/>
          <w:sz w:val="24"/>
          <w:szCs w:val="24"/>
          <w:lang w:val="en-US" w:eastAsia="zh-CN"/>
        </w:rPr>
        <w:t xml:space="preserve">, Knauf JA, Gotfredsen C, Pilling A, Sjögren I, Andersen S, Andersen L, de Boer AS, Manova K, Barlas A, Vundavalli S, Nyborg NC, Knudsen LB, Moelck AM, Fagin JA. GLP-1 receptor agonists and the thyroid: C-cell effects in mice are mediated via the GLP-1 receptor and not associated with RET activation. </w:t>
      </w:r>
      <w:r w:rsidRPr="009D74BB">
        <w:rPr>
          <w:rFonts w:ascii="Book Antiqua" w:eastAsia="宋体" w:hAnsi="Book Antiqua" w:cs="宋体"/>
          <w:i/>
          <w:iCs/>
          <w:sz w:val="24"/>
          <w:szCs w:val="24"/>
          <w:lang w:val="en-US" w:eastAsia="zh-CN"/>
        </w:rPr>
        <w:t>Endocrinology</w:t>
      </w:r>
      <w:r w:rsidRPr="009D74BB">
        <w:rPr>
          <w:rFonts w:ascii="Book Antiqua" w:eastAsia="宋体" w:hAnsi="Book Antiqua" w:cs="宋体"/>
          <w:sz w:val="24"/>
          <w:szCs w:val="24"/>
          <w:lang w:val="en-US" w:eastAsia="zh-CN"/>
        </w:rPr>
        <w:t xml:space="preserve"> 2012; </w:t>
      </w:r>
      <w:r w:rsidRPr="009D74BB">
        <w:rPr>
          <w:rFonts w:ascii="Book Antiqua" w:eastAsia="宋体" w:hAnsi="Book Antiqua" w:cs="宋体"/>
          <w:b/>
          <w:bCs/>
          <w:sz w:val="24"/>
          <w:szCs w:val="24"/>
          <w:lang w:val="en-US" w:eastAsia="zh-CN"/>
        </w:rPr>
        <w:t>153</w:t>
      </w:r>
      <w:r w:rsidRPr="009D74BB">
        <w:rPr>
          <w:rFonts w:ascii="Book Antiqua" w:eastAsia="宋体" w:hAnsi="Book Antiqua" w:cs="宋体"/>
          <w:sz w:val="24"/>
          <w:szCs w:val="24"/>
          <w:lang w:val="en-US" w:eastAsia="zh-CN"/>
        </w:rPr>
        <w:t>: 1538-1547 [PMID: 22234463 DOI: 10.1210/en.2011-1864]</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t xml:space="preserve">124 </w:t>
      </w:r>
      <w:r w:rsidRPr="009D74BB">
        <w:rPr>
          <w:rFonts w:ascii="Book Antiqua" w:eastAsia="宋体" w:hAnsi="Book Antiqua" w:cs="宋体"/>
          <w:b/>
          <w:bCs/>
          <w:sz w:val="24"/>
          <w:szCs w:val="24"/>
          <w:lang w:val="en-US" w:eastAsia="zh-CN"/>
        </w:rPr>
        <w:t>Rosol TJ</w:t>
      </w:r>
      <w:r w:rsidRPr="009D74BB">
        <w:rPr>
          <w:rFonts w:ascii="Book Antiqua" w:eastAsia="宋体" w:hAnsi="Book Antiqua" w:cs="宋体"/>
          <w:sz w:val="24"/>
          <w:szCs w:val="24"/>
          <w:lang w:val="en-US" w:eastAsia="zh-CN"/>
        </w:rPr>
        <w:t>.</w:t>
      </w:r>
      <w:proofErr w:type="gramEnd"/>
      <w:r w:rsidRPr="009D74BB">
        <w:rPr>
          <w:rFonts w:ascii="Book Antiqua" w:eastAsia="宋体" w:hAnsi="Book Antiqua" w:cs="宋体"/>
          <w:sz w:val="24"/>
          <w:szCs w:val="24"/>
          <w:lang w:val="en-US" w:eastAsia="zh-CN"/>
        </w:rPr>
        <w:t xml:space="preserve"> On-target effects of GLP-1 receptor agonists on thyroid C-cells in rats and mice. </w:t>
      </w:r>
      <w:r w:rsidRPr="009D74BB">
        <w:rPr>
          <w:rFonts w:ascii="Book Antiqua" w:eastAsia="宋体" w:hAnsi="Book Antiqua" w:cs="宋体"/>
          <w:i/>
          <w:iCs/>
          <w:sz w:val="24"/>
          <w:szCs w:val="24"/>
          <w:lang w:val="en-US" w:eastAsia="zh-CN"/>
        </w:rPr>
        <w:t>Toxicol Pathol</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41</w:t>
      </w:r>
      <w:r w:rsidRPr="009D74BB">
        <w:rPr>
          <w:rFonts w:ascii="Book Antiqua" w:eastAsia="宋体" w:hAnsi="Book Antiqua" w:cs="宋体"/>
          <w:sz w:val="24"/>
          <w:szCs w:val="24"/>
          <w:lang w:val="en-US" w:eastAsia="zh-CN"/>
        </w:rPr>
        <w:t>: 303-309 [PMID: 23471186 DOI: 10.1177/0192623312472402]</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125 </w:t>
      </w:r>
      <w:r w:rsidRPr="009D74BB">
        <w:rPr>
          <w:rFonts w:ascii="Book Antiqua" w:eastAsia="宋体" w:hAnsi="Book Antiqua" w:cs="宋体"/>
          <w:b/>
          <w:bCs/>
          <w:sz w:val="24"/>
          <w:szCs w:val="24"/>
          <w:lang w:val="en-US" w:eastAsia="zh-CN"/>
        </w:rPr>
        <w:t>Hegedüs L</w:t>
      </w:r>
      <w:r w:rsidRPr="009D74BB">
        <w:rPr>
          <w:rFonts w:ascii="Book Antiqua" w:eastAsia="宋体" w:hAnsi="Book Antiqua" w:cs="宋体"/>
          <w:sz w:val="24"/>
          <w:szCs w:val="24"/>
          <w:lang w:val="en-US" w:eastAsia="zh-CN"/>
        </w:rPr>
        <w:t xml:space="preserve">, Moses AC, Zdravkovic M, Le Thi T, Daniels GH. GLP-1 and calcitonin concentration in humans: lack of evidence of calcitonin release from sequential screening in over 5000 subjects with type 2 diabetes or nondiabetic obese subjects treated with the human GLP-1 analog, liraglutide. </w:t>
      </w:r>
      <w:r w:rsidRPr="009D74BB">
        <w:rPr>
          <w:rFonts w:ascii="Book Antiqua" w:eastAsia="宋体" w:hAnsi="Book Antiqua" w:cs="宋体"/>
          <w:i/>
          <w:iCs/>
          <w:sz w:val="24"/>
          <w:szCs w:val="24"/>
          <w:lang w:val="en-US" w:eastAsia="zh-CN"/>
        </w:rPr>
        <w:t>J Clin Endocrinol Metab</w:t>
      </w:r>
      <w:r w:rsidRPr="009D74BB">
        <w:rPr>
          <w:rFonts w:ascii="Book Antiqua" w:eastAsia="宋体" w:hAnsi="Book Antiqua" w:cs="宋体"/>
          <w:sz w:val="24"/>
          <w:szCs w:val="24"/>
          <w:lang w:val="en-US" w:eastAsia="zh-CN"/>
        </w:rPr>
        <w:t xml:space="preserve"> 2011; </w:t>
      </w:r>
      <w:r w:rsidRPr="009D74BB">
        <w:rPr>
          <w:rFonts w:ascii="Book Antiqua" w:eastAsia="宋体" w:hAnsi="Book Antiqua" w:cs="宋体"/>
          <w:b/>
          <w:bCs/>
          <w:sz w:val="24"/>
          <w:szCs w:val="24"/>
          <w:lang w:val="en-US" w:eastAsia="zh-CN"/>
        </w:rPr>
        <w:t>96</w:t>
      </w:r>
      <w:r w:rsidRPr="009D74BB">
        <w:rPr>
          <w:rFonts w:ascii="Book Antiqua" w:eastAsia="宋体" w:hAnsi="Book Antiqua" w:cs="宋体"/>
          <w:sz w:val="24"/>
          <w:szCs w:val="24"/>
          <w:lang w:val="en-US" w:eastAsia="zh-CN"/>
        </w:rPr>
        <w:t>: 853-860 [PMID: 21209033 DOI: 10.1210/jc.2010-2318]</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lastRenderedPageBreak/>
        <w:t xml:space="preserve">126 </w:t>
      </w:r>
      <w:r w:rsidRPr="009D74BB">
        <w:rPr>
          <w:rFonts w:ascii="Book Antiqua" w:eastAsia="宋体" w:hAnsi="Book Antiqua" w:cs="宋体"/>
          <w:b/>
          <w:bCs/>
          <w:sz w:val="24"/>
          <w:szCs w:val="24"/>
          <w:lang w:val="en-US" w:eastAsia="zh-CN"/>
        </w:rPr>
        <w:t>Nauck MA</w:t>
      </w:r>
      <w:r w:rsidRPr="009D74BB">
        <w:rPr>
          <w:rFonts w:ascii="Book Antiqua" w:eastAsia="宋体" w:hAnsi="Book Antiqua" w:cs="宋体"/>
          <w:sz w:val="24"/>
          <w:szCs w:val="24"/>
          <w:lang w:val="en-US" w:eastAsia="zh-CN"/>
        </w:rPr>
        <w:t>.</w:t>
      </w:r>
      <w:proofErr w:type="gramEnd"/>
      <w:r w:rsidRPr="009D74BB">
        <w:rPr>
          <w:rFonts w:ascii="Book Antiqua" w:eastAsia="宋体" w:hAnsi="Book Antiqua" w:cs="宋体"/>
          <w:sz w:val="24"/>
          <w:szCs w:val="24"/>
          <w:lang w:val="en-US" w:eastAsia="zh-CN"/>
        </w:rPr>
        <w:t xml:space="preserve"> A critical analysis of the clinical use of incretin-based therapies: The benefits by far outweigh the potential risks. </w:t>
      </w:r>
      <w:r w:rsidRPr="009D74BB">
        <w:rPr>
          <w:rFonts w:ascii="Book Antiqua" w:eastAsia="宋体" w:hAnsi="Book Antiqua" w:cs="宋体"/>
          <w:i/>
          <w:iCs/>
          <w:sz w:val="24"/>
          <w:szCs w:val="24"/>
          <w:lang w:val="en-US" w:eastAsia="zh-CN"/>
        </w:rPr>
        <w:t>Diabetes Care</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36</w:t>
      </w:r>
      <w:r w:rsidRPr="009D74BB">
        <w:rPr>
          <w:rFonts w:ascii="Book Antiqua" w:eastAsia="宋体" w:hAnsi="Book Antiqua" w:cs="宋体"/>
          <w:sz w:val="24"/>
          <w:szCs w:val="24"/>
          <w:lang w:val="en-US" w:eastAsia="zh-CN"/>
        </w:rPr>
        <w:t>: 2126-2132 [PMID: 23645884 DOI: 10.2337/dcS13-2004]</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127 </w:t>
      </w:r>
      <w:r w:rsidRPr="009D74BB">
        <w:rPr>
          <w:rFonts w:ascii="Book Antiqua" w:eastAsia="宋体" w:hAnsi="Book Antiqua" w:cs="宋体"/>
          <w:b/>
          <w:bCs/>
          <w:sz w:val="24"/>
          <w:szCs w:val="24"/>
          <w:lang w:val="en-US" w:eastAsia="zh-CN"/>
        </w:rPr>
        <w:t>Scirica BM</w:t>
      </w:r>
      <w:r w:rsidRPr="009D74BB">
        <w:rPr>
          <w:rFonts w:ascii="Book Antiqua" w:eastAsia="宋体" w:hAnsi="Book Antiqua" w:cs="宋体"/>
          <w:sz w:val="24"/>
          <w:szCs w:val="24"/>
          <w:lang w:val="en-US" w:eastAsia="zh-CN"/>
        </w:rPr>
        <w:t xml:space="preserve">, Bhatt DL, Braunwald E, Steg PG, Davidson J, Hirshberg B, Ohman P, Frederich R, Wiviott SD, Hoffman EB, Cavender MA, Udell JA, Desai NR, Mosenzon O, McGuire DK, Ray KK, Leiter LA, Raz I. Saxagliptin and cardiovascular outcomes in patients with type 2 diabetes mellitus. </w:t>
      </w:r>
      <w:r w:rsidRPr="009D74BB">
        <w:rPr>
          <w:rFonts w:ascii="Book Antiqua" w:eastAsia="宋体" w:hAnsi="Book Antiqua" w:cs="宋体"/>
          <w:i/>
          <w:iCs/>
          <w:sz w:val="24"/>
          <w:szCs w:val="24"/>
          <w:lang w:val="en-US" w:eastAsia="zh-CN"/>
        </w:rPr>
        <w:t>N Engl J Med</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369</w:t>
      </w:r>
      <w:r w:rsidRPr="009D74BB">
        <w:rPr>
          <w:rFonts w:ascii="Book Antiqua" w:eastAsia="宋体" w:hAnsi="Book Antiqua" w:cs="宋体"/>
          <w:sz w:val="24"/>
          <w:szCs w:val="24"/>
          <w:lang w:val="en-US" w:eastAsia="zh-CN"/>
        </w:rPr>
        <w:t>: 1317-1326 [PMID: 23992601 DOI: 10.1056/NEJMoa1307684]</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128 </w:t>
      </w:r>
      <w:r w:rsidRPr="009D74BB">
        <w:rPr>
          <w:rFonts w:ascii="Book Antiqua" w:eastAsia="宋体" w:hAnsi="Book Antiqua" w:cs="宋体"/>
          <w:b/>
          <w:bCs/>
          <w:sz w:val="24"/>
          <w:szCs w:val="24"/>
          <w:lang w:val="en-US" w:eastAsia="zh-CN"/>
        </w:rPr>
        <w:t>White WB</w:t>
      </w:r>
      <w:r w:rsidRPr="009D74BB">
        <w:rPr>
          <w:rFonts w:ascii="Book Antiqua" w:eastAsia="宋体" w:hAnsi="Book Antiqua" w:cs="宋体"/>
          <w:sz w:val="24"/>
          <w:szCs w:val="24"/>
          <w:lang w:val="en-US" w:eastAsia="zh-CN"/>
        </w:rPr>
        <w:t xml:space="preserve">, Cannon CP, Heller SR, Nissen SE, Bergenstal RM, Bakris GL, Perez AT, Fleck PR, Mehta CR, Kupfer S, Wilson C, Cushman WC, Zannad F. Alogliptin after acute coronary syndrome in patients with type 2 diabetes. </w:t>
      </w:r>
      <w:r w:rsidRPr="009D74BB">
        <w:rPr>
          <w:rFonts w:ascii="Book Antiqua" w:eastAsia="宋体" w:hAnsi="Book Antiqua" w:cs="宋体"/>
          <w:i/>
          <w:iCs/>
          <w:sz w:val="24"/>
          <w:szCs w:val="24"/>
          <w:lang w:val="en-US" w:eastAsia="zh-CN"/>
        </w:rPr>
        <w:t>N Engl J Med</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369</w:t>
      </w:r>
      <w:r w:rsidRPr="009D74BB">
        <w:rPr>
          <w:rFonts w:ascii="Book Antiqua" w:eastAsia="宋体" w:hAnsi="Book Antiqua" w:cs="宋体"/>
          <w:sz w:val="24"/>
          <w:szCs w:val="24"/>
          <w:lang w:val="en-US" w:eastAsia="zh-CN"/>
        </w:rPr>
        <w:t>: 1327-1335 [PMID: 23992602 DOI: 10.1056/NEJMoa1305889]</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129 </w:t>
      </w:r>
      <w:r w:rsidRPr="009D74BB">
        <w:rPr>
          <w:rFonts w:ascii="Book Antiqua" w:eastAsia="宋体" w:hAnsi="Book Antiqua" w:cs="宋体"/>
          <w:b/>
          <w:bCs/>
          <w:sz w:val="24"/>
          <w:szCs w:val="24"/>
          <w:lang w:val="en-US" w:eastAsia="zh-CN"/>
        </w:rPr>
        <w:t>Monami M</w:t>
      </w:r>
      <w:r w:rsidRPr="009D74BB">
        <w:rPr>
          <w:rFonts w:ascii="Book Antiqua" w:eastAsia="宋体" w:hAnsi="Book Antiqua" w:cs="宋体"/>
          <w:sz w:val="24"/>
          <w:szCs w:val="24"/>
          <w:lang w:val="en-US" w:eastAsia="zh-CN"/>
        </w:rPr>
        <w:t xml:space="preserve">, Ahrén B, Dicembrini I, Mannucci E. Dipeptidyl peptidase-4 inhibitors and cardiovascular risk: a meta-analysis of randomized clinical trials. </w:t>
      </w:r>
      <w:r w:rsidRPr="009D74BB">
        <w:rPr>
          <w:rFonts w:ascii="Book Antiqua" w:eastAsia="宋体" w:hAnsi="Book Antiqua" w:cs="宋体"/>
          <w:i/>
          <w:iCs/>
          <w:sz w:val="24"/>
          <w:szCs w:val="24"/>
          <w:lang w:val="en-US" w:eastAsia="zh-CN"/>
        </w:rPr>
        <w:t>Diabetes Obes Metab</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15</w:t>
      </w:r>
      <w:r w:rsidRPr="009D74BB">
        <w:rPr>
          <w:rFonts w:ascii="Book Antiqua" w:eastAsia="宋体" w:hAnsi="Book Antiqua" w:cs="宋体"/>
          <w:sz w:val="24"/>
          <w:szCs w:val="24"/>
          <w:lang w:val="en-US" w:eastAsia="zh-CN"/>
        </w:rPr>
        <w:t>: 112-120 [PMID: 22925682 DOI: 10.1111/dom.12000]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130 </w:t>
      </w:r>
      <w:r w:rsidRPr="009D74BB">
        <w:rPr>
          <w:rFonts w:ascii="Book Antiqua" w:eastAsia="宋体" w:hAnsi="Book Antiqua" w:cs="宋体"/>
          <w:b/>
          <w:bCs/>
          <w:sz w:val="24"/>
          <w:szCs w:val="24"/>
          <w:lang w:val="en-US" w:eastAsia="zh-CN"/>
        </w:rPr>
        <w:t>Wu D</w:t>
      </w:r>
      <w:r w:rsidRPr="009D74BB">
        <w:rPr>
          <w:rFonts w:ascii="Book Antiqua" w:eastAsia="宋体" w:hAnsi="Book Antiqua" w:cs="宋体"/>
          <w:sz w:val="24"/>
          <w:szCs w:val="24"/>
          <w:lang w:val="en-US" w:eastAsia="zh-CN"/>
        </w:rPr>
        <w:t xml:space="preserve">, Li L, Liu C. Efficacy and safety of dipeptidyl peptidase-4 inhibitors and metformin as initial combination therapy and as monotherapy in patients with type 2 diabetes mellitus: a meta-analysis. </w:t>
      </w:r>
      <w:r w:rsidRPr="009D74BB">
        <w:rPr>
          <w:rFonts w:ascii="Book Antiqua" w:eastAsia="宋体" w:hAnsi="Book Antiqua" w:cs="宋体"/>
          <w:i/>
          <w:iCs/>
          <w:sz w:val="24"/>
          <w:szCs w:val="24"/>
          <w:lang w:val="en-US" w:eastAsia="zh-CN"/>
        </w:rPr>
        <w:t>Diabetes Obes Metab</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16</w:t>
      </w:r>
      <w:r w:rsidRPr="009D74BB">
        <w:rPr>
          <w:rFonts w:ascii="Book Antiqua" w:eastAsia="宋体" w:hAnsi="Book Antiqua" w:cs="宋体"/>
          <w:sz w:val="24"/>
          <w:szCs w:val="24"/>
          <w:lang w:val="en-US" w:eastAsia="zh-CN"/>
        </w:rPr>
        <w:t>: 30-37 [PMID: 23803146 DOI: 10.1111/dom.12174]</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131 </w:t>
      </w:r>
      <w:r w:rsidRPr="009D74BB">
        <w:rPr>
          <w:rFonts w:ascii="Book Antiqua" w:eastAsia="宋体" w:hAnsi="Book Antiqua" w:cs="宋体"/>
          <w:b/>
          <w:bCs/>
          <w:sz w:val="24"/>
          <w:szCs w:val="24"/>
          <w:lang w:val="en-US" w:eastAsia="zh-CN"/>
        </w:rPr>
        <w:t>Monami M</w:t>
      </w:r>
      <w:r w:rsidRPr="009D74BB">
        <w:rPr>
          <w:rFonts w:ascii="Book Antiqua" w:eastAsia="宋体" w:hAnsi="Book Antiqua" w:cs="宋体"/>
          <w:sz w:val="24"/>
          <w:szCs w:val="24"/>
          <w:lang w:val="en-US" w:eastAsia="zh-CN"/>
        </w:rPr>
        <w:t xml:space="preserve">, Marchionni N, Mannucci E. Glucagon-like peptide-1 receptor agonists in type 2 diabetes: a meta-analysis of randomized clinical trials. </w:t>
      </w:r>
      <w:r w:rsidRPr="009D74BB">
        <w:rPr>
          <w:rFonts w:ascii="Book Antiqua" w:eastAsia="宋体" w:hAnsi="Book Antiqua" w:cs="宋体"/>
          <w:i/>
          <w:iCs/>
          <w:sz w:val="24"/>
          <w:szCs w:val="24"/>
          <w:lang w:val="en-US" w:eastAsia="zh-CN"/>
        </w:rPr>
        <w:t>Eur J Endocrinol</w:t>
      </w:r>
      <w:r w:rsidRPr="009D74BB">
        <w:rPr>
          <w:rFonts w:ascii="Book Antiqua" w:eastAsia="宋体" w:hAnsi="Book Antiqua" w:cs="宋体"/>
          <w:sz w:val="24"/>
          <w:szCs w:val="24"/>
          <w:lang w:val="en-US" w:eastAsia="zh-CN"/>
        </w:rPr>
        <w:t xml:space="preserve"> 2009; </w:t>
      </w:r>
      <w:r w:rsidRPr="009D74BB">
        <w:rPr>
          <w:rFonts w:ascii="Book Antiqua" w:eastAsia="宋体" w:hAnsi="Book Antiqua" w:cs="宋体"/>
          <w:b/>
          <w:bCs/>
          <w:sz w:val="24"/>
          <w:szCs w:val="24"/>
          <w:lang w:val="en-US" w:eastAsia="zh-CN"/>
        </w:rPr>
        <w:t>160</w:t>
      </w:r>
      <w:r w:rsidRPr="009D74BB">
        <w:rPr>
          <w:rFonts w:ascii="Book Antiqua" w:eastAsia="宋体" w:hAnsi="Book Antiqua" w:cs="宋体"/>
          <w:sz w:val="24"/>
          <w:szCs w:val="24"/>
          <w:lang w:val="en-US" w:eastAsia="zh-CN"/>
        </w:rPr>
        <w:t>: 909-917 [PMID: 19318378 DOI: 10.1530/EJE-09-0101]</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132 </w:t>
      </w:r>
      <w:r w:rsidRPr="009D74BB">
        <w:rPr>
          <w:rFonts w:ascii="Book Antiqua" w:eastAsia="宋体" w:hAnsi="Book Antiqua" w:cs="宋体"/>
          <w:b/>
          <w:bCs/>
          <w:sz w:val="24"/>
          <w:szCs w:val="24"/>
          <w:lang w:val="en-US" w:eastAsia="zh-CN"/>
        </w:rPr>
        <w:t>Monami M</w:t>
      </w:r>
      <w:r w:rsidRPr="009D74BB">
        <w:rPr>
          <w:rFonts w:ascii="Book Antiqua" w:eastAsia="宋体" w:hAnsi="Book Antiqua" w:cs="宋体"/>
          <w:sz w:val="24"/>
          <w:szCs w:val="24"/>
          <w:lang w:val="en-US" w:eastAsia="zh-CN"/>
        </w:rPr>
        <w:t xml:space="preserve">, Cremasco F, Lamanna C, Colombi C, Desideri CM, Iacomelli I, Marchionni N, Mannucci E. Glucagon-like peptide-1 receptor agonists and cardiovascular events: a meta-analysis of randomized clinical trials. </w:t>
      </w:r>
      <w:r w:rsidRPr="009D74BB">
        <w:rPr>
          <w:rFonts w:ascii="Book Antiqua" w:eastAsia="宋体" w:hAnsi="Book Antiqua" w:cs="宋体"/>
          <w:i/>
          <w:iCs/>
          <w:sz w:val="24"/>
          <w:szCs w:val="24"/>
          <w:lang w:val="en-US" w:eastAsia="zh-CN"/>
        </w:rPr>
        <w:t>Exp Diabetes Res</w:t>
      </w:r>
      <w:r w:rsidRPr="009D74BB">
        <w:rPr>
          <w:rFonts w:ascii="Book Antiqua" w:eastAsia="宋体" w:hAnsi="Book Antiqua" w:cs="宋体"/>
          <w:sz w:val="24"/>
          <w:szCs w:val="24"/>
          <w:lang w:val="en-US" w:eastAsia="zh-CN"/>
        </w:rPr>
        <w:t xml:space="preserve"> 2011; </w:t>
      </w:r>
      <w:r w:rsidRPr="009D74BB">
        <w:rPr>
          <w:rFonts w:ascii="Book Antiqua" w:eastAsia="宋体" w:hAnsi="Book Antiqua" w:cs="宋体"/>
          <w:b/>
          <w:bCs/>
          <w:sz w:val="24"/>
          <w:szCs w:val="24"/>
          <w:lang w:val="en-US" w:eastAsia="zh-CN"/>
        </w:rPr>
        <w:t>2011</w:t>
      </w:r>
      <w:r w:rsidRPr="009D74BB">
        <w:rPr>
          <w:rFonts w:ascii="Book Antiqua" w:eastAsia="宋体" w:hAnsi="Book Antiqua" w:cs="宋体"/>
          <w:sz w:val="24"/>
          <w:szCs w:val="24"/>
          <w:lang w:val="en-US" w:eastAsia="zh-CN"/>
        </w:rPr>
        <w:t>: 215764 [PMID: 21584276 DOI: 10.1155/2011/215764]</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t xml:space="preserve">133 </w:t>
      </w:r>
      <w:r w:rsidRPr="009D74BB">
        <w:rPr>
          <w:rFonts w:ascii="Book Antiqua" w:eastAsia="宋体" w:hAnsi="Book Antiqua" w:cs="宋体"/>
          <w:b/>
          <w:bCs/>
          <w:sz w:val="24"/>
          <w:szCs w:val="24"/>
          <w:lang w:val="en-US" w:eastAsia="zh-CN"/>
        </w:rPr>
        <w:t>Standl E</w:t>
      </w:r>
      <w:r w:rsidRPr="009D74BB">
        <w:rPr>
          <w:rFonts w:ascii="Book Antiqua" w:eastAsia="宋体" w:hAnsi="Book Antiqua" w:cs="宋体"/>
          <w:sz w:val="24"/>
          <w:szCs w:val="24"/>
          <w:lang w:val="en-US" w:eastAsia="zh-CN"/>
        </w:rPr>
        <w:t>. Saxagliptin, alogliptin, and cardiovascular outcomes.</w:t>
      </w:r>
      <w:proofErr w:type="gramEnd"/>
      <w:r w:rsidRPr="009D74BB">
        <w:rPr>
          <w:rFonts w:ascii="Book Antiqua" w:eastAsia="宋体" w:hAnsi="Book Antiqua" w:cs="宋体"/>
          <w:sz w:val="24"/>
          <w:szCs w:val="24"/>
          <w:lang w:val="en-US" w:eastAsia="zh-CN"/>
        </w:rPr>
        <w:t xml:space="preserve"> </w:t>
      </w:r>
      <w:r w:rsidRPr="009D74BB">
        <w:rPr>
          <w:rFonts w:ascii="Book Antiqua" w:eastAsia="宋体" w:hAnsi="Book Antiqua" w:cs="宋体"/>
          <w:i/>
          <w:iCs/>
          <w:sz w:val="24"/>
          <w:szCs w:val="24"/>
          <w:lang w:val="en-US" w:eastAsia="zh-CN"/>
        </w:rPr>
        <w:t>N Engl J Med</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370</w:t>
      </w:r>
      <w:r w:rsidRPr="009D74BB">
        <w:rPr>
          <w:rFonts w:ascii="Book Antiqua" w:eastAsia="宋体" w:hAnsi="Book Antiqua" w:cs="宋体"/>
          <w:sz w:val="24"/>
          <w:szCs w:val="24"/>
          <w:lang w:val="en-US" w:eastAsia="zh-CN"/>
        </w:rPr>
        <w:t>: 483 [PMID: 24476445 DOI: 10.1056/NEJMc1313880#SA1]</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134 </w:t>
      </w:r>
      <w:r w:rsidRPr="009D74BB">
        <w:rPr>
          <w:rFonts w:ascii="Book Antiqua" w:eastAsia="宋体" w:hAnsi="Book Antiqua" w:cs="宋体"/>
          <w:b/>
          <w:bCs/>
          <w:sz w:val="24"/>
          <w:szCs w:val="24"/>
          <w:lang w:val="en-US" w:eastAsia="zh-CN"/>
        </w:rPr>
        <w:t>Monami M</w:t>
      </w:r>
      <w:r w:rsidRPr="009D74BB">
        <w:rPr>
          <w:rFonts w:ascii="Book Antiqua" w:eastAsia="宋体" w:hAnsi="Book Antiqua" w:cs="宋体"/>
          <w:sz w:val="24"/>
          <w:szCs w:val="24"/>
          <w:lang w:val="en-US" w:eastAsia="zh-CN"/>
        </w:rPr>
        <w:t xml:space="preserve">, Dicembrini I, Mannucci E. Dipeptidyl peptidase-4 inhibitors and heart failure: a meta-analysis of randomized clinical trials. </w:t>
      </w:r>
      <w:r w:rsidRPr="009D74BB">
        <w:rPr>
          <w:rFonts w:ascii="Book Antiqua" w:eastAsia="宋体" w:hAnsi="Book Antiqua" w:cs="宋体"/>
          <w:i/>
          <w:iCs/>
          <w:sz w:val="24"/>
          <w:szCs w:val="24"/>
          <w:lang w:val="en-US" w:eastAsia="zh-CN"/>
        </w:rPr>
        <w:t xml:space="preserve">Nutr Metab </w:t>
      </w:r>
      <w:r w:rsidRPr="009D74BB">
        <w:rPr>
          <w:rFonts w:ascii="Book Antiqua" w:eastAsia="宋体" w:hAnsi="Book Antiqua" w:cs="宋体"/>
          <w:i/>
          <w:iCs/>
          <w:sz w:val="24"/>
          <w:szCs w:val="24"/>
          <w:lang w:val="en-US" w:eastAsia="zh-CN"/>
        </w:rPr>
        <w:lastRenderedPageBreak/>
        <w:t>Cardiovasc Dis</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24</w:t>
      </w:r>
      <w:r w:rsidRPr="009D74BB">
        <w:rPr>
          <w:rFonts w:ascii="Book Antiqua" w:eastAsia="宋体" w:hAnsi="Book Antiqua" w:cs="宋体"/>
          <w:sz w:val="24"/>
          <w:szCs w:val="24"/>
          <w:lang w:val="en-US" w:eastAsia="zh-CN"/>
        </w:rPr>
        <w:t>: 689-697 [PMID: 24793580 DOI: 10.1016/j.numecd.2014.01.017]</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135 </w:t>
      </w:r>
      <w:r w:rsidRPr="009D74BB">
        <w:rPr>
          <w:rFonts w:ascii="Book Antiqua" w:eastAsia="宋体" w:hAnsi="Book Antiqua" w:cs="宋体"/>
          <w:b/>
          <w:bCs/>
          <w:sz w:val="24"/>
          <w:szCs w:val="24"/>
          <w:lang w:val="en-US" w:eastAsia="zh-CN"/>
        </w:rPr>
        <w:t>Wu S</w:t>
      </w:r>
      <w:r w:rsidRPr="009D74BB">
        <w:rPr>
          <w:rFonts w:ascii="Book Antiqua" w:eastAsia="宋体" w:hAnsi="Book Antiqua" w:cs="宋体"/>
          <w:sz w:val="24"/>
          <w:szCs w:val="24"/>
          <w:lang w:val="en-US" w:eastAsia="zh-CN"/>
        </w:rPr>
        <w:t xml:space="preserve">, Hopper I, Skiba M, Krum H. Dipeptidyl peptidase-4 inhibitors and cardiovascular outcomes: meta-analysis of randomized clinical trials with 55,141 participants. </w:t>
      </w:r>
      <w:r w:rsidRPr="009D74BB">
        <w:rPr>
          <w:rFonts w:ascii="Book Antiqua" w:eastAsia="宋体" w:hAnsi="Book Antiqua" w:cs="宋体"/>
          <w:i/>
          <w:iCs/>
          <w:sz w:val="24"/>
          <w:szCs w:val="24"/>
          <w:lang w:val="en-US" w:eastAsia="zh-CN"/>
        </w:rPr>
        <w:t>Cardiovasc Ther</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32</w:t>
      </w:r>
      <w:r w:rsidRPr="009D74BB">
        <w:rPr>
          <w:rFonts w:ascii="Book Antiqua" w:eastAsia="宋体" w:hAnsi="Book Antiqua" w:cs="宋体"/>
          <w:sz w:val="24"/>
          <w:szCs w:val="24"/>
          <w:lang w:val="en-US" w:eastAsia="zh-CN"/>
        </w:rPr>
        <w:t>: 147-158 [PMID: 24750644 DOI: 10.1111/1755-5922.12075]</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t xml:space="preserve">136 </w:t>
      </w:r>
      <w:r w:rsidRPr="009D74BB">
        <w:rPr>
          <w:rFonts w:ascii="Book Antiqua" w:eastAsia="宋体" w:hAnsi="Book Antiqua" w:cs="宋体"/>
          <w:b/>
          <w:bCs/>
          <w:sz w:val="24"/>
          <w:szCs w:val="24"/>
          <w:lang w:val="en-US" w:eastAsia="zh-CN"/>
        </w:rPr>
        <w:t>Petrie JR</w:t>
      </w:r>
      <w:r w:rsidRPr="009D74BB">
        <w:rPr>
          <w:rFonts w:ascii="Book Antiqua" w:eastAsia="宋体" w:hAnsi="Book Antiqua" w:cs="宋体"/>
          <w:sz w:val="24"/>
          <w:szCs w:val="24"/>
          <w:lang w:val="en-US" w:eastAsia="zh-CN"/>
        </w:rPr>
        <w:t>.</w:t>
      </w:r>
      <w:proofErr w:type="gramEnd"/>
      <w:r w:rsidRPr="009D74BB">
        <w:rPr>
          <w:rFonts w:ascii="Book Antiqua" w:eastAsia="宋体" w:hAnsi="Book Antiqua" w:cs="宋体"/>
          <w:sz w:val="24"/>
          <w:szCs w:val="24"/>
          <w:lang w:val="en-US" w:eastAsia="zh-CN"/>
        </w:rPr>
        <w:t xml:space="preserve"> The cardiovascular safety of incretin-based therapies: a review of the evidence. </w:t>
      </w:r>
      <w:r w:rsidRPr="009D74BB">
        <w:rPr>
          <w:rFonts w:ascii="Book Antiqua" w:eastAsia="宋体" w:hAnsi="Book Antiqua" w:cs="宋体"/>
          <w:i/>
          <w:iCs/>
          <w:sz w:val="24"/>
          <w:szCs w:val="24"/>
          <w:lang w:val="en-US" w:eastAsia="zh-CN"/>
        </w:rPr>
        <w:t>Cardiovasc Diabetol</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12</w:t>
      </w:r>
      <w:r w:rsidRPr="009D74BB">
        <w:rPr>
          <w:rFonts w:ascii="Book Antiqua" w:eastAsia="宋体" w:hAnsi="Book Antiqua" w:cs="宋体"/>
          <w:sz w:val="24"/>
          <w:szCs w:val="24"/>
          <w:lang w:val="en-US" w:eastAsia="zh-CN"/>
        </w:rPr>
        <w:t>: 130 [PMID: 24011363 DOI: 10.1186/1475-2840-12-130]</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137 </w:t>
      </w:r>
      <w:r w:rsidRPr="009D74BB">
        <w:rPr>
          <w:rFonts w:ascii="Book Antiqua" w:eastAsia="宋体" w:hAnsi="Book Antiqua" w:cs="宋体"/>
          <w:b/>
          <w:bCs/>
          <w:sz w:val="24"/>
          <w:szCs w:val="24"/>
          <w:lang w:val="en-US" w:eastAsia="zh-CN"/>
        </w:rPr>
        <w:t>Gaebler JA</w:t>
      </w:r>
      <w:r w:rsidRPr="009D74BB">
        <w:rPr>
          <w:rFonts w:ascii="Book Antiqua" w:eastAsia="宋体" w:hAnsi="Book Antiqua" w:cs="宋体"/>
          <w:sz w:val="24"/>
          <w:szCs w:val="24"/>
          <w:lang w:val="en-US" w:eastAsia="zh-CN"/>
        </w:rPr>
        <w:t xml:space="preserve">, Soto-Campos G, Alperin P, Cohen M, Blickensderfer A, Wintle M, Maggs D, Hoogwerf B, Han J, Pencek R, Peskin B. Health and economic outcomes for exenatide once weekly, insulin, and pioglitazone therapies in the treatment of type 2 diabetes: a simulation analysis. </w:t>
      </w:r>
      <w:r w:rsidRPr="009D74BB">
        <w:rPr>
          <w:rFonts w:ascii="Book Antiqua" w:eastAsia="宋体" w:hAnsi="Book Antiqua" w:cs="宋体"/>
          <w:i/>
          <w:iCs/>
          <w:sz w:val="24"/>
          <w:szCs w:val="24"/>
          <w:lang w:val="en-US" w:eastAsia="zh-CN"/>
        </w:rPr>
        <w:t>Vasc Health Risk Manag</w:t>
      </w:r>
      <w:r w:rsidRPr="009D74BB">
        <w:rPr>
          <w:rFonts w:ascii="Book Antiqua" w:eastAsia="宋体" w:hAnsi="Book Antiqua" w:cs="宋体"/>
          <w:sz w:val="24"/>
          <w:szCs w:val="24"/>
          <w:lang w:val="en-US" w:eastAsia="zh-CN"/>
        </w:rPr>
        <w:t xml:space="preserve"> 2012; </w:t>
      </w:r>
      <w:r w:rsidRPr="009D74BB">
        <w:rPr>
          <w:rFonts w:ascii="Book Antiqua" w:eastAsia="宋体" w:hAnsi="Book Antiqua" w:cs="宋体"/>
          <w:b/>
          <w:bCs/>
          <w:sz w:val="24"/>
          <w:szCs w:val="24"/>
          <w:lang w:val="en-US" w:eastAsia="zh-CN"/>
        </w:rPr>
        <w:t>8</w:t>
      </w:r>
      <w:r w:rsidRPr="009D74BB">
        <w:rPr>
          <w:rFonts w:ascii="Book Antiqua" w:eastAsia="宋体" w:hAnsi="Book Antiqua" w:cs="宋体"/>
          <w:sz w:val="24"/>
          <w:szCs w:val="24"/>
          <w:lang w:val="en-US" w:eastAsia="zh-CN"/>
        </w:rPr>
        <w:t>: 255-264 [PMID: 22566747 DOI: 10.2147/VHRM.S28744]</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138 </w:t>
      </w:r>
      <w:r w:rsidRPr="009D74BB">
        <w:rPr>
          <w:rFonts w:ascii="Book Antiqua" w:eastAsia="宋体" w:hAnsi="Book Antiqua" w:cs="宋体"/>
          <w:b/>
          <w:bCs/>
          <w:sz w:val="24"/>
          <w:szCs w:val="24"/>
          <w:lang w:val="en-US" w:eastAsia="zh-CN"/>
        </w:rPr>
        <w:t>Cernea S</w:t>
      </w:r>
      <w:r w:rsidRPr="009D74BB">
        <w:rPr>
          <w:rFonts w:ascii="Book Antiqua" w:eastAsia="宋体" w:hAnsi="Book Antiqua" w:cs="宋体"/>
          <w:sz w:val="24"/>
          <w:szCs w:val="24"/>
          <w:lang w:val="en-US" w:eastAsia="zh-CN"/>
        </w:rPr>
        <w:t xml:space="preserve">, Raz I. Therapy in the early stage: incretins. </w:t>
      </w:r>
      <w:r w:rsidRPr="009D74BB">
        <w:rPr>
          <w:rFonts w:ascii="Book Antiqua" w:eastAsia="宋体" w:hAnsi="Book Antiqua" w:cs="宋体"/>
          <w:i/>
          <w:iCs/>
          <w:sz w:val="24"/>
          <w:szCs w:val="24"/>
          <w:lang w:val="en-US" w:eastAsia="zh-CN"/>
        </w:rPr>
        <w:t>Diabetes Care</w:t>
      </w:r>
      <w:r w:rsidRPr="009D74BB">
        <w:rPr>
          <w:rFonts w:ascii="Book Antiqua" w:eastAsia="宋体" w:hAnsi="Book Antiqua" w:cs="宋体"/>
          <w:sz w:val="24"/>
          <w:szCs w:val="24"/>
          <w:lang w:val="en-US" w:eastAsia="zh-CN"/>
        </w:rPr>
        <w:t xml:space="preserve"> 2011; </w:t>
      </w:r>
      <w:r w:rsidRPr="009D74BB">
        <w:rPr>
          <w:rFonts w:ascii="Book Antiqua" w:eastAsia="宋体" w:hAnsi="Book Antiqua" w:cs="宋体"/>
          <w:b/>
          <w:bCs/>
          <w:sz w:val="24"/>
          <w:szCs w:val="24"/>
          <w:lang w:val="en-US" w:eastAsia="zh-CN"/>
        </w:rPr>
        <w:t>34 Suppl 2</w:t>
      </w:r>
      <w:r w:rsidRPr="009D74BB">
        <w:rPr>
          <w:rFonts w:ascii="Book Antiqua" w:eastAsia="宋体" w:hAnsi="Book Antiqua" w:cs="宋体"/>
          <w:sz w:val="24"/>
          <w:szCs w:val="24"/>
          <w:lang w:val="en-US" w:eastAsia="zh-CN"/>
        </w:rPr>
        <w:t>: S264-S271 [PMID: 21525466 DOI: 10.2337/dc11-s223]</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139 </w:t>
      </w:r>
      <w:r w:rsidRPr="009D74BB">
        <w:rPr>
          <w:rFonts w:ascii="Book Antiqua" w:eastAsia="宋体" w:hAnsi="Book Antiqua" w:cs="宋体"/>
          <w:b/>
          <w:bCs/>
          <w:sz w:val="24"/>
          <w:szCs w:val="24"/>
          <w:lang w:val="en-US" w:eastAsia="zh-CN"/>
        </w:rPr>
        <w:t>Foley JE</w:t>
      </w:r>
      <w:r w:rsidRPr="009D74BB">
        <w:rPr>
          <w:rFonts w:ascii="Book Antiqua" w:eastAsia="宋体" w:hAnsi="Book Antiqua" w:cs="宋体"/>
          <w:sz w:val="24"/>
          <w:szCs w:val="24"/>
          <w:lang w:val="en-US" w:eastAsia="zh-CN"/>
        </w:rPr>
        <w:t xml:space="preserve">, Bunck MC, Möller-Goede DL, Poelma M, Nijpels G, Eekhoff EM, Schweizer A, Heine RJ, Diamant M. Beta cell function following 1 year vildagliptin or placebo treatment and after 12 week washout in drug-naive patients with type 2 diabetes and mild hyperglycaemia: a randomised controlled trial. </w:t>
      </w:r>
      <w:r w:rsidRPr="009D74BB">
        <w:rPr>
          <w:rFonts w:ascii="Book Antiqua" w:eastAsia="宋体" w:hAnsi="Book Antiqua" w:cs="宋体"/>
          <w:i/>
          <w:iCs/>
          <w:sz w:val="24"/>
          <w:szCs w:val="24"/>
          <w:lang w:val="en-US" w:eastAsia="zh-CN"/>
        </w:rPr>
        <w:t>Diabetologia</w:t>
      </w:r>
      <w:r w:rsidRPr="009D74BB">
        <w:rPr>
          <w:rFonts w:ascii="Book Antiqua" w:eastAsia="宋体" w:hAnsi="Book Antiqua" w:cs="宋体"/>
          <w:sz w:val="24"/>
          <w:szCs w:val="24"/>
          <w:lang w:val="en-US" w:eastAsia="zh-CN"/>
        </w:rPr>
        <w:t xml:space="preserve"> 2011; </w:t>
      </w:r>
      <w:r w:rsidRPr="009D74BB">
        <w:rPr>
          <w:rFonts w:ascii="Book Antiqua" w:eastAsia="宋体" w:hAnsi="Book Antiqua" w:cs="宋体"/>
          <w:b/>
          <w:bCs/>
          <w:sz w:val="24"/>
          <w:szCs w:val="24"/>
          <w:lang w:val="en-US" w:eastAsia="zh-CN"/>
        </w:rPr>
        <w:t>54</w:t>
      </w:r>
      <w:r w:rsidRPr="009D74BB">
        <w:rPr>
          <w:rFonts w:ascii="Book Antiqua" w:eastAsia="宋体" w:hAnsi="Book Antiqua" w:cs="宋体"/>
          <w:sz w:val="24"/>
          <w:szCs w:val="24"/>
          <w:lang w:val="en-US" w:eastAsia="zh-CN"/>
        </w:rPr>
        <w:t>: 1985-1991 [PMID: 21547496 DOI: 10.1007/s00125-011-2167-8]</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140 </w:t>
      </w:r>
      <w:r w:rsidRPr="009D74BB">
        <w:rPr>
          <w:rFonts w:ascii="Book Antiqua" w:eastAsia="宋体" w:hAnsi="Book Antiqua" w:cs="宋体"/>
          <w:b/>
          <w:bCs/>
          <w:sz w:val="24"/>
          <w:szCs w:val="24"/>
          <w:lang w:val="en-US" w:eastAsia="zh-CN"/>
        </w:rPr>
        <w:t>Scherbaum WA</w:t>
      </w:r>
      <w:r w:rsidRPr="009D74BB">
        <w:rPr>
          <w:rFonts w:ascii="Book Antiqua" w:eastAsia="宋体" w:hAnsi="Book Antiqua" w:cs="宋体"/>
          <w:sz w:val="24"/>
          <w:szCs w:val="24"/>
          <w:lang w:val="en-US" w:eastAsia="zh-CN"/>
        </w:rPr>
        <w:t xml:space="preserve">, Schweizer A, Mari A, Nilsson PM, Lalanne G, Wang Y, Dunning BE, Foley JE. Evidence that vildagliptin attenuates deterioration of glycaemic control during 2-year treatment of patients with type 2 diabetes and mild hyperglycaemia. </w:t>
      </w:r>
      <w:r w:rsidRPr="009D74BB">
        <w:rPr>
          <w:rFonts w:ascii="Book Antiqua" w:eastAsia="宋体" w:hAnsi="Book Antiqua" w:cs="宋体"/>
          <w:i/>
          <w:iCs/>
          <w:sz w:val="24"/>
          <w:szCs w:val="24"/>
          <w:lang w:val="en-US" w:eastAsia="zh-CN"/>
        </w:rPr>
        <w:t>Diabetes Obes Metab</w:t>
      </w:r>
      <w:r w:rsidRPr="009D74BB">
        <w:rPr>
          <w:rFonts w:ascii="Book Antiqua" w:eastAsia="宋体" w:hAnsi="Book Antiqua" w:cs="宋体"/>
          <w:sz w:val="24"/>
          <w:szCs w:val="24"/>
          <w:lang w:val="en-US" w:eastAsia="zh-CN"/>
        </w:rPr>
        <w:t xml:space="preserve"> 2008; </w:t>
      </w:r>
      <w:r w:rsidRPr="009D74BB">
        <w:rPr>
          <w:rFonts w:ascii="Book Antiqua" w:eastAsia="宋体" w:hAnsi="Book Antiqua" w:cs="宋体"/>
          <w:b/>
          <w:bCs/>
          <w:sz w:val="24"/>
          <w:szCs w:val="24"/>
          <w:lang w:val="en-US" w:eastAsia="zh-CN"/>
        </w:rPr>
        <w:t>10</w:t>
      </w:r>
      <w:r w:rsidRPr="009D74BB">
        <w:rPr>
          <w:rFonts w:ascii="Book Antiqua" w:eastAsia="宋体" w:hAnsi="Book Antiqua" w:cs="宋体"/>
          <w:sz w:val="24"/>
          <w:szCs w:val="24"/>
          <w:lang w:val="en-US" w:eastAsia="zh-CN"/>
        </w:rPr>
        <w:t>: 1114-1124 [PMID: 18355325 DOI: 10.1111/j.1463-1326.2008.00875]</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141 </w:t>
      </w:r>
      <w:r w:rsidRPr="009D74BB">
        <w:rPr>
          <w:rFonts w:ascii="Book Antiqua" w:eastAsia="宋体" w:hAnsi="Book Antiqua" w:cs="宋体"/>
          <w:b/>
          <w:sz w:val="24"/>
          <w:szCs w:val="24"/>
          <w:lang w:val="en-US" w:eastAsia="zh-CN"/>
        </w:rPr>
        <w:t xml:space="preserve">RISE </w:t>
      </w:r>
      <w:proofErr w:type="gramStart"/>
      <w:r w:rsidRPr="009D74BB">
        <w:rPr>
          <w:rFonts w:ascii="Book Antiqua" w:eastAsia="宋体" w:hAnsi="Book Antiqua" w:cs="宋体"/>
          <w:b/>
          <w:sz w:val="24"/>
          <w:szCs w:val="24"/>
          <w:lang w:val="en-US" w:eastAsia="zh-CN"/>
        </w:rPr>
        <w:t>Consortium</w:t>
      </w:r>
      <w:proofErr w:type="gramEnd"/>
      <w:r w:rsidRPr="009D74BB">
        <w:rPr>
          <w:rFonts w:ascii="Book Antiqua" w:eastAsia="宋体" w:hAnsi="Book Antiqua" w:cs="宋体"/>
          <w:b/>
          <w:sz w:val="24"/>
          <w:szCs w:val="24"/>
          <w:lang w:val="en-US" w:eastAsia="zh-CN"/>
        </w:rPr>
        <w:t>.</w:t>
      </w:r>
      <w:r w:rsidRPr="009D74BB">
        <w:rPr>
          <w:rFonts w:ascii="Book Antiqua" w:eastAsia="宋体" w:hAnsi="Book Antiqua" w:cs="宋体"/>
          <w:sz w:val="24"/>
          <w:szCs w:val="24"/>
          <w:lang w:val="en-US" w:eastAsia="zh-CN"/>
        </w:rPr>
        <w:t xml:space="preserve"> Restoring Insulin Secretion (RISE): design of studies of β-cell preservation in prediabetes and early type </w:t>
      </w:r>
      <w:proofErr w:type="gramStart"/>
      <w:r w:rsidRPr="009D74BB">
        <w:rPr>
          <w:rFonts w:ascii="Book Antiqua" w:eastAsia="宋体" w:hAnsi="Book Antiqua" w:cs="宋体"/>
          <w:sz w:val="24"/>
          <w:szCs w:val="24"/>
          <w:lang w:val="en-US" w:eastAsia="zh-CN"/>
        </w:rPr>
        <w:t>2 diabetes</w:t>
      </w:r>
      <w:proofErr w:type="gramEnd"/>
      <w:r w:rsidRPr="009D74BB">
        <w:rPr>
          <w:rFonts w:ascii="Book Antiqua" w:eastAsia="宋体" w:hAnsi="Book Antiqua" w:cs="宋体"/>
          <w:sz w:val="24"/>
          <w:szCs w:val="24"/>
          <w:lang w:val="en-US" w:eastAsia="zh-CN"/>
        </w:rPr>
        <w:t xml:space="preserve"> across the life span. </w:t>
      </w:r>
      <w:r w:rsidRPr="009D74BB">
        <w:rPr>
          <w:rFonts w:ascii="Book Antiqua" w:eastAsia="宋体" w:hAnsi="Book Antiqua" w:cs="宋体"/>
          <w:i/>
          <w:iCs/>
          <w:sz w:val="24"/>
          <w:szCs w:val="24"/>
          <w:lang w:val="en-US" w:eastAsia="zh-CN"/>
        </w:rPr>
        <w:t>Diabetes Care</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37</w:t>
      </w:r>
      <w:r w:rsidRPr="009D74BB">
        <w:rPr>
          <w:rFonts w:ascii="Book Antiqua" w:eastAsia="宋体" w:hAnsi="Book Antiqua" w:cs="宋体"/>
          <w:sz w:val="24"/>
          <w:szCs w:val="24"/>
          <w:lang w:val="en-US" w:eastAsia="zh-CN"/>
        </w:rPr>
        <w:t>: 780-788 [PMID: 24194506 DOI: 10.2337/dc13-1879]</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lastRenderedPageBreak/>
        <w:t xml:space="preserve">142 </w:t>
      </w:r>
      <w:r w:rsidRPr="009D74BB">
        <w:rPr>
          <w:rFonts w:ascii="Book Antiqua" w:eastAsia="宋体" w:hAnsi="Book Antiqua" w:cs="宋体"/>
          <w:b/>
          <w:bCs/>
          <w:sz w:val="24"/>
          <w:szCs w:val="24"/>
          <w:lang w:val="en-US" w:eastAsia="zh-CN"/>
        </w:rPr>
        <w:t>Bunck MC</w:t>
      </w:r>
      <w:r w:rsidRPr="009D74BB">
        <w:rPr>
          <w:rFonts w:ascii="Book Antiqua" w:eastAsia="宋体" w:hAnsi="Book Antiqua" w:cs="宋体"/>
          <w:sz w:val="24"/>
          <w:szCs w:val="24"/>
          <w:lang w:val="en-US" w:eastAsia="zh-CN"/>
        </w:rPr>
        <w:t xml:space="preserve">, Diamant M, Cornér A, Eliasson B, Malloy JL, Shaginian RM, Deng W, Kendall DM, Taskinen MR, Smith U, Yki-Järvinen H, Heine RJ. One-year treatment with exenatide improves beta-cell function, compared with insulin glargine, in metformin-treated type 2 diabetic patients: a randomized, controlled trial. </w:t>
      </w:r>
      <w:r w:rsidRPr="009D74BB">
        <w:rPr>
          <w:rFonts w:ascii="Book Antiqua" w:eastAsia="宋体" w:hAnsi="Book Antiqua" w:cs="宋体"/>
          <w:i/>
          <w:iCs/>
          <w:sz w:val="24"/>
          <w:szCs w:val="24"/>
          <w:lang w:val="en-US" w:eastAsia="zh-CN"/>
        </w:rPr>
        <w:t>Diabetes Care</w:t>
      </w:r>
      <w:r w:rsidRPr="009D74BB">
        <w:rPr>
          <w:rFonts w:ascii="Book Antiqua" w:eastAsia="宋体" w:hAnsi="Book Antiqua" w:cs="宋体"/>
          <w:sz w:val="24"/>
          <w:szCs w:val="24"/>
          <w:lang w:val="en-US" w:eastAsia="zh-CN"/>
        </w:rPr>
        <w:t xml:space="preserve"> 2009; </w:t>
      </w:r>
      <w:r w:rsidRPr="009D74BB">
        <w:rPr>
          <w:rFonts w:ascii="Book Antiqua" w:eastAsia="宋体" w:hAnsi="Book Antiqua" w:cs="宋体"/>
          <w:b/>
          <w:bCs/>
          <w:sz w:val="24"/>
          <w:szCs w:val="24"/>
          <w:lang w:val="en-US" w:eastAsia="zh-CN"/>
        </w:rPr>
        <w:t>32</w:t>
      </w:r>
      <w:r w:rsidRPr="009D74BB">
        <w:rPr>
          <w:rFonts w:ascii="Book Antiqua" w:eastAsia="宋体" w:hAnsi="Book Antiqua" w:cs="宋体"/>
          <w:sz w:val="24"/>
          <w:szCs w:val="24"/>
          <w:lang w:val="en-US" w:eastAsia="zh-CN"/>
        </w:rPr>
        <w:t>: 762-768 [PMID: 19196887 DOI: 10.2337/dc08-1797]</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143 </w:t>
      </w:r>
      <w:r w:rsidRPr="009D74BB">
        <w:rPr>
          <w:rFonts w:ascii="Book Antiqua" w:eastAsia="宋体" w:hAnsi="Book Antiqua" w:cs="宋体"/>
          <w:b/>
          <w:bCs/>
          <w:sz w:val="24"/>
          <w:szCs w:val="24"/>
          <w:lang w:val="en-US" w:eastAsia="zh-CN"/>
        </w:rPr>
        <w:t>Bunck MC</w:t>
      </w:r>
      <w:r w:rsidRPr="009D74BB">
        <w:rPr>
          <w:rFonts w:ascii="Book Antiqua" w:eastAsia="宋体" w:hAnsi="Book Antiqua" w:cs="宋体"/>
          <w:sz w:val="24"/>
          <w:szCs w:val="24"/>
          <w:lang w:val="en-US" w:eastAsia="zh-CN"/>
        </w:rPr>
        <w:t xml:space="preserve">, Cornér A, Eliasson B, Heine RJ, Shaginian RM, Taskinen MR, Smith U, Yki-Järvinen H, Diamant M. Effects of exenatide on measures of β-cell function after 3 years in metformin-treated patients with type 2 diabetes. </w:t>
      </w:r>
      <w:r w:rsidRPr="009D74BB">
        <w:rPr>
          <w:rFonts w:ascii="Book Antiqua" w:eastAsia="宋体" w:hAnsi="Book Antiqua" w:cs="宋体"/>
          <w:i/>
          <w:iCs/>
          <w:sz w:val="24"/>
          <w:szCs w:val="24"/>
          <w:lang w:val="en-US" w:eastAsia="zh-CN"/>
        </w:rPr>
        <w:t>Diabetes Care</w:t>
      </w:r>
      <w:r w:rsidRPr="009D74BB">
        <w:rPr>
          <w:rFonts w:ascii="Book Antiqua" w:eastAsia="宋体" w:hAnsi="Book Antiqua" w:cs="宋体"/>
          <w:sz w:val="24"/>
          <w:szCs w:val="24"/>
          <w:lang w:val="en-US" w:eastAsia="zh-CN"/>
        </w:rPr>
        <w:t xml:space="preserve"> 2011; </w:t>
      </w:r>
      <w:r w:rsidRPr="009D74BB">
        <w:rPr>
          <w:rFonts w:ascii="Book Antiqua" w:eastAsia="宋体" w:hAnsi="Book Antiqua" w:cs="宋体"/>
          <w:b/>
          <w:bCs/>
          <w:sz w:val="24"/>
          <w:szCs w:val="24"/>
          <w:lang w:val="en-US" w:eastAsia="zh-CN"/>
        </w:rPr>
        <w:t>34</w:t>
      </w:r>
      <w:r w:rsidRPr="009D74BB">
        <w:rPr>
          <w:rFonts w:ascii="Book Antiqua" w:eastAsia="宋体" w:hAnsi="Book Antiqua" w:cs="宋体"/>
          <w:sz w:val="24"/>
          <w:szCs w:val="24"/>
          <w:lang w:val="en-US" w:eastAsia="zh-CN"/>
        </w:rPr>
        <w:t>: 2041-2047 [PMID: 21868779 DOI: 10.2337/dc11-0291]</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144 </w:t>
      </w:r>
      <w:r w:rsidRPr="009D74BB">
        <w:rPr>
          <w:rFonts w:ascii="Book Antiqua" w:eastAsia="宋体" w:hAnsi="Book Antiqua" w:cs="宋体"/>
          <w:b/>
          <w:bCs/>
          <w:sz w:val="24"/>
          <w:szCs w:val="24"/>
          <w:lang w:val="en-US" w:eastAsia="zh-CN"/>
        </w:rPr>
        <w:t>Herzberg-Schäfer S</w:t>
      </w:r>
      <w:r w:rsidRPr="009D74BB">
        <w:rPr>
          <w:rFonts w:ascii="Book Antiqua" w:eastAsia="宋体" w:hAnsi="Book Antiqua" w:cs="宋体"/>
          <w:sz w:val="24"/>
          <w:szCs w:val="24"/>
          <w:lang w:val="en-US" w:eastAsia="zh-CN"/>
        </w:rPr>
        <w:t xml:space="preserve">, Heni M, Stefan N, Häring HU, Fritsche A. Impairment of GLP1-induced insulin secretion: role of genetic background, insulin resistance and hyperglycaemia. </w:t>
      </w:r>
      <w:r w:rsidRPr="009D74BB">
        <w:rPr>
          <w:rFonts w:ascii="Book Antiqua" w:eastAsia="宋体" w:hAnsi="Book Antiqua" w:cs="宋体"/>
          <w:i/>
          <w:iCs/>
          <w:sz w:val="24"/>
          <w:szCs w:val="24"/>
          <w:lang w:val="en-US" w:eastAsia="zh-CN"/>
        </w:rPr>
        <w:t>Diabetes Obes Metab</w:t>
      </w:r>
      <w:r w:rsidRPr="009D74BB">
        <w:rPr>
          <w:rFonts w:ascii="Book Antiqua" w:eastAsia="宋体" w:hAnsi="Book Antiqua" w:cs="宋体"/>
          <w:sz w:val="24"/>
          <w:szCs w:val="24"/>
          <w:lang w:val="en-US" w:eastAsia="zh-CN"/>
        </w:rPr>
        <w:t xml:space="preserve"> 2012; </w:t>
      </w:r>
      <w:r w:rsidRPr="009D74BB">
        <w:rPr>
          <w:rFonts w:ascii="Book Antiqua" w:eastAsia="宋体" w:hAnsi="Book Antiqua" w:cs="宋体"/>
          <w:b/>
          <w:bCs/>
          <w:sz w:val="24"/>
          <w:szCs w:val="24"/>
          <w:lang w:val="en-US" w:eastAsia="zh-CN"/>
        </w:rPr>
        <w:t xml:space="preserve">14 </w:t>
      </w:r>
      <w:r w:rsidRPr="009D74BB">
        <w:rPr>
          <w:rFonts w:ascii="Book Antiqua" w:eastAsia="宋体" w:hAnsi="Book Antiqua" w:cs="宋体"/>
          <w:bCs/>
          <w:sz w:val="24"/>
          <w:szCs w:val="24"/>
          <w:lang w:val="en-US" w:eastAsia="zh-CN"/>
        </w:rPr>
        <w:t>Suppl 3</w:t>
      </w:r>
      <w:r w:rsidRPr="009D74BB">
        <w:rPr>
          <w:rFonts w:ascii="Book Antiqua" w:eastAsia="宋体" w:hAnsi="Book Antiqua" w:cs="宋体"/>
          <w:sz w:val="24"/>
          <w:szCs w:val="24"/>
          <w:lang w:val="en-US" w:eastAsia="zh-CN"/>
        </w:rPr>
        <w:t>: 85-90 [PMID: 22928568 DOI: 10.1111/j.1463-1326.2012.01648]</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roofErr w:type="gramStart"/>
      <w:r w:rsidRPr="009D74BB">
        <w:rPr>
          <w:rFonts w:ascii="Book Antiqua" w:eastAsia="宋体" w:hAnsi="Book Antiqua" w:cs="宋体"/>
          <w:sz w:val="24"/>
          <w:szCs w:val="24"/>
          <w:lang w:val="en-US" w:eastAsia="zh-CN"/>
        </w:rPr>
        <w:t xml:space="preserve">145 </w:t>
      </w:r>
      <w:r w:rsidRPr="009D74BB">
        <w:rPr>
          <w:rFonts w:ascii="Book Antiqua" w:eastAsia="宋体" w:hAnsi="Book Antiqua" w:cs="宋体"/>
          <w:b/>
          <w:bCs/>
          <w:sz w:val="24"/>
          <w:szCs w:val="24"/>
          <w:lang w:val="en-US" w:eastAsia="zh-CN"/>
        </w:rPr>
        <w:t>Butler PC</w:t>
      </w:r>
      <w:r w:rsidRPr="009D74BB">
        <w:rPr>
          <w:rFonts w:ascii="Book Antiqua" w:eastAsia="宋体" w:hAnsi="Book Antiqua" w:cs="宋体"/>
          <w:sz w:val="24"/>
          <w:szCs w:val="24"/>
          <w:lang w:val="en-US" w:eastAsia="zh-CN"/>
        </w:rPr>
        <w:t>, Elashoff M, Elashoff R, Gale EA.</w:t>
      </w:r>
      <w:proofErr w:type="gramEnd"/>
      <w:r w:rsidRPr="009D74BB">
        <w:rPr>
          <w:rFonts w:ascii="Book Antiqua" w:eastAsia="宋体" w:hAnsi="Book Antiqua" w:cs="宋体"/>
          <w:sz w:val="24"/>
          <w:szCs w:val="24"/>
          <w:lang w:val="en-US" w:eastAsia="zh-CN"/>
        </w:rPr>
        <w:t xml:space="preserve"> A critical analysis of the clinical use of incretin-based therapies: Are the GLP-1 therapies safe? </w:t>
      </w:r>
      <w:r w:rsidRPr="009D74BB">
        <w:rPr>
          <w:rFonts w:ascii="Book Antiqua" w:eastAsia="宋体" w:hAnsi="Book Antiqua" w:cs="宋体"/>
          <w:i/>
          <w:iCs/>
          <w:sz w:val="24"/>
          <w:szCs w:val="24"/>
          <w:lang w:val="en-US" w:eastAsia="zh-CN"/>
        </w:rPr>
        <w:t>Diabetes Care</w:t>
      </w:r>
      <w:r w:rsidRPr="009D74BB">
        <w:rPr>
          <w:rFonts w:ascii="Book Antiqua" w:eastAsia="宋体" w:hAnsi="Book Antiqua" w:cs="宋体"/>
          <w:sz w:val="24"/>
          <w:szCs w:val="24"/>
          <w:lang w:val="en-US" w:eastAsia="zh-CN"/>
        </w:rPr>
        <w:t xml:space="preserve"> 2013; </w:t>
      </w:r>
      <w:r w:rsidRPr="009D74BB">
        <w:rPr>
          <w:rFonts w:ascii="Book Antiqua" w:eastAsia="宋体" w:hAnsi="Book Antiqua" w:cs="宋体"/>
          <w:b/>
          <w:bCs/>
          <w:sz w:val="24"/>
          <w:szCs w:val="24"/>
          <w:lang w:val="en-US" w:eastAsia="zh-CN"/>
        </w:rPr>
        <w:t>36</w:t>
      </w:r>
      <w:r w:rsidRPr="009D74BB">
        <w:rPr>
          <w:rFonts w:ascii="Book Antiqua" w:eastAsia="宋体" w:hAnsi="Book Antiqua" w:cs="宋体"/>
          <w:sz w:val="24"/>
          <w:szCs w:val="24"/>
          <w:lang w:val="en-US" w:eastAsia="zh-CN"/>
        </w:rPr>
        <w:t>: 2118-2125 [PMID: 23645885 DOI: 10.2337/dc12-2713]</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t xml:space="preserve">146 </w:t>
      </w:r>
      <w:r w:rsidRPr="009D74BB">
        <w:rPr>
          <w:rFonts w:ascii="Book Antiqua" w:eastAsia="宋体" w:hAnsi="Book Antiqua" w:cs="宋体"/>
          <w:b/>
          <w:bCs/>
          <w:sz w:val="24"/>
          <w:szCs w:val="24"/>
          <w:lang w:val="en-US" w:eastAsia="zh-CN"/>
        </w:rPr>
        <w:t>Devaraj S</w:t>
      </w:r>
      <w:r w:rsidRPr="009D74BB">
        <w:rPr>
          <w:rFonts w:ascii="Book Antiqua" w:eastAsia="宋体" w:hAnsi="Book Antiqua" w:cs="宋体"/>
          <w:sz w:val="24"/>
          <w:szCs w:val="24"/>
          <w:lang w:val="en-US" w:eastAsia="zh-CN"/>
        </w:rPr>
        <w:t xml:space="preserve">, Maitra A. Pancreatic safety of newer incretin-based therapies: are the "-tides" finally turning? </w:t>
      </w:r>
      <w:r w:rsidRPr="009D74BB">
        <w:rPr>
          <w:rFonts w:ascii="Book Antiqua" w:eastAsia="宋体" w:hAnsi="Book Antiqua" w:cs="宋体"/>
          <w:i/>
          <w:iCs/>
          <w:sz w:val="24"/>
          <w:szCs w:val="24"/>
          <w:lang w:val="en-US" w:eastAsia="zh-CN"/>
        </w:rPr>
        <w:t>Diabetes</w:t>
      </w:r>
      <w:r w:rsidRPr="009D74BB">
        <w:rPr>
          <w:rFonts w:ascii="Book Antiqua" w:eastAsia="宋体" w:hAnsi="Book Antiqua" w:cs="宋体"/>
          <w:sz w:val="24"/>
          <w:szCs w:val="24"/>
          <w:lang w:val="en-US" w:eastAsia="zh-CN"/>
        </w:rPr>
        <w:t xml:space="preserve"> 2014; </w:t>
      </w:r>
      <w:r w:rsidRPr="009D74BB">
        <w:rPr>
          <w:rFonts w:ascii="Book Antiqua" w:eastAsia="宋体" w:hAnsi="Book Antiqua" w:cs="宋体"/>
          <w:b/>
          <w:bCs/>
          <w:sz w:val="24"/>
          <w:szCs w:val="24"/>
          <w:lang w:val="en-US" w:eastAsia="zh-CN"/>
        </w:rPr>
        <w:t>63</w:t>
      </w:r>
      <w:r w:rsidRPr="009D74BB">
        <w:rPr>
          <w:rFonts w:ascii="Book Antiqua" w:eastAsia="宋体" w:hAnsi="Book Antiqua" w:cs="宋体"/>
          <w:sz w:val="24"/>
          <w:szCs w:val="24"/>
          <w:lang w:val="en-US" w:eastAsia="zh-CN"/>
        </w:rPr>
        <w:t>: 2219-2221 [PMID: 24962922 DOI: 10.2337/db14-0545]</w:t>
      </w:r>
    </w:p>
    <w:p w:rsidR="009338EE" w:rsidRDefault="009338EE" w:rsidP="00C74375">
      <w:pPr>
        <w:wordWrap w:val="0"/>
        <w:adjustRightInd w:val="0"/>
        <w:snapToGrid w:val="0"/>
        <w:spacing w:after="0" w:line="360" w:lineRule="auto"/>
        <w:jc w:val="right"/>
        <w:rPr>
          <w:rStyle w:val="Strong"/>
          <w:rFonts w:ascii="Book Antiqua" w:hAnsi="Book Antiqua" w:cs="Arial"/>
          <w:noProof/>
          <w:lang w:val="en-GB" w:eastAsia="zh-CN"/>
        </w:rPr>
      </w:pPr>
    </w:p>
    <w:p w:rsidR="009D74BB" w:rsidRPr="009D74BB" w:rsidRDefault="009D74BB" w:rsidP="009338EE">
      <w:pPr>
        <w:adjustRightInd w:val="0"/>
        <w:snapToGrid w:val="0"/>
        <w:spacing w:after="0" w:line="360" w:lineRule="auto"/>
        <w:jc w:val="right"/>
        <w:rPr>
          <w:rFonts w:ascii="Book Antiqua" w:hAnsi="Book Antiqua"/>
          <w:b/>
          <w:bCs/>
          <w:sz w:val="24"/>
          <w:szCs w:val="24"/>
          <w:lang w:val="en-GB"/>
        </w:rPr>
      </w:pPr>
      <w:r w:rsidRPr="009D74BB">
        <w:rPr>
          <w:rStyle w:val="Strong"/>
          <w:rFonts w:ascii="Book Antiqua" w:hAnsi="Book Antiqua" w:cs="Arial"/>
          <w:noProof/>
          <w:lang w:val="en-GB"/>
        </w:rPr>
        <w:t>P-Reviewer:</w:t>
      </w:r>
      <w:r w:rsidRPr="009D74BB">
        <w:rPr>
          <w:rFonts w:ascii="Book Antiqua" w:hAnsi="Book Antiqua"/>
          <w:color w:val="000000"/>
          <w:sz w:val="24"/>
          <w:szCs w:val="24"/>
          <w:lang w:val="en-GB"/>
        </w:rPr>
        <w:t xml:space="preserve"> </w:t>
      </w:r>
      <w:r w:rsidR="00C74375">
        <w:rPr>
          <w:rFonts w:ascii="Book Antiqua" w:hAnsi="Book Antiqua"/>
          <w:color w:val="000000"/>
          <w:sz w:val="24"/>
          <w:szCs w:val="24"/>
          <w:lang w:val="en-GB"/>
        </w:rPr>
        <w:t>Cheng</w:t>
      </w:r>
      <w:r w:rsidR="00C74375">
        <w:rPr>
          <w:rFonts w:ascii="Book Antiqua" w:hAnsi="Book Antiqua" w:hint="eastAsia"/>
          <w:color w:val="000000"/>
          <w:sz w:val="24"/>
          <w:szCs w:val="24"/>
          <w:lang w:val="en-GB" w:eastAsia="zh-CN"/>
        </w:rPr>
        <w:t xml:space="preserve"> </w:t>
      </w:r>
      <w:r w:rsidR="00C74375" w:rsidRPr="00C74375">
        <w:rPr>
          <w:rFonts w:ascii="Book Antiqua" w:hAnsi="Book Antiqua"/>
          <w:color w:val="000000"/>
          <w:sz w:val="24"/>
          <w:szCs w:val="24"/>
          <w:lang w:val="en-GB"/>
        </w:rPr>
        <w:t>TH</w:t>
      </w:r>
      <w:r w:rsidRPr="009D74BB">
        <w:rPr>
          <w:rFonts w:ascii="Book Antiqua" w:hAnsi="Book Antiqua"/>
          <w:color w:val="000000"/>
          <w:sz w:val="24"/>
          <w:szCs w:val="24"/>
          <w:lang w:val="en-GB"/>
        </w:rPr>
        <w:t xml:space="preserve">, </w:t>
      </w:r>
      <w:r w:rsidR="00C74375" w:rsidRPr="00C74375">
        <w:rPr>
          <w:rFonts w:ascii="Book Antiqua" w:hAnsi="Book Antiqua"/>
          <w:color w:val="000000"/>
          <w:sz w:val="24"/>
          <w:szCs w:val="24"/>
          <w:lang w:val="en-GB"/>
        </w:rPr>
        <w:t>Efstathiou</w:t>
      </w:r>
      <w:r w:rsidR="00C74375">
        <w:rPr>
          <w:rFonts w:ascii="Book Antiqua" w:hAnsi="Book Antiqua" w:hint="eastAsia"/>
          <w:color w:val="000000"/>
          <w:sz w:val="24"/>
          <w:szCs w:val="24"/>
          <w:lang w:val="en-GB" w:eastAsia="zh-CN"/>
        </w:rPr>
        <w:t xml:space="preserve"> </w:t>
      </w:r>
      <w:r w:rsidR="00C74375" w:rsidRPr="00C74375">
        <w:rPr>
          <w:rFonts w:ascii="Book Antiqua" w:hAnsi="Book Antiqua"/>
          <w:color w:val="000000"/>
          <w:sz w:val="24"/>
          <w:szCs w:val="24"/>
          <w:lang w:val="en-GB"/>
        </w:rPr>
        <w:t>S</w:t>
      </w:r>
      <w:r w:rsidRPr="009D74BB">
        <w:rPr>
          <w:rFonts w:ascii="Book Antiqua" w:hAnsi="Book Antiqua"/>
          <w:color w:val="000000"/>
          <w:sz w:val="24"/>
          <w:szCs w:val="24"/>
          <w:lang w:val="en-GB" w:eastAsia="zh-CN"/>
        </w:rPr>
        <w:t xml:space="preserve">, </w:t>
      </w:r>
      <w:r w:rsidR="00C74375" w:rsidRPr="00C74375">
        <w:rPr>
          <w:rFonts w:ascii="Book Antiqua" w:hAnsi="Book Antiqua"/>
          <w:color w:val="000000"/>
          <w:sz w:val="24"/>
          <w:szCs w:val="24"/>
          <w:lang w:val="en-GB" w:eastAsia="zh-CN"/>
        </w:rPr>
        <w:t>Martinez-Costa</w:t>
      </w:r>
      <w:r w:rsidR="00C74375">
        <w:rPr>
          <w:rFonts w:ascii="Book Antiqua" w:hAnsi="Book Antiqua" w:hint="eastAsia"/>
          <w:color w:val="000000"/>
          <w:sz w:val="24"/>
          <w:szCs w:val="24"/>
          <w:lang w:val="en-GB" w:eastAsia="zh-CN"/>
        </w:rPr>
        <w:t xml:space="preserve"> OH </w:t>
      </w:r>
      <w:r w:rsidRPr="009D74BB">
        <w:rPr>
          <w:rFonts w:ascii="Book Antiqua" w:hAnsi="Book Antiqua"/>
          <w:b/>
          <w:bCs/>
          <w:sz w:val="24"/>
          <w:szCs w:val="24"/>
          <w:lang w:val="en-GB"/>
        </w:rPr>
        <w:t>S-Editor:</w:t>
      </w:r>
      <w:r w:rsidRPr="009D74BB">
        <w:rPr>
          <w:rFonts w:ascii="Book Antiqua" w:hAnsi="Book Antiqua"/>
          <w:bCs/>
          <w:sz w:val="24"/>
          <w:szCs w:val="24"/>
          <w:lang w:val="en-GB"/>
        </w:rPr>
        <w:t xml:space="preserve"> Tian YL</w:t>
      </w:r>
    </w:p>
    <w:p w:rsidR="009D74BB" w:rsidRPr="009D74BB" w:rsidRDefault="009D74BB" w:rsidP="00C74375">
      <w:pPr>
        <w:adjustRightInd w:val="0"/>
        <w:snapToGrid w:val="0"/>
        <w:spacing w:after="0" w:line="360" w:lineRule="auto"/>
        <w:jc w:val="right"/>
        <w:rPr>
          <w:rFonts w:ascii="Book Antiqua" w:hAnsi="Book Antiqua"/>
          <w:bCs/>
          <w:sz w:val="24"/>
          <w:szCs w:val="24"/>
        </w:rPr>
      </w:pPr>
      <w:r w:rsidRPr="009D74BB">
        <w:rPr>
          <w:rFonts w:ascii="Book Antiqua" w:hAnsi="Book Antiqua"/>
          <w:b/>
          <w:bCs/>
          <w:sz w:val="24"/>
          <w:szCs w:val="24"/>
        </w:rPr>
        <w:t>L-Editor:   E-Editor:</w:t>
      </w:r>
    </w:p>
    <w:p w:rsidR="009D74BB" w:rsidRPr="009D74BB" w:rsidRDefault="009D74BB" w:rsidP="009D74BB">
      <w:pPr>
        <w:spacing w:after="0" w:line="360" w:lineRule="auto"/>
        <w:jc w:val="both"/>
        <w:rPr>
          <w:rFonts w:ascii="Book Antiqua" w:eastAsia="宋体" w:hAnsi="Book Antiqua" w:cs="宋体"/>
          <w:sz w:val="24"/>
          <w:szCs w:val="24"/>
          <w:lang w:val="en-US" w:eastAsia="zh-CN"/>
        </w:rPr>
      </w:pPr>
    </w:p>
    <w:p w:rsidR="009D74BB" w:rsidRPr="009D74BB" w:rsidRDefault="009D74BB" w:rsidP="009D74BB">
      <w:pPr>
        <w:spacing w:after="0" w:line="360" w:lineRule="auto"/>
        <w:jc w:val="both"/>
        <w:rPr>
          <w:rFonts w:ascii="Book Antiqua" w:eastAsia="宋体" w:hAnsi="Book Antiqua" w:cs="宋体"/>
          <w:sz w:val="24"/>
          <w:szCs w:val="24"/>
          <w:lang w:val="en-US" w:eastAsia="zh-CN"/>
        </w:rPr>
      </w:pPr>
      <w:r w:rsidRPr="009D74BB">
        <w:rPr>
          <w:rFonts w:ascii="Book Antiqua" w:eastAsia="宋体" w:hAnsi="Book Antiqua" w:cs="宋体"/>
          <w:sz w:val="24"/>
          <w:szCs w:val="24"/>
          <w:lang w:val="en-US" w:eastAsia="zh-CN"/>
        </w:rPr>
        <w:br w:type="page"/>
      </w:r>
    </w:p>
    <w:p w:rsidR="00CB7646" w:rsidRPr="009D74BB" w:rsidRDefault="00CB7646" w:rsidP="009D74BB">
      <w:pPr>
        <w:spacing w:after="0" w:line="360" w:lineRule="auto"/>
        <w:jc w:val="both"/>
        <w:rPr>
          <w:rFonts w:ascii="Book Antiqua" w:hAnsi="Book Antiqua" w:cs="Times New Roman"/>
          <w:b/>
          <w:sz w:val="24"/>
          <w:szCs w:val="24"/>
          <w:lang w:val="en-US" w:eastAsia="zh-CN"/>
        </w:rPr>
      </w:pPr>
    </w:p>
    <w:p w:rsidR="00AD2A91" w:rsidRPr="009D74BB" w:rsidRDefault="001561F1" w:rsidP="009D74BB">
      <w:pPr>
        <w:spacing w:after="0" w:line="360" w:lineRule="auto"/>
        <w:jc w:val="both"/>
        <w:rPr>
          <w:rFonts w:ascii="Book Antiqua" w:hAnsi="Book Antiqua" w:cs="Times New Roman"/>
          <w:sz w:val="24"/>
          <w:szCs w:val="24"/>
          <w:lang w:val="en-US" w:eastAsia="zh-CN"/>
        </w:rPr>
      </w:pPr>
      <w:r w:rsidRPr="009D74BB">
        <w:rPr>
          <w:rFonts w:ascii="Book Antiqua" w:hAnsi="Book Antiqua" w:cs="Times New Roman"/>
          <w:b/>
          <w:sz w:val="24"/>
          <w:szCs w:val="24"/>
          <w:lang w:val="en-US"/>
        </w:rPr>
        <w:t>Table 1</w:t>
      </w:r>
      <w:r w:rsidR="007A632F" w:rsidRPr="009D74BB">
        <w:rPr>
          <w:rFonts w:ascii="Book Antiqua" w:hAnsi="Book Antiqua" w:cs="Times New Roman"/>
          <w:sz w:val="24"/>
          <w:szCs w:val="24"/>
          <w:lang w:val="en-US"/>
        </w:rPr>
        <w:t xml:space="preserve"> </w:t>
      </w:r>
      <w:r w:rsidR="007E224F" w:rsidRPr="009D74BB">
        <w:rPr>
          <w:rFonts w:ascii="Book Antiqua" w:hAnsi="Book Antiqua" w:cs="Times New Roman"/>
          <w:b/>
          <w:sz w:val="24"/>
          <w:szCs w:val="24"/>
          <w:lang w:val="en-US"/>
        </w:rPr>
        <w:t>Main c</w:t>
      </w:r>
      <w:r w:rsidR="007A632F" w:rsidRPr="009D74BB">
        <w:rPr>
          <w:rFonts w:ascii="Book Antiqua" w:hAnsi="Book Antiqua" w:cs="Times New Roman"/>
          <w:b/>
          <w:sz w:val="24"/>
          <w:szCs w:val="24"/>
          <w:lang w:val="en-US"/>
        </w:rPr>
        <w:t>linical studies of DPP-4 in</w:t>
      </w:r>
      <w:r w:rsidRPr="009D74BB">
        <w:rPr>
          <w:rFonts w:ascii="Book Antiqua" w:hAnsi="Book Antiqua" w:cs="Times New Roman"/>
          <w:b/>
          <w:sz w:val="24"/>
          <w:szCs w:val="24"/>
          <w:lang w:val="en-US"/>
        </w:rPr>
        <w:t>hibitors in a prediabetic state</w:t>
      </w:r>
    </w:p>
    <w:tbl>
      <w:tblPr>
        <w:tblStyle w:val="TableGrid"/>
        <w:tblW w:w="11483" w:type="dxa"/>
        <w:tblInd w:w="-1452" w:type="dxa"/>
        <w:tblLook w:val="04A0" w:firstRow="1" w:lastRow="0" w:firstColumn="1" w:lastColumn="0" w:noHBand="0" w:noVBand="1"/>
      </w:tblPr>
      <w:tblGrid>
        <w:gridCol w:w="1630"/>
        <w:gridCol w:w="1627"/>
        <w:gridCol w:w="3917"/>
        <w:gridCol w:w="4309"/>
      </w:tblGrid>
      <w:tr w:rsidR="00010B9A" w:rsidRPr="009D74BB" w:rsidTr="00374A87">
        <w:tc>
          <w:tcPr>
            <w:tcW w:w="601" w:type="dxa"/>
          </w:tcPr>
          <w:p w:rsidR="00010B9A" w:rsidRPr="009D74BB" w:rsidRDefault="00010B9A" w:rsidP="009D74BB">
            <w:pPr>
              <w:spacing w:line="360" w:lineRule="auto"/>
              <w:jc w:val="both"/>
              <w:rPr>
                <w:rFonts w:ascii="Book Antiqua" w:hAnsi="Book Antiqua" w:cs="Times New Roman"/>
                <w:b/>
                <w:sz w:val="24"/>
                <w:szCs w:val="24"/>
                <w:lang w:val="en-US"/>
              </w:rPr>
            </w:pPr>
            <w:r w:rsidRPr="009D74BB">
              <w:rPr>
                <w:rFonts w:ascii="Book Antiqua" w:hAnsi="Book Antiqua" w:cs="Times New Roman"/>
                <w:b/>
                <w:sz w:val="24"/>
                <w:szCs w:val="24"/>
                <w:lang w:val="en-US"/>
              </w:rPr>
              <w:t>Ref.</w:t>
            </w:r>
          </w:p>
        </w:tc>
        <w:tc>
          <w:tcPr>
            <w:tcW w:w="1668" w:type="dxa"/>
          </w:tcPr>
          <w:p w:rsidR="00010B9A" w:rsidRPr="009D74BB" w:rsidRDefault="00010B9A" w:rsidP="009D74BB">
            <w:pPr>
              <w:spacing w:line="360" w:lineRule="auto"/>
              <w:jc w:val="both"/>
              <w:rPr>
                <w:rFonts w:ascii="Book Antiqua" w:hAnsi="Book Antiqua" w:cs="Times New Roman"/>
                <w:b/>
                <w:sz w:val="24"/>
                <w:szCs w:val="24"/>
                <w:lang w:val="en-US"/>
              </w:rPr>
            </w:pPr>
            <w:r w:rsidRPr="009D74BB">
              <w:rPr>
                <w:rFonts w:ascii="Book Antiqua" w:hAnsi="Book Antiqua" w:cs="Times New Roman"/>
                <w:b/>
                <w:sz w:val="24"/>
                <w:szCs w:val="24"/>
                <w:lang w:val="en-US"/>
              </w:rPr>
              <w:t>Study population</w:t>
            </w:r>
          </w:p>
        </w:tc>
        <w:tc>
          <w:tcPr>
            <w:tcW w:w="4394" w:type="dxa"/>
          </w:tcPr>
          <w:p w:rsidR="00010B9A" w:rsidRPr="009D74BB" w:rsidRDefault="00010B9A" w:rsidP="009338EE">
            <w:pPr>
              <w:spacing w:line="360" w:lineRule="auto"/>
              <w:jc w:val="both"/>
              <w:rPr>
                <w:rFonts w:ascii="Book Antiqua" w:hAnsi="Book Antiqua" w:cs="Times New Roman"/>
                <w:b/>
                <w:sz w:val="24"/>
                <w:szCs w:val="24"/>
                <w:lang w:val="en-US"/>
              </w:rPr>
            </w:pPr>
            <w:r w:rsidRPr="009D74BB">
              <w:rPr>
                <w:rFonts w:ascii="Book Antiqua" w:hAnsi="Book Antiqua" w:cs="Times New Roman"/>
                <w:b/>
                <w:sz w:val="24"/>
                <w:szCs w:val="24"/>
                <w:lang w:val="en-US"/>
              </w:rPr>
              <w:t xml:space="preserve">Study </w:t>
            </w:r>
            <w:r w:rsidR="009338EE">
              <w:rPr>
                <w:rFonts w:ascii="Book Antiqua" w:hAnsi="Book Antiqua" w:cs="Times New Roman" w:hint="eastAsia"/>
                <w:b/>
                <w:sz w:val="24"/>
                <w:szCs w:val="24"/>
                <w:lang w:val="en-US" w:eastAsia="zh-CN"/>
              </w:rPr>
              <w:t>d</w:t>
            </w:r>
            <w:r w:rsidRPr="009D74BB">
              <w:rPr>
                <w:rFonts w:ascii="Book Antiqua" w:hAnsi="Book Antiqua" w:cs="Times New Roman"/>
                <w:b/>
                <w:sz w:val="24"/>
                <w:szCs w:val="24"/>
                <w:lang w:val="en-US"/>
              </w:rPr>
              <w:t>esign</w:t>
            </w:r>
          </w:p>
        </w:tc>
        <w:tc>
          <w:tcPr>
            <w:tcW w:w="4820" w:type="dxa"/>
          </w:tcPr>
          <w:p w:rsidR="00010B9A" w:rsidRPr="009D74BB" w:rsidRDefault="00010B9A" w:rsidP="009D74BB">
            <w:pPr>
              <w:spacing w:line="360" w:lineRule="auto"/>
              <w:jc w:val="both"/>
              <w:rPr>
                <w:rFonts w:ascii="Book Antiqua" w:hAnsi="Book Antiqua" w:cs="Times New Roman"/>
                <w:b/>
                <w:sz w:val="24"/>
                <w:szCs w:val="24"/>
                <w:lang w:val="en-US"/>
              </w:rPr>
            </w:pPr>
            <w:r w:rsidRPr="009D74BB">
              <w:rPr>
                <w:rFonts w:ascii="Book Antiqua" w:hAnsi="Book Antiqua" w:cs="Times New Roman"/>
                <w:b/>
                <w:sz w:val="24"/>
                <w:szCs w:val="24"/>
                <w:lang w:val="en-US"/>
              </w:rPr>
              <w:t>Main results</w:t>
            </w:r>
          </w:p>
        </w:tc>
      </w:tr>
      <w:tr w:rsidR="00010B9A" w:rsidRPr="009D74BB" w:rsidTr="00374A87">
        <w:tc>
          <w:tcPr>
            <w:tcW w:w="601" w:type="dxa"/>
          </w:tcPr>
          <w:p w:rsidR="007E02AF" w:rsidRPr="009D74BB" w:rsidRDefault="007E02AF" w:rsidP="009D74BB">
            <w:pPr>
              <w:spacing w:line="360" w:lineRule="auto"/>
              <w:jc w:val="both"/>
              <w:rPr>
                <w:rFonts w:ascii="Book Antiqua" w:hAnsi="Book Antiqua" w:cs="Times New Roman"/>
                <w:sz w:val="24"/>
                <w:szCs w:val="24"/>
                <w:lang w:val="en-US"/>
              </w:rPr>
            </w:pPr>
          </w:p>
          <w:p w:rsidR="007E02AF" w:rsidRPr="009D74BB" w:rsidRDefault="007E02AF" w:rsidP="009D74BB">
            <w:pPr>
              <w:spacing w:line="360" w:lineRule="auto"/>
              <w:jc w:val="both"/>
              <w:rPr>
                <w:rFonts w:ascii="Book Antiqua" w:hAnsi="Book Antiqua" w:cs="Times New Roman"/>
                <w:sz w:val="24"/>
                <w:szCs w:val="24"/>
                <w:lang w:val="en-US"/>
              </w:rPr>
            </w:pPr>
          </w:p>
          <w:p w:rsidR="00010B9A" w:rsidRPr="009D74BB" w:rsidRDefault="0028560F" w:rsidP="009D74BB">
            <w:pPr>
              <w:spacing w:line="360" w:lineRule="auto"/>
              <w:jc w:val="both"/>
              <w:rPr>
                <w:rFonts w:ascii="Book Antiqua" w:hAnsi="Book Antiqua" w:cs="Times New Roman"/>
                <w:sz w:val="24"/>
                <w:szCs w:val="24"/>
                <w:lang w:val="en-US" w:eastAsia="zh-CN"/>
              </w:rPr>
            </w:pPr>
            <w:r w:rsidRPr="009D74BB">
              <w:rPr>
                <w:rFonts w:ascii="Book Antiqua" w:hAnsi="Book Antiqua" w:cs="Times New Roman"/>
                <w:sz w:val="24"/>
                <w:szCs w:val="24"/>
                <w:lang w:val="en-US"/>
              </w:rPr>
              <w:t xml:space="preserve">Utzschneider </w:t>
            </w:r>
            <w:r w:rsidRPr="009D74BB">
              <w:rPr>
                <w:rFonts w:ascii="Book Antiqua" w:hAnsi="Book Antiqua" w:cs="Times New Roman"/>
                <w:i/>
                <w:sz w:val="24"/>
                <w:szCs w:val="24"/>
                <w:lang w:val="en-US" w:eastAsia="zh-CN"/>
              </w:rPr>
              <w:t>et al</w:t>
            </w:r>
            <w:r w:rsidRPr="009D74BB">
              <w:rPr>
                <w:rFonts w:ascii="Book Antiqua" w:hAnsi="Book Antiqua" w:cs="Times New Roman"/>
                <w:sz w:val="24"/>
                <w:szCs w:val="24"/>
                <w:vertAlign w:val="superscript"/>
                <w:lang w:val="en-US" w:eastAsia="zh-CN"/>
              </w:rPr>
              <w:t>[</w:t>
            </w:r>
            <w:r w:rsidR="00E26EDD" w:rsidRPr="009D74BB">
              <w:rPr>
                <w:rFonts w:ascii="Book Antiqua" w:hAnsi="Book Antiqua" w:cs="Times New Roman"/>
                <w:sz w:val="24"/>
                <w:szCs w:val="24"/>
                <w:vertAlign w:val="superscript"/>
                <w:lang w:val="en-US"/>
              </w:rPr>
              <w:t>5</w:t>
            </w:r>
            <w:r w:rsidR="00010B9A" w:rsidRPr="009D74BB">
              <w:rPr>
                <w:rFonts w:ascii="Book Antiqua" w:hAnsi="Book Antiqua" w:cs="Times New Roman"/>
                <w:sz w:val="24"/>
                <w:szCs w:val="24"/>
                <w:vertAlign w:val="superscript"/>
                <w:lang w:val="en-US"/>
              </w:rPr>
              <w:t>0</w:t>
            </w:r>
            <w:r w:rsidRPr="009D74BB">
              <w:rPr>
                <w:rFonts w:ascii="Book Antiqua" w:hAnsi="Book Antiqua" w:cs="Times New Roman"/>
                <w:sz w:val="24"/>
                <w:szCs w:val="24"/>
                <w:vertAlign w:val="superscript"/>
                <w:lang w:val="en-US" w:eastAsia="zh-CN"/>
              </w:rPr>
              <w:t>]</w:t>
            </w:r>
          </w:p>
        </w:tc>
        <w:tc>
          <w:tcPr>
            <w:tcW w:w="1668" w:type="dxa"/>
          </w:tcPr>
          <w:p w:rsidR="007E02AF" w:rsidRPr="009D74BB" w:rsidRDefault="007E02AF" w:rsidP="009D74BB">
            <w:pPr>
              <w:spacing w:line="360" w:lineRule="auto"/>
              <w:jc w:val="both"/>
              <w:rPr>
                <w:rFonts w:ascii="Book Antiqua" w:hAnsi="Book Antiqua" w:cs="Times New Roman"/>
                <w:sz w:val="24"/>
                <w:szCs w:val="24"/>
                <w:lang w:val="en-US"/>
              </w:rPr>
            </w:pPr>
          </w:p>
          <w:p w:rsidR="00010B9A" w:rsidRPr="009D74BB" w:rsidRDefault="00010B9A"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22 individuals</w:t>
            </w:r>
          </w:p>
          <w:p w:rsidR="00010B9A" w:rsidRPr="009D74BB" w:rsidRDefault="00010B9A"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with IFG</w:t>
            </w:r>
          </w:p>
        </w:tc>
        <w:tc>
          <w:tcPr>
            <w:tcW w:w="4394" w:type="dxa"/>
          </w:tcPr>
          <w:p w:rsidR="00010B9A" w:rsidRPr="009D74BB" w:rsidRDefault="00374A87" w:rsidP="003D36CC">
            <w:pPr>
              <w:spacing w:line="360" w:lineRule="auto"/>
              <w:jc w:val="both"/>
              <w:rPr>
                <w:rFonts w:ascii="Book Antiqua" w:hAnsi="Book Antiqua" w:cs="Times New Roman"/>
                <w:sz w:val="24"/>
                <w:szCs w:val="24"/>
                <w:lang w:val="en-US" w:eastAsia="zh-CN"/>
              </w:rPr>
            </w:pPr>
            <w:r w:rsidRPr="009D74BB">
              <w:rPr>
                <w:rFonts w:ascii="Book Antiqua" w:hAnsi="Book Antiqua" w:cs="Times New Roman"/>
                <w:sz w:val="24"/>
                <w:szCs w:val="24"/>
                <w:lang w:val="en-US"/>
              </w:rPr>
              <w:t>VILDA</w:t>
            </w:r>
            <w:r w:rsidR="00010B9A" w:rsidRPr="009D74BB">
              <w:rPr>
                <w:rFonts w:ascii="Book Antiqua" w:hAnsi="Book Antiqua" w:cs="Times New Roman"/>
                <w:sz w:val="24"/>
                <w:szCs w:val="24"/>
                <w:lang w:val="en-US"/>
              </w:rPr>
              <w:t xml:space="preserve"> was administered in a dose of 100 mg daily for </w:t>
            </w:r>
            <w:r w:rsidR="003D36CC">
              <w:rPr>
                <w:rFonts w:ascii="Book Antiqua" w:hAnsi="Book Antiqua" w:cs="Times New Roman" w:hint="eastAsia"/>
                <w:sz w:val="24"/>
                <w:szCs w:val="24"/>
                <w:lang w:val="en-US" w:eastAsia="zh-CN"/>
              </w:rPr>
              <w:t>6 wk</w:t>
            </w:r>
            <w:r w:rsidR="00010B9A" w:rsidRPr="009D74BB">
              <w:rPr>
                <w:rFonts w:ascii="Book Antiqua" w:hAnsi="Book Antiqua" w:cs="Times New Roman"/>
                <w:sz w:val="24"/>
                <w:szCs w:val="24"/>
                <w:lang w:val="en-US"/>
              </w:rPr>
              <w:t xml:space="preserve">. Two weeks of placebo treatment before (running period) and after (washout period) </w:t>
            </w:r>
            <w:r w:rsidR="009D74BB" w:rsidRPr="009D74BB">
              <w:rPr>
                <w:rFonts w:ascii="Book Antiqua" w:hAnsi="Book Antiqua" w:cs="Times New Roman"/>
                <w:sz w:val="24"/>
                <w:szCs w:val="24"/>
                <w:lang w:val="en-US" w:eastAsia="zh-CN"/>
              </w:rPr>
              <w:t>6 wk</w:t>
            </w:r>
            <w:r w:rsidR="009338EE">
              <w:rPr>
                <w:rFonts w:ascii="Book Antiqua" w:hAnsi="Book Antiqua" w:cs="Times New Roman"/>
                <w:sz w:val="24"/>
                <w:szCs w:val="24"/>
                <w:lang w:val="en-US"/>
              </w:rPr>
              <w:t xml:space="preserve"> was studied</w:t>
            </w:r>
          </w:p>
        </w:tc>
        <w:tc>
          <w:tcPr>
            <w:tcW w:w="4820" w:type="dxa"/>
          </w:tcPr>
          <w:p w:rsidR="00010B9A" w:rsidRPr="009D74BB" w:rsidRDefault="00010B9A" w:rsidP="009338EE">
            <w:pPr>
              <w:spacing w:line="360" w:lineRule="auto"/>
              <w:jc w:val="both"/>
              <w:rPr>
                <w:rFonts w:ascii="Book Antiqua" w:hAnsi="Book Antiqua" w:cs="Times New Roman"/>
                <w:sz w:val="24"/>
                <w:szCs w:val="24"/>
                <w:lang w:val="en-US"/>
              </w:rPr>
            </w:pPr>
            <w:r w:rsidRPr="009D74BB">
              <w:rPr>
                <w:rFonts w:ascii="Book Antiqua" w:eastAsia="Times-Roman" w:hAnsi="Book Antiqua" w:cs="Times New Roman"/>
                <w:sz w:val="24"/>
                <w:szCs w:val="24"/>
                <w:lang w:val="en-US"/>
              </w:rPr>
              <w:t xml:space="preserve">FPG levels were not significantly reduced. AUC </w:t>
            </w:r>
            <w:r w:rsidR="005F2616" w:rsidRPr="009D74BB">
              <w:rPr>
                <w:rFonts w:ascii="Book Antiqua" w:eastAsia="Times-Roman" w:hAnsi="Book Antiqua" w:cs="Times New Roman"/>
                <w:sz w:val="24"/>
                <w:szCs w:val="24"/>
                <w:lang w:val="en-US"/>
              </w:rPr>
              <w:t xml:space="preserve">GLU </w:t>
            </w:r>
            <w:r w:rsidRPr="009D74BB">
              <w:rPr>
                <w:rFonts w:ascii="Book Antiqua" w:eastAsia="Times-Roman" w:hAnsi="Book Antiqua" w:cs="Times New Roman"/>
                <w:sz w:val="24"/>
                <w:szCs w:val="24"/>
                <w:lang w:val="en-US"/>
              </w:rPr>
              <w:t xml:space="preserve">and 2-h </w:t>
            </w:r>
            <w:r w:rsidR="005F2616" w:rsidRPr="009D74BB">
              <w:rPr>
                <w:rFonts w:ascii="Book Antiqua" w:eastAsia="Times-Roman" w:hAnsi="Book Antiqua" w:cs="Times New Roman"/>
                <w:sz w:val="24"/>
                <w:szCs w:val="24"/>
                <w:lang w:val="en-US"/>
              </w:rPr>
              <w:t xml:space="preserve">GLU </w:t>
            </w:r>
            <w:r w:rsidRPr="009D74BB">
              <w:rPr>
                <w:rFonts w:ascii="Book Antiqua" w:eastAsia="Times-Roman" w:hAnsi="Book Antiqua" w:cs="Times New Roman"/>
                <w:sz w:val="24"/>
                <w:szCs w:val="24"/>
                <w:lang w:val="en-US"/>
              </w:rPr>
              <w:t xml:space="preserve">decreased after a </w:t>
            </w:r>
            <w:r w:rsidR="00F65B75" w:rsidRPr="009D74BB">
              <w:rPr>
                <w:rFonts w:ascii="Book Antiqua" w:eastAsia="Times-Roman" w:hAnsi="Book Antiqua" w:cs="Times New Roman"/>
                <w:sz w:val="24"/>
                <w:szCs w:val="24"/>
                <w:lang w:val="en-US"/>
              </w:rPr>
              <w:t>MTT</w:t>
            </w:r>
            <w:r w:rsidRPr="009D74BB">
              <w:rPr>
                <w:rFonts w:ascii="Book Antiqua" w:eastAsia="Times-Roman" w:hAnsi="Book Antiqua" w:cs="Times New Roman"/>
                <w:sz w:val="24"/>
                <w:szCs w:val="24"/>
                <w:lang w:val="en-US"/>
              </w:rPr>
              <w:t xml:space="preserve">. DI was increased by 69% and insulin sensitivity by 25% after an </w:t>
            </w:r>
            <w:r w:rsidR="00F65B75" w:rsidRPr="009D74BB">
              <w:rPr>
                <w:rFonts w:ascii="Book Antiqua" w:eastAsia="Times-Roman" w:hAnsi="Book Antiqua" w:cs="Times New Roman"/>
                <w:sz w:val="24"/>
                <w:szCs w:val="24"/>
                <w:lang w:val="en-US"/>
              </w:rPr>
              <w:t>IVGTT. These effects were not sustained in the washout period.</w:t>
            </w:r>
          </w:p>
        </w:tc>
      </w:tr>
      <w:tr w:rsidR="00010B9A" w:rsidRPr="009D74BB" w:rsidTr="00374A87">
        <w:tc>
          <w:tcPr>
            <w:tcW w:w="601" w:type="dxa"/>
          </w:tcPr>
          <w:p w:rsidR="00010B9A" w:rsidRPr="009D74BB" w:rsidRDefault="00276E38" w:rsidP="009338EE">
            <w:pPr>
              <w:spacing w:line="360" w:lineRule="auto"/>
              <w:jc w:val="both"/>
              <w:rPr>
                <w:rFonts w:ascii="Book Antiqua" w:hAnsi="Book Antiqua" w:cs="Times New Roman"/>
                <w:sz w:val="24"/>
                <w:szCs w:val="24"/>
                <w:lang w:val="en-US" w:eastAsia="zh-CN"/>
              </w:rPr>
            </w:pPr>
            <w:r w:rsidRPr="009D74BB">
              <w:rPr>
                <w:rFonts w:ascii="Book Antiqua" w:hAnsi="Book Antiqua" w:cs="Times New Roman"/>
                <w:sz w:val="24"/>
                <w:szCs w:val="24"/>
                <w:lang w:val="en-US"/>
              </w:rPr>
              <w:t>Rosenstock</w:t>
            </w:r>
            <w:r w:rsidRPr="009D74BB">
              <w:rPr>
                <w:rFonts w:ascii="Book Antiqua" w:hAnsi="Book Antiqua" w:cs="Times New Roman"/>
                <w:sz w:val="24"/>
                <w:szCs w:val="24"/>
                <w:lang w:val="en-US" w:eastAsia="zh-CN"/>
              </w:rPr>
              <w:t xml:space="preserve"> </w:t>
            </w:r>
            <w:r w:rsidRPr="009D74BB">
              <w:rPr>
                <w:rFonts w:ascii="Book Antiqua" w:hAnsi="Book Antiqua" w:cs="Times New Roman"/>
                <w:i/>
                <w:sz w:val="24"/>
                <w:szCs w:val="24"/>
                <w:lang w:val="en-US" w:eastAsia="zh-CN"/>
              </w:rPr>
              <w:t>et al</w:t>
            </w:r>
            <w:r w:rsidRPr="009D74BB">
              <w:rPr>
                <w:rFonts w:ascii="Book Antiqua" w:hAnsi="Book Antiqua" w:cs="Times New Roman"/>
                <w:sz w:val="24"/>
                <w:szCs w:val="24"/>
                <w:vertAlign w:val="superscript"/>
                <w:lang w:val="en-US" w:eastAsia="zh-CN"/>
              </w:rPr>
              <w:t>[</w:t>
            </w:r>
            <w:r w:rsidR="00E26EDD" w:rsidRPr="009D74BB">
              <w:rPr>
                <w:rFonts w:ascii="Book Antiqua" w:hAnsi="Book Antiqua" w:cs="Times New Roman"/>
                <w:sz w:val="24"/>
                <w:szCs w:val="24"/>
                <w:vertAlign w:val="superscript"/>
                <w:lang w:val="en-US"/>
              </w:rPr>
              <w:t>5</w:t>
            </w:r>
            <w:r w:rsidR="00303C94" w:rsidRPr="009D74BB">
              <w:rPr>
                <w:rFonts w:ascii="Book Antiqua" w:hAnsi="Book Antiqua" w:cs="Times New Roman"/>
                <w:sz w:val="24"/>
                <w:szCs w:val="24"/>
                <w:vertAlign w:val="superscript"/>
                <w:lang w:val="en-US"/>
              </w:rPr>
              <w:t>1</w:t>
            </w:r>
            <w:r w:rsidRPr="009D74BB">
              <w:rPr>
                <w:rFonts w:ascii="Book Antiqua" w:hAnsi="Book Antiqua" w:cs="Times New Roman"/>
                <w:sz w:val="24"/>
                <w:szCs w:val="24"/>
                <w:vertAlign w:val="superscript"/>
                <w:lang w:val="en-US" w:eastAsia="zh-CN"/>
              </w:rPr>
              <w:t>]</w:t>
            </w:r>
          </w:p>
        </w:tc>
        <w:tc>
          <w:tcPr>
            <w:tcW w:w="1668" w:type="dxa"/>
          </w:tcPr>
          <w:p w:rsidR="00010B9A" w:rsidRPr="009D74BB" w:rsidRDefault="00303C94"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179 individuals   with IGT</w:t>
            </w:r>
            <w:r w:rsidR="00A408C8" w:rsidRPr="009D74BB">
              <w:rPr>
                <w:rFonts w:ascii="Book Antiqua" w:hAnsi="Book Antiqua" w:cs="Times New Roman"/>
                <w:sz w:val="24"/>
                <w:szCs w:val="24"/>
                <w:lang w:val="en-US"/>
              </w:rPr>
              <w:t xml:space="preserve"> (</w:t>
            </w:r>
            <w:r w:rsidR="00A408C8" w:rsidRPr="009D74BB">
              <w:rPr>
                <w:rFonts w:ascii="Book Antiqua" w:eastAsia="Times-Roman" w:hAnsi="Book Antiqua" w:cs="Times New Roman"/>
                <w:sz w:val="24"/>
                <w:szCs w:val="24"/>
                <w:lang w:val="en-US"/>
              </w:rPr>
              <w:t>80%: IFG+ IGT)</w:t>
            </w:r>
          </w:p>
        </w:tc>
        <w:tc>
          <w:tcPr>
            <w:tcW w:w="4394" w:type="dxa"/>
          </w:tcPr>
          <w:p w:rsidR="00010B9A" w:rsidRPr="009338EE" w:rsidRDefault="00303C94" w:rsidP="009D74BB">
            <w:pPr>
              <w:spacing w:line="360" w:lineRule="auto"/>
              <w:jc w:val="both"/>
              <w:rPr>
                <w:rFonts w:ascii="Book Antiqua" w:hAnsi="Book Antiqua" w:cs="Times New Roman"/>
                <w:sz w:val="24"/>
                <w:szCs w:val="24"/>
                <w:lang w:val="en-US" w:eastAsia="zh-CN"/>
              </w:rPr>
            </w:pPr>
            <w:r w:rsidRPr="009D74BB">
              <w:rPr>
                <w:rFonts w:ascii="Book Antiqua" w:eastAsia="Times-Roman" w:hAnsi="Book Antiqua" w:cs="Times New Roman"/>
                <w:sz w:val="24"/>
                <w:szCs w:val="24"/>
                <w:lang w:val="en-US"/>
              </w:rPr>
              <w:t>Multicenter 12-w</w:t>
            </w:r>
            <w:r w:rsidR="003D36CC">
              <w:rPr>
                <w:rFonts w:ascii="Book Antiqua" w:hAnsi="Book Antiqua" w:cs="Times New Roman" w:hint="eastAsia"/>
                <w:sz w:val="24"/>
                <w:szCs w:val="24"/>
                <w:lang w:val="en-US" w:eastAsia="zh-CN"/>
              </w:rPr>
              <w:t>k</w:t>
            </w:r>
            <w:r w:rsidR="009338EE">
              <w:rPr>
                <w:rFonts w:ascii="Book Antiqua" w:eastAsia="Times-Roman" w:hAnsi="Book Antiqua" w:cs="Times New Roman"/>
                <w:sz w:val="24"/>
                <w:szCs w:val="24"/>
                <w:lang w:val="en-US"/>
              </w:rPr>
              <w:t xml:space="preserve"> double-blind study</w:t>
            </w:r>
          </w:p>
          <w:p w:rsidR="00303C94" w:rsidRPr="009338EE" w:rsidRDefault="00303C94" w:rsidP="009D74BB">
            <w:pPr>
              <w:spacing w:line="360" w:lineRule="auto"/>
              <w:jc w:val="both"/>
              <w:rPr>
                <w:rFonts w:ascii="Book Antiqua" w:hAnsi="Book Antiqua" w:cs="Times New Roman"/>
                <w:sz w:val="24"/>
                <w:szCs w:val="24"/>
                <w:lang w:val="en-US" w:eastAsia="zh-CN"/>
              </w:rPr>
            </w:pPr>
            <w:r w:rsidRPr="009D74BB">
              <w:rPr>
                <w:rFonts w:ascii="Book Antiqua" w:eastAsia="Times-Roman" w:hAnsi="Book Antiqua" w:cs="Times New Roman"/>
                <w:sz w:val="24"/>
                <w:szCs w:val="24"/>
                <w:lang w:val="en-US"/>
              </w:rPr>
              <w:t xml:space="preserve">90 </w:t>
            </w:r>
            <w:r w:rsidR="00A408C8" w:rsidRPr="009D74BB">
              <w:rPr>
                <w:rFonts w:ascii="Book Antiqua" w:eastAsia="Times-Roman" w:hAnsi="Book Antiqua" w:cs="Times New Roman"/>
                <w:sz w:val="24"/>
                <w:szCs w:val="24"/>
                <w:lang w:val="en-US"/>
              </w:rPr>
              <w:t xml:space="preserve">participants </w:t>
            </w:r>
            <w:r w:rsidR="00374A87" w:rsidRPr="009D74BB">
              <w:rPr>
                <w:rFonts w:ascii="Book Antiqua" w:eastAsia="Times-Roman" w:hAnsi="Book Antiqua" w:cs="Times New Roman"/>
                <w:sz w:val="24"/>
                <w:szCs w:val="24"/>
                <w:lang w:val="en-US"/>
              </w:rPr>
              <w:t xml:space="preserve">received VILDA </w:t>
            </w:r>
            <w:r w:rsidRPr="009D74BB">
              <w:rPr>
                <w:rFonts w:ascii="Book Antiqua" w:eastAsia="Times-Roman" w:hAnsi="Book Antiqua" w:cs="Times New Roman"/>
                <w:sz w:val="24"/>
                <w:szCs w:val="24"/>
                <w:lang w:val="en-US"/>
              </w:rPr>
              <w:t>50</w:t>
            </w:r>
            <w:r w:rsidR="0028560F" w:rsidRPr="009D74BB">
              <w:rPr>
                <w:rFonts w:ascii="Book Antiqua" w:hAnsi="Book Antiqua" w:cs="Times New Roman"/>
                <w:sz w:val="24"/>
                <w:szCs w:val="24"/>
                <w:lang w:val="en-US" w:eastAsia="zh-CN"/>
              </w:rPr>
              <w:t xml:space="preserve"> </w:t>
            </w:r>
            <w:r w:rsidRPr="009D74BB">
              <w:rPr>
                <w:rFonts w:ascii="Book Antiqua" w:eastAsia="Times-Roman" w:hAnsi="Book Antiqua" w:cs="Times New Roman"/>
                <w:sz w:val="24"/>
                <w:szCs w:val="24"/>
                <w:lang w:val="en-US"/>
              </w:rPr>
              <w:t xml:space="preserve">mg/daily and 89 </w:t>
            </w:r>
            <w:r w:rsidR="00A408C8" w:rsidRPr="009D74BB">
              <w:rPr>
                <w:rFonts w:ascii="Book Antiqua" w:eastAsia="Times-Roman" w:hAnsi="Book Antiqua" w:cs="Times New Roman"/>
                <w:sz w:val="24"/>
                <w:szCs w:val="24"/>
                <w:lang w:val="en-US"/>
              </w:rPr>
              <w:t xml:space="preserve">received </w:t>
            </w:r>
            <w:r w:rsidRPr="009D74BB">
              <w:rPr>
                <w:rFonts w:ascii="Book Antiqua" w:eastAsia="Times-Roman" w:hAnsi="Book Antiqua" w:cs="Times New Roman"/>
                <w:sz w:val="24"/>
                <w:szCs w:val="24"/>
                <w:lang w:val="en-US"/>
              </w:rPr>
              <w:t>placebo</w:t>
            </w:r>
            <w:r w:rsidR="009338EE">
              <w:rPr>
                <w:rFonts w:ascii="Book Antiqua" w:eastAsia="Times-Roman" w:hAnsi="Book Antiqua" w:cs="Times New Roman"/>
                <w:sz w:val="24"/>
                <w:szCs w:val="24"/>
                <w:lang w:val="en-US"/>
              </w:rPr>
              <w:t xml:space="preserve"> therapy</w:t>
            </w:r>
          </w:p>
        </w:tc>
        <w:tc>
          <w:tcPr>
            <w:tcW w:w="4820" w:type="dxa"/>
          </w:tcPr>
          <w:p w:rsidR="00010B9A" w:rsidRPr="009D74BB" w:rsidRDefault="00A408C8"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 xml:space="preserve">Improvements in </w:t>
            </w:r>
            <w:r w:rsidRPr="009D74BB">
              <w:rPr>
                <w:rFonts w:ascii="Book Antiqua" w:hAnsi="Book Antiqua" w:cs="Times New Roman"/>
                <w:sz w:val="24"/>
                <w:szCs w:val="24"/>
              </w:rPr>
              <w:t>β</w:t>
            </w:r>
            <w:r w:rsidRPr="009D74BB">
              <w:rPr>
                <w:rFonts w:ascii="Book Antiqua" w:hAnsi="Book Antiqua" w:cs="Times New Roman"/>
                <w:sz w:val="24"/>
                <w:szCs w:val="24"/>
                <w:lang w:val="en-US"/>
              </w:rPr>
              <w:t>-cell function as estimated by insulin secre</w:t>
            </w:r>
            <w:r w:rsidR="005F2616" w:rsidRPr="009D74BB">
              <w:rPr>
                <w:rFonts w:ascii="Book Antiqua" w:hAnsi="Book Antiqua" w:cs="Times New Roman"/>
                <w:sz w:val="24"/>
                <w:szCs w:val="24"/>
                <w:lang w:val="en-US"/>
              </w:rPr>
              <w:t>tion relative to that of GLU</w:t>
            </w:r>
            <w:r w:rsidRPr="009D74BB">
              <w:rPr>
                <w:rFonts w:ascii="Book Antiqua" w:hAnsi="Book Antiqua" w:cs="Times New Roman"/>
                <w:sz w:val="24"/>
                <w:szCs w:val="24"/>
                <w:lang w:val="en-US"/>
              </w:rPr>
              <w:t xml:space="preserve">. </w:t>
            </w:r>
            <w:r w:rsidRPr="009D74BB">
              <w:rPr>
                <w:rFonts w:ascii="Book Antiqua" w:eastAsia="Universal-NewswithCommPi" w:hAnsi="Book Antiqua" w:cs="Times New Roman"/>
                <w:sz w:val="24"/>
                <w:szCs w:val="24"/>
                <w:lang w:val="en-US"/>
              </w:rPr>
              <w:t xml:space="preserve">Improvements were also reported in </w:t>
            </w:r>
            <w:r w:rsidRPr="009D74BB">
              <w:rPr>
                <w:rFonts w:ascii="Book Antiqua" w:eastAsia="Universal-NewswithCommPi" w:hAnsi="Book Antiqua" w:cs="Times New Roman"/>
                <w:sz w:val="24"/>
                <w:szCs w:val="24"/>
              </w:rPr>
              <w:t>α</w:t>
            </w:r>
            <w:r w:rsidRPr="009D74BB">
              <w:rPr>
                <w:rFonts w:ascii="Book Antiqua" w:eastAsia="Universal-NewswithCommPi" w:hAnsi="Book Antiqua" w:cs="Times New Roman"/>
                <w:sz w:val="24"/>
                <w:szCs w:val="24"/>
                <w:lang w:val="en-US"/>
              </w:rPr>
              <w:t xml:space="preserve">-cell function. </w:t>
            </w:r>
            <w:r w:rsidRPr="009D74BB">
              <w:rPr>
                <w:rFonts w:ascii="Book Antiqua" w:hAnsi="Book Antiqua" w:cs="Times New Roman"/>
                <w:sz w:val="24"/>
                <w:szCs w:val="24"/>
                <w:lang w:val="en-US"/>
              </w:rPr>
              <w:t>These beneficial effects contributed to approximately 30% reduction in prandial</w:t>
            </w:r>
            <w:r w:rsidR="005F2616" w:rsidRPr="009D74BB">
              <w:rPr>
                <w:rFonts w:ascii="Book Antiqua" w:hAnsi="Book Antiqua" w:cs="Times New Roman"/>
                <w:sz w:val="24"/>
                <w:szCs w:val="24"/>
                <w:lang w:val="en-US"/>
              </w:rPr>
              <w:t xml:space="preserve"> GLU</w:t>
            </w:r>
            <w:r w:rsidRPr="009D74BB">
              <w:rPr>
                <w:rFonts w:ascii="Book Antiqua" w:hAnsi="Book Antiqua" w:cs="Times New Roman"/>
                <w:sz w:val="24"/>
                <w:szCs w:val="24"/>
                <w:lang w:val="en-US"/>
              </w:rPr>
              <w:t xml:space="preserve"> excursions.</w:t>
            </w:r>
          </w:p>
        </w:tc>
      </w:tr>
      <w:tr w:rsidR="00010B9A" w:rsidRPr="009D74BB" w:rsidTr="00374A87">
        <w:trPr>
          <w:trHeight w:val="2501"/>
        </w:trPr>
        <w:tc>
          <w:tcPr>
            <w:tcW w:w="601" w:type="dxa"/>
          </w:tcPr>
          <w:p w:rsidR="007E02AF" w:rsidRPr="009D74BB" w:rsidRDefault="007E02AF" w:rsidP="009D74BB">
            <w:pPr>
              <w:spacing w:line="360" w:lineRule="auto"/>
              <w:jc w:val="both"/>
              <w:rPr>
                <w:rFonts w:ascii="Book Antiqua" w:hAnsi="Book Antiqua" w:cs="Times New Roman"/>
                <w:sz w:val="24"/>
                <w:szCs w:val="24"/>
                <w:lang w:val="en-US"/>
              </w:rPr>
            </w:pPr>
          </w:p>
          <w:p w:rsidR="007E02AF" w:rsidRPr="009D74BB" w:rsidRDefault="007E02AF" w:rsidP="009D74BB">
            <w:pPr>
              <w:spacing w:line="360" w:lineRule="auto"/>
              <w:jc w:val="both"/>
              <w:rPr>
                <w:rFonts w:ascii="Book Antiqua" w:hAnsi="Book Antiqua" w:cs="Times New Roman"/>
                <w:sz w:val="24"/>
                <w:szCs w:val="24"/>
                <w:lang w:val="en-US"/>
              </w:rPr>
            </w:pPr>
          </w:p>
          <w:p w:rsidR="007E02AF" w:rsidRPr="009D74BB" w:rsidRDefault="007E02AF" w:rsidP="009D74BB">
            <w:pPr>
              <w:spacing w:line="360" w:lineRule="auto"/>
              <w:jc w:val="both"/>
              <w:rPr>
                <w:rFonts w:ascii="Book Antiqua" w:hAnsi="Book Antiqua" w:cs="Times New Roman"/>
                <w:sz w:val="24"/>
                <w:szCs w:val="24"/>
                <w:lang w:val="en-US"/>
              </w:rPr>
            </w:pPr>
          </w:p>
          <w:p w:rsidR="00010B9A" w:rsidRPr="009D74BB" w:rsidRDefault="00276E38" w:rsidP="009D74BB">
            <w:pPr>
              <w:spacing w:line="360" w:lineRule="auto"/>
              <w:jc w:val="both"/>
              <w:rPr>
                <w:rFonts w:ascii="Book Antiqua" w:hAnsi="Book Antiqua" w:cs="Times New Roman"/>
                <w:sz w:val="24"/>
                <w:szCs w:val="24"/>
                <w:lang w:val="en-US" w:eastAsia="zh-CN"/>
              </w:rPr>
            </w:pPr>
            <w:r w:rsidRPr="009D74BB">
              <w:rPr>
                <w:rFonts w:ascii="Book Antiqua" w:hAnsi="Book Antiqua" w:cs="Times New Roman"/>
                <w:sz w:val="24"/>
                <w:szCs w:val="24"/>
                <w:lang w:val="en-US"/>
              </w:rPr>
              <w:t xml:space="preserve">Werzowa </w:t>
            </w:r>
            <w:r w:rsidRPr="009D74BB">
              <w:rPr>
                <w:rFonts w:ascii="Book Antiqua" w:hAnsi="Book Antiqua" w:cs="Times New Roman"/>
                <w:i/>
                <w:sz w:val="24"/>
                <w:szCs w:val="24"/>
                <w:lang w:val="en-US" w:eastAsia="zh-CN"/>
              </w:rPr>
              <w:t>et al</w:t>
            </w:r>
            <w:r w:rsidRPr="009D74BB">
              <w:rPr>
                <w:rFonts w:ascii="Book Antiqua" w:hAnsi="Book Antiqua" w:cs="Times New Roman"/>
                <w:sz w:val="24"/>
                <w:szCs w:val="24"/>
                <w:vertAlign w:val="superscript"/>
                <w:lang w:val="en-US" w:eastAsia="zh-CN"/>
              </w:rPr>
              <w:t>[</w:t>
            </w:r>
            <w:r w:rsidR="00E26EDD" w:rsidRPr="009D74BB">
              <w:rPr>
                <w:rFonts w:ascii="Book Antiqua" w:hAnsi="Book Antiqua" w:cs="Times New Roman"/>
                <w:sz w:val="24"/>
                <w:szCs w:val="24"/>
                <w:vertAlign w:val="superscript"/>
                <w:lang w:val="en-US"/>
              </w:rPr>
              <w:t>5</w:t>
            </w:r>
            <w:r w:rsidR="00A408C8" w:rsidRPr="009D74BB">
              <w:rPr>
                <w:rFonts w:ascii="Book Antiqua" w:hAnsi="Book Antiqua" w:cs="Times New Roman"/>
                <w:sz w:val="24"/>
                <w:szCs w:val="24"/>
                <w:vertAlign w:val="superscript"/>
                <w:lang w:val="en-US"/>
              </w:rPr>
              <w:t>2</w:t>
            </w:r>
            <w:r w:rsidRPr="009D74BB">
              <w:rPr>
                <w:rFonts w:ascii="Book Antiqua" w:hAnsi="Book Antiqua" w:cs="Times New Roman"/>
                <w:sz w:val="24"/>
                <w:szCs w:val="24"/>
                <w:vertAlign w:val="superscript"/>
                <w:lang w:val="en-US" w:eastAsia="zh-CN"/>
              </w:rPr>
              <w:t>]</w:t>
            </w:r>
          </w:p>
        </w:tc>
        <w:tc>
          <w:tcPr>
            <w:tcW w:w="1668" w:type="dxa"/>
          </w:tcPr>
          <w:p w:rsidR="007E02AF" w:rsidRPr="009D74BB" w:rsidRDefault="007E02AF" w:rsidP="009D74BB">
            <w:pPr>
              <w:spacing w:line="360" w:lineRule="auto"/>
              <w:jc w:val="both"/>
              <w:rPr>
                <w:rFonts w:ascii="Book Antiqua" w:hAnsi="Book Antiqua" w:cs="Times New Roman"/>
                <w:sz w:val="24"/>
                <w:szCs w:val="24"/>
                <w:lang w:val="en-US"/>
              </w:rPr>
            </w:pPr>
          </w:p>
          <w:p w:rsidR="00010B9A" w:rsidRPr="009D74BB" w:rsidRDefault="00A408C8"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48 IGT renal transplant recipients</w:t>
            </w:r>
          </w:p>
        </w:tc>
        <w:tc>
          <w:tcPr>
            <w:tcW w:w="4394" w:type="dxa"/>
          </w:tcPr>
          <w:p w:rsidR="007E02AF" w:rsidRPr="009D74BB" w:rsidRDefault="007E02AF" w:rsidP="009D74BB">
            <w:pPr>
              <w:spacing w:line="360" w:lineRule="auto"/>
              <w:jc w:val="both"/>
              <w:rPr>
                <w:rFonts w:ascii="Book Antiqua" w:hAnsi="Book Antiqua" w:cs="Times New Roman"/>
                <w:sz w:val="24"/>
                <w:szCs w:val="24"/>
                <w:lang w:val="en-US"/>
              </w:rPr>
            </w:pPr>
          </w:p>
          <w:p w:rsidR="00010B9A" w:rsidRPr="009D74BB" w:rsidRDefault="005F2616" w:rsidP="009338EE">
            <w:pPr>
              <w:spacing w:line="360" w:lineRule="auto"/>
              <w:jc w:val="both"/>
              <w:rPr>
                <w:rFonts w:ascii="Book Antiqua" w:hAnsi="Book Antiqua" w:cs="Times New Roman"/>
                <w:sz w:val="24"/>
                <w:szCs w:val="24"/>
                <w:lang w:val="en-US" w:eastAsia="zh-CN"/>
              </w:rPr>
            </w:pPr>
            <w:r w:rsidRPr="009D74BB">
              <w:rPr>
                <w:rFonts w:ascii="Book Antiqua" w:hAnsi="Book Antiqua" w:cs="Times New Roman"/>
                <w:sz w:val="24"/>
                <w:szCs w:val="24"/>
                <w:lang w:val="en-US"/>
              </w:rPr>
              <w:t>3-</w:t>
            </w:r>
            <w:r w:rsidR="00374A87" w:rsidRPr="009D74BB">
              <w:rPr>
                <w:rFonts w:ascii="Book Antiqua" w:hAnsi="Book Antiqua" w:cs="Times New Roman"/>
                <w:sz w:val="24"/>
                <w:szCs w:val="24"/>
                <w:lang w:val="en-US"/>
              </w:rPr>
              <w:t>m</w:t>
            </w:r>
            <w:r w:rsidR="009338EE">
              <w:rPr>
                <w:rFonts w:ascii="Book Antiqua" w:hAnsi="Book Antiqua" w:cs="Times New Roman" w:hint="eastAsia"/>
                <w:sz w:val="24"/>
                <w:szCs w:val="24"/>
                <w:lang w:val="en-US" w:eastAsia="zh-CN"/>
              </w:rPr>
              <w:t>o</w:t>
            </w:r>
            <w:r w:rsidR="00374A87" w:rsidRPr="009D74BB">
              <w:rPr>
                <w:rFonts w:ascii="Book Antiqua" w:hAnsi="Book Antiqua" w:cs="Times New Roman"/>
                <w:sz w:val="24"/>
                <w:szCs w:val="24"/>
                <w:lang w:val="en-US"/>
              </w:rPr>
              <w:t xml:space="preserve">, double-blind, placebo-controlled study. </w:t>
            </w:r>
            <w:r w:rsidR="00A408C8" w:rsidRPr="009D74BB">
              <w:rPr>
                <w:rFonts w:ascii="Book Antiqua" w:hAnsi="Book Antiqua" w:cs="Times New Roman"/>
                <w:sz w:val="24"/>
                <w:szCs w:val="24"/>
                <w:lang w:val="en-US"/>
              </w:rPr>
              <w:t>Participants were randomized to receive 50 mg of</w:t>
            </w:r>
            <w:r w:rsidRPr="009D74BB">
              <w:rPr>
                <w:rFonts w:ascii="Book Antiqua" w:hAnsi="Book Antiqua" w:cs="Times New Roman"/>
                <w:sz w:val="24"/>
                <w:szCs w:val="24"/>
                <w:lang w:val="en-US"/>
              </w:rPr>
              <w:t xml:space="preserve"> </w:t>
            </w:r>
            <w:r w:rsidR="00374A87" w:rsidRPr="009D74BB">
              <w:rPr>
                <w:rFonts w:ascii="Book Antiqua" w:hAnsi="Book Antiqua" w:cs="Times New Roman"/>
                <w:sz w:val="24"/>
                <w:szCs w:val="24"/>
                <w:lang w:val="en-US"/>
              </w:rPr>
              <w:t>VILDA</w:t>
            </w:r>
            <w:r w:rsidR="00A408C8" w:rsidRPr="009D74BB">
              <w:rPr>
                <w:rFonts w:ascii="Book Antiqua" w:hAnsi="Book Antiqua" w:cs="Times New Roman"/>
                <w:sz w:val="24"/>
                <w:szCs w:val="24"/>
                <w:lang w:val="en-US"/>
              </w:rPr>
              <w:t>, 30 mg of</w:t>
            </w:r>
            <w:r w:rsidR="00374A87" w:rsidRPr="009D74BB">
              <w:rPr>
                <w:rFonts w:ascii="Book Antiqua" w:hAnsi="Book Antiqua" w:cs="Times New Roman"/>
                <w:sz w:val="24"/>
                <w:szCs w:val="24"/>
                <w:lang w:val="en-US"/>
              </w:rPr>
              <w:t xml:space="preserve"> PIO</w:t>
            </w:r>
            <w:r w:rsidR="00A408C8" w:rsidRPr="009D74BB">
              <w:rPr>
                <w:rFonts w:ascii="Book Antiqua" w:hAnsi="Book Antiqua" w:cs="Times New Roman"/>
                <w:sz w:val="24"/>
                <w:szCs w:val="24"/>
                <w:lang w:val="en-US"/>
              </w:rPr>
              <w:t xml:space="preserve"> or placebo in a 1:1:1 ratio</w:t>
            </w:r>
            <w:r w:rsidR="00374A87" w:rsidRPr="009D74BB">
              <w:rPr>
                <w:rFonts w:ascii="Book Antiqua" w:hAnsi="Book Antiqua" w:cs="Times New Roman"/>
                <w:sz w:val="24"/>
                <w:szCs w:val="24"/>
                <w:lang w:val="en-US"/>
              </w:rPr>
              <w:t xml:space="preserve"> (</w:t>
            </w:r>
            <w:r w:rsidR="00374A87" w:rsidRPr="009D74BB">
              <w:rPr>
                <w:rFonts w:ascii="Book Antiqua" w:hAnsi="Book Antiqua" w:cs="Times New Roman"/>
                <w:i/>
                <w:sz w:val="24"/>
                <w:szCs w:val="24"/>
                <w:lang w:val="en-US"/>
              </w:rPr>
              <w:t>n</w:t>
            </w:r>
            <w:r w:rsidR="001561F1" w:rsidRPr="009D74BB">
              <w:rPr>
                <w:rFonts w:ascii="Book Antiqua" w:hAnsi="Book Antiqua" w:cs="Times New Roman"/>
                <w:sz w:val="24"/>
                <w:szCs w:val="24"/>
                <w:lang w:val="en-US" w:eastAsia="zh-CN"/>
              </w:rPr>
              <w:t xml:space="preserve"> </w:t>
            </w:r>
            <w:r w:rsidR="00374A87" w:rsidRPr="009D74BB">
              <w:rPr>
                <w:rFonts w:ascii="Book Antiqua" w:hAnsi="Book Antiqua" w:cs="Times New Roman"/>
                <w:sz w:val="24"/>
                <w:szCs w:val="24"/>
                <w:lang w:val="en-US"/>
              </w:rPr>
              <w:t>=</w:t>
            </w:r>
            <w:r w:rsidR="001561F1" w:rsidRPr="009D74BB">
              <w:rPr>
                <w:rFonts w:ascii="Book Antiqua" w:hAnsi="Book Antiqua" w:cs="Times New Roman"/>
                <w:sz w:val="24"/>
                <w:szCs w:val="24"/>
                <w:lang w:val="en-US" w:eastAsia="zh-CN"/>
              </w:rPr>
              <w:t xml:space="preserve"> </w:t>
            </w:r>
            <w:r w:rsidR="009338EE">
              <w:rPr>
                <w:rFonts w:ascii="Book Antiqua" w:hAnsi="Book Antiqua" w:cs="Times New Roman"/>
                <w:sz w:val="24"/>
                <w:szCs w:val="24"/>
                <w:lang w:val="en-US"/>
              </w:rPr>
              <w:t>16 in each arm)</w:t>
            </w:r>
          </w:p>
        </w:tc>
        <w:tc>
          <w:tcPr>
            <w:tcW w:w="4820" w:type="dxa"/>
          </w:tcPr>
          <w:p w:rsidR="005931E4" w:rsidRPr="009D74BB" w:rsidRDefault="005931E4" w:rsidP="009D74BB">
            <w:pPr>
              <w:autoSpaceDE w:val="0"/>
              <w:autoSpaceDN w:val="0"/>
              <w:adjustRightInd w:val="0"/>
              <w:spacing w:line="360" w:lineRule="auto"/>
              <w:jc w:val="both"/>
              <w:rPr>
                <w:rFonts w:ascii="Book Antiqua" w:hAnsi="Book Antiqua" w:cs="Times New Roman"/>
                <w:sz w:val="24"/>
                <w:szCs w:val="24"/>
                <w:lang w:val="en-US"/>
              </w:rPr>
            </w:pPr>
          </w:p>
          <w:p w:rsidR="00374A87" w:rsidRPr="009D74BB" w:rsidRDefault="00374A87" w:rsidP="009D74BB">
            <w:pPr>
              <w:autoSpaceDE w:val="0"/>
              <w:autoSpaceDN w:val="0"/>
              <w:adjustRightInd w:val="0"/>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A1C reduction was statistically significant between treatment groups and placebo. VILDA and PIO reduced the 2 h plasma</w:t>
            </w:r>
            <w:r w:rsidR="005F2616" w:rsidRPr="009D74BB">
              <w:rPr>
                <w:rFonts w:ascii="Book Antiqua" w:hAnsi="Book Antiqua" w:cs="Times New Roman"/>
                <w:sz w:val="24"/>
                <w:szCs w:val="24"/>
                <w:lang w:val="en-US"/>
              </w:rPr>
              <w:t xml:space="preserve"> GLU</w:t>
            </w:r>
            <w:r w:rsidRPr="009D74BB">
              <w:rPr>
                <w:rFonts w:ascii="Book Antiqua" w:hAnsi="Book Antiqua" w:cs="Times New Roman"/>
                <w:sz w:val="24"/>
                <w:szCs w:val="24"/>
                <w:lang w:val="en-US"/>
              </w:rPr>
              <w:t xml:space="preserve"> at three months compared with baseline, while only PIO reduced FPG.</w:t>
            </w:r>
          </w:p>
          <w:p w:rsidR="00010B9A" w:rsidRPr="009D74BB" w:rsidRDefault="00010B9A" w:rsidP="009D74BB">
            <w:pPr>
              <w:spacing w:line="360" w:lineRule="auto"/>
              <w:jc w:val="both"/>
              <w:rPr>
                <w:rFonts w:ascii="Book Antiqua" w:hAnsi="Book Antiqua" w:cs="Times New Roman"/>
                <w:sz w:val="24"/>
                <w:szCs w:val="24"/>
                <w:lang w:val="en-US"/>
              </w:rPr>
            </w:pPr>
          </w:p>
        </w:tc>
      </w:tr>
      <w:tr w:rsidR="00010B9A" w:rsidRPr="009D74BB" w:rsidTr="00374A87">
        <w:tc>
          <w:tcPr>
            <w:tcW w:w="601" w:type="dxa"/>
          </w:tcPr>
          <w:p w:rsidR="007E02AF" w:rsidRPr="009D74BB" w:rsidRDefault="007E02AF" w:rsidP="009D74BB">
            <w:pPr>
              <w:spacing w:line="360" w:lineRule="auto"/>
              <w:jc w:val="both"/>
              <w:rPr>
                <w:rFonts w:ascii="Book Antiqua" w:hAnsi="Book Antiqua" w:cs="Times New Roman"/>
                <w:sz w:val="24"/>
                <w:szCs w:val="24"/>
                <w:lang w:val="en-US"/>
              </w:rPr>
            </w:pPr>
          </w:p>
          <w:p w:rsidR="007E02AF" w:rsidRPr="009D74BB" w:rsidRDefault="007E02AF" w:rsidP="009D74BB">
            <w:pPr>
              <w:spacing w:line="360" w:lineRule="auto"/>
              <w:jc w:val="both"/>
              <w:rPr>
                <w:rFonts w:ascii="Book Antiqua" w:hAnsi="Book Antiqua" w:cs="Times New Roman"/>
                <w:sz w:val="24"/>
                <w:szCs w:val="24"/>
                <w:lang w:val="en-US"/>
              </w:rPr>
            </w:pPr>
          </w:p>
          <w:p w:rsidR="00010B9A" w:rsidRPr="009D74BB" w:rsidRDefault="00276E38" w:rsidP="009D74BB">
            <w:pPr>
              <w:spacing w:line="360" w:lineRule="auto"/>
              <w:jc w:val="both"/>
              <w:rPr>
                <w:rFonts w:ascii="Book Antiqua" w:hAnsi="Book Antiqua" w:cs="Times New Roman"/>
                <w:sz w:val="24"/>
                <w:szCs w:val="24"/>
                <w:lang w:val="en-US" w:eastAsia="zh-CN"/>
              </w:rPr>
            </w:pPr>
            <w:r w:rsidRPr="009D74BB">
              <w:rPr>
                <w:rFonts w:ascii="Book Antiqua" w:hAnsi="Book Antiqua" w:cs="Times New Roman"/>
                <w:sz w:val="24"/>
                <w:szCs w:val="24"/>
                <w:lang w:val="en-US"/>
              </w:rPr>
              <w:t xml:space="preserve">Bock </w:t>
            </w:r>
            <w:r w:rsidRPr="009D74BB">
              <w:rPr>
                <w:rFonts w:ascii="Book Antiqua" w:hAnsi="Book Antiqua" w:cs="Times New Roman"/>
                <w:i/>
                <w:sz w:val="24"/>
                <w:szCs w:val="24"/>
                <w:lang w:val="en-US" w:eastAsia="zh-CN"/>
              </w:rPr>
              <w:t>et al</w:t>
            </w:r>
            <w:r w:rsidRPr="009D74BB">
              <w:rPr>
                <w:rFonts w:ascii="Book Antiqua" w:hAnsi="Book Antiqua" w:cs="Times New Roman"/>
                <w:b/>
                <w:sz w:val="24"/>
                <w:szCs w:val="24"/>
                <w:vertAlign w:val="superscript"/>
                <w:lang w:val="en-US" w:eastAsia="zh-CN"/>
              </w:rPr>
              <w:t>[</w:t>
            </w:r>
            <w:r w:rsidR="00E26EDD" w:rsidRPr="009D74BB">
              <w:rPr>
                <w:rFonts w:ascii="Book Antiqua" w:hAnsi="Book Antiqua" w:cs="Times New Roman"/>
                <w:sz w:val="24"/>
                <w:szCs w:val="24"/>
                <w:vertAlign w:val="superscript"/>
                <w:lang w:val="en-US"/>
              </w:rPr>
              <w:t>5</w:t>
            </w:r>
            <w:r w:rsidR="005F2616" w:rsidRPr="009D74BB">
              <w:rPr>
                <w:rFonts w:ascii="Book Antiqua" w:hAnsi="Book Antiqua" w:cs="Times New Roman"/>
                <w:sz w:val="24"/>
                <w:szCs w:val="24"/>
                <w:vertAlign w:val="superscript"/>
                <w:lang w:val="en-US"/>
              </w:rPr>
              <w:t>7</w:t>
            </w:r>
            <w:r w:rsidRPr="009D74BB">
              <w:rPr>
                <w:rFonts w:ascii="Book Antiqua" w:hAnsi="Book Antiqua" w:cs="Times New Roman"/>
                <w:sz w:val="24"/>
                <w:szCs w:val="24"/>
                <w:vertAlign w:val="superscript"/>
                <w:lang w:val="en-US" w:eastAsia="zh-CN"/>
              </w:rPr>
              <w:t>]</w:t>
            </w:r>
          </w:p>
        </w:tc>
        <w:tc>
          <w:tcPr>
            <w:tcW w:w="1668" w:type="dxa"/>
          </w:tcPr>
          <w:p w:rsidR="007E02AF" w:rsidRPr="009D74BB" w:rsidRDefault="007E02AF" w:rsidP="009D74BB">
            <w:pPr>
              <w:spacing w:line="360" w:lineRule="auto"/>
              <w:jc w:val="both"/>
              <w:rPr>
                <w:rFonts w:ascii="Book Antiqua" w:hAnsi="Book Antiqua" w:cs="Times New Roman"/>
                <w:sz w:val="24"/>
                <w:szCs w:val="24"/>
                <w:lang w:val="en-US"/>
              </w:rPr>
            </w:pPr>
          </w:p>
          <w:p w:rsidR="005F2616" w:rsidRPr="009D74BB" w:rsidRDefault="005F2616"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22 individuals</w:t>
            </w:r>
          </w:p>
          <w:p w:rsidR="00010B9A" w:rsidRPr="009D74BB" w:rsidRDefault="005F2616"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with IFG</w:t>
            </w:r>
          </w:p>
        </w:tc>
        <w:tc>
          <w:tcPr>
            <w:tcW w:w="4394" w:type="dxa"/>
          </w:tcPr>
          <w:p w:rsidR="00010B9A" w:rsidRPr="009D74BB" w:rsidRDefault="00AD2A91" w:rsidP="009D74BB">
            <w:pPr>
              <w:spacing w:line="360" w:lineRule="auto"/>
              <w:jc w:val="both"/>
              <w:rPr>
                <w:rFonts w:ascii="Book Antiqua" w:hAnsi="Book Antiqua" w:cs="Times New Roman"/>
                <w:sz w:val="24"/>
                <w:szCs w:val="24"/>
                <w:lang w:val="en-US" w:eastAsia="zh-CN"/>
              </w:rPr>
            </w:pPr>
            <w:r w:rsidRPr="009D74BB">
              <w:rPr>
                <w:rFonts w:ascii="Book Antiqua" w:hAnsi="Book Antiqua" w:cs="Times New Roman"/>
                <w:sz w:val="24"/>
                <w:szCs w:val="24"/>
                <w:lang w:val="en-US"/>
              </w:rPr>
              <w:t>8-</w:t>
            </w:r>
            <w:r w:rsidR="003D36CC">
              <w:rPr>
                <w:rFonts w:ascii="Book Antiqua" w:hAnsi="Book Antiqua" w:cs="Times New Roman" w:hint="eastAsia"/>
                <w:sz w:val="24"/>
                <w:szCs w:val="24"/>
                <w:lang w:val="en-US" w:eastAsia="zh-CN"/>
              </w:rPr>
              <w:t>wk</w:t>
            </w:r>
            <w:r w:rsidRPr="009D74BB">
              <w:rPr>
                <w:rFonts w:ascii="Book Antiqua" w:hAnsi="Book Antiqua" w:cs="Times New Roman"/>
                <w:sz w:val="24"/>
                <w:szCs w:val="24"/>
                <w:lang w:val="en-US"/>
              </w:rPr>
              <w:t xml:space="preserve"> double</w:t>
            </w:r>
            <w:r w:rsidR="009338EE">
              <w:rPr>
                <w:rFonts w:ascii="Book Antiqua" w:hAnsi="Book Antiqua" w:cs="Times New Roman"/>
                <w:sz w:val="24"/>
                <w:szCs w:val="24"/>
                <w:lang w:val="en-US"/>
              </w:rPr>
              <w:t xml:space="preserve"> blind placebo-controlled study</w:t>
            </w:r>
          </w:p>
          <w:p w:rsidR="00AD2A91" w:rsidRPr="009D74BB" w:rsidRDefault="00AD2A91"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Participants received SITA</w:t>
            </w:r>
            <w:r w:rsidR="009D74BB"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100</w:t>
            </w:r>
            <w:r w:rsidR="009D74BB"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mg daily (</w:t>
            </w:r>
            <w:r w:rsidRPr="009D74BB">
              <w:rPr>
                <w:rFonts w:ascii="Book Antiqua" w:hAnsi="Book Antiqua" w:cs="Times New Roman"/>
                <w:i/>
                <w:sz w:val="24"/>
                <w:szCs w:val="24"/>
                <w:lang w:val="en-US"/>
              </w:rPr>
              <w:t>n</w:t>
            </w:r>
            <w:r w:rsidR="001561F1"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w:t>
            </w:r>
            <w:r w:rsidR="001561F1"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11) or placebo (</w:t>
            </w:r>
            <w:r w:rsidRPr="009D74BB">
              <w:rPr>
                <w:rFonts w:ascii="Book Antiqua" w:hAnsi="Book Antiqua" w:cs="Times New Roman"/>
                <w:i/>
                <w:sz w:val="24"/>
                <w:szCs w:val="24"/>
                <w:lang w:val="en-US"/>
              </w:rPr>
              <w:t>n</w:t>
            </w:r>
            <w:r w:rsidR="001561F1"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w:t>
            </w:r>
            <w:r w:rsidR="001561F1"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11).</w:t>
            </w:r>
          </w:p>
        </w:tc>
        <w:tc>
          <w:tcPr>
            <w:tcW w:w="4820" w:type="dxa"/>
          </w:tcPr>
          <w:p w:rsidR="00010B9A" w:rsidRPr="009D74BB" w:rsidRDefault="00AD2A91"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 xml:space="preserve">SITA increased postprandial intact GLP-1 concentrations. Both fasting and postprandial GLU values were unchanged with SITA therapy. </w:t>
            </w:r>
            <w:r w:rsidRPr="009D74BB">
              <w:rPr>
                <w:rFonts w:ascii="Book Antiqua" w:eastAsia="Times-Roman" w:hAnsi="Book Antiqua" w:cs="Times New Roman"/>
                <w:sz w:val="24"/>
                <w:szCs w:val="24"/>
                <w:lang w:val="en-US"/>
              </w:rPr>
              <w:t>A slightly increased DI was reported.</w:t>
            </w:r>
          </w:p>
        </w:tc>
      </w:tr>
      <w:tr w:rsidR="00010B9A" w:rsidRPr="009D74BB" w:rsidTr="00374A87">
        <w:tc>
          <w:tcPr>
            <w:tcW w:w="601" w:type="dxa"/>
          </w:tcPr>
          <w:p w:rsidR="007E02AF" w:rsidRPr="009D74BB" w:rsidRDefault="007E02AF" w:rsidP="009D74BB">
            <w:pPr>
              <w:spacing w:line="360" w:lineRule="auto"/>
              <w:jc w:val="both"/>
              <w:rPr>
                <w:rFonts w:ascii="Book Antiqua" w:hAnsi="Book Antiqua" w:cs="Times New Roman"/>
                <w:sz w:val="24"/>
                <w:szCs w:val="24"/>
                <w:lang w:val="en-US"/>
              </w:rPr>
            </w:pPr>
          </w:p>
          <w:p w:rsidR="007E02AF" w:rsidRPr="009D74BB" w:rsidRDefault="007E02AF" w:rsidP="009D74BB">
            <w:pPr>
              <w:spacing w:line="360" w:lineRule="auto"/>
              <w:jc w:val="both"/>
              <w:rPr>
                <w:rFonts w:ascii="Book Antiqua" w:hAnsi="Book Antiqua" w:cs="Times New Roman"/>
                <w:sz w:val="24"/>
                <w:szCs w:val="24"/>
                <w:lang w:val="en-US"/>
              </w:rPr>
            </w:pPr>
          </w:p>
          <w:p w:rsidR="007E02AF" w:rsidRPr="009D74BB" w:rsidRDefault="007E02AF" w:rsidP="009D74BB">
            <w:pPr>
              <w:spacing w:line="360" w:lineRule="auto"/>
              <w:jc w:val="both"/>
              <w:rPr>
                <w:rFonts w:ascii="Book Antiqua" w:hAnsi="Book Antiqua" w:cs="Times New Roman"/>
                <w:sz w:val="24"/>
                <w:szCs w:val="24"/>
                <w:lang w:val="en-US"/>
              </w:rPr>
            </w:pPr>
          </w:p>
          <w:p w:rsidR="00010B9A" w:rsidRPr="009D74BB" w:rsidRDefault="00276E38" w:rsidP="009D74BB">
            <w:pPr>
              <w:spacing w:line="360" w:lineRule="auto"/>
              <w:jc w:val="both"/>
              <w:rPr>
                <w:rFonts w:ascii="Book Antiqua" w:hAnsi="Book Antiqua" w:cs="Times New Roman"/>
                <w:sz w:val="24"/>
                <w:szCs w:val="24"/>
                <w:lang w:val="en-US" w:eastAsia="zh-CN"/>
              </w:rPr>
            </w:pPr>
            <w:r w:rsidRPr="009D74BB">
              <w:rPr>
                <w:rFonts w:ascii="Book Antiqua" w:hAnsi="Book Antiqua" w:cs="Times New Roman"/>
                <w:sz w:val="24"/>
                <w:szCs w:val="24"/>
                <w:lang w:val="en-US"/>
              </w:rPr>
              <w:t xml:space="preserve">Perreault </w:t>
            </w:r>
            <w:r w:rsidRPr="009D74BB">
              <w:rPr>
                <w:rFonts w:ascii="Book Antiqua" w:hAnsi="Book Antiqua" w:cs="Times New Roman"/>
                <w:i/>
                <w:sz w:val="24"/>
                <w:szCs w:val="24"/>
                <w:lang w:val="en-US" w:eastAsia="zh-CN"/>
              </w:rPr>
              <w:t>et al</w:t>
            </w:r>
            <w:r w:rsidRPr="009D74BB">
              <w:rPr>
                <w:rFonts w:ascii="Book Antiqua" w:hAnsi="Book Antiqua" w:cs="Times New Roman"/>
                <w:sz w:val="24"/>
                <w:szCs w:val="24"/>
                <w:vertAlign w:val="superscript"/>
                <w:lang w:val="en-US" w:eastAsia="zh-CN"/>
              </w:rPr>
              <w:t>[</w:t>
            </w:r>
            <w:r w:rsidR="00E26EDD" w:rsidRPr="009D74BB">
              <w:rPr>
                <w:rFonts w:ascii="Book Antiqua" w:hAnsi="Book Antiqua" w:cs="Times New Roman"/>
                <w:sz w:val="24"/>
                <w:szCs w:val="24"/>
                <w:vertAlign w:val="superscript"/>
                <w:lang w:val="en-US"/>
              </w:rPr>
              <w:t>5</w:t>
            </w:r>
            <w:r w:rsidR="00AD2A91" w:rsidRPr="009D74BB">
              <w:rPr>
                <w:rFonts w:ascii="Book Antiqua" w:hAnsi="Book Antiqua" w:cs="Times New Roman"/>
                <w:sz w:val="24"/>
                <w:szCs w:val="24"/>
                <w:vertAlign w:val="superscript"/>
                <w:lang w:val="en-US"/>
              </w:rPr>
              <w:t>8</w:t>
            </w:r>
            <w:r w:rsidRPr="009D74BB">
              <w:rPr>
                <w:rFonts w:ascii="Book Antiqua" w:hAnsi="Book Antiqua" w:cs="Times New Roman"/>
                <w:sz w:val="24"/>
                <w:szCs w:val="24"/>
                <w:vertAlign w:val="superscript"/>
                <w:lang w:val="en-US" w:eastAsia="zh-CN"/>
              </w:rPr>
              <w:t>]</w:t>
            </w:r>
          </w:p>
        </w:tc>
        <w:tc>
          <w:tcPr>
            <w:tcW w:w="1668" w:type="dxa"/>
          </w:tcPr>
          <w:p w:rsidR="007E02AF" w:rsidRPr="009D74BB" w:rsidRDefault="007E02AF" w:rsidP="009D74BB">
            <w:pPr>
              <w:spacing w:line="360" w:lineRule="auto"/>
              <w:jc w:val="both"/>
              <w:rPr>
                <w:rFonts w:ascii="Book Antiqua" w:hAnsi="Book Antiqua" w:cs="Times New Roman"/>
                <w:sz w:val="24"/>
                <w:szCs w:val="24"/>
                <w:lang w:val="en-US"/>
              </w:rPr>
            </w:pPr>
          </w:p>
          <w:p w:rsidR="00010B9A" w:rsidRPr="009D74BB" w:rsidRDefault="00AD2A91"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23 individuals with either IFG (</w:t>
            </w:r>
            <w:r w:rsidRPr="009D74BB">
              <w:rPr>
                <w:rFonts w:ascii="Book Antiqua" w:hAnsi="Book Antiqua" w:cs="Times New Roman"/>
                <w:i/>
                <w:sz w:val="24"/>
                <w:szCs w:val="24"/>
                <w:lang w:val="en-US"/>
              </w:rPr>
              <w:t>n</w:t>
            </w:r>
            <w:r w:rsidR="001561F1"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w:t>
            </w:r>
            <w:r w:rsidR="001561F1"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10) or NGT (</w:t>
            </w:r>
            <w:r w:rsidRPr="009D74BB">
              <w:rPr>
                <w:rFonts w:ascii="Book Antiqua" w:hAnsi="Book Antiqua" w:cs="Times New Roman"/>
                <w:i/>
                <w:sz w:val="24"/>
                <w:szCs w:val="24"/>
                <w:lang w:val="en-US"/>
              </w:rPr>
              <w:t>n</w:t>
            </w:r>
            <w:r w:rsidR="001561F1"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w:t>
            </w:r>
            <w:r w:rsidR="001561F1"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13)</w:t>
            </w:r>
          </w:p>
        </w:tc>
        <w:tc>
          <w:tcPr>
            <w:tcW w:w="4394" w:type="dxa"/>
          </w:tcPr>
          <w:p w:rsidR="007E02AF" w:rsidRPr="009D74BB" w:rsidRDefault="007E02AF" w:rsidP="009D74BB">
            <w:pPr>
              <w:spacing w:line="360" w:lineRule="auto"/>
              <w:jc w:val="both"/>
              <w:rPr>
                <w:rFonts w:ascii="Book Antiqua" w:eastAsia="Times-Roman" w:hAnsi="Book Antiqua" w:cs="Times New Roman"/>
                <w:sz w:val="24"/>
                <w:szCs w:val="24"/>
                <w:lang w:val="en-US"/>
              </w:rPr>
            </w:pPr>
          </w:p>
          <w:p w:rsidR="007E02AF" w:rsidRPr="009D74BB" w:rsidRDefault="007E02AF" w:rsidP="009D74BB">
            <w:pPr>
              <w:spacing w:line="360" w:lineRule="auto"/>
              <w:jc w:val="both"/>
              <w:rPr>
                <w:rFonts w:ascii="Book Antiqua" w:eastAsia="Times-Roman" w:hAnsi="Book Antiqua" w:cs="Times New Roman"/>
                <w:sz w:val="24"/>
                <w:szCs w:val="24"/>
                <w:lang w:val="en-US"/>
              </w:rPr>
            </w:pPr>
          </w:p>
          <w:p w:rsidR="00010B9A" w:rsidRPr="009D74BB" w:rsidRDefault="00AD2A91" w:rsidP="003D36CC">
            <w:pPr>
              <w:spacing w:line="360" w:lineRule="auto"/>
              <w:jc w:val="both"/>
              <w:rPr>
                <w:rFonts w:ascii="Book Antiqua" w:hAnsi="Book Antiqua" w:cs="Times New Roman"/>
                <w:sz w:val="24"/>
                <w:szCs w:val="24"/>
                <w:lang w:val="en-US" w:eastAsia="zh-CN"/>
              </w:rPr>
            </w:pPr>
            <w:r w:rsidRPr="009D74BB">
              <w:rPr>
                <w:rFonts w:ascii="Book Antiqua" w:eastAsia="Times-Roman" w:hAnsi="Book Antiqua" w:cs="Times New Roman"/>
                <w:sz w:val="24"/>
                <w:szCs w:val="24"/>
                <w:lang w:val="en-US"/>
              </w:rPr>
              <w:t>4-</w:t>
            </w:r>
            <w:r w:rsidR="003D36CC">
              <w:rPr>
                <w:rFonts w:ascii="Book Antiqua" w:hAnsi="Book Antiqua" w:cs="Times New Roman" w:hint="eastAsia"/>
                <w:sz w:val="24"/>
                <w:szCs w:val="24"/>
                <w:lang w:val="en-US" w:eastAsia="zh-CN"/>
              </w:rPr>
              <w:t>wk</w:t>
            </w:r>
            <w:r w:rsidRPr="009D74BB">
              <w:rPr>
                <w:rFonts w:ascii="Book Antiqua" w:eastAsia="Times-Roman" w:hAnsi="Book Antiqua" w:cs="Times New Roman"/>
                <w:sz w:val="24"/>
                <w:szCs w:val="24"/>
                <w:lang w:val="en-US"/>
              </w:rPr>
              <w:t xml:space="preserve"> open-label, parallel group study.</w:t>
            </w:r>
            <w:r w:rsidRPr="009D74BB">
              <w:rPr>
                <w:rFonts w:ascii="Book Antiqua" w:hAnsi="Book Antiqua" w:cs="Times New Roman"/>
                <w:sz w:val="24"/>
                <w:szCs w:val="24"/>
                <w:lang w:val="en-US"/>
              </w:rPr>
              <w:t xml:space="preserve"> </w:t>
            </w:r>
            <w:r w:rsidR="00E958AA" w:rsidRPr="009D74BB">
              <w:rPr>
                <w:rFonts w:ascii="Book Antiqua" w:hAnsi="Book Antiqua" w:cs="Times New Roman"/>
                <w:sz w:val="24"/>
                <w:szCs w:val="24"/>
                <w:lang w:val="en-US"/>
              </w:rPr>
              <w:t xml:space="preserve">All participants received </w:t>
            </w:r>
            <w:r w:rsidRPr="009D74BB">
              <w:rPr>
                <w:rFonts w:ascii="Book Antiqua" w:hAnsi="Book Antiqua" w:cs="Times New Roman"/>
                <w:sz w:val="24"/>
                <w:szCs w:val="24"/>
                <w:lang w:val="en-US"/>
              </w:rPr>
              <w:t>SITA 100</w:t>
            </w:r>
            <w:r w:rsidR="00BB70DE"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mg once daily</w:t>
            </w:r>
          </w:p>
        </w:tc>
        <w:tc>
          <w:tcPr>
            <w:tcW w:w="4820" w:type="dxa"/>
          </w:tcPr>
          <w:p w:rsidR="00010B9A" w:rsidRPr="009D74BB" w:rsidRDefault="00E958AA"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SITA resulted in a small, but significant decrease in FPG compared to baseline in both groups (</w:t>
            </w:r>
            <w:r w:rsidR="001561F1" w:rsidRPr="009D74BB">
              <w:rPr>
                <w:rFonts w:ascii="Book Antiqua" w:hAnsi="Book Antiqua" w:cs="Times New Roman"/>
                <w:i/>
                <w:sz w:val="24"/>
                <w:szCs w:val="24"/>
                <w:lang w:val="en-US"/>
              </w:rPr>
              <w:t>P</w:t>
            </w:r>
            <w:r w:rsidR="001561F1"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&lt;</w:t>
            </w:r>
            <w:r w:rsidR="001561F1"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0.05). Administration of SITA did not altered insulin or GLU excursions in the post-intervention OGTT, but did increase AUC for active GLP-1 and C-peptide compared to baseline levels (</w:t>
            </w:r>
            <w:r w:rsidR="001561F1" w:rsidRPr="009D74BB">
              <w:rPr>
                <w:rFonts w:ascii="Book Antiqua" w:hAnsi="Book Antiqua" w:cs="Times New Roman"/>
                <w:i/>
                <w:sz w:val="24"/>
                <w:szCs w:val="24"/>
                <w:lang w:val="en-US"/>
              </w:rPr>
              <w:t>P</w:t>
            </w:r>
            <w:r w:rsidR="001561F1"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&lt;</w:t>
            </w:r>
            <w:r w:rsidR="001561F1"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0.01 for both).</w:t>
            </w:r>
          </w:p>
        </w:tc>
      </w:tr>
    </w:tbl>
    <w:p w:rsidR="00D00B12" w:rsidRPr="009D74BB" w:rsidRDefault="007A632F" w:rsidP="009D74BB">
      <w:pPr>
        <w:spacing w:after="0"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 xml:space="preserve">DPP-4: </w:t>
      </w:r>
      <w:r w:rsidR="009D74BB" w:rsidRPr="009D74BB">
        <w:rPr>
          <w:rFonts w:ascii="Book Antiqua" w:hAnsi="Book Antiqua" w:cs="Times New Roman"/>
          <w:sz w:val="24"/>
          <w:szCs w:val="24"/>
          <w:lang w:val="en-US"/>
        </w:rPr>
        <w:t xml:space="preserve">Dipeptidyl </w:t>
      </w:r>
      <w:r w:rsidRPr="009D74BB">
        <w:rPr>
          <w:rFonts w:ascii="Book Antiqua" w:hAnsi="Book Antiqua" w:cs="Times New Roman"/>
          <w:sz w:val="24"/>
          <w:szCs w:val="24"/>
          <w:lang w:val="en-US"/>
        </w:rPr>
        <w:t xml:space="preserve">peptidase (DPP)-4; </w:t>
      </w:r>
      <w:r w:rsidR="00AF38D0" w:rsidRPr="009D74BB">
        <w:rPr>
          <w:rFonts w:ascii="Book Antiqua" w:hAnsi="Book Antiqua" w:cs="Times New Roman"/>
          <w:sz w:val="24"/>
          <w:szCs w:val="24"/>
          <w:lang w:val="en-US"/>
        </w:rPr>
        <w:t xml:space="preserve">GLP-1: </w:t>
      </w:r>
      <w:r w:rsidR="00AF38D0" w:rsidRPr="009D74BB">
        <w:rPr>
          <w:rFonts w:ascii="Book Antiqua" w:eastAsia="Times-Roman" w:hAnsi="Book Antiqua" w:cs="Times New Roman"/>
          <w:sz w:val="24"/>
          <w:szCs w:val="24"/>
          <w:lang w:val="en-US"/>
        </w:rPr>
        <w:t xml:space="preserve">Glucagon-like peptide 1; </w:t>
      </w:r>
      <w:r w:rsidR="00105CF3" w:rsidRPr="009D74BB">
        <w:rPr>
          <w:rFonts w:ascii="Book Antiqua" w:hAnsi="Book Antiqua" w:cs="Times New Roman"/>
          <w:sz w:val="24"/>
          <w:szCs w:val="24"/>
          <w:lang w:val="en-US"/>
        </w:rPr>
        <w:t>IFG: Impaired fasting glucose; IGT: Impaired glucose</w:t>
      </w:r>
      <w:r w:rsidR="00105CF3" w:rsidRPr="009D74BB">
        <w:rPr>
          <w:rFonts w:ascii="Book Antiqua" w:hAnsi="Book Antiqua" w:cs="Times New Roman"/>
          <w:sz w:val="24"/>
          <w:szCs w:val="24"/>
          <w:vertAlign w:val="superscript"/>
          <w:lang w:val="en-US"/>
        </w:rPr>
        <w:t xml:space="preserve"> </w:t>
      </w:r>
      <w:r w:rsidR="00105CF3" w:rsidRPr="009D74BB">
        <w:rPr>
          <w:rFonts w:ascii="Book Antiqua" w:hAnsi="Book Antiqua" w:cs="Times New Roman"/>
          <w:sz w:val="24"/>
          <w:szCs w:val="24"/>
          <w:lang w:val="en-US"/>
        </w:rPr>
        <w:t xml:space="preserve">tolerance; </w:t>
      </w:r>
      <w:r w:rsidR="00AD2A91" w:rsidRPr="009D74BB">
        <w:rPr>
          <w:rFonts w:ascii="Book Antiqua" w:hAnsi="Book Antiqua" w:cs="Times New Roman"/>
          <w:sz w:val="24"/>
          <w:szCs w:val="24"/>
          <w:lang w:val="en-US"/>
        </w:rPr>
        <w:t xml:space="preserve">NGT: Normal glucose tolerance; </w:t>
      </w:r>
      <w:r w:rsidR="00010B9A" w:rsidRPr="009D74BB">
        <w:rPr>
          <w:rFonts w:ascii="Book Antiqua" w:hAnsi="Book Antiqua" w:cs="Times New Roman"/>
          <w:sz w:val="24"/>
          <w:szCs w:val="24"/>
          <w:lang w:val="en-US"/>
        </w:rPr>
        <w:t>FPG: Fasting plasma glucose; AUC: Area under the curve;</w:t>
      </w:r>
      <w:r w:rsidR="00010B9A" w:rsidRPr="009D74BB">
        <w:rPr>
          <w:rFonts w:ascii="Book Antiqua" w:eastAsia="Times-Roman" w:hAnsi="Book Antiqua" w:cs="Times New Roman"/>
          <w:sz w:val="24"/>
          <w:szCs w:val="24"/>
          <w:lang w:val="en-US"/>
        </w:rPr>
        <w:t xml:space="preserve"> DI: Disposition index; </w:t>
      </w:r>
      <w:r w:rsidR="00F65B75" w:rsidRPr="009D74BB">
        <w:rPr>
          <w:rFonts w:ascii="Book Antiqua" w:eastAsia="Times-Roman" w:hAnsi="Book Antiqua" w:cs="Times New Roman"/>
          <w:sz w:val="24"/>
          <w:szCs w:val="24"/>
          <w:lang w:val="en-US"/>
        </w:rPr>
        <w:t>IVGTT: Intravenous glucose tolerance test; MTT: Meal tolerance test;</w:t>
      </w:r>
      <w:r w:rsidR="00374A87" w:rsidRPr="009D74BB">
        <w:rPr>
          <w:rFonts w:ascii="Book Antiqua" w:eastAsia="Times-Roman" w:hAnsi="Book Antiqua" w:cs="Times New Roman"/>
          <w:sz w:val="24"/>
          <w:szCs w:val="24"/>
          <w:lang w:val="en-US"/>
        </w:rPr>
        <w:t xml:space="preserve"> </w:t>
      </w:r>
      <w:r w:rsidR="00C93186" w:rsidRPr="009D74BB">
        <w:rPr>
          <w:rFonts w:ascii="Book Antiqua" w:hAnsi="Book Antiqua" w:cs="Times New Roman"/>
          <w:sz w:val="24"/>
          <w:szCs w:val="24"/>
          <w:lang w:val="en-US"/>
        </w:rPr>
        <w:t xml:space="preserve">A1C: </w:t>
      </w:r>
      <w:r w:rsidR="00BB70DE" w:rsidRPr="009D74BB">
        <w:rPr>
          <w:rFonts w:ascii="Book Antiqua" w:hAnsi="Book Antiqua" w:cs="Times New Roman"/>
          <w:sz w:val="24"/>
          <w:szCs w:val="24"/>
          <w:lang w:val="en-US"/>
        </w:rPr>
        <w:t xml:space="preserve">Glycated </w:t>
      </w:r>
      <w:r w:rsidR="00C93186" w:rsidRPr="009D74BB">
        <w:rPr>
          <w:rFonts w:ascii="Book Antiqua" w:hAnsi="Book Antiqua" w:cs="Times New Roman"/>
          <w:sz w:val="24"/>
          <w:szCs w:val="24"/>
          <w:lang w:val="en-US"/>
        </w:rPr>
        <w:t xml:space="preserve">hemoglobulin, </w:t>
      </w:r>
      <w:r w:rsidR="00374A87" w:rsidRPr="009D74BB">
        <w:rPr>
          <w:rFonts w:ascii="Book Antiqua" w:eastAsia="Times-Roman" w:hAnsi="Book Antiqua" w:cs="Times New Roman"/>
          <w:sz w:val="24"/>
          <w:szCs w:val="24"/>
          <w:lang w:val="en-US"/>
        </w:rPr>
        <w:t>VILDA: Vildagliptin; SITA: Sitagliptin; PIO: Pioglitazone;</w:t>
      </w:r>
      <w:r w:rsidR="005F2616" w:rsidRPr="009D74BB">
        <w:rPr>
          <w:rFonts w:ascii="Book Antiqua" w:eastAsia="Times-Roman" w:hAnsi="Book Antiqua" w:cs="Times New Roman"/>
          <w:sz w:val="24"/>
          <w:szCs w:val="24"/>
          <w:lang w:val="en-US"/>
        </w:rPr>
        <w:t xml:space="preserve"> GLU: Glucose</w:t>
      </w:r>
      <w:r w:rsidR="00E958AA" w:rsidRPr="009D74BB">
        <w:rPr>
          <w:rFonts w:ascii="Book Antiqua" w:eastAsia="Times-Roman" w:hAnsi="Book Antiqua" w:cs="Times New Roman"/>
          <w:sz w:val="24"/>
          <w:szCs w:val="24"/>
          <w:lang w:val="en-US"/>
        </w:rPr>
        <w:t>.</w:t>
      </w:r>
    </w:p>
    <w:p w:rsidR="007178F5" w:rsidRPr="009D74BB" w:rsidRDefault="007178F5" w:rsidP="009D74BB">
      <w:pPr>
        <w:spacing w:after="0" w:line="360" w:lineRule="auto"/>
        <w:jc w:val="both"/>
        <w:rPr>
          <w:rFonts w:ascii="Book Antiqua" w:hAnsi="Book Antiqua" w:cs="Times New Roman"/>
          <w:b/>
          <w:sz w:val="24"/>
          <w:szCs w:val="24"/>
          <w:lang w:val="en-US"/>
        </w:rPr>
      </w:pPr>
    </w:p>
    <w:p w:rsidR="007178F5" w:rsidRPr="009D74BB" w:rsidRDefault="007178F5" w:rsidP="009D74BB">
      <w:pPr>
        <w:spacing w:after="0" w:line="360" w:lineRule="auto"/>
        <w:jc w:val="both"/>
        <w:rPr>
          <w:rFonts w:ascii="Book Antiqua" w:hAnsi="Book Antiqua" w:cs="Times New Roman"/>
          <w:b/>
          <w:sz w:val="24"/>
          <w:szCs w:val="24"/>
          <w:lang w:val="en-US"/>
        </w:rPr>
      </w:pPr>
    </w:p>
    <w:p w:rsidR="001546B8" w:rsidRPr="009D74BB" w:rsidRDefault="00BB70DE" w:rsidP="009D74BB">
      <w:pPr>
        <w:spacing w:after="0" w:line="360" w:lineRule="auto"/>
        <w:jc w:val="both"/>
        <w:rPr>
          <w:rFonts w:ascii="Book Antiqua" w:hAnsi="Book Antiqua" w:cs="Times New Roman"/>
          <w:sz w:val="24"/>
          <w:szCs w:val="24"/>
          <w:lang w:val="en-US" w:eastAsia="zh-CN"/>
        </w:rPr>
      </w:pPr>
      <w:r w:rsidRPr="009D74BB">
        <w:rPr>
          <w:rFonts w:ascii="Book Antiqua" w:hAnsi="Book Antiqua" w:cs="Times New Roman"/>
          <w:b/>
          <w:sz w:val="24"/>
          <w:szCs w:val="24"/>
          <w:lang w:val="en-US"/>
        </w:rPr>
        <w:t>Table 2</w:t>
      </w:r>
      <w:r w:rsidR="001546B8" w:rsidRPr="009D74BB">
        <w:rPr>
          <w:rFonts w:ascii="Book Antiqua" w:hAnsi="Book Antiqua" w:cs="Times New Roman"/>
          <w:sz w:val="24"/>
          <w:szCs w:val="24"/>
          <w:lang w:val="en-US"/>
        </w:rPr>
        <w:t xml:space="preserve"> </w:t>
      </w:r>
      <w:r w:rsidR="00F918F1" w:rsidRPr="009D74BB">
        <w:rPr>
          <w:rFonts w:ascii="Book Antiqua" w:hAnsi="Book Antiqua" w:cs="Times New Roman"/>
          <w:b/>
          <w:sz w:val="24"/>
          <w:szCs w:val="24"/>
          <w:lang w:val="en-US"/>
        </w:rPr>
        <w:t>Main c</w:t>
      </w:r>
      <w:r w:rsidR="001546B8" w:rsidRPr="009D74BB">
        <w:rPr>
          <w:rFonts w:ascii="Book Antiqua" w:hAnsi="Book Antiqua" w:cs="Times New Roman"/>
          <w:b/>
          <w:sz w:val="24"/>
          <w:szCs w:val="24"/>
          <w:lang w:val="en-US"/>
        </w:rPr>
        <w:t xml:space="preserve">linical studies of GLP-1R </w:t>
      </w:r>
      <w:r w:rsidRPr="009D74BB">
        <w:rPr>
          <w:rFonts w:ascii="Book Antiqua" w:hAnsi="Book Antiqua" w:cs="Times New Roman"/>
          <w:b/>
          <w:sz w:val="24"/>
          <w:szCs w:val="24"/>
          <w:lang w:val="en-US"/>
        </w:rPr>
        <w:t>agonists in a prediabetic state</w:t>
      </w:r>
    </w:p>
    <w:tbl>
      <w:tblPr>
        <w:tblStyle w:val="TableGrid"/>
        <w:tblW w:w="11624" w:type="dxa"/>
        <w:tblInd w:w="-1593" w:type="dxa"/>
        <w:tblLook w:val="04A0" w:firstRow="1" w:lastRow="0" w:firstColumn="1" w:lastColumn="0" w:noHBand="0" w:noVBand="1"/>
      </w:tblPr>
      <w:tblGrid>
        <w:gridCol w:w="1415"/>
        <w:gridCol w:w="2355"/>
        <w:gridCol w:w="3255"/>
        <w:gridCol w:w="4599"/>
      </w:tblGrid>
      <w:tr w:rsidR="0059716E" w:rsidRPr="009D74BB" w:rsidTr="00D37BAD">
        <w:tc>
          <w:tcPr>
            <w:tcW w:w="601" w:type="dxa"/>
          </w:tcPr>
          <w:p w:rsidR="0059716E" w:rsidRPr="009D74BB" w:rsidRDefault="0059716E" w:rsidP="009D74BB">
            <w:pPr>
              <w:spacing w:line="360" w:lineRule="auto"/>
              <w:jc w:val="both"/>
              <w:rPr>
                <w:rFonts w:ascii="Book Antiqua" w:hAnsi="Book Antiqua" w:cs="Times New Roman"/>
                <w:b/>
                <w:sz w:val="24"/>
                <w:szCs w:val="24"/>
                <w:lang w:val="en-US"/>
              </w:rPr>
            </w:pPr>
            <w:r w:rsidRPr="009D74BB">
              <w:rPr>
                <w:rFonts w:ascii="Book Antiqua" w:hAnsi="Book Antiqua" w:cs="Times New Roman"/>
                <w:b/>
                <w:sz w:val="24"/>
                <w:szCs w:val="24"/>
                <w:lang w:val="en-US"/>
              </w:rPr>
              <w:t>Ref.</w:t>
            </w:r>
          </w:p>
        </w:tc>
        <w:tc>
          <w:tcPr>
            <w:tcW w:w="2387" w:type="dxa"/>
          </w:tcPr>
          <w:p w:rsidR="0059716E" w:rsidRPr="009D74BB" w:rsidRDefault="0059716E" w:rsidP="009D74BB">
            <w:pPr>
              <w:spacing w:line="360" w:lineRule="auto"/>
              <w:jc w:val="both"/>
              <w:rPr>
                <w:rFonts w:ascii="Book Antiqua" w:hAnsi="Book Antiqua" w:cs="Times New Roman"/>
                <w:b/>
                <w:sz w:val="24"/>
                <w:szCs w:val="24"/>
                <w:lang w:val="en-US"/>
              </w:rPr>
            </w:pPr>
            <w:r w:rsidRPr="009D74BB">
              <w:rPr>
                <w:rFonts w:ascii="Book Antiqua" w:hAnsi="Book Antiqua" w:cs="Times New Roman"/>
                <w:b/>
                <w:sz w:val="24"/>
                <w:szCs w:val="24"/>
                <w:lang w:val="en-US"/>
              </w:rPr>
              <w:t>Study population</w:t>
            </w:r>
          </w:p>
        </w:tc>
        <w:tc>
          <w:tcPr>
            <w:tcW w:w="3540" w:type="dxa"/>
          </w:tcPr>
          <w:p w:rsidR="0059716E" w:rsidRPr="009D74BB" w:rsidRDefault="0059716E" w:rsidP="009D74BB">
            <w:pPr>
              <w:spacing w:line="360" w:lineRule="auto"/>
              <w:jc w:val="both"/>
              <w:rPr>
                <w:rFonts w:ascii="Book Antiqua" w:hAnsi="Book Antiqua" w:cs="Times New Roman"/>
                <w:b/>
                <w:sz w:val="24"/>
                <w:szCs w:val="24"/>
                <w:lang w:val="en-US"/>
              </w:rPr>
            </w:pPr>
            <w:r w:rsidRPr="009D74BB">
              <w:rPr>
                <w:rFonts w:ascii="Book Antiqua" w:hAnsi="Book Antiqua" w:cs="Times New Roman"/>
                <w:b/>
                <w:sz w:val="24"/>
                <w:szCs w:val="24"/>
                <w:lang w:val="en-US"/>
              </w:rPr>
              <w:t>Study Design</w:t>
            </w:r>
          </w:p>
        </w:tc>
        <w:tc>
          <w:tcPr>
            <w:tcW w:w="5096" w:type="dxa"/>
          </w:tcPr>
          <w:p w:rsidR="0059716E" w:rsidRPr="009D74BB" w:rsidRDefault="0059716E" w:rsidP="009D74BB">
            <w:pPr>
              <w:spacing w:line="360" w:lineRule="auto"/>
              <w:jc w:val="both"/>
              <w:rPr>
                <w:rFonts w:ascii="Book Antiqua" w:hAnsi="Book Antiqua" w:cs="Times New Roman"/>
                <w:b/>
                <w:sz w:val="24"/>
                <w:szCs w:val="24"/>
                <w:lang w:val="en-US"/>
              </w:rPr>
            </w:pPr>
            <w:r w:rsidRPr="009D74BB">
              <w:rPr>
                <w:rFonts w:ascii="Book Antiqua" w:hAnsi="Book Antiqua" w:cs="Times New Roman"/>
                <w:b/>
                <w:sz w:val="24"/>
                <w:szCs w:val="24"/>
                <w:lang w:val="en-US"/>
              </w:rPr>
              <w:t>Main results</w:t>
            </w:r>
          </w:p>
        </w:tc>
      </w:tr>
      <w:tr w:rsidR="0059716E" w:rsidRPr="009D74BB" w:rsidTr="00D37BAD">
        <w:tc>
          <w:tcPr>
            <w:tcW w:w="601" w:type="dxa"/>
          </w:tcPr>
          <w:p w:rsidR="007E02AF" w:rsidRPr="009D74BB" w:rsidRDefault="007E02AF" w:rsidP="009D74BB">
            <w:pPr>
              <w:spacing w:line="360" w:lineRule="auto"/>
              <w:jc w:val="both"/>
              <w:rPr>
                <w:rFonts w:ascii="Book Antiqua" w:hAnsi="Book Antiqua" w:cs="Times New Roman"/>
                <w:sz w:val="24"/>
                <w:szCs w:val="24"/>
                <w:lang w:val="en-US"/>
              </w:rPr>
            </w:pPr>
          </w:p>
          <w:p w:rsidR="007E02AF" w:rsidRPr="009D74BB" w:rsidRDefault="007E02AF" w:rsidP="009D74BB">
            <w:pPr>
              <w:spacing w:line="360" w:lineRule="auto"/>
              <w:jc w:val="both"/>
              <w:rPr>
                <w:rFonts w:ascii="Book Antiqua" w:hAnsi="Book Antiqua" w:cs="Times New Roman"/>
                <w:sz w:val="24"/>
                <w:szCs w:val="24"/>
                <w:lang w:val="en-US"/>
              </w:rPr>
            </w:pPr>
          </w:p>
          <w:p w:rsidR="0059716E" w:rsidRPr="009D74BB" w:rsidRDefault="00276E38" w:rsidP="009D74BB">
            <w:pPr>
              <w:spacing w:line="360" w:lineRule="auto"/>
              <w:jc w:val="both"/>
              <w:rPr>
                <w:rFonts w:ascii="Book Antiqua" w:hAnsi="Book Antiqua" w:cs="Times New Roman"/>
                <w:sz w:val="24"/>
                <w:szCs w:val="24"/>
                <w:lang w:val="en-US" w:eastAsia="zh-CN"/>
              </w:rPr>
            </w:pPr>
            <w:r w:rsidRPr="009D74BB">
              <w:rPr>
                <w:rFonts w:ascii="Book Antiqua" w:hAnsi="Book Antiqua" w:cs="Times New Roman"/>
                <w:bCs/>
                <w:sz w:val="24"/>
                <w:szCs w:val="24"/>
                <w:lang w:val="en-US"/>
              </w:rPr>
              <w:t>Rosenstock</w:t>
            </w:r>
            <w:r w:rsidRPr="009D74BB">
              <w:rPr>
                <w:rFonts w:ascii="Book Antiqua" w:hAnsi="Book Antiqua" w:cs="Times New Roman"/>
                <w:sz w:val="24"/>
                <w:szCs w:val="24"/>
                <w:lang w:val="en-US"/>
              </w:rPr>
              <w:t xml:space="preserve"> </w:t>
            </w:r>
            <w:r w:rsidRPr="009D74BB">
              <w:rPr>
                <w:rFonts w:ascii="Book Antiqua" w:hAnsi="Book Antiqua" w:cs="Times New Roman"/>
                <w:i/>
                <w:sz w:val="24"/>
                <w:szCs w:val="24"/>
                <w:lang w:val="en-US" w:eastAsia="zh-CN"/>
              </w:rPr>
              <w:t>et al</w:t>
            </w:r>
            <w:r w:rsidRPr="009D74BB">
              <w:rPr>
                <w:rFonts w:ascii="Book Antiqua" w:hAnsi="Book Antiqua" w:cs="Times New Roman"/>
                <w:sz w:val="24"/>
                <w:szCs w:val="24"/>
                <w:vertAlign w:val="superscript"/>
                <w:lang w:val="en-US" w:eastAsia="zh-CN"/>
              </w:rPr>
              <w:t>[</w:t>
            </w:r>
            <w:r w:rsidR="00E26EDD" w:rsidRPr="009D74BB">
              <w:rPr>
                <w:rFonts w:ascii="Book Antiqua" w:hAnsi="Book Antiqua" w:cs="Times New Roman"/>
                <w:sz w:val="24"/>
                <w:szCs w:val="24"/>
                <w:vertAlign w:val="superscript"/>
                <w:lang w:val="en-US"/>
              </w:rPr>
              <w:t>73</w:t>
            </w:r>
            <w:r w:rsidRPr="009D74BB">
              <w:rPr>
                <w:rFonts w:ascii="Book Antiqua" w:hAnsi="Book Antiqua" w:cs="Times New Roman"/>
                <w:sz w:val="24"/>
                <w:szCs w:val="24"/>
                <w:vertAlign w:val="superscript"/>
                <w:lang w:val="en-US" w:eastAsia="zh-CN"/>
              </w:rPr>
              <w:t>]</w:t>
            </w:r>
          </w:p>
        </w:tc>
        <w:tc>
          <w:tcPr>
            <w:tcW w:w="2387" w:type="dxa"/>
          </w:tcPr>
          <w:p w:rsidR="007E02AF" w:rsidRPr="009D74BB" w:rsidRDefault="007E02AF" w:rsidP="009D74BB">
            <w:pPr>
              <w:spacing w:line="360" w:lineRule="auto"/>
              <w:jc w:val="both"/>
              <w:rPr>
                <w:rFonts w:ascii="Book Antiqua" w:hAnsi="Book Antiqua" w:cs="Times New Roman"/>
                <w:sz w:val="24"/>
                <w:szCs w:val="24"/>
                <w:lang w:val="en-US"/>
              </w:rPr>
            </w:pPr>
          </w:p>
          <w:p w:rsidR="0059716E" w:rsidRPr="009D74BB" w:rsidRDefault="00F918F1"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152 obese individuals of whom 38 had IGT or IFG.</w:t>
            </w:r>
          </w:p>
        </w:tc>
        <w:tc>
          <w:tcPr>
            <w:tcW w:w="3540" w:type="dxa"/>
          </w:tcPr>
          <w:p w:rsidR="0059716E" w:rsidRPr="009D74BB" w:rsidRDefault="00F918F1" w:rsidP="003D36CC">
            <w:pPr>
              <w:spacing w:line="360" w:lineRule="auto"/>
              <w:jc w:val="both"/>
              <w:rPr>
                <w:rFonts w:ascii="Book Antiqua" w:hAnsi="Book Antiqua" w:cs="Times New Roman"/>
                <w:sz w:val="24"/>
                <w:szCs w:val="24"/>
                <w:lang w:val="en-US" w:eastAsia="zh-CN"/>
              </w:rPr>
            </w:pPr>
            <w:r w:rsidRPr="009D74BB">
              <w:rPr>
                <w:rFonts w:ascii="Book Antiqua" w:hAnsi="Book Antiqua" w:cs="Times New Roman"/>
                <w:sz w:val="24"/>
                <w:szCs w:val="24"/>
                <w:lang w:val="en-US"/>
              </w:rPr>
              <w:t>Participants were randomized to receive either EXE (</w:t>
            </w:r>
            <w:r w:rsidRPr="009D74BB">
              <w:rPr>
                <w:rFonts w:ascii="Book Antiqua" w:hAnsi="Book Antiqua" w:cs="Times New Roman"/>
                <w:i/>
                <w:sz w:val="24"/>
                <w:szCs w:val="24"/>
                <w:lang w:val="en-US"/>
              </w:rPr>
              <w:t>n</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 xml:space="preserve">73) (10 </w:t>
            </w:r>
            <w:r w:rsidRPr="009D74BB">
              <w:rPr>
                <w:rFonts w:ascii="Book Antiqua" w:hAnsi="Book Antiqua" w:cs="Times New Roman"/>
                <w:sz w:val="24"/>
                <w:szCs w:val="24"/>
              </w:rPr>
              <w:t>μ</w:t>
            </w:r>
            <w:r w:rsidRPr="009D74BB">
              <w:rPr>
                <w:rFonts w:ascii="Book Antiqua" w:hAnsi="Book Antiqua" w:cs="Times New Roman"/>
                <w:sz w:val="24"/>
                <w:szCs w:val="24"/>
                <w:lang w:val="en-US"/>
              </w:rPr>
              <w:t>g with a 4-</w:t>
            </w:r>
            <w:r w:rsidR="003D36CC">
              <w:rPr>
                <w:rFonts w:ascii="Book Antiqua" w:hAnsi="Book Antiqua" w:cs="Times New Roman" w:hint="eastAsia"/>
                <w:sz w:val="24"/>
                <w:szCs w:val="24"/>
                <w:lang w:val="en-US" w:eastAsia="zh-CN"/>
              </w:rPr>
              <w:t>wk</w:t>
            </w:r>
            <w:r w:rsidRPr="009D74BB">
              <w:rPr>
                <w:rFonts w:ascii="Book Antiqua" w:hAnsi="Book Antiqua" w:cs="Times New Roman"/>
                <w:sz w:val="24"/>
                <w:szCs w:val="24"/>
                <w:lang w:val="en-US"/>
              </w:rPr>
              <w:t xml:space="preserve"> 5 </w:t>
            </w:r>
            <w:r w:rsidRPr="009D74BB">
              <w:rPr>
                <w:rFonts w:ascii="Book Antiqua" w:hAnsi="Book Antiqua" w:cs="Times New Roman"/>
                <w:sz w:val="24"/>
                <w:szCs w:val="24"/>
              </w:rPr>
              <w:t>μ</w:t>
            </w:r>
            <w:r w:rsidRPr="009D74BB">
              <w:rPr>
                <w:rFonts w:ascii="Book Antiqua" w:hAnsi="Book Antiqua" w:cs="Times New Roman"/>
                <w:sz w:val="24"/>
                <w:szCs w:val="24"/>
                <w:lang w:val="en-US"/>
              </w:rPr>
              <w:t>g dose titration period) or placebo (</w:t>
            </w:r>
            <w:r w:rsidRPr="009D74BB">
              <w:rPr>
                <w:rFonts w:ascii="Book Antiqua" w:hAnsi="Book Antiqua" w:cs="Times New Roman"/>
                <w:i/>
                <w:sz w:val="24"/>
                <w:szCs w:val="24"/>
                <w:lang w:val="en-US"/>
              </w:rPr>
              <w:t>n</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79) along with lifestyle modification for 24 w</w:t>
            </w:r>
            <w:r w:rsidR="00BB70DE" w:rsidRPr="009D74BB">
              <w:rPr>
                <w:rFonts w:ascii="Book Antiqua" w:hAnsi="Book Antiqua" w:cs="Times New Roman"/>
                <w:sz w:val="24"/>
                <w:szCs w:val="24"/>
                <w:lang w:val="en-US" w:eastAsia="zh-CN"/>
              </w:rPr>
              <w:t>k.</w:t>
            </w:r>
          </w:p>
        </w:tc>
        <w:tc>
          <w:tcPr>
            <w:tcW w:w="5096" w:type="dxa"/>
          </w:tcPr>
          <w:p w:rsidR="0059716E" w:rsidRPr="009D74BB" w:rsidRDefault="00F918F1" w:rsidP="009D74BB">
            <w:pPr>
              <w:spacing w:line="360" w:lineRule="auto"/>
              <w:jc w:val="both"/>
              <w:rPr>
                <w:rFonts w:ascii="Book Antiqua" w:hAnsi="Book Antiqua" w:cs="Times New Roman"/>
                <w:sz w:val="24"/>
                <w:szCs w:val="24"/>
                <w:lang w:val="en-US" w:eastAsia="zh-CN"/>
              </w:rPr>
            </w:pPr>
            <w:r w:rsidRPr="009D74BB">
              <w:rPr>
                <w:rFonts w:ascii="Book Antiqua" w:hAnsi="Book Antiqua" w:cs="Times New Roman"/>
                <w:sz w:val="24"/>
                <w:szCs w:val="24"/>
                <w:lang w:val="en-US"/>
              </w:rPr>
              <w:t xml:space="preserve">EXE-treated individuals lost 5.1 ± 0.5 kg from baseline </w:t>
            </w:r>
            <w:r w:rsidRPr="009D74BB">
              <w:rPr>
                <w:rFonts w:ascii="Book Antiqua" w:hAnsi="Book Antiqua" w:cs="Times New Roman"/>
                <w:i/>
                <w:sz w:val="24"/>
                <w:szCs w:val="24"/>
                <w:lang w:val="en-US"/>
              </w:rPr>
              <w:t>vs</w:t>
            </w:r>
            <w:r w:rsidRPr="009D74BB">
              <w:rPr>
                <w:rFonts w:ascii="Book Antiqua" w:hAnsi="Book Antiqua" w:cs="Times New Roman"/>
                <w:sz w:val="24"/>
                <w:szCs w:val="24"/>
                <w:lang w:val="en-US"/>
              </w:rPr>
              <w:t xml:space="preserve"> 1.6 ± 0.5 kg in the placebo group (</w:t>
            </w:r>
            <w:r w:rsidR="001561F1" w:rsidRPr="009D74BB">
              <w:rPr>
                <w:rFonts w:ascii="Book Antiqua" w:hAnsi="Book Antiqua" w:cs="Times New Roman"/>
                <w:sz w:val="24"/>
                <w:szCs w:val="24"/>
                <w:lang w:val="en-US"/>
              </w:rPr>
              <w:t>P</w:t>
            </w:r>
            <w:r w:rsidR="001561F1"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&lt;</w:t>
            </w:r>
            <w:r w:rsidR="001561F1"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0.001). An important percentage of individuals with prediabetes returned to NGT after the end period (77% compared to 56% in the placebo group)</w:t>
            </w:r>
            <w:r w:rsidR="00BB70DE" w:rsidRPr="009D74BB">
              <w:rPr>
                <w:rFonts w:ascii="Book Antiqua" w:hAnsi="Book Antiqua" w:cs="Times New Roman"/>
                <w:sz w:val="24"/>
                <w:szCs w:val="24"/>
                <w:lang w:val="en-US" w:eastAsia="zh-CN"/>
              </w:rPr>
              <w:t>.</w:t>
            </w:r>
          </w:p>
        </w:tc>
      </w:tr>
      <w:tr w:rsidR="0059716E" w:rsidRPr="009D74BB" w:rsidTr="00D37BAD">
        <w:tc>
          <w:tcPr>
            <w:tcW w:w="601" w:type="dxa"/>
          </w:tcPr>
          <w:p w:rsidR="007E02AF" w:rsidRPr="009D74BB" w:rsidRDefault="007E02AF" w:rsidP="009D74BB">
            <w:pPr>
              <w:spacing w:line="360" w:lineRule="auto"/>
              <w:jc w:val="both"/>
              <w:rPr>
                <w:rFonts w:ascii="Book Antiqua" w:hAnsi="Book Antiqua" w:cs="Times New Roman"/>
                <w:sz w:val="24"/>
                <w:szCs w:val="24"/>
                <w:lang w:val="en-US"/>
              </w:rPr>
            </w:pPr>
          </w:p>
          <w:p w:rsidR="007E02AF" w:rsidRPr="009D74BB" w:rsidRDefault="007E02AF" w:rsidP="009D74BB">
            <w:pPr>
              <w:spacing w:line="360" w:lineRule="auto"/>
              <w:jc w:val="both"/>
              <w:rPr>
                <w:rFonts w:ascii="Book Antiqua" w:hAnsi="Book Antiqua" w:cs="Times New Roman"/>
                <w:sz w:val="24"/>
                <w:szCs w:val="24"/>
                <w:lang w:val="en-US"/>
              </w:rPr>
            </w:pPr>
          </w:p>
          <w:p w:rsidR="0059716E" w:rsidRPr="009D74BB" w:rsidRDefault="00276E38" w:rsidP="009D74BB">
            <w:pPr>
              <w:spacing w:line="360" w:lineRule="auto"/>
              <w:jc w:val="both"/>
              <w:rPr>
                <w:rFonts w:ascii="Book Antiqua" w:hAnsi="Book Antiqua" w:cs="Times New Roman"/>
                <w:sz w:val="24"/>
                <w:szCs w:val="24"/>
                <w:lang w:val="en-US" w:eastAsia="zh-CN"/>
              </w:rPr>
            </w:pPr>
            <w:r w:rsidRPr="009D74BB">
              <w:rPr>
                <w:rFonts w:ascii="Book Antiqua" w:hAnsi="Book Antiqua" w:cs="Times New Roman"/>
                <w:sz w:val="24"/>
                <w:szCs w:val="24"/>
                <w:lang w:val="en-US"/>
              </w:rPr>
              <w:t xml:space="preserve">Armato </w:t>
            </w:r>
            <w:r w:rsidRPr="009D74BB">
              <w:rPr>
                <w:rFonts w:ascii="Book Antiqua" w:hAnsi="Book Antiqua" w:cs="Times New Roman"/>
                <w:i/>
                <w:sz w:val="24"/>
                <w:szCs w:val="24"/>
                <w:lang w:val="en-US" w:eastAsia="zh-CN"/>
              </w:rPr>
              <w:t>et al</w:t>
            </w:r>
            <w:r w:rsidRPr="009D74BB">
              <w:rPr>
                <w:rFonts w:ascii="Book Antiqua" w:hAnsi="Book Antiqua" w:cs="Times New Roman"/>
                <w:sz w:val="24"/>
                <w:szCs w:val="24"/>
                <w:vertAlign w:val="superscript"/>
                <w:lang w:val="en-US" w:eastAsia="zh-CN"/>
              </w:rPr>
              <w:t>[</w:t>
            </w:r>
            <w:r w:rsidR="00E26EDD" w:rsidRPr="009D74BB">
              <w:rPr>
                <w:rFonts w:ascii="Book Antiqua" w:hAnsi="Book Antiqua" w:cs="Times New Roman"/>
                <w:sz w:val="24"/>
                <w:szCs w:val="24"/>
                <w:vertAlign w:val="superscript"/>
                <w:lang w:val="en-US"/>
              </w:rPr>
              <w:t>74</w:t>
            </w:r>
            <w:r w:rsidRPr="009D74BB">
              <w:rPr>
                <w:rFonts w:ascii="Book Antiqua" w:hAnsi="Book Antiqua" w:cs="Times New Roman"/>
                <w:sz w:val="24"/>
                <w:szCs w:val="24"/>
                <w:vertAlign w:val="superscript"/>
                <w:lang w:val="en-US" w:eastAsia="zh-CN"/>
              </w:rPr>
              <w:t>]</w:t>
            </w:r>
          </w:p>
        </w:tc>
        <w:tc>
          <w:tcPr>
            <w:tcW w:w="2387" w:type="dxa"/>
          </w:tcPr>
          <w:p w:rsidR="00D45499" w:rsidRPr="009D74BB" w:rsidRDefault="00D45499"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 xml:space="preserve">105 individuals with IGT and/or IFG. Mean follow-up period was 8.9, 6.9, and 5.5 </w:t>
            </w:r>
            <w:proofErr w:type="gramStart"/>
            <w:r w:rsidRPr="009D74BB">
              <w:rPr>
                <w:rFonts w:ascii="Book Antiqua" w:hAnsi="Book Antiqua" w:cs="Times New Roman"/>
                <w:sz w:val="24"/>
                <w:szCs w:val="24"/>
                <w:lang w:val="en-US"/>
              </w:rPr>
              <w:t>mo</w:t>
            </w:r>
            <w:proofErr w:type="gramEnd"/>
            <w:r w:rsidRPr="009D74BB">
              <w:rPr>
                <w:rFonts w:ascii="Book Antiqua" w:hAnsi="Book Antiqua" w:cs="Times New Roman"/>
                <w:sz w:val="24"/>
                <w:szCs w:val="24"/>
                <w:lang w:val="en-US"/>
              </w:rPr>
              <w:t xml:space="preserve"> in the three groups </w:t>
            </w:r>
            <w:r w:rsidRPr="009D74BB">
              <w:rPr>
                <w:rFonts w:ascii="Book Antiqua" w:hAnsi="Book Antiqua" w:cs="Times New Roman"/>
                <w:sz w:val="24"/>
                <w:szCs w:val="24"/>
                <w:lang w:val="en-US"/>
              </w:rPr>
              <w:lastRenderedPageBreak/>
              <w:t>respectively.</w:t>
            </w:r>
          </w:p>
        </w:tc>
        <w:tc>
          <w:tcPr>
            <w:tcW w:w="3540" w:type="dxa"/>
          </w:tcPr>
          <w:p w:rsidR="0059716E" w:rsidRPr="009D74BB" w:rsidRDefault="00D45499" w:rsidP="009D74BB">
            <w:pPr>
              <w:spacing w:line="360" w:lineRule="auto"/>
              <w:jc w:val="both"/>
              <w:rPr>
                <w:rFonts w:ascii="Book Antiqua" w:hAnsi="Book Antiqua" w:cs="Times New Roman"/>
                <w:sz w:val="24"/>
                <w:szCs w:val="24"/>
                <w:lang w:val="en-US" w:eastAsia="zh-CN"/>
              </w:rPr>
            </w:pPr>
            <w:r w:rsidRPr="009D74BB">
              <w:rPr>
                <w:rFonts w:ascii="Book Antiqua" w:hAnsi="Book Antiqua" w:cs="Times New Roman"/>
                <w:sz w:val="24"/>
                <w:szCs w:val="24"/>
                <w:lang w:val="en-US"/>
              </w:rPr>
              <w:lastRenderedPageBreak/>
              <w:t>Participants were treated with: (</w:t>
            </w:r>
            <w:r w:rsidR="00BB70DE" w:rsidRPr="009D74BB">
              <w:rPr>
                <w:rFonts w:ascii="Book Antiqua" w:hAnsi="Book Antiqua" w:cs="Times New Roman"/>
                <w:sz w:val="24"/>
                <w:szCs w:val="24"/>
                <w:lang w:val="en-US" w:eastAsia="zh-CN"/>
              </w:rPr>
              <w:t>1</w:t>
            </w:r>
            <w:r w:rsidRPr="009D74BB">
              <w:rPr>
                <w:rFonts w:ascii="Book Antiqua" w:hAnsi="Book Antiqua" w:cs="Times New Roman"/>
                <w:sz w:val="24"/>
                <w:szCs w:val="24"/>
                <w:lang w:val="en-US"/>
              </w:rPr>
              <w:t>) Lifestyle modification only (</w:t>
            </w:r>
            <w:r w:rsidRPr="009D74BB">
              <w:rPr>
                <w:rFonts w:ascii="Book Antiqua" w:hAnsi="Book Antiqua" w:cs="Times New Roman"/>
                <w:i/>
                <w:sz w:val="24"/>
                <w:szCs w:val="24"/>
                <w:lang w:val="en-US"/>
              </w:rPr>
              <w:t>n</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18)</w:t>
            </w:r>
            <w:r w:rsidR="00BB70DE" w:rsidRPr="009D74BB">
              <w:rPr>
                <w:rFonts w:ascii="Book Antiqua" w:hAnsi="Book Antiqua" w:cs="Times New Roman"/>
                <w:sz w:val="24"/>
                <w:szCs w:val="24"/>
                <w:lang w:val="en-US" w:eastAsia="zh-CN"/>
              </w:rPr>
              <w:t>;</w:t>
            </w:r>
            <w:r w:rsidRPr="009D74BB">
              <w:rPr>
                <w:rFonts w:ascii="Book Antiqua" w:hAnsi="Book Antiqua" w:cs="Times New Roman"/>
                <w:sz w:val="24"/>
                <w:szCs w:val="24"/>
                <w:lang w:val="en-US"/>
              </w:rPr>
              <w:t xml:space="preserve"> (</w:t>
            </w:r>
            <w:r w:rsidR="00BB70DE" w:rsidRPr="009D74BB">
              <w:rPr>
                <w:rFonts w:ascii="Book Antiqua" w:hAnsi="Book Antiqua" w:cs="Times New Roman"/>
                <w:sz w:val="24"/>
                <w:szCs w:val="24"/>
                <w:lang w:val="en-US" w:eastAsia="zh-CN"/>
              </w:rPr>
              <w:t>2</w:t>
            </w:r>
            <w:r w:rsidRPr="009D74BB">
              <w:rPr>
                <w:rFonts w:ascii="Book Antiqua" w:hAnsi="Book Antiqua" w:cs="Times New Roman"/>
                <w:sz w:val="24"/>
                <w:szCs w:val="24"/>
                <w:lang w:val="en-US"/>
              </w:rPr>
              <w:t>) PIO 15mg daily and MET 850</w:t>
            </w:r>
            <w:r w:rsidR="003D36CC">
              <w:rPr>
                <w:rFonts w:ascii="Book Antiqua" w:hAnsi="Book Antiqua" w:cs="Times New Roman" w:hint="eastAsia"/>
                <w:sz w:val="24"/>
                <w:szCs w:val="24"/>
                <w:lang w:val="en-US" w:eastAsia="zh-CN"/>
              </w:rPr>
              <w:t xml:space="preserve"> </w:t>
            </w:r>
            <w:r w:rsidRPr="009D74BB">
              <w:rPr>
                <w:rFonts w:ascii="Book Antiqua" w:hAnsi="Book Antiqua" w:cs="Times New Roman"/>
                <w:sz w:val="24"/>
                <w:szCs w:val="24"/>
                <w:lang w:val="en-US"/>
              </w:rPr>
              <w:t>mg daily (</w:t>
            </w:r>
            <w:r w:rsidRPr="009D74BB">
              <w:rPr>
                <w:rFonts w:ascii="Book Antiqua" w:hAnsi="Book Antiqua" w:cs="Times New Roman"/>
                <w:i/>
                <w:sz w:val="24"/>
                <w:szCs w:val="24"/>
                <w:lang w:val="en-US"/>
              </w:rPr>
              <w:t>n</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w:t>
            </w:r>
            <w:r w:rsidR="001831B8"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40)</w:t>
            </w:r>
            <w:r w:rsidR="00BB70DE" w:rsidRPr="009D74BB">
              <w:rPr>
                <w:rFonts w:ascii="Book Antiqua" w:hAnsi="Book Antiqua" w:cs="Times New Roman"/>
                <w:sz w:val="24"/>
                <w:szCs w:val="24"/>
                <w:lang w:val="en-US" w:eastAsia="zh-CN"/>
              </w:rPr>
              <w:t>;</w:t>
            </w:r>
            <w:r w:rsidRPr="009D74BB">
              <w:rPr>
                <w:rFonts w:ascii="Book Antiqua" w:hAnsi="Book Antiqua" w:cs="Times New Roman"/>
                <w:sz w:val="24"/>
                <w:szCs w:val="24"/>
                <w:lang w:val="en-US"/>
              </w:rPr>
              <w:t xml:space="preserve"> and (</w:t>
            </w:r>
            <w:r w:rsidR="00BB70DE" w:rsidRPr="009D74BB">
              <w:rPr>
                <w:rFonts w:ascii="Book Antiqua" w:hAnsi="Book Antiqua" w:cs="Times New Roman"/>
                <w:sz w:val="24"/>
                <w:szCs w:val="24"/>
                <w:lang w:val="en-US" w:eastAsia="zh-CN"/>
              </w:rPr>
              <w:t>3</w:t>
            </w:r>
            <w:r w:rsidRPr="009D74BB">
              <w:rPr>
                <w:rFonts w:ascii="Book Antiqua" w:hAnsi="Book Antiqua" w:cs="Times New Roman"/>
                <w:sz w:val="24"/>
                <w:szCs w:val="24"/>
                <w:lang w:val="en-US"/>
              </w:rPr>
              <w:t>) PIO 15</w:t>
            </w:r>
            <w:r w:rsidR="009D74BB"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 xml:space="preserve">mg daily, </w:t>
            </w:r>
            <w:r w:rsidRPr="009D74BB">
              <w:rPr>
                <w:rFonts w:ascii="Book Antiqua" w:hAnsi="Book Antiqua" w:cs="Times New Roman"/>
                <w:sz w:val="24"/>
                <w:szCs w:val="24"/>
                <w:lang w:val="en-US"/>
              </w:rPr>
              <w:lastRenderedPageBreak/>
              <w:t>MET 850</w:t>
            </w:r>
            <w:r w:rsidR="009D74BB"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 xml:space="preserve">mg daily and EXE </w:t>
            </w:r>
            <w:r w:rsidRPr="009D74BB">
              <w:rPr>
                <w:rStyle w:val="highlight2"/>
                <w:rFonts w:ascii="Book Antiqua" w:hAnsi="Book Antiqua" w:cs="Times New Roman"/>
                <w:sz w:val="24"/>
                <w:szCs w:val="24"/>
                <w:lang w:val="en-US"/>
              </w:rPr>
              <w:t>10 mcg twice daily</w:t>
            </w:r>
            <w:r w:rsidRPr="009D74BB">
              <w:rPr>
                <w:rFonts w:ascii="Book Antiqua" w:hAnsi="Book Antiqua" w:cs="Times New Roman"/>
                <w:sz w:val="24"/>
                <w:szCs w:val="24"/>
                <w:lang w:val="en-US"/>
              </w:rPr>
              <w:t xml:space="preserve"> (</w:t>
            </w:r>
            <w:r w:rsidRPr="009D74BB">
              <w:rPr>
                <w:rFonts w:ascii="Book Antiqua" w:hAnsi="Book Antiqua" w:cs="Times New Roman"/>
                <w:i/>
                <w:sz w:val="24"/>
                <w:szCs w:val="24"/>
                <w:lang w:val="en-US"/>
              </w:rPr>
              <w:t>n</w:t>
            </w:r>
            <w:r w:rsidRPr="009D74BB">
              <w:rPr>
                <w:rFonts w:ascii="Book Antiqua" w:hAnsi="Book Antiqua" w:cs="Times New Roman"/>
                <w:sz w:val="24"/>
                <w:szCs w:val="24"/>
                <w:lang w:val="en-US"/>
              </w:rPr>
              <w:t xml:space="preserve"> = 47). </w:t>
            </w:r>
          </w:p>
        </w:tc>
        <w:tc>
          <w:tcPr>
            <w:tcW w:w="5096" w:type="dxa"/>
          </w:tcPr>
          <w:p w:rsidR="0059716E" w:rsidRPr="009D74BB" w:rsidRDefault="00D45499"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lastRenderedPageBreak/>
              <w:t xml:space="preserve">A robust 109% improvement in </w:t>
            </w:r>
            <w:r w:rsidRPr="009D74BB">
              <w:rPr>
                <w:rFonts w:ascii="Book Antiqua" w:hAnsi="Book Antiqua" w:cs="Times New Roman"/>
                <w:sz w:val="24"/>
                <w:szCs w:val="24"/>
              </w:rPr>
              <w:t>β</w:t>
            </w:r>
            <w:r w:rsidRPr="009D74BB">
              <w:rPr>
                <w:rFonts w:ascii="Book Antiqua" w:hAnsi="Book Antiqua" w:cs="Times New Roman"/>
                <w:sz w:val="24"/>
                <w:szCs w:val="24"/>
                <w:lang w:val="en-US"/>
              </w:rPr>
              <w:t xml:space="preserve">-cell function and 52% increased in insulin sensitivity was observed in the EXE group, while 59% of individuals with IGT and 56% individuals with IFG reverted to NGT. No patient in both </w:t>
            </w:r>
            <w:r w:rsidRPr="009D74BB">
              <w:rPr>
                <w:rFonts w:ascii="Book Antiqua" w:hAnsi="Book Antiqua" w:cs="Times New Roman"/>
                <w:sz w:val="24"/>
                <w:szCs w:val="24"/>
                <w:lang w:val="en-US"/>
              </w:rPr>
              <w:lastRenderedPageBreak/>
              <w:t>double and triple therapy groups developed T2D.</w:t>
            </w:r>
          </w:p>
        </w:tc>
      </w:tr>
      <w:tr w:rsidR="0059716E" w:rsidRPr="009D74BB" w:rsidTr="00D37BAD">
        <w:tc>
          <w:tcPr>
            <w:tcW w:w="601" w:type="dxa"/>
          </w:tcPr>
          <w:p w:rsidR="007E02AF" w:rsidRPr="009D74BB" w:rsidRDefault="007E02AF" w:rsidP="009D74BB">
            <w:pPr>
              <w:spacing w:line="360" w:lineRule="auto"/>
              <w:jc w:val="both"/>
              <w:rPr>
                <w:rFonts w:ascii="Book Antiqua" w:hAnsi="Book Antiqua" w:cs="Times New Roman"/>
                <w:sz w:val="24"/>
                <w:szCs w:val="24"/>
                <w:lang w:val="en-US"/>
              </w:rPr>
            </w:pPr>
          </w:p>
          <w:p w:rsidR="007E02AF" w:rsidRPr="009D74BB" w:rsidRDefault="007E02AF" w:rsidP="009D74BB">
            <w:pPr>
              <w:spacing w:line="360" w:lineRule="auto"/>
              <w:jc w:val="both"/>
              <w:rPr>
                <w:rFonts w:ascii="Book Antiqua" w:hAnsi="Book Antiqua" w:cs="Times New Roman"/>
                <w:sz w:val="24"/>
                <w:szCs w:val="24"/>
                <w:lang w:val="en-US"/>
              </w:rPr>
            </w:pPr>
          </w:p>
          <w:p w:rsidR="007E02AF" w:rsidRPr="009D74BB" w:rsidRDefault="007E02AF" w:rsidP="009D74BB">
            <w:pPr>
              <w:spacing w:line="360" w:lineRule="auto"/>
              <w:jc w:val="both"/>
              <w:rPr>
                <w:rFonts w:ascii="Book Antiqua" w:hAnsi="Book Antiqua" w:cs="Times New Roman"/>
                <w:sz w:val="24"/>
                <w:szCs w:val="24"/>
                <w:lang w:val="en-US"/>
              </w:rPr>
            </w:pPr>
          </w:p>
          <w:p w:rsidR="007E02AF" w:rsidRPr="009D74BB" w:rsidRDefault="007E02AF" w:rsidP="009D74BB">
            <w:pPr>
              <w:spacing w:line="360" w:lineRule="auto"/>
              <w:jc w:val="both"/>
              <w:rPr>
                <w:rFonts w:ascii="Book Antiqua" w:hAnsi="Book Antiqua" w:cs="Times New Roman"/>
                <w:sz w:val="24"/>
                <w:szCs w:val="24"/>
                <w:lang w:val="en-US"/>
              </w:rPr>
            </w:pPr>
          </w:p>
          <w:p w:rsidR="0059716E" w:rsidRPr="009D74BB" w:rsidRDefault="00276E38" w:rsidP="009D74BB">
            <w:pPr>
              <w:spacing w:line="360" w:lineRule="auto"/>
              <w:jc w:val="both"/>
              <w:rPr>
                <w:rFonts w:ascii="Book Antiqua" w:hAnsi="Book Antiqua" w:cs="Times New Roman"/>
                <w:sz w:val="24"/>
                <w:szCs w:val="24"/>
                <w:lang w:val="en-US" w:eastAsia="zh-CN"/>
              </w:rPr>
            </w:pPr>
            <w:r w:rsidRPr="009D74BB">
              <w:rPr>
                <w:rFonts w:ascii="Book Antiqua" w:hAnsi="Book Antiqua" w:cs="Times New Roman"/>
                <w:sz w:val="24"/>
                <w:szCs w:val="24"/>
                <w:lang w:val="en-US"/>
              </w:rPr>
              <w:t xml:space="preserve">Astrup </w:t>
            </w:r>
            <w:r w:rsidRPr="009D74BB">
              <w:rPr>
                <w:rFonts w:ascii="Book Antiqua" w:hAnsi="Book Antiqua" w:cs="Times New Roman"/>
                <w:i/>
                <w:sz w:val="24"/>
                <w:szCs w:val="24"/>
                <w:lang w:val="en-US" w:eastAsia="zh-CN"/>
              </w:rPr>
              <w:t>et al</w:t>
            </w:r>
            <w:r w:rsidRPr="009D74BB">
              <w:rPr>
                <w:rFonts w:ascii="Book Antiqua" w:hAnsi="Book Antiqua" w:cs="Times New Roman"/>
                <w:sz w:val="24"/>
                <w:szCs w:val="24"/>
                <w:vertAlign w:val="superscript"/>
                <w:lang w:val="en-US" w:eastAsia="zh-CN"/>
              </w:rPr>
              <w:t>[</w:t>
            </w:r>
            <w:r w:rsidR="00E26EDD" w:rsidRPr="009D74BB">
              <w:rPr>
                <w:rFonts w:ascii="Book Antiqua" w:hAnsi="Book Antiqua" w:cs="Times New Roman"/>
                <w:sz w:val="24"/>
                <w:szCs w:val="24"/>
                <w:vertAlign w:val="superscript"/>
                <w:lang w:val="en-US"/>
              </w:rPr>
              <w:t>84</w:t>
            </w:r>
            <w:r w:rsidRPr="009D74BB">
              <w:rPr>
                <w:rFonts w:ascii="Book Antiqua" w:hAnsi="Book Antiqua" w:cs="Times New Roman"/>
                <w:sz w:val="24"/>
                <w:szCs w:val="24"/>
                <w:vertAlign w:val="superscript"/>
                <w:lang w:val="en-US" w:eastAsia="zh-CN"/>
              </w:rPr>
              <w:t>]</w:t>
            </w:r>
          </w:p>
        </w:tc>
        <w:tc>
          <w:tcPr>
            <w:tcW w:w="2387" w:type="dxa"/>
          </w:tcPr>
          <w:p w:rsidR="007E02AF" w:rsidRPr="009D74BB" w:rsidRDefault="007E02AF" w:rsidP="009D74BB">
            <w:pPr>
              <w:spacing w:line="360" w:lineRule="auto"/>
              <w:jc w:val="both"/>
              <w:rPr>
                <w:rFonts w:ascii="Book Antiqua" w:hAnsi="Book Antiqua" w:cs="Times New Roman"/>
                <w:sz w:val="24"/>
                <w:szCs w:val="24"/>
                <w:lang w:val="en-US"/>
              </w:rPr>
            </w:pPr>
          </w:p>
          <w:p w:rsidR="007E02AF" w:rsidRPr="009D74BB" w:rsidRDefault="007E02AF" w:rsidP="009D74BB">
            <w:pPr>
              <w:spacing w:line="360" w:lineRule="auto"/>
              <w:jc w:val="both"/>
              <w:rPr>
                <w:rFonts w:ascii="Book Antiqua" w:hAnsi="Book Antiqua" w:cs="Times New Roman"/>
                <w:sz w:val="24"/>
                <w:szCs w:val="24"/>
                <w:lang w:val="en-US"/>
              </w:rPr>
            </w:pPr>
          </w:p>
          <w:p w:rsidR="007E02AF" w:rsidRPr="009D74BB" w:rsidRDefault="007E02AF" w:rsidP="009D74BB">
            <w:pPr>
              <w:spacing w:line="360" w:lineRule="auto"/>
              <w:jc w:val="both"/>
              <w:rPr>
                <w:rFonts w:ascii="Book Antiqua" w:hAnsi="Book Antiqua" w:cs="Times New Roman"/>
                <w:sz w:val="24"/>
                <w:szCs w:val="24"/>
                <w:lang w:val="en-US"/>
              </w:rPr>
            </w:pPr>
          </w:p>
          <w:p w:rsidR="0059716E" w:rsidRPr="009D74BB" w:rsidRDefault="00F27B08"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564 obese individ</w:t>
            </w:r>
            <w:r w:rsidR="00D37BAD" w:rsidRPr="009D74BB">
              <w:rPr>
                <w:rFonts w:ascii="Book Antiqua" w:hAnsi="Book Antiqua" w:cs="Times New Roman"/>
                <w:sz w:val="24"/>
                <w:szCs w:val="24"/>
                <w:lang w:val="en-US"/>
              </w:rPr>
              <w:t xml:space="preserve">uals (31% </w:t>
            </w:r>
            <w:r w:rsidRPr="009D74BB">
              <w:rPr>
                <w:rFonts w:ascii="Book Antiqua" w:hAnsi="Book Antiqua" w:cs="Times New Roman"/>
                <w:sz w:val="24"/>
                <w:szCs w:val="24"/>
                <w:lang w:val="en-US"/>
              </w:rPr>
              <w:t>had prediabetes).</w:t>
            </w:r>
          </w:p>
        </w:tc>
        <w:tc>
          <w:tcPr>
            <w:tcW w:w="3540" w:type="dxa"/>
          </w:tcPr>
          <w:p w:rsidR="007E02AF" w:rsidRPr="009D74BB" w:rsidRDefault="007E02AF" w:rsidP="009D74BB">
            <w:pPr>
              <w:spacing w:line="360" w:lineRule="auto"/>
              <w:jc w:val="both"/>
              <w:rPr>
                <w:rFonts w:ascii="Book Antiqua" w:hAnsi="Book Antiqua" w:cs="Times New Roman"/>
                <w:sz w:val="24"/>
                <w:szCs w:val="24"/>
                <w:lang w:val="en-US"/>
              </w:rPr>
            </w:pPr>
          </w:p>
          <w:p w:rsidR="0059716E" w:rsidRPr="009D74BB" w:rsidRDefault="00F27B08" w:rsidP="009D74BB">
            <w:pPr>
              <w:spacing w:line="360" w:lineRule="auto"/>
              <w:jc w:val="both"/>
              <w:rPr>
                <w:rFonts w:ascii="Book Antiqua" w:hAnsi="Book Antiqua" w:cs="Times New Roman"/>
                <w:sz w:val="24"/>
                <w:szCs w:val="24"/>
                <w:lang w:val="en-US" w:eastAsia="zh-CN"/>
              </w:rPr>
            </w:pPr>
            <w:r w:rsidRPr="009D74BB">
              <w:rPr>
                <w:rFonts w:ascii="Book Antiqua" w:hAnsi="Book Antiqua" w:cs="Times New Roman"/>
                <w:sz w:val="24"/>
                <w:szCs w:val="24"/>
                <w:lang w:val="en-US"/>
              </w:rPr>
              <w:t>20 w</w:t>
            </w:r>
            <w:r w:rsidR="001831B8" w:rsidRPr="009D74BB">
              <w:rPr>
                <w:rFonts w:ascii="Book Antiqua" w:hAnsi="Book Antiqua" w:cs="Times New Roman"/>
                <w:sz w:val="24"/>
                <w:szCs w:val="24"/>
                <w:lang w:val="en-US" w:eastAsia="zh-CN"/>
              </w:rPr>
              <w:t>k</w:t>
            </w:r>
            <w:r w:rsidRPr="009D74BB">
              <w:rPr>
                <w:rFonts w:ascii="Book Antiqua" w:hAnsi="Book Antiqua" w:cs="Times New Roman"/>
                <w:sz w:val="24"/>
                <w:szCs w:val="24"/>
                <w:lang w:val="en-US"/>
              </w:rPr>
              <w:t xml:space="preserve"> double-blind prospective multicentre study. Participants were randomized to receive either </w:t>
            </w:r>
            <w:r w:rsidR="007F5C9A" w:rsidRPr="009D74BB">
              <w:rPr>
                <w:rFonts w:ascii="Book Antiqua" w:hAnsi="Book Antiqua" w:cs="Times New Roman"/>
                <w:sz w:val="24"/>
                <w:szCs w:val="24"/>
                <w:lang w:val="en-US"/>
              </w:rPr>
              <w:t>one of four doses of LIRA</w:t>
            </w:r>
            <w:r w:rsidRPr="009D74BB">
              <w:rPr>
                <w:rFonts w:ascii="Book Antiqua" w:hAnsi="Book Antiqua" w:cs="Times New Roman"/>
                <w:sz w:val="24"/>
                <w:szCs w:val="24"/>
                <w:lang w:val="en-US"/>
              </w:rPr>
              <w:t xml:space="preserve"> (1.2 mg, 1.8 mg, 2.4 mg, or 3.0 mg, </w:t>
            </w:r>
            <w:r w:rsidRPr="009D74BB">
              <w:rPr>
                <w:rStyle w:val="Emphasis"/>
                <w:rFonts w:ascii="Book Antiqua" w:hAnsi="Book Antiqua" w:cs="Times New Roman"/>
                <w:sz w:val="24"/>
                <w:szCs w:val="24"/>
                <w:lang w:val="en-US"/>
              </w:rPr>
              <w:t xml:space="preserve">n: </w:t>
            </w:r>
            <w:r w:rsidRPr="009D74BB">
              <w:rPr>
                <w:rFonts w:ascii="Book Antiqua" w:hAnsi="Book Antiqua" w:cs="Times New Roman"/>
                <w:sz w:val="24"/>
                <w:szCs w:val="24"/>
                <w:lang w:val="en-US"/>
              </w:rPr>
              <w:t>95, 90, 93 and 93) or placebo (</w:t>
            </w:r>
            <w:r w:rsidRPr="009D74BB">
              <w:rPr>
                <w:rFonts w:ascii="Book Antiqua" w:hAnsi="Book Antiqua" w:cs="Times New Roman"/>
                <w:i/>
                <w:sz w:val="24"/>
                <w:szCs w:val="24"/>
                <w:lang w:val="en-US"/>
              </w:rPr>
              <w:t>n</w:t>
            </w:r>
            <w:r w:rsidR="001561F1" w:rsidRPr="009D74BB">
              <w:rPr>
                <w:rFonts w:ascii="Book Antiqua" w:hAnsi="Book Antiqua" w:cs="Times New Roman"/>
                <w:i/>
                <w:sz w:val="24"/>
                <w:szCs w:val="24"/>
                <w:lang w:val="en-US" w:eastAsia="zh-CN"/>
              </w:rPr>
              <w:t xml:space="preserve"> </w:t>
            </w:r>
            <w:r w:rsidRPr="009D74BB">
              <w:rPr>
                <w:rFonts w:ascii="Book Antiqua" w:hAnsi="Book Antiqua" w:cs="Times New Roman"/>
                <w:sz w:val="24"/>
                <w:szCs w:val="24"/>
                <w:lang w:val="en-US"/>
              </w:rPr>
              <w:t>=</w:t>
            </w:r>
            <w:r w:rsidR="001561F1"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98) or open label orlistat 120 mg three times a day (</w:t>
            </w:r>
            <w:r w:rsidRPr="009D74BB">
              <w:rPr>
                <w:rFonts w:ascii="Book Antiqua" w:hAnsi="Book Antiqua" w:cs="Times New Roman"/>
                <w:i/>
                <w:sz w:val="24"/>
                <w:szCs w:val="24"/>
                <w:lang w:val="en-US"/>
              </w:rPr>
              <w:t>n</w:t>
            </w:r>
            <w:r w:rsidR="001561F1" w:rsidRPr="009D74BB">
              <w:rPr>
                <w:rFonts w:ascii="Book Antiqua" w:hAnsi="Book Antiqua" w:cs="Times New Roman"/>
                <w:sz w:val="24"/>
                <w:szCs w:val="24"/>
                <w:lang w:val="en-US" w:eastAsia="zh-CN"/>
              </w:rPr>
              <w:t xml:space="preserve"> </w:t>
            </w:r>
            <w:r w:rsidRPr="009D74BB">
              <w:rPr>
                <w:rFonts w:ascii="Book Antiqua" w:hAnsi="Book Antiqua" w:cs="Times New Roman"/>
                <w:sz w:val="24"/>
                <w:szCs w:val="24"/>
                <w:lang w:val="en-US"/>
              </w:rPr>
              <w:t>=</w:t>
            </w:r>
            <w:r w:rsidR="001561F1" w:rsidRPr="009D74BB">
              <w:rPr>
                <w:rFonts w:ascii="Book Antiqua" w:hAnsi="Book Antiqua" w:cs="Times New Roman"/>
                <w:sz w:val="24"/>
                <w:szCs w:val="24"/>
                <w:lang w:val="en-US" w:eastAsia="zh-CN"/>
              </w:rPr>
              <w:t xml:space="preserve"> </w:t>
            </w:r>
            <w:r w:rsidR="00080F91">
              <w:rPr>
                <w:rFonts w:ascii="Book Antiqua" w:hAnsi="Book Antiqua" w:cs="Times New Roman"/>
                <w:sz w:val="24"/>
                <w:szCs w:val="24"/>
                <w:lang w:val="en-US"/>
              </w:rPr>
              <w:t>95)</w:t>
            </w:r>
          </w:p>
        </w:tc>
        <w:tc>
          <w:tcPr>
            <w:tcW w:w="5096" w:type="dxa"/>
          </w:tcPr>
          <w:p w:rsidR="0059716E" w:rsidRPr="009D74BB" w:rsidRDefault="00D37BAD"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 xml:space="preserve">61% of the individuals in the LIRA groups lost at least 5% of body weight from the baseline, which was significantly more than in the placebo arm. </w:t>
            </w:r>
            <w:r w:rsidR="007F5C9A" w:rsidRPr="009D74BB">
              <w:rPr>
                <w:rFonts w:ascii="Book Antiqua" w:hAnsi="Book Antiqua" w:cs="Times New Roman"/>
                <w:sz w:val="24"/>
                <w:szCs w:val="24"/>
                <w:lang w:val="en-US"/>
              </w:rPr>
              <w:t>The prevalence of prediabetes was decreased by 84-96% with LIRA 1.8</w:t>
            </w:r>
            <w:r w:rsidR="001561F1" w:rsidRPr="009D74BB">
              <w:rPr>
                <w:rFonts w:ascii="Book Antiqua" w:hAnsi="Book Antiqua" w:cs="Times New Roman"/>
                <w:sz w:val="24"/>
                <w:szCs w:val="24"/>
                <w:lang w:val="en-US" w:eastAsia="zh-CN"/>
              </w:rPr>
              <w:t xml:space="preserve"> </w:t>
            </w:r>
            <w:r w:rsidR="007F5C9A" w:rsidRPr="009D74BB">
              <w:rPr>
                <w:rFonts w:ascii="Book Antiqua" w:hAnsi="Book Antiqua" w:cs="Times New Roman"/>
                <w:sz w:val="24"/>
                <w:szCs w:val="24"/>
                <w:lang w:val="en-US"/>
              </w:rPr>
              <w:t>mg, 2.4</w:t>
            </w:r>
            <w:r w:rsidR="001561F1" w:rsidRPr="009D74BB">
              <w:rPr>
                <w:rFonts w:ascii="Book Antiqua" w:hAnsi="Book Antiqua" w:cs="Times New Roman"/>
                <w:sz w:val="24"/>
                <w:szCs w:val="24"/>
                <w:lang w:val="en-US" w:eastAsia="zh-CN"/>
              </w:rPr>
              <w:t xml:space="preserve"> </w:t>
            </w:r>
            <w:r w:rsidR="007F5C9A" w:rsidRPr="009D74BB">
              <w:rPr>
                <w:rFonts w:ascii="Book Antiqua" w:hAnsi="Book Antiqua" w:cs="Times New Roman"/>
                <w:sz w:val="24"/>
                <w:szCs w:val="24"/>
                <w:lang w:val="en-US"/>
              </w:rPr>
              <w:t xml:space="preserve">mg and 3 mg. Mean FPG was decreased by 7-8% only in the LIRA arm. Mean change in plasma GLU during OGTT were reduced in all LIRA groups compared with that of orlistat and placebo. Median </w:t>
            </w:r>
            <w:r w:rsidR="007F5C9A" w:rsidRPr="009D74BB">
              <w:rPr>
                <w:rFonts w:ascii="Book Antiqua" w:hAnsi="Book Antiqua" w:cs="Times New Roman"/>
                <w:sz w:val="24"/>
                <w:szCs w:val="24"/>
              </w:rPr>
              <w:t>β</w:t>
            </w:r>
            <w:r w:rsidR="007F5C9A" w:rsidRPr="009D74BB">
              <w:rPr>
                <w:rFonts w:ascii="Book Antiqua" w:hAnsi="Book Antiqua" w:cs="Times New Roman"/>
                <w:sz w:val="24"/>
                <w:szCs w:val="24"/>
                <w:lang w:val="en-US"/>
              </w:rPr>
              <w:t>-cell function increased in the LIRA arm by 5-24%.</w:t>
            </w:r>
          </w:p>
        </w:tc>
      </w:tr>
      <w:tr w:rsidR="0059716E" w:rsidRPr="009D74BB" w:rsidTr="00D37BAD">
        <w:tc>
          <w:tcPr>
            <w:tcW w:w="601" w:type="dxa"/>
          </w:tcPr>
          <w:p w:rsidR="007E02AF" w:rsidRPr="009D74BB" w:rsidRDefault="007E02AF" w:rsidP="009D74BB">
            <w:pPr>
              <w:spacing w:line="360" w:lineRule="auto"/>
              <w:jc w:val="both"/>
              <w:rPr>
                <w:rFonts w:ascii="Book Antiqua" w:hAnsi="Book Antiqua" w:cs="Times New Roman"/>
                <w:sz w:val="24"/>
                <w:szCs w:val="24"/>
                <w:lang w:val="en-US"/>
              </w:rPr>
            </w:pPr>
          </w:p>
          <w:p w:rsidR="007E02AF" w:rsidRPr="009D74BB" w:rsidRDefault="007E02AF" w:rsidP="009D74BB">
            <w:pPr>
              <w:spacing w:line="360" w:lineRule="auto"/>
              <w:jc w:val="both"/>
              <w:rPr>
                <w:rFonts w:ascii="Book Antiqua" w:hAnsi="Book Antiqua" w:cs="Times New Roman"/>
                <w:sz w:val="24"/>
                <w:szCs w:val="24"/>
                <w:lang w:val="en-US"/>
              </w:rPr>
            </w:pPr>
          </w:p>
          <w:p w:rsidR="0059716E" w:rsidRPr="009D74BB" w:rsidRDefault="00276E38" w:rsidP="009D74BB">
            <w:pPr>
              <w:spacing w:line="360" w:lineRule="auto"/>
              <w:jc w:val="both"/>
              <w:rPr>
                <w:rFonts w:ascii="Book Antiqua" w:hAnsi="Book Antiqua" w:cs="Times New Roman"/>
                <w:sz w:val="24"/>
                <w:szCs w:val="24"/>
                <w:lang w:val="en-US" w:eastAsia="zh-CN"/>
              </w:rPr>
            </w:pPr>
            <w:r w:rsidRPr="009D74BB">
              <w:rPr>
                <w:rFonts w:ascii="Book Antiqua" w:hAnsi="Book Antiqua" w:cs="Times New Roman"/>
                <w:sz w:val="24"/>
                <w:szCs w:val="24"/>
                <w:lang w:val="en-US"/>
              </w:rPr>
              <w:t xml:space="preserve">Kim </w:t>
            </w:r>
            <w:r w:rsidRPr="009D74BB">
              <w:rPr>
                <w:rFonts w:ascii="Book Antiqua" w:hAnsi="Book Antiqua" w:cs="Times New Roman"/>
                <w:i/>
                <w:sz w:val="24"/>
                <w:szCs w:val="24"/>
                <w:lang w:val="en-US" w:eastAsia="zh-CN"/>
              </w:rPr>
              <w:t>et al</w:t>
            </w:r>
            <w:r w:rsidRPr="009D74BB">
              <w:rPr>
                <w:rFonts w:ascii="Book Antiqua" w:hAnsi="Book Antiqua" w:cs="Times New Roman"/>
                <w:sz w:val="24"/>
                <w:szCs w:val="24"/>
                <w:vertAlign w:val="superscript"/>
                <w:lang w:val="en-US" w:eastAsia="zh-CN"/>
              </w:rPr>
              <w:t>[</w:t>
            </w:r>
            <w:r w:rsidR="00E26EDD" w:rsidRPr="009D74BB">
              <w:rPr>
                <w:rFonts w:ascii="Book Antiqua" w:hAnsi="Book Antiqua" w:cs="Times New Roman"/>
                <w:sz w:val="24"/>
                <w:szCs w:val="24"/>
                <w:vertAlign w:val="superscript"/>
                <w:lang w:val="en-US"/>
              </w:rPr>
              <w:t>86</w:t>
            </w:r>
            <w:r w:rsidRPr="009D74BB">
              <w:rPr>
                <w:rFonts w:ascii="Book Antiqua" w:hAnsi="Book Antiqua" w:cs="Times New Roman"/>
                <w:sz w:val="24"/>
                <w:szCs w:val="24"/>
                <w:vertAlign w:val="superscript"/>
                <w:lang w:val="en-US" w:eastAsia="zh-CN"/>
              </w:rPr>
              <w:t>]</w:t>
            </w:r>
          </w:p>
        </w:tc>
        <w:tc>
          <w:tcPr>
            <w:tcW w:w="2387" w:type="dxa"/>
          </w:tcPr>
          <w:p w:rsidR="007E02AF" w:rsidRPr="009D74BB" w:rsidRDefault="007E02AF" w:rsidP="009D74BB">
            <w:pPr>
              <w:spacing w:line="360" w:lineRule="auto"/>
              <w:jc w:val="both"/>
              <w:rPr>
                <w:rFonts w:ascii="Book Antiqua" w:hAnsi="Book Antiqua" w:cs="Times New Roman"/>
                <w:sz w:val="24"/>
                <w:szCs w:val="24"/>
                <w:lang w:val="en-US"/>
              </w:rPr>
            </w:pPr>
          </w:p>
          <w:p w:rsidR="0059716E" w:rsidRPr="009D74BB" w:rsidRDefault="00D37BAD"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68 overweight/obese individuals with IFG and/or IGT.</w:t>
            </w:r>
          </w:p>
        </w:tc>
        <w:tc>
          <w:tcPr>
            <w:tcW w:w="3540" w:type="dxa"/>
          </w:tcPr>
          <w:p w:rsidR="007E02AF" w:rsidRPr="009D74BB" w:rsidRDefault="007E02AF" w:rsidP="009D74BB">
            <w:pPr>
              <w:spacing w:line="360" w:lineRule="auto"/>
              <w:jc w:val="both"/>
              <w:rPr>
                <w:rFonts w:ascii="Book Antiqua" w:hAnsi="Book Antiqua" w:cs="Times New Roman"/>
                <w:sz w:val="24"/>
                <w:szCs w:val="24"/>
                <w:lang w:val="en-US"/>
              </w:rPr>
            </w:pPr>
          </w:p>
          <w:p w:rsidR="0059716E" w:rsidRPr="009D74BB" w:rsidRDefault="00D37BAD"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14 w</w:t>
            </w:r>
            <w:r w:rsidR="001831B8" w:rsidRPr="009D74BB">
              <w:rPr>
                <w:rFonts w:ascii="Book Antiqua" w:hAnsi="Book Antiqua" w:cs="Times New Roman"/>
                <w:sz w:val="24"/>
                <w:szCs w:val="24"/>
                <w:lang w:val="en-US" w:eastAsia="zh-CN"/>
              </w:rPr>
              <w:t>k</w:t>
            </w:r>
            <w:r w:rsidRPr="009D74BB">
              <w:rPr>
                <w:rFonts w:ascii="Book Antiqua" w:hAnsi="Book Antiqua" w:cs="Times New Roman"/>
                <w:sz w:val="24"/>
                <w:szCs w:val="24"/>
                <w:lang w:val="en-US"/>
              </w:rPr>
              <w:t xml:space="preserve"> double blind randomized placebo-controlled study. 24 individuals received LIRA 1.8 mg daily and 27 placebo therapy.</w:t>
            </w:r>
          </w:p>
        </w:tc>
        <w:tc>
          <w:tcPr>
            <w:tcW w:w="5096" w:type="dxa"/>
          </w:tcPr>
          <w:p w:rsidR="0059716E" w:rsidRPr="009D74BB" w:rsidRDefault="00D37BAD"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Participants randomized to</w:t>
            </w:r>
            <w:r w:rsidR="00C41D8B" w:rsidRPr="009D74BB">
              <w:rPr>
                <w:rFonts w:ascii="Book Antiqua" w:hAnsi="Book Antiqua" w:cs="Times New Roman"/>
                <w:sz w:val="24"/>
                <w:szCs w:val="24"/>
                <w:lang w:val="en-US"/>
              </w:rPr>
              <w:t xml:space="preserve"> LIRA </w:t>
            </w:r>
            <w:r w:rsidRPr="009D74BB">
              <w:rPr>
                <w:rFonts w:ascii="Book Antiqua" w:hAnsi="Book Antiqua" w:cs="Times New Roman"/>
                <w:sz w:val="24"/>
                <w:szCs w:val="24"/>
                <w:lang w:val="en-US"/>
              </w:rPr>
              <w:t>arm lost twice as much weight as those assign</w:t>
            </w:r>
            <w:r w:rsidR="00C41D8B" w:rsidRPr="009D74BB">
              <w:rPr>
                <w:rFonts w:ascii="Book Antiqua" w:hAnsi="Book Antiqua" w:cs="Times New Roman"/>
                <w:sz w:val="24"/>
                <w:szCs w:val="24"/>
                <w:lang w:val="en-US"/>
              </w:rPr>
              <w:t>ed to placebo (</w:t>
            </w:r>
            <w:r w:rsidR="001831B8" w:rsidRPr="009D74BB">
              <w:rPr>
                <w:rFonts w:ascii="Book Antiqua" w:hAnsi="Book Antiqua" w:cs="Times New Roman"/>
                <w:i/>
                <w:iCs/>
                <w:sz w:val="24"/>
                <w:szCs w:val="24"/>
                <w:lang w:val="en-US" w:eastAsia="zh-CN"/>
              </w:rPr>
              <w:t>P</w:t>
            </w:r>
            <w:r w:rsidR="001831B8" w:rsidRPr="009D74BB">
              <w:rPr>
                <w:rFonts w:ascii="Book Antiqua" w:hAnsi="Book Antiqua" w:cs="Times New Roman"/>
                <w:iCs/>
                <w:sz w:val="24"/>
                <w:szCs w:val="24"/>
                <w:lang w:val="en-US" w:eastAsia="zh-CN"/>
              </w:rPr>
              <w:t xml:space="preserve"> </w:t>
            </w:r>
            <w:r w:rsidRPr="009D74BB">
              <w:rPr>
                <w:rFonts w:ascii="Book Antiqua" w:hAnsi="Book Antiqua" w:cs="Times New Roman"/>
                <w:iCs/>
                <w:sz w:val="24"/>
                <w:szCs w:val="24"/>
                <w:lang w:val="en-US"/>
              </w:rPr>
              <w:t>&lt;</w:t>
            </w:r>
            <w:r w:rsidRPr="009D74BB">
              <w:rPr>
                <w:rFonts w:ascii="Book Antiqua" w:hAnsi="Book Antiqua" w:cs="Times New Roman"/>
                <w:sz w:val="24"/>
                <w:szCs w:val="24"/>
                <w:lang w:val="en-US"/>
              </w:rPr>
              <w:t xml:space="preserve"> 0.001).</w:t>
            </w:r>
            <w:r w:rsidR="00DF6436" w:rsidRPr="009D74BB">
              <w:rPr>
                <w:rFonts w:ascii="Book Antiqua" w:hAnsi="Book Antiqua" w:cs="Times New Roman"/>
                <w:sz w:val="24"/>
                <w:szCs w:val="24"/>
                <w:lang w:val="en-US"/>
              </w:rPr>
              <w:t xml:space="preserve"> Steady sate plasma GLU was reduced by 29% in the LIRA arm compared with no change in the placebo arm. 75% of the participants in the LIRA arm achieved normal </w:t>
            </w:r>
            <w:r w:rsidR="0083640B" w:rsidRPr="009D74BB">
              <w:rPr>
                <w:rFonts w:ascii="Book Antiqua" w:hAnsi="Book Antiqua" w:cs="Times New Roman"/>
                <w:sz w:val="24"/>
                <w:szCs w:val="24"/>
                <w:lang w:val="en-US"/>
              </w:rPr>
              <w:t>FPG.</w:t>
            </w:r>
          </w:p>
        </w:tc>
      </w:tr>
      <w:tr w:rsidR="0059716E" w:rsidRPr="009D74BB" w:rsidTr="00D37BAD">
        <w:tc>
          <w:tcPr>
            <w:tcW w:w="601" w:type="dxa"/>
          </w:tcPr>
          <w:p w:rsidR="007E02AF" w:rsidRPr="009D74BB" w:rsidRDefault="007E02AF" w:rsidP="009D74BB">
            <w:pPr>
              <w:spacing w:line="360" w:lineRule="auto"/>
              <w:jc w:val="both"/>
              <w:rPr>
                <w:rFonts w:ascii="Book Antiqua" w:hAnsi="Book Antiqua" w:cs="Times New Roman"/>
                <w:sz w:val="24"/>
                <w:szCs w:val="24"/>
                <w:lang w:val="en-US"/>
              </w:rPr>
            </w:pPr>
          </w:p>
          <w:p w:rsidR="007E02AF" w:rsidRPr="009D74BB" w:rsidRDefault="007E02AF" w:rsidP="009D74BB">
            <w:pPr>
              <w:spacing w:line="360" w:lineRule="auto"/>
              <w:jc w:val="both"/>
              <w:rPr>
                <w:rFonts w:ascii="Book Antiqua" w:hAnsi="Book Antiqua" w:cs="Times New Roman"/>
                <w:sz w:val="24"/>
                <w:szCs w:val="24"/>
                <w:lang w:val="en-US"/>
              </w:rPr>
            </w:pPr>
          </w:p>
          <w:p w:rsidR="007E02AF" w:rsidRPr="009D74BB" w:rsidRDefault="007E02AF" w:rsidP="009D74BB">
            <w:pPr>
              <w:spacing w:line="360" w:lineRule="auto"/>
              <w:jc w:val="both"/>
              <w:rPr>
                <w:rFonts w:ascii="Book Antiqua" w:hAnsi="Book Antiqua" w:cs="Times New Roman"/>
                <w:sz w:val="24"/>
                <w:szCs w:val="24"/>
                <w:lang w:val="en-US"/>
              </w:rPr>
            </w:pPr>
          </w:p>
          <w:p w:rsidR="007E02AF" w:rsidRPr="009D74BB" w:rsidRDefault="007E02AF" w:rsidP="009D74BB">
            <w:pPr>
              <w:spacing w:line="360" w:lineRule="auto"/>
              <w:jc w:val="both"/>
              <w:rPr>
                <w:rFonts w:ascii="Book Antiqua" w:hAnsi="Book Antiqua" w:cs="Times New Roman"/>
                <w:sz w:val="24"/>
                <w:szCs w:val="24"/>
                <w:lang w:val="en-US"/>
              </w:rPr>
            </w:pPr>
          </w:p>
          <w:p w:rsidR="0059716E" w:rsidRPr="009D74BB" w:rsidRDefault="00276E38"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 xml:space="preserve">Kim </w:t>
            </w:r>
            <w:r w:rsidRPr="009D74BB">
              <w:rPr>
                <w:rFonts w:ascii="Book Antiqua" w:hAnsi="Book Antiqua" w:cs="Times New Roman"/>
                <w:i/>
                <w:sz w:val="24"/>
                <w:szCs w:val="24"/>
                <w:lang w:val="en-US" w:eastAsia="zh-CN"/>
              </w:rPr>
              <w:t>et al</w:t>
            </w:r>
            <w:r w:rsidRPr="009D74BB">
              <w:rPr>
                <w:rFonts w:ascii="Book Antiqua" w:hAnsi="Book Antiqua" w:cs="Times New Roman"/>
                <w:sz w:val="24"/>
                <w:szCs w:val="24"/>
                <w:vertAlign w:val="superscript"/>
                <w:lang w:val="en-US" w:eastAsia="zh-CN"/>
              </w:rPr>
              <w:t>[</w:t>
            </w:r>
            <w:r w:rsidRPr="009D74BB">
              <w:rPr>
                <w:rFonts w:ascii="Book Antiqua" w:hAnsi="Book Antiqua" w:cs="Times New Roman"/>
                <w:sz w:val="24"/>
                <w:szCs w:val="24"/>
                <w:vertAlign w:val="superscript"/>
                <w:lang w:val="en-US"/>
              </w:rPr>
              <w:t>8</w:t>
            </w:r>
            <w:r w:rsidRPr="009D74BB">
              <w:rPr>
                <w:rFonts w:ascii="Book Antiqua" w:hAnsi="Book Antiqua" w:cs="Times New Roman"/>
                <w:sz w:val="24"/>
                <w:szCs w:val="24"/>
                <w:vertAlign w:val="superscript"/>
                <w:lang w:val="en-US" w:eastAsia="zh-CN"/>
              </w:rPr>
              <w:t>7]</w:t>
            </w:r>
          </w:p>
        </w:tc>
        <w:tc>
          <w:tcPr>
            <w:tcW w:w="2387" w:type="dxa"/>
          </w:tcPr>
          <w:p w:rsidR="007E02AF" w:rsidRPr="009D74BB" w:rsidRDefault="007E02AF" w:rsidP="009D74BB">
            <w:pPr>
              <w:spacing w:line="360" w:lineRule="auto"/>
              <w:jc w:val="both"/>
              <w:rPr>
                <w:rFonts w:ascii="Book Antiqua" w:hAnsi="Book Antiqua" w:cs="Times New Roman"/>
                <w:sz w:val="24"/>
                <w:szCs w:val="24"/>
                <w:lang w:val="en-US"/>
              </w:rPr>
            </w:pPr>
          </w:p>
          <w:p w:rsidR="007E02AF" w:rsidRPr="009D74BB" w:rsidRDefault="007E02AF" w:rsidP="009D74BB">
            <w:pPr>
              <w:spacing w:line="360" w:lineRule="auto"/>
              <w:jc w:val="both"/>
              <w:rPr>
                <w:rFonts w:ascii="Book Antiqua" w:hAnsi="Book Antiqua" w:cs="Times New Roman"/>
                <w:sz w:val="24"/>
                <w:szCs w:val="24"/>
                <w:lang w:val="en-US"/>
              </w:rPr>
            </w:pPr>
          </w:p>
          <w:p w:rsidR="0059716E" w:rsidRPr="009D74BB" w:rsidRDefault="00DF6436"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49 individual with isolated IFG, isolated IGT and combined IFG/IGT.</w:t>
            </w:r>
          </w:p>
        </w:tc>
        <w:tc>
          <w:tcPr>
            <w:tcW w:w="3540" w:type="dxa"/>
          </w:tcPr>
          <w:p w:rsidR="007E02AF" w:rsidRPr="009D74BB" w:rsidRDefault="007E02AF" w:rsidP="009D74BB">
            <w:pPr>
              <w:spacing w:line="360" w:lineRule="auto"/>
              <w:jc w:val="both"/>
              <w:rPr>
                <w:rFonts w:ascii="Book Antiqua" w:hAnsi="Book Antiqua" w:cs="Times New Roman"/>
                <w:sz w:val="24"/>
                <w:szCs w:val="24"/>
                <w:lang w:val="en-US"/>
              </w:rPr>
            </w:pPr>
          </w:p>
          <w:p w:rsidR="007E02AF" w:rsidRPr="009D74BB" w:rsidRDefault="007E02AF" w:rsidP="009D74BB">
            <w:pPr>
              <w:spacing w:line="360" w:lineRule="auto"/>
              <w:jc w:val="both"/>
              <w:rPr>
                <w:rFonts w:ascii="Book Antiqua" w:hAnsi="Book Antiqua" w:cs="Times New Roman"/>
                <w:sz w:val="24"/>
                <w:szCs w:val="24"/>
                <w:lang w:val="en-US"/>
              </w:rPr>
            </w:pPr>
          </w:p>
          <w:p w:rsidR="0059716E" w:rsidRPr="009D74BB" w:rsidRDefault="00295522" w:rsidP="003D36CC">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14 w</w:t>
            </w:r>
            <w:r w:rsidR="003D36CC">
              <w:rPr>
                <w:rFonts w:ascii="Book Antiqua" w:hAnsi="Book Antiqua" w:cs="Times New Roman" w:hint="eastAsia"/>
                <w:sz w:val="24"/>
                <w:szCs w:val="24"/>
                <w:lang w:val="en-US" w:eastAsia="zh-CN"/>
              </w:rPr>
              <w:t>k</w:t>
            </w:r>
            <w:r w:rsidRPr="009D74BB">
              <w:rPr>
                <w:rFonts w:ascii="Book Antiqua" w:hAnsi="Book Antiqua" w:cs="Times New Roman"/>
                <w:sz w:val="24"/>
                <w:szCs w:val="24"/>
                <w:lang w:val="en-US"/>
              </w:rPr>
              <w:t xml:space="preserve"> d</w:t>
            </w:r>
            <w:r w:rsidR="00DF6436" w:rsidRPr="009D74BB">
              <w:rPr>
                <w:rFonts w:ascii="Book Antiqua" w:hAnsi="Book Antiqua" w:cs="Times New Roman"/>
                <w:sz w:val="24"/>
                <w:szCs w:val="24"/>
                <w:lang w:val="en-US"/>
              </w:rPr>
              <w:t>ouble-blind, randomized, placebo-controlled, parallel-group study. Participants received LIRA 1.8 mg daily (</w:t>
            </w:r>
            <w:r w:rsidR="00DF6436" w:rsidRPr="009D74BB">
              <w:rPr>
                <w:rFonts w:ascii="Book Antiqua" w:hAnsi="Book Antiqua" w:cs="Times New Roman"/>
                <w:i/>
                <w:sz w:val="24"/>
                <w:szCs w:val="24"/>
                <w:lang w:val="en-US"/>
              </w:rPr>
              <w:t>n</w:t>
            </w:r>
            <w:r w:rsidR="001561F1" w:rsidRPr="009D74BB">
              <w:rPr>
                <w:rFonts w:ascii="Book Antiqua" w:hAnsi="Book Antiqua" w:cs="Times New Roman"/>
                <w:i/>
                <w:sz w:val="24"/>
                <w:szCs w:val="24"/>
                <w:lang w:val="en-US" w:eastAsia="zh-CN"/>
              </w:rPr>
              <w:t xml:space="preserve"> </w:t>
            </w:r>
            <w:r w:rsidR="00DF6436" w:rsidRPr="009D74BB">
              <w:rPr>
                <w:rFonts w:ascii="Book Antiqua" w:hAnsi="Book Antiqua" w:cs="Times New Roman"/>
                <w:sz w:val="24"/>
                <w:szCs w:val="24"/>
                <w:lang w:val="en-US"/>
              </w:rPr>
              <w:t>=</w:t>
            </w:r>
            <w:r w:rsidR="001561F1" w:rsidRPr="009D74BB">
              <w:rPr>
                <w:rFonts w:ascii="Book Antiqua" w:hAnsi="Book Antiqua" w:cs="Times New Roman"/>
                <w:sz w:val="24"/>
                <w:szCs w:val="24"/>
                <w:lang w:val="en-US" w:eastAsia="zh-CN"/>
              </w:rPr>
              <w:t xml:space="preserve"> </w:t>
            </w:r>
            <w:r w:rsidR="00DF6436" w:rsidRPr="009D74BB">
              <w:rPr>
                <w:rFonts w:ascii="Book Antiqua" w:hAnsi="Book Antiqua" w:cs="Times New Roman"/>
                <w:sz w:val="24"/>
                <w:szCs w:val="24"/>
                <w:lang w:val="en-US"/>
              </w:rPr>
              <w:t>24) or placebo (</w:t>
            </w:r>
            <w:r w:rsidR="00DF6436" w:rsidRPr="009D74BB">
              <w:rPr>
                <w:rFonts w:ascii="Book Antiqua" w:hAnsi="Book Antiqua" w:cs="Times New Roman"/>
                <w:i/>
                <w:sz w:val="24"/>
                <w:szCs w:val="24"/>
                <w:lang w:val="en-US"/>
              </w:rPr>
              <w:t>n</w:t>
            </w:r>
            <w:r w:rsidR="001561F1" w:rsidRPr="009D74BB">
              <w:rPr>
                <w:rFonts w:ascii="Book Antiqua" w:hAnsi="Book Antiqua" w:cs="Times New Roman"/>
                <w:sz w:val="24"/>
                <w:szCs w:val="24"/>
                <w:lang w:val="en-US" w:eastAsia="zh-CN"/>
              </w:rPr>
              <w:t xml:space="preserve"> </w:t>
            </w:r>
            <w:r w:rsidR="00DF6436" w:rsidRPr="009D74BB">
              <w:rPr>
                <w:rFonts w:ascii="Book Antiqua" w:hAnsi="Book Antiqua" w:cs="Times New Roman"/>
                <w:sz w:val="24"/>
                <w:szCs w:val="24"/>
                <w:lang w:val="en-US"/>
              </w:rPr>
              <w:t>=</w:t>
            </w:r>
            <w:r w:rsidR="001561F1" w:rsidRPr="009D74BB">
              <w:rPr>
                <w:rFonts w:ascii="Book Antiqua" w:hAnsi="Book Antiqua" w:cs="Times New Roman"/>
                <w:sz w:val="24"/>
                <w:szCs w:val="24"/>
                <w:lang w:val="en-US" w:eastAsia="zh-CN"/>
              </w:rPr>
              <w:t xml:space="preserve"> </w:t>
            </w:r>
            <w:r w:rsidR="00DF6436" w:rsidRPr="009D74BB">
              <w:rPr>
                <w:rFonts w:ascii="Book Antiqua" w:hAnsi="Book Antiqua" w:cs="Times New Roman"/>
                <w:sz w:val="24"/>
                <w:szCs w:val="24"/>
                <w:lang w:val="en-US"/>
              </w:rPr>
              <w:t>25).</w:t>
            </w:r>
          </w:p>
        </w:tc>
        <w:tc>
          <w:tcPr>
            <w:tcW w:w="5096" w:type="dxa"/>
          </w:tcPr>
          <w:p w:rsidR="0059716E" w:rsidRPr="009D74BB" w:rsidRDefault="00295522" w:rsidP="009D74BB">
            <w:pPr>
              <w:spacing w:line="360" w:lineRule="auto"/>
              <w:jc w:val="both"/>
              <w:rPr>
                <w:rFonts w:ascii="Book Antiqua" w:hAnsi="Book Antiqua" w:cs="Times New Roman"/>
                <w:sz w:val="24"/>
                <w:szCs w:val="24"/>
                <w:lang w:val="en-US"/>
              </w:rPr>
            </w:pPr>
            <w:r w:rsidRPr="009D74BB">
              <w:rPr>
                <w:rFonts w:ascii="Book Antiqua" w:hAnsi="Book Antiqua" w:cs="Times New Roman"/>
                <w:sz w:val="24"/>
                <w:szCs w:val="24"/>
                <w:lang w:val="en-US"/>
              </w:rPr>
              <w:t xml:space="preserve">Weight loss promoted a significant improvement in insulin resistance in the LIRA arm compared to the placebo arm (-7.7% </w:t>
            </w:r>
            <w:r w:rsidRPr="009D74BB">
              <w:rPr>
                <w:rFonts w:ascii="Book Antiqua" w:hAnsi="Book Antiqua" w:cs="Times New Roman"/>
                <w:i/>
                <w:sz w:val="24"/>
                <w:szCs w:val="24"/>
                <w:lang w:val="en-US"/>
              </w:rPr>
              <w:t>vs</w:t>
            </w:r>
            <w:r w:rsidRPr="009D74BB">
              <w:rPr>
                <w:rFonts w:ascii="Book Antiqua" w:hAnsi="Book Antiqua" w:cs="Times New Roman"/>
                <w:sz w:val="24"/>
                <w:szCs w:val="24"/>
                <w:lang w:val="en-US"/>
              </w:rPr>
              <w:t xml:space="preserve"> -3.9%, </w:t>
            </w:r>
            <w:r w:rsidR="001561F1" w:rsidRPr="009D74BB">
              <w:rPr>
                <w:rFonts w:ascii="Book Antiqua" w:hAnsi="Book Antiqua" w:cs="Times New Roman"/>
                <w:i/>
                <w:sz w:val="24"/>
                <w:szCs w:val="24"/>
                <w:lang w:val="en-US"/>
              </w:rPr>
              <w:t>P</w:t>
            </w:r>
            <w:r w:rsidRPr="009D74BB">
              <w:rPr>
                <w:rFonts w:ascii="Book Antiqua" w:hAnsi="Book Antiqua" w:cs="Times New Roman"/>
                <w:sz w:val="24"/>
                <w:szCs w:val="24"/>
                <w:lang w:val="en-US"/>
              </w:rPr>
              <w:t xml:space="preserve"> &lt;</w:t>
            </w:r>
            <w:r w:rsidR="006576FA">
              <w:rPr>
                <w:rFonts w:ascii="Book Antiqua" w:hAnsi="Book Antiqua" w:cs="Times New Roman" w:hint="eastAsia"/>
                <w:sz w:val="24"/>
                <w:szCs w:val="24"/>
                <w:lang w:val="en-US" w:eastAsia="zh-CN"/>
              </w:rPr>
              <w:t xml:space="preserve"> </w:t>
            </w:r>
            <w:r w:rsidRPr="009D74BB">
              <w:rPr>
                <w:rFonts w:ascii="Book Antiqua" w:hAnsi="Book Antiqua" w:cs="Times New Roman"/>
                <w:sz w:val="24"/>
                <w:szCs w:val="24"/>
                <w:lang w:val="en-US"/>
              </w:rPr>
              <w:t xml:space="preserve">0.001). Insulin response, after intravenous </w:t>
            </w:r>
            <w:r w:rsidR="005162F6" w:rsidRPr="009D74BB">
              <w:rPr>
                <w:rFonts w:ascii="Book Antiqua" w:hAnsi="Book Antiqua" w:cs="Times New Roman"/>
                <w:sz w:val="24"/>
                <w:szCs w:val="24"/>
                <w:lang w:val="en-US"/>
              </w:rPr>
              <w:t xml:space="preserve">GLU </w:t>
            </w:r>
            <w:r w:rsidRPr="009D74BB">
              <w:rPr>
                <w:rFonts w:ascii="Book Antiqua" w:hAnsi="Book Antiqua" w:cs="Times New Roman"/>
                <w:sz w:val="24"/>
                <w:szCs w:val="24"/>
                <w:lang w:val="en-US"/>
              </w:rPr>
              <w:t xml:space="preserve">infusion, was decreased by 7% in the placebo arm whereas it increased by 34% in the LIRA arm. </w:t>
            </w:r>
            <w:r w:rsidR="0083640B" w:rsidRPr="009D74BB">
              <w:rPr>
                <w:rFonts w:ascii="Book Antiqua" w:hAnsi="Book Antiqua" w:cs="Times New Roman"/>
                <w:sz w:val="24"/>
                <w:szCs w:val="24"/>
                <w:lang w:val="en-US"/>
              </w:rPr>
              <w:t>Despite weight loss and</w:t>
            </w:r>
            <w:r w:rsidRPr="009D74BB">
              <w:rPr>
                <w:rFonts w:ascii="Book Antiqua" w:hAnsi="Book Antiqua" w:cs="Times New Roman"/>
                <w:sz w:val="24"/>
                <w:szCs w:val="24"/>
                <w:lang w:val="en-US"/>
              </w:rPr>
              <w:t xml:space="preserve"> reduction of insulin resistance in the </w:t>
            </w:r>
            <w:r w:rsidRPr="009D74BB">
              <w:rPr>
                <w:rFonts w:ascii="Book Antiqua" w:hAnsi="Book Antiqua" w:cs="Times New Roman"/>
                <w:sz w:val="24"/>
                <w:szCs w:val="24"/>
                <w:lang w:val="en-US"/>
              </w:rPr>
              <w:lastRenderedPageBreak/>
              <w:t>LIRA arm, the insulin secretion rate was significantly increased and there was no association between weight loss and changes in insulin secretion.</w:t>
            </w:r>
          </w:p>
        </w:tc>
      </w:tr>
    </w:tbl>
    <w:p w:rsidR="003674CC" w:rsidRPr="009D74BB" w:rsidRDefault="003674CC" w:rsidP="009D74BB">
      <w:pPr>
        <w:spacing w:after="0" w:line="360" w:lineRule="auto"/>
        <w:jc w:val="both"/>
        <w:rPr>
          <w:rFonts w:ascii="Book Antiqua" w:hAnsi="Book Antiqua" w:cs="Times New Roman"/>
          <w:sz w:val="24"/>
          <w:szCs w:val="24"/>
          <w:lang w:val="en-US"/>
        </w:rPr>
      </w:pPr>
    </w:p>
    <w:p w:rsidR="007178F5" w:rsidRPr="009D74BB" w:rsidRDefault="001546B8" w:rsidP="009D74BB">
      <w:pPr>
        <w:spacing w:after="0" w:line="360" w:lineRule="auto"/>
        <w:jc w:val="both"/>
        <w:rPr>
          <w:rFonts w:ascii="Book Antiqua" w:eastAsia="Times-Roman" w:hAnsi="Book Antiqua" w:cs="Times New Roman"/>
          <w:sz w:val="24"/>
          <w:szCs w:val="24"/>
          <w:lang w:val="en-US"/>
        </w:rPr>
      </w:pPr>
      <w:r w:rsidRPr="009D74BB">
        <w:rPr>
          <w:rFonts w:ascii="Book Antiqua" w:hAnsi="Book Antiqua" w:cs="Times New Roman"/>
          <w:sz w:val="24"/>
          <w:szCs w:val="24"/>
          <w:lang w:val="en-US"/>
        </w:rPr>
        <w:t>GLP-1R:</w:t>
      </w:r>
      <w:r w:rsidRPr="009D74BB">
        <w:rPr>
          <w:rFonts w:ascii="Book Antiqua" w:eastAsia="Times-Roman" w:hAnsi="Book Antiqua" w:cs="Times New Roman"/>
          <w:sz w:val="24"/>
          <w:szCs w:val="24"/>
          <w:lang w:val="en-US"/>
        </w:rPr>
        <w:t xml:space="preserve"> Glucagon-like peptide-1 receptor;</w:t>
      </w:r>
      <w:r w:rsidR="00E958AA" w:rsidRPr="009D74BB">
        <w:rPr>
          <w:rFonts w:ascii="Book Antiqua" w:hAnsi="Book Antiqua" w:cs="Times New Roman"/>
          <w:sz w:val="24"/>
          <w:szCs w:val="24"/>
          <w:lang w:val="en-US"/>
        </w:rPr>
        <w:t xml:space="preserve"> IFG: Impaired fasting glucose; IGT: Impaired glucose</w:t>
      </w:r>
      <w:r w:rsidR="00E958AA" w:rsidRPr="009D74BB">
        <w:rPr>
          <w:rFonts w:ascii="Book Antiqua" w:hAnsi="Book Antiqua" w:cs="Times New Roman"/>
          <w:sz w:val="24"/>
          <w:szCs w:val="24"/>
          <w:vertAlign w:val="superscript"/>
          <w:lang w:val="en-US"/>
        </w:rPr>
        <w:t xml:space="preserve"> </w:t>
      </w:r>
      <w:r w:rsidR="00E958AA" w:rsidRPr="009D74BB">
        <w:rPr>
          <w:rFonts w:ascii="Book Antiqua" w:hAnsi="Book Antiqua" w:cs="Times New Roman"/>
          <w:sz w:val="24"/>
          <w:szCs w:val="24"/>
          <w:lang w:val="en-US"/>
        </w:rPr>
        <w:t>tolerance;</w:t>
      </w:r>
      <w:r w:rsidR="00D45499" w:rsidRPr="009D74BB">
        <w:rPr>
          <w:rFonts w:ascii="Book Antiqua" w:hAnsi="Book Antiqua" w:cs="Times New Roman"/>
          <w:sz w:val="24"/>
          <w:szCs w:val="24"/>
          <w:lang w:val="en-US"/>
        </w:rPr>
        <w:t xml:space="preserve"> NGT: Normal glucose tolerance;</w:t>
      </w:r>
      <w:r w:rsidR="00952061" w:rsidRPr="009D74BB">
        <w:rPr>
          <w:rFonts w:ascii="Book Antiqua" w:hAnsi="Book Antiqua" w:cs="Times New Roman"/>
          <w:sz w:val="24"/>
          <w:szCs w:val="24"/>
          <w:lang w:val="en-US"/>
        </w:rPr>
        <w:t xml:space="preserve"> </w:t>
      </w:r>
      <w:r w:rsidR="0083640B" w:rsidRPr="009D74BB">
        <w:rPr>
          <w:rFonts w:ascii="Book Antiqua" w:hAnsi="Book Antiqua" w:cs="Times New Roman"/>
          <w:sz w:val="24"/>
          <w:szCs w:val="24"/>
          <w:lang w:val="en-US"/>
        </w:rPr>
        <w:t xml:space="preserve">FPG: Fasting plasma glucose; </w:t>
      </w:r>
      <w:r w:rsidR="00F918F1" w:rsidRPr="009D74BB">
        <w:rPr>
          <w:rFonts w:ascii="Book Antiqua" w:hAnsi="Book Antiqua" w:cs="Times New Roman"/>
          <w:sz w:val="24"/>
          <w:szCs w:val="24"/>
          <w:lang w:val="en-US"/>
        </w:rPr>
        <w:t xml:space="preserve">EXE: Exenatide; </w:t>
      </w:r>
      <w:r w:rsidR="00D45499" w:rsidRPr="009D74BB">
        <w:rPr>
          <w:rFonts w:ascii="Book Antiqua" w:hAnsi="Book Antiqua" w:cs="Times New Roman"/>
          <w:sz w:val="24"/>
          <w:szCs w:val="24"/>
          <w:lang w:val="en-US"/>
        </w:rPr>
        <w:t xml:space="preserve">LIRA: Liraglutide; </w:t>
      </w:r>
      <w:r w:rsidR="00D45499" w:rsidRPr="009D74BB">
        <w:rPr>
          <w:rFonts w:ascii="Book Antiqua" w:eastAsia="Times-Roman" w:hAnsi="Book Antiqua" w:cs="Times New Roman"/>
          <w:sz w:val="24"/>
          <w:szCs w:val="24"/>
          <w:lang w:val="en-US"/>
        </w:rPr>
        <w:t xml:space="preserve">PIO: Pioglitazone; MET: Metformin; </w:t>
      </w:r>
      <w:r w:rsidR="00952061" w:rsidRPr="009D74BB">
        <w:rPr>
          <w:rFonts w:ascii="Book Antiqua" w:eastAsia="Times-Roman" w:hAnsi="Book Antiqua" w:cs="Times New Roman"/>
          <w:sz w:val="24"/>
          <w:szCs w:val="24"/>
          <w:lang w:val="en-US"/>
        </w:rPr>
        <w:t xml:space="preserve">PCOS: </w:t>
      </w:r>
      <w:r w:rsidR="00952061" w:rsidRPr="009D74BB">
        <w:rPr>
          <w:rFonts w:ascii="Book Antiqua" w:hAnsi="Book Antiqua" w:cs="Times New Roman"/>
          <w:sz w:val="24"/>
          <w:szCs w:val="24"/>
          <w:lang w:val="en-US"/>
        </w:rPr>
        <w:t xml:space="preserve">Polycystic ovary syndrome; </w:t>
      </w:r>
      <w:r w:rsidR="00A10EE8" w:rsidRPr="009D74BB">
        <w:rPr>
          <w:rFonts w:ascii="Book Antiqua" w:hAnsi="Book Antiqua" w:cs="Times New Roman"/>
          <w:sz w:val="24"/>
          <w:szCs w:val="24"/>
          <w:lang w:val="en-US"/>
        </w:rPr>
        <w:t xml:space="preserve">T2D: Type 2 Diabetes; </w:t>
      </w:r>
      <w:r w:rsidR="007F5C9A" w:rsidRPr="009D74BB">
        <w:rPr>
          <w:rFonts w:ascii="Book Antiqua" w:eastAsia="Times-Roman" w:hAnsi="Book Antiqua" w:cs="Times New Roman"/>
          <w:sz w:val="24"/>
          <w:szCs w:val="24"/>
          <w:lang w:val="en-US"/>
        </w:rPr>
        <w:t>GLU: Glucose</w:t>
      </w:r>
      <w:r w:rsidR="005162F6" w:rsidRPr="009D74BB">
        <w:rPr>
          <w:rFonts w:ascii="Book Antiqua" w:eastAsia="Times-Roman" w:hAnsi="Book Antiqua" w:cs="Times New Roman"/>
          <w:sz w:val="24"/>
          <w:szCs w:val="24"/>
          <w:lang w:val="en-US"/>
        </w:rPr>
        <w:t>.</w:t>
      </w:r>
    </w:p>
    <w:p w:rsidR="009D74BB" w:rsidRPr="009D74BB" w:rsidRDefault="009D74BB" w:rsidP="009D74BB">
      <w:pPr>
        <w:spacing w:after="0" w:line="360" w:lineRule="auto"/>
        <w:jc w:val="both"/>
        <w:rPr>
          <w:rFonts w:ascii="Book Antiqua" w:hAnsi="Book Antiqua" w:cs="Times New Roman"/>
          <w:b/>
          <w:sz w:val="24"/>
          <w:szCs w:val="24"/>
          <w:lang w:val="en-US" w:eastAsia="zh-CN"/>
        </w:rPr>
      </w:pPr>
      <w:r w:rsidRPr="009D74BB">
        <w:rPr>
          <w:rFonts w:ascii="Book Antiqua" w:hAnsi="Book Antiqua" w:cs="Times New Roman"/>
          <w:b/>
          <w:sz w:val="24"/>
          <w:szCs w:val="24"/>
          <w:lang w:val="en-US" w:eastAsia="zh-CN"/>
        </w:rPr>
        <w:br w:type="page"/>
      </w:r>
    </w:p>
    <w:p w:rsidR="00080F91" w:rsidRDefault="009D74BB" w:rsidP="009D74BB">
      <w:pPr>
        <w:autoSpaceDE w:val="0"/>
        <w:autoSpaceDN w:val="0"/>
        <w:adjustRightInd w:val="0"/>
        <w:spacing w:after="0" w:line="360" w:lineRule="auto"/>
        <w:jc w:val="both"/>
        <w:rPr>
          <w:rFonts w:ascii="Book Antiqua" w:hAnsi="Book Antiqua" w:cs="Times New Roman"/>
          <w:b/>
          <w:sz w:val="24"/>
          <w:szCs w:val="24"/>
          <w:lang w:val="en-US" w:eastAsia="zh-CN"/>
        </w:rPr>
      </w:pPr>
      <w:r w:rsidRPr="009D74BB">
        <w:rPr>
          <w:rFonts w:ascii="Book Antiqua" w:hAnsi="Book Antiqua"/>
          <w:noProof/>
          <w:sz w:val="24"/>
          <w:szCs w:val="24"/>
          <w:lang w:val="en-US"/>
        </w:rPr>
        <w:lastRenderedPageBreak/>
        <w:drawing>
          <wp:inline distT="0" distB="0" distL="0" distR="0" wp14:anchorId="63C14670" wp14:editId="08B83253">
            <wp:extent cx="4279885" cy="222068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81237" cy="2221388"/>
                    </a:xfrm>
                    <a:prstGeom prst="rect">
                      <a:avLst/>
                    </a:prstGeom>
                  </pic:spPr>
                </pic:pic>
              </a:graphicData>
            </a:graphic>
          </wp:inline>
        </w:drawing>
      </w:r>
    </w:p>
    <w:p w:rsidR="00DE00FD" w:rsidRPr="009D74BB" w:rsidRDefault="00BB70DE" w:rsidP="009D74BB">
      <w:pPr>
        <w:autoSpaceDE w:val="0"/>
        <w:autoSpaceDN w:val="0"/>
        <w:adjustRightInd w:val="0"/>
        <w:spacing w:after="0" w:line="360" w:lineRule="auto"/>
        <w:jc w:val="both"/>
        <w:rPr>
          <w:rFonts w:ascii="Book Antiqua" w:hAnsi="Book Antiqua" w:cs="Times New Roman"/>
          <w:b/>
          <w:sz w:val="24"/>
          <w:szCs w:val="24"/>
          <w:lang w:val="en-US"/>
        </w:rPr>
      </w:pPr>
      <w:r w:rsidRPr="009D74BB">
        <w:rPr>
          <w:rFonts w:ascii="Book Antiqua" w:hAnsi="Book Antiqua" w:cs="Times New Roman"/>
          <w:b/>
          <w:sz w:val="24"/>
          <w:szCs w:val="24"/>
          <w:lang w:val="en-US"/>
        </w:rPr>
        <w:t>Figure 1</w:t>
      </w:r>
      <w:r w:rsidR="00DE00FD" w:rsidRPr="009D74BB">
        <w:rPr>
          <w:rFonts w:ascii="Book Antiqua" w:hAnsi="Book Antiqua" w:cs="Times New Roman"/>
          <w:b/>
          <w:sz w:val="24"/>
          <w:szCs w:val="24"/>
          <w:lang w:val="en-US"/>
        </w:rPr>
        <w:t xml:space="preserve"> GLP-1 and the </w:t>
      </w:r>
      <w:r w:rsidR="00DE00FD" w:rsidRPr="009D74BB">
        <w:rPr>
          <w:rFonts w:ascii="Book Antiqua" w:hAnsi="Book Antiqua" w:cs="Times New Roman"/>
          <w:b/>
          <w:sz w:val="24"/>
          <w:szCs w:val="24"/>
        </w:rPr>
        <w:t>β</w:t>
      </w:r>
      <w:r w:rsidR="00DE00FD" w:rsidRPr="009D74BB">
        <w:rPr>
          <w:rFonts w:ascii="Book Antiqua" w:hAnsi="Book Antiqua" w:cs="Times New Roman"/>
          <w:b/>
          <w:sz w:val="24"/>
          <w:szCs w:val="24"/>
          <w:lang w:val="en-US"/>
        </w:rPr>
        <w:t>-cell: amplification of the glucose</w:t>
      </w:r>
      <w:r w:rsidR="001561F1" w:rsidRPr="009D74BB">
        <w:rPr>
          <w:rFonts w:ascii="Book Antiqua" w:hAnsi="Book Antiqua" w:cs="Times New Roman"/>
          <w:b/>
          <w:sz w:val="24"/>
          <w:szCs w:val="24"/>
          <w:lang w:val="en-US"/>
        </w:rPr>
        <w:t xml:space="preserve">-stimulated insulin secretion. </w:t>
      </w:r>
      <w:r w:rsidR="00DE00FD" w:rsidRPr="009D74BB">
        <w:rPr>
          <w:rFonts w:ascii="Book Antiqua" w:hAnsi="Book Antiqua" w:cs="Times New Roman"/>
          <w:sz w:val="24"/>
          <w:szCs w:val="24"/>
          <w:lang w:val="en-US"/>
        </w:rPr>
        <w:t xml:space="preserve">Increased glucose levels are transported into the </w:t>
      </w:r>
      <w:r w:rsidR="00DE00FD" w:rsidRPr="009D74BB">
        <w:rPr>
          <w:rFonts w:ascii="Book Antiqua" w:hAnsi="Book Antiqua" w:cs="Times New Roman"/>
          <w:sz w:val="24"/>
          <w:szCs w:val="24"/>
        </w:rPr>
        <w:t>β</w:t>
      </w:r>
      <w:r w:rsidR="00DE00FD" w:rsidRPr="009D74BB">
        <w:rPr>
          <w:rFonts w:ascii="Book Antiqua" w:hAnsi="Book Antiqua" w:cs="Times New Roman"/>
          <w:sz w:val="24"/>
          <w:szCs w:val="24"/>
          <w:lang w:val="en-US"/>
        </w:rPr>
        <w:t>-cell by GLUT-2. They are phosphorylated by GK to glucose-6-P, promoting an increased rate of aerobic glycolysis. Pyruvate is the main substrate for mitochondrial oxidative metabolism. Increased cytosolic ATP/ADP concentration is the major cellular metabolic signal between the glucose stimulus and insulin secretion. It promotes the closure of K</w:t>
      </w:r>
      <w:r w:rsidR="00DE00FD" w:rsidRPr="009D74BB">
        <w:rPr>
          <w:rFonts w:ascii="Book Antiqua" w:hAnsi="Book Antiqua" w:cs="Times New Roman"/>
          <w:sz w:val="24"/>
          <w:szCs w:val="24"/>
          <w:vertAlign w:val="subscript"/>
          <w:lang w:val="en-US"/>
        </w:rPr>
        <w:t>ATP</w:t>
      </w:r>
      <w:r w:rsidR="00DE00FD" w:rsidRPr="009D74BB">
        <w:rPr>
          <w:rFonts w:ascii="Book Antiqua" w:hAnsi="Book Antiqua" w:cs="Times New Roman"/>
          <w:sz w:val="24"/>
          <w:szCs w:val="24"/>
          <w:lang w:val="en-US"/>
        </w:rPr>
        <w:t xml:space="preserve"> channels, thereby initiating plasma membrane depolarization, activation of VDCCs, Ca</w:t>
      </w:r>
      <w:r w:rsidR="00DE00FD" w:rsidRPr="009D74BB">
        <w:rPr>
          <w:rFonts w:ascii="Book Antiqua" w:hAnsi="Book Antiqua" w:cs="Times New Roman"/>
          <w:sz w:val="24"/>
          <w:szCs w:val="24"/>
          <w:vertAlign w:val="superscript"/>
          <w:lang w:val="en-US"/>
        </w:rPr>
        <w:t>2+</w:t>
      </w:r>
      <w:r w:rsidR="00DE00FD" w:rsidRPr="009D74BB">
        <w:rPr>
          <w:rFonts w:ascii="Book Antiqua" w:hAnsi="Book Antiqua" w:cs="Times New Roman"/>
          <w:sz w:val="24"/>
          <w:szCs w:val="24"/>
          <w:lang w:val="en-US"/>
        </w:rPr>
        <w:t xml:space="preserve"> influx and an increase in the intracellular Ca</w:t>
      </w:r>
      <w:r w:rsidR="00DE00FD" w:rsidRPr="009D74BB">
        <w:rPr>
          <w:rFonts w:ascii="Book Antiqua" w:hAnsi="Book Antiqua" w:cs="Times New Roman"/>
          <w:sz w:val="24"/>
          <w:szCs w:val="24"/>
          <w:vertAlign w:val="superscript"/>
          <w:lang w:val="en-US"/>
        </w:rPr>
        <w:t>2+</w:t>
      </w:r>
      <w:r w:rsidR="00DE00FD" w:rsidRPr="009D74BB">
        <w:rPr>
          <w:rFonts w:ascii="Book Antiqua" w:hAnsi="Book Antiqua" w:cs="Times New Roman"/>
          <w:sz w:val="24"/>
          <w:szCs w:val="24"/>
          <w:lang w:val="en-US"/>
        </w:rPr>
        <w:t xml:space="preserve"> concentration. This in turn stimulates the granules that contain insulin and promotes their release into the blood compartment. Repolarization of </w:t>
      </w:r>
      <w:r w:rsidR="00DE00FD" w:rsidRPr="009D74BB">
        <w:rPr>
          <w:rFonts w:ascii="Book Antiqua" w:hAnsi="Book Antiqua" w:cs="Times New Roman"/>
          <w:sz w:val="24"/>
          <w:szCs w:val="24"/>
        </w:rPr>
        <w:t>β</w:t>
      </w:r>
      <w:r w:rsidR="00DE00FD" w:rsidRPr="009D74BB">
        <w:rPr>
          <w:rFonts w:ascii="Book Antiqua" w:hAnsi="Book Antiqua" w:cs="Times New Roman"/>
          <w:sz w:val="24"/>
          <w:szCs w:val="24"/>
          <w:lang w:val="en-US"/>
        </w:rPr>
        <w:t>-cells is mainly mediated by K</w:t>
      </w:r>
      <w:r w:rsidR="00DE00FD" w:rsidRPr="009D74BB">
        <w:rPr>
          <w:rFonts w:ascii="Book Antiqua" w:hAnsi="Book Antiqua" w:cs="Times New Roman"/>
          <w:sz w:val="24"/>
          <w:szCs w:val="24"/>
          <w:vertAlign w:val="subscript"/>
          <w:lang w:val="en-US"/>
        </w:rPr>
        <w:t>Ca</w:t>
      </w:r>
      <w:r w:rsidR="00DE00FD" w:rsidRPr="009D74BB">
        <w:rPr>
          <w:rFonts w:ascii="Book Antiqua" w:hAnsi="Book Antiqua" w:cs="Times New Roman"/>
          <w:sz w:val="24"/>
          <w:szCs w:val="24"/>
          <w:lang w:val="en-US"/>
        </w:rPr>
        <w:t xml:space="preserve"> and Kv channels. GLP-1 binds to GLP-1R, a class 2 G protein-coupled receptor, in the cell membrane of the pancreatic cells. Through this receptor it mainly exerts its insulinotropic activity. It promotes increased levels of cAMP through stimulation of </w:t>
      </w:r>
      <w:r w:rsidR="00452F44" w:rsidRPr="009D74BB">
        <w:rPr>
          <w:rFonts w:ascii="Book Antiqua" w:hAnsi="Book Antiqua" w:cs="Times New Roman"/>
          <w:sz w:val="24"/>
          <w:szCs w:val="24"/>
          <w:lang w:val="en-US"/>
        </w:rPr>
        <w:t>adenylate cycl</w:t>
      </w:r>
      <w:r w:rsidR="00DE00FD" w:rsidRPr="009D74BB">
        <w:rPr>
          <w:rFonts w:ascii="Book Antiqua" w:hAnsi="Book Antiqua" w:cs="Times New Roman"/>
          <w:sz w:val="24"/>
          <w:szCs w:val="24"/>
          <w:lang w:val="en-US"/>
        </w:rPr>
        <w:t>ase. Downstream effectors of cAMP are PKA and Epac. Through the activation of these two important cellular pathways GLP-1 amplifies insulin secretion</w:t>
      </w:r>
      <w:r w:rsidR="00DE00FD" w:rsidRPr="009D74BB">
        <w:rPr>
          <w:rFonts w:ascii="Book Antiqua" w:hAnsi="Book Antiqua" w:cs="Times New Roman"/>
          <w:bCs/>
          <w:sz w:val="24"/>
          <w:szCs w:val="24"/>
          <w:lang w:val="en-US"/>
        </w:rPr>
        <w:t xml:space="preserve"> </w:t>
      </w:r>
      <w:r w:rsidR="00DE00FD" w:rsidRPr="009D74BB">
        <w:rPr>
          <w:rFonts w:ascii="Book Antiqua" w:hAnsi="Book Antiqua" w:cs="Times New Roman"/>
          <w:bCs/>
          <w:i/>
          <w:sz w:val="24"/>
          <w:szCs w:val="24"/>
          <w:lang w:val="en-US"/>
        </w:rPr>
        <w:t>via</w:t>
      </w:r>
      <w:r w:rsidR="00DE00FD" w:rsidRPr="009D74BB">
        <w:rPr>
          <w:rFonts w:ascii="Book Antiqua" w:hAnsi="Book Antiqua" w:cs="Times New Roman"/>
          <w:bCs/>
          <w:sz w:val="24"/>
          <w:szCs w:val="24"/>
          <w:lang w:val="en-US"/>
        </w:rPr>
        <w:t xml:space="preserve"> its effects on </w:t>
      </w:r>
      <w:r w:rsidR="00DE00FD" w:rsidRPr="009D74BB">
        <w:rPr>
          <w:rFonts w:ascii="Book Antiqua" w:hAnsi="Book Antiqua" w:cs="Times New Roman"/>
          <w:sz w:val="24"/>
          <w:szCs w:val="24"/>
          <w:lang w:val="en-US"/>
        </w:rPr>
        <w:t>ATP/ADP concentration ratio</w:t>
      </w:r>
      <w:r w:rsidR="00DE00FD" w:rsidRPr="009D74BB">
        <w:rPr>
          <w:rFonts w:ascii="Book Antiqua" w:hAnsi="Book Antiqua" w:cs="Times New Roman"/>
          <w:bCs/>
          <w:sz w:val="24"/>
          <w:szCs w:val="24"/>
          <w:lang w:val="en-US"/>
        </w:rPr>
        <w:t xml:space="preserve">, </w:t>
      </w:r>
      <w:r w:rsidR="00DE00FD" w:rsidRPr="009D74BB">
        <w:rPr>
          <w:rFonts w:ascii="Book Antiqua" w:hAnsi="Book Antiqua" w:cs="Times New Roman"/>
          <w:sz w:val="24"/>
          <w:szCs w:val="24"/>
          <w:lang w:val="en-US"/>
        </w:rPr>
        <w:t>K</w:t>
      </w:r>
      <w:r w:rsidR="00DE00FD" w:rsidRPr="009D74BB">
        <w:rPr>
          <w:rFonts w:ascii="Book Antiqua" w:hAnsi="Book Antiqua" w:cs="Times New Roman"/>
          <w:sz w:val="24"/>
          <w:szCs w:val="24"/>
          <w:vertAlign w:val="subscript"/>
          <w:lang w:val="en-US"/>
        </w:rPr>
        <w:t>ATP</w:t>
      </w:r>
      <w:r w:rsidR="00DE00FD" w:rsidRPr="009D74BB">
        <w:rPr>
          <w:rFonts w:ascii="Book Antiqua" w:hAnsi="Book Antiqua" w:cs="Times New Roman"/>
          <w:bCs/>
          <w:sz w:val="24"/>
          <w:szCs w:val="24"/>
          <w:lang w:val="en-US"/>
        </w:rPr>
        <w:t xml:space="preserve"> channels,</w:t>
      </w:r>
      <w:r w:rsidR="00DE00FD" w:rsidRPr="009D74BB">
        <w:rPr>
          <w:rFonts w:ascii="Book Antiqua" w:hAnsi="Book Antiqua" w:cs="Times New Roman"/>
          <w:sz w:val="24"/>
          <w:szCs w:val="24"/>
          <w:lang w:val="en-US"/>
        </w:rPr>
        <w:t xml:space="preserve"> Kv and K</w:t>
      </w:r>
      <w:r w:rsidR="00DE00FD" w:rsidRPr="009D74BB">
        <w:rPr>
          <w:rFonts w:ascii="Book Antiqua" w:hAnsi="Book Antiqua" w:cs="Times New Roman"/>
          <w:sz w:val="24"/>
          <w:szCs w:val="24"/>
          <w:vertAlign w:val="subscript"/>
          <w:lang w:val="en-US"/>
        </w:rPr>
        <w:t>Ca</w:t>
      </w:r>
      <w:r w:rsidR="00DE00FD" w:rsidRPr="009D74BB">
        <w:rPr>
          <w:rFonts w:ascii="Book Antiqua" w:hAnsi="Book Antiqua" w:cs="Times New Roman"/>
          <w:sz w:val="24"/>
          <w:szCs w:val="24"/>
          <w:lang w:val="en-US"/>
        </w:rPr>
        <w:t xml:space="preserve"> channels,</w:t>
      </w:r>
      <w:r w:rsidR="00DE00FD" w:rsidRPr="009D74BB">
        <w:rPr>
          <w:rFonts w:ascii="Book Antiqua" w:hAnsi="Book Antiqua" w:cs="Times New Roman"/>
          <w:bCs/>
          <w:sz w:val="24"/>
          <w:szCs w:val="24"/>
          <w:lang w:val="en-US"/>
        </w:rPr>
        <w:t xml:space="preserve"> VDCCs, </w:t>
      </w:r>
      <w:r w:rsidR="00DE00FD" w:rsidRPr="009D74BB">
        <w:rPr>
          <w:rFonts w:ascii="Book Antiqua" w:hAnsi="Book Antiqua" w:cs="Times New Roman"/>
          <w:sz w:val="24"/>
          <w:szCs w:val="24"/>
          <w:lang w:val="en-US"/>
        </w:rPr>
        <w:t>Ca</w:t>
      </w:r>
      <w:r w:rsidR="00DE00FD" w:rsidRPr="009D74BB">
        <w:rPr>
          <w:rFonts w:ascii="Book Antiqua" w:hAnsi="Book Antiqua" w:cs="Times New Roman"/>
          <w:sz w:val="24"/>
          <w:szCs w:val="24"/>
          <w:vertAlign w:val="superscript"/>
          <w:lang w:val="en-US"/>
        </w:rPr>
        <w:t>2+</w:t>
      </w:r>
      <w:r w:rsidR="00DE00FD" w:rsidRPr="009D74BB">
        <w:rPr>
          <w:rFonts w:ascii="Book Antiqua" w:hAnsi="Book Antiqua" w:cs="Times New Roman"/>
          <w:sz w:val="24"/>
          <w:szCs w:val="24"/>
          <w:lang w:val="en-US"/>
        </w:rPr>
        <w:t xml:space="preserve">  influx </w:t>
      </w:r>
      <w:r w:rsidR="00DE00FD" w:rsidRPr="009D74BB">
        <w:rPr>
          <w:rFonts w:ascii="Book Antiqua" w:hAnsi="Book Antiqua" w:cs="Times New Roman"/>
          <w:bCs/>
          <w:sz w:val="24"/>
          <w:szCs w:val="24"/>
          <w:lang w:val="en-US"/>
        </w:rPr>
        <w:t xml:space="preserve">and insulin granule exocytosis. GLU: </w:t>
      </w:r>
      <w:r w:rsidR="009D74BB" w:rsidRPr="009D74BB">
        <w:rPr>
          <w:rFonts w:ascii="Book Antiqua" w:hAnsi="Book Antiqua" w:cs="Times New Roman"/>
          <w:bCs/>
          <w:sz w:val="24"/>
          <w:szCs w:val="24"/>
          <w:lang w:val="en-US"/>
        </w:rPr>
        <w:t>Glucose</w:t>
      </w:r>
      <w:r w:rsidR="00DE00FD" w:rsidRPr="009D74BB">
        <w:rPr>
          <w:rFonts w:ascii="Book Antiqua" w:hAnsi="Book Antiqua" w:cs="Times New Roman"/>
          <w:bCs/>
          <w:sz w:val="24"/>
          <w:szCs w:val="24"/>
          <w:lang w:val="en-US"/>
        </w:rPr>
        <w:t>; GLUT-2:</w:t>
      </w:r>
      <w:r w:rsidR="00DE00FD" w:rsidRPr="009D74BB">
        <w:rPr>
          <w:rFonts w:ascii="Book Antiqua" w:hAnsi="Book Antiqua" w:cs="Times New Roman"/>
          <w:sz w:val="24"/>
          <w:szCs w:val="24"/>
          <w:lang w:val="en-US"/>
        </w:rPr>
        <w:t xml:space="preserve"> Type 2 facillitative glucose transporter; GK: Glucokinase; Glucose-6-P: Glucose-6-phosphate; K</w:t>
      </w:r>
      <w:r w:rsidR="00DE00FD" w:rsidRPr="009D74BB">
        <w:rPr>
          <w:rFonts w:ascii="Book Antiqua" w:hAnsi="Book Antiqua" w:cs="Times New Roman"/>
          <w:sz w:val="24"/>
          <w:szCs w:val="24"/>
          <w:vertAlign w:val="subscript"/>
          <w:lang w:val="en-US"/>
        </w:rPr>
        <w:t>ATP</w:t>
      </w:r>
      <w:r w:rsidR="00DE00FD" w:rsidRPr="009D74BB">
        <w:rPr>
          <w:rFonts w:ascii="Book Antiqua" w:hAnsi="Book Antiqua" w:cs="Times New Roman"/>
          <w:sz w:val="24"/>
          <w:szCs w:val="24"/>
          <w:lang w:val="en-US"/>
        </w:rPr>
        <w:t>: ATP-sensitive K</w:t>
      </w:r>
      <w:r w:rsidR="00DE00FD" w:rsidRPr="009D74BB">
        <w:rPr>
          <w:rFonts w:ascii="Book Antiqua" w:hAnsi="Book Antiqua" w:cs="Times New Roman"/>
          <w:sz w:val="24"/>
          <w:szCs w:val="24"/>
          <w:vertAlign w:val="superscript"/>
          <w:lang w:val="en-US"/>
        </w:rPr>
        <w:t>+</w:t>
      </w:r>
      <w:r w:rsidR="00DE00FD" w:rsidRPr="009D74BB">
        <w:rPr>
          <w:rFonts w:ascii="Book Antiqua" w:hAnsi="Book Antiqua" w:cs="Times New Roman"/>
          <w:sz w:val="24"/>
          <w:szCs w:val="24"/>
          <w:lang w:val="en-US"/>
        </w:rPr>
        <w:t xml:space="preserve"> channels; VDCCs: Voltage-dependent Ca</w:t>
      </w:r>
      <w:r w:rsidR="00DE00FD" w:rsidRPr="009D74BB">
        <w:rPr>
          <w:rFonts w:ascii="Book Antiqua" w:hAnsi="Book Antiqua" w:cs="Times New Roman"/>
          <w:sz w:val="24"/>
          <w:szCs w:val="24"/>
          <w:vertAlign w:val="superscript"/>
          <w:lang w:val="en-US"/>
        </w:rPr>
        <w:t>2+</w:t>
      </w:r>
      <w:r w:rsidR="00DE00FD" w:rsidRPr="009D74BB">
        <w:rPr>
          <w:rFonts w:ascii="Book Antiqua" w:hAnsi="Book Antiqua" w:cs="Times New Roman"/>
          <w:sz w:val="24"/>
          <w:szCs w:val="24"/>
          <w:lang w:val="en-US"/>
        </w:rPr>
        <w:t xml:space="preserve"> channels; K</w:t>
      </w:r>
      <w:r w:rsidR="00DE00FD" w:rsidRPr="009D74BB">
        <w:rPr>
          <w:rFonts w:ascii="Book Antiqua" w:hAnsi="Book Antiqua" w:cs="Times New Roman"/>
          <w:sz w:val="24"/>
          <w:szCs w:val="24"/>
          <w:vertAlign w:val="subscript"/>
          <w:lang w:val="en-US"/>
        </w:rPr>
        <w:t>Ca</w:t>
      </w:r>
      <w:r w:rsidR="00DE00FD" w:rsidRPr="009D74BB">
        <w:rPr>
          <w:rFonts w:ascii="Book Antiqua" w:hAnsi="Book Antiqua" w:cs="Times New Roman"/>
          <w:sz w:val="24"/>
          <w:szCs w:val="24"/>
          <w:lang w:val="en-US"/>
        </w:rPr>
        <w:t>: Ca</w:t>
      </w:r>
      <w:r w:rsidR="00DE00FD" w:rsidRPr="009D74BB">
        <w:rPr>
          <w:rFonts w:ascii="Book Antiqua" w:hAnsi="Book Antiqua" w:cs="Times New Roman"/>
          <w:sz w:val="24"/>
          <w:szCs w:val="24"/>
          <w:vertAlign w:val="superscript"/>
          <w:lang w:val="en-US"/>
        </w:rPr>
        <w:t>2+</w:t>
      </w:r>
      <w:r w:rsidR="00DE00FD" w:rsidRPr="009D74BB">
        <w:rPr>
          <w:rFonts w:ascii="Book Antiqua" w:hAnsi="Book Antiqua" w:cs="Times New Roman"/>
          <w:sz w:val="24"/>
          <w:szCs w:val="24"/>
          <w:lang w:val="en-US"/>
        </w:rPr>
        <w:t>-sensitive voltage-depended K</w:t>
      </w:r>
      <w:r w:rsidR="00DE00FD" w:rsidRPr="009D74BB">
        <w:rPr>
          <w:rFonts w:ascii="Book Antiqua" w:hAnsi="Book Antiqua" w:cs="Times New Roman"/>
          <w:sz w:val="24"/>
          <w:szCs w:val="24"/>
          <w:vertAlign w:val="superscript"/>
          <w:lang w:val="en-US"/>
        </w:rPr>
        <w:t>+</w:t>
      </w:r>
      <w:r w:rsidR="00DE00FD" w:rsidRPr="009D74BB">
        <w:rPr>
          <w:rFonts w:ascii="Book Antiqua" w:hAnsi="Book Antiqua" w:cs="Times New Roman"/>
          <w:sz w:val="24"/>
          <w:szCs w:val="24"/>
          <w:lang w:val="en-US"/>
        </w:rPr>
        <w:t xml:space="preserve"> channels; Kv: Voltage-dependent K</w:t>
      </w:r>
      <w:r w:rsidR="00DE00FD" w:rsidRPr="009D74BB">
        <w:rPr>
          <w:rFonts w:ascii="Book Antiqua" w:hAnsi="Book Antiqua" w:cs="Times New Roman"/>
          <w:sz w:val="24"/>
          <w:szCs w:val="24"/>
          <w:vertAlign w:val="superscript"/>
          <w:lang w:val="en-US"/>
        </w:rPr>
        <w:t>+</w:t>
      </w:r>
      <w:r w:rsidR="00DE00FD" w:rsidRPr="009D74BB">
        <w:rPr>
          <w:rFonts w:ascii="Book Antiqua" w:hAnsi="Book Antiqua" w:cs="Times New Roman"/>
          <w:sz w:val="24"/>
          <w:szCs w:val="24"/>
          <w:lang w:val="en-US"/>
        </w:rPr>
        <w:t xml:space="preserve"> channels;</w:t>
      </w:r>
      <w:r w:rsidR="00DE00FD" w:rsidRPr="009D74BB">
        <w:rPr>
          <w:rFonts w:ascii="Book Antiqua" w:eastAsia="Times-Roman" w:hAnsi="Book Antiqua" w:cs="Times New Roman"/>
          <w:sz w:val="24"/>
          <w:szCs w:val="24"/>
          <w:lang w:val="en-US"/>
        </w:rPr>
        <w:t xml:space="preserve"> GLP-1: Glucagon-like peptide -1; GLP-1R: Glucagon-like peptide -1 </w:t>
      </w:r>
      <w:r w:rsidR="00DE00FD" w:rsidRPr="009D74BB">
        <w:rPr>
          <w:rFonts w:ascii="Book Antiqua" w:eastAsia="Times-Roman" w:hAnsi="Book Antiqua" w:cs="Times New Roman"/>
          <w:sz w:val="24"/>
          <w:szCs w:val="24"/>
          <w:lang w:val="en-US"/>
        </w:rPr>
        <w:lastRenderedPageBreak/>
        <w:t>receptor; c-AMP:</w:t>
      </w:r>
      <w:r w:rsidR="00DE00FD" w:rsidRPr="009D74BB">
        <w:rPr>
          <w:rFonts w:ascii="Book Antiqua" w:hAnsi="Book Antiqua" w:cs="Times New Roman"/>
          <w:sz w:val="24"/>
          <w:szCs w:val="24"/>
          <w:lang w:val="en-US"/>
        </w:rPr>
        <w:t xml:space="preserve"> Cyclic adenosine 3′,5′-monophosphate; PKA: Protein kinase A; ATP:</w:t>
      </w:r>
      <w:r w:rsidR="00DE00FD" w:rsidRPr="009D74BB">
        <w:rPr>
          <w:rStyle w:val="st1"/>
          <w:rFonts w:ascii="Book Antiqua" w:hAnsi="Book Antiqua" w:cs="Times New Roman"/>
          <w:sz w:val="24"/>
          <w:szCs w:val="24"/>
          <w:lang w:val="en-US"/>
        </w:rPr>
        <w:t xml:space="preserve"> Adenosine triphosphate</w:t>
      </w:r>
      <w:r w:rsidR="00DE00FD" w:rsidRPr="009D74BB">
        <w:rPr>
          <w:rFonts w:ascii="Book Antiqua" w:hAnsi="Book Antiqua" w:cs="Times New Roman"/>
          <w:sz w:val="24"/>
          <w:szCs w:val="24"/>
          <w:lang w:val="en-US"/>
        </w:rPr>
        <w:t>; ADP: Adenosine diphosphate.</w:t>
      </w:r>
    </w:p>
    <w:p w:rsidR="00110DD7" w:rsidRPr="009D74BB" w:rsidRDefault="00110DD7" w:rsidP="009D74BB">
      <w:pPr>
        <w:spacing w:after="0" w:line="360" w:lineRule="auto"/>
        <w:jc w:val="both"/>
        <w:rPr>
          <w:rFonts w:ascii="Book Antiqua" w:hAnsi="Book Antiqua" w:cs="Times New Roman"/>
          <w:sz w:val="24"/>
          <w:szCs w:val="24"/>
          <w:lang w:val="en-US" w:eastAsia="zh-CN"/>
        </w:rPr>
      </w:pPr>
    </w:p>
    <w:sectPr w:rsidR="00110DD7" w:rsidRPr="009D74BB" w:rsidSect="00C5687C">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9B" w:rsidRDefault="0069269B" w:rsidP="0043062D">
      <w:pPr>
        <w:spacing w:after="0" w:line="240" w:lineRule="auto"/>
      </w:pPr>
      <w:r>
        <w:separator/>
      </w:r>
    </w:p>
  </w:endnote>
  <w:endnote w:type="continuationSeparator" w:id="0">
    <w:p w:rsidR="0069269B" w:rsidRDefault="0069269B" w:rsidP="0043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GoudyStd">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auto"/>
    <w:pitch w:val="variable"/>
    <w:sig w:usb0="80000AFF" w:usb1="0000396B" w:usb2="00000000" w:usb3="00000000" w:csb0="000000BF" w:csb1="00000000"/>
  </w:font>
  <w:font w:name="Universal-NewswithCommPi">
    <w:altName w:val="MS Mincho"/>
    <w:panose1 w:val="00000000000000000000"/>
    <w:charset w:val="80"/>
    <w:family w:val="auto"/>
    <w:notTrueType/>
    <w:pitch w:val="default"/>
    <w:sig w:usb0="00000000" w:usb1="08070000" w:usb2="00000010" w:usb3="00000000" w:csb0="00020000" w:csb1="00000000"/>
  </w:font>
  <w:font w:name="AdvP94BA">
    <w:altName w:val="Times New Roman"/>
    <w:panose1 w:val="00000000000000000000"/>
    <w:charset w:val="00"/>
    <w:family w:val="roman"/>
    <w:notTrueType/>
    <w:pitch w:val="default"/>
    <w:sig w:usb0="00000003" w:usb1="00000000" w:usb2="00000000" w:usb3="00000000" w:csb0="00000001" w:csb1="00000000"/>
  </w:font>
  <w:font w:name="MTSY">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AdvTime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9638"/>
      <w:docPartObj>
        <w:docPartGallery w:val="Page Numbers (Bottom of Page)"/>
        <w:docPartUnique/>
      </w:docPartObj>
    </w:sdtPr>
    <w:sdtEndPr/>
    <w:sdtContent>
      <w:p w:rsidR="00276E38" w:rsidRDefault="00276E38">
        <w:pPr>
          <w:pStyle w:val="Footer"/>
          <w:jc w:val="center"/>
        </w:pPr>
        <w:r>
          <w:fldChar w:fldCharType="begin"/>
        </w:r>
        <w:r>
          <w:instrText xml:space="preserve"> PAGE   \* MERGEFORMAT </w:instrText>
        </w:r>
        <w:r>
          <w:fldChar w:fldCharType="separate"/>
        </w:r>
        <w:r w:rsidR="00E85B2B">
          <w:rPr>
            <w:noProof/>
          </w:rPr>
          <w:t>53</w:t>
        </w:r>
        <w:r>
          <w:rPr>
            <w:noProof/>
          </w:rPr>
          <w:fldChar w:fldCharType="end"/>
        </w:r>
      </w:p>
    </w:sdtContent>
  </w:sdt>
  <w:p w:rsidR="00276E38" w:rsidRDefault="00276E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9B" w:rsidRDefault="0069269B" w:rsidP="0043062D">
      <w:pPr>
        <w:spacing w:after="0" w:line="240" w:lineRule="auto"/>
      </w:pPr>
      <w:r>
        <w:separator/>
      </w:r>
    </w:p>
  </w:footnote>
  <w:footnote w:type="continuationSeparator" w:id="0">
    <w:p w:rsidR="0069269B" w:rsidRDefault="0069269B" w:rsidP="004306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1933"/>
    <w:multiLevelType w:val="hybridMultilevel"/>
    <w:tmpl w:val="CA54A3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AB16F4"/>
    <w:multiLevelType w:val="hybridMultilevel"/>
    <w:tmpl w:val="CA54A3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BBA710D"/>
    <w:multiLevelType w:val="hybridMultilevel"/>
    <w:tmpl w:val="CA54A3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DA74F51"/>
    <w:multiLevelType w:val="hybridMultilevel"/>
    <w:tmpl w:val="35729D3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06F07B3"/>
    <w:multiLevelType w:val="multilevel"/>
    <w:tmpl w:val="1CC63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0F5FD0"/>
    <w:multiLevelType w:val="hybridMultilevel"/>
    <w:tmpl w:val="F7E6ED1E"/>
    <w:lvl w:ilvl="0" w:tplc="28D85B90">
      <w:start w:val="1"/>
      <w:numFmt w:val="lowerRoman"/>
      <w:lvlText w:val="(%1)"/>
      <w:lvlJc w:val="left"/>
      <w:pPr>
        <w:ind w:left="1800" w:hanging="108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CA2116B"/>
    <w:multiLevelType w:val="multilevel"/>
    <w:tmpl w:val="F6247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E6A26"/>
    <w:multiLevelType w:val="hybridMultilevel"/>
    <w:tmpl w:val="DA3E2BCA"/>
    <w:lvl w:ilvl="0" w:tplc="EFD095F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2B30F33"/>
    <w:multiLevelType w:val="multilevel"/>
    <w:tmpl w:val="9216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BD00A5"/>
    <w:multiLevelType w:val="hybridMultilevel"/>
    <w:tmpl w:val="312E1F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F9E1D76"/>
    <w:multiLevelType w:val="hybridMultilevel"/>
    <w:tmpl w:val="DFEC0A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30A6509"/>
    <w:multiLevelType w:val="hybridMultilevel"/>
    <w:tmpl w:val="9CE20D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7F11098"/>
    <w:multiLevelType w:val="multilevel"/>
    <w:tmpl w:val="6E9C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CE5C56"/>
    <w:multiLevelType w:val="hybridMultilevel"/>
    <w:tmpl w:val="EF2C12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5E67793"/>
    <w:multiLevelType w:val="hybridMultilevel"/>
    <w:tmpl w:val="AB30CF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E627FB8"/>
    <w:multiLevelType w:val="hybridMultilevel"/>
    <w:tmpl w:val="88769664"/>
    <w:lvl w:ilvl="0" w:tplc="56C42A7E">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6F196168"/>
    <w:multiLevelType w:val="hybridMultilevel"/>
    <w:tmpl w:val="CA54A3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6B71703"/>
    <w:multiLevelType w:val="hybridMultilevel"/>
    <w:tmpl w:val="CA54A3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6EA3D47"/>
    <w:multiLevelType w:val="hybridMultilevel"/>
    <w:tmpl w:val="CA54A3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73B5934"/>
    <w:multiLevelType w:val="multilevel"/>
    <w:tmpl w:val="F3AA7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0"/>
  </w:num>
  <w:num w:numId="4">
    <w:abstractNumId w:val="14"/>
  </w:num>
  <w:num w:numId="5">
    <w:abstractNumId w:val="18"/>
  </w:num>
  <w:num w:numId="6">
    <w:abstractNumId w:val="17"/>
  </w:num>
  <w:num w:numId="7">
    <w:abstractNumId w:val="2"/>
  </w:num>
  <w:num w:numId="8">
    <w:abstractNumId w:val="16"/>
  </w:num>
  <w:num w:numId="9">
    <w:abstractNumId w:val="3"/>
  </w:num>
  <w:num w:numId="10">
    <w:abstractNumId w:val="8"/>
  </w:num>
  <w:num w:numId="11">
    <w:abstractNumId w:val="1"/>
  </w:num>
  <w:num w:numId="12">
    <w:abstractNumId w:val="19"/>
  </w:num>
  <w:num w:numId="13">
    <w:abstractNumId w:val="4"/>
  </w:num>
  <w:num w:numId="14">
    <w:abstractNumId w:val="12"/>
  </w:num>
  <w:num w:numId="15">
    <w:abstractNumId w:val="6"/>
  </w:num>
  <w:num w:numId="16">
    <w:abstractNumId w:val="10"/>
  </w:num>
  <w:num w:numId="17">
    <w:abstractNumId w:val="13"/>
  </w:num>
  <w:num w:numId="18">
    <w:abstractNumId w:val="15"/>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46"/>
    <w:rsid w:val="00003769"/>
    <w:rsid w:val="00003D50"/>
    <w:rsid w:val="000058EE"/>
    <w:rsid w:val="00005A5B"/>
    <w:rsid w:val="000064E4"/>
    <w:rsid w:val="0001031A"/>
    <w:rsid w:val="00010B9A"/>
    <w:rsid w:val="00012AEF"/>
    <w:rsid w:val="0001441A"/>
    <w:rsid w:val="000212EA"/>
    <w:rsid w:val="000217E2"/>
    <w:rsid w:val="0002691B"/>
    <w:rsid w:val="00027BA0"/>
    <w:rsid w:val="00031538"/>
    <w:rsid w:val="00032268"/>
    <w:rsid w:val="00033223"/>
    <w:rsid w:val="0003536F"/>
    <w:rsid w:val="000370E6"/>
    <w:rsid w:val="00041F40"/>
    <w:rsid w:val="000424C9"/>
    <w:rsid w:val="00044F3A"/>
    <w:rsid w:val="000522FD"/>
    <w:rsid w:val="00052AD3"/>
    <w:rsid w:val="00054349"/>
    <w:rsid w:val="000551D2"/>
    <w:rsid w:val="000553F5"/>
    <w:rsid w:val="00055744"/>
    <w:rsid w:val="000575B3"/>
    <w:rsid w:val="00060B50"/>
    <w:rsid w:val="00060D1D"/>
    <w:rsid w:val="000628CB"/>
    <w:rsid w:val="00062A54"/>
    <w:rsid w:val="00065013"/>
    <w:rsid w:val="000660BC"/>
    <w:rsid w:val="00066E77"/>
    <w:rsid w:val="000740F0"/>
    <w:rsid w:val="00075C4D"/>
    <w:rsid w:val="00080F91"/>
    <w:rsid w:val="000812CF"/>
    <w:rsid w:val="00083455"/>
    <w:rsid w:val="0008361D"/>
    <w:rsid w:val="00083E2C"/>
    <w:rsid w:val="000846BE"/>
    <w:rsid w:val="00085586"/>
    <w:rsid w:val="00087063"/>
    <w:rsid w:val="000879E4"/>
    <w:rsid w:val="0009471D"/>
    <w:rsid w:val="00094AA6"/>
    <w:rsid w:val="00094D1B"/>
    <w:rsid w:val="000A097C"/>
    <w:rsid w:val="000A0D3E"/>
    <w:rsid w:val="000A3E18"/>
    <w:rsid w:val="000A5398"/>
    <w:rsid w:val="000A5AFF"/>
    <w:rsid w:val="000B0EBD"/>
    <w:rsid w:val="000B2CD2"/>
    <w:rsid w:val="000B3CD7"/>
    <w:rsid w:val="000B6BF0"/>
    <w:rsid w:val="000C2240"/>
    <w:rsid w:val="000C27B0"/>
    <w:rsid w:val="000C2AE8"/>
    <w:rsid w:val="000D01DF"/>
    <w:rsid w:val="000D161A"/>
    <w:rsid w:val="000D2971"/>
    <w:rsid w:val="000D41B6"/>
    <w:rsid w:val="000D4B41"/>
    <w:rsid w:val="000D78FE"/>
    <w:rsid w:val="000E3C82"/>
    <w:rsid w:val="000E68E0"/>
    <w:rsid w:val="001018F6"/>
    <w:rsid w:val="00101A3C"/>
    <w:rsid w:val="00105CF3"/>
    <w:rsid w:val="00110DD7"/>
    <w:rsid w:val="00117D1A"/>
    <w:rsid w:val="00120A2D"/>
    <w:rsid w:val="00122E70"/>
    <w:rsid w:val="00124165"/>
    <w:rsid w:val="001263F9"/>
    <w:rsid w:val="00130AA8"/>
    <w:rsid w:val="0013454D"/>
    <w:rsid w:val="00134E94"/>
    <w:rsid w:val="001355BB"/>
    <w:rsid w:val="00141636"/>
    <w:rsid w:val="00142FE3"/>
    <w:rsid w:val="001430BC"/>
    <w:rsid w:val="0014325C"/>
    <w:rsid w:val="001439AD"/>
    <w:rsid w:val="00144909"/>
    <w:rsid w:val="0015052A"/>
    <w:rsid w:val="00151934"/>
    <w:rsid w:val="00152273"/>
    <w:rsid w:val="001546B8"/>
    <w:rsid w:val="001561F1"/>
    <w:rsid w:val="001608DD"/>
    <w:rsid w:val="001616EF"/>
    <w:rsid w:val="00162E5B"/>
    <w:rsid w:val="00163B52"/>
    <w:rsid w:val="00164FFA"/>
    <w:rsid w:val="0017178D"/>
    <w:rsid w:val="00180F3E"/>
    <w:rsid w:val="001831B8"/>
    <w:rsid w:val="0018661A"/>
    <w:rsid w:val="00187530"/>
    <w:rsid w:val="001878EF"/>
    <w:rsid w:val="0019477B"/>
    <w:rsid w:val="00194C46"/>
    <w:rsid w:val="001A0DEB"/>
    <w:rsid w:val="001A1F36"/>
    <w:rsid w:val="001A7449"/>
    <w:rsid w:val="001A77B7"/>
    <w:rsid w:val="001A7CB9"/>
    <w:rsid w:val="001B054F"/>
    <w:rsid w:val="001B26DD"/>
    <w:rsid w:val="001B3FE2"/>
    <w:rsid w:val="001B5066"/>
    <w:rsid w:val="001B5A0A"/>
    <w:rsid w:val="001D03C8"/>
    <w:rsid w:val="001D10EC"/>
    <w:rsid w:val="001D22B4"/>
    <w:rsid w:val="001D3398"/>
    <w:rsid w:val="001D516D"/>
    <w:rsid w:val="001D6388"/>
    <w:rsid w:val="001E3484"/>
    <w:rsid w:val="001E7D8C"/>
    <w:rsid w:val="001F0ECC"/>
    <w:rsid w:val="0020036B"/>
    <w:rsid w:val="0020182F"/>
    <w:rsid w:val="00203489"/>
    <w:rsid w:val="00204B5E"/>
    <w:rsid w:val="00204F76"/>
    <w:rsid w:val="00207475"/>
    <w:rsid w:val="00207BA5"/>
    <w:rsid w:val="0021003A"/>
    <w:rsid w:val="00210926"/>
    <w:rsid w:val="002110F9"/>
    <w:rsid w:val="00211D28"/>
    <w:rsid w:val="002170EB"/>
    <w:rsid w:val="002205BF"/>
    <w:rsid w:val="00222CE7"/>
    <w:rsid w:val="00227DD5"/>
    <w:rsid w:val="0024007D"/>
    <w:rsid w:val="00241BC1"/>
    <w:rsid w:val="0024209C"/>
    <w:rsid w:val="00246A61"/>
    <w:rsid w:val="00246CBA"/>
    <w:rsid w:val="00252EE0"/>
    <w:rsid w:val="002539E0"/>
    <w:rsid w:val="00257615"/>
    <w:rsid w:val="0025794D"/>
    <w:rsid w:val="00266B6B"/>
    <w:rsid w:val="002702A0"/>
    <w:rsid w:val="00271349"/>
    <w:rsid w:val="00271608"/>
    <w:rsid w:val="00276E38"/>
    <w:rsid w:val="00280720"/>
    <w:rsid w:val="0028099D"/>
    <w:rsid w:val="002818A5"/>
    <w:rsid w:val="00282ED7"/>
    <w:rsid w:val="0028391F"/>
    <w:rsid w:val="0028560F"/>
    <w:rsid w:val="0028705E"/>
    <w:rsid w:val="00291B52"/>
    <w:rsid w:val="0029301F"/>
    <w:rsid w:val="00295522"/>
    <w:rsid w:val="00296021"/>
    <w:rsid w:val="002960C1"/>
    <w:rsid w:val="002A03D0"/>
    <w:rsid w:val="002A5B2C"/>
    <w:rsid w:val="002A6963"/>
    <w:rsid w:val="002B4D68"/>
    <w:rsid w:val="002B66F9"/>
    <w:rsid w:val="002C1A7A"/>
    <w:rsid w:val="002C3209"/>
    <w:rsid w:val="002C4AB2"/>
    <w:rsid w:val="002C768A"/>
    <w:rsid w:val="002D0DE3"/>
    <w:rsid w:val="002D2884"/>
    <w:rsid w:val="002D470C"/>
    <w:rsid w:val="002D660A"/>
    <w:rsid w:val="002E0F66"/>
    <w:rsid w:val="002E1549"/>
    <w:rsid w:val="002E2137"/>
    <w:rsid w:val="002F03AF"/>
    <w:rsid w:val="002F4199"/>
    <w:rsid w:val="002F4432"/>
    <w:rsid w:val="002F4BC2"/>
    <w:rsid w:val="002F7C49"/>
    <w:rsid w:val="00301EE6"/>
    <w:rsid w:val="00302BFE"/>
    <w:rsid w:val="00303C94"/>
    <w:rsid w:val="003101EA"/>
    <w:rsid w:val="00310485"/>
    <w:rsid w:val="0031784D"/>
    <w:rsid w:val="0032014A"/>
    <w:rsid w:val="003220D8"/>
    <w:rsid w:val="00333C35"/>
    <w:rsid w:val="00333FFA"/>
    <w:rsid w:val="00345FB0"/>
    <w:rsid w:val="00346D83"/>
    <w:rsid w:val="00353A8B"/>
    <w:rsid w:val="003565DF"/>
    <w:rsid w:val="00360F05"/>
    <w:rsid w:val="00361196"/>
    <w:rsid w:val="003615E0"/>
    <w:rsid w:val="00362C07"/>
    <w:rsid w:val="00363D00"/>
    <w:rsid w:val="00364D7D"/>
    <w:rsid w:val="00366796"/>
    <w:rsid w:val="00366F7D"/>
    <w:rsid w:val="003674CC"/>
    <w:rsid w:val="00370BD6"/>
    <w:rsid w:val="00372EDF"/>
    <w:rsid w:val="00374A87"/>
    <w:rsid w:val="00376F90"/>
    <w:rsid w:val="00377A68"/>
    <w:rsid w:val="00383610"/>
    <w:rsid w:val="0038486D"/>
    <w:rsid w:val="00387A3B"/>
    <w:rsid w:val="00387BF0"/>
    <w:rsid w:val="00392907"/>
    <w:rsid w:val="00392D25"/>
    <w:rsid w:val="0039692C"/>
    <w:rsid w:val="00396984"/>
    <w:rsid w:val="00396E9E"/>
    <w:rsid w:val="003A249E"/>
    <w:rsid w:val="003A50EA"/>
    <w:rsid w:val="003A5610"/>
    <w:rsid w:val="003A62CF"/>
    <w:rsid w:val="003B06AE"/>
    <w:rsid w:val="003B1936"/>
    <w:rsid w:val="003B4D14"/>
    <w:rsid w:val="003B72C2"/>
    <w:rsid w:val="003B7495"/>
    <w:rsid w:val="003C4651"/>
    <w:rsid w:val="003C5FD6"/>
    <w:rsid w:val="003D0C86"/>
    <w:rsid w:val="003D2263"/>
    <w:rsid w:val="003D36CC"/>
    <w:rsid w:val="003D6532"/>
    <w:rsid w:val="003D6D00"/>
    <w:rsid w:val="003D6F39"/>
    <w:rsid w:val="003E2FB3"/>
    <w:rsid w:val="003E7298"/>
    <w:rsid w:val="003E7FB0"/>
    <w:rsid w:val="003F4234"/>
    <w:rsid w:val="003F5C22"/>
    <w:rsid w:val="003F76A0"/>
    <w:rsid w:val="003F7AB7"/>
    <w:rsid w:val="003F7E18"/>
    <w:rsid w:val="00400EFC"/>
    <w:rsid w:val="00402C9F"/>
    <w:rsid w:val="00403B30"/>
    <w:rsid w:val="00403F06"/>
    <w:rsid w:val="004100DF"/>
    <w:rsid w:val="00412EBB"/>
    <w:rsid w:val="00413616"/>
    <w:rsid w:val="00413FD3"/>
    <w:rsid w:val="0041515E"/>
    <w:rsid w:val="00415E31"/>
    <w:rsid w:val="00416763"/>
    <w:rsid w:val="00416769"/>
    <w:rsid w:val="00417828"/>
    <w:rsid w:val="00421267"/>
    <w:rsid w:val="00422360"/>
    <w:rsid w:val="00423918"/>
    <w:rsid w:val="0042460F"/>
    <w:rsid w:val="0042605C"/>
    <w:rsid w:val="00426F37"/>
    <w:rsid w:val="0043062D"/>
    <w:rsid w:val="00432731"/>
    <w:rsid w:val="00432F02"/>
    <w:rsid w:val="004350B7"/>
    <w:rsid w:val="00437850"/>
    <w:rsid w:val="004441C3"/>
    <w:rsid w:val="00445F9F"/>
    <w:rsid w:val="00452F44"/>
    <w:rsid w:val="00454AF9"/>
    <w:rsid w:val="004566F0"/>
    <w:rsid w:val="00457BBC"/>
    <w:rsid w:val="004612C8"/>
    <w:rsid w:val="0046199E"/>
    <w:rsid w:val="004628E1"/>
    <w:rsid w:val="00464C12"/>
    <w:rsid w:val="00470651"/>
    <w:rsid w:val="00471F0B"/>
    <w:rsid w:val="00474A7C"/>
    <w:rsid w:val="00480AE4"/>
    <w:rsid w:val="0048130D"/>
    <w:rsid w:val="00482C53"/>
    <w:rsid w:val="004919AD"/>
    <w:rsid w:val="00494F96"/>
    <w:rsid w:val="00495C01"/>
    <w:rsid w:val="004968A8"/>
    <w:rsid w:val="004A1636"/>
    <w:rsid w:val="004A4A24"/>
    <w:rsid w:val="004A4D92"/>
    <w:rsid w:val="004A55F4"/>
    <w:rsid w:val="004A5B0D"/>
    <w:rsid w:val="004A7383"/>
    <w:rsid w:val="004A7A92"/>
    <w:rsid w:val="004B3E1A"/>
    <w:rsid w:val="004B72D3"/>
    <w:rsid w:val="004C2581"/>
    <w:rsid w:val="004C3D92"/>
    <w:rsid w:val="004C4A3A"/>
    <w:rsid w:val="004C7CC5"/>
    <w:rsid w:val="004D2F66"/>
    <w:rsid w:val="004D33C2"/>
    <w:rsid w:val="004D4CC5"/>
    <w:rsid w:val="004E224C"/>
    <w:rsid w:val="004E3C18"/>
    <w:rsid w:val="004E4627"/>
    <w:rsid w:val="004E642A"/>
    <w:rsid w:val="004E6B8B"/>
    <w:rsid w:val="004E6FE6"/>
    <w:rsid w:val="004E77A4"/>
    <w:rsid w:val="004F4D44"/>
    <w:rsid w:val="004F7221"/>
    <w:rsid w:val="004F76AB"/>
    <w:rsid w:val="00502108"/>
    <w:rsid w:val="00504035"/>
    <w:rsid w:val="00510772"/>
    <w:rsid w:val="00513B9C"/>
    <w:rsid w:val="00514C35"/>
    <w:rsid w:val="005162F6"/>
    <w:rsid w:val="00517BBA"/>
    <w:rsid w:val="00531C29"/>
    <w:rsid w:val="00533187"/>
    <w:rsid w:val="005345D2"/>
    <w:rsid w:val="00535C3F"/>
    <w:rsid w:val="005412BA"/>
    <w:rsid w:val="00542EC9"/>
    <w:rsid w:val="005436BC"/>
    <w:rsid w:val="00551526"/>
    <w:rsid w:val="005531A5"/>
    <w:rsid w:val="00553FB1"/>
    <w:rsid w:val="00554867"/>
    <w:rsid w:val="00560957"/>
    <w:rsid w:val="00561CD6"/>
    <w:rsid w:val="00563327"/>
    <w:rsid w:val="005633D8"/>
    <w:rsid w:val="00563BD1"/>
    <w:rsid w:val="00564174"/>
    <w:rsid w:val="00564D25"/>
    <w:rsid w:val="005668C9"/>
    <w:rsid w:val="005719BA"/>
    <w:rsid w:val="00573770"/>
    <w:rsid w:val="005752E7"/>
    <w:rsid w:val="00577F68"/>
    <w:rsid w:val="00580FAB"/>
    <w:rsid w:val="005837F9"/>
    <w:rsid w:val="00590E21"/>
    <w:rsid w:val="00591703"/>
    <w:rsid w:val="005924D4"/>
    <w:rsid w:val="005931E4"/>
    <w:rsid w:val="00593AA7"/>
    <w:rsid w:val="00596028"/>
    <w:rsid w:val="00596811"/>
    <w:rsid w:val="0059716E"/>
    <w:rsid w:val="00597FAD"/>
    <w:rsid w:val="005A25F1"/>
    <w:rsid w:val="005A32E3"/>
    <w:rsid w:val="005A350C"/>
    <w:rsid w:val="005A3C1F"/>
    <w:rsid w:val="005A4C12"/>
    <w:rsid w:val="005A5B4B"/>
    <w:rsid w:val="005B1019"/>
    <w:rsid w:val="005B14F0"/>
    <w:rsid w:val="005B189E"/>
    <w:rsid w:val="005B20AB"/>
    <w:rsid w:val="005B2F79"/>
    <w:rsid w:val="005B36AC"/>
    <w:rsid w:val="005B67D2"/>
    <w:rsid w:val="005B690C"/>
    <w:rsid w:val="005B6CF2"/>
    <w:rsid w:val="005B6D68"/>
    <w:rsid w:val="005C0A41"/>
    <w:rsid w:val="005C125B"/>
    <w:rsid w:val="005C3049"/>
    <w:rsid w:val="005C38DE"/>
    <w:rsid w:val="005C3C68"/>
    <w:rsid w:val="005D0704"/>
    <w:rsid w:val="005D181E"/>
    <w:rsid w:val="005D216B"/>
    <w:rsid w:val="005D3C0C"/>
    <w:rsid w:val="005D4E0B"/>
    <w:rsid w:val="005E13D4"/>
    <w:rsid w:val="005E1ED3"/>
    <w:rsid w:val="005E2713"/>
    <w:rsid w:val="005E32B7"/>
    <w:rsid w:val="005E5935"/>
    <w:rsid w:val="005E6083"/>
    <w:rsid w:val="005E7D18"/>
    <w:rsid w:val="005F0165"/>
    <w:rsid w:val="005F134C"/>
    <w:rsid w:val="005F2616"/>
    <w:rsid w:val="005F438A"/>
    <w:rsid w:val="005F4AEA"/>
    <w:rsid w:val="00600093"/>
    <w:rsid w:val="0060398A"/>
    <w:rsid w:val="00603FB9"/>
    <w:rsid w:val="00604030"/>
    <w:rsid w:val="00607555"/>
    <w:rsid w:val="00612E77"/>
    <w:rsid w:val="006139B5"/>
    <w:rsid w:val="00614CC5"/>
    <w:rsid w:val="00623EDB"/>
    <w:rsid w:val="00626898"/>
    <w:rsid w:val="00626F26"/>
    <w:rsid w:val="00627BCF"/>
    <w:rsid w:val="00630269"/>
    <w:rsid w:val="006314B7"/>
    <w:rsid w:val="0063273B"/>
    <w:rsid w:val="00632FE3"/>
    <w:rsid w:val="006332F9"/>
    <w:rsid w:val="00634409"/>
    <w:rsid w:val="006344C1"/>
    <w:rsid w:val="00642807"/>
    <w:rsid w:val="00644445"/>
    <w:rsid w:val="00646EF0"/>
    <w:rsid w:val="0064744F"/>
    <w:rsid w:val="0065099A"/>
    <w:rsid w:val="00651476"/>
    <w:rsid w:val="00653C28"/>
    <w:rsid w:val="0065459C"/>
    <w:rsid w:val="00655F20"/>
    <w:rsid w:val="006576FA"/>
    <w:rsid w:val="006661E8"/>
    <w:rsid w:val="0066669A"/>
    <w:rsid w:val="006670A4"/>
    <w:rsid w:val="00671862"/>
    <w:rsid w:val="00672E9A"/>
    <w:rsid w:val="00674EE3"/>
    <w:rsid w:val="00680BBA"/>
    <w:rsid w:val="006834D1"/>
    <w:rsid w:val="006856DE"/>
    <w:rsid w:val="006908D5"/>
    <w:rsid w:val="0069269B"/>
    <w:rsid w:val="0069530C"/>
    <w:rsid w:val="006963F2"/>
    <w:rsid w:val="00697ABD"/>
    <w:rsid w:val="006A01B5"/>
    <w:rsid w:val="006A091C"/>
    <w:rsid w:val="006A2BD2"/>
    <w:rsid w:val="006A3FFF"/>
    <w:rsid w:val="006A5ADC"/>
    <w:rsid w:val="006A72BF"/>
    <w:rsid w:val="006B079B"/>
    <w:rsid w:val="006B0B14"/>
    <w:rsid w:val="006B0D52"/>
    <w:rsid w:val="006B196E"/>
    <w:rsid w:val="006B32CE"/>
    <w:rsid w:val="006B460D"/>
    <w:rsid w:val="006B562C"/>
    <w:rsid w:val="006B7F9B"/>
    <w:rsid w:val="006C18C1"/>
    <w:rsid w:val="006C3B47"/>
    <w:rsid w:val="006C4631"/>
    <w:rsid w:val="006C4F34"/>
    <w:rsid w:val="006D026F"/>
    <w:rsid w:val="006D4D66"/>
    <w:rsid w:val="006D559A"/>
    <w:rsid w:val="006E14E7"/>
    <w:rsid w:val="006E17F8"/>
    <w:rsid w:val="006E1C52"/>
    <w:rsid w:val="006E45FB"/>
    <w:rsid w:val="006E46FE"/>
    <w:rsid w:val="006E6729"/>
    <w:rsid w:val="006F044B"/>
    <w:rsid w:val="006F23AC"/>
    <w:rsid w:val="006F2D8A"/>
    <w:rsid w:val="006F4C8B"/>
    <w:rsid w:val="006F6679"/>
    <w:rsid w:val="006F6ABF"/>
    <w:rsid w:val="006F7AB5"/>
    <w:rsid w:val="0070228F"/>
    <w:rsid w:val="00703FBD"/>
    <w:rsid w:val="00704E2C"/>
    <w:rsid w:val="007101E5"/>
    <w:rsid w:val="00710E27"/>
    <w:rsid w:val="00711780"/>
    <w:rsid w:val="00713B31"/>
    <w:rsid w:val="0071687B"/>
    <w:rsid w:val="00716EE3"/>
    <w:rsid w:val="007178F5"/>
    <w:rsid w:val="00717D8C"/>
    <w:rsid w:val="007201A4"/>
    <w:rsid w:val="00720E1D"/>
    <w:rsid w:val="0072122B"/>
    <w:rsid w:val="0072302B"/>
    <w:rsid w:val="00723869"/>
    <w:rsid w:val="007238C4"/>
    <w:rsid w:val="00725EEC"/>
    <w:rsid w:val="00725FA5"/>
    <w:rsid w:val="00727821"/>
    <w:rsid w:val="007312DE"/>
    <w:rsid w:val="00734758"/>
    <w:rsid w:val="007376EF"/>
    <w:rsid w:val="00737E36"/>
    <w:rsid w:val="0074174D"/>
    <w:rsid w:val="007421C6"/>
    <w:rsid w:val="0074351D"/>
    <w:rsid w:val="00744295"/>
    <w:rsid w:val="00745599"/>
    <w:rsid w:val="0074720F"/>
    <w:rsid w:val="00755801"/>
    <w:rsid w:val="00760342"/>
    <w:rsid w:val="00760B17"/>
    <w:rsid w:val="0076149C"/>
    <w:rsid w:val="0076244A"/>
    <w:rsid w:val="00770E80"/>
    <w:rsid w:val="00772046"/>
    <w:rsid w:val="00773C03"/>
    <w:rsid w:val="0077470C"/>
    <w:rsid w:val="00775897"/>
    <w:rsid w:val="00777F4C"/>
    <w:rsid w:val="00784212"/>
    <w:rsid w:val="007845FF"/>
    <w:rsid w:val="00792FD5"/>
    <w:rsid w:val="007959A5"/>
    <w:rsid w:val="007A2CA8"/>
    <w:rsid w:val="007A31F7"/>
    <w:rsid w:val="007A4684"/>
    <w:rsid w:val="007A5A20"/>
    <w:rsid w:val="007A632F"/>
    <w:rsid w:val="007B0921"/>
    <w:rsid w:val="007B0FEA"/>
    <w:rsid w:val="007B1914"/>
    <w:rsid w:val="007B2773"/>
    <w:rsid w:val="007B3F2A"/>
    <w:rsid w:val="007B6CC5"/>
    <w:rsid w:val="007B73C8"/>
    <w:rsid w:val="007B798B"/>
    <w:rsid w:val="007C1311"/>
    <w:rsid w:val="007C4250"/>
    <w:rsid w:val="007D2181"/>
    <w:rsid w:val="007D29C2"/>
    <w:rsid w:val="007D33F5"/>
    <w:rsid w:val="007D7221"/>
    <w:rsid w:val="007D72DD"/>
    <w:rsid w:val="007E02AF"/>
    <w:rsid w:val="007E0536"/>
    <w:rsid w:val="007E159E"/>
    <w:rsid w:val="007E224F"/>
    <w:rsid w:val="007E2A6E"/>
    <w:rsid w:val="007E54A3"/>
    <w:rsid w:val="007E7A04"/>
    <w:rsid w:val="007F34B0"/>
    <w:rsid w:val="007F3B7F"/>
    <w:rsid w:val="007F48EA"/>
    <w:rsid w:val="007F5C9A"/>
    <w:rsid w:val="00802F83"/>
    <w:rsid w:val="00805190"/>
    <w:rsid w:val="00805CBB"/>
    <w:rsid w:val="008067BD"/>
    <w:rsid w:val="0080792F"/>
    <w:rsid w:val="00807E9B"/>
    <w:rsid w:val="00810ADF"/>
    <w:rsid w:val="00813855"/>
    <w:rsid w:val="00814C98"/>
    <w:rsid w:val="00824191"/>
    <w:rsid w:val="0082476D"/>
    <w:rsid w:val="00825B0F"/>
    <w:rsid w:val="00825F4F"/>
    <w:rsid w:val="008263B4"/>
    <w:rsid w:val="00826488"/>
    <w:rsid w:val="00827623"/>
    <w:rsid w:val="008321AB"/>
    <w:rsid w:val="008327FA"/>
    <w:rsid w:val="008342DB"/>
    <w:rsid w:val="00835F3F"/>
    <w:rsid w:val="0083640B"/>
    <w:rsid w:val="00841C8C"/>
    <w:rsid w:val="00843ABE"/>
    <w:rsid w:val="008449B6"/>
    <w:rsid w:val="008504DF"/>
    <w:rsid w:val="00850E21"/>
    <w:rsid w:val="00851956"/>
    <w:rsid w:val="00851C99"/>
    <w:rsid w:val="00853C13"/>
    <w:rsid w:val="00855700"/>
    <w:rsid w:val="00855834"/>
    <w:rsid w:val="008566C5"/>
    <w:rsid w:val="00861398"/>
    <w:rsid w:val="00861B0D"/>
    <w:rsid w:val="00861CCE"/>
    <w:rsid w:val="00862B01"/>
    <w:rsid w:val="00863FC5"/>
    <w:rsid w:val="008644BF"/>
    <w:rsid w:val="0086567F"/>
    <w:rsid w:val="00865EB2"/>
    <w:rsid w:val="00872850"/>
    <w:rsid w:val="008746CB"/>
    <w:rsid w:val="00880096"/>
    <w:rsid w:val="00881A28"/>
    <w:rsid w:val="00885AF8"/>
    <w:rsid w:val="00895144"/>
    <w:rsid w:val="008A383B"/>
    <w:rsid w:val="008A48C2"/>
    <w:rsid w:val="008A560C"/>
    <w:rsid w:val="008B112B"/>
    <w:rsid w:val="008B1814"/>
    <w:rsid w:val="008B1F5E"/>
    <w:rsid w:val="008B1FAC"/>
    <w:rsid w:val="008B51C1"/>
    <w:rsid w:val="008B5AC3"/>
    <w:rsid w:val="008B60BD"/>
    <w:rsid w:val="008B6D69"/>
    <w:rsid w:val="008C1342"/>
    <w:rsid w:val="008C2B1A"/>
    <w:rsid w:val="008C3A80"/>
    <w:rsid w:val="008C513D"/>
    <w:rsid w:val="008D1214"/>
    <w:rsid w:val="008D192B"/>
    <w:rsid w:val="008D414A"/>
    <w:rsid w:val="008D4C4A"/>
    <w:rsid w:val="008E00DD"/>
    <w:rsid w:val="008E1F7D"/>
    <w:rsid w:val="008E21FB"/>
    <w:rsid w:val="008E3552"/>
    <w:rsid w:val="008E3684"/>
    <w:rsid w:val="008F10ED"/>
    <w:rsid w:val="008F45AD"/>
    <w:rsid w:val="008F4831"/>
    <w:rsid w:val="008F4E31"/>
    <w:rsid w:val="008F5B88"/>
    <w:rsid w:val="00900253"/>
    <w:rsid w:val="00900C78"/>
    <w:rsid w:val="00901EE9"/>
    <w:rsid w:val="0090406A"/>
    <w:rsid w:val="00905778"/>
    <w:rsid w:val="00907D50"/>
    <w:rsid w:val="009106D3"/>
    <w:rsid w:val="00911F42"/>
    <w:rsid w:val="00915155"/>
    <w:rsid w:val="00926EE5"/>
    <w:rsid w:val="009338EE"/>
    <w:rsid w:val="00934D20"/>
    <w:rsid w:val="009353C9"/>
    <w:rsid w:val="0093663A"/>
    <w:rsid w:val="009441C5"/>
    <w:rsid w:val="00944398"/>
    <w:rsid w:val="0095100D"/>
    <w:rsid w:val="009514E7"/>
    <w:rsid w:val="00952061"/>
    <w:rsid w:val="00956AB9"/>
    <w:rsid w:val="00956B70"/>
    <w:rsid w:val="00961139"/>
    <w:rsid w:val="00967295"/>
    <w:rsid w:val="00967BBD"/>
    <w:rsid w:val="00971D52"/>
    <w:rsid w:val="0097247B"/>
    <w:rsid w:val="00972F0D"/>
    <w:rsid w:val="00980789"/>
    <w:rsid w:val="00980F77"/>
    <w:rsid w:val="00981255"/>
    <w:rsid w:val="00982518"/>
    <w:rsid w:val="00982F8D"/>
    <w:rsid w:val="009837E2"/>
    <w:rsid w:val="00984B95"/>
    <w:rsid w:val="00984FE5"/>
    <w:rsid w:val="00985D6C"/>
    <w:rsid w:val="009979C8"/>
    <w:rsid w:val="009A01E1"/>
    <w:rsid w:val="009B390F"/>
    <w:rsid w:val="009B472F"/>
    <w:rsid w:val="009C05E8"/>
    <w:rsid w:val="009D47B9"/>
    <w:rsid w:val="009D4C4F"/>
    <w:rsid w:val="009D62FF"/>
    <w:rsid w:val="009D74BB"/>
    <w:rsid w:val="009D7DE0"/>
    <w:rsid w:val="009E0E63"/>
    <w:rsid w:val="009E1646"/>
    <w:rsid w:val="009E19DF"/>
    <w:rsid w:val="009E24DB"/>
    <w:rsid w:val="009E3332"/>
    <w:rsid w:val="009E3EDE"/>
    <w:rsid w:val="009E7BCF"/>
    <w:rsid w:val="009F46C2"/>
    <w:rsid w:val="009F5BC2"/>
    <w:rsid w:val="009F5F04"/>
    <w:rsid w:val="00A00A80"/>
    <w:rsid w:val="00A01C56"/>
    <w:rsid w:val="00A03089"/>
    <w:rsid w:val="00A030A0"/>
    <w:rsid w:val="00A0315B"/>
    <w:rsid w:val="00A04AA9"/>
    <w:rsid w:val="00A063A3"/>
    <w:rsid w:val="00A10EE8"/>
    <w:rsid w:val="00A11CE7"/>
    <w:rsid w:val="00A12310"/>
    <w:rsid w:val="00A21B0B"/>
    <w:rsid w:val="00A22020"/>
    <w:rsid w:val="00A22CE7"/>
    <w:rsid w:val="00A22DB4"/>
    <w:rsid w:val="00A26B1F"/>
    <w:rsid w:val="00A30C01"/>
    <w:rsid w:val="00A35A4E"/>
    <w:rsid w:val="00A370F6"/>
    <w:rsid w:val="00A40022"/>
    <w:rsid w:val="00A40114"/>
    <w:rsid w:val="00A408C8"/>
    <w:rsid w:val="00A428E3"/>
    <w:rsid w:val="00A441DD"/>
    <w:rsid w:val="00A44EA8"/>
    <w:rsid w:val="00A452FD"/>
    <w:rsid w:val="00A47055"/>
    <w:rsid w:val="00A471D9"/>
    <w:rsid w:val="00A5036D"/>
    <w:rsid w:val="00A53E83"/>
    <w:rsid w:val="00A54672"/>
    <w:rsid w:val="00A55498"/>
    <w:rsid w:val="00A57B9E"/>
    <w:rsid w:val="00A63015"/>
    <w:rsid w:val="00A6607F"/>
    <w:rsid w:val="00A70DC1"/>
    <w:rsid w:val="00A720DC"/>
    <w:rsid w:val="00A7234A"/>
    <w:rsid w:val="00A773A1"/>
    <w:rsid w:val="00A81624"/>
    <w:rsid w:val="00A83E14"/>
    <w:rsid w:val="00A84827"/>
    <w:rsid w:val="00A8574A"/>
    <w:rsid w:val="00A86E6E"/>
    <w:rsid w:val="00A8744F"/>
    <w:rsid w:val="00A90590"/>
    <w:rsid w:val="00A9458F"/>
    <w:rsid w:val="00A94B16"/>
    <w:rsid w:val="00A96580"/>
    <w:rsid w:val="00AA01F5"/>
    <w:rsid w:val="00AA06EF"/>
    <w:rsid w:val="00AB07A1"/>
    <w:rsid w:val="00AB262F"/>
    <w:rsid w:val="00AB2EED"/>
    <w:rsid w:val="00AB37DC"/>
    <w:rsid w:val="00AB3FC1"/>
    <w:rsid w:val="00AC361A"/>
    <w:rsid w:val="00AC513A"/>
    <w:rsid w:val="00AC5E74"/>
    <w:rsid w:val="00AC6A0E"/>
    <w:rsid w:val="00AC7634"/>
    <w:rsid w:val="00AD217B"/>
    <w:rsid w:val="00AD2A91"/>
    <w:rsid w:val="00AD4708"/>
    <w:rsid w:val="00AD699C"/>
    <w:rsid w:val="00AE2A9D"/>
    <w:rsid w:val="00AE31DE"/>
    <w:rsid w:val="00AF38D0"/>
    <w:rsid w:val="00B00F1A"/>
    <w:rsid w:val="00B079F0"/>
    <w:rsid w:val="00B109BF"/>
    <w:rsid w:val="00B110D1"/>
    <w:rsid w:val="00B13318"/>
    <w:rsid w:val="00B14538"/>
    <w:rsid w:val="00B14BEF"/>
    <w:rsid w:val="00B15E62"/>
    <w:rsid w:val="00B2146F"/>
    <w:rsid w:val="00B21878"/>
    <w:rsid w:val="00B21D65"/>
    <w:rsid w:val="00B23186"/>
    <w:rsid w:val="00B247A5"/>
    <w:rsid w:val="00B24F6A"/>
    <w:rsid w:val="00B27C8E"/>
    <w:rsid w:val="00B31052"/>
    <w:rsid w:val="00B35E28"/>
    <w:rsid w:val="00B366FB"/>
    <w:rsid w:val="00B36DCE"/>
    <w:rsid w:val="00B3754D"/>
    <w:rsid w:val="00B462FA"/>
    <w:rsid w:val="00B47B2D"/>
    <w:rsid w:val="00B512BB"/>
    <w:rsid w:val="00B52552"/>
    <w:rsid w:val="00B537BE"/>
    <w:rsid w:val="00B544C2"/>
    <w:rsid w:val="00B552B2"/>
    <w:rsid w:val="00B61157"/>
    <w:rsid w:val="00B64736"/>
    <w:rsid w:val="00B64DBE"/>
    <w:rsid w:val="00B65B3A"/>
    <w:rsid w:val="00B67928"/>
    <w:rsid w:val="00B72447"/>
    <w:rsid w:val="00B7576A"/>
    <w:rsid w:val="00B777EC"/>
    <w:rsid w:val="00B77CB1"/>
    <w:rsid w:val="00B834FD"/>
    <w:rsid w:val="00B84EF2"/>
    <w:rsid w:val="00B86770"/>
    <w:rsid w:val="00B87214"/>
    <w:rsid w:val="00B875BE"/>
    <w:rsid w:val="00B91773"/>
    <w:rsid w:val="00B945DC"/>
    <w:rsid w:val="00B9664C"/>
    <w:rsid w:val="00B9757D"/>
    <w:rsid w:val="00BA0BC3"/>
    <w:rsid w:val="00BA4BE9"/>
    <w:rsid w:val="00BA7D16"/>
    <w:rsid w:val="00BB5496"/>
    <w:rsid w:val="00BB70DE"/>
    <w:rsid w:val="00BC0DA4"/>
    <w:rsid w:val="00BC2CEB"/>
    <w:rsid w:val="00BC4B29"/>
    <w:rsid w:val="00BC562F"/>
    <w:rsid w:val="00BD0C92"/>
    <w:rsid w:val="00BD4FBD"/>
    <w:rsid w:val="00BD59A6"/>
    <w:rsid w:val="00BE2A5C"/>
    <w:rsid w:val="00BE6D2B"/>
    <w:rsid w:val="00BE6FFA"/>
    <w:rsid w:val="00BF04EE"/>
    <w:rsid w:val="00BF1022"/>
    <w:rsid w:val="00BF3617"/>
    <w:rsid w:val="00BF3ADB"/>
    <w:rsid w:val="00BF3D29"/>
    <w:rsid w:val="00BF65D7"/>
    <w:rsid w:val="00BF69E8"/>
    <w:rsid w:val="00BF6B6A"/>
    <w:rsid w:val="00C00134"/>
    <w:rsid w:val="00C00812"/>
    <w:rsid w:val="00C0626C"/>
    <w:rsid w:val="00C12B04"/>
    <w:rsid w:val="00C1354F"/>
    <w:rsid w:val="00C139D0"/>
    <w:rsid w:val="00C216BB"/>
    <w:rsid w:val="00C22AFC"/>
    <w:rsid w:val="00C278B3"/>
    <w:rsid w:val="00C32BF2"/>
    <w:rsid w:val="00C333C3"/>
    <w:rsid w:val="00C358CC"/>
    <w:rsid w:val="00C3702D"/>
    <w:rsid w:val="00C40413"/>
    <w:rsid w:val="00C41D8B"/>
    <w:rsid w:val="00C42D02"/>
    <w:rsid w:val="00C43A86"/>
    <w:rsid w:val="00C45630"/>
    <w:rsid w:val="00C45C4B"/>
    <w:rsid w:val="00C460FD"/>
    <w:rsid w:val="00C4617A"/>
    <w:rsid w:val="00C477F5"/>
    <w:rsid w:val="00C50AD7"/>
    <w:rsid w:val="00C54C64"/>
    <w:rsid w:val="00C5687C"/>
    <w:rsid w:val="00C61D54"/>
    <w:rsid w:val="00C65E65"/>
    <w:rsid w:val="00C66EC6"/>
    <w:rsid w:val="00C6775B"/>
    <w:rsid w:val="00C74375"/>
    <w:rsid w:val="00C85A79"/>
    <w:rsid w:val="00C86566"/>
    <w:rsid w:val="00C90AD7"/>
    <w:rsid w:val="00C92351"/>
    <w:rsid w:val="00C93186"/>
    <w:rsid w:val="00C9532F"/>
    <w:rsid w:val="00C96C3F"/>
    <w:rsid w:val="00C97568"/>
    <w:rsid w:val="00C97752"/>
    <w:rsid w:val="00CA29DA"/>
    <w:rsid w:val="00CA2A1E"/>
    <w:rsid w:val="00CA51E8"/>
    <w:rsid w:val="00CA5B9B"/>
    <w:rsid w:val="00CB22D5"/>
    <w:rsid w:val="00CB2EC5"/>
    <w:rsid w:val="00CB3C69"/>
    <w:rsid w:val="00CB44E3"/>
    <w:rsid w:val="00CB5D34"/>
    <w:rsid w:val="00CB7646"/>
    <w:rsid w:val="00CC0147"/>
    <w:rsid w:val="00CC313D"/>
    <w:rsid w:val="00CC3913"/>
    <w:rsid w:val="00CC446A"/>
    <w:rsid w:val="00CC4719"/>
    <w:rsid w:val="00CC7516"/>
    <w:rsid w:val="00CC7C7F"/>
    <w:rsid w:val="00CD02EC"/>
    <w:rsid w:val="00CD0E41"/>
    <w:rsid w:val="00CD4F33"/>
    <w:rsid w:val="00CD54F4"/>
    <w:rsid w:val="00CD621A"/>
    <w:rsid w:val="00CD7AFB"/>
    <w:rsid w:val="00CE14DC"/>
    <w:rsid w:val="00CE32B1"/>
    <w:rsid w:val="00CE61AD"/>
    <w:rsid w:val="00CE654C"/>
    <w:rsid w:val="00CF079E"/>
    <w:rsid w:val="00CF0C57"/>
    <w:rsid w:val="00CF1F6C"/>
    <w:rsid w:val="00CF320A"/>
    <w:rsid w:val="00CF6FD0"/>
    <w:rsid w:val="00CF74C0"/>
    <w:rsid w:val="00D00B12"/>
    <w:rsid w:val="00D0168D"/>
    <w:rsid w:val="00D01A3E"/>
    <w:rsid w:val="00D033CD"/>
    <w:rsid w:val="00D042C6"/>
    <w:rsid w:val="00D04CAC"/>
    <w:rsid w:val="00D05378"/>
    <w:rsid w:val="00D07E3D"/>
    <w:rsid w:val="00D10413"/>
    <w:rsid w:val="00D106E6"/>
    <w:rsid w:val="00D1151E"/>
    <w:rsid w:val="00D12132"/>
    <w:rsid w:val="00D12C26"/>
    <w:rsid w:val="00D15195"/>
    <w:rsid w:val="00D1603D"/>
    <w:rsid w:val="00D201BB"/>
    <w:rsid w:val="00D242EB"/>
    <w:rsid w:val="00D24BA6"/>
    <w:rsid w:val="00D2584D"/>
    <w:rsid w:val="00D259AB"/>
    <w:rsid w:val="00D25FA0"/>
    <w:rsid w:val="00D26324"/>
    <w:rsid w:val="00D27F76"/>
    <w:rsid w:val="00D3253A"/>
    <w:rsid w:val="00D3294D"/>
    <w:rsid w:val="00D33646"/>
    <w:rsid w:val="00D37BAD"/>
    <w:rsid w:val="00D40819"/>
    <w:rsid w:val="00D4156A"/>
    <w:rsid w:val="00D415A8"/>
    <w:rsid w:val="00D423FA"/>
    <w:rsid w:val="00D4247A"/>
    <w:rsid w:val="00D43448"/>
    <w:rsid w:val="00D44E0E"/>
    <w:rsid w:val="00D45071"/>
    <w:rsid w:val="00D45499"/>
    <w:rsid w:val="00D464D4"/>
    <w:rsid w:val="00D47F2B"/>
    <w:rsid w:val="00D50CE2"/>
    <w:rsid w:val="00D51BBB"/>
    <w:rsid w:val="00D52697"/>
    <w:rsid w:val="00D616BA"/>
    <w:rsid w:val="00D66222"/>
    <w:rsid w:val="00D6681E"/>
    <w:rsid w:val="00D67EF9"/>
    <w:rsid w:val="00D70516"/>
    <w:rsid w:val="00D718E2"/>
    <w:rsid w:val="00D72908"/>
    <w:rsid w:val="00D72A8C"/>
    <w:rsid w:val="00D74BC9"/>
    <w:rsid w:val="00D834D8"/>
    <w:rsid w:val="00D835EA"/>
    <w:rsid w:val="00D8500F"/>
    <w:rsid w:val="00D873CA"/>
    <w:rsid w:val="00D94C84"/>
    <w:rsid w:val="00D95898"/>
    <w:rsid w:val="00D9712F"/>
    <w:rsid w:val="00DA3ECC"/>
    <w:rsid w:val="00DA40F5"/>
    <w:rsid w:val="00DA41F2"/>
    <w:rsid w:val="00DA44B2"/>
    <w:rsid w:val="00DA5224"/>
    <w:rsid w:val="00DB1DF1"/>
    <w:rsid w:val="00DB5948"/>
    <w:rsid w:val="00DB7E3E"/>
    <w:rsid w:val="00DC1CA6"/>
    <w:rsid w:val="00DC33AE"/>
    <w:rsid w:val="00DC6F12"/>
    <w:rsid w:val="00DD38C5"/>
    <w:rsid w:val="00DD3D4B"/>
    <w:rsid w:val="00DD461D"/>
    <w:rsid w:val="00DE00FD"/>
    <w:rsid w:val="00DE07DA"/>
    <w:rsid w:val="00DE2DBD"/>
    <w:rsid w:val="00DE4B29"/>
    <w:rsid w:val="00DF33F9"/>
    <w:rsid w:val="00DF549D"/>
    <w:rsid w:val="00DF5835"/>
    <w:rsid w:val="00DF6436"/>
    <w:rsid w:val="00E0042E"/>
    <w:rsid w:val="00E00FC7"/>
    <w:rsid w:val="00E0740B"/>
    <w:rsid w:val="00E104CE"/>
    <w:rsid w:val="00E10C03"/>
    <w:rsid w:val="00E1201C"/>
    <w:rsid w:val="00E138CD"/>
    <w:rsid w:val="00E167CB"/>
    <w:rsid w:val="00E17F16"/>
    <w:rsid w:val="00E20AD0"/>
    <w:rsid w:val="00E230A5"/>
    <w:rsid w:val="00E25C35"/>
    <w:rsid w:val="00E26EDD"/>
    <w:rsid w:val="00E3037F"/>
    <w:rsid w:val="00E3284C"/>
    <w:rsid w:val="00E330EC"/>
    <w:rsid w:val="00E34E9D"/>
    <w:rsid w:val="00E357CD"/>
    <w:rsid w:val="00E3649A"/>
    <w:rsid w:val="00E42D34"/>
    <w:rsid w:val="00E42F41"/>
    <w:rsid w:val="00E4413F"/>
    <w:rsid w:val="00E44EB5"/>
    <w:rsid w:val="00E548DF"/>
    <w:rsid w:val="00E5558B"/>
    <w:rsid w:val="00E56BD7"/>
    <w:rsid w:val="00E56FC0"/>
    <w:rsid w:val="00E6272E"/>
    <w:rsid w:val="00E63935"/>
    <w:rsid w:val="00E665C0"/>
    <w:rsid w:val="00E6725B"/>
    <w:rsid w:val="00E74239"/>
    <w:rsid w:val="00E755E2"/>
    <w:rsid w:val="00E777A5"/>
    <w:rsid w:val="00E85305"/>
    <w:rsid w:val="00E85B2B"/>
    <w:rsid w:val="00E85D5D"/>
    <w:rsid w:val="00E8637C"/>
    <w:rsid w:val="00E865BA"/>
    <w:rsid w:val="00E93F0A"/>
    <w:rsid w:val="00E958AA"/>
    <w:rsid w:val="00E96059"/>
    <w:rsid w:val="00E967AD"/>
    <w:rsid w:val="00EA01DE"/>
    <w:rsid w:val="00EA22A1"/>
    <w:rsid w:val="00EA3D4C"/>
    <w:rsid w:val="00EA540A"/>
    <w:rsid w:val="00EB0A12"/>
    <w:rsid w:val="00EB3458"/>
    <w:rsid w:val="00EB4B5C"/>
    <w:rsid w:val="00EB5FB1"/>
    <w:rsid w:val="00EB6B87"/>
    <w:rsid w:val="00EC1C43"/>
    <w:rsid w:val="00EC4F32"/>
    <w:rsid w:val="00EC5753"/>
    <w:rsid w:val="00ED32CD"/>
    <w:rsid w:val="00ED4065"/>
    <w:rsid w:val="00EE1E66"/>
    <w:rsid w:val="00EE3A85"/>
    <w:rsid w:val="00EF1B67"/>
    <w:rsid w:val="00EF363C"/>
    <w:rsid w:val="00EF5877"/>
    <w:rsid w:val="00EF5D20"/>
    <w:rsid w:val="00EF652E"/>
    <w:rsid w:val="00EF7899"/>
    <w:rsid w:val="00F016DF"/>
    <w:rsid w:val="00F045E1"/>
    <w:rsid w:val="00F06923"/>
    <w:rsid w:val="00F10495"/>
    <w:rsid w:val="00F13428"/>
    <w:rsid w:val="00F1406E"/>
    <w:rsid w:val="00F147FD"/>
    <w:rsid w:val="00F14990"/>
    <w:rsid w:val="00F15133"/>
    <w:rsid w:val="00F15ADE"/>
    <w:rsid w:val="00F17623"/>
    <w:rsid w:val="00F178CB"/>
    <w:rsid w:val="00F27AFC"/>
    <w:rsid w:val="00F27B08"/>
    <w:rsid w:val="00F35371"/>
    <w:rsid w:val="00F40084"/>
    <w:rsid w:val="00F415F3"/>
    <w:rsid w:val="00F41BA8"/>
    <w:rsid w:val="00F42606"/>
    <w:rsid w:val="00F430B4"/>
    <w:rsid w:val="00F43C42"/>
    <w:rsid w:val="00F45B45"/>
    <w:rsid w:val="00F46577"/>
    <w:rsid w:val="00F53FF5"/>
    <w:rsid w:val="00F55EE9"/>
    <w:rsid w:val="00F56CAC"/>
    <w:rsid w:val="00F600F5"/>
    <w:rsid w:val="00F6168A"/>
    <w:rsid w:val="00F65B75"/>
    <w:rsid w:val="00F662ED"/>
    <w:rsid w:val="00F66457"/>
    <w:rsid w:val="00F67624"/>
    <w:rsid w:val="00F762EF"/>
    <w:rsid w:val="00F774A4"/>
    <w:rsid w:val="00F803C2"/>
    <w:rsid w:val="00F8249B"/>
    <w:rsid w:val="00F82D1C"/>
    <w:rsid w:val="00F83AE0"/>
    <w:rsid w:val="00F84657"/>
    <w:rsid w:val="00F84FFE"/>
    <w:rsid w:val="00F86738"/>
    <w:rsid w:val="00F86BD9"/>
    <w:rsid w:val="00F918F1"/>
    <w:rsid w:val="00F95B0C"/>
    <w:rsid w:val="00F95FD6"/>
    <w:rsid w:val="00F96306"/>
    <w:rsid w:val="00FA2049"/>
    <w:rsid w:val="00FA4D20"/>
    <w:rsid w:val="00FA63CA"/>
    <w:rsid w:val="00FB0FC1"/>
    <w:rsid w:val="00FB1754"/>
    <w:rsid w:val="00FB688F"/>
    <w:rsid w:val="00FB7ED3"/>
    <w:rsid w:val="00FC063B"/>
    <w:rsid w:val="00FC2D25"/>
    <w:rsid w:val="00FD1036"/>
    <w:rsid w:val="00FD1150"/>
    <w:rsid w:val="00FD289F"/>
    <w:rsid w:val="00FD2925"/>
    <w:rsid w:val="00FD603C"/>
    <w:rsid w:val="00FE516A"/>
    <w:rsid w:val="00FE5350"/>
    <w:rsid w:val="00FF05C7"/>
    <w:rsid w:val="00FF2DB3"/>
    <w:rsid w:val="00FF3A81"/>
    <w:rsid w:val="00FF4256"/>
    <w:rsid w:val="00FF4600"/>
    <w:rsid w:val="00FF61A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7C"/>
  </w:style>
  <w:style w:type="paragraph" w:styleId="Heading1">
    <w:name w:val="heading 1"/>
    <w:basedOn w:val="Normal"/>
    <w:link w:val="Heading1Char"/>
    <w:uiPriority w:val="9"/>
    <w:qFormat/>
    <w:rsid w:val="00C135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C46"/>
    <w:pPr>
      <w:ind w:left="720"/>
      <w:contextualSpacing/>
    </w:pPr>
  </w:style>
  <w:style w:type="character" w:customStyle="1" w:styleId="highlight">
    <w:name w:val="highlight"/>
    <w:basedOn w:val="DefaultParagraphFont"/>
    <w:rsid w:val="00DB1DF1"/>
  </w:style>
  <w:style w:type="character" w:customStyle="1" w:styleId="jrnl">
    <w:name w:val="jrnl"/>
    <w:basedOn w:val="DefaultParagraphFont"/>
    <w:rsid w:val="00DB1DF1"/>
  </w:style>
  <w:style w:type="character" w:customStyle="1" w:styleId="Heading1Char">
    <w:name w:val="Heading 1 Char"/>
    <w:basedOn w:val="DefaultParagraphFont"/>
    <w:link w:val="Heading1"/>
    <w:uiPriority w:val="9"/>
    <w:rsid w:val="00C1354F"/>
    <w:rPr>
      <w:rFonts w:ascii="Times New Roman" w:eastAsia="Times New Roman" w:hAnsi="Times New Roman" w:cs="Times New Roman"/>
      <w:b/>
      <w:bCs/>
      <w:kern w:val="36"/>
      <w:sz w:val="48"/>
      <w:szCs w:val="48"/>
      <w:lang w:eastAsia="el-GR"/>
    </w:rPr>
  </w:style>
  <w:style w:type="character" w:customStyle="1" w:styleId="st">
    <w:name w:val="st"/>
    <w:basedOn w:val="DefaultParagraphFont"/>
    <w:rsid w:val="009A01E1"/>
  </w:style>
  <w:style w:type="paragraph" w:customStyle="1" w:styleId="desc">
    <w:name w:val="desc"/>
    <w:basedOn w:val="Normal"/>
    <w:rsid w:val="0021092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tails">
    <w:name w:val="details"/>
    <w:basedOn w:val="Normal"/>
    <w:rsid w:val="00A1231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4306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62D"/>
  </w:style>
  <w:style w:type="paragraph" w:styleId="Footer">
    <w:name w:val="footer"/>
    <w:basedOn w:val="Normal"/>
    <w:link w:val="FooterChar"/>
    <w:uiPriority w:val="99"/>
    <w:unhideWhenUsed/>
    <w:rsid w:val="004306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062D"/>
  </w:style>
  <w:style w:type="paragraph" w:customStyle="1" w:styleId="desc2">
    <w:name w:val="desc2"/>
    <w:basedOn w:val="Normal"/>
    <w:rsid w:val="008321AB"/>
    <w:pPr>
      <w:spacing w:after="0" w:line="240" w:lineRule="auto"/>
    </w:pPr>
    <w:rPr>
      <w:rFonts w:ascii="Times New Roman" w:eastAsia="Times New Roman" w:hAnsi="Times New Roman" w:cs="Times New Roman"/>
      <w:sz w:val="26"/>
      <w:szCs w:val="26"/>
      <w:lang w:eastAsia="el-GR"/>
    </w:rPr>
  </w:style>
  <w:style w:type="character" w:styleId="Emphasis">
    <w:name w:val="Emphasis"/>
    <w:basedOn w:val="DefaultParagraphFont"/>
    <w:qFormat/>
    <w:rsid w:val="006D026F"/>
    <w:rPr>
      <w:i/>
      <w:iCs/>
    </w:rPr>
  </w:style>
  <w:style w:type="character" w:customStyle="1" w:styleId="highlight2">
    <w:name w:val="highlight2"/>
    <w:basedOn w:val="DefaultParagraphFont"/>
    <w:rsid w:val="00533187"/>
  </w:style>
  <w:style w:type="character" w:customStyle="1" w:styleId="mixed-citation">
    <w:name w:val="mixed-citation"/>
    <w:basedOn w:val="DefaultParagraphFont"/>
    <w:rsid w:val="00480AE4"/>
  </w:style>
  <w:style w:type="character" w:customStyle="1" w:styleId="ref-title">
    <w:name w:val="ref-title"/>
    <w:basedOn w:val="DefaultParagraphFont"/>
    <w:rsid w:val="00480AE4"/>
  </w:style>
  <w:style w:type="character" w:customStyle="1" w:styleId="ref-journal">
    <w:name w:val="ref-journal"/>
    <w:basedOn w:val="DefaultParagraphFont"/>
    <w:rsid w:val="00480AE4"/>
  </w:style>
  <w:style w:type="character" w:customStyle="1" w:styleId="ref-vol">
    <w:name w:val="ref-vol"/>
    <w:basedOn w:val="DefaultParagraphFont"/>
    <w:rsid w:val="00480AE4"/>
  </w:style>
  <w:style w:type="character" w:styleId="HTMLCite">
    <w:name w:val="HTML Cite"/>
    <w:basedOn w:val="DefaultParagraphFont"/>
    <w:uiPriority w:val="99"/>
    <w:semiHidden/>
    <w:unhideWhenUsed/>
    <w:rsid w:val="00C00812"/>
    <w:rPr>
      <w:i/>
      <w:iCs/>
    </w:rPr>
  </w:style>
  <w:style w:type="character" w:styleId="Strong">
    <w:name w:val="Strong"/>
    <w:basedOn w:val="DefaultParagraphFont"/>
    <w:qFormat/>
    <w:rsid w:val="00C00812"/>
    <w:rPr>
      <w:b/>
      <w:bCs/>
      <w:sz w:val="24"/>
      <w:szCs w:val="24"/>
      <w:bdr w:val="none" w:sz="0" w:space="0" w:color="auto" w:frame="1"/>
      <w:vertAlign w:val="baseline"/>
    </w:rPr>
  </w:style>
  <w:style w:type="character" w:customStyle="1" w:styleId="named-content">
    <w:name w:val="named-content"/>
    <w:basedOn w:val="DefaultParagraphFont"/>
    <w:rsid w:val="00C00812"/>
    <w:rPr>
      <w:sz w:val="24"/>
      <w:szCs w:val="24"/>
      <w:bdr w:val="none" w:sz="0" w:space="0" w:color="auto" w:frame="1"/>
      <w:vertAlign w:val="baseline"/>
    </w:rPr>
  </w:style>
  <w:style w:type="character" w:customStyle="1" w:styleId="cit-source">
    <w:name w:val="cit-source"/>
    <w:basedOn w:val="DefaultParagraphFont"/>
    <w:rsid w:val="00C00812"/>
    <w:rPr>
      <w:sz w:val="24"/>
      <w:szCs w:val="24"/>
      <w:bdr w:val="none" w:sz="0" w:space="0" w:color="auto" w:frame="1"/>
      <w:vertAlign w:val="baseline"/>
    </w:rPr>
  </w:style>
  <w:style w:type="character" w:customStyle="1" w:styleId="cit-vol3">
    <w:name w:val="cit-vol3"/>
    <w:basedOn w:val="DefaultParagraphFont"/>
    <w:rsid w:val="00C00812"/>
    <w:rPr>
      <w:sz w:val="24"/>
      <w:szCs w:val="24"/>
      <w:bdr w:val="none" w:sz="0" w:space="0" w:color="auto" w:frame="1"/>
      <w:vertAlign w:val="baseline"/>
    </w:rPr>
  </w:style>
  <w:style w:type="character" w:customStyle="1" w:styleId="cit-fpage">
    <w:name w:val="cit-fpage"/>
    <w:basedOn w:val="DefaultParagraphFont"/>
    <w:rsid w:val="00C00812"/>
    <w:rPr>
      <w:sz w:val="24"/>
      <w:szCs w:val="24"/>
      <w:bdr w:val="none" w:sz="0" w:space="0" w:color="auto" w:frame="1"/>
      <w:vertAlign w:val="baseline"/>
    </w:rPr>
  </w:style>
  <w:style w:type="character" w:customStyle="1" w:styleId="cit-pub-date">
    <w:name w:val="cit-pub-date"/>
    <w:basedOn w:val="DefaultParagraphFont"/>
    <w:rsid w:val="00C00812"/>
    <w:rPr>
      <w:sz w:val="24"/>
      <w:szCs w:val="24"/>
      <w:bdr w:val="none" w:sz="0" w:space="0" w:color="auto" w:frame="1"/>
      <w:vertAlign w:val="baseline"/>
    </w:rPr>
  </w:style>
  <w:style w:type="character" w:customStyle="1" w:styleId="citation">
    <w:name w:val="citation"/>
    <w:basedOn w:val="DefaultParagraphFont"/>
    <w:rsid w:val="006908D5"/>
  </w:style>
  <w:style w:type="character" w:styleId="Hyperlink">
    <w:name w:val="Hyperlink"/>
    <w:basedOn w:val="DefaultParagraphFont"/>
    <w:uiPriority w:val="99"/>
    <w:unhideWhenUsed/>
    <w:rsid w:val="009E3EDE"/>
    <w:rPr>
      <w:b/>
      <w:bCs/>
      <w:strike w:val="0"/>
      <w:dstrike w:val="0"/>
      <w:color w:val="000000"/>
      <w:u w:val="none"/>
      <w:effect w:val="none"/>
    </w:rPr>
  </w:style>
  <w:style w:type="character" w:customStyle="1" w:styleId="textenormalsmall1">
    <w:name w:val="textenormalsmall1"/>
    <w:basedOn w:val="DefaultParagraphFont"/>
    <w:rsid w:val="009E3EDE"/>
    <w:rPr>
      <w:rFonts w:ascii="Verdana" w:hAnsi="Verdana" w:hint="default"/>
      <w:color w:val="565656"/>
      <w:sz w:val="16"/>
      <w:szCs w:val="16"/>
    </w:rPr>
  </w:style>
  <w:style w:type="character" w:customStyle="1" w:styleId="txt4tooltipref1">
    <w:name w:val="txt4_tooltipref1"/>
    <w:basedOn w:val="DefaultParagraphFont"/>
    <w:rsid w:val="009E3EDE"/>
    <w:rPr>
      <w:rFonts w:ascii="Verdana" w:hAnsi="Verdana" w:hint="default"/>
      <w:b w:val="0"/>
      <w:bCs w:val="0"/>
      <w:color w:val="565656"/>
      <w:sz w:val="11"/>
      <w:szCs w:val="11"/>
    </w:rPr>
  </w:style>
  <w:style w:type="character" w:customStyle="1" w:styleId="A7">
    <w:name w:val="A7"/>
    <w:uiPriority w:val="99"/>
    <w:rsid w:val="005B14F0"/>
    <w:rPr>
      <w:color w:val="000000"/>
      <w:sz w:val="20"/>
      <w:szCs w:val="20"/>
    </w:rPr>
  </w:style>
  <w:style w:type="table" w:styleId="TableGrid">
    <w:name w:val="Table Grid"/>
    <w:basedOn w:val="TableNormal"/>
    <w:uiPriority w:val="59"/>
    <w:rsid w:val="007A63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498"/>
    <w:rPr>
      <w:rFonts w:ascii="Tahoma" w:hAnsi="Tahoma" w:cs="Tahoma"/>
      <w:sz w:val="16"/>
      <w:szCs w:val="16"/>
    </w:rPr>
  </w:style>
  <w:style w:type="character" w:customStyle="1" w:styleId="nlmsource">
    <w:name w:val="nlm_source"/>
    <w:basedOn w:val="DefaultParagraphFont"/>
    <w:rsid w:val="00A5036D"/>
  </w:style>
  <w:style w:type="character" w:customStyle="1" w:styleId="st1">
    <w:name w:val="st1"/>
    <w:basedOn w:val="DefaultParagraphFont"/>
    <w:rsid w:val="001D03C8"/>
  </w:style>
  <w:style w:type="paragraph" w:styleId="Title">
    <w:name w:val="Title"/>
    <w:basedOn w:val="Normal"/>
    <w:link w:val="TitleChar"/>
    <w:qFormat/>
    <w:rsid w:val="0001031A"/>
    <w:pPr>
      <w:spacing w:after="0" w:line="240" w:lineRule="auto"/>
      <w:jc w:val="center"/>
    </w:pPr>
    <w:rPr>
      <w:rFonts w:ascii="Arial" w:eastAsia="Times New Roman" w:hAnsi="Arial" w:cs="Arial"/>
      <w:b/>
      <w:bCs/>
      <w:sz w:val="32"/>
      <w:szCs w:val="24"/>
      <w:u w:val="single"/>
      <w:lang w:val="en-US"/>
    </w:rPr>
  </w:style>
  <w:style w:type="character" w:customStyle="1" w:styleId="TitleChar">
    <w:name w:val="Title Char"/>
    <w:basedOn w:val="DefaultParagraphFont"/>
    <w:link w:val="Title"/>
    <w:rsid w:val="0001031A"/>
    <w:rPr>
      <w:rFonts w:ascii="Arial" w:eastAsia="Times New Roman" w:hAnsi="Arial" w:cs="Arial"/>
      <w:b/>
      <w:bCs/>
      <w:sz w:val="32"/>
      <w:szCs w:val="24"/>
      <w:u w:val="single"/>
      <w:lang w:val="en-US"/>
    </w:rPr>
  </w:style>
  <w:style w:type="character" w:styleId="CommentReference">
    <w:name w:val="annotation reference"/>
    <w:basedOn w:val="DefaultParagraphFont"/>
    <w:uiPriority w:val="99"/>
    <w:semiHidden/>
    <w:unhideWhenUsed/>
    <w:rsid w:val="004441C3"/>
    <w:rPr>
      <w:sz w:val="21"/>
      <w:szCs w:val="21"/>
    </w:rPr>
  </w:style>
  <w:style w:type="paragraph" w:styleId="CommentText">
    <w:name w:val="annotation text"/>
    <w:basedOn w:val="Normal"/>
    <w:link w:val="CommentTextChar"/>
    <w:uiPriority w:val="99"/>
    <w:semiHidden/>
    <w:unhideWhenUsed/>
    <w:rsid w:val="004441C3"/>
  </w:style>
  <w:style w:type="character" w:customStyle="1" w:styleId="CommentTextChar">
    <w:name w:val="Comment Text Char"/>
    <w:basedOn w:val="DefaultParagraphFont"/>
    <w:link w:val="CommentText"/>
    <w:uiPriority w:val="99"/>
    <w:semiHidden/>
    <w:rsid w:val="004441C3"/>
  </w:style>
  <w:style w:type="paragraph" w:styleId="CommentSubject">
    <w:name w:val="annotation subject"/>
    <w:basedOn w:val="CommentText"/>
    <w:next w:val="CommentText"/>
    <w:link w:val="CommentSubjectChar"/>
    <w:uiPriority w:val="99"/>
    <w:semiHidden/>
    <w:unhideWhenUsed/>
    <w:rsid w:val="004441C3"/>
    <w:rPr>
      <w:b/>
      <w:bCs/>
    </w:rPr>
  </w:style>
  <w:style w:type="character" w:customStyle="1" w:styleId="CommentSubjectChar">
    <w:name w:val="Comment Subject Char"/>
    <w:basedOn w:val="CommentTextChar"/>
    <w:link w:val="CommentSubject"/>
    <w:uiPriority w:val="99"/>
    <w:semiHidden/>
    <w:rsid w:val="004441C3"/>
    <w:rPr>
      <w:b/>
      <w:bCs/>
    </w:rPr>
  </w:style>
  <w:style w:type="character" w:customStyle="1" w:styleId="highlight1">
    <w:name w:val="highlight1"/>
    <w:rsid w:val="004441C3"/>
    <w:rPr>
      <w:shd w:val="clear" w:color="auto" w:fill="F1BFE0"/>
    </w:rPr>
  </w:style>
  <w:style w:type="paragraph" w:styleId="Revision">
    <w:name w:val="Revision"/>
    <w:hidden/>
    <w:uiPriority w:val="99"/>
    <w:semiHidden/>
    <w:rsid w:val="0055486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7C"/>
  </w:style>
  <w:style w:type="paragraph" w:styleId="Heading1">
    <w:name w:val="heading 1"/>
    <w:basedOn w:val="Normal"/>
    <w:link w:val="Heading1Char"/>
    <w:uiPriority w:val="9"/>
    <w:qFormat/>
    <w:rsid w:val="00C135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C46"/>
    <w:pPr>
      <w:ind w:left="720"/>
      <w:contextualSpacing/>
    </w:pPr>
  </w:style>
  <w:style w:type="character" w:customStyle="1" w:styleId="highlight">
    <w:name w:val="highlight"/>
    <w:basedOn w:val="DefaultParagraphFont"/>
    <w:rsid w:val="00DB1DF1"/>
  </w:style>
  <w:style w:type="character" w:customStyle="1" w:styleId="jrnl">
    <w:name w:val="jrnl"/>
    <w:basedOn w:val="DefaultParagraphFont"/>
    <w:rsid w:val="00DB1DF1"/>
  </w:style>
  <w:style w:type="character" w:customStyle="1" w:styleId="Heading1Char">
    <w:name w:val="Heading 1 Char"/>
    <w:basedOn w:val="DefaultParagraphFont"/>
    <w:link w:val="Heading1"/>
    <w:uiPriority w:val="9"/>
    <w:rsid w:val="00C1354F"/>
    <w:rPr>
      <w:rFonts w:ascii="Times New Roman" w:eastAsia="Times New Roman" w:hAnsi="Times New Roman" w:cs="Times New Roman"/>
      <w:b/>
      <w:bCs/>
      <w:kern w:val="36"/>
      <w:sz w:val="48"/>
      <w:szCs w:val="48"/>
      <w:lang w:eastAsia="el-GR"/>
    </w:rPr>
  </w:style>
  <w:style w:type="character" w:customStyle="1" w:styleId="st">
    <w:name w:val="st"/>
    <w:basedOn w:val="DefaultParagraphFont"/>
    <w:rsid w:val="009A01E1"/>
  </w:style>
  <w:style w:type="paragraph" w:customStyle="1" w:styleId="desc">
    <w:name w:val="desc"/>
    <w:basedOn w:val="Normal"/>
    <w:rsid w:val="0021092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tails">
    <w:name w:val="details"/>
    <w:basedOn w:val="Normal"/>
    <w:rsid w:val="00A1231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4306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62D"/>
  </w:style>
  <w:style w:type="paragraph" w:styleId="Footer">
    <w:name w:val="footer"/>
    <w:basedOn w:val="Normal"/>
    <w:link w:val="FooterChar"/>
    <w:uiPriority w:val="99"/>
    <w:unhideWhenUsed/>
    <w:rsid w:val="004306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062D"/>
  </w:style>
  <w:style w:type="paragraph" w:customStyle="1" w:styleId="desc2">
    <w:name w:val="desc2"/>
    <w:basedOn w:val="Normal"/>
    <w:rsid w:val="008321AB"/>
    <w:pPr>
      <w:spacing w:after="0" w:line="240" w:lineRule="auto"/>
    </w:pPr>
    <w:rPr>
      <w:rFonts w:ascii="Times New Roman" w:eastAsia="Times New Roman" w:hAnsi="Times New Roman" w:cs="Times New Roman"/>
      <w:sz w:val="26"/>
      <w:szCs w:val="26"/>
      <w:lang w:eastAsia="el-GR"/>
    </w:rPr>
  </w:style>
  <w:style w:type="character" w:styleId="Emphasis">
    <w:name w:val="Emphasis"/>
    <w:basedOn w:val="DefaultParagraphFont"/>
    <w:qFormat/>
    <w:rsid w:val="006D026F"/>
    <w:rPr>
      <w:i/>
      <w:iCs/>
    </w:rPr>
  </w:style>
  <w:style w:type="character" w:customStyle="1" w:styleId="highlight2">
    <w:name w:val="highlight2"/>
    <w:basedOn w:val="DefaultParagraphFont"/>
    <w:rsid w:val="00533187"/>
  </w:style>
  <w:style w:type="character" w:customStyle="1" w:styleId="mixed-citation">
    <w:name w:val="mixed-citation"/>
    <w:basedOn w:val="DefaultParagraphFont"/>
    <w:rsid w:val="00480AE4"/>
  </w:style>
  <w:style w:type="character" w:customStyle="1" w:styleId="ref-title">
    <w:name w:val="ref-title"/>
    <w:basedOn w:val="DefaultParagraphFont"/>
    <w:rsid w:val="00480AE4"/>
  </w:style>
  <w:style w:type="character" w:customStyle="1" w:styleId="ref-journal">
    <w:name w:val="ref-journal"/>
    <w:basedOn w:val="DefaultParagraphFont"/>
    <w:rsid w:val="00480AE4"/>
  </w:style>
  <w:style w:type="character" w:customStyle="1" w:styleId="ref-vol">
    <w:name w:val="ref-vol"/>
    <w:basedOn w:val="DefaultParagraphFont"/>
    <w:rsid w:val="00480AE4"/>
  </w:style>
  <w:style w:type="character" w:styleId="HTMLCite">
    <w:name w:val="HTML Cite"/>
    <w:basedOn w:val="DefaultParagraphFont"/>
    <w:uiPriority w:val="99"/>
    <w:semiHidden/>
    <w:unhideWhenUsed/>
    <w:rsid w:val="00C00812"/>
    <w:rPr>
      <w:i/>
      <w:iCs/>
    </w:rPr>
  </w:style>
  <w:style w:type="character" w:styleId="Strong">
    <w:name w:val="Strong"/>
    <w:basedOn w:val="DefaultParagraphFont"/>
    <w:qFormat/>
    <w:rsid w:val="00C00812"/>
    <w:rPr>
      <w:b/>
      <w:bCs/>
      <w:sz w:val="24"/>
      <w:szCs w:val="24"/>
      <w:bdr w:val="none" w:sz="0" w:space="0" w:color="auto" w:frame="1"/>
      <w:vertAlign w:val="baseline"/>
    </w:rPr>
  </w:style>
  <w:style w:type="character" w:customStyle="1" w:styleId="named-content">
    <w:name w:val="named-content"/>
    <w:basedOn w:val="DefaultParagraphFont"/>
    <w:rsid w:val="00C00812"/>
    <w:rPr>
      <w:sz w:val="24"/>
      <w:szCs w:val="24"/>
      <w:bdr w:val="none" w:sz="0" w:space="0" w:color="auto" w:frame="1"/>
      <w:vertAlign w:val="baseline"/>
    </w:rPr>
  </w:style>
  <w:style w:type="character" w:customStyle="1" w:styleId="cit-source">
    <w:name w:val="cit-source"/>
    <w:basedOn w:val="DefaultParagraphFont"/>
    <w:rsid w:val="00C00812"/>
    <w:rPr>
      <w:sz w:val="24"/>
      <w:szCs w:val="24"/>
      <w:bdr w:val="none" w:sz="0" w:space="0" w:color="auto" w:frame="1"/>
      <w:vertAlign w:val="baseline"/>
    </w:rPr>
  </w:style>
  <w:style w:type="character" w:customStyle="1" w:styleId="cit-vol3">
    <w:name w:val="cit-vol3"/>
    <w:basedOn w:val="DefaultParagraphFont"/>
    <w:rsid w:val="00C00812"/>
    <w:rPr>
      <w:sz w:val="24"/>
      <w:szCs w:val="24"/>
      <w:bdr w:val="none" w:sz="0" w:space="0" w:color="auto" w:frame="1"/>
      <w:vertAlign w:val="baseline"/>
    </w:rPr>
  </w:style>
  <w:style w:type="character" w:customStyle="1" w:styleId="cit-fpage">
    <w:name w:val="cit-fpage"/>
    <w:basedOn w:val="DefaultParagraphFont"/>
    <w:rsid w:val="00C00812"/>
    <w:rPr>
      <w:sz w:val="24"/>
      <w:szCs w:val="24"/>
      <w:bdr w:val="none" w:sz="0" w:space="0" w:color="auto" w:frame="1"/>
      <w:vertAlign w:val="baseline"/>
    </w:rPr>
  </w:style>
  <w:style w:type="character" w:customStyle="1" w:styleId="cit-pub-date">
    <w:name w:val="cit-pub-date"/>
    <w:basedOn w:val="DefaultParagraphFont"/>
    <w:rsid w:val="00C00812"/>
    <w:rPr>
      <w:sz w:val="24"/>
      <w:szCs w:val="24"/>
      <w:bdr w:val="none" w:sz="0" w:space="0" w:color="auto" w:frame="1"/>
      <w:vertAlign w:val="baseline"/>
    </w:rPr>
  </w:style>
  <w:style w:type="character" w:customStyle="1" w:styleId="citation">
    <w:name w:val="citation"/>
    <w:basedOn w:val="DefaultParagraphFont"/>
    <w:rsid w:val="006908D5"/>
  </w:style>
  <w:style w:type="character" w:styleId="Hyperlink">
    <w:name w:val="Hyperlink"/>
    <w:basedOn w:val="DefaultParagraphFont"/>
    <w:uiPriority w:val="99"/>
    <w:unhideWhenUsed/>
    <w:rsid w:val="009E3EDE"/>
    <w:rPr>
      <w:b/>
      <w:bCs/>
      <w:strike w:val="0"/>
      <w:dstrike w:val="0"/>
      <w:color w:val="000000"/>
      <w:u w:val="none"/>
      <w:effect w:val="none"/>
    </w:rPr>
  </w:style>
  <w:style w:type="character" w:customStyle="1" w:styleId="textenormalsmall1">
    <w:name w:val="textenormalsmall1"/>
    <w:basedOn w:val="DefaultParagraphFont"/>
    <w:rsid w:val="009E3EDE"/>
    <w:rPr>
      <w:rFonts w:ascii="Verdana" w:hAnsi="Verdana" w:hint="default"/>
      <w:color w:val="565656"/>
      <w:sz w:val="16"/>
      <w:szCs w:val="16"/>
    </w:rPr>
  </w:style>
  <w:style w:type="character" w:customStyle="1" w:styleId="txt4tooltipref1">
    <w:name w:val="txt4_tooltipref1"/>
    <w:basedOn w:val="DefaultParagraphFont"/>
    <w:rsid w:val="009E3EDE"/>
    <w:rPr>
      <w:rFonts w:ascii="Verdana" w:hAnsi="Verdana" w:hint="default"/>
      <w:b w:val="0"/>
      <w:bCs w:val="0"/>
      <w:color w:val="565656"/>
      <w:sz w:val="11"/>
      <w:szCs w:val="11"/>
    </w:rPr>
  </w:style>
  <w:style w:type="character" w:customStyle="1" w:styleId="A7">
    <w:name w:val="A7"/>
    <w:uiPriority w:val="99"/>
    <w:rsid w:val="005B14F0"/>
    <w:rPr>
      <w:color w:val="000000"/>
      <w:sz w:val="20"/>
      <w:szCs w:val="20"/>
    </w:rPr>
  </w:style>
  <w:style w:type="table" w:styleId="TableGrid">
    <w:name w:val="Table Grid"/>
    <w:basedOn w:val="TableNormal"/>
    <w:uiPriority w:val="59"/>
    <w:rsid w:val="007A63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498"/>
    <w:rPr>
      <w:rFonts w:ascii="Tahoma" w:hAnsi="Tahoma" w:cs="Tahoma"/>
      <w:sz w:val="16"/>
      <w:szCs w:val="16"/>
    </w:rPr>
  </w:style>
  <w:style w:type="character" w:customStyle="1" w:styleId="nlmsource">
    <w:name w:val="nlm_source"/>
    <w:basedOn w:val="DefaultParagraphFont"/>
    <w:rsid w:val="00A5036D"/>
  </w:style>
  <w:style w:type="character" w:customStyle="1" w:styleId="st1">
    <w:name w:val="st1"/>
    <w:basedOn w:val="DefaultParagraphFont"/>
    <w:rsid w:val="001D03C8"/>
  </w:style>
  <w:style w:type="paragraph" w:styleId="Title">
    <w:name w:val="Title"/>
    <w:basedOn w:val="Normal"/>
    <w:link w:val="TitleChar"/>
    <w:qFormat/>
    <w:rsid w:val="0001031A"/>
    <w:pPr>
      <w:spacing w:after="0" w:line="240" w:lineRule="auto"/>
      <w:jc w:val="center"/>
    </w:pPr>
    <w:rPr>
      <w:rFonts w:ascii="Arial" w:eastAsia="Times New Roman" w:hAnsi="Arial" w:cs="Arial"/>
      <w:b/>
      <w:bCs/>
      <w:sz w:val="32"/>
      <w:szCs w:val="24"/>
      <w:u w:val="single"/>
      <w:lang w:val="en-US"/>
    </w:rPr>
  </w:style>
  <w:style w:type="character" w:customStyle="1" w:styleId="TitleChar">
    <w:name w:val="Title Char"/>
    <w:basedOn w:val="DefaultParagraphFont"/>
    <w:link w:val="Title"/>
    <w:rsid w:val="0001031A"/>
    <w:rPr>
      <w:rFonts w:ascii="Arial" w:eastAsia="Times New Roman" w:hAnsi="Arial" w:cs="Arial"/>
      <w:b/>
      <w:bCs/>
      <w:sz w:val="32"/>
      <w:szCs w:val="24"/>
      <w:u w:val="single"/>
      <w:lang w:val="en-US"/>
    </w:rPr>
  </w:style>
  <w:style w:type="character" w:styleId="CommentReference">
    <w:name w:val="annotation reference"/>
    <w:basedOn w:val="DefaultParagraphFont"/>
    <w:uiPriority w:val="99"/>
    <w:semiHidden/>
    <w:unhideWhenUsed/>
    <w:rsid w:val="004441C3"/>
    <w:rPr>
      <w:sz w:val="21"/>
      <w:szCs w:val="21"/>
    </w:rPr>
  </w:style>
  <w:style w:type="paragraph" w:styleId="CommentText">
    <w:name w:val="annotation text"/>
    <w:basedOn w:val="Normal"/>
    <w:link w:val="CommentTextChar"/>
    <w:uiPriority w:val="99"/>
    <w:semiHidden/>
    <w:unhideWhenUsed/>
    <w:rsid w:val="004441C3"/>
  </w:style>
  <w:style w:type="character" w:customStyle="1" w:styleId="CommentTextChar">
    <w:name w:val="Comment Text Char"/>
    <w:basedOn w:val="DefaultParagraphFont"/>
    <w:link w:val="CommentText"/>
    <w:uiPriority w:val="99"/>
    <w:semiHidden/>
    <w:rsid w:val="004441C3"/>
  </w:style>
  <w:style w:type="paragraph" w:styleId="CommentSubject">
    <w:name w:val="annotation subject"/>
    <w:basedOn w:val="CommentText"/>
    <w:next w:val="CommentText"/>
    <w:link w:val="CommentSubjectChar"/>
    <w:uiPriority w:val="99"/>
    <w:semiHidden/>
    <w:unhideWhenUsed/>
    <w:rsid w:val="004441C3"/>
    <w:rPr>
      <w:b/>
      <w:bCs/>
    </w:rPr>
  </w:style>
  <w:style w:type="character" w:customStyle="1" w:styleId="CommentSubjectChar">
    <w:name w:val="Comment Subject Char"/>
    <w:basedOn w:val="CommentTextChar"/>
    <w:link w:val="CommentSubject"/>
    <w:uiPriority w:val="99"/>
    <w:semiHidden/>
    <w:rsid w:val="004441C3"/>
    <w:rPr>
      <w:b/>
      <w:bCs/>
    </w:rPr>
  </w:style>
  <w:style w:type="character" w:customStyle="1" w:styleId="highlight1">
    <w:name w:val="highlight1"/>
    <w:rsid w:val="004441C3"/>
    <w:rPr>
      <w:shd w:val="clear" w:color="auto" w:fill="F1BFE0"/>
    </w:rPr>
  </w:style>
  <w:style w:type="paragraph" w:styleId="Revision">
    <w:name w:val="Revision"/>
    <w:hidden/>
    <w:uiPriority w:val="99"/>
    <w:semiHidden/>
    <w:rsid w:val="005548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4971">
      <w:bodyDiv w:val="1"/>
      <w:marLeft w:val="0"/>
      <w:marRight w:val="0"/>
      <w:marTop w:val="0"/>
      <w:marBottom w:val="0"/>
      <w:divBdr>
        <w:top w:val="none" w:sz="0" w:space="0" w:color="auto"/>
        <w:left w:val="none" w:sz="0" w:space="0" w:color="auto"/>
        <w:bottom w:val="none" w:sz="0" w:space="0" w:color="auto"/>
        <w:right w:val="none" w:sz="0" w:space="0" w:color="auto"/>
      </w:divBdr>
      <w:divsChild>
        <w:div w:id="250313567">
          <w:marLeft w:val="0"/>
          <w:marRight w:val="0"/>
          <w:marTop w:val="0"/>
          <w:marBottom w:val="0"/>
          <w:divBdr>
            <w:top w:val="none" w:sz="0" w:space="0" w:color="auto"/>
            <w:left w:val="none" w:sz="0" w:space="0" w:color="auto"/>
            <w:bottom w:val="none" w:sz="0" w:space="0" w:color="auto"/>
            <w:right w:val="none" w:sz="0" w:space="0" w:color="auto"/>
          </w:divBdr>
          <w:divsChild>
            <w:div w:id="195050517">
              <w:marLeft w:val="0"/>
              <w:marRight w:val="0"/>
              <w:marTop w:val="0"/>
              <w:marBottom w:val="0"/>
              <w:divBdr>
                <w:top w:val="none" w:sz="0" w:space="0" w:color="auto"/>
                <w:left w:val="none" w:sz="0" w:space="0" w:color="auto"/>
                <w:bottom w:val="none" w:sz="0" w:space="0" w:color="auto"/>
                <w:right w:val="none" w:sz="0" w:space="0" w:color="auto"/>
              </w:divBdr>
              <w:divsChild>
                <w:div w:id="1292976183">
                  <w:marLeft w:val="0"/>
                  <w:marRight w:val="0"/>
                  <w:marTop w:val="0"/>
                  <w:marBottom w:val="0"/>
                  <w:divBdr>
                    <w:top w:val="none" w:sz="0" w:space="0" w:color="auto"/>
                    <w:left w:val="none" w:sz="0" w:space="0" w:color="auto"/>
                    <w:bottom w:val="none" w:sz="0" w:space="0" w:color="auto"/>
                    <w:right w:val="none" w:sz="0" w:space="0" w:color="auto"/>
                  </w:divBdr>
                  <w:divsChild>
                    <w:div w:id="937641420">
                      <w:marLeft w:val="0"/>
                      <w:marRight w:val="0"/>
                      <w:marTop w:val="0"/>
                      <w:marBottom w:val="0"/>
                      <w:divBdr>
                        <w:top w:val="none" w:sz="0" w:space="0" w:color="auto"/>
                        <w:left w:val="none" w:sz="0" w:space="0" w:color="auto"/>
                        <w:bottom w:val="none" w:sz="0" w:space="0" w:color="auto"/>
                        <w:right w:val="none" w:sz="0" w:space="0" w:color="auto"/>
                      </w:divBdr>
                      <w:divsChild>
                        <w:div w:id="1123615142">
                          <w:marLeft w:val="0"/>
                          <w:marRight w:val="0"/>
                          <w:marTop w:val="0"/>
                          <w:marBottom w:val="0"/>
                          <w:divBdr>
                            <w:top w:val="none" w:sz="0" w:space="0" w:color="auto"/>
                            <w:left w:val="none" w:sz="0" w:space="0" w:color="auto"/>
                            <w:bottom w:val="none" w:sz="0" w:space="0" w:color="auto"/>
                            <w:right w:val="none" w:sz="0" w:space="0" w:color="auto"/>
                          </w:divBdr>
                          <w:divsChild>
                            <w:div w:id="1169906029">
                              <w:marLeft w:val="0"/>
                              <w:marRight w:val="0"/>
                              <w:marTop w:val="0"/>
                              <w:marBottom w:val="0"/>
                              <w:divBdr>
                                <w:top w:val="none" w:sz="0" w:space="0" w:color="auto"/>
                                <w:left w:val="none" w:sz="0" w:space="0" w:color="auto"/>
                                <w:bottom w:val="none" w:sz="0" w:space="0" w:color="auto"/>
                                <w:right w:val="none" w:sz="0" w:space="0" w:color="auto"/>
                              </w:divBdr>
                              <w:divsChild>
                                <w:div w:id="10472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061774">
      <w:bodyDiv w:val="1"/>
      <w:marLeft w:val="0"/>
      <w:marRight w:val="0"/>
      <w:marTop w:val="0"/>
      <w:marBottom w:val="0"/>
      <w:divBdr>
        <w:top w:val="none" w:sz="0" w:space="0" w:color="auto"/>
        <w:left w:val="none" w:sz="0" w:space="0" w:color="auto"/>
        <w:bottom w:val="none" w:sz="0" w:space="0" w:color="auto"/>
        <w:right w:val="none" w:sz="0" w:space="0" w:color="auto"/>
      </w:divBdr>
      <w:divsChild>
        <w:div w:id="1004823657">
          <w:marLeft w:val="0"/>
          <w:marRight w:val="0"/>
          <w:marTop w:val="0"/>
          <w:marBottom w:val="0"/>
          <w:divBdr>
            <w:top w:val="none" w:sz="0" w:space="0" w:color="auto"/>
            <w:left w:val="none" w:sz="0" w:space="0" w:color="auto"/>
            <w:bottom w:val="none" w:sz="0" w:space="0" w:color="auto"/>
            <w:right w:val="none" w:sz="0" w:space="0" w:color="auto"/>
          </w:divBdr>
          <w:divsChild>
            <w:div w:id="155535150">
              <w:marLeft w:val="0"/>
              <w:marRight w:val="0"/>
              <w:marTop w:val="0"/>
              <w:marBottom w:val="0"/>
              <w:divBdr>
                <w:top w:val="none" w:sz="0" w:space="0" w:color="auto"/>
                <w:left w:val="none" w:sz="0" w:space="0" w:color="auto"/>
                <w:bottom w:val="none" w:sz="0" w:space="0" w:color="auto"/>
                <w:right w:val="none" w:sz="0" w:space="0" w:color="auto"/>
              </w:divBdr>
              <w:divsChild>
                <w:div w:id="1670864202">
                  <w:marLeft w:val="0"/>
                  <w:marRight w:val="0"/>
                  <w:marTop w:val="0"/>
                  <w:marBottom w:val="0"/>
                  <w:divBdr>
                    <w:top w:val="none" w:sz="0" w:space="0" w:color="auto"/>
                    <w:left w:val="none" w:sz="0" w:space="0" w:color="auto"/>
                    <w:bottom w:val="none" w:sz="0" w:space="0" w:color="auto"/>
                    <w:right w:val="none" w:sz="0" w:space="0" w:color="auto"/>
                  </w:divBdr>
                  <w:divsChild>
                    <w:div w:id="732658846">
                      <w:marLeft w:val="0"/>
                      <w:marRight w:val="0"/>
                      <w:marTop w:val="0"/>
                      <w:marBottom w:val="0"/>
                      <w:divBdr>
                        <w:top w:val="none" w:sz="0" w:space="0" w:color="auto"/>
                        <w:left w:val="none" w:sz="0" w:space="0" w:color="auto"/>
                        <w:bottom w:val="none" w:sz="0" w:space="0" w:color="auto"/>
                        <w:right w:val="none" w:sz="0" w:space="0" w:color="auto"/>
                      </w:divBdr>
                      <w:divsChild>
                        <w:div w:id="1222907083">
                          <w:marLeft w:val="0"/>
                          <w:marRight w:val="0"/>
                          <w:marTop w:val="0"/>
                          <w:marBottom w:val="0"/>
                          <w:divBdr>
                            <w:top w:val="none" w:sz="0" w:space="0" w:color="auto"/>
                            <w:left w:val="none" w:sz="0" w:space="0" w:color="auto"/>
                            <w:bottom w:val="none" w:sz="0" w:space="0" w:color="auto"/>
                            <w:right w:val="none" w:sz="0" w:space="0" w:color="auto"/>
                          </w:divBdr>
                          <w:divsChild>
                            <w:div w:id="1283998420">
                              <w:marLeft w:val="0"/>
                              <w:marRight w:val="0"/>
                              <w:marTop w:val="0"/>
                              <w:marBottom w:val="0"/>
                              <w:divBdr>
                                <w:top w:val="none" w:sz="0" w:space="0" w:color="auto"/>
                                <w:left w:val="none" w:sz="0" w:space="0" w:color="auto"/>
                                <w:bottom w:val="none" w:sz="0" w:space="0" w:color="auto"/>
                                <w:right w:val="none" w:sz="0" w:space="0" w:color="auto"/>
                              </w:divBdr>
                              <w:divsChild>
                                <w:div w:id="12947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364919">
      <w:bodyDiv w:val="1"/>
      <w:marLeft w:val="0"/>
      <w:marRight w:val="0"/>
      <w:marTop w:val="0"/>
      <w:marBottom w:val="0"/>
      <w:divBdr>
        <w:top w:val="none" w:sz="0" w:space="0" w:color="auto"/>
        <w:left w:val="none" w:sz="0" w:space="0" w:color="auto"/>
        <w:bottom w:val="none" w:sz="0" w:space="0" w:color="auto"/>
        <w:right w:val="none" w:sz="0" w:space="0" w:color="auto"/>
      </w:divBdr>
      <w:divsChild>
        <w:div w:id="1450078134">
          <w:marLeft w:val="0"/>
          <w:marRight w:val="1"/>
          <w:marTop w:val="0"/>
          <w:marBottom w:val="0"/>
          <w:divBdr>
            <w:top w:val="none" w:sz="0" w:space="0" w:color="auto"/>
            <w:left w:val="none" w:sz="0" w:space="0" w:color="auto"/>
            <w:bottom w:val="none" w:sz="0" w:space="0" w:color="auto"/>
            <w:right w:val="none" w:sz="0" w:space="0" w:color="auto"/>
          </w:divBdr>
          <w:divsChild>
            <w:div w:id="1291932827">
              <w:marLeft w:val="0"/>
              <w:marRight w:val="0"/>
              <w:marTop w:val="0"/>
              <w:marBottom w:val="0"/>
              <w:divBdr>
                <w:top w:val="none" w:sz="0" w:space="0" w:color="auto"/>
                <w:left w:val="none" w:sz="0" w:space="0" w:color="auto"/>
                <w:bottom w:val="none" w:sz="0" w:space="0" w:color="auto"/>
                <w:right w:val="none" w:sz="0" w:space="0" w:color="auto"/>
              </w:divBdr>
              <w:divsChild>
                <w:div w:id="1543245707">
                  <w:marLeft w:val="0"/>
                  <w:marRight w:val="1"/>
                  <w:marTop w:val="0"/>
                  <w:marBottom w:val="0"/>
                  <w:divBdr>
                    <w:top w:val="none" w:sz="0" w:space="0" w:color="auto"/>
                    <w:left w:val="none" w:sz="0" w:space="0" w:color="auto"/>
                    <w:bottom w:val="none" w:sz="0" w:space="0" w:color="auto"/>
                    <w:right w:val="none" w:sz="0" w:space="0" w:color="auto"/>
                  </w:divBdr>
                  <w:divsChild>
                    <w:div w:id="1787851983">
                      <w:marLeft w:val="0"/>
                      <w:marRight w:val="0"/>
                      <w:marTop w:val="0"/>
                      <w:marBottom w:val="0"/>
                      <w:divBdr>
                        <w:top w:val="none" w:sz="0" w:space="0" w:color="auto"/>
                        <w:left w:val="none" w:sz="0" w:space="0" w:color="auto"/>
                        <w:bottom w:val="none" w:sz="0" w:space="0" w:color="auto"/>
                        <w:right w:val="none" w:sz="0" w:space="0" w:color="auto"/>
                      </w:divBdr>
                      <w:divsChild>
                        <w:div w:id="282738638">
                          <w:marLeft w:val="0"/>
                          <w:marRight w:val="0"/>
                          <w:marTop w:val="0"/>
                          <w:marBottom w:val="0"/>
                          <w:divBdr>
                            <w:top w:val="none" w:sz="0" w:space="0" w:color="auto"/>
                            <w:left w:val="none" w:sz="0" w:space="0" w:color="auto"/>
                            <w:bottom w:val="none" w:sz="0" w:space="0" w:color="auto"/>
                            <w:right w:val="none" w:sz="0" w:space="0" w:color="auto"/>
                          </w:divBdr>
                          <w:divsChild>
                            <w:div w:id="1069622055">
                              <w:marLeft w:val="0"/>
                              <w:marRight w:val="0"/>
                              <w:marTop w:val="120"/>
                              <w:marBottom w:val="360"/>
                              <w:divBdr>
                                <w:top w:val="none" w:sz="0" w:space="0" w:color="auto"/>
                                <w:left w:val="none" w:sz="0" w:space="0" w:color="auto"/>
                                <w:bottom w:val="none" w:sz="0" w:space="0" w:color="auto"/>
                                <w:right w:val="none" w:sz="0" w:space="0" w:color="auto"/>
                              </w:divBdr>
                              <w:divsChild>
                                <w:div w:id="1608005661">
                                  <w:marLeft w:val="351"/>
                                  <w:marRight w:val="0"/>
                                  <w:marTop w:val="0"/>
                                  <w:marBottom w:val="0"/>
                                  <w:divBdr>
                                    <w:top w:val="none" w:sz="0" w:space="0" w:color="auto"/>
                                    <w:left w:val="none" w:sz="0" w:space="0" w:color="auto"/>
                                    <w:bottom w:val="none" w:sz="0" w:space="0" w:color="auto"/>
                                    <w:right w:val="none" w:sz="0" w:space="0" w:color="auto"/>
                                  </w:divBdr>
                                  <w:divsChild>
                                    <w:div w:id="20484839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067350">
      <w:bodyDiv w:val="1"/>
      <w:marLeft w:val="0"/>
      <w:marRight w:val="0"/>
      <w:marTop w:val="0"/>
      <w:marBottom w:val="0"/>
      <w:divBdr>
        <w:top w:val="none" w:sz="0" w:space="0" w:color="auto"/>
        <w:left w:val="none" w:sz="0" w:space="0" w:color="auto"/>
        <w:bottom w:val="none" w:sz="0" w:space="0" w:color="auto"/>
        <w:right w:val="none" w:sz="0" w:space="0" w:color="auto"/>
      </w:divBdr>
      <w:divsChild>
        <w:div w:id="1487279451">
          <w:marLeft w:val="0"/>
          <w:marRight w:val="0"/>
          <w:marTop w:val="50"/>
          <w:marBottom w:val="88"/>
          <w:divBdr>
            <w:top w:val="none" w:sz="0" w:space="0" w:color="auto"/>
            <w:left w:val="none" w:sz="0" w:space="0" w:color="auto"/>
            <w:bottom w:val="none" w:sz="0" w:space="0" w:color="auto"/>
            <w:right w:val="none" w:sz="0" w:space="0" w:color="auto"/>
          </w:divBdr>
          <w:divsChild>
            <w:div w:id="1097675542">
              <w:marLeft w:val="0"/>
              <w:marRight w:val="0"/>
              <w:marTop w:val="0"/>
              <w:marBottom w:val="0"/>
              <w:divBdr>
                <w:top w:val="none" w:sz="0" w:space="0" w:color="auto"/>
                <w:left w:val="none" w:sz="0" w:space="0" w:color="auto"/>
                <w:bottom w:val="none" w:sz="0" w:space="0" w:color="auto"/>
                <w:right w:val="none" w:sz="0" w:space="0" w:color="auto"/>
              </w:divBdr>
              <w:divsChild>
                <w:div w:id="287711046">
                  <w:marLeft w:val="0"/>
                  <w:marRight w:val="0"/>
                  <w:marTop w:val="0"/>
                  <w:marBottom w:val="0"/>
                  <w:divBdr>
                    <w:top w:val="none" w:sz="0" w:space="0" w:color="auto"/>
                    <w:left w:val="none" w:sz="0" w:space="0" w:color="auto"/>
                    <w:bottom w:val="none" w:sz="0" w:space="0" w:color="auto"/>
                    <w:right w:val="none" w:sz="0" w:space="0" w:color="auto"/>
                  </w:divBdr>
                  <w:divsChild>
                    <w:div w:id="1191452564">
                      <w:marLeft w:val="0"/>
                      <w:marRight w:val="0"/>
                      <w:marTop w:val="0"/>
                      <w:marBottom w:val="0"/>
                      <w:divBdr>
                        <w:top w:val="none" w:sz="0" w:space="0" w:color="auto"/>
                        <w:left w:val="none" w:sz="0" w:space="0" w:color="auto"/>
                        <w:bottom w:val="none" w:sz="0" w:space="0" w:color="auto"/>
                        <w:right w:val="none" w:sz="0" w:space="0" w:color="auto"/>
                      </w:divBdr>
                      <w:divsChild>
                        <w:div w:id="24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16147">
      <w:bodyDiv w:val="1"/>
      <w:marLeft w:val="0"/>
      <w:marRight w:val="0"/>
      <w:marTop w:val="0"/>
      <w:marBottom w:val="0"/>
      <w:divBdr>
        <w:top w:val="none" w:sz="0" w:space="0" w:color="auto"/>
        <w:left w:val="none" w:sz="0" w:space="0" w:color="auto"/>
        <w:bottom w:val="none" w:sz="0" w:space="0" w:color="auto"/>
        <w:right w:val="none" w:sz="0" w:space="0" w:color="auto"/>
      </w:divBdr>
      <w:divsChild>
        <w:div w:id="861556640">
          <w:marLeft w:val="0"/>
          <w:marRight w:val="0"/>
          <w:marTop w:val="0"/>
          <w:marBottom w:val="0"/>
          <w:divBdr>
            <w:top w:val="none" w:sz="0" w:space="0" w:color="auto"/>
            <w:left w:val="none" w:sz="0" w:space="0" w:color="auto"/>
            <w:bottom w:val="none" w:sz="0" w:space="0" w:color="auto"/>
            <w:right w:val="none" w:sz="0" w:space="0" w:color="auto"/>
          </w:divBdr>
          <w:divsChild>
            <w:div w:id="1097797444">
              <w:marLeft w:val="0"/>
              <w:marRight w:val="0"/>
              <w:marTop w:val="0"/>
              <w:marBottom w:val="0"/>
              <w:divBdr>
                <w:top w:val="none" w:sz="0" w:space="0" w:color="auto"/>
                <w:left w:val="none" w:sz="0" w:space="0" w:color="auto"/>
                <w:bottom w:val="none" w:sz="0" w:space="0" w:color="auto"/>
                <w:right w:val="none" w:sz="0" w:space="0" w:color="auto"/>
              </w:divBdr>
              <w:divsChild>
                <w:div w:id="2033603865">
                  <w:marLeft w:val="0"/>
                  <w:marRight w:val="0"/>
                  <w:marTop w:val="0"/>
                  <w:marBottom w:val="0"/>
                  <w:divBdr>
                    <w:top w:val="none" w:sz="0" w:space="0" w:color="auto"/>
                    <w:left w:val="none" w:sz="0" w:space="0" w:color="auto"/>
                    <w:bottom w:val="none" w:sz="0" w:space="0" w:color="auto"/>
                    <w:right w:val="none" w:sz="0" w:space="0" w:color="auto"/>
                  </w:divBdr>
                  <w:divsChild>
                    <w:div w:id="2032294488">
                      <w:marLeft w:val="0"/>
                      <w:marRight w:val="0"/>
                      <w:marTop w:val="0"/>
                      <w:marBottom w:val="0"/>
                      <w:divBdr>
                        <w:top w:val="none" w:sz="0" w:space="0" w:color="auto"/>
                        <w:left w:val="none" w:sz="0" w:space="0" w:color="auto"/>
                        <w:bottom w:val="none" w:sz="0" w:space="0" w:color="auto"/>
                        <w:right w:val="none" w:sz="0" w:space="0" w:color="auto"/>
                      </w:divBdr>
                      <w:divsChild>
                        <w:div w:id="233319053">
                          <w:marLeft w:val="0"/>
                          <w:marRight w:val="0"/>
                          <w:marTop w:val="0"/>
                          <w:marBottom w:val="0"/>
                          <w:divBdr>
                            <w:top w:val="none" w:sz="0" w:space="0" w:color="auto"/>
                            <w:left w:val="none" w:sz="0" w:space="0" w:color="auto"/>
                            <w:bottom w:val="none" w:sz="0" w:space="0" w:color="auto"/>
                            <w:right w:val="none" w:sz="0" w:space="0" w:color="auto"/>
                          </w:divBdr>
                          <w:divsChild>
                            <w:div w:id="1100181349">
                              <w:marLeft w:val="0"/>
                              <w:marRight w:val="0"/>
                              <w:marTop w:val="0"/>
                              <w:marBottom w:val="0"/>
                              <w:divBdr>
                                <w:top w:val="none" w:sz="0" w:space="0" w:color="auto"/>
                                <w:left w:val="none" w:sz="0" w:space="0" w:color="auto"/>
                                <w:bottom w:val="none" w:sz="0" w:space="0" w:color="auto"/>
                                <w:right w:val="none" w:sz="0" w:space="0" w:color="auto"/>
                              </w:divBdr>
                              <w:divsChild>
                                <w:div w:id="1995596435">
                                  <w:marLeft w:val="0"/>
                                  <w:marRight w:val="0"/>
                                  <w:marTop w:val="0"/>
                                  <w:marBottom w:val="0"/>
                                  <w:divBdr>
                                    <w:top w:val="none" w:sz="0" w:space="0" w:color="auto"/>
                                    <w:left w:val="none" w:sz="0" w:space="0" w:color="auto"/>
                                    <w:bottom w:val="none" w:sz="0" w:space="0" w:color="auto"/>
                                    <w:right w:val="none" w:sz="0" w:space="0" w:color="auto"/>
                                  </w:divBdr>
                                  <w:divsChild>
                                    <w:div w:id="1266039932">
                                      <w:marLeft w:val="0"/>
                                      <w:marRight w:val="0"/>
                                      <w:marTop w:val="0"/>
                                      <w:marBottom w:val="0"/>
                                      <w:divBdr>
                                        <w:top w:val="none" w:sz="0" w:space="0" w:color="auto"/>
                                        <w:left w:val="none" w:sz="0" w:space="0" w:color="auto"/>
                                        <w:bottom w:val="none" w:sz="0" w:space="0" w:color="auto"/>
                                        <w:right w:val="none" w:sz="0" w:space="0" w:color="auto"/>
                                      </w:divBdr>
                                      <w:divsChild>
                                        <w:div w:id="1103723831">
                                          <w:marLeft w:val="0"/>
                                          <w:marRight w:val="0"/>
                                          <w:marTop w:val="0"/>
                                          <w:marBottom w:val="0"/>
                                          <w:divBdr>
                                            <w:top w:val="none" w:sz="0" w:space="0" w:color="auto"/>
                                            <w:left w:val="none" w:sz="0" w:space="0" w:color="auto"/>
                                            <w:bottom w:val="none" w:sz="0" w:space="0" w:color="auto"/>
                                            <w:right w:val="none" w:sz="0" w:space="0" w:color="auto"/>
                                          </w:divBdr>
                                          <w:divsChild>
                                            <w:div w:id="9895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652251">
      <w:bodyDiv w:val="1"/>
      <w:marLeft w:val="0"/>
      <w:marRight w:val="0"/>
      <w:marTop w:val="0"/>
      <w:marBottom w:val="0"/>
      <w:divBdr>
        <w:top w:val="none" w:sz="0" w:space="0" w:color="auto"/>
        <w:left w:val="none" w:sz="0" w:space="0" w:color="auto"/>
        <w:bottom w:val="none" w:sz="0" w:space="0" w:color="auto"/>
        <w:right w:val="none" w:sz="0" w:space="0" w:color="auto"/>
      </w:divBdr>
      <w:divsChild>
        <w:div w:id="240530454">
          <w:marLeft w:val="0"/>
          <w:marRight w:val="0"/>
          <w:marTop w:val="0"/>
          <w:marBottom w:val="0"/>
          <w:divBdr>
            <w:top w:val="none" w:sz="0" w:space="0" w:color="auto"/>
            <w:left w:val="none" w:sz="0" w:space="0" w:color="auto"/>
            <w:bottom w:val="none" w:sz="0" w:space="0" w:color="auto"/>
            <w:right w:val="none" w:sz="0" w:space="0" w:color="auto"/>
          </w:divBdr>
          <w:divsChild>
            <w:div w:id="678387535">
              <w:marLeft w:val="0"/>
              <w:marRight w:val="0"/>
              <w:marTop w:val="0"/>
              <w:marBottom w:val="0"/>
              <w:divBdr>
                <w:top w:val="none" w:sz="0" w:space="0" w:color="auto"/>
                <w:left w:val="none" w:sz="0" w:space="0" w:color="auto"/>
                <w:bottom w:val="none" w:sz="0" w:space="0" w:color="auto"/>
                <w:right w:val="none" w:sz="0" w:space="0" w:color="auto"/>
              </w:divBdr>
              <w:divsChild>
                <w:div w:id="336621360">
                  <w:marLeft w:val="0"/>
                  <w:marRight w:val="0"/>
                  <w:marTop w:val="0"/>
                  <w:marBottom w:val="0"/>
                  <w:divBdr>
                    <w:top w:val="none" w:sz="0" w:space="0" w:color="auto"/>
                    <w:left w:val="none" w:sz="0" w:space="0" w:color="auto"/>
                    <w:bottom w:val="none" w:sz="0" w:space="0" w:color="auto"/>
                    <w:right w:val="none" w:sz="0" w:space="0" w:color="auto"/>
                  </w:divBdr>
                  <w:divsChild>
                    <w:div w:id="627584474">
                      <w:marLeft w:val="0"/>
                      <w:marRight w:val="0"/>
                      <w:marTop w:val="0"/>
                      <w:marBottom w:val="0"/>
                      <w:divBdr>
                        <w:top w:val="none" w:sz="0" w:space="0" w:color="auto"/>
                        <w:left w:val="none" w:sz="0" w:space="0" w:color="auto"/>
                        <w:bottom w:val="none" w:sz="0" w:space="0" w:color="auto"/>
                        <w:right w:val="none" w:sz="0" w:space="0" w:color="auto"/>
                      </w:divBdr>
                      <w:divsChild>
                        <w:div w:id="389497545">
                          <w:marLeft w:val="0"/>
                          <w:marRight w:val="0"/>
                          <w:marTop w:val="0"/>
                          <w:marBottom w:val="0"/>
                          <w:divBdr>
                            <w:top w:val="none" w:sz="0" w:space="0" w:color="auto"/>
                            <w:left w:val="none" w:sz="0" w:space="0" w:color="auto"/>
                            <w:bottom w:val="none" w:sz="0" w:space="0" w:color="auto"/>
                            <w:right w:val="none" w:sz="0" w:space="0" w:color="auto"/>
                          </w:divBdr>
                          <w:divsChild>
                            <w:div w:id="204679535">
                              <w:marLeft w:val="0"/>
                              <w:marRight w:val="0"/>
                              <w:marTop w:val="0"/>
                              <w:marBottom w:val="0"/>
                              <w:divBdr>
                                <w:top w:val="none" w:sz="0" w:space="0" w:color="auto"/>
                                <w:left w:val="none" w:sz="0" w:space="0" w:color="auto"/>
                                <w:bottom w:val="none" w:sz="0" w:space="0" w:color="auto"/>
                                <w:right w:val="none" w:sz="0" w:space="0" w:color="auto"/>
                              </w:divBdr>
                              <w:divsChild>
                                <w:div w:id="1037898013">
                                  <w:marLeft w:val="0"/>
                                  <w:marRight w:val="0"/>
                                  <w:marTop w:val="0"/>
                                  <w:marBottom w:val="0"/>
                                  <w:divBdr>
                                    <w:top w:val="none" w:sz="0" w:space="0" w:color="auto"/>
                                    <w:left w:val="none" w:sz="0" w:space="0" w:color="auto"/>
                                    <w:bottom w:val="none" w:sz="0" w:space="0" w:color="auto"/>
                                    <w:right w:val="none" w:sz="0" w:space="0" w:color="auto"/>
                                  </w:divBdr>
                                  <w:divsChild>
                                    <w:div w:id="1124542375">
                                      <w:marLeft w:val="0"/>
                                      <w:marRight w:val="0"/>
                                      <w:marTop w:val="0"/>
                                      <w:marBottom w:val="0"/>
                                      <w:divBdr>
                                        <w:top w:val="none" w:sz="0" w:space="0" w:color="auto"/>
                                        <w:left w:val="none" w:sz="0" w:space="0" w:color="auto"/>
                                        <w:bottom w:val="none" w:sz="0" w:space="0" w:color="auto"/>
                                        <w:right w:val="none" w:sz="0" w:space="0" w:color="auto"/>
                                      </w:divBdr>
                                      <w:divsChild>
                                        <w:div w:id="1428230867">
                                          <w:marLeft w:val="0"/>
                                          <w:marRight w:val="0"/>
                                          <w:marTop w:val="0"/>
                                          <w:marBottom w:val="0"/>
                                          <w:divBdr>
                                            <w:top w:val="none" w:sz="0" w:space="0" w:color="auto"/>
                                            <w:left w:val="none" w:sz="0" w:space="0" w:color="auto"/>
                                            <w:bottom w:val="none" w:sz="0" w:space="0" w:color="auto"/>
                                            <w:right w:val="none" w:sz="0" w:space="0" w:color="auto"/>
                                          </w:divBdr>
                                          <w:divsChild>
                                            <w:div w:id="1977762179">
                                              <w:marLeft w:val="0"/>
                                              <w:marRight w:val="0"/>
                                              <w:marTop w:val="0"/>
                                              <w:marBottom w:val="0"/>
                                              <w:divBdr>
                                                <w:top w:val="none" w:sz="0" w:space="0" w:color="auto"/>
                                                <w:left w:val="none" w:sz="0" w:space="0" w:color="auto"/>
                                                <w:bottom w:val="none" w:sz="0" w:space="0" w:color="auto"/>
                                                <w:right w:val="none" w:sz="0" w:space="0" w:color="auto"/>
                                              </w:divBdr>
                                              <w:divsChild>
                                                <w:div w:id="2093042479">
                                                  <w:marLeft w:val="0"/>
                                                  <w:marRight w:val="0"/>
                                                  <w:marTop w:val="0"/>
                                                  <w:marBottom w:val="0"/>
                                                  <w:divBdr>
                                                    <w:top w:val="none" w:sz="0" w:space="0" w:color="auto"/>
                                                    <w:left w:val="none" w:sz="0" w:space="0" w:color="auto"/>
                                                    <w:bottom w:val="none" w:sz="0" w:space="0" w:color="auto"/>
                                                    <w:right w:val="none" w:sz="0" w:space="0" w:color="auto"/>
                                                  </w:divBdr>
                                                  <w:divsChild>
                                                    <w:div w:id="294917802">
                                                      <w:marLeft w:val="0"/>
                                                      <w:marRight w:val="0"/>
                                                      <w:marTop w:val="0"/>
                                                      <w:marBottom w:val="0"/>
                                                      <w:divBdr>
                                                        <w:top w:val="none" w:sz="0" w:space="0" w:color="auto"/>
                                                        <w:left w:val="none" w:sz="0" w:space="0" w:color="auto"/>
                                                        <w:bottom w:val="none" w:sz="0" w:space="0" w:color="auto"/>
                                                        <w:right w:val="none" w:sz="0" w:space="0" w:color="auto"/>
                                                      </w:divBdr>
                                                      <w:divsChild>
                                                        <w:div w:id="852762400">
                                                          <w:marLeft w:val="0"/>
                                                          <w:marRight w:val="0"/>
                                                          <w:marTop w:val="0"/>
                                                          <w:marBottom w:val="250"/>
                                                          <w:divBdr>
                                                            <w:top w:val="none" w:sz="0" w:space="0" w:color="auto"/>
                                                            <w:left w:val="none" w:sz="0" w:space="0" w:color="auto"/>
                                                            <w:bottom w:val="none" w:sz="0" w:space="0" w:color="auto"/>
                                                            <w:right w:val="none" w:sz="0" w:space="0" w:color="auto"/>
                                                          </w:divBdr>
                                                          <w:divsChild>
                                                            <w:div w:id="1290745454">
                                                              <w:marLeft w:val="0"/>
                                                              <w:marRight w:val="0"/>
                                                              <w:marTop w:val="0"/>
                                                              <w:marBottom w:val="0"/>
                                                              <w:divBdr>
                                                                <w:top w:val="none" w:sz="0" w:space="0" w:color="auto"/>
                                                                <w:left w:val="none" w:sz="0" w:space="0" w:color="auto"/>
                                                                <w:bottom w:val="none" w:sz="0" w:space="0" w:color="auto"/>
                                                                <w:right w:val="none" w:sz="0" w:space="0" w:color="auto"/>
                                                              </w:divBdr>
                                                              <w:divsChild>
                                                                <w:div w:id="614217397">
                                                                  <w:marLeft w:val="0"/>
                                                                  <w:marRight w:val="0"/>
                                                                  <w:marTop w:val="0"/>
                                                                  <w:marBottom w:val="0"/>
                                                                  <w:divBdr>
                                                                    <w:top w:val="none" w:sz="0" w:space="0" w:color="auto"/>
                                                                    <w:left w:val="none" w:sz="0" w:space="0" w:color="auto"/>
                                                                    <w:bottom w:val="none" w:sz="0" w:space="0" w:color="auto"/>
                                                                    <w:right w:val="none" w:sz="0" w:space="0" w:color="auto"/>
                                                                  </w:divBdr>
                                                                  <w:divsChild>
                                                                    <w:div w:id="486432879">
                                                                      <w:marLeft w:val="0"/>
                                                                      <w:marRight w:val="0"/>
                                                                      <w:marTop w:val="0"/>
                                                                      <w:marBottom w:val="0"/>
                                                                      <w:divBdr>
                                                                        <w:top w:val="none" w:sz="0" w:space="0" w:color="auto"/>
                                                                        <w:left w:val="none" w:sz="0" w:space="0" w:color="auto"/>
                                                                        <w:bottom w:val="none" w:sz="0" w:space="0" w:color="auto"/>
                                                                        <w:right w:val="none" w:sz="0" w:space="0" w:color="auto"/>
                                                                      </w:divBdr>
                                                                      <w:divsChild>
                                                                        <w:div w:id="1460763073">
                                                                          <w:marLeft w:val="0"/>
                                                                          <w:marRight w:val="0"/>
                                                                          <w:marTop w:val="0"/>
                                                                          <w:marBottom w:val="0"/>
                                                                          <w:divBdr>
                                                                            <w:top w:val="none" w:sz="0" w:space="0" w:color="auto"/>
                                                                            <w:left w:val="none" w:sz="0" w:space="0" w:color="auto"/>
                                                                            <w:bottom w:val="none" w:sz="0" w:space="0" w:color="auto"/>
                                                                            <w:right w:val="none" w:sz="0" w:space="0" w:color="auto"/>
                                                                          </w:divBdr>
                                                                          <w:divsChild>
                                                                            <w:div w:id="2130464779">
                                                                              <w:marLeft w:val="0"/>
                                                                              <w:marRight w:val="0"/>
                                                                              <w:marTop w:val="0"/>
                                                                              <w:marBottom w:val="0"/>
                                                                              <w:divBdr>
                                                                                <w:top w:val="none" w:sz="0" w:space="0" w:color="auto"/>
                                                                                <w:left w:val="none" w:sz="0" w:space="0" w:color="auto"/>
                                                                                <w:bottom w:val="none" w:sz="0" w:space="0" w:color="auto"/>
                                                                                <w:right w:val="none" w:sz="0" w:space="0" w:color="auto"/>
                                                                              </w:divBdr>
                                                                              <w:divsChild>
                                                                                <w:div w:id="1625885560">
                                                                                  <w:marLeft w:val="0"/>
                                                                                  <w:marRight w:val="0"/>
                                                                                  <w:marTop w:val="0"/>
                                                                                  <w:marBottom w:val="250"/>
                                                                                  <w:divBdr>
                                                                                    <w:top w:val="none" w:sz="0" w:space="0" w:color="auto"/>
                                                                                    <w:left w:val="none" w:sz="0" w:space="0" w:color="auto"/>
                                                                                    <w:bottom w:val="none" w:sz="0" w:space="0" w:color="auto"/>
                                                                                    <w:right w:val="none" w:sz="0" w:space="0" w:color="auto"/>
                                                                                  </w:divBdr>
                                                                                  <w:divsChild>
                                                                                    <w:div w:id="903486985">
                                                                                      <w:marLeft w:val="0"/>
                                                                                      <w:marRight w:val="0"/>
                                                                                      <w:marTop w:val="0"/>
                                                                                      <w:marBottom w:val="0"/>
                                                                                      <w:divBdr>
                                                                                        <w:top w:val="none" w:sz="0" w:space="0" w:color="auto"/>
                                                                                        <w:left w:val="none" w:sz="0" w:space="0" w:color="auto"/>
                                                                                        <w:bottom w:val="none" w:sz="0" w:space="0" w:color="auto"/>
                                                                                        <w:right w:val="none" w:sz="0" w:space="0" w:color="auto"/>
                                                                                      </w:divBdr>
                                                                                      <w:divsChild>
                                                                                        <w:div w:id="2086143852">
                                                                                          <w:marLeft w:val="0"/>
                                                                                          <w:marRight w:val="0"/>
                                                                                          <w:marTop w:val="0"/>
                                                                                          <w:marBottom w:val="0"/>
                                                                                          <w:divBdr>
                                                                                            <w:top w:val="none" w:sz="0" w:space="0" w:color="auto"/>
                                                                                            <w:left w:val="none" w:sz="0" w:space="0" w:color="auto"/>
                                                                                            <w:bottom w:val="none" w:sz="0" w:space="0" w:color="auto"/>
                                                                                            <w:right w:val="none" w:sz="0" w:space="0" w:color="auto"/>
                                                                                          </w:divBdr>
                                                                                          <w:divsChild>
                                                                                            <w:div w:id="1780563819">
                                                                                              <w:marLeft w:val="0"/>
                                                                                              <w:marRight w:val="0"/>
                                                                                              <w:marTop w:val="0"/>
                                                                                              <w:marBottom w:val="0"/>
                                                                                              <w:divBdr>
                                                                                                <w:top w:val="none" w:sz="0" w:space="0" w:color="auto"/>
                                                                                                <w:left w:val="none" w:sz="0" w:space="0" w:color="auto"/>
                                                                                                <w:bottom w:val="none" w:sz="0" w:space="0" w:color="auto"/>
                                                                                                <w:right w:val="none" w:sz="0" w:space="0" w:color="auto"/>
                                                                                              </w:divBdr>
                                                                                              <w:divsChild>
                                                                                                <w:div w:id="1971663261">
                                                                                                  <w:marLeft w:val="0"/>
                                                                                                  <w:marRight w:val="0"/>
                                                                                                  <w:marTop w:val="0"/>
                                                                                                  <w:marBottom w:val="0"/>
                                                                                                  <w:divBdr>
                                                                                                    <w:top w:val="none" w:sz="0" w:space="0" w:color="auto"/>
                                                                                                    <w:left w:val="none" w:sz="0" w:space="0" w:color="auto"/>
                                                                                                    <w:bottom w:val="none" w:sz="0" w:space="0" w:color="auto"/>
                                                                                                    <w:right w:val="none" w:sz="0" w:space="0" w:color="auto"/>
                                                                                                  </w:divBdr>
                                                                                                  <w:divsChild>
                                                                                                    <w:div w:id="2029288813">
                                                                                                      <w:marLeft w:val="0"/>
                                                                                                      <w:marRight w:val="0"/>
                                                                                                      <w:marTop w:val="0"/>
                                                                                                      <w:marBottom w:val="0"/>
                                                                                                      <w:divBdr>
                                                                                                        <w:top w:val="none" w:sz="0" w:space="0" w:color="auto"/>
                                                                                                        <w:left w:val="none" w:sz="0" w:space="0" w:color="auto"/>
                                                                                                        <w:bottom w:val="none" w:sz="0" w:space="0" w:color="auto"/>
                                                                                                        <w:right w:val="none" w:sz="0" w:space="0" w:color="auto"/>
                                                                                                      </w:divBdr>
                                                                                                      <w:divsChild>
                                                                                                        <w:div w:id="1789396495">
                                                                                                          <w:marLeft w:val="0"/>
                                                                                                          <w:marRight w:val="0"/>
                                                                                                          <w:marTop w:val="0"/>
                                                                                                          <w:marBottom w:val="0"/>
                                                                                                          <w:divBdr>
                                                                                                            <w:top w:val="none" w:sz="0" w:space="0" w:color="auto"/>
                                                                                                            <w:left w:val="none" w:sz="0" w:space="0" w:color="auto"/>
                                                                                                            <w:bottom w:val="none" w:sz="0" w:space="0" w:color="auto"/>
                                                                                                            <w:right w:val="none" w:sz="0" w:space="0" w:color="auto"/>
                                                                                                          </w:divBdr>
                                                                                                          <w:divsChild>
                                                                                                            <w:div w:id="3938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928614">
      <w:bodyDiv w:val="1"/>
      <w:marLeft w:val="0"/>
      <w:marRight w:val="0"/>
      <w:marTop w:val="0"/>
      <w:marBottom w:val="0"/>
      <w:divBdr>
        <w:top w:val="none" w:sz="0" w:space="0" w:color="auto"/>
        <w:left w:val="none" w:sz="0" w:space="0" w:color="auto"/>
        <w:bottom w:val="none" w:sz="0" w:space="0" w:color="auto"/>
        <w:right w:val="none" w:sz="0" w:space="0" w:color="auto"/>
      </w:divBdr>
      <w:divsChild>
        <w:div w:id="1719089618">
          <w:marLeft w:val="0"/>
          <w:marRight w:val="0"/>
          <w:marTop w:val="0"/>
          <w:marBottom w:val="0"/>
          <w:divBdr>
            <w:top w:val="none" w:sz="0" w:space="0" w:color="auto"/>
            <w:left w:val="none" w:sz="0" w:space="0" w:color="auto"/>
            <w:bottom w:val="none" w:sz="0" w:space="0" w:color="auto"/>
            <w:right w:val="none" w:sz="0" w:space="0" w:color="auto"/>
          </w:divBdr>
          <w:divsChild>
            <w:div w:id="13390009">
              <w:marLeft w:val="0"/>
              <w:marRight w:val="0"/>
              <w:marTop w:val="0"/>
              <w:marBottom w:val="0"/>
              <w:divBdr>
                <w:top w:val="none" w:sz="0" w:space="0" w:color="auto"/>
                <w:left w:val="none" w:sz="0" w:space="0" w:color="auto"/>
                <w:bottom w:val="none" w:sz="0" w:space="0" w:color="auto"/>
                <w:right w:val="none" w:sz="0" w:space="0" w:color="auto"/>
              </w:divBdr>
              <w:divsChild>
                <w:div w:id="264730412">
                  <w:marLeft w:val="0"/>
                  <w:marRight w:val="0"/>
                  <w:marTop w:val="0"/>
                  <w:marBottom w:val="0"/>
                  <w:divBdr>
                    <w:top w:val="none" w:sz="0" w:space="0" w:color="auto"/>
                    <w:left w:val="none" w:sz="0" w:space="0" w:color="auto"/>
                    <w:bottom w:val="none" w:sz="0" w:space="0" w:color="auto"/>
                    <w:right w:val="none" w:sz="0" w:space="0" w:color="auto"/>
                  </w:divBdr>
                  <w:divsChild>
                    <w:div w:id="894047574">
                      <w:marLeft w:val="0"/>
                      <w:marRight w:val="0"/>
                      <w:marTop w:val="0"/>
                      <w:marBottom w:val="0"/>
                      <w:divBdr>
                        <w:top w:val="none" w:sz="0" w:space="0" w:color="auto"/>
                        <w:left w:val="none" w:sz="0" w:space="0" w:color="auto"/>
                        <w:bottom w:val="none" w:sz="0" w:space="0" w:color="auto"/>
                        <w:right w:val="none" w:sz="0" w:space="0" w:color="auto"/>
                      </w:divBdr>
                      <w:divsChild>
                        <w:div w:id="1844589920">
                          <w:marLeft w:val="0"/>
                          <w:marRight w:val="0"/>
                          <w:marTop w:val="0"/>
                          <w:marBottom w:val="0"/>
                          <w:divBdr>
                            <w:top w:val="none" w:sz="0" w:space="0" w:color="auto"/>
                            <w:left w:val="none" w:sz="0" w:space="0" w:color="auto"/>
                            <w:bottom w:val="none" w:sz="0" w:space="0" w:color="auto"/>
                            <w:right w:val="none" w:sz="0" w:space="0" w:color="auto"/>
                          </w:divBdr>
                          <w:divsChild>
                            <w:div w:id="10420474">
                              <w:marLeft w:val="0"/>
                              <w:marRight w:val="0"/>
                              <w:marTop w:val="0"/>
                              <w:marBottom w:val="0"/>
                              <w:divBdr>
                                <w:top w:val="none" w:sz="0" w:space="0" w:color="auto"/>
                                <w:left w:val="none" w:sz="0" w:space="0" w:color="auto"/>
                                <w:bottom w:val="none" w:sz="0" w:space="0" w:color="auto"/>
                                <w:right w:val="none" w:sz="0" w:space="0" w:color="auto"/>
                              </w:divBdr>
                              <w:divsChild>
                                <w:div w:id="5936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587743">
      <w:bodyDiv w:val="1"/>
      <w:marLeft w:val="0"/>
      <w:marRight w:val="0"/>
      <w:marTop w:val="0"/>
      <w:marBottom w:val="0"/>
      <w:divBdr>
        <w:top w:val="none" w:sz="0" w:space="0" w:color="auto"/>
        <w:left w:val="none" w:sz="0" w:space="0" w:color="auto"/>
        <w:bottom w:val="none" w:sz="0" w:space="0" w:color="auto"/>
        <w:right w:val="none" w:sz="0" w:space="0" w:color="auto"/>
      </w:divBdr>
      <w:divsChild>
        <w:div w:id="1238789210">
          <w:marLeft w:val="0"/>
          <w:marRight w:val="1"/>
          <w:marTop w:val="0"/>
          <w:marBottom w:val="0"/>
          <w:divBdr>
            <w:top w:val="none" w:sz="0" w:space="0" w:color="auto"/>
            <w:left w:val="none" w:sz="0" w:space="0" w:color="auto"/>
            <w:bottom w:val="none" w:sz="0" w:space="0" w:color="auto"/>
            <w:right w:val="none" w:sz="0" w:space="0" w:color="auto"/>
          </w:divBdr>
          <w:divsChild>
            <w:div w:id="216868048">
              <w:marLeft w:val="0"/>
              <w:marRight w:val="0"/>
              <w:marTop w:val="0"/>
              <w:marBottom w:val="0"/>
              <w:divBdr>
                <w:top w:val="none" w:sz="0" w:space="0" w:color="auto"/>
                <w:left w:val="none" w:sz="0" w:space="0" w:color="auto"/>
                <w:bottom w:val="none" w:sz="0" w:space="0" w:color="auto"/>
                <w:right w:val="none" w:sz="0" w:space="0" w:color="auto"/>
              </w:divBdr>
              <w:divsChild>
                <w:div w:id="1799378240">
                  <w:marLeft w:val="0"/>
                  <w:marRight w:val="1"/>
                  <w:marTop w:val="0"/>
                  <w:marBottom w:val="0"/>
                  <w:divBdr>
                    <w:top w:val="none" w:sz="0" w:space="0" w:color="auto"/>
                    <w:left w:val="none" w:sz="0" w:space="0" w:color="auto"/>
                    <w:bottom w:val="none" w:sz="0" w:space="0" w:color="auto"/>
                    <w:right w:val="none" w:sz="0" w:space="0" w:color="auto"/>
                  </w:divBdr>
                  <w:divsChild>
                    <w:div w:id="866137281">
                      <w:marLeft w:val="0"/>
                      <w:marRight w:val="0"/>
                      <w:marTop w:val="0"/>
                      <w:marBottom w:val="0"/>
                      <w:divBdr>
                        <w:top w:val="none" w:sz="0" w:space="0" w:color="auto"/>
                        <w:left w:val="none" w:sz="0" w:space="0" w:color="auto"/>
                        <w:bottom w:val="none" w:sz="0" w:space="0" w:color="auto"/>
                        <w:right w:val="none" w:sz="0" w:space="0" w:color="auto"/>
                      </w:divBdr>
                      <w:divsChild>
                        <w:div w:id="1995645645">
                          <w:marLeft w:val="0"/>
                          <w:marRight w:val="0"/>
                          <w:marTop w:val="0"/>
                          <w:marBottom w:val="0"/>
                          <w:divBdr>
                            <w:top w:val="none" w:sz="0" w:space="0" w:color="auto"/>
                            <w:left w:val="none" w:sz="0" w:space="0" w:color="auto"/>
                            <w:bottom w:val="none" w:sz="0" w:space="0" w:color="auto"/>
                            <w:right w:val="none" w:sz="0" w:space="0" w:color="auto"/>
                          </w:divBdr>
                          <w:divsChild>
                            <w:div w:id="1540318969">
                              <w:marLeft w:val="0"/>
                              <w:marRight w:val="0"/>
                              <w:marTop w:val="120"/>
                              <w:marBottom w:val="360"/>
                              <w:divBdr>
                                <w:top w:val="none" w:sz="0" w:space="0" w:color="auto"/>
                                <w:left w:val="none" w:sz="0" w:space="0" w:color="auto"/>
                                <w:bottom w:val="none" w:sz="0" w:space="0" w:color="auto"/>
                                <w:right w:val="none" w:sz="0" w:space="0" w:color="auto"/>
                              </w:divBdr>
                              <w:divsChild>
                                <w:div w:id="1236012075">
                                  <w:marLeft w:val="351"/>
                                  <w:marRight w:val="0"/>
                                  <w:marTop w:val="0"/>
                                  <w:marBottom w:val="0"/>
                                  <w:divBdr>
                                    <w:top w:val="none" w:sz="0" w:space="0" w:color="auto"/>
                                    <w:left w:val="none" w:sz="0" w:space="0" w:color="auto"/>
                                    <w:bottom w:val="none" w:sz="0" w:space="0" w:color="auto"/>
                                    <w:right w:val="none" w:sz="0" w:space="0" w:color="auto"/>
                                  </w:divBdr>
                                  <w:divsChild>
                                    <w:div w:id="1113671834">
                                      <w:marLeft w:val="0"/>
                                      <w:marRight w:val="0"/>
                                      <w:marTop w:val="0"/>
                                      <w:marBottom w:val="0"/>
                                      <w:divBdr>
                                        <w:top w:val="none" w:sz="0" w:space="0" w:color="auto"/>
                                        <w:left w:val="none" w:sz="0" w:space="0" w:color="auto"/>
                                        <w:bottom w:val="none" w:sz="0" w:space="0" w:color="auto"/>
                                        <w:right w:val="none" w:sz="0" w:space="0" w:color="auto"/>
                                      </w:divBdr>
                                      <w:divsChild>
                                        <w:div w:id="8080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606847">
      <w:bodyDiv w:val="1"/>
      <w:marLeft w:val="0"/>
      <w:marRight w:val="0"/>
      <w:marTop w:val="0"/>
      <w:marBottom w:val="0"/>
      <w:divBdr>
        <w:top w:val="none" w:sz="0" w:space="0" w:color="auto"/>
        <w:left w:val="none" w:sz="0" w:space="0" w:color="auto"/>
        <w:bottom w:val="none" w:sz="0" w:space="0" w:color="auto"/>
        <w:right w:val="none" w:sz="0" w:space="0" w:color="auto"/>
      </w:divBdr>
      <w:divsChild>
        <w:div w:id="1800953831">
          <w:marLeft w:val="0"/>
          <w:marRight w:val="0"/>
          <w:marTop w:val="0"/>
          <w:marBottom w:val="0"/>
          <w:divBdr>
            <w:top w:val="none" w:sz="0" w:space="0" w:color="auto"/>
            <w:left w:val="none" w:sz="0" w:space="0" w:color="auto"/>
            <w:bottom w:val="none" w:sz="0" w:space="0" w:color="auto"/>
            <w:right w:val="none" w:sz="0" w:space="0" w:color="auto"/>
          </w:divBdr>
          <w:divsChild>
            <w:div w:id="1289315291">
              <w:marLeft w:val="0"/>
              <w:marRight w:val="0"/>
              <w:marTop w:val="0"/>
              <w:marBottom w:val="0"/>
              <w:divBdr>
                <w:top w:val="none" w:sz="0" w:space="0" w:color="auto"/>
                <w:left w:val="none" w:sz="0" w:space="0" w:color="auto"/>
                <w:bottom w:val="none" w:sz="0" w:space="0" w:color="auto"/>
                <w:right w:val="none" w:sz="0" w:space="0" w:color="auto"/>
              </w:divBdr>
              <w:divsChild>
                <w:div w:id="1179926724">
                  <w:marLeft w:val="0"/>
                  <w:marRight w:val="0"/>
                  <w:marTop w:val="0"/>
                  <w:marBottom w:val="0"/>
                  <w:divBdr>
                    <w:top w:val="none" w:sz="0" w:space="0" w:color="auto"/>
                    <w:left w:val="none" w:sz="0" w:space="0" w:color="auto"/>
                    <w:bottom w:val="none" w:sz="0" w:space="0" w:color="auto"/>
                    <w:right w:val="none" w:sz="0" w:space="0" w:color="auto"/>
                  </w:divBdr>
                  <w:divsChild>
                    <w:div w:id="717165438">
                      <w:marLeft w:val="0"/>
                      <w:marRight w:val="0"/>
                      <w:marTop w:val="0"/>
                      <w:marBottom w:val="0"/>
                      <w:divBdr>
                        <w:top w:val="none" w:sz="0" w:space="0" w:color="auto"/>
                        <w:left w:val="none" w:sz="0" w:space="0" w:color="auto"/>
                        <w:bottom w:val="none" w:sz="0" w:space="0" w:color="auto"/>
                        <w:right w:val="none" w:sz="0" w:space="0" w:color="auto"/>
                      </w:divBdr>
                      <w:divsChild>
                        <w:div w:id="1781795094">
                          <w:marLeft w:val="0"/>
                          <w:marRight w:val="0"/>
                          <w:marTop w:val="0"/>
                          <w:marBottom w:val="0"/>
                          <w:divBdr>
                            <w:top w:val="none" w:sz="0" w:space="0" w:color="auto"/>
                            <w:left w:val="none" w:sz="0" w:space="0" w:color="auto"/>
                            <w:bottom w:val="none" w:sz="0" w:space="0" w:color="auto"/>
                            <w:right w:val="none" w:sz="0" w:space="0" w:color="auto"/>
                          </w:divBdr>
                          <w:divsChild>
                            <w:div w:id="1707097629">
                              <w:marLeft w:val="0"/>
                              <w:marRight w:val="0"/>
                              <w:marTop w:val="0"/>
                              <w:marBottom w:val="0"/>
                              <w:divBdr>
                                <w:top w:val="none" w:sz="0" w:space="0" w:color="auto"/>
                                <w:left w:val="none" w:sz="0" w:space="0" w:color="auto"/>
                                <w:bottom w:val="none" w:sz="0" w:space="0" w:color="auto"/>
                                <w:right w:val="none" w:sz="0" w:space="0" w:color="auto"/>
                              </w:divBdr>
                              <w:divsChild>
                                <w:div w:id="871453274">
                                  <w:marLeft w:val="0"/>
                                  <w:marRight w:val="0"/>
                                  <w:marTop w:val="0"/>
                                  <w:marBottom w:val="0"/>
                                  <w:divBdr>
                                    <w:top w:val="none" w:sz="0" w:space="0" w:color="auto"/>
                                    <w:left w:val="none" w:sz="0" w:space="0" w:color="auto"/>
                                    <w:bottom w:val="none" w:sz="0" w:space="0" w:color="auto"/>
                                    <w:right w:val="none" w:sz="0" w:space="0" w:color="auto"/>
                                  </w:divBdr>
                                  <w:divsChild>
                                    <w:div w:id="867525033">
                                      <w:marLeft w:val="0"/>
                                      <w:marRight w:val="0"/>
                                      <w:marTop w:val="0"/>
                                      <w:marBottom w:val="0"/>
                                      <w:divBdr>
                                        <w:top w:val="none" w:sz="0" w:space="0" w:color="auto"/>
                                        <w:left w:val="none" w:sz="0" w:space="0" w:color="auto"/>
                                        <w:bottom w:val="none" w:sz="0" w:space="0" w:color="auto"/>
                                        <w:right w:val="none" w:sz="0" w:space="0" w:color="auto"/>
                                      </w:divBdr>
                                      <w:divsChild>
                                        <w:div w:id="1614629574">
                                          <w:marLeft w:val="0"/>
                                          <w:marRight w:val="0"/>
                                          <w:marTop w:val="0"/>
                                          <w:marBottom w:val="0"/>
                                          <w:divBdr>
                                            <w:top w:val="none" w:sz="0" w:space="0" w:color="auto"/>
                                            <w:left w:val="none" w:sz="0" w:space="0" w:color="auto"/>
                                            <w:bottom w:val="none" w:sz="0" w:space="0" w:color="auto"/>
                                            <w:right w:val="none" w:sz="0" w:space="0" w:color="auto"/>
                                          </w:divBdr>
                                          <w:divsChild>
                                            <w:div w:id="314066901">
                                              <w:marLeft w:val="0"/>
                                              <w:marRight w:val="0"/>
                                              <w:marTop w:val="0"/>
                                              <w:marBottom w:val="0"/>
                                              <w:divBdr>
                                                <w:top w:val="none" w:sz="0" w:space="0" w:color="auto"/>
                                                <w:left w:val="none" w:sz="0" w:space="0" w:color="auto"/>
                                                <w:bottom w:val="none" w:sz="0" w:space="0" w:color="auto"/>
                                                <w:right w:val="none" w:sz="0" w:space="0" w:color="auto"/>
                                              </w:divBdr>
                                              <w:divsChild>
                                                <w:div w:id="1315448929">
                                                  <w:marLeft w:val="0"/>
                                                  <w:marRight w:val="0"/>
                                                  <w:marTop w:val="0"/>
                                                  <w:marBottom w:val="0"/>
                                                  <w:divBdr>
                                                    <w:top w:val="none" w:sz="0" w:space="0" w:color="auto"/>
                                                    <w:left w:val="none" w:sz="0" w:space="0" w:color="auto"/>
                                                    <w:bottom w:val="none" w:sz="0" w:space="0" w:color="auto"/>
                                                    <w:right w:val="none" w:sz="0" w:space="0" w:color="auto"/>
                                                  </w:divBdr>
                                                  <w:divsChild>
                                                    <w:div w:id="1533179904">
                                                      <w:marLeft w:val="0"/>
                                                      <w:marRight w:val="0"/>
                                                      <w:marTop w:val="0"/>
                                                      <w:marBottom w:val="0"/>
                                                      <w:divBdr>
                                                        <w:top w:val="none" w:sz="0" w:space="0" w:color="auto"/>
                                                        <w:left w:val="none" w:sz="0" w:space="0" w:color="auto"/>
                                                        <w:bottom w:val="none" w:sz="0" w:space="0" w:color="auto"/>
                                                        <w:right w:val="none" w:sz="0" w:space="0" w:color="auto"/>
                                                      </w:divBdr>
                                                      <w:divsChild>
                                                        <w:div w:id="332994517">
                                                          <w:marLeft w:val="0"/>
                                                          <w:marRight w:val="0"/>
                                                          <w:marTop w:val="0"/>
                                                          <w:marBottom w:val="250"/>
                                                          <w:divBdr>
                                                            <w:top w:val="none" w:sz="0" w:space="0" w:color="auto"/>
                                                            <w:left w:val="none" w:sz="0" w:space="0" w:color="auto"/>
                                                            <w:bottom w:val="none" w:sz="0" w:space="0" w:color="auto"/>
                                                            <w:right w:val="none" w:sz="0" w:space="0" w:color="auto"/>
                                                          </w:divBdr>
                                                          <w:divsChild>
                                                            <w:div w:id="1147551495">
                                                              <w:marLeft w:val="0"/>
                                                              <w:marRight w:val="0"/>
                                                              <w:marTop w:val="0"/>
                                                              <w:marBottom w:val="0"/>
                                                              <w:divBdr>
                                                                <w:top w:val="none" w:sz="0" w:space="0" w:color="auto"/>
                                                                <w:left w:val="none" w:sz="0" w:space="0" w:color="auto"/>
                                                                <w:bottom w:val="none" w:sz="0" w:space="0" w:color="auto"/>
                                                                <w:right w:val="none" w:sz="0" w:space="0" w:color="auto"/>
                                                              </w:divBdr>
                                                              <w:divsChild>
                                                                <w:div w:id="18165705">
                                                                  <w:marLeft w:val="0"/>
                                                                  <w:marRight w:val="0"/>
                                                                  <w:marTop w:val="0"/>
                                                                  <w:marBottom w:val="0"/>
                                                                  <w:divBdr>
                                                                    <w:top w:val="none" w:sz="0" w:space="0" w:color="auto"/>
                                                                    <w:left w:val="none" w:sz="0" w:space="0" w:color="auto"/>
                                                                    <w:bottom w:val="none" w:sz="0" w:space="0" w:color="auto"/>
                                                                    <w:right w:val="none" w:sz="0" w:space="0" w:color="auto"/>
                                                                  </w:divBdr>
                                                                  <w:divsChild>
                                                                    <w:div w:id="949778173">
                                                                      <w:marLeft w:val="0"/>
                                                                      <w:marRight w:val="0"/>
                                                                      <w:marTop w:val="0"/>
                                                                      <w:marBottom w:val="0"/>
                                                                      <w:divBdr>
                                                                        <w:top w:val="none" w:sz="0" w:space="0" w:color="auto"/>
                                                                        <w:left w:val="none" w:sz="0" w:space="0" w:color="auto"/>
                                                                        <w:bottom w:val="none" w:sz="0" w:space="0" w:color="auto"/>
                                                                        <w:right w:val="none" w:sz="0" w:space="0" w:color="auto"/>
                                                                      </w:divBdr>
                                                                      <w:divsChild>
                                                                        <w:div w:id="1603417750">
                                                                          <w:marLeft w:val="0"/>
                                                                          <w:marRight w:val="0"/>
                                                                          <w:marTop w:val="0"/>
                                                                          <w:marBottom w:val="0"/>
                                                                          <w:divBdr>
                                                                            <w:top w:val="none" w:sz="0" w:space="0" w:color="auto"/>
                                                                            <w:left w:val="none" w:sz="0" w:space="0" w:color="auto"/>
                                                                            <w:bottom w:val="none" w:sz="0" w:space="0" w:color="auto"/>
                                                                            <w:right w:val="none" w:sz="0" w:space="0" w:color="auto"/>
                                                                          </w:divBdr>
                                                                          <w:divsChild>
                                                                            <w:div w:id="936138360">
                                                                              <w:marLeft w:val="0"/>
                                                                              <w:marRight w:val="0"/>
                                                                              <w:marTop w:val="0"/>
                                                                              <w:marBottom w:val="0"/>
                                                                              <w:divBdr>
                                                                                <w:top w:val="none" w:sz="0" w:space="0" w:color="auto"/>
                                                                                <w:left w:val="none" w:sz="0" w:space="0" w:color="auto"/>
                                                                                <w:bottom w:val="none" w:sz="0" w:space="0" w:color="auto"/>
                                                                                <w:right w:val="none" w:sz="0" w:space="0" w:color="auto"/>
                                                                              </w:divBdr>
                                                                              <w:divsChild>
                                                                                <w:div w:id="1627277889">
                                                                                  <w:marLeft w:val="0"/>
                                                                                  <w:marRight w:val="0"/>
                                                                                  <w:marTop w:val="0"/>
                                                                                  <w:marBottom w:val="250"/>
                                                                                  <w:divBdr>
                                                                                    <w:top w:val="none" w:sz="0" w:space="0" w:color="auto"/>
                                                                                    <w:left w:val="none" w:sz="0" w:space="0" w:color="auto"/>
                                                                                    <w:bottom w:val="none" w:sz="0" w:space="0" w:color="auto"/>
                                                                                    <w:right w:val="none" w:sz="0" w:space="0" w:color="auto"/>
                                                                                  </w:divBdr>
                                                                                  <w:divsChild>
                                                                                    <w:div w:id="264307801">
                                                                                      <w:marLeft w:val="0"/>
                                                                                      <w:marRight w:val="0"/>
                                                                                      <w:marTop w:val="0"/>
                                                                                      <w:marBottom w:val="0"/>
                                                                                      <w:divBdr>
                                                                                        <w:top w:val="none" w:sz="0" w:space="0" w:color="auto"/>
                                                                                        <w:left w:val="none" w:sz="0" w:space="0" w:color="auto"/>
                                                                                        <w:bottom w:val="none" w:sz="0" w:space="0" w:color="auto"/>
                                                                                        <w:right w:val="none" w:sz="0" w:space="0" w:color="auto"/>
                                                                                      </w:divBdr>
                                                                                      <w:divsChild>
                                                                                        <w:div w:id="1877503281">
                                                                                          <w:marLeft w:val="0"/>
                                                                                          <w:marRight w:val="0"/>
                                                                                          <w:marTop w:val="0"/>
                                                                                          <w:marBottom w:val="0"/>
                                                                                          <w:divBdr>
                                                                                            <w:top w:val="none" w:sz="0" w:space="0" w:color="auto"/>
                                                                                            <w:left w:val="none" w:sz="0" w:space="0" w:color="auto"/>
                                                                                            <w:bottom w:val="none" w:sz="0" w:space="0" w:color="auto"/>
                                                                                            <w:right w:val="none" w:sz="0" w:space="0" w:color="auto"/>
                                                                                          </w:divBdr>
                                                                                          <w:divsChild>
                                                                                            <w:div w:id="2054036982">
                                                                                              <w:marLeft w:val="0"/>
                                                                                              <w:marRight w:val="0"/>
                                                                                              <w:marTop w:val="0"/>
                                                                                              <w:marBottom w:val="0"/>
                                                                                              <w:divBdr>
                                                                                                <w:top w:val="none" w:sz="0" w:space="0" w:color="auto"/>
                                                                                                <w:left w:val="none" w:sz="0" w:space="0" w:color="auto"/>
                                                                                                <w:bottom w:val="none" w:sz="0" w:space="0" w:color="auto"/>
                                                                                                <w:right w:val="none" w:sz="0" w:space="0" w:color="auto"/>
                                                                                              </w:divBdr>
                                                                                              <w:divsChild>
                                                                                                <w:div w:id="465783366">
                                                                                                  <w:marLeft w:val="0"/>
                                                                                                  <w:marRight w:val="0"/>
                                                                                                  <w:marTop w:val="0"/>
                                                                                                  <w:marBottom w:val="0"/>
                                                                                                  <w:divBdr>
                                                                                                    <w:top w:val="none" w:sz="0" w:space="0" w:color="auto"/>
                                                                                                    <w:left w:val="none" w:sz="0" w:space="0" w:color="auto"/>
                                                                                                    <w:bottom w:val="none" w:sz="0" w:space="0" w:color="auto"/>
                                                                                                    <w:right w:val="none" w:sz="0" w:space="0" w:color="auto"/>
                                                                                                  </w:divBdr>
                                                                                                  <w:divsChild>
                                                                                                    <w:div w:id="1290552522">
                                                                                                      <w:marLeft w:val="0"/>
                                                                                                      <w:marRight w:val="0"/>
                                                                                                      <w:marTop w:val="0"/>
                                                                                                      <w:marBottom w:val="0"/>
                                                                                                      <w:divBdr>
                                                                                                        <w:top w:val="none" w:sz="0" w:space="0" w:color="auto"/>
                                                                                                        <w:left w:val="none" w:sz="0" w:space="0" w:color="auto"/>
                                                                                                        <w:bottom w:val="none" w:sz="0" w:space="0" w:color="auto"/>
                                                                                                        <w:right w:val="none" w:sz="0" w:space="0" w:color="auto"/>
                                                                                                      </w:divBdr>
                                                                                                      <w:divsChild>
                                                                                                        <w:div w:id="78870211">
                                                                                                          <w:marLeft w:val="0"/>
                                                                                                          <w:marRight w:val="0"/>
                                                                                                          <w:marTop w:val="0"/>
                                                                                                          <w:marBottom w:val="0"/>
                                                                                                          <w:divBdr>
                                                                                                            <w:top w:val="none" w:sz="0" w:space="0" w:color="auto"/>
                                                                                                            <w:left w:val="none" w:sz="0" w:space="0" w:color="auto"/>
                                                                                                            <w:bottom w:val="none" w:sz="0" w:space="0" w:color="auto"/>
                                                                                                            <w:right w:val="none" w:sz="0" w:space="0" w:color="auto"/>
                                                                                                          </w:divBdr>
                                                                                                          <w:divsChild>
                                                                                                            <w:div w:id="2699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761986">
      <w:bodyDiv w:val="1"/>
      <w:marLeft w:val="0"/>
      <w:marRight w:val="0"/>
      <w:marTop w:val="0"/>
      <w:marBottom w:val="0"/>
      <w:divBdr>
        <w:top w:val="none" w:sz="0" w:space="0" w:color="auto"/>
        <w:left w:val="none" w:sz="0" w:space="0" w:color="auto"/>
        <w:bottom w:val="none" w:sz="0" w:space="0" w:color="auto"/>
        <w:right w:val="none" w:sz="0" w:space="0" w:color="auto"/>
      </w:divBdr>
      <w:divsChild>
        <w:div w:id="37361915">
          <w:marLeft w:val="0"/>
          <w:marRight w:val="0"/>
          <w:marTop w:val="0"/>
          <w:marBottom w:val="0"/>
          <w:divBdr>
            <w:top w:val="none" w:sz="0" w:space="0" w:color="auto"/>
            <w:left w:val="none" w:sz="0" w:space="0" w:color="auto"/>
            <w:bottom w:val="none" w:sz="0" w:space="0" w:color="auto"/>
            <w:right w:val="none" w:sz="0" w:space="0" w:color="auto"/>
          </w:divBdr>
          <w:divsChild>
            <w:div w:id="797333110">
              <w:marLeft w:val="0"/>
              <w:marRight w:val="0"/>
              <w:marTop w:val="0"/>
              <w:marBottom w:val="0"/>
              <w:divBdr>
                <w:top w:val="none" w:sz="0" w:space="0" w:color="auto"/>
                <w:left w:val="none" w:sz="0" w:space="0" w:color="auto"/>
                <w:bottom w:val="none" w:sz="0" w:space="0" w:color="auto"/>
                <w:right w:val="none" w:sz="0" w:space="0" w:color="auto"/>
              </w:divBdr>
              <w:divsChild>
                <w:div w:id="1098410276">
                  <w:marLeft w:val="0"/>
                  <w:marRight w:val="0"/>
                  <w:marTop w:val="0"/>
                  <w:marBottom w:val="0"/>
                  <w:divBdr>
                    <w:top w:val="none" w:sz="0" w:space="0" w:color="auto"/>
                    <w:left w:val="none" w:sz="0" w:space="0" w:color="auto"/>
                    <w:bottom w:val="none" w:sz="0" w:space="0" w:color="auto"/>
                    <w:right w:val="none" w:sz="0" w:space="0" w:color="auto"/>
                  </w:divBdr>
                  <w:divsChild>
                    <w:div w:id="523253769">
                      <w:marLeft w:val="0"/>
                      <w:marRight w:val="0"/>
                      <w:marTop w:val="0"/>
                      <w:marBottom w:val="0"/>
                      <w:divBdr>
                        <w:top w:val="none" w:sz="0" w:space="0" w:color="auto"/>
                        <w:left w:val="none" w:sz="0" w:space="0" w:color="auto"/>
                        <w:bottom w:val="none" w:sz="0" w:space="0" w:color="auto"/>
                        <w:right w:val="none" w:sz="0" w:space="0" w:color="auto"/>
                      </w:divBdr>
                      <w:divsChild>
                        <w:div w:id="1210146860">
                          <w:marLeft w:val="0"/>
                          <w:marRight w:val="0"/>
                          <w:marTop w:val="0"/>
                          <w:marBottom w:val="0"/>
                          <w:divBdr>
                            <w:top w:val="none" w:sz="0" w:space="0" w:color="auto"/>
                            <w:left w:val="none" w:sz="0" w:space="0" w:color="auto"/>
                            <w:bottom w:val="none" w:sz="0" w:space="0" w:color="auto"/>
                            <w:right w:val="none" w:sz="0" w:space="0" w:color="auto"/>
                          </w:divBdr>
                          <w:divsChild>
                            <w:div w:id="1621885003">
                              <w:marLeft w:val="0"/>
                              <w:marRight w:val="0"/>
                              <w:marTop w:val="0"/>
                              <w:marBottom w:val="0"/>
                              <w:divBdr>
                                <w:top w:val="none" w:sz="0" w:space="0" w:color="auto"/>
                                <w:left w:val="none" w:sz="0" w:space="0" w:color="auto"/>
                                <w:bottom w:val="none" w:sz="0" w:space="0" w:color="auto"/>
                                <w:right w:val="none" w:sz="0" w:space="0" w:color="auto"/>
                              </w:divBdr>
                              <w:divsChild>
                                <w:div w:id="541131719">
                                  <w:marLeft w:val="0"/>
                                  <w:marRight w:val="0"/>
                                  <w:marTop w:val="0"/>
                                  <w:marBottom w:val="0"/>
                                  <w:divBdr>
                                    <w:top w:val="none" w:sz="0" w:space="0" w:color="auto"/>
                                    <w:left w:val="none" w:sz="0" w:space="0" w:color="auto"/>
                                    <w:bottom w:val="none" w:sz="0" w:space="0" w:color="auto"/>
                                    <w:right w:val="none" w:sz="0" w:space="0" w:color="auto"/>
                                  </w:divBdr>
                                  <w:divsChild>
                                    <w:div w:id="1336610321">
                                      <w:marLeft w:val="0"/>
                                      <w:marRight w:val="0"/>
                                      <w:marTop w:val="0"/>
                                      <w:marBottom w:val="0"/>
                                      <w:divBdr>
                                        <w:top w:val="none" w:sz="0" w:space="0" w:color="auto"/>
                                        <w:left w:val="none" w:sz="0" w:space="0" w:color="auto"/>
                                        <w:bottom w:val="none" w:sz="0" w:space="0" w:color="auto"/>
                                        <w:right w:val="none" w:sz="0" w:space="0" w:color="auto"/>
                                      </w:divBdr>
                                      <w:divsChild>
                                        <w:div w:id="10890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083847">
      <w:bodyDiv w:val="1"/>
      <w:marLeft w:val="0"/>
      <w:marRight w:val="0"/>
      <w:marTop w:val="0"/>
      <w:marBottom w:val="0"/>
      <w:divBdr>
        <w:top w:val="none" w:sz="0" w:space="0" w:color="auto"/>
        <w:left w:val="none" w:sz="0" w:space="0" w:color="auto"/>
        <w:bottom w:val="none" w:sz="0" w:space="0" w:color="auto"/>
        <w:right w:val="none" w:sz="0" w:space="0" w:color="auto"/>
      </w:divBdr>
      <w:divsChild>
        <w:div w:id="1296911724">
          <w:marLeft w:val="0"/>
          <w:marRight w:val="1"/>
          <w:marTop w:val="0"/>
          <w:marBottom w:val="0"/>
          <w:divBdr>
            <w:top w:val="none" w:sz="0" w:space="0" w:color="auto"/>
            <w:left w:val="none" w:sz="0" w:space="0" w:color="auto"/>
            <w:bottom w:val="none" w:sz="0" w:space="0" w:color="auto"/>
            <w:right w:val="none" w:sz="0" w:space="0" w:color="auto"/>
          </w:divBdr>
          <w:divsChild>
            <w:div w:id="1541749659">
              <w:marLeft w:val="0"/>
              <w:marRight w:val="0"/>
              <w:marTop w:val="0"/>
              <w:marBottom w:val="0"/>
              <w:divBdr>
                <w:top w:val="none" w:sz="0" w:space="0" w:color="auto"/>
                <w:left w:val="none" w:sz="0" w:space="0" w:color="auto"/>
                <w:bottom w:val="none" w:sz="0" w:space="0" w:color="auto"/>
                <w:right w:val="none" w:sz="0" w:space="0" w:color="auto"/>
              </w:divBdr>
              <w:divsChild>
                <w:div w:id="1438870528">
                  <w:marLeft w:val="0"/>
                  <w:marRight w:val="1"/>
                  <w:marTop w:val="0"/>
                  <w:marBottom w:val="0"/>
                  <w:divBdr>
                    <w:top w:val="none" w:sz="0" w:space="0" w:color="auto"/>
                    <w:left w:val="none" w:sz="0" w:space="0" w:color="auto"/>
                    <w:bottom w:val="none" w:sz="0" w:space="0" w:color="auto"/>
                    <w:right w:val="none" w:sz="0" w:space="0" w:color="auto"/>
                  </w:divBdr>
                  <w:divsChild>
                    <w:div w:id="46609807">
                      <w:marLeft w:val="0"/>
                      <w:marRight w:val="0"/>
                      <w:marTop w:val="0"/>
                      <w:marBottom w:val="0"/>
                      <w:divBdr>
                        <w:top w:val="none" w:sz="0" w:space="0" w:color="auto"/>
                        <w:left w:val="none" w:sz="0" w:space="0" w:color="auto"/>
                        <w:bottom w:val="none" w:sz="0" w:space="0" w:color="auto"/>
                        <w:right w:val="none" w:sz="0" w:space="0" w:color="auto"/>
                      </w:divBdr>
                      <w:divsChild>
                        <w:div w:id="1720277839">
                          <w:marLeft w:val="0"/>
                          <w:marRight w:val="0"/>
                          <w:marTop w:val="0"/>
                          <w:marBottom w:val="0"/>
                          <w:divBdr>
                            <w:top w:val="none" w:sz="0" w:space="0" w:color="auto"/>
                            <w:left w:val="none" w:sz="0" w:space="0" w:color="auto"/>
                            <w:bottom w:val="none" w:sz="0" w:space="0" w:color="auto"/>
                            <w:right w:val="none" w:sz="0" w:space="0" w:color="auto"/>
                          </w:divBdr>
                          <w:divsChild>
                            <w:div w:id="1338311736">
                              <w:marLeft w:val="0"/>
                              <w:marRight w:val="0"/>
                              <w:marTop w:val="120"/>
                              <w:marBottom w:val="360"/>
                              <w:divBdr>
                                <w:top w:val="none" w:sz="0" w:space="0" w:color="auto"/>
                                <w:left w:val="none" w:sz="0" w:space="0" w:color="auto"/>
                                <w:bottom w:val="none" w:sz="0" w:space="0" w:color="auto"/>
                                <w:right w:val="none" w:sz="0" w:space="0" w:color="auto"/>
                              </w:divBdr>
                              <w:divsChild>
                                <w:div w:id="1083062541">
                                  <w:marLeft w:val="351"/>
                                  <w:marRight w:val="0"/>
                                  <w:marTop w:val="0"/>
                                  <w:marBottom w:val="0"/>
                                  <w:divBdr>
                                    <w:top w:val="none" w:sz="0" w:space="0" w:color="auto"/>
                                    <w:left w:val="none" w:sz="0" w:space="0" w:color="auto"/>
                                    <w:bottom w:val="none" w:sz="0" w:space="0" w:color="auto"/>
                                    <w:right w:val="none" w:sz="0" w:space="0" w:color="auto"/>
                                  </w:divBdr>
                                  <w:divsChild>
                                    <w:div w:id="873349663">
                                      <w:marLeft w:val="0"/>
                                      <w:marRight w:val="0"/>
                                      <w:marTop w:val="0"/>
                                      <w:marBottom w:val="0"/>
                                      <w:divBdr>
                                        <w:top w:val="none" w:sz="0" w:space="0" w:color="auto"/>
                                        <w:left w:val="none" w:sz="0" w:space="0" w:color="auto"/>
                                        <w:bottom w:val="none" w:sz="0" w:space="0" w:color="auto"/>
                                        <w:right w:val="none" w:sz="0" w:space="0" w:color="auto"/>
                                      </w:divBdr>
                                      <w:divsChild>
                                        <w:div w:id="13304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324902">
      <w:bodyDiv w:val="1"/>
      <w:marLeft w:val="0"/>
      <w:marRight w:val="0"/>
      <w:marTop w:val="0"/>
      <w:marBottom w:val="0"/>
      <w:divBdr>
        <w:top w:val="none" w:sz="0" w:space="0" w:color="auto"/>
        <w:left w:val="none" w:sz="0" w:space="0" w:color="auto"/>
        <w:bottom w:val="none" w:sz="0" w:space="0" w:color="auto"/>
        <w:right w:val="none" w:sz="0" w:space="0" w:color="auto"/>
      </w:divBdr>
      <w:divsChild>
        <w:div w:id="871068159">
          <w:marLeft w:val="0"/>
          <w:marRight w:val="0"/>
          <w:marTop w:val="0"/>
          <w:marBottom w:val="0"/>
          <w:divBdr>
            <w:top w:val="none" w:sz="0" w:space="0" w:color="auto"/>
            <w:left w:val="none" w:sz="0" w:space="0" w:color="auto"/>
            <w:bottom w:val="none" w:sz="0" w:space="0" w:color="auto"/>
            <w:right w:val="none" w:sz="0" w:space="0" w:color="auto"/>
          </w:divBdr>
          <w:divsChild>
            <w:div w:id="1466972989">
              <w:marLeft w:val="0"/>
              <w:marRight w:val="0"/>
              <w:marTop w:val="0"/>
              <w:marBottom w:val="0"/>
              <w:divBdr>
                <w:top w:val="none" w:sz="0" w:space="0" w:color="auto"/>
                <w:left w:val="none" w:sz="0" w:space="0" w:color="auto"/>
                <w:bottom w:val="none" w:sz="0" w:space="0" w:color="auto"/>
                <w:right w:val="none" w:sz="0" w:space="0" w:color="auto"/>
              </w:divBdr>
              <w:divsChild>
                <w:div w:id="796992433">
                  <w:marLeft w:val="0"/>
                  <w:marRight w:val="0"/>
                  <w:marTop w:val="0"/>
                  <w:marBottom w:val="0"/>
                  <w:divBdr>
                    <w:top w:val="none" w:sz="0" w:space="0" w:color="auto"/>
                    <w:left w:val="none" w:sz="0" w:space="0" w:color="auto"/>
                    <w:bottom w:val="none" w:sz="0" w:space="0" w:color="auto"/>
                    <w:right w:val="none" w:sz="0" w:space="0" w:color="auto"/>
                  </w:divBdr>
                  <w:divsChild>
                    <w:div w:id="1149900005">
                      <w:marLeft w:val="0"/>
                      <w:marRight w:val="0"/>
                      <w:marTop w:val="0"/>
                      <w:marBottom w:val="0"/>
                      <w:divBdr>
                        <w:top w:val="none" w:sz="0" w:space="0" w:color="auto"/>
                        <w:left w:val="none" w:sz="0" w:space="0" w:color="auto"/>
                        <w:bottom w:val="none" w:sz="0" w:space="0" w:color="auto"/>
                        <w:right w:val="none" w:sz="0" w:space="0" w:color="auto"/>
                      </w:divBdr>
                      <w:divsChild>
                        <w:div w:id="509223693">
                          <w:marLeft w:val="0"/>
                          <w:marRight w:val="0"/>
                          <w:marTop w:val="0"/>
                          <w:marBottom w:val="0"/>
                          <w:divBdr>
                            <w:top w:val="none" w:sz="0" w:space="0" w:color="auto"/>
                            <w:left w:val="none" w:sz="0" w:space="0" w:color="auto"/>
                            <w:bottom w:val="none" w:sz="0" w:space="0" w:color="auto"/>
                            <w:right w:val="none" w:sz="0" w:space="0" w:color="auto"/>
                          </w:divBdr>
                          <w:divsChild>
                            <w:div w:id="541477964">
                              <w:marLeft w:val="0"/>
                              <w:marRight w:val="0"/>
                              <w:marTop w:val="0"/>
                              <w:marBottom w:val="0"/>
                              <w:divBdr>
                                <w:top w:val="none" w:sz="0" w:space="0" w:color="auto"/>
                                <w:left w:val="none" w:sz="0" w:space="0" w:color="auto"/>
                                <w:bottom w:val="none" w:sz="0" w:space="0" w:color="auto"/>
                                <w:right w:val="none" w:sz="0" w:space="0" w:color="auto"/>
                              </w:divBdr>
                              <w:divsChild>
                                <w:div w:id="390690645">
                                  <w:marLeft w:val="0"/>
                                  <w:marRight w:val="0"/>
                                  <w:marTop w:val="0"/>
                                  <w:marBottom w:val="0"/>
                                  <w:divBdr>
                                    <w:top w:val="none" w:sz="0" w:space="0" w:color="auto"/>
                                    <w:left w:val="none" w:sz="0" w:space="0" w:color="auto"/>
                                    <w:bottom w:val="none" w:sz="0" w:space="0" w:color="auto"/>
                                    <w:right w:val="none" w:sz="0" w:space="0" w:color="auto"/>
                                  </w:divBdr>
                                  <w:divsChild>
                                    <w:div w:id="1724712474">
                                      <w:marLeft w:val="0"/>
                                      <w:marRight w:val="0"/>
                                      <w:marTop w:val="0"/>
                                      <w:marBottom w:val="0"/>
                                      <w:divBdr>
                                        <w:top w:val="none" w:sz="0" w:space="0" w:color="auto"/>
                                        <w:left w:val="none" w:sz="0" w:space="0" w:color="auto"/>
                                        <w:bottom w:val="none" w:sz="0" w:space="0" w:color="auto"/>
                                        <w:right w:val="none" w:sz="0" w:space="0" w:color="auto"/>
                                      </w:divBdr>
                                      <w:divsChild>
                                        <w:div w:id="129985366">
                                          <w:marLeft w:val="0"/>
                                          <w:marRight w:val="0"/>
                                          <w:marTop w:val="0"/>
                                          <w:marBottom w:val="0"/>
                                          <w:divBdr>
                                            <w:top w:val="none" w:sz="0" w:space="0" w:color="auto"/>
                                            <w:left w:val="none" w:sz="0" w:space="0" w:color="auto"/>
                                            <w:bottom w:val="none" w:sz="0" w:space="0" w:color="auto"/>
                                            <w:right w:val="none" w:sz="0" w:space="0" w:color="auto"/>
                                          </w:divBdr>
                                          <w:divsChild>
                                            <w:div w:id="662315060">
                                              <w:marLeft w:val="0"/>
                                              <w:marRight w:val="0"/>
                                              <w:marTop w:val="0"/>
                                              <w:marBottom w:val="0"/>
                                              <w:divBdr>
                                                <w:top w:val="none" w:sz="0" w:space="0" w:color="auto"/>
                                                <w:left w:val="none" w:sz="0" w:space="0" w:color="auto"/>
                                                <w:bottom w:val="none" w:sz="0" w:space="0" w:color="auto"/>
                                                <w:right w:val="none" w:sz="0" w:space="0" w:color="auto"/>
                                              </w:divBdr>
                                              <w:divsChild>
                                                <w:div w:id="1363630157">
                                                  <w:marLeft w:val="0"/>
                                                  <w:marRight w:val="0"/>
                                                  <w:marTop w:val="0"/>
                                                  <w:marBottom w:val="0"/>
                                                  <w:divBdr>
                                                    <w:top w:val="none" w:sz="0" w:space="0" w:color="auto"/>
                                                    <w:left w:val="none" w:sz="0" w:space="0" w:color="auto"/>
                                                    <w:bottom w:val="none" w:sz="0" w:space="0" w:color="auto"/>
                                                    <w:right w:val="none" w:sz="0" w:space="0" w:color="auto"/>
                                                  </w:divBdr>
                                                  <w:divsChild>
                                                    <w:div w:id="152528451">
                                                      <w:marLeft w:val="0"/>
                                                      <w:marRight w:val="0"/>
                                                      <w:marTop w:val="0"/>
                                                      <w:marBottom w:val="0"/>
                                                      <w:divBdr>
                                                        <w:top w:val="none" w:sz="0" w:space="0" w:color="auto"/>
                                                        <w:left w:val="none" w:sz="0" w:space="0" w:color="auto"/>
                                                        <w:bottom w:val="none" w:sz="0" w:space="0" w:color="auto"/>
                                                        <w:right w:val="none" w:sz="0" w:space="0" w:color="auto"/>
                                                      </w:divBdr>
                                                      <w:divsChild>
                                                        <w:div w:id="129247508">
                                                          <w:marLeft w:val="0"/>
                                                          <w:marRight w:val="0"/>
                                                          <w:marTop w:val="0"/>
                                                          <w:marBottom w:val="250"/>
                                                          <w:divBdr>
                                                            <w:top w:val="none" w:sz="0" w:space="0" w:color="auto"/>
                                                            <w:left w:val="none" w:sz="0" w:space="0" w:color="auto"/>
                                                            <w:bottom w:val="none" w:sz="0" w:space="0" w:color="auto"/>
                                                            <w:right w:val="none" w:sz="0" w:space="0" w:color="auto"/>
                                                          </w:divBdr>
                                                          <w:divsChild>
                                                            <w:div w:id="763649905">
                                                              <w:marLeft w:val="0"/>
                                                              <w:marRight w:val="0"/>
                                                              <w:marTop w:val="0"/>
                                                              <w:marBottom w:val="0"/>
                                                              <w:divBdr>
                                                                <w:top w:val="none" w:sz="0" w:space="0" w:color="auto"/>
                                                                <w:left w:val="none" w:sz="0" w:space="0" w:color="auto"/>
                                                                <w:bottom w:val="none" w:sz="0" w:space="0" w:color="auto"/>
                                                                <w:right w:val="none" w:sz="0" w:space="0" w:color="auto"/>
                                                              </w:divBdr>
                                                              <w:divsChild>
                                                                <w:div w:id="1998654559">
                                                                  <w:marLeft w:val="0"/>
                                                                  <w:marRight w:val="0"/>
                                                                  <w:marTop w:val="0"/>
                                                                  <w:marBottom w:val="0"/>
                                                                  <w:divBdr>
                                                                    <w:top w:val="none" w:sz="0" w:space="0" w:color="auto"/>
                                                                    <w:left w:val="none" w:sz="0" w:space="0" w:color="auto"/>
                                                                    <w:bottom w:val="none" w:sz="0" w:space="0" w:color="auto"/>
                                                                    <w:right w:val="none" w:sz="0" w:space="0" w:color="auto"/>
                                                                  </w:divBdr>
                                                                  <w:divsChild>
                                                                    <w:div w:id="652031083">
                                                                      <w:marLeft w:val="0"/>
                                                                      <w:marRight w:val="0"/>
                                                                      <w:marTop w:val="0"/>
                                                                      <w:marBottom w:val="0"/>
                                                                      <w:divBdr>
                                                                        <w:top w:val="none" w:sz="0" w:space="0" w:color="auto"/>
                                                                        <w:left w:val="none" w:sz="0" w:space="0" w:color="auto"/>
                                                                        <w:bottom w:val="none" w:sz="0" w:space="0" w:color="auto"/>
                                                                        <w:right w:val="none" w:sz="0" w:space="0" w:color="auto"/>
                                                                      </w:divBdr>
                                                                      <w:divsChild>
                                                                        <w:div w:id="195823984">
                                                                          <w:marLeft w:val="0"/>
                                                                          <w:marRight w:val="0"/>
                                                                          <w:marTop w:val="0"/>
                                                                          <w:marBottom w:val="0"/>
                                                                          <w:divBdr>
                                                                            <w:top w:val="none" w:sz="0" w:space="0" w:color="auto"/>
                                                                            <w:left w:val="none" w:sz="0" w:space="0" w:color="auto"/>
                                                                            <w:bottom w:val="none" w:sz="0" w:space="0" w:color="auto"/>
                                                                            <w:right w:val="none" w:sz="0" w:space="0" w:color="auto"/>
                                                                          </w:divBdr>
                                                                          <w:divsChild>
                                                                            <w:div w:id="253973787">
                                                                              <w:marLeft w:val="0"/>
                                                                              <w:marRight w:val="0"/>
                                                                              <w:marTop w:val="0"/>
                                                                              <w:marBottom w:val="0"/>
                                                                              <w:divBdr>
                                                                                <w:top w:val="none" w:sz="0" w:space="0" w:color="auto"/>
                                                                                <w:left w:val="none" w:sz="0" w:space="0" w:color="auto"/>
                                                                                <w:bottom w:val="none" w:sz="0" w:space="0" w:color="auto"/>
                                                                                <w:right w:val="none" w:sz="0" w:space="0" w:color="auto"/>
                                                                              </w:divBdr>
                                                                              <w:divsChild>
                                                                                <w:div w:id="1818254733">
                                                                                  <w:marLeft w:val="0"/>
                                                                                  <w:marRight w:val="0"/>
                                                                                  <w:marTop w:val="0"/>
                                                                                  <w:marBottom w:val="250"/>
                                                                                  <w:divBdr>
                                                                                    <w:top w:val="none" w:sz="0" w:space="0" w:color="auto"/>
                                                                                    <w:left w:val="none" w:sz="0" w:space="0" w:color="auto"/>
                                                                                    <w:bottom w:val="none" w:sz="0" w:space="0" w:color="auto"/>
                                                                                    <w:right w:val="none" w:sz="0" w:space="0" w:color="auto"/>
                                                                                  </w:divBdr>
                                                                                  <w:divsChild>
                                                                                    <w:div w:id="1280259999">
                                                                                      <w:marLeft w:val="0"/>
                                                                                      <w:marRight w:val="0"/>
                                                                                      <w:marTop w:val="0"/>
                                                                                      <w:marBottom w:val="0"/>
                                                                                      <w:divBdr>
                                                                                        <w:top w:val="none" w:sz="0" w:space="0" w:color="auto"/>
                                                                                        <w:left w:val="none" w:sz="0" w:space="0" w:color="auto"/>
                                                                                        <w:bottom w:val="none" w:sz="0" w:space="0" w:color="auto"/>
                                                                                        <w:right w:val="none" w:sz="0" w:space="0" w:color="auto"/>
                                                                                      </w:divBdr>
                                                                                      <w:divsChild>
                                                                                        <w:div w:id="1962150648">
                                                                                          <w:marLeft w:val="0"/>
                                                                                          <w:marRight w:val="0"/>
                                                                                          <w:marTop w:val="0"/>
                                                                                          <w:marBottom w:val="0"/>
                                                                                          <w:divBdr>
                                                                                            <w:top w:val="none" w:sz="0" w:space="0" w:color="auto"/>
                                                                                            <w:left w:val="none" w:sz="0" w:space="0" w:color="auto"/>
                                                                                            <w:bottom w:val="none" w:sz="0" w:space="0" w:color="auto"/>
                                                                                            <w:right w:val="none" w:sz="0" w:space="0" w:color="auto"/>
                                                                                          </w:divBdr>
                                                                                          <w:divsChild>
                                                                                            <w:div w:id="1679648845">
                                                                                              <w:marLeft w:val="0"/>
                                                                                              <w:marRight w:val="0"/>
                                                                                              <w:marTop w:val="0"/>
                                                                                              <w:marBottom w:val="0"/>
                                                                                              <w:divBdr>
                                                                                                <w:top w:val="none" w:sz="0" w:space="0" w:color="auto"/>
                                                                                                <w:left w:val="none" w:sz="0" w:space="0" w:color="auto"/>
                                                                                                <w:bottom w:val="none" w:sz="0" w:space="0" w:color="auto"/>
                                                                                                <w:right w:val="none" w:sz="0" w:space="0" w:color="auto"/>
                                                                                              </w:divBdr>
                                                                                              <w:divsChild>
                                                                                                <w:div w:id="173571383">
                                                                                                  <w:marLeft w:val="0"/>
                                                                                                  <w:marRight w:val="0"/>
                                                                                                  <w:marTop w:val="0"/>
                                                                                                  <w:marBottom w:val="0"/>
                                                                                                  <w:divBdr>
                                                                                                    <w:top w:val="none" w:sz="0" w:space="0" w:color="auto"/>
                                                                                                    <w:left w:val="none" w:sz="0" w:space="0" w:color="auto"/>
                                                                                                    <w:bottom w:val="none" w:sz="0" w:space="0" w:color="auto"/>
                                                                                                    <w:right w:val="none" w:sz="0" w:space="0" w:color="auto"/>
                                                                                                  </w:divBdr>
                                                                                                  <w:divsChild>
                                                                                                    <w:div w:id="513691964">
                                                                                                      <w:marLeft w:val="0"/>
                                                                                                      <w:marRight w:val="0"/>
                                                                                                      <w:marTop w:val="0"/>
                                                                                                      <w:marBottom w:val="0"/>
                                                                                                      <w:divBdr>
                                                                                                        <w:top w:val="none" w:sz="0" w:space="0" w:color="auto"/>
                                                                                                        <w:left w:val="none" w:sz="0" w:space="0" w:color="auto"/>
                                                                                                        <w:bottom w:val="none" w:sz="0" w:space="0" w:color="auto"/>
                                                                                                        <w:right w:val="none" w:sz="0" w:space="0" w:color="auto"/>
                                                                                                      </w:divBdr>
                                                                                                      <w:divsChild>
                                                                                                        <w:div w:id="1203859191">
                                                                                                          <w:marLeft w:val="0"/>
                                                                                                          <w:marRight w:val="0"/>
                                                                                                          <w:marTop w:val="0"/>
                                                                                                          <w:marBottom w:val="0"/>
                                                                                                          <w:divBdr>
                                                                                                            <w:top w:val="none" w:sz="0" w:space="0" w:color="auto"/>
                                                                                                            <w:left w:val="none" w:sz="0" w:space="0" w:color="auto"/>
                                                                                                            <w:bottom w:val="none" w:sz="0" w:space="0" w:color="auto"/>
                                                                                                            <w:right w:val="none" w:sz="0" w:space="0" w:color="auto"/>
                                                                                                          </w:divBdr>
                                                                                                          <w:divsChild>
                                                                                                            <w:div w:id="7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124143">
      <w:bodyDiv w:val="1"/>
      <w:marLeft w:val="0"/>
      <w:marRight w:val="0"/>
      <w:marTop w:val="0"/>
      <w:marBottom w:val="0"/>
      <w:divBdr>
        <w:top w:val="none" w:sz="0" w:space="0" w:color="auto"/>
        <w:left w:val="none" w:sz="0" w:space="0" w:color="auto"/>
        <w:bottom w:val="none" w:sz="0" w:space="0" w:color="auto"/>
        <w:right w:val="none" w:sz="0" w:space="0" w:color="auto"/>
      </w:divBdr>
      <w:divsChild>
        <w:div w:id="1312441572">
          <w:marLeft w:val="0"/>
          <w:marRight w:val="0"/>
          <w:marTop w:val="0"/>
          <w:marBottom w:val="0"/>
          <w:divBdr>
            <w:top w:val="none" w:sz="0" w:space="0" w:color="auto"/>
            <w:left w:val="none" w:sz="0" w:space="0" w:color="auto"/>
            <w:bottom w:val="none" w:sz="0" w:space="0" w:color="auto"/>
            <w:right w:val="none" w:sz="0" w:space="0" w:color="auto"/>
          </w:divBdr>
          <w:divsChild>
            <w:div w:id="788620934">
              <w:marLeft w:val="0"/>
              <w:marRight w:val="0"/>
              <w:marTop w:val="0"/>
              <w:marBottom w:val="0"/>
              <w:divBdr>
                <w:top w:val="none" w:sz="0" w:space="0" w:color="auto"/>
                <w:left w:val="none" w:sz="0" w:space="0" w:color="auto"/>
                <w:bottom w:val="none" w:sz="0" w:space="0" w:color="auto"/>
                <w:right w:val="none" w:sz="0" w:space="0" w:color="auto"/>
              </w:divBdr>
              <w:divsChild>
                <w:div w:id="2057729530">
                  <w:marLeft w:val="0"/>
                  <w:marRight w:val="0"/>
                  <w:marTop w:val="0"/>
                  <w:marBottom w:val="0"/>
                  <w:divBdr>
                    <w:top w:val="none" w:sz="0" w:space="0" w:color="auto"/>
                    <w:left w:val="none" w:sz="0" w:space="0" w:color="auto"/>
                    <w:bottom w:val="none" w:sz="0" w:space="0" w:color="auto"/>
                    <w:right w:val="none" w:sz="0" w:space="0" w:color="auto"/>
                  </w:divBdr>
                  <w:divsChild>
                    <w:div w:id="1417827103">
                      <w:marLeft w:val="0"/>
                      <w:marRight w:val="0"/>
                      <w:marTop w:val="0"/>
                      <w:marBottom w:val="0"/>
                      <w:divBdr>
                        <w:top w:val="none" w:sz="0" w:space="0" w:color="auto"/>
                        <w:left w:val="none" w:sz="0" w:space="0" w:color="auto"/>
                        <w:bottom w:val="none" w:sz="0" w:space="0" w:color="auto"/>
                        <w:right w:val="none" w:sz="0" w:space="0" w:color="auto"/>
                      </w:divBdr>
                      <w:divsChild>
                        <w:div w:id="128480333">
                          <w:marLeft w:val="0"/>
                          <w:marRight w:val="0"/>
                          <w:marTop w:val="0"/>
                          <w:marBottom w:val="0"/>
                          <w:divBdr>
                            <w:top w:val="none" w:sz="0" w:space="0" w:color="auto"/>
                            <w:left w:val="none" w:sz="0" w:space="0" w:color="auto"/>
                            <w:bottom w:val="none" w:sz="0" w:space="0" w:color="auto"/>
                            <w:right w:val="none" w:sz="0" w:space="0" w:color="auto"/>
                          </w:divBdr>
                          <w:divsChild>
                            <w:div w:id="679160301">
                              <w:marLeft w:val="0"/>
                              <w:marRight w:val="0"/>
                              <w:marTop w:val="0"/>
                              <w:marBottom w:val="0"/>
                              <w:divBdr>
                                <w:top w:val="none" w:sz="0" w:space="0" w:color="auto"/>
                                <w:left w:val="none" w:sz="0" w:space="0" w:color="auto"/>
                                <w:bottom w:val="none" w:sz="0" w:space="0" w:color="auto"/>
                                <w:right w:val="none" w:sz="0" w:space="0" w:color="auto"/>
                              </w:divBdr>
                              <w:divsChild>
                                <w:div w:id="416557303">
                                  <w:marLeft w:val="0"/>
                                  <w:marRight w:val="0"/>
                                  <w:marTop w:val="0"/>
                                  <w:marBottom w:val="0"/>
                                  <w:divBdr>
                                    <w:top w:val="none" w:sz="0" w:space="0" w:color="auto"/>
                                    <w:left w:val="none" w:sz="0" w:space="0" w:color="auto"/>
                                    <w:bottom w:val="none" w:sz="0" w:space="0" w:color="auto"/>
                                    <w:right w:val="none" w:sz="0" w:space="0" w:color="auto"/>
                                  </w:divBdr>
                                  <w:divsChild>
                                    <w:div w:id="1485900928">
                                      <w:marLeft w:val="0"/>
                                      <w:marRight w:val="0"/>
                                      <w:marTop w:val="0"/>
                                      <w:marBottom w:val="0"/>
                                      <w:divBdr>
                                        <w:top w:val="none" w:sz="0" w:space="0" w:color="auto"/>
                                        <w:left w:val="none" w:sz="0" w:space="0" w:color="auto"/>
                                        <w:bottom w:val="none" w:sz="0" w:space="0" w:color="auto"/>
                                        <w:right w:val="none" w:sz="0" w:space="0" w:color="auto"/>
                                      </w:divBdr>
                                      <w:divsChild>
                                        <w:div w:id="17531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720267">
      <w:bodyDiv w:val="1"/>
      <w:marLeft w:val="0"/>
      <w:marRight w:val="0"/>
      <w:marTop w:val="0"/>
      <w:marBottom w:val="0"/>
      <w:divBdr>
        <w:top w:val="none" w:sz="0" w:space="0" w:color="auto"/>
        <w:left w:val="none" w:sz="0" w:space="0" w:color="auto"/>
        <w:bottom w:val="none" w:sz="0" w:space="0" w:color="auto"/>
        <w:right w:val="none" w:sz="0" w:space="0" w:color="auto"/>
      </w:divBdr>
      <w:divsChild>
        <w:div w:id="762263005">
          <w:marLeft w:val="0"/>
          <w:marRight w:val="0"/>
          <w:marTop w:val="0"/>
          <w:marBottom w:val="0"/>
          <w:divBdr>
            <w:top w:val="none" w:sz="0" w:space="0" w:color="auto"/>
            <w:left w:val="none" w:sz="0" w:space="0" w:color="auto"/>
            <w:bottom w:val="none" w:sz="0" w:space="0" w:color="auto"/>
            <w:right w:val="none" w:sz="0" w:space="0" w:color="auto"/>
          </w:divBdr>
          <w:divsChild>
            <w:div w:id="1496189640">
              <w:marLeft w:val="0"/>
              <w:marRight w:val="0"/>
              <w:marTop w:val="0"/>
              <w:marBottom w:val="0"/>
              <w:divBdr>
                <w:top w:val="none" w:sz="0" w:space="0" w:color="auto"/>
                <w:left w:val="none" w:sz="0" w:space="0" w:color="auto"/>
                <w:bottom w:val="none" w:sz="0" w:space="0" w:color="auto"/>
                <w:right w:val="none" w:sz="0" w:space="0" w:color="auto"/>
              </w:divBdr>
              <w:divsChild>
                <w:div w:id="994138988">
                  <w:marLeft w:val="0"/>
                  <w:marRight w:val="0"/>
                  <w:marTop w:val="0"/>
                  <w:marBottom w:val="0"/>
                  <w:divBdr>
                    <w:top w:val="none" w:sz="0" w:space="0" w:color="auto"/>
                    <w:left w:val="none" w:sz="0" w:space="0" w:color="auto"/>
                    <w:bottom w:val="none" w:sz="0" w:space="0" w:color="auto"/>
                    <w:right w:val="none" w:sz="0" w:space="0" w:color="auto"/>
                  </w:divBdr>
                  <w:divsChild>
                    <w:div w:id="384371691">
                      <w:marLeft w:val="0"/>
                      <w:marRight w:val="0"/>
                      <w:marTop w:val="0"/>
                      <w:marBottom w:val="0"/>
                      <w:divBdr>
                        <w:top w:val="none" w:sz="0" w:space="0" w:color="auto"/>
                        <w:left w:val="none" w:sz="0" w:space="0" w:color="auto"/>
                        <w:bottom w:val="none" w:sz="0" w:space="0" w:color="auto"/>
                        <w:right w:val="none" w:sz="0" w:space="0" w:color="auto"/>
                      </w:divBdr>
                      <w:divsChild>
                        <w:div w:id="1830708332">
                          <w:marLeft w:val="0"/>
                          <w:marRight w:val="0"/>
                          <w:marTop w:val="0"/>
                          <w:marBottom w:val="0"/>
                          <w:divBdr>
                            <w:top w:val="none" w:sz="0" w:space="0" w:color="auto"/>
                            <w:left w:val="none" w:sz="0" w:space="0" w:color="auto"/>
                            <w:bottom w:val="none" w:sz="0" w:space="0" w:color="auto"/>
                            <w:right w:val="none" w:sz="0" w:space="0" w:color="auto"/>
                          </w:divBdr>
                          <w:divsChild>
                            <w:div w:id="2030988135">
                              <w:marLeft w:val="0"/>
                              <w:marRight w:val="0"/>
                              <w:marTop w:val="0"/>
                              <w:marBottom w:val="0"/>
                              <w:divBdr>
                                <w:top w:val="none" w:sz="0" w:space="0" w:color="auto"/>
                                <w:left w:val="none" w:sz="0" w:space="0" w:color="auto"/>
                                <w:bottom w:val="none" w:sz="0" w:space="0" w:color="auto"/>
                                <w:right w:val="none" w:sz="0" w:space="0" w:color="auto"/>
                              </w:divBdr>
                              <w:divsChild>
                                <w:div w:id="12426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802785">
      <w:bodyDiv w:val="1"/>
      <w:marLeft w:val="0"/>
      <w:marRight w:val="0"/>
      <w:marTop w:val="0"/>
      <w:marBottom w:val="0"/>
      <w:divBdr>
        <w:top w:val="none" w:sz="0" w:space="0" w:color="auto"/>
        <w:left w:val="none" w:sz="0" w:space="0" w:color="auto"/>
        <w:bottom w:val="none" w:sz="0" w:space="0" w:color="auto"/>
        <w:right w:val="none" w:sz="0" w:space="0" w:color="auto"/>
      </w:divBdr>
      <w:divsChild>
        <w:div w:id="681467857">
          <w:marLeft w:val="0"/>
          <w:marRight w:val="0"/>
          <w:marTop w:val="0"/>
          <w:marBottom w:val="0"/>
          <w:divBdr>
            <w:top w:val="none" w:sz="0" w:space="0" w:color="auto"/>
            <w:left w:val="none" w:sz="0" w:space="0" w:color="auto"/>
            <w:bottom w:val="none" w:sz="0" w:space="0" w:color="auto"/>
            <w:right w:val="none" w:sz="0" w:space="0" w:color="auto"/>
          </w:divBdr>
          <w:divsChild>
            <w:div w:id="1120684205">
              <w:marLeft w:val="0"/>
              <w:marRight w:val="0"/>
              <w:marTop w:val="0"/>
              <w:marBottom w:val="0"/>
              <w:divBdr>
                <w:top w:val="none" w:sz="0" w:space="0" w:color="auto"/>
                <w:left w:val="none" w:sz="0" w:space="0" w:color="auto"/>
                <w:bottom w:val="none" w:sz="0" w:space="0" w:color="auto"/>
                <w:right w:val="none" w:sz="0" w:space="0" w:color="auto"/>
              </w:divBdr>
              <w:divsChild>
                <w:div w:id="1123157134">
                  <w:marLeft w:val="0"/>
                  <w:marRight w:val="0"/>
                  <w:marTop w:val="0"/>
                  <w:marBottom w:val="0"/>
                  <w:divBdr>
                    <w:top w:val="none" w:sz="0" w:space="0" w:color="auto"/>
                    <w:left w:val="none" w:sz="0" w:space="0" w:color="auto"/>
                    <w:bottom w:val="none" w:sz="0" w:space="0" w:color="auto"/>
                    <w:right w:val="none" w:sz="0" w:space="0" w:color="auto"/>
                  </w:divBdr>
                  <w:divsChild>
                    <w:div w:id="941764179">
                      <w:marLeft w:val="0"/>
                      <w:marRight w:val="0"/>
                      <w:marTop w:val="0"/>
                      <w:marBottom w:val="0"/>
                      <w:divBdr>
                        <w:top w:val="none" w:sz="0" w:space="0" w:color="auto"/>
                        <w:left w:val="none" w:sz="0" w:space="0" w:color="auto"/>
                        <w:bottom w:val="none" w:sz="0" w:space="0" w:color="auto"/>
                        <w:right w:val="none" w:sz="0" w:space="0" w:color="auto"/>
                      </w:divBdr>
                      <w:divsChild>
                        <w:div w:id="1056664511">
                          <w:marLeft w:val="0"/>
                          <w:marRight w:val="0"/>
                          <w:marTop w:val="0"/>
                          <w:marBottom w:val="0"/>
                          <w:divBdr>
                            <w:top w:val="none" w:sz="0" w:space="0" w:color="auto"/>
                            <w:left w:val="none" w:sz="0" w:space="0" w:color="auto"/>
                            <w:bottom w:val="none" w:sz="0" w:space="0" w:color="auto"/>
                            <w:right w:val="none" w:sz="0" w:space="0" w:color="auto"/>
                          </w:divBdr>
                          <w:divsChild>
                            <w:div w:id="18701947">
                              <w:marLeft w:val="0"/>
                              <w:marRight w:val="0"/>
                              <w:marTop w:val="0"/>
                              <w:marBottom w:val="0"/>
                              <w:divBdr>
                                <w:top w:val="none" w:sz="0" w:space="0" w:color="auto"/>
                                <w:left w:val="none" w:sz="0" w:space="0" w:color="auto"/>
                                <w:bottom w:val="none" w:sz="0" w:space="0" w:color="auto"/>
                                <w:right w:val="none" w:sz="0" w:space="0" w:color="auto"/>
                              </w:divBdr>
                              <w:divsChild>
                                <w:div w:id="10987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521163">
      <w:bodyDiv w:val="1"/>
      <w:marLeft w:val="0"/>
      <w:marRight w:val="0"/>
      <w:marTop w:val="0"/>
      <w:marBottom w:val="0"/>
      <w:divBdr>
        <w:top w:val="none" w:sz="0" w:space="0" w:color="auto"/>
        <w:left w:val="none" w:sz="0" w:space="0" w:color="auto"/>
        <w:bottom w:val="none" w:sz="0" w:space="0" w:color="auto"/>
        <w:right w:val="none" w:sz="0" w:space="0" w:color="auto"/>
      </w:divBdr>
      <w:divsChild>
        <w:div w:id="1345134878">
          <w:marLeft w:val="0"/>
          <w:marRight w:val="0"/>
          <w:marTop w:val="0"/>
          <w:marBottom w:val="0"/>
          <w:divBdr>
            <w:top w:val="none" w:sz="0" w:space="0" w:color="auto"/>
            <w:left w:val="none" w:sz="0" w:space="0" w:color="auto"/>
            <w:bottom w:val="none" w:sz="0" w:space="0" w:color="auto"/>
            <w:right w:val="none" w:sz="0" w:space="0" w:color="auto"/>
          </w:divBdr>
          <w:divsChild>
            <w:div w:id="1924754645">
              <w:marLeft w:val="0"/>
              <w:marRight w:val="0"/>
              <w:marTop w:val="0"/>
              <w:marBottom w:val="0"/>
              <w:divBdr>
                <w:top w:val="none" w:sz="0" w:space="0" w:color="auto"/>
                <w:left w:val="none" w:sz="0" w:space="0" w:color="auto"/>
                <w:bottom w:val="none" w:sz="0" w:space="0" w:color="auto"/>
                <w:right w:val="none" w:sz="0" w:space="0" w:color="auto"/>
              </w:divBdr>
              <w:divsChild>
                <w:div w:id="1679305794">
                  <w:marLeft w:val="0"/>
                  <w:marRight w:val="0"/>
                  <w:marTop w:val="0"/>
                  <w:marBottom w:val="0"/>
                  <w:divBdr>
                    <w:top w:val="none" w:sz="0" w:space="0" w:color="auto"/>
                    <w:left w:val="none" w:sz="0" w:space="0" w:color="auto"/>
                    <w:bottom w:val="none" w:sz="0" w:space="0" w:color="auto"/>
                    <w:right w:val="none" w:sz="0" w:space="0" w:color="auto"/>
                  </w:divBdr>
                  <w:divsChild>
                    <w:div w:id="306328462">
                      <w:marLeft w:val="0"/>
                      <w:marRight w:val="0"/>
                      <w:marTop w:val="0"/>
                      <w:marBottom w:val="0"/>
                      <w:divBdr>
                        <w:top w:val="none" w:sz="0" w:space="0" w:color="auto"/>
                        <w:left w:val="none" w:sz="0" w:space="0" w:color="auto"/>
                        <w:bottom w:val="none" w:sz="0" w:space="0" w:color="auto"/>
                        <w:right w:val="none" w:sz="0" w:space="0" w:color="auto"/>
                      </w:divBdr>
                      <w:divsChild>
                        <w:div w:id="1182628953">
                          <w:marLeft w:val="0"/>
                          <w:marRight w:val="0"/>
                          <w:marTop w:val="0"/>
                          <w:marBottom w:val="0"/>
                          <w:divBdr>
                            <w:top w:val="none" w:sz="0" w:space="0" w:color="auto"/>
                            <w:left w:val="none" w:sz="0" w:space="0" w:color="auto"/>
                            <w:bottom w:val="none" w:sz="0" w:space="0" w:color="auto"/>
                            <w:right w:val="none" w:sz="0" w:space="0" w:color="auto"/>
                          </w:divBdr>
                          <w:divsChild>
                            <w:div w:id="735474414">
                              <w:marLeft w:val="0"/>
                              <w:marRight w:val="0"/>
                              <w:marTop w:val="0"/>
                              <w:marBottom w:val="0"/>
                              <w:divBdr>
                                <w:top w:val="none" w:sz="0" w:space="0" w:color="auto"/>
                                <w:left w:val="none" w:sz="0" w:space="0" w:color="auto"/>
                                <w:bottom w:val="none" w:sz="0" w:space="0" w:color="auto"/>
                                <w:right w:val="none" w:sz="0" w:space="0" w:color="auto"/>
                              </w:divBdr>
                              <w:divsChild>
                                <w:div w:id="121003182">
                                  <w:marLeft w:val="0"/>
                                  <w:marRight w:val="0"/>
                                  <w:marTop w:val="0"/>
                                  <w:marBottom w:val="0"/>
                                  <w:divBdr>
                                    <w:top w:val="none" w:sz="0" w:space="0" w:color="auto"/>
                                    <w:left w:val="none" w:sz="0" w:space="0" w:color="auto"/>
                                    <w:bottom w:val="none" w:sz="0" w:space="0" w:color="auto"/>
                                    <w:right w:val="none" w:sz="0" w:space="0" w:color="auto"/>
                                  </w:divBdr>
                                  <w:divsChild>
                                    <w:div w:id="483549594">
                                      <w:marLeft w:val="0"/>
                                      <w:marRight w:val="0"/>
                                      <w:marTop w:val="0"/>
                                      <w:marBottom w:val="0"/>
                                      <w:divBdr>
                                        <w:top w:val="none" w:sz="0" w:space="0" w:color="auto"/>
                                        <w:left w:val="none" w:sz="0" w:space="0" w:color="auto"/>
                                        <w:bottom w:val="none" w:sz="0" w:space="0" w:color="auto"/>
                                        <w:right w:val="none" w:sz="0" w:space="0" w:color="auto"/>
                                      </w:divBdr>
                                      <w:divsChild>
                                        <w:div w:id="1416897279">
                                          <w:marLeft w:val="0"/>
                                          <w:marRight w:val="0"/>
                                          <w:marTop w:val="0"/>
                                          <w:marBottom w:val="0"/>
                                          <w:divBdr>
                                            <w:top w:val="none" w:sz="0" w:space="0" w:color="auto"/>
                                            <w:left w:val="none" w:sz="0" w:space="0" w:color="auto"/>
                                            <w:bottom w:val="none" w:sz="0" w:space="0" w:color="auto"/>
                                            <w:right w:val="none" w:sz="0" w:space="0" w:color="auto"/>
                                          </w:divBdr>
                                          <w:divsChild>
                                            <w:div w:id="1542282295">
                                              <w:marLeft w:val="0"/>
                                              <w:marRight w:val="0"/>
                                              <w:marTop w:val="0"/>
                                              <w:marBottom w:val="0"/>
                                              <w:divBdr>
                                                <w:top w:val="none" w:sz="0" w:space="0" w:color="auto"/>
                                                <w:left w:val="none" w:sz="0" w:space="0" w:color="auto"/>
                                                <w:bottom w:val="none" w:sz="0" w:space="0" w:color="auto"/>
                                                <w:right w:val="none" w:sz="0" w:space="0" w:color="auto"/>
                                              </w:divBdr>
                                              <w:divsChild>
                                                <w:div w:id="1017658591">
                                                  <w:marLeft w:val="0"/>
                                                  <w:marRight w:val="0"/>
                                                  <w:marTop w:val="0"/>
                                                  <w:marBottom w:val="0"/>
                                                  <w:divBdr>
                                                    <w:top w:val="none" w:sz="0" w:space="0" w:color="auto"/>
                                                    <w:left w:val="none" w:sz="0" w:space="0" w:color="auto"/>
                                                    <w:bottom w:val="none" w:sz="0" w:space="0" w:color="auto"/>
                                                    <w:right w:val="none" w:sz="0" w:space="0" w:color="auto"/>
                                                  </w:divBdr>
                                                  <w:divsChild>
                                                    <w:div w:id="977610953">
                                                      <w:marLeft w:val="0"/>
                                                      <w:marRight w:val="0"/>
                                                      <w:marTop w:val="0"/>
                                                      <w:marBottom w:val="0"/>
                                                      <w:divBdr>
                                                        <w:top w:val="none" w:sz="0" w:space="0" w:color="auto"/>
                                                        <w:left w:val="none" w:sz="0" w:space="0" w:color="auto"/>
                                                        <w:bottom w:val="none" w:sz="0" w:space="0" w:color="auto"/>
                                                        <w:right w:val="none" w:sz="0" w:space="0" w:color="auto"/>
                                                      </w:divBdr>
                                                      <w:divsChild>
                                                        <w:div w:id="2144349008">
                                                          <w:marLeft w:val="0"/>
                                                          <w:marRight w:val="0"/>
                                                          <w:marTop w:val="0"/>
                                                          <w:marBottom w:val="250"/>
                                                          <w:divBdr>
                                                            <w:top w:val="none" w:sz="0" w:space="0" w:color="auto"/>
                                                            <w:left w:val="none" w:sz="0" w:space="0" w:color="auto"/>
                                                            <w:bottom w:val="none" w:sz="0" w:space="0" w:color="auto"/>
                                                            <w:right w:val="none" w:sz="0" w:space="0" w:color="auto"/>
                                                          </w:divBdr>
                                                          <w:divsChild>
                                                            <w:div w:id="773788243">
                                                              <w:marLeft w:val="0"/>
                                                              <w:marRight w:val="0"/>
                                                              <w:marTop w:val="0"/>
                                                              <w:marBottom w:val="0"/>
                                                              <w:divBdr>
                                                                <w:top w:val="none" w:sz="0" w:space="0" w:color="auto"/>
                                                                <w:left w:val="none" w:sz="0" w:space="0" w:color="auto"/>
                                                                <w:bottom w:val="none" w:sz="0" w:space="0" w:color="auto"/>
                                                                <w:right w:val="none" w:sz="0" w:space="0" w:color="auto"/>
                                                              </w:divBdr>
                                                              <w:divsChild>
                                                                <w:div w:id="358701490">
                                                                  <w:marLeft w:val="0"/>
                                                                  <w:marRight w:val="0"/>
                                                                  <w:marTop w:val="0"/>
                                                                  <w:marBottom w:val="0"/>
                                                                  <w:divBdr>
                                                                    <w:top w:val="none" w:sz="0" w:space="0" w:color="auto"/>
                                                                    <w:left w:val="none" w:sz="0" w:space="0" w:color="auto"/>
                                                                    <w:bottom w:val="none" w:sz="0" w:space="0" w:color="auto"/>
                                                                    <w:right w:val="none" w:sz="0" w:space="0" w:color="auto"/>
                                                                  </w:divBdr>
                                                                  <w:divsChild>
                                                                    <w:div w:id="543253401">
                                                                      <w:marLeft w:val="0"/>
                                                                      <w:marRight w:val="0"/>
                                                                      <w:marTop w:val="0"/>
                                                                      <w:marBottom w:val="0"/>
                                                                      <w:divBdr>
                                                                        <w:top w:val="none" w:sz="0" w:space="0" w:color="auto"/>
                                                                        <w:left w:val="none" w:sz="0" w:space="0" w:color="auto"/>
                                                                        <w:bottom w:val="none" w:sz="0" w:space="0" w:color="auto"/>
                                                                        <w:right w:val="none" w:sz="0" w:space="0" w:color="auto"/>
                                                                      </w:divBdr>
                                                                      <w:divsChild>
                                                                        <w:div w:id="1058169764">
                                                                          <w:marLeft w:val="0"/>
                                                                          <w:marRight w:val="0"/>
                                                                          <w:marTop w:val="0"/>
                                                                          <w:marBottom w:val="0"/>
                                                                          <w:divBdr>
                                                                            <w:top w:val="none" w:sz="0" w:space="0" w:color="auto"/>
                                                                            <w:left w:val="none" w:sz="0" w:space="0" w:color="auto"/>
                                                                            <w:bottom w:val="none" w:sz="0" w:space="0" w:color="auto"/>
                                                                            <w:right w:val="none" w:sz="0" w:space="0" w:color="auto"/>
                                                                          </w:divBdr>
                                                                          <w:divsChild>
                                                                            <w:div w:id="262425430">
                                                                              <w:marLeft w:val="0"/>
                                                                              <w:marRight w:val="0"/>
                                                                              <w:marTop w:val="0"/>
                                                                              <w:marBottom w:val="0"/>
                                                                              <w:divBdr>
                                                                                <w:top w:val="none" w:sz="0" w:space="0" w:color="auto"/>
                                                                                <w:left w:val="none" w:sz="0" w:space="0" w:color="auto"/>
                                                                                <w:bottom w:val="none" w:sz="0" w:space="0" w:color="auto"/>
                                                                                <w:right w:val="none" w:sz="0" w:space="0" w:color="auto"/>
                                                                              </w:divBdr>
                                                                              <w:divsChild>
                                                                                <w:div w:id="1230581340">
                                                                                  <w:marLeft w:val="0"/>
                                                                                  <w:marRight w:val="0"/>
                                                                                  <w:marTop w:val="0"/>
                                                                                  <w:marBottom w:val="250"/>
                                                                                  <w:divBdr>
                                                                                    <w:top w:val="none" w:sz="0" w:space="0" w:color="auto"/>
                                                                                    <w:left w:val="none" w:sz="0" w:space="0" w:color="auto"/>
                                                                                    <w:bottom w:val="none" w:sz="0" w:space="0" w:color="auto"/>
                                                                                    <w:right w:val="none" w:sz="0" w:space="0" w:color="auto"/>
                                                                                  </w:divBdr>
                                                                                  <w:divsChild>
                                                                                    <w:div w:id="1388725318">
                                                                                      <w:marLeft w:val="0"/>
                                                                                      <w:marRight w:val="0"/>
                                                                                      <w:marTop w:val="0"/>
                                                                                      <w:marBottom w:val="0"/>
                                                                                      <w:divBdr>
                                                                                        <w:top w:val="none" w:sz="0" w:space="0" w:color="auto"/>
                                                                                        <w:left w:val="none" w:sz="0" w:space="0" w:color="auto"/>
                                                                                        <w:bottom w:val="none" w:sz="0" w:space="0" w:color="auto"/>
                                                                                        <w:right w:val="none" w:sz="0" w:space="0" w:color="auto"/>
                                                                                      </w:divBdr>
                                                                                      <w:divsChild>
                                                                                        <w:div w:id="280301584">
                                                                                          <w:marLeft w:val="0"/>
                                                                                          <w:marRight w:val="0"/>
                                                                                          <w:marTop w:val="0"/>
                                                                                          <w:marBottom w:val="0"/>
                                                                                          <w:divBdr>
                                                                                            <w:top w:val="none" w:sz="0" w:space="0" w:color="auto"/>
                                                                                            <w:left w:val="none" w:sz="0" w:space="0" w:color="auto"/>
                                                                                            <w:bottom w:val="none" w:sz="0" w:space="0" w:color="auto"/>
                                                                                            <w:right w:val="none" w:sz="0" w:space="0" w:color="auto"/>
                                                                                          </w:divBdr>
                                                                                          <w:divsChild>
                                                                                            <w:div w:id="1464078431">
                                                                                              <w:marLeft w:val="0"/>
                                                                                              <w:marRight w:val="0"/>
                                                                                              <w:marTop w:val="0"/>
                                                                                              <w:marBottom w:val="0"/>
                                                                                              <w:divBdr>
                                                                                                <w:top w:val="none" w:sz="0" w:space="0" w:color="auto"/>
                                                                                                <w:left w:val="none" w:sz="0" w:space="0" w:color="auto"/>
                                                                                                <w:bottom w:val="none" w:sz="0" w:space="0" w:color="auto"/>
                                                                                                <w:right w:val="none" w:sz="0" w:space="0" w:color="auto"/>
                                                                                              </w:divBdr>
                                                                                              <w:divsChild>
                                                                                                <w:div w:id="1954049427">
                                                                                                  <w:marLeft w:val="0"/>
                                                                                                  <w:marRight w:val="0"/>
                                                                                                  <w:marTop w:val="0"/>
                                                                                                  <w:marBottom w:val="0"/>
                                                                                                  <w:divBdr>
                                                                                                    <w:top w:val="none" w:sz="0" w:space="0" w:color="auto"/>
                                                                                                    <w:left w:val="none" w:sz="0" w:space="0" w:color="auto"/>
                                                                                                    <w:bottom w:val="none" w:sz="0" w:space="0" w:color="auto"/>
                                                                                                    <w:right w:val="none" w:sz="0" w:space="0" w:color="auto"/>
                                                                                                  </w:divBdr>
                                                                                                  <w:divsChild>
                                                                                                    <w:div w:id="1640332530">
                                                                                                      <w:marLeft w:val="0"/>
                                                                                                      <w:marRight w:val="0"/>
                                                                                                      <w:marTop w:val="0"/>
                                                                                                      <w:marBottom w:val="0"/>
                                                                                                      <w:divBdr>
                                                                                                        <w:top w:val="none" w:sz="0" w:space="0" w:color="auto"/>
                                                                                                        <w:left w:val="none" w:sz="0" w:space="0" w:color="auto"/>
                                                                                                        <w:bottom w:val="none" w:sz="0" w:space="0" w:color="auto"/>
                                                                                                        <w:right w:val="none" w:sz="0" w:space="0" w:color="auto"/>
                                                                                                      </w:divBdr>
                                                                                                      <w:divsChild>
                                                                                                        <w:div w:id="2057704325">
                                                                                                          <w:marLeft w:val="0"/>
                                                                                                          <w:marRight w:val="0"/>
                                                                                                          <w:marTop w:val="0"/>
                                                                                                          <w:marBottom w:val="0"/>
                                                                                                          <w:divBdr>
                                                                                                            <w:top w:val="none" w:sz="0" w:space="0" w:color="auto"/>
                                                                                                            <w:left w:val="none" w:sz="0" w:space="0" w:color="auto"/>
                                                                                                            <w:bottom w:val="none" w:sz="0" w:space="0" w:color="auto"/>
                                                                                                            <w:right w:val="none" w:sz="0" w:space="0" w:color="auto"/>
                                                                                                          </w:divBdr>
                                                                                                          <w:divsChild>
                                                                                                            <w:div w:id="5355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28098-C2BB-3C49-B2DD-DDF2E65B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16151</Words>
  <Characters>92067</Characters>
  <Application>Microsoft Macintosh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NA MA</cp:lastModifiedBy>
  <cp:revision>2</cp:revision>
  <cp:lastPrinted>2014-08-31T07:42:00Z</cp:lastPrinted>
  <dcterms:created xsi:type="dcterms:W3CDTF">2014-11-07T20:35:00Z</dcterms:created>
  <dcterms:modified xsi:type="dcterms:W3CDTF">2014-11-07T20:35:00Z</dcterms:modified>
</cp:coreProperties>
</file>