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0B0" w:rsidRPr="00800BE6" w:rsidRDefault="008920B0" w:rsidP="00800BE6">
      <w:pPr>
        <w:spacing w:line="360" w:lineRule="auto"/>
        <w:rPr>
          <w:rFonts w:ascii="Book Antiqua" w:hAnsi="Book Antiqua" w:cstheme="majorBidi"/>
          <w:b/>
          <w:sz w:val="24"/>
          <w:szCs w:val="24"/>
        </w:rPr>
      </w:pPr>
      <w:r w:rsidRPr="00800BE6">
        <w:rPr>
          <w:rFonts w:ascii="Book Antiqua" w:hAnsi="Book Antiqua" w:cstheme="majorBidi"/>
          <w:b/>
          <w:sz w:val="24"/>
          <w:szCs w:val="24"/>
        </w:rPr>
        <w:t xml:space="preserve">Name of journal: World Journal of </w:t>
      </w:r>
      <w:r w:rsidRPr="00800BE6">
        <w:rPr>
          <w:rFonts w:ascii="Book Antiqua" w:hAnsi="Book Antiqua"/>
          <w:b/>
          <w:sz w:val="24"/>
          <w:szCs w:val="24"/>
        </w:rPr>
        <w:t>Clinical Cases</w:t>
      </w:r>
    </w:p>
    <w:p w:rsidR="008920B0" w:rsidRPr="00800BE6" w:rsidRDefault="008920B0" w:rsidP="00800BE6">
      <w:pPr>
        <w:spacing w:line="360" w:lineRule="auto"/>
        <w:rPr>
          <w:rFonts w:ascii="Book Antiqua" w:hAnsi="Book Antiqua" w:cstheme="majorBidi"/>
          <w:b/>
          <w:sz w:val="24"/>
          <w:szCs w:val="24"/>
        </w:rPr>
      </w:pPr>
      <w:r w:rsidRPr="00800BE6">
        <w:rPr>
          <w:rFonts w:ascii="Book Antiqua" w:hAnsi="Book Antiqua" w:cstheme="majorBidi"/>
          <w:b/>
          <w:sz w:val="24"/>
          <w:szCs w:val="24"/>
        </w:rPr>
        <w:t>ESPS Manuscript NO: 13183</w:t>
      </w:r>
    </w:p>
    <w:p w:rsidR="008920B0" w:rsidRPr="00800BE6" w:rsidRDefault="008920B0" w:rsidP="00800BE6">
      <w:pPr>
        <w:spacing w:line="360" w:lineRule="auto"/>
        <w:rPr>
          <w:rFonts w:ascii="Book Antiqua" w:hAnsi="Book Antiqua" w:cstheme="majorBidi"/>
          <w:b/>
          <w:sz w:val="24"/>
          <w:szCs w:val="24"/>
        </w:rPr>
      </w:pPr>
      <w:r w:rsidRPr="00800BE6">
        <w:rPr>
          <w:rFonts w:ascii="Book Antiqua" w:hAnsi="Book Antiqua" w:cstheme="majorBidi"/>
          <w:b/>
          <w:sz w:val="24"/>
          <w:szCs w:val="24"/>
        </w:rPr>
        <w:t xml:space="preserve">Columns: </w:t>
      </w:r>
      <w:r w:rsidRPr="00800BE6">
        <w:rPr>
          <w:rFonts w:ascii="Book Antiqua" w:hAnsi="Book Antiqua"/>
          <w:b/>
          <w:color w:val="000000" w:themeColor="text1"/>
          <w:sz w:val="24"/>
          <w:szCs w:val="24"/>
        </w:rPr>
        <w:t>ORIGINAL ARTICLE</w:t>
      </w:r>
    </w:p>
    <w:p w:rsidR="008920B0" w:rsidRPr="00800BE6" w:rsidRDefault="008920B0" w:rsidP="00800BE6">
      <w:pPr>
        <w:spacing w:line="360" w:lineRule="auto"/>
        <w:rPr>
          <w:rFonts w:ascii="Book Antiqua" w:hAnsi="Book Antiqua" w:cstheme="majorBidi"/>
          <w:b/>
          <w:sz w:val="24"/>
          <w:szCs w:val="24"/>
        </w:rPr>
      </w:pPr>
    </w:p>
    <w:p w:rsidR="008920B0" w:rsidRPr="00800BE6" w:rsidRDefault="008920B0" w:rsidP="00800BE6">
      <w:pPr>
        <w:spacing w:line="360" w:lineRule="auto"/>
        <w:rPr>
          <w:rFonts w:ascii="Book Antiqua" w:hAnsi="Book Antiqua" w:cstheme="majorBidi"/>
          <w:b/>
          <w:i/>
          <w:sz w:val="24"/>
          <w:szCs w:val="24"/>
          <w:rtl/>
        </w:rPr>
      </w:pPr>
      <w:r w:rsidRPr="00800BE6">
        <w:rPr>
          <w:rFonts w:ascii="Book Antiqua" w:hAnsi="Book Antiqua"/>
          <w:b/>
          <w:i/>
          <w:sz w:val="24"/>
          <w:szCs w:val="24"/>
        </w:rPr>
        <w:t>Observational Study</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i/>
          <w:sz w:val="24"/>
          <w:szCs w:val="24"/>
        </w:rPr>
        <w:t xml:space="preserve">In vitro </w:t>
      </w:r>
      <w:r w:rsidRPr="00800BE6">
        <w:rPr>
          <w:rFonts w:ascii="Book Antiqua" w:hAnsi="Book Antiqua" w:cstheme="majorBidi"/>
          <w:b/>
          <w:bCs/>
          <w:sz w:val="24"/>
          <w:szCs w:val="24"/>
        </w:rPr>
        <w:t>differentiation of human umbilical cord Wharton’s jelly mesenchymal stromal cells to insulin producing clusters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sz w:val="24"/>
          <w:szCs w:val="24"/>
          <w:rtl/>
        </w:rPr>
      </w:pPr>
      <w:r w:rsidRPr="00800BE6">
        <w:rPr>
          <w:rFonts w:ascii="Book Antiqua" w:hAnsi="Book Antiqua" w:cstheme="majorBidi"/>
          <w:sz w:val="24"/>
          <w:szCs w:val="24"/>
        </w:rPr>
        <w:t xml:space="preserve">Nekoei SM </w:t>
      </w:r>
      <w:r w:rsidRPr="00800BE6">
        <w:rPr>
          <w:rFonts w:ascii="Book Antiqua" w:hAnsi="Book Antiqua" w:cstheme="majorBidi"/>
          <w:i/>
          <w:sz w:val="24"/>
          <w:szCs w:val="24"/>
        </w:rPr>
        <w:t>et al</w:t>
      </w:r>
      <w:r w:rsidRPr="00800BE6">
        <w:rPr>
          <w:rFonts w:ascii="Book Antiqua" w:hAnsi="Book Antiqua" w:cstheme="majorBidi"/>
          <w:sz w:val="24"/>
          <w:szCs w:val="24"/>
        </w:rPr>
        <w:t>. Stromal cells and islet like clusters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sz w:val="24"/>
          <w:szCs w:val="24"/>
          <w:vertAlign w:val="superscript"/>
        </w:rPr>
      </w:pPr>
      <w:r w:rsidRPr="00800BE6">
        <w:rPr>
          <w:rFonts w:ascii="Book Antiqua" w:hAnsi="Book Antiqua" w:cstheme="majorBidi"/>
          <w:sz w:val="24"/>
          <w:szCs w:val="24"/>
        </w:rPr>
        <w:t>Seideh Masoomeh Nekoei, Negar Azarpira, Ladan Sadeghi, Sulmaz Kamalifar</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sz w:val="24"/>
          <w:szCs w:val="24"/>
        </w:rPr>
        <w:t>Seideh Masoomeh Nekoei, Negar Azarpira, Sulmaz Kamalifar,</w:t>
      </w:r>
      <w:r w:rsidRPr="00800BE6">
        <w:rPr>
          <w:rFonts w:ascii="Book Antiqua" w:hAnsi="Book Antiqua" w:cstheme="majorBidi"/>
          <w:sz w:val="24"/>
          <w:szCs w:val="24"/>
        </w:rPr>
        <w:t xml:space="preserve"> Transplant research Center, Shiraz University of Medical Science, Shiraz 7193711351, Iran</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sz w:val="24"/>
          <w:szCs w:val="24"/>
        </w:rPr>
        <w:t xml:space="preserve">Ladan Sadeghi, Sulmaz Kamalifar, </w:t>
      </w:r>
      <w:r w:rsidRPr="00800BE6">
        <w:rPr>
          <w:rFonts w:ascii="Book Antiqua" w:hAnsi="Book Antiqua" w:cstheme="majorBidi"/>
          <w:sz w:val="24"/>
          <w:szCs w:val="24"/>
        </w:rPr>
        <w:t>Islamic Azad University, Arsanjan Branch, Shiraz 7193711351, Iran</w:t>
      </w:r>
    </w:p>
    <w:p w:rsidR="008920B0" w:rsidRPr="00800BE6" w:rsidRDefault="008920B0" w:rsidP="00800BE6">
      <w:pPr>
        <w:spacing w:line="360" w:lineRule="auto"/>
        <w:rPr>
          <w:rFonts w:ascii="Book Antiqua" w:hAnsi="Book Antiqua" w:cstheme="majorBidi"/>
          <w:sz w:val="24"/>
          <w:szCs w:val="24"/>
        </w:rPr>
      </w:pPr>
      <w:bookmarkStart w:id="0" w:name="OLE_LINK81"/>
      <w:bookmarkStart w:id="1" w:name="OLE_LINK125"/>
      <w:bookmarkStart w:id="2" w:name="OLE_LINK152"/>
      <w:bookmarkStart w:id="3" w:name="OLE_LINK173"/>
      <w:bookmarkStart w:id="4" w:name="OLE_LINK190"/>
      <w:bookmarkStart w:id="5" w:name="OLE_LINK228"/>
      <w:bookmarkStart w:id="6" w:name="OLE_LINK296"/>
    </w:p>
    <w:p w:rsidR="008920B0" w:rsidRPr="00800BE6" w:rsidRDefault="008920B0" w:rsidP="00800BE6">
      <w:pPr>
        <w:spacing w:line="360" w:lineRule="auto"/>
        <w:rPr>
          <w:rFonts w:ascii="Book Antiqua" w:hAnsi="Book Antiqua" w:cstheme="majorBidi"/>
          <w:sz w:val="24"/>
          <w:szCs w:val="24"/>
        </w:rPr>
      </w:pPr>
      <w:r w:rsidRPr="00800BE6">
        <w:rPr>
          <w:rFonts w:ascii="Book Antiqua" w:eastAsia="MS Mincho" w:hAnsi="Book Antiqua"/>
          <w:b/>
          <w:sz w:val="24"/>
          <w:szCs w:val="24"/>
        </w:rPr>
        <w:t>Author contributions:</w:t>
      </w:r>
      <w:bookmarkEnd w:id="0"/>
      <w:bookmarkEnd w:id="1"/>
      <w:bookmarkEnd w:id="2"/>
      <w:bookmarkEnd w:id="3"/>
      <w:bookmarkEnd w:id="4"/>
      <w:bookmarkEnd w:id="5"/>
      <w:bookmarkEnd w:id="6"/>
      <w:r w:rsidRPr="00800BE6">
        <w:rPr>
          <w:rFonts w:ascii="Book Antiqua" w:hAnsi="Book Antiqua"/>
          <w:b/>
          <w:sz w:val="24"/>
          <w:szCs w:val="24"/>
        </w:rPr>
        <w:t xml:space="preserve"> </w:t>
      </w:r>
      <w:r w:rsidRPr="00800BE6">
        <w:rPr>
          <w:rFonts w:ascii="Book Antiqua" w:hAnsi="Book Antiqua" w:cstheme="majorBidi"/>
          <w:sz w:val="24"/>
          <w:szCs w:val="24"/>
        </w:rPr>
        <w:t xml:space="preserve">Nekui SM and Azarpira N were participated </w:t>
      </w:r>
      <w:r w:rsidR="0074369B">
        <w:rPr>
          <w:rFonts w:ascii="Book Antiqua" w:hAnsi="Book Antiqua" w:cstheme="majorBidi"/>
          <w:sz w:val="24"/>
          <w:szCs w:val="24"/>
        </w:rPr>
        <w:t>in study design; Nekui</w:t>
      </w:r>
      <w:r w:rsidRPr="00800BE6">
        <w:rPr>
          <w:rFonts w:ascii="Book Antiqua" w:hAnsi="Book Antiqua" w:cstheme="majorBidi"/>
          <w:sz w:val="24"/>
          <w:szCs w:val="24"/>
        </w:rPr>
        <w:t xml:space="preserve"> SM did all experiments with data gathering and statistical analysis; all authors were participated </w:t>
      </w:r>
      <w:r w:rsidRPr="00800BE6">
        <w:rPr>
          <w:rFonts w:ascii="Book Antiqua" w:eastAsia="CapitoliumNews-Regular" w:hAnsi="Book Antiqua" w:cstheme="majorBidi"/>
          <w:sz w:val="24"/>
          <w:szCs w:val="24"/>
        </w:rPr>
        <w:t>in manuscript preparation</w:t>
      </w:r>
      <w:r w:rsidRPr="00800BE6">
        <w:rPr>
          <w:rFonts w:ascii="Book Antiqua" w:hAnsi="Book Antiqua" w:cstheme="majorBidi"/>
          <w:sz w:val="24"/>
          <w:szCs w:val="24"/>
        </w:rPr>
        <w:t xml:space="preserve"> and scientific writing; Nekui</w:t>
      </w:r>
      <w:r w:rsidRPr="00800BE6">
        <w:rPr>
          <w:rFonts w:ascii="Book Antiqua" w:eastAsia="CapitoliumNews-Regular" w:hAnsi="Book Antiqua" w:cstheme="majorBidi"/>
          <w:sz w:val="24"/>
          <w:szCs w:val="24"/>
        </w:rPr>
        <w:t xml:space="preserve"> </w:t>
      </w:r>
      <w:r w:rsidRPr="00800BE6">
        <w:rPr>
          <w:rFonts w:ascii="Book Antiqua" w:hAnsi="Book Antiqua" w:cstheme="majorBidi"/>
          <w:sz w:val="24"/>
          <w:szCs w:val="24"/>
        </w:rPr>
        <w:t xml:space="preserve">SM </w:t>
      </w:r>
      <w:r w:rsidRPr="00800BE6">
        <w:rPr>
          <w:rFonts w:ascii="Book Antiqua" w:eastAsia="CapitoliumNews-Regular" w:hAnsi="Book Antiqua" w:cstheme="majorBidi"/>
          <w:sz w:val="24"/>
          <w:szCs w:val="24"/>
        </w:rPr>
        <w:t>wrote the manuscript with valuable assistance of</w:t>
      </w:r>
      <w:r w:rsidRPr="00800BE6">
        <w:rPr>
          <w:rFonts w:ascii="Book Antiqua" w:hAnsi="Book Antiqua" w:cstheme="majorBidi"/>
          <w:sz w:val="24"/>
          <w:szCs w:val="24"/>
        </w:rPr>
        <w:t xml:space="preserve"> Azarpira N. </w:t>
      </w:r>
    </w:p>
    <w:p w:rsidR="008920B0" w:rsidRPr="00800BE6" w:rsidRDefault="008920B0"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sz w:val="24"/>
          <w:szCs w:val="24"/>
        </w:rPr>
        <w:t>Supported by</w:t>
      </w:r>
      <w:r w:rsidRPr="00800BE6">
        <w:rPr>
          <w:rFonts w:ascii="Book Antiqua" w:hAnsi="Book Antiqua" w:cstheme="majorBidi"/>
          <w:sz w:val="24"/>
          <w:szCs w:val="24"/>
        </w:rPr>
        <w:t xml:space="preserve"> </w:t>
      </w:r>
      <w:r w:rsidR="00FC337F" w:rsidRPr="00800BE6">
        <w:rPr>
          <w:rFonts w:ascii="Book Antiqua" w:hAnsi="Book Antiqua" w:cstheme="majorBidi"/>
          <w:sz w:val="24"/>
          <w:szCs w:val="24"/>
        </w:rPr>
        <w:t>a</w:t>
      </w:r>
      <w:r w:rsidRPr="00800BE6">
        <w:rPr>
          <w:rFonts w:ascii="Book Antiqua" w:hAnsi="Book Antiqua" w:cstheme="majorBidi"/>
          <w:sz w:val="24"/>
          <w:szCs w:val="24"/>
        </w:rPr>
        <w:t xml:space="preserve"> grant from Iran National Science Foundation (INSF).</w:t>
      </w:r>
    </w:p>
    <w:p w:rsidR="008920B0" w:rsidRPr="00800BE6" w:rsidRDefault="008920B0" w:rsidP="00800BE6">
      <w:pPr>
        <w:spacing w:line="360" w:lineRule="auto"/>
        <w:rPr>
          <w:rFonts w:ascii="Book Antiqua" w:hAnsi="Book Antiqua" w:cstheme="majorBidi"/>
          <w:b/>
          <w:bCs/>
          <w:color w:val="0000FF"/>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eastAsia="Arial Unicode MS" w:hAnsi="Book Antiqua" w:cs="Arial Unicode MS"/>
          <w:b/>
          <w:color w:val="000000"/>
          <w:sz w:val="24"/>
          <w:szCs w:val="24"/>
        </w:rPr>
        <w:t>Ethic approval:</w:t>
      </w:r>
      <w:r w:rsidR="00E05A6C" w:rsidRPr="00800BE6">
        <w:rPr>
          <w:rFonts w:ascii="Book Antiqua" w:eastAsia="Arial Unicode MS" w:hAnsi="Book Antiqua" w:cs="Arial Unicode MS"/>
          <w:b/>
          <w:color w:val="000000"/>
          <w:sz w:val="24"/>
          <w:szCs w:val="24"/>
        </w:rPr>
        <w:t xml:space="preserve"> </w:t>
      </w:r>
      <w:r w:rsidRPr="00800BE6">
        <w:rPr>
          <w:rFonts w:ascii="Book Antiqua" w:hAnsi="Book Antiqua" w:cstheme="majorBidi"/>
          <w:sz w:val="24"/>
          <w:szCs w:val="24"/>
        </w:rPr>
        <w:t>The study design was approved by ethical committee of Shiraz University of Medical Sciences, Shiraz, Iran..</w:t>
      </w:r>
    </w:p>
    <w:p w:rsidR="008920B0" w:rsidRPr="00800BE6" w:rsidRDefault="008920B0" w:rsidP="00800BE6">
      <w:pPr>
        <w:spacing w:line="360" w:lineRule="auto"/>
        <w:rPr>
          <w:rFonts w:ascii="Book Antiqua" w:hAnsi="Book Antiqua" w:cstheme="majorBidi"/>
          <w:b/>
          <w:bCs/>
          <w:color w:val="0000FF"/>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b/>
          <w:bCs/>
          <w:color w:val="000000"/>
          <w:sz w:val="24"/>
          <w:szCs w:val="24"/>
        </w:rPr>
        <w:lastRenderedPageBreak/>
        <w:t>Informed consent</w:t>
      </w:r>
      <w:r w:rsidRPr="00800BE6">
        <w:rPr>
          <w:rFonts w:ascii="Book Antiqua" w:hAnsi="Book Antiqua" w:cstheme="majorBidi"/>
          <w:sz w:val="24"/>
          <w:szCs w:val="24"/>
        </w:rPr>
        <w:t>: Informed consent was received from all patients that participated in this study.</w:t>
      </w:r>
    </w:p>
    <w:p w:rsidR="008920B0" w:rsidRPr="00800BE6" w:rsidRDefault="008920B0" w:rsidP="00800BE6">
      <w:pPr>
        <w:spacing w:line="360" w:lineRule="auto"/>
        <w:rPr>
          <w:rFonts w:ascii="Book Antiqua" w:hAnsi="Book Antiqua" w:cstheme="majorBidi"/>
          <w:b/>
          <w:bCs/>
          <w:color w:val="0000FF"/>
          <w:sz w:val="24"/>
          <w:szCs w:val="24"/>
        </w:rPr>
      </w:pP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imesNewRomanPS-BoldItalicMT"/>
          <w:b/>
          <w:bCs/>
          <w:color w:val="000000"/>
          <w:sz w:val="24"/>
          <w:szCs w:val="24"/>
        </w:rPr>
        <w:t>Conflict-of-interest</w:t>
      </w:r>
      <w:r w:rsidRPr="00800BE6">
        <w:rPr>
          <w:rFonts w:ascii="Book Antiqua" w:hAnsi="Book Antiqua" w:cstheme="majorBidi"/>
          <w:sz w:val="24"/>
          <w:szCs w:val="24"/>
        </w:rPr>
        <w:t>: All authors declared that they have no conflict of interest.</w:t>
      </w:r>
    </w:p>
    <w:p w:rsidR="008920B0" w:rsidRPr="00800BE6" w:rsidRDefault="008920B0" w:rsidP="00800BE6">
      <w:pPr>
        <w:spacing w:line="360" w:lineRule="auto"/>
        <w:rPr>
          <w:rFonts w:ascii="Book Antiqua" w:hAnsi="Book Antiqua" w:cstheme="majorBidi"/>
          <w:b/>
          <w:bCs/>
          <w:color w:val="0000FF"/>
          <w:sz w:val="24"/>
          <w:szCs w:val="24"/>
        </w:rPr>
      </w:pPr>
    </w:p>
    <w:p w:rsidR="008920B0" w:rsidRPr="00800BE6" w:rsidRDefault="008920B0" w:rsidP="00800BE6">
      <w:pPr>
        <w:autoSpaceDE w:val="0"/>
        <w:autoSpaceDN w:val="0"/>
        <w:adjustRightInd w:val="0"/>
        <w:spacing w:line="360" w:lineRule="auto"/>
        <w:rPr>
          <w:rFonts w:ascii="Book Antiqua" w:hAnsi="Book Antiqua" w:cs="TimesNewRomanPS-BoldItalicMT"/>
          <w:bCs/>
          <w:iCs/>
          <w:color w:val="000000"/>
          <w:sz w:val="24"/>
          <w:szCs w:val="24"/>
        </w:rPr>
      </w:pPr>
      <w:r w:rsidRPr="00800BE6">
        <w:rPr>
          <w:rFonts w:ascii="Book Antiqua" w:hAnsi="Book Antiqua" w:cs="TimesNewRomanPS-BoldItalicMT"/>
          <w:b/>
          <w:bCs/>
          <w:iCs/>
          <w:color w:val="000000"/>
          <w:sz w:val="24"/>
          <w:szCs w:val="24"/>
        </w:rPr>
        <w:t>Data sharing:</w:t>
      </w:r>
      <w:r w:rsidRPr="00800BE6">
        <w:rPr>
          <w:rFonts w:ascii="Book Antiqua" w:hAnsi="Book Antiqua" w:cs="Garamond"/>
          <w:color w:val="000000"/>
          <w:sz w:val="24"/>
          <w:szCs w:val="24"/>
        </w:rPr>
        <w:t xml:space="preserve"> Technical appendix, statistical code, and dataset available from the corresponding author at Dryad repository, who will provide a permanent, citable and open-access home for the dataset.</w:t>
      </w:r>
    </w:p>
    <w:p w:rsidR="008920B0" w:rsidRPr="00800BE6" w:rsidRDefault="008920B0" w:rsidP="00800BE6">
      <w:pPr>
        <w:spacing w:line="360" w:lineRule="auto"/>
        <w:rPr>
          <w:rFonts w:ascii="Book Antiqua" w:hAnsi="Book Antiqua" w:cstheme="majorBidi"/>
          <w:b/>
          <w:bCs/>
          <w:color w:val="0000FF"/>
          <w:sz w:val="24"/>
          <w:szCs w:val="24"/>
        </w:rPr>
      </w:pPr>
    </w:p>
    <w:p w:rsidR="00FD05D4" w:rsidRPr="00800BE6" w:rsidRDefault="00FD05D4" w:rsidP="00800BE6">
      <w:pPr>
        <w:widowControl/>
        <w:spacing w:line="360" w:lineRule="auto"/>
        <w:rPr>
          <w:rFonts w:ascii="Book Antiqua" w:eastAsia="宋体" w:hAnsi="Book Antiqua" w:cs="宋体"/>
          <w:color w:val="000000" w:themeColor="text1"/>
          <w:kern w:val="0"/>
          <w:sz w:val="24"/>
          <w:szCs w:val="24"/>
        </w:rPr>
      </w:pPr>
      <w:bookmarkStart w:id="7" w:name="OLE_LINK507"/>
      <w:bookmarkStart w:id="8" w:name="OLE_LINK506"/>
      <w:bookmarkStart w:id="9" w:name="OLE_LINK496"/>
      <w:bookmarkStart w:id="10" w:name="OLE_LINK479"/>
      <w:r w:rsidRPr="00800BE6">
        <w:rPr>
          <w:rFonts w:ascii="Book Antiqua" w:eastAsia="宋体" w:hAnsi="Book Antiqua" w:cs="宋体"/>
          <w:b/>
          <w:color w:val="000000" w:themeColor="text1"/>
          <w:kern w:val="0"/>
          <w:sz w:val="24"/>
          <w:szCs w:val="24"/>
        </w:rPr>
        <w:t xml:space="preserve">Open-Access: </w:t>
      </w:r>
      <w:r w:rsidRPr="00800BE6">
        <w:rPr>
          <w:rFonts w:ascii="Book Antiqua" w:eastAsia="宋体" w:hAnsi="Book Antiqua" w:cs="宋体"/>
          <w:color w:val="000000" w:themeColor="text1"/>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00BE6">
          <w:rPr>
            <w:rFonts w:ascii="Book Antiqua" w:eastAsia="宋体" w:hAnsi="Book Antiqua" w:cs="宋体"/>
            <w:color w:val="000000" w:themeColor="text1"/>
            <w:kern w:val="0"/>
            <w:sz w:val="24"/>
            <w:szCs w:val="24"/>
            <w:u w:val="single"/>
          </w:rPr>
          <w:t>http://creativecommons.org/licenses/by-nc/4.0/</w:t>
        </w:r>
      </w:hyperlink>
      <w:bookmarkEnd w:id="7"/>
      <w:bookmarkEnd w:id="8"/>
      <w:bookmarkEnd w:id="9"/>
      <w:bookmarkEnd w:id="10"/>
    </w:p>
    <w:p w:rsidR="00FD05D4" w:rsidRPr="00800BE6" w:rsidRDefault="00FD05D4" w:rsidP="00800BE6">
      <w:pPr>
        <w:spacing w:line="360" w:lineRule="auto"/>
        <w:rPr>
          <w:rFonts w:ascii="Book Antiqua" w:hAnsi="Book Antiqua" w:cstheme="majorBidi"/>
          <w:b/>
          <w:bCs/>
          <w:color w:val="0000FF"/>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sz w:val="24"/>
          <w:szCs w:val="24"/>
        </w:rPr>
        <w:t xml:space="preserve">Correspondence to: </w:t>
      </w:r>
      <w:r w:rsidRPr="00800BE6">
        <w:rPr>
          <w:rFonts w:ascii="Book Antiqua" w:hAnsi="Book Antiqua" w:cstheme="majorBidi"/>
          <w:b/>
          <w:sz w:val="24"/>
          <w:szCs w:val="24"/>
        </w:rPr>
        <w:t xml:space="preserve">Negar Azarpira, MD, </w:t>
      </w:r>
      <w:r w:rsidRPr="00800BE6">
        <w:rPr>
          <w:rFonts w:ascii="Book Antiqua" w:hAnsi="Book Antiqua" w:cstheme="majorBidi"/>
          <w:sz w:val="24"/>
          <w:szCs w:val="24"/>
        </w:rPr>
        <w:t>Transplant research Center, Shiraz University of Medical Science, Zand Street, Shiraz 7193711351, Iran. negarazarpira@yahoo.com</w:t>
      </w:r>
    </w:p>
    <w:p w:rsidR="008920B0" w:rsidRPr="00800BE6" w:rsidRDefault="008920B0" w:rsidP="00800BE6">
      <w:pPr>
        <w:spacing w:line="360" w:lineRule="auto"/>
        <w:rPr>
          <w:rFonts w:ascii="Book Antiqua" w:hAnsi="Book Antiqua" w:cstheme="majorBidi"/>
          <w:b/>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sz w:val="24"/>
          <w:szCs w:val="24"/>
        </w:rPr>
        <w:t xml:space="preserve">Telephone: </w:t>
      </w:r>
      <w:r w:rsidRPr="00800BE6">
        <w:rPr>
          <w:rFonts w:ascii="Book Antiqua" w:hAnsi="Book Antiqua" w:cstheme="majorBidi"/>
          <w:sz w:val="24"/>
          <w:szCs w:val="24"/>
        </w:rPr>
        <w:t>+98-711-6473954</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sz w:val="24"/>
          <w:szCs w:val="24"/>
        </w:rPr>
        <w:t>Fax:</w:t>
      </w:r>
      <w:r w:rsidRPr="00800BE6">
        <w:rPr>
          <w:rFonts w:ascii="Book Antiqua" w:hAnsi="Book Antiqua" w:cstheme="majorBidi"/>
          <w:sz w:val="24"/>
          <w:szCs w:val="24"/>
        </w:rPr>
        <w:t xml:space="preserve"> +98-711-6473954</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Received</w:t>
      </w:r>
      <w:r w:rsidR="00C24DFE" w:rsidRPr="00800BE6">
        <w:rPr>
          <w:rFonts w:ascii="Book Antiqua" w:hAnsi="Book Antiqua" w:cstheme="majorBidi"/>
          <w:b/>
          <w:bCs/>
          <w:sz w:val="24"/>
          <w:szCs w:val="24"/>
        </w:rPr>
        <w:t xml:space="preserve">: </w:t>
      </w:r>
      <w:r w:rsidR="00C24DFE" w:rsidRPr="00800BE6">
        <w:rPr>
          <w:rFonts w:ascii="Book Antiqua" w:hAnsi="Book Antiqua" w:cstheme="majorBidi"/>
          <w:bCs/>
          <w:sz w:val="24"/>
          <w:szCs w:val="24"/>
        </w:rPr>
        <w:t>August 10, 2014</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Peer-review started:</w:t>
      </w:r>
      <w:r w:rsidR="00C24DFE" w:rsidRPr="00800BE6">
        <w:rPr>
          <w:rFonts w:ascii="Book Antiqua" w:hAnsi="Book Antiqua" w:cstheme="majorBidi"/>
          <w:bCs/>
          <w:sz w:val="24"/>
          <w:szCs w:val="24"/>
        </w:rPr>
        <w:t xml:space="preserve"> August 14, 2014</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First decision:</w:t>
      </w:r>
      <w:r w:rsidR="00C24DFE" w:rsidRPr="00800BE6">
        <w:rPr>
          <w:rFonts w:ascii="Book Antiqua" w:hAnsi="Book Antiqua" w:cstheme="majorBidi"/>
          <w:b/>
          <w:bCs/>
          <w:sz w:val="24"/>
          <w:szCs w:val="24"/>
        </w:rPr>
        <w:t xml:space="preserve"> </w:t>
      </w:r>
      <w:r w:rsidR="00C24DFE" w:rsidRPr="00800BE6">
        <w:rPr>
          <w:rFonts w:ascii="Book Antiqua" w:hAnsi="Book Antiqua" w:cstheme="majorBidi"/>
          <w:bCs/>
          <w:sz w:val="24"/>
          <w:szCs w:val="24"/>
        </w:rPr>
        <w:t>September 14, 2014</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Revised:</w:t>
      </w:r>
      <w:r w:rsidR="00C24DFE" w:rsidRPr="00800BE6">
        <w:rPr>
          <w:rFonts w:ascii="Book Antiqua" w:hAnsi="Book Antiqua" w:cstheme="majorBidi"/>
          <w:b/>
          <w:bCs/>
          <w:sz w:val="24"/>
          <w:szCs w:val="24"/>
        </w:rPr>
        <w:t xml:space="preserve"> </w:t>
      </w:r>
      <w:r w:rsidR="00C24DFE" w:rsidRPr="00800BE6">
        <w:rPr>
          <w:rFonts w:ascii="Book Antiqua" w:hAnsi="Book Antiqua" w:cstheme="majorBidi"/>
          <w:bCs/>
          <w:sz w:val="24"/>
          <w:szCs w:val="24"/>
        </w:rPr>
        <w:t>April 23, 2015</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Accepted:</w:t>
      </w:r>
      <w:r w:rsidR="005B26D8" w:rsidRPr="005B26D8">
        <w:t xml:space="preserve"> </w:t>
      </w:r>
      <w:r w:rsidR="005B26D8" w:rsidRPr="005B26D8">
        <w:rPr>
          <w:rFonts w:ascii="Book Antiqua" w:hAnsi="Book Antiqua" w:cstheme="majorBidi"/>
          <w:bCs/>
          <w:sz w:val="24"/>
          <w:szCs w:val="24"/>
        </w:rPr>
        <w:t>May 16, 2015</w:t>
      </w:r>
      <w:r w:rsidRPr="00800BE6">
        <w:rPr>
          <w:rFonts w:ascii="Book Antiqua" w:hAnsi="Book Antiqua" w:cstheme="majorBidi"/>
          <w:b/>
          <w:bCs/>
          <w:sz w:val="24"/>
          <w:szCs w:val="24"/>
        </w:rPr>
        <w:t xml:space="preserve">   </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Article in press:</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Published online:</w:t>
      </w:r>
    </w:p>
    <w:p w:rsidR="008920B0" w:rsidRPr="00800BE6" w:rsidRDefault="008920B0"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b/>
          <w:bCs/>
          <w:sz w:val="24"/>
          <w:szCs w:val="24"/>
          <w:rtl/>
        </w:rPr>
      </w:pPr>
      <w:r w:rsidRPr="00800BE6">
        <w:rPr>
          <w:rFonts w:ascii="Book Antiqua" w:hAnsi="Book Antiqua" w:cstheme="majorBidi"/>
          <w:b/>
          <w:bCs/>
          <w:sz w:val="24"/>
          <w:szCs w:val="24"/>
        </w:rPr>
        <w:t>Abstract</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sz w:val="24"/>
          <w:szCs w:val="24"/>
        </w:rPr>
        <w:t>AIM:</w:t>
      </w:r>
      <w:r w:rsidRPr="00800BE6">
        <w:rPr>
          <w:rFonts w:ascii="Book Antiqua" w:hAnsi="Book Antiqua" w:cstheme="majorBidi"/>
          <w:sz w:val="24"/>
          <w:szCs w:val="24"/>
        </w:rPr>
        <w:t xml:space="preserve"> To investigate the differentiation of human Wharton’s jelly derived mesenchymal stromal cells (WJ-MSCs) to Insulin producing clusters (IPC) this study was conducted. </w:t>
      </w:r>
    </w:p>
    <w:p w:rsidR="0074369B" w:rsidRDefault="0074369B"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sz w:val="24"/>
          <w:szCs w:val="24"/>
        </w:rPr>
        <w:t>METHODS:</w:t>
      </w:r>
      <w:r w:rsidRPr="00800BE6">
        <w:rPr>
          <w:rFonts w:ascii="Book Antiqua" w:hAnsi="Book Antiqua" w:cstheme="majorBidi"/>
          <w:sz w:val="24"/>
          <w:szCs w:val="24"/>
        </w:rPr>
        <w:t xml:space="preserve"> The umbilical cords samples were collected from full term caesarian section mothers and the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were cultured from tissue explants in High glucose-Dulbecco’s Modified Eagle Medium; H-DMEM supplemented with 10% fetal bovine serum (FBS) and antibiotics. The expression of CD90, CD44, CD105, CD34 and CD133 as well as osteogenic and adipogenic differentiation of cells in appropriate medium were also evaluated. The cells were differentiated toward IPC with changing the culture medium and adding the small molecules such as nicotinic acid, epidermal growth factor, and exendin-4 during </w:t>
      </w:r>
      <w:r w:rsidR="00FD05D4" w:rsidRPr="00800BE6">
        <w:rPr>
          <w:rFonts w:ascii="Book Antiqua" w:hAnsi="Book Antiqua" w:cstheme="majorBidi"/>
          <w:sz w:val="24"/>
          <w:szCs w:val="24"/>
        </w:rPr>
        <w:t>3</w:t>
      </w:r>
      <w:r w:rsidRPr="00800BE6">
        <w:rPr>
          <w:rFonts w:ascii="Book Antiqua" w:hAnsi="Book Antiqua" w:cstheme="majorBidi"/>
          <w:sz w:val="24"/>
          <w:szCs w:val="24"/>
        </w:rPr>
        <w:t xml:space="preserve"> w</w:t>
      </w:r>
      <w:r w:rsidR="00FD05D4" w:rsidRPr="00800BE6">
        <w:rPr>
          <w:rFonts w:ascii="Book Antiqua" w:hAnsi="Book Antiqua" w:cstheme="majorBidi"/>
          <w:sz w:val="24"/>
          <w:szCs w:val="24"/>
        </w:rPr>
        <w:t>k</w:t>
      </w:r>
      <w:r w:rsidRPr="00800BE6">
        <w:rPr>
          <w:rFonts w:ascii="Book Antiqua" w:hAnsi="Book Antiqua" w:cstheme="majorBidi"/>
          <w:sz w:val="24"/>
          <w:szCs w:val="24"/>
        </w:rPr>
        <w:t xml:space="preserve"> period.</w:t>
      </w:r>
      <w:r w:rsidRPr="00800BE6">
        <w:rPr>
          <w:rFonts w:ascii="Book Antiqua" w:hAnsi="Book Antiqua" w:cstheme="majorBidi"/>
          <w:sz w:val="24"/>
          <w:szCs w:val="24"/>
          <w:rtl/>
        </w:rPr>
        <w:t xml:space="preserve"> </w:t>
      </w:r>
      <w:r w:rsidRPr="00800BE6">
        <w:rPr>
          <w:rFonts w:ascii="Book Antiqua" w:hAnsi="Book Antiqua" w:cstheme="majorBidi"/>
          <w:sz w:val="24"/>
          <w:szCs w:val="24"/>
        </w:rPr>
        <w:t xml:space="preserve">The gene expression of </w:t>
      </w:r>
      <w:r w:rsidRPr="00800BE6">
        <w:rPr>
          <w:rFonts w:ascii="Book Antiqua" w:hAnsi="Book Antiqua" w:cstheme="majorBidi"/>
          <w:i/>
          <w:sz w:val="24"/>
          <w:szCs w:val="24"/>
        </w:rPr>
        <w:t>PDX1</w:t>
      </w:r>
      <w:r w:rsidRPr="00800BE6">
        <w:rPr>
          <w:rFonts w:ascii="Book Antiqua" w:hAnsi="Book Antiqua" w:cstheme="majorBidi"/>
          <w:sz w:val="24"/>
          <w:szCs w:val="24"/>
        </w:rPr>
        <w:t xml:space="preserve">, </w:t>
      </w:r>
      <w:r w:rsidRPr="00800BE6">
        <w:rPr>
          <w:rFonts w:ascii="Book Antiqua" w:hAnsi="Book Antiqua" w:cstheme="majorBidi"/>
          <w:i/>
          <w:sz w:val="24"/>
          <w:szCs w:val="24"/>
        </w:rPr>
        <w:t>NGN3</w:t>
      </w:r>
      <w:r w:rsidRPr="00800BE6">
        <w:rPr>
          <w:rFonts w:ascii="Book Antiqua" w:hAnsi="Book Antiqua" w:cstheme="majorBidi"/>
          <w:sz w:val="24"/>
          <w:szCs w:val="24"/>
        </w:rPr>
        <w:t xml:space="preserve">, </w:t>
      </w:r>
      <w:r w:rsidRPr="00800BE6">
        <w:rPr>
          <w:rFonts w:ascii="Book Antiqua" w:hAnsi="Book Antiqua" w:cstheme="majorBidi"/>
          <w:i/>
          <w:sz w:val="24"/>
          <w:szCs w:val="24"/>
        </w:rPr>
        <w:t>Glut2</w:t>
      </w:r>
      <w:r w:rsidRPr="00800BE6">
        <w:rPr>
          <w:rFonts w:ascii="Book Antiqua" w:hAnsi="Book Antiqua" w:cstheme="majorBidi"/>
          <w:sz w:val="24"/>
          <w:szCs w:val="24"/>
        </w:rPr>
        <w:t>, insulin was monitored by reveres transcription polymerase chain reaction (RT-PCR) method. The differentiated clusters were stained with Dithizone (DTZ) which confirms the presence of insulin granules. The insulin challenge test (low and high glucose concentration in Krebs-Ringer HEPES buffer) was also used to evaluate the functional properties of differentiated clusters.</w:t>
      </w:r>
    </w:p>
    <w:p w:rsidR="0074369B" w:rsidRDefault="0074369B"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RESULTS:</w:t>
      </w:r>
      <w:r w:rsidRPr="00800BE6">
        <w:rPr>
          <w:rFonts w:ascii="Book Antiqua" w:hAnsi="Book Antiqua" w:cstheme="majorBidi"/>
          <w:sz w:val="24"/>
          <w:szCs w:val="24"/>
        </w:rPr>
        <w:t xml:space="preserve">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were positive for mesenchymal surface markers (CD90, CD44, CD105), and negative for CD34 and CD133. The accumulation of lipid vacuoles and deposition of calcium mineral in cells were considered as adipogenic and osteogenic potential of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The cells also expressed the transcriptional factors such as Nanog and OCT4. During this three step differentiation, the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morphology was gradually changed from spindle shaped cells in to epithelioid cells and eventually to three dimensional clusters. The clusters expressed PDX1, NGN3, Glut2, and insulin.</w:t>
      </w:r>
      <w:r w:rsidRPr="00800BE6">
        <w:rPr>
          <w:rFonts w:ascii="Book Antiqua" w:hAnsi="Book Antiqua" w:cstheme="majorBidi"/>
          <w:sz w:val="24"/>
          <w:szCs w:val="24"/>
          <w:rtl/>
        </w:rPr>
        <w:t xml:space="preserve"> </w:t>
      </w:r>
      <w:r w:rsidRPr="00800BE6">
        <w:rPr>
          <w:rFonts w:ascii="Book Antiqua" w:hAnsi="Book Antiqua" w:cstheme="majorBidi"/>
          <w:sz w:val="24"/>
          <w:szCs w:val="24"/>
        </w:rPr>
        <w:t>The cells became bright red color when stained with DTZ and the insulin secretion was also confirmed. In glucose challenge test a significant increase in insulin secretion from 0.91 ± 0.04 μIu/mL (2.8 mmol/L glucose) to to 8.34 ± 0.45 μIu/mL (16.7 mmol/L glucose)</w:t>
      </w:r>
      <w:r w:rsidRPr="00800BE6">
        <w:rPr>
          <w:rFonts w:ascii="Book Antiqua" w:hAnsi="Book Antiqua" w:cstheme="majorBidi"/>
          <w:b/>
          <w:bCs/>
          <w:sz w:val="24"/>
          <w:szCs w:val="24"/>
        </w:rPr>
        <w:t xml:space="preserve"> </w:t>
      </w:r>
      <w:r w:rsidRPr="00800BE6">
        <w:rPr>
          <w:rFonts w:ascii="Book Antiqua" w:hAnsi="Book Antiqua" w:cstheme="majorBidi"/>
          <w:sz w:val="24"/>
          <w:szCs w:val="24"/>
        </w:rPr>
        <w:t>was recorded (</w:t>
      </w:r>
      <w:r w:rsidRPr="00800BE6">
        <w:rPr>
          <w:rFonts w:ascii="Book Antiqua" w:hAnsi="Book Antiqua" w:cstheme="majorBidi"/>
          <w:i/>
          <w:sz w:val="24"/>
          <w:szCs w:val="24"/>
        </w:rPr>
        <w:t xml:space="preserve">P </w:t>
      </w:r>
      <w:r w:rsidRPr="00800BE6">
        <w:rPr>
          <w:rFonts w:ascii="Book Antiqua" w:hAnsi="Book Antiqua" w:cstheme="majorBidi"/>
          <w:sz w:val="24"/>
          <w:szCs w:val="24"/>
        </w:rPr>
        <w:t xml:space="preserve">&lt; 0.05). The insulin secretion of undifferentiated </w:t>
      </w:r>
      <w:r w:rsidRPr="00800BE6">
        <w:rPr>
          <w:rFonts w:ascii="Book Antiqua" w:hAnsi="Book Antiqua" w:cstheme="majorBidi"/>
          <w:i/>
          <w:iCs/>
          <w:sz w:val="24"/>
          <w:szCs w:val="24"/>
        </w:rPr>
        <w:t>WJ-MSC</w:t>
      </w:r>
      <w:r w:rsidRPr="00800BE6">
        <w:rPr>
          <w:rFonts w:ascii="Book Antiqua" w:hAnsi="Book Antiqua" w:cstheme="majorBidi"/>
          <w:i/>
          <w:iCs/>
          <w:sz w:val="24"/>
          <w:szCs w:val="24"/>
          <w:vertAlign w:val="subscript"/>
        </w:rPr>
        <w:t>S</w:t>
      </w:r>
      <w:r w:rsidRPr="00800BE6">
        <w:rPr>
          <w:rFonts w:ascii="Book Antiqua" w:hAnsi="Book Antiqua" w:cstheme="majorBidi"/>
          <w:sz w:val="24"/>
          <w:szCs w:val="24"/>
        </w:rPr>
        <w:t xml:space="preserve"> was not changed in this challenge test</w:t>
      </w:r>
      <w:r w:rsidRPr="00800BE6">
        <w:rPr>
          <w:rFonts w:ascii="Book Antiqua" w:hAnsi="Book Antiqua" w:cstheme="majorBidi"/>
          <w:b/>
          <w:bCs/>
          <w:sz w:val="24"/>
          <w:szCs w:val="24"/>
        </w:rPr>
        <w:t>.</w:t>
      </w:r>
    </w:p>
    <w:p w:rsidR="0074369B" w:rsidRDefault="0074369B"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sz w:val="24"/>
          <w:szCs w:val="24"/>
        </w:rPr>
        <w:t>CONCLUSION:</w:t>
      </w:r>
      <w:r w:rsidRPr="00800BE6">
        <w:rPr>
          <w:rFonts w:ascii="Book Antiqua" w:hAnsi="Book Antiqua" w:cstheme="majorBidi"/>
          <w:sz w:val="24"/>
          <w:szCs w:val="24"/>
        </w:rPr>
        <w:t xml:space="preserve"> WJ-MSCs</w:t>
      </w:r>
      <w:r w:rsidRPr="00800BE6">
        <w:rPr>
          <w:rFonts w:ascii="Book Antiqua" w:hAnsi="Book Antiqua" w:cstheme="majorBidi"/>
          <w:sz w:val="24"/>
          <w:szCs w:val="24"/>
          <w:vertAlign w:val="subscript"/>
        </w:rPr>
        <w:t xml:space="preserve"> </w:t>
      </w:r>
      <w:r w:rsidRPr="00800BE6">
        <w:rPr>
          <w:rFonts w:ascii="Book Antiqua" w:hAnsi="Book Antiqua" w:cstheme="majorBidi"/>
          <w:sz w:val="24"/>
          <w:szCs w:val="24"/>
        </w:rPr>
        <w:t xml:space="preserve">have the ability to differentiate in to islet-like cells </w:t>
      </w:r>
      <w:r w:rsidRPr="0074369B">
        <w:rPr>
          <w:rFonts w:ascii="Book Antiqua" w:hAnsi="Book Antiqua" w:cstheme="majorBidi"/>
          <w:i/>
          <w:sz w:val="24"/>
          <w:szCs w:val="24"/>
        </w:rPr>
        <w:t>in vitro</w:t>
      </w:r>
      <w:r w:rsidRPr="00800BE6">
        <w:rPr>
          <w:rFonts w:ascii="Book Antiqua" w:hAnsi="Book Antiqua" w:cstheme="majorBidi"/>
          <w:sz w:val="24"/>
          <w:szCs w:val="24"/>
        </w:rPr>
        <w:t>. However, this process needs further optimization in order to generate efficient and functional IPCs.</w:t>
      </w:r>
    </w:p>
    <w:p w:rsidR="008920B0" w:rsidRPr="00800BE6" w:rsidRDefault="008920B0" w:rsidP="00800BE6">
      <w:pPr>
        <w:spacing w:line="360" w:lineRule="auto"/>
        <w:rPr>
          <w:rFonts w:ascii="Book Antiqua" w:hAnsi="Book Antiqua" w:cstheme="majorBidi"/>
          <w:b/>
          <w:bCs/>
          <w:sz w:val="24"/>
          <w:szCs w:val="24"/>
        </w:rPr>
      </w:pP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 xml:space="preserve">Key words: </w:t>
      </w:r>
      <w:r w:rsidRPr="00800BE6">
        <w:rPr>
          <w:rFonts w:ascii="Book Antiqua" w:hAnsi="Book Antiqua" w:cstheme="majorBidi"/>
          <w:sz w:val="24"/>
          <w:szCs w:val="24"/>
        </w:rPr>
        <w:t>Mesenchymal stromal cells; Umbilical cord; Beta cell; Islet</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i/>
          <w:iCs/>
          <w:sz w:val="24"/>
          <w:szCs w:val="24"/>
        </w:rPr>
      </w:pPr>
      <w:r w:rsidRPr="00800BE6">
        <w:rPr>
          <w:rFonts w:ascii="Book Antiqua" w:hAnsi="Book Antiqua" w:cs="Tahoma"/>
          <w:b/>
          <w:color w:val="000000"/>
          <w:sz w:val="24"/>
          <w:szCs w:val="24"/>
          <w:lang w:val="en-GB" w:eastAsia="ja-JP"/>
        </w:rPr>
        <w:t xml:space="preserve">© </w:t>
      </w:r>
      <w:r w:rsidRPr="00800BE6">
        <w:rPr>
          <w:rFonts w:ascii="Book Antiqua" w:eastAsia="AdvTimes" w:hAnsi="Book Antiqua" w:cs="AdvTimes"/>
          <w:b/>
          <w:color w:val="000000"/>
          <w:sz w:val="24"/>
          <w:szCs w:val="24"/>
          <w:lang w:val="fr-FR" w:eastAsia="ja-JP"/>
        </w:rPr>
        <w:t>The Author(s) 2015.</w:t>
      </w:r>
      <w:r w:rsidRPr="00800BE6">
        <w:rPr>
          <w:rFonts w:ascii="Book Antiqua" w:eastAsia="AdvTimes" w:hAnsi="Book Antiqua" w:cs="AdvTimes"/>
          <w:color w:val="000000"/>
          <w:sz w:val="24"/>
          <w:szCs w:val="24"/>
          <w:lang w:val="fr-FR" w:eastAsia="ja-JP"/>
        </w:rPr>
        <w:t xml:space="preserve"> Published by </w:t>
      </w:r>
      <w:r w:rsidRPr="00800BE6">
        <w:rPr>
          <w:rFonts w:ascii="Book Antiqua" w:hAnsi="Book Antiqua" w:cs="Arial Unicode MS"/>
          <w:color w:val="000000"/>
          <w:sz w:val="24"/>
          <w:szCs w:val="24"/>
          <w:lang w:val="en-GB" w:eastAsia="ja-JP"/>
        </w:rPr>
        <w:t>Baishideng Publishing Group Inc.</w:t>
      </w:r>
      <w:r w:rsidRPr="00800BE6">
        <w:rPr>
          <w:rFonts w:ascii="Book Antiqua" w:hAnsi="Book Antiqua" w:cs="Arial Unicode MS"/>
          <w:sz w:val="24"/>
          <w:szCs w:val="24"/>
          <w:lang w:val="en-GB" w:eastAsia="ja-JP"/>
        </w:rPr>
        <w:t xml:space="preserve"> </w:t>
      </w:r>
      <w:r w:rsidRPr="00800BE6">
        <w:rPr>
          <w:rFonts w:ascii="Book Antiqua" w:hAnsi="Book Antiqua" w:cs="Arial Unicode MS"/>
          <w:sz w:val="24"/>
          <w:szCs w:val="24"/>
          <w:lang w:val="fr-FR" w:eastAsia="ja-JP"/>
        </w:rPr>
        <w:t>All rights reserved</w:t>
      </w:r>
      <w:r w:rsidRPr="00800BE6">
        <w:rPr>
          <w:rFonts w:ascii="Book Antiqua" w:hAnsi="Book Antiqua" w:cs="Arial Unicode MS"/>
          <w:sz w:val="24"/>
          <w:szCs w:val="24"/>
          <w:lang w:val="fr-FR"/>
        </w:rPr>
        <w:t>.</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sz w:val="24"/>
          <w:szCs w:val="24"/>
        </w:rPr>
        <w:t xml:space="preserve">Core tip: </w:t>
      </w:r>
      <w:r w:rsidRPr="00800BE6">
        <w:rPr>
          <w:rFonts w:ascii="Book Antiqua" w:hAnsi="Book Antiqua" w:cstheme="majorBidi"/>
          <w:sz w:val="24"/>
          <w:szCs w:val="24"/>
        </w:rPr>
        <w:t xml:space="preserve">Diabetes is a major chronic metabolic disorder in the world. Mesenchymal stromal cells (MSCs) has the ability to differentiate in to functional insulin producing cells.In this study, human Wharton’s jelly derived MSCs (The clusters expressed </w:t>
      </w:r>
      <w:r w:rsidRPr="00800BE6">
        <w:rPr>
          <w:rFonts w:ascii="Book Antiqua" w:hAnsi="Book Antiqua" w:cstheme="majorBidi"/>
          <w:i/>
          <w:sz w:val="24"/>
          <w:szCs w:val="24"/>
        </w:rPr>
        <w:t>PDX1</w:t>
      </w:r>
      <w:r w:rsidRPr="00800BE6">
        <w:rPr>
          <w:rFonts w:ascii="Book Antiqua" w:hAnsi="Book Antiqua" w:cstheme="majorBidi"/>
          <w:sz w:val="24"/>
          <w:szCs w:val="24"/>
        </w:rPr>
        <w:t xml:space="preserve">, </w:t>
      </w:r>
      <w:r w:rsidRPr="00800BE6">
        <w:rPr>
          <w:rFonts w:ascii="Book Antiqua" w:hAnsi="Book Antiqua" w:cstheme="majorBidi"/>
          <w:i/>
          <w:sz w:val="24"/>
          <w:szCs w:val="24"/>
        </w:rPr>
        <w:t>NGN3</w:t>
      </w:r>
      <w:r w:rsidRPr="00800BE6">
        <w:rPr>
          <w:rFonts w:ascii="Book Antiqua" w:hAnsi="Book Antiqua" w:cstheme="majorBidi"/>
          <w:sz w:val="24"/>
          <w:szCs w:val="24"/>
        </w:rPr>
        <w:t xml:space="preserve">, </w:t>
      </w:r>
      <w:r w:rsidRPr="00800BE6">
        <w:rPr>
          <w:rFonts w:ascii="Book Antiqua" w:hAnsi="Book Antiqua" w:cstheme="majorBidi"/>
          <w:i/>
          <w:sz w:val="24"/>
          <w:szCs w:val="24"/>
        </w:rPr>
        <w:t>Glut2</w:t>
      </w:r>
      <w:r w:rsidRPr="00800BE6">
        <w:rPr>
          <w:rFonts w:ascii="Book Antiqua" w:hAnsi="Book Antiqua" w:cstheme="majorBidi"/>
          <w:sz w:val="24"/>
          <w:szCs w:val="24"/>
        </w:rPr>
        <w:t>, and insulin. The cells became red color when stained with DTZ and the insulin secretion was confirmed</w:t>
      </w:r>
      <w:r w:rsidR="00AF35C1">
        <w:rPr>
          <w:rFonts w:ascii="Book Antiqua" w:hAnsi="Book Antiqua" w:cstheme="majorBidi" w:hint="eastAsia"/>
          <w:sz w:val="24"/>
          <w:szCs w:val="24"/>
        </w:rPr>
        <w:t xml:space="preserve"> </w:t>
      </w:r>
      <w:r w:rsidR="00AF35C1" w:rsidRPr="00800BE6">
        <w:rPr>
          <w:rFonts w:ascii="Book Antiqua" w:hAnsi="Book Antiqua" w:cstheme="majorBidi"/>
          <w:sz w:val="24"/>
          <w:szCs w:val="24"/>
        </w:rPr>
        <w:t xml:space="preserve">Wharton’s jelly derived </w:t>
      </w:r>
      <w:r w:rsidR="00AF35C1">
        <w:rPr>
          <w:rFonts w:ascii="Book Antiqua" w:hAnsi="Book Antiqua" w:cstheme="majorBidi"/>
          <w:sz w:val="24"/>
          <w:szCs w:val="24"/>
        </w:rPr>
        <w:t>MSCs</w:t>
      </w:r>
      <w:r w:rsidRPr="00800BE6">
        <w:rPr>
          <w:rFonts w:ascii="Book Antiqua" w:hAnsi="Book Antiqua" w:cstheme="majorBidi"/>
          <w:sz w:val="24"/>
          <w:szCs w:val="24"/>
        </w:rPr>
        <w:t xml:space="preserve"> were differentiated to </w:t>
      </w:r>
      <w:r w:rsidR="00AF35C1" w:rsidRPr="00800BE6">
        <w:rPr>
          <w:rFonts w:ascii="Book Antiqua" w:hAnsi="Book Antiqua" w:cstheme="majorBidi"/>
          <w:sz w:val="24"/>
          <w:szCs w:val="24"/>
        </w:rPr>
        <w:t>i</w:t>
      </w:r>
      <w:r w:rsidRPr="00800BE6">
        <w:rPr>
          <w:rFonts w:ascii="Book Antiqua" w:hAnsi="Book Antiqua" w:cstheme="majorBidi"/>
          <w:sz w:val="24"/>
          <w:szCs w:val="24"/>
        </w:rPr>
        <w:t>nsulin producing clusters (IPCs). More efficient differentiation protocoles for generation of functional IPCs will be a potential new source for cell transplantation in diabetic patients.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iCs/>
          <w:sz w:val="24"/>
          <w:szCs w:val="24"/>
        </w:rPr>
      </w:pPr>
      <w:r w:rsidRPr="00800BE6">
        <w:rPr>
          <w:rFonts w:ascii="Book Antiqua" w:hAnsi="Book Antiqua" w:cstheme="majorBidi"/>
          <w:sz w:val="24"/>
          <w:szCs w:val="24"/>
        </w:rPr>
        <w:t xml:space="preserve">Nekoei SM, Azarpira N, Sadeghi L, Kamalifar S. </w:t>
      </w:r>
      <w:r w:rsidRPr="00800BE6">
        <w:rPr>
          <w:rFonts w:ascii="Book Antiqua" w:hAnsi="Book Antiqua" w:cstheme="majorBidi"/>
          <w:bCs/>
          <w:i/>
          <w:sz w:val="24"/>
          <w:szCs w:val="24"/>
        </w:rPr>
        <w:t xml:space="preserve">In vitro </w:t>
      </w:r>
      <w:r w:rsidRPr="00800BE6">
        <w:rPr>
          <w:rFonts w:ascii="Book Antiqua" w:hAnsi="Book Antiqua" w:cstheme="majorBidi"/>
          <w:bCs/>
          <w:sz w:val="24"/>
          <w:szCs w:val="24"/>
        </w:rPr>
        <w:t xml:space="preserve">differentiation of human umbilical cord Wharton’s jelly mesenchymal stromal cells to insulin producing clusters. </w:t>
      </w:r>
      <w:r w:rsidRPr="00800BE6">
        <w:rPr>
          <w:rFonts w:ascii="Book Antiqua" w:hAnsi="Book Antiqua"/>
          <w:i/>
          <w:iCs/>
          <w:sz w:val="24"/>
          <w:szCs w:val="24"/>
        </w:rPr>
        <w:t>World J Clin Cases</w:t>
      </w:r>
      <w:r w:rsidRPr="00800BE6">
        <w:rPr>
          <w:rFonts w:ascii="Book Antiqua" w:hAnsi="Book Antiqua"/>
          <w:iCs/>
          <w:sz w:val="24"/>
          <w:szCs w:val="24"/>
        </w:rPr>
        <w:t xml:space="preserve"> 2015; In press</w:t>
      </w:r>
    </w:p>
    <w:p w:rsidR="008920B0" w:rsidRPr="00800BE6" w:rsidRDefault="008920B0" w:rsidP="00800BE6">
      <w:pPr>
        <w:autoSpaceDE w:val="0"/>
        <w:autoSpaceDN w:val="0"/>
        <w:adjustRightInd w:val="0"/>
        <w:spacing w:line="360" w:lineRule="auto"/>
        <w:rPr>
          <w:rFonts w:ascii="Book Antiqua" w:hAnsi="Book Antiqua"/>
          <w:iCs/>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r w:rsidRPr="00800BE6">
        <w:rPr>
          <w:rFonts w:ascii="Book Antiqua" w:hAnsi="Book Antiqua" w:cstheme="majorBidi"/>
          <w:b/>
          <w:bCs/>
          <w:sz w:val="24"/>
          <w:szCs w:val="24"/>
        </w:rPr>
        <w:t>INTRODUCTION</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Diabetes mellitus is characterized by an absolute or relative lack of blood insulin and associated the</w:t>
      </w:r>
      <w:r w:rsidRPr="00800BE6">
        <w:rPr>
          <w:rFonts w:ascii="Book Antiqua" w:hAnsi="Book Antiqua" w:cstheme="majorBidi"/>
          <w:sz w:val="24"/>
          <w:szCs w:val="24"/>
          <w:rtl/>
        </w:rPr>
        <w:t xml:space="preserve"> </w:t>
      </w:r>
      <w:r w:rsidRPr="00800BE6">
        <w:rPr>
          <w:rFonts w:ascii="Book Antiqua" w:hAnsi="Book Antiqua" w:cstheme="majorBidi"/>
          <w:sz w:val="24"/>
          <w:szCs w:val="24"/>
        </w:rPr>
        <w:t xml:space="preserve">impaired metabolism of carbohydrates, fats and proteins. Recent study reported that 382 million people had </w:t>
      </w:r>
      <w:r w:rsidRPr="00800BE6">
        <w:rPr>
          <w:rStyle w:val="highlight"/>
          <w:rFonts w:ascii="Book Antiqua" w:hAnsi="Book Antiqua" w:cstheme="majorBidi"/>
          <w:sz w:val="24"/>
          <w:szCs w:val="24"/>
        </w:rPr>
        <w:t>diabetes in the world;</w:t>
      </w:r>
      <w:r w:rsidRPr="00800BE6">
        <w:rPr>
          <w:rFonts w:ascii="Book Antiqua" w:hAnsi="Book Antiqua" w:cstheme="majorBidi"/>
          <w:sz w:val="24"/>
          <w:szCs w:val="24"/>
        </w:rPr>
        <w:t xml:space="preserve"> and by 2035, this number is expected to be increased to 592 million</w:t>
      </w:r>
      <w:r w:rsidRPr="00800BE6">
        <w:rPr>
          <w:rFonts w:ascii="Book Antiqua" w:hAnsi="Book Antiqua" w:cstheme="majorBidi"/>
          <w:sz w:val="24"/>
          <w:szCs w:val="24"/>
          <w:vertAlign w:val="superscript"/>
        </w:rPr>
        <w:t>[1]</w:t>
      </w:r>
      <w:r w:rsidRPr="00800BE6">
        <w:rPr>
          <w:rFonts w:ascii="Book Antiqua" w:hAnsi="Book Antiqua" w:cstheme="majorBidi"/>
          <w:sz w:val="24"/>
          <w:szCs w:val="24"/>
        </w:rPr>
        <w:t>. Pancreas or islet cell transplantation is considered as an effective therapy for diabetic patients</w:t>
      </w:r>
      <w:r w:rsidRPr="00800BE6">
        <w:rPr>
          <w:rFonts w:ascii="Book Antiqua" w:hAnsi="Book Antiqua" w:cstheme="majorBidi"/>
          <w:sz w:val="24"/>
          <w:szCs w:val="24"/>
          <w:vertAlign w:val="superscript"/>
        </w:rPr>
        <w:t>[2]</w:t>
      </w:r>
      <w:r w:rsidRPr="00800BE6">
        <w:rPr>
          <w:rFonts w:ascii="Book Antiqua" w:eastAsia="Times New Roman" w:hAnsi="Book Antiqua" w:cstheme="majorBidi"/>
          <w:sz w:val="24"/>
          <w:szCs w:val="24"/>
        </w:rPr>
        <w:t>.</w:t>
      </w:r>
      <w:r w:rsidRPr="00800BE6">
        <w:rPr>
          <w:rFonts w:ascii="Book Antiqua" w:hAnsi="Book Antiqua" w:cstheme="majorBidi"/>
          <w:sz w:val="24"/>
          <w:szCs w:val="24"/>
        </w:rPr>
        <w:t xml:space="preserve"> However, the limited number of cadaveric donors and immunological rejection are two major obstacles to achieve effective long term results</w:t>
      </w:r>
      <w:r w:rsidRPr="00800BE6">
        <w:rPr>
          <w:rFonts w:ascii="Book Antiqua" w:hAnsi="Book Antiqua" w:cstheme="majorBidi"/>
          <w:sz w:val="24"/>
          <w:szCs w:val="24"/>
          <w:vertAlign w:val="superscript"/>
        </w:rPr>
        <w:t>[3]</w:t>
      </w:r>
      <w:r w:rsidRPr="00800BE6">
        <w:rPr>
          <w:rFonts w:ascii="Book Antiqua" w:hAnsi="Book Antiqua" w:cstheme="majorBidi"/>
          <w:sz w:val="24"/>
          <w:szCs w:val="24"/>
        </w:rPr>
        <w:t>.</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Human embryonic stem cell (ESC) is a good promising source for treating diabetes</w:t>
      </w:r>
      <w:r w:rsidRPr="00800BE6">
        <w:rPr>
          <w:rFonts w:ascii="Book Antiqua" w:hAnsi="Book Antiqua" w:cstheme="majorBidi"/>
          <w:sz w:val="24"/>
          <w:szCs w:val="24"/>
          <w:vertAlign w:val="superscript"/>
        </w:rPr>
        <w:t>[4]</w:t>
      </w:r>
      <w:r w:rsidRPr="00800BE6">
        <w:rPr>
          <w:rFonts w:ascii="Book Antiqua" w:hAnsi="Book Antiqua" w:cstheme="majorBidi"/>
          <w:sz w:val="24"/>
          <w:szCs w:val="24"/>
        </w:rPr>
        <w:t>. However, ethical concerns about the use of human embryos and the risk of tumourigenicity are problems regarding the use of these cells for clinical use</w:t>
      </w:r>
      <w:r w:rsidRPr="00800BE6">
        <w:rPr>
          <w:rFonts w:ascii="Book Antiqua" w:hAnsi="Book Antiqua" w:cstheme="majorBidi"/>
          <w:sz w:val="24"/>
          <w:szCs w:val="24"/>
          <w:vertAlign w:val="superscript"/>
        </w:rPr>
        <w:t>[4]</w:t>
      </w:r>
      <w:r w:rsidRPr="00800BE6">
        <w:rPr>
          <w:rFonts w:ascii="Book Antiqua" w:hAnsi="Book Antiqua" w:cstheme="majorBidi"/>
          <w:sz w:val="24"/>
          <w:szCs w:val="24"/>
        </w:rPr>
        <w:t>. Other studies have made efforts to differentiate pancreatic beta cells from other sources such as induced pleuripotent stem cells (IPSs)</w:t>
      </w:r>
      <w:r w:rsidRPr="00800BE6">
        <w:rPr>
          <w:rFonts w:ascii="Book Antiqua" w:hAnsi="Book Antiqua" w:cstheme="majorBidi"/>
          <w:sz w:val="24"/>
          <w:szCs w:val="24"/>
          <w:vertAlign w:val="superscript"/>
        </w:rPr>
        <w:t>[5,6]</w:t>
      </w:r>
      <w:r w:rsidRPr="00800BE6">
        <w:rPr>
          <w:rFonts w:ascii="Book Antiqua" w:hAnsi="Book Antiqua" w:cstheme="majorBidi"/>
          <w:sz w:val="24"/>
          <w:szCs w:val="24"/>
        </w:rPr>
        <w:t>, bone marrow-derived mesenchymal stromal cells</w:t>
      </w:r>
      <w:r w:rsidRPr="00800BE6">
        <w:rPr>
          <w:rFonts w:ascii="Book Antiqua" w:hAnsi="Book Antiqua" w:cstheme="majorBidi"/>
          <w:sz w:val="24"/>
          <w:szCs w:val="24"/>
          <w:vertAlign w:val="superscript"/>
        </w:rPr>
        <w:t>[7,8]</w:t>
      </w:r>
      <w:r w:rsidRPr="00800BE6">
        <w:rPr>
          <w:rFonts w:ascii="Book Antiqua" w:hAnsi="Book Antiqua" w:cstheme="majorBidi"/>
          <w:sz w:val="24"/>
          <w:szCs w:val="24"/>
        </w:rPr>
        <w:t>,  or umbilical cord blood cells</w:t>
      </w:r>
      <w:r w:rsidRPr="00800BE6">
        <w:rPr>
          <w:rFonts w:ascii="Book Antiqua" w:hAnsi="Book Antiqua" w:cstheme="majorBidi"/>
          <w:sz w:val="24"/>
          <w:szCs w:val="24"/>
          <w:vertAlign w:val="superscript"/>
        </w:rPr>
        <w:t>[9]</w:t>
      </w:r>
      <w:r w:rsidRPr="00800BE6">
        <w:rPr>
          <w:rFonts w:ascii="Book Antiqua" w:hAnsi="Book Antiqua" w:cstheme="majorBidi"/>
          <w:sz w:val="24"/>
          <w:szCs w:val="24"/>
        </w:rPr>
        <w:t xml:space="preserve">.   </w:t>
      </w:r>
    </w:p>
    <w:p w:rsidR="008920B0" w:rsidRPr="00800BE6" w:rsidRDefault="008920B0" w:rsidP="00800BE6">
      <w:pPr>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Mesenchymal stromal cells (MSCs) are isolated from the Wharton’s jelly or umbilical cord, are easily obtained and processed compared to embryonic stem cells and bone marrow derived MSCs</w:t>
      </w:r>
      <w:r w:rsidRPr="00800BE6">
        <w:rPr>
          <w:rFonts w:ascii="Book Antiqua" w:hAnsi="Book Antiqua" w:cstheme="majorBidi"/>
          <w:sz w:val="24"/>
          <w:szCs w:val="24"/>
          <w:vertAlign w:val="superscript"/>
        </w:rPr>
        <w:t>[10]</w:t>
      </w:r>
      <w:r w:rsidRPr="00800BE6">
        <w:rPr>
          <w:rFonts w:ascii="Book Antiqua" w:hAnsi="Book Antiqua" w:cstheme="majorBidi"/>
          <w:sz w:val="24"/>
          <w:szCs w:val="24"/>
        </w:rPr>
        <w:t>. The cells have differentiated into adipogenic, chondrogenic, and osteogenic lineage and also have expressed the CD105, CD44 and CD90 and negative for hematopoietic and vascular markers such as: CD33, CD56, CD31, CD34, CD45</w:t>
      </w:r>
      <w:r w:rsidRPr="00800BE6">
        <w:rPr>
          <w:rFonts w:ascii="Book Antiqua" w:hAnsi="Book Antiqua" w:cstheme="majorBidi"/>
          <w:sz w:val="24"/>
          <w:szCs w:val="24"/>
          <w:vertAlign w:val="superscript"/>
        </w:rPr>
        <w:t>[10]</w:t>
      </w:r>
      <w:r w:rsidRPr="00800BE6">
        <w:rPr>
          <w:rFonts w:ascii="Book Antiqua" w:hAnsi="Book Antiqua" w:cstheme="majorBidi"/>
          <w:sz w:val="24"/>
          <w:szCs w:val="24"/>
        </w:rPr>
        <w:t>. Wharton’s jelly derived MSCs (WJ-MSCs), have high proliferation capacity and do not   induce teratomas after transplantation</w:t>
      </w:r>
      <w:r w:rsidRPr="00800BE6">
        <w:rPr>
          <w:rFonts w:ascii="Book Antiqua" w:hAnsi="Book Antiqua" w:cstheme="majorBidi"/>
          <w:sz w:val="24"/>
          <w:szCs w:val="24"/>
          <w:vertAlign w:val="superscript"/>
        </w:rPr>
        <w:t>[10]</w:t>
      </w:r>
      <w:r w:rsidRPr="00800BE6">
        <w:rPr>
          <w:rFonts w:ascii="Book Antiqua" w:hAnsi="Book Antiqua" w:cstheme="majorBidi"/>
          <w:sz w:val="24"/>
          <w:szCs w:val="24"/>
        </w:rPr>
        <w:t xml:space="preserve">.   </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The potential of these postnatal stem cells to differentiate toward insulin-producing cells has been evaluated previously. However, the current protocols are not optimized for efficient transdifferentiation. Here, we describe the three step modified protocol for direct differentiation of WJ-MSCs into insulin producing clusters (IPC). These clusters produce insulin in response to different glucose concentration.</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b/>
          <w:bCs/>
          <w:sz w:val="24"/>
          <w:szCs w:val="24"/>
          <w:rtl/>
        </w:rPr>
      </w:pPr>
      <w:r w:rsidRPr="00800BE6">
        <w:rPr>
          <w:rFonts w:ascii="Book Antiqua" w:hAnsi="Book Antiqua" w:cstheme="majorBidi"/>
          <w:b/>
          <w:bCs/>
          <w:sz w:val="24"/>
          <w:szCs w:val="24"/>
        </w:rPr>
        <w:t>MATERIAL</w:t>
      </w:r>
      <w:r w:rsidR="0074369B">
        <w:rPr>
          <w:rFonts w:ascii="Book Antiqua" w:hAnsi="Book Antiqua" w:cstheme="majorBidi" w:hint="eastAsia"/>
          <w:b/>
          <w:bCs/>
          <w:sz w:val="24"/>
          <w:szCs w:val="24"/>
        </w:rPr>
        <w:t>S</w:t>
      </w:r>
      <w:r w:rsidRPr="00800BE6">
        <w:rPr>
          <w:rFonts w:ascii="Book Antiqua" w:hAnsi="Book Antiqua" w:cstheme="majorBidi"/>
          <w:b/>
          <w:bCs/>
          <w:sz w:val="24"/>
          <w:szCs w:val="24"/>
        </w:rPr>
        <w:t xml:space="preserve"> AND METHODS</w:t>
      </w: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Preparation of human umbilical cord</w:t>
      </w:r>
    </w:p>
    <w:p w:rsidR="008920B0" w:rsidRPr="00800BE6" w:rsidRDefault="008920B0" w:rsidP="00800BE6">
      <w:pPr>
        <w:autoSpaceDE w:val="0"/>
        <w:autoSpaceDN w:val="0"/>
        <w:adjustRightInd w:val="0"/>
        <w:spacing w:line="360" w:lineRule="auto"/>
        <w:rPr>
          <w:rFonts w:ascii="Book Antiqua" w:eastAsia="Times New Roman" w:hAnsi="Book Antiqua" w:cstheme="majorBidi"/>
          <w:sz w:val="24"/>
          <w:szCs w:val="24"/>
        </w:rPr>
      </w:pPr>
      <w:r w:rsidRPr="00800BE6">
        <w:rPr>
          <w:rFonts w:ascii="Book Antiqua" w:hAnsi="Book Antiqua" w:cstheme="majorBidi"/>
          <w:sz w:val="24"/>
          <w:szCs w:val="24"/>
        </w:rPr>
        <w:t>Human umbilical cord samples were aseptically collected from full-term delivery by cesarean section at the Hafez Hospital affiliated to Shiraz University of Medical Sciences. Informed consent was received from mothers and the study design was approved by ethical committee of our university.</w:t>
      </w:r>
    </w:p>
    <w:p w:rsidR="008920B0" w:rsidRPr="00800BE6" w:rsidRDefault="008920B0" w:rsidP="00800BE6">
      <w:pPr>
        <w:spacing w:line="360" w:lineRule="auto"/>
        <w:rPr>
          <w:rFonts w:ascii="Book Antiqua" w:eastAsia="Times New Roman" w:hAnsi="Book Antiqua" w:cstheme="majorBidi"/>
          <w:sz w:val="24"/>
          <w:szCs w:val="24"/>
          <w:rtl/>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Preparation of WJ-MSCs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Umbilical cord</w:t>
      </w:r>
      <w:r w:rsidRPr="00800BE6">
        <w:rPr>
          <w:rFonts w:ascii="Book Antiqua" w:hAnsi="Book Antiqua" w:cstheme="majorBidi"/>
          <w:position w:val="8"/>
          <w:sz w:val="24"/>
          <w:szCs w:val="24"/>
          <w:vertAlign w:val="superscript"/>
        </w:rPr>
        <w:t xml:space="preserve"> </w:t>
      </w:r>
      <w:r w:rsidRPr="00800BE6">
        <w:rPr>
          <w:rFonts w:ascii="Book Antiqua" w:hAnsi="Book Antiqua" w:cstheme="majorBidi"/>
          <w:sz w:val="24"/>
          <w:szCs w:val="24"/>
        </w:rPr>
        <w:t>Wharton’s jelly was processed within 2 h after aseptic collection and cut into pieces of 0.5-1 mm</w:t>
      </w:r>
      <w:r w:rsidRPr="00800BE6">
        <w:rPr>
          <w:rFonts w:ascii="Book Antiqua" w:hAnsi="Book Antiqua" w:cstheme="majorBidi"/>
          <w:sz w:val="24"/>
          <w:szCs w:val="24"/>
          <w:vertAlign w:val="superscript"/>
        </w:rPr>
        <w:t>2</w:t>
      </w:r>
      <w:r w:rsidRPr="00800BE6">
        <w:rPr>
          <w:rFonts w:ascii="Book Antiqua" w:hAnsi="Book Antiqua" w:cstheme="majorBidi"/>
          <w:sz w:val="24"/>
          <w:szCs w:val="24"/>
        </w:rPr>
        <w:t>. These pieces were placed in 10 cm plates and cultured in High glucose-Dulbecco</w:t>
      </w:r>
      <w:r w:rsidR="00FD05D4" w:rsidRPr="00800BE6">
        <w:rPr>
          <w:rFonts w:ascii="Book Antiqua" w:hAnsi="Book Antiqua" w:cstheme="majorBidi"/>
          <w:sz w:val="24"/>
          <w:szCs w:val="24"/>
        </w:rPr>
        <w:t>’</w:t>
      </w:r>
      <w:r w:rsidRPr="00800BE6">
        <w:rPr>
          <w:rFonts w:ascii="Book Antiqua" w:hAnsi="Book Antiqua" w:cstheme="majorBidi"/>
          <w:sz w:val="24"/>
          <w:szCs w:val="24"/>
        </w:rPr>
        <w:t>s Modified Eagle Medium</w:t>
      </w:r>
      <w:r w:rsidRPr="00800BE6">
        <w:rPr>
          <w:rFonts w:ascii="Book Antiqua" w:hAnsi="Book Antiqua" w:cstheme="majorBidi"/>
          <w:color w:val="000000"/>
          <w:sz w:val="24"/>
          <w:szCs w:val="24"/>
        </w:rPr>
        <w:t xml:space="preserve">; H-DMEM </w:t>
      </w:r>
      <w:r w:rsidRPr="00800BE6">
        <w:rPr>
          <w:rFonts w:ascii="Book Antiqua" w:hAnsi="Book Antiqua" w:cstheme="majorBidi"/>
          <w:sz w:val="24"/>
          <w:szCs w:val="24"/>
        </w:rPr>
        <w:t xml:space="preserve">supplemented with 10% fetal bovine serum (FBS) and penicillin 100 U/mL, streptomycin 100 μg/mL. The plates were placed in an incubator with saturated humidity at 37 </w:t>
      </w:r>
      <w:r w:rsidRPr="00800BE6">
        <w:rPr>
          <w:rFonts w:ascii="Book Antiqua" w:hAnsi="Book Antiqua" w:cstheme="majorBidi"/>
          <w:sz w:val="24"/>
          <w:szCs w:val="24"/>
          <w:vertAlign w:val="superscript"/>
        </w:rPr>
        <w:t>°</w:t>
      </w:r>
      <w:r w:rsidRPr="00800BE6">
        <w:rPr>
          <w:rFonts w:ascii="Book Antiqua" w:hAnsi="Book Antiqua" w:cstheme="majorBidi"/>
          <w:sz w:val="24"/>
          <w:szCs w:val="24"/>
        </w:rPr>
        <w:t>C containing 5%</w:t>
      </w:r>
      <w:r w:rsidR="00800BE6" w:rsidRPr="00800BE6">
        <w:rPr>
          <w:rFonts w:ascii="Book Antiqua" w:hAnsi="Book Antiqua" w:cstheme="majorBidi"/>
          <w:sz w:val="24"/>
          <w:szCs w:val="24"/>
        </w:rPr>
        <w:t xml:space="preserve"> </w:t>
      </w:r>
      <w:r w:rsidRPr="00800BE6">
        <w:rPr>
          <w:rFonts w:ascii="Book Antiqua" w:hAnsi="Book Antiqua" w:cstheme="majorBidi"/>
          <w:sz w:val="24"/>
          <w:szCs w:val="24"/>
        </w:rPr>
        <w:t>CO</w:t>
      </w:r>
      <w:r w:rsidRPr="00800BE6">
        <w:rPr>
          <w:rFonts w:ascii="Book Antiqua" w:hAnsi="Book Antiqua" w:cstheme="majorBidi"/>
          <w:sz w:val="24"/>
          <w:szCs w:val="24"/>
          <w:vertAlign w:val="subscript"/>
        </w:rPr>
        <w:t>2</w:t>
      </w:r>
      <w:r w:rsidRPr="00800BE6">
        <w:rPr>
          <w:rFonts w:ascii="Book Antiqua" w:hAnsi="Book Antiqua" w:cstheme="majorBidi"/>
          <w:sz w:val="24"/>
          <w:szCs w:val="24"/>
        </w:rPr>
        <w:t>. The medium was changed every three days; the cell migrated from the margins of explants.   After reaching 70%-80% confluence, the adherent cells were harvested with</w:t>
      </w:r>
      <w:r w:rsidRPr="00800BE6">
        <w:rPr>
          <w:rFonts w:ascii="Book Antiqua" w:hAnsi="Book Antiqua" w:cstheme="majorBidi"/>
          <w:i/>
          <w:iCs/>
          <w:sz w:val="24"/>
          <w:szCs w:val="24"/>
        </w:rPr>
        <w:t xml:space="preserve"> </w:t>
      </w:r>
      <w:r w:rsidRPr="00800BE6">
        <w:rPr>
          <w:rFonts w:ascii="Book Antiqua" w:hAnsi="Book Antiqua" w:cstheme="majorBidi"/>
          <w:sz w:val="24"/>
          <w:szCs w:val="24"/>
        </w:rPr>
        <w:t>0.05% trypsin-</w:t>
      </w:r>
      <w:r w:rsidRPr="00800BE6">
        <w:rPr>
          <w:rFonts w:ascii="Book Antiqua" w:eastAsia="Times New Roman" w:hAnsi="Book Antiqua" w:cs="Times New Roman"/>
          <w:sz w:val="24"/>
          <w:szCs w:val="24"/>
        </w:rPr>
        <w:t xml:space="preserve"> Ethylene diamine tetra acetic acid (EDTA),</w:t>
      </w:r>
      <w:r w:rsidRPr="00800BE6">
        <w:rPr>
          <w:rFonts w:ascii="Book Antiqua" w:hAnsi="Book Antiqua" w:cstheme="majorBidi"/>
          <w:sz w:val="24"/>
          <w:szCs w:val="24"/>
        </w:rPr>
        <w:t xml:space="preserve"> (Gibco, Germany) and the cell suspension was used for subsequent experiments. The presence of transcription factors that regulate maintenance of pluripotent state in ESC (OCT4, Nanog) were studied by reveres transcription polymerase chain reaction (RT-PCR).</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Flow cytometry analysis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The WJ-MSCs was stained with monoclonal antibodies: CD90, CD44, CD105, CD34 and CD133 (BioLegend, San Diego, Calif., United States) and analyzed using the FACS Calibur flow cytometer (Becton Dickinson, NJ, United States).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In vitro osteogenic and adipogenic differentiation</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sz w:val="24"/>
          <w:szCs w:val="24"/>
        </w:rPr>
        <w:t>To investigate their capacity for mesodermal differentiation adipogenic and osteogenic differentiation was carried out by culturing cells with appropriate differentiation medium. For adipocytes differentiation, the WJ-MSCs were cultured in L-DMEM supplemented with 10% FBS, 10 nmol/L dexamethasone, 0.5 μg/mL insulin, 2 mmol/L glutamine for 15 d. Then the cells were fixed with 0.4% paraformaldehyde (PFA) and stained with oil-red-O (Sigma).   For osteoblastic differentiation, the WJ-MSCs were cultured L-DMEM supplemented with 10 % FBS, 10 nmol/L dexamethasone (Sigma), 10 mmol/L b-glycerol phosphate (Sigma) and 50 mg/mL ascorbic acid-2 phosphate (Sigma). After fixation, the differentiated cells were stained with alizarin red stain and calcium deposition was confirmed.</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In-vitro differentiation of WJ-MSCs to insulin producing clusters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The cultured WJ-MSCs from 4</w:t>
      </w:r>
      <w:r w:rsidRPr="00800BE6">
        <w:rPr>
          <w:rFonts w:ascii="Book Antiqua" w:hAnsi="Book Antiqua" w:cstheme="majorBidi"/>
          <w:sz w:val="24"/>
          <w:szCs w:val="24"/>
          <w:vertAlign w:val="superscript"/>
        </w:rPr>
        <w:t>th</w:t>
      </w:r>
      <w:r w:rsidRPr="00800BE6">
        <w:rPr>
          <w:rFonts w:ascii="Book Antiqua" w:hAnsi="Book Antiqua" w:cstheme="majorBidi"/>
          <w:sz w:val="24"/>
          <w:szCs w:val="24"/>
        </w:rPr>
        <w:t xml:space="preserve"> passage with 80% to 90% confluency were induced to differentiate into IPC in three separate stages. </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In first sage, the MSC monolayer was treated for 24 h with high glucose Dulbecco modified Eagle medium-F12 (DMEM-F12) supplemented with10% FBS, 10</w:t>
      </w:r>
      <w:r w:rsidRPr="00800BE6">
        <w:rPr>
          <w:rFonts w:ascii="Book Antiqua" w:hAnsi="Book Antiqua" w:cstheme="majorBidi"/>
          <w:sz w:val="24"/>
          <w:szCs w:val="24"/>
          <w:vertAlign w:val="superscript"/>
        </w:rPr>
        <w:t>-6</w:t>
      </w:r>
      <w:r w:rsidRPr="00800BE6">
        <w:rPr>
          <w:rFonts w:ascii="Book Antiqua" w:hAnsi="Book Antiqua" w:cstheme="majorBidi"/>
          <w:sz w:val="24"/>
          <w:szCs w:val="24"/>
        </w:rPr>
        <w:t xml:space="preserve"> mol/L of retinoic acid (RA; Sigma-Aldrich) and 1% antibiotic; then the medium was switched to DMEM-F12 containing only 10% FBS for 2 d.</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 xml:space="preserve">In second stage, the cells were detached with 0. 5% trypsin–EDTA and seeded in 0.1% gelatin (Sigma-Aldrich) coated plates. The medium was switched to DMEM-F12, supplemented with 10% FBS, 10 mmol/L nicotinic acid (Sigma-Aldrich), and 20 ng/mL epidermal growth factor (EGF, Sigma-Aldrich) for one week. </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 xml:space="preserve">In third stage, in order to mature the insulin-producing cells, the DMEM-F12 medium was supplemented with 10% FBS and exendin-4 (Sigma-Aldrich) for one week. Glucagon-Like Peptide-1 or Exendin-4 is an insulin </w:t>
      </w:r>
      <w:hyperlink r:id="rId9" w:tooltip="Secretagogue" w:history="1">
        <w:r w:rsidRPr="00800BE6">
          <w:rPr>
            <w:rStyle w:val="Hyperlink"/>
            <w:rFonts w:ascii="Book Antiqua" w:hAnsi="Book Antiqua" w:cstheme="majorBidi"/>
            <w:color w:val="000000" w:themeColor="text1"/>
            <w:sz w:val="24"/>
            <w:szCs w:val="24"/>
            <w:u w:val="none"/>
          </w:rPr>
          <w:t>secretagogue</w:t>
        </w:r>
      </w:hyperlink>
      <w:r w:rsidRPr="00800BE6">
        <w:rPr>
          <w:rFonts w:ascii="Book Antiqua" w:hAnsi="Book Antiqua" w:cstheme="majorBidi"/>
          <w:sz w:val="24"/>
          <w:szCs w:val="24"/>
        </w:rPr>
        <w:t>, with glucoregulatory effects.</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The formation of islet like clusters was daily monitored and the DTZ staining confirmed the presence of insulin granules. The genes expression of pancreatic endocrine cell    development was monitored in the end of each step. The cells which were cultured in L-DMEM containing only 10% FBS was considered as a control group.</w:t>
      </w:r>
    </w:p>
    <w:p w:rsidR="008920B0" w:rsidRPr="00800BE6" w:rsidRDefault="008920B0" w:rsidP="00800BE6">
      <w:pPr>
        <w:autoSpaceDE w:val="0"/>
        <w:autoSpaceDN w:val="0"/>
        <w:adjustRightInd w:val="0"/>
        <w:spacing w:line="360" w:lineRule="auto"/>
        <w:rPr>
          <w:rFonts w:ascii="Book Antiqua" w:hAnsi="Book Antiqua" w:cstheme="majorBidi"/>
          <w:b/>
          <w:bCs/>
          <w:sz w:val="24"/>
          <w:szCs w:val="24"/>
          <w:rtl/>
        </w:rPr>
      </w:pPr>
    </w:p>
    <w:p w:rsidR="008920B0" w:rsidRPr="00800BE6" w:rsidRDefault="008920B0" w:rsidP="00800BE6">
      <w:pPr>
        <w:spacing w:line="360" w:lineRule="auto"/>
        <w:rPr>
          <w:rFonts w:ascii="Book Antiqua" w:hAnsi="Book Antiqua" w:cstheme="majorBidi"/>
          <w:i/>
          <w:iCs/>
          <w:sz w:val="24"/>
          <w:szCs w:val="24"/>
        </w:rPr>
      </w:pPr>
      <w:r w:rsidRPr="00800BE6">
        <w:rPr>
          <w:rFonts w:ascii="Book Antiqua" w:hAnsi="Book Antiqua" w:cstheme="majorBidi"/>
          <w:b/>
          <w:bCs/>
          <w:i/>
          <w:iCs/>
          <w:sz w:val="24"/>
          <w:szCs w:val="24"/>
        </w:rPr>
        <w:t>RT-PCR</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 xml:space="preserve">The total RNA was extracted from WJ-MSCs s before and after third stage of differentiation by using Mini-RNease RNA extraction kit (Cinnagen, Iran). The cDNA was synthesized using MMULV reverse transcriptase (Cinnagen, Iran). The reaction condition for cDNA synthesis was: pre-heating at 42 </w:t>
      </w:r>
      <w:r w:rsidRPr="00800BE6">
        <w:rPr>
          <w:rFonts w:ascii="Book Antiqua" w:hAnsi="Book Antiqua" w:cstheme="majorBidi"/>
          <w:sz w:val="24"/>
          <w:szCs w:val="24"/>
          <w:vertAlign w:val="superscript"/>
        </w:rPr>
        <w:t>°</w:t>
      </w:r>
      <w:r w:rsidRPr="00800BE6">
        <w:rPr>
          <w:rFonts w:ascii="Book Antiqua" w:hAnsi="Book Antiqua" w:cstheme="majorBidi"/>
          <w:sz w:val="24"/>
          <w:szCs w:val="24"/>
        </w:rPr>
        <w:t xml:space="preserve">C for 90 min; followed by annealing at 85 </w:t>
      </w:r>
      <w:r w:rsidRPr="00800BE6">
        <w:rPr>
          <w:rFonts w:ascii="Book Antiqua" w:hAnsi="Book Antiqua" w:cstheme="majorBidi"/>
          <w:sz w:val="24"/>
          <w:szCs w:val="24"/>
          <w:vertAlign w:val="superscript"/>
        </w:rPr>
        <w:t>°</w:t>
      </w:r>
      <w:r w:rsidRPr="00800BE6">
        <w:rPr>
          <w:rFonts w:ascii="Book Antiqua" w:hAnsi="Book Antiqua" w:cstheme="majorBidi"/>
          <w:sz w:val="24"/>
          <w:szCs w:val="24"/>
        </w:rPr>
        <w:t xml:space="preserve">C for 5 sec. The synthesized cDNA was used to examine the expression of pancreatic specific transcription factors as listed in Table 1. Amplification used a fluorescence-quantitative PCR instrument (ABI Prism7500, step one plus) by using SYBER Green (TAKARA, Japan) following the manufacturer’s instructions. Amplification was carried out as follows: denaturing at 95 </w:t>
      </w:r>
      <w:r w:rsidRPr="00800BE6">
        <w:rPr>
          <w:rFonts w:ascii="Book Antiqua" w:hAnsi="Book Antiqua" w:cstheme="majorBidi"/>
          <w:sz w:val="24"/>
          <w:szCs w:val="24"/>
          <w:vertAlign w:val="superscript"/>
        </w:rPr>
        <w:t>°</w:t>
      </w:r>
      <w:r w:rsidRPr="00800BE6">
        <w:rPr>
          <w:rFonts w:ascii="Book Antiqua" w:hAnsi="Book Antiqua" w:cstheme="majorBidi"/>
          <w:sz w:val="24"/>
          <w:szCs w:val="24"/>
        </w:rPr>
        <w:t xml:space="preserve">C for 5 min; followed by 40 cycle denaturation at 95 </w:t>
      </w:r>
      <w:r w:rsidRPr="00800BE6">
        <w:rPr>
          <w:rFonts w:ascii="Book Antiqua" w:hAnsi="Book Antiqua" w:cstheme="majorBidi"/>
          <w:sz w:val="24"/>
          <w:szCs w:val="24"/>
          <w:vertAlign w:val="superscript"/>
        </w:rPr>
        <w:t>°</w:t>
      </w:r>
      <w:r w:rsidRPr="00800BE6">
        <w:rPr>
          <w:rFonts w:ascii="Book Antiqua" w:hAnsi="Book Antiqua" w:cstheme="majorBidi"/>
          <w:sz w:val="24"/>
          <w:szCs w:val="24"/>
        </w:rPr>
        <w:t>C for 1 min; annealing for 1 min. The final stage was run to generate a melting curve for verification of amplification product specificity. Beta actin gene was used as a control. The products were also visualized by gel electrophoresis.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Dithizone staining</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Diphenylthiocarbazone, Dithizone (DTZ), (Sigma, United States) is a zinc-chelating substance which is used for identification of insulin granules in pancreatic beta-cells as bright crimson red. The Acinar cells remain unstained.</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b/>
          <w:bCs/>
          <w:sz w:val="24"/>
          <w:szCs w:val="24"/>
        </w:rPr>
      </w:pPr>
      <w:r w:rsidRPr="00800BE6">
        <w:rPr>
          <w:rFonts w:ascii="Book Antiqua" w:hAnsi="Book Antiqua" w:cstheme="majorBidi"/>
          <w:sz w:val="24"/>
          <w:szCs w:val="24"/>
        </w:rPr>
        <w:t>In order to evaluation insulin production in IPC at the end of 3</w:t>
      </w:r>
      <w:r w:rsidRPr="00800BE6">
        <w:rPr>
          <w:rFonts w:ascii="Book Antiqua" w:hAnsi="Book Antiqua" w:cstheme="majorBidi"/>
          <w:sz w:val="24"/>
          <w:szCs w:val="24"/>
          <w:vertAlign w:val="superscript"/>
        </w:rPr>
        <w:t>rd</w:t>
      </w:r>
      <w:r w:rsidRPr="00800BE6">
        <w:rPr>
          <w:rFonts w:ascii="Book Antiqua" w:hAnsi="Book Antiqua" w:cstheme="majorBidi"/>
          <w:sz w:val="24"/>
          <w:szCs w:val="24"/>
        </w:rPr>
        <w:t xml:space="preserve"> weeks, the differentiated clusters were examined.</w:t>
      </w: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p>
    <w:p w:rsidR="008920B0" w:rsidRPr="00800BE6" w:rsidRDefault="008920B0" w:rsidP="00800BE6">
      <w:pPr>
        <w:autoSpaceDE w:val="0"/>
        <w:autoSpaceDN w:val="0"/>
        <w:adjustRightInd w:val="0"/>
        <w:spacing w:line="360" w:lineRule="auto"/>
        <w:rPr>
          <w:rFonts w:ascii="Book Antiqua" w:hAnsi="Book Antiqua" w:cstheme="majorBidi"/>
          <w:i/>
          <w:iCs/>
          <w:sz w:val="24"/>
          <w:szCs w:val="24"/>
        </w:rPr>
      </w:pPr>
      <w:r w:rsidRPr="00800BE6">
        <w:rPr>
          <w:rFonts w:ascii="Book Antiqua" w:hAnsi="Book Antiqua" w:cstheme="majorBidi"/>
          <w:b/>
          <w:bCs/>
          <w:i/>
          <w:iCs/>
          <w:sz w:val="24"/>
          <w:szCs w:val="24"/>
        </w:rPr>
        <w:t>Insulin secretion</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The clusters, were rinsed twice in Krebs-Ringer HEPES (KRH) buffer (125 mmol/L NaCl, 4.74 mmol/L KCL, 1 mmol/L CaCl</w:t>
      </w:r>
      <w:r w:rsidRPr="00800BE6">
        <w:rPr>
          <w:rFonts w:ascii="Book Antiqua" w:hAnsi="Book Antiqua" w:cstheme="majorBidi"/>
          <w:sz w:val="24"/>
          <w:szCs w:val="24"/>
          <w:vertAlign w:val="subscript"/>
        </w:rPr>
        <w:t>2</w:t>
      </w:r>
      <w:r w:rsidRPr="00800BE6">
        <w:rPr>
          <w:rFonts w:ascii="Book Antiqua" w:hAnsi="Book Antiqua" w:cstheme="majorBidi"/>
          <w:sz w:val="24"/>
          <w:szCs w:val="24"/>
        </w:rPr>
        <w:t>, 1.2 mmol/L KH</w:t>
      </w:r>
      <w:r w:rsidRPr="00800BE6">
        <w:rPr>
          <w:rFonts w:ascii="Book Antiqua" w:hAnsi="Book Antiqua" w:cstheme="majorBidi"/>
          <w:sz w:val="24"/>
          <w:szCs w:val="24"/>
          <w:vertAlign w:val="subscript"/>
        </w:rPr>
        <w:t>2</w:t>
      </w:r>
      <w:r w:rsidRPr="00800BE6">
        <w:rPr>
          <w:rFonts w:ascii="Book Antiqua" w:hAnsi="Book Antiqua" w:cstheme="majorBidi"/>
          <w:sz w:val="24"/>
          <w:szCs w:val="24"/>
        </w:rPr>
        <w:t>PO</w:t>
      </w:r>
      <w:r w:rsidRPr="00800BE6">
        <w:rPr>
          <w:rFonts w:ascii="Book Antiqua" w:hAnsi="Book Antiqua" w:cstheme="majorBidi"/>
          <w:sz w:val="24"/>
          <w:szCs w:val="24"/>
          <w:vertAlign w:val="subscript"/>
        </w:rPr>
        <w:t>4</w:t>
      </w:r>
      <w:r w:rsidRPr="00800BE6">
        <w:rPr>
          <w:rFonts w:ascii="Book Antiqua" w:hAnsi="Book Antiqua" w:cstheme="majorBidi"/>
          <w:sz w:val="24"/>
          <w:szCs w:val="24"/>
        </w:rPr>
        <w:t>, 1.2 mmol/L MgSO</w:t>
      </w:r>
      <w:r w:rsidRPr="00800BE6">
        <w:rPr>
          <w:rFonts w:ascii="Book Antiqua" w:hAnsi="Book Antiqua" w:cstheme="majorBidi"/>
          <w:sz w:val="24"/>
          <w:szCs w:val="24"/>
          <w:vertAlign w:val="subscript"/>
        </w:rPr>
        <w:t>4</w:t>
      </w:r>
      <w:r w:rsidRPr="00800BE6">
        <w:rPr>
          <w:rFonts w:ascii="Book Antiqua" w:hAnsi="Book Antiqua" w:cstheme="majorBidi"/>
          <w:sz w:val="24"/>
          <w:szCs w:val="24"/>
        </w:rPr>
        <w:t>, 5 mmol/L NaHCO</w:t>
      </w:r>
      <w:r w:rsidRPr="00800BE6">
        <w:rPr>
          <w:rFonts w:ascii="Book Antiqua" w:hAnsi="Book Antiqua" w:cstheme="majorBidi"/>
          <w:sz w:val="24"/>
          <w:szCs w:val="24"/>
          <w:vertAlign w:val="subscript"/>
        </w:rPr>
        <w:t>3</w:t>
      </w:r>
      <w:r w:rsidRPr="00800BE6">
        <w:rPr>
          <w:rFonts w:ascii="Book Antiqua" w:hAnsi="Book Antiqua" w:cstheme="majorBidi"/>
          <w:sz w:val="24"/>
          <w:szCs w:val="24"/>
        </w:rPr>
        <w:t xml:space="preserve">, 25 mmol/L HEPES, 0.1 mmol/L 0.1%BSA, pH = 7.4) containing 2.8 mmol/L glucose (Low glucose concentration) (Sigma-Aldrich, United States). </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After 1 h incuba</w:t>
      </w:r>
      <w:r w:rsidRPr="00800BE6">
        <w:rPr>
          <w:rFonts w:ascii="Book Antiqua" w:hAnsi="Book Antiqua" w:cstheme="majorBidi"/>
          <w:sz w:val="24"/>
          <w:szCs w:val="24"/>
        </w:rPr>
        <w:softHyphen/>
        <w:t>tion, the medium was collected for insulin assay and the cells were stimu</w:t>
      </w:r>
      <w:r w:rsidRPr="00800BE6">
        <w:rPr>
          <w:rFonts w:ascii="Book Antiqua" w:hAnsi="Book Antiqua" w:cstheme="majorBidi"/>
          <w:sz w:val="24"/>
          <w:szCs w:val="24"/>
        </w:rPr>
        <w:softHyphen/>
        <w:t>lated with KRH buffer containing 16.7 mmol/L glucose for 1 h (High glucose concentration). The insulin level was determined by Enzyme linked Immunoassay kit and the results were compared with undifferentiated MSC cells as control group.</w:t>
      </w: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Statistical analysis</w:t>
      </w: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sz w:val="24"/>
          <w:szCs w:val="24"/>
        </w:rPr>
        <w:t xml:space="preserve">The data were presented as means ± SD. Each experiment was repeated 3 times. Data </w:t>
      </w:r>
      <w:r w:rsidR="005B26D8" w:rsidRPr="00800BE6">
        <w:rPr>
          <w:rFonts w:ascii="Book Antiqua" w:hAnsi="Book Antiqua" w:cstheme="majorBidi"/>
          <w:sz w:val="24"/>
          <w:szCs w:val="24"/>
        </w:rPr>
        <w:t>was assessed</w:t>
      </w:r>
      <w:r w:rsidRPr="00800BE6">
        <w:rPr>
          <w:rFonts w:ascii="Book Antiqua" w:hAnsi="Book Antiqua" w:cstheme="majorBidi"/>
          <w:sz w:val="24"/>
          <w:szCs w:val="24"/>
        </w:rPr>
        <w:t xml:space="preserve"> by one-way ANOVA followed by Tukey’s test for pair wise comparison. </w:t>
      </w:r>
      <w:r w:rsidRPr="00800BE6">
        <w:rPr>
          <w:rFonts w:ascii="Book Antiqua" w:hAnsi="Book Antiqua" w:cstheme="majorBidi"/>
          <w:i/>
          <w:sz w:val="24"/>
          <w:szCs w:val="24"/>
        </w:rPr>
        <w:t>P</w:t>
      </w:r>
      <w:r w:rsidRPr="00800BE6">
        <w:rPr>
          <w:rFonts w:ascii="Book Antiqua" w:hAnsi="Book Antiqua" w:cstheme="majorBidi"/>
          <w:sz w:val="24"/>
          <w:szCs w:val="24"/>
        </w:rPr>
        <w:t xml:space="preserve"> &lt; 0.05 was considered as statistically significant. The statistical analysis was performed using Graph Pad Prism 5 software.</w:t>
      </w:r>
    </w:p>
    <w:p w:rsidR="008920B0" w:rsidRPr="00800BE6" w:rsidRDefault="008920B0" w:rsidP="00800BE6">
      <w:pPr>
        <w:tabs>
          <w:tab w:val="left" w:pos="1811"/>
        </w:tabs>
        <w:spacing w:line="360" w:lineRule="auto"/>
        <w:rPr>
          <w:rFonts w:ascii="Book Antiqua" w:hAnsi="Book Antiqua" w:cstheme="majorBidi"/>
          <w:sz w:val="24"/>
          <w:szCs w:val="24"/>
        </w:rPr>
      </w:pPr>
    </w:p>
    <w:p w:rsidR="008920B0" w:rsidRPr="00800BE6" w:rsidRDefault="008920B0" w:rsidP="00800BE6">
      <w:pPr>
        <w:tabs>
          <w:tab w:val="left" w:pos="1811"/>
        </w:tabs>
        <w:spacing w:line="360" w:lineRule="auto"/>
        <w:rPr>
          <w:rFonts w:ascii="Book Antiqua" w:hAnsi="Book Antiqua" w:cstheme="majorBidi"/>
          <w:b/>
          <w:bCs/>
          <w:sz w:val="24"/>
          <w:szCs w:val="24"/>
        </w:rPr>
      </w:pPr>
      <w:r w:rsidRPr="00800BE6">
        <w:rPr>
          <w:rFonts w:ascii="Book Antiqua" w:hAnsi="Book Antiqua" w:cstheme="majorBidi"/>
          <w:b/>
          <w:bCs/>
          <w:sz w:val="24"/>
          <w:szCs w:val="24"/>
        </w:rPr>
        <w:t>RESULTS</w:t>
      </w:r>
    </w:p>
    <w:p w:rsidR="008920B0" w:rsidRPr="0074369B" w:rsidRDefault="008920B0" w:rsidP="00800BE6">
      <w:pPr>
        <w:autoSpaceDE w:val="0"/>
        <w:autoSpaceDN w:val="0"/>
        <w:adjustRightInd w:val="0"/>
        <w:spacing w:line="360" w:lineRule="auto"/>
        <w:rPr>
          <w:rFonts w:ascii="Book Antiqua" w:hAnsi="Book Antiqua" w:cstheme="majorBidi"/>
          <w:b/>
          <w:bCs/>
          <w:i/>
          <w:iCs/>
          <w:sz w:val="24"/>
          <w:szCs w:val="24"/>
          <w:rtl/>
        </w:rPr>
      </w:pPr>
      <w:r w:rsidRPr="00800BE6">
        <w:rPr>
          <w:rFonts w:ascii="Book Antiqua" w:hAnsi="Book Antiqua" w:cstheme="majorBidi"/>
          <w:b/>
          <w:bCs/>
          <w:i/>
          <w:iCs/>
          <w:sz w:val="24"/>
          <w:szCs w:val="24"/>
        </w:rPr>
        <w:t>Cell morphology and Immunophenotyping of WJ-MSC</w:t>
      </w:r>
      <w:r w:rsidRPr="00800BE6">
        <w:rPr>
          <w:rFonts w:ascii="Book Antiqua" w:hAnsi="Book Antiqua" w:cstheme="majorBidi"/>
          <w:b/>
          <w:bCs/>
          <w:i/>
          <w:iCs/>
          <w:sz w:val="24"/>
          <w:szCs w:val="24"/>
          <w:vertAlign w:val="subscript"/>
        </w:rPr>
        <w:t>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formed a homogenous monolayer of adherent spindle shaped cells (Figure 1). Flow cytometry analyses showed that the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were positive for mesenchymal markers (CD90, CD44, CD105), and negative for CD34 and CD133 (Figure 2). The ESCs transcriptional factors such as Nanog and OCT4, also expressed. </w:t>
      </w: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In vitro osteogenic and adipogenic differentiation of WJ-MSC</w:t>
      </w:r>
      <w:r w:rsidRPr="00800BE6">
        <w:rPr>
          <w:rFonts w:ascii="Book Antiqua" w:hAnsi="Book Antiqua" w:cstheme="majorBidi"/>
          <w:b/>
          <w:bCs/>
          <w:i/>
          <w:iCs/>
          <w:sz w:val="24"/>
          <w:szCs w:val="24"/>
          <w:vertAlign w:val="subscript"/>
        </w:rPr>
        <w:t>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The accumulation of lipid vacuoles (Stained red color in Oil Red O) in cells was considered as adipogenic differentiation. Deposition of calcium minerals (stained as orange red color with Alizarin Red) was also considered as osteogenic potential of these cells</w:t>
      </w:r>
      <w:r w:rsidRPr="00800BE6">
        <w:rPr>
          <w:rFonts w:ascii="Book Antiqua" w:hAnsi="Book Antiqua" w:cstheme="majorBidi"/>
          <w:b/>
          <w:bCs/>
          <w:sz w:val="24"/>
          <w:szCs w:val="24"/>
        </w:rPr>
        <w:t xml:space="preserve"> </w:t>
      </w:r>
      <w:r w:rsidRPr="00800BE6">
        <w:rPr>
          <w:rFonts w:ascii="Book Antiqua" w:hAnsi="Book Antiqua" w:cstheme="majorBidi"/>
          <w:sz w:val="24"/>
          <w:szCs w:val="24"/>
        </w:rPr>
        <w:t>(Figure 3 and 4).</w:t>
      </w: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Morphological Changes before and after differentiation of WJ-MSC</w:t>
      </w:r>
      <w:r w:rsidRPr="00800BE6">
        <w:rPr>
          <w:rFonts w:ascii="Book Antiqua" w:hAnsi="Book Antiqua" w:cstheme="majorBidi"/>
          <w:b/>
          <w:bCs/>
          <w:i/>
          <w:iCs/>
          <w:sz w:val="24"/>
          <w:szCs w:val="24"/>
          <w:vertAlign w:val="subscript"/>
        </w:rPr>
        <w:t>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In passage 4 (P4), the WJ-MSC</w:t>
      </w:r>
      <w:r w:rsidRPr="00800BE6">
        <w:rPr>
          <w:rFonts w:ascii="Book Antiqua" w:hAnsi="Book Antiqua" w:cstheme="majorBidi"/>
          <w:sz w:val="24"/>
          <w:szCs w:val="24"/>
          <w:vertAlign w:val="subscript"/>
        </w:rPr>
        <w:t>S</w:t>
      </w:r>
      <w:r w:rsidRPr="00800BE6">
        <w:rPr>
          <w:rFonts w:ascii="Book Antiqua" w:hAnsi="Book Antiqua" w:cstheme="majorBidi"/>
          <w:sz w:val="24"/>
          <w:szCs w:val="24"/>
        </w:rPr>
        <w:t xml:space="preserve"> were step wise differentiated toward insulin producing cells.</w:t>
      </w:r>
    </w:p>
    <w:p w:rsidR="008920B0" w:rsidRPr="00800BE6" w:rsidRDefault="008920B0" w:rsidP="00800BE6">
      <w:pPr>
        <w:tabs>
          <w:tab w:val="left" w:pos="1811"/>
        </w:tabs>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In stage 1; the cells have shown spindle-shaped morphology (Figure 5A</w:t>
      </w:r>
      <w:r w:rsidRPr="00800BE6">
        <w:rPr>
          <w:rFonts w:ascii="Book Antiqua" w:hAnsi="Book Antiqua" w:cstheme="majorBidi"/>
          <w:b/>
          <w:bCs/>
          <w:sz w:val="24"/>
          <w:szCs w:val="24"/>
        </w:rPr>
        <w:t xml:space="preserve">). </w:t>
      </w:r>
      <w:r w:rsidRPr="00800BE6">
        <w:rPr>
          <w:rFonts w:ascii="Book Antiqua" w:hAnsi="Book Antiqua" w:cstheme="majorBidi"/>
          <w:sz w:val="24"/>
          <w:szCs w:val="24"/>
        </w:rPr>
        <w:t>Cell morphology was gradually changed into round epithelioid cells and by addition of beta cell maturation factor such as nicotinamide in stage 3, three dimensional clusters were formed (Figure 5B-D). These clusters were stained red color with DTZ (Figure 6).</w:t>
      </w: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Gene expression analysis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sz w:val="24"/>
          <w:szCs w:val="24"/>
        </w:rPr>
        <w:t xml:space="preserve">After differentiation, mRNA expression of pancreatic development transcription factors and beta cell specific gene such as </w:t>
      </w:r>
      <w:r w:rsidRPr="00800BE6">
        <w:rPr>
          <w:rFonts w:ascii="Book Antiqua" w:hAnsi="Book Antiqua" w:cstheme="majorBidi"/>
          <w:i/>
          <w:sz w:val="24"/>
          <w:szCs w:val="24"/>
        </w:rPr>
        <w:t>PDX1</w:t>
      </w:r>
      <w:r w:rsidRPr="00800BE6">
        <w:rPr>
          <w:rFonts w:ascii="Book Antiqua" w:hAnsi="Book Antiqua" w:cstheme="majorBidi"/>
          <w:sz w:val="24"/>
          <w:szCs w:val="24"/>
        </w:rPr>
        <w:t xml:space="preserve">, </w:t>
      </w:r>
      <w:r w:rsidRPr="00800BE6">
        <w:rPr>
          <w:rFonts w:ascii="Book Antiqua" w:hAnsi="Book Antiqua" w:cstheme="majorBidi"/>
          <w:i/>
          <w:sz w:val="24"/>
          <w:szCs w:val="24"/>
        </w:rPr>
        <w:t>NGN3</w:t>
      </w:r>
      <w:r w:rsidRPr="00800BE6">
        <w:rPr>
          <w:rFonts w:ascii="Book Antiqua" w:hAnsi="Book Antiqua" w:cstheme="majorBidi"/>
          <w:sz w:val="24"/>
          <w:szCs w:val="24"/>
        </w:rPr>
        <w:t xml:space="preserve">, </w:t>
      </w:r>
      <w:r w:rsidRPr="00800BE6">
        <w:rPr>
          <w:rFonts w:ascii="Book Antiqua" w:hAnsi="Book Antiqua" w:cstheme="majorBidi"/>
          <w:i/>
          <w:sz w:val="24"/>
          <w:szCs w:val="24"/>
        </w:rPr>
        <w:t>Glut2</w:t>
      </w:r>
      <w:r w:rsidRPr="00800BE6">
        <w:rPr>
          <w:rFonts w:ascii="Book Antiqua" w:hAnsi="Book Antiqua" w:cstheme="majorBidi"/>
          <w:sz w:val="24"/>
          <w:szCs w:val="24"/>
        </w:rPr>
        <w:t xml:space="preserve"> and insulin were detected. Expressions of the mentioned genes led to in vitro production of functional IPCs. Results represent three separate experiments (Figure 7A and B).</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i/>
          <w:iCs/>
          <w:sz w:val="24"/>
          <w:szCs w:val="24"/>
        </w:rPr>
      </w:pPr>
      <w:r w:rsidRPr="00800BE6">
        <w:rPr>
          <w:rFonts w:ascii="Book Antiqua" w:hAnsi="Book Antiqua" w:cstheme="majorBidi"/>
          <w:b/>
          <w:bCs/>
          <w:i/>
          <w:iCs/>
          <w:sz w:val="24"/>
          <w:szCs w:val="24"/>
        </w:rPr>
        <w:t>Insulin secretion after glucose challenge test</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sz w:val="24"/>
          <w:szCs w:val="24"/>
        </w:rPr>
        <w:t>In respect of insulin secretion, a significant increase in insulin secretion from 0.91 ± 0.04 μIu/mL (2.8 mmol/L glucose) to to 8.34 ± 0.45 μIu/mL (16.7 mmol/L glucose) was recorded (</w:t>
      </w:r>
      <w:r w:rsidRPr="00800BE6">
        <w:rPr>
          <w:rFonts w:ascii="Book Antiqua" w:hAnsi="Book Antiqua" w:cstheme="majorBidi"/>
          <w:i/>
          <w:sz w:val="24"/>
          <w:szCs w:val="24"/>
        </w:rPr>
        <w:t>P</w:t>
      </w:r>
      <w:r w:rsidRPr="00800BE6">
        <w:rPr>
          <w:rFonts w:ascii="Book Antiqua" w:hAnsi="Book Antiqua" w:cstheme="majorBidi"/>
          <w:sz w:val="24"/>
          <w:szCs w:val="24"/>
        </w:rPr>
        <w:t xml:space="preserve"> &lt; 0.05). The insulin secretion was detected in undifferentiated </w:t>
      </w:r>
      <w:r w:rsidRPr="00800BE6">
        <w:rPr>
          <w:rFonts w:ascii="Book Antiqua" w:hAnsi="Book Antiqua" w:cstheme="majorBidi"/>
          <w:i/>
          <w:iCs/>
          <w:sz w:val="24"/>
          <w:szCs w:val="24"/>
        </w:rPr>
        <w:t>WJ-MSC</w:t>
      </w:r>
      <w:r w:rsidRPr="00800BE6">
        <w:rPr>
          <w:rFonts w:ascii="Book Antiqua" w:hAnsi="Book Antiqua" w:cstheme="majorBidi"/>
          <w:i/>
          <w:iCs/>
          <w:sz w:val="24"/>
          <w:szCs w:val="24"/>
          <w:vertAlign w:val="subscript"/>
        </w:rPr>
        <w:t>S</w:t>
      </w:r>
      <w:r w:rsidRPr="00800BE6">
        <w:rPr>
          <w:rFonts w:ascii="Book Antiqua" w:hAnsi="Book Antiqua" w:cstheme="majorBidi"/>
          <w:sz w:val="24"/>
          <w:szCs w:val="24"/>
        </w:rPr>
        <w:t xml:space="preserve"> (0.3 ± 0.03 μIu/mL) which was not changed in glucose challenge test. </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t>DISCUSSION</w:t>
      </w:r>
    </w:p>
    <w:p w:rsidR="008920B0" w:rsidRPr="00800BE6" w:rsidRDefault="008920B0" w:rsidP="00800BE6">
      <w:pPr>
        <w:spacing w:line="360" w:lineRule="auto"/>
        <w:rPr>
          <w:rFonts w:ascii="Book Antiqua" w:hAnsi="Book Antiqua" w:cstheme="majorBidi"/>
          <w:sz w:val="24"/>
          <w:szCs w:val="24"/>
        </w:rPr>
      </w:pPr>
      <w:r w:rsidRPr="00800BE6">
        <w:rPr>
          <w:rFonts w:ascii="Book Antiqua" w:eastAsia="Times New Roman" w:hAnsi="Book Antiqua" w:cstheme="majorBidi"/>
          <w:sz w:val="24"/>
          <w:szCs w:val="24"/>
        </w:rPr>
        <w:t>Type 1 diabetes mellitus is caused by an autoimmune destruction of pancreatic beta cells. Although the insulin therapy remains the routine treatment for diabetes, but whole pancrease organ transplant or transplantation of pancreatic islets of Langerhans provides a cure for this disorder</w:t>
      </w:r>
      <w:r w:rsidRPr="00800BE6">
        <w:rPr>
          <w:rFonts w:ascii="Book Antiqua" w:eastAsia="Times New Roman" w:hAnsi="Book Antiqua" w:cstheme="majorBidi"/>
          <w:sz w:val="24"/>
          <w:szCs w:val="24"/>
          <w:vertAlign w:val="superscript"/>
        </w:rPr>
        <w:t>[2,3]</w:t>
      </w:r>
      <w:r w:rsidRPr="00800BE6">
        <w:rPr>
          <w:rFonts w:ascii="Book Antiqua" w:eastAsia="Times New Roman" w:hAnsi="Book Antiqua" w:cstheme="majorBidi"/>
          <w:sz w:val="24"/>
          <w:szCs w:val="24"/>
        </w:rPr>
        <w:t xml:space="preserve">. </w:t>
      </w:r>
      <w:r w:rsidRPr="00800BE6">
        <w:rPr>
          <w:rFonts w:ascii="Book Antiqua" w:hAnsi="Book Antiqua" w:cstheme="majorBidi"/>
          <w:sz w:val="24"/>
          <w:szCs w:val="24"/>
        </w:rPr>
        <w:t>Various types of stem cells such as embryonic stem cells (ESCs), induced pleuripotent stem cells (IPs) and mesenchymal stromal cells</w:t>
      </w:r>
      <w:r w:rsidRPr="00800BE6">
        <w:rPr>
          <w:rFonts w:ascii="Book Antiqua" w:eastAsia="Times New Roman" w:hAnsi="Book Antiqua" w:cstheme="majorBidi"/>
          <w:sz w:val="24"/>
          <w:szCs w:val="24"/>
        </w:rPr>
        <w:t xml:space="preserve"> have been differentiated into IPCs by genetic modification and/or modification in culture conditions</w:t>
      </w:r>
      <w:r w:rsidRPr="00800BE6">
        <w:rPr>
          <w:rFonts w:ascii="Book Antiqua" w:eastAsia="Times New Roman" w:hAnsi="Book Antiqua" w:cstheme="majorBidi"/>
          <w:sz w:val="24"/>
          <w:szCs w:val="24"/>
          <w:vertAlign w:val="superscript"/>
        </w:rPr>
        <w:t>[7,8,11,12]</w:t>
      </w:r>
      <w:r w:rsidRPr="00800BE6">
        <w:rPr>
          <w:rFonts w:ascii="Book Antiqua" w:eastAsia="Times New Roman" w:hAnsi="Book Antiqua" w:cstheme="majorBidi"/>
          <w:sz w:val="24"/>
          <w:szCs w:val="24"/>
        </w:rPr>
        <w:t xml:space="preserve">. </w:t>
      </w:r>
      <w:r w:rsidRPr="00800BE6">
        <w:rPr>
          <w:rFonts w:ascii="Book Antiqua" w:hAnsi="Book Antiqua" w:cstheme="majorBidi"/>
          <w:sz w:val="24"/>
          <w:szCs w:val="24"/>
        </w:rPr>
        <w:t>Using of ESCs has several limitations such as ethical problem, immune rejection, and risk of tumorigenesis.</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To overcome these problems, human IPS is ideal for personalized therapy. However, epigenetic changes, and chromosomal instability during reprogramming remain the obstacle</w:t>
      </w:r>
      <w:r w:rsidRPr="00800BE6">
        <w:rPr>
          <w:rFonts w:ascii="Book Antiqua" w:eastAsia="Times New Roman" w:hAnsi="Book Antiqua" w:cstheme="majorBidi"/>
          <w:sz w:val="24"/>
          <w:szCs w:val="24"/>
          <w:vertAlign w:val="superscript"/>
        </w:rPr>
        <w:t>[6]</w:t>
      </w:r>
      <w:r w:rsidRPr="00800BE6">
        <w:rPr>
          <w:rFonts w:ascii="Book Antiqua" w:eastAsia="Times New Roman" w:hAnsi="Book Antiqua" w:cstheme="majorBidi"/>
          <w:sz w:val="24"/>
          <w:szCs w:val="24"/>
        </w:rPr>
        <w:t xml:space="preserve"> </w:t>
      </w:r>
      <w:r w:rsidRPr="00800BE6">
        <w:rPr>
          <w:rFonts w:ascii="Book Antiqua" w:hAnsi="Book Antiqua" w:cstheme="majorBidi"/>
          <w:sz w:val="24"/>
          <w:szCs w:val="24"/>
        </w:rPr>
        <w:t>.</w:t>
      </w:r>
    </w:p>
    <w:p w:rsidR="008920B0" w:rsidRPr="00800BE6" w:rsidRDefault="008920B0" w:rsidP="00800BE6">
      <w:pPr>
        <w:spacing w:line="360" w:lineRule="auto"/>
        <w:ind w:firstLineChars="200" w:firstLine="480"/>
        <w:rPr>
          <w:rFonts w:ascii="Book Antiqua" w:eastAsia="Times New Roman" w:hAnsi="Book Antiqua" w:cstheme="majorBidi"/>
          <w:sz w:val="24"/>
          <w:szCs w:val="24"/>
        </w:rPr>
      </w:pPr>
      <w:r w:rsidRPr="00800BE6">
        <w:rPr>
          <w:rFonts w:ascii="Book Antiqua" w:eastAsia="Times New Roman" w:hAnsi="Book Antiqua" w:cstheme="majorBidi"/>
          <w:sz w:val="24"/>
          <w:szCs w:val="24"/>
        </w:rPr>
        <w:t xml:space="preserve">Generation of insulin-producing clusters (IPCs) from MSCs from </w:t>
      </w:r>
      <w:r w:rsidRPr="00800BE6">
        <w:rPr>
          <w:rFonts w:ascii="Book Antiqua" w:hAnsi="Book Antiqua" w:cstheme="majorBidi"/>
          <w:sz w:val="24"/>
          <w:szCs w:val="24"/>
        </w:rPr>
        <w:t>a variety of tissues</w:t>
      </w:r>
      <w:r w:rsidRPr="00800BE6">
        <w:rPr>
          <w:rFonts w:ascii="Book Antiqua" w:eastAsia="Times New Roman" w:hAnsi="Book Antiqua" w:cstheme="majorBidi"/>
          <w:sz w:val="24"/>
          <w:szCs w:val="24"/>
        </w:rPr>
        <w:t xml:space="preserve"> such as bone marrow, umbilical cord, and adipose tissue represents an alternative therapy. MSCs can also be used as a cellular vehicle for the expression of human insulin</w:t>
      </w:r>
      <w:r w:rsidRPr="00800BE6">
        <w:rPr>
          <w:rFonts w:ascii="Book Antiqua" w:eastAsia="Times New Roman" w:hAnsi="Book Antiqua" w:cstheme="majorBidi"/>
          <w:sz w:val="24"/>
          <w:szCs w:val="24"/>
          <w:vertAlign w:val="superscript"/>
        </w:rPr>
        <w:t>[6,13</w:t>
      </w:r>
      <w:r w:rsidRPr="00800BE6">
        <w:rPr>
          <w:rFonts w:ascii="Book Antiqua" w:hAnsi="Book Antiqua" w:cstheme="majorBidi"/>
          <w:sz w:val="24"/>
          <w:szCs w:val="24"/>
          <w:vertAlign w:val="superscript"/>
        </w:rPr>
        <w:t>-</w:t>
      </w:r>
      <w:r w:rsidRPr="00800BE6">
        <w:rPr>
          <w:rFonts w:ascii="Book Antiqua" w:eastAsia="Times New Roman" w:hAnsi="Book Antiqua" w:cstheme="majorBidi"/>
          <w:sz w:val="24"/>
          <w:szCs w:val="24"/>
          <w:vertAlign w:val="superscript"/>
        </w:rPr>
        <w:t>15]</w:t>
      </w:r>
      <w:r w:rsidRPr="00800BE6">
        <w:rPr>
          <w:rFonts w:ascii="Book Antiqua" w:eastAsia="Times New Roman" w:hAnsi="Book Antiqua" w:cstheme="majorBidi"/>
          <w:sz w:val="24"/>
          <w:szCs w:val="24"/>
        </w:rPr>
        <w:t>.</w:t>
      </w:r>
    </w:p>
    <w:p w:rsidR="008920B0" w:rsidRPr="00800BE6" w:rsidRDefault="008920B0" w:rsidP="00800BE6">
      <w:pPr>
        <w:autoSpaceDE w:val="0"/>
        <w:autoSpaceDN w:val="0"/>
        <w:adjustRightInd w:val="0"/>
        <w:spacing w:line="360" w:lineRule="auto"/>
        <w:ind w:firstLineChars="200" w:firstLine="480"/>
        <w:rPr>
          <w:rFonts w:ascii="Book Antiqua" w:eastAsia="Times New Roman" w:hAnsi="Book Antiqua" w:cstheme="majorBidi"/>
          <w:kern w:val="36"/>
          <w:sz w:val="24"/>
          <w:szCs w:val="24"/>
        </w:rPr>
      </w:pPr>
      <w:r w:rsidRPr="00800BE6">
        <w:rPr>
          <w:rFonts w:ascii="Book Antiqua" w:hAnsi="Book Antiqua" w:cstheme="majorBidi"/>
          <w:sz w:val="24"/>
          <w:szCs w:val="24"/>
        </w:rPr>
        <w:t>The MSC numbers in bone marrow and umbilical cord blood are low and require multiple ex vivo</w:t>
      </w:r>
      <w:r w:rsidRPr="00800BE6">
        <w:rPr>
          <w:rFonts w:ascii="Book Antiqua" w:hAnsi="Book Antiqua" w:cstheme="majorBidi"/>
          <w:i/>
          <w:iCs/>
          <w:sz w:val="24"/>
          <w:szCs w:val="24"/>
        </w:rPr>
        <w:t xml:space="preserve"> </w:t>
      </w:r>
      <w:r w:rsidRPr="00800BE6">
        <w:rPr>
          <w:rFonts w:ascii="Book Antiqua" w:hAnsi="Book Antiqua" w:cstheme="majorBidi"/>
          <w:sz w:val="24"/>
          <w:szCs w:val="24"/>
        </w:rPr>
        <w:t>expansion. Extra-embryonic tissue such as fetal membrane and umbilical cord Wharton’s jelly has the stemness phenotype, immunoprivileged properties, and faster proliferation than adult MSCs and is considered as unlimited source for tissue engineering and regenerative medicine</w:t>
      </w:r>
      <w:r w:rsidRPr="00800BE6">
        <w:rPr>
          <w:rFonts w:ascii="Book Antiqua" w:eastAsia="Times New Roman" w:hAnsi="Book Antiqua" w:cstheme="majorBidi"/>
          <w:sz w:val="24"/>
          <w:szCs w:val="24"/>
          <w:vertAlign w:val="superscript"/>
        </w:rPr>
        <w:t>[13]</w:t>
      </w:r>
      <w:r w:rsidRPr="00800BE6">
        <w:rPr>
          <w:rFonts w:ascii="Book Antiqua" w:hAnsi="Book Antiqua" w:cstheme="majorBidi"/>
          <w:sz w:val="24"/>
          <w:szCs w:val="24"/>
        </w:rPr>
        <w:t>. The WJ-MSCs express HLA-G6 isoform, the unique ability which is important in immune modulation. Therefore, these cells are particularly suitable for cell based therapy. These tissues are normally discarded after birth and using them is not associated with ethical problem</w:t>
      </w:r>
      <w:r w:rsidRPr="00800BE6">
        <w:rPr>
          <w:rFonts w:ascii="Book Antiqua" w:eastAsia="Times New Roman" w:hAnsi="Book Antiqua" w:cstheme="majorBidi"/>
          <w:sz w:val="24"/>
          <w:szCs w:val="24"/>
          <w:vertAlign w:val="superscript"/>
        </w:rPr>
        <w:t>[16,17]</w:t>
      </w:r>
      <w:r w:rsidRPr="00800BE6">
        <w:rPr>
          <w:rFonts w:ascii="Book Antiqua" w:eastAsia="Times New Roman" w:hAnsi="Book Antiqua" w:cstheme="majorBidi"/>
          <w:kern w:val="36"/>
          <w:sz w:val="24"/>
          <w:szCs w:val="24"/>
        </w:rPr>
        <w:t>.</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In this study, WJ-MSCs were isolated and their differentiation into adipocytes, and osteocytes confirmed their multilineage potentials. The retinoic acid we used to start the differentiation process. RA is an essential molecule for dorsal pancreas development in mouse. The effects of RA are achieved through RA binding and activation of retinoic acid receptors such as RARα, RARβ, and RARγ. Over expression of RARβ was detected in early stage of pancreases differentiation and absence of RARβ impaired the terminal differentiation of α and β- cells</w:t>
      </w:r>
      <w:r w:rsidRPr="00800BE6">
        <w:rPr>
          <w:rFonts w:ascii="Book Antiqua" w:eastAsia="Times New Roman" w:hAnsi="Book Antiqua" w:cstheme="majorBidi"/>
          <w:sz w:val="24"/>
          <w:szCs w:val="24"/>
          <w:vertAlign w:val="superscript"/>
        </w:rPr>
        <w:t>[18,19]</w:t>
      </w:r>
      <w:r w:rsidRPr="00800BE6">
        <w:rPr>
          <w:rFonts w:ascii="Book Antiqua" w:hAnsi="Book Antiqua" w:cstheme="majorBidi"/>
          <w:sz w:val="24"/>
          <w:szCs w:val="24"/>
        </w:rPr>
        <w:t>. In vitamin-A deficiency, pancreatic islet function was Impaired. RA directly induces Pdx1 expression in embryonic stem cells and Pdx1 is an important transcription factor in the early development of pancreatic progenitors and bud expansion</w:t>
      </w:r>
      <w:r w:rsidRPr="00800BE6">
        <w:rPr>
          <w:rFonts w:ascii="Book Antiqua" w:eastAsia="Times New Roman" w:hAnsi="Book Antiqua" w:cstheme="majorBidi"/>
          <w:sz w:val="24"/>
          <w:szCs w:val="24"/>
          <w:vertAlign w:val="superscript"/>
        </w:rPr>
        <w:t>[20,21]</w:t>
      </w:r>
      <w:r w:rsidRPr="00800BE6">
        <w:rPr>
          <w:rFonts w:ascii="Book Antiqua" w:hAnsi="Book Antiqua" w:cstheme="majorBidi"/>
          <w:sz w:val="24"/>
          <w:szCs w:val="24"/>
        </w:rPr>
        <w:t>. The retinoic acid response element (RARE) is located at upstream of the transcription start site of Pdx1. RARβ expression is depended on epigenetic regulation</w:t>
      </w:r>
      <w:r w:rsidRPr="00800BE6">
        <w:rPr>
          <w:rFonts w:ascii="Book Antiqua" w:eastAsia="Times New Roman" w:hAnsi="Book Antiqua" w:cstheme="majorBidi"/>
          <w:sz w:val="24"/>
          <w:szCs w:val="24"/>
          <w:vertAlign w:val="superscript"/>
        </w:rPr>
        <w:t>[18,19]</w:t>
      </w:r>
      <w:r w:rsidRPr="00800BE6">
        <w:rPr>
          <w:rFonts w:ascii="Book Antiqua" w:hAnsi="Book Antiqua" w:cstheme="majorBidi"/>
          <w:sz w:val="24"/>
          <w:szCs w:val="24"/>
        </w:rPr>
        <w:t>. Hyper methylation of the RARβ2 promoter was reported in pancreatic cancer, and diabetes. Therefore, it is postulated that the epigenetic silencing of RARβ, combined with vitamin A deficiency, may play a role in pathogenesis of diabetes</w:t>
      </w:r>
      <w:r w:rsidRPr="00800BE6">
        <w:rPr>
          <w:rFonts w:ascii="Book Antiqua" w:eastAsia="Times New Roman" w:hAnsi="Book Antiqua" w:cstheme="majorBidi"/>
          <w:sz w:val="24"/>
          <w:szCs w:val="24"/>
          <w:vertAlign w:val="superscript"/>
        </w:rPr>
        <w:t>[18,19]</w:t>
      </w:r>
      <w:r w:rsidRPr="00800BE6">
        <w:rPr>
          <w:rFonts w:ascii="Book Antiqua" w:hAnsi="Book Antiqua" w:cstheme="majorBidi"/>
          <w:sz w:val="24"/>
          <w:szCs w:val="24"/>
        </w:rPr>
        <w:t xml:space="preserve">. Glucose is considered as a growth factor for </w:t>
      </w:r>
      <w:r w:rsidRPr="00800BE6">
        <w:rPr>
          <w:rFonts w:ascii="Cambria Math" w:eastAsia="MinionMath-Regular" w:hAnsi="Cambria Math" w:cs="Cambria Math"/>
          <w:sz w:val="24"/>
          <w:szCs w:val="24"/>
        </w:rPr>
        <w:t>𝛽</w:t>
      </w:r>
      <w:r w:rsidRPr="00800BE6">
        <w:rPr>
          <w:rFonts w:ascii="Book Antiqua" w:eastAsia="MinionMath-Regular" w:hAnsi="Book Antiqua" w:cstheme="majorBidi"/>
          <w:sz w:val="24"/>
          <w:szCs w:val="24"/>
        </w:rPr>
        <w:t xml:space="preserve"> </w:t>
      </w:r>
      <w:r w:rsidRPr="00800BE6">
        <w:rPr>
          <w:rFonts w:ascii="Book Antiqua" w:hAnsi="Book Antiqua" w:cstheme="majorBidi"/>
          <w:sz w:val="24"/>
          <w:szCs w:val="24"/>
        </w:rPr>
        <w:t>cells replication both</w:t>
      </w:r>
      <w:r w:rsidRPr="00800BE6">
        <w:rPr>
          <w:rFonts w:ascii="Book Antiqua" w:hAnsi="Book Antiqua" w:cstheme="majorBidi"/>
          <w:i/>
          <w:sz w:val="24"/>
          <w:szCs w:val="24"/>
        </w:rPr>
        <w:t xml:space="preserve"> in vitro </w:t>
      </w:r>
      <w:r w:rsidRPr="00800BE6">
        <w:rPr>
          <w:rFonts w:ascii="Book Antiqua" w:hAnsi="Book Antiqua" w:cstheme="majorBidi"/>
          <w:sz w:val="24"/>
          <w:szCs w:val="24"/>
        </w:rPr>
        <w:t>and</w:t>
      </w:r>
      <w:r w:rsidRPr="00800BE6">
        <w:rPr>
          <w:rFonts w:ascii="Book Antiqua" w:hAnsi="Book Antiqua" w:cstheme="majorBidi"/>
          <w:i/>
          <w:sz w:val="24"/>
          <w:szCs w:val="24"/>
        </w:rPr>
        <w:t xml:space="preserve"> in vivo</w:t>
      </w:r>
      <w:r w:rsidRPr="00800BE6">
        <w:rPr>
          <w:rFonts w:ascii="Book Antiqua" w:eastAsia="Times New Roman" w:hAnsi="Book Antiqua" w:cstheme="majorBidi"/>
          <w:sz w:val="24"/>
          <w:szCs w:val="24"/>
          <w:vertAlign w:val="superscript"/>
        </w:rPr>
        <w:t>[22]</w:t>
      </w:r>
      <w:r w:rsidRPr="00800BE6">
        <w:rPr>
          <w:rFonts w:ascii="Book Antiqua" w:hAnsi="Book Antiqua" w:cstheme="majorBidi"/>
          <w:sz w:val="24"/>
          <w:szCs w:val="24"/>
        </w:rPr>
        <w:t>. Subsequently, using of epidermal growth factor (EGF) was associated with proinsulin biosynthesis and 3H-thymidine incorporation in experimental model</w:t>
      </w:r>
      <w:r w:rsidRPr="00800BE6">
        <w:rPr>
          <w:rFonts w:ascii="Book Antiqua" w:eastAsia="Times New Roman" w:hAnsi="Book Antiqua" w:cstheme="majorBidi"/>
          <w:sz w:val="24"/>
          <w:szCs w:val="24"/>
          <w:vertAlign w:val="superscript"/>
        </w:rPr>
        <w:t>[23,24]</w:t>
      </w:r>
      <w:r w:rsidRPr="00800BE6">
        <w:rPr>
          <w:rFonts w:ascii="Book Antiqua" w:hAnsi="Book Antiqua" w:cstheme="majorBidi"/>
          <w:sz w:val="24"/>
          <w:szCs w:val="24"/>
        </w:rPr>
        <w:t>. Nicotinamide was used during the second stage of differentiation. Various published protocols reported this substance as an effective inducer in pancreatic differentiation. Nicotinamide preserve islet viability through poly-ADP-ribose polymerase</w:t>
      </w:r>
      <w:r w:rsidRPr="00800BE6">
        <w:rPr>
          <w:rFonts w:ascii="Book Antiqua" w:eastAsia="Times New Roman" w:hAnsi="Book Antiqua" w:cstheme="majorBidi"/>
          <w:sz w:val="24"/>
          <w:szCs w:val="24"/>
          <w:vertAlign w:val="superscript"/>
        </w:rPr>
        <w:t>[25]</w:t>
      </w:r>
      <w:r w:rsidRPr="00800BE6">
        <w:rPr>
          <w:rFonts w:ascii="Book Antiqua" w:hAnsi="Book Antiqua" w:cstheme="majorBidi"/>
          <w:sz w:val="24"/>
          <w:szCs w:val="24"/>
        </w:rPr>
        <w:t>.</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Glucagon-like peptide 1 (GLP-1) and its long acting mimetic exendin-</w:t>
      </w:r>
      <w:r w:rsidRPr="00800BE6">
        <w:rPr>
          <w:rStyle w:val="highlight"/>
          <w:rFonts w:ascii="Book Antiqua" w:hAnsi="Book Antiqua" w:cstheme="majorBidi"/>
          <w:sz w:val="24"/>
          <w:szCs w:val="24"/>
        </w:rPr>
        <w:t>4</w:t>
      </w:r>
      <w:r w:rsidRPr="00800BE6">
        <w:rPr>
          <w:rFonts w:ascii="Book Antiqua" w:hAnsi="Book Antiqua" w:cstheme="majorBidi"/>
          <w:sz w:val="24"/>
          <w:szCs w:val="24"/>
        </w:rPr>
        <w:t xml:space="preserve"> are usually used for treatment of type 2 diabetes. Exendin </w:t>
      </w:r>
      <w:r w:rsidRPr="00800BE6">
        <w:rPr>
          <w:rStyle w:val="highlight"/>
          <w:rFonts w:ascii="Book Antiqua" w:hAnsi="Book Antiqua" w:cstheme="majorBidi"/>
          <w:sz w:val="24"/>
          <w:szCs w:val="24"/>
        </w:rPr>
        <w:t>4</w:t>
      </w:r>
      <w:r w:rsidRPr="00800BE6">
        <w:rPr>
          <w:rFonts w:ascii="Book Antiqua" w:hAnsi="Book Antiqua" w:cstheme="majorBidi"/>
          <w:sz w:val="24"/>
          <w:szCs w:val="24"/>
        </w:rPr>
        <w:t xml:space="preserve"> simultaneously stimulates beta cell secretory capacity as well as maintains insulin stores by translational control of proinsulin biosynthesis. Exendin-4 can also stimulate b-cell replication in human islets from young donors</w:t>
      </w:r>
      <w:r w:rsidRPr="00800BE6">
        <w:rPr>
          <w:rFonts w:ascii="Book Antiqua" w:eastAsia="Times New Roman" w:hAnsi="Book Antiqua" w:cstheme="majorBidi"/>
          <w:sz w:val="24"/>
          <w:szCs w:val="24"/>
          <w:vertAlign w:val="superscript"/>
        </w:rPr>
        <w:t>[26</w:t>
      </w:r>
      <w:r w:rsidRPr="00800BE6">
        <w:rPr>
          <w:rFonts w:ascii="Book Antiqua" w:hAnsi="Book Antiqua" w:cstheme="majorBidi"/>
          <w:sz w:val="24"/>
          <w:szCs w:val="24"/>
          <w:vertAlign w:val="superscript"/>
        </w:rPr>
        <w:t>-</w:t>
      </w:r>
      <w:r w:rsidRPr="00800BE6">
        <w:rPr>
          <w:rFonts w:ascii="Book Antiqua" w:eastAsia="Times New Roman" w:hAnsi="Book Antiqua" w:cstheme="majorBidi"/>
          <w:sz w:val="24"/>
          <w:szCs w:val="24"/>
          <w:vertAlign w:val="superscript"/>
        </w:rPr>
        <w:t>28]</w:t>
      </w:r>
      <w:r w:rsidRPr="00800BE6">
        <w:rPr>
          <w:rFonts w:ascii="Book Antiqua" w:hAnsi="Book Antiqua" w:cstheme="majorBidi"/>
          <w:sz w:val="24"/>
          <w:szCs w:val="24"/>
        </w:rPr>
        <w:t>.</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 xml:space="preserve">In our study, at the end of </w:t>
      </w:r>
      <w:r w:rsidRPr="0074369B">
        <w:rPr>
          <w:rFonts w:ascii="Book Antiqua" w:hAnsi="Book Antiqua" w:cstheme="majorBidi"/>
          <w:i/>
          <w:sz w:val="24"/>
          <w:szCs w:val="24"/>
        </w:rPr>
        <w:t>in vitro</w:t>
      </w:r>
      <w:r w:rsidRPr="00800BE6">
        <w:rPr>
          <w:rFonts w:ascii="Book Antiqua" w:hAnsi="Book Antiqua" w:cstheme="majorBidi"/>
          <w:sz w:val="24"/>
          <w:szCs w:val="24"/>
        </w:rPr>
        <w:t xml:space="preserve"> differentiation protocols, pancreatic endocrine genes and insulin were expressed. However, the insulin secretion after glucose challenge test was very low. As mentioned previously, incomplete </w:t>
      </w:r>
      <w:r w:rsidRPr="00800BE6">
        <w:rPr>
          <w:rFonts w:ascii="Book Antiqua" w:eastAsia="MinionMath-Regular" w:hAnsi="Book Antiqua" w:cstheme="majorBidi"/>
          <w:sz w:val="24"/>
          <w:szCs w:val="24"/>
        </w:rPr>
        <w:t xml:space="preserve">beta </w:t>
      </w:r>
      <w:r w:rsidRPr="00800BE6">
        <w:rPr>
          <w:rFonts w:ascii="Book Antiqua" w:hAnsi="Book Antiqua" w:cstheme="majorBidi"/>
          <w:sz w:val="24"/>
          <w:szCs w:val="24"/>
        </w:rPr>
        <w:t>cell phenotype and consequently poor insulin release in response to glucose challenge test might explain this problem</w:t>
      </w:r>
      <w:r w:rsidRPr="00800BE6">
        <w:rPr>
          <w:rFonts w:ascii="Book Antiqua" w:eastAsia="Times New Roman" w:hAnsi="Book Antiqua" w:cstheme="majorBidi"/>
          <w:sz w:val="24"/>
          <w:szCs w:val="24"/>
          <w:vertAlign w:val="superscript"/>
        </w:rPr>
        <w:t>[29,30]</w:t>
      </w:r>
      <w:r w:rsidRPr="00800BE6">
        <w:rPr>
          <w:rFonts w:ascii="Book Antiqua" w:eastAsia="Times New Roman" w:hAnsi="Book Antiqua" w:cstheme="majorBidi"/>
          <w:sz w:val="24"/>
          <w:szCs w:val="24"/>
        </w:rPr>
        <w:t xml:space="preserve"> </w:t>
      </w:r>
      <w:r w:rsidRPr="00800BE6">
        <w:rPr>
          <w:rFonts w:ascii="Book Antiqua" w:hAnsi="Book Antiqua" w:cstheme="majorBidi"/>
          <w:sz w:val="24"/>
          <w:szCs w:val="24"/>
        </w:rPr>
        <w:t>.</w:t>
      </w:r>
      <w:r w:rsidRPr="00800BE6">
        <w:rPr>
          <w:rFonts w:ascii="Book Antiqua" w:eastAsia="Times New Roman" w:hAnsi="Book Antiqua" w:cs="Times New Roman"/>
          <w:sz w:val="24"/>
          <w:szCs w:val="24"/>
        </w:rPr>
        <w:t xml:space="preserve"> </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eastAsia="Times New Roman" w:hAnsi="Book Antiqua" w:cs="Times New Roman"/>
          <w:sz w:val="24"/>
          <w:szCs w:val="24"/>
        </w:rPr>
        <w:t>In the literature, various sources of mesenchymal stem were differentiated into insulin secreting cells with different efficacy</w:t>
      </w:r>
      <w:r w:rsidRPr="00800BE6">
        <w:rPr>
          <w:rFonts w:ascii="Book Antiqua" w:eastAsia="Times New Roman" w:hAnsi="Book Antiqua" w:cstheme="majorBidi"/>
          <w:sz w:val="24"/>
          <w:szCs w:val="24"/>
          <w:vertAlign w:val="superscript"/>
        </w:rPr>
        <w:t>[31-43]</w:t>
      </w:r>
      <w:r w:rsidRPr="00800BE6">
        <w:rPr>
          <w:rFonts w:ascii="Book Antiqua" w:eastAsia="Times New Roman" w:hAnsi="Book Antiqua" w:cstheme="majorBidi"/>
          <w:sz w:val="24"/>
          <w:szCs w:val="24"/>
        </w:rPr>
        <w:t xml:space="preserve"> </w:t>
      </w:r>
      <w:r w:rsidRPr="00800BE6">
        <w:rPr>
          <w:rFonts w:ascii="Book Antiqua" w:eastAsia="Times New Roman" w:hAnsi="Book Antiqua" w:cs="Times New Roman"/>
          <w:sz w:val="24"/>
          <w:szCs w:val="24"/>
        </w:rPr>
        <w:t>(Table 2).</w:t>
      </w:r>
      <w:r w:rsidRPr="00800BE6">
        <w:rPr>
          <w:rFonts w:ascii="Book Antiqua" w:hAnsi="Book Antiqua" w:cstheme="majorBidi"/>
          <w:sz w:val="24"/>
          <w:szCs w:val="24"/>
        </w:rPr>
        <w:t xml:space="preserve"> However, the insulin secretion capacity of the cells was variable. The insulin challenge test was done with different protocols; the concentration of insulin was measured with different assays and reference range. Therefore, the comparison of data was not easily performed.</w:t>
      </w:r>
    </w:p>
    <w:p w:rsidR="008920B0" w:rsidRPr="00800BE6" w:rsidRDefault="008920B0" w:rsidP="00800BE6">
      <w:pPr>
        <w:autoSpaceDE w:val="0"/>
        <w:autoSpaceDN w:val="0"/>
        <w:adjustRightInd w:val="0"/>
        <w:spacing w:line="360" w:lineRule="auto"/>
        <w:ind w:firstLineChars="200" w:firstLine="480"/>
        <w:rPr>
          <w:rFonts w:ascii="Book Antiqua" w:hAnsi="Book Antiqua" w:cstheme="majorBidi"/>
          <w:sz w:val="24"/>
          <w:szCs w:val="24"/>
        </w:rPr>
      </w:pPr>
      <w:r w:rsidRPr="00800BE6">
        <w:rPr>
          <w:rFonts w:ascii="Book Antiqua" w:hAnsi="Book Antiqua" w:cstheme="majorBidi"/>
          <w:sz w:val="24"/>
          <w:szCs w:val="24"/>
        </w:rPr>
        <w:t>In our experience, differentiation of WJ-MSCs to form IPCs needs further optimization for clinical practice. To overcome this problem, addition of growth factors, extracellular matrix and/or culturing the cells in three dimensional environments are suggestive.</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r w:rsidRPr="00800BE6">
        <w:rPr>
          <w:rFonts w:ascii="Book Antiqua" w:hAnsi="Book Antiqua" w:cstheme="majorBidi"/>
          <w:b/>
          <w:bCs/>
          <w:sz w:val="24"/>
          <w:szCs w:val="24"/>
        </w:rPr>
        <w:t>ACKNOWLEDGMENTS</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sz w:val="24"/>
          <w:szCs w:val="24"/>
        </w:rPr>
        <w:t>The present article was adopted from Masumeh Nekoui MsC</w:t>
      </w:r>
      <w:r w:rsidRPr="00800BE6">
        <w:rPr>
          <w:rFonts w:ascii="Book Antiqua" w:hAnsi="Book Antiqua" w:cstheme="majorBidi"/>
          <w:sz w:val="24"/>
          <w:szCs w:val="24"/>
          <w:vertAlign w:val="superscript"/>
        </w:rPr>
        <w:t xml:space="preserve"> </w:t>
      </w:r>
      <w:r w:rsidRPr="00800BE6">
        <w:rPr>
          <w:rFonts w:ascii="Book Antiqua" w:hAnsi="Book Antiqua" w:cstheme="majorBidi"/>
          <w:sz w:val="24"/>
          <w:szCs w:val="24"/>
        </w:rPr>
        <w:t xml:space="preserve">thesis in Embryology and development. </w:t>
      </w:r>
      <w:r w:rsidRPr="00800BE6">
        <w:rPr>
          <w:rFonts w:ascii="Book Antiqua" w:eastAsia="CapitoliumNews-Regular" w:hAnsi="Book Antiqua" w:cstheme="majorBidi"/>
          <w:sz w:val="24"/>
          <w:szCs w:val="24"/>
        </w:rPr>
        <w:t>The authors are also grateful to Mrs Elaheh Esfandiari and Mrs Masoumeh Darai for their assistance in cell culture and PCR.</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sz w:val="24"/>
          <w:szCs w:val="24"/>
        </w:rPr>
      </w:pPr>
      <w:r w:rsidRPr="00800BE6">
        <w:rPr>
          <w:rFonts w:ascii="Book Antiqua" w:hAnsi="Book Antiqua" w:cstheme="majorBidi"/>
          <w:b/>
          <w:sz w:val="24"/>
          <w:szCs w:val="24"/>
        </w:rPr>
        <w:t>COMMENTS</w:t>
      </w:r>
    </w:p>
    <w:p w:rsidR="008920B0" w:rsidRPr="00800BE6" w:rsidRDefault="008920B0" w:rsidP="00800BE6">
      <w:pPr>
        <w:autoSpaceDE w:val="0"/>
        <w:autoSpaceDN w:val="0"/>
        <w:adjustRightInd w:val="0"/>
        <w:spacing w:line="360" w:lineRule="auto"/>
        <w:rPr>
          <w:rFonts w:ascii="Book Antiqua" w:hAnsi="Book Antiqua"/>
          <w:b/>
          <w:bCs/>
          <w:i/>
          <w:sz w:val="24"/>
          <w:szCs w:val="24"/>
        </w:rPr>
      </w:pPr>
      <w:r w:rsidRPr="00800BE6">
        <w:rPr>
          <w:rFonts w:ascii="Book Antiqua" w:hAnsi="Book Antiqua"/>
          <w:b/>
          <w:bCs/>
          <w:i/>
          <w:sz w:val="24"/>
          <w:szCs w:val="24"/>
        </w:rPr>
        <w:t>Background</w:t>
      </w:r>
    </w:p>
    <w:p w:rsidR="008920B0" w:rsidRPr="00800BE6" w:rsidRDefault="008920B0" w:rsidP="00800BE6">
      <w:pPr>
        <w:autoSpaceDE w:val="0"/>
        <w:autoSpaceDN w:val="0"/>
        <w:adjustRightInd w:val="0"/>
        <w:spacing w:line="360" w:lineRule="auto"/>
        <w:rPr>
          <w:rFonts w:ascii="Book Antiqua" w:hAnsi="Book Antiqua"/>
          <w:b/>
          <w:bCs/>
          <w:sz w:val="24"/>
          <w:szCs w:val="24"/>
        </w:rPr>
      </w:pPr>
      <w:r w:rsidRPr="00800BE6">
        <w:rPr>
          <w:rFonts w:ascii="Book Antiqua" w:hAnsi="Book Antiqua" w:cstheme="majorBidi"/>
          <w:sz w:val="24"/>
          <w:szCs w:val="24"/>
        </w:rPr>
        <w:t>Different types of stem cells such as embryonic stem cells, induced pleuripotent stem cells and mesenchymal stromal cells</w:t>
      </w:r>
      <w:r w:rsidRPr="00800BE6">
        <w:rPr>
          <w:rFonts w:ascii="Book Antiqua" w:eastAsia="Times New Roman" w:hAnsi="Book Antiqua" w:cstheme="majorBidi"/>
          <w:sz w:val="24"/>
          <w:szCs w:val="24"/>
        </w:rPr>
        <w:t xml:space="preserve"> have been differentiated into insulin producing cells by modification in cell culture conditions and addition of small molecules. </w:t>
      </w:r>
      <w:r w:rsidRPr="00800BE6">
        <w:rPr>
          <w:rFonts w:ascii="Book Antiqua" w:hAnsi="Book Antiqua" w:cstheme="majorBidi"/>
          <w:sz w:val="24"/>
          <w:szCs w:val="24"/>
        </w:rPr>
        <w:t>Umbilical cord Wharton’s jelly derived stromal cells has the stemness phenotype, with faster proliferation than adult MSCs and is considered as a good source for generation of insulin producing cells.</w:t>
      </w:r>
    </w:p>
    <w:p w:rsidR="008920B0" w:rsidRPr="00800BE6" w:rsidRDefault="008920B0" w:rsidP="00800BE6">
      <w:pPr>
        <w:autoSpaceDE w:val="0"/>
        <w:autoSpaceDN w:val="0"/>
        <w:adjustRightInd w:val="0"/>
        <w:spacing w:line="360" w:lineRule="auto"/>
        <w:rPr>
          <w:rFonts w:ascii="Book Antiqua" w:hAnsi="Book Antiqua"/>
          <w:bCs/>
          <w:sz w:val="24"/>
          <w:szCs w:val="24"/>
        </w:rPr>
      </w:pPr>
    </w:p>
    <w:p w:rsidR="008920B0" w:rsidRPr="00800BE6" w:rsidRDefault="008920B0" w:rsidP="00800BE6">
      <w:pPr>
        <w:autoSpaceDE w:val="0"/>
        <w:autoSpaceDN w:val="0"/>
        <w:adjustRightInd w:val="0"/>
        <w:spacing w:line="360" w:lineRule="auto"/>
        <w:rPr>
          <w:rFonts w:ascii="Book Antiqua" w:hAnsi="Book Antiqua"/>
          <w:b/>
          <w:bCs/>
          <w:i/>
          <w:sz w:val="24"/>
          <w:szCs w:val="24"/>
        </w:rPr>
      </w:pPr>
      <w:r w:rsidRPr="00800BE6">
        <w:rPr>
          <w:rFonts w:ascii="Book Antiqua" w:hAnsi="Book Antiqua"/>
          <w:b/>
          <w:bCs/>
          <w:i/>
          <w:sz w:val="24"/>
          <w:szCs w:val="24"/>
        </w:rPr>
        <w:t>Research frontiers</w:t>
      </w:r>
    </w:p>
    <w:p w:rsidR="008920B0" w:rsidRPr="00800BE6" w:rsidRDefault="008920B0" w:rsidP="00800BE6">
      <w:pPr>
        <w:autoSpaceDE w:val="0"/>
        <w:autoSpaceDN w:val="0"/>
        <w:adjustRightInd w:val="0"/>
        <w:spacing w:line="360" w:lineRule="auto"/>
        <w:rPr>
          <w:rFonts w:ascii="Book Antiqua" w:hAnsi="Book Antiqua"/>
          <w:bCs/>
          <w:sz w:val="24"/>
          <w:szCs w:val="24"/>
        </w:rPr>
      </w:pPr>
      <w:r w:rsidRPr="00800BE6">
        <w:rPr>
          <w:rFonts w:ascii="Book Antiqua" w:hAnsi="Book Antiqua"/>
          <w:bCs/>
          <w:sz w:val="24"/>
          <w:szCs w:val="24"/>
        </w:rPr>
        <w:t xml:space="preserve">In this research, IPCs was differentiated from </w:t>
      </w:r>
      <w:r w:rsidRPr="00800BE6">
        <w:rPr>
          <w:rFonts w:ascii="Book Antiqua" w:hAnsi="Book Antiqua" w:cstheme="majorBidi"/>
          <w:sz w:val="24"/>
          <w:szCs w:val="24"/>
        </w:rPr>
        <w:t>WJ-MSCs</w:t>
      </w:r>
      <w:r w:rsidRPr="00800BE6">
        <w:rPr>
          <w:rFonts w:ascii="Book Antiqua" w:hAnsi="Book Antiqua"/>
          <w:bCs/>
          <w:sz w:val="24"/>
          <w:szCs w:val="24"/>
        </w:rPr>
        <w:t xml:space="preserve"> without any genetic manipulation. </w:t>
      </w:r>
    </w:p>
    <w:p w:rsidR="008920B0" w:rsidRPr="00800BE6" w:rsidRDefault="008920B0" w:rsidP="00800BE6">
      <w:pPr>
        <w:autoSpaceDE w:val="0"/>
        <w:autoSpaceDN w:val="0"/>
        <w:adjustRightInd w:val="0"/>
        <w:spacing w:line="360" w:lineRule="auto"/>
        <w:rPr>
          <w:rFonts w:ascii="Book Antiqua" w:hAnsi="Book Antiqua"/>
          <w:b/>
          <w:bCs/>
          <w:sz w:val="24"/>
          <w:szCs w:val="24"/>
        </w:rPr>
      </w:pPr>
    </w:p>
    <w:p w:rsidR="008920B0" w:rsidRPr="00800BE6" w:rsidRDefault="008920B0" w:rsidP="00800BE6">
      <w:pPr>
        <w:autoSpaceDE w:val="0"/>
        <w:autoSpaceDN w:val="0"/>
        <w:adjustRightInd w:val="0"/>
        <w:spacing w:line="360" w:lineRule="auto"/>
        <w:rPr>
          <w:rFonts w:ascii="Book Antiqua" w:hAnsi="Book Antiqua"/>
          <w:b/>
          <w:bCs/>
          <w:i/>
          <w:sz w:val="24"/>
          <w:szCs w:val="24"/>
        </w:rPr>
      </w:pPr>
      <w:r w:rsidRPr="00800BE6">
        <w:rPr>
          <w:rFonts w:ascii="Book Antiqua" w:hAnsi="Book Antiqua"/>
          <w:b/>
          <w:bCs/>
          <w:i/>
          <w:sz w:val="24"/>
          <w:szCs w:val="24"/>
        </w:rPr>
        <w:t>Innovations and breakthroughs</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bCs/>
          <w:sz w:val="24"/>
          <w:szCs w:val="24"/>
        </w:rPr>
        <w:t xml:space="preserve">The IPCs was differentiated from </w:t>
      </w:r>
      <w:r w:rsidRPr="00800BE6">
        <w:rPr>
          <w:rFonts w:ascii="Book Antiqua" w:hAnsi="Book Antiqua" w:cstheme="majorBidi"/>
          <w:sz w:val="24"/>
          <w:szCs w:val="24"/>
        </w:rPr>
        <w:t>WJ-MSCs</w:t>
      </w:r>
      <w:r w:rsidRPr="00800BE6">
        <w:rPr>
          <w:rFonts w:ascii="Book Antiqua" w:hAnsi="Book Antiqua"/>
          <w:bCs/>
          <w:sz w:val="24"/>
          <w:szCs w:val="24"/>
        </w:rPr>
        <w:t xml:space="preserve"> by changing the cell culture medium and growth   factors   without genetic manipulation. However, the insulin</w:t>
      </w:r>
      <w:r w:rsidRPr="00800BE6">
        <w:rPr>
          <w:rFonts w:ascii="Book Antiqua" w:hAnsi="Book Antiqua" w:cstheme="majorBidi"/>
          <w:sz w:val="24"/>
          <w:szCs w:val="24"/>
        </w:rPr>
        <w:t xml:space="preserve"> release in response to glucose challenge test was not sufficient. Similar studies used </w:t>
      </w:r>
      <w:r w:rsidRPr="00800BE6">
        <w:rPr>
          <w:rFonts w:ascii="Book Antiqua" w:eastAsia="Times New Roman" w:hAnsi="Book Antiqua" w:cs="Times New Roman"/>
          <w:sz w:val="24"/>
          <w:szCs w:val="24"/>
        </w:rPr>
        <w:t xml:space="preserve">various sources of mesenchymal stem and differentiated into insulin secreting cells with different efficacy </w:t>
      </w:r>
      <w:r w:rsidRPr="00800BE6">
        <w:rPr>
          <w:rFonts w:ascii="Book Antiqua" w:hAnsi="Book Antiqua" w:cstheme="majorBidi"/>
          <w:sz w:val="24"/>
          <w:szCs w:val="24"/>
        </w:rPr>
        <w:t>and variable insulin secretion capacity. The insulin challenge test was done with different protocols; the concentration of insulin was measured with different assays and reference range.   Therefore, the comparison of data was not easily performed.</w:t>
      </w:r>
    </w:p>
    <w:p w:rsidR="008920B0" w:rsidRPr="00800BE6" w:rsidRDefault="008920B0" w:rsidP="00800BE6">
      <w:pPr>
        <w:autoSpaceDE w:val="0"/>
        <w:autoSpaceDN w:val="0"/>
        <w:adjustRightInd w:val="0"/>
        <w:spacing w:line="360" w:lineRule="auto"/>
        <w:rPr>
          <w:rFonts w:ascii="Book Antiqua" w:hAnsi="Book Antiqua"/>
          <w:bCs/>
          <w:sz w:val="24"/>
          <w:szCs w:val="24"/>
        </w:rPr>
      </w:pPr>
    </w:p>
    <w:p w:rsidR="008920B0" w:rsidRPr="00800BE6" w:rsidRDefault="008920B0" w:rsidP="00800BE6">
      <w:pPr>
        <w:autoSpaceDE w:val="0"/>
        <w:autoSpaceDN w:val="0"/>
        <w:adjustRightInd w:val="0"/>
        <w:spacing w:line="360" w:lineRule="auto"/>
        <w:rPr>
          <w:rFonts w:ascii="Book Antiqua" w:hAnsi="Book Antiqua"/>
          <w:b/>
          <w:bCs/>
          <w:i/>
          <w:sz w:val="24"/>
          <w:szCs w:val="24"/>
        </w:rPr>
      </w:pPr>
      <w:r w:rsidRPr="00800BE6">
        <w:rPr>
          <w:rFonts w:ascii="Book Antiqua" w:hAnsi="Book Antiqua"/>
          <w:b/>
          <w:bCs/>
          <w:i/>
          <w:sz w:val="24"/>
          <w:szCs w:val="24"/>
        </w:rPr>
        <w:t>Applications</w:t>
      </w:r>
    </w:p>
    <w:p w:rsidR="008920B0" w:rsidRPr="00800BE6" w:rsidRDefault="008920B0" w:rsidP="00800BE6">
      <w:pPr>
        <w:autoSpaceDE w:val="0"/>
        <w:autoSpaceDN w:val="0"/>
        <w:adjustRightInd w:val="0"/>
        <w:spacing w:line="360" w:lineRule="auto"/>
        <w:rPr>
          <w:rFonts w:ascii="Book Antiqua" w:hAnsi="Book Antiqua"/>
          <w:bCs/>
          <w:sz w:val="24"/>
          <w:szCs w:val="24"/>
        </w:rPr>
      </w:pPr>
      <w:r w:rsidRPr="00800BE6">
        <w:rPr>
          <w:rFonts w:ascii="Book Antiqua" w:hAnsi="Book Antiqua" w:cstheme="majorBidi"/>
          <w:sz w:val="24"/>
          <w:szCs w:val="24"/>
        </w:rPr>
        <w:t>Differentiation of WJ-MSCs to form IPCs needs further optimization for clinical practice.</w:t>
      </w:r>
    </w:p>
    <w:p w:rsidR="008920B0" w:rsidRPr="00800BE6" w:rsidRDefault="008920B0" w:rsidP="00800BE6">
      <w:pPr>
        <w:autoSpaceDE w:val="0"/>
        <w:autoSpaceDN w:val="0"/>
        <w:adjustRightInd w:val="0"/>
        <w:spacing w:line="360" w:lineRule="auto"/>
        <w:rPr>
          <w:rFonts w:ascii="Book Antiqua" w:hAnsi="Book Antiqua"/>
          <w:bCs/>
          <w:sz w:val="24"/>
          <w:szCs w:val="24"/>
        </w:rPr>
      </w:pPr>
    </w:p>
    <w:p w:rsidR="008920B0" w:rsidRPr="00800BE6" w:rsidRDefault="008920B0" w:rsidP="00800BE6">
      <w:pPr>
        <w:autoSpaceDE w:val="0"/>
        <w:autoSpaceDN w:val="0"/>
        <w:adjustRightInd w:val="0"/>
        <w:spacing w:line="360" w:lineRule="auto"/>
        <w:rPr>
          <w:rFonts w:ascii="Book Antiqua" w:hAnsi="Book Antiqua"/>
          <w:b/>
          <w:bCs/>
          <w:i/>
          <w:color w:val="000000" w:themeColor="text1"/>
          <w:sz w:val="24"/>
          <w:szCs w:val="24"/>
        </w:rPr>
      </w:pPr>
      <w:r w:rsidRPr="00800BE6">
        <w:rPr>
          <w:rFonts w:ascii="Book Antiqua" w:hAnsi="Book Antiqua"/>
          <w:b/>
          <w:bCs/>
          <w:i/>
          <w:color w:val="000000" w:themeColor="text1"/>
          <w:sz w:val="24"/>
          <w:szCs w:val="24"/>
        </w:rPr>
        <w:t>Terminology</w:t>
      </w:r>
    </w:p>
    <w:p w:rsidR="008920B0" w:rsidRPr="00800BE6" w:rsidRDefault="00FD05D4" w:rsidP="00800BE6">
      <w:pPr>
        <w:spacing w:line="360" w:lineRule="auto"/>
        <w:rPr>
          <w:rFonts w:ascii="Book Antiqua" w:hAnsi="Book Antiqua"/>
          <w:color w:val="000000" w:themeColor="text1"/>
          <w:sz w:val="24"/>
          <w:szCs w:val="24"/>
        </w:rPr>
      </w:pPr>
      <w:r w:rsidRPr="00800BE6">
        <w:rPr>
          <w:rFonts w:ascii="Book Antiqua" w:hAnsi="Book Antiqua" w:cstheme="majorBidi"/>
          <w:color w:val="000000" w:themeColor="text1"/>
          <w:sz w:val="24"/>
          <w:szCs w:val="24"/>
        </w:rPr>
        <w:t xml:space="preserve">WJ-MSCs: </w:t>
      </w:r>
      <w:r w:rsidR="008920B0" w:rsidRPr="00800BE6">
        <w:rPr>
          <w:rFonts w:ascii="Book Antiqua" w:hAnsi="Book Antiqua" w:cstheme="majorBidi"/>
          <w:color w:val="000000" w:themeColor="text1"/>
          <w:sz w:val="24"/>
          <w:szCs w:val="24"/>
        </w:rPr>
        <w:t>Wharton’s jelly derived MSCs</w:t>
      </w:r>
      <w:r w:rsidRPr="00800BE6">
        <w:rPr>
          <w:rFonts w:ascii="Book Antiqua" w:hAnsi="Book Antiqua" w:cstheme="majorBidi"/>
          <w:color w:val="000000" w:themeColor="text1"/>
          <w:sz w:val="24"/>
          <w:szCs w:val="24"/>
        </w:rPr>
        <w:t>;</w:t>
      </w:r>
      <w:r w:rsidR="008920B0" w:rsidRPr="00800BE6">
        <w:rPr>
          <w:rFonts w:ascii="Book Antiqua" w:hAnsi="Book Antiqua" w:cstheme="majorBidi"/>
          <w:color w:val="000000" w:themeColor="text1"/>
          <w:sz w:val="24"/>
          <w:szCs w:val="24"/>
        </w:rPr>
        <w:t xml:space="preserve"> </w:t>
      </w:r>
      <w:r w:rsidRPr="00800BE6">
        <w:rPr>
          <w:rFonts w:ascii="Book Antiqua" w:hAnsi="Book Antiqua" w:cstheme="majorBidi"/>
          <w:color w:val="000000" w:themeColor="text1"/>
          <w:sz w:val="24"/>
          <w:szCs w:val="24"/>
        </w:rPr>
        <w:t xml:space="preserve">ESC: </w:t>
      </w:r>
      <w:r w:rsidR="008920B0" w:rsidRPr="00800BE6">
        <w:rPr>
          <w:rFonts w:ascii="Book Antiqua" w:hAnsi="Book Antiqua" w:cstheme="majorBidi"/>
          <w:color w:val="000000" w:themeColor="text1"/>
          <w:sz w:val="24"/>
          <w:szCs w:val="24"/>
        </w:rPr>
        <w:t>Human embryonic stem cell</w:t>
      </w:r>
      <w:r w:rsidRPr="00800BE6">
        <w:rPr>
          <w:rFonts w:ascii="Book Antiqua" w:hAnsi="Book Antiqua" w:cstheme="majorBidi"/>
          <w:color w:val="000000" w:themeColor="text1"/>
          <w:sz w:val="24"/>
          <w:szCs w:val="24"/>
        </w:rPr>
        <w:t xml:space="preserve">; IPSs: Induced </w:t>
      </w:r>
      <w:r w:rsidR="008920B0" w:rsidRPr="00800BE6">
        <w:rPr>
          <w:rFonts w:ascii="Book Antiqua" w:hAnsi="Book Antiqua" w:cstheme="majorBidi"/>
          <w:color w:val="000000" w:themeColor="text1"/>
          <w:sz w:val="24"/>
          <w:szCs w:val="24"/>
        </w:rPr>
        <w:t>pleuripotent stem cells</w:t>
      </w:r>
      <w:r w:rsidRPr="00800BE6">
        <w:rPr>
          <w:rFonts w:ascii="Book Antiqua" w:hAnsi="Book Antiqua" w:cstheme="majorBidi"/>
          <w:color w:val="000000" w:themeColor="text1"/>
          <w:sz w:val="24"/>
          <w:szCs w:val="24"/>
        </w:rPr>
        <w:t>;</w:t>
      </w:r>
      <w:r w:rsidR="008920B0" w:rsidRPr="00800BE6">
        <w:rPr>
          <w:rFonts w:ascii="Book Antiqua" w:hAnsi="Book Antiqua"/>
          <w:color w:val="000000" w:themeColor="text1"/>
          <w:sz w:val="24"/>
          <w:szCs w:val="24"/>
        </w:rPr>
        <w:t xml:space="preserve"> </w:t>
      </w:r>
      <w:r w:rsidRPr="00800BE6">
        <w:rPr>
          <w:rFonts w:ascii="Book Antiqua" w:hAnsi="Book Antiqua" w:cstheme="majorBidi"/>
          <w:color w:val="000000" w:themeColor="text1"/>
          <w:sz w:val="24"/>
          <w:szCs w:val="24"/>
        </w:rPr>
        <w:t xml:space="preserve">MSCs: </w:t>
      </w:r>
      <w:r w:rsidR="008920B0" w:rsidRPr="00800BE6">
        <w:rPr>
          <w:rFonts w:ascii="Book Antiqua" w:hAnsi="Book Antiqua" w:cstheme="majorBidi"/>
          <w:color w:val="000000" w:themeColor="text1"/>
          <w:sz w:val="24"/>
          <w:szCs w:val="24"/>
        </w:rPr>
        <w:t>Mesenchymal stromal cells</w:t>
      </w:r>
      <w:r w:rsidRPr="00800BE6">
        <w:rPr>
          <w:rFonts w:ascii="Book Antiqua" w:hAnsi="Book Antiqua" w:cstheme="majorBidi"/>
          <w:color w:val="000000" w:themeColor="text1"/>
          <w:sz w:val="24"/>
          <w:szCs w:val="24"/>
        </w:rPr>
        <w:t>;</w:t>
      </w:r>
      <w:r w:rsidR="008920B0" w:rsidRPr="00800BE6">
        <w:rPr>
          <w:rFonts w:ascii="Book Antiqua" w:hAnsi="Book Antiqua" w:cstheme="majorBidi"/>
          <w:color w:val="000000" w:themeColor="text1"/>
          <w:sz w:val="24"/>
          <w:szCs w:val="24"/>
        </w:rPr>
        <w:t xml:space="preserve"> </w:t>
      </w:r>
      <w:r w:rsidRPr="00800BE6">
        <w:rPr>
          <w:rFonts w:ascii="Book Antiqua" w:hAnsi="Book Antiqua" w:cstheme="majorBidi"/>
          <w:color w:val="000000" w:themeColor="text1"/>
          <w:sz w:val="24"/>
          <w:szCs w:val="24"/>
        </w:rPr>
        <w:t xml:space="preserve">H-DMEM: </w:t>
      </w:r>
      <w:r w:rsidR="008920B0" w:rsidRPr="00800BE6">
        <w:rPr>
          <w:rFonts w:ascii="Book Antiqua" w:hAnsi="Book Antiqua" w:cstheme="majorBidi"/>
          <w:color w:val="000000" w:themeColor="text1"/>
          <w:sz w:val="24"/>
          <w:szCs w:val="24"/>
        </w:rPr>
        <w:t>High glucose-Dulbecco</w:t>
      </w:r>
      <w:r w:rsidRPr="00800BE6">
        <w:rPr>
          <w:rFonts w:ascii="Book Antiqua" w:hAnsi="Book Antiqua" w:cstheme="majorBidi"/>
          <w:color w:val="000000" w:themeColor="text1"/>
          <w:sz w:val="24"/>
          <w:szCs w:val="24"/>
        </w:rPr>
        <w:t>’</w:t>
      </w:r>
      <w:r w:rsidR="008920B0" w:rsidRPr="00800BE6">
        <w:rPr>
          <w:rFonts w:ascii="Book Antiqua" w:hAnsi="Book Antiqua" w:cstheme="majorBidi"/>
          <w:color w:val="000000" w:themeColor="text1"/>
          <w:sz w:val="24"/>
          <w:szCs w:val="24"/>
        </w:rPr>
        <w:t xml:space="preserve">s Modified Eagle Medium; </w:t>
      </w:r>
      <w:r w:rsidRPr="00800BE6">
        <w:rPr>
          <w:rFonts w:ascii="Book Antiqua" w:hAnsi="Book Antiqua" w:cstheme="majorBidi"/>
          <w:color w:val="000000" w:themeColor="text1"/>
          <w:sz w:val="24"/>
          <w:szCs w:val="24"/>
        </w:rPr>
        <w:t xml:space="preserve">FBS: Fetal </w:t>
      </w:r>
      <w:r w:rsidR="008920B0" w:rsidRPr="00800BE6">
        <w:rPr>
          <w:rFonts w:ascii="Book Antiqua" w:hAnsi="Book Antiqua" w:cstheme="majorBidi"/>
          <w:color w:val="000000" w:themeColor="text1"/>
          <w:sz w:val="24"/>
          <w:szCs w:val="24"/>
        </w:rPr>
        <w:t>bovine serum</w:t>
      </w:r>
      <w:r w:rsidRPr="00800BE6">
        <w:rPr>
          <w:rFonts w:ascii="Book Antiqua" w:hAnsi="Book Antiqua" w:cstheme="majorBidi"/>
          <w:color w:val="000000" w:themeColor="text1"/>
          <w:sz w:val="24"/>
          <w:szCs w:val="24"/>
        </w:rPr>
        <w:t>;</w:t>
      </w:r>
      <w:r w:rsidR="008920B0" w:rsidRPr="00800BE6">
        <w:rPr>
          <w:rFonts w:ascii="Book Antiqua" w:hAnsi="Book Antiqua"/>
          <w:color w:val="000000" w:themeColor="text1"/>
          <w:sz w:val="24"/>
          <w:szCs w:val="24"/>
        </w:rPr>
        <w:t xml:space="preserve"> </w:t>
      </w:r>
      <w:r w:rsidRPr="00800BE6">
        <w:rPr>
          <w:rFonts w:ascii="Book Antiqua" w:hAnsi="Book Antiqua" w:cstheme="majorBidi"/>
          <w:color w:val="000000" w:themeColor="text1"/>
          <w:sz w:val="24"/>
          <w:szCs w:val="24"/>
        </w:rPr>
        <w:t xml:space="preserve">EGF: Epidermal </w:t>
      </w:r>
      <w:r w:rsidR="008920B0" w:rsidRPr="00800BE6">
        <w:rPr>
          <w:rFonts w:ascii="Book Antiqua" w:hAnsi="Book Antiqua" w:cstheme="majorBidi"/>
          <w:color w:val="000000" w:themeColor="text1"/>
          <w:sz w:val="24"/>
          <w:szCs w:val="24"/>
        </w:rPr>
        <w:t>growth factor</w:t>
      </w:r>
      <w:r w:rsidRPr="00800BE6">
        <w:rPr>
          <w:rFonts w:ascii="Book Antiqua" w:hAnsi="Book Antiqua" w:cstheme="majorBidi"/>
          <w:color w:val="000000" w:themeColor="text1"/>
          <w:sz w:val="24"/>
          <w:szCs w:val="24"/>
        </w:rPr>
        <w:t>; DTZ:</w:t>
      </w:r>
      <w:r w:rsidR="008920B0" w:rsidRPr="00800BE6">
        <w:rPr>
          <w:rFonts w:ascii="Book Antiqua" w:hAnsi="Book Antiqua" w:cstheme="majorBidi"/>
          <w:color w:val="000000" w:themeColor="text1"/>
          <w:sz w:val="24"/>
          <w:szCs w:val="24"/>
        </w:rPr>
        <w:t xml:space="preserve"> Dithizone</w:t>
      </w:r>
      <w:r w:rsidRPr="00800BE6">
        <w:rPr>
          <w:rFonts w:ascii="Book Antiqua" w:hAnsi="Book Antiqua" w:cstheme="majorBidi"/>
          <w:color w:val="000000" w:themeColor="text1"/>
          <w:sz w:val="24"/>
          <w:szCs w:val="24"/>
        </w:rPr>
        <w:t>;</w:t>
      </w:r>
      <w:r w:rsidR="008920B0" w:rsidRPr="00800BE6">
        <w:rPr>
          <w:rFonts w:ascii="Book Antiqua" w:hAnsi="Book Antiqua" w:cstheme="majorBidi"/>
          <w:color w:val="000000" w:themeColor="text1"/>
          <w:sz w:val="24"/>
          <w:szCs w:val="24"/>
        </w:rPr>
        <w:t xml:space="preserve"> </w:t>
      </w:r>
      <w:r w:rsidRPr="00800BE6">
        <w:rPr>
          <w:rFonts w:ascii="Book Antiqua" w:hAnsi="Book Antiqua" w:cstheme="majorBidi"/>
          <w:color w:val="000000" w:themeColor="text1"/>
          <w:sz w:val="24"/>
          <w:szCs w:val="24"/>
        </w:rPr>
        <w:t xml:space="preserve">GLP-1: </w:t>
      </w:r>
      <w:r w:rsidR="008920B0" w:rsidRPr="00800BE6">
        <w:rPr>
          <w:rFonts w:ascii="Book Antiqua" w:hAnsi="Book Antiqua" w:cstheme="majorBidi"/>
          <w:color w:val="000000" w:themeColor="text1"/>
          <w:sz w:val="24"/>
          <w:szCs w:val="24"/>
        </w:rPr>
        <w:t>Glucagon-like peptide 1</w:t>
      </w:r>
      <w:r w:rsidRPr="00800BE6">
        <w:rPr>
          <w:rFonts w:ascii="Book Antiqua" w:hAnsi="Book Antiqua" w:cstheme="majorBidi"/>
          <w:color w:val="000000" w:themeColor="text1"/>
          <w:sz w:val="24"/>
          <w:szCs w:val="24"/>
        </w:rPr>
        <w:t>.</w:t>
      </w:r>
    </w:p>
    <w:p w:rsidR="008920B0" w:rsidRPr="00800BE6" w:rsidRDefault="008920B0" w:rsidP="00800BE6">
      <w:pPr>
        <w:autoSpaceDE w:val="0"/>
        <w:autoSpaceDN w:val="0"/>
        <w:adjustRightInd w:val="0"/>
        <w:spacing w:line="360" w:lineRule="auto"/>
        <w:rPr>
          <w:rFonts w:ascii="Book Antiqua" w:hAnsi="Book Antiqua"/>
          <w:b/>
          <w:bCs/>
          <w:sz w:val="24"/>
          <w:szCs w:val="24"/>
        </w:rPr>
      </w:pPr>
    </w:p>
    <w:p w:rsidR="008920B0" w:rsidRPr="00800BE6" w:rsidRDefault="008920B0" w:rsidP="00800BE6">
      <w:pPr>
        <w:autoSpaceDE w:val="0"/>
        <w:autoSpaceDN w:val="0"/>
        <w:adjustRightInd w:val="0"/>
        <w:spacing w:line="360" w:lineRule="auto"/>
        <w:rPr>
          <w:rFonts w:ascii="Book Antiqua" w:hAnsi="Book Antiqua"/>
          <w:b/>
          <w:bCs/>
          <w:sz w:val="24"/>
          <w:szCs w:val="24"/>
        </w:rPr>
      </w:pPr>
      <w:r w:rsidRPr="00800BE6">
        <w:rPr>
          <w:rFonts w:ascii="Book Antiqua" w:hAnsi="Book Antiqua"/>
          <w:b/>
          <w:bCs/>
          <w:i/>
          <w:sz w:val="24"/>
          <w:szCs w:val="24"/>
        </w:rPr>
        <w:t>Peer-review</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sz w:val="24"/>
          <w:szCs w:val="24"/>
        </w:rPr>
        <w:t>The authors have performed a good study, the manuscript is interesting.</w:t>
      </w:r>
    </w:p>
    <w:p w:rsidR="008920B0" w:rsidRPr="00800BE6" w:rsidRDefault="008920B0" w:rsidP="00800BE6">
      <w:pPr>
        <w:widowControl/>
        <w:spacing w:line="360" w:lineRule="auto"/>
        <w:rPr>
          <w:rFonts w:ascii="Book Antiqua" w:eastAsia="宋体" w:hAnsi="Book Antiqua" w:cs="宋体"/>
          <w:kern w:val="0"/>
          <w:sz w:val="24"/>
          <w:szCs w:val="24"/>
        </w:rPr>
      </w:pPr>
    </w:p>
    <w:p w:rsidR="008920B0" w:rsidRPr="00800BE6" w:rsidRDefault="008920B0" w:rsidP="00800BE6">
      <w:pPr>
        <w:autoSpaceDE w:val="0"/>
        <w:autoSpaceDN w:val="0"/>
        <w:adjustRightInd w:val="0"/>
        <w:spacing w:line="360" w:lineRule="auto"/>
        <w:rPr>
          <w:rFonts w:ascii="Book Antiqua" w:hAnsi="Book Antiqua" w:cstheme="majorBidi"/>
          <w:b/>
          <w:bCs/>
          <w:sz w:val="24"/>
          <w:szCs w:val="24"/>
        </w:rPr>
      </w:pPr>
      <w:r w:rsidRPr="00800BE6">
        <w:rPr>
          <w:rFonts w:ascii="Book Antiqua" w:hAnsi="Book Antiqua" w:cstheme="majorBidi"/>
          <w:b/>
          <w:bCs/>
          <w:sz w:val="24"/>
          <w:szCs w:val="24"/>
        </w:rPr>
        <w:t>REFERENCES</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 </w:t>
      </w:r>
      <w:r w:rsidRPr="00800BE6">
        <w:rPr>
          <w:rFonts w:ascii="Book Antiqua" w:eastAsia="宋体" w:hAnsi="Book Antiqua" w:cs="宋体"/>
          <w:b/>
          <w:kern w:val="0"/>
          <w:sz w:val="24"/>
          <w:szCs w:val="24"/>
        </w:rPr>
        <w:t xml:space="preserve">Guariguata L, </w:t>
      </w:r>
      <w:r w:rsidRPr="00800BE6">
        <w:rPr>
          <w:rFonts w:ascii="Book Antiqua" w:eastAsia="宋体" w:hAnsi="Book Antiqua" w:cs="宋体"/>
          <w:kern w:val="0"/>
          <w:sz w:val="24"/>
          <w:szCs w:val="24"/>
        </w:rPr>
        <w:t xml:space="preserve">Whiting DR, Hambleton I, Beagley J, Linnenkamp U, Shaw JE. Global estimates of diabetes prevalence for 2013 and projections for 2035. </w:t>
      </w:r>
      <w:r w:rsidRPr="00800BE6">
        <w:rPr>
          <w:rFonts w:ascii="Book Antiqua" w:eastAsia="宋体" w:hAnsi="Book Antiqua" w:cs="宋体"/>
          <w:i/>
          <w:kern w:val="0"/>
          <w:sz w:val="24"/>
          <w:szCs w:val="24"/>
        </w:rPr>
        <w:t>Diabe-tes Res Clin Pract</w:t>
      </w:r>
      <w:r w:rsidRPr="00800BE6">
        <w:rPr>
          <w:rFonts w:ascii="Book Antiqua" w:eastAsia="宋体" w:hAnsi="Book Antiqua" w:cs="宋体"/>
          <w:kern w:val="0"/>
          <w:sz w:val="24"/>
          <w:szCs w:val="24"/>
        </w:rPr>
        <w:t xml:space="preserve"> 2014; </w:t>
      </w:r>
      <w:r w:rsidRPr="00800BE6">
        <w:rPr>
          <w:rFonts w:ascii="Book Antiqua" w:eastAsia="宋体" w:hAnsi="Book Antiqua" w:cs="宋体"/>
          <w:b/>
          <w:kern w:val="0"/>
          <w:sz w:val="24"/>
          <w:szCs w:val="24"/>
        </w:rPr>
        <w:t>103</w:t>
      </w:r>
      <w:r w:rsidRPr="00800BE6">
        <w:rPr>
          <w:rFonts w:ascii="Book Antiqua" w:eastAsia="宋体" w:hAnsi="Book Antiqua" w:cs="宋体"/>
          <w:kern w:val="0"/>
          <w:sz w:val="24"/>
          <w:szCs w:val="24"/>
        </w:rPr>
        <w:t>: 137-149 [PMID: 24630390 DOI: 10.1016/j.diabres.2013.11.002]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 </w:t>
      </w:r>
      <w:r w:rsidRPr="00800BE6">
        <w:rPr>
          <w:rFonts w:ascii="Book Antiqua" w:eastAsia="宋体" w:hAnsi="Book Antiqua" w:cs="宋体"/>
          <w:b/>
          <w:kern w:val="0"/>
          <w:sz w:val="24"/>
          <w:szCs w:val="24"/>
        </w:rPr>
        <w:t>Azarpira N,</w:t>
      </w:r>
      <w:r w:rsidRPr="00800BE6">
        <w:rPr>
          <w:rFonts w:ascii="Book Antiqua" w:eastAsia="宋体" w:hAnsi="Book Antiqua" w:cs="宋体"/>
          <w:kern w:val="0"/>
          <w:sz w:val="24"/>
          <w:szCs w:val="24"/>
        </w:rPr>
        <w:t xml:space="preserve"> Aghdai MH, Nikeghbalian S, Geramizadeh B, Darai M, Esfandiari E, Bahador A, Kazemi K, Al-Abdullah IH, Malek-Hosseini SA. Human islet cell isola-tion: the initial step in an islet transplanting program in Shiraz, Southern Iran. </w:t>
      </w:r>
      <w:r w:rsidRPr="00800BE6">
        <w:rPr>
          <w:rFonts w:ascii="Book Antiqua" w:eastAsia="宋体" w:hAnsi="Book Antiqua" w:cs="宋体"/>
          <w:i/>
          <w:kern w:val="0"/>
          <w:sz w:val="24"/>
          <w:szCs w:val="24"/>
        </w:rPr>
        <w:t>Exp Clin Transplant</w:t>
      </w:r>
      <w:r w:rsidRPr="00800BE6">
        <w:rPr>
          <w:rFonts w:ascii="Book Antiqua" w:eastAsia="宋体" w:hAnsi="Book Antiqua" w:cs="宋体"/>
          <w:kern w:val="0"/>
          <w:sz w:val="24"/>
          <w:szCs w:val="24"/>
        </w:rPr>
        <w:t xml:space="preserve"> 2014; </w:t>
      </w:r>
      <w:r w:rsidRPr="00800BE6">
        <w:rPr>
          <w:rFonts w:ascii="Book Antiqua" w:eastAsia="宋体" w:hAnsi="Book Antiqua" w:cs="宋体"/>
          <w:b/>
          <w:kern w:val="0"/>
          <w:sz w:val="24"/>
          <w:szCs w:val="24"/>
        </w:rPr>
        <w:t>12</w:t>
      </w:r>
      <w:r w:rsidRPr="00800BE6">
        <w:rPr>
          <w:rFonts w:ascii="Book Antiqua" w:eastAsia="宋体" w:hAnsi="Book Antiqua" w:cs="宋体"/>
          <w:kern w:val="0"/>
          <w:sz w:val="24"/>
          <w:szCs w:val="24"/>
        </w:rPr>
        <w:t>: 139-142 [PMID: 23477484 DOI: 10.6002/ect.2012.0306]</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 </w:t>
      </w:r>
      <w:r w:rsidRPr="00800BE6">
        <w:rPr>
          <w:rFonts w:ascii="Book Antiqua" w:eastAsia="宋体" w:hAnsi="Book Antiqua" w:cs="宋体"/>
          <w:b/>
          <w:bCs/>
          <w:kern w:val="0"/>
          <w:sz w:val="24"/>
          <w:szCs w:val="24"/>
        </w:rPr>
        <w:t>Robertson RP</w:t>
      </w:r>
      <w:r w:rsidRPr="00800BE6">
        <w:rPr>
          <w:rFonts w:ascii="Book Antiqua" w:eastAsia="宋体" w:hAnsi="Book Antiqua" w:cs="宋体"/>
          <w:kern w:val="0"/>
          <w:sz w:val="24"/>
          <w:szCs w:val="24"/>
        </w:rPr>
        <w:t xml:space="preserve">. Islet transplantation as a treatment for diabetes - a work in progress. </w:t>
      </w:r>
      <w:r w:rsidRPr="00800BE6">
        <w:rPr>
          <w:rFonts w:ascii="Book Antiqua" w:eastAsia="宋体" w:hAnsi="Book Antiqua" w:cs="宋体"/>
          <w:i/>
          <w:iCs/>
          <w:kern w:val="0"/>
          <w:sz w:val="24"/>
          <w:szCs w:val="24"/>
        </w:rPr>
        <w:t>N Engl J Med</w:t>
      </w:r>
      <w:r w:rsidRPr="00800BE6">
        <w:rPr>
          <w:rFonts w:ascii="Book Antiqua" w:eastAsia="宋体" w:hAnsi="Book Antiqua" w:cs="宋体"/>
          <w:kern w:val="0"/>
          <w:sz w:val="24"/>
          <w:szCs w:val="24"/>
        </w:rPr>
        <w:t xml:space="preserve"> 2004; </w:t>
      </w:r>
      <w:r w:rsidRPr="00800BE6">
        <w:rPr>
          <w:rFonts w:ascii="Book Antiqua" w:eastAsia="宋体" w:hAnsi="Book Antiqua" w:cs="宋体"/>
          <w:b/>
          <w:bCs/>
          <w:kern w:val="0"/>
          <w:sz w:val="24"/>
          <w:szCs w:val="24"/>
        </w:rPr>
        <w:t>350</w:t>
      </w:r>
      <w:r w:rsidRPr="00800BE6">
        <w:rPr>
          <w:rFonts w:ascii="Book Antiqua" w:eastAsia="宋体" w:hAnsi="Book Antiqua" w:cs="宋体"/>
          <w:kern w:val="0"/>
          <w:sz w:val="24"/>
          <w:szCs w:val="24"/>
        </w:rPr>
        <w:t>: 694-705 [PMID: 14960745 DOI: 10.1056/NEJMra032425]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4 </w:t>
      </w:r>
      <w:r w:rsidRPr="00800BE6">
        <w:rPr>
          <w:rFonts w:ascii="Book Antiqua" w:eastAsia="宋体" w:hAnsi="Book Antiqua" w:cs="宋体"/>
          <w:b/>
          <w:bCs/>
          <w:kern w:val="0"/>
          <w:sz w:val="24"/>
          <w:szCs w:val="24"/>
        </w:rPr>
        <w:t>Lumelsky N</w:t>
      </w:r>
      <w:r w:rsidRPr="00800BE6">
        <w:rPr>
          <w:rFonts w:ascii="Book Antiqua" w:eastAsia="宋体" w:hAnsi="Book Antiqua" w:cs="宋体"/>
          <w:kern w:val="0"/>
          <w:sz w:val="24"/>
          <w:szCs w:val="24"/>
        </w:rPr>
        <w:t xml:space="preserve">, Blondel O, Laeng P, Velasco I, Ravin R, McKay R. Differentiation of embryonic stem cells to insulin-secreting structures similar to pancreatic islets. </w:t>
      </w:r>
      <w:r w:rsidRPr="00800BE6">
        <w:rPr>
          <w:rFonts w:ascii="Book Antiqua" w:eastAsia="宋体" w:hAnsi="Book Antiqua" w:cs="宋体"/>
          <w:i/>
          <w:iCs/>
          <w:kern w:val="0"/>
          <w:sz w:val="24"/>
          <w:szCs w:val="24"/>
        </w:rPr>
        <w:t>Science</w:t>
      </w:r>
      <w:r w:rsidRPr="00800BE6">
        <w:rPr>
          <w:rFonts w:ascii="Book Antiqua" w:eastAsia="宋体" w:hAnsi="Book Antiqua" w:cs="宋体"/>
          <w:kern w:val="0"/>
          <w:sz w:val="24"/>
          <w:szCs w:val="24"/>
        </w:rPr>
        <w:t xml:space="preserve"> 2001; </w:t>
      </w:r>
      <w:r w:rsidRPr="00800BE6">
        <w:rPr>
          <w:rFonts w:ascii="Book Antiqua" w:eastAsia="宋体" w:hAnsi="Book Antiqua" w:cs="宋体"/>
          <w:b/>
          <w:bCs/>
          <w:kern w:val="0"/>
          <w:sz w:val="24"/>
          <w:szCs w:val="24"/>
        </w:rPr>
        <w:t>292</w:t>
      </w:r>
      <w:r w:rsidRPr="00800BE6">
        <w:rPr>
          <w:rFonts w:ascii="Book Antiqua" w:eastAsia="宋体" w:hAnsi="Book Antiqua" w:cs="宋体"/>
          <w:kern w:val="0"/>
          <w:sz w:val="24"/>
          <w:szCs w:val="24"/>
        </w:rPr>
        <w:t>: 1389-1394 [PMID: 11326082]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5 </w:t>
      </w:r>
      <w:r w:rsidRPr="00800BE6">
        <w:rPr>
          <w:rFonts w:ascii="Book Antiqua" w:eastAsia="宋体" w:hAnsi="Book Antiqua" w:cs="宋体"/>
          <w:b/>
          <w:bCs/>
          <w:kern w:val="0"/>
          <w:sz w:val="24"/>
          <w:szCs w:val="24"/>
        </w:rPr>
        <w:t>Shaer A</w:t>
      </w:r>
      <w:r w:rsidRPr="00800BE6">
        <w:rPr>
          <w:rFonts w:ascii="Book Antiqua" w:eastAsia="宋体" w:hAnsi="Book Antiqua" w:cs="宋体"/>
          <w:kern w:val="0"/>
          <w:sz w:val="24"/>
          <w:szCs w:val="24"/>
        </w:rPr>
        <w:t xml:space="preserve">, Azarpira N, Karimi MH. Differentiation of human induced pluripotent stem cells into insulin-like cell clusters with miR-186 and miR-375 by using chemical transfection. </w:t>
      </w:r>
      <w:r w:rsidRPr="00800BE6">
        <w:rPr>
          <w:rFonts w:ascii="Book Antiqua" w:eastAsia="宋体" w:hAnsi="Book Antiqua" w:cs="宋体"/>
          <w:i/>
          <w:iCs/>
          <w:kern w:val="0"/>
          <w:sz w:val="24"/>
          <w:szCs w:val="24"/>
        </w:rPr>
        <w:t>Appl Biochem Biotechnol</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174</w:t>
      </w:r>
      <w:r w:rsidRPr="00800BE6">
        <w:rPr>
          <w:rFonts w:ascii="Book Antiqua" w:eastAsia="宋体" w:hAnsi="Book Antiqua" w:cs="宋体"/>
          <w:kern w:val="0"/>
          <w:sz w:val="24"/>
          <w:szCs w:val="24"/>
        </w:rPr>
        <w:t>: 242-258 [PMID: 25059983 DOI: 10.1007/s12010-014-1045-5]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6 </w:t>
      </w:r>
      <w:r w:rsidRPr="00800BE6">
        <w:rPr>
          <w:rFonts w:ascii="Book Antiqua" w:eastAsia="宋体" w:hAnsi="Book Antiqua" w:cs="宋体"/>
          <w:b/>
          <w:bCs/>
          <w:kern w:val="0"/>
          <w:sz w:val="24"/>
          <w:szCs w:val="24"/>
        </w:rPr>
        <w:t>Shaer A</w:t>
      </w:r>
      <w:r w:rsidRPr="00800BE6">
        <w:rPr>
          <w:rFonts w:ascii="Book Antiqua" w:eastAsia="宋体" w:hAnsi="Book Antiqua" w:cs="宋体"/>
          <w:kern w:val="0"/>
          <w:sz w:val="24"/>
          <w:szCs w:val="24"/>
        </w:rPr>
        <w:t xml:space="preserve">, Azarpira N, Vahdati A, Karimi MH, Shariati M. Differentiation of human-induced pluripotent stem cells into insulin-producing clusters. </w:t>
      </w:r>
      <w:r w:rsidRPr="00800BE6">
        <w:rPr>
          <w:rFonts w:ascii="Book Antiqua" w:eastAsia="宋体" w:hAnsi="Book Antiqua" w:cs="宋体"/>
          <w:i/>
          <w:iCs/>
          <w:kern w:val="0"/>
          <w:sz w:val="24"/>
          <w:szCs w:val="24"/>
        </w:rPr>
        <w:t>Exp Clin Transplant</w:t>
      </w:r>
      <w:r w:rsidRPr="00800BE6">
        <w:rPr>
          <w:rFonts w:ascii="Book Antiqua" w:eastAsia="宋体" w:hAnsi="Book Antiqua" w:cs="宋体"/>
          <w:kern w:val="0"/>
          <w:sz w:val="24"/>
          <w:szCs w:val="24"/>
        </w:rPr>
        <w:t xml:space="preserve"> 2015; </w:t>
      </w:r>
      <w:r w:rsidRPr="00800BE6">
        <w:rPr>
          <w:rFonts w:ascii="Book Antiqua" w:eastAsia="宋体" w:hAnsi="Book Antiqua" w:cs="宋体"/>
          <w:b/>
          <w:bCs/>
          <w:kern w:val="0"/>
          <w:sz w:val="24"/>
          <w:szCs w:val="24"/>
        </w:rPr>
        <w:t>13</w:t>
      </w:r>
      <w:r w:rsidRPr="00800BE6">
        <w:rPr>
          <w:rFonts w:ascii="Book Antiqua" w:eastAsia="宋体" w:hAnsi="Book Antiqua" w:cs="宋体"/>
          <w:kern w:val="0"/>
          <w:sz w:val="24"/>
          <w:szCs w:val="24"/>
        </w:rPr>
        <w:t>: 68-75 [PMID: 24417176 DOI: 10.6002/ect.2013.0131]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7 </w:t>
      </w:r>
      <w:r w:rsidRPr="00800BE6">
        <w:rPr>
          <w:rFonts w:ascii="Book Antiqua" w:eastAsia="宋体" w:hAnsi="Book Antiqua" w:cs="宋体"/>
          <w:b/>
          <w:bCs/>
          <w:kern w:val="0"/>
          <w:sz w:val="24"/>
          <w:szCs w:val="24"/>
        </w:rPr>
        <w:t>Gabr MM</w:t>
      </w:r>
      <w:r w:rsidRPr="00800BE6">
        <w:rPr>
          <w:rFonts w:ascii="Book Antiqua" w:eastAsia="宋体" w:hAnsi="Book Antiqua" w:cs="宋体"/>
          <w:kern w:val="0"/>
          <w:sz w:val="24"/>
          <w:szCs w:val="24"/>
        </w:rPr>
        <w:t xml:space="preserve">, Zakaria MM, Refaie AF, Khater SM, Ashamallah SA, Ismail AM, El-Badri N, Ghoneim MA. Generation of insulin-producing cells from human bone marrow-derived mesenchymal stem cells: comparison of three differentiation protocols. </w:t>
      </w:r>
      <w:r w:rsidRPr="00800BE6">
        <w:rPr>
          <w:rFonts w:ascii="Book Antiqua" w:eastAsia="宋体" w:hAnsi="Book Antiqua" w:cs="宋体"/>
          <w:i/>
          <w:iCs/>
          <w:kern w:val="0"/>
          <w:sz w:val="24"/>
          <w:szCs w:val="24"/>
        </w:rPr>
        <w:t>Biomed Res Int</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2014</w:t>
      </w:r>
      <w:r w:rsidRPr="00800BE6">
        <w:rPr>
          <w:rFonts w:ascii="Book Antiqua" w:eastAsia="宋体" w:hAnsi="Book Antiqua" w:cs="宋体"/>
          <w:kern w:val="0"/>
          <w:sz w:val="24"/>
          <w:szCs w:val="24"/>
        </w:rPr>
        <w:t>: 832736 [PMID: 24818157 DOI: 10.1155/2014/832736]</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8</w:t>
      </w:r>
      <w:r w:rsidRPr="00800BE6">
        <w:rPr>
          <w:rFonts w:ascii="Book Antiqua" w:eastAsia="宋体" w:hAnsi="Book Antiqua" w:cs="宋体"/>
          <w:b/>
          <w:kern w:val="0"/>
          <w:sz w:val="24"/>
          <w:szCs w:val="24"/>
        </w:rPr>
        <w:t xml:space="preserve"> Jafarian A,</w:t>
      </w:r>
      <w:r w:rsidRPr="00800BE6">
        <w:rPr>
          <w:rFonts w:ascii="Book Antiqua" w:eastAsia="宋体" w:hAnsi="Book Antiqua" w:cs="宋体"/>
          <w:kern w:val="0"/>
          <w:sz w:val="24"/>
          <w:szCs w:val="24"/>
        </w:rPr>
        <w:t xml:space="preserve"> Taghikhani M, Abroun S, Pourpak Z, Allahverdi A, Soleimani M. Gen-eration of high-yield insulin producing cells from human bone marrow mesenchy-mal stem cells.</w:t>
      </w:r>
      <w:r w:rsidRPr="00800BE6">
        <w:rPr>
          <w:rFonts w:ascii="Book Antiqua" w:eastAsia="宋体" w:hAnsi="Book Antiqua" w:cs="宋体"/>
          <w:i/>
          <w:kern w:val="0"/>
          <w:sz w:val="24"/>
          <w:szCs w:val="24"/>
        </w:rPr>
        <w:t xml:space="preserve"> Mol Biol Rep</w:t>
      </w:r>
      <w:r w:rsidRPr="00800BE6">
        <w:rPr>
          <w:rFonts w:ascii="Book Antiqua" w:eastAsia="宋体" w:hAnsi="Book Antiqua" w:cs="宋体"/>
          <w:kern w:val="0"/>
          <w:sz w:val="24"/>
          <w:szCs w:val="24"/>
        </w:rPr>
        <w:t xml:space="preserve"> 2014; </w:t>
      </w:r>
      <w:r w:rsidRPr="00800BE6">
        <w:rPr>
          <w:rFonts w:ascii="Book Antiqua" w:eastAsia="宋体" w:hAnsi="Book Antiqua" w:cs="宋体"/>
          <w:b/>
          <w:kern w:val="0"/>
          <w:sz w:val="24"/>
          <w:szCs w:val="24"/>
        </w:rPr>
        <w:t>41</w:t>
      </w:r>
      <w:r w:rsidRPr="00800BE6">
        <w:rPr>
          <w:rFonts w:ascii="Book Antiqua" w:eastAsia="宋体" w:hAnsi="Book Antiqua" w:cs="宋体"/>
          <w:kern w:val="0"/>
          <w:sz w:val="24"/>
          <w:szCs w:val="24"/>
        </w:rPr>
        <w:t>: 4783-4794 [PMID: 24718781 DOI: 10.1007/s11033-014-3349-5]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9 </w:t>
      </w:r>
      <w:r w:rsidRPr="00800BE6">
        <w:rPr>
          <w:rFonts w:ascii="Book Antiqua" w:eastAsia="宋体" w:hAnsi="Book Antiqua" w:cs="宋体"/>
          <w:b/>
          <w:bCs/>
          <w:kern w:val="0"/>
          <w:sz w:val="24"/>
          <w:szCs w:val="24"/>
        </w:rPr>
        <w:t>Bhonde RR</w:t>
      </w:r>
      <w:r w:rsidRPr="00800BE6">
        <w:rPr>
          <w:rFonts w:ascii="Book Antiqua" w:eastAsia="宋体" w:hAnsi="Book Antiqua" w:cs="宋体"/>
          <w:kern w:val="0"/>
          <w:sz w:val="24"/>
          <w:szCs w:val="24"/>
        </w:rPr>
        <w:t xml:space="preserve">, Sheshadri P, Sharma S, Kumar A. Making surrogate β-cells from mesenchymal stromal cells: perspectives and future endeavors. </w:t>
      </w:r>
      <w:r w:rsidRPr="00800BE6">
        <w:rPr>
          <w:rFonts w:ascii="Book Antiqua" w:eastAsia="宋体" w:hAnsi="Book Antiqua" w:cs="宋体"/>
          <w:i/>
          <w:iCs/>
          <w:kern w:val="0"/>
          <w:sz w:val="24"/>
          <w:szCs w:val="24"/>
        </w:rPr>
        <w:t>Int J Biochem Cell Biol</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46</w:t>
      </w:r>
      <w:r w:rsidRPr="00800BE6">
        <w:rPr>
          <w:rFonts w:ascii="Book Antiqua" w:eastAsia="宋体" w:hAnsi="Book Antiqua" w:cs="宋体"/>
          <w:kern w:val="0"/>
          <w:sz w:val="24"/>
          <w:szCs w:val="24"/>
        </w:rPr>
        <w:t>: 90-102 [PMID: 24275096 DOI: 10.1016/j.biocel.2013.11.006]</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10 </w:t>
      </w:r>
      <w:r w:rsidRPr="00800BE6">
        <w:rPr>
          <w:rFonts w:ascii="Book Antiqua" w:eastAsia="宋体" w:hAnsi="Book Antiqua" w:cs="宋体"/>
          <w:b/>
          <w:bCs/>
          <w:kern w:val="0"/>
          <w:sz w:val="24"/>
          <w:szCs w:val="24"/>
        </w:rPr>
        <w:t>Fong CY</w:t>
      </w:r>
      <w:r w:rsidRPr="00800BE6">
        <w:rPr>
          <w:rFonts w:ascii="Book Antiqua" w:eastAsia="宋体" w:hAnsi="Book Antiqua" w:cs="宋体"/>
          <w:kern w:val="0"/>
          <w:sz w:val="24"/>
          <w:szCs w:val="24"/>
        </w:rPr>
        <w:t xml:space="preserve">, Richards M, Manasi N, Biswas A, Bongso A. Comparative growth behaviour and characterization of stem cells from human Wharton's jelly. </w:t>
      </w:r>
      <w:r w:rsidRPr="00800BE6">
        <w:rPr>
          <w:rFonts w:ascii="Book Antiqua" w:eastAsia="宋体" w:hAnsi="Book Antiqua" w:cs="宋体"/>
          <w:i/>
          <w:iCs/>
          <w:kern w:val="0"/>
          <w:sz w:val="24"/>
          <w:szCs w:val="24"/>
        </w:rPr>
        <w:t>Reprod Biomed Online</w:t>
      </w:r>
      <w:r w:rsidRPr="00800BE6">
        <w:rPr>
          <w:rFonts w:ascii="Book Antiqua" w:eastAsia="宋体" w:hAnsi="Book Antiqua" w:cs="宋体"/>
          <w:kern w:val="0"/>
          <w:sz w:val="24"/>
          <w:szCs w:val="24"/>
        </w:rPr>
        <w:t xml:space="preserve"> 2007; </w:t>
      </w:r>
      <w:r w:rsidRPr="00800BE6">
        <w:rPr>
          <w:rFonts w:ascii="Book Antiqua" w:eastAsia="宋体" w:hAnsi="Book Antiqua" w:cs="宋体"/>
          <w:b/>
          <w:bCs/>
          <w:kern w:val="0"/>
          <w:sz w:val="24"/>
          <w:szCs w:val="24"/>
        </w:rPr>
        <w:t>15</w:t>
      </w:r>
      <w:r w:rsidRPr="00800BE6">
        <w:rPr>
          <w:rFonts w:ascii="Book Antiqua" w:eastAsia="宋体" w:hAnsi="Book Antiqua" w:cs="宋体"/>
          <w:kern w:val="0"/>
          <w:sz w:val="24"/>
          <w:szCs w:val="24"/>
        </w:rPr>
        <w:t>: 708-718 [PMID: 18062871 DOI: 10.1016/S1472-6483(10)60539-1]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11 </w:t>
      </w:r>
      <w:r w:rsidRPr="00800BE6">
        <w:rPr>
          <w:rFonts w:ascii="Book Antiqua" w:eastAsia="宋体" w:hAnsi="Book Antiqua" w:cs="宋体"/>
          <w:b/>
          <w:bCs/>
          <w:kern w:val="0"/>
          <w:sz w:val="24"/>
          <w:szCs w:val="24"/>
        </w:rPr>
        <w:t>Anzalone R</w:t>
      </w:r>
      <w:r w:rsidRPr="00800BE6">
        <w:rPr>
          <w:rFonts w:ascii="Book Antiqua" w:eastAsia="宋体" w:hAnsi="Book Antiqua" w:cs="宋体"/>
          <w:kern w:val="0"/>
          <w:sz w:val="24"/>
          <w:szCs w:val="24"/>
        </w:rPr>
        <w:t xml:space="preserve">, Lo Iacono M, Loria T, Di Stefano A, Giannuzzi P, Farina F, La Rocca G. Wharton's jelly mesenchymal stem cells as candidates for beta cells regeneration: extending the differentiative and immunomodulatory benefits of adult mesenchymal stem cells for the treatment of type 1 diabetes. </w:t>
      </w:r>
      <w:r w:rsidRPr="00800BE6">
        <w:rPr>
          <w:rFonts w:ascii="Book Antiqua" w:eastAsia="宋体" w:hAnsi="Book Antiqua" w:cs="宋体"/>
          <w:i/>
          <w:iCs/>
          <w:kern w:val="0"/>
          <w:sz w:val="24"/>
          <w:szCs w:val="24"/>
        </w:rPr>
        <w:t>Stem Cell Rev</w:t>
      </w:r>
      <w:r w:rsidRPr="00800BE6">
        <w:rPr>
          <w:rFonts w:ascii="Book Antiqua" w:eastAsia="宋体" w:hAnsi="Book Antiqua" w:cs="宋体"/>
          <w:kern w:val="0"/>
          <w:sz w:val="24"/>
          <w:szCs w:val="24"/>
        </w:rPr>
        <w:t xml:space="preserve"> 2011; </w:t>
      </w:r>
      <w:r w:rsidRPr="00800BE6">
        <w:rPr>
          <w:rFonts w:ascii="Book Antiqua" w:eastAsia="宋体" w:hAnsi="Book Antiqua" w:cs="宋体"/>
          <w:b/>
          <w:bCs/>
          <w:kern w:val="0"/>
          <w:sz w:val="24"/>
          <w:szCs w:val="24"/>
        </w:rPr>
        <w:t>7</w:t>
      </w:r>
      <w:r w:rsidRPr="00800BE6">
        <w:rPr>
          <w:rFonts w:ascii="Book Antiqua" w:eastAsia="宋体" w:hAnsi="Book Antiqua" w:cs="宋体"/>
          <w:kern w:val="0"/>
          <w:sz w:val="24"/>
          <w:szCs w:val="24"/>
        </w:rPr>
        <w:t>: 342-363 [PMID: 20972649 DOI: 10.1007/s12015-010-9196-4]</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12 </w:t>
      </w:r>
      <w:r w:rsidRPr="00800BE6">
        <w:rPr>
          <w:rFonts w:ascii="Book Antiqua" w:eastAsia="宋体" w:hAnsi="Book Antiqua" w:cs="宋体"/>
          <w:b/>
          <w:bCs/>
          <w:kern w:val="0"/>
          <w:sz w:val="24"/>
          <w:szCs w:val="24"/>
        </w:rPr>
        <w:t>Sun NZ</w:t>
      </w:r>
      <w:r w:rsidRPr="00800BE6">
        <w:rPr>
          <w:rFonts w:ascii="Book Antiqua" w:eastAsia="宋体" w:hAnsi="Book Antiqua" w:cs="宋体"/>
          <w:kern w:val="0"/>
          <w:sz w:val="24"/>
          <w:szCs w:val="24"/>
        </w:rPr>
        <w:t xml:space="preserve">, Ji HS. In vitro differentiation of human placenta-derived adherent cells into insulin-producing cells. </w:t>
      </w:r>
      <w:r w:rsidRPr="00800BE6">
        <w:rPr>
          <w:rFonts w:ascii="Book Antiqua" w:eastAsia="宋体" w:hAnsi="Book Antiqua" w:cs="宋体"/>
          <w:i/>
          <w:iCs/>
          <w:kern w:val="0"/>
          <w:sz w:val="24"/>
          <w:szCs w:val="24"/>
        </w:rPr>
        <w:t>J Int Med Res</w:t>
      </w:r>
      <w:r w:rsidRPr="00800BE6">
        <w:rPr>
          <w:rFonts w:ascii="Book Antiqua" w:eastAsia="宋体" w:hAnsi="Book Antiqua" w:cs="宋体"/>
          <w:kern w:val="0"/>
          <w:sz w:val="24"/>
          <w:szCs w:val="24"/>
        </w:rPr>
        <w:t xml:space="preserve"> 2009; </w:t>
      </w:r>
      <w:r w:rsidRPr="00800BE6">
        <w:rPr>
          <w:rFonts w:ascii="Book Antiqua" w:eastAsia="宋体" w:hAnsi="Book Antiqua" w:cs="宋体"/>
          <w:b/>
          <w:bCs/>
          <w:kern w:val="0"/>
          <w:sz w:val="24"/>
          <w:szCs w:val="24"/>
        </w:rPr>
        <w:t>37</w:t>
      </w:r>
      <w:r w:rsidRPr="00800BE6">
        <w:rPr>
          <w:rFonts w:ascii="Book Antiqua" w:eastAsia="宋体" w:hAnsi="Book Antiqua" w:cs="宋体"/>
          <w:kern w:val="0"/>
          <w:sz w:val="24"/>
          <w:szCs w:val="24"/>
        </w:rPr>
        <w:t>: 400-406 [PMID: 19383234 DOI: 10.1177/147323000903700215]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13 </w:t>
      </w:r>
      <w:r w:rsidRPr="00800BE6">
        <w:rPr>
          <w:rFonts w:ascii="Book Antiqua" w:eastAsia="宋体" w:hAnsi="Book Antiqua" w:cs="宋体"/>
          <w:b/>
          <w:bCs/>
          <w:kern w:val="0"/>
          <w:sz w:val="24"/>
          <w:szCs w:val="24"/>
        </w:rPr>
        <w:t>Zhang Y</w:t>
      </w:r>
      <w:r w:rsidRPr="00800BE6">
        <w:rPr>
          <w:rFonts w:ascii="Book Antiqua" w:eastAsia="宋体" w:hAnsi="Book Antiqua" w:cs="宋体"/>
          <w:kern w:val="0"/>
          <w:sz w:val="24"/>
          <w:szCs w:val="24"/>
        </w:rPr>
        <w:t xml:space="preserve">, Dou Z. Under a nonadherent state, bone marrow mesenchymal stem cells can be efficiently induced into functional islet-like cell clusters to normalize hyperglycemia in mice: a control study. </w:t>
      </w:r>
      <w:r w:rsidRPr="00800BE6">
        <w:rPr>
          <w:rFonts w:ascii="Book Antiqua" w:eastAsia="宋体" w:hAnsi="Book Antiqua" w:cs="宋体"/>
          <w:i/>
          <w:iCs/>
          <w:kern w:val="0"/>
          <w:sz w:val="24"/>
          <w:szCs w:val="24"/>
        </w:rPr>
        <w:t>Stem Cell Res Ther</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5</w:t>
      </w:r>
      <w:r w:rsidRPr="00800BE6">
        <w:rPr>
          <w:rFonts w:ascii="Book Antiqua" w:eastAsia="宋体" w:hAnsi="Book Antiqua" w:cs="宋体"/>
          <w:kern w:val="0"/>
          <w:sz w:val="24"/>
          <w:szCs w:val="24"/>
        </w:rPr>
        <w:t>: 66 [PMID: 24887638 DOI: 10.1186/scrt455]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14 </w:t>
      </w:r>
      <w:r w:rsidRPr="00800BE6">
        <w:rPr>
          <w:rFonts w:ascii="Book Antiqua" w:eastAsia="宋体" w:hAnsi="Book Antiqua" w:cs="宋体"/>
          <w:b/>
          <w:bCs/>
          <w:kern w:val="0"/>
          <w:sz w:val="24"/>
          <w:szCs w:val="24"/>
        </w:rPr>
        <w:t>Paek HJ</w:t>
      </w:r>
      <w:r w:rsidRPr="00800BE6">
        <w:rPr>
          <w:rFonts w:ascii="Book Antiqua" w:eastAsia="宋体" w:hAnsi="Book Antiqua" w:cs="宋体"/>
          <w:kern w:val="0"/>
          <w:sz w:val="24"/>
          <w:szCs w:val="24"/>
        </w:rPr>
        <w:t xml:space="preserve">, Kim C, Williams SK. Adipose stem cell-based regenerative medicine for reversal of diabetic hyperglycemia. </w:t>
      </w:r>
      <w:r w:rsidRPr="00800BE6">
        <w:rPr>
          <w:rFonts w:ascii="Book Antiqua" w:eastAsia="宋体" w:hAnsi="Book Antiqua" w:cs="宋体"/>
          <w:i/>
          <w:iCs/>
          <w:kern w:val="0"/>
          <w:sz w:val="24"/>
          <w:szCs w:val="24"/>
        </w:rPr>
        <w:t>World J Diabetes</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5</w:t>
      </w:r>
      <w:r w:rsidRPr="00800BE6">
        <w:rPr>
          <w:rFonts w:ascii="Book Antiqua" w:eastAsia="宋体" w:hAnsi="Book Antiqua" w:cs="宋体"/>
          <w:kern w:val="0"/>
          <w:sz w:val="24"/>
          <w:szCs w:val="24"/>
        </w:rPr>
        <w:t>: 235-243 [PMID: 24936245 DOI: 10.4239/wjd.v5.i3.235]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15 </w:t>
      </w:r>
      <w:r w:rsidRPr="00800BE6">
        <w:rPr>
          <w:rFonts w:ascii="Book Antiqua" w:eastAsia="宋体" w:hAnsi="Book Antiqua" w:cs="宋体"/>
          <w:b/>
          <w:bCs/>
          <w:kern w:val="0"/>
          <w:sz w:val="24"/>
          <w:szCs w:val="24"/>
        </w:rPr>
        <w:t>Yuan H</w:t>
      </w:r>
      <w:r w:rsidRPr="00800BE6">
        <w:rPr>
          <w:rFonts w:ascii="Book Antiqua" w:eastAsia="宋体" w:hAnsi="Book Antiqua" w:cs="宋体"/>
          <w:kern w:val="0"/>
          <w:sz w:val="24"/>
          <w:szCs w:val="24"/>
        </w:rPr>
        <w:t xml:space="preserve">, Li J, Xin N, Zhao Z, Qin G. Expression of Pdx1 mediates differentiation from mesenchymal stem cells into insulin-producing cells. </w:t>
      </w:r>
      <w:r w:rsidRPr="00800BE6">
        <w:rPr>
          <w:rFonts w:ascii="Book Antiqua" w:eastAsia="宋体" w:hAnsi="Book Antiqua" w:cs="宋体"/>
          <w:i/>
          <w:iCs/>
          <w:kern w:val="0"/>
          <w:sz w:val="24"/>
          <w:szCs w:val="24"/>
        </w:rPr>
        <w:t>Mol Biol Rep</w:t>
      </w:r>
      <w:r w:rsidRPr="00800BE6">
        <w:rPr>
          <w:rFonts w:ascii="Book Antiqua" w:eastAsia="宋体" w:hAnsi="Book Antiqua" w:cs="宋体"/>
          <w:kern w:val="0"/>
          <w:sz w:val="24"/>
          <w:szCs w:val="24"/>
        </w:rPr>
        <w:t xml:space="preserve"> 2010; </w:t>
      </w:r>
      <w:r w:rsidRPr="00800BE6">
        <w:rPr>
          <w:rFonts w:ascii="Book Antiqua" w:eastAsia="宋体" w:hAnsi="Book Antiqua" w:cs="宋体"/>
          <w:b/>
          <w:bCs/>
          <w:kern w:val="0"/>
          <w:sz w:val="24"/>
          <w:szCs w:val="24"/>
        </w:rPr>
        <w:t>37</w:t>
      </w:r>
      <w:r w:rsidRPr="00800BE6">
        <w:rPr>
          <w:rFonts w:ascii="Book Antiqua" w:eastAsia="宋体" w:hAnsi="Book Antiqua" w:cs="宋体"/>
          <w:kern w:val="0"/>
          <w:sz w:val="24"/>
          <w:szCs w:val="24"/>
        </w:rPr>
        <w:t>: 4023-4031 [PMID: 20306305 DOI: 10.1007/s11033-010-0061-y]</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16 </w:t>
      </w:r>
      <w:r w:rsidRPr="00800BE6">
        <w:rPr>
          <w:rFonts w:ascii="Book Antiqua" w:eastAsia="宋体" w:hAnsi="Book Antiqua" w:cs="宋体"/>
          <w:b/>
          <w:bCs/>
          <w:kern w:val="0"/>
          <w:sz w:val="24"/>
          <w:szCs w:val="24"/>
        </w:rPr>
        <w:t>Wang HS</w:t>
      </w:r>
      <w:r w:rsidRPr="00800BE6">
        <w:rPr>
          <w:rFonts w:ascii="Book Antiqua" w:eastAsia="宋体" w:hAnsi="Book Antiqua" w:cs="宋体"/>
          <w:kern w:val="0"/>
          <w:sz w:val="24"/>
          <w:szCs w:val="24"/>
        </w:rPr>
        <w:t xml:space="preserve">, Hung SC, Peng ST, Huang CC, Wei HM, Guo YJ, Fu YS, Lai MC, Chen CC. Mesenchymal stem cells in the Wharton's jelly of the human umbilical cord. </w:t>
      </w:r>
      <w:r w:rsidRPr="00800BE6">
        <w:rPr>
          <w:rFonts w:ascii="Book Antiqua" w:eastAsia="宋体" w:hAnsi="Book Antiqua" w:cs="宋体"/>
          <w:i/>
          <w:iCs/>
          <w:kern w:val="0"/>
          <w:sz w:val="24"/>
          <w:szCs w:val="24"/>
        </w:rPr>
        <w:t>Stem Cells</w:t>
      </w:r>
      <w:r w:rsidRPr="00800BE6">
        <w:rPr>
          <w:rFonts w:ascii="Book Antiqua" w:eastAsia="宋体" w:hAnsi="Book Antiqua" w:cs="宋体"/>
          <w:kern w:val="0"/>
          <w:sz w:val="24"/>
          <w:szCs w:val="24"/>
        </w:rPr>
        <w:t xml:space="preserve"> 2004; </w:t>
      </w:r>
      <w:r w:rsidRPr="00800BE6">
        <w:rPr>
          <w:rFonts w:ascii="Book Antiqua" w:eastAsia="宋体" w:hAnsi="Book Antiqua" w:cs="宋体"/>
          <w:b/>
          <w:bCs/>
          <w:kern w:val="0"/>
          <w:sz w:val="24"/>
          <w:szCs w:val="24"/>
        </w:rPr>
        <w:t>22</w:t>
      </w:r>
      <w:r w:rsidRPr="00800BE6">
        <w:rPr>
          <w:rFonts w:ascii="Book Antiqua" w:eastAsia="宋体" w:hAnsi="Book Antiqua" w:cs="宋体"/>
          <w:kern w:val="0"/>
          <w:sz w:val="24"/>
          <w:szCs w:val="24"/>
        </w:rPr>
        <w:t>: 1330-1337 [PMID: 15579650 DOI: 10.1634/stemcells.2004-0013]</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17 </w:t>
      </w:r>
      <w:r w:rsidRPr="00800BE6">
        <w:rPr>
          <w:rFonts w:ascii="Book Antiqua" w:eastAsia="宋体" w:hAnsi="Book Antiqua" w:cs="宋体"/>
          <w:b/>
          <w:bCs/>
          <w:kern w:val="0"/>
          <w:sz w:val="24"/>
          <w:szCs w:val="24"/>
        </w:rPr>
        <w:t>Kim DW</w:t>
      </w:r>
      <w:r w:rsidRPr="00800BE6">
        <w:rPr>
          <w:rFonts w:ascii="Book Antiqua" w:eastAsia="宋体" w:hAnsi="Book Antiqua" w:cs="宋体"/>
          <w:kern w:val="0"/>
          <w:sz w:val="24"/>
          <w:szCs w:val="24"/>
        </w:rPr>
        <w:t xml:space="preserve">, Staples M, Shinozuka K, Pantcheva P, Kang SD, Borlongan CV. Wharton's Jelly-Derived Mesenchymal Stem Cells: Phenotypic Characterization and Optimizing Their Therapeutic Potential for Clinical Applications. </w:t>
      </w:r>
      <w:r w:rsidRPr="00800BE6">
        <w:rPr>
          <w:rFonts w:ascii="Book Antiqua" w:eastAsia="宋体" w:hAnsi="Book Antiqua" w:cs="宋体"/>
          <w:i/>
          <w:iCs/>
          <w:kern w:val="0"/>
          <w:sz w:val="24"/>
          <w:szCs w:val="24"/>
        </w:rPr>
        <w:t>Int J Mol Sci</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14</w:t>
      </w:r>
      <w:r w:rsidRPr="00800BE6">
        <w:rPr>
          <w:rFonts w:ascii="Book Antiqua" w:eastAsia="宋体" w:hAnsi="Book Antiqua" w:cs="宋体"/>
          <w:kern w:val="0"/>
          <w:sz w:val="24"/>
          <w:szCs w:val="24"/>
        </w:rPr>
        <w:t>: 11692-11712 [PMID: 23727936 DOI: 10.3390/ijms140611692]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18 </w:t>
      </w:r>
      <w:r w:rsidRPr="00800BE6">
        <w:rPr>
          <w:rFonts w:ascii="Book Antiqua" w:eastAsia="宋体" w:hAnsi="Book Antiqua" w:cs="宋体"/>
          <w:b/>
          <w:bCs/>
          <w:kern w:val="0"/>
          <w:sz w:val="24"/>
          <w:szCs w:val="24"/>
        </w:rPr>
        <w:t>Mühlbauer E</w:t>
      </w:r>
      <w:r w:rsidRPr="00800BE6">
        <w:rPr>
          <w:rFonts w:ascii="Book Antiqua" w:eastAsia="宋体" w:hAnsi="Book Antiqua" w:cs="宋体"/>
          <w:kern w:val="0"/>
          <w:sz w:val="24"/>
          <w:szCs w:val="24"/>
        </w:rPr>
        <w:t xml:space="preserve">, Bazwinsky-Wutschke I, Wolgast S, Labucay K, Peschke E. Differential and day-time dependent expression of nuclear receptors RORα, RORβ, RORγ and RXRα in the rodent pancreas and islet. </w:t>
      </w:r>
      <w:r w:rsidRPr="00800BE6">
        <w:rPr>
          <w:rFonts w:ascii="Book Antiqua" w:eastAsia="宋体" w:hAnsi="Book Antiqua" w:cs="宋体"/>
          <w:i/>
          <w:iCs/>
          <w:kern w:val="0"/>
          <w:sz w:val="24"/>
          <w:szCs w:val="24"/>
        </w:rPr>
        <w:t>Mol Cell Endocrinol</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365</w:t>
      </w:r>
      <w:r w:rsidRPr="00800BE6">
        <w:rPr>
          <w:rFonts w:ascii="Book Antiqua" w:eastAsia="宋体" w:hAnsi="Book Antiqua" w:cs="宋体"/>
          <w:kern w:val="0"/>
          <w:sz w:val="24"/>
          <w:szCs w:val="24"/>
        </w:rPr>
        <w:t>: 129-138 [PMID: 23073388 DOI: 10.1016/j.mce.2012.10.001]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19 </w:t>
      </w:r>
      <w:r w:rsidRPr="00800BE6">
        <w:rPr>
          <w:rFonts w:ascii="Book Antiqua" w:eastAsia="宋体" w:hAnsi="Book Antiqua" w:cs="宋体"/>
          <w:b/>
          <w:bCs/>
          <w:kern w:val="0"/>
          <w:sz w:val="24"/>
          <w:szCs w:val="24"/>
        </w:rPr>
        <w:t>Pérez RJ</w:t>
      </w:r>
      <w:r w:rsidRPr="00800BE6">
        <w:rPr>
          <w:rFonts w:ascii="Book Antiqua" w:eastAsia="宋体" w:hAnsi="Book Antiqua" w:cs="宋体"/>
          <w:kern w:val="0"/>
          <w:sz w:val="24"/>
          <w:szCs w:val="24"/>
        </w:rPr>
        <w:t xml:space="preserve">, Benoit YD, Gudas LJ. Deletion of retinoic acid receptor β (RARβ) impairs pancreatic endocrine differentiation. </w:t>
      </w:r>
      <w:r w:rsidRPr="00800BE6">
        <w:rPr>
          <w:rFonts w:ascii="Book Antiqua" w:eastAsia="宋体" w:hAnsi="Book Antiqua" w:cs="宋体"/>
          <w:i/>
          <w:iCs/>
          <w:kern w:val="0"/>
          <w:sz w:val="24"/>
          <w:szCs w:val="24"/>
        </w:rPr>
        <w:t>Exp Cell Res</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319</w:t>
      </w:r>
      <w:r w:rsidRPr="00800BE6">
        <w:rPr>
          <w:rFonts w:ascii="Book Antiqua" w:eastAsia="宋体" w:hAnsi="Book Antiqua" w:cs="宋体"/>
          <w:kern w:val="0"/>
          <w:sz w:val="24"/>
          <w:szCs w:val="24"/>
        </w:rPr>
        <w:t>: 2196-2204 [PMID: 23756134 DOI: 10.1016/j.yexcr.2013.05.032]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20 </w:t>
      </w:r>
      <w:r w:rsidRPr="00800BE6">
        <w:rPr>
          <w:rFonts w:ascii="Book Antiqua" w:eastAsia="宋体" w:hAnsi="Book Antiqua" w:cs="宋体"/>
          <w:b/>
          <w:bCs/>
          <w:kern w:val="0"/>
          <w:sz w:val="24"/>
          <w:szCs w:val="24"/>
        </w:rPr>
        <w:t>Oström M</w:t>
      </w:r>
      <w:r w:rsidRPr="00800BE6">
        <w:rPr>
          <w:rFonts w:ascii="Book Antiqua" w:eastAsia="宋体" w:hAnsi="Book Antiqua" w:cs="宋体"/>
          <w:kern w:val="0"/>
          <w:sz w:val="24"/>
          <w:szCs w:val="24"/>
        </w:rPr>
        <w:t xml:space="preserve">, Loffler KA, Edfalk S, Selander L, Dahl U, Ricordi C, Jeon J, Correa-Medina M, Diez J, Edlund H. Retinoic acid promotes the generation of pancreatic endocrine progenitor cells and their further differentiation into beta-cells. </w:t>
      </w:r>
      <w:r w:rsidRPr="00800BE6">
        <w:rPr>
          <w:rFonts w:ascii="Book Antiqua" w:eastAsia="宋体" w:hAnsi="Book Antiqua" w:cs="宋体"/>
          <w:i/>
          <w:iCs/>
          <w:kern w:val="0"/>
          <w:sz w:val="24"/>
          <w:szCs w:val="24"/>
        </w:rPr>
        <w:t>PLoS One</w:t>
      </w:r>
      <w:r w:rsidRPr="00800BE6">
        <w:rPr>
          <w:rFonts w:ascii="Book Antiqua" w:eastAsia="宋体" w:hAnsi="Book Antiqua" w:cs="宋体"/>
          <w:kern w:val="0"/>
          <w:sz w:val="24"/>
          <w:szCs w:val="24"/>
        </w:rPr>
        <w:t xml:space="preserve"> 2008; </w:t>
      </w:r>
      <w:r w:rsidRPr="00800BE6">
        <w:rPr>
          <w:rFonts w:ascii="Book Antiqua" w:eastAsia="宋体" w:hAnsi="Book Antiqua" w:cs="宋体"/>
          <w:b/>
          <w:bCs/>
          <w:kern w:val="0"/>
          <w:sz w:val="24"/>
          <w:szCs w:val="24"/>
        </w:rPr>
        <w:t>3</w:t>
      </w:r>
      <w:r w:rsidRPr="00800BE6">
        <w:rPr>
          <w:rFonts w:ascii="Book Antiqua" w:eastAsia="宋体" w:hAnsi="Book Antiqua" w:cs="宋体"/>
          <w:kern w:val="0"/>
          <w:sz w:val="24"/>
          <w:szCs w:val="24"/>
        </w:rPr>
        <w:t>: e2841 [PMID: 18665267 DOI: 10.1371/journal.pone.0002841]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21 </w:t>
      </w:r>
      <w:r w:rsidRPr="00800BE6">
        <w:rPr>
          <w:rFonts w:ascii="Book Antiqua" w:eastAsia="宋体" w:hAnsi="Book Antiqua" w:cs="宋体"/>
          <w:b/>
          <w:bCs/>
          <w:kern w:val="0"/>
          <w:sz w:val="24"/>
          <w:szCs w:val="24"/>
        </w:rPr>
        <w:t>Martín M</w:t>
      </w:r>
      <w:r w:rsidRPr="00800BE6">
        <w:rPr>
          <w:rFonts w:ascii="Book Antiqua" w:eastAsia="宋体" w:hAnsi="Book Antiqua" w:cs="宋体"/>
          <w:kern w:val="0"/>
          <w:sz w:val="24"/>
          <w:szCs w:val="24"/>
        </w:rPr>
        <w:t xml:space="preserve">, Gallego-Llamas J, Ribes V, Kedinger M, Niederreither K, Chambon P, Dollé P, Gradwohl G. Dorsal pancreas agenesis in retinoic acid-deficient Raldh2 mutant mice. </w:t>
      </w:r>
      <w:r w:rsidRPr="00800BE6">
        <w:rPr>
          <w:rFonts w:ascii="Book Antiqua" w:eastAsia="宋体" w:hAnsi="Book Antiqua" w:cs="宋体"/>
          <w:i/>
          <w:iCs/>
          <w:kern w:val="0"/>
          <w:sz w:val="24"/>
          <w:szCs w:val="24"/>
        </w:rPr>
        <w:t>Dev Biol</w:t>
      </w:r>
      <w:r w:rsidRPr="00800BE6">
        <w:rPr>
          <w:rFonts w:ascii="Book Antiqua" w:eastAsia="宋体" w:hAnsi="Book Antiqua" w:cs="宋体"/>
          <w:kern w:val="0"/>
          <w:sz w:val="24"/>
          <w:szCs w:val="24"/>
        </w:rPr>
        <w:t xml:space="preserve"> 2005; </w:t>
      </w:r>
      <w:r w:rsidRPr="00800BE6">
        <w:rPr>
          <w:rFonts w:ascii="Book Antiqua" w:eastAsia="宋体" w:hAnsi="Book Antiqua" w:cs="宋体"/>
          <w:b/>
          <w:bCs/>
          <w:kern w:val="0"/>
          <w:sz w:val="24"/>
          <w:szCs w:val="24"/>
        </w:rPr>
        <w:t>284</w:t>
      </w:r>
      <w:r w:rsidRPr="00800BE6">
        <w:rPr>
          <w:rFonts w:ascii="Book Antiqua" w:eastAsia="宋体" w:hAnsi="Book Antiqua" w:cs="宋体"/>
          <w:kern w:val="0"/>
          <w:sz w:val="24"/>
          <w:szCs w:val="24"/>
        </w:rPr>
        <w:t>: 399-411 [PMID: 16026781 DOI: 10.1016/j.ydbio.2005.05.035]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22 </w:t>
      </w:r>
      <w:r w:rsidRPr="00800BE6">
        <w:rPr>
          <w:rFonts w:ascii="Book Antiqua" w:eastAsia="宋体" w:hAnsi="Book Antiqua" w:cs="宋体"/>
          <w:b/>
          <w:bCs/>
          <w:kern w:val="0"/>
          <w:sz w:val="24"/>
          <w:szCs w:val="24"/>
        </w:rPr>
        <w:t>Bonner-Weir S</w:t>
      </w:r>
      <w:r w:rsidRPr="00800BE6">
        <w:rPr>
          <w:rFonts w:ascii="Book Antiqua" w:eastAsia="宋体" w:hAnsi="Book Antiqua" w:cs="宋体"/>
          <w:kern w:val="0"/>
          <w:sz w:val="24"/>
          <w:szCs w:val="24"/>
        </w:rPr>
        <w:t xml:space="preserve">, Deery D, Leahy JL, Weir GC. Compensatory growth of pancreatic beta-cells in adult rats after short-term glucose infusion. </w:t>
      </w:r>
      <w:r w:rsidRPr="00800BE6">
        <w:rPr>
          <w:rFonts w:ascii="Book Antiqua" w:eastAsia="宋体" w:hAnsi="Book Antiqua" w:cs="宋体"/>
          <w:i/>
          <w:iCs/>
          <w:kern w:val="0"/>
          <w:sz w:val="24"/>
          <w:szCs w:val="24"/>
        </w:rPr>
        <w:t>Diabetes</w:t>
      </w:r>
      <w:r w:rsidRPr="00800BE6">
        <w:rPr>
          <w:rFonts w:ascii="Book Antiqua" w:eastAsia="宋体" w:hAnsi="Book Antiqua" w:cs="宋体"/>
          <w:kern w:val="0"/>
          <w:sz w:val="24"/>
          <w:szCs w:val="24"/>
        </w:rPr>
        <w:t xml:space="preserve"> 1989; </w:t>
      </w:r>
      <w:r w:rsidRPr="00800BE6">
        <w:rPr>
          <w:rFonts w:ascii="Book Antiqua" w:eastAsia="宋体" w:hAnsi="Book Antiqua" w:cs="宋体"/>
          <w:b/>
          <w:bCs/>
          <w:kern w:val="0"/>
          <w:sz w:val="24"/>
          <w:szCs w:val="24"/>
        </w:rPr>
        <w:t>38</w:t>
      </w:r>
      <w:r w:rsidRPr="00800BE6">
        <w:rPr>
          <w:rFonts w:ascii="Book Antiqua" w:eastAsia="宋体" w:hAnsi="Book Antiqua" w:cs="宋体"/>
          <w:kern w:val="0"/>
          <w:sz w:val="24"/>
          <w:szCs w:val="24"/>
        </w:rPr>
        <w:t>: 49-53 [PMID: 2642434 DOI: 10.2337/diabetes.38.1.49]</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23 </w:t>
      </w:r>
      <w:r w:rsidRPr="00800BE6">
        <w:rPr>
          <w:rFonts w:ascii="Book Antiqua" w:eastAsia="宋体" w:hAnsi="Book Antiqua" w:cs="宋体"/>
          <w:b/>
          <w:bCs/>
          <w:kern w:val="0"/>
          <w:sz w:val="24"/>
          <w:szCs w:val="24"/>
        </w:rPr>
        <w:t>Cras-Méneur C</w:t>
      </w:r>
      <w:r w:rsidRPr="00800BE6">
        <w:rPr>
          <w:rFonts w:ascii="Book Antiqua" w:eastAsia="宋体" w:hAnsi="Book Antiqua" w:cs="宋体"/>
          <w:kern w:val="0"/>
          <w:sz w:val="24"/>
          <w:szCs w:val="24"/>
        </w:rPr>
        <w:t xml:space="preserve">, Elghazi L, Czernichow P, Scharfmann R. Epidermal growth factor increases undifferentiated pancreatic embryonic cells in vitro: a balance between proliferation and differentiation. </w:t>
      </w:r>
      <w:r w:rsidRPr="00800BE6">
        <w:rPr>
          <w:rFonts w:ascii="Book Antiqua" w:eastAsia="宋体" w:hAnsi="Book Antiqua" w:cs="宋体"/>
          <w:i/>
          <w:iCs/>
          <w:kern w:val="0"/>
          <w:sz w:val="24"/>
          <w:szCs w:val="24"/>
        </w:rPr>
        <w:t>Diabetes</w:t>
      </w:r>
      <w:r w:rsidRPr="00800BE6">
        <w:rPr>
          <w:rFonts w:ascii="Book Antiqua" w:eastAsia="宋体" w:hAnsi="Book Antiqua" w:cs="宋体"/>
          <w:kern w:val="0"/>
          <w:sz w:val="24"/>
          <w:szCs w:val="24"/>
        </w:rPr>
        <w:t xml:space="preserve"> 2001; </w:t>
      </w:r>
      <w:r w:rsidRPr="00800BE6">
        <w:rPr>
          <w:rFonts w:ascii="Book Antiqua" w:eastAsia="宋体" w:hAnsi="Book Antiqua" w:cs="宋体"/>
          <w:b/>
          <w:bCs/>
          <w:kern w:val="0"/>
          <w:sz w:val="24"/>
          <w:szCs w:val="24"/>
        </w:rPr>
        <w:t>50</w:t>
      </w:r>
      <w:r w:rsidRPr="00800BE6">
        <w:rPr>
          <w:rFonts w:ascii="Book Antiqua" w:eastAsia="宋体" w:hAnsi="Book Antiqua" w:cs="宋体"/>
          <w:kern w:val="0"/>
          <w:sz w:val="24"/>
          <w:szCs w:val="24"/>
        </w:rPr>
        <w:t>: 1571-1579 [PMID: 11423478 DOI: 10.2337/diabetes.50.7.1571]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24 </w:t>
      </w:r>
      <w:r w:rsidRPr="00800BE6">
        <w:rPr>
          <w:rFonts w:ascii="Book Antiqua" w:eastAsia="宋体" w:hAnsi="Book Antiqua" w:cs="宋体"/>
          <w:b/>
          <w:bCs/>
          <w:kern w:val="0"/>
          <w:sz w:val="24"/>
          <w:szCs w:val="24"/>
        </w:rPr>
        <w:t>Chatterjee AK</w:t>
      </w:r>
      <w:r w:rsidRPr="00800BE6">
        <w:rPr>
          <w:rFonts w:ascii="Book Antiqua" w:eastAsia="宋体" w:hAnsi="Book Antiqua" w:cs="宋体"/>
          <w:kern w:val="0"/>
          <w:sz w:val="24"/>
          <w:szCs w:val="24"/>
        </w:rPr>
        <w:t xml:space="preserve">, Sieradzki J, Schatz H. Epidermal growth factor stimulates (pro-)insulin biosynthesis and 3H-thymidine incorporation in isolated pancreatic rat islets. </w:t>
      </w:r>
      <w:r w:rsidRPr="00800BE6">
        <w:rPr>
          <w:rFonts w:ascii="Book Antiqua" w:eastAsia="宋体" w:hAnsi="Book Antiqua" w:cs="宋体"/>
          <w:i/>
          <w:iCs/>
          <w:kern w:val="0"/>
          <w:sz w:val="24"/>
          <w:szCs w:val="24"/>
        </w:rPr>
        <w:t>Horm Metab Res</w:t>
      </w:r>
      <w:r w:rsidRPr="00800BE6">
        <w:rPr>
          <w:rFonts w:ascii="Book Antiqua" w:eastAsia="宋体" w:hAnsi="Book Antiqua" w:cs="宋体"/>
          <w:kern w:val="0"/>
          <w:sz w:val="24"/>
          <w:szCs w:val="24"/>
        </w:rPr>
        <w:t xml:space="preserve"> 1986; </w:t>
      </w:r>
      <w:r w:rsidRPr="00800BE6">
        <w:rPr>
          <w:rFonts w:ascii="Book Antiqua" w:eastAsia="宋体" w:hAnsi="Book Antiqua" w:cs="宋体"/>
          <w:b/>
          <w:bCs/>
          <w:kern w:val="0"/>
          <w:sz w:val="24"/>
          <w:szCs w:val="24"/>
        </w:rPr>
        <w:t>18</w:t>
      </w:r>
      <w:r w:rsidRPr="00800BE6">
        <w:rPr>
          <w:rFonts w:ascii="Book Antiqua" w:eastAsia="宋体" w:hAnsi="Book Antiqua" w:cs="宋体"/>
          <w:kern w:val="0"/>
          <w:sz w:val="24"/>
          <w:szCs w:val="24"/>
        </w:rPr>
        <w:t>: 873-874 [PMID: 3546050 DOI: 10.1055/s-2007-1012461]</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25 </w:t>
      </w:r>
      <w:r w:rsidRPr="00800BE6">
        <w:rPr>
          <w:rFonts w:ascii="Book Antiqua" w:eastAsia="宋体" w:hAnsi="Book Antiqua" w:cs="宋体"/>
          <w:b/>
          <w:bCs/>
          <w:kern w:val="0"/>
          <w:sz w:val="24"/>
          <w:szCs w:val="24"/>
        </w:rPr>
        <w:t>Kolb H</w:t>
      </w:r>
      <w:r w:rsidRPr="00800BE6">
        <w:rPr>
          <w:rFonts w:ascii="Book Antiqua" w:eastAsia="宋体" w:hAnsi="Book Antiqua" w:cs="宋体"/>
          <w:kern w:val="0"/>
          <w:sz w:val="24"/>
          <w:szCs w:val="24"/>
        </w:rPr>
        <w:t xml:space="preserve">, Burkart V. Nicotinamide in type 1 diabetes. Mechanism of action revisited. </w:t>
      </w:r>
      <w:r w:rsidRPr="00800BE6">
        <w:rPr>
          <w:rFonts w:ascii="Book Antiqua" w:eastAsia="宋体" w:hAnsi="Book Antiqua" w:cs="宋体"/>
          <w:i/>
          <w:iCs/>
          <w:kern w:val="0"/>
          <w:sz w:val="24"/>
          <w:szCs w:val="24"/>
        </w:rPr>
        <w:t>Diabetes Care</w:t>
      </w:r>
      <w:r w:rsidRPr="00800BE6">
        <w:rPr>
          <w:rFonts w:ascii="Book Antiqua" w:eastAsia="宋体" w:hAnsi="Book Antiqua" w:cs="宋体"/>
          <w:kern w:val="0"/>
          <w:sz w:val="24"/>
          <w:szCs w:val="24"/>
        </w:rPr>
        <w:t xml:space="preserve"> 1999; </w:t>
      </w:r>
      <w:r w:rsidRPr="00800BE6">
        <w:rPr>
          <w:rFonts w:ascii="Book Antiqua" w:eastAsia="宋体" w:hAnsi="Book Antiqua" w:cs="宋体"/>
          <w:b/>
          <w:bCs/>
          <w:kern w:val="0"/>
          <w:sz w:val="24"/>
          <w:szCs w:val="24"/>
        </w:rPr>
        <w:t xml:space="preserve">22 </w:t>
      </w:r>
      <w:r w:rsidRPr="00800BE6">
        <w:rPr>
          <w:rFonts w:ascii="Book Antiqua" w:eastAsia="宋体" w:hAnsi="Book Antiqua" w:cs="宋体"/>
          <w:bCs/>
          <w:kern w:val="0"/>
          <w:sz w:val="24"/>
          <w:szCs w:val="24"/>
        </w:rPr>
        <w:t>Suppl 2</w:t>
      </w:r>
      <w:r w:rsidRPr="00800BE6">
        <w:rPr>
          <w:rFonts w:ascii="Book Antiqua" w:eastAsia="宋体" w:hAnsi="Book Antiqua" w:cs="宋体"/>
          <w:kern w:val="0"/>
          <w:sz w:val="24"/>
          <w:szCs w:val="24"/>
        </w:rPr>
        <w:t>: B16-B20 [PMID: 10097894]</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26 </w:t>
      </w:r>
      <w:r w:rsidRPr="00800BE6">
        <w:rPr>
          <w:rFonts w:ascii="Book Antiqua" w:eastAsia="宋体" w:hAnsi="Book Antiqua" w:cs="宋体"/>
          <w:b/>
          <w:bCs/>
          <w:kern w:val="0"/>
          <w:sz w:val="24"/>
          <w:szCs w:val="24"/>
        </w:rPr>
        <w:t>Tourrel C</w:t>
      </w:r>
      <w:r w:rsidRPr="00800BE6">
        <w:rPr>
          <w:rFonts w:ascii="Book Antiqua" w:eastAsia="宋体" w:hAnsi="Book Antiqua" w:cs="宋体"/>
          <w:kern w:val="0"/>
          <w:sz w:val="24"/>
          <w:szCs w:val="24"/>
        </w:rPr>
        <w:t xml:space="preserve">, Bailbé D, Meile MJ, Kergoat M, Portha B. Glucagon-like peptide-1 and exendin-4 stimulate beta-cell neogenesis in streptozotocin-treated newborn rats resulting in persistently improved glucose homeostasis at adult age. </w:t>
      </w:r>
      <w:r w:rsidRPr="00800BE6">
        <w:rPr>
          <w:rFonts w:ascii="Book Antiqua" w:eastAsia="宋体" w:hAnsi="Book Antiqua" w:cs="宋体"/>
          <w:i/>
          <w:iCs/>
          <w:kern w:val="0"/>
          <w:sz w:val="24"/>
          <w:szCs w:val="24"/>
        </w:rPr>
        <w:t>Diabetes</w:t>
      </w:r>
      <w:r w:rsidRPr="00800BE6">
        <w:rPr>
          <w:rFonts w:ascii="Book Antiqua" w:eastAsia="宋体" w:hAnsi="Book Antiqua" w:cs="宋体"/>
          <w:kern w:val="0"/>
          <w:sz w:val="24"/>
          <w:szCs w:val="24"/>
        </w:rPr>
        <w:t xml:space="preserve"> 2001; </w:t>
      </w:r>
      <w:r w:rsidRPr="00800BE6">
        <w:rPr>
          <w:rFonts w:ascii="Book Antiqua" w:eastAsia="宋体" w:hAnsi="Book Antiqua" w:cs="宋体"/>
          <w:b/>
          <w:bCs/>
          <w:kern w:val="0"/>
          <w:sz w:val="24"/>
          <w:szCs w:val="24"/>
        </w:rPr>
        <w:t>50</w:t>
      </w:r>
      <w:r w:rsidRPr="00800BE6">
        <w:rPr>
          <w:rFonts w:ascii="Book Antiqua" w:eastAsia="宋体" w:hAnsi="Book Antiqua" w:cs="宋体"/>
          <w:kern w:val="0"/>
          <w:sz w:val="24"/>
          <w:szCs w:val="24"/>
        </w:rPr>
        <w:t>: 1562-1570 [PMID: 11423477 DOI: 10.2337/diabetes.50.7.1562]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27 </w:t>
      </w:r>
      <w:r w:rsidRPr="00800BE6">
        <w:rPr>
          <w:rFonts w:ascii="Book Antiqua" w:eastAsia="宋体" w:hAnsi="Book Antiqua" w:cs="宋体"/>
          <w:b/>
          <w:bCs/>
          <w:kern w:val="0"/>
          <w:sz w:val="24"/>
          <w:szCs w:val="24"/>
        </w:rPr>
        <w:t>Alarcon C</w:t>
      </w:r>
      <w:r w:rsidRPr="00800BE6">
        <w:rPr>
          <w:rFonts w:ascii="Book Antiqua" w:eastAsia="宋体" w:hAnsi="Book Antiqua" w:cs="宋体"/>
          <w:kern w:val="0"/>
          <w:sz w:val="24"/>
          <w:szCs w:val="24"/>
        </w:rPr>
        <w:t xml:space="preserve">, Wicksteed B, Rhodes CJ. Exendin 4 controls insulin production in rat islet beta cells predominantly by potentiation of glucose-stimulated proinsulin biosynthesis at the translational level. </w:t>
      </w:r>
      <w:r w:rsidRPr="00800BE6">
        <w:rPr>
          <w:rFonts w:ascii="Book Antiqua" w:eastAsia="宋体" w:hAnsi="Book Antiqua" w:cs="宋体"/>
          <w:i/>
          <w:iCs/>
          <w:kern w:val="0"/>
          <w:sz w:val="24"/>
          <w:szCs w:val="24"/>
        </w:rPr>
        <w:t>Diabetologia</w:t>
      </w:r>
      <w:r w:rsidRPr="00800BE6">
        <w:rPr>
          <w:rFonts w:ascii="Book Antiqua" w:eastAsia="宋体" w:hAnsi="Book Antiqua" w:cs="宋体"/>
          <w:kern w:val="0"/>
          <w:sz w:val="24"/>
          <w:szCs w:val="24"/>
        </w:rPr>
        <w:t xml:space="preserve"> 2006; </w:t>
      </w:r>
      <w:r w:rsidRPr="00800BE6">
        <w:rPr>
          <w:rFonts w:ascii="Book Antiqua" w:eastAsia="宋体" w:hAnsi="Book Antiqua" w:cs="宋体"/>
          <w:b/>
          <w:bCs/>
          <w:kern w:val="0"/>
          <w:sz w:val="24"/>
          <w:szCs w:val="24"/>
        </w:rPr>
        <w:t>49</w:t>
      </w:r>
      <w:r w:rsidRPr="00800BE6">
        <w:rPr>
          <w:rFonts w:ascii="Book Antiqua" w:eastAsia="宋体" w:hAnsi="Book Antiqua" w:cs="宋体"/>
          <w:kern w:val="0"/>
          <w:sz w:val="24"/>
          <w:szCs w:val="24"/>
        </w:rPr>
        <w:t>: 2920-2929 [PMID: 17053883 DOI: 10.1007/s00125-006-0433-y]</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28 </w:t>
      </w:r>
      <w:r w:rsidRPr="00800BE6">
        <w:rPr>
          <w:rFonts w:ascii="Book Antiqua" w:eastAsia="宋体" w:hAnsi="Book Antiqua" w:cs="宋体"/>
          <w:b/>
          <w:bCs/>
          <w:kern w:val="0"/>
          <w:sz w:val="24"/>
          <w:szCs w:val="24"/>
        </w:rPr>
        <w:t>Wu L</w:t>
      </w:r>
      <w:r w:rsidRPr="00800BE6">
        <w:rPr>
          <w:rFonts w:ascii="Book Antiqua" w:eastAsia="宋体" w:hAnsi="Book Antiqua" w:cs="宋体"/>
          <w:kern w:val="0"/>
          <w:sz w:val="24"/>
          <w:szCs w:val="24"/>
        </w:rPr>
        <w:t xml:space="preserve">, Olverling A, Huang Z, Jansson L, Chao H, Gao X, Sjöholm Å. GLP-1, exendin-4 and C-peptide regulate pancreatic islet microcirculation, insulin secretion and glucose tolerance in rats. </w:t>
      </w:r>
      <w:r w:rsidRPr="00800BE6">
        <w:rPr>
          <w:rFonts w:ascii="Book Antiqua" w:eastAsia="宋体" w:hAnsi="Book Antiqua" w:cs="宋体"/>
          <w:i/>
          <w:iCs/>
          <w:kern w:val="0"/>
          <w:sz w:val="24"/>
          <w:szCs w:val="24"/>
        </w:rPr>
        <w:t xml:space="preserve">Clin Sci </w:t>
      </w:r>
      <w:r w:rsidRPr="00800BE6">
        <w:rPr>
          <w:rFonts w:ascii="Book Antiqua" w:eastAsia="宋体" w:hAnsi="Book Antiqua" w:cs="宋体"/>
          <w:iCs/>
          <w:kern w:val="0"/>
          <w:sz w:val="24"/>
          <w:szCs w:val="24"/>
        </w:rPr>
        <w:t>(Lond)</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122</w:t>
      </w:r>
      <w:r w:rsidRPr="00800BE6">
        <w:rPr>
          <w:rFonts w:ascii="Book Antiqua" w:eastAsia="宋体" w:hAnsi="Book Antiqua" w:cs="宋体"/>
          <w:kern w:val="0"/>
          <w:sz w:val="24"/>
          <w:szCs w:val="24"/>
        </w:rPr>
        <w:t>: 375-384 [PMID: 22054347 DOI: 10.1042/CS20090464]</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29 </w:t>
      </w:r>
      <w:r w:rsidRPr="00800BE6">
        <w:rPr>
          <w:rFonts w:ascii="Book Antiqua" w:eastAsia="宋体" w:hAnsi="Book Antiqua" w:cs="宋体"/>
          <w:b/>
          <w:bCs/>
          <w:kern w:val="0"/>
          <w:sz w:val="24"/>
          <w:szCs w:val="24"/>
        </w:rPr>
        <w:t>Karnieli O</w:t>
      </w:r>
      <w:r w:rsidRPr="00800BE6">
        <w:rPr>
          <w:rFonts w:ascii="Book Antiqua" w:eastAsia="宋体" w:hAnsi="Book Antiqua" w:cs="宋体"/>
          <w:kern w:val="0"/>
          <w:sz w:val="24"/>
          <w:szCs w:val="24"/>
        </w:rPr>
        <w:t xml:space="preserve">, Izhar-Prato Y, Bulvik S, Efrat S. Generation of insulin-producing cells from human bone marrow mesenchymal stem cells by genetic manipulation. </w:t>
      </w:r>
      <w:r w:rsidRPr="00800BE6">
        <w:rPr>
          <w:rFonts w:ascii="Book Antiqua" w:eastAsia="宋体" w:hAnsi="Book Antiqua" w:cs="宋体"/>
          <w:i/>
          <w:iCs/>
          <w:kern w:val="0"/>
          <w:sz w:val="24"/>
          <w:szCs w:val="24"/>
        </w:rPr>
        <w:t>Stem Cells</w:t>
      </w:r>
      <w:r w:rsidRPr="00800BE6">
        <w:rPr>
          <w:rFonts w:ascii="Book Antiqua" w:eastAsia="宋体" w:hAnsi="Book Antiqua" w:cs="宋体"/>
          <w:kern w:val="0"/>
          <w:sz w:val="24"/>
          <w:szCs w:val="24"/>
        </w:rPr>
        <w:t xml:space="preserve"> 2007; </w:t>
      </w:r>
      <w:r w:rsidRPr="00800BE6">
        <w:rPr>
          <w:rFonts w:ascii="Book Antiqua" w:eastAsia="宋体" w:hAnsi="Book Antiqua" w:cs="宋体"/>
          <w:b/>
          <w:bCs/>
          <w:kern w:val="0"/>
          <w:sz w:val="24"/>
          <w:szCs w:val="24"/>
        </w:rPr>
        <w:t>25</w:t>
      </w:r>
      <w:r w:rsidRPr="00800BE6">
        <w:rPr>
          <w:rFonts w:ascii="Book Antiqua" w:eastAsia="宋体" w:hAnsi="Book Antiqua" w:cs="宋体"/>
          <w:kern w:val="0"/>
          <w:sz w:val="24"/>
          <w:szCs w:val="24"/>
        </w:rPr>
        <w:t>: 2837-2844 [PMID: 17615265 DOI: 10.1634/stemcells.2007-0164]</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30 </w:t>
      </w:r>
      <w:r w:rsidRPr="00800BE6">
        <w:rPr>
          <w:rFonts w:ascii="Book Antiqua" w:eastAsia="宋体" w:hAnsi="Book Antiqua" w:cs="宋体"/>
          <w:b/>
          <w:bCs/>
          <w:kern w:val="0"/>
          <w:sz w:val="24"/>
          <w:szCs w:val="24"/>
        </w:rPr>
        <w:t>Boyd AS</w:t>
      </w:r>
      <w:r w:rsidRPr="00800BE6">
        <w:rPr>
          <w:rFonts w:ascii="Book Antiqua" w:eastAsia="宋体" w:hAnsi="Book Antiqua" w:cs="宋体"/>
          <w:kern w:val="0"/>
          <w:sz w:val="24"/>
          <w:szCs w:val="24"/>
        </w:rPr>
        <w:t xml:space="preserve">, Wu DC, Higashi Y, Wood KJ. A comparison of protocols used to generate insulin-producing cell clusters from mouse embryonic stem cells. </w:t>
      </w:r>
      <w:r w:rsidRPr="00800BE6">
        <w:rPr>
          <w:rFonts w:ascii="Book Antiqua" w:eastAsia="宋体" w:hAnsi="Book Antiqua" w:cs="宋体"/>
          <w:i/>
          <w:iCs/>
          <w:kern w:val="0"/>
          <w:sz w:val="24"/>
          <w:szCs w:val="24"/>
        </w:rPr>
        <w:t>Stem Cells</w:t>
      </w:r>
      <w:r w:rsidRPr="00800BE6">
        <w:rPr>
          <w:rFonts w:ascii="Book Antiqua" w:eastAsia="宋体" w:hAnsi="Book Antiqua" w:cs="宋体"/>
          <w:kern w:val="0"/>
          <w:sz w:val="24"/>
          <w:szCs w:val="24"/>
        </w:rPr>
        <w:t xml:space="preserve"> 2008; </w:t>
      </w:r>
      <w:r w:rsidRPr="00800BE6">
        <w:rPr>
          <w:rFonts w:ascii="Book Antiqua" w:eastAsia="宋体" w:hAnsi="Book Antiqua" w:cs="宋体"/>
          <w:b/>
          <w:bCs/>
          <w:kern w:val="0"/>
          <w:sz w:val="24"/>
          <w:szCs w:val="24"/>
        </w:rPr>
        <w:t>26</w:t>
      </w:r>
      <w:r w:rsidRPr="00800BE6">
        <w:rPr>
          <w:rFonts w:ascii="Book Antiqua" w:eastAsia="宋体" w:hAnsi="Book Antiqua" w:cs="宋体"/>
          <w:kern w:val="0"/>
          <w:sz w:val="24"/>
          <w:szCs w:val="24"/>
        </w:rPr>
        <w:t>: 1128-1137 [PMID: 18323410 DOI: 10.1634/stemcells.2007-0762]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31 </w:t>
      </w:r>
      <w:r w:rsidRPr="00800BE6">
        <w:rPr>
          <w:rFonts w:ascii="Book Antiqua" w:eastAsia="宋体" w:hAnsi="Book Antiqua" w:cs="宋体"/>
          <w:b/>
          <w:bCs/>
          <w:kern w:val="0"/>
          <w:sz w:val="24"/>
          <w:szCs w:val="24"/>
        </w:rPr>
        <w:t>Kadam S</w:t>
      </w:r>
      <w:r w:rsidRPr="00800BE6">
        <w:rPr>
          <w:rFonts w:ascii="Book Antiqua" w:eastAsia="宋体" w:hAnsi="Book Antiqua" w:cs="宋体"/>
          <w:kern w:val="0"/>
          <w:sz w:val="24"/>
          <w:szCs w:val="24"/>
        </w:rPr>
        <w:t xml:space="preserve">, Muthyala S, Nair P, Bhonde R. Human placenta-derived mesenchymal stem cells and islet-like cell clusters generated from these cells as a novel source for stem cell therapy in diabetes. </w:t>
      </w:r>
      <w:r w:rsidRPr="00800BE6">
        <w:rPr>
          <w:rFonts w:ascii="Book Antiqua" w:eastAsia="宋体" w:hAnsi="Book Antiqua" w:cs="宋体"/>
          <w:i/>
          <w:iCs/>
          <w:kern w:val="0"/>
          <w:sz w:val="24"/>
          <w:szCs w:val="24"/>
        </w:rPr>
        <w:t>Rev Diabet Stud</w:t>
      </w:r>
      <w:r w:rsidRPr="00800BE6">
        <w:rPr>
          <w:rFonts w:ascii="Book Antiqua" w:eastAsia="宋体" w:hAnsi="Book Antiqua" w:cs="宋体"/>
          <w:kern w:val="0"/>
          <w:sz w:val="24"/>
          <w:szCs w:val="24"/>
        </w:rPr>
        <w:t xml:space="preserve"> 2010; </w:t>
      </w:r>
      <w:r w:rsidRPr="00800BE6">
        <w:rPr>
          <w:rFonts w:ascii="Book Antiqua" w:eastAsia="宋体" w:hAnsi="Book Antiqua" w:cs="宋体"/>
          <w:b/>
          <w:bCs/>
          <w:kern w:val="0"/>
          <w:sz w:val="24"/>
          <w:szCs w:val="24"/>
        </w:rPr>
        <w:t>7</w:t>
      </w:r>
      <w:r w:rsidRPr="00800BE6">
        <w:rPr>
          <w:rFonts w:ascii="Book Antiqua" w:eastAsia="宋体" w:hAnsi="Book Antiqua" w:cs="宋体"/>
          <w:kern w:val="0"/>
          <w:sz w:val="24"/>
          <w:szCs w:val="24"/>
        </w:rPr>
        <w:t>: 168-182 [PMID: 21060975 DOI: 10.1900/RDS.2010.7.168]</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32 </w:t>
      </w:r>
      <w:r w:rsidRPr="00800BE6">
        <w:rPr>
          <w:rFonts w:ascii="Book Antiqua" w:eastAsia="宋体" w:hAnsi="Book Antiqua" w:cs="宋体"/>
          <w:b/>
          <w:bCs/>
          <w:kern w:val="0"/>
          <w:sz w:val="24"/>
          <w:szCs w:val="24"/>
        </w:rPr>
        <w:t>Wei R</w:t>
      </w:r>
      <w:r w:rsidRPr="00800BE6">
        <w:rPr>
          <w:rFonts w:ascii="Book Antiqua" w:eastAsia="宋体" w:hAnsi="Book Antiqua" w:cs="宋体"/>
          <w:kern w:val="0"/>
          <w:sz w:val="24"/>
          <w:szCs w:val="24"/>
        </w:rPr>
        <w:t xml:space="preserve">, Yang J, Hou W, Liu G, Gao M, Zhang L, Wang H, Mao G, Gao H, Chen G, Hong T. Insulin-producing cells derived from human embryonic stem cells: comparison of definitive endoderm- and nestin-positive progenitor-based differentiation strategies. </w:t>
      </w:r>
      <w:r w:rsidRPr="00800BE6">
        <w:rPr>
          <w:rFonts w:ascii="Book Antiqua" w:eastAsia="宋体" w:hAnsi="Book Antiqua" w:cs="宋体"/>
          <w:i/>
          <w:iCs/>
          <w:kern w:val="0"/>
          <w:sz w:val="24"/>
          <w:szCs w:val="24"/>
        </w:rPr>
        <w:t>PLoS One</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8</w:t>
      </w:r>
      <w:r w:rsidRPr="00800BE6">
        <w:rPr>
          <w:rFonts w:ascii="Book Antiqua" w:eastAsia="宋体" w:hAnsi="Book Antiqua" w:cs="宋体"/>
          <w:kern w:val="0"/>
          <w:sz w:val="24"/>
          <w:szCs w:val="24"/>
        </w:rPr>
        <w:t>: e72513 [PMID: 23951327 DOI: 10.1371/journal.pone.0072513]</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33 </w:t>
      </w:r>
      <w:r w:rsidRPr="00800BE6">
        <w:rPr>
          <w:rFonts w:ascii="Book Antiqua" w:eastAsia="宋体" w:hAnsi="Book Antiqua" w:cs="宋体"/>
          <w:b/>
          <w:bCs/>
          <w:kern w:val="0"/>
          <w:sz w:val="24"/>
          <w:szCs w:val="24"/>
        </w:rPr>
        <w:t>Hua XF</w:t>
      </w:r>
      <w:r w:rsidRPr="00800BE6">
        <w:rPr>
          <w:rFonts w:ascii="Book Antiqua" w:eastAsia="宋体" w:hAnsi="Book Antiqua" w:cs="宋体"/>
          <w:kern w:val="0"/>
          <w:sz w:val="24"/>
          <w:szCs w:val="24"/>
        </w:rPr>
        <w:t xml:space="preserve">, Wang YW, Tang YX, Yu SQ, Jin SH, Meng XM, Li HF, Liu FJ, Sun Q, Wang HY, Li JY. Pancreatic insulin-producing cells differentiated from human embryonic stem cells correct hyperglycemia in SCID/NOD mice, an animal model of diabetes. </w:t>
      </w:r>
      <w:r w:rsidRPr="00800BE6">
        <w:rPr>
          <w:rFonts w:ascii="Book Antiqua" w:eastAsia="宋体" w:hAnsi="Book Antiqua" w:cs="宋体"/>
          <w:i/>
          <w:iCs/>
          <w:kern w:val="0"/>
          <w:sz w:val="24"/>
          <w:szCs w:val="24"/>
        </w:rPr>
        <w:t>PLoS One</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9</w:t>
      </w:r>
      <w:r w:rsidRPr="00800BE6">
        <w:rPr>
          <w:rFonts w:ascii="Book Antiqua" w:eastAsia="宋体" w:hAnsi="Book Antiqua" w:cs="宋体"/>
          <w:kern w:val="0"/>
          <w:sz w:val="24"/>
          <w:szCs w:val="24"/>
        </w:rPr>
        <w:t>: e102198 [PMID: 25009980 DOI: 10.1371/journal.pone.0102198]</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34 </w:t>
      </w:r>
      <w:r w:rsidRPr="00800BE6">
        <w:rPr>
          <w:rFonts w:ascii="Book Antiqua" w:eastAsia="宋体" w:hAnsi="Book Antiqua" w:cs="宋体"/>
          <w:b/>
          <w:bCs/>
          <w:kern w:val="0"/>
          <w:sz w:val="24"/>
          <w:szCs w:val="24"/>
        </w:rPr>
        <w:t>Bruin JE</w:t>
      </w:r>
      <w:r w:rsidRPr="00800BE6">
        <w:rPr>
          <w:rFonts w:ascii="Book Antiqua" w:eastAsia="宋体" w:hAnsi="Book Antiqua" w:cs="宋体"/>
          <w:kern w:val="0"/>
          <w:sz w:val="24"/>
          <w:szCs w:val="24"/>
        </w:rPr>
        <w:t xml:space="preserve">, Erener S, Vela J, Hu X, Johnson JD, Kurata HT, Lynn FC, Piret JM, Asadi A, Rezania A, Kieffer TJ. Characterization of polyhormonal insulin-producing cells derived in vitro from human embryonic stem cells. </w:t>
      </w:r>
      <w:r w:rsidRPr="00800BE6">
        <w:rPr>
          <w:rFonts w:ascii="Book Antiqua" w:eastAsia="宋体" w:hAnsi="Book Antiqua" w:cs="宋体"/>
          <w:i/>
          <w:iCs/>
          <w:kern w:val="0"/>
          <w:sz w:val="24"/>
          <w:szCs w:val="24"/>
        </w:rPr>
        <w:t>Stem Cell Res</w:t>
      </w:r>
      <w:r w:rsidRPr="00800BE6">
        <w:rPr>
          <w:rFonts w:ascii="Book Antiqua" w:eastAsia="宋体" w:hAnsi="Book Antiqua" w:cs="宋体"/>
          <w:kern w:val="0"/>
          <w:sz w:val="24"/>
          <w:szCs w:val="24"/>
        </w:rPr>
        <w:t xml:space="preserve"> 2014; </w:t>
      </w:r>
      <w:r w:rsidRPr="00800BE6">
        <w:rPr>
          <w:rFonts w:ascii="Book Antiqua" w:eastAsia="宋体" w:hAnsi="Book Antiqua" w:cs="宋体"/>
          <w:b/>
          <w:bCs/>
          <w:kern w:val="0"/>
          <w:sz w:val="24"/>
          <w:szCs w:val="24"/>
        </w:rPr>
        <w:t>12</w:t>
      </w:r>
      <w:r w:rsidRPr="00800BE6">
        <w:rPr>
          <w:rFonts w:ascii="Book Antiqua" w:eastAsia="宋体" w:hAnsi="Book Antiqua" w:cs="宋体"/>
          <w:kern w:val="0"/>
          <w:sz w:val="24"/>
          <w:szCs w:val="24"/>
        </w:rPr>
        <w:t>: 194-208 [PMID: 24257076 DOI: 10.1016/j.scr.2013.10.003]</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35 </w:t>
      </w:r>
      <w:r w:rsidRPr="00800BE6">
        <w:rPr>
          <w:rFonts w:ascii="Book Antiqua" w:eastAsia="宋体" w:hAnsi="Book Antiqua" w:cs="宋体"/>
          <w:b/>
          <w:bCs/>
          <w:kern w:val="0"/>
          <w:sz w:val="24"/>
          <w:szCs w:val="24"/>
        </w:rPr>
        <w:t>Bose B</w:t>
      </w:r>
      <w:r w:rsidRPr="00800BE6">
        <w:rPr>
          <w:rFonts w:ascii="Book Antiqua" w:eastAsia="宋体" w:hAnsi="Book Antiqua" w:cs="宋体"/>
          <w:kern w:val="0"/>
          <w:sz w:val="24"/>
          <w:szCs w:val="24"/>
        </w:rPr>
        <w:t xml:space="preserve">, Shenoy SP, Konda S, Wangikar P. Human embryonic stem cell differentiation into insulin secreting β-cells for diabetes. </w:t>
      </w:r>
      <w:r w:rsidRPr="00800BE6">
        <w:rPr>
          <w:rFonts w:ascii="Book Antiqua" w:eastAsia="宋体" w:hAnsi="Book Antiqua" w:cs="宋体"/>
          <w:i/>
          <w:iCs/>
          <w:kern w:val="0"/>
          <w:sz w:val="24"/>
          <w:szCs w:val="24"/>
        </w:rPr>
        <w:t>Cell Biol Int</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36</w:t>
      </w:r>
      <w:r w:rsidRPr="00800BE6">
        <w:rPr>
          <w:rFonts w:ascii="Book Antiqua" w:eastAsia="宋体" w:hAnsi="Book Antiqua" w:cs="宋体"/>
          <w:kern w:val="0"/>
          <w:sz w:val="24"/>
          <w:szCs w:val="24"/>
        </w:rPr>
        <w:t>: 1013-1020 [PMID: 22897387 DOI: 10.1042/CBI20120210]</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36 </w:t>
      </w:r>
      <w:r w:rsidRPr="00800BE6">
        <w:rPr>
          <w:rFonts w:ascii="Book Antiqua" w:eastAsia="宋体" w:hAnsi="Book Antiqua" w:cs="宋体"/>
          <w:b/>
          <w:bCs/>
          <w:kern w:val="0"/>
          <w:sz w:val="24"/>
          <w:szCs w:val="24"/>
        </w:rPr>
        <w:t>Milanesi A</w:t>
      </w:r>
      <w:r w:rsidRPr="00800BE6">
        <w:rPr>
          <w:rFonts w:ascii="Book Antiqua" w:eastAsia="宋体" w:hAnsi="Book Antiqua" w:cs="宋体"/>
          <w:kern w:val="0"/>
          <w:sz w:val="24"/>
          <w:szCs w:val="24"/>
        </w:rPr>
        <w:t xml:space="preserve">, Lee JW, Li Z, Da Sacco S, Villani V, Cervantes V, Perin L, Yu JS. β-Cell regeneration mediated by human bone marrow mesenchymal stem cells. </w:t>
      </w:r>
      <w:r w:rsidRPr="00800BE6">
        <w:rPr>
          <w:rFonts w:ascii="Book Antiqua" w:eastAsia="宋体" w:hAnsi="Book Antiqua" w:cs="宋体"/>
          <w:i/>
          <w:iCs/>
          <w:kern w:val="0"/>
          <w:sz w:val="24"/>
          <w:szCs w:val="24"/>
        </w:rPr>
        <w:t>PLoS One</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7</w:t>
      </w:r>
      <w:r w:rsidRPr="00800BE6">
        <w:rPr>
          <w:rFonts w:ascii="Book Antiqua" w:eastAsia="宋体" w:hAnsi="Book Antiqua" w:cs="宋体"/>
          <w:kern w:val="0"/>
          <w:sz w:val="24"/>
          <w:szCs w:val="24"/>
        </w:rPr>
        <w:t>: e42177 [PMID: 22879915 DOI: 10.1371/journal.pone.0042177]</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37 </w:t>
      </w:r>
      <w:r w:rsidRPr="00800BE6">
        <w:rPr>
          <w:rFonts w:ascii="Book Antiqua" w:eastAsia="宋体" w:hAnsi="Book Antiqua" w:cs="宋体"/>
          <w:b/>
          <w:kern w:val="0"/>
          <w:sz w:val="24"/>
          <w:szCs w:val="24"/>
        </w:rPr>
        <w:t>Tang DQ,</w:t>
      </w:r>
      <w:r w:rsidRPr="00800BE6">
        <w:rPr>
          <w:rFonts w:ascii="Book Antiqua" w:eastAsia="宋体" w:hAnsi="Book Antiqua" w:cs="宋体"/>
          <w:kern w:val="0"/>
          <w:sz w:val="24"/>
          <w:szCs w:val="24"/>
        </w:rPr>
        <w:t xml:space="preserve"> Wang Q, Burkhardt BR, Litherland SA, Atkinson MA, Yang LJ. In vitro generation of functional insulin-producing cells from human bone marrow-derived stem cells, but long-term culture running risk of malignant transformation. </w:t>
      </w:r>
      <w:r w:rsidRPr="00800BE6">
        <w:rPr>
          <w:rFonts w:ascii="Book Antiqua" w:eastAsia="宋体" w:hAnsi="Book Antiqua" w:cs="宋体"/>
          <w:i/>
          <w:iCs/>
          <w:kern w:val="0"/>
          <w:sz w:val="24"/>
          <w:szCs w:val="24"/>
        </w:rPr>
        <w:t>Am J Stem Cells</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1</w:t>
      </w:r>
      <w:r w:rsidRPr="00800BE6">
        <w:rPr>
          <w:rFonts w:ascii="Book Antiqua" w:eastAsia="宋体" w:hAnsi="Book Antiqua" w:cs="宋体"/>
          <w:kern w:val="0"/>
          <w:sz w:val="24"/>
          <w:szCs w:val="24"/>
        </w:rPr>
        <w:t>: 114-127 [PMID: 22833839]</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38 </w:t>
      </w:r>
      <w:r w:rsidRPr="00800BE6">
        <w:rPr>
          <w:rFonts w:ascii="Book Antiqua" w:eastAsia="宋体" w:hAnsi="Book Antiqua" w:cs="宋体"/>
          <w:b/>
          <w:bCs/>
          <w:kern w:val="0"/>
          <w:sz w:val="24"/>
          <w:szCs w:val="24"/>
        </w:rPr>
        <w:t>Gabr MM</w:t>
      </w:r>
      <w:r w:rsidRPr="00800BE6">
        <w:rPr>
          <w:rFonts w:ascii="Book Antiqua" w:eastAsia="宋体" w:hAnsi="Book Antiqua" w:cs="宋体"/>
          <w:kern w:val="0"/>
          <w:sz w:val="24"/>
          <w:szCs w:val="24"/>
        </w:rPr>
        <w:t xml:space="preserve">, Zakaria MM, Refaie AF, Ismail AM, Abou-El-Mahasen MA, Ashamallah SA, Khater SM, El-Halawani SM, Ibrahim RY, Uin GS, Kloc M, Calne RY, Ghoneim MA. Insulin-producing cells from adult human bone marrow mesenchymal stem cells control streptozotocin-induced diabetes in nude mice. </w:t>
      </w:r>
      <w:r w:rsidRPr="00800BE6">
        <w:rPr>
          <w:rFonts w:ascii="Book Antiqua" w:eastAsia="宋体" w:hAnsi="Book Antiqua" w:cs="宋体"/>
          <w:i/>
          <w:iCs/>
          <w:kern w:val="0"/>
          <w:sz w:val="24"/>
          <w:szCs w:val="24"/>
        </w:rPr>
        <w:t>Cell Transplant</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22</w:t>
      </w:r>
      <w:r w:rsidRPr="00800BE6">
        <w:rPr>
          <w:rFonts w:ascii="Book Antiqua" w:eastAsia="宋体" w:hAnsi="Book Antiqua" w:cs="宋体"/>
          <w:kern w:val="0"/>
          <w:sz w:val="24"/>
          <w:szCs w:val="24"/>
        </w:rPr>
        <w:t>: 133-145 [PMID: 22710060 DOI: 10.3727/096368912X647162]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39 </w:t>
      </w:r>
      <w:r w:rsidRPr="00800BE6">
        <w:rPr>
          <w:rFonts w:ascii="Book Antiqua" w:eastAsia="宋体" w:hAnsi="Book Antiqua" w:cs="宋体"/>
          <w:b/>
          <w:bCs/>
          <w:kern w:val="0"/>
          <w:sz w:val="24"/>
          <w:szCs w:val="24"/>
        </w:rPr>
        <w:t>Kim B</w:t>
      </w:r>
      <w:r w:rsidRPr="00800BE6">
        <w:rPr>
          <w:rFonts w:ascii="Book Antiqua" w:eastAsia="宋体" w:hAnsi="Book Antiqua" w:cs="宋体"/>
          <w:kern w:val="0"/>
          <w:sz w:val="24"/>
          <w:szCs w:val="24"/>
        </w:rPr>
        <w:t xml:space="preserve">, Yoon BS, Moon JH, Kim J, Jun EK, Lee JH, Kim JS, Baik CS, Kim A, Whang KY, You S. Differentiation of human labia minora dermis-derived fibroblasts into insulin-producing cells. </w:t>
      </w:r>
      <w:r w:rsidRPr="00800BE6">
        <w:rPr>
          <w:rFonts w:ascii="Book Antiqua" w:eastAsia="宋体" w:hAnsi="Book Antiqua" w:cs="宋体"/>
          <w:i/>
          <w:iCs/>
          <w:kern w:val="0"/>
          <w:sz w:val="24"/>
          <w:szCs w:val="24"/>
        </w:rPr>
        <w:t>Exp Mol Med</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44</w:t>
      </w:r>
      <w:r w:rsidRPr="00800BE6">
        <w:rPr>
          <w:rFonts w:ascii="Book Antiqua" w:eastAsia="宋体" w:hAnsi="Book Antiqua" w:cs="宋体"/>
          <w:kern w:val="0"/>
          <w:sz w:val="24"/>
          <w:szCs w:val="24"/>
        </w:rPr>
        <w:t>: 26-35 [PMID: 22020533 DOI: 10.3858/emm.2012.44.1.002]</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40 </w:t>
      </w:r>
      <w:r w:rsidRPr="00800BE6">
        <w:rPr>
          <w:rFonts w:ascii="Book Antiqua" w:eastAsia="宋体" w:hAnsi="Book Antiqua" w:cs="宋体"/>
          <w:b/>
          <w:bCs/>
          <w:kern w:val="0"/>
          <w:sz w:val="24"/>
          <w:szCs w:val="24"/>
        </w:rPr>
        <w:t>Chandra V</w:t>
      </w:r>
      <w:r w:rsidRPr="00800BE6">
        <w:rPr>
          <w:rFonts w:ascii="Book Antiqua" w:eastAsia="宋体" w:hAnsi="Book Antiqua" w:cs="宋体"/>
          <w:kern w:val="0"/>
          <w:sz w:val="24"/>
          <w:szCs w:val="24"/>
        </w:rPr>
        <w:t xml:space="preserve">, Swetha G, Muthyala S, Jaiswal AK, Bellare JR, Nair PD, Bhonde RR. Islet-like cell aggregates generated from human adipose tissue derived stem cells ameliorate experimental diabetes in mice. </w:t>
      </w:r>
      <w:r w:rsidRPr="00800BE6">
        <w:rPr>
          <w:rFonts w:ascii="Book Antiqua" w:eastAsia="宋体" w:hAnsi="Book Antiqua" w:cs="宋体"/>
          <w:i/>
          <w:iCs/>
          <w:kern w:val="0"/>
          <w:sz w:val="24"/>
          <w:szCs w:val="24"/>
        </w:rPr>
        <w:t>PLoS One</w:t>
      </w:r>
      <w:r w:rsidRPr="00800BE6">
        <w:rPr>
          <w:rFonts w:ascii="Book Antiqua" w:eastAsia="宋体" w:hAnsi="Book Antiqua" w:cs="宋体"/>
          <w:kern w:val="0"/>
          <w:sz w:val="24"/>
          <w:szCs w:val="24"/>
        </w:rPr>
        <w:t xml:space="preserve"> 2011; </w:t>
      </w:r>
      <w:r w:rsidRPr="00800BE6">
        <w:rPr>
          <w:rFonts w:ascii="Book Antiqua" w:eastAsia="宋体" w:hAnsi="Book Antiqua" w:cs="宋体"/>
          <w:b/>
          <w:bCs/>
          <w:kern w:val="0"/>
          <w:sz w:val="24"/>
          <w:szCs w:val="24"/>
        </w:rPr>
        <w:t>6</w:t>
      </w:r>
      <w:r w:rsidRPr="00800BE6">
        <w:rPr>
          <w:rFonts w:ascii="Book Antiqua" w:eastAsia="宋体" w:hAnsi="Book Antiqua" w:cs="宋体"/>
          <w:kern w:val="0"/>
          <w:sz w:val="24"/>
          <w:szCs w:val="24"/>
        </w:rPr>
        <w:t>: e20615 [PMID: 21687731 DOI: 10.1371/journal.pone.0020615]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41 </w:t>
      </w:r>
      <w:r w:rsidRPr="00800BE6">
        <w:rPr>
          <w:rFonts w:ascii="Book Antiqua" w:eastAsia="宋体" w:hAnsi="Book Antiqua" w:cs="宋体"/>
          <w:b/>
          <w:bCs/>
          <w:kern w:val="0"/>
          <w:sz w:val="24"/>
          <w:szCs w:val="24"/>
        </w:rPr>
        <w:t>Criscimanna A</w:t>
      </w:r>
      <w:r w:rsidRPr="00800BE6">
        <w:rPr>
          <w:rFonts w:ascii="Book Antiqua" w:eastAsia="宋体" w:hAnsi="Book Antiqua" w:cs="宋体"/>
          <w:kern w:val="0"/>
          <w:sz w:val="24"/>
          <w:szCs w:val="24"/>
        </w:rPr>
        <w:t xml:space="preserve">, Zito G, Taddeo A, Richiusa P, Pitrone M, Morreale D, Lodato G, Pizzolanti G, Citarrella R, Galluzzo A, Giordano C. In vitro generation of pancreatic endocrine cells from human adult fibroblast-like limbal stem cells. </w:t>
      </w:r>
      <w:r w:rsidRPr="00800BE6">
        <w:rPr>
          <w:rFonts w:ascii="Book Antiqua" w:eastAsia="宋体" w:hAnsi="Book Antiqua" w:cs="宋体"/>
          <w:i/>
          <w:iCs/>
          <w:kern w:val="0"/>
          <w:sz w:val="24"/>
          <w:szCs w:val="24"/>
        </w:rPr>
        <w:t>Cell Transplant</w:t>
      </w:r>
      <w:r w:rsidRPr="00800BE6">
        <w:rPr>
          <w:rFonts w:ascii="Book Antiqua" w:eastAsia="宋体" w:hAnsi="Book Antiqua" w:cs="宋体"/>
          <w:kern w:val="0"/>
          <w:sz w:val="24"/>
          <w:szCs w:val="24"/>
        </w:rPr>
        <w:t xml:space="preserve"> 2012; </w:t>
      </w:r>
      <w:r w:rsidRPr="00800BE6">
        <w:rPr>
          <w:rFonts w:ascii="Book Antiqua" w:eastAsia="宋体" w:hAnsi="Book Antiqua" w:cs="宋体"/>
          <w:b/>
          <w:bCs/>
          <w:kern w:val="0"/>
          <w:sz w:val="24"/>
          <w:szCs w:val="24"/>
        </w:rPr>
        <w:t>21</w:t>
      </w:r>
      <w:r w:rsidRPr="00800BE6">
        <w:rPr>
          <w:rFonts w:ascii="Book Antiqua" w:eastAsia="宋体" w:hAnsi="Book Antiqua" w:cs="宋体"/>
          <w:kern w:val="0"/>
          <w:sz w:val="24"/>
          <w:szCs w:val="24"/>
        </w:rPr>
        <w:t>: 73-90 [PMID: 21669045 DOI: 10.3727/096368911X580635]</w:t>
      </w:r>
    </w:p>
    <w:p w:rsidR="008920B0" w:rsidRPr="00800BE6" w:rsidRDefault="008920B0" w:rsidP="00800BE6">
      <w:pPr>
        <w:widowControl/>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42 </w:t>
      </w:r>
      <w:r w:rsidRPr="00800BE6">
        <w:rPr>
          <w:rFonts w:ascii="Book Antiqua" w:eastAsia="宋体" w:hAnsi="Book Antiqua" w:cs="宋体"/>
          <w:b/>
          <w:bCs/>
          <w:kern w:val="0"/>
          <w:sz w:val="24"/>
          <w:szCs w:val="24"/>
        </w:rPr>
        <w:t>Govindasamy V</w:t>
      </w:r>
      <w:r w:rsidRPr="00800BE6">
        <w:rPr>
          <w:rFonts w:ascii="Book Antiqua" w:eastAsia="宋体" w:hAnsi="Book Antiqua" w:cs="宋体"/>
          <w:kern w:val="0"/>
          <w:sz w:val="24"/>
          <w:szCs w:val="24"/>
        </w:rPr>
        <w:t xml:space="preserve">, Ronald VS, Abdullah AN, Nathan KR, Ab Aziz ZA, Abdullah M, Musa S, Kasim NH, Bhonde RR. Differentiation of dental pulp stem cells into islet-like aggregates. </w:t>
      </w:r>
      <w:r w:rsidRPr="00800BE6">
        <w:rPr>
          <w:rFonts w:ascii="Book Antiqua" w:eastAsia="宋体" w:hAnsi="Book Antiqua" w:cs="宋体"/>
          <w:i/>
          <w:iCs/>
          <w:kern w:val="0"/>
          <w:sz w:val="24"/>
          <w:szCs w:val="24"/>
        </w:rPr>
        <w:t>J Dent Res</w:t>
      </w:r>
      <w:r w:rsidRPr="00800BE6">
        <w:rPr>
          <w:rFonts w:ascii="Book Antiqua" w:eastAsia="宋体" w:hAnsi="Book Antiqua" w:cs="宋体"/>
          <w:kern w:val="0"/>
          <w:sz w:val="24"/>
          <w:szCs w:val="24"/>
        </w:rPr>
        <w:t xml:space="preserve"> 2011; </w:t>
      </w:r>
      <w:r w:rsidRPr="00800BE6">
        <w:rPr>
          <w:rFonts w:ascii="Book Antiqua" w:eastAsia="宋体" w:hAnsi="Book Antiqua" w:cs="宋体"/>
          <w:b/>
          <w:bCs/>
          <w:kern w:val="0"/>
          <w:sz w:val="24"/>
          <w:szCs w:val="24"/>
        </w:rPr>
        <w:t>90</w:t>
      </w:r>
      <w:r w:rsidRPr="00800BE6">
        <w:rPr>
          <w:rFonts w:ascii="Book Antiqua" w:eastAsia="宋体" w:hAnsi="Book Antiqua" w:cs="宋体"/>
          <w:kern w:val="0"/>
          <w:sz w:val="24"/>
          <w:szCs w:val="24"/>
        </w:rPr>
        <w:t>: 646-652 [PMID: 21335539 DOI: 10.1177/0022034510396879]</w:t>
      </w:r>
    </w:p>
    <w:p w:rsidR="00A5187C" w:rsidRPr="00800BE6" w:rsidRDefault="008920B0" w:rsidP="00800BE6">
      <w:pPr>
        <w:spacing w:line="360" w:lineRule="auto"/>
        <w:rPr>
          <w:rFonts w:ascii="Book Antiqua" w:eastAsia="宋体" w:hAnsi="Book Antiqua" w:cs="宋体"/>
          <w:kern w:val="0"/>
          <w:sz w:val="24"/>
          <w:szCs w:val="24"/>
        </w:rPr>
      </w:pPr>
      <w:r w:rsidRPr="00800BE6">
        <w:rPr>
          <w:rFonts w:ascii="Book Antiqua" w:eastAsia="宋体" w:hAnsi="Book Antiqua" w:cs="宋体"/>
          <w:kern w:val="0"/>
          <w:sz w:val="24"/>
          <w:szCs w:val="24"/>
        </w:rPr>
        <w:t xml:space="preserve">43 </w:t>
      </w:r>
      <w:r w:rsidRPr="00800BE6">
        <w:rPr>
          <w:rFonts w:ascii="Book Antiqua" w:eastAsia="宋体" w:hAnsi="Book Antiqua" w:cs="宋体"/>
          <w:b/>
          <w:bCs/>
          <w:kern w:val="0"/>
          <w:sz w:val="24"/>
          <w:szCs w:val="24"/>
        </w:rPr>
        <w:t>Kanafi MM</w:t>
      </w:r>
      <w:r w:rsidRPr="00800BE6">
        <w:rPr>
          <w:rFonts w:ascii="Book Antiqua" w:eastAsia="宋体" w:hAnsi="Book Antiqua" w:cs="宋体"/>
          <w:kern w:val="0"/>
          <w:sz w:val="24"/>
          <w:szCs w:val="24"/>
        </w:rPr>
        <w:t xml:space="preserve">, Rajeshwari YB, Gupta S, Dadheech N, Nair PD, Gupta PK, Bhonde RR. Transplantation of islet-like cell clusters derived from human dental pulp stem cells restores normoglycemia in diabetic mice. </w:t>
      </w:r>
      <w:r w:rsidRPr="00800BE6">
        <w:rPr>
          <w:rFonts w:ascii="Book Antiqua" w:eastAsia="宋体" w:hAnsi="Book Antiqua" w:cs="宋体"/>
          <w:i/>
          <w:iCs/>
          <w:kern w:val="0"/>
          <w:sz w:val="24"/>
          <w:szCs w:val="24"/>
        </w:rPr>
        <w:t>Cytotherapy</w:t>
      </w:r>
      <w:r w:rsidRPr="00800BE6">
        <w:rPr>
          <w:rFonts w:ascii="Book Antiqua" w:eastAsia="宋体" w:hAnsi="Book Antiqua" w:cs="宋体"/>
          <w:kern w:val="0"/>
          <w:sz w:val="24"/>
          <w:szCs w:val="24"/>
        </w:rPr>
        <w:t xml:space="preserve"> 2013; </w:t>
      </w:r>
      <w:r w:rsidRPr="00800BE6">
        <w:rPr>
          <w:rFonts w:ascii="Book Antiqua" w:eastAsia="宋体" w:hAnsi="Book Antiqua" w:cs="宋体"/>
          <w:b/>
          <w:bCs/>
          <w:kern w:val="0"/>
          <w:sz w:val="24"/>
          <w:szCs w:val="24"/>
        </w:rPr>
        <w:t>15</w:t>
      </w:r>
      <w:r w:rsidRPr="00800BE6">
        <w:rPr>
          <w:rFonts w:ascii="Book Antiqua" w:eastAsia="宋体" w:hAnsi="Book Antiqua" w:cs="宋体"/>
          <w:kern w:val="0"/>
          <w:sz w:val="24"/>
          <w:szCs w:val="24"/>
        </w:rPr>
        <w:t>: 1228-1236 [PMID: 23845187 DOI: 10.1016/j.jcyt.2013.05.008]</w:t>
      </w:r>
    </w:p>
    <w:p w:rsidR="0074369B" w:rsidRDefault="0074369B" w:rsidP="00800BE6">
      <w:pPr>
        <w:adjustRightInd w:val="0"/>
        <w:snapToGrid w:val="0"/>
        <w:spacing w:line="360" w:lineRule="auto"/>
        <w:ind w:right="239"/>
        <w:jc w:val="right"/>
        <w:rPr>
          <w:rStyle w:val="Strong"/>
          <w:rFonts w:ascii="Book Antiqua" w:hAnsi="Book Antiqua" w:cs="Arial"/>
          <w:noProof/>
          <w:sz w:val="24"/>
          <w:szCs w:val="24"/>
          <w:lang w:val="en-GB"/>
        </w:rPr>
      </w:pPr>
    </w:p>
    <w:p w:rsidR="00C24DFE" w:rsidRPr="00800BE6" w:rsidRDefault="00C24DFE" w:rsidP="00800BE6">
      <w:pPr>
        <w:adjustRightInd w:val="0"/>
        <w:snapToGrid w:val="0"/>
        <w:spacing w:line="360" w:lineRule="auto"/>
        <w:ind w:right="239"/>
        <w:jc w:val="right"/>
        <w:rPr>
          <w:rFonts w:ascii="Book Antiqua" w:hAnsi="Book Antiqua"/>
          <w:b/>
          <w:bCs/>
          <w:sz w:val="24"/>
          <w:szCs w:val="24"/>
          <w:lang w:val="en-GB"/>
        </w:rPr>
      </w:pPr>
      <w:r w:rsidRPr="00800BE6">
        <w:rPr>
          <w:rStyle w:val="Strong"/>
          <w:rFonts w:ascii="Book Antiqua" w:hAnsi="Book Antiqua" w:cs="Arial"/>
          <w:noProof/>
          <w:sz w:val="24"/>
          <w:szCs w:val="24"/>
          <w:lang w:val="en-GB"/>
        </w:rPr>
        <w:t>P-Reviewer:</w:t>
      </w:r>
      <w:r w:rsidRPr="00800BE6">
        <w:rPr>
          <w:rFonts w:ascii="Book Antiqua" w:hAnsi="Book Antiqua"/>
          <w:color w:val="000000"/>
          <w:sz w:val="24"/>
          <w:szCs w:val="24"/>
          <w:lang w:val="en-GB"/>
        </w:rPr>
        <w:t xml:space="preserve"> Fabozzi M, Pan HC</w:t>
      </w:r>
      <w:r w:rsidRPr="00800BE6">
        <w:rPr>
          <w:rFonts w:ascii="Book Antiqua" w:hAnsi="Book Antiqua"/>
          <w:bCs/>
          <w:sz w:val="24"/>
          <w:szCs w:val="24"/>
          <w:lang w:val="en-GB"/>
        </w:rPr>
        <w:t xml:space="preserve"> </w:t>
      </w:r>
      <w:r w:rsidRPr="00800BE6">
        <w:rPr>
          <w:rFonts w:ascii="Book Antiqua" w:hAnsi="Book Antiqua"/>
          <w:b/>
          <w:bCs/>
          <w:sz w:val="24"/>
          <w:szCs w:val="24"/>
          <w:lang w:val="en-GB"/>
        </w:rPr>
        <w:t>S-Editor:</w:t>
      </w:r>
      <w:r w:rsidRPr="00800BE6">
        <w:rPr>
          <w:rFonts w:ascii="Book Antiqua" w:hAnsi="Book Antiqua"/>
          <w:bCs/>
          <w:sz w:val="24"/>
          <w:szCs w:val="24"/>
          <w:lang w:val="en-GB"/>
        </w:rPr>
        <w:t xml:space="preserve"> Tian YL</w:t>
      </w:r>
    </w:p>
    <w:p w:rsidR="00C24DFE" w:rsidRPr="00800BE6" w:rsidRDefault="00C24DFE" w:rsidP="00800BE6">
      <w:pPr>
        <w:adjustRightInd w:val="0"/>
        <w:snapToGrid w:val="0"/>
        <w:spacing w:line="360" w:lineRule="auto"/>
        <w:ind w:right="239"/>
        <w:jc w:val="right"/>
        <w:rPr>
          <w:rFonts w:ascii="Book Antiqua" w:hAnsi="Book Antiqua"/>
          <w:bCs/>
          <w:sz w:val="24"/>
          <w:szCs w:val="24"/>
        </w:rPr>
      </w:pPr>
      <w:r w:rsidRPr="00800BE6">
        <w:rPr>
          <w:rFonts w:ascii="Book Antiqua" w:hAnsi="Book Antiqua"/>
          <w:b/>
          <w:bCs/>
          <w:sz w:val="24"/>
          <w:szCs w:val="24"/>
        </w:rPr>
        <w:t>L-Editor:   E-Editor:</w:t>
      </w:r>
    </w:p>
    <w:p w:rsidR="00C24DFE" w:rsidRPr="00800BE6" w:rsidRDefault="00C24DFE" w:rsidP="00800BE6">
      <w:pPr>
        <w:spacing w:line="360" w:lineRule="auto"/>
        <w:rPr>
          <w:rFonts w:ascii="Book Antiqua" w:eastAsia="宋体" w:hAnsi="Book Antiqua" w:cs="宋体"/>
          <w:kern w:val="0"/>
          <w:sz w:val="24"/>
          <w:szCs w:val="24"/>
        </w:rPr>
      </w:pPr>
    </w:p>
    <w:p w:rsidR="00C24DFE" w:rsidRPr="00800BE6" w:rsidRDefault="00C24DFE" w:rsidP="00800BE6">
      <w:pPr>
        <w:widowControl/>
        <w:spacing w:line="360" w:lineRule="auto"/>
        <w:jc w:val="left"/>
        <w:rPr>
          <w:rFonts w:ascii="Book Antiqua" w:hAnsi="Book Antiqua"/>
          <w:sz w:val="24"/>
          <w:szCs w:val="24"/>
        </w:rPr>
      </w:pPr>
      <w:r w:rsidRPr="00800BE6">
        <w:rPr>
          <w:rFonts w:ascii="Book Antiqua" w:hAnsi="Book Antiqua"/>
          <w:sz w:val="24"/>
          <w:szCs w:val="24"/>
        </w:rPr>
        <w:br w:type="page"/>
      </w:r>
    </w:p>
    <w:p w:rsidR="008920B0" w:rsidRPr="00800BE6" w:rsidRDefault="008920B0" w:rsidP="00800BE6">
      <w:pPr>
        <w:spacing w:line="360" w:lineRule="auto"/>
        <w:rPr>
          <w:rFonts w:ascii="Book Antiqua" w:hAnsi="Book Antiqua" w:cstheme="majorBidi"/>
          <w:b/>
          <w:bCs/>
          <w:sz w:val="24"/>
          <w:szCs w:val="24"/>
        </w:rPr>
      </w:pP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noProof/>
          <w:sz w:val="24"/>
          <w:szCs w:val="24"/>
          <w:lang w:eastAsia="en-US"/>
        </w:rPr>
        <w:drawing>
          <wp:inline distT="0" distB="0" distL="0" distR="0" wp14:anchorId="199C89D8" wp14:editId="2560E57C">
            <wp:extent cx="1913579" cy="14351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4854" cy="1436140"/>
                    </a:xfrm>
                    <a:prstGeom prst="rect">
                      <a:avLst/>
                    </a:prstGeom>
                  </pic:spPr>
                </pic:pic>
              </a:graphicData>
            </a:graphic>
          </wp:inline>
        </w:drawing>
      </w:r>
    </w:p>
    <w:p w:rsidR="008920B0" w:rsidRPr="00800BE6" w:rsidRDefault="008920B0" w:rsidP="00800BE6">
      <w:pPr>
        <w:spacing w:line="360" w:lineRule="auto"/>
        <w:rPr>
          <w:rFonts w:ascii="Book Antiqua" w:hAnsi="Book Antiqua" w:cstheme="majorBidi"/>
          <w:b/>
          <w:sz w:val="24"/>
          <w:szCs w:val="24"/>
        </w:rPr>
      </w:pPr>
      <w:r w:rsidRPr="00800BE6">
        <w:rPr>
          <w:rFonts w:ascii="Book Antiqua" w:hAnsi="Book Antiqua" w:cstheme="majorBidi"/>
          <w:b/>
          <w:bCs/>
          <w:sz w:val="24"/>
          <w:szCs w:val="24"/>
        </w:rPr>
        <w:t>Figure 1</w:t>
      </w:r>
      <w:r w:rsidRPr="00800BE6">
        <w:rPr>
          <w:rFonts w:ascii="Book Antiqua" w:hAnsi="Book Antiqua" w:cstheme="majorBidi"/>
          <w:b/>
          <w:sz w:val="24"/>
          <w:szCs w:val="24"/>
        </w:rPr>
        <w:t xml:space="preserve"> The Wharton’s Jelly mesenchymal stromal cells were grown from the edge of tissue explants (× 100).</w:t>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11507A80" wp14:editId="577839AB">
            <wp:extent cx="2434363" cy="18330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5405" cy="1833802"/>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 xml:space="preserve">Figure 2 </w:t>
      </w:r>
      <w:r w:rsidRPr="00800BE6">
        <w:rPr>
          <w:rFonts w:ascii="Book Antiqua" w:hAnsi="Book Antiqua" w:cstheme="majorBidi"/>
          <w:b/>
          <w:sz w:val="24"/>
          <w:szCs w:val="24"/>
        </w:rPr>
        <w:t xml:space="preserve">Flow cytometry histogram of WJ-MSCs (CD90, CD105, CD44). </w:t>
      </w:r>
      <w:r w:rsidRPr="00800BE6">
        <w:rPr>
          <w:rFonts w:ascii="Book Antiqua" w:hAnsi="Book Antiqua" w:cstheme="majorBidi"/>
          <w:sz w:val="24"/>
          <w:szCs w:val="24"/>
        </w:rPr>
        <w:t xml:space="preserve">WJ-MSCs are positive for these markers. Green lines indicate background fluorescence obtained with isotype control. WJ-MSCs: Wharton’s jelly derived mesenchymal stromal cells. </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3A4945AA" wp14:editId="28025DDB">
            <wp:extent cx="2050392" cy="143518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oil red O- 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1039" cy="1435637"/>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Figure 3</w:t>
      </w:r>
      <w:r w:rsidRPr="00800BE6">
        <w:rPr>
          <w:rFonts w:ascii="Book Antiqua" w:hAnsi="Book Antiqua" w:cstheme="majorBidi"/>
          <w:sz w:val="24"/>
          <w:szCs w:val="24"/>
        </w:rPr>
        <w:t xml:space="preserve"> </w:t>
      </w:r>
      <w:r w:rsidRPr="00800BE6">
        <w:rPr>
          <w:rFonts w:ascii="Book Antiqua" w:hAnsi="Book Antiqua" w:cstheme="majorBidi"/>
          <w:b/>
          <w:sz w:val="24"/>
          <w:szCs w:val="24"/>
        </w:rPr>
        <w:t>Calcium deposition confirmed the osteogenic potential of Wharton’s jelly derived mesenchymal stromal cells (Alizarin Red staining × 100).</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7DD75EE4" wp14:editId="4A6043D8">
            <wp:extent cx="1857061" cy="1392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alirazin 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298" cy="1393723"/>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Figure 4</w:t>
      </w:r>
      <w:r w:rsidRPr="00800BE6">
        <w:rPr>
          <w:rFonts w:ascii="Book Antiqua" w:hAnsi="Book Antiqua" w:cstheme="majorBidi"/>
          <w:sz w:val="24"/>
          <w:szCs w:val="24"/>
        </w:rPr>
        <w:t xml:space="preserve"> </w:t>
      </w:r>
      <w:r w:rsidRPr="00800BE6">
        <w:rPr>
          <w:rFonts w:ascii="Book Antiqua" w:hAnsi="Book Antiqua" w:cstheme="majorBidi"/>
          <w:b/>
          <w:sz w:val="24"/>
          <w:szCs w:val="24"/>
        </w:rPr>
        <w:t>Fat droplets confirmed the adipogenic potential of Wharton’s jelly derived mesenchymal stromal cells (Oil Red O staining ×400).</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6A17886A" wp14:editId="23D92745">
            <wp:extent cx="2637550" cy="19860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Differentiation stag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914" cy="1987039"/>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Figure 5</w:t>
      </w:r>
      <w:r w:rsidRPr="00800BE6">
        <w:rPr>
          <w:rFonts w:ascii="Book Antiqua" w:hAnsi="Book Antiqua" w:cstheme="majorBidi"/>
          <w:sz w:val="24"/>
          <w:szCs w:val="24"/>
        </w:rPr>
        <w:t xml:space="preserve"> </w:t>
      </w:r>
      <w:r w:rsidRPr="00800BE6">
        <w:rPr>
          <w:rFonts w:ascii="Book Antiqua" w:hAnsi="Book Antiqua" w:cstheme="majorBidi"/>
          <w:b/>
          <w:sz w:val="24"/>
          <w:szCs w:val="24"/>
        </w:rPr>
        <w:t xml:space="preserve">Morphological differentiation of IPCs from WJ-MSCs in different stages (A-D ×100). </w:t>
      </w:r>
      <w:r w:rsidRPr="00800BE6">
        <w:rPr>
          <w:rFonts w:ascii="Book Antiqua" w:hAnsi="Book Antiqua" w:cstheme="majorBidi"/>
          <w:sz w:val="24"/>
          <w:szCs w:val="24"/>
        </w:rPr>
        <w:t>A: WJ-MSCs were typically an adherent spindle shape; B and C:</w:t>
      </w:r>
      <w:r w:rsidRPr="00800BE6">
        <w:rPr>
          <w:rFonts w:ascii="Book Antiqua" w:hAnsi="Book Antiqua" w:cs="Univers-Oblique"/>
          <w:i/>
          <w:iCs/>
          <w:sz w:val="24"/>
          <w:szCs w:val="24"/>
        </w:rPr>
        <w:t xml:space="preserve"> </w:t>
      </w:r>
      <w:r w:rsidRPr="00800BE6">
        <w:rPr>
          <w:rFonts w:ascii="Book Antiqua" w:hAnsi="Book Antiqua" w:cstheme="majorBidi"/>
          <w:sz w:val="24"/>
          <w:szCs w:val="24"/>
        </w:rPr>
        <w:t xml:space="preserve">The cells gradually formed clusters in the medium 14 days after differentiation; D: At the end of final stage clusters were floated in the medium. IPC: Insulin producing clusters; WJ-MSCs: </w:t>
      </w:r>
      <w:bookmarkStart w:id="11" w:name="OLE_LINK25"/>
      <w:bookmarkStart w:id="12" w:name="OLE_LINK26"/>
      <w:r w:rsidRPr="00800BE6">
        <w:rPr>
          <w:rFonts w:ascii="Book Antiqua" w:hAnsi="Book Antiqua" w:cstheme="majorBidi"/>
          <w:sz w:val="24"/>
          <w:szCs w:val="24"/>
        </w:rPr>
        <w:t>Wharton’s jelly derived mesenchymal stromal cells</w:t>
      </w:r>
      <w:bookmarkEnd w:id="11"/>
      <w:bookmarkEnd w:id="12"/>
      <w:r w:rsidRPr="00800BE6">
        <w:rPr>
          <w:rFonts w:ascii="Book Antiqua" w:hAnsi="Book Antiqua" w:cstheme="majorBidi"/>
          <w:sz w:val="24"/>
          <w:szCs w:val="24"/>
        </w:rPr>
        <w:t>.</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5CC456F5" wp14:editId="7348ED7C">
            <wp:extent cx="1800539" cy="1350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DT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1740" cy="1351306"/>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 xml:space="preserve">Figure 6 </w:t>
      </w:r>
      <w:r w:rsidRPr="00800BE6">
        <w:rPr>
          <w:rFonts w:ascii="Book Antiqua" w:hAnsi="Book Antiqua" w:cstheme="majorBidi"/>
          <w:b/>
          <w:sz w:val="24"/>
          <w:szCs w:val="24"/>
        </w:rPr>
        <w:t xml:space="preserve">Dithizone staining. </w:t>
      </w:r>
      <w:r w:rsidRPr="00800BE6">
        <w:rPr>
          <w:rFonts w:ascii="Book Antiqua" w:hAnsi="Book Antiqua" w:cstheme="majorBidi"/>
          <w:sz w:val="24"/>
          <w:szCs w:val="24"/>
        </w:rPr>
        <w:t>The differentiated cells stained as red color (× 100).</w:t>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noProof/>
          <w:sz w:val="24"/>
          <w:szCs w:val="24"/>
          <w:lang w:eastAsia="en-US"/>
        </w:rPr>
        <w:drawing>
          <wp:inline distT="0" distB="0" distL="0" distR="0" wp14:anchorId="4FCBB13F" wp14:editId="545B99D3">
            <wp:extent cx="1277484" cy="19971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A. Ngn3__ Insulin.jpg"/>
                    <pic:cNvPicPr/>
                  </pic:nvPicPr>
                  <pic:blipFill>
                    <a:blip r:embed="rId16">
                      <a:extLst>
                        <a:ext uri="{28A0092B-C50C-407E-A947-70E740481C1C}">
                          <a14:useLocalDpi xmlns:a14="http://schemas.microsoft.com/office/drawing/2010/main" val="0"/>
                        </a:ext>
                      </a:extLst>
                    </a:blip>
                    <a:stretch>
                      <a:fillRect/>
                    </a:stretch>
                  </pic:blipFill>
                  <pic:spPr>
                    <a:xfrm>
                      <a:off x="0" y="0"/>
                      <a:ext cx="1278186" cy="1998212"/>
                    </a:xfrm>
                    <a:prstGeom prst="rect">
                      <a:avLst/>
                    </a:prstGeom>
                  </pic:spPr>
                </pic:pic>
              </a:graphicData>
            </a:graphic>
          </wp:inline>
        </w:drawing>
      </w:r>
    </w:p>
    <w:p w:rsidR="008920B0" w:rsidRPr="00800BE6" w:rsidRDefault="008920B0" w:rsidP="00800BE6">
      <w:pPr>
        <w:autoSpaceDE w:val="0"/>
        <w:autoSpaceDN w:val="0"/>
        <w:adjustRightInd w:val="0"/>
        <w:spacing w:line="360" w:lineRule="auto"/>
        <w:rPr>
          <w:rFonts w:ascii="Book Antiqua" w:hAnsi="Book Antiqua" w:cstheme="majorBidi"/>
          <w:sz w:val="24"/>
          <w:szCs w:val="24"/>
        </w:rPr>
      </w:pPr>
      <w:r w:rsidRPr="00800BE6">
        <w:rPr>
          <w:rFonts w:ascii="Book Antiqua" w:hAnsi="Book Antiqua" w:cstheme="majorBidi"/>
          <w:b/>
          <w:bCs/>
          <w:sz w:val="24"/>
          <w:szCs w:val="24"/>
        </w:rPr>
        <w:t>Figure 7</w:t>
      </w:r>
      <w:r w:rsidRPr="00800BE6">
        <w:rPr>
          <w:rFonts w:ascii="Book Antiqua" w:hAnsi="Book Antiqua" w:cstheme="majorBidi"/>
          <w:b/>
          <w:sz w:val="24"/>
          <w:szCs w:val="24"/>
        </w:rPr>
        <w:t xml:space="preserve"> </w:t>
      </w:r>
      <w:r w:rsidR="000171D1" w:rsidRPr="00800BE6">
        <w:rPr>
          <w:rFonts w:ascii="Book Antiqua" w:hAnsi="Book Antiqua" w:cstheme="majorBidi"/>
          <w:b/>
          <w:sz w:val="24"/>
          <w:szCs w:val="24"/>
        </w:rPr>
        <w:t xml:space="preserve">Expression </w:t>
      </w:r>
      <w:r w:rsidRPr="00800BE6">
        <w:rPr>
          <w:rFonts w:ascii="Book Antiqua" w:hAnsi="Book Antiqua" w:cstheme="majorBidi"/>
          <w:b/>
          <w:sz w:val="24"/>
          <w:szCs w:val="24"/>
        </w:rPr>
        <w:t xml:space="preserve">of </w:t>
      </w:r>
      <w:r w:rsidRPr="00800BE6">
        <w:rPr>
          <w:rFonts w:ascii="Book Antiqua" w:hAnsi="Book Antiqua" w:cstheme="majorBidi"/>
          <w:b/>
          <w:i/>
          <w:sz w:val="24"/>
          <w:szCs w:val="24"/>
        </w:rPr>
        <w:t>Ngn3</w:t>
      </w:r>
      <w:r w:rsidRPr="00800BE6">
        <w:rPr>
          <w:rFonts w:ascii="Book Antiqua" w:hAnsi="Book Antiqua" w:cstheme="majorBidi"/>
          <w:b/>
          <w:sz w:val="24"/>
          <w:szCs w:val="24"/>
        </w:rPr>
        <w:t xml:space="preserve">, Insulin, </w:t>
      </w:r>
      <w:r w:rsidRPr="00800BE6">
        <w:rPr>
          <w:rFonts w:ascii="Book Antiqua" w:hAnsi="Book Antiqua" w:cstheme="majorBidi"/>
          <w:b/>
          <w:i/>
          <w:sz w:val="24"/>
          <w:szCs w:val="24"/>
        </w:rPr>
        <w:t>PDX1</w:t>
      </w:r>
      <w:r w:rsidRPr="00800BE6">
        <w:rPr>
          <w:rFonts w:ascii="Book Antiqua" w:hAnsi="Book Antiqua" w:cstheme="majorBidi"/>
          <w:b/>
          <w:sz w:val="24"/>
          <w:szCs w:val="24"/>
        </w:rPr>
        <w:t xml:space="preserve">, </w:t>
      </w:r>
      <w:r w:rsidRPr="00800BE6">
        <w:rPr>
          <w:rFonts w:ascii="Book Antiqua" w:hAnsi="Book Antiqua" w:cstheme="majorBidi"/>
          <w:b/>
          <w:i/>
          <w:sz w:val="24"/>
          <w:szCs w:val="24"/>
        </w:rPr>
        <w:t>Oct4</w:t>
      </w:r>
      <w:r w:rsidRPr="00800BE6">
        <w:rPr>
          <w:rFonts w:ascii="Book Antiqua" w:hAnsi="Book Antiqua" w:cstheme="majorBidi"/>
          <w:b/>
          <w:sz w:val="24"/>
          <w:szCs w:val="24"/>
        </w:rPr>
        <w:t xml:space="preserve"> and Nanog transcription factors were confirmed by electrophoresis.</w:t>
      </w:r>
    </w:p>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b/>
          <w:bCs/>
          <w:sz w:val="24"/>
          <w:szCs w:val="24"/>
        </w:rPr>
      </w:pPr>
      <w:r w:rsidRPr="00800BE6">
        <w:rPr>
          <w:rFonts w:ascii="Book Antiqua" w:hAnsi="Book Antiqua" w:cstheme="majorBidi"/>
          <w:b/>
          <w:bCs/>
          <w:sz w:val="24"/>
          <w:szCs w:val="24"/>
        </w:rPr>
        <w:br w:type="page"/>
      </w: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b/>
          <w:bCs/>
          <w:sz w:val="24"/>
          <w:szCs w:val="24"/>
        </w:rPr>
        <w:t>Table 1</w:t>
      </w:r>
      <w:r w:rsidRPr="00800BE6">
        <w:rPr>
          <w:rFonts w:ascii="Book Antiqua" w:hAnsi="Book Antiqua" w:cstheme="majorBidi"/>
          <w:sz w:val="24"/>
          <w:szCs w:val="24"/>
        </w:rPr>
        <w:t xml:space="preserve"> </w:t>
      </w:r>
      <w:r w:rsidRPr="00800BE6">
        <w:rPr>
          <w:rFonts w:ascii="Book Antiqua" w:hAnsi="Book Antiqua" w:cstheme="majorBidi"/>
          <w:b/>
          <w:sz w:val="24"/>
          <w:szCs w:val="24"/>
        </w:rPr>
        <w:t>Primer pairs for amplification of transcription factors</w:t>
      </w:r>
    </w:p>
    <w:tbl>
      <w:tblPr>
        <w:tblpPr w:leftFromText="180" w:rightFromText="180" w:vertAnchor="text" w:horzAnchor="margin" w:tblpY="65"/>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588"/>
        <w:gridCol w:w="4390"/>
      </w:tblGrid>
      <w:tr w:rsidR="008920B0" w:rsidRPr="00800BE6" w:rsidTr="009D135B">
        <w:trPr>
          <w:trHeight w:val="510"/>
        </w:trPr>
        <w:tc>
          <w:tcPr>
            <w:tcW w:w="1174"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Names</w:t>
            </w:r>
          </w:p>
        </w:tc>
        <w:tc>
          <w:tcPr>
            <w:tcW w:w="4588" w:type="dxa"/>
            <w:shd w:val="clear" w:color="auto" w:fill="auto"/>
          </w:tcPr>
          <w:p w:rsidR="008920B0" w:rsidRPr="00800BE6" w:rsidRDefault="008920B0" w:rsidP="00800BE6">
            <w:pPr>
              <w:autoSpaceDE w:val="0"/>
              <w:autoSpaceDN w:val="0"/>
              <w:adjustRightInd w:val="0"/>
              <w:spacing w:line="360" w:lineRule="auto"/>
              <w:rPr>
                <w:rFonts w:ascii="Book Antiqua" w:eastAsia="Calibri" w:hAnsi="Book Antiqua"/>
                <w:sz w:val="24"/>
                <w:szCs w:val="24"/>
              </w:rPr>
            </w:pPr>
            <w:r w:rsidRPr="00800BE6">
              <w:rPr>
                <w:rFonts w:ascii="Book Antiqua" w:eastAsia="Calibri" w:hAnsi="Book Antiqua"/>
                <w:sz w:val="24"/>
                <w:szCs w:val="24"/>
              </w:rPr>
              <w:t>Forward (F) 5´-3´</w:t>
            </w:r>
          </w:p>
        </w:tc>
        <w:tc>
          <w:tcPr>
            <w:tcW w:w="4390" w:type="dxa"/>
            <w:shd w:val="clear" w:color="auto" w:fill="auto"/>
          </w:tcPr>
          <w:p w:rsidR="008920B0" w:rsidRPr="00800BE6" w:rsidRDefault="008920B0" w:rsidP="00800BE6">
            <w:pPr>
              <w:autoSpaceDE w:val="0"/>
              <w:autoSpaceDN w:val="0"/>
              <w:adjustRightInd w:val="0"/>
              <w:spacing w:line="360" w:lineRule="auto"/>
              <w:rPr>
                <w:rFonts w:ascii="Book Antiqua" w:eastAsia="Calibri" w:hAnsi="Book Antiqua"/>
                <w:sz w:val="24"/>
                <w:szCs w:val="24"/>
              </w:rPr>
            </w:pPr>
            <w:r w:rsidRPr="00800BE6">
              <w:rPr>
                <w:rFonts w:ascii="Book Antiqua" w:eastAsia="Calibri" w:hAnsi="Book Antiqua"/>
                <w:sz w:val="24"/>
                <w:szCs w:val="24"/>
              </w:rPr>
              <w:t>Reverse(R) 5´-3´</w:t>
            </w:r>
          </w:p>
        </w:tc>
      </w:tr>
      <w:tr w:rsidR="008920B0" w:rsidRPr="00800BE6" w:rsidTr="009D135B">
        <w:trPr>
          <w:trHeight w:val="246"/>
        </w:trPr>
        <w:tc>
          <w:tcPr>
            <w:tcW w:w="1174"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Insulin</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GCAGCCTTTGTGAACCAACA</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TTCCCCGCACACTAGGTAGAGA</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i/>
                <w:sz w:val="24"/>
                <w:szCs w:val="24"/>
              </w:rPr>
            </w:pPr>
            <w:r w:rsidRPr="00800BE6">
              <w:rPr>
                <w:rFonts w:ascii="Book Antiqua" w:eastAsia="Calibri" w:hAnsi="Book Antiqua"/>
                <w:i/>
                <w:sz w:val="24"/>
                <w:szCs w:val="24"/>
              </w:rPr>
              <w:t>PDX1</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GGATGAAGTCTACCAAAGCTCACGC</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CCAGATCTTGATGTGTCTCTCGGTC</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i/>
                <w:sz w:val="24"/>
                <w:szCs w:val="24"/>
              </w:rPr>
            </w:pPr>
            <w:r w:rsidRPr="00800BE6">
              <w:rPr>
                <w:rFonts w:ascii="Book Antiqua" w:eastAsia="Calibri" w:hAnsi="Book Antiqua"/>
                <w:i/>
                <w:sz w:val="24"/>
                <w:szCs w:val="24"/>
              </w:rPr>
              <w:t>NGN3</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CAATCGAATGCACAACCTCA</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GGGAGACTGGGGAGTAGAGG</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i/>
                <w:sz w:val="24"/>
                <w:szCs w:val="24"/>
              </w:rPr>
            </w:pPr>
            <w:r w:rsidRPr="00800BE6">
              <w:rPr>
                <w:rFonts w:ascii="Book Antiqua" w:eastAsia="Calibri" w:hAnsi="Book Antiqua"/>
                <w:i/>
                <w:sz w:val="24"/>
                <w:szCs w:val="24"/>
              </w:rPr>
              <w:t>GLUT2</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AGGACTTCTGTGGACCTTATGTG</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GTTCATGTCAAAAAGCAGGG</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i/>
                <w:sz w:val="24"/>
                <w:szCs w:val="24"/>
              </w:rPr>
            </w:pPr>
            <w:r w:rsidRPr="00800BE6">
              <w:rPr>
                <w:rFonts w:ascii="Book Antiqua" w:hAnsi="Book Antiqua" w:cstheme="majorBidi"/>
                <w:i/>
                <w:sz w:val="24"/>
                <w:szCs w:val="24"/>
              </w:rPr>
              <w:t>NANOG</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hAnsi="Book Antiqua" w:cstheme="majorBidi"/>
                <w:sz w:val="24"/>
                <w:szCs w:val="24"/>
              </w:rPr>
              <w:t>CAGAAGGCCTCAGCACCTAC</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hAnsi="Book Antiqua" w:cstheme="majorBidi"/>
                <w:sz w:val="24"/>
                <w:szCs w:val="24"/>
              </w:rPr>
              <w:t>ATTGTTCCAGGTCTGGTTGC</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i/>
                <w:sz w:val="24"/>
                <w:szCs w:val="24"/>
              </w:rPr>
            </w:pPr>
            <w:r w:rsidRPr="00800BE6">
              <w:rPr>
                <w:rFonts w:ascii="Book Antiqua" w:eastAsia="Calibri" w:hAnsi="Book Antiqua"/>
                <w:i/>
                <w:sz w:val="24"/>
                <w:szCs w:val="24"/>
              </w:rPr>
              <w:t>OCT4</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CAGTGCCCGAAACCCACAC</w:t>
            </w:r>
          </w:p>
        </w:tc>
        <w:tc>
          <w:tcPr>
            <w:tcW w:w="4390"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GGAGACCCAGCAGCCTCAAA</w:t>
            </w:r>
          </w:p>
        </w:tc>
      </w:tr>
      <w:tr w:rsidR="008920B0" w:rsidRPr="00800BE6" w:rsidTr="009D135B">
        <w:tc>
          <w:tcPr>
            <w:tcW w:w="1174"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β- actin</w:t>
            </w:r>
          </w:p>
        </w:tc>
        <w:tc>
          <w:tcPr>
            <w:tcW w:w="4588" w:type="dxa"/>
            <w:shd w:val="clear" w:color="auto" w:fill="auto"/>
          </w:tcPr>
          <w:p w:rsidR="008920B0" w:rsidRPr="00800BE6" w:rsidRDefault="008920B0" w:rsidP="00800BE6">
            <w:pPr>
              <w:spacing w:line="360" w:lineRule="auto"/>
              <w:rPr>
                <w:rFonts w:ascii="Book Antiqua" w:eastAsia="Calibri" w:hAnsi="Book Antiqua"/>
                <w:sz w:val="24"/>
                <w:szCs w:val="24"/>
              </w:rPr>
            </w:pPr>
            <w:r w:rsidRPr="00800BE6">
              <w:rPr>
                <w:rFonts w:ascii="Book Antiqua" w:eastAsia="Calibri" w:hAnsi="Book Antiqua"/>
                <w:sz w:val="24"/>
                <w:szCs w:val="24"/>
              </w:rPr>
              <w:t>GATCGGCGGCTCCATCCTG</w:t>
            </w:r>
          </w:p>
        </w:tc>
        <w:tc>
          <w:tcPr>
            <w:tcW w:w="4390" w:type="dxa"/>
            <w:shd w:val="clear" w:color="auto" w:fill="auto"/>
          </w:tcPr>
          <w:p w:rsidR="008920B0" w:rsidRPr="00800BE6" w:rsidRDefault="008920B0" w:rsidP="00800BE6">
            <w:pPr>
              <w:autoSpaceDE w:val="0"/>
              <w:autoSpaceDN w:val="0"/>
              <w:adjustRightInd w:val="0"/>
              <w:spacing w:line="360" w:lineRule="auto"/>
              <w:rPr>
                <w:rFonts w:ascii="Book Antiqua" w:eastAsia="Calibri" w:hAnsi="Book Antiqua"/>
                <w:sz w:val="24"/>
                <w:szCs w:val="24"/>
              </w:rPr>
            </w:pPr>
            <w:r w:rsidRPr="00800BE6">
              <w:rPr>
                <w:rFonts w:ascii="Book Antiqua" w:eastAsia="Calibri" w:hAnsi="Book Antiqua"/>
                <w:sz w:val="24"/>
                <w:szCs w:val="24"/>
              </w:rPr>
              <w:t>GACTCGTCATACTCCTGCTTGC</w:t>
            </w:r>
          </w:p>
        </w:tc>
      </w:tr>
    </w:tbl>
    <w:p w:rsidR="008920B0" w:rsidRPr="00800BE6" w:rsidRDefault="008920B0" w:rsidP="00800BE6">
      <w:pPr>
        <w:spacing w:line="360" w:lineRule="auto"/>
        <w:rPr>
          <w:rFonts w:ascii="Book Antiqua" w:hAnsi="Book Antiqua" w:cstheme="majorBidi"/>
          <w:sz w:val="24"/>
          <w:szCs w:val="24"/>
        </w:rPr>
      </w:pPr>
    </w:p>
    <w:p w:rsidR="008920B0" w:rsidRPr="00800BE6" w:rsidRDefault="008920B0" w:rsidP="00800BE6">
      <w:pPr>
        <w:spacing w:line="360" w:lineRule="auto"/>
        <w:rPr>
          <w:rFonts w:ascii="Book Antiqua" w:hAnsi="Book Antiqua" w:cstheme="majorBidi"/>
          <w:sz w:val="24"/>
          <w:szCs w:val="24"/>
        </w:rPr>
      </w:pPr>
      <w:r w:rsidRPr="00800BE6">
        <w:rPr>
          <w:rFonts w:ascii="Book Antiqua" w:hAnsi="Book Antiqua" w:cstheme="majorBidi"/>
          <w:sz w:val="24"/>
          <w:szCs w:val="24"/>
        </w:rPr>
        <w:br w:type="page"/>
      </w:r>
    </w:p>
    <w:tbl>
      <w:tblPr>
        <w:tblStyle w:val="TableGrid"/>
        <w:tblpPr w:leftFromText="180" w:rightFromText="180" w:vertAnchor="text" w:horzAnchor="page" w:tblpX="358" w:tblpY="-704"/>
        <w:tblW w:w="13433" w:type="dxa"/>
        <w:tblLook w:val="04A0" w:firstRow="1" w:lastRow="0" w:firstColumn="1" w:lastColumn="0" w:noHBand="0" w:noVBand="1"/>
      </w:tblPr>
      <w:tblGrid>
        <w:gridCol w:w="2194"/>
        <w:gridCol w:w="7004"/>
        <w:gridCol w:w="2438"/>
        <w:gridCol w:w="1797"/>
      </w:tblGrid>
      <w:tr w:rsidR="008920B0" w:rsidRPr="00800BE6" w:rsidTr="009D135B">
        <w:tc>
          <w:tcPr>
            <w:tcW w:w="13433" w:type="dxa"/>
            <w:gridSpan w:val="4"/>
            <w:tcBorders>
              <w:top w:val="nil"/>
              <w:left w:val="nil"/>
              <w:right w:val="nil"/>
            </w:tcBorders>
          </w:tcPr>
          <w:p w:rsidR="008920B0" w:rsidRPr="00800BE6" w:rsidRDefault="008920B0" w:rsidP="00800BE6">
            <w:pPr>
              <w:spacing w:line="360" w:lineRule="auto"/>
              <w:rPr>
                <w:rFonts w:ascii="Book Antiqua" w:hAnsi="Book Antiqua" w:cstheme="majorBidi"/>
                <w:b/>
                <w:bCs/>
                <w:sz w:val="24"/>
                <w:szCs w:val="24"/>
                <w:lang w:eastAsia="zh-CN"/>
              </w:rPr>
            </w:pPr>
            <w:r w:rsidRPr="00800BE6">
              <w:rPr>
                <w:rFonts w:ascii="Book Antiqua" w:hAnsi="Book Antiqua" w:cstheme="majorBidi"/>
                <w:b/>
                <w:bCs/>
                <w:sz w:val="24"/>
                <w:szCs w:val="24"/>
              </w:rPr>
              <w:t>Table 2 Comparison between different methods of islet like cells clusters differentiation from different stem cell sources</w:t>
            </w:r>
          </w:p>
          <w:p w:rsidR="008920B0" w:rsidRPr="00800BE6" w:rsidRDefault="008920B0" w:rsidP="00800BE6">
            <w:pPr>
              <w:spacing w:line="360" w:lineRule="auto"/>
              <w:jc w:val="center"/>
              <w:rPr>
                <w:rFonts w:ascii="Book Antiqua" w:hAnsi="Book Antiqua" w:cs="Times New Roman"/>
                <w:b/>
                <w:bCs/>
                <w:sz w:val="24"/>
                <w:szCs w:val="24"/>
              </w:rPr>
            </w:pPr>
          </w:p>
        </w:tc>
      </w:tr>
      <w:tr w:rsidR="008920B0" w:rsidRPr="00800BE6" w:rsidTr="009D135B">
        <w:tc>
          <w:tcPr>
            <w:tcW w:w="2194" w:type="dxa"/>
          </w:tcPr>
          <w:p w:rsidR="008920B0" w:rsidRPr="00800BE6" w:rsidRDefault="008920B0" w:rsidP="00800BE6">
            <w:pPr>
              <w:spacing w:line="360" w:lineRule="auto"/>
              <w:jc w:val="center"/>
              <w:rPr>
                <w:rFonts w:ascii="Book Antiqua" w:hAnsi="Book Antiqua" w:cs="Times New Roman"/>
                <w:b/>
                <w:bCs/>
                <w:sz w:val="24"/>
                <w:szCs w:val="24"/>
              </w:rPr>
            </w:pPr>
            <w:r w:rsidRPr="00800BE6">
              <w:rPr>
                <w:rFonts w:ascii="Book Antiqua" w:hAnsi="Book Antiqua" w:cs="Times New Roman"/>
                <w:b/>
                <w:bCs/>
                <w:sz w:val="24"/>
                <w:szCs w:val="24"/>
              </w:rPr>
              <w:t>Stem cell sources</w:t>
            </w:r>
          </w:p>
        </w:tc>
        <w:tc>
          <w:tcPr>
            <w:tcW w:w="7004" w:type="dxa"/>
          </w:tcPr>
          <w:p w:rsidR="008920B0" w:rsidRPr="00800BE6" w:rsidRDefault="008920B0" w:rsidP="00800BE6">
            <w:pPr>
              <w:spacing w:line="360" w:lineRule="auto"/>
              <w:jc w:val="center"/>
              <w:rPr>
                <w:rFonts w:ascii="Book Antiqua" w:hAnsi="Book Antiqua" w:cs="Times New Roman"/>
                <w:b/>
                <w:bCs/>
                <w:sz w:val="24"/>
                <w:szCs w:val="24"/>
              </w:rPr>
            </w:pPr>
            <w:r w:rsidRPr="00800BE6">
              <w:rPr>
                <w:rFonts w:ascii="Book Antiqua" w:hAnsi="Book Antiqua" w:cs="Times New Roman"/>
                <w:b/>
                <w:bCs/>
                <w:sz w:val="24"/>
                <w:szCs w:val="24"/>
              </w:rPr>
              <w:t>Differentiation protocol</w:t>
            </w:r>
          </w:p>
        </w:tc>
        <w:tc>
          <w:tcPr>
            <w:tcW w:w="2438" w:type="dxa"/>
          </w:tcPr>
          <w:p w:rsidR="008920B0" w:rsidRPr="00800BE6" w:rsidRDefault="008920B0" w:rsidP="00800BE6">
            <w:pPr>
              <w:spacing w:line="360" w:lineRule="auto"/>
              <w:jc w:val="center"/>
              <w:rPr>
                <w:rFonts w:ascii="Book Antiqua" w:hAnsi="Book Antiqua" w:cs="Times New Roman"/>
                <w:b/>
                <w:bCs/>
                <w:sz w:val="24"/>
                <w:szCs w:val="24"/>
              </w:rPr>
            </w:pPr>
            <w:r w:rsidRPr="00800BE6">
              <w:rPr>
                <w:rFonts w:ascii="Book Antiqua" w:hAnsi="Book Antiqua" w:cs="Times New Roman"/>
                <w:b/>
                <w:bCs/>
                <w:sz w:val="24"/>
                <w:szCs w:val="24"/>
              </w:rPr>
              <w:t xml:space="preserve">Efficiency </w:t>
            </w:r>
          </w:p>
          <w:p w:rsidR="008920B0" w:rsidRPr="00800BE6" w:rsidRDefault="008920B0" w:rsidP="00800BE6">
            <w:pPr>
              <w:spacing w:line="360" w:lineRule="auto"/>
              <w:jc w:val="center"/>
              <w:rPr>
                <w:rFonts w:ascii="Book Antiqua" w:hAnsi="Book Antiqua" w:cs="Times New Roman"/>
                <w:b/>
                <w:bCs/>
                <w:sz w:val="24"/>
                <w:szCs w:val="24"/>
              </w:rPr>
            </w:pPr>
            <w:r w:rsidRPr="00800BE6">
              <w:rPr>
                <w:rFonts w:ascii="Book Antiqua" w:hAnsi="Book Antiqua" w:cs="Times New Roman"/>
                <w:b/>
                <w:bCs/>
                <w:sz w:val="24"/>
                <w:szCs w:val="24"/>
              </w:rPr>
              <w:t>(generation of insulin producing cell)</w:t>
            </w:r>
          </w:p>
        </w:tc>
        <w:tc>
          <w:tcPr>
            <w:tcW w:w="1797" w:type="dxa"/>
          </w:tcPr>
          <w:p w:rsidR="008920B0" w:rsidRPr="00800BE6" w:rsidRDefault="008920B0" w:rsidP="00800BE6">
            <w:pPr>
              <w:spacing w:line="360" w:lineRule="auto"/>
              <w:jc w:val="center"/>
              <w:rPr>
                <w:rFonts w:ascii="Book Antiqua" w:hAnsi="Book Antiqua" w:cs="Times New Roman"/>
                <w:b/>
                <w:bCs/>
                <w:sz w:val="24"/>
                <w:szCs w:val="24"/>
              </w:rPr>
            </w:pPr>
            <w:r w:rsidRPr="00800BE6">
              <w:rPr>
                <w:rFonts w:ascii="Book Antiqua" w:hAnsi="Book Antiqua" w:cs="Times New Roman"/>
                <w:b/>
                <w:bCs/>
                <w:sz w:val="24"/>
                <w:szCs w:val="24"/>
              </w:rPr>
              <w:t>Ref.</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Placenta-Derived Mesenchymal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(α-MEM + 1% BSA + 1x ITS + 0.3 </w:t>
            </w:r>
            <w:r w:rsidRPr="00800BE6">
              <w:rPr>
                <w:rFonts w:ascii="Book Antiqua" w:hAnsi="Book Antiqua" w:cs="Times New Roman"/>
                <w:sz w:val="24"/>
                <w:szCs w:val="24"/>
                <w:lang w:eastAsia="zh-CN"/>
              </w:rPr>
              <w:t>mmol/L</w:t>
            </w:r>
            <w:r w:rsidRPr="00800BE6">
              <w:rPr>
                <w:rFonts w:ascii="Book Antiqua" w:hAnsi="Book Antiqua" w:cs="Times New Roman"/>
                <w:sz w:val="24"/>
                <w:szCs w:val="24"/>
              </w:rPr>
              <w:t xml:space="preserve"> taurine) 3days</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(α-MEM + 1.5% BSA + 1x ITS + 3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taurine + GLP-1 + nicotinamide) 7</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(α-MEM + 1.5% BSA + 1x ITS + 3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taurine + GLP-1 + nicotinamide) 10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65</w:t>
            </w:r>
            <w:r w:rsidRPr="00800BE6">
              <w:rPr>
                <w:rFonts w:ascii="Book Antiqua" w:hAnsi="Book Antiqua" w:cs="Times New Roman"/>
                <w:sz w:val="24"/>
                <w:szCs w:val="24"/>
                <w:lang w:eastAsia="zh-CN"/>
              </w:rPr>
              <w:t>%</w:t>
            </w:r>
            <w:r w:rsidRPr="00800BE6">
              <w:rPr>
                <w:rFonts w:ascii="Book Antiqua" w:hAnsi="Book Antiqua" w:cs="Times New Roman"/>
                <w:sz w:val="24"/>
                <w:szCs w:val="24"/>
              </w:rPr>
              <w:t>-70% ILCs   (represents</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20</w:t>
            </w:r>
            <w:r w:rsidRPr="00800BE6">
              <w:rPr>
                <w:rFonts w:ascii="Book Antiqua" w:hAnsi="Book Antiqua" w:cs="Times New Roman"/>
                <w:sz w:val="24"/>
                <w:szCs w:val="24"/>
                <w:lang w:eastAsia="zh-CN"/>
              </w:rPr>
              <w:t>%</w:t>
            </w:r>
            <w:r w:rsidRPr="00800BE6">
              <w:rPr>
                <w:rFonts w:ascii="Book Antiqua" w:hAnsi="Book Antiqua" w:cs="Times New Roman"/>
                <w:sz w:val="24"/>
                <w:szCs w:val="24"/>
              </w:rPr>
              <w:t>-25%  beta-cells per islet)</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Kadam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(31)</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embryonic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(DMEM-F12, 20% SR, 2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GlutaMAX, 1% NEAA and 0.1 mM β-mercaptoethanol) 7 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 xml:space="preserve">(DMEM-F12, 1% ITS, 2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GlutaMAX, 5μg/ml Fibronectin) 7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(DMEM-F12, 1% N2, 2% B27, 2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GlutaMAX, 10 ng/mL bFGF) 7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(DMEM-F12, 1% N2, 2% B27, 2 </w:t>
            </w:r>
            <w:r w:rsidRPr="00800BE6">
              <w:rPr>
                <w:rFonts w:ascii="Book Antiqua" w:hAnsi="Book Antiqua" w:cs="Times New Roman"/>
                <w:sz w:val="24"/>
                <w:szCs w:val="24"/>
                <w:lang w:eastAsia="zh-CN"/>
              </w:rPr>
              <w:t xml:space="preserve"> mmol/L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GlutaMAX, and 10 </w:t>
            </w:r>
            <w:r w:rsidRPr="00800BE6">
              <w:rPr>
                <w:rFonts w:ascii="Book Antiqua" w:hAnsi="Book Antiqua" w:cs="Times New Roman"/>
                <w:sz w:val="24"/>
                <w:szCs w:val="24"/>
                <w:lang w:eastAsia="zh-CN"/>
              </w:rPr>
              <w:t xml:space="preserve"> mmol/L</w:t>
            </w:r>
            <w:r w:rsidRPr="00800BE6">
              <w:rPr>
                <w:rFonts w:ascii="Book Antiqua" w:hAnsi="Book Antiqua" w:cs="Times New Roman"/>
                <w:sz w:val="24"/>
                <w:szCs w:val="24"/>
              </w:rPr>
              <w:t xml:space="preserve"> nicotinamide) for 7-9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61.7% ± 9.5% insulin positive cells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Wei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(32)</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embryonic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100 ng/mL activin A, 1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wortmannin, 1% N2, 1% B27) 4 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(IMDM/F12, 2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retinoic acid, 20 ng/ml FGF7, 50 ng/mL Noggin, 0.25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KAAD-cyclopamine, 1% B27) 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 50 ng/m</w:t>
            </w:r>
            <w:r w:rsidR="00800BE6" w:rsidRPr="00800BE6">
              <w:rPr>
                <w:rFonts w:ascii="Book Antiqua" w:hAnsi="Book Antiqua" w:cs="Times New Roman"/>
                <w:sz w:val="24"/>
                <w:szCs w:val="24"/>
              </w:rPr>
              <w:t>L</w:t>
            </w:r>
            <w:r w:rsidRPr="00800BE6">
              <w:rPr>
                <w:rFonts w:ascii="Book Antiqua" w:hAnsi="Book Antiqua" w:cs="Times New Roman"/>
                <w:sz w:val="24"/>
                <w:szCs w:val="24"/>
              </w:rPr>
              <w:t xml:space="preserve"> EGF, 1% ITS, 1% N2) 5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 ITS, 10 ng/mL bFGF, 10 mM nicotinamide, 50 ng/m</w:t>
            </w:r>
            <w:r w:rsidR="00800BE6" w:rsidRPr="00800BE6">
              <w:rPr>
                <w:rFonts w:ascii="Book Antiqua" w:hAnsi="Book Antiqua" w:cs="Times New Roman"/>
                <w:sz w:val="24"/>
                <w:szCs w:val="24"/>
              </w:rPr>
              <w:t>L</w:t>
            </w:r>
            <w:r w:rsidRPr="00800BE6">
              <w:rPr>
                <w:rFonts w:ascii="Book Antiqua" w:hAnsi="Book Antiqua" w:cs="Times New Roman"/>
                <w:sz w:val="24"/>
                <w:szCs w:val="24"/>
              </w:rPr>
              <w:t xml:space="preserve"> exendin-4) 7-9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41.6% ± 11.8% insulin positive cells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Wei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(32)</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hESC lines YT1 and YT2</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(RPMI1640, 0.2% FBS, 0.56 N2, 0.56 B27, 100 ng/mL activin A, 1 mM wortmannin) 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(RPMI1640, 0.5% FBS, 0.5%</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ITS, 0.56 B27, 2 mM retinoic acid, 20 ng/mL FGF-7, 50 ng/mL Noggin) 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 0.5% FBS, 1% ITS, 16 N2, 50 ng/mL EGF) 5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 ITS, 10 ng/mL bFGF, 10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50 ng/mL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exendin-4, 10 ng/mL BMP4) until maturation</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17.1%  insulin positive cells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Hua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(33)</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embryonic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(MCDB-LG, 100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GDF8, 2.5</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MCX-928, 100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1</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(MCDB-LG, 100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GDF8) 2-4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(MCDB-LG, 50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FGF7) 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(MCDB-HG, 50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FGF7, 20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ng/mL ActivinA, 0.25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SANT-1, 2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Retinoic Acid, 200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LDN193189) 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(MCDB-HG, 0.25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SANT-1, 200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LDN193189, 500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TBP, 100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CYP26A inhibitor) 3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(MCDB-HG, 200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LDN193189, 1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ALK5i, 100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CYP26A inhibitor) 3 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(MCDB-HG, 200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LDN193189, 1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ALK5i) 3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(MCDB-HG, 200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LDN193189, 1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ALK5i, 100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VitaminA) 7-14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6</w:t>
            </w:r>
            <w:r w:rsidRPr="00800BE6">
              <w:rPr>
                <w:rFonts w:ascii="Book Antiqua" w:hAnsi="Book Antiqua" w:cs="Times New Roman"/>
                <w:sz w:val="24"/>
                <w:szCs w:val="24"/>
                <w:lang w:eastAsia="zh-CN"/>
              </w:rPr>
              <w:t>%</w:t>
            </w:r>
            <w:r w:rsidRPr="00800BE6">
              <w:rPr>
                <w:rFonts w:ascii="Book Antiqua" w:hAnsi="Book Antiqua" w:cs="Times New Roman"/>
                <w:sz w:val="24"/>
                <w:szCs w:val="24"/>
              </w:rPr>
              <w:t>-10% insulin positive cells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Bruin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(34)</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embryonic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(EB formation) 2</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(DMEM-F12, KSR, ActivinA, Retinoic acid) 6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KSR, bFGF, Noggin) 12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N2, B27, Laminin, bFGF, Nicotinamid, GLP-1) 12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(CMRL1066, Nicotinamid, ITS, Zn2SO4, Glutamax, HEPES, KSR, GLP-1, Exendin1, HGF) 10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24.5% insulin producing cell</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Bose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(35)</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Bone marrow mesenchymal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BMSCs were transfected with</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adenovirus carrying PDX1or VEGF) 2 d</w:t>
            </w: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50% of cells was differentiated to beta cell</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Milanesi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(36)</w:t>
            </w:r>
          </w:p>
        </w:tc>
      </w:tr>
      <w:tr w:rsidR="008920B0" w:rsidRPr="00800BE6" w:rsidTr="009D135B">
        <w:tc>
          <w:tcPr>
            <w:tcW w:w="2194" w:type="dxa"/>
          </w:tcPr>
          <w:p w:rsidR="008920B0" w:rsidRPr="00800BE6" w:rsidRDefault="005B26D8"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w:t>
            </w:r>
            <w:r w:rsidR="008920B0" w:rsidRPr="00800BE6">
              <w:rPr>
                <w:rFonts w:ascii="Book Antiqua" w:hAnsi="Book Antiqua" w:cs="Times New Roman"/>
                <w:sz w:val="24"/>
                <w:szCs w:val="24"/>
              </w:rPr>
              <w:t xml:space="preserve"> bone marrow-derived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(RPMI 1640, 5.5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glucose, 5% FCS, 10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10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exendin 4) </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5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20% insulin producing cell</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Tang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(37)</w:t>
            </w:r>
          </w:p>
        </w:tc>
      </w:tr>
      <w:tr w:rsidR="008920B0" w:rsidRPr="00800BE6" w:rsidTr="009D135B">
        <w:tc>
          <w:tcPr>
            <w:tcW w:w="2194" w:type="dxa"/>
          </w:tcPr>
          <w:p w:rsidR="008920B0" w:rsidRPr="00800BE6" w:rsidRDefault="005B26D8"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w:t>
            </w:r>
            <w:r w:rsidR="008920B0" w:rsidRPr="00800BE6">
              <w:rPr>
                <w:rFonts w:ascii="Book Antiqua" w:hAnsi="Book Antiqua" w:cs="Times New Roman"/>
                <w:sz w:val="24"/>
                <w:szCs w:val="24"/>
              </w:rPr>
              <w:t xml:space="preserve"> bone marrow-derived mesenchymal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stem cells</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7004" w:type="dxa"/>
          </w:tcPr>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(DMEM, 0.5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β-mercaptoethanol) 2 </w:t>
            </w:r>
            <w:r w:rsidRPr="00800BE6">
              <w:rPr>
                <w:rFonts w:ascii="Book Antiqua" w:hAnsi="Book Antiqua" w:cs="Times New Roman"/>
                <w:sz w:val="24"/>
                <w:szCs w:val="24"/>
                <w:lang w:eastAsia="zh-CN"/>
              </w:rPr>
              <w:t>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DMEM, 1% non-essential amino acids, 20 ng/mL bFGF, 20 ng/mL EGF, 2%</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B27, 2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L-glutamine) 8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 (DMEM, 10 ng/ml betacellulin, 10 ng/mL activin-A, 2% B27, 10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8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5% insulin producing cell</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Gabr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(38)</w:t>
            </w:r>
          </w:p>
        </w:tc>
      </w:tr>
      <w:tr w:rsidR="008920B0" w:rsidRPr="00800BE6" w:rsidTr="009D135B">
        <w:tc>
          <w:tcPr>
            <w:tcW w:w="2194" w:type="dxa"/>
          </w:tcPr>
          <w:p w:rsidR="008920B0" w:rsidRPr="00800BE6" w:rsidRDefault="005B26D8"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w:t>
            </w:r>
            <w:r w:rsidR="008920B0" w:rsidRPr="00800BE6">
              <w:rPr>
                <w:rFonts w:ascii="Book Antiqua" w:hAnsi="Book Antiqua" w:cs="Times New Roman"/>
                <w:sz w:val="24"/>
                <w:szCs w:val="24"/>
              </w:rPr>
              <w:t xml:space="preserve"> labia minor dermis-derived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fibroblasts</w:t>
            </w:r>
          </w:p>
        </w:tc>
        <w:tc>
          <w:tcPr>
            <w:tcW w:w="7004" w:type="dxa"/>
          </w:tcPr>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 xml:space="preserve"> (DMEM/F12, ITS) 7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 (DMEM, 10% FBS, 100 U/mL penicillin/streptomycin, ITS, 10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7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50% insulin positive cell</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Kim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(39)</w:t>
            </w:r>
          </w:p>
        </w:tc>
      </w:tr>
      <w:tr w:rsidR="008920B0" w:rsidRPr="00800BE6" w:rsidTr="009D135B">
        <w:tc>
          <w:tcPr>
            <w:tcW w:w="2194" w:type="dxa"/>
          </w:tcPr>
          <w:p w:rsidR="008920B0" w:rsidRPr="00800BE6" w:rsidRDefault="005B26D8"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w:t>
            </w:r>
            <w:r w:rsidR="008920B0" w:rsidRPr="00800BE6">
              <w:rPr>
                <w:rFonts w:ascii="Book Antiqua" w:hAnsi="Book Antiqua" w:cs="Times New Roman"/>
                <w:sz w:val="24"/>
                <w:szCs w:val="24"/>
              </w:rPr>
              <w:t xml:space="preserve"> adipose tissue derived adult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17.5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glucose, 1% BSA, 1× ITS, 4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activin A,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sodium butyrate, 50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2-mercaptoethanol, 2 ng/mL FGF) 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17.5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glucose, 1% BSA, ITS, 0.3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(DMEM/F12, 17.5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glucose, 1.5%</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BSA, ITS, 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100 n</w:t>
            </w:r>
            <w:r w:rsidRPr="00800BE6">
              <w:rPr>
                <w:rFonts w:ascii="Book Antiqua" w:hAnsi="Book Antiqua" w:cs="Times New Roman"/>
                <w:sz w:val="24"/>
                <w:szCs w:val="24"/>
                <w:lang w:eastAsia="zh-CN"/>
              </w:rPr>
              <w:t>mol/L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GLP-1,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and 1× non-essential amino acids) 12-14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2×10</w:t>
            </w:r>
            <w:r w:rsidRPr="00800BE6">
              <w:rPr>
                <w:rFonts w:ascii="Book Antiqua" w:hAnsi="Book Antiqua" w:cs="Times New Roman"/>
                <w:sz w:val="24"/>
                <w:szCs w:val="24"/>
                <w:vertAlign w:val="superscript"/>
              </w:rPr>
              <w:t>6</w:t>
            </w:r>
            <w:r w:rsidRPr="00800BE6">
              <w:rPr>
                <w:rFonts w:ascii="Book Antiqua" w:hAnsi="Book Antiqua" w:cs="Times New Roman"/>
                <w:sz w:val="24"/>
                <w:szCs w:val="24"/>
              </w:rPr>
              <w:t xml:space="preserve"> cells generated around 400–600 ICAs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Chandra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(40)</w:t>
            </w:r>
          </w:p>
        </w:tc>
      </w:tr>
      <w:tr w:rsidR="008920B0" w:rsidRPr="00800BE6" w:rsidTr="009D135B">
        <w:tc>
          <w:tcPr>
            <w:tcW w:w="2194" w:type="dxa"/>
            <w:vMerge w:val="restart"/>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Human Adult Fibroblast-Like Limbal Stem Cells</w:t>
            </w:r>
          </w:p>
        </w:tc>
        <w:tc>
          <w:tcPr>
            <w:tcW w:w="7004" w:type="dxa"/>
          </w:tcPr>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(RPMI-1640, 100 ng/mL Activin A) 2-3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 xml:space="preserve"> (RPMI-1640, 2% FBS, 50 ng/mL bFGF) 3-4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 10% FBS, 1% B27, 2% N2,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3-4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 10% FBS, 1% B27, 2% N2,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50 ng/ml exendin-4) 3-4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vMerge w:val="restart"/>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70% to 77% insulin producing cell</w:t>
            </w:r>
          </w:p>
        </w:tc>
        <w:tc>
          <w:tcPr>
            <w:tcW w:w="1797" w:type="dxa"/>
            <w:vMerge w:val="restart"/>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Criscimanna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(41)</w:t>
            </w:r>
          </w:p>
        </w:tc>
      </w:tr>
      <w:tr w:rsidR="008920B0" w:rsidRPr="00800BE6" w:rsidTr="009D135B">
        <w:tc>
          <w:tcPr>
            <w:tcW w:w="2194" w:type="dxa"/>
            <w:vMerge/>
          </w:tcPr>
          <w:p w:rsidR="008920B0" w:rsidRPr="00800BE6" w:rsidRDefault="008920B0" w:rsidP="00800BE6">
            <w:pPr>
              <w:spacing w:line="360" w:lineRule="auto"/>
              <w:rPr>
                <w:rFonts w:ascii="Book Antiqua" w:hAnsi="Book Antiqua" w:cs="Times New Roman"/>
                <w:sz w:val="24"/>
                <w:szCs w:val="24"/>
              </w:rPr>
            </w:pP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(RPMI-1640, 100 ng/mL Activin A) 2-3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(RPMI-1640, 2% FBS, 50 ng/mL FGF</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10</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3-4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 1% B27, 50 ng/mL FGF</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10</w:t>
            </w:r>
            <w:r w:rsidRPr="00800BE6">
              <w:rPr>
                <w:rFonts w:ascii="Book Antiqua" w:hAnsi="Book Antiqua" w:cs="Times New Roman"/>
                <w:sz w:val="24"/>
                <w:szCs w:val="24"/>
                <w:lang w:eastAsia="zh-CN"/>
              </w:rPr>
              <w:t>.</w:t>
            </w:r>
            <w:r w:rsidRPr="00800BE6">
              <w:rPr>
                <w:rFonts w:ascii="Book Antiqua" w:hAnsi="Book Antiqua" w:cs="Times New Roman"/>
                <w:sz w:val="24"/>
                <w:szCs w:val="24"/>
              </w:rPr>
              <w:t>2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retinoic acid) 3-4 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(DMEM, 1% B27, 50 ng/mL exendin-4) 3-4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vMerge/>
          </w:tcPr>
          <w:p w:rsidR="008920B0" w:rsidRPr="00800BE6" w:rsidRDefault="008920B0" w:rsidP="00800BE6">
            <w:pPr>
              <w:spacing w:line="360" w:lineRule="auto"/>
              <w:rPr>
                <w:rFonts w:ascii="Book Antiqua" w:hAnsi="Book Antiqua" w:cs="Times New Roman"/>
                <w:sz w:val="24"/>
                <w:szCs w:val="24"/>
              </w:rPr>
            </w:pPr>
          </w:p>
        </w:tc>
        <w:tc>
          <w:tcPr>
            <w:tcW w:w="1797" w:type="dxa"/>
            <w:vMerge/>
          </w:tcPr>
          <w:p w:rsidR="008920B0" w:rsidRPr="00800BE6" w:rsidRDefault="008920B0" w:rsidP="00800BE6">
            <w:pPr>
              <w:spacing w:line="360" w:lineRule="auto"/>
              <w:rPr>
                <w:rFonts w:ascii="Book Antiqua" w:hAnsi="Book Antiqua" w:cs="Times New Roman"/>
                <w:sz w:val="24"/>
                <w:szCs w:val="24"/>
              </w:rPr>
            </w:pPr>
          </w:p>
        </w:tc>
      </w:tr>
      <w:tr w:rsidR="008920B0" w:rsidRPr="00800BE6" w:rsidTr="009D135B">
        <w:tc>
          <w:tcPr>
            <w:tcW w:w="2194" w:type="dxa"/>
          </w:tcPr>
          <w:p w:rsidR="008920B0" w:rsidRPr="00800BE6" w:rsidRDefault="005B26D8" w:rsidP="00800BE6">
            <w:pPr>
              <w:spacing w:line="360" w:lineRule="auto"/>
              <w:rPr>
                <w:rFonts w:ascii="Book Antiqua" w:hAnsi="Book Antiqua" w:cs="Times New Roman"/>
                <w:sz w:val="24"/>
                <w:szCs w:val="24"/>
              </w:rPr>
            </w:pPr>
            <w:r w:rsidRPr="00800BE6">
              <w:rPr>
                <w:rFonts w:ascii="Book Antiqua" w:hAnsi="Book Antiqua" w:cs="Times New Roman"/>
                <w:sz w:val="24"/>
                <w:szCs w:val="24"/>
              </w:rPr>
              <w:t>Dental</w:t>
            </w:r>
            <w:r w:rsidR="008920B0" w:rsidRPr="00800BE6">
              <w:rPr>
                <w:rFonts w:ascii="Book Antiqua" w:hAnsi="Book Antiqua" w:cs="Times New Roman"/>
                <w:sz w:val="24"/>
                <w:szCs w:val="24"/>
              </w:rPr>
              <w:t xml:space="preserve"> pulp stem cells</w:t>
            </w:r>
          </w:p>
        </w:tc>
        <w:tc>
          <w:tcPr>
            <w:tcW w:w="700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(DMEM-KO, 1% BSA, 1x ITS, 4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activin A, 1 mM sodium butyrate, 50 μ</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2-mercaptoethanol) 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(DMEM-KO, 1% BSA, ITS, 0.3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2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(DMEM-KO, 1.5% BSA, ITS, 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100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GLP-1,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1x non-essential amino acids) 5 d</w:t>
            </w: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2×10</w:t>
            </w:r>
            <w:r w:rsidRPr="00800BE6">
              <w:rPr>
                <w:rFonts w:ascii="Book Antiqua" w:hAnsi="Book Antiqua" w:cs="Times New Roman"/>
                <w:sz w:val="24"/>
                <w:szCs w:val="24"/>
                <w:vertAlign w:val="superscript"/>
              </w:rPr>
              <w:t>6</w:t>
            </w:r>
            <w:r w:rsidRPr="00800BE6">
              <w:rPr>
                <w:rFonts w:ascii="Book Antiqua" w:hAnsi="Book Antiqua" w:cs="Times New Roman"/>
                <w:sz w:val="24"/>
                <w:szCs w:val="24"/>
              </w:rPr>
              <w:t xml:space="preserve"> </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(Number of cells generated  from around 156</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23 ILCs)</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Govindasamy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(42)</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Stem cells from human exfoliated deciduous</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teeth (SHED)</w:t>
            </w:r>
          </w:p>
          <w:p w:rsidR="008920B0" w:rsidRPr="00800BE6" w:rsidRDefault="008920B0" w:rsidP="00800BE6">
            <w:pPr>
              <w:spacing w:line="360" w:lineRule="auto"/>
              <w:rPr>
                <w:rFonts w:ascii="Book Antiqua" w:hAnsi="Book Antiqua" w:cs="Times New Roman"/>
                <w:sz w:val="24"/>
                <w:szCs w:val="24"/>
              </w:rPr>
            </w:pPr>
          </w:p>
        </w:tc>
        <w:tc>
          <w:tcPr>
            <w:tcW w:w="7004" w:type="dxa"/>
            <w:vMerge w:val="restart"/>
          </w:tcPr>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(KO-DMEM, 1% BSA, 1X ITS, 4 nmol/L activinA,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sodium butyrate) 2 d</w:t>
            </w:r>
          </w:p>
          <w:p w:rsidR="008920B0" w:rsidRPr="00800BE6" w:rsidRDefault="008920B0" w:rsidP="00800BE6">
            <w:pPr>
              <w:spacing w:line="360" w:lineRule="auto"/>
              <w:rPr>
                <w:rFonts w:ascii="Book Antiqua" w:hAnsi="Book Antiqua" w:cs="Times New Roman"/>
                <w:sz w:val="24"/>
                <w:szCs w:val="24"/>
                <w:lang w:eastAsia="zh-CN"/>
              </w:rPr>
            </w:pPr>
            <w:r w:rsidRPr="00800BE6">
              <w:rPr>
                <w:rFonts w:ascii="Book Antiqua" w:hAnsi="Book Antiqua" w:cs="Times New Roman"/>
                <w:sz w:val="24"/>
                <w:szCs w:val="24"/>
              </w:rPr>
              <w:t>(KO-DMEM, 1% BSA, ITS, 0.3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1 d</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(KO-DMEM, 1.5% BSA,</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ITS, 3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taurine, 100 n</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glucagon-like peptide-1, 1 m</w:t>
            </w:r>
            <w:r w:rsidRPr="00800BE6">
              <w:rPr>
                <w:rFonts w:ascii="Book Antiqua" w:hAnsi="Book Antiqua" w:cs="Times New Roman"/>
                <w:sz w:val="24"/>
                <w:szCs w:val="24"/>
                <w:lang w:eastAsia="zh-CN"/>
              </w:rPr>
              <w:t>mol/L</w:t>
            </w:r>
            <w:r w:rsidRPr="00800BE6">
              <w:rPr>
                <w:rFonts w:ascii="Book Antiqua" w:hAnsi="Book Antiqua" w:cs="Times New Roman"/>
                <w:sz w:val="24"/>
                <w:szCs w:val="24"/>
              </w:rPr>
              <w:t xml:space="preserve"> nicotinamide) 7 d</w:t>
            </w:r>
          </w:p>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vertAlign w:val="superscript"/>
              </w:rPr>
            </w:pPr>
            <w:r w:rsidRPr="00800BE6">
              <w:rPr>
                <w:rFonts w:ascii="Book Antiqua" w:hAnsi="Book Antiqua" w:cs="Times New Roman"/>
                <w:sz w:val="24"/>
                <w:szCs w:val="24"/>
              </w:rPr>
              <w:t>231</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21 number of  generated ILCs from initial cell seeding density 2×10</w:t>
            </w:r>
            <w:r w:rsidRPr="00800BE6">
              <w:rPr>
                <w:rFonts w:ascii="Book Antiqua" w:hAnsi="Book Antiqua" w:cs="Times New Roman"/>
                <w:sz w:val="24"/>
                <w:szCs w:val="24"/>
                <w:vertAlign w:val="superscript"/>
              </w:rPr>
              <w:t>6</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Kanafi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(43)</w:t>
            </w:r>
          </w:p>
        </w:tc>
      </w:tr>
      <w:tr w:rsidR="008920B0" w:rsidRPr="00800BE6" w:rsidTr="009D135B">
        <w:tc>
          <w:tcPr>
            <w:tcW w:w="2194"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Dental pulp stem cells</w:t>
            </w:r>
          </w:p>
        </w:tc>
        <w:tc>
          <w:tcPr>
            <w:tcW w:w="7004" w:type="dxa"/>
            <w:vMerge/>
          </w:tcPr>
          <w:p w:rsidR="008920B0" w:rsidRPr="00800BE6" w:rsidRDefault="008920B0" w:rsidP="00800BE6">
            <w:pPr>
              <w:spacing w:line="360" w:lineRule="auto"/>
              <w:rPr>
                <w:rFonts w:ascii="Book Antiqua" w:hAnsi="Book Antiqua" w:cs="Times New Roman"/>
                <w:sz w:val="24"/>
                <w:szCs w:val="24"/>
              </w:rPr>
            </w:pPr>
          </w:p>
        </w:tc>
        <w:tc>
          <w:tcPr>
            <w:tcW w:w="2438"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112</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w:t>
            </w:r>
            <w:r w:rsidRPr="00800BE6">
              <w:rPr>
                <w:rFonts w:ascii="Book Antiqua" w:hAnsi="Book Antiqua" w:cs="Times New Roman"/>
                <w:sz w:val="24"/>
                <w:szCs w:val="24"/>
                <w:lang w:eastAsia="zh-CN"/>
              </w:rPr>
              <w:t xml:space="preserve"> </w:t>
            </w:r>
            <w:r w:rsidRPr="00800BE6">
              <w:rPr>
                <w:rFonts w:ascii="Book Antiqua" w:hAnsi="Book Antiqua" w:cs="Times New Roman"/>
                <w:sz w:val="24"/>
                <w:szCs w:val="24"/>
              </w:rPr>
              <w:t>2 number of  generated ILCs from initial cell seeding density</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2×10</w:t>
            </w:r>
            <w:r w:rsidRPr="00800BE6">
              <w:rPr>
                <w:rFonts w:ascii="Book Antiqua" w:hAnsi="Book Antiqua" w:cs="Times New Roman"/>
                <w:sz w:val="24"/>
                <w:szCs w:val="24"/>
                <w:vertAlign w:val="superscript"/>
              </w:rPr>
              <w:t>6</w:t>
            </w:r>
          </w:p>
        </w:tc>
        <w:tc>
          <w:tcPr>
            <w:tcW w:w="1797" w:type="dxa"/>
          </w:tcPr>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Kanafi et al.</w:t>
            </w:r>
          </w:p>
          <w:p w:rsidR="008920B0" w:rsidRPr="00800BE6" w:rsidRDefault="008920B0" w:rsidP="00800BE6">
            <w:pPr>
              <w:spacing w:line="360" w:lineRule="auto"/>
              <w:rPr>
                <w:rFonts w:ascii="Book Antiqua" w:hAnsi="Book Antiqua" w:cs="Times New Roman"/>
                <w:sz w:val="24"/>
                <w:szCs w:val="24"/>
              </w:rPr>
            </w:pPr>
            <w:r w:rsidRPr="00800BE6">
              <w:rPr>
                <w:rFonts w:ascii="Book Antiqua" w:hAnsi="Book Antiqua" w:cs="Times New Roman"/>
                <w:sz w:val="24"/>
                <w:szCs w:val="24"/>
              </w:rPr>
              <w:t>(43)</w:t>
            </w:r>
          </w:p>
        </w:tc>
      </w:tr>
    </w:tbl>
    <w:p w:rsidR="007B4876" w:rsidRPr="00800BE6" w:rsidRDefault="007B4876" w:rsidP="00800BE6">
      <w:pPr>
        <w:spacing w:line="360" w:lineRule="auto"/>
        <w:outlineLvl w:val="0"/>
        <w:rPr>
          <w:rFonts w:ascii="Book Antiqua" w:hAnsi="Book Antiqua" w:cs="Times New Roman"/>
          <w:sz w:val="24"/>
          <w:szCs w:val="24"/>
        </w:rPr>
      </w:pPr>
      <w:r w:rsidRPr="00800BE6">
        <w:rPr>
          <w:rFonts w:ascii="Book Antiqua" w:eastAsia="Times New Roman" w:hAnsi="Book Antiqua" w:cs="Times New Roman"/>
          <w:kern w:val="36"/>
          <w:sz w:val="24"/>
          <w:szCs w:val="24"/>
        </w:rPr>
        <w:t xml:space="preserve">MEM: Minimum Essential Medium Eagle; </w:t>
      </w:r>
      <w:r w:rsidRPr="00800BE6">
        <w:rPr>
          <w:rFonts w:ascii="Book Antiqua" w:hAnsi="Book Antiqua" w:cs="Times New Roman"/>
          <w:sz w:val="24"/>
          <w:szCs w:val="24"/>
        </w:rPr>
        <w:t>BSA</w:t>
      </w:r>
      <w:r w:rsidRPr="00800BE6">
        <w:rPr>
          <w:rFonts w:ascii="Book Antiqua" w:eastAsia="Times New Roman" w:hAnsi="Book Antiqua" w:cs="Times New Roman"/>
          <w:kern w:val="36"/>
          <w:sz w:val="24"/>
          <w:szCs w:val="24"/>
        </w:rPr>
        <w:t xml:space="preserve">: Bovine serum albumin; </w:t>
      </w:r>
      <w:r w:rsidRPr="00800BE6">
        <w:rPr>
          <w:rFonts w:ascii="Book Antiqua" w:hAnsi="Book Antiqua" w:cs="Times New Roman"/>
          <w:sz w:val="24"/>
          <w:szCs w:val="24"/>
        </w:rPr>
        <w:t>ITS</w:t>
      </w:r>
      <w:r w:rsidRPr="00800BE6">
        <w:rPr>
          <w:rFonts w:ascii="Book Antiqua" w:eastAsia="Times New Roman" w:hAnsi="Book Antiqua" w:cs="Times New Roman"/>
          <w:kern w:val="36"/>
          <w:sz w:val="24"/>
          <w:szCs w:val="24"/>
        </w:rPr>
        <w:t xml:space="preserve">: Insulin transferin selenium; </w:t>
      </w:r>
      <w:r w:rsidRPr="00800BE6">
        <w:rPr>
          <w:rFonts w:ascii="Book Antiqua" w:hAnsi="Book Antiqua" w:cs="Times New Roman"/>
          <w:sz w:val="24"/>
          <w:szCs w:val="24"/>
        </w:rPr>
        <w:t>ILC</w:t>
      </w:r>
      <w:r w:rsidRPr="00800BE6">
        <w:rPr>
          <w:rFonts w:ascii="Book Antiqua" w:eastAsia="Times New Roman" w:hAnsi="Book Antiqua" w:cs="Times New Roman"/>
          <w:kern w:val="36"/>
          <w:sz w:val="24"/>
          <w:szCs w:val="24"/>
        </w:rPr>
        <w:t>s: Islet like clusters;</w:t>
      </w:r>
      <w:r w:rsidRPr="00800BE6">
        <w:rPr>
          <w:rFonts w:ascii="Book Antiqua" w:hAnsi="Book Antiqua" w:cs="Times New Roman"/>
          <w:sz w:val="24"/>
          <w:szCs w:val="24"/>
        </w:rPr>
        <w:t xml:space="preserve"> GlutaMAX</w:t>
      </w:r>
      <w:r w:rsidRPr="00800BE6">
        <w:rPr>
          <w:rFonts w:ascii="Book Antiqua" w:eastAsia="Times New Roman" w:hAnsi="Book Antiqua" w:cs="Times New Roman"/>
          <w:kern w:val="36"/>
          <w:sz w:val="24"/>
          <w:szCs w:val="24"/>
        </w:rPr>
        <w:t>:</w:t>
      </w:r>
      <w:r w:rsidRPr="00800BE6">
        <w:rPr>
          <w:rFonts w:ascii="Book Antiqua" w:hAnsi="Book Antiqua" w:cs="Times New Roman"/>
          <w:kern w:val="36"/>
          <w:sz w:val="24"/>
          <w:szCs w:val="24"/>
        </w:rPr>
        <w:t xml:space="preserve"> </w:t>
      </w:r>
      <w:r w:rsidRPr="00800BE6">
        <w:rPr>
          <w:rFonts w:ascii="Book Antiqua" w:eastAsia="Times New Roman" w:hAnsi="Book Antiqua" w:cs="Times New Roman"/>
          <w:kern w:val="36"/>
          <w:sz w:val="24"/>
          <w:szCs w:val="24"/>
        </w:rPr>
        <w:t xml:space="preserve">Glutamin; </w:t>
      </w:r>
      <w:r w:rsidRPr="00800BE6">
        <w:rPr>
          <w:rFonts w:ascii="Book Antiqua" w:hAnsi="Book Antiqua" w:cs="Times New Roman"/>
          <w:sz w:val="24"/>
          <w:szCs w:val="24"/>
        </w:rPr>
        <w:t>NEAA</w:t>
      </w:r>
      <w:r w:rsidRPr="00800BE6">
        <w:rPr>
          <w:rFonts w:ascii="Book Antiqua" w:eastAsia="Times New Roman" w:hAnsi="Book Antiqua" w:cs="Times New Roman"/>
          <w:kern w:val="36"/>
          <w:sz w:val="24"/>
          <w:szCs w:val="24"/>
        </w:rPr>
        <w:t>:</w:t>
      </w:r>
      <w:r w:rsidRPr="00800BE6">
        <w:rPr>
          <w:rFonts w:ascii="Book Antiqua" w:hAnsi="Book Antiqua" w:cs="Times New Roman"/>
          <w:kern w:val="36"/>
          <w:sz w:val="24"/>
          <w:szCs w:val="24"/>
        </w:rPr>
        <w:t xml:space="preserve"> </w:t>
      </w:r>
      <w:r w:rsidRPr="00800BE6">
        <w:rPr>
          <w:rFonts w:ascii="Book Antiqua" w:eastAsia="Times New Roman" w:hAnsi="Book Antiqua" w:cs="Times New Roman"/>
          <w:kern w:val="36"/>
          <w:sz w:val="24"/>
          <w:szCs w:val="24"/>
        </w:rPr>
        <w:t>Non</w:t>
      </w:r>
      <w:r w:rsidRPr="00800BE6">
        <w:rPr>
          <w:rFonts w:ascii="Book Antiqua" w:hAnsi="Book Antiqua" w:cs="Times New Roman"/>
          <w:kern w:val="36"/>
          <w:sz w:val="24"/>
          <w:szCs w:val="24"/>
        </w:rPr>
        <w:t>-</w:t>
      </w:r>
      <w:r w:rsidRPr="00800BE6">
        <w:rPr>
          <w:rFonts w:ascii="Book Antiqua" w:eastAsia="Times New Roman" w:hAnsi="Book Antiqua" w:cs="Times New Roman"/>
          <w:kern w:val="36"/>
          <w:sz w:val="24"/>
          <w:szCs w:val="24"/>
        </w:rPr>
        <w:t xml:space="preserve">essential amino acids; </w:t>
      </w:r>
      <w:r w:rsidRPr="00800BE6">
        <w:rPr>
          <w:rFonts w:ascii="Book Antiqua" w:hAnsi="Book Antiqua" w:cs="Times New Roman"/>
          <w:sz w:val="24"/>
          <w:szCs w:val="24"/>
        </w:rPr>
        <w:t>DMEM</w:t>
      </w:r>
      <w:hyperlink r:id="rId17" w:history="1">
        <w:r w:rsidRPr="00800BE6">
          <w:rPr>
            <w:rStyle w:val="Hyperlink"/>
            <w:rFonts w:ascii="Book Antiqua" w:hAnsi="Book Antiqua" w:cs="Times New Roman"/>
            <w:color w:val="auto"/>
            <w:sz w:val="24"/>
            <w:szCs w:val="24"/>
            <w:u w:val="none"/>
          </w:rPr>
          <w:t>: Dulbecco’s Modified Eagle Medium</w:t>
        </w:r>
      </w:hyperlink>
      <w:r w:rsidRPr="00800BE6">
        <w:rPr>
          <w:rFonts w:ascii="Book Antiqua" w:hAnsi="Book Antiqua" w:cs="Times New Roman"/>
          <w:sz w:val="24"/>
          <w:szCs w:val="24"/>
        </w:rPr>
        <w:t xml:space="preserve">; bFGF: Basic Fibroblast growth factor; FGF7: Fibroblast growth factor 7; </w:t>
      </w:r>
      <w:r w:rsidRPr="00800BE6">
        <w:rPr>
          <w:rStyle w:val="proname"/>
          <w:rFonts w:ascii="Book Antiqua" w:hAnsi="Book Antiqua" w:cs="Times New Roman"/>
          <w:sz w:val="24"/>
          <w:szCs w:val="24"/>
        </w:rPr>
        <w:t xml:space="preserve">Cyclopamine-KAAD: </w:t>
      </w:r>
      <w:r w:rsidRPr="00800BE6">
        <w:rPr>
          <w:rStyle w:val="productstats"/>
          <w:rFonts w:ascii="Book Antiqua" w:hAnsi="Book Antiqua" w:cs="Times New Roman"/>
          <w:sz w:val="24"/>
          <w:szCs w:val="24"/>
        </w:rPr>
        <w:t xml:space="preserve">A Smoothened (Smo) antagonist; </w:t>
      </w:r>
      <w:r w:rsidRPr="00800BE6">
        <w:rPr>
          <w:rFonts w:ascii="Book Antiqua" w:hAnsi="Book Antiqua" w:cs="Times New Roman"/>
          <w:sz w:val="24"/>
          <w:szCs w:val="24"/>
        </w:rPr>
        <w:t>EGF: Epidermal growth factor; BMP4:</w:t>
      </w:r>
      <w:r w:rsidRPr="00800BE6">
        <w:rPr>
          <w:rStyle w:val="Heading1Char"/>
          <w:rFonts w:ascii="Book Antiqua" w:eastAsiaTheme="minorEastAsia" w:hAnsi="Book Antiqua"/>
          <w:sz w:val="24"/>
          <w:szCs w:val="24"/>
        </w:rPr>
        <w:t xml:space="preserve"> </w:t>
      </w:r>
      <w:r w:rsidRPr="00800BE6">
        <w:rPr>
          <w:rStyle w:val="Strong"/>
          <w:rFonts w:ascii="Book Antiqua" w:hAnsi="Book Antiqua" w:cs="Times New Roman"/>
          <w:b w:val="0"/>
          <w:sz w:val="24"/>
          <w:szCs w:val="24"/>
        </w:rPr>
        <w:t>Bone morphogenetic protein 4</w:t>
      </w:r>
      <w:r w:rsidRPr="00800BE6">
        <w:rPr>
          <w:rFonts w:ascii="Book Antiqua" w:hAnsi="Book Antiqua" w:cs="Times New Roman"/>
          <w:b/>
          <w:sz w:val="24"/>
          <w:szCs w:val="24"/>
        </w:rPr>
        <w:t>;</w:t>
      </w:r>
      <w:r w:rsidRPr="00800BE6">
        <w:rPr>
          <w:rFonts w:ascii="Book Antiqua" w:hAnsi="Book Antiqua" w:cs="Times New Roman"/>
          <w:sz w:val="24"/>
          <w:szCs w:val="24"/>
        </w:rPr>
        <w:t xml:space="preserve"> MCDP: Name of medium; LG: Low glucose; HG: High glucose;</w:t>
      </w:r>
      <w:bookmarkStart w:id="13" w:name="_GoBack"/>
      <w:bookmarkEnd w:id="13"/>
      <w:r w:rsidRPr="00800BE6">
        <w:rPr>
          <w:rFonts w:ascii="Book Antiqua" w:hAnsi="Book Antiqua" w:cs="Times New Roman"/>
          <w:sz w:val="24"/>
          <w:szCs w:val="24"/>
        </w:rPr>
        <w:t xml:space="preserve"> SANT-1: </w:t>
      </w:r>
      <w:r w:rsidRPr="00800BE6">
        <w:rPr>
          <w:rStyle w:val="Strong"/>
          <w:rFonts w:ascii="Book Antiqua" w:hAnsi="Book Antiqua" w:cs="Times New Roman"/>
          <w:b w:val="0"/>
          <w:sz w:val="24"/>
          <w:szCs w:val="24"/>
        </w:rPr>
        <w:t>(4-Benzyl-piperazin-1-yl)-(3,5-dimethyl-1-phenyl-1H-pyrazol-4-ylmethylene)-amine;</w:t>
      </w:r>
      <w:r w:rsidRPr="00800BE6">
        <w:rPr>
          <w:rStyle w:val="Strong"/>
          <w:rFonts w:ascii="Book Antiqua" w:hAnsi="Book Antiqua" w:cs="Times New Roman"/>
          <w:sz w:val="24"/>
          <w:szCs w:val="24"/>
        </w:rPr>
        <w:t xml:space="preserve"> </w:t>
      </w:r>
      <w:r w:rsidRPr="00800BE6">
        <w:rPr>
          <w:rFonts w:ascii="Book Antiqua" w:hAnsi="Book Antiqua" w:cs="Times New Roman"/>
          <w:sz w:val="24"/>
          <w:szCs w:val="24"/>
        </w:rPr>
        <w:t xml:space="preserve">HEPES: </w:t>
      </w:r>
      <w:r w:rsidRPr="00800BE6">
        <w:rPr>
          <w:rFonts w:ascii="Book Antiqua" w:hAnsi="Book Antiqua" w:cs="Times New Roman"/>
          <w:color w:val="333333"/>
          <w:sz w:val="24"/>
          <w:szCs w:val="24"/>
        </w:rPr>
        <w:t>4-(2-hydroxyethyl)-1-piperazineethanesulfonic acid</w:t>
      </w:r>
      <w:r w:rsidRPr="00800BE6">
        <w:rPr>
          <w:rFonts w:ascii="Book Antiqua" w:hAnsi="Book Antiqua" w:cs="Times New Roman"/>
          <w:sz w:val="24"/>
          <w:szCs w:val="24"/>
        </w:rPr>
        <w:t>; KSR: Name of medium for embryonic stem cell culture; GLP-1: Glucagon-like peptide-1; HGF: Hepatocyte growth factor</w:t>
      </w:r>
      <w:r w:rsidRPr="00800BE6">
        <w:rPr>
          <w:rFonts w:ascii="Book Antiqua" w:hAnsi="Book Antiqua" w:cs="Times New Roman"/>
          <w:color w:val="000000" w:themeColor="text1"/>
          <w:sz w:val="24"/>
          <w:szCs w:val="24"/>
        </w:rPr>
        <w:t>; KO-DMEM: Knockout DMEM.</w:t>
      </w:r>
    </w:p>
    <w:p w:rsidR="008920B0" w:rsidRPr="00800BE6" w:rsidRDefault="008920B0" w:rsidP="00800BE6">
      <w:pPr>
        <w:spacing w:line="360" w:lineRule="auto"/>
        <w:rPr>
          <w:rFonts w:ascii="Book Antiqua" w:hAnsi="Book Antiqua"/>
          <w:sz w:val="24"/>
          <w:szCs w:val="24"/>
        </w:rPr>
      </w:pPr>
    </w:p>
    <w:sectPr w:rsidR="008920B0" w:rsidRPr="00800BE6">
      <w:footerReference w:type="defaul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796" w:rsidRDefault="00560796">
      <w:r>
        <w:separator/>
      </w:r>
    </w:p>
  </w:endnote>
  <w:endnote w:type="continuationSeparator" w:id="0">
    <w:p w:rsidR="00560796" w:rsidRDefault="00560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pitoliumNews-Regular">
    <w:altName w:val="ＭＳ 明朝"/>
    <w:panose1 w:val="00000000000000000000"/>
    <w:charset w:val="80"/>
    <w:family w:val="roman"/>
    <w:notTrueType/>
    <w:pitch w:val="default"/>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auto"/>
    <w:pitch w:val="variable"/>
    <w:sig w:usb0="E00002FF" w:usb1="420024FF" w:usb2="00000000" w:usb3="00000000" w:csb0="0000019F" w:csb1="00000000"/>
  </w:font>
  <w:font w:name="MinionMath-Regular">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Univers-Obliq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0259005"/>
      <w:docPartObj>
        <w:docPartGallery w:val="Page Numbers (Bottom of Page)"/>
        <w:docPartUnique/>
      </w:docPartObj>
    </w:sdtPr>
    <w:sdtEndPr>
      <w:rPr>
        <w:noProof/>
      </w:rPr>
    </w:sdtEndPr>
    <w:sdtContent>
      <w:p w:rsidR="00C12E2E" w:rsidRDefault="00C24DFE">
        <w:pPr>
          <w:pStyle w:val="Footer"/>
          <w:jc w:val="center"/>
        </w:pPr>
        <w:r>
          <w:fldChar w:fldCharType="begin"/>
        </w:r>
        <w:r>
          <w:instrText xml:space="preserve"> PAGE   \* MERGEFORMAT </w:instrText>
        </w:r>
        <w:r>
          <w:fldChar w:fldCharType="separate"/>
        </w:r>
        <w:r w:rsidR="005B26D8">
          <w:rPr>
            <w:noProof/>
          </w:rPr>
          <w:t>1</w:t>
        </w:r>
        <w:r>
          <w:rPr>
            <w:noProof/>
          </w:rPr>
          <w:fldChar w:fldCharType="end"/>
        </w:r>
      </w:p>
    </w:sdtContent>
  </w:sdt>
  <w:p w:rsidR="00C12E2E" w:rsidRDefault="005B26D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00800988"/>
      <w:docPartObj>
        <w:docPartGallery w:val="Page Numbers (Bottom of Page)"/>
        <w:docPartUnique/>
      </w:docPartObj>
    </w:sdtPr>
    <w:sdtEndPr/>
    <w:sdtContent>
      <w:p w:rsidR="00C12E2E" w:rsidRDefault="00C24DFE">
        <w:pPr>
          <w:pStyle w:val="Footer"/>
          <w:jc w:val="center"/>
        </w:pPr>
        <w:r>
          <w:fldChar w:fldCharType="begin"/>
        </w:r>
        <w:r>
          <w:instrText xml:space="preserve"> PAGE   \* MERGEFORMAT </w:instrText>
        </w:r>
        <w:r>
          <w:fldChar w:fldCharType="separate"/>
        </w:r>
        <w:r w:rsidR="008920B0">
          <w:rPr>
            <w:noProof/>
          </w:rPr>
          <w:t>1</w:t>
        </w:r>
        <w:r>
          <w:rPr>
            <w:noProof/>
          </w:rPr>
          <w:fldChar w:fldCharType="end"/>
        </w:r>
      </w:p>
    </w:sdtContent>
  </w:sdt>
  <w:p w:rsidR="00C12E2E" w:rsidRDefault="005B26D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796" w:rsidRDefault="00560796">
      <w:r>
        <w:separator/>
      </w:r>
    </w:p>
  </w:footnote>
  <w:footnote w:type="continuationSeparator" w:id="0">
    <w:p w:rsidR="00560796" w:rsidRDefault="005607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5553"/>
    <w:multiLevelType w:val="hybridMultilevel"/>
    <w:tmpl w:val="7BE21F8E"/>
    <w:lvl w:ilvl="0" w:tplc="E6DAE36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173494"/>
    <w:multiLevelType w:val="hybridMultilevel"/>
    <w:tmpl w:val="BE2C582A"/>
    <w:lvl w:ilvl="0" w:tplc="B17A439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7C0986"/>
    <w:multiLevelType w:val="hybridMultilevel"/>
    <w:tmpl w:val="374022F2"/>
    <w:lvl w:ilvl="0" w:tplc="9228B5E8">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3">
    <w:nsid w:val="5D05548F"/>
    <w:multiLevelType w:val="hybridMultilevel"/>
    <w:tmpl w:val="34B8D560"/>
    <w:lvl w:ilvl="0" w:tplc="D80E5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D05C05"/>
    <w:multiLevelType w:val="hybridMultilevel"/>
    <w:tmpl w:val="34B8D560"/>
    <w:lvl w:ilvl="0" w:tplc="D80E5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334898"/>
    <w:multiLevelType w:val="hybridMultilevel"/>
    <w:tmpl w:val="D480B0A0"/>
    <w:lvl w:ilvl="0" w:tplc="6152225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0B0"/>
    <w:rsid w:val="000171D1"/>
    <w:rsid w:val="001E58DA"/>
    <w:rsid w:val="00294CDA"/>
    <w:rsid w:val="002E55F2"/>
    <w:rsid w:val="00560796"/>
    <w:rsid w:val="005B26D8"/>
    <w:rsid w:val="0074369B"/>
    <w:rsid w:val="007B4876"/>
    <w:rsid w:val="00800BE6"/>
    <w:rsid w:val="008920B0"/>
    <w:rsid w:val="00A5187C"/>
    <w:rsid w:val="00AF35C1"/>
    <w:rsid w:val="00BD3765"/>
    <w:rsid w:val="00C24DFE"/>
    <w:rsid w:val="00C265AE"/>
    <w:rsid w:val="00C5215A"/>
    <w:rsid w:val="00E05A6C"/>
    <w:rsid w:val="00F35A61"/>
    <w:rsid w:val="00FC337F"/>
    <w:rsid w:val="00FD0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B0"/>
    <w:pPr>
      <w:widowControl w:val="0"/>
      <w:jc w:val="both"/>
    </w:pPr>
  </w:style>
  <w:style w:type="paragraph" w:styleId="Heading1">
    <w:name w:val="heading 1"/>
    <w:basedOn w:val="Normal"/>
    <w:link w:val="Heading1Char"/>
    <w:uiPriority w:val="9"/>
    <w:qFormat/>
    <w:rsid w:val="008920B0"/>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8920B0"/>
    <w:pPr>
      <w:keepNext/>
      <w:keepLines/>
      <w:widowControl/>
      <w:bidi/>
      <w:spacing w:before="200" w:line="276" w:lineRule="auto"/>
      <w:jc w:val="left"/>
      <w:outlineLvl w:val="2"/>
    </w:pPr>
    <w:rPr>
      <w:rFonts w:asciiTheme="majorHAnsi" w:eastAsiaTheme="majorEastAsia" w:hAnsiTheme="majorHAnsi" w:cstheme="majorBidi"/>
      <w:b/>
      <w:bCs/>
      <w:color w:val="4F81BD" w:themeColor="accent1"/>
      <w:kern w:val="0"/>
      <w:sz w:val="22"/>
      <w:lang w:eastAsia="en-US" w:bidi="fa-IR"/>
    </w:rPr>
  </w:style>
  <w:style w:type="paragraph" w:styleId="Heading4">
    <w:name w:val="heading 4"/>
    <w:basedOn w:val="Normal"/>
    <w:next w:val="Normal"/>
    <w:link w:val="Heading4Char"/>
    <w:uiPriority w:val="9"/>
    <w:semiHidden/>
    <w:unhideWhenUsed/>
    <w:qFormat/>
    <w:rsid w:val="008920B0"/>
    <w:pPr>
      <w:keepNext/>
      <w:keepLines/>
      <w:widowControl/>
      <w:bidi/>
      <w:spacing w:before="200" w:line="276" w:lineRule="auto"/>
      <w:jc w:val="left"/>
      <w:outlineLvl w:val="3"/>
    </w:pPr>
    <w:rPr>
      <w:rFonts w:asciiTheme="majorHAnsi" w:eastAsiaTheme="majorEastAsia" w:hAnsiTheme="majorHAnsi" w:cstheme="majorBidi"/>
      <w:b/>
      <w:bCs/>
      <w:i/>
      <w:iCs/>
      <w:color w:val="4F81BD" w:themeColor="accent1"/>
      <w:kern w:val="0"/>
      <w:sz w:val="22"/>
      <w:lang w:eastAsia="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0B0"/>
    <w:rPr>
      <w:rFonts w:ascii="Times New Roman" w:eastAsia="Times New Roman" w:hAnsi="Times New Roman" w:cs="Times New Roman"/>
      <w:b/>
      <w:bCs/>
      <w:kern w:val="36"/>
      <w:sz w:val="48"/>
      <w:szCs w:val="48"/>
      <w:lang w:eastAsia="en-US"/>
    </w:rPr>
  </w:style>
  <w:style w:type="character" w:customStyle="1" w:styleId="Heading3Char">
    <w:name w:val="Heading 3 Char"/>
    <w:basedOn w:val="DefaultParagraphFont"/>
    <w:link w:val="Heading3"/>
    <w:uiPriority w:val="9"/>
    <w:semiHidden/>
    <w:rsid w:val="008920B0"/>
    <w:rPr>
      <w:rFonts w:asciiTheme="majorHAnsi" w:eastAsiaTheme="majorEastAsia" w:hAnsiTheme="majorHAnsi" w:cstheme="majorBidi"/>
      <w:b/>
      <w:bCs/>
      <w:color w:val="4F81BD" w:themeColor="accent1"/>
      <w:kern w:val="0"/>
      <w:sz w:val="22"/>
      <w:lang w:eastAsia="en-US" w:bidi="fa-IR"/>
    </w:rPr>
  </w:style>
  <w:style w:type="character" w:customStyle="1" w:styleId="Heading4Char">
    <w:name w:val="Heading 4 Char"/>
    <w:basedOn w:val="DefaultParagraphFont"/>
    <w:link w:val="Heading4"/>
    <w:uiPriority w:val="9"/>
    <w:semiHidden/>
    <w:rsid w:val="008920B0"/>
    <w:rPr>
      <w:rFonts w:asciiTheme="majorHAnsi" w:eastAsiaTheme="majorEastAsia" w:hAnsiTheme="majorHAnsi" w:cstheme="majorBidi"/>
      <w:b/>
      <w:bCs/>
      <w:i/>
      <w:iCs/>
      <w:color w:val="4F81BD" w:themeColor="accent1"/>
      <w:kern w:val="0"/>
      <w:sz w:val="22"/>
      <w:lang w:eastAsia="en-US" w:bidi="fa-IR"/>
    </w:rPr>
  </w:style>
  <w:style w:type="paragraph" w:styleId="FootnoteText">
    <w:name w:val="footnote text"/>
    <w:basedOn w:val="Normal"/>
    <w:link w:val="FootnoteTextChar"/>
    <w:uiPriority w:val="99"/>
    <w:unhideWhenUsed/>
    <w:rsid w:val="008920B0"/>
    <w:pPr>
      <w:widowControl/>
      <w:bidi/>
      <w:jc w:val="left"/>
    </w:pPr>
    <w:rPr>
      <w:kern w:val="0"/>
      <w:sz w:val="20"/>
      <w:szCs w:val="20"/>
      <w:lang w:eastAsia="en-US" w:bidi="fa-IR"/>
    </w:rPr>
  </w:style>
  <w:style w:type="character" w:customStyle="1" w:styleId="FootnoteTextChar">
    <w:name w:val="Footnote Text Char"/>
    <w:basedOn w:val="DefaultParagraphFont"/>
    <w:link w:val="FootnoteText"/>
    <w:uiPriority w:val="99"/>
    <w:rsid w:val="008920B0"/>
    <w:rPr>
      <w:kern w:val="0"/>
      <w:sz w:val="20"/>
      <w:szCs w:val="20"/>
      <w:lang w:eastAsia="en-US" w:bidi="fa-IR"/>
    </w:rPr>
  </w:style>
  <w:style w:type="character" w:styleId="FootnoteReference">
    <w:name w:val="footnote reference"/>
    <w:basedOn w:val="DefaultParagraphFont"/>
    <w:uiPriority w:val="99"/>
    <w:unhideWhenUsed/>
    <w:rsid w:val="008920B0"/>
    <w:rPr>
      <w:vertAlign w:val="superscript"/>
    </w:rPr>
  </w:style>
  <w:style w:type="paragraph" w:styleId="Header">
    <w:name w:val="header"/>
    <w:basedOn w:val="Normal"/>
    <w:link w:val="HeaderChar"/>
    <w:uiPriority w:val="99"/>
    <w:unhideWhenUsed/>
    <w:rsid w:val="008920B0"/>
    <w:pPr>
      <w:widowControl/>
      <w:tabs>
        <w:tab w:val="center" w:pos="4513"/>
        <w:tab w:val="right" w:pos="9026"/>
      </w:tabs>
      <w:bidi/>
      <w:jc w:val="left"/>
    </w:pPr>
    <w:rPr>
      <w:kern w:val="0"/>
      <w:sz w:val="22"/>
      <w:lang w:eastAsia="en-US" w:bidi="fa-IR"/>
    </w:rPr>
  </w:style>
  <w:style w:type="character" w:customStyle="1" w:styleId="HeaderChar">
    <w:name w:val="Header Char"/>
    <w:basedOn w:val="DefaultParagraphFont"/>
    <w:link w:val="Header"/>
    <w:uiPriority w:val="99"/>
    <w:rsid w:val="008920B0"/>
    <w:rPr>
      <w:kern w:val="0"/>
      <w:sz w:val="22"/>
      <w:lang w:eastAsia="en-US" w:bidi="fa-IR"/>
    </w:rPr>
  </w:style>
  <w:style w:type="paragraph" w:styleId="Footer">
    <w:name w:val="footer"/>
    <w:basedOn w:val="Normal"/>
    <w:link w:val="FooterChar"/>
    <w:uiPriority w:val="99"/>
    <w:unhideWhenUsed/>
    <w:rsid w:val="008920B0"/>
    <w:pPr>
      <w:widowControl/>
      <w:tabs>
        <w:tab w:val="center" w:pos="4513"/>
        <w:tab w:val="right" w:pos="9026"/>
      </w:tabs>
      <w:bidi/>
      <w:jc w:val="left"/>
    </w:pPr>
    <w:rPr>
      <w:kern w:val="0"/>
      <w:sz w:val="22"/>
      <w:lang w:eastAsia="en-US" w:bidi="fa-IR"/>
    </w:rPr>
  </w:style>
  <w:style w:type="character" w:customStyle="1" w:styleId="FooterChar">
    <w:name w:val="Footer Char"/>
    <w:basedOn w:val="DefaultParagraphFont"/>
    <w:link w:val="Footer"/>
    <w:uiPriority w:val="99"/>
    <w:rsid w:val="008920B0"/>
    <w:rPr>
      <w:kern w:val="0"/>
      <w:sz w:val="22"/>
      <w:lang w:eastAsia="en-US" w:bidi="fa-IR"/>
    </w:rPr>
  </w:style>
  <w:style w:type="table" w:styleId="TableGrid">
    <w:name w:val="Table Grid"/>
    <w:basedOn w:val="TableNormal"/>
    <w:uiPriority w:val="39"/>
    <w:rsid w:val="008920B0"/>
    <w:rPr>
      <w:kern w:val="0"/>
      <w:sz w:val="22"/>
      <w:lang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0B0"/>
    <w:pPr>
      <w:widowControl/>
      <w:bidi/>
      <w:jc w:val="left"/>
    </w:pPr>
    <w:rPr>
      <w:rFonts w:ascii="Tahoma" w:hAnsi="Tahoma" w:cs="Tahoma"/>
      <w:kern w:val="0"/>
      <w:sz w:val="16"/>
      <w:szCs w:val="16"/>
      <w:lang w:eastAsia="en-US" w:bidi="fa-IR"/>
    </w:rPr>
  </w:style>
  <w:style w:type="character" w:customStyle="1" w:styleId="BalloonTextChar">
    <w:name w:val="Balloon Text Char"/>
    <w:basedOn w:val="DefaultParagraphFont"/>
    <w:link w:val="BalloonText"/>
    <w:uiPriority w:val="99"/>
    <w:semiHidden/>
    <w:rsid w:val="008920B0"/>
    <w:rPr>
      <w:rFonts w:ascii="Tahoma" w:hAnsi="Tahoma" w:cs="Tahoma"/>
      <w:kern w:val="0"/>
      <w:sz w:val="16"/>
      <w:szCs w:val="16"/>
      <w:lang w:eastAsia="en-US" w:bidi="fa-IR"/>
    </w:rPr>
  </w:style>
  <w:style w:type="paragraph" w:styleId="ListParagraph">
    <w:name w:val="List Paragraph"/>
    <w:basedOn w:val="Normal"/>
    <w:uiPriority w:val="34"/>
    <w:qFormat/>
    <w:rsid w:val="008920B0"/>
    <w:pPr>
      <w:widowControl/>
      <w:bidi/>
      <w:spacing w:after="200" w:line="276" w:lineRule="auto"/>
      <w:ind w:left="720"/>
      <w:contextualSpacing/>
      <w:jc w:val="left"/>
    </w:pPr>
    <w:rPr>
      <w:kern w:val="0"/>
      <w:sz w:val="22"/>
      <w:lang w:eastAsia="en-US" w:bidi="fa-IR"/>
    </w:rPr>
  </w:style>
  <w:style w:type="paragraph" w:customStyle="1" w:styleId="Default">
    <w:name w:val="Default"/>
    <w:rsid w:val="008920B0"/>
    <w:pPr>
      <w:autoSpaceDE w:val="0"/>
      <w:autoSpaceDN w:val="0"/>
      <w:adjustRightInd w:val="0"/>
    </w:pPr>
    <w:rPr>
      <w:rFonts w:ascii="Times New Roman" w:hAnsi="Times New Roman" w:cs="Times New Roman"/>
      <w:color w:val="000000"/>
      <w:kern w:val="0"/>
      <w:sz w:val="24"/>
      <w:szCs w:val="24"/>
      <w:lang w:eastAsia="en-US" w:bidi="fa-IR"/>
    </w:rPr>
  </w:style>
  <w:style w:type="character" w:styleId="CommentReference">
    <w:name w:val="annotation reference"/>
    <w:basedOn w:val="DefaultParagraphFont"/>
    <w:uiPriority w:val="99"/>
    <w:semiHidden/>
    <w:unhideWhenUsed/>
    <w:rsid w:val="008920B0"/>
    <w:rPr>
      <w:sz w:val="16"/>
      <w:szCs w:val="16"/>
    </w:rPr>
  </w:style>
  <w:style w:type="paragraph" w:styleId="CommentText">
    <w:name w:val="annotation text"/>
    <w:basedOn w:val="Normal"/>
    <w:link w:val="CommentTextChar"/>
    <w:uiPriority w:val="99"/>
    <w:unhideWhenUsed/>
    <w:rsid w:val="008920B0"/>
    <w:pPr>
      <w:widowControl/>
      <w:bidi/>
      <w:spacing w:after="200"/>
      <w:jc w:val="left"/>
    </w:pPr>
    <w:rPr>
      <w:kern w:val="0"/>
      <w:sz w:val="20"/>
      <w:szCs w:val="20"/>
      <w:lang w:eastAsia="en-US" w:bidi="fa-IR"/>
    </w:rPr>
  </w:style>
  <w:style w:type="character" w:customStyle="1" w:styleId="CommentTextChar">
    <w:name w:val="Comment Text Char"/>
    <w:basedOn w:val="DefaultParagraphFont"/>
    <w:link w:val="CommentText"/>
    <w:uiPriority w:val="99"/>
    <w:rsid w:val="008920B0"/>
    <w:rPr>
      <w:kern w:val="0"/>
      <w:sz w:val="20"/>
      <w:szCs w:val="20"/>
      <w:lang w:eastAsia="en-US" w:bidi="fa-IR"/>
    </w:rPr>
  </w:style>
  <w:style w:type="paragraph" w:styleId="CommentSubject">
    <w:name w:val="annotation subject"/>
    <w:basedOn w:val="CommentText"/>
    <w:next w:val="CommentText"/>
    <w:link w:val="CommentSubjectChar"/>
    <w:uiPriority w:val="99"/>
    <w:semiHidden/>
    <w:unhideWhenUsed/>
    <w:rsid w:val="008920B0"/>
    <w:rPr>
      <w:b/>
      <w:bCs/>
    </w:rPr>
  </w:style>
  <w:style w:type="character" w:customStyle="1" w:styleId="CommentSubjectChar">
    <w:name w:val="Comment Subject Char"/>
    <w:basedOn w:val="CommentTextChar"/>
    <w:link w:val="CommentSubject"/>
    <w:uiPriority w:val="99"/>
    <w:semiHidden/>
    <w:rsid w:val="008920B0"/>
    <w:rPr>
      <w:b/>
      <w:bCs/>
      <w:kern w:val="0"/>
      <w:sz w:val="20"/>
      <w:szCs w:val="20"/>
      <w:lang w:eastAsia="en-US" w:bidi="fa-IR"/>
    </w:rPr>
  </w:style>
  <w:style w:type="character" w:styleId="Hyperlink">
    <w:name w:val="Hyperlink"/>
    <w:basedOn w:val="DefaultParagraphFont"/>
    <w:uiPriority w:val="99"/>
    <w:unhideWhenUsed/>
    <w:rsid w:val="008920B0"/>
    <w:rPr>
      <w:color w:val="0000FF" w:themeColor="hyperlink"/>
      <w:u w:val="single"/>
    </w:rPr>
  </w:style>
  <w:style w:type="table" w:styleId="MediumGrid1-Accent3">
    <w:name w:val="Medium Grid 1 Accent 3"/>
    <w:basedOn w:val="TableNormal"/>
    <w:uiPriority w:val="67"/>
    <w:rsid w:val="008920B0"/>
    <w:rPr>
      <w:kern w:val="0"/>
      <w:sz w:val="22"/>
      <w:lang w:eastAsia="en-US" w:bidi="fa-I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ighlight">
    <w:name w:val="highlight"/>
    <w:basedOn w:val="DefaultParagraphFont"/>
    <w:rsid w:val="008920B0"/>
  </w:style>
  <w:style w:type="paragraph" w:styleId="NormalWeb">
    <w:name w:val="Normal (Web)"/>
    <w:basedOn w:val="Normal"/>
    <w:uiPriority w:val="99"/>
    <w:semiHidden/>
    <w:unhideWhenUsed/>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1">
    <w:name w:val="标题1"/>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desc">
    <w:name w:val="desc"/>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details">
    <w:name w:val="details"/>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character" w:customStyle="1" w:styleId="jrnl">
    <w:name w:val="jrnl"/>
    <w:basedOn w:val="DefaultParagraphFont"/>
    <w:rsid w:val="008920B0"/>
  </w:style>
  <w:style w:type="character" w:customStyle="1" w:styleId="highlight1">
    <w:name w:val="highlight1"/>
    <w:rsid w:val="008920B0"/>
    <w:rPr>
      <w:shd w:val="clear" w:color="auto" w:fill="F1BFE0"/>
    </w:rPr>
  </w:style>
  <w:style w:type="character" w:styleId="Strong">
    <w:name w:val="Strong"/>
    <w:uiPriority w:val="22"/>
    <w:qFormat/>
    <w:rsid w:val="00C24DFE"/>
    <w:rPr>
      <w:b/>
      <w:bCs/>
    </w:rPr>
  </w:style>
  <w:style w:type="character" w:customStyle="1" w:styleId="productstats">
    <w:name w:val="productstats"/>
    <w:basedOn w:val="DefaultParagraphFont"/>
    <w:rsid w:val="007B4876"/>
  </w:style>
  <w:style w:type="character" w:customStyle="1" w:styleId="proname">
    <w:name w:val="proname"/>
    <w:basedOn w:val="DefaultParagraphFont"/>
    <w:rsid w:val="007B48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B0"/>
    <w:pPr>
      <w:widowControl w:val="0"/>
      <w:jc w:val="both"/>
    </w:pPr>
  </w:style>
  <w:style w:type="paragraph" w:styleId="Heading1">
    <w:name w:val="heading 1"/>
    <w:basedOn w:val="Normal"/>
    <w:link w:val="Heading1Char"/>
    <w:uiPriority w:val="9"/>
    <w:qFormat/>
    <w:rsid w:val="008920B0"/>
    <w:pPr>
      <w:widowControl/>
      <w:spacing w:before="100" w:beforeAutospacing="1" w:after="100" w:afterAutospacing="1"/>
      <w:jc w:val="left"/>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8920B0"/>
    <w:pPr>
      <w:keepNext/>
      <w:keepLines/>
      <w:widowControl/>
      <w:bidi/>
      <w:spacing w:before="200" w:line="276" w:lineRule="auto"/>
      <w:jc w:val="left"/>
      <w:outlineLvl w:val="2"/>
    </w:pPr>
    <w:rPr>
      <w:rFonts w:asciiTheme="majorHAnsi" w:eastAsiaTheme="majorEastAsia" w:hAnsiTheme="majorHAnsi" w:cstheme="majorBidi"/>
      <w:b/>
      <w:bCs/>
      <w:color w:val="4F81BD" w:themeColor="accent1"/>
      <w:kern w:val="0"/>
      <w:sz w:val="22"/>
      <w:lang w:eastAsia="en-US" w:bidi="fa-IR"/>
    </w:rPr>
  </w:style>
  <w:style w:type="paragraph" w:styleId="Heading4">
    <w:name w:val="heading 4"/>
    <w:basedOn w:val="Normal"/>
    <w:next w:val="Normal"/>
    <w:link w:val="Heading4Char"/>
    <w:uiPriority w:val="9"/>
    <w:semiHidden/>
    <w:unhideWhenUsed/>
    <w:qFormat/>
    <w:rsid w:val="008920B0"/>
    <w:pPr>
      <w:keepNext/>
      <w:keepLines/>
      <w:widowControl/>
      <w:bidi/>
      <w:spacing w:before="200" w:line="276" w:lineRule="auto"/>
      <w:jc w:val="left"/>
      <w:outlineLvl w:val="3"/>
    </w:pPr>
    <w:rPr>
      <w:rFonts w:asciiTheme="majorHAnsi" w:eastAsiaTheme="majorEastAsia" w:hAnsiTheme="majorHAnsi" w:cstheme="majorBidi"/>
      <w:b/>
      <w:bCs/>
      <w:i/>
      <w:iCs/>
      <w:color w:val="4F81BD" w:themeColor="accent1"/>
      <w:kern w:val="0"/>
      <w:sz w:val="22"/>
      <w:lang w:eastAsia="en-US"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0B0"/>
    <w:rPr>
      <w:rFonts w:ascii="Times New Roman" w:eastAsia="Times New Roman" w:hAnsi="Times New Roman" w:cs="Times New Roman"/>
      <w:b/>
      <w:bCs/>
      <w:kern w:val="36"/>
      <w:sz w:val="48"/>
      <w:szCs w:val="48"/>
      <w:lang w:eastAsia="en-US"/>
    </w:rPr>
  </w:style>
  <w:style w:type="character" w:customStyle="1" w:styleId="Heading3Char">
    <w:name w:val="Heading 3 Char"/>
    <w:basedOn w:val="DefaultParagraphFont"/>
    <w:link w:val="Heading3"/>
    <w:uiPriority w:val="9"/>
    <w:semiHidden/>
    <w:rsid w:val="008920B0"/>
    <w:rPr>
      <w:rFonts w:asciiTheme="majorHAnsi" w:eastAsiaTheme="majorEastAsia" w:hAnsiTheme="majorHAnsi" w:cstheme="majorBidi"/>
      <w:b/>
      <w:bCs/>
      <w:color w:val="4F81BD" w:themeColor="accent1"/>
      <w:kern w:val="0"/>
      <w:sz w:val="22"/>
      <w:lang w:eastAsia="en-US" w:bidi="fa-IR"/>
    </w:rPr>
  </w:style>
  <w:style w:type="character" w:customStyle="1" w:styleId="Heading4Char">
    <w:name w:val="Heading 4 Char"/>
    <w:basedOn w:val="DefaultParagraphFont"/>
    <w:link w:val="Heading4"/>
    <w:uiPriority w:val="9"/>
    <w:semiHidden/>
    <w:rsid w:val="008920B0"/>
    <w:rPr>
      <w:rFonts w:asciiTheme="majorHAnsi" w:eastAsiaTheme="majorEastAsia" w:hAnsiTheme="majorHAnsi" w:cstheme="majorBidi"/>
      <w:b/>
      <w:bCs/>
      <w:i/>
      <w:iCs/>
      <w:color w:val="4F81BD" w:themeColor="accent1"/>
      <w:kern w:val="0"/>
      <w:sz w:val="22"/>
      <w:lang w:eastAsia="en-US" w:bidi="fa-IR"/>
    </w:rPr>
  </w:style>
  <w:style w:type="paragraph" w:styleId="FootnoteText">
    <w:name w:val="footnote text"/>
    <w:basedOn w:val="Normal"/>
    <w:link w:val="FootnoteTextChar"/>
    <w:uiPriority w:val="99"/>
    <w:unhideWhenUsed/>
    <w:rsid w:val="008920B0"/>
    <w:pPr>
      <w:widowControl/>
      <w:bidi/>
      <w:jc w:val="left"/>
    </w:pPr>
    <w:rPr>
      <w:kern w:val="0"/>
      <w:sz w:val="20"/>
      <w:szCs w:val="20"/>
      <w:lang w:eastAsia="en-US" w:bidi="fa-IR"/>
    </w:rPr>
  </w:style>
  <w:style w:type="character" w:customStyle="1" w:styleId="FootnoteTextChar">
    <w:name w:val="Footnote Text Char"/>
    <w:basedOn w:val="DefaultParagraphFont"/>
    <w:link w:val="FootnoteText"/>
    <w:uiPriority w:val="99"/>
    <w:rsid w:val="008920B0"/>
    <w:rPr>
      <w:kern w:val="0"/>
      <w:sz w:val="20"/>
      <w:szCs w:val="20"/>
      <w:lang w:eastAsia="en-US" w:bidi="fa-IR"/>
    </w:rPr>
  </w:style>
  <w:style w:type="character" w:styleId="FootnoteReference">
    <w:name w:val="footnote reference"/>
    <w:basedOn w:val="DefaultParagraphFont"/>
    <w:uiPriority w:val="99"/>
    <w:unhideWhenUsed/>
    <w:rsid w:val="008920B0"/>
    <w:rPr>
      <w:vertAlign w:val="superscript"/>
    </w:rPr>
  </w:style>
  <w:style w:type="paragraph" w:styleId="Header">
    <w:name w:val="header"/>
    <w:basedOn w:val="Normal"/>
    <w:link w:val="HeaderChar"/>
    <w:uiPriority w:val="99"/>
    <w:unhideWhenUsed/>
    <w:rsid w:val="008920B0"/>
    <w:pPr>
      <w:widowControl/>
      <w:tabs>
        <w:tab w:val="center" w:pos="4513"/>
        <w:tab w:val="right" w:pos="9026"/>
      </w:tabs>
      <w:bidi/>
      <w:jc w:val="left"/>
    </w:pPr>
    <w:rPr>
      <w:kern w:val="0"/>
      <w:sz w:val="22"/>
      <w:lang w:eastAsia="en-US" w:bidi="fa-IR"/>
    </w:rPr>
  </w:style>
  <w:style w:type="character" w:customStyle="1" w:styleId="HeaderChar">
    <w:name w:val="Header Char"/>
    <w:basedOn w:val="DefaultParagraphFont"/>
    <w:link w:val="Header"/>
    <w:uiPriority w:val="99"/>
    <w:rsid w:val="008920B0"/>
    <w:rPr>
      <w:kern w:val="0"/>
      <w:sz w:val="22"/>
      <w:lang w:eastAsia="en-US" w:bidi="fa-IR"/>
    </w:rPr>
  </w:style>
  <w:style w:type="paragraph" w:styleId="Footer">
    <w:name w:val="footer"/>
    <w:basedOn w:val="Normal"/>
    <w:link w:val="FooterChar"/>
    <w:uiPriority w:val="99"/>
    <w:unhideWhenUsed/>
    <w:rsid w:val="008920B0"/>
    <w:pPr>
      <w:widowControl/>
      <w:tabs>
        <w:tab w:val="center" w:pos="4513"/>
        <w:tab w:val="right" w:pos="9026"/>
      </w:tabs>
      <w:bidi/>
      <w:jc w:val="left"/>
    </w:pPr>
    <w:rPr>
      <w:kern w:val="0"/>
      <w:sz w:val="22"/>
      <w:lang w:eastAsia="en-US" w:bidi="fa-IR"/>
    </w:rPr>
  </w:style>
  <w:style w:type="character" w:customStyle="1" w:styleId="FooterChar">
    <w:name w:val="Footer Char"/>
    <w:basedOn w:val="DefaultParagraphFont"/>
    <w:link w:val="Footer"/>
    <w:uiPriority w:val="99"/>
    <w:rsid w:val="008920B0"/>
    <w:rPr>
      <w:kern w:val="0"/>
      <w:sz w:val="22"/>
      <w:lang w:eastAsia="en-US" w:bidi="fa-IR"/>
    </w:rPr>
  </w:style>
  <w:style w:type="table" w:styleId="TableGrid">
    <w:name w:val="Table Grid"/>
    <w:basedOn w:val="TableNormal"/>
    <w:uiPriority w:val="39"/>
    <w:rsid w:val="008920B0"/>
    <w:rPr>
      <w:kern w:val="0"/>
      <w:sz w:val="22"/>
      <w:lang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20B0"/>
    <w:pPr>
      <w:widowControl/>
      <w:bidi/>
      <w:jc w:val="left"/>
    </w:pPr>
    <w:rPr>
      <w:rFonts w:ascii="Tahoma" w:hAnsi="Tahoma" w:cs="Tahoma"/>
      <w:kern w:val="0"/>
      <w:sz w:val="16"/>
      <w:szCs w:val="16"/>
      <w:lang w:eastAsia="en-US" w:bidi="fa-IR"/>
    </w:rPr>
  </w:style>
  <w:style w:type="character" w:customStyle="1" w:styleId="BalloonTextChar">
    <w:name w:val="Balloon Text Char"/>
    <w:basedOn w:val="DefaultParagraphFont"/>
    <w:link w:val="BalloonText"/>
    <w:uiPriority w:val="99"/>
    <w:semiHidden/>
    <w:rsid w:val="008920B0"/>
    <w:rPr>
      <w:rFonts w:ascii="Tahoma" w:hAnsi="Tahoma" w:cs="Tahoma"/>
      <w:kern w:val="0"/>
      <w:sz w:val="16"/>
      <w:szCs w:val="16"/>
      <w:lang w:eastAsia="en-US" w:bidi="fa-IR"/>
    </w:rPr>
  </w:style>
  <w:style w:type="paragraph" w:styleId="ListParagraph">
    <w:name w:val="List Paragraph"/>
    <w:basedOn w:val="Normal"/>
    <w:uiPriority w:val="34"/>
    <w:qFormat/>
    <w:rsid w:val="008920B0"/>
    <w:pPr>
      <w:widowControl/>
      <w:bidi/>
      <w:spacing w:after="200" w:line="276" w:lineRule="auto"/>
      <w:ind w:left="720"/>
      <w:contextualSpacing/>
      <w:jc w:val="left"/>
    </w:pPr>
    <w:rPr>
      <w:kern w:val="0"/>
      <w:sz w:val="22"/>
      <w:lang w:eastAsia="en-US" w:bidi="fa-IR"/>
    </w:rPr>
  </w:style>
  <w:style w:type="paragraph" w:customStyle="1" w:styleId="Default">
    <w:name w:val="Default"/>
    <w:rsid w:val="008920B0"/>
    <w:pPr>
      <w:autoSpaceDE w:val="0"/>
      <w:autoSpaceDN w:val="0"/>
      <w:adjustRightInd w:val="0"/>
    </w:pPr>
    <w:rPr>
      <w:rFonts w:ascii="Times New Roman" w:hAnsi="Times New Roman" w:cs="Times New Roman"/>
      <w:color w:val="000000"/>
      <w:kern w:val="0"/>
      <w:sz w:val="24"/>
      <w:szCs w:val="24"/>
      <w:lang w:eastAsia="en-US" w:bidi="fa-IR"/>
    </w:rPr>
  </w:style>
  <w:style w:type="character" w:styleId="CommentReference">
    <w:name w:val="annotation reference"/>
    <w:basedOn w:val="DefaultParagraphFont"/>
    <w:uiPriority w:val="99"/>
    <w:semiHidden/>
    <w:unhideWhenUsed/>
    <w:rsid w:val="008920B0"/>
    <w:rPr>
      <w:sz w:val="16"/>
      <w:szCs w:val="16"/>
    </w:rPr>
  </w:style>
  <w:style w:type="paragraph" w:styleId="CommentText">
    <w:name w:val="annotation text"/>
    <w:basedOn w:val="Normal"/>
    <w:link w:val="CommentTextChar"/>
    <w:uiPriority w:val="99"/>
    <w:unhideWhenUsed/>
    <w:rsid w:val="008920B0"/>
    <w:pPr>
      <w:widowControl/>
      <w:bidi/>
      <w:spacing w:after="200"/>
      <w:jc w:val="left"/>
    </w:pPr>
    <w:rPr>
      <w:kern w:val="0"/>
      <w:sz w:val="20"/>
      <w:szCs w:val="20"/>
      <w:lang w:eastAsia="en-US" w:bidi="fa-IR"/>
    </w:rPr>
  </w:style>
  <w:style w:type="character" w:customStyle="1" w:styleId="CommentTextChar">
    <w:name w:val="Comment Text Char"/>
    <w:basedOn w:val="DefaultParagraphFont"/>
    <w:link w:val="CommentText"/>
    <w:uiPriority w:val="99"/>
    <w:rsid w:val="008920B0"/>
    <w:rPr>
      <w:kern w:val="0"/>
      <w:sz w:val="20"/>
      <w:szCs w:val="20"/>
      <w:lang w:eastAsia="en-US" w:bidi="fa-IR"/>
    </w:rPr>
  </w:style>
  <w:style w:type="paragraph" w:styleId="CommentSubject">
    <w:name w:val="annotation subject"/>
    <w:basedOn w:val="CommentText"/>
    <w:next w:val="CommentText"/>
    <w:link w:val="CommentSubjectChar"/>
    <w:uiPriority w:val="99"/>
    <w:semiHidden/>
    <w:unhideWhenUsed/>
    <w:rsid w:val="008920B0"/>
    <w:rPr>
      <w:b/>
      <w:bCs/>
    </w:rPr>
  </w:style>
  <w:style w:type="character" w:customStyle="1" w:styleId="CommentSubjectChar">
    <w:name w:val="Comment Subject Char"/>
    <w:basedOn w:val="CommentTextChar"/>
    <w:link w:val="CommentSubject"/>
    <w:uiPriority w:val="99"/>
    <w:semiHidden/>
    <w:rsid w:val="008920B0"/>
    <w:rPr>
      <w:b/>
      <w:bCs/>
      <w:kern w:val="0"/>
      <w:sz w:val="20"/>
      <w:szCs w:val="20"/>
      <w:lang w:eastAsia="en-US" w:bidi="fa-IR"/>
    </w:rPr>
  </w:style>
  <w:style w:type="character" w:styleId="Hyperlink">
    <w:name w:val="Hyperlink"/>
    <w:basedOn w:val="DefaultParagraphFont"/>
    <w:uiPriority w:val="99"/>
    <w:unhideWhenUsed/>
    <w:rsid w:val="008920B0"/>
    <w:rPr>
      <w:color w:val="0000FF" w:themeColor="hyperlink"/>
      <w:u w:val="single"/>
    </w:rPr>
  </w:style>
  <w:style w:type="table" w:styleId="MediumGrid1-Accent3">
    <w:name w:val="Medium Grid 1 Accent 3"/>
    <w:basedOn w:val="TableNormal"/>
    <w:uiPriority w:val="67"/>
    <w:rsid w:val="008920B0"/>
    <w:rPr>
      <w:kern w:val="0"/>
      <w:sz w:val="22"/>
      <w:lang w:eastAsia="en-US" w:bidi="fa-I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ighlight">
    <w:name w:val="highlight"/>
    <w:basedOn w:val="DefaultParagraphFont"/>
    <w:rsid w:val="008920B0"/>
  </w:style>
  <w:style w:type="paragraph" w:styleId="NormalWeb">
    <w:name w:val="Normal (Web)"/>
    <w:basedOn w:val="Normal"/>
    <w:uiPriority w:val="99"/>
    <w:semiHidden/>
    <w:unhideWhenUsed/>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1">
    <w:name w:val="标题1"/>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desc">
    <w:name w:val="desc"/>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paragraph" w:customStyle="1" w:styleId="details">
    <w:name w:val="details"/>
    <w:basedOn w:val="Normal"/>
    <w:rsid w:val="008920B0"/>
    <w:pPr>
      <w:widowControl/>
      <w:spacing w:before="100" w:beforeAutospacing="1" w:after="100" w:afterAutospacing="1"/>
      <w:jc w:val="left"/>
    </w:pPr>
    <w:rPr>
      <w:rFonts w:ascii="Times New Roman" w:eastAsia="Times New Roman" w:hAnsi="Times New Roman" w:cs="Times New Roman"/>
      <w:kern w:val="0"/>
      <w:sz w:val="24"/>
      <w:szCs w:val="24"/>
      <w:lang w:eastAsia="en-US" w:bidi="fa-IR"/>
    </w:rPr>
  </w:style>
  <w:style w:type="character" w:customStyle="1" w:styleId="jrnl">
    <w:name w:val="jrnl"/>
    <w:basedOn w:val="DefaultParagraphFont"/>
    <w:rsid w:val="008920B0"/>
  </w:style>
  <w:style w:type="character" w:customStyle="1" w:styleId="highlight1">
    <w:name w:val="highlight1"/>
    <w:rsid w:val="008920B0"/>
    <w:rPr>
      <w:shd w:val="clear" w:color="auto" w:fill="F1BFE0"/>
    </w:rPr>
  </w:style>
  <w:style w:type="character" w:styleId="Strong">
    <w:name w:val="Strong"/>
    <w:uiPriority w:val="22"/>
    <w:qFormat/>
    <w:rsid w:val="00C24DFE"/>
    <w:rPr>
      <w:b/>
      <w:bCs/>
    </w:rPr>
  </w:style>
  <w:style w:type="character" w:customStyle="1" w:styleId="productstats">
    <w:name w:val="productstats"/>
    <w:basedOn w:val="DefaultParagraphFont"/>
    <w:rsid w:val="007B4876"/>
  </w:style>
  <w:style w:type="character" w:customStyle="1" w:styleId="proname">
    <w:name w:val="proname"/>
    <w:basedOn w:val="DefaultParagraphFont"/>
    <w:rsid w:val="007B4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Secretagogu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tif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tiff"/><Relationship Id="rId15" Type="http://schemas.openxmlformats.org/officeDocument/2006/relationships/image" Target="media/image6.jpeg"/><Relationship Id="rId16" Type="http://schemas.openxmlformats.org/officeDocument/2006/relationships/image" Target="media/image7.jpg"/><Relationship Id="rId17" Type="http://schemas.openxmlformats.org/officeDocument/2006/relationships/hyperlink" Target="https://www.google.com/url?sa=t&amp;rct=j&amp;q=&amp;esrc=s&amp;source=web&amp;cd=1&amp;sqi=2&amp;ved=0CB0QFjAA&amp;url=https%3A%2F%2Fwww.lifetechnologies.com%2Fus%2Fen%2Fhome%2Flife-science%2Fcell-culture%2Fmammalian-cell-culture%2Fclassical-media%2Fdmem.html&amp;ei=97JBVdDeF8XfU5G7gIAK&amp;usg=AFQjCNHyuN6qMepsoa6ZMhno3aalilvkmw&amp;sig2=Hw669zR93B6qEupnYqaGEg&amp;bvm=bv.92189499,d.d2s&amp;cad=rja" TargetMode="Externa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6308</Words>
  <Characters>35962</Characters>
  <Application>Microsoft Macintosh Word</Application>
  <DocSecurity>0</DocSecurity>
  <Lines>299</Lines>
  <Paragraphs>84</Paragraphs>
  <ScaleCrop>false</ScaleCrop>
  <Company>微软中国</Company>
  <LinksUpToDate>false</LinksUpToDate>
  <CharactersWithSpaces>42186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Na Ma</cp:lastModifiedBy>
  <cp:revision>2</cp:revision>
  <dcterms:created xsi:type="dcterms:W3CDTF">2015-05-17T17:38:00Z</dcterms:created>
  <dcterms:modified xsi:type="dcterms:W3CDTF">2015-05-17T17:38:00Z</dcterms:modified>
</cp:coreProperties>
</file>