
<file path=[Content_Types].xml><?xml version="1.0" encoding="utf-8"?>
<Types xmlns="http://schemas.openxmlformats.org/package/2006/content-types">
  <Default Extension="xml" ContentType="application/xml"/>
  <Default Extension="tif" ContentType="image/tif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14139" w14:textId="3CE4643D" w:rsidR="001725F9" w:rsidRPr="00142F9F" w:rsidRDefault="001725F9" w:rsidP="00142F9F">
      <w:pPr>
        <w:spacing w:line="360" w:lineRule="auto"/>
        <w:jc w:val="both"/>
        <w:rPr>
          <w:rFonts w:ascii="Book Antiqua" w:hAnsi="Book Antiqua"/>
        </w:rPr>
      </w:pPr>
      <w:r w:rsidRPr="00142F9F">
        <w:rPr>
          <w:rFonts w:ascii="Book Antiqua" w:hAnsi="Book Antiqua"/>
        </w:rPr>
        <w:t xml:space="preserve">Name of journal: </w:t>
      </w:r>
      <w:r w:rsidRPr="00142F9F">
        <w:rPr>
          <w:rFonts w:ascii="Book Antiqua" w:hAnsi="Book Antiqua"/>
          <w:i/>
        </w:rPr>
        <w:t xml:space="preserve">World Journal of </w:t>
      </w:r>
      <w:r w:rsidRPr="00142F9F">
        <w:rPr>
          <w:rFonts w:ascii="Book Antiqua" w:hAnsi="Book Antiqua"/>
          <w:i/>
          <w:color w:val="000000"/>
        </w:rPr>
        <w:t>Transplantation</w:t>
      </w:r>
    </w:p>
    <w:p w14:paraId="42E029C8" w14:textId="4C33AA85" w:rsidR="001725F9" w:rsidRPr="00142F9F" w:rsidRDefault="00CF4EBD" w:rsidP="00142F9F">
      <w:pPr>
        <w:spacing w:line="360" w:lineRule="auto"/>
        <w:jc w:val="both"/>
        <w:rPr>
          <w:rFonts w:ascii="Book Antiqua" w:hAnsi="Book Antiqua"/>
        </w:rPr>
      </w:pPr>
      <w:r w:rsidRPr="00142F9F">
        <w:rPr>
          <w:rFonts w:ascii="Book Antiqua" w:hAnsi="Book Antiqua"/>
        </w:rPr>
        <w:t>ESPS Manuscript NO:</w:t>
      </w:r>
      <w:r w:rsidR="00435C04" w:rsidRPr="00142F9F">
        <w:rPr>
          <w:rFonts w:ascii="Book Antiqua" w:hAnsi="Book Antiqua"/>
        </w:rPr>
        <w:t xml:space="preserve"> </w:t>
      </w:r>
      <w:r w:rsidR="001725F9" w:rsidRPr="00142F9F">
        <w:rPr>
          <w:rFonts w:ascii="Book Antiqua" w:hAnsi="Book Antiqua"/>
        </w:rPr>
        <w:t xml:space="preserve">13214 </w:t>
      </w:r>
    </w:p>
    <w:p w14:paraId="2CAFC416" w14:textId="673AE038" w:rsidR="001725F9" w:rsidRPr="00142F9F" w:rsidRDefault="001725F9" w:rsidP="00142F9F">
      <w:pPr>
        <w:spacing w:line="360" w:lineRule="auto"/>
        <w:jc w:val="both"/>
        <w:rPr>
          <w:rFonts w:ascii="Book Antiqua" w:hAnsi="Book Antiqua"/>
        </w:rPr>
      </w:pPr>
      <w:r w:rsidRPr="00142F9F">
        <w:rPr>
          <w:rFonts w:ascii="Book Antiqua" w:hAnsi="Book Antiqua"/>
        </w:rPr>
        <w:t>Columns: MINIREVIEW</w:t>
      </w:r>
    </w:p>
    <w:p w14:paraId="2C57A73F" w14:textId="77777777" w:rsidR="00ED2256" w:rsidRPr="00142F9F" w:rsidRDefault="00ED2256" w:rsidP="00142F9F">
      <w:pPr>
        <w:spacing w:line="360" w:lineRule="auto"/>
        <w:jc w:val="both"/>
        <w:rPr>
          <w:rFonts w:ascii="Book Antiqua" w:hAnsi="Book Antiqua"/>
        </w:rPr>
      </w:pPr>
    </w:p>
    <w:p w14:paraId="7B7D4ABD" w14:textId="367D9D53" w:rsidR="00EF26D5" w:rsidRPr="00142F9F" w:rsidRDefault="00EF26D5" w:rsidP="00142F9F">
      <w:pPr>
        <w:spacing w:line="360" w:lineRule="auto"/>
        <w:jc w:val="both"/>
        <w:rPr>
          <w:rFonts w:ascii="Book Antiqua" w:hAnsi="Book Antiqua"/>
          <w:b/>
        </w:rPr>
      </w:pPr>
      <w:r w:rsidRPr="00142F9F">
        <w:rPr>
          <w:rFonts w:ascii="Book Antiqua" w:hAnsi="Book Antiqua"/>
          <w:b/>
        </w:rPr>
        <w:t>R</w:t>
      </w:r>
      <w:r w:rsidR="00CF4EBD" w:rsidRPr="00142F9F">
        <w:rPr>
          <w:rFonts w:ascii="Book Antiqua" w:hAnsi="Book Antiqua"/>
          <w:b/>
        </w:rPr>
        <w:t xml:space="preserve">ole of liver transplantation in the management of </w:t>
      </w:r>
      <w:proofErr w:type="spellStart"/>
      <w:r w:rsidR="00CF4EBD" w:rsidRPr="00142F9F">
        <w:rPr>
          <w:rFonts w:ascii="Book Antiqua" w:hAnsi="Book Antiqua"/>
          <w:b/>
        </w:rPr>
        <w:t>hepatoblastoma</w:t>
      </w:r>
      <w:proofErr w:type="spellEnd"/>
      <w:r w:rsidR="00CF4EBD" w:rsidRPr="00142F9F">
        <w:rPr>
          <w:rFonts w:ascii="Book Antiqua" w:hAnsi="Book Antiqua"/>
          <w:b/>
        </w:rPr>
        <w:t xml:space="preserve"> in the pediatric population</w:t>
      </w:r>
    </w:p>
    <w:p w14:paraId="1FF35A32" w14:textId="77777777" w:rsidR="0038562B" w:rsidRPr="00142F9F" w:rsidRDefault="0038562B" w:rsidP="00142F9F">
      <w:pPr>
        <w:spacing w:line="360" w:lineRule="auto"/>
        <w:jc w:val="both"/>
        <w:rPr>
          <w:rFonts w:ascii="Book Antiqua" w:hAnsi="Book Antiqua"/>
          <w:b/>
        </w:rPr>
      </w:pPr>
    </w:p>
    <w:p w14:paraId="4CFD11B0" w14:textId="23FE224F" w:rsidR="001725F9" w:rsidRPr="00142F9F" w:rsidRDefault="0038562B" w:rsidP="00142F9F">
      <w:pPr>
        <w:spacing w:line="360" w:lineRule="auto"/>
        <w:jc w:val="both"/>
        <w:rPr>
          <w:rFonts w:ascii="Book Antiqua" w:hAnsi="Book Antiqua"/>
        </w:rPr>
      </w:pPr>
      <w:proofErr w:type="spellStart"/>
      <w:r w:rsidRPr="00142F9F">
        <w:rPr>
          <w:rFonts w:ascii="Book Antiqua" w:hAnsi="Book Antiqua"/>
        </w:rPr>
        <w:t>Khaderi</w:t>
      </w:r>
      <w:proofErr w:type="spellEnd"/>
      <w:r w:rsidR="00CE2251" w:rsidRPr="00142F9F">
        <w:rPr>
          <w:rFonts w:ascii="Book Antiqua" w:hAnsi="Book Antiqua"/>
        </w:rPr>
        <w:t xml:space="preserve"> S</w:t>
      </w:r>
      <w:r w:rsidRPr="00142F9F">
        <w:rPr>
          <w:rFonts w:ascii="Book Antiqua" w:hAnsi="Book Antiqua"/>
        </w:rPr>
        <w:t xml:space="preserve"> </w:t>
      </w:r>
      <w:r w:rsidRPr="00142F9F">
        <w:rPr>
          <w:rFonts w:ascii="Book Antiqua" w:hAnsi="Book Antiqua"/>
          <w:i/>
        </w:rPr>
        <w:t>et al.</w:t>
      </w:r>
      <w:r w:rsidRPr="00142F9F">
        <w:rPr>
          <w:rFonts w:ascii="Book Antiqua" w:hAnsi="Book Antiqua"/>
        </w:rPr>
        <w:t xml:space="preserve"> Liver transplant in </w:t>
      </w:r>
      <w:proofErr w:type="spellStart"/>
      <w:r w:rsidRPr="00142F9F">
        <w:rPr>
          <w:rFonts w:ascii="Book Antiqua" w:hAnsi="Book Antiqua"/>
        </w:rPr>
        <w:t>hepatoblastoma</w:t>
      </w:r>
      <w:proofErr w:type="spellEnd"/>
    </w:p>
    <w:p w14:paraId="55D7E417" w14:textId="77777777" w:rsidR="0038562B" w:rsidRPr="00142F9F" w:rsidRDefault="0038562B" w:rsidP="00142F9F">
      <w:pPr>
        <w:spacing w:line="360" w:lineRule="auto"/>
        <w:jc w:val="both"/>
        <w:rPr>
          <w:rFonts w:ascii="Book Antiqua" w:hAnsi="Book Antiqua"/>
          <w:i/>
        </w:rPr>
      </w:pPr>
    </w:p>
    <w:p w14:paraId="6878FDDD" w14:textId="7DF94EFD" w:rsidR="00CF4EBD" w:rsidRPr="00142F9F" w:rsidRDefault="00CF4EBD" w:rsidP="00142F9F">
      <w:pPr>
        <w:spacing w:line="360" w:lineRule="auto"/>
        <w:jc w:val="both"/>
        <w:rPr>
          <w:rFonts w:ascii="Book Antiqua" w:hAnsi="Book Antiqua"/>
        </w:rPr>
      </w:pPr>
      <w:proofErr w:type="spellStart"/>
      <w:r w:rsidRPr="00142F9F">
        <w:rPr>
          <w:rFonts w:ascii="Book Antiqua" w:hAnsi="Book Antiqua"/>
        </w:rPr>
        <w:t>Saira</w:t>
      </w:r>
      <w:proofErr w:type="spellEnd"/>
      <w:r w:rsidRPr="00142F9F">
        <w:rPr>
          <w:rFonts w:ascii="Book Antiqua" w:hAnsi="Book Antiqua"/>
        </w:rPr>
        <w:t xml:space="preserve"> </w:t>
      </w:r>
      <w:proofErr w:type="spellStart"/>
      <w:r w:rsidR="0038562B" w:rsidRPr="00142F9F">
        <w:rPr>
          <w:rFonts w:ascii="Book Antiqua" w:hAnsi="Book Antiqua"/>
        </w:rPr>
        <w:t>Khaderi</w:t>
      </w:r>
      <w:proofErr w:type="spellEnd"/>
      <w:r w:rsidRPr="00142F9F">
        <w:rPr>
          <w:rFonts w:ascii="Book Antiqua" w:hAnsi="Book Antiqua"/>
        </w:rPr>
        <w:t xml:space="preserve">, </w:t>
      </w:r>
      <w:proofErr w:type="spellStart"/>
      <w:r w:rsidRPr="00142F9F">
        <w:rPr>
          <w:rFonts w:ascii="Book Antiqua" w:hAnsi="Book Antiqua"/>
        </w:rPr>
        <w:t>Jacfranz</w:t>
      </w:r>
      <w:proofErr w:type="spellEnd"/>
      <w:r w:rsidRPr="00142F9F">
        <w:rPr>
          <w:rFonts w:ascii="Book Antiqua" w:hAnsi="Book Antiqua"/>
        </w:rPr>
        <w:t xml:space="preserve"> </w:t>
      </w:r>
      <w:proofErr w:type="spellStart"/>
      <w:r w:rsidRPr="00142F9F">
        <w:rPr>
          <w:rFonts w:ascii="Book Antiqua" w:hAnsi="Book Antiqua"/>
        </w:rPr>
        <w:t>Guiteau</w:t>
      </w:r>
      <w:proofErr w:type="spellEnd"/>
      <w:r w:rsidRPr="00142F9F">
        <w:rPr>
          <w:rFonts w:ascii="Book Antiqua" w:hAnsi="Book Antiqua"/>
        </w:rPr>
        <w:t xml:space="preserve">, Ronald T Cotton, Christine </w:t>
      </w:r>
      <w:proofErr w:type="spellStart"/>
      <w:r w:rsidRPr="00142F9F">
        <w:rPr>
          <w:rFonts w:ascii="Book Antiqua" w:hAnsi="Book Antiqua"/>
        </w:rPr>
        <w:t>O’Mahony</w:t>
      </w:r>
      <w:proofErr w:type="spellEnd"/>
      <w:r w:rsidRPr="00142F9F">
        <w:rPr>
          <w:rFonts w:ascii="Book Antiqua" w:hAnsi="Book Antiqua"/>
        </w:rPr>
        <w:t xml:space="preserve">, Abbas </w:t>
      </w:r>
      <w:proofErr w:type="spellStart"/>
      <w:r w:rsidRPr="00142F9F">
        <w:rPr>
          <w:rFonts w:ascii="Book Antiqua" w:hAnsi="Book Antiqua"/>
        </w:rPr>
        <w:t>Rana</w:t>
      </w:r>
      <w:proofErr w:type="spellEnd"/>
      <w:r w:rsidRPr="00142F9F">
        <w:rPr>
          <w:rFonts w:ascii="Book Antiqua" w:hAnsi="Book Antiqua"/>
        </w:rPr>
        <w:t>, John A Goss</w:t>
      </w:r>
    </w:p>
    <w:p w14:paraId="6DCB5C5C" w14:textId="77777777" w:rsidR="001725F9" w:rsidRPr="00142F9F" w:rsidRDefault="001725F9" w:rsidP="00142F9F">
      <w:pPr>
        <w:spacing w:line="360" w:lineRule="auto"/>
        <w:jc w:val="both"/>
        <w:rPr>
          <w:rFonts w:ascii="Book Antiqua" w:hAnsi="Book Antiqua"/>
          <w:b/>
        </w:rPr>
      </w:pPr>
    </w:p>
    <w:p w14:paraId="2204F8EC" w14:textId="345C90AF" w:rsidR="001725F9" w:rsidRPr="00142F9F" w:rsidRDefault="00CE2251" w:rsidP="00142F9F">
      <w:pPr>
        <w:spacing w:line="360" w:lineRule="auto"/>
        <w:jc w:val="both"/>
        <w:rPr>
          <w:rStyle w:val="CommentReference"/>
          <w:rFonts w:ascii="Book Antiqua" w:hAnsi="Book Antiqua"/>
          <w:b/>
          <w:sz w:val="24"/>
          <w:szCs w:val="24"/>
        </w:rPr>
      </w:pPr>
      <w:proofErr w:type="spellStart"/>
      <w:r w:rsidRPr="00142F9F">
        <w:rPr>
          <w:rFonts w:ascii="Book Antiqua" w:hAnsi="Book Antiqua"/>
          <w:b/>
        </w:rPr>
        <w:t>Saira</w:t>
      </w:r>
      <w:proofErr w:type="spellEnd"/>
      <w:r w:rsidRPr="00142F9F">
        <w:rPr>
          <w:rFonts w:ascii="Book Antiqua" w:hAnsi="Book Antiqua"/>
          <w:b/>
        </w:rPr>
        <w:t xml:space="preserve"> </w:t>
      </w:r>
      <w:proofErr w:type="spellStart"/>
      <w:r w:rsidR="0038562B" w:rsidRPr="00142F9F">
        <w:rPr>
          <w:rFonts w:ascii="Book Antiqua" w:hAnsi="Book Antiqua"/>
          <w:b/>
        </w:rPr>
        <w:t>Khaderi</w:t>
      </w:r>
      <w:proofErr w:type="spellEnd"/>
      <w:r w:rsidR="0038562B" w:rsidRPr="00142F9F">
        <w:rPr>
          <w:rFonts w:ascii="Book Antiqua" w:hAnsi="Book Antiqua"/>
          <w:b/>
        </w:rPr>
        <w:t xml:space="preserve">, </w:t>
      </w:r>
      <w:proofErr w:type="spellStart"/>
      <w:r w:rsidR="0038562B" w:rsidRPr="00142F9F">
        <w:rPr>
          <w:rFonts w:ascii="Book Antiqua" w:hAnsi="Book Antiqua"/>
          <w:b/>
        </w:rPr>
        <w:t>Jacfranz</w:t>
      </w:r>
      <w:proofErr w:type="spellEnd"/>
      <w:r w:rsidR="0038562B" w:rsidRPr="00142F9F">
        <w:rPr>
          <w:rFonts w:ascii="Book Antiqua" w:hAnsi="Book Antiqua"/>
          <w:b/>
        </w:rPr>
        <w:t xml:space="preserve"> </w:t>
      </w:r>
      <w:proofErr w:type="spellStart"/>
      <w:r w:rsidR="0038562B" w:rsidRPr="00142F9F">
        <w:rPr>
          <w:rFonts w:ascii="Book Antiqua" w:hAnsi="Book Antiqua"/>
          <w:b/>
        </w:rPr>
        <w:t>Guiteau</w:t>
      </w:r>
      <w:proofErr w:type="spellEnd"/>
      <w:r w:rsidR="0038562B" w:rsidRPr="00142F9F">
        <w:rPr>
          <w:rFonts w:ascii="Book Antiqua" w:hAnsi="Book Antiqua"/>
          <w:b/>
        </w:rPr>
        <w:t xml:space="preserve">, Ronald T Cotton, Christine </w:t>
      </w:r>
      <w:proofErr w:type="spellStart"/>
      <w:r w:rsidR="0038562B" w:rsidRPr="00142F9F">
        <w:rPr>
          <w:rFonts w:ascii="Book Antiqua" w:hAnsi="Book Antiqua"/>
          <w:b/>
        </w:rPr>
        <w:t>O’Mahony</w:t>
      </w:r>
      <w:proofErr w:type="spellEnd"/>
      <w:r w:rsidR="0038562B" w:rsidRPr="00142F9F">
        <w:rPr>
          <w:rFonts w:ascii="Book Antiqua" w:hAnsi="Book Antiqua"/>
          <w:b/>
        </w:rPr>
        <w:t xml:space="preserve">, Abbas </w:t>
      </w:r>
      <w:proofErr w:type="spellStart"/>
      <w:r w:rsidR="0038562B" w:rsidRPr="00142F9F">
        <w:rPr>
          <w:rFonts w:ascii="Book Antiqua" w:hAnsi="Book Antiqua"/>
          <w:b/>
        </w:rPr>
        <w:t>Rana</w:t>
      </w:r>
      <w:proofErr w:type="spellEnd"/>
      <w:r w:rsidR="0038562B" w:rsidRPr="00142F9F">
        <w:rPr>
          <w:rFonts w:ascii="Book Antiqua" w:hAnsi="Book Antiqua"/>
          <w:b/>
        </w:rPr>
        <w:t>, John A Goss,</w:t>
      </w:r>
      <w:r w:rsidRPr="00142F9F">
        <w:rPr>
          <w:rFonts w:ascii="Book Antiqua" w:hAnsi="Book Antiqua"/>
          <w:b/>
        </w:rPr>
        <w:t xml:space="preserve"> </w:t>
      </w:r>
      <w:r w:rsidR="001725F9" w:rsidRPr="00142F9F">
        <w:rPr>
          <w:rFonts w:ascii="Book Antiqua" w:hAnsi="Book Antiqua"/>
        </w:rPr>
        <w:t>Division of Abdominal Transplantation, Michael E. DeBakey Department of Surgery, Baylor College of Medicine, Houston, T</w:t>
      </w:r>
      <w:r w:rsidR="0038562B" w:rsidRPr="00142F9F">
        <w:rPr>
          <w:rFonts w:ascii="Book Antiqua" w:hAnsi="Book Antiqua"/>
        </w:rPr>
        <w:t>X</w:t>
      </w:r>
      <w:r w:rsidR="007D417F" w:rsidRPr="00142F9F">
        <w:rPr>
          <w:rStyle w:val="CommentReference"/>
          <w:rFonts w:ascii="Book Antiqua" w:hAnsi="Book Antiqua"/>
          <w:sz w:val="24"/>
          <w:szCs w:val="24"/>
        </w:rPr>
        <w:t xml:space="preserve"> 77030</w:t>
      </w:r>
      <w:r w:rsidR="0038562B" w:rsidRPr="00142F9F">
        <w:rPr>
          <w:rStyle w:val="CommentReference"/>
          <w:rFonts w:ascii="Book Antiqua" w:hAnsi="Book Antiqua"/>
          <w:sz w:val="24"/>
          <w:szCs w:val="24"/>
        </w:rPr>
        <w:t>, United States</w:t>
      </w:r>
    </w:p>
    <w:p w14:paraId="1B1C7BCF" w14:textId="77777777" w:rsidR="003737F2" w:rsidRPr="00142F9F" w:rsidRDefault="003737F2" w:rsidP="00142F9F">
      <w:pPr>
        <w:spacing w:line="360" w:lineRule="auto"/>
        <w:jc w:val="both"/>
        <w:rPr>
          <w:rStyle w:val="CommentReference"/>
          <w:rFonts w:ascii="Book Antiqua" w:hAnsi="Book Antiqua"/>
          <w:sz w:val="24"/>
          <w:szCs w:val="24"/>
        </w:rPr>
      </w:pPr>
    </w:p>
    <w:p w14:paraId="2EC66E92" w14:textId="416D7316" w:rsidR="003737F2" w:rsidRPr="00142F9F" w:rsidRDefault="003737F2" w:rsidP="00142F9F">
      <w:pPr>
        <w:spacing w:line="360" w:lineRule="auto"/>
        <w:jc w:val="both"/>
        <w:rPr>
          <w:rFonts w:ascii="Book Antiqua" w:hAnsi="Book Antiqua"/>
        </w:rPr>
      </w:pPr>
      <w:r w:rsidRPr="00142F9F">
        <w:rPr>
          <w:rStyle w:val="CommentReference"/>
          <w:rFonts w:ascii="Book Antiqua" w:hAnsi="Book Antiqua"/>
          <w:b/>
          <w:sz w:val="24"/>
          <w:szCs w:val="24"/>
        </w:rPr>
        <w:t xml:space="preserve">Author </w:t>
      </w:r>
      <w:r w:rsidR="0038562B" w:rsidRPr="00142F9F">
        <w:rPr>
          <w:rStyle w:val="CommentReference"/>
          <w:rFonts w:ascii="Book Antiqua" w:hAnsi="Book Antiqua"/>
          <w:b/>
          <w:sz w:val="24"/>
          <w:szCs w:val="24"/>
        </w:rPr>
        <w:t>c</w:t>
      </w:r>
      <w:r w:rsidRPr="00142F9F">
        <w:rPr>
          <w:rStyle w:val="CommentReference"/>
          <w:rFonts w:ascii="Book Antiqua" w:hAnsi="Book Antiqua"/>
          <w:b/>
          <w:sz w:val="24"/>
          <w:szCs w:val="24"/>
        </w:rPr>
        <w:t>ontributions</w:t>
      </w:r>
      <w:r w:rsidRPr="00142F9F">
        <w:rPr>
          <w:rStyle w:val="CommentReference"/>
          <w:rFonts w:ascii="Book Antiqua" w:hAnsi="Book Antiqua"/>
          <w:sz w:val="24"/>
          <w:szCs w:val="24"/>
        </w:rPr>
        <w:t xml:space="preserve">: </w:t>
      </w:r>
      <w:proofErr w:type="spellStart"/>
      <w:r w:rsidRPr="00142F9F">
        <w:rPr>
          <w:rStyle w:val="CommentReference"/>
          <w:rFonts w:ascii="Book Antiqua" w:hAnsi="Book Antiqua"/>
          <w:sz w:val="24"/>
          <w:szCs w:val="24"/>
        </w:rPr>
        <w:t>Khaderi</w:t>
      </w:r>
      <w:proofErr w:type="spellEnd"/>
      <w:r w:rsidR="00CE2251" w:rsidRPr="00142F9F">
        <w:rPr>
          <w:rStyle w:val="CommentReference"/>
          <w:rFonts w:ascii="Book Antiqua" w:hAnsi="Book Antiqua"/>
          <w:sz w:val="24"/>
          <w:szCs w:val="24"/>
        </w:rPr>
        <w:t xml:space="preserve"> S</w:t>
      </w:r>
      <w:r w:rsidRPr="00142F9F">
        <w:rPr>
          <w:rStyle w:val="CommentReference"/>
          <w:rFonts w:ascii="Book Antiqua" w:hAnsi="Book Antiqua"/>
          <w:sz w:val="24"/>
          <w:szCs w:val="24"/>
        </w:rPr>
        <w:t xml:space="preserve"> and </w:t>
      </w:r>
      <w:proofErr w:type="spellStart"/>
      <w:r w:rsidRPr="00142F9F">
        <w:rPr>
          <w:rStyle w:val="CommentReference"/>
          <w:rFonts w:ascii="Book Antiqua" w:hAnsi="Book Antiqua"/>
          <w:sz w:val="24"/>
          <w:szCs w:val="24"/>
        </w:rPr>
        <w:t>Guiteau</w:t>
      </w:r>
      <w:proofErr w:type="spellEnd"/>
      <w:r w:rsidRPr="00142F9F">
        <w:rPr>
          <w:rStyle w:val="CommentReference"/>
          <w:rFonts w:ascii="Book Antiqua" w:hAnsi="Book Antiqua"/>
          <w:sz w:val="24"/>
          <w:szCs w:val="24"/>
        </w:rPr>
        <w:t xml:space="preserve"> </w:t>
      </w:r>
      <w:r w:rsidR="00CE2251" w:rsidRPr="00142F9F">
        <w:rPr>
          <w:rStyle w:val="CommentReference"/>
          <w:rFonts w:ascii="Book Antiqua" w:hAnsi="Book Antiqua"/>
          <w:sz w:val="24"/>
          <w:szCs w:val="24"/>
        </w:rPr>
        <w:t xml:space="preserve">J </w:t>
      </w:r>
      <w:r w:rsidRPr="00142F9F">
        <w:rPr>
          <w:rStyle w:val="CommentReference"/>
          <w:rFonts w:ascii="Book Antiqua" w:hAnsi="Book Antiqua"/>
          <w:sz w:val="24"/>
          <w:szCs w:val="24"/>
        </w:rPr>
        <w:t xml:space="preserve">wrote the manuscript; Cotton </w:t>
      </w:r>
      <w:r w:rsidR="00CE2251" w:rsidRPr="00142F9F">
        <w:rPr>
          <w:rStyle w:val="CommentReference"/>
          <w:rFonts w:ascii="Book Antiqua" w:hAnsi="Book Antiqua"/>
          <w:sz w:val="24"/>
          <w:szCs w:val="24"/>
        </w:rPr>
        <w:t xml:space="preserve">RT </w:t>
      </w:r>
      <w:r w:rsidRPr="00142F9F">
        <w:rPr>
          <w:rStyle w:val="CommentReference"/>
          <w:rFonts w:ascii="Book Antiqua" w:hAnsi="Book Antiqua"/>
          <w:sz w:val="24"/>
          <w:szCs w:val="24"/>
        </w:rPr>
        <w:t xml:space="preserve">and </w:t>
      </w:r>
      <w:proofErr w:type="spellStart"/>
      <w:r w:rsidRPr="00142F9F">
        <w:rPr>
          <w:rStyle w:val="CommentReference"/>
          <w:rFonts w:ascii="Book Antiqua" w:hAnsi="Book Antiqua"/>
          <w:sz w:val="24"/>
          <w:szCs w:val="24"/>
        </w:rPr>
        <w:t>Rana</w:t>
      </w:r>
      <w:proofErr w:type="spellEnd"/>
      <w:r w:rsidRPr="00142F9F">
        <w:rPr>
          <w:rStyle w:val="CommentReference"/>
          <w:rFonts w:ascii="Book Antiqua" w:hAnsi="Book Antiqua"/>
          <w:sz w:val="24"/>
          <w:szCs w:val="24"/>
        </w:rPr>
        <w:t xml:space="preserve"> </w:t>
      </w:r>
      <w:r w:rsidR="00CE2251" w:rsidRPr="00142F9F">
        <w:rPr>
          <w:rStyle w:val="CommentReference"/>
          <w:rFonts w:ascii="Book Antiqua" w:hAnsi="Book Antiqua"/>
          <w:sz w:val="24"/>
          <w:szCs w:val="24"/>
        </w:rPr>
        <w:t xml:space="preserve">A </w:t>
      </w:r>
      <w:r w:rsidRPr="00142F9F">
        <w:rPr>
          <w:rStyle w:val="CommentReference"/>
          <w:rFonts w:ascii="Book Antiqua" w:hAnsi="Book Antiqua"/>
          <w:sz w:val="24"/>
          <w:szCs w:val="24"/>
        </w:rPr>
        <w:t xml:space="preserve">performed the statistical analysis and assisting in writing the manuscript; </w:t>
      </w:r>
      <w:proofErr w:type="spellStart"/>
      <w:r w:rsidRPr="00142F9F">
        <w:rPr>
          <w:rStyle w:val="CommentReference"/>
          <w:rFonts w:ascii="Book Antiqua" w:hAnsi="Book Antiqua"/>
          <w:sz w:val="24"/>
          <w:szCs w:val="24"/>
        </w:rPr>
        <w:t>O’Mahony</w:t>
      </w:r>
      <w:proofErr w:type="spellEnd"/>
      <w:r w:rsidRPr="00142F9F">
        <w:rPr>
          <w:rStyle w:val="CommentReference"/>
          <w:rFonts w:ascii="Book Antiqua" w:hAnsi="Book Antiqua"/>
          <w:sz w:val="24"/>
          <w:szCs w:val="24"/>
        </w:rPr>
        <w:t xml:space="preserve"> </w:t>
      </w:r>
      <w:r w:rsidR="00CE2251" w:rsidRPr="00142F9F">
        <w:rPr>
          <w:rStyle w:val="CommentReference"/>
          <w:rFonts w:ascii="Book Antiqua" w:hAnsi="Book Antiqua"/>
          <w:sz w:val="24"/>
          <w:szCs w:val="24"/>
        </w:rPr>
        <w:t xml:space="preserve">C </w:t>
      </w:r>
      <w:r w:rsidRPr="00142F9F">
        <w:rPr>
          <w:rStyle w:val="CommentReference"/>
          <w:rFonts w:ascii="Book Antiqua" w:hAnsi="Book Antiqua"/>
          <w:sz w:val="24"/>
          <w:szCs w:val="24"/>
        </w:rPr>
        <w:t xml:space="preserve">and Goss </w:t>
      </w:r>
      <w:r w:rsidR="00CE2251" w:rsidRPr="00142F9F">
        <w:rPr>
          <w:rStyle w:val="CommentReference"/>
          <w:rFonts w:ascii="Book Antiqua" w:hAnsi="Book Antiqua"/>
          <w:sz w:val="24"/>
          <w:szCs w:val="24"/>
        </w:rPr>
        <w:t xml:space="preserve">JA </w:t>
      </w:r>
      <w:r w:rsidRPr="00142F9F">
        <w:rPr>
          <w:rStyle w:val="CommentReference"/>
          <w:rFonts w:ascii="Book Antiqua" w:hAnsi="Book Antiqua"/>
          <w:sz w:val="24"/>
          <w:szCs w:val="24"/>
        </w:rPr>
        <w:t>provided expertise regarding pediatric transplantation and assisted in writing the manuscript.</w:t>
      </w:r>
    </w:p>
    <w:p w14:paraId="0DEC3A98" w14:textId="77777777" w:rsidR="001725F9" w:rsidRPr="00142F9F" w:rsidRDefault="001725F9" w:rsidP="00142F9F">
      <w:pPr>
        <w:spacing w:line="360" w:lineRule="auto"/>
        <w:jc w:val="both"/>
        <w:rPr>
          <w:rFonts w:ascii="Book Antiqua" w:hAnsi="Book Antiqua"/>
        </w:rPr>
      </w:pPr>
    </w:p>
    <w:p w14:paraId="3A909E27" w14:textId="627594FF" w:rsidR="001725F9" w:rsidRPr="00142F9F" w:rsidRDefault="00CE2251" w:rsidP="00142F9F">
      <w:pPr>
        <w:spacing w:line="360" w:lineRule="auto"/>
        <w:jc w:val="both"/>
        <w:rPr>
          <w:rFonts w:ascii="Book Antiqua" w:hAnsi="Book Antiqua"/>
        </w:rPr>
      </w:pPr>
      <w:r w:rsidRPr="00142F9F">
        <w:rPr>
          <w:rFonts w:ascii="Book Antiqua" w:hAnsi="Book Antiqua"/>
          <w:b/>
        </w:rPr>
        <w:t>Correspondence to:</w:t>
      </w:r>
      <w:r w:rsidR="001725F9" w:rsidRPr="00142F9F">
        <w:rPr>
          <w:rFonts w:ascii="Book Antiqua" w:hAnsi="Book Antiqua"/>
          <w:b/>
        </w:rPr>
        <w:t xml:space="preserve"> </w:t>
      </w:r>
      <w:proofErr w:type="spellStart"/>
      <w:r w:rsidR="007D417F" w:rsidRPr="00142F9F">
        <w:rPr>
          <w:rFonts w:ascii="Book Antiqua" w:hAnsi="Book Antiqua"/>
          <w:b/>
        </w:rPr>
        <w:t>Saira</w:t>
      </w:r>
      <w:proofErr w:type="spellEnd"/>
      <w:r w:rsidR="007D417F" w:rsidRPr="00142F9F">
        <w:rPr>
          <w:rFonts w:ascii="Book Antiqua" w:hAnsi="Book Antiqua"/>
          <w:b/>
        </w:rPr>
        <w:t xml:space="preserve"> </w:t>
      </w:r>
      <w:proofErr w:type="spellStart"/>
      <w:r w:rsidR="007D417F" w:rsidRPr="00142F9F">
        <w:rPr>
          <w:rFonts w:ascii="Book Antiqua" w:hAnsi="Book Antiqua"/>
          <w:b/>
        </w:rPr>
        <w:t>Khaderi</w:t>
      </w:r>
      <w:proofErr w:type="spellEnd"/>
      <w:r w:rsidR="007D417F" w:rsidRPr="00142F9F">
        <w:rPr>
          <w:rFonts w:ascii="Book Antiqua" w:hAnsi="Book Antiqua"/>
          <w:b/>
        </w:rPr>
        <w:t>, MD, MPH</w:t>
      </w:r>
      <w:r w:rsidRPr="00142F9F">
        <w:rPr>
          <w:rFonts w:ascii="Book Antiqua" w:hAnsi="Book Antiqua"/>
          <w:b/>
        </w:rPr>
        <w:t>,</w:t>
      </w:r>
      <w:r w:rsidR="007D417F" w:rsidRPr="00142F9F">
        <w:rPr>
          <w:rFonts w:ascii="Book Antiqua" w:hAnsi="Book Antiqua"/>
          <w:b/>
        </w:rPr>
        <w:t xml:space="preserve"> Assistant Professor</w:t>
      </w:r>
      <w:r w:rsidR="007D417F" w:rsidRPr="00142F9F">
        <w:rPr>
          <w:rFonts w:ascii="Book Antiqua" w:hAnsi="Book Antiqua"/>
        </w:rPr>
        <w:t xml:space="preserve"> of Surgery</w:t>
      </w:r>
      <w:r w:rsidRPr="00142F9F">
        <w:rPr>
          <w:rFonts w:ascii="Book Antiqua" w:hAnsi="Book Antiqua"/>
        </w:rPr>
        <w:t>,</w:t>
      </w:r>
      <w:r w:rsidR="007D417F" w:rsidRPr="00142F9F">
        <w:rPr>
          <w:rFonts w:ascii="Book Antiqua" w:hAnsi="Book Antiqua"/>
        </w:rPr>
        <w:t xml:space="preserve"> Division of Abdominal Transplantation, Michael E. DeBakey Department of Surgery, Baylor College of Medicine</w:t>
      </w:r>
      <w:r w:rsidRPr="00142F9F">
        <w:rPr>
          <w:rFonts w:ascii="Book Antiqua" w:hAnsi="Book Antiqua"/>
        </w:rPr>
        <w:t>,</w:t>
      </w:r>
      <w:r w:rsidR="007D417F" w:rsidRPr="00142F9F">
        <w:rPr>
          <w:rFonts w:ascii="Book Antiqua" w:hAnsi="Book Antiqua"/>
        </w:rPr>
        <w:t xml:space="preserve"> 6620 Main Street, Suite 1425, Houston, T</w:t>
      </w:r>
      <w:r w:rsidRPr="00142F9F">
        <w:rPr>
          <w:rFonts w:ascii="Book Antiqua" w:hAnsi="Book Antiqua"/>
        </w:rPr>
        <w:t>X</w:t>
      </w:r>
      <w:r w:rsidR="007D417F" w:rsidRPr="00142F9F">
        <w:rPr>
          <w:rFonts w:ascii="Book Antiqua" w:hAnsi="Book Antiqua"/>
        </w:rPr>
        <w:t xml:space="preserve"> 77030, United States. </w:t>
      </w:r>
      <w:r w:rsidR="00483D75">
        <w:rPr>
          <w:rFonts w:ascii="Book Antiqua" w:hAnsi="Book Antiqua" w:hint="eastAsia"/>
        </w:rPr>
        <w:t>k</w:t>
      </w:r>
      <w:r w:rsidR="007D417F" w:rsidRPr="00142F9F">
        <w:rPr>
          <w:rFonts w:ascii="Book Antiqua" w:hAnsi="Book Antiqua"/>
        </w:rPr>
        <w:t>haderi@bcm.edu</w:t>
      </w:r>
    </w:p>
    <w:p w14:paraId="2075217E" w14:textId="77777777" w:rsidR="00CE2251" w:rsidRPr="00142F9F" w:rsidRDefault="00CE2251" w:rsidP="00142F9F">
      <w:pPr>
        <w:spacing w:line="360" w:lineRule="auto"/>
        <w:jc w:val="both"/>
        <w:rPr>
          <w:rFonts w:ascii="Book Antiqua" w:hAnsi="Book Antiqua"/>
        </w:rPr>
      </w:pPr>
    </w:p>
    <w:p w14:paraId="59101C34" w14:textId="1E86659C" w:rsidR="001725F9" w:rsidRPr="00142F9F" w:rsidRDefault="001725F9" w:rsidP="00142F9F">
      <w:pPr>
        <w:spacing w:line="360" w:lineRule="auto"/>
        <w:jc w:val="both"/>
        <w:rPr>
          <w:rFonts w:ascii="Book Antiqua" w:hAnsi="Book Antiqua"/>
        </w:rPr>
      </w:pPr>
      <w:r w:rsidRPr="00142F9F">
        <w:rPr>
          <w:rFonts w:ascii="Book Antiqua" w:hAnsi="Book Antiqua"/>
          <w:b/>
        </w:rPr>
        <w:t xml:space="preserve">Telephone: </w:t>
      </w:r>
      <w:r w:rsidR="00CE2251" w:rsidRPr="00142F9F">
        <w:rPr>
          <w:rFonts w:ascii="Book Antiqua" w:hAnsi="Book Antiqua"/>
        </w:rPr>
        <w:t xml:space="preserve">+1-832-3551400 </w:t>
      </w:r>
      <w:r w:rsidRPr="00142F9F">
        <w:rPr>
          <w:rFonts w:ascii="Book Antiqua" w:hAnsi="Book Antiqua"/>
          <w:b/>
        </w:rPr>
        <w:t>Fax:</w:t>
      </w:r>
      <w:r w:rsidR="00483D75">
        <w:rPr>
          <w:rFonts w:ascii="Book Antiqua" w:hAnsi="Book Antiqua"/>
        </w:rPr>
        <w:t xml:space="preserve"> +1-</w:t>
      </w:r>
      <w:r w:rsidR="00CE2251" w:rsidRPr="00142F9F">
        <w:rPr>
          <w:rFonts w:ascii="Book Antiqua" w:hAnsi="Book Antiqua"/>
        </w:rPr>
        <w:t>713-610</w:t>
      </w:r>
      <w:r w:rsidR="007D417F" w:rsidRPr="00142F9F">
        <w:rPr>
          <w:rFonts w:ascii="Book Antiqua" w:hAnsi="Book Antiqua"/>
        </w:rPr>
        <w:t>2479</w:t>
      </w:r>
    </w:p>
    <w:p w14:paraId="305DE5E4" w14:textId="77777777" w:rsidR="00CE2251" w:rsidRPr="00142F9F" w:rsidRDefault="00CE2251" w:rsidP="00142F9F">
      <w:pPr>
        <w:spacing w:line="360" w:lineRule="auto"/>
        <w:jc w:val="both"/>
        <w:rPr>
          <w:rFonts w:ascii="Book Antiqua" w:hAnsi="Book Antiqua"/>
          <w:b/>
        </w:rPr>
      </w:pPr>
    </w:p>
    <w:p w14:paraId="5C5C115F" w14:textId="0F9E8E7D" w:rsidR="00CC3AA1" w:rsidRPr="00142F9F" w:rsidRDefault="00CC3AA1" w:rsidP="00142F9F">
      <w:pPr>
        <w:spacing w:line="360" w:lineRule="auto"/>
        <w:jc w:val="both"/>
        <w:rPr>
          <w:rFonts w:ascii="Book Antiqua" w:hAnsi="Book Antiqua"/>
          <w:b/>
        </w:rPr>
      </w:pPr>
      <w:r w:rsidRPr="00142F9F">
        <w:rPr>
          <w:rFonts w:ascii="Book Antiqua" w:hAnsi="Book Antiqua"/>
          <w:b/>
        </w:rPr>
        <w:t xml:space="preserve">Received: </w:t>
      </w:r>
      <w:r w:rsidRPr="00142F9F">
        <w:rPr>
          <w:rFonts w:ascii="Book Antiqua" w:hAnsi="Book Antiqua"/>
        </w:rPr>
        <w:t>August 12, 2014</w:t>
      </w:r>
      <w:r w:rsidRPr="00142F9F">
        <w:rPr>
          <w:rFonts w:ascii="Book Antiqua" w:hAnsi="Book Antiqua"/>
          <w:b/>
        </w:rPr>
        <w:t xml:space="preserve"> Revised: </w:t>
      </w:r>
      <w:r w:rsidRPr="00142F9F">
        <w:rPr>
          <w:rFonts w:ascii="Book Antiqua" w:hAnsi="Book Antiqua"/>
        </w:rPr>
        <w:t xml:space="preserve">October </w:t>
      </w:r>
      <w:r w:rsidR="003B60A1">
        <w:rPr>
          <w:rFonts w:ascii="Book Antiqua" w:hAnsi="Book Antiqua" w:hint="eastAsia"/>
        </w:rPr>
        <w:t>21</w:t>
      </w:r>
      <w:r w:rsidRPr="00142F9F">
        <w:rPr>
          <w:rFonts w:ascii="Book Antiqua" w:hAnsi="Book Antiqua"/>
        </w:rPr>
        <w:t>, 2014</w:t>
      </w:r>
    </w:p>
    <w:p w14:paraId="48D207D6" w14:textId="77777777" w:rsidR="00F13252" w:rsidRDefault="00CC3AA1" w:rsidP="00F13252">
      <w:pPr>
        <w:rPr>
          <w:rFonts w:ascii="Book Antiqua" w:hAnsi="Book Antiqua"/>
          <w:color w:val="000000"/>
        </w:rPr>
      </w:pPr>
      <w:r w:rsidRPr="00142F9F">
        <w:rPr>
          <w:rFonts w:ascii="Book Antiqua" w:hAnsi="Book Antiqua"/>
          <w:b/>
        </w:rPr>
        <w:lastRenderedPageBreak/>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F13252">
        <w:rPr>
          <w:rFonts w:ascii="Book Antiqua" w:hAnsi="Book Antiqua"/>
          <w:color w:val="000000"/>
        </w:rPr>
        <w:t>October 28</w:t>
      </w:r>
      <w:r w:rsidR="00F13252">
        <w:rPr>
          <w:rFonts w:ascii="Book Antiqua" w:hAnsi="Book Antiqua" w:hint="eastAsia"/>
          <w:color w:val="000000"/>
        </w:rPr>
        <w:t>,</w:t>
      </w:r>
      <w:r w:rsidR="00F13252">
        <w:rPr>
          <w:rFonts w:ascii="Book Antiqua" w:hAnsi="Book Antiqua"/>
          <w:color w:val="000000"/>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53135DBA" w14:textId="77777777" w:rsidR="00CC3AA1" w:rsidRPr="00142F9F" w:rsidRDefault="00CC3AA1" w:rsidP="00142F9F">
      <w:pPr>
        <w:spacing w:line="360" w:lineRule="auto"/>
        <w:jc w:val="both"/>
        <w:rPr>
          <w:rFonts w:ascii="Book Antiqua" w:hAnsi="Book Antiqua"/>
          <w:b/>
        </w:rPr>
      </w:pPr>
    </w:p>
    <w:p w14:paraId="28FF77D9" w14:textId="77777777" w:rsidR="00CC3AA1" w:rsidRPr="00142F9F" w:rsidRDefault="00CC3AA1" w:rsidP="00142F9F">
      <w:pPr>
        <w:spacing w:line="360" w:lineRule="auto"/>
        <w:jc w:val="both"/>
        <w:rPr>
          <w:rFonts w:ascii="Book Antiqua" w:hAnsi="Book Antiqua" w:cs="宋体"/>
          <w:bCs/>
          <w:color w:val="000000"/>
        </w:rPr>
      </w:pPr>
      <w:r w:rsidRPr="00142F9F">
        <w:rPr>
          <w:rFonts w:ascii="Book Antiqua" w:hAnsi="Book Antiqua"/>
          <w:b/>
        </w:rPr>
        <w:t xml:space="preserve">Published online: </w:t>
      </w:r>
    </w:p>
    <w:p w14:paraId="1D492A35" w14:textId="77777777" w:rsidR="00CE2251" w:rsidRPr="00142F9F" w:rsidRDefault="00CE2251" w:rsidP="00142F9F">
      <w:pPr>
        <w:spacing w:line="360" w:lineRule="auto"/>
        <w:jc w:val="both"/>
        <w:rPr>
          <w:rFonts w:ascii="Book Antiqua" w:hAnsi="Book Antiqua"/>
          <w:b/>
        </w:rPr>
      </w:pPr>
    </w:p>
    <w:p w14:paraId="396747C2" w14:textId="77777777" w:rsidR="00CF4EBD" w:rsidRPr="00142F9F" w:rsidRDefault="001725F9" w:rsidP="00142F9F">
      <w:pPr>
        <w:spacing w:line="360" w:lineRule="auto"/>
        <w:jc w:val="both"/>
        <w:rPr>
          <w:rFonts w:ascii="Book Antiqua" w:hAnsi="Book Antiqua"/>
          <w:b/>
        </w:rPr>
      </w:pPr>
      <w:r w:rsidRPr="00142F9F">
        <w:rPr>
          <w:rFonts w:ascii="Book Antiqua" w:hAnsi="Book Antiqua"/>
          <w:b/>
        </w:rPr>
        <w:t xml:space="preserve">Abstract </w:t>
      </w:r>
    </w:p>
    <w:p w14:paraId="6CDD4CA7" w14:textId="64F9D4DB" w:rsidR="001725F9" w:rsidRPr="00142F9F" w:rsidRDefault="007D417F" w:rsidP="00142F9F">
      <w:pPr>
        <w:spacing w:line="360" w:lineRule="auto"/>
        <w:jc w:val="both"/>
        <w:rPr>
          <w:rFonts w:ascii="Book Antiqua" w:hAnsi="Book Antiqua"/>
        </w:rPr>
      </w:pPr>
      <w:proofErr w:type="spellStart"/>
      <w:r w:rsidRPr="00142F9F">
        <w:rPr>
          <w:rFonts w:ascii="Book Antiqua" w:hAnsi="Book Antiqua"/>
        </w:rPr>
        <w:t>Hepatoblastoma</w:t>
      </w:r>
      <w:proofErr w:type="spellEnd"/>
      <w:r w:rsidRPr="00142F9F">
        <w:rPr>
          <w:rFonts w:ascii="Book Antiqua" w:hAnsi="Book Antiqua"/>
        </w:rPr>
        <w:t xml:space="preserve"> (HB) is the most common primary liver tumor in children and accounts for two-thirds of all malignant liver neoplasms in the pediatric population. For patients with advanced HB (unresectable or unresponsive to chemotherapy), combined treatment with chemotherapy and liver transplantation is an excellent option. The etiology of </w:t>
      </w:r>
      <w:r w:rsidR="008E2DA7" w:rsidRPr="00142F9F">
        <w:rPr>
          <w:rFonts w:ascii="Book Antiqua" w:hAnsi="Book Antiqua"/>
        </w:rPr>
        <w:t>HB</w:t>
      </w:r>
      <w:r w:rsidRPr="00142F9F">
        <w:rPr>
          <w:rFonts w:ascii="Book Antiqua" w:hAnsi="Book Antiqua"/>
        </w:rPr>
        <w:t xml:space="preserve"> is mostly obscure because of its extreme rarity although some inherited syndromes and very low birth weight have been associated with it. The prognosis for children with HB has significantly improved in the past three decades thanks to advancements in chemotherapy, surgical resection and postoperative care. In 2002 a surgical staging system called </w:t>
      </w:r>
      <w:r w:rsidR="00572679" w:rsidRPr="00142F9F">
        <w:rPr>
          <w:rFonts w:ascii="Book Antiqua" w:hAnsi="Book Antiqua"/>
        </w:rPr>
        <w:t>pretreatment extent of dis</w:t>
      </w:r>
      <w:r w:rsidRPr="00142F9F">
        <w:rPr>
          <w:rFonts w:ascii="Book Antiqua" w:hAnsi="Book Antiqua"/>
        </w:rPr>
        <w:t>ease (PRETEXT) was designed to allow a universal, multidisciplinary approach t</w:t>
      </w:r>
      <w:r w:rsidR="003B60A1">
        <w:rPr>
          <w:rFonts w:ascii="Book Antiqua" w:hAnsi="Book Antiqua"/>
        </w:rPr>
        <w:t>o patients with HB. Between one</w:t>
      </w:r>
      <w:r w:rsidR="003B60A1">
        <w:rPr>
          <w:rFonts w:ascii="Book Antiqua" w:hAnsi="Book Antiqua" w:hint="eastAsia"/>
        </w:rPr>
        <w:t>-</w:t>
      </w:r>
      <w:r w:rsidRPr="00142F9F">
        <w:rPr>
          <w:rFonts w:ascii="Book Antiqua" w:hAnsi="Book Antiqua"/>
        </w:rPr>
        <w:t xml:space="preserve">third to two-thirds of patients initially present with unresectable tumors or distant metastases, but up to 85% of these tumors become operable after </w:t>
      </w:r>
      <w:proofErr w:type="spellStart"/>
      <w:r w:rsidRPr="00142F9F">
        <w:rPr>
          <w:rFonts w:ascii="Book Antiqua" w:hAnsi="Book Antiqua"/>
        </w:rPr>
        <w:t>neoadjuvant</w:t>
      </w:r>
      <w:proofErr w:type="spellEnd"/>
      <w:r w:rsidRPr="00142F9F">
        <w:rPr>
          <w:rFonts w:ascii="Book Antiqua" w:hAnsi="Book Antiqua"/>
        </w:rPr>
        <w:t xml:space="preserve"> chemotherapy. Patients with PRETEXT categories 1, 2, and some 3 are referred for neoadjuvant chemotherapy followed by surgical resection with the goal of complete tumor removal. Classic treatments regimens include a combination of cisplatin, fluorouracil, and vincristine or cisplatin and doxorubicin. Liver transplantation is the only treatment option fo</w:t>
      </w:r>
      <w:r w:rsidR="00572679" w:rsidRPr="00142F9F">
        <w:rPr>
          <w:rFonts w:ascii="Book Antiqua" w:hAnsi="Book Antiqua"/>
        </w:rPr>
        <w:t xml:space="preserve">r </w:t>
      </w:r>
      <w:proofErr w:type="spellStart"/>
      <w:r w:rsidR="00572679" w:rsidRPr="00142F9F">
        <w:rPr>
          <w:rFonts w:ascii="Book Antiqua" w:hAnsi="Book Antiqua"/>
        </w:rPr>
        <w:t>unresectable</w:t>
      </w:r>
      <w:proofErr w:type="spellEnd"/>
      <w:r w:rsidR="00572679" w:rsidRPr="00142F9F">
        <w:rPr>
          <w:rFonts w:ascii="Book Antiqua" w:hAnsi="Book Antiqua"/>
        </w:rPr>
        <w:t xml:space="preserve"> </w:t>
      </w:r>
      <w:r w:rsidR="008E2DA7" w:rsidRPr="00142F9F">
        <w:rPr>
          <w:rFonts w:ascii="Book Antiqua" w:hAnsi="Book Antiqua"/>
        </w:rPr>
        <w:t>HB</w:t>
      </w:r>
      <w:r w:rsidR="00572679" w:rsidRPr="00142F9F">
        <w:rPr>
          <w:rFonts w:ascii="Book Antiqua" w:hAnsi="Book Antiqua"/>
        </w:rPr>
        <w:t xml:space="preserve">. </w:t>
      </w:r>
      <w:r w:rsidRPr="00142F9F">
        <w:rPr>
          <w:rFonts w:ascii="Book Antiqua" w:hAnsi="Book Antiqua"/>
        </w:rPr>
        <w:t>In 2010 the</w:t>
      </w:r>
      <w:r w:rsidR="00572679" w:rsidRPr="00142F9F">
        <w:rPr>
          <w:rFonts w:ascii="Book Antiqua" w:hAnsi="Book Antiqua"/>
        </w:rPr>
        <w:t xml:space="preserve"> pediatric end-stage liver dis</w:t>
      </w:r>
      <w:r w:rsidRPr="00142F9F">
        <w:rPr>
          <w:rFonts w:ascii="Book Antiqua" w:hAnsi="Book Antiqua"/>
        </w:rPr>
        <w:t xml:space="preserve">ease, a pediatric-specific scoring system that determines a patient’s ranking on the liver transplant list, began to award additional “exception” points for patients with </w:t>
      </w:r>
      <w:r w:rsidR="008E2DA7" w:rsidRPr="00142F9F">
        <w:rPr>
          <w:rFonts w:ascii="Book Antiqua" w:hAnsi="Book Antiqua"/>
        </w:rPr>
        <w:t>HB</w:t>
      </w:r>
      <w:r w:rsidRPr="00142F9F">
        <w:rPr>
          <w:rFonts w:ascii="Book Antiqua" w:hAnsi="Book Antiqua"/>
        </w:rPr>
        <w:t xml:space="preserve">. We analyzed the Standard Transplant Analysis and Research dataset to assess the impact of changes in exception point criteria for </w:t>
      </w:r>
      <w:r w:rsidR="008E2DA7" w:rsidRPr="00142F9F">
        <w:rPr>
          <w:rFonts w:ascii="Book Antiqua" w:hAnsi="Book Antiqua"/>
        </w:rPr>
        <w:t>HB</w:t>
      </w:r>
      <w:r w:rsidRPr="00142F9F">
        <w:rPr>
          <w:rFonts w:ascii="Book Antiqua" w:hAnsi="Book Antiqua"/>
        </w:rPr>
        <w:t xml:space="preserve"> on outcomes after liver transplantation at Texas Children’s Hospital in Houston, Texas. We found that patients who </w:t>
      </w:r>
      <w:r w:rsidRPr="00142F9F">
        <w:rPr>
          <w:rFonts w:ascii="Book Antiqua" w:hAnsi="Book Antiqua"/>
        </w:rPr>
        <w:lastRenderedPageBreak/>
        <w:t xml:space="preserve">were listed for transplantation with current </w:t>
      </w:r>
      <w:r w:rsidR="008E2DA7" w:rsidRPr="00142F9F">
        <w:rPr>
          <w:rFonts w:ascii="Book Antiqua" w:hAnsi="Book Antiqua"/>
        </w:rPr>
        <w:t>HB</w:t>
      </w:r>
      <w:r w:rsidRPr="00142F9F">
        <w:rPr>
          <w:rFonts w:ascii="Book Antiqua" w:hAnsi="Book Antiqua"/>
        </w:rPr>
        <w:t xml:space="preserve"> exception criteria experienced a shorter waitlist time but survival was similar between the two eras</w:t>
      </w:r>
    </w:p>
    <w:p w14:paraId="0481F9A2" w14:textId="77777777" w:rsidR="001725F9" w:rsidRPr="00142F9F" w:rsidRDefault="001725F9" w:rsidP="00142F9F">
      <w:pPr>
        <w:spacing w:line="360" w:lineRule="auto"/>
        <w:jc w:val="both"/>
        <w:rPr>
          <w:rFonts w:ascii="Book Antiqua" w:hAnsi="Book Antiqua"/>
          <w:b/>
        </w:rPr>
      </w:pPr>
    </w:p>
    <w:p w14:paraId="7B4C97C9" w14:textId="77777777" w:rsidR="00572679" w:rsidRPr="00142F9F" w:rsidRDefault="00572679" w:rsidP="00142F9F">
      <w:pPr>
        <w:spacing w:line="360" w:lineRule="auto"/>
        <w:jc w:val="both"/>
        <w:rPr>
          <w:rFonts w:ascii="Book Antiqua" w:hAnsi="Book Antiqua"/>
          <w:lang w:val="en-GB"/>
        </w:rPr>
      </w:pPr>
      <w:r w:rsidRPr="00142F9F">
        <w:rPr>
          <w:rFonts w:ascii="Book Antiqua" w:hAnsi="Book Antiqua"/>
        </w:rPr>
        <w:t xml:space="preserve">© </w:t>
      </w:r>
      <w:r w:rsidRPr="00142F9F">
        <w:rPr>
          <w:rFonts w:ascii="Book Antiqua" w:hAnsi="Book Antiqua"/>
          <w:lang w:val="en-GB"/>
        </w:rPr>
        <w:t xml:space="preserve">2014 </w:t>
      </w:r>
      <w:proofErr w:type="spellStart"/>
      <w:r w:rsidRPr="00142F9F">
        <w:rPr>
          <w:rFonts w:ascii="Book Antiqua" w:hAnsi="Book Antiqua"/>
          <w:lang w:val="en-GB"/>
        </w:rPr>
        <w:t>Baishideng</w:t>
      </w:r>
      <w:proofErr w:type="spellEnd"/>
      <w:r w:rsidRPr="00142F9F">
        <w:rPr>
          <w:rFonts w:ascii="Book Antiqua" w:hAnsi="Book Antiqua"/>
          <w:lang w:val="en-GB"/>
        </w:rPr>
        <w:t xml:space="preserve"> Publishing Group Inc. All rights reserved.</w:t>
      </w:r>
    </w:p>
    <w:p w14:paraId="0F2799F3" w14:textId="77777777" w:rsidR="00572679" w:rsidRPr="00142F9F" w:rsidRDefault="00572679" w:rsidP="00142F9F">
      <w:pPr>
        <w:spacing w:line="360" w:lineRule="auto"/>
        <w:jc w:val="both"/>
        <w:rPr>
          <w:rFonts w:ascii="Book Antiqua" w:hAnsi="Book Antiqua"/>
          <w:b/>
          <w:lang w:val="en-GB"/>
        </w:rPr>
      </w:pPr>
    </w:p>
    <w:p w14:paraId="00D286ED" w14:textId="414065B7" w:rsidR="001725F9" w:rsidRPr="00142F9F" w:rsidRDefault="001725F9" w:rsidP="00142F9F">
      <w:pPr>
        <w:spacing w:line="360" w:lineRule="auto"/>
        <w:jc w:val="both"/>
        <w:rPr>
          <w:rFonts w:ascii="Book Antiqua" w:hAnsi="Book Antiqua"/>
        </w:rPr>
      </w:pPr>
      <w:r w:rsidRPr="00142F9F">
        <w:rPr>
          <w:rFonts w:ascii="Book Antiqua" w:hAnsi="Book Antiqua"/>
          <w:b/>
        </w:rPr>
        <w:t>Key words:</w:t>
      </w:r>
      <w:r w:rsidRPr="00142F9F">
        <w:rPr>
          <w:rFonts w:ascii="Book Antiqua" w:hAnsi="Book Antiqua"/>
        </w:rPr>
        <w:t xml:space="preserve"> </w:t>
      </w:r>
      <w:r w:rsidR="007D417F" w:rsidRPr="00142F9F">
        <w:rPr>
          <w:rFonts w:ascii="Book Antiqua" w:hAnsi="Book Antiqua"/>
        </w:rPr>
        <w:t xml:space="preserve">Liver </w:t>
      </w:r>
      <w:r w:rsidR="00572679" w:rsidRPr="00142F9F">
        <w:rPr>
          <w:rFonts w:ascii="Book Antiqua" w:hAnsi="Book Antiqua"/>
        </w:rPr>
        <w:t>t</w:t>
      </w:r>
      <w:r w:rsidR="007D417F" w:rsidRPr="00142F9F">
        <w:rPr>
          <w:rFonts w:ascii="Book Antiqua" w:hAnsi="Book Antiqua"/>
        </w:rPr>
        <w:t>ransplant</w:t>
      </w:r>
      <w:r w:rsidR="00572679" w:rsidRPr="00142F9F">
        <w:rPr>
          <w:rFonts w:ascii="Book Antiqua" w:hAnsi="Book Antiqua"/>
        </w:rPr>
        <w:t>;</w:t>
      </w:r>
      <w:r w:rsidR="007D417F" w:rsidRPr="00142F9F">
        <w:rPr>
          <w:rFonts w:ascii="Book Antiqua" w:hAnsi="Book Antiqua"/>
        </w:rPr>
        <w:t xml:space="preserve"> </w:t>
      </w:r>
      <w:proofErr w:type="spellStart"/>
      <w:r w:rsidR="007D417F" w:rsidRPr="00142F9F">
        <w:rPr>
          <w:rFonts w:ascii="Book Antiqua" w:hAnsi="Book Antiqua"/>
        </w:rPr>
        <w:t>Hepatoblastoma</w:t>
      </w:r>
      <w:proofErr w:type="spellEnd"/>
      <w:r w:rsidR="00572679" w:rsidRPr="00142F9F">
        <w:rPr>
          <w:rFonts w:ascii="Book Antiqua" w:hAnsi="Book Antiqua"/>
        </w:rPr>
        <w:t xml:space="preserve">; </w:t>
      </w:r>
      <w:r w:rsidR="007D417F" w:rsidRPr="00142F9F">
        <w:rPr>
          <w:rFonts w:ascii="Book Antiqua" w:hAnsi="Book Antiqua"/>
        </w:rPr>
        <w:t>Pediatric</w:t>
      </w:r>
      <w:r w:rsidR="00572679" w:rsidRPr="00142F9F">
        <w:rPr>
          <w:rFonts w:ascii="Book Antiqua" w:hAnsi="Book Antiqua"/>
        </w:rPr>
        <w:t>;</w:t>
      </w:r>
      <w:r w:rsidR="007D417F" w:rsidRPr="00142F9F">
        <w:rPr>
          <w:rFonts w:ascii="Book Antiqua" w:hAnsi="Book Antiqua"/>
        </w:rPr>
        <w:t xml:space="preserve"> Chemotherapy</w:t>
      </w:r>
      <w:r w:rsidR="00572679" w:rsidRPr="00142F9F">
        <w:rPr>
          <w:rFonts w:ascii="Book Antiqua" w:hAnsi="Book Antiqua"/>
        </w:rPr>
        <w:t>;</w:t>
      </w:r>
      <w:r w:rsidR="007D417F" w:rsidRPr="00142F9F">
        <w:rPr>
          <w:rFonts w:ascii="Book Antiqua" w:hAnsi="Book Antiqua"/>
        </w:rPr>
        <w:t xml:space="preserve"> Cancer</w:t>
      </w:r>
    </w:p>
    <w:p w14:paraId="017147AE" w14:textId="77777777" w:rsidR="001725F9" w:rsidRPr="00142F9F" w:rsidRDefault="001725F9" w:rsidP="00142F9F">
      <w:pPr>
        <w:spacing w:line="360" w:lineRule="auto"/>
        <w:jc w:val="both"/>
        <w:rPr>
          <w:rFonts w:ascii="Book Antiqua" w:hAnsi="Book Antiqua"/>
          <w:b/>
        </w:rPr>
      </w:pPr>
    </w:p>
    <w:p w14:paraId="796C3B12" w14:textId="62B99B58" w:rsidR="007D417F" w:rsidRPr="00142F9F" w:rsidRDefault="001725F9" w:rsidP="00142F9F">
      <w:pPr>
        <w:spacing w:line="360" w:lineRule="auto"/>
        <w:jc w:val="both"/>
        <w:rPr>
          <w:rFonts w:ascii="Book Antiqua" w:hAnsi="Book Antiqua"/>
        </w:rPr>
      </w:pPr>
      <w:r w:rsidRPr="00142F9F">
        <w:rPr>
          <w:rFonts w:ascii="Book Antiqua" w:hAnsi="Book Antiqua"/>
          <w:b/>
        </w:rPr>
        <w:t>Core tip:</w:t>
      </w:r>
      <w:r w:rsidR="007D417F" w:rsidRPr="00142F9F">
        <w:rPr>
          <w:rFonts w:ascii="Book Antiqua" w:hAnsi="Book Antiqua"/>
        </w:rPr>
        <w:t xml:space="preserve"> </w:t>
      </w:r>
      <w:proofErr w:type="spellStart"/>
      <w:r w:rsidR="007D417F" w:rsidRPr="00142F9F">
        <w:rPr>
          <w:rFonts w:ascii="Book Antiqua" w:hAnsi="Book Antiqua"/>
        </w:rPr>
        <w:t>Hepatoblastoma</w:t>
      </w:r>
      <w:proofErr w:type="spellEnd"/>
      <w:r w:rsidR="007D417F" w:rsidRPr="00142F9F">
        <w:rPr>
          <w:rFonts w:ascii="Book Antiqua" w:hAnsi="Book Antiqua"/>
        </w:rPr>
        <w:t xml:space="preserve"> </w:t>
      </w:r>
      <w:r w:rsidR="008E2DA7">
        <w:rPr>
          <w:rFonts w:ascii="Book Antiqua" w:hAnsi="Book Antiqua" w:hint="eastAsia"/>
        </w:rPr>
        <w:t>(</w:t>
      </w:r>
      <w:r w:rsidR="008E2DA7" w:rsidRPr="00142F9F">
        <w:rPr>
          <w:rFonts w:ascii="Book Antiqua" w:hAnsi="Book Antiqua"/>
        </w:rPr>
        <w:t>HB</w:t>
      </w:r>
      <w:r w:rsidR="008E2DA7">
        <w:rPr>
          <w:rFonts w:ascii="Book Antiqua" w:hAnsi="Book Antiqua" w:hint="eastAsia"/>
        </w:rPr>
        <w:t>)</w:t>
      </w:r>
      <w:r w:rsidR="008E2DA7" w:rsidRPr="00142F9F">
        <w:rPr>
          <w:rFonts w:ascii="Book Antiqua" w:hAnsi="Book Antiqua"/>
        </w:rPr>
        <w:t xml:space="preserve"> </w:t>
      </w:r>
      <w:r w:rsidR="007D417F" w:rsidRPr="00142F9F">
        <w:rPr>
          <w:rFonts w:ascii="Book Antiqua" w:hAnsi="Book Antiqua"/>
        </w:rPr>
        <w:t xml:space="preserve">is the most common primary liver tumor in children. Between one-third to two-thirds of patients present with unresectable tumors or distant metastases, but up to 85% of these tumors become operable after </w:t>
      </w:r>
      <w:proofErr w:type="spellStart"/>
      <w:r w:rsidR="007D417F" w:rsidRPr="00142F9F">
        <w:rPr>
          <w:rFonts w:ascii="Book Antiqua" w:hAnsi="Book Antiqua"/>
        </w:rPr>
        <w:t>neoadjuvant</w:t>
      </w:r>
      <w:proofErr w:type="spellEnd"/>
      <w:r w:rsidR="007D417F" w:rsidRPr="00142F9F">
        <w:rPr>
          <w:rFonts w:ascii="Book Antiqua" w:hAnsi="Book Antiqua"/>
        </w:rPr>
        <w:t xml:space="preserve"> chemotherapy. Liver transplantation is the only treatment option for </w:t>
      </w:r>
      <w:proofErr w:type="spellStart"/>
      <w:r w:rsidR="007D417F" w:rsidRPr="00142F9F">
        <w:rPr>
          <w:rFonts w:ascii="Book Antiqua" w:hAnsi="Book Antiqua"/>
        </w:rPr>
        <w:t>unresectable</w:t>
      </w:r>
      <w:proofErr w:type="spellEnd"/>
      <w:r w:rsidR="007D417F" w:rsidRPr="00142F9F">
        <w:rPr>
          <w:rFonts w:ascii="Book Antiqua" w:hAnsi="Book Antiqua"/>
        </w:rPr>
        <w:t xml:space="preserve"> </w:t>
      </w:r>
      <w:r w:rsidR="008E2DA7" w:rsidRPr="00142F9F">
        <w:rPr>
          <w:rFonts w:ascii="Book Antiqua" w:hAnsi="Book Antiqua"/>
        </w:rPr>
        <w:t>HB</w:t>
      </w:r>
      <w:r w:rsidR="007D417F" w:rsidRPr="00142F9F">
        <w:rPr>
          <w:rFonts w:ascii="Book Antiqua" w:hAnsi="Book Antiqua"/>
        </w:rPr>
        <w:t xml:space="preserve">. In 2010 the </w:t>
      </w:r>
      <w:r w:rsidR="0015547B" w:rsidRPr="00142F9F">
        <w:rPr>
          <w:rFonts w:ascii="Book Antiqua" w:hAnsi="Book Antiqua"/>
        </w:rPr>
        <w:t>pediatric end-stage liver d</w:t>
      </w:r>
      <w:r w:rsidR="007D417F" w:rsidRPr="00142F9F">
        <w:rPr>
          <w:rFonts w:ascii="Book Antiqua" w:hAnsi="Book Antiqua"/>
        </w:rPr>
        <w:t xml:space="preserve">isease scoring system began to award additional “exception” points for patients with </w:t>
      </w:r>
      <w:r w:rsidR="008E2DA7" w:rsidRPr="00142F9F">
        <w:rPr>
          <w:rFonts w:ascii="Book Antiqua" w:hAnsi="Book Antiqua"/>
        </w:rPr>
        <w:t>HB</w:t>
      </w:r>
      <w:r w:rsidR="007D417F" w:rsidRPr="00142F9F">
        <w:rPr>
          <w:rFonts w:ascii="Book Antiqua" w:hAnsi="Book Antiqua"/>
        </w:rPr>
        <w:t xml:space="preserve">. We analyzed the Standard Transplant Analysis and Research dataset and found that patients who were listed for transplantation with current </w:t>
      </w:r>
      <w:r w:rsidR="008E2DA7" w:rsidRPr="00142F9F">
        <w:rPr>
          <w:rFonts w:ascii="Book Antiqua" w:hAnsi="Book Antiqua"/>
        </w:rPr>
        <w:t>HB</w:t>
      </w:r>
      <w:r w:rsidR="007D417F" w:rsidRPr="00142F9F">
        <w:rPr>
          <w:rFonts w:ascii="Book Antiqua" w:hAnsi="Book Antiqua"/>
        </w:rPr>
        <w:t xml:space="preserve"> exception criteria experienced a shorter waitlist time but survival was similar between the two eras. </w:t>
      </w:r>
    </w:p>
    <w:p w14:paraId="5443BBE4" w14:textId="77777777" w:rsidR="0015547B" w:rsidRPr="00142F9F" w:rsidRDefault="0015547B" w:rsidP="00142F9F">
      <w:pPr>
        <w:spacing w:line="360" w:lineRule="auto"/>
        <w:jc w:val="both"/>
        <w:rPr>
          <w:rFonts w:ascii="Book Antiqua" w:hAnsi="Book Antiqua"/>
          <w:i/>
        </w:rPr>
      </w:pPr>
    </w:p>
    <w:p w14:paraId="2C4441CA" w14:textId="0B6E3F11" w:rsidR="00142F9F" w:rsidRDefault="0015547B" w:rsidP="00142F9F">
      <w:pPr>
        <w:spacing w:line="360" w:lineRule="auto"/>
        <w:jc w:val="both"/>
        <w:rPr>
          <w:rFonts w:ascii="Book Antiqua" w:hAnsi="Book Antiqua"/>
          <w:iCs/>
        </w:rPr>
      </w:pPr>
      <w:proofErr w:type="spellStart"/>
      <w:r w:rsidRPr="00142F9F">
        <w:rPr>
          <w:rFonts w:ascii="Book Antiqua" w:hAnsi="Book Antiqua"/>
        </w:rPr>
        <w:t>Khaderi</w:t>
      </w:r>
      <w:proofErr w:type="spellEnd"/>
      <w:r w:rsidR="00142F9F" w:rsidRPr="00142F9F">
        <w:rPr>
          <w:rFonts w:ascii="Book Antiqua" w:hAnsi="Book Antiqua"/>
        </w:rPr>
        <w:t xml:space="preserve"> S</w:t>
      </w:r>
      <w:r w:rsidRPr="00142F9F">
        <w:rPr>
          <w:rFonts w:ascii="Book Antiqua" w:hAnsi="Book Antiqua"/>
        </w:rPr>
        <w:t xml:space="preserve">, </w:t>
      </w:r>
      <w:proofErr w:type="spellStart"/>
      <w:r w:rsidRPr="00142F9F">
        <w:rPr>
          <w:rFonts w:ascii="Book Antiqua" w:hAnsi="Book Antiqua"/>
        </w:rPr>
        <w:t>Guiteau</w:t>
      </w:r>
      <w:proofErr w:type="spellEnd"/>
      <w:r w:rsidR="00142F9F" w:rsidRPr="00142F9F">
        <w:rPr>
          <w:rFonts w:ascii="Book Antiqua" w:hAnsi="Book Antiqua"/>
        </w:rPr>
        <w:t xml:space="preserve"> J</w:t>
      </w:r>
      <w:r w:rsidRPr="00142F9F">
        <w:rPr>
          <w:rFonts w:ascii="Book Antiqua" w:hAnsi="Book Antiqua"/>
        </w:rPr>
        <w:t>, Cotton</w:t>
      </w:r>
      <w:r w:rsidR="00142F9F" w:rsidRPr="00142F9F">
        <w:rPr>
          <w:rFonts w:ascii="Book Antiqua" w:hAnsi="Book Antiqua"/>
        </w:rPr>
        <w:t xml:space="preserve"> RT</w:t>
      </w:r>
      <w:r w:rsidRPr="00142F9F">
        <w:rPr>
          <w:rFonts w:ascii="Book Antiqua" w:hAnsi="Book Antiqua"/>
        </w:rPr>
        <w:t xml:space="preserve">, </w:t>
      </w:r>
      <w:proofErr w:type="spellStart"/>
      <w:r w:rsidRPr="00142F9F">
        <w:rPr>
          <w:rFonts w:ascii="Book Antiqua" w:hAnsi="Book Antiqua"/>
        </w:rPr>
        <w:t>O’Mahony</w:t>
      </w:r>
      <w:proofErr w:type="spellEnd"/>
      <w:r w:rsidR="00142F9F" w:rsidRPr="00142F9F">
        <w:rPr>
          <w:rFonts w:ascii="Book Antiqua" w:hAnsi="Book Antiqua"/>
        </w:rPr>
        <w:t xml:space="preserve"> C</w:t>
      </w:r>
      <w:r w:rsidRPr="00142F9F">
        <w:rPr>
          <w:rFonts w:ascii="Book Antiqua" w:hAnsi="Book Antiqua"/>
        </w:rPr>
        <w:t xml:space="preserve">, </w:t>
      </w:r>
      <w:proofErr w:type="spellStart"/>
      <w:r w:rsidRPr="00142F9F">
        <w:rPr>
          <w:rFonts w:ascii="Book Antiqua" w:hAnsi="Book Antiqua"/>
        </w:rPr>
        <w:t>Rana</w:t>
      </w:r>
      <w:proofErr w:type="spellEnd"/>
      <w:r w:rsidR="00142F9F" w:rsidRPr="00142F9F">
        <w:rPr>
          <w:rFonts w:ascii="Book Antiqua" w:hAnsi="Book Antiqua"/>
        </w:rPr>
        <w:t xml:space="preserve"> A</w:t>
      </w:r>
      <w:r w:rsidRPr="00142F9F">
        <w:rPr>
          <w:rFonts w:ascii="Book Antiqua" w:hAnsi="Book Antiqua"/>
        </w:rPr>
        <w:t>, Goss</w:t>
      </w:r>
      <w:r w:rsidR="00142F9F" w:rsidRPr="00142F9F">
        <w:rPr>
          <w:rFonts w:ascii="Book Antiqua" w:hAnsi="Book Antiqua"/>
        </w:rPr>
        <w:t xml:space="preserve"> JA. </w:t>
      </w:r>
      <w:proofErr w:type="gramStart"/>
      <w:r w:rsidR="00142F9F" w:rsidRPr="00142F9F">
        <w:rPr>
          <w:rFonts w:ascii="Book Antiqua" w:hAnsi="Book Antiqua"/>
        </w:rPr>
        <w:t xml:space="preserve">Role of liver transplantation in the management of </w:t>
      </w:r>
      <w:proofErr w:type="spellStart"/>
      <w:r w:rsidR="00142F9F" w:rsidRPr="00142F9F">
        <w:rPr>
          <w:rFonts w:ascii="Book Antiqua" w:hAnsi="Book Antiqua"/>
        </w:rPr>
        <w:t>hepatoblastoma</w:t>
      </w:r>
      <w:proofErr w:type="spellEnd"/>
      <w:r w:rsidR="00142F9F" w:rsidRPr="00142F9F">
        <w:rPr>
          <w:rFonts w:ascii="Book Antiqua" w:hAnsi="Book Antiqua"/>
        </w:rPr>
        <w:t xml:space="preserve"> in the pediatric population.</w:t>
      </w:r>
      <w:proofErr w:type="gramEnd"/>
      <w:r w:rsidR="00142F9F" w:rsidRPr="00142F9F">
        <w:rPr>
          <w:rFonts w:ascii="Book Antiqua" w:hAnsi="Book Antiqua"/>
        </w:rPr>
        <w:t xml:space="preserve"> </w:t>
      </w:r>
      <w:r w:rsidR="00142F9F" w:rsidRPr="00142F9F">
        <w:rPr>
          <w:rFonts w:ascii="Book Antiqua" w:hAnsi="Book Antiqua"/>
          <w:i/>
          <w:iCs/>
        </w:rPr>
        <w:t xml:space="preserve">World J Transplant </w:t>
      </w:r>
      <w:r w:rsidR="00142F9F" w:rsidRPr="00142F9F">
        <w:rPr>
          <w:rFonts w:ascii="Book Antiqua" w:hAnsi="Book Antiqua"/>
          <w:iCs/>
        </w:rPr>
        <w:t xml:space="preserve">2014; </w:t>
      </w:r>
      <w:proofErr w:type="gramStart"/>
      <w:r w:rsidR="00142F9F" w:rsidRPr="00142F9F">
        <w:rPr>
          <w:rFonts w:ascii="Book Antiqua" w:hAnsi="Book Antiqua"/>
          <w:iCs/>
        </w:rPr>
        <w:t>In</w:t>
      </w:r>
      <w:proofErr w:type="gramEnd"/>
      <w:r w:rsidR="00142F9F" w:rsidRPr="00142F9F">
        <w:rPr>
          <w:rFonts w:ascii="Book Antiqua" w:hAnsi="Book Antiqua"/>
          <w:iCs/>
        </w:rPr>
        <w:t xml:space="preserve"> press</w:t>
      </w:r>
    </w:p>
    <w:p w14:paraId="19EA897E" w14:textId="77777777" w:rsidR="00F13252" w:rsidRPr="00142F9F" w:rsidRDefault="00F13252" w:rsidP="00142F9F">
      <w:pPr>
        <w:spacing w:line="360" w:lineRule="auto"/>
        <w:jc w:val="both"/>
        <w:rPr>
          <w:rFonts w:ascii="Book Antiqua" w:hAnsi="Book Antiqua"/>
        </w:rPr>
      </w:pPr>
    </w:p>
    <w:p w14:paraId="5DD90D1B" w14:textId="77777777" w:rsidR="00F13252" w:rsidRDefault="00F13252" w:rsidP="00142F9F">
      <w:pPr>
        <w:spacing w:line="360" w:lineRule="auto"/>
        <w:jc w:val="both"/>
        <w:rPr>
          <w:rFonts w:ascii="Book Antiqua" w:hAnsi="Book Antiqua"/>
          <w:b/>
        </w:rPr>
      </w:pPr>
    </w:p>
    <w:p w14:paraId="6AD8A90F" w14:textId="77777777" w:rsidR="00F13252" w:rsidRDefault="00F13252" w:rsidP="00142F9F">
      <w:pPr>
        <w:spacing w:line="360" w:lineRule="auto"/>
        <w:jc w:val="both"/>
        <w:rPr>
          <w:rFonts w:ascii="Book Antiqua" w:hAnsi="Book Antiqua"/>
          <w:b/>
        </w:rPr>
      </w:pPr>
    </w:p>
    <w:p w14:paraId="19D0609A" w14:textId="05895943" w:rsidR="00B84F63" w:rsidRPr="00142F9F" w:rsidRDefault="00B84F63" w:rsidP="00142F9F">
      <w:pPr>
        <w:spacing w:line="360" w:lineRule="auto"/>
        <w:jc w:val="both"/>
        <w:rPr>
          <w:rFonts w:ascii="Book Antiqua" w:hAnsi="Book Antiqua"/>
        </w:rPr>
      </w:pPr>
      <w:proofErr w:type="spellStart"/>
      <w:r w:rsidRPr="00142F9F">
        <w:rPr>
          <w:rFonts w:ascii="Book Antiqua" w:hAnsi="Book Antiqua"/>
        </w:rPr>
        <w:t>Hepatoblastoma</w:t>
      </w:r>
      <w:proofErr w:type="spellEnd"/>
      <w:r w:rsidRPr="00142F9F">
        <w:rPr>
          <w:rFonts w:ascii="Book Antiqua" w:hAnsi="Book Antiqua"/>
        </w:rPr>
        <w:t xml:space="preserve"> (HB) is the most common primary liver tumor in children and accounts for two-thirds of all malignant liver neoplasms in the pediatric </w:t>
      </w:r>
      <w:proofErr w:type="gramStart"/>
      <w:r w:rsidRPr="00142F9F">
        <w:rPr>
          <w:rFonts w:ascii="Book Antiqua" w:hAnsi="Book Antiqua"/>
        </w:rPr>
        <w:t>population</w:t>
      </w:r>
      <w:r w:rsidR="0058643E" w:rsidRPr="00142F9F">
        <w:rPr>
          <w:rFonts w:ascii="Book Antiqua" w:hAnsi="Book Antiqua"/>
          <w:vertAlign w:val="superscript"/>
        </w:rPr>
        <w:t>[</w:t>
      </w:r>
      <w:proofErr w:type="gramEnd"/>
      <w:r w:rsidR="0058643E" w:rsidRPr="00142F9F">
        <w:rPr>
          <w:rFonts w:ascii="Book Antiqua" w:hAnsi="Book Antiqua"/>
          <w:vertAlign w:val="superscript"/>
        </w:rPr>
        <w:t>1]</w:t>
      </w:r>
      <w:r w:rsidR="00142F9F" w:rsidRPr="00142F9F">
        <w:rPr>
          <w:rFonts w:ascii="Book Antiqua" w:hAnsi="Book Antiqua"/>
        </w:rPr>
        <w:t>.</w:t>
      </w:r>
      <w:r w:rsidRPr="00142F9F">
        <w:rPr>
          <w:rFonts w:ascii="Book Antiqua" w:hAnsi="Book Antiqua"/>
        </w:rPr>
        <w:t xml:space="preserve"> Standard treatment of HB includes neoadjuvant chemotherapy and surgical resection fol</w:t>
      </w:r>
      <w:r w:rsidR="00142F9F" w:rsidRPr="00142F9F">
        <w:rPr>
          <w:rFonts w:ascii="Book Antiqua" w:hAnsi="Book Antiqua"/>
        </w:rPr>
        <w:t>lowed by adjuvant chemotherapy.</w:t>
      </w:r>
      <w:r w:rsidR="008E2DA7">
        <w:rPr>
          <w:rFonts w:ascii="Book Antiqua" w:hAnsi="Book Antiqua" w:hint="eastAsia"/>
        </w:rPr>
        <w:t xml:space="preserve"> </w:t>
      </w:r>
      <w:r w:rsidRPr="00142F9F">
        <w:rPr>
          <w:rFonts w:ascii="Book Antiqua" w:hAnsi="Book Antiqua"/>
        </w:rPr>
        <w:t xml:space="preserve">For patients with advanced HB (unresectable or unresponsive to chemotherapy), combined treatment with chemotherapy and liver transplantation is an excellent </w:t>
      </w:r>
      <w:proofErr w:type="gramStart"/>
      <w:r w:rsidRPr="00142F9F">
        <w:rPr>
          <w:rFonts w:ascii="Book Antiqua" w:hAnsi="Book Antiqua"/>
        </w:rPr>
        <w:t>option</w:t>
      </w:r>
      <w:r w:rsidR="0058643E" w:rsidRPr="00142F9F">
        <w:rPr>
          <w:rFonts w:ascii="Book Antiqua" w:hAnsi="Book Antiqua"/>
          <w:vertAlign w:val="superscript"/>
        </w:rPr>
        <w:t>[</w:t>
      </w:r>
      <w:proofErr w:type="gramEnd"/>
      <w:r w:rsidR="0058643E" w:rsidRPr="00142F9F">
        <w:rPr>
          <w:rFonts w:ascii="Book Antiqua" w:hAnsi="Book Antiqua"/>
          <w:vertAlign w:val="superscript"/>
        </w:rPr>
        <w:t>2]</w:t>
      </w:r>
      <w:r w:rsidRPr="00142F9F">
        <w:rPr>
          <w:rFonts w:ascii="Book Antiqua" w:hAnsi="Book Antiqua"/>
        </w:rPr>
        <w:t>.</w:t>
      </w:r>
      <w:r w:rsidR="00EB032D" w:rsidRPr="00142F9F">
        <w:rPr>
          <w:rFonts w:ascii="Book Antiqua" w:hAnsi="Book Antiqua"/>
        </w:rPr>
        <w:t xml:space="preserve"> This article </w:t>
      </w:r>
      <w:r w:rsidR="001A052D" w:rsidRPr="00142F9F">
        <w:rPr>
          <w:rFonts w:ascii="Book Antiqua" w:hAnsi="Book Antiqua"/>
        </w:rPr>
        <w:t>briefly reviews the epidemiology</w:t>
      </w:r>
      <w:r w:rsidR="00D9715C" w:rsidRPr="00142F9F">
        <w:rPr>
          <w:rFonts w:ascii="Book Antiqua" w:hAnsi="Book Antiqua"/>
        </w:rPr>
        <w:t xml:space="preserve"> </w:t>
      </w:r>
      <w:r w:rsidR="00284A42" w:rsidRPr="00142F9F">
        <w:rPr>
          <w:rFonts w:ascii="Book Antiqua" w:hAnsi="Book Antiqua"/>
        </w:rPr>
        <w:t xml:space="preserve">and </w:t>
      </w:r>
      <w:r w:rsidR="00D9715C" w:rsidRPr="00142F9F">
        <w:rPr>
          <w:rFonts w:ascii="Book Antiqua" w:hAnsi="Book Antiqua"/>
        </w:rPr>
        <w:t xml:space="preserve">treatment </w:t>
      </w:r>
      <w:r w:rsidR="00284A42" w:rsidRPr="00142F9F">
        <w:rPr>
          <w:rFonts w:ascii="Book Antiqua" w:hAnsi="Book Antiqua"/>
        </w:rPr>
        <w:t xml:space="preserve">of </w:t>
      </w:r>
      <w:r w:rsidR="008E2DA7" w:rsidRPr="00142F9F">
        <w:rPr>
          <w:rFonts w:ascii="Book Antiqua" w:hAnsi="Book Antiqua"/>
        </w:rPr>
        <w:t>HB</w:t>
      </w:r>
      <w:r w:rsidR="00284A42" w:rsidRPr="00142F9F">
        <w:rPr>
          <w:rFonts w:ascii="Book Antiqua" w:hAnsi="Book Antiqua"/>
        </w:rPr>
        <w:t xml:space="preserve"> in the </w:t>
      </w:r>
      <w:r w:rsidR="00284A42" w:rsidRPr="00142F9F">
        <w:rPr>
          <w:rFonts w:ascii="Book Antiqua" w:hAnsi="Book Antiqua"/>
        </w:rPr>
        <w:lastRenderedPageBreak/>
        <w:t>pediatric population with an emphasis on the r</w:t>
      </w:r>
      <w:r w:rsidR="00D9715C" w:rsidRPr="00142F9F">
        <w:rPr>
          <w:rFonts w:ascii="Book Antiqua" w:hAnsi="Book Antiqua"/>
        </w:rPr>
        <w:t>ole of orthotopic liver transplantation (OLT).</w:t>
      </w:r>
    </w:p>
    <w:p w14:paraId="68DD8E34" w14:textId="77777777" w:rsidR="00B84F63" w:rsidRPr="00142F9F" w:rsidRDefault="00B84F63" w:rsidP="00142F9F">
      <w:pPr>
        <w:spacing w:line="360" w:lineRule="auto"/>
        <w:jc w:val="both"/>
        <w:rPr>
          <w:rFonts w:ascii="Book Antiqua" w:hAnsi="Book Antiqua"/>
        </w:rPr>
      </w:pPr>
    </w:p>
    <w:p w14:paraId="6A16AB9D" w14:textId="5EE25C70" w:rsidR="00B84F63" w:rsidRPr="00142F9F" w:rsidRDefault="00142F9F" w:rsidP="00142F9F">
      <w:pPr>
        <w:spacing w:line="360" w:lineRule="auto"/>
        <w:jc w:val="both"/>
        <w:rPr>
          <w:rFonts w:ascii="Book Antiqua" w:hAnsi="Book Antiqua"/>
          <w:b/>
        </w:rPr>
      </w:pPr>
      <w:r w:rsidRPr="00142F9F">
        <w:rPr>
          <w:rFonts w:ascii="Book Antiqua" w:hAnsi="Book Antiqua"/>
          <w:b/>
        </w:rPr>
        <w:t>EPIDEMIOLOGY</w:t>
      </w:r>
    </w:p>
    <w:p w14:paraId="0033E68D" w14:textId="3E33A8E8" w:rsidR="00B84F63" w:rsidRPr="00142F9F" w:rsidRDefault="00B84F63" w:rsidP="00142F9F">
      <w:pPr>
        <w:spacing w:line="360" w:lineRule="auto"/>
        <w:jc w:val="both"/>
        <w:rPr>
          <w:rFonts w:ascii="Book Antiqua" w:hAnsi="Book Antiqua"/>
        </w:rPr>
      </w:pPr>
      <w:r w:rsidRPr="00142F9F">
        <w:rPr>
          <w:rFonts w:ascii="Book Antiqua" w:hAnsi="Book Antiqua"/>
        </w:rPr>
        <w:t xml:space="preserve">The etiology of </w:t>
      </w:r>
      <w:r w:rsidR="008E2DA7" w:rsidRPr="00142F9F">
        <w:rPr>
          <w:rFonts w:ascii="Book Antiqua" w:hAnsi="Book Antiqua"/>
        </w:rPr>
        <w:t>HB</w:t>
      </w:r>
      <w:r w:rsidRPr="00142F9F">
        <w:rPr>
          <w:rFonts w:ascii="Book Antiqua" w:hAnsi="Book Antiqua"/>
        </w:rPr>
        <w:t xml:space="preserve"> is mostly obscure because of its extreme rarity. The rate of </w:t>
      </w:r>
      <w:r w:rsidR="008E2DA7" w:rsidRPr="00142F9F">
        <w:rPr>
          <w:rFonts w:ascii="Book Antiqua" w:hAnsi="Book Antiqua"/>
        </w:rPr>
        <w:t>HB</w:t>
      </w:r>
      <w:r w:rsidRPr="00142F9F">
        <w:rPr>
          <w:rFonts w:ascii="Book Antiqua" w:hAnsi="Book Antiqua"/>
        </w:rPr>
        <w:t xml:space="preserve"> in the United States Surveillance, Epidemiology, and End Results (SEER) from 2002</w:t>
      </w:r>
      <w:r w:rsidR="00142F9F">
        <w:rPr>
          <w:rFonts w:ascii="Book Antiqua" w:hAnsi="Book Antiqua" w:hint="eastAsia"/>
        </w:rPr>
        <w:t>-</w:t>
      </w:r>
      <w:r w:rsidRPr="00142F9F">
        <w:rPr>
          <w:rFonts w:ascii="Book Antiqua" w:hAnsi="Book Antiqua"/>
        </w:rPr>
        <w:t>2008 was 10.5 cases per million in children less than one year of age and 5.2 cases per million in children 1 through 4 years of age</w:t>
      </w:r>
      <w:r w:rsidR="0058643E" w:rsidRPr="00142F9F">
        <w:rPr>
          <w:rFonts w:ascii="Book Antiqua" w:hAnsi="Book Antiqua"/>
          <w:vertAlign w:val="superscript"/>
        </w:rPr>
        <w:t>[3]</w:t>
      </w:r>
      <w:r w:rsidRPr="00142F9F">
        <w:rPr>
          <w:rFonts w:ascii="Book Antiqua" w:hAnsi="Book Antiqua"/>
        </w:rPr>
        <w:t xml:space="preserve">. It is assumed the tumor originates </w:t>
      </w:r>
      <w:r w:rsidRPr="00142F9F">
        <w:rPr>
          <w:rFonts w:ascii="Book Antiqua" w:hAnsi="Book Antiqua"/>
          <w:i/>
        </w:rPr>
        <w:t xml:space="preserve">in utero </w:t>
      </w:r>
      <w:r w:rsidRPr="00142F9F">
        <w:rPr>
          <w:rFonts w:ascii="Book Antiqua" w:hAnsi="Book Antiqua"/>
        </w:rPr>
        <w:t xml:space="preserve">for two reasons. Histologically </w:t>
      </w:r>
      <w:r w:rsidR="008E2DA7" w:rsidRPr="00142F9F">
        <w:rPr>
          <w:rFonts w:ascii="Book Antiqua" w:hAnsi="Book Antiqua"/>
        </w:rPr>
        <w:t>HB</w:t>
      </w:r>
      <w:r w:rsidRPr="00142F9F">
        <w:rPr>
          <w:rFonts w:ascii="Book Antiqua" w:hAnsi="Book Antiqua"/>
        </w:rPr>
        <w:t xml:space="preserve"> cells resemble </w:t>
      </w:r>
      <w:proofErr w:type="spellStart"/>
      <w:r w:rsidRPr="00142F9F">
        <w:rPr>
          <w:rFonts w:ascii="Book Antiqua" w:hAnsi="Book Antiqua"/>
        </w:rPr>
        <w:t>embryonal</w:t>
      </w:r>
      <w:proofErr w:type="spellEnd"/>
      <w:r w:rsidRPr="00142F9F">
        <w:rPr>
          <w:rFonts w:ascii="Book Antiqua" w:hAnsi="Book Antiqua"/>
        </w:rPr>
        <w:t xml:space="preserve"> liver cells and the incidence is highest at birth suggesting the process is initiated during </w:t>
      </w:r>
      <w:proofErr w:type="gramStart"/>
      <w:r w:rsidRPr="00142F9F">
        <w:rPr>
          <w:rFonts w:ascii="Book Antiqua" w:hAnsi="Book Antiqua"/>
        </w:rPr>
        <w:t>gestation</w:t>
      </w:r>
      <w:r w:rsidR="0058643E" w:rsidRPr="00142F9F">
        <w:rPr>
          <w:rFonts w:ascii="Book Antiqua" w:hAnsi="Book Antiqua"/>
          <w:vertAlign w:val="superscript"/>
        </w:rPr>
        <w:t>[</w:t>
      </w:r>
      <w:proofErr w:type="gramEnd"/>
      <w:r w:rsidR="0058643E" w:rsidRPr="00142F9F">
        <w:rPr>
          <w:rFonts w:ascii="Book Antiqua" w:hAnsi="Book Antiqua"/>
          <w:vertAlign w:val="superscript"/>
        </w:rPr>
        <w:t>4]</w:t>
      </w:r>
      <w:r w:rsidRPr="00142F9F">
        <w:rPr>
          <w:rFonts w:ascii="Book Antiqua" w:hAnsi="Book Antiqua"/>
        </w:rPr>
        <w:t>.</w:t>
      </w:r>
    </w:p>
    <w:p w14:paraId="4881286C" w14:textId="79563072" w:rsidR="00B84F63" w:rsidRPr="00142F9F" w:rsidRDefault="00B84F63" w:rsidP="00D519E7">
      <w:pPr>
        <w:spacing w:line="360" w:lineRule="auto"/>
        <w:ind w:firstLineChars="100" w:firstLine="240"/>
        <w:jc w:val="both"/>
        <w:rPr>
          <w:rFonts w:ascii="Book Antiqua" w:hAnsi="Book Antiqua"/>
        </w:rPr>
      </w:pPr>
      <w:r w:rsidRPr="00142F9F">
        <w:rPr>
          <w:rFonts w:ascii="Book Antiqua" w:hAnsi="Book Antiqua"/>
        </w:rPr>
        <w:t xml:space="preserve">Some inherited syndromes have been associated with </w:t>
      </w:r>
      <w:r w:rsidR="008E2DA7" w:rsidRPr="00142F9F">
        <w:rPr>
          <w:rFonts w:ascii="Book Antiqua" w:hAnsi="Book Antiqua"/>
        </w:rPr>
        <w:t>HB</w:t>
      </w:r>
      <w:r w:rsidRPr="00142F9F">
        <w:rPr>
          <w:rFonts w:ascii="Book Antiqua" w:hAnsi="Book Antiqua"/>
        </w:rPr>
        <w:t xml:space="preserve">. Incidence of HB among children with Familial Adenomatous Polyposis was found to be 847 times the incidence in the SEER </w:t>
      </w:r>
      <w:proofErr w:type="gramStart"/>
      <w:r w:rsidRPr="00142F9F">
        <w:rPr>
          <w:rFonts w:ascii="Book Antiqua" w:hAnsi="Book Antiqua"/>
        </w:rPr>
        <w:t>population</w:t>
      </w:r>
      <w:r w:rsidR="0058643E" w:rsidRPr="00142F9F">
        <w:rPr>
          <w:rFonts w:ascii="Book Antiqua" w:hAnsi="Book Antiqua"/>
          <w:vertAlign w:val="superscript"/>
        </w:rPr>
        <w:t>[</w:t>
      </w:r>
      <w:proofErr w:type="gramEnd"/>
      <w:r w:rsidR="0058643E" w:rsidRPr="00142F9F">
        <w:rPr>
          <w:rFonts w:ascii="Book Antiqua" w:hAnsi="Book Antiqua"/>
          <w:vertAlign w:val="superscript"/>
        </w:rPr>
        <w:t>5]</w:t>
      </w:r>
      <w:r w:rsidRPr="00142F9F">
        <w:rPr>
          <w:rFonts w:ascii="Book Antiqua" w:hAnsi="Book Antiqua"/>
        </w:rPr>
        <w:t>. Those with the Beckwith-Wiedemann overgro</w:t>
      </w:r>
      <w:r w:rsidR="00D519E7">
        <w:rPr>
          <w:rFonts w:ascii="Book Antiqua" w:hAnsi="Book Antiqua"/>
        </w:rPr>
        <w:t>wth syndrome had an incidence 2</w:t>
      </w:r>
      <w:r w:rsidRPr="00142F9F">
        <w:rPr>
          <w:rFonts w:ascii="Book Antiqua" w:hAnsi="Book Antiqua"/>
        </w:rPr>
        <w:t>280 times that of the U</w:t>
      </w:r>
      <w:r w:rsidR="00D519E7">
        <w:rPr>
          <w:rFonts w:ascii="Book Antiqua" w:hAnsi="Book Antiqua" w:hint="eastAsia"/>
        </w:rPr>
        <w:t xml:space="preserve">nited </w:t>
      </w:r>
      <w:r w:rsidRPr="00142F9F">
        <w:rPr>
          <w:rFonts w:ascii="Book Antiqua" w:hAnsi="Book Antiqua"/>
        </w:rPr>
        <w:t>S</w:t>
      </w:r>
      <w:r w:rsidR="00D519E7">
        <w:rPr>
          <w:rFonts w:ascii="Book Antiqua" w:hAnsi="Book Antiqua" w:hint="eastAsia"/>
        </w:rPr>
        <w:t>tates</w:t>
      </w:r>
      <w:r w:rsidRPr="00142F9F">
        <w:rPr>
          <w:rFonts w:ascii="Book Antiqua" w:hAnsi="Book Antiqua"/>
        </w:rPr>
        <w:t xml:space="preserve"> population of the same </w:t>
      </w:r>
      <w:proofErr w:type="gramStart"/>
      <w:r w:rsidRPr="00142F9F">
        <w:rPr>
          <w:rFonts w:ascii="Book Antiqua" w:hAnsi="Book Antiqua"/>
        </w:rPr>
        <w:t>age</w:t>
      </w:r>
      <w:r w:rsidR="0058643E" w:rsidRPr="00142F9F">
        <w:rPr>
          <w:rFonts w:ascii="Book Antiqua" w:hAnsi="Book Antiqua"/>
          <w:vertAlign w:val="superscript"/>
        </w:rPr>
        <w:t>[</w:t>
      </w:r>
      <w:proofErr w:type="gramEnd"/>
      <w:r w:rsidR="0058643E" w:rsidRPr="00142F9F">
        <w:rPr>
          <w:rFonts w:ascii="Book Antiqua" w:hAnsi="Book Antiqua"/>
          <w:vertAlign w:val="superscript"/>
        </w:rPr>
        <w:t>6]</w:t>
      </w:r>
      <w:r w:rsidRPr="00142F9F">
        <w:rPr>
          <w:rFonts w:ascii="Book Antiqua" w:hAnsi="Book Antiqua"/>
        </w:rPr>
        <w:t xml:space="preserve">. Although these inherited conditions raise the risk of HB, they account for only a few cases overall. </w:t>
      </w:r>
    </w:p>
    <w:p w14:paraId="1DF8A528" w14:textId="7A8D6E29" w:rsidR="00B84F63" w:rsidRPr="00142F9F" w:rsidRDefault="00B84F63" w:rsidP="00D519E7">
      <w:pPr>
        <w:spacing w:line="360" w:lineRule="auto"/>
        <w:ind w:firstLineChars="100" w:firstLine="240"/>
        <w:jc w:val="both"/>
        <w:rPr>
          <w:rFonts w:ascii="Book Antiqua" w:hAnsi="Book Antiqua"/>
        </w:rPr>
      </w:pPr>
      <w:r w:rsidRPr="00142F9F">
        <w:rPr>
          <w:rFonts w:ascii="Book Antiqua" w:hAnsi="Book Antiqua"/>
        </w:rPr>
        <w:t>Very low birth weight (&lt;</w:t>
      </w:r>
      <w:r w:rsidR="00D519E7">
        <w:rPr>
          <w:rFonts w:ascii="Book Antiqua" w:hAnsi="Book Antiqua" w:hint="eastAsia"/>
        </w:rPr>
        <w:t xml:space="preserve"> </w:t>
      </w:r>
      <w:r w:rsidR="00D519E7">
        <w:rPr>
          <w:rFonts w:ascii="Book Antiqua" w:hAnsi="Book Antiqua"/>
        </w:rPr>
        <w:t>1</w:t>
      </w:r>
      <w:r w:rsidRPr="00142F9F">
        <w:rPr>
          <w:rFonts w:ascii="Book Antiqua" w:hAnsi="Book Antiqua"/>
        </w:rPr>
        <w:t xml:space="preserve">500 g) increases the risk of </w:t>
      </w:r>
      <w:r w:rsidR="008E2DA7" w:rsidRPr="00142F9F">
        <w:rPr>
          <w:rFonts w:ascii="Book Antiqua" w:hAnsi="Book Antiqua"/>
        </w:rPr>
        <w:t>HB</w:t>
      </w:r>
      <w:r w:rsidRPr="00142F9F">
        <w:rPr>
          <w:rFonts w:ascii="Book Antiqua" w:hAnsi="Book Antiqua"/>
        </w:rPr>
        <w:t xml:space="preserve"> in children 20-fold a</w:t>
      </w:r>
      <w:r w:rsidR="00D519E7">
        <w:rPr>
          <w:rFonts w:ascii="Book Antiqua" w:hAnsi="Book Antiqua"/>
        </w:rPr>
        <w:t>nd moderate low birth weight (1</w:t>
      </w:r>
      <w:r w:rsidRPr="00142F9F">
        <w:rPr>
          <w:rFonts w:ascii="Book Antiqua" w:hAnsi="Book Antiqua"/>
        </w:rPr>
        <w:t>500</w:t>
      </w:r>
      <w:r w:rsidR="00D519E7">
        <w:rPr>
          <w:rFonts w:ascii="Book Antiqua" w:hAnsi="Book Antiqua" w:hint="eastAsia"/>
        </w:rPr>
        <w:t>-</w:t>
      </w:r>
      <w:r w:rsidR="00D519E7">
        <w:rPr>
          <w:rFonts w:ascii="Book Antiqua" w:hAnsi="Book Antiqua"/>
        </w:rPr>
        <w:t>2</w:t>
      </w:r>
      <w:r w:rsidRPr="00142F9F">
        <w:rPr>
          <w:rFonts w:ascii="Book Antiqua" w:hAnsi="Book Antiqua"/>
        </w:rPr>
        <w:t>500</w:t>
      </w:r>
      <w:r w:rsidR="00D519E7">
        <w:rPr>
          <w:rFonts w:ascii="Book Antiqua" w:hAnsi="Book Antiqua" w:hint="eastAsia"/>
        </w:rPr>
        <w:t xml:space="preserve"> </w:t>
      </w:r>
      <w:r w:rsidRPr="00142F9F">
        <w:rPr>
          <w:rFonts w:ascii="Book Antiqua" w:hAnsi="Book Antiqua"/>
        </w:rPr>
        <w:t xml:space="preserve">g) doubles the </w:t>
      </w:r>
      <w:proofErr w:type="gramStart"/>
      <w:r w:rsidRPr="00142F9F">
        <w:rPr>
          <w:rFonts w:ascii="Book Antiqua" w:hAnsi="Book Antiqua"/>
        </w:rPr>
        <w:t>risk</w:t>
      </w:r>
      <w:r w:rsidR="0058643E" w:rsidRPr="00142F9F">
        <w:rPr>
          <w:rFonts w:ascii="Book Antiqua" w:hAnsi="Book Antiqua"/>
          <w:vertAlign w:val="superscript"/>
        </w:rPr>
        <w:t>[</w:t>
      </w:r>
      <w:proofErr w:type="gramEnd"/>
      <w:r w:rsidR="0058643E" w:rsidRPr="00142F9F">
        <w:rPr>
          <w:rFonts w:ascii="Book Antiqua" w:hAnsi="Book Antiqua"/>
          <w:vertAlign w:val="superscript"/>
        </w:rPr>
        <w:t>7]</w:t>
      </w:r>
      <w:r w:rsidRPr="00142F9F">
        <w:rPr>
          <w:rFonts w:ascii="Book Antiqua" w:hAnsi="Book Antiqua"/>
        </w:rPr>
        <w:t xml:space="preserve">. The association of low birth weight and HB has two explanations. </w:t>
      </w:r>
      <w:r w:rsidR="008E2DA7" w:rsidRPr="00142F9F">
        <w:rPr>
          <w:rFonts w:ascii="Book Antiqua" w:hAnsi="Book Antiqua"/>
        </w:rPr>
        <w:t>HB</w:t>
      </w:r>
      <w:r w:rsidRPr="00142F9F">
        <w:rPr>
          <w:rFonts w:ascii="Book Antiqua" w:hAnsi="Book Antiqua"/>
        </w:rPr>
        <w:t xml:space="preserve"> may be initiated or promoted by iatrogenic hazards in the neonatal intensive care units (NICUs)</w:t>
      </w:r>
      <w:r w:rsidR="0058643E" w:rsidRPr="00142F9F">
        <w:rPr>
          <w:rFonts w:ascii="Book Antiqua" w:hAnsi="Book Antiqua"/>
          <w:vertAlign w:val="superscript"/>
        </w:rPr>
        <w:t>[8]</w:t>
      </w:r>
      <w:r w:rsidRPr="00142F9F">
        <w:rPr>
          <w:rFonts w:ascii="Book Antiqua" w:hAnsi="Book Antiqua"/>
        </w:rPr>
        <w:t xml:space="preserve"> in combination with decreased antioxidant defense mechanisms of pre-term </w:t>
      </w:r>
      <w:proofErr w:type="gramStart"/>
      <w:r w:rsidRPr="00142F9F">
        <w:rPr>
          <w:rFonts w:ascii="Book Antiqua" w:hAnsi="Book Antiqua"/>
        </w:rPr>
        <w:t>infants</w:t>
      </w:r>
      <w:r w:rsidR="0058643E" w:rsidRPr="00142F9F">
        <w:rPr>
          <w:rFonts w:ascii="Book Antiqua" w:hAnsi="Book Antiqua"/>
          <w:vertAlign w:val="superscript"/>
        </w:rPr>
        <w:t>[</w:t>
      </w:r>
      <w:proofErr w:type="gramEnd"/>
      <w:r w:rsidR="0058643E" w:rsidRPr="00142F9F">
        <w:rPr>
          <w:rFonts w:ascii="Book Antiqua" w:hAnsi="Book Antiqua"/>
          <w:vertAlign w:val="superscript"/>
        </w:rPr>
        <w:t>9]</w:t>
      </w:r>
      <w:r w:rsidR="00D519E7">
        <w:rPr>
          <w:rFonts w:ascii="Book Antiqua" w:hAnsi="Book Antiqua"/>
        </w:rPr>
        <w:t>.</w:t>
      </w:r>
      <w:r w:rsidR="00D519E7">
        <w:rPr>
          <w:rFonts w:ascii="Book Antiqua" w:hAnsi="Book Antiqua" w:hint="eastAsia"/>
        </w:rPr>
        <w:t xml:space="preserve"> </w:t>
      </w:r>
      <w:r w:rsidRPr="00142F9F">
        <w:rPr>
          <w:rFonts w:ascii="Book Antiqua" w:hAnsi="Book Antiqua"/>
        </w:rPr>
        <w:t xml:space="preserve">Alternatively, </w:t>
      </w:r>
      <w:r w:rsidR="008E2DA7" w:rsidRPr="00142F9F">
        <w:rPr>
          <w:rFonts w:ascii="Book Antiqua" w:hAnsi="Book Antiqua"/>
        </w:rPr>
        <w:t>HB</w:t>
      </w:r>
      <w:r w:rsidRPr="00142F9F">
        <w:rPr>
          <w:rFonts w:ascii="Book Antiqua" w:hAnsi="Book Antiqua"/>
        </w:rPr>
        <w:t xml:space="preserve"> and very low birth weight may share a common mechanism and the increase in survival of these patients has made the association more apparent. </w:t>
      </w:r>
    </w:p>
    <w:p w14:paraId="600CFC3E" w14:textId="77777777" w:rsidR="008C0FC3" w:rsidRPr="00142F9F" w:rsidRDefault="008C0FC3" w:rsidP="00142F9F">
      <w:pPr>
        <w:spacing w:line="360" w:lineRule="auto"/>
        <w:jc w:val="both"/>
        <w:rPr>
          <w:rFonts w:ascii="Book Antiqua" w:hAnsi="Book Antiqua"/>
        </w:rPr>
      </w:pPr>
    </w:p>
    <w:p w14:paraId="14C685B5" w14:textId="73D537E8" w:rsidR="00F37A7B" w:rsidRPr="00D519E7" w:rsidRDefault="00D519E7" w:rsidP="00142F9F">
      <w:pPr>
        <w:spacing w:line="360" w:lineRule="auto"/>
        <w:jc w:val="both"/>
        <w:rPr>
          <w:rFonts w:ascii="Book Antiqua" w:hAnsi="Book Antiqua"/>
          <w:b/>
        </w:rPr>
      </w:pPr>
      <w:r w:rsidRPr="00D519E7">
        <w:rPr>
          <w:rFonts w:ascii="Book Antiqua" w:hAnsi="Book Antiqua"/>
          <w:b/>
        </w:rPr>
        <w:t xml:space="preserve">TREATMENT </w:t>
      </w:r>
    </w:p>
    <w:p w14:paraId="25706931" w14:textId="1EC8188D" w:rsidR="00CC3E1D" w:rsidRPr="00142F9F" w:rsidRDefault="00D62259" w:rsidP="00142F9F">
      <w:pPr>
        <w:spacing w:line="360" w:lineRule="auto"/>
        <w:jc w:val="both"/>
        <w:rPr>
          <w:rFonts w:ascii="Book Antiqua" w:hAnsi="Book Antiqua"/>
        </w:rPr>
      </w:pPr>
      <w:r w:rsidRPr="00142F9F">
        <w:rPr>
          <w:rFonts w:ascii="Book Antiqua" w:hAnsi="Book Antiqua"/>
        </w:rPr>
        <w:t xml:space="preserve">The prognosis for children with </w:t>
      </w:r>
      <w:r w:rsidR="008E2DA7" w:rsidRPr="00142F9F">
        <w:rPr>
          <w:rFonts w:ascii="Book Antiqua" w:hAnsi="Book Antiqua"/>
        </w:rPr>
        <w:t>HB</w:t>
      </w:r>
      <w:r w:rsidRPr="00142F9F">
        <w:rPr>
          <w:rFonts w:ascii="Book Antiqua" w:hAnsi="Book Antiqua"/>
        </w:rPr>
        <w:t xml:space="preserve"> has significantly improved in the past three decades thanks to advancements in chemotherapy, surgical resection and </w:t>
      </w:r>
      <w:r w:rsidRPr="00142F9F">
        <w:rPr>
          <w:rFonts w:ascii="Book Antiqua" w:hAnsi="Book Antiqua"/>
        </w:rPr>
        <w:lastRenderedPageBreak/>
        <w:t xml:space="preserve">postoperative </w:t>
      </w:r>
      <w:proofErr w:type="gramStart"/>
      <w:r w:rsidRPr="00142F9F">
        <w:rPr>
          <w:rFonts w:ascii="Book Antiqua" w:hAnsi="Book Antiqua"/>
        </w:rPr>
        <w:t>care</w:t>
      </w:r>
      <w:r w:rsidR="0058643E" w:rsidRPr="00142F9F">
        <w:rPr>
          <w:rFonts w:ascii="Book Antiqua" w:hAnsi="Book Antiqua"/>
          <w:vertAlign w:val="superscript"/>
        </w:rPr>
        <w:t>[</w:t>
      </w:r>
      <w:proofErr w:type="gramEnd"/>
      <w:r w:rsidR="0058643E" w:rsidRPr="00142F9F">
        <w:rPr>
          <w:rFonts w:ascii="Book Antiqua" w:hAnsi="Book Antiqua"/>
          <w:vertAlign w:val="superscript"/>
        </w:rPr>
        <w:t>10]</w:t>
      </w:r>
      <w:r w:rsidR="00D519E7">
        <w:rPr>
          <w:rFonts w:ascii="Book Antiqua" w:hAnsi="Book Antiqua"/>
        </w:rPr>
        <w:t>.</w:t>
      </w:r>
      <w:r w:rsidR="00D519E7">
        <w:rPr>
          <w:rFonts w:ascii="Book Antiqua" w:hAnsi="Book Antiqua" w:hint="eastAsia"/>
        </w:rPr>
        <w:t xml:space="preserve"> </w:t>
      </w:r>
      <w:r w:rsidR="000354EA" w:rsidRPr="00142F9F">
        <w:rPr>
          <w:rFonts w:ascii="Book Antiqua" w:hAnsi="Book Antiqua"/>
        </w:rPr>
        <w:t xml:space="preserve">Prior to the discovery of effective chemotherapy, cure was limited to completely resectable tumors and overall survival was </w:t>
      </w:r>
      <w:proofErr w:type="gramStart"/>
      <w:r w:rsidR="000354EA" w:rsidRPr="00142F9F">
        <w:rPr>
          <w:rFonts w:ascii="Book Antiqua" w:hAnsi="Book Antiqua"/>
        </w:rPr>
        <w:t>dismal</w:t>
      </w:r>
      <w:r w:rsidR="0058643E" w:rsidRPr="00142F9F">
        <w:rPr>
          <w:rFonts w:ascii="Book Antiqua" w:hAnsi="Book Antiqua"/>
          <w:vertAlign w:val="superscript"/>
        </w:rPr>
        <w:t>[</w:t>
      </w:r>
      <w:proofErr w:type="gramEnd"/>
      <w:r w:rsidR="0058643E" w:rsidRPr="00142F9F">
        <w:rPr>
          <w:rFonts w:ascii="Book Antiqua" w:hAnsi="Book Antiqua"/>
          <w:vertAlign w:val="superscript"/>
        </w:rPr>
        <w:t>10]</w:t>
      </w:r>
      <w:r w:rsidR="003A1E46" w:rsidRPr="00142F9F">
        <w:rPr>
          <w:rFonts w:ascii="Book Antiqua" w:hAnsi="Book Antiqua"/>
        </w:rPr>
        <w:t xml:space="preserve">. </w:t>
      </w:r>
    </w:p>
    <w:p w14:paraId="1E3D413F" w14:textId="14B5D0EC" w:rsidR="00F6760D" w:rsidRPr="00142F9F" w:rsidRDefault="00F6760D" w:rsidP="00D519E7">
      <w:pPr>
        <w:spacing w:line="360" w:lineRule="auto"/>
        <w:ind w:firstLineChars="100" w:firstLine="240"/>
        <w:jc w:val="both"/>
        <w:rPr>
          <w:rFonts w:ascii="Book Antiqua" w:hAnsi="Book Antiqua"/>
        </w:rPr>
      </w:pPr>
      <w:r w:rsidRPr="00142F9F">
        <w:rPr>
          <w:rFonts w:ascii="Book Antiqua" w:hAnsi="Book Antiqua"/>
        </w:rPr>
        <w:t xml:space="preserve">Early experiences with successful cure were sporadic at best and were limited to lesions that could be completely resected. In 2002 a staging system called the PRETreatment EXTent of disease (PRETEXT) was designed to allow a universal, multidisciplinary approach to patients with </w:t>
      </w:r>
      <w:r w:rsidR="008E2DA7" w:rsidRPr="00142F9F">
        <w:rPr>
          <w:rFonts w:ascii="Book Antiqua" w:hAnsi="Book Antiqua"/>
        </w:rPr>
        <w:t>HB</w:t>
      </w:r>
      <w:r w:rsidR="003B60A1">
        <w:rPr>
          <w:rFonts w:ascii="Book Antiqua" w:hAnsi="Book Antiqua" w:hint="eastAsia"/>
        </w:rPr>
        <w:t xml:space="preserve"> (Figure 1)</w:t>
      </w:r>
      <w:r w:rsidRPr="00142F9F">
        <w:rPr>
          <w:rFonts w:ascii="Book Antiqua" w:hAnsi="Book Antiqua"/>
        </w:rPr>
        <w:t xml:space="preserve">. The main aim of PRETEXT grouping was to identify patients in whom complete tumor resection was possible with a partial </w:t>
      </w:r>
      <w:proofErr w:type="spellStart"/>
      <w:r w:rsidRPr="00142F9F">
        <w:rPr>
          <w:rFonts w:ascii="Book Antiqua" w:hAnsi="Book Antiqua"/>
        </w:rPr>
        <w:t>hepatectomy</w:t>
      </w:r>
      <w:proofErr w:type="spellEnd"/>
      <w:r w:rsidRPr="00142F9F">
        <w:rPr>
          <w:rFonts w:ascii="Book Antiqua" w:hAnsi="Book Antiqua"/>
        </w:rPr>
        <w:t>. Physicians placed patients in one of four PRETEXT categories</w:t>
      </w:r>
      <w:r w:rsidRPr="00142F9F" w:rsidDel="007B5591">
        <w:rPr>
          <w:rFonts w:ascii="Book Antiqua" w:hAnsi="Book Antiqua"/>
        </w:rPr>
        <w:t xml:space="preserve"> </w:t>
      </w:r>
      <w:r w:rsidRPr="00142F9F">
        <w:rPr>
          <w:rFonts w:ascii="Book Antiqua" w:hAnsi="Book Antiqua"/>
        </w:rPr>
        <w:t>based on the extent of their tumor on imaging. The liver is divided into four sectors in the PRETEXT system – anterior and posterior on the right and a medial and lateral sector on the left. Four groups were ident</w:t>
      </w:r>
      <w:r w:rsidR="00D519E7">
        <w:rPr>
          <w:rFonts w:ascii="Book Antiqua" w:hAnsi="Book Antiqua"/>
        </w:rPr>
        <w:t>ified based on tumor extension:</w:t>
      </w:r>
      <w:r w:rsidRPr="00142F9F">
        <w:rPr>
          <w:rFonts w:ascii="Book Antiqua" w:hAnsi="Book Antiqua"/>
        </w:rPr>
        <w:t xml:space="preserve"> PRETEXT I, tumor only in one sector; PRETEXT II, tumor involves two sectors; PRETEXT III, tumor involves three sectors or two non-adjoining sectors; and PRETEXT 4, tumor involves all four </w:t>
      </w:r>
      <w:proofErr w:type="gramStart"/>
      <w:r w:rsidRPr="00142F9F">
        <w:rPr>
          <w:rFonts w:ascii="Book Antiqua" w:hAnsi="Book Antiqua"/>
        </w:rPr>
        <w:t>sectors</w:t>
      </w:r>
      <w:r w:rsidR="0058643E" w:rsidRPr="00142F9F">
        <w:rPr>
          <w:rFonts w:ascii="Book Antiqua" w:hAnsi="Book Antiqua"/>
          <w:vertAlign w:val="superscript"/>
        </w:rPr>
        <w:t>[</w:t>
      </w:r>
      <w:proofErr w:type="gramEnd"/>
      <w:r w:rsidR="0058643E" w:rsidRPr="00142F9F">
        <w:rPr>
          <w:rFonts w:ascii="Book Antiqua" w:hAnsi="Book Antiqua"/>
          <w:vertAlign w:val="superscript"/>
        </w:rPr>
        <w:t>11]</w:t>
      </w:r>
      <w:r w:rsidRPr="00142F9F">
        <w:rPr>
          <w:rFonts w:ascii="Book Antiqua" w:hAnsi="Book Antiqua"/>
        </w:rPr>
        <w:t xml:space="preserve">. These categories are further characterized by describing extrahepatic spread: V for involvement of the hepatic veins and/or inferior vena cava, P for involvement of the portal vein, E for extrahepatic tumor extension, and M for distant </w:t>
      </w:r>
      <w:proofErr w:type="gramStart"/>
      <w:r w:rsidRPr="00142F9F">
        <w:rPr>
          <w:rFonts w:ascii="Book Antiqua" w:hAnsi="Book Antiqua"/>
        </w:rPr>
        <w:t>metastases</w:t>
      </w:r>
      <w:r w:rsidR="001B2E14" w:rsidRPr="00142F9F">
        <w:rPr>
          <w:rFonts w:ascii="Book Antiqua" w:hAnsi="Book Antiqua"/>
          <w:vertAlign w:val="superscript"/>
        </w:rPr>
        <w:t>[</w:t>
      </w:r>
      <w:proofErr w:type="gramEnd"/>
      <w:r w:rsidR="001B2E14" w:rsidRPr="00142F9F">
        <w:rPr>
          <w:rFonts w:ascii="Book Antiqua" w:hAnsi="Book Antiqua"/>
          <w:vertAlign w:val="superscript"/>
        </w:rPr>
        <w:t>11]</w:t>
      </w:r>
      <w:r w:rsidRPr="00142F9F">
        <w:rPr>
          <w:rFonts w:ascii="Book Antiqua" w:hAnsi="Book Antiqua"/>
        </w:rPr>
        <w:t xml:space="preserve">. </w:t>
      </w:r>
    </w:p>
    <w:p w14:paraId="1081C3A2" w14:textId="68E92584" w:rsidR="008F51E8" w:rsidRPr="00142F9F" w:rsidRDefault="001A1161" w:rsidP="00D519E7">
      <w:pPr>
        <w:spacing w:line="360" w:lineRule="auto"/>
        <w:ind w:firstLineChars="100" w:firstLine="240"/>
        <w:jc w:val="both"/>
        <w:rPr>
          <w:rFonts w:ascii="Book Antiqua" w:hAnsi="Book Antiqua"/>
        </w:rPr>
      </w:pPr>
      <w:r w:rsidRPr="00142F9F">
        <w:rPr>
          <w:rFonts w:ascii="Book Antiqua" w:hAnsi="Book Antiqua"/>
        </w:rPr>
        <w:t>Between one-third to two-thirds of patients initially present with unresectable tumors or distant metastases</w:t>
      </w:r>
      <w:r w:rsidR="008F51E8" w:rsidRPr="00142F9F">
        <w:rPr>
          <w:rFonts w:ascii="Book Antiqua" w:hAnsi="Book Antiqua"/>
        </w:rPr>
        <w:t>,</w:t>
      </w:r>
      <w:r w:rsidRPr="00142F9F">
        <w:rPr>
          <w:rFonts w:ascii="Book Antiqua" w:hAnsi="Book Antiqua"/>
        </w:rPr>
        <w:t xml:space="preserve"> but up to 85% of these tumors become operable after neoadjuvant </w:t>
      </w:r>
      <w:proofErr w:type="gramStart"/>
      <w:r w:rsidRPr="00142F9F">
        <w:rPr>
          <w:rFonts w:ascii="Book Antiqua" w:hAnsi="Book Antiqua"/>
        </w:rPr>
        <w:t>chemotherapy</w:t>
      </w:r>
      <w:r w:rsidR="001B2E14" w:rsidRPr="00142F9F">
        <w:rPr>
          <w:rFonts w:ascii="Book Antiqua" w:hAnsi="Book Antiqua"/>
          <w:vertAlign w:val="superscript"/>
        </w:rPr>
        <w:t>[</w:t>
      </w:r>
      <w:proofErr w:type="gramEnd"/>
      <w:r w:rsidR="001B2E14" w:rsidRPr="00142F9F">
        <w:rPr>
          <w:rFonts w:ascii="Book Antiqua" w:hAnsi="Book Antiqua"/>
          <w:vertAlign w:val="superscript"/>
        </w:rPr>
        <w:t>12]</w:t>
      </w:r>
      <w:r w:rsidR="00CC3E1D" w:rsidRPr="00142F9F">
        <w:rPr>
          <w:rFonts w:ascii="Book Antiqua" w:hAnsi="Book Antiqua"/>
        </w:rPr>
        <w:t xml:space="preserve">. </w:t>
      </w:r>
      <w:r w:rsidR="00351C8C" w:rsidRPr="00142F9F">
        <w:rPr>
          <w:rFonts w:ascii="Book Antiqua" w:hAnsi="Book Antiqua"/>
        </w:rPr>
        <w:t xml:space="preserve">Preoperative chemotherapy </w:t>
      </w:r>
      <w:r w:rsidR="00D519E7">
        <w:rPr>
          <w:rFonts w:ascii="Book Antiqua" w:hAnsi="Book Antiqua"/>
        </w:rPr>
        <w:t>has many advantages.</w:t>
      </w:r>
      <w:r w:rsidR="00694555" w:rsidRPr="00142F9F">
        <w:rPr>
          <w:rFonts w:ascii="Book Antiqua" w:hAnsi="Book Antiqua"/>
        </w:rPr>
        <w:t xml:space="preserve"> I</w:t>
      </w:r>
      <w:r w:rsidR="001654AA" w:rsidRPr="00142F9F">
        <w:rPr>
          <w:rFonts w:ascii="Book Antiqua" w:hAnsi="Book Antiqua"/>
        </w:rPr>
        <w:t xml:space="preserve">t </w:t>
      </w:r>
      <w:r w:rsidR="00351C8C" w:rsidRPr="00142F9F">
        <w:rPr>
          <w:rFonts w:ascii="Book Antiqua" w:hAnsi="Book Antiqua"/>
        </w:rPr>
        <w:t>is respon</w:t>
      </w:r>
      <w:r w:rsidR="001654AA" w:rsidRPr="00142F9F">
        <w:rPr>
          <w:rFonts w:ascii="Book Antiqua" w:hAnsi="Book Antiqua"/>
        </w:rPr>
        <w:t>sible for making tumors smaller and</w:t>
      </w:r>
      <w:r w:rsidR="00351C8C" w:rsidRPr="00142F9F">
        <w:rPr>
          <w:rFonts w:ascii="Book Antiqua" w:hAnsi="Book Antiqua"/>
        </w:rPr>
        <w:t xml:space="preserve"> more demarcated from </w:t>
      </w:r>
      <w:r w:rsidR="006A4919" w:rsidRPr="00142F9F">
        <w:rPr>
          <w:rFonts w:ascii="Book Antiqua" w:hAnsi="Book Antiqua"/>
        </w:rPr>
        <w:t xml:space="preserve">the </w:t>
      </w:r>
      <w:r w:rsidR="00351C8C" w:rsidRPr="00142F9F">
        <w:rPr>
          <w:rFonts w:ascii="Book Antiqua" w:hAnsi="Book Antiqua"/>
        </w:rPr>
        <w:t>surrounding liver</w:t>
      </w:r>
      <w:r w:rsidR="001654AA" w:rsidRPr="00142F9F">
        <w:rPr>
          <w:rFonts w:ascii="Book Antiqua" w:hAnsi="Book Antiqua"/>
        </w:rPr>
        <w:t xml:space="preserve">. Most surgeons agree that operating on tumors that shrink with chemotherapy is easier because the tumor is more defined and less prone to bleeding. </w:t>
      </w:r>
      <w:r w:rsidR="00694555" w:rsidRPr="00142F9F">
        <w:rPr>
          <w:rFonts w:ascii="Book Antiqua" w:hAnsi="Book Antiqua"/>
        </w:rPr>
        <w:t>I</w:t>
      </w:r>
      <w:r w:rsidR="001654AA" w:rsidRPr="00142F9F">
        <w:rPr>
          <w:rFonts w:ascii="Book Antiqua" w:hAnsi="Book Antiqua"/>
        </w:rPr>
        <w:t>t</w:t>
      </w:r>
      <w:r w:rsidR="00694555" w:rsidRPr="00142F9F">
        <w:rPr>
          <w:rFonts w:ascii="Book Antiqua" w:hAnsi="Book Antiqua"/>
        </w:rPr>
        <w:t xml:space="preserve"> also</w:t>
      </w:r>
      <w:r w:rsidR="001654AA" w:rsidRPr="00142F9F">
        <w:rPr>
          <w:rFonts w:ascii="Book Antiqua" w:hAnsi="Book Antiqua"/>
        </w:rPr>
        <w:t xml:space="preserve"> exposes metastases (both visible and </w:t>
      </w:r>
      <w:proofErr w:type="spellStart"/>
      <w:r w:rsidR="001654AA" w:rsidRPr="00142F9F">
        <w:rPr>
          <w:rFonts w:ascii="Book Antiqua" w:hAnsi="Book Antiqua"/>
        </w:rPr>
        <w:t>micrometastases</w:t>
      </w:r>
      <w:proofErr w:type="spellEnd"/>
      <w:r w:rsidR="001654AA" w:rsidRPr="00142F9F">
        <w:rPr>
          <w:rFonts w:ascii="Book Antiqua" w:hAnsi="Book Antiqua"/>
        </w:rPr>
        <w:t>) to chemotherapy earlier.</w:t>
      </w:r>
      <w:r w:rsidR="00694555" w:rsidRPr="00142F9F">
        <w:rPr>
          <w:rFonts w:ascii="Book Antiqua" w:hAnsi="Book Antiqua"/>
        </w:rPr>
        <w:t xml:space="preserve"> </w:t>
      </w:r>
      <w:r w:rsidR="00753AC8" w:rsidRPr="00142F9F">
        <w:rPr>
          <w:rFonts w:ascii="Book Antiqua" w:hAnsi="Book Antiqua"/>
        </w:rPr>
        <w:t>In one trial</w:t>
      </w:r>
      <w:r w:rsidR="00D9715C" w:rsidRPr="00142F9F">
        <w:rPr>
          <w:rFonts w:ascii="Book Antiqua" w:hAnsi="Book Antiqua"/>
        </w:rPr>
        <w:t>,</w:t>
      </w:r>
      <w:r w:rsidR="00C91DA1" w:rsidRPr="00142F9F">
        <w:rPr>
          <w:rFonts w:ascii="Book Antiqua" w:hAnsi="Book Antiqua"/>
        </w:rPr>
        <w:t xml:space="preserve"> up to 52% of patients with initial lung metastases achieved complete remission with chemotherapy </w:t>
      </w:r>
      <w:proofErr w:type="gramStart"/>
      <w:r w:rsidR="00C91DA1" w:rsidRPr="00142F9F">
        <w:rPr>
          <w:rFonts w:ascii="Book Antiqua" w:hAnsi="Book Antiqua"/>
        </w:rPr>
        <w:t>alone</w:t>
      </w:r>
      <w:r w:rsidR="001B2E14" w:rsidRPr="00142F9F">
        <w:rPr>
          <w:rFonts w:ascii="Book Antiqua" w:hAnsi="Book Antiqua"/>
          <w:vertAlign w:val="superscript"/>
        </w:rPr>
        <w:t>[</w:t>
      </w:r>
      <w:proofErr w:type="gramEnd"/>
      <w:r w:rsidR="001B2E14" w:rsidRPr="00142F9F">
        <w:rPr>
          <w:rFonts w:ascii="Book Antiqua" w:hAnsi="Book Antiqua"/>
          <w:vertAlign w:val="superscript"/>
        </w:rPr>
        <w:t>13]</w:t>
      </w:r>
      <w:r w:rsidR="00D519E7">
        <w:rPr>
          <w:rFonts w:ascii="Book Antiqua" w:hAnsi="Book Antiqua"/>
        </w:rPr>
        <w:t>.</w:t>
      </w:r>
      <w:r w:rsidR="00C91DA1" w:rsidRPr="00142F9F">
        <w:rPr>
          <w:rFonts w:ascii="Book Antiqua" w:hAnsi="Book Antiqua"/>
        </w:rPr>
        <w:t xml:space="preserve"> </w:t>
      </w:r>
      <w:r w:rsidR="00CC3E1D" w:rsidRPr="00142F9F">
        <w:rPr>
          <w:rFonts w:ascii="Book Antiqua" w:hAnsi="Book Antiqua"/>
        </w:rPr>
        <w:t>Cla</w:t>
      </w:r>
      <w:r w:rsidR="003A1E46" w:rsidRPr="00142F9F">
        <w:rPr>
          <w:rFonts w:ascii="Book Antiqua" w:hAnsi="Book Antiqua"/>
        </w:rPr>
        <w:t xml:space="preserve">ssic treatment </w:t>
      </w:r>
      <w:r w:rsidR="00A67A1F" w:rsidRPr="00142F9F">
        <w:rPr>
          <w:rFonts w:ascii="Book Antiqua" w:hAnsi="Book Antiqua"/>
        </w:rPr>
        <w:t>regimens include</w:t>
      </w:r>
      <w:r w:rsidR="00CC3E1D" w:rsidRPr="00142F9F">
        <w:rPr>
          <w:rFonts w:ascii="Book Antiqua" w:hAnsi="Book Antiqua"/>
        </w:rPr>
        <w:t xml:space="preserve"> a combination of cisplatin</w:t>
      </w:r>
      <w:r w:rsidR="003A1E46" w:rsidRPr="00142F9F">
        <w:rPr>
          <w:rFonts w:ascii="Book Antiqua" w:hAnsi="Book Antiqua"/>
        </w:rPr>
        <w:t xml:space="preserve">, fluorouracil, and vincristine or cisplatin and </w:t>
      </w:r>
      <w:r w:rsidR="00CC3E1D" w:rsidRPr="00142F9F">
        <w:rPr>
          <w:rFonts w:ascii="Book Antiqua" w:hAnsi="Book Antiqua"/>
        </w:rPr>
        <w:t xml:space="preserve">doxorubicin. </w:t>
      </w:r>
      <w:r w:rsidR="003A1E46" w:rsidRPr="00142F9F">
        <w:rPr>
          <w:rFonts w:ascii="Book Antiqua" w:hAnsi="Book Antiqua"/>
        </w:rPr>
        <w:t>Although an effective agent, p</w:t>
      </w:r>
      <w:r w:rsidR="0055146D" w:rsidRPr="00142F9F">
        <w:rPr>
          <w:rFonts w:ascii="Book Antiqua" w:hAnsi="Book Antiqua"/>
        </w:rPr>
        <w:t xml:space="preserve">atients treated with doxorubicin </w:t>
      </w:r>
      <w:r w:rsidR="00C91DA1" w:rsidRPr="00142F9F">
        <w:rPr>
          <w:rFonts w:ascii="Book Antiqua" w:hAnsi="Book Antiqua"/>
        </w:rPr>
        <w:t>can</w:t>
      </w:r>
      <w:r w:rsidR="008F51E8" w:rsidRPr="00142F9F">
        <w:rPr>
          <w:rFonts w:ascii="Book Antiqua" w:hAnsi="Book Antiqua"/>
        </w:rPr>
        <w:t xml:space="preserve"> </w:t>
      </w:r>
      <w:r w:rsidR="0055146D" w:rsidRPr="00142F9F">
        <w:rPr>
          <w:rFonts w:ascii="Book Antiqua" w:hAnsi="Book Antiqua"/>
        </w:rPr>
        <w:t xml:space="preserve">have a higher incidence of treatment complications </w:t>
      </w:r>
      <w:r w:rsidR="0055146D" w:rsidRPr="00142F9F">
        <w:rPr>
          <w:rFonts w:ascii="Book Antiqua" w:hAnsi="Book Antiqua"/>
        </w:rPr>
        <w:lastRenderedPageBreak/>
        <w:t xml:space="preserve">and toxic death </w:t>
      </w:r>
      <w:r w:rsidR="00A67A1F" w:rsidRPr="00142F9F">
        <w:rPr>
          <w:rFonts w:ascii="Book Antiqua" w:hAnsi="Book Antiqua"/>
        </w:rPr>
        <w:t>-</w:t>
      </w:r>
      <w:r w:rsidR="008F51E8" w:rsidRPr="00142F9F">
        <w:rPr>
          <w:rFonts w:ascii="Book Antiqua" w:hAnsi="Book Antiqua"/>
        </w:rPr>
        <w:t xml:space="preserve"> </w:t>
      </w:r>
      <w:r w:rsidR="0055146D" w:rsidRPr="00142F9F">
        <w:rPr>
          <w:rFonts w:ascii="Book Antiqua" w:hAnsi="Book Antiqua"/>
        </w:rPr>
        <w:t xml:space="preserve">especially from heart </w:t>
      </w:r>
      <w:proofErr w:type="gramStart"/>
      <w:r w:rsidR="0055146D" w:rsidRPr="00142F9F">
        <w:rPr>
          <w:rFonts w:ascii="Book Antiqua" w:hAnsi="Book Antiqua"/>
        </w:rPr>
        <w:t>failure</w:t>
      </w:r>
      <w:r w:rsidR="001B2E14" w:rsidRPr="00142F9F">
        <w:rPr>
          <w:rFonts w:ascii="Book Antiqua" w:hAnsi="Book Antiqua"/>
          <w:vertAlign w:val="superscript"/>
        </w:rPr>
        <w:t>[</w:t>
      </w:r>
      <w:proofErr w:type="gramEnd"/>
      <w:r w:rsidR="001B2E14" w:rsidRPr="00142F9F">
        <w:rPr>
          <w:rFonts w:ascii="Book Antiqua" w:hAnsi="Book Antiqua"/>
          <w:vertAlign w:val="superscript"/>
        </w:rPr>
        <w:t>14]</w:t>
      </w:r>
      <w:r w:rsidR="00D519E7">
        <w:rPr>
          <w:rFonts w:ascii="Book Antiqua" w:hAnsi="Book Antiqua"/>
        </w:rPr>
        <w:t>.</w:t>
      </w:r>
      <w:r w:rsidR="00A67A1F" w:rsidRPr="00142F9F">
        <w:rPr>
          <w:rFonts w:ascii="Book Antiqua" w:hAnsi="Book Antiqua"/>
        </w:rPr>
        <w:t xml:space="preserve"> More recent studies have shown the effectiveness of single-agent cisplatin treatment in both standard and high-risk patients with </w:t>
      </w:r>
      <w:proofErr w:type="gramStart"/>
      <w:r w:rsidR="008E2DA7" w:rsidRPr="00142F9F">
        <w:rPr>
          <w:rFonts w:ascii="Book Antiqua" w:hAnsi="Book Antiqua"/>
        </w:rPr>
        <w:t>HB</w:t>
      </w:r>
      <w:r w:rsidR="001B2E14" w:rsidRPr="00142F9F">
        <w:rPr>
          <w:rFonts w:ascii="Book Antiqua" w:hAnsi="Book Antiqua"/>
          <w:vertAlign w:val="superscript"/>
        </w:rPr>
        <w:t>[</w:t>
      </w:r>
      <w:proofErr w:type="gramEnd"/>
      <w:r w:rsidR="001B2E14" w:rsidRPr="00142F9F">
        <w:rPr>
          <w:rFonts w:ascii="Book Antiqua" w:hAnsi="Book Antiqua"/>
          <w:vertAlign w:val="superscript"/>
        </w:rPr>
        <w:t>15,16]</w:t>
      </w:r>
      <w:r w:rsidR="00D519E7">
        <w:rPr>
          <w:rFonts w:ascii="Book Antiqua" w:hAnsi="Book Antiqua" w:hint="eastAsia"/>
        </w:rPr>
        <w:t xml:space="preserve"> </w:t>
      </w:r>
      <w:r w:rsidR="008F51E8" w:rsidRPr="00142F9F">
        <w:rPr>
          <w:rFonts w:ascii="Book Antiqua" w:hAnsi="Book Antiqua"/>
        </w:rPr>
        <w:t xml:space="preserve">decreasing the likelihood of chemotherapy-induced toxicity. </w:t>
      </w:r>
    </w:p>
    <w:p w14:paraId="3696AA31" w14:textId="53511D5B" w:rsidR="00D9715C" w:rsidRPr="00142F9F" w:rsidRDefault="007B5591" w:rsidP="00D519E7">
      <w:pPr>
        <w:spacing w:line="360" w:lineRule="auto"/>
        <w:ind w:firstLineChars="100" w:firstLine="240"/>
        <w:jc w:val="both"/>
        <w:rPr>
          <w:rFonts w:ascii="Book Antiqua" w:hAnsi="Book Antiqua"/>
          <w:i/>
        </w:rPr>
      </w:pPr>
      <w:r w:rsidRPr="00142F9F">
        <w:rPr>
          <w:rFonts w:ascii="Book Antiqua" w:hAnsi="Book Antiqua"/>
        </w:rPr>
        <w:t>P</w:t>
      </w:r>
      <w:r w:rsidR="002719E1" w:rsidRPr="00142F9F">
        <w:rPr>
          <w:rFonts w:ascii="Book Antiqua" w:hAnsi="Book Antiqua"/>
        </w:rPr>
        <w:t>atient</w:t>
      </w:r>
      <w:r w:rsidR="007B5336" w:rsidRPr="00142F9F">
        <w:rPr>
          <w:rFonts w:ascii="Book Antiqua" w:hAnsi="Book Antiqua"/>
        </w:rPr>
        <w:t>s with PRETEXT categories 1,</w:t>
      </w:r>
      <w:r w:rsidR="00BE5F93" w:rsidRPr="00142F9F">
        <w:rPr>
          <w:rFonts w:ascii="Book Antiqua" w:hAnsi="Book Antiqua"/>
        </w:rPr>
        <w:t xml:space="preserve"> </w:t>
      </w:r>
      <w:r w:rsidR="002719E1" w:rsidRPr="00142F9F">
        <w:rPr>
          <w:rFonts w:ascii="Book Antiqua" w:hAnsi="Book Antiqua"/>
        </w:rPr>
        <w:t>2</w:t>
      </w:r>
      <w:r w:rsidR="007B5336" w:rsidRPr="00142F9F">
        <w:rPr>
          <w:rFonts w:ascii="Book Antiqua" w:hAnsi="Book Antiqua"/>
        </w:rPr>
        <w:t>, and some 3</w:t>
      </w:r>
      <w:r w:rsidR="002719E1" w:rsidRPr="00142F9F">
        <w:rPr>
          <w:rFonts w:ascii="Book Antiqua" w:hAnsi="Book Antiqua"/>
        </w:rPr>
        <w:t xml:space="preserve"> are referred for neoadjuvant chemotherapy followed by surgical resection with the goal of complete tumor removal. </w:t>
      </w:r>
      <w:r w:rsidRPr="00142F9F">
        <w:rPr>
          <w:rFonts w:ascii="Book Antiqua" w:hAnsi="Book Antiqua"/>
        </w:rPr>
        <w:t>C</w:t>
      </w:r>
      <w:r w:rsidR="002719E1" w:rsidRPr="00142F9F">
        <w:rPr>
          <w:rFonts w:ascii="Book Antiqua" w:hAnsi="Book Antiqua"/>
        </w:rPr>
        <w:t>urrent chemotherapy</w:t>
      </w:r>
      <w:r w:rsidRPr="00142F9F">
        <w:rPr>
          <w:rFonts w:ascii="Book Antiqua" w:hAnsi="Book Antiqua"/>
        </w:rPr>
        <w:t xml:space="preserve"> at our institution</w:t>
      </w:r>
      <w:r w:rsidR="002719E1" w:rsidRPr="00142F9F">
        <w:rPr>
          <w:rFonts w:ascii="Book Antiqua" w:hAnsi="Book Antiqua"/>
        </w:rPr>
        <w:t xml:space="preserve"> consists of </w:t>
      </w:r>
      <w:r w:rsidR="00C86456" w:rsidRPr="00142F9F">
        <w:rPr>
          <w:rFonts w:ascii="Book Antiqua" w:hAnsi="Book Antiqua"/>
        </w:rPr>
        <w:t>cisplatin</w:t>
      </w:r>
      <w:r w:rsidR="002719E1" w:rsidRPr="00142F9F">
        <w:rPr>
          <w:rFonts w:ascii="Book Antiqua" w:hAnsi="Book Antiqua"/>
        </w:rPr>
        <w:t>, 5-</w:t>
      </w:r>
      <w:r w:rsidRPr="00142F9F">
        <w:rPr>
          <w:rFonts w:ascii="Book Antiqua" w:hAnsi="Book Antiqua"/>
        </w:rPr>
        <w:t>fluorouracil</w:t>
      </w:r>
      <w:r w:rsidR="002719E1" w:rsidRPr="00142F9F">
        <w:rPr>
          <w:rFonts w:ascii="Book Antiqua" w:hAnsi="Book Antiqua"/>
        </w:rPr>
        <w:t>, and vincristine or</w:t>
      </w:r>
      <w:r w:rsidRPr="00142F9F">
        <w:rPr>
          <w:rFonts w:ascii="Book Antiqua" w:hAnsi="Book Antiqua"/>
        </w:rPr>
        <w:t xml:space="preserve"> vincristine</w:t>
      </w:r>
      <w:r w:rsidR="00D519E7">
        <w:rPr>
          <w:rFonts w:ascii="Book Antiqua" w:hAnsi="Book Antiqua"/>
        </w:rPr>
        <w:t xml:space="preserve"> and doxorubicin.</w:t>
      </w:r>
      <w:r w:rsidR="002719E1" w:rsidRPr="00142F9F">
        <w:rPr>
          <w:rFonts w:ascii="Book Antiqua" w:hAnsi="Book Antiqua"/>
        </w:rPr>
        <w:t xml:space="preserve"> </w:t>
      </w:r>
      <w:r w:rsidRPr="00142F9F">
        <w:rPr>
          <w:rFonts w:ascii="Book Antiqua" w:hAnsi="Book Antiqua"/>
        </w:rPr>
        <w:t>P</w:t>
      </w:r>
      <w:r w:rsidR="002719E1" w:rsidRPr="00142F9F">
        <w:rPr>
          <w:rFonts w:ascii="Book Antiqua" w:hAnsi="Book Antiqua"/>
        </w:rPr>
        <w:t xml:space="preserve">atients </w:t>
      </w:r>
      <w:r w:rsidRPr="00142F9F">
        <w:rPr>
          <w:rFonts w:ascii="Book Antiqua" w:hAnsi="Book Antiqua"/>
        </w:rPr>
        <w:t xml:space="preserve">will </w:t>
      </w:r>
      <w:r w:rsidR="002719E1" w:rsidRPr="00142F9F">
        <w:rPr>
          <w:rFonts w:ascii="Book Antiqua" w:hAnsi="Book Antiqua"/>
        </w:rPr>
        <w:t xml:space="preserve">undergo </w:t>
      </w:r>
      <w:r w:rsidRPr="00142F9F">
        <w:rPr>
          <w:rFonts w:ascii="Book Antiqua" w:hAnsi="Book Antiqua"/>
        </w:rPr>
        <w:t>four</w:t>
      </w:r>
      <w:r w:rsidR="002719E1" w:rsidRPr="00142F9F">
        <w:rPr>
          <w:rFonts w:ascii="Book Antiqua" w:hAnsi="Book Antiqua"/>
        </w:rPr>
        <w:t xml:space="preserve"> rounds of </w:t>
      </w:r>
      <w:r w:rsidR="00351C8C" w:rsidRPr="00142F9F">
        <w:rPr>
          <w:rFonts w:ascii="Book Antiqua" w:hAnsi="Book Antiqua"/>
        </w:rPr>
        <w:t>chemo</w:t>
      </w:r>
      <w:r w:rsidR="002719E1" w:rsidRPr="00142F9F">
        <w:rPr>
          <w:rFonts w:ascii="Book Antiqua" w:hAnsi="Book Antiqua"/>
        </w:rPr>
        <w:t>therapy</w:t>
      </w:r>
      <w:r w:rsidR="00C86456" w:rsidRPr="00142F9F">
        <w:rPr>
          <w:rFonts w:ascii="Book Antiqua" w:hAnsi="Book Antiqua"/>
        </w:rPr>
        <w:t xml:space="preserve"> prior to resection and </w:t>
      </w:r>
      <w:r w:rsidRPr="00142F9F">
        <w:rPr>
          <w:rFonts w:ascii="Book Antiqua" w:hAnsi="Book Antiqua"/>
        </w:rPr>
        <w:t>two</w:t>
      </w:r>
      <w:r w:rsidR="00C86456" w:rsidRPr="00142F9F">
        <w:rPr>
          <w:rFonts w:ascii="Book Antiqua" w:hAnsi="Book Antiqua"/>
        </w:rPr>
        <w:t xml:space="preserve"> rounds after</w:t>
      </w:r>
      <w:r w:rsidRPr="00142F9F">
        <w:rPr>
          <w:rFonts w:ascii="Book Antiqua" w:hAnsi="Book Antiqua"/>
        </w:rPr>
        <w:t xml:space="preserve"> resection</w:t>
      </w:r>
      <w:r w:rsidR="00C86456" w:rsidRPr="00142F9F">
        <w:rPr>
          <w:rFonts w:ascii="Book Antiqua" w:hAnsi="Book Antiqua"/>
        </w:rPr>
        <w:t xml:space="preserve">. </w:t>
      </w:r>
      <w:r w:rsidR="00D00087" w:rsidRPr="00142F9F">
        <w:rPr>
          <w:rFonts w:ascii="Book Antiqua" w:hAnsi="Book Antiqua"/>
        </w:rPr>
        <w:t>Disease</w:t>
      </w:r>
      <w:r w:rsidRPr="00142F9F">
        <w:rPr>
          <w:rFonts w:ascii="Book Antiqua" w:hAnsi="Book Antiqua"/>
        </w:rPr>
        <w:t>-</w:t>
      </w:r>
      <w:r w:rsidR="00D00087" w:rsidRPr="00142F9F">
        <w:rPr>
          <w:rFonts w:ascii="Book Antiqua" w:hAnsi="Book Antiqua"/>
        </w:rPr>
        <w:t>free survival following partial liver resection under these circumstances ha</w:t>
      </w:r>
      <w:r w:rsidRPr="00142F9F">
        <w:rPr>
          <w:rFonts w:ascii="Book Antiqua" w:hAnsi="Book Antiqua"/>
        </w:rPr>
        <w:t>s</w:t>
      </w:r>
      <w:r w:rsidR="00D00087" w:rsidRPr="00142F9F">
        <w:rPr>
          <w:rFonts w:ascii="Book Antiqua" w:hAnsi="Book Antiqua"/>
        </w:rPr>
        <w:t xml:space="preserve"> been reported to be</w:t>
      </w:r>
      <w:r w:rsidRPr="00142F9F">
        <w:rPr>
          <w:rFonts w:ascii="Book Antiqua" w:hAnsi="Book Antiqua"/>
        </w:rPr>
        <w:t xml:space="preserve"> greater than </w:t>
      </w:r>
      <w:r w:rsidR="00D00087" w:rsidRPr="00142F9F">
        <w:rPr>
          <w:rFonts w:ascii="Book Antiqua" w:hAnsi="Book Antiqua"/>
        </w:rPr>
        <w:t>70%</w:t>
      </w:r>
      <w:r w:rsidR="001B2E14" w:rsidRPr="00142F9F">
        <w:rPr>
          <w:rFonts w:ascii="Book Antiqua" w:hAnsi="Book Antiqua"/>
          <w:vertAlign w:val="superscript"/>
        </w:rPr>
        <w:t>[2]</w:t>
      </w:r>
      <w:r w:rsidR="00D00087" w:rsidRPr="00142F9F">
        <w:rPr>
          <w:rFonts w:ascii="Book Antiqua" w:hAnsi="Book Antiqua"/>
        </w:rPr>
        <w:t>.</w:t>
      </w:r>
      <w:r w:rsidR="00BE5F93" w:rsidRPr="00142F9F">
        <w:rPr>
          <w:rFonts w:ascii="Book Antiqua" w:hAnsi="Book Antiqua"/>
        </w:rPr>
        <w:t xml:space="preserve"> It has been argued that </w:t>
      </w:r>
      <w:r w:rsidR="00F44FB5" w:rsidRPr="00142F9F">
        <w:rPr>
          <w:rFonts w:ascii="Book Antiqua" w:hAnsi="Book Antiqua"/>
        </w:rPr>
        <w:t xml:space="preserve">tumors with favorable prognostic factors, such as pure fetal histology and low mitotic rate, may not require toxic chemotherapy and should be treated with surgical resection </w:t>
      </w:r>
      <w:proofErr w:type="gramStart"/>
      <w:r w:rsidR="00F44FB5" w:rsidRPr="00142F9F">
        <w:rPr>
          <w:rFonts w:ascii="Book Antiqua" w:hAnsi="Book Antiqua"/>
        </w:rPr>
        <w:t>only</w:t>
      </w:r>
      <w:r w:rsidR="001B2E14" w:rsidRPr="00142F9F">
        <w:rPr>
          <w:rFonts w:ascii="Book Antiqua" w:hAnsi="Book Antiqua"/>
          <w:vertAlign w:val="superscript"/>
        </w:rPr>
        <w:t>[</w:t>
      </w:r>
      <w:proofErr w:type="gramEnd"/>
      <w:r w:rsidR="001B2E14" w:rsidRPr="00142F9F">
        <w:rPr>
          <w:rFonts w:ascii="Book Antiqua" w:hAnsi="Book Antiqua"/>
          <w:vertAlign w:val="superscript"/>
        </w:rPr>
        <w:t>17]</w:t>
      </w:r>
      <w:r w:rsidR="00A949A8" w:rsidRPr="00142F9F">
        <w:rPr>
          <w:rFonts w:ascii="Book Antiqua" w:hAnsi="Book Antiqua"/>
        </w:rPr>
        <w:t>. Howeve</w:t>
      </w:r>
      <w:r w:rsidR="00441D25" w:rsidRPr="00142F9F">
        <w:rPr>
          <w:rFonts w:ascii="Book Antiqua" w:hAnsi="Book Antiqua"/>
        </w:rPr>
        <w:t xml:space="preserve">r, </w:t>
      </w:r>
      <w:r w:rsidR="00A949A8" w:rsidRPr="00142F9F">
        <w:rPr>
          <w:rFonts w:ascii="Book Antiqua" w:hAnsi="Book Antiqua"/>
        </w:rPr>
        <w:t>t</w:t>
      </w:r>
      <w:r w:rsidR="00D00087" w:rsidRPr="00142F9F">
        <w:rPr>
          <w:rFonts w:ascii="Book Antiqua" w:hAnsi="Book Antiqua"/>
        </w:rPr>
        <w:t xml:space="preserve">he treatment </w:t>
      </w:r>
      <w:r w:rsidRPr="00142F9F">
        <w:rPr>
          <w:rFonts w:ascii="Book Antiqua" w:hAnsi="Book Antiqua"/>
        </w:rPr>
        <w:t xml:space="preserve">regimen at our institution </w:t>
      </w:r>
      <w:r w:rsidR="00D00087" w:rsidRPr="00142F9F">
        <w:rPr>
          <w:rFonts w:ascii="Book Antiqua" w:hAnsi="Book Antiqua"/>
        </w:rPr>
        <w:t xml:space="preserve">closely follows the precedent set forth in European </w:t>
      </w:r>
      <w:r w:rsidR="00593D96" w:rsidRPr="00142F9F">
        <w:rPr>
          <w:rFonts w:ascii="Book Antiqua" w:hAnsi="Book Antiqua"/>
        </w:rPr>
        <w:t>studies</w:t>
      </w:r>
      <w:r w:rsidR="00A949A8" w:rsidRPr="00142F9F">
        <w:rPr>
          <w:rFonts w:ascii="Book Antiqua" w:hAnsi="Book Antiqua"/>
        </w:rPr>
        <w:t xml:space="preserve"> which </w:t>
      </w:r>
      <w:r w:rsidR="00D00087" w:rsidRPr="00142F9F">
        <w:rPr>
          <w:rFonts w:ascii="Book Antiqua" w:hAnsi="Book Antiqua"/>
        </w:rPr>
        <w:t>emphasize the use of neoadjuvant chemotherapy in all HB patients</w:t>
      </w:r>
      <w:r w:rsidR="00A949A8" w:rsidRPr="00142F9F">
        <w:rPr>
          <w:rFonts w:ascii="Book Antiqua" w:hAnsi="Book Antiqua"/>
        </w:rPr>
        <w:t xml:space="preserve"> because of the hi</w:t>
      </w:r>
      <w:r w:rsidR="00D9715C" w:rsidRPr="00142F9F">
        <w:rPr>
          <w:rFonts w:ascii="Book Antiqua" w:hAnsi="Book Antiqua"/>
        </w:rPr>
        <w:t xml:space="preserve">gh frequency of </w:t>
      </w:r>
      <w:r w:rsidR="008E2DA7" w:rsidRPr="00142F9F">
        <w:rPr>
          <w:rFonts w:ascii="Book Antiqua" w:hAnsi="Book Antiqua"/>
        </w:rPr>
        <w:t>HB</w:t>
      </w:r>
      <w:r w:rsidR="00A949A8" w:rsidRPr="00142F9F">
        <w:rPr>
          <w:rFonts w:ascii="Book Antiqua" w:hAnsi="Book Antiqua"/>
        </w:rPr>
        <w:t xml:space="preserve"> </w:t>
      </w:r>
      <w:proofErr w:type="spellStart"/>
      <w:proofErr w:type="gramStart"/>
      <w:r w:rsidR="00A949A8" w:rsidRPr="00142F9F">
        <w:rPr>
          <w:rFonts w:ascii="Book Antiqua" w:hAnsi="Book Antiqua"/>
        </w:rPr>
        <w:t>chemosensitivit</w:t>
      </w:r>
      <w:r w:rsidR="001B2E14" w:rsidRPr="00142F9F">
        <w:rPr>
          <w:rFonts w:ascii="Book Antiqua" w:hAnsi="Book Antiqua"/>
        </w:rPr>
        <w:t>y</w:t>
      </w:r>
      <w:proofErr w:type="spellEnd"/>
      <w:r w:rsidR="001B2E14" w:rsidRPr="00142F9F">
        <w:rPr>
          <w:rFonts w:ascii="Book Antiqua" w:hAnsi="Book Antiqua"/>
          <w:vertAlign w:val="superscript"/>
        </w:rPr>
        <w:t>[</w:t>
      </w:r>
      <w:proofErr w:type="gramEnd"/>
      <w:r w:rsidR="001B2E14" w:rsidRPr="00142F9F">
        <w:rPr>
          <w:rFonts w:ascii="Book Antiqua" w:hAnsi="Book Antiqua"/>
          <w:vertAlign w:val="superscript"/>
        </w:rPr>
        <w:t>11,18]</w:t>
      </w:r>
      <w:r w:rsidR="00D9715C" w:rsidRPr="00142F9F">
        <w:rPr>
          <w:rFonts w:ascii="Book Antiqua" w:hAnsi="Book Antiqua"/>
          <w:i/>
        </w:rPr>
        <w:t>.</w:t>
      </w:r>
    </w:p>
    <w:p w14:paraId="51599C28" w14:textId="77777777" w:rsidR="002E23C7" w:rsidRPr="00142F9F" w:rsidRDefault="002E23C7" w:rsidP="00142F9F">
      <w:pPr>
        <w:spacing w:line="360" w:lineRule="auto"/>
        <w:jc w:val="both"/>
        <w:rPr>
          <w:rFonts w:ascii="Book Antiqua" w:hAnsi="Book Antiqua"/>
          <w:i/>
        </w:rPr>
      </w:pPr>
    </w:p>
    <w:p w14:paraId="75C87E13" w14:textId="4FB28739" w:rsidR="00FC7D2C" w:rsidRPr="00D519E7" w:rsidRDefault="00FC7D2C" w:rsidP="00142F9F">
      <w:pPr>
        <w:spacing w:line="360" w:lineRule="auto"/>
        <w:jc w:val="both"/>
        <w:rPr>
          <w:rFonts w:ascii="Book Antiqua" w:hAnsi="Book Antiqua"/>
          <w:b/>
          <w:i/>
        </w:rPr>
      </w:pPr>
      <w:r w:rsidRPr="00D519E7">
        <w:rPr>
          <w:rFonts w:ascii="Book Antiqua" w:hAnsi="Book Antiqua"/>
          <w:b/>
          <w:i/>
        </w:rPr>
        <w:t xml:space="preserve">Liver </w:t>
      </w:r>
      <w:r w:rsidR="00D519E7" w:rsidRPr="00D519E7">
        <w:rPr>
          <w:rFonts w:ascii="Book Antiqua" w:hAnsi="Book Antiqua"/>
          <w:b/>
          <w:i/>
        </w:rPr>
        <w:t>t</w:t>
      </w:r>
      <w:r w:rsidRPr="00D519E7">
        <w:rPr>
          <w:rFonts w:ascii="Book Antiqua" w:hAnsi="Book Antiqua"/>
          <w:b/>
          <w:i/>
        </w:rPr>
        <w:t>ransplant</w:t>
      </w:r>
    </w:p>
    <w:p w14:paraId="48C4DFCC" w14:textId="69E0152E" w:rsidR="009C2E60" w:rsidRPr="00142F9F" w:rsidRDefault="00591F3B" w:rsidP="00142F9F">
      <w:pPr>
        <w:spacing w:line="360" w:lineRule="auto"/>
        <w:jc w:val="both"/>
        <w:rPr>
          <w:rFonts w:ascii="Book Antiqua" w:hAnsi="Book Antiqua"/>
        </w:rPr>
      </w:pPr>
      <w:r w:rsidRPr="00142F9F">
        <w:rPr>
          <w:rFonts w:ascii="Book Antiqua" w:hAnsi="Book Antiqua"/>
        </w:rPr>
        <w:t xml:space="preserve">Liver transplantation </w:t>
      </w:r>
      <w:r w:rsidR="00A949A8" w:rsidRPr="00142F9F">
        <w:rPr>
          <w:rFonts w:ascii="Book Antiqua" w:hAnsi="Book Antiqua"/>
        </w:rPr>
        <w:t>is the only treatment opti</w:t>
      </w:r>
      <w:r w:rsidR="00785E7D" w:rsidRPr="00142F9F">
        <w:rPr>
          <w:rFonts w:ascii="Book Antiqua" w:hAnsi="Book Antiqua"/>
        </w:rPr>
        <w:t xml:space="preserve">on for </w:t>
      </w:r>
      <w:proofErr w:type="spellStart"/>
      <w:r w:rsidR="00785E7D" w:rsidRPr="00142F9F">
        <w:rPr>
          <w:rFonts w:ascii="Book Antiqua" w:hAnsi="Book Antiqua"/>
        </w:rPr>
        <w:t>unresectable</w:t>
      </w:r>
      <w:proofErr w:type="spellEnd"/>
      <w:r w:rsidR="00785E7D" w:rsidRPr="00142F9F">
        <w:rPr>
          <w:rFonts w:ascii="Book Antiqua" w:hAnsi="Book Antiqua"/>
        </w:rPr>
        <w:t xml:space="preserve"> </w:t>
      </w:r>
      <w:r w:rsidR="008E2DA7" w:rsidRPr="00142F9F">
        <w:rPr>
          <w:rFonts w:ascii="Book Antiqua" w:hAnsi="Book Antiqua"/>
        </w:rPr>
        <w:t>HB</w:t>
      </w:r>
      <w:r w:rsidR="00D519E7">
        <w:rPr>
          <w:rFonts w:ascii="Book Antiqua" w:hAnsi="Book Antiqua"/>
        </w:rPr>
        <w:t>.</w:t>
      </w:r>
      <w:r w:rsidR="00D519E7">
        <w:rPr>
          <w:rFonts w:ascii="Book Antiqua" w:hAnsi="Book Antiqua" w:hint="eastAsia"/>
        </w:rPr>
        <w:t xml:space="preserve"> </w:t>
      </w:r>
      <w:r w:rsidR="002F1D02" w:rsidRPr="00142F9F">
        <w:rPr>
          <w:rFonts w:ascii="Book Antiqua" w:hAnsi="Book Antiqua"/>
        </w:rPr>
        <w:t xml:space="preserve">Transplant </w:t>
      </w:r>
      <w:r w:rsidRPr="00142F9F">
        <w:rPr>
          <w:rFonts w:ascii="Book Antiqua" w:hAnsi="Book Antiqua"/>
        </w:rPr>
        <w:t>should be considered in</w:t>
      </w:r>
      <w:r w:rsidR="002F1D02" w:rsidRPr="00142F9F">
        <w:rPr>
          <w:rFonts w:ascii="Book Antiqua" w:hAnsi="Book Antiqua"/>
        </w:rPr>
        <w:t xml:space="preserve"> the following cases: multifocal disease (PRETEXT IV), PRETEXT III with the tumor in close proximity to major vessels, </w:t>
      </w:r>
      <w:r w:rsidR="00FB50BD" w:rsidRPr="00142F9F">
        <w:rPr>
          <w:rFonts w:ascii="Book Antiqua" w:hAnsi="Book Antiqua"/>
        </w:rPr>
        <w:t xml:space="preserve">and </w:t>
      </w:r>
      <w:r w:rsidR="002F1D02" w:rsidRPr="00142F9F">
        <w:rPr>
          <w:rFonts w:ascii="Book Antiqua" w:hAnsi="Book Antiqua"/>
        </w:rPr>
        <w:t>tumor extension into major vessels</w:t>
      </w:r>
      <w:r w:rsidR="00D519E7">
        <w:rPr>
          <w:rFonts w:ascii="Book Antiqua" w:hAnsi="Book Antiqua"/>
        </w:rPr>
        <w:t>.</w:t>
      </w:r>
      <w:r w:rsidR="0003086D" w:rsidRPr="00142F9F">
        <w:rPr>
          <w:rFonts w:ascii="Book Antiqua" w:hAnsi="Book Antiqua"/>
        </w:rPr>
        <w:t xml:space="preserve"> </w:t>
      </w:r>
      <w:r w:rsidR="00FB50BD" w:rsidRPr="00142F9F">
        <w:rPr>
          <w:rFonts w:ascii="Book Antiqua" w:hAnsi="Book Antiqua"/>
        </w:rPr>
        <w:t>Patients that fall into t</w:t>
      </w:r>
      <w:r w:rsidR="00395A69" w:rsidRPr="00142F9F">
        <w:rPr>
          <w:rFonts w:ascii="Book Antiqua" w:hAnsi="Book Antiqua"/>
        </w:rPr>
        <w:t>hese</w:t>
      </w:r>
      <w:r w:rsidR="00FB50BD" w:rsidRPr="00142F9F">
        <w:rPr>
          <w:rFonts w:ascii="Book Antiqua" w:hAnsi="Book Antiqua"/>
        </w:rPr>
        <w:t xml:space="preserve"> categories at our institution </w:t>
      </w:r>
      <w:r w:rsidR="00541D95" w:rsidRPr="00142F9F">
        <w:rPr>
          <w:rFonts w:ascii="Book Antiqua" w:hAnsi="Book Antiqua"/>
        </w:rPr>
        <w:t>are</w:t>
      </w:r>
      <w:r w:rsidR="00395A69" w:rsidRPr="00142F9F">
        <w:rPr>
          <w:rFonts w:ascii="Book Antiqua" w:hAnsi="Book Antiqua"/>
        </w:rPr>
        <w:t xml:space="preserve"> listed for OLT immediately </w:t>
      </w:r>
      <w:r w:rsidR="0003086D" w:rsidRPr="00142F9F">
        <w:rPr>
          <w:rFonts w:ascii="Book Antiqua" w:hAnsi="Book Antiqua"/>
        </w:rPr>
        <w:t>after</w:t>
      </w:r>
      <w:r w:rsidR="00541D95" w:rsidRPr="00142F9F">
        <w:rPr>
          <w:rFonts w:ascii="Book Antiqua" w:hAnsi="Book Antiqua"/>
        </w:rPr>
        <w:t xml:space="preserve"> the</w:t>
      </w:r>
      <w:r w:rsidR="00395A69" w:rsidRPr="00142F9F">
        <w:rPr>
          <w:rFonts w:ascii="Book Antiqua" w:hAnsi="Book Antiqua"/>
        </w:rPr>
        <w:t xml:space="preserve"> diagnosis of HB is confirmed</w:t>
      </w:r>
      <w:r w:rsidR="0091280C" w:rsidRPr="00142F9F">
        <w:rPr>
          <w:rFonts w:ascii="Book Antiqua" w:hAnsi="Book Antiqua"/>
        </w:rPr>
        <w:t xml:space="preserve"> and </w:t>
      </w:r>
      <w:r w:rsidR="00395A69" w:rsidRPr="00142F9F">
        <w:rPr>
          <w:rFonts w:ascii="Book Antiqua" w:hAnsi="Book Antiqua"/>
        </w:rPr>
        <w:t>undergo chemotherapy while they await transpla</w:t>
      </w:r>
      <w:r w:rsidR="002A7030" w:rsidRPr="00142F9F">
        <w:rPr>
          <w:rFonts w:ascii="Book Antiqua" w:hAnsi="Book Antiqua"/>
        </w:rPr>
        <w:t xml:space="preserve">ntation. Overall patient survival at 6 years </w:t>
      </w:r>
      <w:r w:rsidR="0091280C" w:rsidRPr="00142F9F">
        <w:rPr>
          <w:rFonts w:ascii="Book Antiqua" w:hAnsi="Book Antiqua"/>
        </w:rPr>
        <w:t>h</w:t>
      </w:r>
      <w:r w:rsidR="002A7030" w:rsidRPr="00142F9F">
        <w:rPr>
          <w:rFonts w:ascii="Book Antiqua" w:hAnsi="Book Antiqua"/>
        </w:rPr>
        <w:t xml:space="preserve">as been reported to be </w:t>
      </w:r>
      <w:r w:rsidR="00541D95" w:rsidRPr="00142F9F">
        <w:rPr>
          <w:rFonts w:ascii="Book Antiqua" w:hAnsi="Book Antiqua"/>
        </w:rPr>
        <w:t xml:space="preserve">over </w:t>
      </w:r>
      <w:r w:rsidR="002A7030" w:rsidRPr="00142F9F">
        <w:rPr>
          <w:rFonts w:ascii="Book Antiqua" w:hAnsi="Book Antiqua"/>
        </w:rPr>
        <w:t xml:space="preserve">80% making OLT the preferred treatment modality in this </w:t>
      </w:r>
      <w:proofErr w:type="gramStart"/>
      <w:r w:rsidR="002A7030" w:rsidRPr="00142F9F">
        <w:rPr>
          <w:rFonts w:ascii="Book Antiqua" w:hAnsi="Book Antiqua"/>
        </w:rPr>
        <w:t>group</w:t>
      </w:r>
      <w:r w:rsidR="00D519E7" w:rsidRPr="00142F9F">
        <w:rPr>
          <w:rFonts w:ascii="Book Antiqua" w:hAnsi="Book Antiqua"/>
          <w:vertAlign w:val="superscript"/>
        </w:rPr>
        <w:t>[</w:t>
      </w:r>
      <w:proofErr w:type="gramEnd"/>
      <w:r w:rsidR="00D519E7" w:rsidRPr="00142F9F">
        <w:rPr>
          <w:rFonts w:ascii="Book Antiqua" w:hAnsi="Book Antiqua"/>
          <w:vertAlign w:val="superscript"/>
        </w:rPr>
        <w:t>19]</w:t>
      </w:r>
      <w:r w:rsidR="00541D95" w:rsidRPr="00142F9F">
        <w:rPr>
          <w:rFonts w:ascii="Book Antiqua" w:hAnsi="Book Antiqua"/>
        </w:rPr>
        <w:t>.</w:t>
      </w:r>
      <w:r w:rsidR="00B50398" w:rsidRPr="00142F9F">
        <w:rPr>
          <w:rFonts w:ascii="Book Antiqua" w:hAnsi="Book Antiqua"/>
        </w:rPr>
        <w:t xml:space="preserve"> </w:t>
      </w:r>
      <w:r w:rsidR="00541D95" w:rsidRPr="00142F9F">
        <w:rPr>
          <w:rFonts w:ascii="Book Antiqua" w:hAnsi="Book Antiqua"/>
        </w:rPr>
        <w:t>Patients with</w:t>
      </w:r>
      <w:r w:rsidR="001C2D9C" w:rsidRPr="00142F9F">
        <w:rPr>
          <w:rFonts w:ascii="Book Antiqua" w:hAnsi="Book Antiqua"/>
        </w:rPr>
        <w:t xml:space="preserve"> </w:t>
      </w:r>
      <w:r w:rsidR="00FB50BD" w:rsidRPr="00142F9F">
        <w:rPr>
          <w:rFonts w:ascii="Book Antiqua" w:hAnsi="Book Antiqua"/>
        </w:rPr>
        <w:t xml:space="preserve">intrahepatic recurrence or residual tumor after resection </w:t>
      </w:r>
      <w:r w:rsidR="00F6760D" w:rsidRPr="00142F9F">
        <w:rPr>
          <w:rFonts w:ascii="Book Antiqua" w:hAnsi="Book Antiqua"/>
        </w:rPr>
        <w:t xml:space="preserve">are rarely candidates for transplant because of poor </w:t>
      </w:r>
      <w:proofErr w:type="gramStart"/>
      <w:r w:rsidR="00F6760D" w:rsidRPr="00142F9F">
        <w:rPr>
          <w:rFonts w:ascii="Book Antiqua" w:hAnsi="Book Antiqua"/>
        </w:rPr>
        <w:t>outcomes</w:t>
      </w:r>
      <w:r w:rsidR="001B2E14" w:rsidRPr="00142F9F">
        <w:rPr>
          <w:rFonts w:ascii="Book Antiqua" w:hAnsi="Book Antiqua"/>
          <w:vertAlign w:val="superscript"/>
        </w:rPr>
        <w:t>[</w:t>
      </w:r>
      <w:proofErr w:type="gramEnd"/>
      <w:r w:rsidR="001B2E14" w:rsidRPr="00142F9F">
        <w:rPr>
          <w:rFonts w:ascii="Book Antiqua" w:hAnsi="Book Antiqua"/>
          <w:vertAlign w:val="superscript"/>
        </w:rPr>
        <w:t>19]</w:t>
      </w:r>
      <w:r w:rsidR="00F6760D" w:rsidRPr="00142F9F">
        <w:rPr>
          <w:rFonts w:ascii="Book Antiqua" w:hAnsi="Book Antiqua"/>
        </w:rPr>
        <w:t>.</w:t>
      </w:r>
    </w:p>
    <w:p w14:paraId="724C1719" w14:textId="54997FD8" w:rsidR="00F37A7B" w:rsidRPr="00142F9F" w:rsidRDefault="00B50398" w:rsidP="00D519E7">
      <w:pPr>
        <w:spacing w:line="360" w:lineRule="auto"/>
        <w:ind w:firstLineChars="100" w:firstLine="240"/>
        <w:jc w:val="both"/>
        <w:divId w:val="1624339129"/>
        <w:rPr>
          <w:rFonts w:ascii="Book Antiqua" w:hAnsi="Book Antiqua"/>
        </w:rPr>
      </w:pPr>
      <w:r w:rsidRPr="00142F9F">
        <w:rPr>
          <w:rFonts w:ascii="Book Antiqua" w:hAnsi="Book Antiqua"/>
        </w:rPr>
        <w:lastRenderedPageBreak/>
        <w:t xml:space="preserve">There are few contraindications to OLT for </w:t>
      </w:r>
      <w:proofErr w:type="spellStart"/>
      <w:r w:rsidR="00CC1B8C" w:rsidRPr="00142F9F">
        <w:rPr>
          <w:rFonts w:ascii="Book Antiqua" w:hAnsi="Book Antiqua"/>
        </w:rPr>
        <w:t>unresectable</w:t>
      </w:r>
      <w:proofErr w:type="spellEnd"/>
      <w:r w:rsidR="00CC1B8C" w:rsidRPr="00142F9F">
        <w:rPr>
          <w:rFonts w:ascii="Book Antiqua" w:hAnsi="Book Antiqua"/>
        </w:rPr>
        <w:t xml:space="preserve"> </w:t>
      </w:r>
      <w:r w:rsidRPr="00142F9F">
        <w:rPr>
          <w:rFonts w:ascii="Book Antiqua" w:hAnsi="Book Antiqua"/>
        </w:rPr>
        <w:t>HB.</w:t>
      </w:r>
      <w:r w:rsidR="00CC1B8C" w:rsidRPr="00142F9F">
        <w:rPr>
          <w:rFonts w:ascii="Book Antiqua" w:hAnsi="Book Antiqua"/>
        </w:rPr>
        <w:t xml:space="preserve"> Patients with persistent pulmonary metastases despite neoadjuvant therapy and those with viable extrahepatic tumor not amenable to resection are not candidates for OLT. </w:t>
      </w:r>
      <w:r w:rsidR="007B2B27" w:rsidRPr="00142F9F">
        <w:rPr>
          <w:rFonts w:ascii="Book Antiqua" w:hAnsi="Book Antiqua"/>
        </w:rPr>
        <w:t xml:space="preserve">Patients that present with lung metastases </w:t>
      </w:r>
      <w:r w:rsidR="009C2E60" w:rsidRPr="00142F9F">
        <w:rPr>
          <w:rFonts w:ascii="Book Antiqua" w:hAnsi="Book Antiqua"/>
        </w:rPr>
        <w:t xml:space="preserve">are </w:t>
      </w:r>
      <w:r w:rsidR="007B2B27" w:rsidRPr="00142F9F">
        <w:rPr>
          <w:rFonts w:ascii="Book Antiqua" w:hAnsi="Book Antiqua"/>
        </w:rPr>
        <w:t xml:space="preserve">candidates for OLT </w:t>
      </w:r>
      <w:r w:rsidR="009C2E60" w:rsidRPr="00142F9F">
        <w:rPr>
          <w:rFonts w:ascii="Book Antiqua" w:hAnsi="Book Antiqua"/>
        </w:rPr>
        <w:t xml:space="preserve">if their </w:t>
      </w:r>
      <w:r w:rsidR="007B2B27" w:rsidRPr="00142F9F">
        <w:rPr>
          <w:rFonts w:ascii="Book Antiqua" w:hAnsi="Book Antiqua"/>
        </w:rPr>
        <w:t>lung metastases</w:t>
      </w:r>
      <w:r w:rsidR="009C2E60" w:rsidRPr="00142F9F">
        <w:rPr>
          <w:rFonts w:ascii="Book Antiqua" w:hAnsi="Book Antiqua"/>
        </w:rPr>
        <w:t xml:space="preserve"> resolve</w:t>
      </w:r>
      <w:r w:rsidR="007B2B27" w:rsidRPr="00142F9F">
        <w:rPr>
          <w:rFonts w:ascii="Book Antiqua" w:hAnsi="Book Antiqua"/>
        </w:rPr>
        <w:t xml:space="preserve"> with chemotherapy or with resection. </w:t>
      </w:r>
      <w:r w:rsidR="00441D25" w:rsidRPr="00142F9F">
        <w:rPr>
          <w:rFonts w:ascii="Book Antiqua" w:hAnsi="Book Antiqua"/>
        </w:rPr>
        <w:t>Those</w:t>
      </w:r>
      <w:r w:rsidR="007B2B27" w:rsidRPr="00142F9F">
        <w:rPr>
          <w:rFonts w:ascii="Book Antiqua" w:hAnsi="Book Antiqua"/>
        </w:rPr>
        <w:t xml:space="preserve"> with </w:t>
      </w:r>
      <w:proofErr w:type="spellStart"/>
      <w:r w:rsidR="007B2B27" w:rsidRPr="00142F9F">
        <w:rPr>
          <w:rFonts w:ascii="Book Antiqua" w:hAnsi="Book Antiqua"/>
        </w:rPr>
        <w:t>extrahepatic</w:t>
      </w:r>
      <w:proofErr w:type="spellEnd"/>
      <w:r w:rsidR="007B2B27" w:rsidRPr="00142F9F">
        <w:rPr>
          <w:rFonts w:ascii="Book Antiqua" w:hAnsi="Book Antiqua"/>
        </w:rPr>
        <w:t xml:space="preserve"> disease that remains viable after full chemotherapy and not amenable to surgical resection</w:t>
      </w:r>
      <w:r w:rsidR="009C2E60" w:rsidRPr="00142F9F">
        <w:rPr>
          <w:rFonts w:ascii="Book Antiqua" w:hAnsi="Book Antiqua"/>
        </w:rPr>
        <w:t xml:space="preserve"> </w:t>
      </w:r>
      <w:r w:rsidR="007B2B27" w:rsidRPr="00142F9F">
        <w:rPr>
          <w:rFonts w:ascii="Book Antiqua" w:hAnsi="Book Antiqua"/>
        </w:rPr>
        <w:t>represent the only absolute contraindication to OLT in patients</w:t>
      </w:r>
      <w:r w:rsidR="00441D25" w:rsidRPr="00142F9F">
        <w:rPr>
          <w:rFonts w:ascii="Book Antiqua" w:hAnsi="Book Antiqua"/>
        </w:rPr>
        <w:t xml:space="preserve"> with </w:t>
      </w:r>
      <w:proofErr w:type="gramStart"/>
      <w:r w:rsidR="008E2DA7" w:rsidRPr="00142F9F">
        <w:rPr>
          <w:rFonts w:ascii="Book Antiqua" w:hAnsi="Book Antiqua"/>
        </w:rPr>
        <w:t>HB</w:t>
      </w:r>
      <w:r w:rsidR="001B2E14" w:rsidRPr="00142F9F">
        <w:rPr>
          <w:rFonts w:ascii="Book Antiqua" w:hAnsi="Book Antiqua"/>
          <w:vertAlign w:val="superscript"/>
        </w:rPr>
        <w:t>[</w:t>
      </w:r>
      <w:proofErr w:type="gramEnd"/>
      <w:r w:rsidR="001B2E14" w:rsidRPr="00142F9F">
        <w:rPr>
          <w:rFonts w:ascii="Book Antiqua" w:hAnsi="Book Antiqua"/>
          <w:vertAlign w:val="superscript"/>
        </w:rPr>
        <w:t>19]</w:t>
      </w:r>
      <w:r w:rsidR="00441D25" w:rsidRPr="00142F9F">
        <w:rPr>
          <w:rFonts w:ascii="Book Antiqua" w:hAnsi="Book Antiqua"/>
        </w:rPr>
        <w:t>.</w:t>
      </w:r>
    </w:p>
    <w:p w14:paraId="17D78773" w14:textId="3A8448BF" w:rsidR="00A17F69" w:rsidRPr="00142F9F" w:rsidRDefault="0051749A" w:rsidP="00D519E7">
      <w:pPr>
        <w:spacing w:line="360" w:lineRule="auto"/>
        <w:ind w:firstLineChars="100" w:firstLine="240"/>
        <w:jc w:val="both"/>
        <w:divId w:val="1624339129"/>
        <w:rPr>
          <w:rFonts w:ascii="Book Antiqua" w:hAnsi="Book Antiqua"/>
        </w:rPr>
      </w:pPr>
      <w:r w:rsidRPr="00142F9F">
        <w:rPr>
          <w:rFonts w:ascii="Book Antiqua" w:hAnsi="Book Antiqua"/>
        </w:rPr>
        <w:t xml:space="preserve">Organ allocation rules for children with </w:t>
      </w:r>
      <w:r w:rsidR="008E2DA7" w:rsidRPr="00142F9F">
        <w:rPr>
          <w:rFonts w:ascii="Book Antiqua" w:hAnsi="Book Antiqua"/>
        </w:rPr>
        <w:t>HB</w:t>
      </w:r>
      <w:r w:rsidRPr="00142F9F">
        <w:rPr>
          <w:rFonts w:ascii="Book Antiqua" w:hAnsi="Book Antiqua"/>
        </w:rPr>
        <w:t xml:space="preserve"> have changed over the past decade. </w:t>
      </w:r>
      <w:r w:rsidR="001E0057" w:rsidRPr="00142F9F">
        <w:rPr>
          <w:rFonts w:ascii="Book Antiqua" w:hAnsi="Book Antiqua"/>
        </w:rPr>
        <w:t xml:space="preserve">The </w:t>
      </w:r>
      <w:r w:rsidR="00D519E7" w:rsidRPr="00142F9F">
        <w:rPr>
          <w:rFonts w:ascii="Book Antiqua" w:hAnsi="Book Antiqua"/>
        </w:rPr>
        <w:t>pediatric end-stage liver di</w:t>
      </w:r>
      <w:r w:rsidR="001E0057" w:rsidRPr="00142F9F">
        <w:rPr>
          <w:rFonts w:ascii="Book Antiqua" w:hAnsi="Book Antiqua"/>
        </w:rPr>
        <w:t>sease (PELD) is a pediatric-specific scoring system that was adopted in 2002</w:t>
      </w:r>
      <w:r w:rsidR="00555B74" w:rsidRPr="00142F9F">
        <w:rPr>
          <w:rFonts w:ascii="Book Antiqua" w:hAnsi="Book Antiqua"/>
        </w:rPr>
        <w:t xml:space="preserve"> to help determine a patient’s ranking on the liver transplant li</w:t>
      </w:r>
      <w:r w:rsidRPr="00142F9F">
        <w:rPr>
          <w:rFonts w:ascii="Book Antiqua" w:hAnsi="Book Antiqua"/>
        </w:rPr>
        <w:t xml:space="preserve">st. The effect of the </w:t>
      </w:r>
      <w:r w:rsidR="00555B74" w:rsidRPr="00142F9F">
        <w:rPr>
          <w:rFonts w:ascii="Book Antiqua" w:hAnsi="Book Antiqua"/>
        </w:rPr>
        <w:t xml:space="preserve">system has been to decrease the rate of death and removal from the transplant list and increase the percentage of children who receive a deceased donor organ. The score is based on total bilirubin, </w:t>
      </w:r>
      <w:r w:rsidRPr="00142F9F">
        <w:rPr>
          <w:rFonts w:ascii="Book Antiqua" w:hAnsi="Book Antiqua"/>
        </w:rPr>
        <w:t>coagulopathy</w:t>
      </w:r>
      <w:r w:rsidR="00555B74" w:rsidRPr="00142F9F">
        <w:rPr>
          <w:rFonts w:ascii="Book Antiqua" w:hAnsi="Book Antiqua"/>
        </w:rPr>
        <w:t>, serum albumin, age &lt; 1 year and growth failure</w:t>
      </w:r>
      <w:r w:rsidRPr="00142F9F">
        <w:rPr>
          <w:rFonts w:ascii="Book Antiqua" w:hAnsi="Book Antiqua"/>
        </w:rPr>
        <w:t>,</w:t>
      </w:r>
      <w:r w:rsidR="00555B74" w:rsidRPr="00142F9F">
        <w:rPr>
          <w:rFonts w:ascii="Book Antiqua" w:hAnsi="Book Antiqua"/>
        </w:rPr>
        <w:t xml:space="preserve"> but additional “exception” points may be awarded for risk factors not represented by the PELD equation.</w:t>
      </w:r>
      <w:r w:rsidR="00A17F69" w:rsidRPr="00142F9F">
        <w:rPr>
          <w:rFonts w:ascii="Book Antiqua" w:hAnsi="Book Antiqua"/>
        </w:rPr>
        <w:t xml:space="preserve"> </w:t>
      </w:r>
      <w:r w:rsidRPr="00142F9F">
        <w:rPr>
          <w:rFonts w:ascii="Book Antiqua" w:hAnsi="Book Antiqua"/>
        </w:rPr>
        <w:t>For example, p</w:t>
      </w:r>
      <w:r w:rsidR="00A17F69" w:rsidRPr="00142F9F">
        <w:rPr>
          <w:rFonts w:ascii="Book Antiqua" w:hAnsi="Book Antiqua"/>
        </w:rPr>
        <w:t xml:space="preserve">atients with </w:t>
      </w:r>
      <w:proofErr w:type="spellStart"/>
      <w:r w:rsidR="00A17F69" w:rsidRPr="00142F9F">
        <w:rPr>
          <w:rFonts w:ascii="Book Antiqua" w:hAnsi="Book Antiqua"/>
        </w:rPr>
        <w:t>unresectable</w:t>
      </w:r>
      <w:proofErr w:type="spellEnd"/>
      <w:r w:rsidR="00A17F69" w:rsidRPr="00142F9F">
        <w:rPr>
          <w:rFonts w:ascii="Book Antiqua" w:hAnsi="Book Antiqua"/>
        </w:rPr>
        <w:t xml:space="preserve"> </w:t>
      </w:r>
      <w:r w:rsidR="008E2DA7" w:rsidRPr="00142F9F">
        <w:rPr>
          <w:rFonts w:ascii="Book Antiqua" w:hAnsi="Book Antiqua"/>
        </w:rPr>
        <w:t>HB</w:t>
      </w:r>
      <w:r w:rsidR="00A17F69" w:rsidRPr="00142F9F">
        <w:rPr>
          <w:rFonts w:ascii="Book Antiqua" w:hAnsi="Book Antiqua"/>
        </w:rPr>
        <w:t xml:space="preserve"> are listed with a PELD score of 30 for 30 d and are increased to status 1B if they have not been transplanted.</w:t>
      </w:r>
    </w:p>
    <w:p w14:paraId="496BF517" w14:textId="4BDD0BBF" w:rsidR="00A17F69" w:rsidRPr="00142F9F" w:rsidRDefault="00DB507E" w:rsidP="00D519E7">
      <w:pPr>
        <w:spacing w:line="360" w:lineRule="auto"/>
        <w:ind w:firstLineChars="100" w:firstLine="240"/>
        <w:jc w:val="both"/>
        <w:divId w:val="1624339129"/>
        <w:rPr>
          <w:rFonts w:ascii="Book Antiqua" w:hAnsi="Book Antiqua"/>
        </w:rPr>
      </w:pPr>
      <w:r w:rsidRPr="00142F9F">
        <w:rPr>
          <w:rFonts w:ascii="Book Antiqua" w:hAnsi="Book Antiqua"/>
        </w:rPr>
        <w:t>We analyzed t</w:t>
      </w:r>
      <w:r w:rsidR="00A17F69" w:rsidRPr="00142F9F">
        <w:rPr>
          <w:rFonts w:ascii="Book Antiqua" w:hAnsi="Book Antiqua"/>
        </w:rPr>
        <w:t>he Standard Transplant Analysis and Resea</w:t>
      </w:r>
      <w:r w:rsidRPr="00142F9F">
        <w:rPr>
          <w:rFonts w:ascii="Book Antiqua" w:hAnsi="Book Antiqua"/>
        </w:rPr>
        <w:t xml:space="preserve">rch (STAR) dataset </w:t>
      </w:r>
      <w:r w:rsidR="00A17F69" w:rsidRPr="00142F9F">
        <w:rPr>
          <w:rFonts w:ascii="Book Antiqua" w:hAnsi="Book Antiqua"/>
        </w:rPr>
        <w:t xml:space="preserve">to assess the impact of changes in exception point criteria for </w:t>
      </w:r>
      <w:r w:rsidR="008E2DA7" w:rsidRPr="00142F9F">
        <w:rPr>
          <w:rFonts w:ascii="Book Antiqua" w:hAnsi="Book Antiqua"/>
        </w:rPr>
        <w:t>HB</w:t>
      </w:r>
      <w:r w:rsidR="00A17F69" w:rsidRPr="00142F9F">
        <w:rPr>
          <w:rFonts w:ascii="Book Antiqua" w:hAnsi="Book Antiqua"/>
        </w:rPr>
        <w:t xml:space="preserve"> on outcomes after liver transplantation at Texas Children’s Hospital</w:t>
      </w:r>
      <w:r w:rsidRPr="00142F9F">
        <w:rPr>
          <w:rFonts w:ascii="Book Antiqua" w:hAnsi="Book Antiqua"/>
        </w:rPr>
        <w:t xml:space="preserve"> in Houston, Texas</w:t>
      </w:r>
      <w:r w:rsidR="00A17F69" w:rsidRPr="00142F9F">
        <w:rPr>
          <w:rFonts w:ascii="Book Antiqua" w:hAnsi="Book Antiqua"/>
        </w:rPr>
        <w:t xml:space="preserve">. Patients who underwent orthotopic liver transplant in our center from 1987-2014 with recipient diagnosis of either </w:t>
      </w:r>
      <w:r w:rsidR="008E2DA7" w:rsidRPr="00142F9F">
        <w:rPr>
          <w:rFonts w:ascii="Book Antiqua" w:hAnsi="Book Antiqua"/>
        </w:rPr>
        <w:t>HB</w:t>
      </w:r>
      <w:r w:rsidR="00A17F69" w:rsidRPr="00142F9F">
        <w:rPr>
          <w:rFonts w:ascii="Book Antiqua" w:hAnsi="Book Antiqua"/>
        </w:rPr>
        <w:t xml:space="preserve">, cirrhosis post-resection of </w:t>
      </w:r>
      <w:r w:rsidR="008E2DA7" w:rsidRPr="00142F9F">
        <w:rPr>
          <w:rFonts w:ascii="Book Antiqua" w:hAnsi="Book Antiqua"/>
        </w:rPr>
        <w:t>HB</w:t>
      </w:r>
      <w:r w:rsidR="00A17F69" w:rsidRPr="00142F9F">
        <w:rPr>
          <w:rFonts w:ascii="Book Antiqua" w:hAnsi="Book Antiqua"/>
        </w:rPr>
        <w:t xml:space="preserve">, or for whom a MELD exception was granted for non-metastatic </w:t>
      </w:r>
      <w:r w:rsidR="008E2DA7" w:rsidRPr="00142F9F">
        <w:rPr>
          <w:rFonts w:ascii="Book Antiqua" w:hAnsi="Book Antiqua"/>
        </w:rPr>
        <w:t>HB</w:t>
      </w:r>
      <w:r w:rsidR="00A17F69" w:rsidRPr="00142F9F">
        <w:rPr>
          <w:rFonts w:ascii="Book Antiqua" w:hAnsi="Book Antiqua"/>
        </w:rPr>
        <w:t xml:space="preserve"> were selected for analysis. Patients were grouped based on date of initial listing for transplantation. The 1987-2009 era preceded the current policy for </w:t>
      </w:r>
      <w:r w:rsidR="008E2DA7" w:rsidRPr="00142F9F">
        <w:rPr>
          <w:rFonts w:ascii="Book Antiqua" w:hAnsi="Book Antiqua"/>
        </w:rPr>
        <w:t>HB</w:t>
      </w:r>
      <w:r w:rsidR="00A17F69" w:rsidRPr="00142F9F">
        <w:rPr>
          <w:rFonts w:ascii="Book Antiqua" w:hAnsi="Book Antiqua"/>
        </w:rPr>
        <w:t xml:space="preserve"> exception while the 2010-2014 era followed its implementation. Differences in age at listing, recipient gender, waitlist time, and post-transplant patient survival between the two groups were calculated. To examine the difference between the </w:t>
      </w:r>
      <w:proofErr w:type="gramStart"/>
      <w:r w:rsidR="00A17F69" w:rsidRPr="00142F9F">
        <w:rPr>
          <w:rFonts w:ascii="Book Antiqua" w:hAnsi="Book Antiqua"/>
        </w:rPr>
        <w:t>number</w:t>
      </w:r>
      <w:proofErr w:type="gramEnd"/>
      <w:r w:rsidR="00A17F69" w:rsidRPr="00142F9F">
        <w:rPr>
          <w:rFonts w:ascii="Book Antiqua" w:hAnsi="Book Antiqua"/>
        </w:rPr>
        <w:t xml:space="preserve"> of patients listed in </w:t>
      </w:r>
      <w:r w:rsidR="00A17F69" w:rsidRPr="00142F9F">
        <w:rPr>
          <w:rFonts w:ascii="Book Antiqua" w:hAnsi="Book Antiqua"/>
        </w:rPr>
        <w:lastRenderedPageBreak/>
        <w:t>each era, a one-sample binomial test was used. Independent samples Mann-Whitney U testing was performed to compute differences in means between the two groups, while Pearson’s Chi-Squared was employed for differences in frequencies. Actuarial survival was assessed via the Kaplan-Meier Method. All statistical computations were performed with SPSS version 22 (IBM Armonk, New York).</w:t>
      </w:r>
    </w:p>
    <w:p w14:paraId="618271E3" w14:textId="2E877EE2" w:rsidR="00DB507E" w:rsidRPr="00142F9F" w:rsidRDefault="00A17F69" w:rsidP="00D519E7">
      <w:pPr>
        <w:spacing w:line="360" w:lineRule="auto"/>
        <w:ind w:firstLineChars="100" w:firstLine="240"/>
        <w:jc w:val="both"/>
        <w:divId w:val="1624339129"/>
        <w:rPr>
          <w:rFonts w:ascii="Book Antiqua" w:hAnsi="Book Antiqua"/>
        </w:rPr>
      </w:pPr>
      <w:r w:rsidRPr="00142F9F">
        <w:rPr>
          <w:rFonts w:ascii="Book Antiqua" w:hAnsi="Book Antiqua"/>
        </w:rPr>
        <w:t xml:space="preserve">Descriptive statistics for patients transplanted in each era are displayed in </w:t>
      </w:r>
      <w:r w:rsidR="003B60A1" w:rsidRPr="00142F9F">
        <w:rPr>
          <w:rFonts w:ascii="Book Antiqua" w:hAnsi="Book Antiqua"/>
        </w:rPr>
        <w:t>T</w:t>
      </w:r>
      <w:r w:rsidRPr="00142F9F">
        <w:rPr>
          <w:rFonts w:ascii="Book Antiqua" w:hAnsi="Book Antiqua"/>
        </w:rPr>
        <w:t xml:space="preserve">able 1. A statistically similar number of patients were transplanted in each group (7 </w:t>
      </w:r>
      <w:r w:rsidRPr="00D519E7">
        <w:rPr>
          <w:rFonts w:ascii="Book Antiqua" w:hAnsi="Book Antiqua"/>
          <w:i/>
        </w:rPr>
        <w:t>vs</w:t>
      </w:r>
      <w:r w:rsidRPr="00142F9F">
        <w:rPr>
          <w:rFonts w:ascii="Book Antiqua" w:hAnsi="Book Antiqua"/>
        </w:rPr>
        <w:t xml:space="preserve"> 14, </w:t>
      </w:r>
      <w:r w:rsidR="00D519E7" w:rsidRPr="00D519E7">
        <w:rPr>
          <w:rFonts w:ascii="Book Antiqua" w:hAnsi="Book Antiqua"/>
          <w:i/>
        </w:rPr>
        <w:t>P</w:t>
      </w:r>
      <w:r w:rsidR="00D519E7">
        <w:rPr>
          <w:rFonts w:ascii="Book Antiqua" w:hAnsi="Book Antiqua" w:hint="eastAsia"/>
        </w:rPr>
        <w:t xml:space="preserve"> </w:t>
      </w:r>
      <w:r w:rsidRPr="00142F9F">
        <w:rPr>
          <w:rFonts w:ascii="Book Antiqua" w:hAnsi="Book Antiqua"/>
        </w:rPr>
        <w:t>=</w:t>
      </w:r>
      <w:r w:rsidR="00D519E7">
        <w:rPr>
          <w:rFonts w:ascii="Book Antiqua" w:hAnsi="Book Antiqua" w:hint="eastAsia"/>
        </w:rPr>
        <w:t xml:space="preserve"> </w:t>
      </w:r>
      <w:r w:rsidRPr="00142F9F">
        <w:rPr>
          <w:rFonts w:ascii="Book Antiqua" w:hAnsi="Book Antiqua"/>
        </w:rPr>
        <w:t xml:space="preserve">0.189). Similarly, there was no significant difference in gender, age at listing, and age at transplantation between the two eras. Patients listed for transplantation with the current </w:t>
      </w:r>
      <w:r w:rsidR="008E2DA7" w:rsidRPr="00142F9F">
        <w:rPr>
          <w:rFonts w:ascii="Book Antiqua" w:hAnsi="Book Antiqua"/>
        </w:rPr>
        <w:t>HB</w:t>
      </w:r>
      <w:r w:rsidRPr="00142F9F">
        <w:rPr>
          <w:rFonts w:ascii="Book Antiqua" w:hAnsi="Book Antiqua"/>
        </w:rPr>
        <w:t xml:space="preserve"> exception crite</w:t>
      </w:r>
      <w:r w:rsidR="00293B03" w:rsidRPr="00142F9F">
        <w:rPr>
          <w:rFonts w:ascii="Book Antiqua" w:hAnsi="Book Antiqua"/>
        </w:rPr>
        <w:t>ria experienced a shorter waitl</w:t>
      </w:r>
      <w:r w:rsidRPr="00142F9F">
        <w:rPr>
          <w:rFonts w:ascii="Book Antiqua" w:hAnsi="Book Antiqua"/>
        </w:rPr>
        <w:t xml:space="preserve">ist time (45.5 </w:t>
      </w:r>
      <w:r w:rsidR="00D519E7" w:rsidRPr="00142F9F">
        <w:rPr>
          <w:rFonts w:ascii="Book Antiqua" w:hAnsi="Book Antiqua"/>
        </w:rPr>
        <w:t>d</w:t>
      </w:r>
      <w:r w:rsidR="00D519E7" w:rsidRPr="00D519E7">
        <w:rPr>
          <w:rFonts w:ascii="Book Antiqua" w:hAnsi="Book Antiqua"/>
          <w:i/>
        </w:rPr>
        <w:t xml:space="preserve"> vs</w:t>
      </w:r>
      <w:r w:rsidRPr="00142F9F">
        <w:rPr>
          <w:rFonts w:ascii="Book Antiqua" w:hAnsi="Book Antiqua"/>
        </w:rPr>
        <w:t xml:space="preserve"> 25.4 d, </w:t>
      </w:r>
      <w:r w:rsidR="00D519E7" w:rsidRPr="00D519E7">
        <w:rPr>
          <w:rFonts w:ascii="Book Antiqua" w:hAnsi="Book Antiqua"/>
          <w:i/>
        </w:rPr>
        <w:t>P</w:t>
      </w:r>
      <w:r w:rsidR="00D519E7">
        <w:rPr>
          <w:rFonts w:ascii="Book Antiqua" w:hAnsi="Book Antiqua" w:hint="eastAsia"/>
        </w:rPr>
        <w:t xml:space="preserve"> </w:t>
      </w:r>
      <w:r w:rsidRPr="00142F9F">
        <w:rPr>
          <w:rFonts w:ascii="Book Antiqua" w:hAnsi="Book Antiqua"/>
        </w:rPr>
        <w:t>=</w:t>
      </w:r>
      <w:r w:rsidR="00D519E7">
        <w:rPr>
          <w:rFonts w:ascii="Book Antiqua" w:hAnsi="Book Antiqua" w:hint="eastAsia"/>
        </w:rPr>
        <w:t xml:space="preserve"> </w:t>
      </w:r>
      <w:r w:rsidRPr="00142F9F">
        <w:rPr>
          <w:rFonts w:ascii="Book Antiqua" w:hAnsi="Book Antiqua"/>
        </w:rPr>
        <w:t>0.025).</w:t>
      </w:r>
    </w:p>
    <w:p w14:paraId="4A14B7AF" w14:textId="0DF88CAD" w:rsidR="00A17F69" w:rsidRPr="00142F9F" w:rsidRDefault="00017891" w:rsidP="00D519E7">
      <w:pPr>
        <w:spacing w:line="360" w:lineRule="auto"/>
        <w:ind w:firstLineChars="100" w:firstLine="240"/>
        <w:jc w:val="both"/>
        <w:divId w:val="1624339129"/>
        <w:rPr>
          <w:rFonts w:ascii="Book Antiqua" w:hAnsi="Book Antiqua"/>
        </w:rPr>
      </w:pPr>
      <w:r w:rsidRPr="00142F9F">
        <w:rPr>
          <w:rFonts w:ascii="Book Antiqua" w:hAnsi="Book Antiqua"/>
        </w:rPr>
        <w:t xml:space="preserve">Figure </w:t>
      </w:r>
      <w:r w:rsidR="008E2DA7">
        <w:rPr>
          <w:rFonts w:ascii="Book Antiqua" w:hAnsi="Book Antiqua" w:hint="eastAsia"/>
        </w:rPr>
        <w:t>2</w:t>
      </w:r>
      <w:r w:rsidR="00A17F69" w:rsidRPr="00142F9F">
        <w:rPr>
          <w:rFonts w:ascii="Book Antiqua" w:hAnsi="Book Antiqua"/>
        </w:rPr>
        <w:t xml:space="preserve"> demonstrates patient survival in our center before and after implementation of the revised </w:t>
      </w:r>
      <w:r w:rsidR="008E2DA7" w:rsidRPr="00142F9F">
        <w:rPr>
          <w:rFonts w:ascii="Book Antiqua" w:hAnsi="Book Antiqua"/>
        </w:rPr>
        <w:t>HB</w:t>
      </w:r>
      <w:r w:rsidR="00A17F69" w:rsidRPr="00142F9F">
        <w:rPr>
          <w:rFonts w:ascii="Book Antiqua" w:hAnsi="Book Antiqua"/>
        </w:rPr>
        <w:t xml:space="preserve"> exception</w:t>
      </w:r>
      <w:r w:rsidR="00D519E7">
        <w:rPr>
          <w:rFonts w:ascii="Book Antiqua" w:hAnsi="Book Antiqua"/>
        </w:rPr>
        <w:t xml:space="preserve"> policy. From 1987-2009, 30-d</w:t>
      </w:r>
      <w:r w:rsidR="00A17F69" w:rsidRPr="00142F9F">
        <w:rPr>
          <w:rFonts w:ascii="Book Antiqua" w:hAnsi="Book Antiqua"/>
        </w:rPr>
        <w:t>, one-year, and five-year survival following liver transplant in our center was 98.6%, 87.0%, and 77.4%, respectively. In comparison, 30-d, one-year survival following transplantation from 2010-2014 was 97.1% and 90.5%. Statistically, patient survival is similar between the two eras (</w:t>
      </w:r>
      <w:r w:rsidR="00D519E7" w:rsidRPr="00D519E7">
        <w:rPr>
          <w:rFonts w:ascii="Book Antiqua" w:hAnsi="Book Antiqua"/>
          <w:i/>
        </w:rPr>
        <w:t>P</w:t>
      </w:r>
      <w:r w:rsidR="00D519E7">
        <w:rPr>
          <w:rFonts w:ascii="Book Antiqua" w:hAnsi="Book Antiqua" w:hint="eastAsia"/>
        </w:rPr>
        <w:t xml:space="preserve"> </w:t>
      </w:r>
      <w:r w:rsidR="00A17F69" w:rsidRPr="00142F9F">
        <w:rPr>
          <w:rFonts w:ascii="Book Antiqua" w:hAnsi="Book Antiqua"/>
        </w:rPr>
        <w:t>=</w:t>
      </w:r>
      <w:r w:rsidR="00D519E7">
        <w:rPr>
          <w:rFonts w:ascii="Book Antiqua" w:hAnsi="Book Antiqua" w:hint="eastAsia"/>
        </w:rPr>
        <w:t xml:space="preserve"> </w:t>
      </w:r>
      <w:r w:rsidR="00A17F69" w:rsidRPr="00142F9F">
        <w:rPr>
          <w:rFonts w:ascii="Book Antiqua" w:hAnsi="Book Antiqua"/>
        </w:rPr>
        <w:t>0.7).</w:t>
      </w:r>
    </w:p>
    <w:p w14:paraId="56FDFCC1" w14:textId="77777777" w:rsidR="00D519E7" w:rsidRDefault="00D519E7" w:rsidP="00142F9F">
      <w:pPr>
        <w:spacing w:line="360" w:lineRule="auto"/>
        <w:jc w:val="both"/>
        <w:divId w:val="1624339129"/>
        <w:rPr>
          <w:rFonts w:ascii="Book Antiqua" w:hAnsi="Book Antiqua"/>
        </w:rPr>
      </w:pPr>
    </w:p>
    <w:p w14:paraId="5111ABE8" w14:textId="65301409" w:rsidR="00D519E7" w:rsidRPr="00D519E7" w:rsidRDefault="00D519E7" w:rsidP="00142F9F">
      <w:pPr>
        <w:spacing w:line="360" w:lineRule="auto"/>
        <w:jc w:val="both"/>
        <w:divId w:val="1624339129"/>
        <w:rPr>
          <w:rFonts w:ascii="Book Antiqua" w:hAnsi="Book Antiqua"/>
          <w:b/>
        </w:rPr>
      </w:pPr>
      <w:r w:rsidRPr="00D519E7">
        <w:rPr>
          <w:rFonts w:ascii="Book Antiqua" w:hAnsi="Book Antiqua"/>
          <w:b/>
        </w:rPr>
        <w:t xml:space="preserve">CONCLUSION </w:t>
      </w:r>
    </w:p>
    <w:p w14:paraId="3C9349E7" w14:textId="13397F2C" w:rsidR="00B4406E" w:rsidRPr="00142F9F" w:rsidRDefault="00293B03" w:rsidP="00142F9F">
      <w:pPr>
        <w:spacing w:line="360" w:lineRule="auto"/>
        <w:jc w:val="both"/>
        <w:divId w:val="1624339129"/>
        <w:rPr>
          <w:rFonts w:ascii="Book Antiqua" w:hAnsi="Book Antiqua"/>
        </w:rPr>
      </w:pPr>
      <w:r w:rsidRPr="00142F9F">
        <w:rPr>
          <w:rFonts w:ascii="Book Antiqua" w:hAnsi="Book Antiqua"/>
        </w:rPr>
        <w:t>In conclusion, standard treatment with neoadjuvant chemotherapy, surgical resection followed by adjuvant chemotherapy is a good option for most pediatric and adolescen</w:t>
      </w:r>
      <w:r w:rsidR="00D519E7">
        <w:rPr>
          <w:rFonts w:ascii="Book Antiqua" w:hAnsi="Book Antiqua"/>
        </w:rPr>
        <w:t xml:space="preserve">t patients with </w:t>
      </w:r>
      <w:r w:rsidR="008E2DA7" w:rsidRPr="00142F9F">
        <w:rPr>
          <w:rFonts w:ascii="Book Antiqua" w:hAnsi="Book Antiqua"/>
        </w:rPr>
        <w:t>HB</w:t>
      </w:r>
      <w:r w:rsidR="00D519E7">
        <w:rPr>
          <w:rFonts w:ascii="Book Antiqua" w:hAnsi="Book Antiqua"/>
        </w:rPr>
        <w:t>.</w:t>
      </w:r>
      <w:r w:rsidRPr="00142F9F">
        <w:rPr>
          <w:rFonts w:ascii="Book Antiqua" w:hAnsi="Book Antiqua"/>
        </w:rPr>
        <w:t xml:space="preserve"> For those with tumors that are unresectable or unresponsive to chemotherapy, combined treatment with chemotherapy and liver transplantation is an excellent option. PELD exception points for </w:t>
      </w:r>
      <w:r w:rsidR="008E2DA7" w:rsidRPr="00142F9F">
        <w:rPr>
          <w:rFonts w:ascii="Book Antiqua" w:hAnsi="Book Antiqua"/>
        </w:rPr>
        <w:t>HB</w:t>
      </w:r>
      <w:r w:rsidRPr="00142F9F">
        <w:rPr>
          <w:rFonts w:ascii="Book Antiqua" w:hAnsi="Book Antiqua"/>
        </w:rPr>
        <w:t xml:space="preserve"> have decreased the wait time for most patients listed for transplant </w:t>
      </w:r>
      <w:r w:rsidR="00F279F8" w:rsidRPr="00142F9F">
        <w:rPr>
          <w:rFonts w:ascii="Book Antiqua" w:hAnsi="Book Antiqua"/>
        </w:rPr>
        <w:t>but it is too soon to determine if this translates into increased survival for the group.</w:t>
      </w:r>
    </w:p>
    <w:p w14:paraId="0463CEAA" w14:textId="77777777" w:rsidR="00B4406E" w:rsidRPr="00142F9F" w:rsidRDefault="00B4406E" w:rsidP="00142F9F">
      <w:pPr>
        <w:spacing w:line="360" w:lineRule="auto"/>
        <w:jc w:val="both"/>
        <w:divId w:val="1624339129"/>
        <w:rPr>
          <w:rFonts w:ascii="Book Antiqua" w:hAnsi="Book Antiqua"/>
        </w:rPr>
      </w:pPr>
    </w:p>
    <w:p w14:paraId="03FBF513" w14:textId="5A630910" w:rsidR="00B4406E" w:rsidRPr="00D519E7" w:rsidRDefault="00D519E7" w:rsidP="00142F9F">
      <w:pPr>
        <w:spacing w:line="360" w:lineRule="auto"/>
        <w:jc w:val="both"/>
        <w:divId w:val="1624339129"/>
        <w:rPr>
          <w:rFonts w:ascii="Book Antiqua" w:hAnsi="Book Antiqua"/>
          <w:b/>
        </w:rPr>
      </w:pPr>
      <w:r w:rsidRPr="00D519E7">
        <w:rPr>
          <w:rFonts w:ascii="Book Antiqua" w:hAnsi="Book Antiqua"/>
          <w:b/>
        </w:rPr>
        <w:t>ACKNOWLEDGEMENTS</w:t>
      </w:r>
      <w:r w:rsidR="00A0241D" w:rsidRPr="00D519E7">
        <w:rPr>
          <w:rFonts w:ascii="Book Antiqua" w:hAnsi="Book Antiqua"/>
          <w:b/>
        </w:rPr>
        <w:t xml:space="preserve"> </w:t>
      </w:r>
    </w:p>
    <w:p w14:paraId="5F3CC813" w14:textId="2E4FBE5F" w:rsidR="00A0241D" w:rsidRPr="00142F9F" w:rsidRDefault="00A0241D" w:rsidP="00142F9F">
      <w:pPr>
        <w:spacing w:line="360" w:lineRule="auto"/>
        <w:jc w:val="both"/>
        <w:divId w:val="1624339129"/>
        <w:rPr>
          <w:rFonts w:ascii="Book Antiqua" w:hAnsi="Book Antiqua"/>
        </w:rPr>
      </w:pPr>
      <w:r w:rsidRPr="00142F9F">
        <w:rPr>
          <w:rFonts w:ascii="Book Antiqua" w:hAnsi="Book Antiqua"/>
        </w:rPr>
        <w:lastRenderedPageBreak/>
        <w:t>We w</w:t>
      </w:r>
      <w:r w:rsidR="0093292A" w:rsidRPr="00142F9F">
        <w:rPr>
          <w:rFonts w:ascii="Book Antiqua" w:hAnsi="Book Antiqua"/>
        </w:rPr>
        <w:t xml:space="preserve">ould like to thank Scott Holmes, board certified medical illustrator with Baylor College of Medicine, for his help with the illustration. </w:t>
      </w:r>
    </w:p>
    <w:p w14:paraId="6894937F" w14:textId="77777777" w:rsidR="002136C9" w:rsidRPr="001C32AA" w:rsidRDefault="002136C9" w:rsidP="001C32AA">
      <w:pPr>
        <w:spacing w:line="360" w:lineRule="auto"/>
        <w:jc w:val="both"/>
        <w:rPr>
          <w:rFonts w:ascii="Book Antiqua" w:hAnsi="Book Antiqua"/>
          <w:b/>
        </w:rPr>
      </w:pPr>
    </w:p>
    <w:p w14:paraId="2F4C0979" w14:textId="76EE79DA" w:rsidR="00D519E7" w:rsidRPr="001C32AA" w:rsidRDefault="00D519E7" w:rsidP="001C32AA">
      <w:pPr>
        <w:spacing w:line="360" w:lineRule="auto"/>
        <w:jc w:val="both"/>
        <w:rPr>
          <w:rFonts w:ascii="Book Antiqua" w:hAnsi="Book Antiqua"/>
          <w:b/>
        </w:rPr>
      </w:pPr>
      <w:r w:rsidRPr="001C32AA">
        <w:rPr>
          <w:rFonts w:ascii="Book Antiqua" w:hAnsi="Book Antiqua"/>
          <w:b/>
        </w:rPr>
        <w:t>REFERENCES</w:t>
      </w:r>
    </w:p>
    <w:p w14:paraId="4A18F5CC" w14:textId="05C0E61C" w:rsidR="001C32AA" w:rsidRPr="001C32AA" w:rsidRDefault="001C32AA" w:rsidP="001C32AA">
      <w:pPr>
        <w:spacing w:line="360" w:lineRule="auto"/>
        <w:jc w:val="both"/>
        <w:rPr>
          <w:rFonts w:ascii="Book Antiqua" w:hAnsi="Book Antiqua" w:cs="宋体"/>
          <w:color w:val="000000"/>
        </w:rPr>
      </w:pPr>
      <w:r>
        <w:rPr>
          <w:rFonts w:ascii="Book Antiqua" w:hAnsi="Book Antiqua" w:cs="宋体"/>
          <w:color w:val="000000"/>
        </w:rPr>
        <w:t xml:space="preserve">1 </w:t>
      </w:r>
      <w:proofErr w:type="spellStart"/>
      <w:r w:rsidRPr="001C32AA">
        <w:rPr>
          <w:rFonts w:ascii="Book Antiqua" w:hAnsi="Book Antiqua" w:cs="宋体"/>
          <w:b/>
          <w:color w:val="000000"/>
        </w:rPr>
        <w:t>Ries</w:t>
      </w:r>
      <w:proofErr w:type="spellEnd"/>
      <w:r w:rsidRPr="001C32AA">
        <w:rPr>
          <w:rFonts w:ascii="Book Antiqua" w:hAnsi="Book Antiqua" w:cs="宋体"/>
          <w:b/>
          <w:color w:val="000000"/>
        </w:rPr>
        <w:t xml:space="preserve"> LAG</w:t>
      </w:r>
      <w:r w:rsidRPr="001C32AA">
        <w:rPr>
          <w:rFonts w:ascii="Book Antiqua" w:hAnsi="Book Antiqua" w:cs="宋体"/>
          <w:color w:val="000000"/>
        </w:rPr>
        <w:t xml:space="preserve">, Smith MA, Gurney JG, </w:t>
      </w:r>
      <w:proofErr w:type="spellStart"/>
      <w:r w:rsidRPr="001C32AA">
        <w:rPr>
          <w:rFonts w:ascii="Book Antiqua" w:hAnsi="Book Antiqua" w:cs="宋体"/>
          <w:color w:val="000000"/>
        </w:rPr>
        <w:t>Linet</w:t>
      </w:r>
      <w:proofErr w:type="spellEnd"/>
      <w:r w:rsidRPr="001C32AA">
        <w:rPr>
          <w:rFonts w:ascii="Book Antiqua" w:hAnsi="Book Antiqua" w:cs="宋体"/>
          <w:color w:val="000000"/>
        </w:rPr>
        <w:t xml:space="preserve"> M, </w:t>
      </w:r>
      <w:proofErr w:type="spellStart"/>
      <w:r w:rsidRPr="001C32AA">
        <w:rPr>
          <w:rFonts w:ascii="Book Antiqua" w:hAnsi="Book Antiqua" w:cs="宋体"/>
          <w:color w:val="000000"/>
        </w:rPr>
        <w:t>Tamra</w:t>
      </w:r>
      <w:proofErr w:type="spellEnd"/>
      <w:r w:rsidRPr="001C32AA">
        <w:rPr>
          <w:rFonts w:ascii="Book Antiqua" w:hAnsi="Book Antiqua" w:cs="宋体"/>
          <w:color w:val="000000"/>
        </w:rPr>
        <w:t xml:space="preserve"> T, Young JL, Bunin GR (</w:t>
      </w:r>
      <w:proofErr w:type="spellStart"/>
      <w:r w:rsidRPr="001C32AA">
        <w:rPr>
          <w:rFonts w:ascii="Book Antiqua" w:hAnsi="Book Antiqua" w:cs="宋体"/>
          <w:color w:val="000000"/>
        </w:rPr>
        <w:t>eds</w:t>
      </w:r>
      <w:proofErr w:type="spellEnd"/>
      <w:r w:rsidRPr="001C32AA">
        <w:rPr>
          <w:rFonts w:ascii="Book Antiqua" w:hAnsi="Book Antiqua" w:cs="宋体"/>
          <w:color w:val="000000"/>
        </w:rPr>
        <w:t xml:space="preserve">). Cancer Incidence and Survival among Children and Adolescents: United States SEER Program 1975-1995. National Cancer Institute, SEER Program. </w:t>
      </w:r>
      <w:r w:rsidR="003B60A1" w:rsidRPr="001C32AA">
        <w:rPr>
          <w:rFonts w:ascii="Book Antiqua" w:hAnsi="Book Antiqua" w:cs="宋体"/>
          <w:color w:val="000000"/>
        </w:rPr>
        <w:t>Bethesda, MD,</w:t>
      </w:r>
      <w:r w:rsidRPr="001C32AA">
        <w:rPr>
          <w:rFonts w:ascii="Book Antiqua" w:hAnsi="Book Antiqua" w:cs="宋体"/>
          <w:color w:val="000000"/>
        </w:rPr>
        <w:t xml:space="preserve"> </w:t>
      </w:r>
      <w:r w:rsidR="003B60A1" w:rsidRPr="001C32AA">
        <w:rPr>
          <w:rFonts w:ascii="Book Antiqua" w:hAnsi="Book Antiqua" w:cs="宋体"/>
          <w:color w:val="000000"/>
        </w:rPr>
        <w:t>NIH.</w:t>
      </w:r>
      <w:r w:rsidR="003B60A1" w:rsidRPr="003B60A1">
        <w:rPr>
          <w:rFonts w:ascii="Book Antiqua" w:hAnsi="Book Antiqua" w:cs="宋体"/>
          <w:color w:val="000000"/>
        </w:rPr>
        <w:t xml:space="preserve"> </w:t>
      </w:r>
      <w:r w:rsidRPr="001C32AA">
        <w:rPr>
          <w:rFonts w:ascii="Book Antiqua" w:hAnsi="Book Antiqua" w:cs="宋体"/>
          <w:color w:val="000000"/>
        </w:rPr>
        <w:t xml:space="preserve">Pub. </w:t>
      </w:r>
      <w:r w:rsidR="003B60A1">
        <w:rPr>
          <w:rFonts w:ascii="Book Antiqua" w:hAnsi="Book Antiqua" w:cs="宋体" w:hint="eastAsia"/>
          <w:color w:val="000000"/>
        </w:rPr>
        <w:t>1999:</w:t>
      </w:r>
      <w:r w:rsidRPr="001C32AA">
        <w:rPr>
          <w:rFonts w:ascii="Book Antiqua" w:hAnsi="Book Antiqua" w:cs="宋体"/>
          <w:color w:val="000000"/>
        </w:rPr>
        <w:t xml:space="preserve"> 99-4649 </w:t>
      </w:r>
      <w:r w:rsidRPr="004E1F0C">
        <w:rPr>
          <w:rFonts w:ascii="Book Antiqua" w:hAnsi="Book Antiqua"/>
        </w:rPr>
        <w:t xml:space="preserve">Available from: </w:t>
      </w:r>
      <w:r w:rsidRPr="001C32AA">
        <w:rPr>
          <w:rFonts w:ascii="Book Antiqua" w:hAnsi="Book Antiqua" w:cs="宋体"/>
          <w:color w:val="000000"/>
        </w:rPr>
        <w:t>http: //seer.cancer.gov/archive/publications/childhood/</w:t>
      </w:r>
    </w:p>
    <w:p w14:paraId="3A9A6A54" w14:textId="77777777" w:rsidR="001C32AA" w:rsidRPr="001C32AA" w:rsidRDefault="001C32AA" w:rsidP="001C32AA">
      <w:pPr>
        <w:spacing w:line="360" w:lineRule="auto"/>
        <w:jc w:val="both"/>
        <w:rPr>
          <w:rFonts w:ascii="Book Antiqua" w:hAnsi="Book Antiqua" w:cs="宋体"/>
          <w:color w:val="000000"/>
        </w:rPr>
      </w:pPr>
      <w:r w:rsidRPr="001C32AA">
        <w:rPr>
          <w:rFonts w:ascii="Book Antiqua" w:hAnsi="Book Antiqua" w:cs="宋体"/>
          <w:color w:val="000000"/>
        </w:rPr>
        <w:t>2 </w:t>
      </w:r>
      <w:r w:rsidRPr="001C32AA">
        <w:rPr>
          <w:rFonts w:ascii="Book Antiqua" w:hAnsi="Book Antiqua" w:cs="宋体"/>
          <w:b/>
          <w:bCs/>
          <w:color w:val="000000"/>
        </w:rPr>
        <w:t>Ismail H</w:t>
      </w:r>
      <w:r w:rsidRPr="001C32AA">
        <w:rPr>
          <w:rFonts w:ascii="Book Antiqua" w:hAnsi="Book Antiqua" w:cs="宋体"/>
          <w:color w:val="000000"/>
        </w:rPr>
        <w:t xml:space="preserve">, </w:t>
      </w:r>
      <w:proofErr w:type="spellStart"/>
      <w:r w:rsidRPr="001C32AA">
        <w:rPr>
          <w:rFonts w:ascii="Book Antiqua" w:hAnsi="Book Antiqua" w:cs="宋体"/>
          <w:color w:val="000000"/>
        </w:rPr>
        <w:t>Broniszczak</w:t>
      </w:r>
      <w:proofErr w:type="spellEnd"/>
      <w:r w:rsidRPr="001C32AA">
        <w:rPr>
          <w:rFonts w:ascii="Book Antiqua" w:hAnsi="Book Antiqua" w:cs="宋体"/>
          <w:color w:val="000000"/>
        </w:rPr>
        <w:t xml:space="preserve"> D, </w:t>
      </w:r>
      <w:proofErr w:type="spellStart"/>
      <w:r w:rsidRPr="001C32AA">
        <w:rPr>
          <w:rFonts w:ascii="Book Antiqua" w:hAnsi="Book Antiqua" w:cs="宋体"/>
          <w:color w:val="000000"/>
        </w:rPr>
        <w:t>Kaliciński</w:t>
      </w:r>
      <w:proofErr w:type="spellEnd"/>
      <w:r w:rsidRPr="001C32AA">
        <w:rPr>
          <w:rFonts w:ascii="Book Antiqua" w:hAnsi="Book Antiqua" w:cs="宋体"/>
          <w:color w:val="000000"/>
        </w:rPr>
        <w:t xml:space="preserve"> P, </w:t>
      </w:r>
      <w:proofErr w:type="spellStart"/>
      <w:r w:rsidRPr="001C32AA">
        <w:rPr>
          <w:rFonts w:ascii="Book Antiqua" w:hAnsi="Book Antiqua" w:cs="宋体"/>
          <w:color w:val="000000"/>
        </w:rPr>
        <w:t>Dembowska-Bagińska</w:t>
      </w:r>
      <w:proofErr w:type="spellEnd"/>
      <w:r w:rsidRPr="001C32AA">
        <w:rPr>
          <w:rFonts w:ascii="Book Antiqua" w:hAnsi="Book Antiqua" w:cs="宋体"/>
          <w:color w:val="000000"/>
        </w:rPr>
        <w:t xml:space="preserve"> B, </w:t>
      </w:r>
      <w:proofErr w:type="spellStart"/>
      <w:r w:rsidRPr="001C32AA">
        <w:rPr>
          <w:rFonts w:ascii="Book Antiqua" w:hAnsi="Book Antiqua" w:cs="宋体"/>
          <w:color w:val="000000"/>
        </w:rPr>
        <w:t>Perek</w:t>
      </w:r>
      <w:proofErr w:type="spellEnd"/>
      <w:r w:rsidRPr="001C32AA">
        <w:rPr>
          <w:rFonts w:ascii="Book Antiqua" w:hAnsi="Book Antiqua" w:cs="宋体"/>
          <w:color w:val="000000"/>
        </w:rPr>
        <w:t xml:space="preserve"> D, </w:t>
      </w:r>
      <w:proofErr w:type="spellStart"/>
      <w:r w:rsidRPr="001C32AA">
        <w:rPr>
          <w:rFonts w:ascii="Book Antiqua" w:hAnsi="Book Antiqua" w:cs="宋体"/>
          <w:color w:val="000000"/>
        </w:rPr>
        <w:t>Teisseyre</w:t>
      </w:r>
      <w:proofErr w:type="spellEnd"/>
      <w:r w:rsidRPr="001C32AA">
        <w:rPr>
          <w:rFonts w:ascii="Book Antiqua" w:hAnsi="Book Antiqua" w:cs="宋体"/>
          <w:color w:val="000000"/>
        </w:rPr>
        <w:t xml:space="preserve"> J, Kluge P, </w:t>
      </w:r>
      <w:proofErr w:type="spellStart"/>
      <w:r w:rsidRPr="001C32AA">
        <w:rPr>
          <w:rFonts w:ascii="Book Antiqua" w:hAnsi="Book Antiqua" w:cs="宋体"/>
          <w:color w:val="000000"/>
        </w:rPr>
        <w:t>Ko</w:t>
      </w:r>
      <w:r w:rsidRPr="001C32AA">
        <w:rPr>
          <w:rFonts w:ascii="Book Antiqua" w:eastAsia="MS Mincho" w:hAnsi="Book Antiqua" w:cs="MS Mincho"/>
          <w:color w:val="000000"/>
        </w:rPr>
        <w:t>ś</w:t>
      </w:r>
      <w:r w:rsidRPr="001C32AA">
        <w:rPr>
          <w:rFonts w:ascii="Book Antiqua" w:hAnsi="Book Antiqua" w:cs="宋体"/>
          <w:color w:val="000000"/>
        </w:rPr>
        <w:t>ciesza</w:t>
      </w:r>
      <w:proofErr w:type="spellEnd"/>
      <w:r w:rsidRPr="001C32AA">
        <w:rPr>
          <w:rFonts w:ascii="Book Antiqua" w:hAnsi="Book Antiqua" w:cs="宋体"/>
          <w:color w:val="000000"/>
        </w:rPr>
        <w:t xml:space="preserve"> A, </w:t>
      </w:r>
      <w:proofErr w:type="spellStart"/>
      <w:r w:rsidRPr="001C32AA">
        <w:rPr>
          <w:rFonts w:ascii="Book Antiqua" w:hAnsi="Book Antiqua" w:cs="宋体"/>
          <w:color w:val="000000"/>
        </w:rPr>
        <w:t>Lembas</w:t>
      </w:r>
      <w:proofErr w:type="spellEnd"/>
      <w:r w:rsidRPr="001C32AA">
        <w:rPr>
          <w:rFonts w:ascii="Book Antiqua" w:hAnsi="Book Antiqua" w:cs="宋体"/>
          <w:color w:val="000000"/>
        </w:rPr>
        <w:t xml:space="preserve"> A, </w:t>
      </w:r>
      <w:proofErr w:type="spellStart"/>
      <w:r w:rsidRPr="001C32AA">
        <w:rPr>
          <w:rFonts w:ascii="Book Antiqua" w:hAnsi="Book Antiqua" w:cs="宋体"/>
          <w:color w:val="000000"/>
        </w:rPr>
        <w:t>Markiewicz</w:t>
      </w:r>
      <w:proofErr w:type="spellEnd"/>
      <w:r w:rsidRPr="001C32AA">
        <w:rPr>
          <w:rFonts w:ascii="Book Antiqua" w:hAnsi="Book Antiqua" w:cs="宋体"/>
          <w:color w:val="000000"/>
        </w:rPr>
        <w:t xml:space="preserve"> M. Changing treatment and outcome of children with </w:t>
      </w:r>
      <w:proofErr w:type="spellStart"/>
      <w:r w:rsidRPr="001C32AA">
        <w:rPr>
          <w:rFonts w:ascii="Book Antiqua" w:hAnsi="Book Antiqua" w:cs="宋体"/>
          <w:color w:val="000000"/>
        </w:rPr>
        <w:t>hepatoblastoma</w:t>
      </w:r>
      <w:proofErr w:type="spellEnd"/>
      <w:r w:rsidRPr="001C32AA">
        <w:rPr>
          <w:rFonts w:ascii="Book Antiqua" w:hAnsi="Book Antiqua" w:cs="宋体"/>
          <w:color w:val="000000"/>
        </w:rPr>
        <w:t>: analysis of a single center experience over the last 20 years. </w:t>
      </w:r>
      <w:r w:rsidRPr="001C32AA">
        <w:rPr>
          <w:rFonts w:ascii="Book Antiqua" w:hAnsi="Book Antiqua" w:cs="宋体"/>
          <w:i/>
          <w:iCs/>
          <w:color w:val="000000"/>
        </w:rPr>
        <w:t xml:space="preserve">J </w:t>
      </w:r>
      <w:proofErr w:type="spellStart"/>
      <w:r w:rsidRPr="001C32AA">
        <w:rPr>
          <w:rFonts w:ascii="Book Antiqua" w:hAnsi="Book Antiqua" w:cs="宋体"/>
          <w:i/>
          <w:iCs/>
          <w:color w:val="000000"/>
        </w:rPr>
        <w:t>Pediatr</w:t>
      </w:r>
      <w:proofErr w:type="spellEnd"/>
      <w:r w:rsidRPr="001C32AA">
        <w:rPr>
          <w:rFonts w:ascii="Book Antiqua" w:hAnsi="Book Antiqua" w:cs="宋体"/>
          <w:i/>
          <w:iCs/>
          <w:color w:val="000000"/>
        </w:rPr>
        <w:t xml:space="preserve"> </w:t>
      </w:r>
      <w:proofErr w:type="spellStart"/>
      <w:r w:rsidRPr="001C32AA">
        <w:rPr>
          <w:rFonts w:ascii="Book Antiqua" w:hAnsi="Book Antiqua" w:cs="宋体"/>
          <w:i/>
          <w:iCs/>
          <w:color w:val="000000"/>
        </w:rPr>
        <w:t>Surg</w:t>
      </w:r>
      <w:proofErr w:type="spellEnd"/>
      <w:r w:rsidRPr="001C32AA">
        <w:rPr>
          <w:rFonts w:ascii="Book Antiqua" w:hAnsi="Book Antiqua" w:cs="宋体"/>
          <w:color w:val="000000"/>
        </w:rPr>
        <w:t> 2012; </w:t>
      </w:r>
      <w:r w:rsidRPr="001C32AA">
        <w:rPr>
          <w:rFonts w:ascii="Book Antiqua" w:hAnsi="Book Antiqua" w:cs="宋体"/>
          <w:b/>
          <w:bCs/>
          <w:color w:val="000000"/>
        </w:rPr>
        <w:t>47</w:t>
      </w:r>
      <w:r w:rsidRPr="001C32AA">
        <w:rPr>
          <w:rFonts w:ascii="Book Antiqua" w:hAnsi="Book Antiqua" w:cs="宋体"/>
          <w:color w:val="000000"/>
        </w:rPr>
        <w:t>: 1331-1339 [PMID: 22813792 DOI: 10.1016/j.jpedsurg.2011.11.073]</w:t>
      </w:r>
    </w:p>
    <w:p w14:paraId="50EDDC7A" w14:textId="484507BE" w:rsidR="001C32AA" w:rsidRPr="001C32AA" w:rsidRDefault="001C32AA" w:rsidP="001C32AA">
      <w:pPr>
        <w:spacing w:line="360" w:lineRule="auto"/>
        <w:jc w:val="both"/>
        <w:rPr>
          <w:rFonts w:ascii="Book Antiqua" w:hAnsi="Book Antiqua" w:cs="宋体"/>
          <w:color w:val="000000"/>
        </w:rPr>
      </w:pPr>
      <w:r>
        <w:rPr>
          <w:rFonts w:ascii="Book Antiqua" w:hAnsi="Book Antiqua" w:cs="宋体"/>
          <w:color w:val="000000"/>
        </w:rPr>
        <w:t xml:space="preserve">3 </w:t>
      </w:r>
      <w:proofErr w:type="spellStart"/>
      <w:r w:rsidRPr="001C32AA">
        <w:rPr>
          <w:rFonts w:ascii="Book Antiqua" w:hAnsi="Book Antiqua" w:cs="宋体"/>
          <w:b/>
          <w:color w:val="000000"/>
        </w:rPr>
        <w:t>Howlader</w:t>
      </w:r>
      <w:proofErr w:type="spellEnd"/>
      <w:r w:rsidRPr="001C32AA">
        <w:rPr>
          <w:rFonts w:ascii="Book Antiqua" w:hAnsi="Book Antiqua" w:cs="宋体"/>
          <w:b/>
          <w:color w:val="000000"/>
        </w:rPr>
        <w:t xml:space="preserve"> N,</w:t>
      </w:r>
      <w:r w:rsidRPr="001C32AA">
        <w:rPr>
          <w:rFonts w:ascii="Book Antiqua" w:hAnsi="Book Antiqua" w:cs="宋体"/>
          <w:color w:val="000000"/>
        </w:rPr>
        <w:t xml:space="preserve"> </w:t>
      </w:r>
      <w:proofErr w:type="spellStart"/>
      <w:r w:rsidRPr="001C32AA">
        <w:rPr>
          <w:rFonts w:ascii="Book Antiqua" w:hAnsi="Book Antiqua" w:cs="宋体"/>
          <w:color w:val="000000"/>
        </w:rPr>
        <w:t>Noone</w:t>
      </w:r>
      <w:proofErr w:type="spellEnd"/>
      <w:r w:rsidRPr="001C32AA">
        <w:rPr>
          <w:rFonts w:ascii="Book Antiqua" w:hAnsi="Book Antiqua" w:cs="宋体"/>
          <w:color w:val="000000"/>
        </w:rPr>
        <w:t xml:space="preserve"> AM, </w:t>
      </w:r>
      <w:proofErr w:type="spellStart"/>
      <w:r w:rsidRPr="001C32AA">
        <w:rPr>
          <w:rFonts w:ascii="Book Antiqua" w:hAnsi="Book Antiqua" w:cs="宋体"/>
          <w:color w:val="000000"/>
        </w:rPr>
        <w:t>Krapcho</w:t>
      </w:r>
      <w:proofErr w:type="spellEnd"/>
      <w:r w:rsidRPr="001C32AA">
        <w:rPr>
          <w:rFonts w:ascii="Book Antiqua" w:hAnsi="Book Antiqua" w:cs="宋体"/>
          <w:color w:val="000000"/>
        </w:rPr>
        <w:t xml:space="preserve"> M, </w:t>
      </w:r>
      <w:proofErr w:type="spellStart"/>
      <w:r w:rsidRPr="001C32AA">
        <w:rPr>
          <w:rFonts w:ascii="Book Antiqua" w:hAnsi="Book Antiqua" w:cs="宋体"/>
          <w:color w:val="000000"/>
        </w:rPr>
        <w:t>Neyman</w:t>
      </w:r>
      <w:proofErr w:type="spellEnd"/>
      <w:r w:rsidRPr="001C32AA">
        <w:rPr>
          <w:rFonts w:ascii="Book Antiqua" w:hAnsi="Book Antiqua" w:cs="宋体"/>
          <w:color w:val="000000"/>
        </w:rPr>
        <w:t xml:space="preserve"> N, </w:t>
      </w:r>
      <w:proofErr w:type="spellStart"/>
      <w:r w:rsidRPr="001C32AA">
        <w:rPr>
          <w:rFonts w:ascii="Book Antiqua" w:hAnsi="Book Antiqua" w:cs="宋体"/>
          <w:color w:val="000000"/>
        </w:rPr>
        <w:t>Aminou</w:t>
      </w:r>
      <w:proofErr w:type="spellEnd"/>
      <w:r w:rsidRPr="001C32AA">
        <w:rPr>
          <w:rFonts w:ascii="Book Antiqua" w:hAnsi="Book Antiqua" w:cs="宋体"/>
          <w:color w:val="000000"/>
        </w:rPr>
        <w:t xml:space="preserve"> R, Waldron W, </w:t>
      </w:r>
      <w:proofErr w:type="spellStart"/>
      <w:r w:rsidRPr="001C32AA">
        <w:rPr>
          <w:rFonts w:ascii="Book Antiqua" w:hAnsi="Book Antiqua" w:cs="宋体"/>
          <w:color w:val="000000"/>
        </w:rPr>
        <w:t>Altekruse</w:t>
      </w:r>
      <w:proofErr w:type="spellEnd"/>
      <w:r w:rsidRPr="001C32AA">
        <w:rPr>
          <w:rFonts w:ascii="Book Antiqua" w:hAnsi="Book Antiqua" w:cs="宋体"/>
          <w:color w:val="000000"/>
        </w:rPr>
        <w:t xml:space="preserve"> SF, </w:t>
      </w:r>
      <w:proofErr w:type="spellStart"/>
      <w:r w:rsidRPr="001C32AA">
        <w:rPr>
          <w:rFonts w:ascii="Book Antiqua" w:hAnsi="Book Antiqua" w:cs="宋体"/>
          <w:color w:val="000000"/>
        </w:rPr>
        <w:t>Kosary</w:t>
      </w:r>
      <w:proofErr w:type="spellEnd"/>
      <w:r w:rsidRPr="001C32AA">
        <w:rPr>
          <w:rFonts w:ascii="Book Antiqua" w:hAnsi="Book Antiqua" w:cs="宋体"/>
          <w:color w:val="000000"/>
        </w:rPr>
        <w:t xml:space="preserve"> CL, </w:t>
      </w:r>
      <w:proofErr w:type="spellStart"/>
      <w:r w:rsidRPr="001C32AA">
        <w:rPr>
          <w:rFonts w:ascii="Book Antiqua" w:hAnsi="Book Antiqua" w:cs="宋体"/>
          <w:color w:val="000000"/>
        </w:rPr>
        <w:t>Ruhl</w:t>
      </w:r>
      <w:proofErr w:type="spellEnd"/>
      <w:r w:rsidRPr="001C32AA">
        <w:rPr>
          <w:rFonts w:ascii="Book Antiqua" w:hAnsi="Book Antiqua" w:cs="宋体"/>
          <w:color w:val="000000"/>
        </w:rPr>
        <w:t xml:space="preserve"> J, </w:t>
      </w:r>
      <w:proofErr w:type="spellStart"/>
      <w:r w:rsidRPr="001C32AA">
        <w:rPr>
          <w:rFonts w:ascii="Book Antiqua" w:hAnsi="Book Antiqua" w:cs="宋体"/>
          <w:color w:val="000000"/>
        </w:rPr>
        <w:t>Tatalovich</w:t>
      </w:r>
      <w:proofErr w:type="spellEnd"/>
      <w:r w:rsidRPr="001C32AA">
        <w:rPr>
          <w:rFonts w:ascii="Book Antiqua" w:hAnsi="Book Antiqua" w:cs="宋体"/>
          <w:color w:val="000000"/>
        </w:rPr>
        <w:t xml:space="preserve"> Z, Cho H, </w:t>
      </w:r>
      <w:proofErr w:type="spellStart"/>
      <w:r w:rsidRPr="001C32AA">
        <w:rPr>
          <w:rFonts w:ascii="Book Antiqua" w:hAnsi="Book Antiqua" w:cs="宋体"/>
          <w:color w:val="000000"/>
        </w:rPr>
        <w:t>Mariotto</w:t>
      </w:r>
      <w:proofErr w:type="spellEnd"/>
      <w:r w:rsidRPr="001C32AA">
        <w:rPr>
          <w:rFonts w:ascii="Book Antiqua" w:hAnsi="Book Antiqua" w:cs="宋体"/>
          <w:color w:val="000000"/>
        </w:rPr>
        <w:t xml:space="preserve"> A, Eisner MP, Lewis DR, Chen HS, </w:t>
      </w:r>
      <w:proofErr w:type="spellStart"/>
      <w:r w:rsidRPr="001C32AA">
        <w:rPr>
          <w:rFonts w:ascii="Book Antiqua" w:hAnsi="Book Antiqua" w:cs="宋体"/>
          <w:color w:val="000000"/>
        </w:rPr>
        <w:t>Feuer</w:t>
      </w:r>
      <w:proofErr w:type="spellEnd"/>
      <w:r w:rsidRPr="001C32AA">
        <w:rPr>
          <w:rFonts w:ascii="Book Antiqua" w:hAnsi="Book Antiqua" w:cs="宋体"/>
          <w:color w:val="000000"/>
        </w:rPr>
        <w:t xml:space="preserve"> EJ, Cronin KA (</w:t>
      </w:r>
      <w:proofErr w:type="spellStart"/>
      <w:r w:rsidRPr="001C32AA">
        <w:rPr>
          <w:rFonts w:ascii="Book Antiqua" w:hAnsi="Book Antiqua" w:cs="宋体"/>
          <w:color w:val="000000"/>
        </w:rPr>
        <w:t>eds</w:t>
      </w:r>
      <w:proofErr w:type="spellEnd"/>
      <w:r w:rsidRPr="001C32AA">
        <w:rPr>
          <w:rFonts w:ascii="Book Antiqua" w:hAnsi="Book Antiqua" w:cs="宋体"/>
          <w:color w:val="000000"/>
        </w:rPr>
        <w:t xml:space="preserve">). SEER Cancer Statistics Review, 1975-2009 (Vintage 2009 Populations). National Cancer Institute. </w:t>
      </w:r>
      <w:r w:rsidR="00D960A9" w:rsidRPr="001C32AA">
        <w:rPr>
          <w:rFonts w:ascii="Book Antiqua" w:hAnsi="Book Antiqua" w:cs="宋体"/>
          <w:color w:val="000000"/>
        </w:rPr>
        <w:t>Based</w:t>
      </w:r>
      <w:r w:rsidRPr="001C32AA">
        <w:rPr>
          <w:rFonts w:ascii="Book Antiqua" w:hAnsi="Book Antiqua" w:cs="宋体"/>
          <w:color w:val="000000"/>
        </w:rPr>
        <w:t xml:space="preserve"> on November 2011 SEER data submission, posted to the SEER web site, April 2012 [Updated August 20, 2012]</w:t>
      </w:r>
      <w:r w:rsidR="00D960A9">
        <w:rPr>
          <w:rFonts w:ascii="Book Antiqua" w:hAnsi="Book Antiqua" w:cs="宋体"/>
          <w:color w:val="000000"/>
        </w:rPr>
        <w:t>.</w:t>
      </w:r>
      <w:r w:rsidRPr="001C32AA">
        <w:rPr>
          <w:rFonts w:ascii="Book Antiqua" w:hAnsi="Book Antiqua" w:cs="宋体"/>
          <w:color w:val="000000"/>
        </w:rPr>
        <w:t xml:space="preserve"> </w:t>
      </w:r>
      <w:r w:rsidRPr="004E1F0C">
        <w:rPr>
          <w:rFonts w:ascii="Book Antiqua" w:hAnsi="Book Antiqua"/>
        </w:rPr>
        <w:t xml:space="preserve">Available from: </w:t>
      </w:r>
      <w:r w:rsidRPr="001C32AA">
        <w:rPr>
          <w:rFonts w:ascii="Book Antiqua" w:hAnsi="Book Antiqua" w:cs="宋体"/>
          <w:color w:val="000000"/>
        </w:rPr>
        <w:t>http: //</w:t>
      </w:r>
      <w:proofErr w:type="spellStart"/>
      <w:r w:rsidRPr="001C32AA">
        <w:rPr>
          <w:rFonts w:ascii="Book Antiqua" w:hAnsi="Book Antiqua" w:cs="宋体"/>
          <w:color w:val="000000"/>
        </w:rPr>
        <w:t>seer.cancer.gov</w:t>
      </w:r>
      <w:proofErr w:type="spellEnd"/>
      <w:r w:rsidRPr="001C32AA">
        <w:rPr>
          <w:rFonts w:ascii="Book Antiqua" w:hAnsi="Book Antiqua" w:cs="宋体"/>
          <w:color w:val="000000"/>
        </w:rPr>
        <w:t>/archive/</w:t>
      </w:r>
      <w:proofErr w:type="spellStart"/>
      <w:r w:rsidRPr="001C32AA">
        <w:rPr>
          <w:rFonts w:ascii="Book Antiqua" w:hAnsi="Book Antiqua" w:cs="宋体"/>
          <w:color w:val="000000"/>
        </w:rPr>
        <w:t>csr</w:t>
      </w:r>
      <w:proofErr w:type="spellEnd"/>
      <w:r w:rsidRPr="001C32AA">
        <w:rPr>
          <w:rFonts w:ascii="Book Antiqua" w:hAnsi="Book Antiqua" w:cs="宋体"/>
          <w:color w:val="000000"/>
        </w:rPr>
        <w:t>/</w:t>
      </w:r>
      <w:proofErr w:type="spellStart"/>
      <w:r w:rsidRPr="001C32AA">
        <w:rPr>
          <w:rFonts w:ascii="Book Antiqua" w:hAnsi="Book Antiqua" w:cs="宋体"/>
          <w:color w:val="000000"/>
        </w:rPr>
        <w:t>1975_2009_pops09</w:t>
      </w:r>
      <w:proofErr w:type="spellEnd"/>
      <w:r w:rsidRPr="001C32AA">
        <w:rPr>
          <w:rFonts w:ascii="Book Antiqua" w:hAnsi="Book Antiqua" w:cs="宋体"/>
          <w:color w:val="000000"/>
        </w:rPr>
        <w:t>/</w:t>
      </w:r>
    </w:p>
    <w:p w14:paraId="5030047E" w14:textId="77777777" w:rsidR="001C32AA" w:rsidRPr="001C32AA" w:rsidRDefault="001C32AA" w:rsidP="001C32AA">
      <w:pPr>
        <w:spacing w:line="360" w:lineRule="auto"/>
        <w:jc w:val="both"/>
        <w:rPr>
          <w:rFonts w:ascii="Book Antiqua" w:hAnsi="Book Antiqua" w:cs="宋体"/>
          <w:color w:val="000000"/>
        </w:rPr>
      </w:pPr>
      <w:r w:rsidRPr="001C32AA">
        <w:rPr>
          <w:rFonts w:ascii="Book Antiqua" w:hAnsi="Book Antiqua" w:cs="宋体"/>
          <w:color w:val="000000"/>
        </w:rPr>
        <w:t>4 </w:t>
      </w:r>
      <w:proofErr w:type="spellStart"/>
      <w:r w:rsidRPr="001C32AA">
        <w:rPr>
          <w:rFonts w:ascii="Book Antiqua" w:hAnsi="Book Antiqua" w:cs="宋体"/>
          <w:b/>
          <w:bCs/>
          <w:color w:val="000000"/>
        </w:rPr>
        <w:t>Litten</w:t>
      </w:r>
      <w:proofErr w:type="spellEnd"/>
      <w:r w:rsidRPr="001C32AA">
        <w:rPr>
          <w:rFonts w:ascii="Book Antiqua" w:hAnsi="Book Antiqua" w:cs="宋体"/>
          <w:b/>
          <w:bCs/>
          <w:color w:val="000000"/>
        </w:rPr>
        <w:t xml:space="preserve"> JB</w:t>
      </w:r>
      <w:r w:rsidRPr="001C32AA">
        <w:rPr>
          <w:rFonts w:ascii="Book Antiqua" w:hAnsi="Book Antiqua" w:cs="宋体"/>
          <w:color w:val="000000"/>
        </w:rPr>
        <w:t xml:space="preserve">, Tomlinson GE. </w:t>
      </w:r>
      <w:proofErr w:type="gramStart"/>
      <w:r w:rsidRPr="001C32AA">
        <w:rPr>
          <w:rFonts w:ascii="Book Antiqua" w:hAnsi="Book Antiqua" w:cs="宋体"/>
          <w:color w:val="000000"/>
        </w:rPr>
        <w:t>Liver tumors in children.</w:t>
      </w:r>
      <w:proofErr w:type="gramEnd"/>
      <w:r w:rsidRPr="001C32AA">
        <w:rPr>
          <w:rFonts w:ascii="Book Antiqua" w:hAnsi="Book Antiqua" w:cs="宋体"/>
          <w:color w:val="000000"/>
        </w:rPr>
        <w:t> </w:t>
      </w:r>
      <w:r w:rsidRPr="001C32AA">
        <w:rPr>
          <w:rFonts w:ascii="Book Antiqua" w:hAnsi="Book Antiqua" w:cs="宋体"/>
          <w:i/>
          <w:iCs/>
          <w:color w:val="000000"/>
        </w:rPr>
        <w:t>Oncologist</w:t>
      </w:r>
      <w:r w:rsidRPr="001C32AA">
        <w:rPr>
          <w:rFonts w:ascii="Book Antiqua" w:hAnsi="Book Antiqua" w:cs="宋体"/>
          <w:color w:val="000000"/>
        </w:rPr>
        <w:t> 2008; </w:t>
      </w:r>
      <w:r w:rsidRPr="001C32AA">
        <w:rPr>
          <w:rFonts w:ascii="Book Antiqua" w:hAnsi="Book Antiqua" w:cs="宋体"/>
          <w:b/>
          <w:bCs/>
          <w:color w:val="000000"/>
        </w:rPr>
        <w:t>13</w:t>
      </w:r>
      <w:r w:rsidRPr="001C32AA">
        <w:rPr>
          <w:rFonts w:ascii="Book Antiqua" w:hAnsi="Book Antiqua" w:cs="宋体"/>
          <w:color w:val="000000"/>
        </w:rPr>
        <w:t>: 812-820 [PMID: 18644850 DOI: 10.1634/theoncologist.2008-0011]</w:t>
      </w:r>
    </w:p>
    <w:p w14:paraId="5D293D3F" w14:textId="77777777" w:rsidR="001C32AA" w:rsidRPr="001C32AA" w:rsidRDefault="001C32AA" w:rsidP="001C32AA">
      <w:pPr>
        <w:spacing w:line="360" w:lineRule="auto"/>
        <w:jc w:val="both"/>
        <w:rPr>
          <w:rFonts w:ascii="Book Antiqua" w:hAnsi="Book Antiqua" w:cs="宋体"/>
          <w:color w:val="000000"/>
        </w:rPr>
      </w:pPr>
      <w:r w:rsidRPr="001C32AA">
        <w:rPr>
          <w:rFonts w:ascii="Book Antiqua" w:hAnsi="Book Antiqua" w:cs="宋体"/>
          <w:color w:val="000000"/>
        </w:rPr>
        <w:t>5 </w:t>
      </w:r>
      <w:proofErr w:type="spellStart"/>
      <w:r w:rsidRPr="001C32AA">
        <w:rPr>
          <w:rFonts w:ascii="Book Antiqua" w:hAnsi="Book Antiqua" w:cs="宋体"/>
          <w:b/>
          <w:bCs/>
          <w:color w:val="000000"/>
        </w:rPr>
        <w:t>Giardiello</w:t>
      </w:r>
      <w:proofErr w:type="spellEnd"/>
      <w:r w:rsidRPr="001C32AA">
        <w:rPr>
          <w:rFonts w:ascii="Book Antiqua" w:hAnsi="Book Antiqua" w:cs="宋体"/>
          <w:b/>
          <w:bCs/>
          <w:color w:val="000000"/>
        </w:rPr>
        <w:t xml:space="preserve"> FM</w:t>
      </w:r>
      <w:r w:rsidRPr="001C32AA">
        <w:rPr>
          <w:rFonts w:ascii="Book Antiqua" w:hAnsi="Book Antiqua" w:cs="宋体"/>
          <w:color w:val="000000"/>
        </w:rPr>
        <w:t xml:space="preserve">, </w:t>
      </w:r>
      <w:proofErr w:type="spellStart"/>
      <w:r w:rsidRPr="001C32AA">
        <w:rPr>
          <w:rFonts w:ascii="Book Antiqua" w:hAnsi="Book Antiqua" w:cs="宋体"/>
          <w:color w:val="000000"/>
        </w:rPr>
        <w:t>Offerhaus</w:t>
      </w:r>
      <w:proofErr w:type="spellEnd"/>
      <w:r w:rsidRPr="001C32AA">
        <w:rPr>
          <w:rFonts w:ascii="Book Antiqua" w:hAnsi="Book Antiqua" w:cs="宋体"/>
          <w:color w:val="000000"/>
        </w:rPr>
        <w:t xml:space="preserve"> GJ, </w:t>
      </w:r>
      <w:proofErr w:type="spellStart"/>
      <w:r w:rsidRPr="001C32AA">
        <w:rPr>
          <w:rFonts w:ascii="Book Antiqua" w:hAnsi="Book Antiqua" w:cs="宋体"/>
          <w:color w:val="000000"/>
        </w:rPr>
        <w:t>Krush</w:t>
      </w:r>
      <w:proofErr w:type="spellEnd"/>
      <w:r w:rsidRPr="001C32AA">
        <w:rPr>
          <w:rFonts w:ascii="Book Antiqua" w:hAnsi="Book Antiqua" w:cs="宋体"/>
          <w:color w:val="000000"/>
        </w:rPr>
        <w:t xml:space="preserve"> AJ, Booker SV, </w:t>
      </w:r>
      <w:proofErr w:type="spellStart"/>
      <w:r w:rsidRPr="001C32AA">
        <w:rPr>
          <w:rFonts w:ascii="Book Antiqua" w:hAnsi="Book Antiqua" w:cs="宋体"/>
          <w:color w:val="000000"/>
        </w:rPr>
        <w:t>Tersmette</w:t>
      </w:r>
      <w:proofErr w:type="spellEnd"/>
      <w:r w:rsidRPr="001C32AA">
        <w:rPr>
          <w:rFonts w:ascii="Book Antiqua" w:hAnsi="Book Antiqua" w:cs="宋体"/>
          <w:color w:val="000000"/>
        </w:rPr>
        <w:t xml:space="preserve"> AC, Mulder JW, Kelley CN, Hamilton SR. Risk of </w:t>
      </w:r>
      <w:proofErr w:type="spellStart"/>
      <w:r w:rsidRPr="001C32AA">
        <w:rPr>
          <w:rFonts w:ascii="Book Antiqua" w:hAnsi="Book Antiqua" w:cs="宋体"/>
          <w:color w:val="000000"/>
        </w:rPr>
        <w:t>hepatoblastoma</w:t>
      </w:r>
      <w:proofErr w:type="spellEnd"/>
      <w:r w:rsidRPr="001C32AA">
        <w:rPr>
          <w:rFonts w:ascii="Book Antiqua" w:hAnsi="Book Antiqua" w:cs="宋体"/>
          <w:color w:val="000000"/>
        </w:rPr>
        <w:t xml:space="preserve"> in familial adenomatous polyposis. </w:t>
      </w:r>
      <w:r w:rsidRPr="001C32AA">
        <w:rPr>
          <w:rFonts w:ascii="Book Antiqua" w:hAnsi="Book Antiqua" w:cs="宋体"/>
          <w:i/>
          <w:iCs/>
          <w:color w:val="000000"/>
        </w:rPr>
        <w:t xml:space="preserve">J </w:t>
      </w:r>
      <w:proofErr w:type="spellStart"/>
      <w:r w:rsidRPr="001C32AA">
        <w:rPr>
          <w:rFonts w:ascii="Book Antiqua" w:hAnsi="Book Antiqua" w:cs="宋体"/>
          <w:i/>
          <w:iCs/>
          <w:color w:val="000000"/>
        </w:rPr>
        <w:t>Pediatr</w:t>
      </w:r>
      <w:proofErr w:type="spellEnd"/>
      <w:r w:rsidRPr="001C32AA">
        <w:rPr>
          <w:rFonts w:ascii="Book Antiqua" w:hAnsi="Book Antiqua" w:cs="宋体"/>
          <w:color w:val="000000"/>
        </w:rPr>
        <w:t> 1991; </w:t>
      </w:r>
      <w:r w:rsidRPr="001C32AA">
        <w:rPr>
          <w:rFonts w:ascii="Book Antiqua" w:hAnsi="Book Antiqua" w:cs="宋体"/>
          <w:b/>
          <w:bCs/>
          <w:color w:val="000000"/>
        </w:rPr>
        <w:t>119</w:t>
      </w:r>
      <w:r w:rsidRPr="001C32AA">
        <w:rPr>
          <w:rFonts w:ascii="Book Antiqua" w:hAnsi="Book Antiqua" w:cs="宋体"/>
          <w:color w:val="000000"/>
        </w:rPr>
        <w:t>: 766-768 [PMID: 1658283]</w:t>
      </w:r>
    </w:p>
    <w:p w14:paraId="121F942C" w14:textId="77777777" w:rsidR="001C32AA" w:rsidRPr="001C32AA" w:rsidRDefault="001C32AA" w:rsidP="001C32AA">
      <w:pPr>
        <w:spacing w:line="360" w:lineRule="auto"/>
        <w:jc w:val="both"/>
        <w:rPr>
          <w:rFonts w:ascii="Book Antiqua" w:hAnsi="Book Antiqua" w:cs="宋体"/>
          <w:color w:val="000000"/>
        </w:rPr>
      </w:pPr>
      <w:r w:rsidRPr="001C32AA">
        <w:rPr>
          <w:rFonts w:ascii="Book Antiqua" w:hAnsi="Book Antiqua" w:cs="宋体"/>
          <w:color w:val="000000"/>
        </w:rPr>
        <w:t>6 </w:t>
      </w:r>
      <w:proofErr w:type="spellStart"/>
      <w:r w:rsidRPr="001C32AA">
        <w:rPr>
          <w:rFonts w:ascii="Book Antiqua" w:hAnsi="Book Antiqua" w:cs="宋体"/>
          <w:b/>
          <w:bCs/>
          <w:color w:val="000000"/>
        </w:rPr>
        <w:t>DeBaun</w:t>
      </w:r>
      <w:proofErr w:type="spellEnd"/>
      <w:r w:rsidRPr="001C32AA">
        <w:rPr>
          <w:rFonts w:ascii="Book Antiqua" w:hAnsi="Book Antiqua" w:cs="宋体"/>
          <w:b/>
          <w:bCs/>
          <w:color w:val="000000"/>
        </w:rPr>
        <w:t xml:space="preserve"> MR</w:t>
      </w:r>
      <w:r w:rsidRPr="001C32AA">
        <w:rPr>
          <w:rFonts w:ascii="Book Antiqua" w:hAnsi="Book Antiqua" w:cs="宋体"/>
          <w:color w:val="000000"/>
        </w:rPr>
        <w:t xml:space="preserve">, Tucker MA. </w:t>
      </w:r>
      <w:proofErr w:type="gramStart"/>
      <w:r w:rsidRPr="001C32AA">
        <w:rPr>
          <w:rFonts w:ascii="Book Antiqua" w:hAnsi="Book Antiqua" w:cs="宋体"/>
          <w:color w:val="000000"/>
        </w:rPr>
        <w:t>Risk of cancer during the first four years of life in children from The Beckwith-</w:t>
      </w:r>
      <w:proofErr w:type="spellStart"/>
      <w:r w:rsidRPr="001C32AA">
        <w:rPr>
          <w:rFonts w:ascii="Book Antiqua" w:hAnsi="Book Antiqua" w:cs="宋体"/>
          <w:color w:val="000000"/>
        </w:rPr>
        <w:t>Wiedemann</w:t>
      </w:r>
      <w:proofErr w:type="spellEnd"/>
      <w:r w:rsidRPr="001C32AA">
        <w:rPr>
          <w:rFonts w:ascii="Book Antiqua" w:hAnsi="Book Antiqua" w:cs="宋体"/>
          <w:color w:val="000000"/>
        </w:rPr>
        <w:t xml:space="preserve"> Syndrome Registry.</w:t>
      </w:r>
      <w:proofErr w:type="gramEnd"/>
      <w:r w:rsidRPr="001C32AA">
        <w:rPr>
          <w:rFonts w:ascii="Book Antiqua" w:hAnsi="Book Antiqua" w:cs="宋体"/>
          <w:color w:val="000000"/>
        </w:rPr>
        <w:t> </w:t>
      </w:r>
      <w:r w:rsidRPr="001C32AA">
        <w:rPr>
          <w:rFonts w:ascii="Book Antiqua" w:hAnsi="Book Antiqua" w:cs="宋体"/>
          <w:i/>
          <w:iCs/>
          <w:color w:val="000000"/>
        </w:rPr>
        <w:t xml:space="preserve">J </w:t>
      </w:r>
      <w:proofErr w:type="spellStart"/>
      <w:r w:rsidRPr="001C32AA">
        <w:rPr>
          <w:rFonts w:ascii="Book Antiqua" w:hAnsi="Book Antiqua" w:cs="宋体"/>
          <w:i/>
          <w:iCs/>
          <w:color w:val="000000"/>
        </w:rPr>
        <w:t>Pediatr</w:t>
      </w:r>
      <w:proofErr w:type="spellEnd"/>
      <w:r w:rsidRPr="001C32AA">
        <w:rPr>
          <w:rFonts w:ascii="Book Antiqua" w:hAnsi="Book Antiqua" w:cs="宋体"/>
          <w:color w:val="000000"/>
        </w:rPr>
        <w:t> 1998; </w:t>
      </w:r>
      <w:r w:rsidRPr="001C32AA">
        <w:rPr>
          <w:rFonts w:ascii="Book Antiqua" w:hAnsi="Book Antiqua" w:cs="宋体"/>
          <w:b/>
          <w:bCs/>
          <w:color w:val="000000"/>
        </w:rPr>
        <w:t>132</w:t>
      </w:r>
      <w:r w:rsidRPr="001C32AA">
        <w:rPr>
          <w:rFonts w:ascii="Book Antiqua" w:hAnsi="Book Antiqua" w:cs="宋体"/>
          <w:color w:val="000000"/>
        </w:rPr>
        <w:t>: 398-400 [PMID: 9544889 DOI: 10.1016/S0022-3476(98)70008-3]</w:t>
      </w:r>
    </w:p>
    <w:p w14:paraId="6084203E" w14:textId="77777777" w:rsidR="001C32AA" w:rsidRPr="001C32AA" w:rsidRDefault="001C32AA" w:rsidP="001C32AA">
      <w:pPr>
        <w:spacing w:line="360" w:lineRule="auto"/>
        <w:jc w:val="both"/>
        <w:rPr>
          <w:rFonts w:ascii="Book Antiqua" w:hAnsi="Book Antiqua" w:cs="宋体"/>
          <w:color w:val="000000"/>
        </w:rPr>
      </w:pPr>
      <w:r w:rsidRPr="001C32AA">
        <w:rPr>
          <w:rFonts w:ascii="Book Antiqua" w:hAnsi="Book Antiqua" w:cs="宋体"/>
          <w:color w:val="000000"/>
        </w:rPr>
        <w:lastRenderedPageBreak/>
        <w:t>7 </w:t>
      </w:r>
      <w:r w:rsidRPr="001C32AA">
        <w:rPr>
          <w:rFonts w:ascii="Book Antiqua" w:hAnsi="Book Antiqua" w:cs="宋体"/>
          <w:b/>
          <w:bCs/>
          <w:color w:val="000000"/>
        </w:rPr>
        <w:t>Spector LG</w:t>
      </w:r>
      <w:r w:rsidRPr="001C32AA">
        <w:rPr>
          <w:rFonts w:ascii="Book Antiqua" w:hAnsi="Book Antiqua" w:cs="宋体"/>
          <w:color w:val="000000"/>
        </w:rPr>
        <w:t xml:space="preserve">, Birch J. </w:t>
      </w:r>
      <w:proofErr w:type="gramStart"/>
      <w:r w:rsidRPr="001C32AA">
        <w:rPr>
          <w:rFonts w:ascii="Book Antiqua" w:hAnsi="Book Antiqua" w:cs="宋体"/>
          <w:color w:val="000000"/>
        </w:rPr>
        <w:t xml:space="preserve">The epidemiology of </w:t>
      </w:r>
      <w:proofErr w:type="spellStart"/>
      <w:r w:rsidRPr="001C32AA">
        <w:rPr>
          <w:rFonts w:ascii="Book Antiqua" w:hAnsi="Book Antiqua" w:cs="宋体"/>
          <w:color w:val="000000"/>
        </w:rPr>
        <w:t>hepatoblastoma</w:t>
      </w:r>
      <w:proofErr w:type="spellEnd"/>
      <w:r w:rsidRPr="001C32AA">
        <w:rPr>
          <w:rFonts w:ascii="Book Antiqua" w:hAnsi="Book Antiqua" w:cs="宋体"/>
          <w:color w:val="000000"/>
        </w:rPr>
        <w:t>.</w:t>
      </w:r>
      <w:proofErr w:type="gramEnd"/>
      <w:r w:rsidRPr="001C32AA">
        <w:rPr>
          <w:rFonts w:ascii="Book Antiqua" w:hAnsi="Book Antiqua" w:cs="宋体"/>
          <w:color w:val="000000"/>
        </w:rPr>
        <w:t> </w:t>
      </w:r>
      <w:proofErr w:type="spellStart"/>
      <w:r w:rsidRPr="001C32AA">
        <w:rPr>
          <w:rFonts w:ascii="Book Antiqua" w:hAnsi="Book Antiqua" w:cs="宋体"/>
          <w:i/>
          <w:iCs/>
          <w:color w:val="000000"/>
        </w:rPr>
        <w:t>Pediatr</w:t>
      </w:r>
      <w:proofErr w:type="spellEnd"/>
      <w:r w:rsidRPr="001C32AA">
        <w:rPr>
          <w:rFonts w:ascii="Book Antiqua" w:hAnsi="Book Antiqua" w:cs="宋体"/>
          <w:i/>
          <w:iCs/>
          <w:color w:val="000000"/>
        </w:rPr>
        <w:t xml:space="preserve"> Blood Cancer</w:t>
      </w:r>
      <w:r w:rsidRPr="001C32AA">
        <w:rPr>
          <w:rFonts w:ascii="Book Antiqua" w:hAnsi="Book Antiqua" w:cs="宋体"/>
          <w:color w:val="000000"/>
        </w:rPr>
        <w:t> 2012; </w:t>
      </w:r>
      <w:r w:rsidRPr="001C32AA">
        <w:rPr>
          <w:rFonts w:ascii="Book Antiqua" w:hAnsi="Book Antiqua" w:cs="宋体"/>
          <w:b/>
          <w:bCs/>
          <w:color w:val="000000"/>
        </w:rPr>
        <w:t>59</w:t>
      </w:r>
      <w:r w:rsidRPr="001C32AA">
        <w:rPr>
          <w:rFonts w:ascii="Book Antiqua" w:hAnsi="Book Antiqua" w:cs="宋体"/>
          <w:color w:val="000000"/>
        </w:rPr>
        <w:t>: 776-779 [PMID: 22692949 DOI: 10.1002/pbc.24215]</w:t>
      </w:r>
    </w:p>
    <w:p w14:paraId="47D5D692" w14:textId="77777777" w:rsidR="001C32AA" w:rsidRPr="001C32AA" w:rsidRDefault="001C32AA" w:rsidP="001C32AA">
      <w:pPr>
        <w:spacing w:line="360" w:lineRule="auto"/>
        <w:jc w:val="both"/>
        <w:rPr>
          <w:rFonts w:ascii="Book Antiqua" w:hAnsi="Book Antiqua" w:cs="宋体"/>
          <w:color w:val="000000"/>
        </w:rPr>
      </w:pPr>
      <w:proofErr w:type="gramStart"/>
      <w:r w:rsidRPr="001C32AA">
        <w:rPr>
          <w:rFonts w:ascii="Book Antiqua" w:hAnsi="Book Antiqua" w:cs="宋体"/>
          <w:color w:val="000000"/>
        </w:rPr>
        <w:t>8 </w:t>
      </w:r>
      <w:r w:rsidRPr="001C32AA">
        <w:rPr>
          <w:rFonts w:ascii="Book Antiqua" w:hAnsi="Book Antiqua" w:cs="宋体"/>
          <w:b/>
          <w:bCs/>
          <w:color w:val="000000"/>
        </w:rPr>
        <w:t>Lai TT</w:t>
      </w:r>
      <w:r w:rsidRPr="001C32AA">
        <w:rPr>
          <w:rFonts w:ascii="Book Antiqua" w:hAnsi="Book Antiqua" w:cs="宋体"/>
          <w:color w:val="000000"/>
        </w:rPr>
        <w:t>, Bearer CF. Iatrogenic environmental hazards in the neonatal intensive care unit.</w:t>
      </w:r>
      <w:proofErr w:type="gramEnd"/>
      <w:r w:rsidRPr="001C32AA">
        <w:rPr>
          <w:rFonts w:ascii="Book Antiqua" w:hAnsi="Book Antiqua" w:cs="宋体"/>
          <w:color w:val="000000"/>
        </w:rPr>
        <w:t> </w:t>
      </w:r>
      <w:proofErr w:type="spellStart"/>
      <w:r w:rsidRPr="001C32AA">
        <w:rPr>
          <w:rFonts w:ascii="Book Antiqua" w:hAnsi="Book Antiqua" w:cs="宋体"/>
          <w:i/>
          <w:iCs/>
          <w:color w:val="000000"/>
        </w:rPr>
        <w:t>Clin</w:t>
      </w:r>
      <w:proofErr w:type="spellEnd"/>
      <w:r w:rsidRPr="001C32AA">
        <w:rPr>
          <w:rFonts w:ascii="Book Antiqua" w:hAnsi="Book Antiqua" w:cs="宋体"/>
          <w:i/>
          <w:iCs/>
          <w:color w:val="000000"/>
        </w:rPr>
        <w:t xml:space="preserve"> </w:t>
      </w:r>
      <w:proofErr w:type="spellStart"/>
      <w:r w:rsidRPr="001C32AA">
        <w:rPr>
          <w:rFonts w:ascii="Book Antiqua" w:hAnsi="Book Antiqua" w:cs="宋体"/>
          <w:i/>
          <w:iCs/>
          <w:color w:val="000000"/>
        </w:rPr>
        <w:t>Perinatol</w:t>
      </w:r>
      <w:proofErr w:type="spellEnd"/>
      <w:r w:rsidRPr="001C32AA">
        <w:rPr>
          <w:rFonts w:ascii="Book Antiqua" w:hAnsi="Book Antiqua" w:cs="宋体"/>
          <w:color w:val="000000"/>
        </w:rPr>
        <w:t> 2008; </w:t>
      </w:r>
      <w:r w:rsidRPr="001C32AA">
        <w:rPr>
          <w:rFonts w:ascii="Book Antiqua" w:hAnsi="Book Antiqua" w:cs="宋体"/>
          <w:b/>
          <w:bCs/>
          <w:color w:val="000000"/>
        </w:rPr>
        <w:t>35</w:t>
      </w:r>
      <w:r w:rsidRPr="001C32AA">
        <w:rPr>
          <w:rFonts w:ascii="Book Antiqua" w:hAnsi="Book Antiqua" w:cs="宋体"/>
          <w:color w:val="000000"/>
        </w:rPr>
        <w:t>: 163-81, ix [PMID: 18280881 DOI: 10.1016/j.clp.2007.11.003]</w:t>
      </w:r>
    </w:p>
    <w:p w14:paraId="71957607" w14:textId="77777777" w:rsidR="001C32AA" w:rsidRPr="001C32AA" w:rsidRDefault="001C32AA" w:rsidP="001C32AA">
      <w:pPr>
        <w:spacing w:line="360" w:lineRule="auto"/>
        <w:jc w:val="both"/>
        <w:rPr>
          <w:rFonts w:ascii="Book Antiqua" w:hAnsi="Book Antiqua" w:cs="宋体"/>
          <w:color w:val="000000"/>
        </w:rPr>
      </w:pPr>
      <w:r w:rsidRPr="001C32AA">
        <w:rPr>
          <w:rFonts w:ascii="Book Antiqua" w:hAnsi="Book Antiqua" w:cs="宋体"/>
          <w:color w:val="000000"/>
        </w:rPr>
        <w:t>9 </w:t>
      </w:r>
      <w:r w:rsidRPr="001C32AA">
        <w:rPr>
          <w:rFonts w:ascii="Book Antiqua" w:hAnsi="Book Antiqua" w:cs="宋体"/>
          <w:b/>
          <w:bCs/>
          <w:color w:val="000000"/>
        </w:rPr>
        <w:t>Weinberger B</w:t>
      </w:r>
      <w:r w:rsidRPr="001C32AA">
        <w:rPr>
          <w:rFonts w:ascii="Book Antiqua" w:hAnsi="Book Antiqua" w:cs="宋体"/>
          <w:color w:val="000000"/>
        </w:rPr>
        <w:t xml:space="preserve">, </w:t>
      </w:r>
      <w:proofErr w:type="spellStart"/>
      <w:r w:rsidRPr="001C32AA">
        <w:rPr>
          <w:rFonts w:ascii="Book Antiqua" w:hAnsi="Book Antiqua" w:cs="宋体"/>
          <w:color w:val="000000"/>
        </w:rPr>
        <w:t>Laskin</w:t>
      </w:r>
      <w:proofErr w:type="spellEnd"/>
      <w:r w:rsidRPr="001C32AA">
        <w:rPr>
          <w:rFonts w:ascii="Book Antiqua" w:hAnsi="Book Antiqua" w:cs="宋体"/>
          <w:color w:val="000000"/>
        </w:rPr>
        <w:t xml:space="preserve"> DL, Heck DE, </w:t>
      </w:r>
      <w:proofErr w:type="spellStart"/>
      <w:r w:rsidRPr="001C32AA">
        <w:rPr>
          <w:rFonts w:ascii="Book Antiqua" w:hAnsi="Book Antiqua" w:cs="宋体"/>
          <w:color w:val="000000"/>
        </w:rPr>
        <w:t>Laskin</w:t>
      </w:r>
      <w:proofErr w:type="spellEnd"/>
      <w:r w:rsidRPr="001C32AA">
        <w:rPr>
          <w:rFonts w:ascii="Book Antiqua" w:hAnsi="Book Antiqua" w:cs="宋体"/>
          <w:color w:val="000000"/>
        </w:rPr>
        <w:t xml:space="preserve"> JD. </w:t>
      </w:r>
      <w:proofErr w:type="gramStart"/>
      <w:r w:rsidRPr="001C32AA">
        <w:rPr>
          <w:rFonts w:ascii="Book Antiqua" w:hAnsi="Book Antiqua" w:cs="宋体"/>
          <w:color w:val="000000"/>
        </w:rPr>
        <w:t>Oxygen toxicity in premature infants.</w:t>
      </w:r>
      <w:proofErr w:type="gramEnd"/>
      <w:r w:rsidRPr="001C32AA">
        <w:rPr>
          <w:rFonts w:ascii="Book Antiqua" w:hAnsi="Book Antiqua" w:cs="宋体"/>
          <w:color w:val="000000"/>
        </w:rPr>
        <w:t> </w:t>
      </w:r>
      <w:proofErr w:type="spellStart"/>
      <w:r w:rsidRPr="001C32AA">
        <w:rPr>
          <w:rFonts w:ascii="Book Antiqua" w:hAnsi="Book Antiqua" w:cs="宋体"/>
          <w:i/>
          <w:iCs/>
          <w:color w:val="000000"/>
        </w:rPr>
        <w:t>Toxicol</w:t>
      </w:r>
      <w:proofErr w:type="spellEnd"/>
      <w:r w:rsidRPr="001C32AA">
        <w:rPr>
          <w:rFonts w:ascii="Book Antiqua" w:hAnsi="Book Antiqua" w:cs="宋体"/>
          <w:i/>
          <w:iCs/>
          <w:color w:val="000000"/>
        </w:rPr>
        <w:t xml:space="preserve"> </w:t>
      </w:r>
      <w:proofErr w:type="spellStart"/>
      <w:r w:rsidRPr="001C32AA">
        <w:rPr>
          <w:rFonts w:ascii="Book Antiqua" w:hAnsi="Book Antiqua" w:cs="宋体"/>
          <w:i/>
          <w:iCs/>
          <w:color w:val="000000"/>
        </w:rPr>
        <w:t>Appl</w:t>
      </w:r>
      <w:proofErr w:type="spellEnd"/>
      <w:r w:rsidRPr="001C32AA">
        <w:rPr>
          <w:rFonts w:ascii="Book Antiqua" w:hAnsi="Book Antiqua" w:cs="宋体"/>
          <w:i/>
          <w:iCs/>
          <w:color w:val="000000"/>
        </w:rPr>
        <w:t xml:space="preserve"> </w:t>
      </w:r>
      <w:proofErr w:type="spellStart"/>
      <w:r w:rsidRPr="001C32AA">
        <w:rPr>
          <w:rFonts w:ascii="Book Antiqua" w:hAnsi="Book Antiqua" w:cs="宋体"/>
          <w:i/>
          <w:iCs/>
          <w:color w:val="000000"/>
        </w:rPr>
        <w:t>Pharmacol</w:t>
      </w:r>
      <w:proofErr w:type="spellEnd"/>
      <w:r w:rsidRPr="001C32AA">
        <w:rPr>
          <w:rFonts w:ascii="Book Antiqua" w:hAnsi="Book Antiqua" w:cs="宋体"/>
          <w:color w:val="000000"/>
        </w:rPr>
        <w:t> 2002; </w:t>
      </w:r>
      <w:r w:rsidRPr="001C32AA">
        <w:rPr>
          <w:rFonts w:ascii="Book Antiqua" w:hAnsi="Book Antiqua" w:cs="宋体"/>
          <w:b/>
          <w:bCs/>
          <w:color w:val="000000"/>
        </w:rPr>
        <w:t>181</w:t>
      </w:r>
      <w:r w:rsidRPr="001C32AA">
        <w:rPr>
          <w:rFonts w:ascii="Book Antiqua" w:hAnsi="Book Antiqua" w:cs="宋体"/>
          <w:color w:val="000000"/>
        </w:rPr>
        <w:t>: 60-67 [PMID: 12030843 DOI: 10.1006/taap.2002.9387]</w:t>
      </w:r>
    </w:p>
    <w:p w14:paraId="0DDDE654" w14:textId="77777777" w:rsidR="001C32AA" w:rsidRPr="001C32AA" w:rsidRDefault="001C32AA" w:rsidP="001C32AA">
      <w:pPr>
        <w:spacing w:line="360" w:lineRule="auto"/>
        <w:jc w:val="both"/>
        <w:rPr>
          <w:rFonts w:ascii="Book Antiqua" w:hAnsi="Book Antiqua" w:cs="宋体"/>
          <w:color w:val="000000"/>
        </w:rPr>
      </w:pPr>
      <w:r w:rsidRPr="001C32AA">
        <w:rPr>
          <w:rFonts w:ascii="Book Antiqua" w:hAnsi="Book Antiqua" w:cs="宋体"/>
          <w:color w:val="000000"/>
        </w:rPr>
        <w:t>10 </w:t>
      </w:r>
      <w:r w:rsidRPr="001C32AA">
        <w:rPr>
          <w:rFonts w:ascii="Book Antiqua" w:hAnsi="Book Antiqua" w:cs="宋体"/>
          <w:b/>
          <w:bCs/>
          <w:color w:val="000000"/>
        </w:rPr>
        <w:t>Davies JQ</w:t>
      </w:r>
      <w:r w:rsidRPr="001C32AA">
        <w:rPr>
          <w:rFonts w:ascii="Book Antiqua" w:hAnsi="Book Antiqua" w:cs="宋体"/>
          <w:color w:val="000000"/>
        </w:rPr>
        <w:t xml:space="preserve">, de la Hall PM, </w:t>
      </w:r>
      <w:proofErr w:type="spellStart"/>
      <w:r w:rsidRPr="001C32AA">
        <w:rPr>
          <w:rFonts w:ascii="Book Antiqua" w:hAnsi="Book Antiqua" w:cs="宋体"/>
          <w:color w:val="000000"/>
        </w:rPr>
        <w:t>Kaschula</w:t>
      </w:r>
      <w:proofErr w:type="spellEnd"/>
      <w:r w:rsidRPr="001C32AA">
        <w:rPr>
          <w:rFonts w:ascii="Book Antiqua" w:hAnsi="Book Antiqua" w:cs="宋体"/>
          <w:color w:val="000000"/>
        </w:rPr>
        <w:t xml:space="preserve"> RO, Sinclair-Smith CC, Hartley P, Rode H, Millar AJ. </w:t>
      </w:r>
      <w:proofErr w:type="spellStart"/>
      <w:r w:rsidRPr="001C32AA">
        <w:rPr>
          <w:rFonts w:ascii="Book Antiqua" w:hAnsi="Book Antiqua" w:cs="宋体"/>
          <w:color w:val="000000"/>
        </w:rPr>
        <w:t>Hepatoblastoma</w:t>
      </w:r>
      <w:proofErr w:type="spellEnd"/>
      <w:r w:rsidRPr="001C32AA">
        <w:rPr>
          <w:rFonts w:ascii="Book Antiqua" w:hAnsi="Book Antiqua" w:cs="宋体"/>
          <w:color w:val="000000"/>
        </w:rPr>
        <w:t xml:space="preserve">--evolution of management and outcome and significance of histology of the resected tumor. </w:t>
      </w:r>
      <w:proofErr w:type="gramStart"/>
      <w:r w:rsidRPr="001C32AA">
        <w:rPr>
          <w:rFonts w:ascii="Book Antiqua" w:hAnsi="Book Antiqua" w:cs="宋体"/>
          <w:color w:val="000000"/>
        </w:rPr>
        <w:t>A 31-year experience with 40 cases.</w:t>
      </w:r>
      <w:proofErr w:type="gramEnd"/>
      <w:r w:rsidRPr="001C32AA">
        <w:rPr>
          <w:rFonts w:ascii="Book Antiqua" w:hAnsi="Book Antiqua" w:cs="宋体"/>
          <w:color w:val="000000"/>
        </w:rPr>
        <w:t> </w:t>
      </w:r>
      <w:r w:rsidRPr="001C32AA">
        <w:rPr>
          <w:rFonts w:ascii="Book Antiqua" w:hAnsi="Book Antiqua" w:cs="宋体"/>
          <w:i/>
          <w:iCs/>
          <w:color w:val="000000"/>
        </w:rPr>
        <w:t xml:space="preserve">J </w:t>
      </w:r>
      <w:proofErr w:type="spellStart"/>
      <w:r w:rsidRPr="001C32AA">
        <w:rPr>
          <w:rFonts w:ascii="Book Antiqua" w:hAnsi="Book Antiqua" w:cs="宋体"/>
          <w:i/>
          <w:iCs/>
          <w:color w:val="000000"/>
        </w:rPr>
        <w:t>Pediatr</w:t>
      </w:r>
      <w:proofErr w:type="spellEnd"/>
      <w:r w:rsidRPr="001C32AA">
        <w:rPr>
          <w:rFonts w:ascii="Book Antiqua" w:hAnsi="Book Antiqua" w:cs="宋体"/>
          <w:i/>
          <w:iCs/>
          <w:color w:val="000000"/>
        </w:rPr>
        <w:t xml:space="preserve"> </w:t>
      </w:r>
      <w:proofErr w:type="spellStart"/>
      <w:r w:rsidRPr="001C32AA">
        <w:rPr>
          <w:rFonts w:ascii="Book Antiqua" w:hAnsi="Book Antiqua" w:cs="宋体"/>
          <w:i/>
          <w:iCs/>
          <w:color w:val="000000"/>
        </w:rPr>
        <w:t>Surg</w:t>
      </w:r>
      <w:proofErr w:type="spellEnd"/>
      <w:r w:rsidRPr="001C32AA">
        <w:rPr>
          <w:rFonts w:ascii="Book Antiqua" w:hAnsi="Book Antiqua" w:cs="宋体"/>
          <w:color w:val="000000"/>
        </w:rPr>
        <w:t> 2004; </w:t>
      </w:r>
      <w:r w:rsidRPr="001C32AA">
        <w:rPr>
          <w:rFonts w:ascii="Book Antiqua" w:hAnsi="Book Antiqua" w:cs="宋体"/>
          <w:b/>
          <w:bCs/>
          <w:color w:val="000000"/>
        </w:rPr>
        <w:t>39</w:t>
      </w:r>
      <w:r w:rsidRPr="001C32AA">
        <w:rPr>
          <w:rFonts w:ascii="Book Antiqua" w:hAnsi="Book Antiqua" w:cs="宋体"/>
          <w:color w:val="000000"/>
        </w:rPr>
        <w:t>: 1321-1327 [PMID: 15359384 DOI: 10.1016/j.jpedsurg.2004.05.020]</w:t>
      </w:r>
    </w:p>
    <w:p w14:paraId="14D9DAB1" w14:textId="77777777" w:rsidR="001C32AA" w:rsidRPr="001C32AA" w:rsidRDefault="001C32AA" w:rsidP="001C32AA">
      <w:pPr>
        <w:spacing w:line="360" w:lineRule="auto"/>
        <w:jc w:val="both"/>
        <w:rPr>
          <w:rFonts w:ascii="Book Antiqua" w:hAnsi="Book Antiqua" w:cs="宋体"/>
          <w:color w:val="000000"/>
        </w:rPr>
      </w:pPr>
      <w:r w:rsidRPr="001C32AA">
        <w:rPr>
          <w:rFonts w:ascii="Book Antiqua" w:hAnsi="Book Antiqua" w:cs="宋体"/>
          <w:color w:val="000000"/>
        </w:rPr>
        <w:t>11 </w:t>
      </w:r>
      <w:r w:rsidRPr="001C32AA">
        <w:rPr>
          <w:rFonts w:ascii="Book Antiqua" w:hAnsi="Book Antiqua" w:cs="宋体"/>
          <w:b/>
          <w:bCs/>
          <w:color w:val="000000"/>
        </w:rPr>
        <w:t>Brown J</w:t>
      </w:r>
      <w:r w:rsidRPr="001C32AA">
        <w:rPr>
          <w:rFonts w:ascii="Book Antiqua" w:hAnsi="Book Antiqua" w:cs="宋体"/>
          <w:color w:val="000000"/>
        </w:rPr>
        <w:t xml:space="preserve">, </w:t>
      </w:r>
      <w:proofErr w:type="spellStart"/>
      <w:r w:rsidRPr="001C32AA">
        <w:rPr>
          <w:rFonts w:ascii="Book Antiqua" w:hAnsi="Book Antiqua" w:cs="宋体"/>
          <w:color w:val="000000"/>
        </w:rPr>
        <w:t>Perilongo</w:t>
      </w:r>
      <w:proofErr w:type="spellEnd"/>
      <w:r w:rsidRPr="001C32AA">
        <w:rPr>
          <w:rFonts w:ascii="Book Antiqua" w:hAnsi="Book Antiqua" w:cs="宋体"/>
          <w:color w:val="000000"/>
        </w:rPr>
        <w:t xml:space="preserve"> G, </w:t>
      </w:r>
      <w:proofErr w:type="spellStart"/>
      <w:r w:rsidRPr="001C32AA">
        <w:rPr>
          <w:rFonts w:ascii="Book Antiqua" w:hAnsi="Book Antiqua" w:cs="宋体"/>
          <w:color w:val="000000"/>
        </w:rPr>
        <w:t>Shafford</w:t>
      </w:r>
      <w:proofErr w:type="spellEnd"/>
      <w:r w:rsidRPr="001C32AA">
        <w:rPr>
          <w:rFonts w:ascii="Book Antiqua" w:hAnsi="Book Antiqua" w:cs="宋体"/>
          <w:color w:val="000000"/>
        </w:rPr>
        <w:t xml:space="preserve"> E, Keeling J, Pritchard J, Brock P, Dicks-</w:t>
      </w:r>
      <w:proofErr w:type="spellStart"/>
      <w:r w:rsidRPr="001C32AA">
        <w:rPr>
          <w:rFonts w:ascii="Book Antiqua" w:hAnsi="Book Antiqua" w:cs="宋体"/>
          <w:color w:val="000000"/>
        </w:rPr>
        <w:t>Mireaux</w:t>
      </w:r>
      <w:proofErr w:type="spellEnd"/>
      <w:r w:rsidRPr="001C32AA">
        <w:rPr>
          <w:rFonts w:ascii="Book Antiqua" w:hAnsi="Book Antiqua" w:cs="宋体"/>
          <w:color w:val="000000"/>
        </w:rPr>
        <w:t xml:space="preserve"> C, Phillips A, </w:t>
      </w:r>
      <w:proofErr w:type="spellStart"/>
      <w:r w:rsidRPr="001C32AA">
        <w:rPr>
          <w:rFonts w:ascii="Book Antiqua" w:hAnsi="Book Antiqua" w:cs="宋体"/>
          <w:color w:val="000000"/>
        </w:rPr>
        <w:t>Vos</w:t>
      </w:r>
      <w:proofErr w:type="spellEnd"/>
      <w:r w:rsidRPr="001C32AA">
        <w:rPr>
          <w:rFonts w:ascii="Book Antiqua" w:hAnsi="Book Antiqua" w:cs="宋体"/>
          <w:color w:val="000000"/>
        </w:rPr>
        <w:t xml:space="preserve"> A, </w:t>
      </w:r>
      <w:proofErr w:type="spellStart"/>
      <w:r w:rsidRPr="001C32AA">
        <w:rPr>
          <w:rFonts w:ascii="Book Antiqua" w:hAnsi="Book Antiqua" w:cs="宋体"/>
          <w:color w:val="000000"/>
        </w:rPr>
        <w:t>Plaschkes</w:t>
      </w:r>
      <w:proofErr w:type="spellEnd"/>
      <w:r w:rsidRPr="001C32AA">
        <w:rPr>
          <w:rFonts w:ascii="Book Antiqua" w:hAnsi="Book Antiqua" w:cs="宋体"/>
          <w:color w:val="000000"/>
        </w:rPr>
        <w:t xml:space="preserve"> J. Pretreatment prognostic factors for children with </w:t>
      </w:r>
      <w:proofErr w:type="spellStart"/>
      <w:r w:rsidRPr="001C32AA">
        <w:rPr>
          <w:rFonts w:ascii="Book Antiqua" w:hAnsi="Book Antiqua" w:cs="宋体"/>
          <w:color w:val="000000"/>
        </w:rPr>
        <w:t>hepatoblastoma</w:t>
      </w:r>
      <w:proofErr w:type="spellEnd"/>
      <w:r w:rsidRPr="001C32AA">
        <w:rPr>
          <w:rFonts w:ascii="Book Antiqua" w:hAnsi="Book Antiqua" w:cs="宋体"/>
          <w:color w:val="000000"/>
        </w:rPr>
        <w:t xml:space="preserve">-- results from the International Society of </w:t>
      </w:r>
      <w:proofErr w:type="spellStart"/>
      <w:r w:rsidRPr="001C32AA">
        <w:rPr>
          <w:rFonts w:ascii="Book Antiqua" w:hAnsi="Book Antiqua" w:cs="宋体"/>
          <w:color w:val="000000"/>
        </w:rPr>
        <w:t>Paediatric</w:t>
      </w:r>
      <w:proofErr w:type="spellEnd"/>
      <w:r w:rsidRPr="001C32AA">
        <w:rPr>
          <w:rFonts w:ascii="Book Antiqua" w:hAnsi="Book Antiqua" w:cs="宋体"/>
          <w:color w:val="000000"/>
        </w:rPr>
        <w:t xml:space="preserve"> Oncology (SIOP) study SIOPEL 1. </w:t>
      </w:r>
      <w:proofErr w:type="spellStart"/>
      <w:r w:rsidRPr="001C32AA">
        <w:rPr>
          <w:rFonts w:ascii="Book Antiqua" w:hAnsi="Book Antiqua" w:cs="宋体"/>
          <w:i/>
          <w:iCs/>
          <w:color w:val="000000"/>
        </w:rPr>
        <w:t>Eur</w:t>
      </w:r>
      <w:proofErr w:type="spellEnd"/>
      <w:r w:rsidRPr="001C32AA">
        <w:rPr>
          <w:rFonts w:ascii="Book Antiqua" w:hAnsi="Book Antiqua" w:cs="宋体"/>
          <w:i/>
          <w:iCs/>
          <w:color w:val="000000"/>
        </w:rPr>
        <w:t xml:space="preserve"> J Cancer</w:t>
      </w:r>
      <w:r w:rsidRPr="001C32AA">
        <w:rPr>
          <w:rFonts w:ascii="Book Antiqua" w:hAnsi="Book Antiqua" w:cs="宋体"/>
          <w:color w:val="000000"/>
        </w:rPr>
        <w:t> 2000; </w:t>
      </w:r>
      <w:r w:rsidRPr="001C32AA">
        <w:rPr>
          <w:rFonts w:ascii="Book Antiqua" w:hAnsi="Book Antiqua" w:cs="宋体"/>
          <w:b/>
          <w:bCs/>
          <w:color w:val="000000"/>
        </w:rPr>
        <w:t>36</w:t>
      </w:r>
      <w:r w:rsidRPr="001C32AA">
        <w:rPr>
          <w:rFonts w:ascii="Book Antiqua" w:hAnsi="Book Antiqua" w:cs="宋体"/>
          <w:color w:val="000000"/>
        </w:rPr>
        <w:t>: 1418-1425 [PMID: 10899656 DOI: 10.1016/S0959-8049(00)00074-5]</w:t>
      </w:r>
    </w:p>
    <w:p w14:paraId="04A7784B" w14:textId="77777777" w:rsidR="001C32AA" w:rsidRPr="001C32AA" w:rsidRDefault="001C32AA" w:rsidP="001C32AA">
      <w:pPr>
        <w:spacing w:line="360" w:lineRule="auto"/>
        <w:jc w:val="both"/>
        <w:rPr>
          <w:rFonts w:ascii="Book Antiqua" w:hAnsi="Book Antiqua" w:cs="宋体"/>
          <w:color w:val="000000"/>
        </w:rPr>
      </w:pPr>
      <w:r w:rsidRPr="001C32AA">
        <w:rPr>
          <w:rFonts w:ascii="Book Antiqua" w:hAnsi="Book Antiqua" w:cs="宋体"/>
          <w:color w:val="000000"/>
        </w:rPr>
        <w:t>12 </w:t>
      </w:r>
      <w:r w:rsidRPr="001C32AA">
        <w:rPr>
          <w:rFonts w:ascii="Book Antiqua" w:hAnsi="Book Antiqua" w:cs="宋体"/>
          <w:b/>
          <w:bCs/>
          <w:color w:val="000000"/>
        </w:rPr>
        <w:t>Pham TH</w:t>
      </w:r>
      <w:r w:rsidRPr="001C32AA">
        <w:rPr>
          <w:rFonts w:ascii="Book Antiqua" w:hAnsi="Book Antiqua" w:cs="宋体"/>
          <w:color w:val="000000"/>
        </w:rPr>
        <w:t xml:space="preserve">, Iqbal CW, Grams JM, </w:t>
      </w:r>
      <w:proofErr w:type="spellStart"/>
      <w:r w:rsidRPr="001C32AA">
        <w:rPr>
          <w:rFonts w:ascii="Book Antiqua" w:hAnsi="Book Antiqua" w:cs="宋体"/>
          <w:color w:val="000000"/>
        </w:rPr>
        <w:t>Zarroug</w:t>
      </w:r>
      <w:proofErr w:type="spellEnd"/>
      <w:r w:rsidRPr="001C32AA">
        <w:rPr>
          <w:rFonts w:ascii="Book Antiqua" w:hAnsi="Book Antiqua" w:cs="宋体"/>
          <w:color w:val="000000"/>
        </w:rPr>
        <w:t xml:space="preserve"> AE, Wall JC, </w:t>
      </w:r>
      <w:proofErr w:type="spellStart"/>
      <w:r w:rsidRPr="001C32AA">
        <w:rPr>
          <w:rFonts w:ascii="Book Antiqua" w:hAnsi="Book Antiqua" w:cs="宋体"/>
          <w:color w:val="000000"/>
        </w:rPr>
        <w:t>Ishitani</w:t>
      </w:r>
      <w:proofErr w:type="spellEnd"/>
      <w:r w:rsidRPr="001C32AA">
        <w:rPr>
          <w:rFonts w:ascii="Book Antiqua" w:hAnsi="Book Antiqua" w:cs="宋体"/>
          <w:color w:val="000000"/>
        </w:rPr>
        <w:t xml:space="preserve"> MB, </w:t>
      </w:r>
      <w:proofErr w:type="spellStart"/>
      <w:r w:rsidRPr="001C32AA">
        <w:rPr>
          <w:rFonts w:ascii="Book Antiqua" w:hAnsi="Book Antiqua" w:cs="宋体"/>
          <w:color w:val="000000"/>
        </w:rPr>
        <w:t>Nagorney</w:t>
      </w:r>
      <w:proofErr w:type="spellEnd"/>
      <w:r w:rsidRPr="001C32AA">
        <w:rPr>
          <w:rFonts w:ascii="Book Antiqua" w:hAnsi="Book Antiqua" w:cs="宋体"/>
          <w:color w:val="000000"/>
        </w:rPr>
        <w:t xml:space="preserve"> DM, </w:t>
      </w:r>
      <w:proofErr w:type="spellStart"/>
      <w:r w:rsidRPr="001C32AA">
        <w:rPr>
          <w:rFonts w:ascii="Book Antiqua" w:hAnsi="Book Antiqua" w:cs="宋体"/>
          <w:color w:val="000000"/>
        </w:rPr>
        <w:t>Moir</w:t>
      </w:r>
      <w:proofErr w:type="spellEnd"/>
      <w:r w:rsidRPr="001C32AA">
        <w:rPr>
          <w:rFonts w:ascii="Book Antiqua" w:hAnsi="Book Antiqua" w:cs="宋体"/>
          <w:color w:val="000000"/>
        </w:rPr>
        <w:t xml:space="preserve"> C. Outcomes of primary liver cancer in children: an appraisal of experience. </w:t>
      </w:r>
      <w:r w:rsidRPr="001C32AA">
        <w:rPr>
          <w:rFonts w:ascii="Book Antiqua" w:hAnsi="Book Antiqua" w:cs="宋体"/>
          <w:i/>
          <w:iCs/>
          <w:color w:val="000000"/>
        </w:rPr>
        <w:t xml:space="preserve">J </w:t>
      </w:r>
      <w:proofErr w:type="spellStart"/>
      <w:r w:rsidRPr="001C32AA">
        <w:rPr>
          <w:rFonts w:ascii="Book Antiqua" w:hAnsi="Book Antiqua" w:cs="宋体"/>
          <w:i/>
          <w:iCs/>
          <w:color w:val="000000"/>
        </w:rPr>
        <w:t>Pediatr</w:t>
      </w:r>
      <w:proofErr w:type="spellEnd"/>
      <w:r w:rsidRPr="001C32AA">
        <w:rPr>
          <w:rFonts w:ascii="Book Antiqua" w:hAnsi="Book Antiqua" w:cs="宋体"/>
          <w:i/>
          <w:iCs/>
          <w:color w:val="000000"/>
        </w:rPr>
        <w:t xml:space="preserve"> </w:t>
      </w:r>
      <w:proofErr w:type="spellStart"/>
      <w:r w:rsidRPr="001C32AA">
        <w:rPr>
          <w:rFonts w:ascii="Book Antiqua" w:hAnsi="Book Antiqua" w:cs="宋体"/>
          <w:i/>
          <w:iCs/>
          <w:color w:val="000000"/>
        </w:rPr>
        <w:t>Surg</w:t>
      </w:r>
      <w:proofErr w:type="spellEnd"/>
      <w:r w:rsidRPr="001C32AA">
        <w:rPr>
          <w:rFonts w:ascii="Book Antiqua" w:hAnsi="Book Antiqua" w:cs="宋体"/>
          <w:color w:val="000000"/>
        </w:rPr>
        <w:t> 2007; </w:t>
      </w:r>
      <w:r w:rsidRPr="001C32AA">
        <w:rPr>
          <w:rFonts w:ascii="Book Antiqua" w:hAnsi="Book Antiqua" w:cs="宋体"/>
          <w:b/>
          <w:bCs/>
          <w:color w:val="000000"/>
        </w:rPr>
        <w:t>42</w:t>
      </w:r>
      <w:r w:rsidRPr="001C32AA">
        <w:rPr>
          <w:rFonts w:ascii="Book Antiqua" w:hAnsi="Book Antiqua" w:cs="宋体"/>
          <w:color w:val="000000"/>
        </w:rPr>
        <w:t>: 834-839 [PMID: 17502194 DOI: 10.1016/j.jpedsurg.2006.12.065]</w:t>
      </w:r>
    </w:p>
    <w:p w14:paraId="27BE8D5F" w14:textId="77777777" w:rsidR="001C32AA" w:rsidRPr="001C32AA" w:rsidRDefault="001C32AA" w:rsidP="001C32AA">
      <w:pPr>
        <w:spacing w:line="360" w:lineRule="auto"/>
        <w:jc w:val="both"/>
        <w:rPr>
          <w:rFonts w:ascii="Book Antiqua" w:hAnsi="Book Antiqua" w:cs="宋体"/>
          <w:color w:val="000000"/>
        </w:rPr>
      </w:pPr>
      <w:r w:rsidRPr="001C32AA">
        <w:rPr>
          <w:rFonts w:ascii="Book Antiqua" w:hAnsi="Book Antiqua" w:cs="宋体"/>
          <w:color w:val="000000"/>
        </w:rPr>
        <w:t>13 </w:t>
      </w:r>
      <w:proofErr w:type="spellStart"/>
      <w:r w:rsidRPr="001C32AA">
        <w:rPr>
          <w:rFonts w:ascii="Book Antiqua" w:hAnsi="Book Antiqua" w:cs="宋体"/>
          <w:b/>
          <w:bCs/>
          <w:color w:val="000000"/>
        </w:rPr>
        <w:t>Zsíros</w:t>
      </w:r>
      <w:proofErr w:type="spellEnd"/>
      <w:r w:rsidRPr="001C32AA">
        <w:rPr>
          <w:rFonts w:ascii="Book Antiqua" w:hAnsi="Book Antiqua" w:cs="宋体"/>
          <w:b/>
          <w:bCs/>
          <w:color w:val="000000"/>
        </w:rPr>
        <w:t xml:space="preserve"> J</w:t>
      </w:r>
      <w:r w:rsidRPr="001C32AA">
        <w:rPr>
          <w:rFonts w:ascii="Book Antiqua" w:hAnsi="Book Antiqua" w:cs="宋体"/>
          <w:color w:val="000000"/>
        </w:rPr>
        <w:t xml:space="preserve">, </w:t>
      </w:r>
      <w:proofErr w:type="spellStart"/>
      <w:r w:rsidRPr="001C32AA">
        <w:rPr>
          <w:rFonts w:ascii="Book Antiqua" w:hAnsi="Book Antiqua" w:cs="宋体"/>
          <w:color w:val="000000"/>
        </w:rPr>
        <w:t>Maibach</w:t>
      </w:r>
      <w:proofErr w:type="spellEnd"/>
      <w:r w:rsidRPr="001C32AA">
        <w:rPr>
          <w:rFonts w:ascii="Book Antiqua" w:hAnsi="Book Antiqua" w:cs="宋体"/>
          <w:color w:val="000000"/>
        </w:rPr>
        <w:t xml:space="preserve"> R, </w:t>
      </w:r>
      <w:proofErr w:type="spellStart"/>
      <w:r w:rsidRPr="001C32AA">
        <w:rPr>
          <w:rFonts w:ascii="Book Antiqua" w:hAnsi="Book Antiqua" w:cs="宋体"/>
          <w:color w:val="000000"/>
        </w:rPr>
        <w:t>Shafford</w:t>
      </w:r>
      <w:proofErr w:type="spellEnd"/>
      <w:r w:rsidRPr="001C32AA">
        <w:rPr>
          <w:rFonts w:ascii="Book Antiqua" w:hAnsi="Book Antiqua" w:cs="宋体"/>
          <w:color w:val="000000"/>
        </w:rPr>
        <w:t xml:space="preserve"> E, </w:t>
      </w:r>
      <w:proofErr w:type="spellStart"/>
      <w:r w:rsidRPr="001C32AA">
        <w:rPr>
          <w:rFonts w:ascii="Book Antiqua" w:hAnsi="Book Antiqua" w:cs="宋体"/>
          <w:color w:val="000000"/>
        </w:rPr>
        <w:t>Brugieres</w:t>
      </w:r>
      <w:proofErr w:type="spellEnd"/>
      <w:r w:rsidRPr="001C32AA">
        <w:rPr>
          <w:rFonts w:ascii="Book Antiqua" w:hAnsi="Book Antiqua" w:cs="宋体"/>
          <w:color w:val="000000"/>
        </w:rPr>
        <w:t xml:space="preserve"> L, Brock P, </w:t>
      </w:r>
      <w:proofErr w:type="spellStart"/>
      <w:r w:rsidRPr="001C32AA">
        <w:rPr>
          <w:rFonts w:ascii="Book Antiqua" w:hAnsi="Book Antiqua" w:cs="宋体"/>
          <w:color w:val="000000"/>
        </w:rPr>
        <w:t>Czauderna</w:t>
      </w:r>
      <w:proofErr w:type="spellEnd"/>
      <w:r w:rsidRPr="001C32AA">
        <w:rPr>
          <w:rFonts w:ascii="Book Antiqua" w:hAnsi="Book Antiqua" w:cs="宋体"/>
          <w:color w:val="000000"/>
        </w:rPr>
        <w:t xml:space="preserve"> P, Roebuck D, Childs M, Zimmermann A, </w:t>
      </w:r>
      <w:proofErr w:type="spellStart"/>
      <w:r w:rsidRPr="001C32AA">
        <w:rPr>
          <w:rFonts w:ascii="Book Antiqua" w:hAnsi="Book Antiqua" w:cs="宋体"/>
          <w:color w:val="000000"/>
        </w:rPr>
        <w:t>Laithier</w:t>
      </w:r>
      <w:proofErr w:type="spellEnd"/>
      <w:r w:rsidRPr="001C32AA">
        <w:rPr>
          <w:rFonts w:ascii="Book Antiqua" w:hAnsi="Book Antiqua" w:cs="宋体"/>
          <w:color w:val="000000"/>
        </w:rPr>
        <w:t xml:space="preserve"> V, </w:t>
      </w:r>
      <w:proofErr w:type="spellStart"/>
      <w:r w:rsidRPr="001C32AA">
        <w:rPr>
          <w:rFonts w:ascii="Book Antiqua" w:hAnsi="Book Antiqua" w:cs="宋体"/>
          <w:color w:val="000000"/>
        </w:rPr>
        <w:t>Otte</w:t>
      </w:r>
      <w:proofErr w:type="spellEnd"/>
      <w:r w:rsidRPr="001C32AA">
        <w:rPr>
          <w:rFonts w:ascii="Book Antiqua" w:hAnsi="Book Antiqua" w:cs="宋体"/>
          <w:color w:val="000000"/>
        </w:rPr>
        <w:t xml:space="preserve"> JB, de Camargo B, </w:t>
      </w:r>
      <w:proofErr w:type="spellStart"/>
      <w:r w:rsidRPr="001C32AA">
        <w:rPr>
          <w:rFonts w:ascii="Book Antiqua" w:hAnsi="Book Antiqua" w:cs="宋体"/>
          <w:color w:val="000000"/>
        </w:rPr>
        <w:t>MacKinlay</w:t>
      </w:r>
      <w:proofErr w:type="spellEnd"/>
      <w:r w:rsidRPr="001C32AA">
        <w:rPr>
          <w:rFonts w:ascii="Book Antiqua" w:hAnsi="Book Antiqua" w:cs="宋体"/>
          <w:color w:val="000000"/>
        </w:rPr>
        <w:t xml:space="preserve"> G, </w:t>
      </w:r>
      <w:proofErr w:type="spellStart"/>
      <w:r w:rsidRPr="001C32AA">
        <w:rPr>
          <w:rFonts w:ascii="Book Antiqua" w:hAnsi="Book Antiqua" w:cs="宋体"/>
          <w:color w:val="000000"/>
        </w:rPr>
        <w:t>Scopinaro</w:t>
      </w:r>
      <w:proofErr w:type="spellEnd"/>
      <w:r w:rsidRPr="001C32AA">
        <w:rPr>
          <w:rFonts w:ascii="Book Antiqua" w:hAnsi="Book Antiqua" w:cs="宋体"/>
          <w:color w:val="000000"/>
        </w:rPr>
        <w:t xml:space="preserve"> M, Aronson D, </w:t>
      </w:r>
      <w:proofErr w:type="spellStart"/>
      <w:r w:rsidRPr="001C32AA">
        <w:rPr>
          <w:rFonts w:ascii="Book Antiqua" w:hAnsi="Book Antiqua" w:cs="宋体"/>
          <w:color w:val="000000"/>
        </w:rPr>
        <w:t>Plaschkes</w:t>
      </w:r>
      <w:proofErr w:type="spellEnd"/>
      <w:r w:rsidRPr="001C32AA">
        <w:rPr>
          <w:rFonts w:ascii="Book Antiqua" w:hAnsi="Book Antiqua" w:cs="宋体"/>
          <w:color w:val="000000"/>
        </w:rPr>
        <w:t xml:space="preserve"> J, </w:t>
      </w:r>
      <w:proofErr w:type="spellStart"/>
      <w:r w:rsidRPr="001C32AA">
        <w:rPr>
          <w:rFonts w:ascii="Book Antiqua" w:hAnsi="Book Antiqua" w:cs="宋体"/>
          <w:color w:val="000000"/>
        </w:rPr>
        <w:t>Perilongo</w:t>
      </w:r>
      <w:proofErr w:type="spellEnd"/>
      <w:r w:rsidRPr="001C32AA">
        <w:rPr>
          <w:rFonts w:ascii="Book Antiqua" w:hAnsi="Book Antiqua" w:cs="宋体"/>
          <w:color w:val="000000"/>
        </w:rPr>
        <w:t xml:space="preserve"> G. Successful treatment of childhood high-risk </w:t>
      </w:r>
      <w:proofErr w:type="spellStart"/>
      <w:r w:rsidRPr="001C32AA">
        <w:rPr>
          <w:rFonts w:ascii="Book Antiqua" w:hAnsi="Book Antiqua" w:cs="宋体"/>
          <w:color w:val="000000"/>
        </w:rPr>
        <w:t>hepatoblastoma</w:t>
      </w:r>
      <w:proofErr w:type="spellEnd"/>
      <w:r w:rsidRPr="001C32AA">
        <w:rPr>
          <w:rFonts w:ascii="Book Antiqua" w:hAnsi="Book Antiqua" w:cs="宋体"/>
          <w:color w:val="000000"/>
        </w:rPr>
        <w:t xml:space="preserve"> with dose-intensive </w:t>
      </w:r>
      <w:proofErr w:type="spellStart"/>
      <w:r w:rsidRPr="001C32AA">
        <w:rPr>
          <w:rFonts w:ascii="Book Antiqua" w:hAnsi="Book Antiqua" w:cs="宋体"/>
          <w:color w:val="000000"/>
        </w:rPr>
        <w:t>multiagent</w:t>
      </w:r>
      <w:proofErr w:type="spellEnd"/>
      <w:r w:rsidRPr="001C32AA">
        <w:rPr>
          <w:rFonts w:ascii="Book Antiqua" w:hAnsi="Book Antiqua" w:cs="宋体"/>
          <w:color w:val="000000"/>
        </w:rPr>
        <w:t xml:space="preserve"> chemotherapy and surgery: final results of the SIOPEL-3HR study. </w:t>
      </w:r>
      <w:r w:rsidRPr="001C32AA">
        <w:rPr>
          <w:rFonts w:ascii="Book Antiqua" w:hAnsi="Book Antiqua" w:cs="宋体"/>
          <w:i/>
          <w:iCs/>
          <w:color w:val="000000"/>
        </w:rPr>
        <w:t xml:space="preserve">J </w:t>
      </w:r>
      <w:proofErr w:type="spellStart"/>
      <w:r w:rsidRPr="001C32AA">
        <w:rPr>
          <w:rFonts w:ascii="Book Antiqua" w:hAnsi="Book Antiqua" w:cs="宋体"/>
          <w:i/>
          <w:iCs/>
          <w:color w:val="000000"/>
        </w:rPr>
        <w:t>Clin</w:t>
      </w:r>
      <w:proofErr w:type="spellEnd"/>
      <w:r w:rsidRPr="001C32AA">
        <w:rPr>
          <w:rFonts w:ascii="Book Antiqua" w:hAnsi="Book Antiqua" w:cs="宋体"/>
          <w:i/>
          <w:iCs/>
          <w:color w:val="000000"/>
        </w:rPr>
        <w:t xml:space="preserve"> </w:t>
      </w:r>
      <w:proofErr w:type="spellStart"/>
      <w:r w:rsidRPr="001C32AA">
        <w:rPr>
          <w:rFonts w:ascii="Book Antiqua" w:hAnsi="Book Antiqua" w:cs="宋体"/>
          <w:i/>
          <w:iCs/>
          <w:color w:val="000000"/>
        </w:rPr>
        <w:t>Oncol</w:t>
      </w:r>
      <w:proofErr w:type="spellEnd"/>
      <w:r w:rsidRPr="001C32AA">
        <w:rPr>
          <w:rFonts w:ascii="Book Antiqua" w:hAnsi="Book Antiqua" w:cs="宋体"/>
          <w:color w:val="000000"/>
        </w:rPr>
        <w:t> 2010; </w:t>
      </w:r>
      <w:r w:rsidRPr="001C32AA">
        <w:rPr>
          <w:rFonts w:ascii="Book Antiqua" w:hAnsi="Book Antiqua" w:cs="宋体"/>
          <w:b/>
          <w:bCs/>
          <w:color w:val="000000"/>
        </w:rPr>
        <w:t>28</w:t>
      </w:r>
      <w:r w:rsidRPr="001C32AA">
        <w:rPr>
          <w:rFonts w:ascii="Book Antiqua" w:hAnsi="Book Antiqua" w:cs="宋体"/>
          <w:color w:val="000000"/>
        </w:rPr>
        <w:t>: 2584-2590 [PMID: 20406943 DOI: 10.1200/JCO.2009.22.4857]</w:t>
      </w:r>
    </w:p>
    <w:p w14:paraId="54422ADC" w14:textId="77777777" w:rsidR="001C32AA" w:rsidRPr="001C32AA" w:rsidRDefault="001C32AA" w:rsidP="001C32AA">
      <w:pPr>
        <w:spacing w:line="360" w:lineRule="auto"/>
        <w:jc w:val="both"/>
        <w:rPr>
          <w:rFonts w:ascii="Book Antiqua" w:hAnsi="Book Antiqua" w:cs="宋体"/>
          <w:color w:val="000000"/>
        </w:rPr>
      </w:pPr>
      <w:r w:rsidRPr="001C32AA">
        <w:rPr>
          <w:rFonts w:ascii="Book Antiqua" w:hAnsi="Book Antiqua" w:cs="宋体"/>
          <w:color w:val="000000"/>
        </w:rPr>
        <w:t>14 </w:t>
      </w:r>
      <w:r w:rsidRPr="001C32AA">
        <w:rPr>
          <w:rFonts w:ascii="Book Antiqua" w:hAnsi="Book Antiqua" w:cs="宋体"/>
          <w:b/>
          <w:bCs/>
          <w:color w:val="000000"/>
        </w:rPr>
        <w:t>Ortega JA</w:t>
      </w:r>
      <w:r w:rsidRPr="001C32AA">
        <w:rPr>
          <w:rFonts w:ascii="Book Antiqua" w:hAnsi="Book Antiqua" w:cs="宋体"/>
          <w:color w:val="000000"/>
        </w:rPr>
        <w:t xml:space="preserve">, Douglass EC, </w:t>
      </w:r>
      <w:proofErr w:type="spellStart"/>
      <w:r w:rsidRPr="001C32AA">
        <w:rPr>
          <w:rFonts w:ascii="Book Antiqua" w:hAnsi="Book Antiqua" w:cs="宋体"/>
          <w:color w:val="000000"/>
        </w:rPr>
        <w:t>Feusner</w:t>
      </w:r>
      <w:proofErr w:type="spellEnd"/>
      <w:r w:rsidRPr="001C32AA">
        <w:rPr>
          <w:rFonts w:ascii="Book Antiqua" w:hAnsi="Book Antiqua" w:cs="宋体"/>
          <w:color w:val="000000"/>
        </w:rPr>
        <w:t xml:space="preserve"> JH, Reynolds M, Quinn JJ, </w:t>
      </w:r>
      <w:proofErr w:type="spellStart"/>
      <w:r w:rsidRPr="001C32AA">
        <w:rPr>
          <w:rFonts w:ascii="Book Antiqua" w:hAnsi="Book Antiqua" w:cs="宋体"/>
          <w:color w:val="000000"/>
        </w:rPr>
        <w:t>Finegold</w:t>
      </w:r>
      <w:proofErr w:type="spellEnd"/>
      <w:r w:rsidRPr="001C32AA">
        <w:rPr>
          <w:rFonts w:ascii="Book Antiqua" w:hAnsi="Book Antiqua" w:cs="宋体"/>
          <w:color w:val="000000"/>
        </w:rPr>
        <w:t xml:space="preserve"> MJ, Haas JE, King DR, Liu-Mares W, </w:t>
      </w:r>
      <w:proofErr w:type="spellStart"/>
      <w:r w:rsidRPr="001C32AA">
        <w:rPr>
          <w:rFonts w:ascii="Book Antiqua" w:hAnsi="Book Antiqua" w:cs="宋体"/>
          <w:color w:val="000000"/>
        </w:rPr>
        <w:t>Sensel</w:t>
      </w:r>
      <w:proofErr w:type="spellEnd"/>
      <w:r w:rsidRPr="001C32AA">
        <w:rPr>
          <w:rFonts w:ascii="Book Antiqua" w:hAnsi="Book Antiqua" w:cs="宋体"/>
          <w:color w:val="000000"/>
        </w:rPr>
        <w:t xml:space="preserve"> MG, </w:t>
      </w:r>
      <w:proofErr w:type="spellStart"/>
      <w:r w:rsidRPr="001C32AA">
        <w:rPr>
          <w:rFonts w:ascii="Book Antiqua" w:hAnsi="Book Antiqua" w:cs="宋体"/>
          <w:color w:val="000000"/>
        </w:rPr>
        <w:t>Krailo</w:t>
      </w:r>
      <w:proofErr w:type="spellEnd"/>
      <w:r w:rsidRPr="001C32AA">
        <w:rPr>
          <w:rFonts w:ascii="Book Antiqua" w:hAnsi="Book Antiqua" w:cs="宋体"/>
          <w:color w:val="000000"/>
        </w:rPr>
        <w:t xml:space="preserve"> MD. Randomized </w:t>
      </w:r>
      <w:r w:rsidRPr="001C32AA">
        <w:rPr>
          <w:rFonts w:ascii="Book Antiqua" w:hAnsi="Book Antiqua" w:cs="宋体"/>
          <w:color w:val="000000"/>
        </w:rPr>
        <w:lastRenderedPageBreak/>
        <w:t xml:space="preserve">comparison of cisplatin/vincristine/fluorouracil and cisplatin/continuous infusion doxorubicin for treatment of pediatric </w:t>
      </w:r>
      <w:proofErr w:type="spellStart"/>
      <w:r w:rsidRPr="001C32AA">
        <w:rPr>
          <w:rFonts w:ascii="Book Antiqua" w:hAnsi="Book Antiqua" w:cs="宋体"/>
          <w:color w:val="000000"/>
        </w:rPr>
        <w:t>hepatoblastoma</w:t>
      </w:r>
      <w:proofErr w:type="spellEnd"/>
      <w:r w:rsidRPr="001C32AA">
        <w:rPr>
          <w:rFonts w:ascii="Book Antiqua" w:hAnsi="Book Antiqua" w:cs="宋体"/>
          <w:color w:val="000000"/>
        </w:rPr>
        <w:t>: A report from the Children's Cancer Group and the Pediatric Oncology Group. </w:t>
      </w:r>
      <w:r w:rsidRPr="001C32AA">
        <w:rPr>
          <w:rFonts w:ascii="Book Antiqua" w:hAnsi="Book Antiqua" w:cs="宋体"/>
          <w:i/>
          <w:iCs/>
          <w:color w:val="000000"/>
        </w:rPr>
        <w:t xml:space="preserve">J </w:t>
      </w:r>
      <w:proofErr w:type="spellStart"/>
      <w:r w:rsidRPr="001C32AA">
        <w:rPr>
          <w:rFonts w:ascii="Book Antiqua" w:hAnsi="Book Antiqua" w:cs="宋体"/>
          <w:i/>
          <w:iCs/>
          <w:color w:val="000000"/>
        </w:rPr>
        <w:t>Clin</w:t>
      </w:r>
      <w:proofErr w:type="spellEnd"/>
      <w:r w:rsidRPr="001C32AA">
        <w:rPr>
          <w:rFonts w:ascii="Book Antiqua" w:hAnsi="Book Antiqua" w:cs="宋体"/>
          <w:i/>
          <w:iCs/>
          <w:color w:val="000000"/>
        </w:rPr>
        <w:t xml:space="preserve"> </w:t>
      </w:r>
      <w:proofErr w:type="spellStart"/>
      <w:r w:rsidRPr="001C32AA">
        <w:rPr>
          <w:rFonts w:ascii="Book Antiqua" w:hAnsi="Book Antiqua" w:cs="宋体"/>
          <w:i/>
          <w:iCs/>
          <w:color w:val="000000"/>
        </w:rPr>
        <w:t>Oncol</w:t>
      </w:r>
      <w:proofErr w:type="spellEnd"/>
      <w:r w:rsidRPr="001C32AA">
        <w:rPr>
          <w:rFonts w:ascii="Book Antiqua" w:hAnsi="Book Antiqua" w:cs="宋体"/>
          <w:color w:val="000000"/>
        </w:rPr>
        <w:t> 2000; </w:t>
      </w:r>
      <w:r w:rsidRPr="001C32AA">
        <w:rPr>
          <w:rFonts w:ascii="Book Antiqua" w:hAnsi="Book Antiqua" w:cs="宋体"/>
          <w:b/>
          <w:bCs/>
          <w:color w:val="000000"/>
        </w:rPr>
        <w:t>18</w:t>
      </w:r>
      <w:r w:rsidRPr="001C32AA">
        <w:rPr>
          <w:rFonts w:ascii="Book Antiqua" w:hAnsi="Book Antiqua" w:cs="宋体"/>
          <w:color w:val="000000"/>
        </w:rPr>
        <w:t>: 2665-2675 [PMID: 10894865]</w:t>
      </w:r>
    </w:p>
    <w:p w14:paraId="0973205A" w14:textId="77777777" w:rsidR="001C32AA" w:rsidRPr="001C32AA" w:rsidRDefault="001C32AA" w:rsidP="001C32AA">
      <w:pPr>
        <w:spacing w:line="360" w:lineRule="auto"/>
        <w:jc w:val="both"/>
        <w:rPr>
          <w:rFonts w:ascii="Book Antiqua" w:hAnsi="Book Antiqua" w:cs="宋体"/>
          <w:color w:val="000000"/>
        </w:rPr>
      </w:pPr>
      <w:r w:rsidRPr="001C32AA">
        <w:rPr>
          <w:rFonts w:ascii="Book Antiqua" w:hAnsi="Book Antiqua" w:cs="宋体"/>
          <w:color w:val="000000"/>
        </w:rPr>
        <w:t>15 </w:t>
      </w:r>
      <w:proofErr w:type="spellStart"/>
      <w:r w:rsidRPr="001C32AA">
        <w:rPr>
          <w:rFonts w:ascii="Book Antiqua" w:hAnsi="Book Antiqua" w:cs="宋体"/>
          <w:b/>
          <w:bCs/>
          <w:color w:val="000000"/>
        </w:rPr>
        <w:t>Perilongo</w:t>
      </w:r>
      <w:proofErr w:type="spellEnd"/>
      <w:r w:rsidRPr="001C32AA">
        <w:rPr>
          <w:rFonts w:ascii="Book Antiqua" w:hAnsi="Book Antiqua" w:cs="宋体"/>
          <w:b/>
          <w:bCs/>
          <w:color w:val="000000"/>
        </w:rPr>
        <w:t xml:space="preserve"> G</w:t>
      </w:r>
      <w:r w:rsidRPr="001C32AA">
        <w:rPr>
          <w:rFonts w:ascii="Book Antiqua" w:hAnsi="Book Antiqua" w:cs="宋体"/>
          <w:color w:val="000000"/>
        </w:rPr>
        <w:t xml:space="preserve">, </w:t>
      </w:r>
      <w:proofErr w:type="spellStart"/>
      <w:r w:rsidRPr="001C32AA">
        <w:rPr>
          <w:rFonts w:ascii="Book Antiqua" w:hAnsi="Book Antiqua" w:cs="宋体"/>
          <w:color w:val="000000"/>
        </w:rPr>
        <w:t>Maibach</w:t>
      </w:r>
      <w:proofErr w:type="spellEnd"/>
      <w:r w:rsidRPr="001C32AA">
        <w:rPr>
          <w:rFonts w:ascii="Book Antiqua" w:hAnsi="Book Antiqua" w:cs="宋体"/>
          <w:color w:val="000000"/>
        </w:rPr>
        <w:t xml:space="preserve"> R, </w:t>
      </w:r>
      <w:proofErr w:type="spellStart"/>
      <w:r w:rsidRPr="001C32AA">
        <w:rPr>
          <w:rFonts w:ascii="Book Antiqua" w:hAnsi="Book Antiqua" w:cs="宋体"/>
          <w:color w:val="000000"/>
        </w:rPr>
        <w:t>Shafford</w:t>
      </w:r>
      <w:proofErr w:type="spellEnd"/>
      <w:r w:rsidRPr="001C32AA">
        <w:rPr>
          <w:rFonts w:ascii="Book Antiqua" w:hAnsi="Book Antiqua" w:cs="宋体"/>
          <w:color w:val="000000"/>
        </w:rPr>
        <w:t xml:space="preserve"> E, </w:t>
      </w:r>
      <w:proofErr w:type="spellStart"/>
      <w:r w:rsidRPr="001C32AA">
        <w:rPr>
          <w:rFonts w:ascii="Book Antiqua" w:hAnsi="Book Antiqua" w:cs="宋体"/>
          <w:color w:val="000000"/>
        </w:rPr>
        <w:t>Brugieres</w:t>
      </w:r>
      <w:proofErr w:type="spellEnd"/>
      <w:r w:rsidRPr="001C32AA">
        <w:rPr>
          <w:rFonts w:ascii="Book Antiqua" w:hAnsi="Book Antiqua" w:cs="宋体"/>
          <w:color w:val="000000"/>
        </w:rPr>
        <w:t xml:space="preserve"> L, Brock P, </w:t>
      </w:r>
      <w:proofErr w:type="spellStart"/>
      <w:r w:rsidRPr="001C32AA">
        <w:rPr>
          <w:rFonts w:ascii="Book Antiqua" w:hAnsi="Book Antiqua" w:cs="宋体"/>
          <w:color w:val="000000"/>
        </w:rPr>
        <w:t>Morland</w:t>
      </w:r>
      <w:proofErr w:type="spellEnd"/>
      <w:r w:rsidRPr="001C32AA">
        <w:rPr>
          <w:rFonts w:ascii="Book Antiqua" w:hAnsi="Book Antiqua" w:cs="宋体"/>
          <w:color w:val="000000"/>
        </w:rPr>
        <w:t xml:space="preserve"> B, de Camargo B, </w:t>
      </w:r>
      <w:proofErr w:type="spellStart"/>
      <w:r w:rsidRPr="001C32AA">
        <w:rPr>
          <w:rFonts w:ascii="Book Antiqua" w:hAnsi="Book Antiqua" w:cs="宋体"/>
          <w:color w:val="000000"/>
        </w:rPr>
        <w:t>Zsiros</w:t>
      </w:r>
      <w:proofErr w:type="spellEnd"/>
      <w:r w:rsidRPr="001C32AA">
        <w:rPr>
          <w:rFonts w:ascii="Book Antiqua" w:hAnsi="Book Antiqua" w:cs="宋体"/>
          <w:color w:val="000000"/>
        </w:rPr>
        <w:t xml:space="preserve"> J, Roebuck D, Zimmermann A, Aronson D, Childs M, </w:t>
      </w:r>
      <w:proofErr w:type="spellStart"/>
      <w:r w:rsidRPr="001C32AA">
        <w:rPr>
          <w:rFonts w:ascii="Book Antiqua" w:hAnsi="Book Antiqua" w:cs="宋体"/>
          <w:color w:val="000000"/>
        </w:rPr>
        <w:t>Widing</w:t>
      </w:r>
      <w:proofErr w:type="spellEnd"/>
      <w:r w:rsidRPr="001C32AA">
        <w:rPr>
          <w:rFonts w:ascii="Book Antiqua" w:hAnsi="Book Antiqua" w:cs="宋体"/>
          <w:color w:val="000000"/>
        </w:rPr>
        <w:t xml:space="preserve"> E, </w:t>
      </w:r>
      <w:proofErr w:type="spellStart"/>
      <w:r w:rsidRPr="001C32AA">
        <w:rPr>
          <w:rFonts w:ascii="Book Antiqua" w:hAnsi="Book Antiqua" w:cs="宋体"/>
          <w:color w:val="000000"/>
        </w:rPr>
        <w:t>Laithier</w:t>
      </w:r>
      <w:proofErr w:type="spellEnd"/>
      <w:r w:rsidRPr="001C32AA">
        <w:rPr>
          <w:rFonts w:ascii="Book Antiqua" w:hAnsi="Book Antiqua" w:cs="宋体"/>
          <w:color w:val="000000"/>
        </w:rPr>
        <w:t xml:space="preserve"> V, </w:t>
      </w:r>
      <w:proofErr w:type="spellStart"/>
      <w:r w:rsidRPr="001C32AA">
        <w:rPr>
          <w:rFonts w:ascii="Book Antiqua" w:hAnsi="Book Antiqua" w:cs="宋体"/>
          <w:color w:val="000000"/>
        </w:rPr>
        <w:t>Plaschkes</w:t>
      </w:r>
      <w:proofErr w:type="spellEnd"/>
      <w:r w:rsidRPr="001C32AA">
        <w:rPr>
          <w:rFonts w:ascii="Book Antiqua" w:hAnsi="Book Antiqua" w:cs="宋体"/>
          <w:color w:val="000000"/>
        </w:rPr>
        <w:t xml:space="preserve"> J, Pritchard J, </w:t>
      </w:r>
      <w:proofErr w:type="spellStart"/>
      <w:r w:rsidRPr="001C32AA">
        <w:rPr>
          <w:rFonts w:ascii="Book Antiqua" w:hAnsi="Book Antiqua" w:cs="宋体"/>
          <w:color w:val="000000"/>
        </w:rPr>
        <w:t>Scopinaro</w:t>
      </w:r>
      <w:proofErr w:type="spellEnd"/>
      <w:r w:rsidRPr="001C32AA">
        <w:rPr>
          <w:rFonts w:ascii="Book Antiqua" w:hAnsi="Book Antiqua" w:cs="宋体"/>
          <w:color w:val="000000"/>
        </w:rPr>
        <w:t xml:space="preserve"> M, </w:t>
      </w:r>
      <w:proofErr w:type="spellStart"/>
      <w:r w:rsidRPr="001C32AA">
        <w:rPr>
          <w:rFonts w:ascii="Book Antiqua" w:hAnsi="Book Antiqua" w:cs="宋体"/>
          <w:color w:val="000000"/>
        </w:rPr>
        <w:t>MacKinlay</w:t>
      </w:r>
      <w:proofErr w:type="spellEnd"/>
      <w:r w:rsidRPr="001C32AA">
        <w:rPr>
          <w:rFonts w:ascii="Book Antiqua" w:hAnsi="Book Antiqua" w:cs="宋体"/>
          <w:color w:val="000000"/>
        </w:rPr>
        <w:t xml:space="preserve"> G, </w:t>
      </w:r>
      <w:proofErr w:type="spellStart"/>
      <w:r w:rsidRPr="001C32AA">
        <w:rPr>
          <w:rFonts w:ascii="Book Antiqua" w:hAnsi="Book Antiqua" w:cs="宋体"/>
          <w:color w:val="000000"/>
        </w:rPr>
        <w:t>Czauderna</w:t>
      </w:r>
      <w:proofErr w:type="spellEnd"/>
      <w:r w:rsidRPr="001C32AA">
        <w:rPr>
          <w:rFonts w:ascii="Book Antiqua" w:hAnsi="Book Antiqua" w:cs="宋体"/>
          <w:color w:val="000000"/>
        </w:rPr>
        <w:t xml:space="preserve"> P. Cisplatin versus cisplatin plus doxorubicin for standard-risk </w:t>
      </w:r>
      <w:proofErr w:type="spellStart"/>
      <w:r w:rsidRPr="001C32AA">
        <w:rPr>
          <w:rFonts w:ascii="Book Antiqua" w:hAnsi="Book Antiqua" w:cs="宋体"/>
          <w:color w:val="000000"/>
        </w:rPr>
        <w:t>hepatoblastoma</w:t>
      </w:r>
      <w:proofErr w:type="spellEnd"/>
      <w:r w:rsidRPr="001C32AA">
        <w:rPr>
          <w:rFonts w:ascii="Book Antiqua" w:hAnsi="Book Antiqua" w:cs="宋体"/>
          <w:color w:val="000000"/>
        </w:rPr>
        <w:t>. </w:t>
      </w:r>
      <w:r w:rsidRPr="001C32AA">
        <w:rPr>
          <w:rFonts w:ascii="Book Antiqua" w:hAnsi="Book Antiqua" w:cs="宋体"/>
          <w:i/>
          <w:iCs/>
          <w:color w:val="000000"/>
        </w:rPr>
        <w:t xml:space="preserve">N </w:t>
      </w:r>
      <w:proofErr w:type="spellStart"/>
      <w:r w:rsidRPr="001C32AA">
        <w:rPr>
          <w:rFonts w:ascii="Book Antiqua" w:hAnsi="Book Antiqua" w:cs="宋体"/>
          <w:i/>
          <w:iCs/>
          <w:color w:val="000000"/>
        </w:rPr>
        <w:t>Engl</w:t>
      </w:r>
      <w:proofErr w:type="spellEnd"/>
      <w:r w:rsidRPr="001C32AA">
        <w:rPr>
          <w:rFonts w:ascii="Book Antiqua" w:hAnsi="Book Antiqua" w:cs="宋体"/>
          <w:i/>
          <w:iCs/>
          <w:color w:val="000000"/>
        </w:rPr>
        <w:t xml:space="preserve"> J Med</w:t>
      </w:r>
      <w:r w:rsidRPr="001C32AA">
        <w:rPr>
          <w:rFonts w:ascii="Book Antiqua" w:hAnsi="Book Antiqua" w:cs="宋体"/>
          <w:color w:val="000000"/>
        </w:rPr>
        <w:t> 2009; </w:t>
      </w:r>
      <w:r w:rsidRPr="001C32AA">
        <w:rPr>
          <w:rFonts w:ascii="Book Antiqua" w:hAnsi="Book Antiqua" w:cs="宋体"/>
          <w:b/>
          <w:bCs/>
          <w:color w:val="000000"/>
        </w:rPr>
        <w:t>361</w:t>
      </w:r>
      <w:r w:rsidRPr="001C32AA">
        <w:rPr>
          <w:rFonts w:ascii="Book Antiqua" w:hAnsi="Book Antiqua" w:cs="宋体"/>
          <w:color w:val="000000"/>
        </w:rPr>
        <w:t>: 1662-1670 [PMID: 19846851 DOI: 10.1056/NEJMoa0810613]</w:t>
      </w:r>
    </w:p>
    <w:p w14:paraId="20ACDBCA" w14:textId="77777777" w:rsidR="001C32AA" w:rsidRPr="001C32AA" w:rsidRDefault="001C32AA" w:rsidP="001C32AA">
      <w:pPr>
        <w:spacing w:line="360" w:lineRule="auto"/>
        <w:jc w:val="both"/>
        <w:rPr>
          <w:rFonts w:ascii="Book Antiqua" w:hAnsi="Book Antiqua" w:cs="宋体"/>
          <w:color w:val="000000"/>
        </w:rPr>
      </w:pPr>
      <w:r w:rsidRPr="001C32AA">
        <w:rPr>
          <w:rFonts w:ascii="Book Antiqua" w:hAnsi="Book Antiqua" w:cs="宋体"/>
          <w:color w:val="000000"/>
        </w:rPr>
        <w:t>16 </w:t>
      </w:r>
      <w:r w:rsidRPr="001C32AA">
        <w:rPr>
          <w:rFonts w:ascii="Book Antiqua" w:hAnsi="Book Antiqua" w:cs="宋体"/>
          <w:b/>
          <w:bCs/>
          <w:color w:val="000000"/>
        </w:rPr>
        <w:t>Zhang YT</w:t>
      </w:r>
      <w:r w:rsidRPr="001C32AA">
        <w:rPr>
          <w:rFonts w:ascii="Book Antiqua" w:hAnsi="Book Antiqua" w:cs="宋体"/>
          <w:color w:val="000000"/>
        </w:rPr>
        <w:t xml:space="preserve">, Feng LH, </w:t>
      </w:r>
      <w:proofErr w:type="spellStart"/>
      <w:r w:rsidRPr="001C32AA">
        <w:rPr>
          <w:rFonts w:ascii="Book Antiqua" w:hAnsi="Book Antiqua" w:cs="宋体"/>
          <w:color w:val="000000"/>
        </w:rPr>
        <w:t>Zhong</w:t>
      </w:r>
      <w:proofErr w:type="spellEnd"/>
      <w:r w:rsidRPr="001C32AA">
        <w:rPr>
          <w:rFonts w:ascii="Book Antiqua" w:hAnsi="Book Antiqua" w:cs="宋体"/>
          <w:color w:val="000000"/>
        </w:rPr>
        <w:t xml:space="preserve"> XD, Wang LZ, Chang J. Single-agent cisplatin treatment of children with high-risk </w:t>
      </w:r>
      <w:proofErr w:type="spellStart"/>
      <w:r w:rsidRPr="001C32AA">
        <w:rPr>
          <w:rFonts w:ascii="Book Antiqua" w:hAnsi="Book Antiqua" w:cs="宋体"/>
          <w:color w:val="000000"/>
        </w:rPr>
        <w:t>hepatoblastoma</w:t>
      </w:r>
      <w:proofErr w:type="spellEnd"/>
      <w:r w:rsidRPr="001C32AA">
        <w:rPr>
          <w:rFonts w:ascii="Book Antiqua" w:hAnsi="Book Antiqua" w:cs="宋体"/>
          <w:color w:val="000000"/>
        </w:rPr>
        <w:t>. </w:t>
      </w:r>
      <w:r w:rsidRPr="001C32AA">
        <w:rPr>
          <w:rFonts w:ascii="Book Antiqua" w:hAnsi="Book Antiqua" w:cs="宋体"/>
          <w:i/>
          <w:iCs/>
          <w:color w:val="000000"/>
        </w:rPr>
        <w:t xml:space="preserve">J </w:t>
      </w:r>
      <w:proofErr w:type="spellStart"/>
      <w:r w:rsidRPr="001C32AA">
        <w:rPr>
          <w:rFonts w:ascii="Book Antiqua" w:hAnsi="Book Antiqua" w:cs="宋体"/>
          <w:i/>
          <w:iCs/>
          <w:color w:val="000000"/>
        </w:rPr>
        <w:t>Pediatr</w:t>
      </w:r>
      <w:proofErr w:type="spellEnd"/>
      <w:r w:rsidRPr="001C32AA">
        <w:rPr>
          <w:rFonts w:ascii="Book Antiqua" w:hAnsi="Book Antiqua" w:cs="宋体"/>
          <w:i/>
          <w:iCs/>
          <w:color w:val="000000"/>
        </w:rPr>
        <w:t xml:space="preserve"> </w:t>
      </w:r>
      <w:proofErr w:type="spellStart"/>
      <w:r w:rsidRPr="001C32AA">
        <w:rPr>
          <w:rFonts w:ascii="Book Antiqua" w:hAnsi="Book Antiqua" w:cs="宋体"/>
          <w:i/>
          <w:iCs/>
          <w:color w:val="000000"/>
        </w:rPr>
        <w:t>Hematol</w:t>
      </w:r>
      <w:proofErr w:type="spellEnd"/>
      <w:r w:rsidRPr="001C32AA">
        <w:rPr>
          <w:rFonts w:ascii="Book Antiqua" w:hAnsi="Book Antiqua" w:cs="宋体"/>
          <w:i/>
          <w:iCs/>
          <w:color w:val="000000"/>
        </w:rPr>
        <w:t xml:space="preserve"> </w:t>
      </w:r>
      <w:proofErr w:type="spellStart"/>
      <w:r w:rsidRPr="001C32AA">
        <w:rPr>
          <w:rFonts w:ascii="Book Antiqua" w:hAnsi="Book Antiqua" w:cs="宋体"/>
          <w:i/>
          <w:iCs/>
          <w:color w:val="000000"/>
        </w:rPr>
        <w:t>Oncol</w:t>
      </w:r>
      <w:proofErr w:type="spellEnd"/>
      <w:r w:rsidRPr="001C32AA">
        <w:rPr>
          <w:rFonts w:ascii="Book Antiqua" w:hAnsi="Book Antiqua" w:cs="宋体"/>
          <w:color w:val="000000"/>
        </w:rPr>
        <w:t> 2014; </w:t>
      </w:r>
      <w:r w:rsidRPr="001C32AA">
        <w:rPr>
          <w:rFonts w:ascii="Book Antiqua" w:hAnsi="Book Antiqua" w:cs="宋体"/>
          <w:b/>
          <w:bCs/>
          <w:color w:val="000000"/>
        </w:rPr>
        <w:t>36</w:t>
      </w:r>
      <w:r w:rsidRPr="001C32AA">
        <w:rPr>
          <w:rFonts w:ascii="Book Antiqua" w:hAnsi="Book Antiqua" w:cs="宋体"/>
          <w:color w:val="000000"/>
        </w:rPr>
        <w:t>: 271-275 [PMID: 24309602 DOI: 10.1097/MPH.0000000000000072]</w:t>
      </w:r>
    </w:p>
    <w:p w14:paraId="2278859D" w14:textId="77777777" w:rsidR="001C32AA" w:rsidRPr="001C32AA" w:rsidRDefault="001C32AA" w:rsidP="001C32AA">
      <w:pPr>
        <w:spacing w:line="360" w:lineRule="auto"/>
        <w:jc w:val="both"/>
        <w:rPr>
          <w:rFonts w:ascii="Book Antiqua" w:hAnsi="Book Antiqua" w:cs="宋体"/>
          <w:color w:val="000000"/>
        </w:rPr>
      </w:pPr>
      <w:proofErr w:type="gramStart"/>
      <w:r w:rsidRPr="001C32AA">
        <w:rPr>
          <w:rFonts w:ascii="Book Antiqua" w:hAnsi="Book Antiqua" w:cs="宋体"/>
          <w:color w:val="000000"/>
        </w:rPr>
        <w:t>17 </w:t>
      </w:r>
      <w:proofErr w:type="spellStart"/>
      <w:r w:rsidRPr="001C32AA">
        <w:rPr>
          <w:rFonts w:ascii="Book Antiqua" w:hAnsi="Book Antiqua" w:cs="宋体"/>
          <w:b/>
          <w:bCs/>
          <w:color w:val="000000"/>
        </w:rPr>
        <w:t>Finegold</w:t>
      </w:r>
      <w:proofErr w:type="spellEnd"/>
      <w:r w:rsidRPr="001C32AA">
        <w:rPr>
          <w:rFonts w:ascii="Book Antiqua" w:hAnsi="Book Antiqua" w:cs="宋体"/>
          <w:b/>
          <w:bCs/>
          <w:color w:val="000000"/>
        </w:rPr>
        <w:t xml:space="preserve"> MJ</w:t>
      </w:r>
      <w:r w:rsidRPr="001C32AA">
        <w:rPr>
          <w:rFonts w:ascii="Book Antiqua" w:hAnsi="Book Antiqua" w:cs="宋体"/>
          <w:color w:val="000000"/>
        </w:rPr>
        <w:t>.</w:t>
      </w:r>
      <w:proofErr w:type="gramEnd"/>
      <w:r w:rsidRPr="001C32AA">
        <w:rPr>
          <w:rFonts w:ascii="Book Antiqua" w:hAnsi="Book Antiqua" w:cs="宋体"/>
          <w:color w:val="000000"/>
        </w:rPr>
        <w:t xml:space="preserve"> Chemotherapy for suspected </w:t>
      </w:r>
      <w:proofErr w:type="spellStart"/>
      <w:r w:rsidRPr="001C32AA">
        <w:rPr>
          <w:rFonts w:ascii="Book Antiqua" w:hAnsi="Book Antiqua" w:cs="宋体"/>
          <w:color w:val="000000"/>
        </w:rPr>
        <w:t>hepatoblastoma</w:t>
      </w:r>
      <w:proofErr w:type="spellEnd"/>
      <w:r w:rsidRPr="001C32AA">
        <w:rPr>
          <w:rFonts w:ascii="Book Antiqua" w:hAnsi="Book Antiqua" w:cs="宋体"/>
          <w:color w:val="000000"/>
        </w:rPr>
        <w:t xml:space="preserve"> without efforts at surgical resection is a bad practice. </w:t>
      </w:r>
      <w:r w:rsidRPr="001C32AA">
        <w:rPr>
          <w:rFonts w:ascii="Book Antiqua" w:hAnsi="Book Antiqua" w:cs="宋体"/>
          <w:i/>
          <w:iCs/>
          <w:color w:val="000000"/>
        </w:rPr>
        <w:t xml:space="preserve">Med </w:t>
      </w:r>
      <w:proofErr w:type="spellStart"/>
      <w:r w:rsidRPr="001C32AA">
        <w:rPr>
          <w:rFonts w:ascii="Book Antiqua" w:hAnsi="Book Antiqua" w:cs="宋体"/>
          <w:i/>
          <w:iCs/>
          <w:color w:val="000000"/>
        </w:rPr>
        <w:t>Pediatr</w:t>
      </w:r>
      <w:proofErr w:type="spellEnd"/>
      <w:r w:rsidRPr="001C32AA">
        <w:rPr>
          <w:rFonts w:ascii="Book Antiqua" w:hAnsi="Book Antiqua" w:cs="宋体"/>
          <w:i/>
          <w:iCs/>
          <w:color w:val="000000"/>
        </w:rPr>
        <w:t xml:space="preserve"> </w:t>
      </w:r>
      <w:proofErr w:type="spellStart"/>
      <w:r w:rsidRPr="001C32AA">
        <w:rPr>
          <w:rFonts w:ascii="Book Antiqua" w:hAnsi="Book Antiqua" w:cs="宋体"/>
          <w:i/>
          <w:iCs/>
          <w:color w:val="000000"/>
        </w:rPr>
        <w:t>Oncol</w:t>
      </w:r>
      <w:proofErr w:type="spellEnd"/>
      <w:r w:rsidRPr="001C32AA">
        <w:rPr>
          <w:rFonts w:ascii="Book Antiqua" w:hAnsi="Book Antiqua" w:cs="宋体"/>
          <w:color w:val="000000"/>
        </w:rPr>
        <w:t> 2002; </w:t>
      </w:r>
      <w:r w:rsidRPr="001C32AA">
        <w:rPr>
          <w:rFonts w:ascii="Book Antiqua" w:hAnsi="Book Antiqua" w:cs="宋体"/>
          <w:b/>
          <w:bCs/>
          <w:color w:val="000000"/>
        </w:rPr>
        <w:t>39</w:t>
      </w:r>
      <w:r w:rsidRPr="001C32AA">
        <w:rPr>
          <w:rFonts w:ascii="Book Antiqua" w:hAnsi="Book Antiqua" w:cs="宋体"/>
          <w:color w:val="000000"/>
        </w:rPr>
        <w:t>: 484-486 [PMID: 12228904]</w:t>
      </w:r>
    </w:p>
    <w:p w14:paraId="04AA987A" w14:textId="77777777" w:rsidR="001C32AA" w:rsidRPr="001C32AA" w:rsidRDefault="001C32AA" w:rsidP="001C32AA">
      <w:pPr>
        <w:spacing w:line="360" w:lineRule="auto"/>
        <w:jc w:val="both"/>
        <w:rPr>
          <w:rFonts w:ascii="Book Antiqua" w:hAnsi="Book Antiqua" w:cs="宋体"/>
          <w:color w:val="000000"/>
        </w:rPr>
      </w:pPr>
      <w:r w:rsidRPr="001C32AA">
        <w:rPr>
          <w:rFonts w:ascii="Book Antiqua" w:hAnsi="Book Antiqua" w:cs="宋体"/>
          <w:color w:val="000000"/>
        </w:rPr>
        <w:t>18 </w:t>
      </w:r>
      <w:proofErr w:type="spellStart"/>
      <w:r w:rsidRPr="001C32AA">
        <w:rPr>
          <w:rFonts w:ascii="Book Antiqua" w:hAnsi="Book Antiqua" w:cs="宋体"/>
          <w:b/>
          <w:bCs/>
          <w:color w:val="000000"/>
        </w:rPr>
        <w:t>Carceller</w:t>
      </w:r>
      <w:proofErr w:type="spellEnd"/>
      <w:r w:rsidRPr="001C32AA">
        <w:rPr>
          <w:rFonts w:ascii="Book Antiqua" w:hAnsi="Book Antiqua" w:cs="宋体"/>
          <w:b/>
          <w:bCs/>
          <w:color w:val="000000"/>
        </w:rPr>
        <w:t xml:space="preserve"> A</w:t>
      </w:r>
      <w:r w:rsidRPr="001C32AA">
        <w:rPr>
          <w:rFonts w:ascii="Book Antiqua" w:hAnsi="Book Antiqua" w:cs="宋体"/>
          <w:color w:val="000000"/>
        </w:rPr>
        <w:t>, Blanchard H, Champagne J, St-</w:t>
      </w:r>
      <w:proofErr w:type="spellStart"/>
      <w:r w:rsidRPr="001C32AA">
        <w:rPr>
          <w:rFonts w:ascii="Book Antiqua" w:hAnsi="Book Antiqua" w:cs="宋体"/>
          <w:color w:val="000000"/>
        </w:rPr>
        <w:t>Vil</w:t>
      </w:r>
      <w:proofErr w:type="spellEnd"/>
      <w:r w:rsidRPr="001C32AA">
        <w:rPr>
          <w:rFonts w:ascii="Book Antiqua" w:hAnsi="Book Antiqua" w:cs="宋体"/>
          <w:color w:val="000000"/>
        </w:rPr>
        <w:t xml:space="preserve"> D, </w:t>
      </w:r>
      <w:proofErr w:type="spellStart"/>
      <w:r w:rsidRPr="001C32AA">
        <w:rPr>
          <w:rFonts w:ascii="Book Antiqua" w:hAnsi="Book Antiqua" w:cs="宋体"/>
          <w:color w:val="000000"/>
        </w:rPr>
        <w:t>Bensoussan</w:t>
      </w:r>
      <w:proofErr w:type="spellEnd"/>
      <w:r w:rsidRPr="001C32AA">
        <w:rPr>
          <w:rFonts w:ascii="Book Antiqua" w:hAnsi="Book Antiqua" w:cs="宋体"/>
          <w:color w:val="000000"/>
        </w:rPr>
        <w:t xml:space="preserve"> AL. Surgical resection and chemotherapy improve survival rate for patients with </w:t>
      </w:r>
      <w:proofErr w:type="spellStart"/>
      <w:r w:rsidRPr="001C32AA">
        <w:rPr>
          <w:rFonts w:ascii="Book Antiqua" w:hAnsi="Book Antiqua" w:cs="宋体"/>
          <w:color w:val="000000"/>
        </w:rPr>
        <w:t>hepatoblastoma</w:t>
      </w:r>
      <w:proofErr w:type="spellEnd"/>
      <w:r w:rsidRPr="001C32AA">
        <w:rPr>
          <w:rFonts w:ascii="Book Antiqua" w:hAnsi="Book Antiqua" w:cs="宋体"/>
          <w:color w:val="000000"/>
        </w:rPr>
        <w:t>. </w:t>
      </w:r>
      <w:r w:rsidRPr="001C32AA">
        <w:rPr>
          <w:rFonts w:ascii="Book Antiqua" w:hAnsi="Book Antiqua" w:cs="宋体"/>
          <w:i/>
          <w:iCs/>
          <w:color w:val="000000"/>
        </w:rPr>
        <w:t xml:space="preserve">J </w:t>
      </w:r>
      <w:proofErr w:type="spellStart"/>
      <w:r w:rsidRPr="001C32AA">
        <w:rPr>
          <w:rFonts w:ascii="Book Antiqua" w:hAnsi="Book Antiqua" w:cs="宋体"/>
          <w:i/>
          <w:iCs/>
          <w:color w:val="000000"/>
        </w:rPr>
        <w:t>Pediatr</w:t>
      </w:r>
      <w:proofErr w:type="spellEnd"/>
      <w:r w:rsidRPr="001C32AA">
        <w:rPr>
          <w:rFonts w:ascii="Book Antiqua" w:hAnsi="Book Antiqua" w:cs="宋体"/>
          <w:i/>
          <w:iCs/>
          <w:color w:val="000000"/>
        </w:rPr>
        <w:t xml:space="preserve"> </w:t>
      </w:r>
      <w:proofErr w:type="spellStart"/>
      <w:r w:rsidRPr="001C32AA">
        <w:rPr>
          <w:rFonts w:ascii="Book Antiqua" w:hAnsi="Book Antiqua" w:cs="宋体"/>
          <w:i/>
          <w:iCs/>
          <w:color w:val="000000"/>
        </w:rPr>
        <w:t>Surg</w:t>
      </w:r>
      <w:proofErr w:type="spellEnd"/>
      <w:r w:rsidRPr="001C32AA">
        <w:rPr>
          <w:rFonts w:ascii="Book Antiqua" w:hAnsi="Book Antiqua" w:cs="宋体"/>
          <w:color w:val="000000"/>
        </w:rPr>
        <w:t> 2001; </w:t>
      </w:r>
      <w:r w:rsidRPr="001C32AA">
        <w:rPr>
          <w:rFonts w:ascii="Book Antiqua" w:hAnsi="Book Antiqua" w:cs="宋体"/>
          <w:b/>
          <w:bCs/>
          <w:color w:val="000000"/>
        </w:rPr>
        <w:t>36</w:t>
      </w:r>
      <w:r w:rsidRPr="001C32AA">
        <w:rPr>
          <w:rFonts w:ascii="Book Antiqua" w:hAnsi="Book Antiqua" w:cs="宋体"/>
          <w:color w:val="000000"/>
        </w:rPr>
        <w:t>: 755-759 [PMID: 11329582 DOI: 10.1053/jpsu.2001.22953]</w:t>
      </w:r>
    </w:p>
    <w:p w14:paraId="1FA83BE4" w14:textId="77777777" w:rsidR="001C32AA" w:rsidRPr="001C32AA" w:rsidRDefault="001C32AA" w:rsidP="001C32AA">
      <w:pPr>
        <w:spacing w:line="360" w:lineRule="auto"/>
        <w:jc w:val="both"/>
        <w:rPr>
          <w:rFonts w:ascii="Book Antiqua" w:hAnsi="Book Antiqua" w:cs="宋体"/>
          <w:color w:val="000000"/>
        </w:rPr>
      </w:pPr>
      <w:r w:rsidRPr="001C32AA">
        <w:rPr>
          <w:rFonts w:ascii="Book Antiqua" w:hAnsi="Book Antiqua" w:cs="宋体"/>
          <w:color w:val="000000"/>
        </w:rPr>
        <w:t>19 </w:t>
      </w:r>
      <w:proofErr w:type="spellStart"/>
      <w:r w:rsidRPr="001C32AA">
        <w:rPr>
          <w:rFonts w:ascii="Book Antiqua" w:hAnsi="Book Antiqua" w:cs="宋体"/>
          <w:b/>
          <w:bCs/>
          <w:color w:val="000000"/>
        </w:rPr>
        <w:t>Otte</w:t>
      </w:r>
      <w:proofErr w:type="spellEnd"/>
      <w:r w:rsidRPr="001C32AA">
        <w:rPr>
          <w:rFonts w:ascii="Book Antiqua" w:hAnsi="Book Antiqua" w:cs="宋体"/>
          <w:b/>
          <w:bCs/>
          <w:color w:val="000000"/>
        </w:rPr>
        <w:t xml:space="preserve"> JB</w:t>
      </w:r>
      <w:r w:rsidRPr="001C32AA">
        <w:rPr>
          <w:rFonts w:ascii="Book Antiqua" w:hAnsi="Book Antiqua" w:cs="宋体"/>
          <w:color w:val="000000"/>
        </w:rPr>
        <w:t xml:space="preserve">, Pritchard J, Aronson DC, Brown J, </w:t>
      </w:r>
      <w:proofErr w:type="spellStart"/>
      <w:r w:rsidRPr="001C32AA">
        <w:rPr>
          <w:rFonts w:ascii="Book Antiqua" w:hAnsi="Book Antiqua" w:cs="宋体"/>
          <w:color w:val="000000"/>
        </w:rPr>
        <w:t>Czauderna</w:t>
      </w:r>
      <w:proofErr w:type="spellEnd"/>
      <w:r w:rsidRPr="001C32AA">
        <w:rPr>
          <w:rFonts w:ascii="Book Antiqua" w:hAnsi="Book Antiqua" w:cs="宋体"/>
          <w:color w:val="000000"/>
        </w:rPr>
        <w:t xml:space="preserve"> P, </w:t>
      </w:r>
      <w:proofErr w:type="spellStart"/>
      <w:r w:rsidRPr="001C32AA">
        <w:rPr>
          <w:rFonts w:ascii="Book Antiqua" w:hAnsi="Book Antiqua" w:cs="宋体"/>
          <w:color w:val="000000"/>
        </w:rPr>
        <w:t>Maibach</w:t>
      </w:r>
      <w:proofErr w:type="spellEnd"/>
      <w:r w:rsidRPr="001C32AA">
        <w:rPr>
          <w:rFonts w:ascii="Book Antiqua" w:hAnsi="Book Antiqua" w:cs="宋体"/>
          <w:color w:val="000000"/>
        </w:rPr>
        <w:t xml:space="preserve"> R, </w:t>
      </w:r>
      <w:proofErr w:type="spellStart"/>
      <w:r w:rsidRPr="001C32AA">
        <w:rPr>
          <w:rFonts w:ascii="Book Antiqua" w:hAnsi="Book Antiqua" w:cs="宋体"/>
          <w:color w:val="000000"/>
        </w:rPr>
        <w:t>Perilongo</w:t>
      </w:r>
      <w:proofErr w:type="spellEnd"/>
      <w:r w:rsidRPr="001C32AA">
        <w:rPr>
          <w:rFonts w:ascii="Book Antiqua" w:hAnsi="Book Antiqua" w:cs="宋体"/>
          <w:color w:val="000000"/>
        </w:rPr>
        <w:t xml:space="preserve"> G, </w:t>
      </w:r>
      <w:proofErr w:type="spellStart"/>
      <w:r w:rsidRPr="001C32AA">
        <w:rPr>
          <w:rFonts w:ascii="Book Antiqua" w:hAnsi="Book Antiqua" w:cs="宋体"/>
          <w:color w:val="000000"/>
        </w:rPr>
        <w:t>Shafford</w:t>
      </w:r>
      <w:proofErr w:type="spellEnd"/>
      <w:r w:rsidRPr="001C32AA">
        <w:rPr>
          <w:rFonts w:ascii="Book Antiqua" w:hAnsi="Book Antiqua" w:cs="宋体"/>
          <w:color w:val="000000"/>
        </w:rPr>
        <w:t xml:space="preserve"> E, </w:t>
      </w:r>
      <w:proofErr w:type="spellStart"/>
      <w:r w:rsidRPr="001C32AA">
        <w:rPr>
          <w:rFonts w:ascii="Book Antiqua" w:hAnsi="Book Antiqua" w:cs="宋体"/>
          <w:color w:val="000000"/>
        </w:rPr>
        <w:t>Plaschkes</w:t>
      </w:r>
      <w:proofErr w:type="spellEnd"/>
      <w:r w:rsidRPr="001C32AA">
        <w:rPr>
          <w:rFonts w:ascii="Book Antiqua" w:hAnsi="Book Antiqua" w:cs="宋体"/>
          <w:color w:val="000000"/>
        </w:rPr>
        <w:t xml:space="preserve"> J. Liver transplantation for </w:t>
      </w:r>
      <w:proofErr w:type="spellStart"/>
      <w:r w:rsidRPr="001C32AA">
        <w:rPr>
          <w:rFonts w:ascii="Book Antiqua" w:hAnsi="Book Antiqua" w:cs="宋体"/>
          <w:color w:val="000000"/>
        </w:rPr>
        <w:t>hepatoblastoma</w:t>
      </w:r>
      <w:proofErr w:type="spellEnd"/>
      <w:r w:rsidRPr="001C32AA">
        <w:rPr>
          <w:rFonts w:ascii="Book Antiqua" w:hAnsi="Book Antiqua" w:cs="宋体"/>
          <w:color w:val="000000"/>
        </w:rPr>
        <w:t>: results from the International Society of Pediatric Oncology (SIOP) study SIOPEL-1 and review of the world experience. </w:t>
      </w:r>
      <w:proofErr w:type="spellStart"/>
      <w:r w:rsidRPr="001C32AA">
        <w:rPr>
          <w:rFonts w:ascii="Book Antiqua" w:hAnsi="Book Antiqua" w:cs="宋体"/>
          <w:i/>
          <w:iCs/>
          <w:color w:val="000000"/>
        </w:rPr>
        <w:t>Pediatr</w:t>
      </w:r>
      <w:proofErr w:type="spellEnd"/>
      <w:r w:rsidRPr="001C32AA">
        <w:rPr>
          <w:rFonts w:ascii="Book Antiqua" w:hAnsi="Book Antiqua" w:cs="宋体"/>
          <w:i/>
          <w:iCs/>
          <w:color w:val="000000"/>
        </w:rPr>
        <w:t xml:space="preserve"> Blood Cancer</w:t>
      </w:r>
      <w:r w:rsidRPr="001C32AA">
        <w:rPr>
          <w:rFonts w:ascii="Book Antiqua" w:hAnsi="Book Antiqua" w:cs="宋体"/>
          <w:color w:val="000000"/>
        </w:rPr>
        <w:t> 2004; </w:t>
      </w:r>
      <w:r w:rsidRPr="001C32AA">
        <w:rPr>
          <w:rFonts w:ascii="Book Antiqua" w:hAnsi="Book Antiqua" w:cs="宋体"/>
          <w:b/>
          <w:bCs/>
          <w:color w:val="000000"/>
        </w:rPr>
        <w:t>42</w:t>
      </w:r>
      <w:r w:rsidRPr="001C32AA">
        <w:rPr>
          <w:rFonts w:ascii="Book Antiqua" w:hAnsi="Book Antiqua" w:cs="宋体"/>
          <w:color w:val="000000"/>
        </w:rPr>
        <w:t>: 74-83 [PMID: 14752798 DOI: 10.1002/pbc.10376]</w:t>
      </w:r>
    </w:p>
    <w:p w14:paraId="35C59084" w14:textId="77777777" w:rsidR="00D519E7" w:rsidRPr="001C32AA" w:rsidRDefault="00D519E7" w:rsidP="001C32AA">
      <w:pPr>
        <w:spacing w:line="360" w:lineRule="auto"/>
        <w:jc w:val="both"/>
        <w:rPr>
          <w:rFonts w:ascii="Book Antiqua" w:hAnsi="Book Antiqua"/>
          <w:b/>
        </w:rPr>
      </w:pPr>
    </w:p>
    <w:p w14:paraId="600F41F2" w14:textId="6889F6BC" w:rsidR="00D519E7" w:rsidRPr="001C32AA" w:rsidRDefault="00D519E7" w:rsidP="003B23C4">
      <w:pPr>
        <w:pStyle w:val="PlainText"/>
        <w:spacing w:line="360" w:lineRule="auto"/>
        <w:jc w:val="right"/>
        <w:rPr>
          <w:rFonts w:ascii="Book Antiqua" w:hAnsi="Book Antiqua"/>
          <w:b/>
          <w:sz w:val="24"/>
          <w:szCs w:val="24"/>
        </w:rPr>
      </w:pPr>
      <w:r w:rsidRPr="001C32AA">
        <w:rPr>
          <w:rFonts w:ascii="Book Antiqua" w:hAnsi="Book Antiqua"/>
          <w:b/>
          <w:sz w:val="24"/>
          <w:szCs w:val="24"/>
        </w:rPr>
        <w:t xml:space="preserve">P-Reviewer: </w:t>
      </w:r>
      <w:r w:rsidR="008E2DA7" w:rsidRPr="001C32AA">
        <w:rPr>
          <w:rFonts w:ascii="Book Antiqua" w:hAnsi="Book Antiqua" w:cs="Tahoma"/>
          <w:color w:val="000000"/>
          <w:sz w:val="24"/>
          <w:szCs w:val="24"/>
        </w:rPr>
        <w:t>Hori</w:t>
      </w:r>
      <w:r w:rsidR="008E2DA7" w:rsidRPr="001C32AA">
        <w:rPr>
          <w:rFonts w:ascii="Book Antiqua" w:hAnsi="Book Antiqua"/>
          <w:b/>
          <w:sz w:val="24"/>
          <w:szCs w:val="24"/>
        </w:rPr>
        <w:t xml:space="preserve"> T, </w:t>
      </w:r>
      <w:r w:rsidR="008E2DA7" w:rsidRPr="001C32AA">
        <w:rPr>
          <w:rFonts w:ascii="Book Antiqua" w:hAnsi="Book Antiqua" w:cs="Tahoma"/>
          <w:color w:val="000000"/>
          <w:sz w:val="24"/>
          <w:szCs w:val="24"/>
        </w:rPr>
        <w:t>Qin</w:t>
      </w:r>
      <w:r w:rsidR="008E2DA7" w:rsidRPr="001C32AA">
        <w:rPr>
          <w:rFonts w:ascii="Book Antiqua" w:hAnsi="Book Antiqua"/>
          <w:b/>
          <w:sz w:val="24"/>
          <w:szCs w:val="24"/>
        </w:rPr>
        <w:t xml:space="preserve"> JM </w:t>
      </w:r>
      <w:r w:rsidRPr="001C32AA">
        <w:rPr>
          <w:rFonts w:ascii="Book Antiqua" w:hAnsi="Book Antiqua"/>
          <w:b/>
          <w:sz w:val="24"/>
          <w:szCs w:val="24"/>
        </w:rPr>
        <w:t xml:space="preserve">S-Editor: </w:t>
      </w:r>
      <w:proofErr w:type="spellStart"/>
      <w:r w:rsidRPr="001C32AA">
        <w:rPr>
          <w:rFonts w:ascii="Book Antiqua" w:hAnsi="Book Antiqua"/>
          <w:sz w:val="24"/>
          <w:szCs w:val="24"/>
        </w:rPr>
        <w:t>Ji</w:t>
      </w:r>
      <w:proofErr w:type="spellEnd"/>
      <w:r w:rsidRPr="001C32AA">
        <w:rPr>
          <w:rFonts w:ascii="Book Antiqua" w:hAnsi="Book Antiqua"/>
          <w:sz w:val="24"/>
          <w:szCs w:val="24"/>
        </w:rPr>
        <w:t xml:space="preserve"> FF</w:t>
      </w:r>
      <w:r w:rsidRPr="001C32AA">
        <w:rPr>
          <w:rFonts w:ascii="Book Antiqua" w:hAnsi="Book Antiqua"/>
          <w:b/>
          <w:sz w:val="24"/>
          <w:szCs w:val="24"/>
        </w:rPr>
        <w:t xml:space="preserve"> L-Editor: E-Editor:</w:t>
      </w:r>
    </w:p>
    <w:p w14:paraId="7745D637" w14:textId="77777777" w:rsidR="00D519E7" w:rsidRPr="00D519E7" w:rsidRDefault="00D519E7" w:rsidP="00142F9F">
      <w:pPr>
        <w:spacing w:line="360" w:lineRule="auto"/>
        <w:jc w:val="both"/>
        <w:rPr>
          <w:rFonts w:ascii="Book Antiqua" w:hAnsi="Book Antiqua"/>
          <w:b/>
        </w:rPr>
      </w:pPr>
    </w:p>
    <w:p w14:paraId="59628F05" w14:textId="77777777" w:rsidR="001C32AA" w:rsidRDefault="001C32AA" w:rsidP="00D519E7">
      <w:pPr>
        <w:spacing w:line="360" w:lineRule="auto"/>
        <w:jc w:val="both"/>
        <w:divId w:val="1624339129"/>
        <w:rPr>
          <w:rFonts w:ascii="Book Antiqua" w:hAnsi="Book Antiqua"/>
          <w:b/>
        </w:rPr>
      </w:pPr>
    </w:p>
    <w:p w14:paraId="3515974C" w14:textId="77777777" w:rsidR="001C32AA" w:rsidRDefault="001C32AA" w:rsidP="00D519E7">
      <w:pPr>
        <w:spacing w:line="360" w:lineRule="auto"/>
        <w:jc w:val="both"/>
        <w:divId w:val="1624339129"/>
        <w:rPr>
          <w:rFonts w:ascii="Book Antiqua" w:hAnsi="Book Antiqua"/>
          <w:b/>
        </w:rPr>
      </w:pPr>
    </w:p>
    <w:p w14:paraId="185A0857" w14:textId="77777777" w:rsidR="001C32AA" w:rsidRDefault="001C32AA" w:rsidP="00D519E7">
      <w:pPr>
        <w:spacing w:line="360" w:lineRule="auto"/>
        <w:jc w:val="both"/>
        <w:divId w:val="1624339129"/>
        <w:rPr>
          <w:rFonts w:ascii="Book Antiqua" w:hAnsi="Book Antiqua"/>
          <w:b/>
        </w:rPr>
      </w:pPr>
    </w:p>
    <w:p w14:paraId="50FEC141" w14:textId="77777777" w:rsidR="001C32AA" w:rsidRDefault="001C32AA" w:rsidP="00D519E7">
      <w:pPr>
        <w:spacing w:line="360" w:lineRule="auto"/>
        <w:jc w:val="both"/>
        <w:divId w:val="1624339129"/>
        <w:rPr>
          <w:rFonts w:ascii="Book Antiqua" w:hAnsi="Book Antiqua"/>
          <w:b/>
        </w:rPr>
      </w:pPr>
    </w:p>
    <w:p w14:paraId="5848B7AC" w14:textId="77777777" w:rsidR="001C32AA" w:rsidRDefault="001C32AA" w:rsidP="00D519E7">
      <w:pPr>
        <w:spacing w:line="360" w:lineRule="auto"/>
        <w:jc w:val="both"/>
        <w:divId w:val="1624339129"/>
        <w:rPr>
          <w:rFonts w:ascii="Book Antiqua" w:hAnsi="Book Antiqua"/>
          <w:b/>
        </w:rPr>
      </w:pPr>
    </w:p>
    <w:p w14:paraId="78BB3240" w14:textId="77777777" w:rsidR="001C32AA" w:rsidRDefault="001C32AA" w:rsidP="00D519E7">
      <w:pPr>
        <w:spacing w:line="360" w:lineRule="auto"/>
        <w:jc w:val="both"/>
        <w:divId w:val="1624339129"/>
        <w:rPr>
          <w:rFonts w:ascii="Book Antiqua" w:hAnsi="Book Antiqua"/>
          <w:b/>
        </w:rPr>
      </w:pPr>
    </w:p>
    <w:p w14:paraId="4083A940" w14:textId="77777777" w:rsidR="001C32AA" w:rsidRDefault="001C32AA" w:rsidP="00D519E7">
      <w:pPr>
        <w:spacing w:line="360" w:lineRule="auto"/>
        <w:jc w:val="both"/>
        <w:divId w:val="1624339129"/>
        <w:rPr>
          <w:rFonts w:ascii="Book Antiqua" w:hAnsi="Book Antiqua"/>
          <w:b/>
        </w:rPr>
      </w:pPr>
    </w:p>
    <w:p w14:paraId="1600DA96" w14:textId="77777777" w:rsidR="001C32AA" w:rsidRDefault="001C32AA" w:rsidP="00D519E7">
      <w:pPr>
        <w:spacing w:line="360" w:lineRule="auto"/>
        <w:jc w:val="both"/>
        <w:divId w:val="1624339129"/>
        <w:rPr>
          <w:rFonts w:ascii="Book Antiqua" w:hAnsi="Book Antiqua"/>
          <w:b/>
        </w:rPr>
      </w:pPr>
    </w:p>
    <w:p w14:paraId="39CE7A45" w14:textId="77777777" w:rsidR="001C32AA" w:rsidRDefault="001C32AA" w:rsidP="00D519E7">
      <w:pPr>
        <w:spacing w:line="360" w:lineRule="auto"/>
        <w:jc w:val="both"/>
        <w:divId w:val="1624339129"/>
        <w:rPr>
          <w:rFonts w:ascii="Book Antiqua" w:hAnsi="Book Antiqua"/>
          <w:b/>
        </w:rPr>
      </w:pPr>
    </w:p>
    <w:p w14:paraId="4135715F" w14:textId="77777777" w:rsidR="001C32AA" w:rsidRDefault="001C32AA" w:rsidP="00D519E7">
      <w:pPr>
        <w:spacing w:line="360" w:lineRule="auto"/>
        <w:jc w:val="both"/>
        <w:divId w:val="1624339129"/>
        <w:rPr>
          <w:rFonts w:ascii="Book Antiqua" w:hAnsi="Book Antiqua"/>
          <w:b/>
        </w:rPr>
      </w:pPr>
    </w:p>
    <w:p w14:paraId="3A4B2E37" w14:textId="77777777" w:rsidR="001C32AA" w:rsidRDefault="001C32AA" w:rsidP="00D519E7">
      <w:pPr>
        <w:spacing w:line="360" w:lineRule="auto"/>
        <w:jc w:val="both"/>
        <w:divId w:val="1624339129"/>
        <w:rPr>
          <w:rFonts w:ascii="Book Antiqua" w:hAnsi="Book Antiqua"/>
          <w:b/>
        </w:rPr>
      </w:pPr>
    </w:p>
    <w:p w14:paraId="7138D29D" w14:textId="77777777" w:rsidR="001C32AA" w:rsidRDefault="001C32AA" w:rsidP="00D519E7">
      <w:pPr>
        <w:spacing w:line="360" w:lineRule="auto"/>
        <w:jc w:val="both"/>
        <w:divId w:val="1624339129"/>
        <w:rPr>
          <w:rFonts w:ascii="Book Antiqua" w:hAnsi="Book Antiqua"/>
          <w:b/>
        </w:rPr>
      </w:pPr>
    </w:p>
    <w:p w14:paraId="2BF4BAB0" w14:textId="77777777" w:rsidR="001C32AA" w:rsidRDefault="001C32AA" w:rsidP="00D519E7">
      <w:pPr>
        <w:spacing w:line="360" w:lineRule="auto"/>
        <w:jc w:val="both"/>
        <w:divId w:val="1624339129"/>
        <w:rPr>
          <w:rFonts w:ascii="Book Antiqua" w:hAnsi="Book Antiqua"/>
          <w:b/>
        </w:rPr>
      </w:pPr>
    </w:p>
    <w:p w14:paraId="66AAA9C2" w14:textId="77777777" w:rsidR="001C32AA" w:rsidRDefault="001C32AA" w:rsidP="00D519E7">
      <w:pPr>
        <w:spacing w:line="360" w:lineRule="auto"/>
        <w:jc w:val="both"/>
        <w:divId w:val="1624339129"/>
        <w:rPr>
          <w:rFonts w:ascii="Book Antiqua" w:hAnsi="Book Antiqua"/>
          <w:b/>
        </w:rPr>
      </w:pPr>
    </w:p>
    <w:p w14:paraId="3C3F5DAE" w14:textId="77777777" w:rsidR="001C32AA" w:rsidRDefault="001C32AA" w:rsidP="00D519E7">
      <w:pPr>
        <w:spacing w:line="360" w:lineRule="auto"/>
        <w:jc w:val="both"/>
        <w:divId w:val="1624339129"/>
        <w:rPr>
          <w:rFonts w:ascii="Book Antiqua" w:hAnsi="Book Antiqua"/>
          <w:b/>
        </w:rPr>
      </w:pPr>
    </w:p>
    <w:p w14:paraId="65F9ACC2" w14:textId="77777777" w:rsidR="001C32AA" w:rsidRDefault="001C32AA" w:rsidP="00D519E7">
      <w:pPr>
        <w:spacing w:line="360" w:lineRule="auto"/>
        <w:jc w:val="both"/>
        <w:divId w:val="1624339129"/>
        <w:rPr>
          <w:rFonts w:ascii="Book Antiqua" w:hAnsi="Book Antiqua"/>
          <w:b/>
        </w:rPr>
      </w:pPr>
    </w:p>
    <w:p w14:paraId="3665726F" w14:textId="77777777" w:rsidR="001C32AA" w:rsidRDefault="001C32AA" w:rsidP="00D519E7">
      <w:pPr>
        <w:spacing w:line="360" w:lineRule="auto"/>
        <w:jc w:val="both"/>
        <w:divId w:val="1624339129"/>
        <w:rPr>
          <w:rFonts w:ascii="Book Antiqua" w:hAnsi="Book Antiqua"/>
          <w:b/>
        </w:rPr>
      </w:pPr>
    </w:p>
    <w:p w14:paraId="6CE3CBA3" w14:textId="77777777" w:rsidR="001C32AA" w:rsidRDefault="001C32AA" w:rsidP="00D519E7">
      <w:pPr>
        <w:spacing w:line="360" w:lineRule="auto"/>
        <w:jc w:val="both"/>
        <w:divId w:val="1624339129"/>
        <w:rPr>
          <w:rFonts w:ascii="Book Antiqua" w:hAnsi="Book Antiqua"/>
          <w:b/>
        </w:rPr>
      </w:pPr>
    </w:p>
    <w:p w14:paraId="7A0818B5" w14:textId="77777777" w:rsidR="001C32AA" w:rsidRDefault="001C32AA" w:rsidP="00D519E7">
      <w:pPr>
        <w:spacing w:line="360" w:lineRule="auto"/>
        <w:jc w:val="both"/>
        <w:divId w:val="1624339129"/>
        <w:rPr>
          <w:rFonts w:ascii="Book Antiqua" w:hAnsi="Book Antiqua"/>
          <w:b/>
        </w:rPr>
      </w:pPr>
    </w:p>
    <w:p w14:paraId="23A8D88F" w14:textId="77777777" w:rsidR="001C32AA" w:rsidRDefault="001C32AA" w:rsidP="00D519E7">
      <w:pPr>
        <w:spacing w:line="360" w:lineRule="auto"/>
        <w:jc w:val="both"/>
        <w:divId w:val="1624339129"/>
        <w:rPr>
          <w:rFonts w:ascii="Book Antiqua" w:hAnsi="Book Antiqua"/>
          <w:b/>
        </w:rPr>
      </w:pPr>
    </w:p>
    <w:p w14:paraId="1F88A2B8" w14:textId="77777777" w:rsidR="001C32AA" w:rsidRDefault="001C32AA" w:rsidP="00D519E7">
      <w:pPr>
        <w:spacing w:line="360" w:lineRule="auto"/>
        <w:jc w:val="both"/>
        <w:divId w:val="1624339129"/>
        <w:rPr>
          <w:rFonts w:ascii="Book Antiqua" w:hAnsi="Book Antiqua"/>
          <w:b/>
        </w:rPr>
      </w:pPr>
    </w:p>
    <w:p w14:paraId="57D72C3B" w14:textId="77777777" w:rsidR="001C32AA" w:rsidRDefault="001C32AA" w:rsidP="00D519E7">
      <w:pPr>
        <w:spacing w:line="360" w:lineRule="auto"/>
        <w:jc w:val="both"/>
        <w:divId w:val="1624339129"/>
        <w:rPr>
          <w:rFonts w:ascii="Book Antiqua" w:hAnsi="Book Antiqua"/>
          <w:b/>
        </w:rPr>
      </w:pPr>
    </w:p>
    <w:p w14:paraId="74C8C6E5" w14:textId="77777777" w:rsidR="001C32AA" w:rsidRDefault="001C32AA" w:rsidP="00D519E7">
      <w:pPr>
        <w:spacing w:line="360" w:lineRule="auto"/>
        <w:jc w:val="both"/>
        <w:divId w:val="1624339129"/>
        <w:rPr>
          <w:rFonts w:ascii="Book Antiqua" w:hAnsi="Book Antiqua"/>
          <w:b/>
        </w:rPr>
      </w:pPr>
    </w:p>
    <w:p w14:paraId="55833BDF" w14:textId="77777777" w:rsidR="001C32AA" w:rsidRDefault="001C32AA" w:rsidP="00D519E7">
      <w:pPr>
        <w:spacing w:line="360" w:lineRule="auto"/>
        <w:jc w:val="both"/>
        <w:divId w:val="1624339129"/>
        <w:rPr>
          <w:rFonts w:ascii="Book Antiqua" w:hAnsi="Book Antiqua"/>
          <w:b/>
        </w:rPr>
      </w:pPr>
    </w:p>
    <w:p w14:paraId="1C3887EA" w14:textId="24F4CAFE" w:rsidR="00F6760D" w:rsidRPr="00483D75" w:rsidRDefault="00D519E7" w:rsidP="00142F9F">
      <w:pPr>
        <w:spacing w:line="360" w:lineRule="auto"/>
        <w:jc w:val="both"/>
        <w:divId w:val="1624339129"/>
        <w:rPr>
          <w:rFonts w:ascii="Book Antiqua" w:hAnsi="Book Antiqua"/>
          <w:b/>
        </w:rPr>
      </w:pPr>
      <w:r w:rsidRPr="00D519E7">
        <w:rPr>
          <w:rFonts w:ascii="Book Antiqua" w:hAnsi="Book Antiqua"/>
          <w:b/>
        </w:rPr>
        <w:t xml:space="preserve">Table 1 Pediatric patients transplanted for </w:t>
      </w:r>
      <w:proofErr w:type="spellStart"/>
      <w:r w:rsidRPr="00D519E7">
        <w:rPr>
          <w:rFonts w:ascii="Book Antiqua" w:hAnsi="Book Antiqua"/>
          <w:b/>
        </w:rPr>
        <w:t>hepatoblastoma</w:t>
      </w:r>
      <w:proofErr w:type="spellEnd"/>
      <w:r w:rsidRPr="00D519E7">
        <w:rPr>
          <w:rFonts w:ascii="Book Antiqua" w:hAnsi="Book Antiqua"/>
          <w:b/>
        </w:rPr>
        <w:t xml:space="preserve"> at our center before (Era 1) and after (Era 2) implementation of pediatric end-stage liver disease exception points for </w:t>
      </w:r>
      <w:proofErr w:type="spellStart"/>
      <w:r w:rsidRPr="00D519E7">
        <w:rPr>
          <w:rFonts w:ascii="Book Antiqua" w:hAnsi="Book Antiqua"/>
          <w:b/>
        </w:rPr>
        <w:t>hepatoblastoma</w:t>
      </w:r>
      <w:proofErr w:type="spellEnd"/>
    </w:p>
    <w:tbl>
      <w:tblPr>
        <w:tblStyle w:val="LightShading-Accent1"/>
        <w:tblpPr w:leftFromText="180" w:rightFromText="180" w:vertAnchor="text" w:horzAnchor="page" w:tblpX="1135" w:tblpY="182"/>
        <w:tblW w:w="9468" w:type="dxa"/>
        <w:tblBorders>
          <w:top w:val="single" w:sz="4" w:space="0" w:color="auto"/>
          <w:bottom w:val="single" w:sz="4" w:space="0" w:color="auto"/>
        </w:tblBorders>
        <w:tblLayout w:type="fixed"/>
        <w:tblLook w:val="04A0" w:firstRow="1" w:lastRow="0" w:firstColumn="1" w:lastColumn="0" w:noHBand="0" w:noVBand="1"/>
      </w:tblPr>
      <w:tblGrid>
        <w:gridCol w:w="3168"/>
        <w:gridCol w:w="2430"/>
        <w:gridCol w:w="2160"/>
        <w:gridCol w:w="1710"/>
      </w:tblGrid>
      <w:tr w:rsidR="00D519E7" w:rsidRPr="00D519E7" w14:paraId="65853414" w14:textId="77777777" w:rsidTr="00D51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bottom w:val="single" w:sz="4" w:space="0" w:color="auto"/>
            </w:tcBorders>
            <w:shd w:val="clear" w:color="auto" w:fill="auto"/>
          </w:tcPr>
          <w:p w14:paraId="62F25209" w14:textId="77777777" w:rsidR="00194198" w:rsidRPr="00D519E7" w:rsidRDefault="00194198" w:rsidP="00142F9F">
            <w:pPr>
              <w:spacing w:line="360" w:lineRule="auto"/>
              <w:jc w:val="both"/>
              <w:rPr>
                <w:rFonts w:ascii="Book Antiqua" w:hAnsi="Book Antiqua" w:cs="Times New Roman"/>
                <w:color w:val="auto"/>
                <w:sz w:val="24"/>
                <w:szCs w:val="24"/>
              </w:rPr>
            </w:pPr>
          </w:p>
        </w:tc>
        <w:tc>
          <w:tcPr>
            <w:tcW w:w="2430" w:type="dxa"/>
            <w:tcBorders>
              <w:top w:val="single" w:sz="4" w:space="0" w:color="auto"/>
              <w:bottom w:val="single" w:sz="4" w:space="0" w:color="auto"/>
            </w:tcBorders>
            <w:shd w:val="clear" w:color="auto" w:fill="auto"/>
          </w:tcPr>
          <w:p w14:paraId="05420B80" w14:textId="77777777" w:rsidR="00194198" w:rsidRPr="00D519E7" w:rsidRDefault="00194198" w:rsidP="00142F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D519E7">
              <w:rPr>
                <w:rFonts w:ascii="Book Antiqua" w:hAnsi="Book Antiqua"/>
                <w:color w:val="auto"/>
                <w:sz w:val="24"/>
                <w:szCs w:val="24"/>
              </w:rPr>
              <w:t>Era 1 (1987-2009)</w:t>
            </w:r>
          </w:p>
        </w:tc>
        <w:tc>
          <w:tcPr>
            <w:tcW w:w="2160" w:type="dxa"/>
            <w:tcBorders>
              <w:top w:val="single" w:sz="4" w:space="0" w:color="auto"/>
              <w:bottom w:val="single" w:sz="4" w:space="0" w:color="auto"/>
            </w:tcBorders>
            <w:shd w:val="clear" w:color="auto" w:fill="auto"/>
          </w:tcPr>
          <w:p w14:paraId="51BFD403" w14:textId="77777777" w:rsidR="00194198" w:rsidRPr="00D519E7" w:rsidRDefault="00194198" w:rsidP="00142F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D519E7">
              <w:rPr>
                <w:rFonts w:ascii="Book Antiqua" w:hAnsi="Book Antiqua"/>
                <w:color w:val="auto"/>
                <w:sz w:val="24"/>
                <w:szCs w:val="24"/>
              </w:rPr>
              <w:t>Era 2 (2010-2014)</w:t>
            </w:r>
          </w:p>
        </w:tc>
        <w:tc>
          <w:tcPr>
            <w:tcW w:w="1710" w:type="dxa"/>
            <w:tcBorders>
              <w:top w:val="single" w:sz="4" w:space="0" w:color="auto"/>
              <w:bottom w:val="single" w:sz="4" w:space="0" w:color="auto"/>
            </w:tcBorders>
            <w:shd w:val="clear" w:color="auto" w:fill="auto"/>
          </w:tcPr>
          <w:p w14:paraId="47355EDE" w14:textId="35F4DC9F" w:rsidR="00194198" w:rsidRPr="00D519E7" w:rsidRDefault="00194198" w:rsidP="00142F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D519E7">
              <w:rPr>
                <w:rFonts w:ascii="Book Antiqua" w:hAnsi="Book Antiqua"/>
                <w:color w:val="auto"/>
                <w:sz w:val="24"/>
                <w:szCs w:val="24"/>
              </w:rPr>
              <w:t>Significance (</w:t>
            </w:r>
            <w:r w:rsidR="00D519E7" w:rsidRPr="00D519E7">
              <w:rPr>
                <w:rFonts w:ascii="Book Antiqua" w:hAnsi="Book Antiqua"/>
                <w:i/>
                <w:color w:val="auto"/>
                <w:sz w:val="24"/>
                <w:szCs w:val="24"/>
              </w:rPr>
              <w:t>P</w:t>
            </w:r>
            <w:r w:rsidRPr="00D519E7">
              <w:rPr>
                <w:rFonts w:ascii="Book Antiqua" w:hAnsi="Book Antiqua"/>
                <w:color w:val="auto"/>
                <w:sz w:val="24"/>
                <w:szCs w:val="24"/>
              </w:rPr>
              <w:t>-value)</w:t>
            </w:r>
          </w:p>
        </w:tc>
      </w:tr>
      <w:tr w:rsidR="00D519E7" w:rsidRPr="00D519E7" w14:paraId="1282EC38" w14:textId="77777777" w:rsidTr="00D5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tcBorders>
            <w:shd w:val="clear" w:color="auto" w:fill="auto"/>
          </w:tcPr>
          <w:p w14:paraId="422BBD68" w14:textId="4202C1DB" w:rsidR="00194198" w:rsidRPr="00D519E7" w:rsidRDefault="00194198" w:rsidP="00142F9F">
            <w:pPr>
              <w:spacing w:line="360" w:lineRule="auto"/>
              <w:jc w:val="both"/>
              <w:rPr>
                <w:rFonts w:ascii="Book Antiqua" w:hAnsi="Book Antiqua"/>
                <w:color w:val="auto"/>
                <w:sz w:val="24"/>
                <w:szCs w:val="24"/>
              </w:rPr>
            </w:pPr>
            <w:r w:rsidRPr="00D519E7">
              <w:rPr>
                <w:rFonts w:ascii="Book Antiqua" w:hAnsi="Book Antiqua"/>
                <w:color w:val="auto"/>
                <w:sz w:val="24"/>
                <w:szCs w:val="24"/>
              </w:rPr>
              <w:t xml:space="preserve">Total </w:t>
            </w:r>
            <w:r w:rsidR="00D519E7" w:rsidRPr="00D519E7">
              <w:rPr>
                <w:rFonts w:ascii="Book Antiqua" w:hAnsi="Book Antiqua"/>
                <w:color w:val="auto"/>
                <w:sz w:val="24"/>
                <w:szCs w:val="24"/>
              </w:rPr>
              <w:t>patients listed for t</w:t>
            </w:r>
            <w:r w:rsidRPr="00D519E7">
              <w:rPr>
                <w:rFonts w:ascii="Book Antiqua" w:hAnsi="Book Antiqua"/>
                <w:color w:val="auto"/>
                <w:sz w:val="24"/>
                <w:szCs w:val="24"/>
              </w:rPr>
              <w:t>ransplantation</w:t>
            </w:r>
          </w:p>
        </w:tc>
        <w:tc>
          <w:tcPr>
            <w:tcW w:w="2430" w:type="dxa"/>
            <w:tcBorders>
              <w:top w:val="single" w:sz="4" w:space="0" w:color="auto"/>
            </w:tcBorders>
            <w:shd w:val="clear" w:color="auto" w:fill="auto"/>
            <w:vAlign w:val="center"/>
          </w:tcPr>
          <w:p w14:paraId="230E05F7" w14:textId="77777777" w:rsidR="00194198" w:rsidRPr="00D519E7" w:rsidRDefault="00194198" w:rsidP="00142F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19E7">
              <w:rPr>
                <w:rFonts w:ascii="Book Antiqua" w:hAnsi="Book Antiqua"/>
                <w:color w:val="auto"/>
                <w:sz w:val="24"/>
                <w:szCs w:val="24"/>
              </w:rPr>
              <w:t>7</w:t>
            </w:r>
          </w:p>
        </w:tc>
        <w:tc>
          <w:tcPr>
            <w:tcW w:w="2160" w:type="dxa"/>
            <w:tcBorders>
              <w:top w:val="single" w:sz="4" w:space="0" w:color="auto"/>
            </w:tcBorders>
            <w:shd w:val="clear" w:color="auto" w:fill="auto"/>
            <w:vAlign w:val="center"/>
          </w:tcPr>
          <w:p w14:paraId="6C079DA2" w14:textId="77777777" w:rsidR="00194198" w:rsidRPr="00D519E7" w:rsidRDefault="00194198" w:rsidP="00142F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19E7">
              <w:rPr>
                <w:rFonts w:ascii="Book Antiqua" w:hAnsi="Book Antiqua"/>
                <w:color w:val="auto"/>
                <w:sz w:val="24"/>
                <w:szCs w:val="24"/>
              </w:rPr>
              <w:t>14</w:t>
            </w:r>
          </w:p>
        </w:tc>
        <w:tc>
          <w:tcPr>
            <w:tcW w:w="1710" w:type="dxa"/>
            <w:tcBorders>
              <w:top w:val="single" w:sz="4" w:space="0" w:color="auto"/>
            </w:tcBorders>
            <w:shd w:val="clear" w:color="auto" w:fill="auto"/>
            <w:vAlign w:val="center"/>
          </w:tcPr>
          <w:p w14:paraId="7B3745EF" w14:textId="77777777" w:rsidR="00194198" w:rsidRPr="00D519E7" w:rsidRDefault="00194198" w:rsidP="00142F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19E7">
              <w:rPr>
                <w:rFonts w:ascii="Book Antiqua" w:hAnsi="Book Antiqua"/>
                <w:color w:val="auto"/>
                <w:sz w:val="24"/>
                <w:szCs w:val="24"/>
              </w:rPr>
              <w:t>0.189</w:t>
            </w:r>
          </w:p>
        </w:tc>
      </w:tr>
      <w:tr w:rsidR="00D519E7" w:rsidRPr="00D519E7" w14:paraId="033ABC22" w14:textId="77777777" w:rsidTr="00D519E7">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43ACE6B4" w14:textId="77777777" w:rsidR="00194198" w:rsidRPr="00D519E7" w:rsidRDefault="00194198" w:rsidP="00142F9F">
            <w:pPr>
              <w:spacing w:line="360" w:lineRule="auto"/>
              <w:jc w:val="both"/>
              <w:rPr>
                <w:rFonts w:ascii="Book Antiqua" w:hAnsi="Book Antiqua"/>
                <w:color w:val="auto"/>
                <w:sz w:val="24"/>
                <w:szCs w:val="24"/>
              </w:rPr>
            </w:pPr>
            <w:r w:rsidRPr="00D519E7">
              <w:rPr>
                <w:rFonts w:ascii="Book Antiqua" w:hAnsi="Book Antiqua"/>
                <w:color w:val="auto"/>
                <w:sz w:val="24"/>
                <w:szCs w:val="24"/>
              </w:rPr>
              <w:t>Gender</w:t>
            </w:r>
          </w:p>
        </w:tc>
        <w:tc>
          <w:tcPr>
            <w:tcW w:w="2430" w:type="dxa"/>
            <w:shd w:val="clear" w:color="auto" w:fill="auto"/>
          </w:tcPr>
          <w:p w14:paraId="5B1B505F" w14:textId="77777777" w:rsidR="00194198" w:rsidRPr="00D519E7" w:rsidRDefault="00194198" w:rsidP="00142F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color w:val="auto"/>
                <w:sz w:val="24"/>
                <w:szCs w:val="24"/>
              </w:rPr>
            </w:pPr>
          </w:p>
        </w:tc>
        <w:tc>
          <w:tcPr>
            <w:tcW w:w="2160" w:type="dxa"/>
            <w:shd w:val="clear" w:color="auto" w:fill="auto"/>
          </w:tcPr>
          <w:p w14:paraId="41E72334" w14:textId="77777777" w:rsidR="00194198" w:rsidRPr="00D519E7" w:rsidRDefault="00194198" w:rsidP="00142F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color w:val="auto"/>
                <w:sz w:val="24"/>
                <w:szCs w:val="24"/>
              </w:rPr>
            </w:pPr>
          </w:p>
        </w:tc>
        <w:tc>
          <w:tcPr>
            <w:tcW w:w="1710" w:type="dxa"/>
            <w:shd w:val="clear" w:color="auto" w:fill="auto"/>
          </w:tcPr>
          <w:p w14:paraId="5B3E61CC" w14:textId="77777777" w:rsidR="00194198" w:rsidRPr="00D519E7" w:rsidRDefault="00194198" w:rsidP="00142F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19E7">
              <w:rPr>
                <w:rFonts w:ascii="Book Antiqua" w:hAnsi="Book Antiqua"/>
                <w:color w:val="auto"/>
                <w:sz w:val="24"/>
                <w:szCs w:val="24"/>
              </w:rPr>
              <w:t>0.557</w:t>
            </w:r>
          </w:p>
        </w:tc>
      </w:tr>
      <w:tr w:rsidR="00D519E7" w:rsidRPr="00D519E7" w14:paraId="4D7F15C5" w14:textId="77777777" w:rsidTr="00D5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7F5022D7" w14:textId="77777777" w:rsidR="00194198" w:rsidRPr="00D519E7" w:rsidRDefault="00194198" w:rsidP="00142F9F">
            <w:pPr>
              <w:spacing w:line="360" w:lineRule="auto"/>
              <w:jc w:val="both"/>
              <w:rPr>
                <w:rFonts w:ascii="Book Antiqua" w:hAnsi="Book Antiqua"/>
                <w:color w:val="auto"/>
                <w:sz w:val="24"/>
                <w:szCs w:val="24"/>
              </w:rPr>
            </w:pPr>
            <w:r w:rsidRPr="00D519E7">
              <w:rPr>
                <w:rFonts w:ascii="Book Antiqua" w:hAnsi="Book Antiqua"/>
                <w:color w:val="auto"/>
                <w:sz w:val="24"/>
                <w:szCs w:val="24"/>
              </w:rPr>
              <w:lastRenderedPageBreak/>
              <w:t>Male</w:t>
            </w:r>
          </w:p>
          <w:p w14:paraId="40557EAE" w14:textId="77777777" w:rsidR="00194198" w:rsidRPr="00D519E7" w:rsidRDefault="00194198" w:rsidP="00142F9F">
            <w:pPr>
              <w:spacing w:line="360" w:lineRule="auto"/>
              <w:jc w:val="both"/>
              <w:rPr>
                <w:rFonts w:ascii="Book Antiqua" w:hAnsi="Book Antiqua"/>
                <w:color w:val="auto"/>
                <w:sz w:val="24"/>
                <w:szCs w:val="24"/>
              </w:rPr>
            </w:pPr>
            <w:r w:rsidRPr="00D519E7">
              <w:rPr>
                <w:rFonts w:ascii="Book Antiqua" w:hAnsi="Book Antiqua"/>
                <w:color w:val="auto"/>
                <w:sz w:val="24"/>
                <w:szCs w:val="24"/>
              </w:rPr>
              <w:t>Female</w:t>
            </w:r>
          </w:p>
        </w:tc>
        <w:tc>
          <w:tcPr>
            <w:tcW w:w="2430" w:type="dxa"/>
            <w:shd w:val="clear" w:color="auto" w:fill="auto"/>
          </w:tcPr>
          <w:p w14:paraId="2AE9AB42" w14:textId="77777777" w:rsidR="00194198" w:rsidRPr="00D519E7" w:rsidRDefault="00194198" w:rsidP="00142F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19E7">
              <w:rPr>
                <w:rFonts w:ascii="Book Antiqua" w:hAnsi="Book Antiqua"/>
                <w:color w:val="auto"/>
                <w:sz w:val="24"/>
                <w:szCs w:val="24"/>
              </w:rPr>
              <w:t>57.1%</w:t>
            </w:r>
          </w:p>
          <w:p w14:paraId="615BD8D8" w14:textId="77777777" w:rsidR="00194198" w:rsidRPr="00D519E7" w:rsidRDefault="00194198" w:rsidP="00142F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19E7">
              <w:rPr>
                <w:rFonts w:ascii="Book Antiqua" w:hAnsi="Book Antiqua"/>
                <w:color w:val="auto"/>
                <w:sz w:val="24"/>
                <w:szCs w:val="24"/>
              </w:rPr>
              <w:t>42.9%</w:t>
            </w:r>
          </w:p>
        </w:tc>
        <w:tc>
          <w:tcPr>
            <w:tcW w:w="2160" w:type="dxa"/>
            <w:shd w:val="clear" w:color="auto" w:fill="auto"/>
          </w:tcPr>
          <w:p w14:paraId="1B9AB674" w14:textId="77777777" w:rsidR="00194198" w:rsidRPr="00D519E7" w:rsidRDefault="00194198" w:rsidP="00142F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19E7">
              <w:rPr>
                <w:rFonts w:ascii="Book Antiqua" w:hAnsi="Book Antiqua"/>
                <w:color w:val="auto"/>
                <w:sz w:val="24"/>
                <w:szCs w:val="24"/>
              </w:rPr>
              <w:t>35.7%</w:t>
            </w:r>
          </w:p>
          <w:p w14:paraId="19564DC5" w14:textId="77777777" w:rsidR="00194198" w:rsidRPr="00D519E7" w:rsidRDefault="00194198" w:rsidP="00142F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19E7">
              <w:rPr>
                <w:rFonts w:ascii="Book Antiqua" w:hAnsi="Book Antiqua"/>
                <w:color w:val="auto"/>
                <w:sz w:val="24"/>
                <w:szCs w:val="24"/>
              </w:rPr>
              <w:t>64.3%</w:t>
            </w:r>
          </w:p>
        </w:tc>
        <w:tc>
          <w:tcPr>
            <w:tcW w:w="1710" w:type="dxa"/>
            <w:shd w:val="clear" w:color="auto" w:fill="auto"/>
          </w:tcPr>
          <w:p w14:paraId="1EF238F0" w14:textId="77777777" w:rsidR="00194198" w:rsidRPr="00D519E7" w:rsidRDefault="00194198" w:rsidP="00142F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olor w:val="auto"/>
                <w:sz w:val="24"/>
                <w:szCs w:val="24"/>
              </w:rPr>
            </w:pPr>
          </w:p>
        </w:tc>
      </w:tr>
      <w:tr w:rsidR="00D519E7" w:rsidRPr="00D519E7" w14:paraId="794EE987" w14:textId="77777777" w:rsidTr="00D519E7">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1F730474" w14:textId="7B2D5CD7" w:rsidR="00194198" w:rsidRPr="00D519E7" w:rsidRDefault="00D519E7" w:rsidP="00142F9F">
            <w:pPr>
              <w:spacing w:line="360" w:lineRule="auto"/>
              <w:jc w:val="both"/>
              <w:rPr>
                <w:rFonts w:ascii="Book Antiqua" w:hAnsi="Book Antiqua"/>
                <w:color w:val="auto"/>
                <w:sz w:val="24"/>
                <w:szCs w:val="24"/>
              </w:rPr>
            </w:pPr>
            <w:r w:rsidRPr="00D519E7">
              <w:rPr>
                <w:rFonts w:ascii="Book Antiqua" w:hAnsi="Book Antiqua"/>
                <w:color w:val="auto"/>
                <w:sz w:val="24"/>
                <w:szCs w:val="24"/>
              </w:rPr>
              <w:t>Age at listing (</w:t>
            </w:r>
            <w:proofErr w:type="spellStart"/>
            <w:r w:rsidRPr="00D519E7">
              <w:rPr>
                <w:rFonts w:ascii="Book Antiqua" w:hAnsi="Book Antiqua"/>
                <w:color w:val="auto"/>
                <w:sz w:val="24"/>
                <w:szCs w:val="24"/>
              </w:rPr>
              <w:t>yr</w:t>
            </w:r>
            <w:proofErr w:type="spellEnd"/>
            <w:r w:rsidR="00194198" w:rsidRPr="00D519E7">
              <w:rPr>
                <w:rFonts w:ascii="Book Antiqua" w:hAnsi="Book Antiqua"/>
                <w:color w:val="auto"/>
                <w:sz w:val="24"/>
                <w:szCs w:val="24"/>
              </w:rPr>
              <w:t>)</w:t>
            </w:r>
          </w:p>
        </w:tc>
        <w:tc>
          <w:tcPr>
            <w:tcW w:w="2430" w:type="dxa"/>
            <w:shd w:val="clear" w:color="auto" w:fill="auto"/>
          </w:tcPr>
          <w:p w14:paraId="1A7EA079" w14:textId="77777777" w:rsidR="00194198" w:rsidRPr="00D519E7" w:rsidRDefault="00194198" w:rsidP="00142F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19E7">
              <w:rPr>
                <w:rFonts w:ascii="Book Antiqua" w:hAnsi="Book Antiqua"/>
                <w:color w:val="auto"/>
                <w:sz w:val="24"/>
                <w:szCs w:val="24"/>
              </w:rPr>
              <w:t>5.4</w:t>
            </w:r>
          </w:p>
        </w:tc>
        <w:tc>
          <w:tcPr>
            <w:tcW w:w="2160" w:type="dxa"/>
            <w:shd w:val="clear" w:color="auto" w:fill="auto"/>
          </w:tcPr>
          <w:p w14:paraId="06DEFCA1" w14:textId="77777777" w:rsidR="00194198" w:rsidRPr="00D519E7" w:rsidRDefault="00194198" w:rsidP="00142F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19E7">
              <w:rPr>
                <w:rFonts w:ascii="Book Antiqua" w:hAnsi="Book Antiqua"/>
                <w:color w:val="auto"/>
                <w:sz w:val="24"/>
                <w:szCs w:val="24"/>
              </w:rPr>
              <w:t>2.0</w:t>
            </w:r>
          </w:p>
        </w:tc>
        <w:tc>
          <w:tcPr>
            <w:tcW w:w="1710" w:type="dxa"/>
            <w:shd w:val="clear" w:color="auto" w:fill="auto"/>
          </w:tcPr>
          <w:p w14:paraId="338E6895" w14:textId="77777777" w:rsidR="00194198" w:rsidRPr="00D519E7" w:rsidRDefault="00194198" w:rsidP="00142F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19E7">
              <w:rPr>
                <w:rFonts w:ascii="Book Antiqua" w:hAnsi="Book Antiqua"/>
                <w:color w:val="auto"/>
                <w:sz w:val="24"/>
                <w:szCs w:val="24"/>
              </w:rPr>
              <w:t>0.094</w:t>
            </w:r>
          </w:p>
        </w:tc>
      </w:tr>
      <w:tr w:rsidR="00D519E7" w:rsidRPr="00D519E7" w14:paraId="5C586921" w14:textId="77777777" w:rsidTr="00D5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6361D23B" w14:textId="10BCA4B3" w:rsidR="00194198" w:rsidRPr="00D519E7" w:rsidRDefault="00D519E7" w:rsidP="00142F9F">
            <w:pPr>
              <w:spacing w:line="360" w:lineRule="auto"/>
              <w:jc w:val="both"/>
              <w:rPr>
                <w:rFonts w:ascii="Book Antiqua" w:hAnsi="Book Antiqua"/>
                <w:color w:val="auto"/>
                <w:sz w:val="24"/>
                <w:szCs w:val="24"/>
              </w:rPr>
            </w:pPr>
            <w:r w:rsidRPr="00D519E7">
              <w:rPr>
                <w:rFonts w:ascii="Book Antiqua" w:hAnsi="Book Antiqua"/>
                <w:color w:val="auto"/>
                <w:sz w:val="24"/>
                <w:szCs w:val="24"/>
              </w:rPr>
              <w:t>Age at transplant (</w:t>
            </w:r>
            <w:proofErr w:type="spellStart"/>
            <w:r w:rsidRPr="00D519E7">
              <w:rPr>
                <w:rFonts w:ascii="Book Antiqua" w:hAnsi="Book Antiqua"/>
                <w:color w:val="auto"/>
                <w:sz w:val="24"/>
                <w:szCs w:val="24"/>
              </w:rPr>
              <w:t>yr</w:t>
            </w:r>
            <w:proofErr w:type="spellEnd"/>
            <w:r w:rsidR="00194198" w:rsidRPr="00D519E7">
              <w:rPr>
                <w:rFonts w:ascii="Book Antiqua" w:hAnsi="Book Antiqua"/>
                <w:color w:val="auto"/>
                <w:sz w:val="24"/>
                <w:szCs w:val="24"/>
              </w:rPr>
              <w:t>)</w:t>
            </w:r>
          </w:p>
        </w:tc>
        <w:tc>
          <w:tcPr>
            <w:tcW w:w="2430" w:type="dxa"/>
            <w:shd w:val="clear" w:color="auto" w:fill="auto"/>
          </w:tcPr>
          <w:p w14:paraId="3ACB1ABE" w14:textId="77777777" w:rsidR="00194198" w:rsidRPr="00D519E7" w:rsidRDefault="00194198" w:rsidP="00142F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19E7">
              <w:rPr>
                <w:rFonts w:ascii="Book Antiqua" w:hAnsi="Book Antiqua"/>
                <w:color w:val="auto"/>
                <w:sz w:val="24"/>
                <w:szCs w:val="24"/>
              </w:rPr>
              <w:t>5.6</w:t>
            </w:r>
          </w:p>
        </w:tc>
        <w:tc>
          <w:tcPr>
            <w:tcW w:w="2160" w:type="dxa"/>
            <w:shd w:val="clear" w:color="auto" w:fill="auto"/>
          </w:tcPr>
          <w:p w14:paraId="1CCDC7CA" w14:textId="77777777" w:rsidR="00194198" w:rsidRPr="00D519E7" w:rsidRDefault="00194198" w:rsidP="00142F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19E7">
              <w:rPr>
                <w:rFonts w:ascii="Book Antiqua" w:hAnsi="Book Antiqua"/>
                <w:color w:val="auto"/>
                <w:sz w:val="24"/>
                <w:szCs w:val="24"/>
              </w:rPr>
              <w:t>2.1</w:t>
            </w:r>
          </w:p>
        </w:tc>
        <w:tc>
          <w:tcPr>
            <w:tcW w:w="1710" w:type="dxa"/>
            <w:shd w:val="clear" w:color="auto" w:fill="auto"/>
          </w:tcPr>
          <w:p w14:paraId="1D763EEA" w14:textId="77777777" w:rsidR="00194198" w:rsidRPr="00D519E7" w:rsidRDefault="00194198" w:rsidP="00142F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19E7">
              <w:rPr>
                <w:rFonts w:ascii="Book Antiqua" w:hAnsi="Book Antiqua"/>
                <w:color w:val="auto"/>
                <w:sz w:val="24"/>
                <w:szCs w:val="24"/>
              </w:rPr>
              <w:t>0.110</w:t>
            </w:r>
          </w:p>
        </w:tc>
      </w:tr>
      <w:tr w:rsidR="00D519E7" w:rsidRPr="00D519E7" w14:paraId="7974DE88" w14:textId="77777777" w:rsidTr="00D519E7">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46C5F3D3" w14:textId="164F8BE2" w:rsidR="00194198" w:rsidRPr="00D519E7" w:rsidRDefault="00194198" w:rsidP="00D519E7">
            <w:pPr>
              <w:spacing w:line="360" w:lineRule="auto"/>
              <w:jc w:val="both"/>
              <w:rPr>
                <w:rFonts w:ascii="Book Antiqua" w:hAnsi="Book Antiqua"/>
                <w:color w:val="auto"/>
                <w:sz w:val="24"/>
                <w:szCs w:val="24"/>
              </w:rPr>
            </w:pPr>
            <w:r w:rsidRPr="00D519E7">
              <w:rPr>
                <w:rFonts w:ascii="Book Antiqua" w:hAnsi="Book Antiqua"/>
                <w:color w:val="auto"/>
                <w:sz w:val="24"/>
                <w:szCs w:val="24"/>
              </w:rPr>
              <w:t>Waitlist time (d)</w:t>
            </w:r>
          </w:p>
        </w:tc>
        <w:tc>
          <w:tcPr>
            <w:tcW w:w="2430" w:type="dxa"/>
            <w:shd w:val="clear" w:color="auto" w:fill="auto"/>
          </w:tcPr>
          <w:p w14:paraId="3327C184" w14:textId="77777777" w:rsidR="00194198" w:rsidRPr="00D519E7" w:rsidRDefault="00194198" w:rsidP="00142F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19E7">
              <w:rPr>
                <w:rFonts w:ascii="Book Antiqua" w:hAnsi="Book Antiqua"/>
                <w:color w:val="auto"/>
                <w:sz w:val="24"/>
                <w:szCs w:val="24"/>
              </w:rPr>
              <w:t>45.6</w:t>
            </w:r>
          </w:p>
        </w:tc>
        <w:tc>
          <w:tcPr>
            <w:tcW w:w="2160" w:type="dxa"/>
            <w:shd w:val="clear" w:color="auto" w:fill="auto"/>
          </w:tcPr>
          <w:p w14:paraId="1737B2F5" w14:textId="77777777" w:rsidR="00194198" w:rsidRPr="00D519E7" w:rsidRDefault="00194198" w:rsidP="00142F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19E7">
              <w:rPr>
                <w:rFonts w:ascii="Book Antiqua" w:hAnsi="Book Antiqua"/>
                <w:color w:val="auto"/>
                <w:sz w:val="24"/>
                <w:szCs w:val="24"/>
              </w:rPr>
              <w:t>25.4</w:t>
            </w:r>
          </w:p>
        </w:tc>
        <w:tc>
          <w:tcPr>
            <w:tcW w:w="1710" w:type="dxa"/>
            <w:shd w:val="clear" w:color="auto" w:fill="auto"/>
          </w:tcPr>
          <w:p w14:paraId="4ED917DA" w14:textId="77777777" w:rsidR="00194198" w:rsidRPr="00D519E7" w:rsidRDefault="00194198" w:rsidP="00142F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19E7">
              <w:rPr>
                <w:rFonts w:ascii="Book Antiqua" w:hAnsi="Book Antiqua"/>
                <w:color w:val="auto"/>
                <w:sz w:val="24"/>
                <w:szCs w:val="24"/>
              </w:rPr>
              <w:t>0.025</w:t>
            </w:r>
          </w:p>
        </w:tc>
      </w:tr>
    </w:tbl>
    <w:p w14:paraId="5061B8EC" w14:textId="77777777" w:rsidR="003B60A1" w:rsidRDefault="003B60A1" w:rsidP="00142F9F">
      <w:pPr>
        <w:spacing w:line="360" w:lineRule="auto"/>
        <w:jc w:val="both"/>
        <w:rPr>
          <w:rFonts w:ascii="Book Antiqua" w:hAnsi="Book Antiqua"/>
        </w:rPr>
      </w:pPr>
    </w:p>
    <w:p w14:paraId="2602B956" w14:textId="4AEE6A79" w:rsidR="00822C9C" w:rsidRPr="00142F9F" w:rsidRDefault="00A0241D" w:rsidP="00142F9F">
      <w:pPr>
        <w:spacing w:line="360" w:lineRule="auto"/>
        <w:jc w:val="both"/>
        <w:rPr>
          <w:rFonts w:ascii="Book Antiqua" w:hAnsi="Book Antiqua"/>
        </w:rPr>
      </w:pPr>
      <w:r w:rsidRPr="00142F9F">
        <w:rPr>
          <w:rFonts w:ascii="Book Antiqua" w:hAnsi="Book Antiqua"/>
          <w:noProof/>
          <w:lang w:eastAsia="en-US"/>
        </w:rPr>
        <w:drawing>
          <wp:inline distT="0" distB="0" distL="0" distR="0" wp14:anchorId="4570659C" wp14:editId="60BDE467">
            <wp:extent cx="5486400" cy="35191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TEXT Grouping.tif"/>
                    <pic:cNvPicPr/>
                  </pic:nvPicPr>
                  <pic:blipFill>
                    <a:blip r:embed="rId9">
                      <a:extLst>
                        <a:ext uri="{28A0092B-C50C-407E-A947-70E740481C1C}">
                          <a14:useLocalDpi xmlns:a14="http://schemas.microsoft.com/office/drawing/2010/main" val="0"/>
                        </a:ext>
                      </a:extLst>
                    </a:blip>
                    <a:stretch>
                      <a:fillRect/>
                    </a:stretch>
                  </pic:blipFill>
                  <pic:spPr>
                    <a:xfrm>
                      <a:off x="0" y="0"/>
                      <a:ext cx="5486400" cy="3519170"/>
                    </a:xfrm>
                    <a:prstGeom prst="rect">
                      <a:avLst/>
                    </a:prstGeom>
                  </pic:spPr>
                </pic:pic>
              </a:graphicData>
            </a:graphic>
          </wp:inline>
        </w:drawing>
      </w:r>
    </w:p>
    <w:p w14:paraId="0F443801" w14:textId="77777777" w:rsidR="008E2DA7" w:rsidRDefault="008E2DA7" w:rsidP="00142F9F">
      <w:pPr>
        <w:spacing w:line="360" w:lineRule="auto"/>
        <w:jc w:val="both"/>
        <w:rPr>
          <w:rFonts w:ascii="Book Antiqua" w:hAnsi="Book Antiqua"/>
        </w:rPr>
      </w:pPr>
    </w:p>
    <w:p w14:paraId="75AA493C" w14:textId="25BE4405" w:rsidR="00822C9C" w:rsidRPr="00142F9F" w:rsidRDefault="00822C9C" w:rsidP="00142F9F">
      <w:pPr>
        <w:spacing w:line="360" w:lineRule="auto"/>
        <w:jc w:val="both"/>
        <w:rPr>
          <w:rFonts w:ascii="Book Antiqua" w:hAnsi="Book Antiqua"/>
          <w:i/>
        </w:rPr>
      </w:pPr>
      <w:r w:rsidRPr="008E2DA7">
        <w:rPr>
          <w:rFonts w:ascii="Book Antiqua" w:hAnsi="Book Antiqua"/>
          <w:b/>
        </w:rPr>
        <w:t xml:space="preserve">Figure </w:t>
      </w:r>
      <w:r w:rsidR="00D519E7" w:rsidRPr="008E2DA7">
        <w:rPr>
          <w:rFonts w:ascii="Book Antiqua" w:hAnsi="Book Antiqua" w:hint="eastAsia"/>
          <w:b/>
        </w:rPr>
        <w:t xml:space="preserve">1 </w:t>
      </w:r>
      <w:r w:rsidRPr="008E2DA7">
        <w:rPr>
          <w:rFonts w:ascii="Book Antiqua" w:hAnsi="Book Antiqua"/>
          <w:b/>
        </w:rPr>
        <w:t>Pretreatment (</w:t>
      </w:r>
      <w:r w:rsidR="008E2DA7" w:rsidRPr="008E2DA7">
        <w:rPr>
          <w:rFonts w:ascii="Book Antiqua" w:hAnsi="Book Antiqua"/>
          <w:b/>
        </w:rPr>
        <w:t>pretreatment extent of disease</w:t>
      </w:r>
      <w:r w:rsidRPr="008E2DA7">
        <w:rPr>
          <w:rFonts w:ascii="Book Antiqua" w:hAnsi="Book Antiqua"/>
          <w:b/>
        </w:rPr>
        <w:t>) grouping system</w:t>
      </w:r>
      <w:r w:rsidR="00A0241D" w:rsidRPr="008E2DA7">
        <w:rPr>
          <w:rFonts w:ascii="Book Antiqua" w:hAnsi="Book Antiqua"/>
          <w:b/>
        </w:rPr>
        <w:t>.</w:t>
      </w:r>
      <w:r w:rsidR="00A0241D" w:rsidRPr="00142F9F">
        <w:rPr>
          <w:rFonts w:ascii="Book Antiqua" w:hAnsi="Book Antiqua"/>
        </w:rPr>
        <w:t xml:space="preserve"> </w:t>
      </w:r>
      <w:r w:rsidR="00A0241D" w:rsidRPr="00D519E7">
        <w:rPr>
          <w:rFonts w:ascii="Book Antiqua" w:hAnsi="Book Antiqua"/>
        </w:rPr>
        <w:t xml:space="preserve"> Printed with permission from Baylor College of Medicine</w:t>
      </w:r>
      <w:r w:rsidR="0093292A" w:rsidRPr="00D519E7">
        <w:rPr>
          <w:rFonts w:ascii="Book Antiqua" w:hAnsi="Book Antiqua"/>
        </w:rPr>
        <w:t>.</w:t>
      </w:r>
    </w:p>
    <w:p w14:paraId="43CA782A" w14:textId="77777777" w:rsidR="00C86456" w:rsidRDefault="00822C9C" w:rsidP="00142F9F">
      <w:pPr>
        <w:spacing w:line="360" w:lineRule="auto"/>
        <w:jc w:val="both"/>
        <w:rPr>
          <w:rFonts w:ascii="Book Antiqua" w:hAnsi="Book Antiqua"/>
        </w:rPr>
      </w:pPr>
      <w:r w:rsidRPr="00142F9F">
        <w:rPr>
          <w:rFonts w:ascii="Book Antiqua" w:hAnsi="Book Antiqua"/>
          <w:noProof/>
          <w:lang w:eastAsia="en-US"/>
        </w:rPr>
        <w:lastRenderedPageBreak/>
        <mc:AlternateContent>
          <mc:Choice Requires="wps">
            <w:drawing>
              <wp:anchor distT="0" distB="0" distL="114300" distR="114300" simplePos="0" relativeHeight="251661312" behindDoc="0" locked="0" layoutInCell="1" allowOverlap="1" wp14:anchorId="466AAC9A" wp14:editId="583A73F5">
                <wp:simplePos x="0" y="0"/>
                <wp:positionH relativeFrom="column">
                  <wp:posOffset>-685800</wp:posOffset>
                </wp:positionH>
                <wp:positionV relativeFrom="paragraph">
                  <wp:posOffset>5143500</wp:posOffset>
                </wp:positionV>
                <wp:extent cx="69723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6972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6D5A31" w14:textId="5D609172" w:rsidR="00565055" w:rsidRDefault="00565055" w:rsidP="00BC769A">
                            <w:bookmarkStart w:id="58" w:name="_GoBack"/>
                          </w:p>
                          <w:bookmarkEnd w:i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pt;margin-top:405pt;width:549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" filled="f" stroked="f">
                <v:textbox>
                  <w:txbxContent>
                    <w:p w14:paraId="356D5A31" w14:textId="5D609172" w:rsidR="00565055" w:rsidRDefault="00565055" w:rsidP="00BC769A"/>
                  </w:txbxContent>
                </v:textbox>
                <w10:wrap type="square"/>
              </v:shape>
            </w:pict>
          </mc:Fallback>
        </mc:AlternateContent>
      </w:r>
      <w:r w:rsidRPr="00142F9F">
        <w:rPr>
          <w:rFonts w:ascii="Book Antiqua" w:hAnsi="Book Antiqua"/>
          <w:noProof/>
          <w:lang w:eastAsia="en-US"/>
        </w:rPr>
        <w:drawing>
          <wp:inline distT="0" distB="0" distL="0" distR="0" wp14:anchorId="39EE523F" wp14:editId="47D7EB10">
            <wp:extent cx="5486400" cy="4387215"/>
            <wp:effectExtent l="0" t="0" r="0" b="6985"/>
            <wp:docPr id="3" name="Picture 3" descr="Macintosh HD:Users:sairakhaderi:Desktop:Surviv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irakhaderi:Desktop:Survival.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387215"/>
                    </a:xfrm>
                    <a:prstGeom prst="rect">
                      <a:avLst/>
                    </a:prstGeom>
                    <a:noFill/>
                    <a:ln>
                      <a:noFill/>
                    </a:ln>
                  </pic:spPr>
                </pic:pic>
              </a:graphicData>
            </a:graphic>
          </wp:inline>
        </w:drawing>
      </w:r>
    </w:p>
    <w:p w14:paraId="5CB89AE7" w14:textId="77777777" w:rsidR="008E2DA7" w:rsidRDefault="008E2DA7" w:rsidP="00142F9F">
      <w:pPr>
        <w:spacing w:line="360" w:lineRule="auto"/>
        <w:jc w:val="both"/>
        <w:rPr>
          <w:rFonts w:ascii="Book Antiqua" w:hAnsi="Book Antiqua"/>
        </w:rPr>
      </w:pPr>
    </w:p>
    <w:p w14:paraId="06AEC6E2" w14:textId="72C0AF39" w:rsidR="008E2DA7" w:rsidRPr="008E2DA7" w:rsidRDefault="008E2DA7" w:rsidP="008E2DA7">
      <w:pPr>
        <w:rPr>
          <w:rFonts w:ascii="Book Antiqua" w:hAnsi="Book Antiqua"/>
          <w:b/>
        </w:rPr>
      </w:pPr>
      <w:r w:rsidRPr="008E2DA7">
        <w:rPr>
          <w:rFonts w:ascii="Book Antiqua" w:hAnsi="Book Antiqua"/>
          <w:b/>
        </w:rPr>
        <w:t xml:space="preserve">Figure 2 Patient </w:t>
      </w:r>
      <w:proofErr w:type="gramStart"/>
      <w:r w:rsidRPr="008E2DA7">
        <w:rPr>
          <w:rFonts w:ascii="Book Antiqua" w:hAnsi="Book Antiqua"/>
          <w:b/>
        </w:rPr>
        <w:t>survival</w:t>
      </w:r>
      <w:proofErr w:type="gramEnd"/>
      <w:r w:rsidRPr="008E2DA7">
        <w:rPr>
          <w:rFonts w:ascii="Book Antiqua" w:hAnsi="Book Antiqua"/>
          <w:b/>
        </w:rPr>
        <w:t xml:space="preserve"> by era of transplantation.</w:t>
      </w:r>
    </w:p>
    <w:p w14:paraId="311B7D9D" w14:textId="77777777" w:rsidR="008E2DA7" w:rsidRPr="008E2DA7" w:rsidRDefault="008E2DA7" w:rsidP="00142F9F">
      <w:pPr>
        <w:spacing w:line="360" w:lineRule="auto"/>
        <w:jc w:val="both"/>
        <w:rPr>
          <w:rFonts w:ascii="Book Antiqua" w:hAnsi="Book Antiqua"/>
        </w:rPr>
      </w:pPr>
    </w:p>
    <w:sectPr w:rsidR="008E2DA7" w:rsidRPr="008E2DA7" w:rsidSect="00C91B8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2F2C9" w14:textId="77777777" w:rsidR="002119C4" w:rsidRDefault="002119C4" w:rsidP="00EF26D5">
      <w:r>
        <w:separator/>
      </w:r>
    </w:p>
  </w:endnote>
  <w:endnote w:type="continuationSeparator" w:id="0">
    <w:p w14:paraId="1F04B2BE" w14:textId="77777777" w:rsidR="002119C4" w:rsidRDefault="002119C4" w:rsidP="00EF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37775" w14:textId="77777777" w:rsidR="002119C4" w:rsidRDefault="002119C4" w:rsidP="00EF26D5">
      <w:r>
        <w:separator/>
      </w:r>
    </w:p>
  </w:footnote>
  <w:footnote w:type="continuationSeparator" w:id="0">
    <w:p w14:paraId="7695F0A9" w14:textId="77777777" w:rsidR="002119C4" w:rsidRDefault="002119C4" w:rsidP="00EF26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B8"/>
    <w:rsid w:val="0001576C"/>
    <w:rsid w:val="00017891"/>
    <w:rsid w:val="0003086D"/>
    <w:rsid w:val="000354EA"/>
    <w:rsid w:val="00051590"/>
    <w:rsid w:val="000A4EB4"/>
    <w:rsid w:val="000E5355"/>
    <w:rsid w:val="001021BC"/>
    <w:rsid w:val="00132949"/>
    <w:rsid w:val="00142F9F"/>
    <w:rsid w:val="0015547B"/>
    <w:rsid w:val="00155783"/>
    <w:rsid w:val="001654AA"/>
    <w:rsid w:val="001725F9"/>
    <w:rsid w:val="00174E44"/>
    <w:rsid w:val="00194198"/>
    <w:rsid w:val="00197C32"/>
    <w:rsid w:val="001A052D"/>
    <w:rsid w:val="001A1161"/>
    <w:rsid w:val="001B2E14"/>
    <w:rsid w:val="001B5919"/>
    <w:rsid w:val="001C2D9C"/>
    <w:rsid w:val="001C32AA"/>
    <w:rsid w:val="001D0017"/>
    <w:rsid w:val="001E0057"/>
    <w:rsid w:val="001E4358"/>
    <w:rsid w:val="002119C4"/>
    <w:rsid w:val="002136C9"/>
    <w:rsid w:val="002719E1"/>
    <w:rsid w:val="0027213C"/>
    <w:rsid w:val="00277FA2"/>
    <w:rsid w:val="00280713"/>
    <w:rsid w:val="00284A42"/>
    <w:rsid w:val="00293B03"/>
    <w:rsid w:val="002A7030"/>
    <w:rsid w:val="002E23C7"/>
    <w:rsid w:val="002E2B52"/>
    <w:rsid w:val="002F1D02"/>
    <w:rsid w:val="0030237A"/>
    <w:rsid w:val="00351C8C"/>
    <w:rsid w:val="003737F2"/>
    <w:rsid w:val="0038562B"/>
    <w:rsid w:val="00395A69"/>
    <w:rsid w:val="003A1E46"/>
    <w:rsid w:val="003B23C4"/>
    <w:rsid w:val="003B60A1"/>
    <w:rsid w:val="00422EB8"/>
    <w:rsid w:val="00435C04"/>
    <w:rsid w:val="00441D25"/>
    <w:rsid w:val="00474DED"/>
    <w:rsid w:val="00483D75"/>
    <w:rsid w:val="004D0806"/>
    <w:rsid w:val="0051749A"/>
    <w:rsid w:val="00541D95"/>
    <w:rsid w:val="0055146D"/>
    <w:rsid w:val="00555B74"/>
    <w:rsid w:val="00565055"/>
    <w:rsid w:val="00572679"/>
    <w:rsid w:val="0058643E"/>
    <w:rsid w:val="00591F3B"/>
    <w:rsid w:val="00593D96"/>
    <w:rsid w:val="005A3E70"/>
    <w:rsid w:val="00655CFC"/>
    <w:rsid w:val="0066623A"/>
    <w:rsid w:val="00672CF8"/>
    <w:rsid w:val="00681A1D"/>
    <w:rsid w:val="00694555"/>
    <w:rsid w:val="006A4919"/>
    <w:rsid w:val="006A5922"/>
    <w:rsid w:val="00720F6A"/>
    <w:rsid w:val="00735EF3"/>
    <w:rsid w:val="007469FA"/>
    <w:rsid w:val="00753AC8"/>
    <w:rsid w:val="00782236"/>
    <w:rsid w:val="00785E7D"/>
    <w:rsid w:val="007942C6"/>
    <w:rsid w:val="007B2B27"/>
    <w:rsid w:val="007B5336"/>
    <w:rsid w:val="007B5591"/>
    <w:rsid w:val="007B6348"/>
    <w:rsid w:val="007D417F"/>
    <w:rsid w:val="00822C9C"/>
    <w:rsid w:val="008C0FC3"/>
    <w:rsid w:val="008E2DA7"/>
    <w:rsid w:val="008E55E5"/>
    <w:rsid w:val="008F51E8"/>
    <w:rsid w:val="0091280C"/>
    <w:rsid w:val="009153AE"/>
    <w:rsid w:val="00924187"/>
    <w:rsid w:val="0093292A"/>
    <w:rsid w:val="00933A41"/>
    <w:rsid w:val="009C247F"/>
    <w:rsid w:val="009C2E60"/>
    <w:rsid w:val="009D257F"/>
    <w:rsid w:val="00A0241D"/>
    <w:rsid w:val="00A0360E"/>
    <w:rsid w:val="00A17F69"/>
    <w:rsid w:val="00A25B4F"/>
    <w:rsid w:val="00A67A1F"/>
    <w:rsid w:val="00A73924"/>
    <w:rsid w:val="00A75A1B"/>
    <w:rsid w:val="00A7791B"/>
    <w:rsid w:val="00A949A8"/>
    <w:rsid w:val="00AB4A50"/>
    <w:rsid w:val="00AE278F"/>
    <w:rsid w:val="00B02236"/>
    <w:rsid w:val="00B17843"/>
    <w:rsid w:val="00B236B1"/>
    <w:rsid w:val="00B4406E"/>
    <w:rsid w:val="00B50398"/>
    <w:rsid w:val="00B84F63"/>
    <w:rsid w:val="00B85F0C"/>
    <w:rsid w:val="00BA25FD"/>
    <w:rsid w:val="00BC769A"/>
    <w:rsid w:val="00BE5F93"/>
    <w:rsid w:val="00BE6B57"/>
    <w:rsid w:val="00BE7DD1"/>
    <w:rsid w:val="00BF2243"/>
    <w:rsid w:val="00C52EDE"/>
    <w:rsid w:val="00C662BD"/>
    <w:rsid w:val="00C666C4"/>
    <w:rsid w:val="00C86456"/>
    <w:rsid w:val="00C91B86"/>
    <w:rsid w:val="00C91DA1"/>
    <w:rsid w:val="00CC1B8C"/>
    <w:rsid w:val="00CC3AA1"/>
    <w:rsid w:val="00CC3E1D"/>
    <w:rsid w:val="00CC566B"/>
    <w:rsid w:val="00CE2251"/>
    <w:rsid w:val="00CF1214"/>
    <w:rsid w:val="00CF3FEB"/>
    <w:rsid w:val="00CF4EBD"/>
    <w:rsid w:val="00D00087"/>
    <w:rsid w:val="00D046F7"/>
    <w:rsid w:val="00D15D4F"/>
    <w:rsid w:val="00D371C4"/>
    <w:rsid w:val="00D519E7"/>
    <w:rsid w:val="00D62259"/>
    <w:rsid w:val="00D66EF8"/>
    <w:rsid w:val="00D960A9"/>
    <w:rsid w:val="00D9715C"/>
    <w:rsid w:val="00DB507E"/>
    <w:rsid w:val="00DC07F3"/>
    <w:rsid w:val="00E720C4"/>
    <w:rsid w:val="00EB032D"/>
    <w:rsid w:val="00ED2256"/>
    <w:rsid w:val="00EE3E1E"/>
    <w:rsid w:val="00EF26D5"/>
    <w:rsid w:val="00F01371"/>
    <w:rsid w:val="00F13252"/>
    <w:rsid w:val="00F165B1"/>
    <w:rsid w:val="00F16F0A"/>
    <w:rsid w:val="00F279F8"/>
    <w:rsid w:val="00F37A7B"/>
    <w:rsid w:val="00F42209"/>
    <w:rsid w:val="00F44FB5"/>
    <w:rsid w:val="00F6760D"/>
    <w:rsid w:val="00F97D6C"/>
    <w:rsid w:val="00FA249B"/>
    <w:rsid w:val="00FB4073"/>
    <w:rsid w:val="00FB50BD"/>
    <w:rsid w:val="00FC0AB1"/>
    <w:rsid w:val="00FC7D2C"/>
    <w:rsid w:val="00FE7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64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591"/>
    <w:rPr>
      <w:rFonts w:ascii="Lucida Grande" w:hAnsi="Lucida Grande"/>
      <w:sz w:val="18"/>
      <w:szCs w:val="18"/>
    </w:rPr>
  </w:style>
  <w:style w:type="character" w:customStyle="1" w:styleId="BalloonTextChar">
    <w:name w:val="Balloon Text Char"/>
    <w:basedOn w:val="DefaultParagraphFont"/>
    <w:link w:val="BalloonText"/>
    <w:uiPriority w:val="99"/>
    <w:semiHidden/>
    <w:rsid w:val="007B5591"/>
    <w:rPr>
      <w:rFonts w:ascii="Lucida Grande" w:hAnsi="Lucida Grande"/>
      <w:sz w:val="18"/>
      <w:szCs w:val="18"/>
      <w:lang w:eastAsia="zh-CN"/>
    </w:rPr>
  </w:style>
  <w:style w:type="character" w:styleId="CommentReference">
    <w:name w:val="annotation reference"/>
    <w:basedOn w:val="DefaultParagraphFont"/>
    <w:uiPriority w:val="99"/>
    <w:semiHidden/>
    <w:unhideWhenUsed/>
    <w:rsid w:val="00541D95"/>
    <w:rPr>
      <w:sz w:val="18"/>
      <w:szCs w:val="18"/>
    </w:rPr>
  </w:style>
  <w:style w:type="paragraph" w:styleId="CommentText">
    <w:name w:val="annotation text"/>
    <w:basedOn w:val="Normal"/>
    <w:link w:val="CommentTextChar"/>
    <w:uiPriority w:val="99"/>
    <w:semiHidden/>
    <w:unhideWhenUsed/>
    <w:rsid w:val="00541D95"/>
  </w:style>
  <w:style w:type="character" w:customStyle="1" w:styleId="CommentTextChar">
    <w:name w:val="Comment Text Char"/>
    <w:basedOn w:val="DefaultParagraphFont"/>
    <w:link w:val="CommentText"/>
    <w:uiPriority w:val="99"/>
    <w:semiHidden/>
    <w:rsid w:val="00541D95"/>
    <w:rPr>
      <w:sz w:val="24"/>
      <w:szCs w:val="24"/>
      <w:lang w:eastAsia="zh-CN"/>
    </w:rPr>
  </w:style>
  <w:style w:type="paragraph" w:styleId="CommentSubject">
    <w:name w:val="annotation subject"/>
    <w:basedOn w:val="CommentText"/>
    <w:next w:val="CommentText"/>
    <w:link w:val="CommentSubjectChar"/>
    <w:uiPriority w:val="99"/>
    <w:semiHidden/>
    <w:unhideWhenUsed/>
    <w:rsid w:val="00541D95"/>
    <w:rPr>
      <w:b/>
      <w:bCs/>
      <w:sz w:val="20"/>
      <w:szCs w:val="20"/>
    </w:rPr>
  </w:style>
  <w:style w:type="character" w:customStyle="1" w:styleId="CommentSubjectChar">
    <w:name w:val="Comment Subject Char"/>
    <w:basedOn w:val="CommentTextChar"/>
    <w:link w:val="CommentSubject"/>
    <w:uiPriority w:val="99"/>
    <w:semiHidden/>
    <w:rsid w:val="00541D95"/>
    <w:rPr>
      <w:b/>
      <w:bCs/>
      <w:sz w:val="24"/>
      <w:szCs w:val="24"/>
      <w:lang w:eastAsia="zh-CN"/>
    </w:rPr>
  </w:style>
  <w:style w:type="paragraph" w:styleId="NormalWeb">
    <w:name w:val="Normal (Web)"/>
    <w:basedOn w:val="Normal"/>
    <w:uiPriority w:val="99"/>
    <w:unhideWhenUsed/>
    <w:rsid w:val="00441D25"/>
    <w:pPr>
      <w:spacing w:before="100" w:beforeAutospacing="1" w:after="100" w:afterAutospacing="1"/>
    </w:pPr>
    <w:rPr>
      <w:rFonts w:ascii="Times" w:eastAsiaTheme="minorEastAsia" w:hAnsi="Times"/>
      <w:sz w:val="20"/>
      <w:szCs w:val="20"/>
      <w:lang w:eastAsia="en-US"/>
    </w:rPr>
  </w:style>
  <w:style w:type="table" w:styleId="LightShading-Accent1">
    <w:name w:val="Light Shading Accent 1"/>
    <w:basedOn w:val="TableNormal"/>
    <w:uiPriority w:val="60"/>
    <w:rsid w:val="00D15D4F"/>
    <w:rPr>
      <w:rFonts w:ascii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EF26D5"/>
    <w:pPr>
      <w:tabs>
        <w:tab w:val="center" w:pos="4320"/>
        <w:tab w:val="right" w:pos="8640"/>
      </w:tabs>
    </w:pPr>
  </w:style>
  <w:style w:type="character" w:customStyle="1" w:styleId="HeaderChar">
    <w:name w:val="Header Char"/>
    <w:basedOn w:val="DefaultParagraphFont"/>
    <w:link w:val="Header"/>
    <w:uiPriority w:val="99"/>
    <w:rsid w:val="00EF26D5"/>
    <w:rPr>
      <w:sz w:val="24"/>
      <w:szCs w:val="24"/>
      <w:lang w:eastAsia="zh-CN"/>
    </w:rPr>
  </w:style>
  <w:style w:type="paragraph" w:styleId="Footer">
    <w:name w:val="footer"/>
    <w:basedOn w:val="Normal"/>
    <w:link w:val="FooterChar"/>
    <w:uiPriority w:val="99"/>
    <w:unhideWhenUsed/>
    <w:rsid w:val="00EF26D5"/>
    <w:pPr>
      <w:tabs>
        <w:tab w:val="center" w:pos="4320"/>
        <w:tab w:val="right" w:pos="8640"/>
      </w:tabs>
    </w:pPr>
  </w:style>
  <w:style w:type="character" w:customStyle="1" w:styleId="FooterChar">
    <w:name w:val="Footer Char"/>
    <w:basedOn w:val="DefaultParagraphFont"/>
    <w:link w:val="Footer"/>
    <w:uiPriority w:val="99"/>
    <w:rsid w:val="00EF26D5"/>
    <w:rPr>
      <w:sz w:val="24"/>
      <w:szCs w:val="24"/>
      <w:lang w:eastAsia="zh-CN"/>
    </w:rPr>
  </w:style>
  <w:style w:type="paragraph" w:styleId="FootnoteText">
    <w:name w:val="footnote text"/>
    <w:basedOn w:val="Normal"/>
    <w:link w:val="FootnoteTextChar"/>
    <w:uiPriority w:val="99"/>
    <w:unhideWhenUsed/>
    <w:rsid w:val="00EF26D5"/>
  </w:style>
  <w:style w:type="character" w:customStyle="1" w:styleId="FootnoteTextChar">
    <w:name w:val="Footnote Text Char"/>
    <w:basedOn w:val="DefaultParagraphFont"/>
    <w:link w:val="FootnoteText"/>
    <w:uiPriority w:val="99"/>
    <w:rsid w:val="00EF26D5"/>
    <w:rPr>
      <w:sz w:val="24"/>
      <w:szCs w:val="24"/>
      <w:lang w:eastAsia="zh-CN"/>
    </w:rPr>
  </w:style>
  <w:style w:type="character" w:styleId="FootnoteReference">
    <w:name w:val="footnote reference"/>
    <w:basedOn w:val="DefaultParagraphFont"/>
    <w:uiPriority w:val="99"/>
    <w:unhideWhenUsed/>
    <w:rsid w:val="00EF26D5"/>
    <w:rPr>
      <w:vertAlign w:val="superscript"/>
    </w:rPr>
  </w:style>
  <w:style w:type="paragraph" w:styleId="Revision">
    <w:name w:val="Revision"/>
    <w:hidden/>
    <w:uiPriority w:val="99"/>
    <w:semiHidden/>
    <w:rsid w:val="00C91B86"/>
    <w:rPr>
      <w:lang w:eastAsia="zh-CN"/>
    </w:rPr>
  </w:style>
  <w:style w:type="paragraph" w:styleId="Date">
    <w:name w:val="Date"/>
    <w:basedOn w:val="Normal"/>
    <w:next w:val="Normal"/>
    <w:link w:val="DateChar"/>
    <w:uiPriority w:val="99"/>
    <w:semiHidden/>
    <w:unhideWhenUsed/>
    <w:rsid w:val="001725F9"/>
    <w:pPr>
      <w:ind w:leftChars="2500" w:left="100"/>
    </w:pPr>
  </w:style>
  <w:style w:type="character" w:customStyle="1" w:styleId="DateChar">
    <w:name w:val="Date Char"/>
    <w:basedOn w:val="DefaultParagraphFont"/>
    <w:link w:val="Date"/>
    <w:uiPriority w:val="99"/>
    <w:semiHidden/>
    <w:rsid w:val="001725F9"/>
    <w:rPr>
      <w:lang w:eastAsia="zh-CN"/>
    </w:rPr>
  </w:style>
  <w:style w:type="paragraph" w:styleId="ListParagraph">
    <w:name w:val="List Paragraph"/>
    <w:basedOn w:val="Normal"/>
    <w:uiPriority w:val="34"/>
    <w:qFormat/>
    <w:rsid w:val="001725F9"/>
    <w:pPr>
      <w:widowControl w:val="0"/>
      <w:ind w:firstLineChars="200" w:firstLine="420"/>
      <w:jc w:val="both"/>
    </w:pPr>
    <w:rPr>
      <w:rFonts w:asciiTheme="minorHAnsi" w:eastAsiaTheme="minorEastAsia" w:hAnsiTheme="minorHAnsi" w:cstheme="minorBidi"/>
      <w:kern w:val="2"/>
      <w:sz w:val="21"/>
      <w:szCs w:val="22"/>
    </w:rPr>
  </w:style>
  <w:style w:type="character" w:styleId="Hyperlink">
    <w:name w:val="Hyperlink"/>
    <w:basedOn w:val="DefaultParagraphFont"/>
    <w:uiPriority w:val="99"/>
    <w:unhideWhenUsed/>
    <w:rsid w:val="001725F9"/>
    <w:rPr>
      <w:color w:val="0000FF"/>
      <w:u w:val="single"/>
    </w:rPr>
  </w:style>
  <w:style w:type="character" w:styleId="FollowedHyperlink">
    <w:name w:val="FollowedHyperlink"/>
    <w:basedOn w:val="DefaultParagraphFont"/>
    <w:uiPriority w:val="99"/>
    <w:semiHidden/>
    <w:unhideWhenUsed/>
    <w:rsid w:val="005A3E70"/>
    <w:rPr>
      <w:color w:val="800080" w:themeColor="followedHyperlink"/>
      <w:u w:val="single"/>
    </w:rPr>
  </w:style>
  <w:style w:type="paragraph" w:styleId="PlainText">
    <w:name w:val="Plain Text"/>
    <w:basedOn w:val="Normal"/>
    <w:link w:val="PlainTextChar"/>
    <w:rsid w:val="00D519E7"/>
    <w:pPr>
      <w:widowControl w:val="0"/>
      <w:jc w:val="both"/>
    </w:pPr>
    <w:rPr>
      <w:rFonts w:ascii="宋体" w:hAnsi="Courier New" w:cs="Courier New"/>
      <w:kern w:val="2"/>
      <w:sz w:val="21"/>
      <w:szCs w:val="21"/>
    </w:rPr>
  </w:style>
  <w:style w:type="character" w:customStyle="1" w:styleId="PlainTextChar">
    <w:name w:val="Plain Text Char"/>
    <w:basedOn w:val="DefaultParagraphFont"/>
    <w:link w:val="PlainText"/>
    <w:rsid w:val="00D519E7"/>
    <w:rPr>
      <w:rFonts w:ascii="宋体" w:hAnsi="Courier New" w:cs="Courier New"/>
      <w:kern w:val="2"/>
      <w:sz w:val="21"/>
      <w:szCs w:val="21"/>
      <w:lang w:eastAsia="zh-CN"/>
    </w:rPr>
  </w:style>
  <w:style w:type="character" w:customStyle="1" w:styleId="apple-converted-space">
    <w:name w:val="apple-converted-space"/>
    <w:basedOn w:val="DefaultParagraphFont"/>
    <w:rsid w:val="001C32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591"/>
    <w:rPr>
      <w:rFonts w:ascii="Lucida Grande" w:hAnsi="Lucida Grande"/>
      <w:sz w:val="18"/>
      <w:szCs w:val="18"/>
    </w:rPr>
  </w:style>
  <w:style w:type="character" w:customStyle="1" w:styleId="BalloonTextChar">
    <w:name w:val="Balloon Text Char"/>
    <w:basedOn w:val="DefaultParagraphFont"/>
    <w:link w:val="BalloonText"/>
    <w:uiPriority w:val="99"/>
    <w:semiHidden/>
    <w:rsid w:val="007B5591"/>
    <w:rPr>
      <w:rFonts w:ascii="Lucida Grande" w:hAnsi="Lucida Grande"/>
      <w:sz w:val="18"/>
      <w:szCs w:val="18"/>
      <w:lang w:eastAsia="zh-CN"/>
    </w:rPr>
  </w:style>
  <w:style w:type="character" w:styleId="CommentReference">
    <w:name w:val="annotation reference"/>
    <w:basedOn w:val="DefaultParagraphFont"/>
    <w:uiPriority w:val="99"/>
    <w:semiHidden/>
    <w:unhideWhenUsed/>
    <w:rsid w:val="00541D95"/>
    <w:rPr>
      <w:sz w:val="18"/>
      <w:szCs w:val="18"/>
    </w:rPr>
  </w:style>
  <w:style w:type="paragraph" w:styleId="CommentText">
    <w:name w:val="annotation text"/>
    <w:basedOn w:val="Normal"/>
    <w:link w:val="CommentTextChar"/>
    <w:uiPriority w:val="99"/>
    <w:semiHidden/>
    <w:unhideWhenUsed/>
    <w:rsid w:val="00541D95"/>
  </w:style>
  <w:style w:type="character" w:customStyle="1" w:styleId="CommentTextChar">
    <w:name w:val="Comment Text Char"/>
    <w:basedOn w:val="DefaultParagraphFont"/>
    <w:link w:val="CommentText"/>
    <w:uiPriority w:val="99"/>
    <w:semiHidden/>
    <w:rsid w:val="00541D95"/>
    <w:rPr>
      <w:sz w:val="24"/>
      <w:szCs w:val="24"/>
      <w:lang w:eastAsia="zh-CN"/>
    </w:rPr>
  </w:style>
  <w:style w:type="paragraph" w:styleId="CommentSubject">
    <w:name w:val="annotation subject"/>
    <w:basedOn w:val="CommentText"/>
    <w:next w:val="CommentText"/>
    <w:link w:val="CommentSubjectChar"/>
    <w:uiPriority w:val="99"/>
    <w:semiHidden/>
    <w:unhideWhenUsed/>
    <w:rsid w:val="00541D95"/>
    <w:rPr>
      <w:b/>
      <w:bCs/>
      <w:sz w:val="20"/>
      <w:szCs w:val="20"/>
    </w:rPr>
  </w:style>
  <w:style w:type="character" w:customStyle="1" w:styleId="CommentSubjectChar">
    <w:name w:val="Comment Subject Char"/>
    <w:basedOn w:val="CommentTextChar"/>
    <w:link w:val="CommentSubject"/>
    <w:uiPriority w:val="99"/>
    <w:semiHidden/>
    <w:rsid w:val="00541D95"/>
    <w:rPr>
      <w:b/>
      <w:bCs/>
      <w:sz w:val="24"/>
      <w:szCs w:val="24"/>
      <w:lang w:eastAsia="zh-CN"/>
    </w:rPr>
  </w:style>
  <w:style w:type="paragraph" w:styleId="NormalWeb">
    <w:name w:val="Normal (Web)"/>
    <w:basedOn w:val="Normal"/>
    <w:uiPriority w:val="99"/>
    <w:unhideWhenUsed/>
    <w:rsid w:val="00441D25"/>
    <w:pPr>
      <w:spacing w:before="100" w:beforeAutospacing="1" w:after="100" w:afterAutospacing="1"/>
    </w:pPr>
    <w:rPr>
      <w:rFonts w:ascii="Times" w:eastAsiaTheme="minorEastAsia" w:hAnsi="Times"/>
      <w:sz w:val="20"/>
      <w:szCs w:val="20"/>
      <w:lang w:eastAsia="en-US"/>
    </w:rPr>
  </w:style>
  <w:style w:type="table" w:styleId="LightShading-Accent1">
    <w:name w:val="Light Shading Accent 1"/>
    <w:basedOn w:val="TableNormal"/>
    <w:uiPriority w:val="60"/>
    <w:rsid w:val="00D15D4F"/>
    <w:rPr>
      <w:rFonts w:ascii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EF26D5"/>
    <w:pPr>
      <w:tabs>
        <w:tab w:val="center" w:pos="4320"/>
        <w:tab w:val="right" w:pos="8640"/>
      </w:tabs>
    </w:pPr>
  </w:style>
  <w:style w:type="character" w:customStyle="1" w:styleId="HeaderChar">
    <w:name w:val="Header Char"/>
    <w:basedOn w:val="DefaultParagraphFont"/>
    <w:link w:val="Header"/>
    <w:uiPriority w:val="99"/>
    <w:rsid w:val="00EF26D5"/>
    <w:rPr>
      <w:sz w:val="24"/>
      <w:szCs w:val="24"/>
      <w:lang w:eastAsia="zh-CN"/>
    </w:rPr>
  </w:style>
  <w:style w:type="paragraph" w:styleId="Footer">
    <w:name w:val="footer"/>
    <w:basedOn w:val="Normal"/>
    <w:link w:val="FooterChar"/>
    <w:uiPriority w:val="99"/>
    <w:unhideWhenUsed/>
    <w:rsid w:val="00EF26D5"/>
    <w:pPr>
      <w:tabs>
        <w:tab w:val="center" w:pos="4320"/>
        <w:tab w:val="right" w:pos="8640"/>
      </w:tabs>
    </w:pPr>
  </w:style>
  <w:style w:type="character" w:customStyle="1" w:styleId="FooterChar">
    <w:name w:val="Footer Char"/>
    <w:basedOn w:val="DefaultParagraphFont"/>
    <w:link w:val="Footer"/>
    <w:uiPriority w:val="99"/>
    <w:rsid w:val="00EF26D5"/>
    <w:rPr>
      <w:sz w:val="24"/>
      <w:szCs w:val="24"/>
      <w:lang w:eastAsia="zh-CN"/>
    </w:rPr>
  </w:style>
  <w:style w:type="paragraph" w:styleId="FootnoteText">
    <w:name w:val="footnote text"/>
    <w:basedOn w:val="Normal"/>
    <w:link w:val="FootnoteTextChar"/>
    <w:uiPriority w:val="99"/>
    <w:unhideWhenUsed/>
    <w:rsid w:val="00EF26D5"/>
  </w:style>
  <w:style w:type="character" w:customStyle="1" w:styleId="FootnoteTextChar">
    <w:name w:val="Footnote Text Char"/>
    <w:basedOn w:val="DefaultParagraphFont"/>
    <w:link w:val="FootnoteText"/>
    <w:uiPriority w:val="99"/>
    <w:rsid w:val="00EF26D5"/>
    <w:rPr>
      <w:sz w:val="24"/>
      <w:szCs w:val="24"/>
      <w:lang w:eastAsia="zh-CN"/>
    </w:rPr>
  </w:style>
  <w:style w:type="character" w:styleId="FootnoteReference">
    <w:name w:val="footnote reference"/>
    <w:basedOn w:val="DefaultParagraphFont"/>
    <w:uiPriority w:val="99"/>
    <w:unhideWhenUsed/>
    <w:rsid w:val="00EF26D5"/>
    <w:rPr>
      <w:vertAlign w:val="superscript"/>
    </w:rPr>
  </w:style>
  <w:style w:type="paragraph" w:styleId="Revision">
    <w:name w:val="Revision"/>
    <w:hidden/>
    <w:uiPriority w:val="99"/>
    <w:semiHidden/>
    <w:rsid w:val="00C91B86"/>
    <w:rPr>
      <w:lang w:eastAsia="zh-CN"/>
    </w:rPr>
  </w:style>
  <w:style w:type="paragraph" w:styleId="Date">
    <w:name w:val="Date"/>
    <w:basedOn w:val="Normal"/>
    <w:next w:val="Normal"/>
    <w:link w:val="DateChar"/>
    <w:uiPriority w:val="99"/>
    <w:semiHidden/>
    <w:unhideWhenUsed/>
    <w:rsid w:val="001725F9"/>
    <w:pPr>
      <w:ind w:leftChars="2500" w:left="100"/>
    </w:pPr>
  </w:style>
  <w:style w:type="character" w:customStyle="1" w:styleId="DateChar">
    <w:name w:val="Date Char"/>
    <w:basedOn w:val="DefaultParagraphFont"/>
    <w:link w:val="Date"/>
    <w:uiPriority w:val="99"/>
    <w:semiHidden/>
    <w:rsid w:val="001725F9"/>
    <w:rPr>
      <w:lang w:eastAsia="zh-CN"/>
    </w:rPr>
  </w:style>
  <w:style w:type="paragraph" w:styleId="ListParagraph">
    <w:name w:val="List Paragraph"/>
    <w:basedOn w:val="Normal"/>
    <w:uiPriority w:val="34"/>
    <w:qFormat/>
    <w:rsid w:val="001725F9"/>
    <w:pPr>
      <w:widowControl w:val="0"/>
      <w:ind w:firstLineChars="200" w:firstLine="420"/>
      <w:jc w:val="both"/>
    </w:pPr>
    <w:rPr>
      <w:rFonts w:asciiTheme="minorHAnsi" w:eastAsiaTheme="minorEastAsia" w:hAnsiTheme="minorHAnsi" w:cstheme="minorBidi"/>
      <w:kern w:val="2"/>
      <w:sz w:val="21"/>
      <w:szCs w:val="22"/>
    </w:rPr>
  </w:style>
  <w:style w:type="character" w:styleId="Hyperlink">
    <w:name w:val="Hyperlink"/>
    <w:basedOn w:val="DefaultParagraphFont"/>
    <w:uiPriority w:val="99"/>
    <w:unhideWhenUsed/>
    <w:rsid w:val="001725F9"/>
    <w:rPr>
      <w:color w:val="0000FF"/>
      <w:u w:val="single"/>
    </w:rPr>
  </w:style>
  <w:style w:type="character" w:styleId="FollowedHyperlink">
    <w:name w:val="FollowedHyperlink"/>
    <w:basedOn w:val="DefaultParagraphFont"/>
    <w:uiPriority w:val="99"/>
    <w:semiHidden/>
    <w:unhideWhenUsed/>
    <w:rsid w:val="005A3E70"/>
    <w:rPr>
      <w:color w:val="800080" w:themeColor="followedHyperlink"/>
      <w:u w:val="single"/>
    </w:rPr>
  </w:style>
  <w:style w:type="paragraph" w:styleId="PlainText">
    <w:name w:val="Plain Text"/>
    <w:basedOn w:val="Normal"/>
    <w:link w:val="PlainTextChar"/>
    <w:rsid w:val="00D519E7"/>
    <w:pPr>
      <w:widowControl w:val="0"/>
      <w:jc w:val="both"/>
    </w:pPr>
    <w:rPr>
      <w:rFonts w:ascii="宋体" w:hAnsi="Courier New" w:cs="Courier New"/>
      <w:kern w:val="2"/>
      <w:sz w:val="21"/>
      <w:szCs w:val="21"/>
    </w:rPr>
  </w:style>
  <w:style w:type="character" w:customStyle="1" w:styleId="PlainTextChar">
    <w:name w:val="Plain Text Char"/>
    <w:basedOn w:val="DefaultParagraphFont"/>
    <w:link w:val="PlainText"/>
    <w:rsid w:val="00D519E7"/>
    <w:rPr>
      <w:rFonts w:ascii="宋体" w:hAnsi="Courier New" w:cs="Courier New"/>
      <w:kern w:val="2"/>
      <w:sz w:val="21"/>
      <w:szCs w:val="21"/>
      <w:lang w:eastAsia="zh-CN"/>
    </w:rPr>
  </w:style>
  <w:style w:type="character" w:customStyle="1" w:styleId="apple-converted-space">
    <w:name w:val="apple-converted-space"/>
    <w:basedOn w:val="DefaultParagraphFont"/>
    <w:rsid w:val="001C3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4700">
      <w:bodyDiv w:val="1"/>
      <w:marLeft w:val="0"/>
      <w:marRight w:val="0"/>
      <w:marTop w:val="0"/>
      <w:marBottom w:val="0"/>
      <w:divBdr>
        <w:top w:val="none" w:sz="0" w:space="0" w:color="auto"/>
        <w:left w:val="none" w:sz="0" w:space="0" w:color="auto"/>
        <w:bottom w:val="none" w:sz="0" w:space="0" w:color="auto"/>
        <w:right w:val="none" w:sz="0" w:space="0" w:color="auto"/>
      </w:divBdr>
    </w:div>
    <w:div w:id="1624339129">
      <w:bodyDiv w:val="1"/>
      <w:marLeft w:val="0"/>
      <w:marRight w:val="0"/>
      <w:marTop w:val="0"/>
      <w:marBottom w:val="0"/>
      <w:divBdr>
        <w:top w:val="none" w:sz="0" w:space="0" w:color="auto"/>
        <w:left w:val="none" w:sz="0" w:space="0" w:color="auto"/>
        <w:bottom w:val="none" w:sz="0" w:space="0" w:color="auto"/>
        <w:right w:val="none" w:sz="0" w:space="0" w:color="auto"/>
      </w:divBdr>
      <w:divsChild>
        <w:div w:id="271398024">
          <w:marLeft w:val="0"/>
          <w:marRight w:val="0"/>
          <w:marTop w:val="0"/>
          <w:marBottom w:val="0"/>
          <w:divBdr>
            <w:top w:val="none" w:sz="0" w:space="0" w:color="auto"/>
            <w:left w:val="none" w:sz="0" w:space="0" w:color="auto"/>
            <w:bottom w:val="none" w:sz="0" w:space="0" w:color="auto"/>
            <w:right w:val="none" w:sz="0" w:space="0" w:color="auto"/>
          </w:divBdr>
          <w:divsChild>
            <w:div w:id="1426028743">
              <w:marLeft w:val="0"/>
              <w:marRight w:val="0"/>
              <w:marTop w:val="0"/>
              <w:marBottom w:val="0"/>
              <w:divBdr>
                <w:top w:val="none" w:sz="0" w:space="0" w:color="auto"/>
                <w:left w:val="none" w:sz="0" w:space="0" w:color="auto"/>
                <w:bottom w:val="none" w:sz="0" w:space="0" w:color="auto"/>
                <w:right w:val="none" w:sz="0" w:space="0" w:color="auto"/>
              </w:divBdr>
              <w:divsChild>
                <w:div w:id="5502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3510">
          <w:marLeft w:val="0"/>
          <w:marRight w:val="0"/>
          <w:marTop w:val="0"/>
          <w:marBottom w:val="0"/>
          <w:divBdr>
            <w:top w:val="none" w:sz="0" w:space="0" w:color="auto"/>
            <w:left w:val="none" w:sz="0" w:space="0" w:color="auto"/>
            <w:bottom w:val="none" w:sz="0" w:space="0" w:color="auto"/>
            <w:right w:val="none" w:sz="0" w:space="0" w:color="auto"/>
          </w:divBdr>
        </w:div>
      </w:divsChild>
    </w:div>
    <w:div w:id="2005549274">
      <w:bodyDiv w:val="1"/>
      <w:marLeft w:val="0"/>
      <w:marRight w:val="0"/>
      <w:marTop w:val="0"/>
      <w:marBottom w:val="0"/>
      <w:divBdr>
        <w:top w:val="none" w:sz="0" w:space="0" w:color="auto"/>
        <w:left w:val="none" w:sz="0" w:space="0" w:color="auto"/>
        <w:bottom w:val="none" w:sz="0" w:space="0" w:color="auto"/>
        <w:right w:val="none" w:sz="0" w:space="0" w:color="auto"/>
      </w:divBdr>
      <w:divsChild>
        <w:div w:id="66540463">
          <w:marLeft w:val="0"/>
          <w:marRight w:val="0"/>
          <w:marTop w:val="0"/>
          <w:marBottom w:val="0"/>
          <w:divBdr>
            <w:top w:val="none" w:sz="0" w:space="0" w:color="auto"/>
            <w:left w:val="none" w:sz="0" w:space="0" w:color="auto"/>
            <w:bottom w:val="none" w:sz="0" w:space="0" w:color="auto"/>
            <w:right w:val="none" w:sz="0" w:space="0" w:color="auto"/>
          </w:divBdr>
        </w:div>
        <w:div w:id="181601372">
          <w:marLeft w:val="0"/>
          <w:marRight w:val="0"/>
          <w:marTop w:val="0"/>
          <w:marBottom w:val="0"/>
          <w:divBdr>
            <w:top w:val="none" w:sz="0" w:space="0" w:color="auto"/>
            <w:left w:val="none" w:sz="0" w:space="0" w:color="auto"/>
            <w:bottom w:val="none" w:sz="0" w:space="0" w:color="auto"/>
            <w:right w:val="none" w:sz="0" w:space="0" w:color="auto"/>
          </w:divBdr>
        </w:div>
        <w:div w:id="1282153182">
          <w:marLeft w:val="0"/>
          <w:marRight w:val="0"/>
          <w:marTop w:val="0"/>
          <w:marBottom w:val="0"/>
          <w:divBdr>
            <w:top w:val="none" w:sz="0" w:space="0" w:color="auto"/>
            <w:left w:val="none" w:sz="0" w:space="0" w:color="auto"/>
            <w:bottom w:val="none" w:sz="0" w:space="0" w:color="auto"/>
            <w:right w:val="none" w:sz="0" w:space="0" w:color="auto"/>
          </w:divBdr>
        </w:div>
        <w:div w:id="1012029988">
          <w:marLeft w:val="0"/>
          <w:marRight w:val="0"/>
          <w:marTop w:val="0"/>
          <w:marBottom w:val="0"/>
          <w:divBdr>
            <w:top w:val="none" w:sz="0" w:space="0" w:color="auto"/>
            <w:left w:val="none" w:sz="0" w:space="0" w:color="auto"/>
            <w:bottom w:val="none" w:sz="0" w:space="0" w:color="auto"/>
            <w:right w:val="none" w:sz="0" w:space="0" w:color="auto"/>
          </w:divBdr>
        </w:div>
        <w:div w:id="1083645440">
          <w:marLeft w:val="0"/>
          <w:marRight w:val="0"/>
          <w:marTop w:val="0"/>
          <w:marBottom w:val="0"/>
          <w:divBdr>
            <w:top w:val="none" w:sz="0" w:space="0" w:color="auto"/>
            <w:left w:val="none" w:sz="0" w:space="0" w:color="auto"/>
            <w:bottom w:val="none" w:sz="0" w:space="0" w:color="auto"/>
            <w:right w:val="none" w:sz="0" w:space="0" w:color="auto"/>
          </w:divBdr>
        </w:div>
        <w:div w:id="1807434131">
          <w:marLeft w:val="0"/>
          <w:marRight w:val="0"/>
          <w:marTop w:val="0"/>
          <w:marBottom w:val="0"/>
          <w:divBdr>
            <w:top w:val="none" w:sz="0" w:space="0" w:color="auto"/>
            <w:left w:val="none" w:sz="0" w:space="0" w:color="auto"/>
            <w:bottom w:val="none" w:sz="0" w:space="0" w:color="auto"/>
            <w:right w:val="none" w:sz="0" w:space="0" w:color="auto"/>
          </w:divBdr>
        </w:div>
        <w:div w:id="996571343">
          <w:marLeft w:val="0"/>
          <w:marRight w:val="0"/>
          <w:marTop w:val="0"/>
          <w:marBottom w:val="0"/>
          <w:divBdr>
            <w:top w:val="none" w:sz="0" w:space="0" w:color="auto"/>
            <w:left w:val="none" w:sz="0" w:space="0" w:color="auto"/>
            <w:bottom w:val="none" w:sz="0" w:space="0" w:color="auto"/>
            <w:right w:val="none" w:sz="0" w:space="0" w:color="auto"/>
          </w:divBdr>
        </w:div>
        <w:div w:id="943466436">
          <w:marLeft w:val="0"/>
          <w:marRight w:val="0"/>
          <w:marTop w:val="0"/>
          <w:marBottom w:val="0"/>
          <w:divBdr>
            <w:top w:val="none" w:sz="0" w:space="0" w:color="auto"/>
            <w:left w:val="none" w:sz="0" w:space="0" w:color="auto"/>
            <w:bottom w:val="none" w:sz="0" w:space="0" w:color="auto"/>
            <w:right w:val="none" w:sz="0" w:space="0" w:color="auto"/>
          </w:divBdr>
        </w:div>
        <w:div w:id="815686146">
          <w:marLeft w:val="0"/>
          <w:marRight w:val="0"/>
          <w:marTop w:val="0"/>
          <w:marBottom w:val="0"/>
          <w:divBdr>
            <w:top w:val="none" w:sz="0" w:space="0" w:color="auto"/>
            <w:left w:val="none" w:sz="0" w:space="0" w:color="auto"/>
            <w:bottom w:val="none" w:sz="0" w:space="0" w:color="auto"/>
            <w:right w:val="none" w:sz="0" w:space="0" w:color="auto"/>
          </w:divBdr>
        </w:div>
        <w:div w:id="157043785">
          <w:marLeft w:val="0"/>
          <w:marRight w:val="0"/>
          <w:marTop w:val="0"/>
          <w:marBottom w:val="0"/>
          <w:divBdr>
            <w:top w:val="none" w:sz="0" w:space="0" w:color="auto"/>
            <w:left w:val="none" w:sz="0" w:space="0" w:color="auto"/>
            <w:bottom w:val="none" w:sz="0" w:space="0" w:color="auto"/>
            <w:right w:val="none" w:sz="0" w:space="0" w:color="auto"/>
          </w:divBdr>
        </w:div>
        <w:div w:id="673339605">
          <w:marLeft w:val="0"/>
          <w:marRight w:val="0"/>
          <w:marTop w:val="0"/>
          <w:marBottom w:val="0"/>
          <w:divBdr>
            <w:top w:val="none" w:sz="0" w:space="0" w:color="auto"/>
            <w:left w:val="none" w:sz="0" w:space="0" w:color="auto"/>
            <w:bottom w:val="none" w:sz="0" w:space="0" w:color="auto"/>
            <w:right w:val="none" w:sz="0" w:space="0" w:color="auto"/>
          </w:divBdr>
        </w:div>
        <w:div w:id="372927589">
          <w:marLeft w:val="0"/>
          <w:marRight w:val="0"/>
          <w:marTop w:val="0"/>
          <w:marBottom w:val="0"/>
          <w:divBdr>
            <w:top w:val="none" w:sz="0" w:space="0" w:color="auto"/>
            <w:left w:val="none" w:sz="0" w:space="0" w:color="auto"/>
            <w:bottom w:val="none" w:sz="0" w:space="0" w:color="auto"/>
            <w:right w:val="none" w:sz="0" w:space="0" w:color="auto"/>
          </w:divBdr>
        </w:div>
        <w:div w:id="1998921406">
          <w:marLeft w:val="0"/>
          <w:marRight w:val="0"/>
          <w:marTop w:val="0"/>
          <w:marBottom w:val="0"/>
          <w:divBdr>
            <w:top w:val="none" w:sz="0" w:space="0" w:color="auto"/>
            <w:left w:val="none" w:sz="0" w:space="0" w:color="auto"/>
            <w:bottom w:val="none" w:sz="0" w:space="0" w:color="auto"/>
            <w:right w:val="none" w:sz="0" w:space="0" w:color="auto"/>
          </w:divBdr>
        </w:div>
        <w:div w:id="2060279311">
          <w:marLeft w:val="0"/>
          <w:marRight w:val="0"/>
          <w:marTop w:val="0"/>
          <w:marBottom w:val="0"/>
          <w:divBdr>
            <w:top w:val="none" w:sz="0" w:space="0" w:color="auto"/>
            <w:left w:val="none" w:sz="0" w:space="0" w:color="auto"/>
            <w:bottom w:val="none" w:sz="0" w:space="0" w:color="auto"/>
            <w:right w:val="none" w:sz="0" w:space="0" w:color="auto"/>
          </w:divBdr>
        </w:div>
        <w:div w:id="30350799">
          <w:marLeft w:val="0"/>
          <w:marRight w:val="0"/>
          <w:marTop w:val="0"/>
          <w:marBottom w:val="0"/>
          <w:divBdr>
            <w:top w:val="none" w:sz="0" w:space="0" w:color="auto"/>
            <w:left w:val="none" w:sz="0" w:space="0" w:color="auto"/>
            <w:bottom w:val="none" w:sz="0" w:space="0" w:color="auto"/>
            <w:right w:val="none" w:sz="0" w:space="0" w:color="auto"/>
          </w:divBdr>
        </w:div>
        <w:div w:id="492331403">
          <w:marLeft w:val="0"/>
          <w:marRight w:val="0"/>
          <w:marTop w:val="0"/>
          <w:marBottom w:val="0"/>
          <w:divBdr>
            <w:top w:val="none" w:sz="0" w:space="0" w:color="auto"/>
            <w:left w:val="none" w:sz="0" w:space="0" w:color="auto"/>
            <w:bottom w:val="none" w:sz="0" w:space="0" w:color="auto"/>
            <w:right w:val="none" w:sz="0" w:space="0" w:color="auto"/>
          </w:divBdr>
        </w:div>
        <w:div w:id="1022784395">
          <w:marLeft w:val="0"/>
          <w:marRight w:val="0"/>
          <w:marTop w:val="0"/>
          <w:marBottom w:val="0"/>
          <w:divBdr>
            <w:top w:val="none" w:sz="0" w:space="0" w:color="auto"/>
            <w:left w:val="none" w:sz="0" w:space="0" w:color="auto"/>
            <w:bottom w:val="none" w:sz="0" w:space="0" w:color="auto"/>
            <w:right w:val="none" w:sz="0" w:space="0" w:color="auto"/>
          </w:divBdr>
        </w:div>
        <w:div w:id="1066537199">
          <w:marLeft w:val="0"/>
          <w:marRight w:val="0"/>
          <w:marTop w:val="0"/>
          <w:marBottom w:val="0"/>
          <w:divBdr>
            <w:top w:val="none" w:sz="0" w:space="0" w:color="auto"/>
            <w:left w:val="none" w:sz="0" w:space="0" w:color="auto"/>
            <w:bottom w:val="none" w:sz="0" w:space="0" w:color="auto"/>
            <w:right w:val="none" w:sz="0" w:space="0" w:color="auto"/>
          </w:divBdr>
        </w:div>
        <w:div w:id="64809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E44C-B0C4-1042-B29A-DB5F340F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3149</Words>
  <Characters>17953</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 Ma</cp:lastModifiedBy>
  <cp:revision>2</cp:revision>
  <cp:lastPrinted>2014-10-08T15:25:00Z</cp:lastPrinted>
  <dcterms:created xsi:type="dcterms:W3CDTF">2014-10-29T03:14:00Z</dcterms:created>
  <dcterms:modified xsi:type="dcterms:W3CDTF">2014-10-29T03:14:00Z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khaderi@bcm.edu@www.mendeley.com</vt:lpwstr>
  </property>
  <property fmtid="{D5CDD505-2E9C-101B-9397-08002B2CF9AE}" pid="4" name="Mendeley Citation Style_1">
    <vt:lpwstr>http://www.zotero.org/styles/hepatology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http://www.zotero.org/styles/hepatology</vt:lpwstr>
  </property>
  <property fmtid="{D5CDD505-2E9C-101B-9397-08002B2CF9AE}" pid="18" name="Mendeley Recent Style Name 6_1">
    <vt:lpwstr>Hepatology</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http://www.zotero.org/styles/new-england-journal-of-medicine</vt:lpwstr>
  </property>
  <property fmtid="{D5CDD505-2E9C-101B-9397-08002B2CF9AE}" pid="24" name="Mendeley Recent Style Name 9_1">
    <vt:lpwstr>New England Journal of Medicine</vt:lpwstr>
  </property>
</Properties>
</file>