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17" w:rsidRPr="00F77178" w:rsidRDefault="00513117" w:rsidP="00103946">
      <w:pPr>
        <w:spacing w:after="0" w:line="360" w:lineRule="auto"/>
        <w:rPr>
          <w:rFonts w:ascii="Book Antiqua" w:hAnsi="Book Antiqua" w:cs="Tahoma"/>
          <w:b/>
          <w:sz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F77178">
        <w:rPr>
          <w:rFonts w:ascii="Book Antiqua" w:hAnsi="Book Antiqua" w:cs="Tahoma"/>
          <w:b/>
          <w:sz w:val="24"/>
        </w:rPr>
        <w:t>Name of journal: World Journal of Gastroenterology</w:t>
      </w:r>
    </w:p>
    <w:p w:rsidR="00513117" w:rsidRPr="00F77178" w:rsidRDefault="00513117" w:rsidP="00103946">
      <w:pPr>
        <w:spacing w:after="0" w:line="360" w:lineRule="auto"/>
        <w:rPr>
          <w:rFonts w:ascii="Book Antiqua" w:hAnsi="Book Antiqua" w:cs="Tahoma"/>
          <w:b/>
          <w:sz w:val="24"/>
        </w:rPr>
      </w:pPr>
      <w:r w:rsidRPr="00F77178">
        <w:rPr>
          <w:rFonts w:ascii="Book Antiqua" w:hAnsi="Book Antiqua" w:cs="Tahoma"/>
          <w:b/>
          <w:sz w:val="24"/>
        </w:rPr>
        <w:t>ESPS Manuscript NO: 13219</w:t>
      </w:r>
    </w:p>
    <w:p w:rsidR="00513117" w:rsidRPr="00F77178" w:rsidRDefault="00513117" w:rsidP="00103946">
      <w:pPr>
        <w:spacing w:after="0" w:line="360" w:lineRule="auto"/>
        <w:rPr>
          <w:rFonts w:ascii="Book Antiqua" w:hAnsi="Book Antiqua"/>
          <w:b/>
        </w:rPr>
      </w:pPr>
      <w:r w:rsidRPr="00F77178">
        <w:rPr>
          <w:rFonts w:ascii="Book Antiqua" w:hAnsi="Book Antiqua" w:cs="Tahoma"/>
          <w:b/>
          <w:sz w:val="24"/>
        </w:rPr>
        <w:t>Columns:</w:t>
      </w:r>
      <w:r w:rsidRPr="00F77178">
        <w:rPr>
          <w:rFonts w:ascii="Book Antiqua" w:hAnsi="Book Antiqua"/>
        </w:rPr>
        <w:t xml:space="preserve"> </w:t>
      </w:r>
      <w:r w:rsidR="00CD5A21" w:rsidRPr="00F77178">
        <w:rPr>
          <w:rFonts w:ascii="Book Antiqua" w:hAnsi="Book Antiqua"/>
          <w:b/>
        </w:rPr>
        <w:t>REVIEW</w:t>
      </w:r>
    </w:p>
    <w:p w:rsidR="00513117" w:rsidRPr="00F77178" w:rsidRDefault="00513117" w:rsidP="00103946">
      <w:pPr>
        <w:spacing w:after="0" w:line="360" w:lineRule="auto"/>
        <w:rPr>
          <w:rFonts w:ascii="Book Antiqua" w:hAnsi="Book Antiqua" w:cs="Tahoma"/>
          <w:b/>
          <w:sz w:val="24"/>
        </w:rPr>
      </w:pPr>
    </w:p>
    <w:bookmarkEnd w:id="0"/>
    <w:bookmarkEnd w:id="1"/>
    <w:bookmarkEnd w:id="2"/>
    <w:bookmarkEnd w:id="3"/>
    <w:bookmarkEnd w:id="4"/>
    <w:bookmarkEnd w:id="5"/>
    <w:bookmarkEnd w:id="6"/>
    <w:p w:rsidR="00513117" w:rsidRPr="00F77178" w:rsidRDefault="00513117" w:rsidP="00103946">
      <w:pPr>
        <w:pStyle w:val="a4"/>
        <w:spacing w:line="360" w:lineRule="auto"/>
        <w:rPr>
          <w:rFonts w:ascii="Book Antiqua" w:hAnsi="Book Antiqua"/>
          <w:b/>
          <w:sz w:val="24"/>
          <w:szCs w:val="24"/>
        </w:rPr>
      </w:pPr>
      <w:r w:rsidRPr="00F77178">
        <w:rPr>
          <w:rFonts w:ascii="Book Antiqua" w:hAnsi="Book Antiqua"/>
          <w:b/>
          <w:sz w:val="24"/>
          <w:szCs w:val="24"/>
        </w:rPr>
        <w:t xml:space="preserve">Stem </w:t>
      </w:r>
      <w:r w:rsidR="005336EC" w:rsidRPr="00F77178">
        <w:rPr>
          <w:rFonts w:ascii="Book Antiqua" w:hAnsi="Book Antiqua"/>
          <w:b/>
          <w:sz w:val="24"/>
          <w:szCs w:val="24"/>
        </w:rPr>
        <w:t>cells in gastric cancer</w:t>
      </w:r>
    </w:p>
    <w:p w:rsidR="00513117" w:rsidRPr="00F77178" w:rsidRDefault="00513117" w:rsidP="00103946">
      <w:pPr>
        <w:spacing w:after="0" w:line="360" w:lineRule="auto"/>
      </w:pPr>
    </w:p>
    <w:p w:rsidR="00513117" w:rsidRPr="00F77178" w:rsidRDefault="00F77178" w:rsidP="00103946">
      <w:pPr>
        <w:spacing w:after="0" w:line="360" w:lineRule="auto"/>
        <w:rPr>
          <w:rFonts w:ascii="Book Antiqua" w:hAnsi="Book Antiqua" w:cs="Arial"/>
          <w:sz w:val="24"/>
          <w:szCs w:val="24"/>
        </w:rPr>
      </w:pPr>
      <w:r w:rsidRPr="00F77178">
        <w:rPr>
          <w:rFonts w:ascii="Book Antiqua" w:hAnsi="Book Antiqua" w:cs="Arial"/>
          <w:sz w:val="24"/>
          <w:szCs w:val="24"/>
        </w:rPr>
        <w:t xml:space="preserve">Zhao </w:t>
      </w:r>
      <w:r w:rsidRPr="00F77178">
        <w:rPr>
          <w:rFonts w:ascii="Book Antiqua" w:hAnsi="Book Antiqua" w:cs="Arial" w:hint="eastAsia"/>
          <w:sz w:val="24"/>
          <w:szCs w:val="24"/>
        </w:rPr>
        <w:t xml:space="preserve"> Y </w:t>
      </w:r>
      <w:r w:rsidRPr="00F77178">
        <w:rPr>
          <w:rFonts w:ascii="Book Antiqua" w:hAnsi="Book Antiqua" w:cs="Arial" w:hint="eastAsia"/>
          <w:i/>
          <w:sz w:val="24"/>
          <w:szCs w:val="24"/>
        </w:rPr>
        <w:t>et al</w:t>
      </w:r>
      <w:r w:rsidRPr="00F77178">
        <w:rPr>
          <w:rFonts w:ascii="Book Antiqua" w:hAnsi="Book Antiqua" w:cs="Arial" w:hint="eastAsia"/>
          <w:sz w:val="24"/>
          <w:szCs w:val="24"/>
        </w:rPr>
        <w:t xml:space="preserve">. </w:t>
      </w:r>
      <w:r w:rsidR="00513117" w:rsidRPr="00F77178">
        <w:rPr>
          <w:rFonts w:ascii="Book Antiqua" w:hAnsi="Book Antiqua" w:cs="Arial"/>
          <w:sz w:val="24"/>
          <w:szCs w:val="24"/>
        </w:rPr>
        <w:t xml:space="preserve">Stem cells in </w:t>
      </w:r>
      <w:r w:rsidRPr="00F77178">
        <w:rPr>
          <w:rFonts w:ascii="Book Antiqua" w:hAnsi="Book Antiqua" w:cs="Arial"/>
          <w:sz w:val="24"/>
          <w:szCs w:val="24"/>
        </w:rPr>
        <w:t>gastric cancer</w:t>
      </w:r>
    </w:p>
    <w:p w:rsidR="00513117" w:rsidRPr="00F77178" w:rsidRDefault="00513117" w:rsidP="00103946">
      <w:pPr>
        <w:spacing w:after="0" w:line="360" w:lineRule="auto"/>
      </w:pPr>
    </w:p>
    <w:p w:rsidR="00513117" w:rsidRPr="00F77178" w:rsidRDefault="00513117" w:rsidP="00103946">
      <w:pPr>
        <w:spacing w:after="0" w:line="360" w:lineRule="auto"/>
        <w:rPr>
          <w:rFonts w:ascii="Book Antiqua" w:hAnsi="Book Antiqua" w:cs="Arial"/>
          <w:sz w:val="24"/>
          <w:szCs w:val="24"/>
          <w:vertAlign w:val="superscript"/>
        </w:rPr>
      </w:pPr>
      <w:r w:rsidRPr="00F77178">
        <w:rPr>
          <w:rFonts w:ascii="Book Antiqua" w:hAnsi="Book Antiqua" w:cs="Arial"/>
          <w:sz w:val="24"/>
          <w:szCs w:val="24"/>
        </w:rPr>
        <w:t>Yue Zhao, Fei Feng, Yong-Ning Zhou</w:t>
      </w:r>
    </w:p>
    <w:p w:rsidR="00513117" w:rsidRPr="00F77178" w:rsidRDefault="0029721D" w:rsidP="00103946">
      <w:pPr>
        <w:spacing w:after="0" w:line="360" w:lineRule="auto"/>
        <w:rPr>
          <w:rFonts w:ascii="Book Antiqua" w:hAnsi="Book Antiqua" w:cs="Arial"/>
          <w:sz w:val="24"/>
          <w:szCs w:val="24"/>
        </w:rPr>
      </w:pPr>
      <w:r>
        <w:rPr>
          <w:rFonts w:ascii="Book Antiqua" w:hAnsi="Book Antiqua"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111125</wp:posOffset>
                </wp:positionV>
                <wp:extent cx="6034405" cy="0"/>
                <wp:effectExtent l="27305" t="25400" r="24765" b="222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47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IFAIAACkEAAAOAAAAZHJzL2Uyb0RvYy54bWysU8GO2jAQvVfqP1i+QxLIUj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" strokecolor="gray" strokeweight="3pt"/>
            </w:pict>
          </mc:Fallback>
        </mc:AlternateContent>
      </w: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cs="Arial"/>
          <w:b/>
          <w:sz w:val="24"/>
          <w:szCs w:val="24"/>
        </w:rPr>
        <w:t>Yue Zhao, Yong-Ning Zhou</w:t>
      </w:r>
      <w:r w:rsidRPr="00F77178">
        <w:rPr>
          <w:rFonts w:ascii="Book Antiqua" w:hAnsi="Book Antiqua" w:cs="Arial"/>
          <w:sz w:val="24"/>
          <w:szCs w:val="24"/>
        </w:rPr>
        <w:t xml:space="preserve">, Division of Gastroenterology and Hepatology, </w:t>
      </w:r>
      <w:r w:rsidR="00F77178" w:rsidRPr="00F77178">
        <w:rPr>
          <w:rFonts w:ascii="Book Antiqua" w:hAnsi="Book Antiqua" w:cs="Arial"/>
          <w:sz w:val="24"/>
          <w:szCs w:val="24"/>
        </w:rPr>
        <w:t xml:space="preserve">the </w:t>
      </w:r>
      <w:r w:rsidRPr="00F77178">
        <w:rPr>
          <w:rFonts w:ascii="Book Antiqua" w:hAnsi="Book Antiqua" w:cs="Arial"/>
          <w:sz w:val="24"/>
          <w:szCs w:val="24"/>
        </w:rPr>
        <w:t>First Hospital of Lanzhou University</w:t>
      </w:r>
      <w:r w:rsidR="00F77178" w:rsidRPr="00F77178">
        <w:rPr>
          <w:rFonts w:ascii="Book Antiqua" w:hAnsi="Book Antiqua" w:cs="Arial" w:hint="eastAsia"/>
          <w:sz w:val="24"/>
          <w:szCs w:val="24"/>
        </w:rPr>
        <w:t>,</w:t>
      </w:r>
      <w:r w:rsidRPr="00F77178">
        <w:rPr>
          <w:rFonts w:ascii="Book Antiqua" w:hAnsi="Book Antiqua" w:cs="Arial"/>
          <w:sz w:val="24"/>
          <w:szCs w:val="24"/>
        </w:rPr>
        <w:t xml:space="preserve"> Key Laboratory for Gastrointestinal Disease of Gansu Province, Lanzhou</w:t>
      </w:r>
      <w:r w:rsidR="00F77178" w:rsidRPr="00F77178">
        <w:rPr>
          <w:rFonts w:ascii="Book Antiqua" w:hAnsi="Book Antiqua" w:cs="Arial" w:hint="eastAsia"/>
          <w:sz w:val="24"/>
          <w:szCs w:val="24"/>
        </w:rPr>
        <w:t xml:space="preserve"> </w:t>
      </w:r>
      <w:r w:rsidR="00F77178" w:rsidRPr="00F77178">
        <w:rPr>
          <w:rFonts w:ascii="Book Antiqua" w:hAnsi="Book Antiqua" w:cs="Arial"/>
          <w:sz w:val="24"/>
          <w:szCs w:val="24"/>
        </w:rPr>
        <w:t>730000</w:t>
      </w:r>
      <w:r w:rsidRPr="00F77178">
        <w:rPr>
          <w:rFonts w:ascii="Book Antiqua" w:hAnsi="Book Antiqua" w:cs="Arial"/>
          <w:sz w:val="24"/>
          <w:szCs w:val="24"/>
        </w:rPr>
        <w:t>, Gansu Province, China</w:t>
      </w:r>
    </w:p>
    <w:p w:rsidR="00513117" w:rsidRPr="00F77178" w:rsidRDefault="00513117" w:rsidP="00103946">
      <w:pPr>
        <w:spacing w:after="0" w:line="360" w:lineRule="auto"/>
        <w:rPr>
          <w:rFonts w:ascii="Book Antiqua" w:hAnsi="Book Antiqua" w:cs="Arial"/>
          <w:sz w:val="24"/>
          <w:szCs w:val="24"/>
        </w:rPr>
      </w:pP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cs="Arial"/>
          <w:b/>
          <w:sz w:val="24"/>
          <w:szCs w:val="24"/>
        </w:rPr>
        <w:t>Fei Feng,</w:t>
      </w:r>
      <w:r w:rsidRPr="00F77178">
        <w:rPr>
          <w:rFonts w:ascii="Book Antiqua" w:hAnsi="Book Antiqua" w:cs="Arial"/>
          <w:sz w:val="24"/>
          <w:szCs w:val="24"/>
        </w:rPr>
        <w:t xml:space="preserve"> Division of Ultrasonography, </w:t>
      </w:r>
      <w:r w:rsidR="00F77178" w:rsidRPr="00F77178">
        <w:rPr>
          <w:rFonts w:ascii="Book Antiqua" w:hAnsi="Book Antiqua" w:cs="Arial"/>
          <w:sz w:val="24"/>
          <w:szCs w:val="24"/>
        </w:rPr>
        <w:t xml:space="preserve">the </w:t>
      </w:r>
      <w:r w:rsidRPr="00F77178">
        <w:rPr>
          <w:rFonts w:ascii="Book Antiqua" w:hAnsi="Book Antiqua" w:cs="Arial"/>
          <w:sz w:val="24"/>
          <w:szCs w:val="24"/>
        </w:rPr>
        <w:t>First Hospital of Lanzhou University, Lanzhou</w:t>
      </w:r>
      <w:r w:rsidR="00F77178" w:rsidRPr="00F77178">
        <w:rPr>
          <w:rFonts w:ascii="Book Antiqua" w:hAnsi="Book Antiqua" w:cs="Arial" w:hint="eastAsia"/>
          <w:sz w:val="24"/>
          <w:szCs w:val="24"/>
        </w:rPr>
        <w:t xml:space="preserve"> </w:t>
      </w:r>
      <w:r w:rsidR="00F77178" w:rsidRPr="00F77178">
        <w:rPr>
          <w:rFonts w:ascii="Book Antiqua" w:hAnsi="Book Antiqua" w:cs="Arial"/>
          <w:sz w:val="24"/>
          <w:szCs w:val="24"/>
        </w:rPr>
        <w:t xml:space="preserve">730000, </w:t>
      </w:r>
      <w:r w:rsidR="00F77178" w:rsidRPr="00F77178">
        <w:rPr>
          <w:rFonts w:ascii="Book Antiqua" w:hAnsi="Book Antiqua" w:cs="Arial" w:hint="eastAsia"/>
          <w:sz w:val="24"/>
          <w:szCs w:val="24"/>
        </w:rPr>
        <w:t xml:space="preserve"> </w:t>
      </w:r>
      <w:r w:rsidR="00F77178" w:rsidRPr="00F77178">
        <w:rPr>
          <w:rFonts w:ascii="Book Antiqua" w:hAnsi="Book Antiqua" w:cs="Arial"/>
          <w:sz w:val="24"/>
          <w:szCs w:val="24"/>
        </w:rPr>
        <w:t>Gansu Province</w:t>
      </w:r>
      <w:r w:rsidRPr="00F77178">
        <w:rPr>
          <w:rFonts w:ascii="Book Antiqua" w:hAnsi="Book Antiqua" w:cs="Arial"/>
          <w:sz w:val="24"/>
          <w:szCs w:val="24"/>
        </w:rPr>
        <w:t>, China</w:t>
      </w:r>
    </w:p>
    <w:p w:rsidR="00513117" w:rsidRPr="00F77178" w:rsidRDefault="00513117" w:rsidP="00103946">
      <w:pPr>
        <w:spacing w:after="0" w:line="360" w:lineRule="auto"/>
        <w:rPr>
          <w:rFonts w:ascii="Book Antiqua" w:hAnsi="Book Antiqua" w:cs="Arial"/>
          <w:sz w:val="24"/>
          <w:szCs w:val="24"/>
        </w:rPr>
      </w:pPr>
    </w:p>
    <w:p w:rsidR="00513117" w:rsidRPr="00F77178" w:rsidRDefault="00F77178" w:rsidP="00103946">
      <w:pPr>
        <w:spacing w:after="0" w:line="360" w:lineRule="auto"/>
        <w:rPr>
          <w:rFonts w:ascii="Book Antiqua" w:hAnsi="Book Antiqua"/>
          <w:b/>
          <w:sz w:val="24"/>
        </w:rPr>
      </w:pPr>
      <w:bookmarkStart w:id="7" w:name="OLE_LINK28"/>
      <w:bookmarkStart w:id="8" w:name="OLE_LINK29"/>
      <w:bookmarkStart w:id="9" w:name="OLE_LINK81"/>
      <w:bookmarkStart w:id="10" w:name="OLE_LINK125"/>
      <w:bookmarkStart w:id="11" w:name="OLE_LINK152"/>
      <w:bookmarkStart w:id="12" w:name="OLE_LINK173"/>
      <w:bookmarkStart w:id="13" w:name="OLE_LINK190"/>
      <w:bookmarkStart w:id="14" w:name="OLE_LINK228"/>
      <w:bookmarkStart w:id="15" w:name="OLE_LINK296"/>
      <w:r w:rsidRPr="00F77178">
        <w:rPr>
          <w:rFonts w:ascii="Book Antiqua" w:eastAsia="MS Mincho" w:hAnsi="Book Antiqua"/>
          <w:b/>
          <w:sz w:val="24"/>
          <w:lang w:eastAsia="ja-JP"/>
        </w:rPr>
        <w:t>Author contributions:</w:t>
      </w:r>
      <w:bookmarkEnd w:id="7"/>
      <w:bookmarkEnd w:id="8"/>
      <w:bookmarkEnd w:id="9"/>
      <w:bookmarkEnd w:id="10"/>
      <w:bookmarkEnd w:id="11"/>
      <w:bookmarkEnd w:id="12"/>
      <w:bookmarkEnd w:id="13"/>
      <w:bookmarkEnd w:id="14"/>
      <w:bookmarkEnd w:id="15"/>
      <w:r w:rsidR="00513117" w:rsidRPr="00F77178">
        <w:rPr>
          <w:rFonts w:ascii="Book Antiqua" w:hAnsi="Book Antiqua" w:cs="Arial"/>
          <w:sz w:val="24"/>
          <w:szCs w:val="24"/>
        </w:rPr>
        <w:t xml:space="preserve"> Zhao Y and Zhou Y designed the study; Zhao Y, Feng F and Zhou Y wrote the manuscript.</w:t>
      </w:r>
    </w:p>
    <w:p w:rsidR="00513117" w:rsidRPr="00F77178" w:rsidRDefault="00513117" w:rsidP="00103946">
      <w:pPr>
        <w:spacing w:after="0" w:line="360" w:lineRule="auto"/>
        <w:rPr>
          <w:rFonts w:ascii="Book Antiqua" w:hAnsi="Book Antiqua" w:cs="Arial"/>
          <w:sz w:val="24"/>
          <w:szCs w:val="24"/>
        </w:rPr>
      </w:pPr>
    </w:p>
    <w:p w:rsidR="00513117" w:rsidRPr="00F77178" w:rsidRDefault="00F77178" w:rsidP="00103946">
      <w:pPr>
        <w:spacing w:after="0" w:line="360" w:lineRule="auto"/>
        <w:rPr>
          <w:rFonts w:ascii="Book Antiqua" w:hAnsi="Book Antiqua"/>
          <w:b/>
          <w:sz w:val="24"/>
        </w:rPr>
      </w:pPr>
      <w:bookmarkStart w:id="16" w:name="OLE_LINK330"/>
      <w:bookmarkStart w:id="17" w:name="OLE_LINK331"/>
      <w:r w:rsidRPr="00F77178">
        <w:rPr>
          <w:rFonts w:ascii="Book Antiqua" w:hAnsi="Book Antiqua"/>
          <w:b/>
          <w:sz w:val="24"/>
        </w:rPr>
        <w:t>Supported by</w:t>
      </w:r>
      <w:bookmarkEnd w:id="16"/>
      <w:bookmarkEnd w:id="17"/>
      <w:r w:rsidRPr="00F77178">
        <w:rPr>
          <w:rFonts w:ascii="Book Antiqua" w:hAnsi="Book Antiqua" w:cs="Arial" w:hint="eastAsia"/>
          <w:b/>
          <w:sz w:val="24"/>
          <w:szCs w:val="24"/>
        </w:rPr>
        <w:t xml:space="preserve"> </w:t>
      </w:r>
      <w:r w:rsidR="00513117" w:rsidRPr="00F77178">
        <w:rPr>
          <w:rFonts w:ascii="Book Antiqua" w:hAnsi="Book Antiqua" w:cs="Arial"/>
          <w:sz w:val="24"/>
          <w:szCs w:val="24"/>
        </w:rPr>
        <w:t xml:space="preserve">Fundamental Research Funds for the Central Universities lzujbky-2013-221, China’s National Science and Technology Program for Public Wellbeing Grant </w:t>
      </w:r>
      <w:r w:rsidRPr="00F77178">
        <w:rPr>
          <w:rFonts w:ascii="Book Antiqua" w:hAnsi="Book Antiqua" w:cs="Arial" w:hint="eastAsia"/>
          <w:sz w:val="24"/>
          <w:szCs w:val="24"/>
        </w:rPr>
        <w:t xml:space="preserve">No. </w:t>
      </w:r>
      <w:r w:rsidR="00513117" w:rsidRPr="00F77178">
        <w:rPr>
          <w:rFonts w:ascii="Book Antiqua" w:hAnsi="Book Antiqua" w:cs="Arial"/>
          <w:sz w:val="24"/>
          <w:szCs w:val="24"/>
        </w:rPr>
        <w:t xml:space="preserve">2012GS620101 and Major Science and Technology Projects of Gansu Province Grant </w:t>
      </w:r>
      <w:r w:rsidRPr="00F77178">
        <w:rPr>
          <w:rFonts w:ascii="Book Antiqua" w:hAnsi="Book Antiqua" w:cs="Arial" w:hint="eastAsia"/>
          <w:sz w:val="24"/>
          <w:szCs w:val="24"/>
        </w:rPr>
        <w:t xml:space="preserve">No. </w:t>
      </w:r>
      <w:r w:rsidR="00513117" w:rsidRPr="00F77178">
        <w:rPr>
          <w:rFonts w:ascii="Book Antiqua" w:hAnsi="Book Antiqua" w:cs="Arial"/>
          <w:sz w:val="24"/>
          <w:szCs w:val="24"/>
        </w:rPr>
        <w:t>1102FDDA006</w:t>
      </w:r>
    </w:p>
    <w:p w:rsidR="00513117" w:rsidRPr="00F77178" w:rsidRDefault="00513117" w:rsidP="00103946">
      <w:pPr>
        <w:spacing w:after="0" w:line="360" w:lineRule="auto"/>
        <w:rPr>
          <w:rFonts w:ascii="Book Antiqua" w:hAnsi="Book Antiqua" w:cs="Arial"/>
          <w:sz w:val="24"/>
          <w:szCs w:val="24"/>
        </w:rPr>
      </w:pPr>
    </w:p>
    <w:p w:rsidR="00513117" w:rsidRPr="00F77178" w:rsidRDefault="00F77178" w:rsidP="00103946">
      <w:pPr>
        <w:spacing w:after="0" w:line="360" w:lineRule="auto"/>
        <w:rPr>
          <w:rFonts w:ascii="Book Antiqua" w:hAnsi="Book Antiqua"/>
          <w:b/>
          <w:sz w:val="24"/>
        </w:rPr>
      </w:pPr>
      <w:r w:rsidRPr="00F77178">
        <w:rPr>
          <w:rFonts w:ascii="Book Antiqua" w:hAnsi="Book Antiqua"/>
          <w:b/>
          <w:sz w:val="24"/>
        </w:rPr>
        <w:t>Correspondence to:</w:t>
      </w:r>
      <w:r w:rsidRPr="00F77178">
        <w:rPr>
          <w:rFonts w:ascii="Book Antiqua" w:hAnsi="Book Antiqua" w:hint="eastAsia"/>
          <w:b/>
          <w:sz w:val="24"/>
        </w:rPr>
        <w:t xml:space="preserve"> </w:t>
      </w:r>
      <w:r w:rsidR="00513117" w:rsidRPr="00F77178">
        <w:rPr>
          <w:rFonts w:ascii="Book Antiqua" w:hAnsi="Book Antiqua" w:cs="Arial"/>
          <w:b/>
          <w:sz w:val="24"/>
          <w:szCs w:val="24"/>
        </w:rPr>
        <w:t>Yong-Ning Zhou, MD,</w:t>
      </w:r>
      <w:r w:rsidR="00513117" w:rsidRPr="00F77178">
        <w:rPr>
          <w:rFonts w:ascii="Book Antiqua" w:hAnsi="Book Antiqua" w:cs="Arial"/>
          <w:sz w:val="24"/>
          <w:szCs w:val="24"/>
        </w:rPr>
        <w:t xml:space="preserve"> Division of Gastroenterology and Hepatology, </w:t>
      </w:r>
      <w:r w:rsidRPr="00F77178">
        <w:rPr>
          <w:rFonts w:ascii="Book Antiqua" w:hAnsi="Book Antiqua" w:cs="Arial"/>
          <w:sz w:val="24"/>
          <w:szCs w:val="24"/>
        </w:rPr>
        <w:t xml:space="preserve">the </w:t>
      </w:r>
      <w:r w:rsidR="00513117" w:rsidRPr="00F77178">
        <w:rPr>
          <w:rFonts w:ascii="Book Antiqua" w:hAnsi="Book Antiqua" w:cs="Arial"/>
          <w:sz w:val="24"/>
          <w:szCs w:val="24"/>
        </w:rPr>
        <w:t xml:space="preserve">First Hospital of Lanzhou University, </w:t>
      </w:r>
      <w:r w:rsidRPr="00F77178">
        <w:rPr>
          <w:rFonts w:ascii="Book Antiqua" w:hAnsi="Book Antiqua" w:cs="Arial"/>
          <w:sz w:val="24"/>
          <w:szCs w:val="24"/>
        </w:rPr>
        <w:t>Key Laboratory for Gastrointestinal Disease of Gansu Province,</w:t>
      </w:r>
      <w:r w:rsidR="005E75B2">
        <w:rPr>
          <w:rFonts w:ascii="Book Antiqua" w:hAnsi="Book Antiqua" w:cs="Arial" w:hint="eastAsia"/>
          <w:sz w:val="24"/>
          <w:szCs w:val="24"/>
        </w:rPr>
        <w:t xml:space="preserve"> 1 </w:t>
      </w:r>
      <w:r w:rsidR="005E75B2">
        <w:rPr>
          <w:rFonts w:ascii="Book Antiqua" w:hAnsi="Book Antiqua" w:cs="Arial"/>
          <w:sz w:val="24"/>
          <w:szCs w:val="24"/>
        </w:rPr>
        <w:t>Donggaung West Roa</w:t>
      </w:r>
      <w:r w:rsidR="005E75B2">
        <w:rPr>
          <w:rFonts w:ascii="Book Antiqua" w:hAnsi="Book Antiqua" w:cs="Arial" w:hint="eastAsia"/>
          <w:sz w:val="24"/>
          <w:szCs w:val="24"/>
        </w:rPr>
        <w:t xml:space="preserve">d, </w:t>
      </w:r>
      <w:r w:rsidRPr="00F77178">
        <w:rPr>
          <w:rFonts w:ascii="Book Antiqua" w:hAnsi="Book Antiqua" w:cs="Arial"/>
          <w:sz w:val="24"/>
          <w:szCs w:val="24"/>
        </w:rPr>
        <w:t xml:space="preserve"> </w:t>
      </w:r>
      <w:r w:rsidR="00513117" w:rsidRPr="00E758A3">
        <w:rPr>
          <w:rFonts w:ascii="Book Antiqua" w:hAnsi="Book Antiqua" w:cs="Arial"/>
          <w:sz w:val="24"/>
          <w:szCs w:val="24"/>
        </w:rPr>
        <w:t>Lanzhou</w:t>
      </w:r>
      <w:r w:rsidRPr="00E758A3">
        <w:rPr>
          <w:rFonts w:ascii="Book Antiqua" w:hAnsi="Book Antiqua" w:cs="Arial" w:hint="eastAsia"/>
          <w:sz w:val="24"/>
          <w:szCs w:val="24"/>
        </w:rPr>
        <w:t xml:space="preserve"> </w:t>
      </w:r>
      <w:r w:rsidRPr="00E758A3">
        <w:rPr>
          <w:rFonts w:ascii="Book Antiqua" w:hAnsi="Book Antiqua" w:cs="Arial"/>
          <w:sz w:val="24"/>
          <w:szCs w:val="24"/>
        </w:rPr>
        <w:t>730000</w:t>
      </w:r>
      <w:r w:rsidR="00513117" w:rsidRPr="00E758A3">
        <w:rPr>
          <w:rFonts w:ascii="Book Antiqua" w:hAnsi="Book Antiqua" w:cs="Arial"/>
          <w:sz w:val="24"/>
          <w:szCs w:val="24"/>
        </w:rPr>
        <w:t>,</w:t>
      </w:r>
      <w:r w:rsidR="00513117" w:rsidRPr="00F77178">
        <w:rPr>
          <w:rFonts w:ascii="Book Antiqua" w:hAnsi="Book Antiqua" w:cs="Arial"/>
          <w:sz w:val="24"/>
          <w:szCs w:val="24"/>
        </w:rPr>
        <w:t xml:space="preserve"> Gansu Province, China. yongningzhou@163.com</w:t>
      </w: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cs="Arial"/>
          <w:b/>
          <w:sz w:val="24"/>
          <w:szCs w:val="24"/>
        </w:rPr>
        <w:lastRenderedPageBreak/>
        <w:t>Telephone</w:t>
      </w:r>
      <w:r w:rsidRPr="00F77178">
        <w:rPr>
          <w:rFonts w:ascii="Book Antiqua" w:hAnsi="Book Antiqua" w:cs="Arial"/>
          <w:sz w:val="24"/>
          <w:szCs w:val="24"/>
        </w:rPr>
        <w:t>: +86</w:t>
      </w:r>
      <w:r w:rsidR="00F77178" w:rsidRPr="00F77178">
        <w:rPr>
          <w:rFonts w:ascii="Book Antiqua" w:hAnsi="Book Antiqua" w:cs="Arial" w:hint="eastAsia"/>
          <w:sz w:val="24"/>
          <w:szCs w:val="24"/>
        </w:rPr>
        <w:t>-</w:t>
      </w:r>
      <w:r w:rsidRPr="00F77178">
        <w:rPr>
          <w:rFonts w:ascii="Book Antiqua" w:hAnsi="Book Antiqua" w:cs="Arial"/>
          <w:sz w:val="24"/>
          <w:szCs w:val="24"/>
        </w:rPr>
        <w:t>931</w:t>
      </w:r>
      <w:r w:rsidR="00F77178" w:rsidRPr="00F77178">
        <w:rPr>
          <w:rFonts w:ascii="Book Antiqua" w:hAnsi="Book Antiqua" w:cs="Arial" w:hint="eastAsia"/>
          <w:sz w:val="24"/>
          <w:szCs w:val="24"/>
        </w:rPr>
        <w:t>-</w:t>
      </w:r>
      <w:r w:rsidRPr="00F77178">
        <w:rPr>
          <w:rFonts w:ascii="Book Antiqua" w:hAnsi="Book Antiqua" w:cs="Arial"/>
          <w:sz w:val="24"/>
          <w:szCs w:val="24"/>
        </w:rPr>
        <w:t>8356238</w:t>
      </w:r>
      <w:r w:rsidRPr="00F77178">
        <w:rPr>
          <w:rFonts w:ascii="Book Antiqua" w:hAnsi="Book Antiqua" w:cs="Arial"/>
          <w:sz w:val="24"/>
          <w:szCs w:val="24"/>
        </w:rPr>
        <w:tab/>
      </w:r>
      <w:r w:rsidRPr="00F77178">
        <w:rPr>
          <w:rFonts w:ascii="Book Antiqua" w:hAnsi="Book Antiqua" w:cs="Arial"/>
          <w:sz w:val="24"/>
          <w:szCs w:val="24"/>
        </w:rPr>
        <w:tab/>
      </w:r>
      <w:r w:rsidRPr="00F77178">
        <w:rPr>
          <w:rFonts w:ascii="Book Antiqua" w:hAnsi="Book Antiqua" w:cs="Arial"/>
          <w:b/>
          <w:sz w:val="24"/>
          <w:szCs w:val="24"/>
        </w:rPr>
        <w:t>Fax</w:t>
      </w:r>
      <w:r w:rsidRPr="00F77178">
        <w:rPr>
          <w:rFonts w:ascii="Book Antiqua" w:hAnsi="Book Antiqua" w:cs="Arial"/>
          <w:sz w:val="24"/>
          <w:szCs w:val="24"/>
        </w:rPr>
        <w:t>: +86</w:t>
      </w:r>
      <w:r w:rsidR="00F77178" w:rsidRPr="00F77178">
        <w:rPr>
          <w:rFonts w:ascii="Book Antiqua" w:hAnsi="Book Antiqua" w:cs="Arial" w:hint="eastAsia"/>
          <w:sz w:val="24"/>
          <w:szCs w:val="24"/>
        </w:rPr>
        <w:t>-</w:t>
      </w:r>
      <w:r w:rsidRPr="00F77178">
        <w:rPr>
          <w:rFonts w:ascii="Book Antiqua" w:hAnsi="Book Antiqua" w:cs="Arial"/>
          <w:sz w:val="24"/>
          <w:szCs w:val="24"/>
        </w:rPr>
        <w:t>931</w:t>
      </w:r>
      <w:r w:rsidR="00F77178" w:rsidRPr="00F77178">
        <w:rPr>
          <w:rFonts w:ascii="Book Antiqua" w:hAnsi="Book Antiqua" w:cs="Arial" w:hint="eastAsia"/>
          <w:sz w:val="24"/>
          <w:szCs w:val="24"/>
        </w:rPr>
        <w:t>-</w:t>
      </w:r>
      <w:r w:rsidRPr="00F77178">
        <w:rPr>
          <w:rFonts w:ascii="Book Antiqua" w:hAnsi="Book Antiqua" w:cs="Arial"/>
          <w:sz w:val="24"/>
          <w:szCs w:val="24"/>
        </w:rPr>
        <w:t>8619797</w:t>
      </w: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cs="Arial"/>
          <w:sz w:val="24"/>
          <w:szCs w:val="24"/>
        </w:rPr>
        <w:tab/>
      </w:r>
    </w:p>
    <w:p w:rsidR="00513117" w:rsidRPr="00F77178" w:rsidRDefault="005336EC" w:rsidP="00103946">
      <w:pPr>
        <w:spacing w:after="0" w:line="360" w:lineRule="auto"/>
        <w:rPr>
          <w:rFonts w:ascii="Book Antiqua" w:hAnsi="Book Antiqua"/>
          <w:sz w:val="24"/>
        </w:rPr>
      </w:pPr>
      <w:bookmarkStart w:id="18" w:name="OLE_LINK4"/>
      <w:bookmarkStart w:id="19" w:name="OLE_LINK5"/>
      <w:bookmarkStart w:id="20" w:name="OLE_LINK332"/>
      <w:bookmarkStart w:id="21" w:name="OLE_LINK329"/>
      <w:bookmarkStart w:id="22" w:name="OLE_LINK381"/>
      <w:bookmarkStart w:id="23" w:name="OLE_LINK407"/>
      <w:bookmarkStart w:id="24" w:name="OLE_LINK457"/>
      <w:r>
        <w:rPr>
          <w:rFonts w:ascii="Book Antiqua" w:hAnsi="Book Antiqua"/>
          <w:b/>
          <w:sz w:val="24"/>
        </w:rPr>
        <w:t xml:space="preserve">Received:  </w:t>
      </w:r>
      <w:r w:rsidR="00D82173">
        <w:rPr>
          <w:rFonts w:ascii="Book Antiqua" w:hAnsi="Book Antiqua" w:hint="eastAsia"/>
          <w:sz w:val="24"/>
        </w:rPr>
        <w:t>August 12, 2014</w:t>
      </w:r>
      <w:r w:rsidR="00F77178" w:rsidRPr="00F77178">
        <w:rPr>
          <w:rFonts w:ascii="Book Antiqua" w:hAnsi="Book Antiqua" w:hint="eastAsia"/>
          <w:sz w:val="24"/>
        </w:rPr>
        <w:tab/>
      </w:r>
      <w:r w:rsidR="00F77178" w:rsidRPr="00F77178">
        <w:rPr>
          <w:rFonts w:ascii="Book Antiqua" w:hAnsi="Book Antiqua" w:hint="eastAsia"/>
          <w:sz w:val="24"/>
        </w:rPr>
        <w:tab/>
      </w:r>
      <w:r w:rsidR="00513117" w:rsidRPr="00F77178">
        <w:rPr>
          <w:rFonts w:ascii="Book Antiqua" w:hAnsi="Book Antiqua"/>
          <w:b/>
          <w:sz w:val="24"/>
        </w:rPr>
        <w:t>Revised:</w:t>
      </w:r>
      <w:r w:rsidR="00F77178" w:rsidRPr="00F77178">
        <w:rPr>
          <w:rFonts w:ascii="Book Antiqua" w:hAnsi="Book Antiqua" w:hint="eastAsia"/>
          <w:b/>
          <w:sz w:val="24"/>
        </w:rPr>
        <w:t xml:space="preserve"> </w:t>
      </w:r>
      <w:r w:rsidR="00F77178" w:rsidRPr="00F77178">
        <w:rPr>
          <w:rFonts w:ascii="Book Antiqua" w:hAnsi="Book Antiqua"/>
          <w:sz w:val="24"/>
        </w:rPr>
        <w:t xml:space="preserve">September </w:t>
      </w:r>
      <w:r w:rsidR="00F77178" w:rsidRPr="00F77178">
        <w:rPr>
          <w:rFonts w:ascii="Book Antiqua" w:hAnsi="Book Antiqua" w:hint="eastAsia"/>
          <w:sz w:val="24"/>
        </w:rPr>
        <w:t>19</w:t>
      </w:r>
      <w:r w:rsidR="00F77178" w:rsidRPr="00F77178">
        <w:rPr>
          <w:rFonts w:ascii="Book Antiqua" w:hAnsi="Book Antiqua"/>
          <w:sz w:val="24"/>
        </w:rPr>
        <w:t>, 2014</w:t>
      </w:r>
    </w:p>
    <w:p w:rsidR="0029721D" w:rsidRDefault="00513117" w:rsidP="0029721D">
      <w:pPr>
        <w:rPr>
          <w:rFonts w:ascii="Book Antiqua" w:hAnsi="Book Antiqua"/>
          <w:color w:val="000000"/>
          <w:sz w:val="24"/>
        </w:rPr>
      </w:pPr>
      <w:r w:rsidRPr="00F77178">
        <w:rPr>
          <w:rFonts w:ascii="Book Antiqua" w:hAnsi="Book Antiqua"/>
          <w:b/>
          <w:sz w:val="24"/>
        </w:rPr>
        <w:t xml:space="preserve">Accepted: </w:t>
      </w:r>
      <w:bookmarkStart w:id="25" w:name="OLE_LINK2"/>
      <w:bookmarkStart w:id="26" w:name="OLE_LINK3"/>
      <w:bookmarkStart w:id="27" w:name="OLE_LINK8"/>
      <w:bookmarkStart w:id="28" w:name="OLE_LINK9"/>
      <w:bookmarkStart w:id="29" w:name="OLE_LINK10"/>
      <w:bookmarkStart w:id="30" w:name="OLE_LINK6"/>
      <w:bookmarkStart w:id="31" w:name="OLE_LINK13"/>
      <w:bookmarkStart w:id="32" w:name="OLE_LINK7"/>
      <w:r w:rsidR="0029721D">
        <w:rPr>
          <w:rFonts w:ascii="Book Antiqua" w:hAnsi="Book Antiqua"/>
          <w:color w:val="000000"/>
          <w:sz w:val="24"/>
        </w:rPr>
        <w:t>October 20, 2014</w:t>
      </w:r>
    </w:p>
    <w:p w:rsidR="00513117" w:rsidRPr="00F77178" w:rsidRDefault="00513117" w:rsidP="00103946">
      <w:pPr>
        <w:spacing w:after="0" w:line="360" w:lineRule="auto"/>
        <w:rPr>
          <w:rFonts w:ascii="Book Antiqua" w:hAnsi="Book Antiqua"/>
          <w:b/>
          <w:sz w:val="24"/>
        </w:rPr>
      </w:pPr>
      <w:bookmarkStart w:id="33" w:name="_GoBack"/>
      <w:bookmarkEnd w:id="25"/>
      <w:bookmarkEnd w:id="26"/>
      <w:bookmarkEnd w:id="27"/>
      <w:bookmarkEnd w:id="28"/>
      <w:bookmarkEnd w:id="29"/>
      <w:bookmarkEnd w:id="30"/>
      <w:bookmarkEnd w:id="31"/>
      <w:bookmarkEnd w:id="32"/>
      <w:bookmarkEnd w:id="33"/>
    </w:p>
    <w:p w:rsidR="00513117" w:rsidRPr="00F77178" w:rsidRDefault="00513117" w:rsidP="00103946">
      <w:pPr>
        <w:spacing w:after="0" w:line="360" w:lineRule="auto"/>
        <w:rPr>
          <w:rFonts w:ascii="Book Antiqua" w:hAnsi="Book Antiqua"/>
          <w:sz w:val="24"/>
        </w:rPr>
      </w:pPr>
      <w:r w:rsidRPr="00F77178">
        <w:rPr>
          <w:rFonts w:ascii="Book Antiqua" w:hAnsi="Book Antiqua"/>
          <w:b/>
          <w:sz w:val="24"/>
        </w:rPr>
        <w:t xml:space="preserve">Published online: </w:t>
      </w:r>
    </w:p>
    <w:bookmarkEnd w:id="18"/>
    <w:bookmarkEnd w:id="19"/>
    <w:bookmarkEnd w:id="20"/>
    <w:bookmarkEnd w:id="21"/>
    <w:bookmarkEnd w:id="22"/>
    <w:bookmarkEnd w:id="23"/>
    <w:bookmarkEnd w:id="24"/>
    <w:p w:rsidR="00513117" w:rsidRPr="00F77178" w:rsidRDefault="00513117" w:rsidP="00103946">
      <w:pPr>
        <w:spacing w:after="0" w:line="360" w:lineRule="auto"/>
        <w:rPr>
          <w:rFonts w:ascii="Book Antiqua" w:hAnsi="Book Antiqua" w:cs="Arial"/>
          <w:sz w:val="24"/>
          <w:szCs w:val="24"/>
        </w:rPr>
      </w:pPr>
    </w:p>
    <w:p w:rsidR="00513117" w:rsidRPr="00F77178" w:rsidRDefault="00513117" w:rsidP="00103946">
      <w:pPr>
        <w:spacing w:after="0" w:line="360" w:lineRule="auto"/>
        <w:rPr>
          <w:rFonts w:ascii="Book Antiqua" w:hAnsi="Book Antiqua"/>
          <w:sz w:val="24"/>
          <w:szCs w:val="24"/>
        </w:rPr>
      </w:pPr>
    </w:p>
    <w:p w:rsidR="00513117" w:rsidRPr="00F77178" w:rsidRDefault="00513117" w:rsidP="00103946">
      <w:pPr>
        <w:spacing w:after="0" w:line="360" w:lineRule="auto"/>
        <w:rPr>
          <w:rFonts w:ascii="Book Antiqua" w:hAnsi="Book Antiqua" w:cs="Arial"/>
          <w:b/>
          <w:sz w:val="24"/>
          <w:szCs w:val="24"/>
        </w:rPr>
      </w:pPr>
      <w:r w:rsidRPr="00F77178">
        <w:rPr>
          <w:rFonts w:ascii="Book Antiqua" w:hAnsi="Book Antiqua" w:cs="Arial"/>
          <w:sz w:val="24"/>
          <w:szCs w:val="24"/>
        </w:rPr>
        <w:br w:type="page"/>
      </w:r>
      <w:r w:rsidR="00F77178" w:rsidRPr="00F77178">
        <w:rPr>
          <w:rFonts w:ascii="Book Antiqua" w:hAnsi="Book Antiqua"/>
          <w:b/>
          <w:szCs w:val="24"/>
        </w:rPr>
        <w:lastRenderedPageBreak/>
        <w:t>Abstract</w:t>
      </w:r>
    </w:p>
    <w:p w:rsidR="00513117" w:rsidRPr="00F77178" w:rsidRDefault="00513117" w:rsidP="00103946">
      <w:pPr>
        <w:spacing w:after="0" w:line="360" w:lineRule="auto"/>
        <w:rPr>
          <w:rFonts w:ascii="Book Antiqua" w:hAnsi="Book Antiqua"/>
          <w:sz w:val="24"/>
          <w:szCs w:val="24"/>
        </w:rPr>
      </w:pPr>
      <w:r w:rsidRPr="00F77178">
        <w:rPr>
          <w:rFonts w:ascii="Book Antiqua" w:hAnsi="Book Antiqua" w:cs="Arial"/>
          <w:sz w:val="24"/>
          <w:szCs w:val="24"/>
        </w:rPr>
        <w:t>Gastric cancer is one of the leading causes of cancer-related mortality worldwide. Cancer stem cells (CSCs), which were first identified in acute myeloid leukemia and subsequently in a large array of solid tumors, play important roles in cancer initiation, dissemination and recurrence. CSCs are often transformed tissue-specific stem cells or de-differentiated transit amplifying progenitor cells. Several populations of multipotent gastric stem cells (GSCs) that reside in the stomach have been determined to regulate physiological tissue renewal and injury repair. These populations include the Villin+ and Lgr5+ GSCs in the antrum, the Troy+ chief cells in the corpus, and the Sox2+ GSCs that are found in both the antrum and the corpus. The disruption of tumor suppressors in the Villin+ or Lgr5+ GSCs leads to gastric cancer in mouse models. In addition to residing GSCs, bone marrow-derived cells</w:t>
      </w:r>
      <w:r w:rsidR="00F77178" w:rsidRPr="00F77178">
        <w:rPr>
          <w:rFonts w:ascii="Book Antiqua" w:hAnsi="Book Antiqua" w:cs="Arial" w:hint="eastAsia"/>
          <w:sz w:val="24"/>
          <w:szCs w:val="24"/>
        </w:rPr>
        <w:t xml:space="preserve"> </w:t>
      </w:r>
      <w:r w:rsidRPr="00F77178">
        <w:rPr>
          <w:rFonts w:ascii="Book Antiqua" w:hAnsi="Book Antiqua" w:cs="Arial"/>
          <w:sz w:val="24"/>
          <w:szCs w:val="24"/>
        </w:rPr>
        <w:t xml:space="preserve">can initiate gastric cancer in a mouse model of chronic </w:t>
      </w:r>
      <w:r w:rsidRPr="00F77178">
        <w:rPr>
          <w:rFonts w:ascii="Book Antiqua" w:hAnsi="Book Antiqua" w:cs="Arial"/>
          <w:i/>
          <w:sz w:val="24"/>
          <w:szCs w:val="24"/>
        </w:rPr>
        <w:t>Helicobacter</w:t>
      </w:r>
      <w:r w:rsidRPr="00F77178">
        <w:rPr>
          <w:rFonts w:ascii="Book Antiqua" w:hAnsi="Book Antiqua" w:cs="Arial"/>
          <w:sz w:val="24"/>
          <w:szCs w:val="24"/>
        </w:rPr>
        <w:t xml:space="preserve"> infection. In addition, the expression of the cell surface markers CD133 or CD44 defines gastric CSCs in mouse models and in human primary gastric cancer tissues and cell lines. Targeted elimination of CSCs effectively reduces tumor size and grade in mouse models. In summary, the r</w:t>
      </w:r>
      <w:r w:rsidRPr="00F77178">
        <w:rPr>
          <w:rFonts w:ascii="Book Antiqua" w:hAnsi="Book Antiqua"/>
          <w:sz w:val="24"/>
          <w:szCs w:val="24"/>
        </w:rPr>
        <w:t>ecent identification of normal GSCs and gastric CSCs has greatly improved our understanding of the molecular and cellular etiology of GC and will aid in the development of effective therapies to treat patients.</w:t>
      </w:r>
    </w:p>
    <w:p w:rsidR="00513117" w:rsidRPr="00F77178" w:rsidRDefault="00513117" w:rsidP="00103946">
      <w:pPr>
        <w:spacing w:after="0" w:line="360" w:lineRule="auto"/>
        <w:rPr>
          <w:rFonts w:ascii="Book Antiqua" w:hAnsi="Book Antiqua" w:cs="Arial"/>
          <w:sz w:val="24"/>
          <w:szCs w:val="24"/>
        </w:rPr>
      </w:pPr>
    </w:p>
    <w:p w:rsidR="00513117" w:rsidRPr="00F77178" w:rsidRDefault="00513117" w:rsidP="00103946">
      <w:pPr>
        <w:spacing w:after="0" w:line="360" w:lineRule="auto"/>
        <w:rPr>
          <w:rFonts w:ascii="Book Antiqua" w:hAnsi="Book Antiqua" w:cs="Arial Unicode MS"/>
          <w:sz w:val="24"/>
        </w:rPr>
      </w:pPr>
      <w:r w:rsidRPr="00F77178">
        <w:rPr>
          <w:rFonts w:ascii="Book Antiqua" w:hAnsi="Book Antiqua"/>
          <w:sz w:val="24"/>
        </w:rPr>
        <w:t>©</w:t>
      </w:r>
      <w:r w:rsidRPr="00F77178">
        <w:rPr>
          <w:rFonts w:ascii="Book Antiqua" w:hAnsi="Book Antiqua" w:cs="Arial Unicode MS"/>
          <w:sz w:val="24"/>
        </w:rPr>
        <w:t>2014 Baishideng Publishing Group Inc. All rights reserved.</w:t>
      </w:r>
    </w:p>
    <w:p w:rsidR="00513117" w:rsidRPr="00F77178" w:rsidRDefault="00513117" w:rsidP="00103946">
      <w:pPr>
        <w:spacing w:after="0" w:line="360" w:lineRule="auto"/>
        <w:rPr>
          <w:rFonts w:ascii="Book Antiqua" w:hAnsi="Book Antiqua" w:cs="Arial"/>
          <w:sz w:val="24"/>
          <w:szCs w:val="24"/>
        </w:rPr>
      </w:pPr>
    </w:p>
    <w:p w:rsidR="00513117" w:rsidRPr="00F77178" w:rsidRDefault="00513117" w:rsidP="00103946">
      <w:pPr>
        <w:spacing w:after="0" w:line="360" w:lineRule="auto"/>
        <w:rPr>
          <w:rFonts w:ascii="Book Antiqua" w:hAnsi="Book Antiqua"/>
          <w:caps/>
          <w:sz w:val="24"/>
          <w:szCs w:val="24"/>
        </w:rPr>
      </w:pPr>
      <w:r w:rsidRPr="00F77178">
        <w:rPr>
          <w:rFonts w:ascii="Book Antiqua" w:hAnsi="Book Antiqua" w:cs="Arial"/>
          <w:b/>
          <w:sz w:val="24"/>
          <w:szCs w:val="24"/>
        </w:rPr>
        <w:t xml:space="preserve">Key words: </w:t>
      </w:r>
      <w:r w:rsidRPr="00F77178">
        <w:rPr>
          <w:rFonts w:ascii="Book Antiqua" w:hAnsi="Book Antiqua" w:cs="Arial"/>
          <w:sz w:val="24"/>
          <w:szCs w:val="24"/>
        </w:rPr>
        <w:t>Cancer stem cells</w:t>
      </w:r>
      <w:r w:rsidR="00F77178" w:rsidRPr="00F77178">
        <w:rPr>
          <w:rFonts w:ascii="Book Antiqua" w:hAnsi="Book Antiqua" w:cs="Arial" w:hint="eastAsia"/>
          <w:sz w:val="24"/>
          <w:szCs w:val="24"/>
        </w:rPr>
        <w:t>;</w:t>
      </w:r>
      <w:r w:rsidRPr="00F77178">
        <w:rPr>
          <w:rFonts w:ascii="Book Antiqua" w:hAnsi="Book Antiqua" w:cs="Arial"/>
          <w:sz w:val="24"/>
          <w:szCs w:val="24"/>
        </w:rPr>
        <w:t xml:space="preserve"> Gastric cancer</w:t>
      </w:r>
      <w:r w:rsidR="00F77178" w:rsidRPr="00F77178">
        <w:rPr>
          <w:rFonts w:ascii="Book Antiqua" w:hAnsi="Book Antiqua" w:cs="Arial" w:hint="eastAsia"/>
          <w:sz w:val="24"/>
          <w:szCs w:val="24"/>
        </w:rPr>
        <w:t>;</w:t>
      </w:r>
      <w:r w:rsidRPr="00F77178">
        <w:rPr>
          <w:rFonts w:ascii="Book Antiqua" w:hAnsi="Book Antiqua" w:cs="Arial"/>
          <w:sz w:val="24"/>
          <w:szCs w:val="24"/>
        </w:rPr>
        <w:t xml:space="preserve"> Lgr5</w:t>
      </w:r>
      <w:r w:rsidR="00F77178" w:rsidRPr="00F77178">
        <w:rPr>
          <w:rFonts w:ascii="Book Antiqua" w:hAnsi="Book Antiqua" w:cs="Arial" w:hint="eastAsia"/>
          <w:sz w:val="24"/>
          <w:szCs w:val="24"/>
        </w:rPr>
        <w:t xml:space="preserve">; </w:t>
      </w:r>
      <w:r w:rsidRPr="00F77178">
        <w:rPr>
          <w:rFonts w:ascii="Book Antiqua" w:hAnsi="Book Antiqua" w:cs="Arial"/>
          <w:sz w:val="24"/>
          <w:szCs w:val="24"/>
        </w:rPr>
        <w:t>Villin</w:t>
      </w:r>
      <w:r w:rsidR="00F77178" w:rsidRPr="00F77178">
        <w:rPr>
          <w:rFonts w:ascii="Book Antiqua" w:hAnsi="Book Antiqua" w:cs="Arial" w:hint="eastAsia"/>
          <w:sz w:val="24"/>
          <w:szCs w:val="24"/>
        </w:rPr>
        <w:t xml:space="preserve">; </w:t>
      </w:r>
      <w:r w:rsidRPr="00F77178">
        <w:rPr>
          <w:rFonts w:ascii="Book Antiqua" w:hAnsi="Book Antiqua" w:cs="Arial"/>
          <w:sz w:val="24"/>
          <w:szCs w:val="24"/>
        </w:rPr>
        <w:t>Troy</w:t>
      </w:r>
      <w:r w:rsidR="00F77178" w:rsidRPr="00F77178">
        <w:rPr>
          <w:rFonts w:ascii="Book Antiqua" w:hAnsi="Book Antiqua" w:cs="Arial" w:hint="eastAsia"/>
          <w:sz w:val="24"/>
          <w:szCs w:val="24"/>
        </w:rPr>
        <w:t>;</w:t>
      </w:r>
      <w:r w:rsidRPr="00F77178">
        <w:rPr>
          <w:rFonts w:ascii="Book Antiqua" w:hAnsi="Book Antiqua" w:cs="Arial"/>
          <w:sz w:val="24"/>
          <w:szCs w:val="24"/>
        </w:rPr>
        <w:t xml:space="preserve"> Sox2</w:t>
      </w:r>
      <w:r w:rsidR="00F77178" w:rsidRPr="00F77178">
        <w:rPr>
          <w:rFonts w:ascii="Book Antiqua" w:hAnsi="Book Antiqua" w:cs="Arial" w:hint="eastAsia"/>
          <w:sz w:val="24"/>
          <w:szCs w:val="24"/>
        </w:rPr>
        <w:t xml:space="preserve">; </w:t>
      </w:r>
      <w:r w:rsidRPr="00F77178">
        <w:rPr>
          <w:rFonts w:ascii="Book Antiqua" w:hAnsi="Book Antiqua" w:cs="Arial"/>
          <w:sz w:val="24"/>
          <w:szCs w:val="24"/>
        </w:rPr>
        <w:t>CD133</w:t>
      </w:r>
      <w:r w:rsidR="00F77178" w:rsidRPr="00F77178">
        <w:rPr>
          <w:rFonts w:ascii="Book Antiqua" w:hAnsi="Book Antiqua" w:cs="Arial" w:hint="eastAsia"/>
          <w:sz w:val="24"/>
          <w:szCs w:val="24"/>
        </w:rPr>
        <w:t>;</w:t>
      </w:r>
      <w:r w:rsidRPr="00F77178">
        <w:rPr>
          <w:rFonts w:ascii="Book Antiqua" w:hAnsi="Book Antiqua" w:cs="Arial"/>
          <w:sz w:val="24"/>
          <w:szCs w:val="24"/>
        </w:rPr>
        <w:t xml:space="preserve"> CD44</w:t>
      </w:r>
      <w:r w:rsidR="00F77178" w:rsidRPr="00F77178">
        <w:rPr>
          <w:rFonts w:ascii="Book Antiqua" w:hAnsi="Book Antiqua" w:cs="Arial" w:hint="eastAsia"/>
          <w:sz w:val="24"/>
          <w:szCs w:val="24"/>
        </w:rPr>
        <w:t xml:space="preserve">; </w:t>
      </w:r>
      <w:r w:rsidRPr="00F77178">
        <w:rPr>
          <w:rFonts w:ascii="Book Antiqua" w:hAnsi="Book Antiqua" w:cs="Arial"/>
          <w:sz w:val="24"/>
          <w:szCs w:val="24"/>
        </w:rPr>
        <w:t>E-cadherin</w:t>
      </w:r>
    </w:p>
    <w:p w:rsidR="00513117" w:rsidRPr="00F77178" w:rsidRDefault="00513117" w:rsidP="00103946">
      <w:pPr>
        <w:spacing w:after="0" w:line="360" w:lineRule="auto"/>
        <w:rPr>
          <w:rFonts w:ascii="Book Antiqua" w:hAnsi="Book Antiqua"/>
          <w:sz w:val="24"/>
          <w:szCs w:val="24"/>
        </w:rPr>
      </w:pP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b/>
          <w:sz w:val="24"/>
          <w:szCs w:val="24"/>
        </w:rPr>
        <w:t xml:space="preserve">Core tip: </w:t>
      </w:r>
      <w:r w:rsidRPr="00F77178">
        <w:rPr>
          <w:rFonts w:ascii="Book Antiqua" w:hAnsi="Book Antiqua" w:cs="Arial"/>
          <w:sz w:val="24"/>
          <w:szCs w:val="24"/>
        </w:rPr>
        <w:t xml:space="preserve">Cancer stem cells (CSCs) play important roles in cancer initiation, dissemination and recurrence. The recent identification of normal gastric stem cells and gastric CSCs has greatly improved our understanding of the molecular and cellular etiology of gastric cancer and will help with the design of effective treatments. In this article, we review the literature on the recent progress in the identification and </w:t>
      </w:r>
      <w:r w:rsidRPr="00F77178">
        <w:rPr>
          <w:rFonts w:ascii="Book Antiqua" w:hAnsi="Book Antiqua" w:cs="Arial"/>
          <w:sz w:val="24"/>
          <w:szCs w:val="24"/>
        </w:rPr>
        <w:lastRenderedPageBreak/>
        <w:t>characterization of normal gastric stem cells and gastric CSCs and discuss the implications for the treatment of gastric cancer.</w:t>
      </w:r>
    </w:p>
    <w:p w:rsidR="00513117" w:rsidRPr="00F77178" w:rsidRDefault="00513117" w:rsidP="00103946">
      <w:pPr>
        <w:spacing w:after="0" w:line="360" w:lineRule="auto"/>
        <w:rPr>
          <w:rFonts w:ascii="Book Antiqua" w:hAnsi="Book Antiqua"/>
          <w:sz w:val="24"/>
          <w:szCs w:val="24"/>
        </w:rPr>
      </w:pPr>
    </w:p>
    <w:p w:rsidR="00513117" w:rsidRPr="00F77178" w:rsidRDefault="00513117" w:rsidP="00103946">
      <w:pPr>
        <w:adjustRightInd w:val="0"/>
        <w:snapToGrid w:val="0"/>
        <w:spacing w:after="0" w:line="360" w:lineRule="auto"/>
        <w:rPr>
          <w:rFonts w:ascii="Book Antiqua" w:hAnsi="Book Antiqua" w:cs="Tahoma"/>
          <w:sz w:val="24"/>
        </w:rPr>
      </w:pPr>
      <w:bookmarkStart w:id="34" w:name="OLE_LINK130"/>
      <w:bookmarkStart w:id="35" w:name="OLE_LINK134"/>
      <w:r w:rsidRPr="00F77178">
        <w:rPr>
          <w:rFonts w:ascii="Book Antiqua" w:hAnsi="Book Antiqua" w:cs="Tahoma"/>
          <w:sz w:val="24"/>
        </w:rPr>
        <w:t xml:space="preserve">Zhao Y, Feng F, Zhou Y. </w:t>
      </w:r>
      <w:r w:rsidRPr="00F77178">
        <w:rPr>
          <w:rFonts w:ascii="Book Antiqua" w:hAnsi="Book Antiqua" w:cs="Arial"/>
          <w:sz w:val="24"/>
          <w:szCs w:val="24"/>
        </w:rPr>
        <w:t xml:space="preserve">Stem </w:t>
      </w:r>
      <w:r w:rsidR="00F77178" w:rsidRPr="00F77178">
        <w:rPr>
          <w:rFonts w:ascii="Book Antiqua" w:hAnsi="Book Antiqua" w:cs="Arial"/>
          <w:sz w:val="24"/>
          <w:szCs w:val="24"/>
        </w:rPr>
        <w:t>cells in gastric c</w:t>
      </w:r>
      <w:r w:rsidRPr="00F77178">
        <w:rPr>
          <w:rFonts w:ascii="Book Antiqua" w:hAnsi="Book Antiqua" w:cs="Arial"/>
          <w:sz w:val="24"/>
          <w:szCs w:val="24"/>
        </w:rPr>
        <w:t>ancer</w:t>
      </w:r>
      <w:bookmarkStart w:id="36" w:name="OLE_LINK424"/>
      <w:bookmarkStart w:id="37" w:name="OLE_LINK425"/>
      <w:bookmarkStart w:id="38" w:name="OLE_LINK456"/>
      <w:r w:rsidR="00F77178" w:rsidRPr="00F77178">
        <w:rPr>
          <w:rFonts w:ascii="Book Antiqua" w:hAnsi="Book Antiqua" w:cs="Tahoma" w:hint="eastAsia"/>
          <w:sz w:val="24"/>
        </w:rPr>
        <w:t xml:space="preserve">. </w:t>
      </w:r>
      <w:r w:rsidRPr="00F77178">
        <w:rPr>
          <w:rFonts w:ascii="Book Antiqua" w:hAnsi="Book Antiqua"/>
          <w:i/>
          <w:sz w:val="24"/>
        </w:rPr>
        <w:t>World J Gastroenterol</w:t>
      </w:r>
      <w:r w:rsidRPr="00F77178">
        <w:rPr>
          <w:rFonts w:ascii="Book Antiqua" w:hAnsi="Book Antiqua"/>
          <w:sz w:val="24"/>
        </w:rPr>
        <w:t xml:space="preserve"> 2014; </w:t>
      </w:r>
      <w:bookmarkStart w:id="39" w:name="OLE_LINK1689"/>
      <w:bookmarkStart w:id="40" w:name="OLE_LINK1298"/>
      <w:bookmarkStart w:id="41" w:name="OLE_LINK1297"/>
      <w:r w:rsidRPr="00F77178">
        <w:rPr>
          <w:rFonts w:ascii="Book Antiqua" w:hAnsi="Book Antiqua"/>
          <w:sz w:val="24"/>
        </w:rPr>
        <w:t>In press</w:t>
      </w:r>
      <w:bookmarkEnd w:id="39"/>
      <w:bookmarkEnd w:id="40"/>
      <w:bookmarkEnd w:id="41"/>
    </w:p>
    <w:bookmarkEnd w:id="34"/>
    <w:bookmarkEnd w:id="35"/>
    <w:bookmarkEnd w:id="36"/>
    <w:bookmarkEnd w:id="37"/>
    <w:bookmarkEnd w:id="38"/>
    <w:p w:rsidR="00513117" w:rsidRPr="00F77178" w:rsidRDefault="00513117" w:rsidP="00103946">
      <w:pPr>
        <w:pStyle w:val="p0"/>
        <w:adjustRightInd w:val="0"/>
        <w:snapToGrid w:val="0"/>
        <w:spacing w:line="360" w:lineRule="auto"/>
        <w:jc w:val="both"/>
        <w:rPr>
          <w:rFonts w:ascii="Book Antiqua" w:hAnsi="Book Antiqua"/>
          <w:kern w:val="2"/>
          <w:sz w:val="24"/>
          <w:szCs w:val="24"/>
        </w:rPr>
      </w:pPr>
    </w:p>
    <w:p w:rsidR="00513117" w:rsidRPr="00F77178" w:rsidRDefault="00513117" w:rsidP="00103946">
      <w:pPr>
        <w:spacing w:after="0" w:line="360" w:lineRule="auto"/>
        <w:rPr>
          <w:rFonts w:ascii="Book Antiqua" w:hAnsi="Book Antiqua"/>
          <w:b/>
          <w:sz w:val="24"/>
          <w:szCs w:val="24"/>
        </w:rPr>
      </w:pPr>
      <w:r w:rsidRPr="00F77178">
        <w:rPr>
          <w:rFonts w:ascii="Book Antiqua" w:hAnsi="Book Antiqua"/>
          <w:sz w:val="24"/>
          <w:szCs w:val="24"/>
        </w:rPr>
        <w:br w:type="page"/>
      </w:r>
      <w:r w:rsidRPr="00F77178">
        <w:rPr>
          <w:rFonts w:ascii="Book Antiqua" w:hAnsi="Book Antiqua"/>
          <w:b/>
          <w:sz w:val="24"/>
          <w:szCs w:val="24"/>
        </w:rPr>
        <w:lastRenderedPageBreak/>
        <w:t>INTRODUCTION</w:t>
      </w: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cs="Arial"/>
          <w:sz w:val="24"/>
          <w:szCs w:val="24"/>
        </w:rPr>
        <w:t>Gastric cancer (GC) is the fourth most common cancer and the second most deadly cancer worldwide, with one million n</w:t>
      </w:r>
      <w:r w:rsidR="00F77178" w:rsidRPr="00F77178">
        <w:rPr>
          <w:rFonts w:ascii="Book Antiqua" w:hAnsi="Book Antiqua" w:cs="Arial"/>
          <w:sz w:val="24"/>
          <w:szCs w:val="24"/>
        </w:rPr>
        <w:t>ewly diagnosed patients and 600</w:t>
      </w:r>
      <w:r w:rsidRPr="00F77178">
        <w:rPr>
          <w:rFonts w:ascii="Book Antiqua" w:hAnsi="Book Antiqua" w:cs="Arial"/>
          <w:sz w:val="24"/>
          <w:szCs w:val="24"/>
        </w:rPr>
        <w:t>000 deaths each year</w:t>
      </w:r>
      <w:r w:rsidRPr="00F77178">
        <w:rPr>
          <w:rFonts w:ascii="Book Antiqua" w:hAnsi="Book Antiqua" w:cs="Arial"/>
          <w:sz w:val="24"/>
          <w:szCs w:val="24"/>
          <w:vertAlign w:val="superscript"/>
        </w:rPr>
        <w:t>[1-3]</w:t>
      </w:r>
      <w:r w:rsidRPr="00F77178">
        <w:rPr>
          <w:rFonts w:ascii="Book Antiqua" w:hAnsi="Book Antiqua" w:cs="Arial"/>
          <w:sz w:val="24"/>
          <w:szCs w:val="24"/>
        </w:rPr>
        <w:t>. Approximately 70% of all GC cases occur in East Asia, Central and Eastern Europe, South Africa, and Central and South America</w:t>
      </w:r>
      <w:r w:rsidR="00F77178" w:rsidRPr="00F77178">
        <w:rPr>
          <w:rFonts w:ascii="Book Antiqua" w:hAnsi="Book Antiqua" w:cs="Arial"/>
          <w:sz w:val="24"/>
          <w:szCs w:val="24"/>
          <w:vertAlign w:val="superscript"/>
        </w:rPr>
        <w:t>[3,</w:t>
      </w:r>
      <w:r w:rsidRPr="00F77178">
        <w:rPr>
          <w:rFonts w:ascii="Book Antiqua" w:hAnsi="Book Antiqua" w:cs="Arial"/>
          <w:sz w:val="24"/>
          <w:szCs w:val="24"/>
          <w:vertAlign w:val="superscript"/>
        </w:rPr>
        <w:t>4]</w:t>
      </w:r>
      <w:r w:rsidRPr="00F77178">
        <w:rPr>
          <w:rFonts w:ascii="Book Antiqua" w:hAnsi="Book Antiqua" w:cs="Arial"/>
          <w:sz w:val="24"/>
          <w:szCs w:val="24"/>
        </w:rPr>
        <w:t xml:space="preserve">. GCs are grouped into two major histological types: the well-differentiated </w:t>
      </w:r>
      <w:r w:rsidRPr="00CD5A21">
        <w:rPr>
          <w:rFonts w:ascii="Book Antiqua" w:hAnsi="Book Antiqua" w:cs="Arial"/>
          <w:sz w:val="24"/>
          <w:szCs w:val="24"/>
        </w:rPr>
        <w:t>i</w:t>
      </w:r>
      <w:r w:rsidRPr="00F77178">
        <w:rPr>
          <w:rFonts w:ascii="Book Antiqua" w:hAnsi="Book Antiqua" w:cs="Arial"/>
          <w:sz w:val="24"/>
          <w:szCs w:val="24"/>
        </w:rPr>
        <w:t>ntestinal-type (IGC) and the undifferentiated diffuse-type (DGC)</w:t>
      </w:r>
      <w:r w:rsidRPr="00F77178">
        <w:rPr>
          <w:rFonts w:ascii="Book Antiqua" w:hAnsi="Book Antiqua" w:cs="Arial"/>
          <w:sz w:val="24"/>
          <w:szCs w:val="24"/>
          <w:vertAlign w:val="superscript"/>
        </w:rPr>
        <w:t>[5]</w:t>
      </w:r>
      <w:r w:rsidRPr="00F77178">
        <w:rPr>
          <w:rFonts w:ascii="Book Antiqua" w:hAnsi="Book Antiqua" w:cs="Arial"/>
          <w:sz w:val="24"/>
          <w:szCs w:val="24"/>
        </w:rPr>
        <w:t>. The IGC type occurs more frequently (60% – 80%) in the distal part of the stomach (antrum) and in aged patients, while the DGC type is more common in younger patients</w:t>
      </w:r>
      <w:r w:rsidRPr="00F77178">
        <w:rPr>
          <w:rFonts w:ascii="Book Antiqua" w:hAnsi="Book Antiqua" w:cs="Arial"/>
          <w:sz w:val="24"/>
          <w:szCs w:val="24"/>
          <w:vertAlign w:val="superscript"/>
        </w:rPr>
        <w:t>[6]</w:t>
      </w:r>
      <w:r w:rsidRPr="00F77178">
        <w:rPr>
          <w:rFonts w:ascii="Book Antiqua" w:hAnsi="Book Antiqua" w:cs="Arial"/>
          <w:sz w:val="24"/>
          <w:szCs w:val="24"/>
        </w:rPr>
        <w:t xml:space="preserve">. The mechanism that underlies GC initiation and progression is not well understood, but both genetic and environmental factors contribute to GC development. Epidemiologic studies have demonstrated that an excessive intake of salt, a low intake of vegetables and fruits, and smoking are risk factors for GC. Notably, infection with the gram-negative bacterium </w:t>
      </w:r>
      <w:r w:rsidRPr="00F77178">
        <w:rPr>
          <w:rFonts w:ascii="Book Antiqua" w:hAnsi="Book Antiqua" w:cs="Arial"/>
          <w:i/>
          <w:sz w:val="24"/>
          <w:szCs w:val="24"/>
        </w:rPr>
        <w:t>Helicobacter pylori</w:t>
      </w:r>
      <w:r w:rsidR="00F77178" w:rsidRPr="00F77178">
        <w:rPr>
          <w:rFonts w:ascii="Book Antiqua" w:hAnsi="Book Antiqua" w:cs="Arial" w:hint="eastAsia"/>
          <w:i/>
          <w:sz w:val="24"/>
          <w:szCs w:val="24"/>
        </w:rPr>
        <w:t xml:space="preserve"> </w:t>
      </w:r>
      <w:r w:rsidR="00F77178" w:rsidRPr="00F77178">
        <w:rPr>
          <w:rFonts w:ascii="Book Antiqua" w:hAnsi="Book Antiqua" w:cs="Arial" w:hint="eastAsia"/>
          <w:sz w:val="24"/>
          <w:szCs w:val="24"/>
        </w:rPr>
        <w:t>(</w:t>
      </w:r>
      <w:r w:rsidR="00F77178" w:rsidRPr="00F77178">
        <w:rPr>
          <w:rFonts w:ascii="Book Antiqua" w:hAnsi="Book Antiqua" w:cs="Arial"/>
          <w:i/>
          <w:sz w:val="24"/>
          <w:szCs w:val="24"/>
        </w:rPr>
        <w:t>H. pylori</w:t>
      </w:r>
      <w:r w:rsidR="00F77178" w:rsidRPr="00F77178">
        <w:rPr>
          <w:rFonts w:ascii="Book Antiqua" w:hAnsi="Book Antiqua" w:cs="Arial" w:hint="eastAsia"/>
          <w:sz w:val="24"/>
          <w:szCs w:val="24"/>
        </w:rPr>
        <w:t>)</w:t>
      </w:r>
      <w:r w:rsidRPr="00F77178">
        <w:rPr>
          <w:rFonts w:ascii="Book Antiqua" w:hAnsi="Book Antiqua" w:cs="Arial"/>
          <w:sz w:val="24"/>
          <w:szCs w:val="24"/>
        </w:rPr>
        <w:t>, a type I carcinogen according to the WHO classification, is strongly associated with both GC subtypes</w:t>
      </w:r>
      <w:r w:rsidR="00F77178" w:rsidRPr="00F77178">
        <w:rPr>
          <w:rFonts w:ascii="Book Antiqua" w:hAnsi="Book Antiqua" w:cs="Arial"/>
          <w:sz w:val="24"/>
          <w:szCs w:val="24"/>
          <w:vertAlign w:val="superscript"/>
        </w:rPr>
        <w:t>[7,</w:t>
      </w:r>
      <w:r w:rsidRPr="00F77178">
        <w:rPr>
          <w:rFonts w:ascii="Book Antiqua" w:hAnsi="Book Antiqua" w:cs="Arial"/>
          <w:sz w:val="24"/>
          <w:szCs w:val="24"/>
          <w:vertAlign w:val="superscript"/>
        </w:rPr>
        <w:t>8]</w:t>
      </w:r>
      <w:r w:rsidRPr="00F77178">
        <w:rPr>
          <w:rFonts w:ascii="Book Antiqua" w:hAnsi="Book Antiqua" w:cs="Arial"/>
          <w:sz w:val="24"/>
          <w:szCs w:val="24"/>
        </w:rPr>
        <w:t xml:space="preserve">. The detailed molecular mechanisms on how </w:t>
      </w:r>
      <w:r w:rsidRPr="00F77178">
        <w:rPr>
          <w:rFonts w:ascii="Book Antiqua" w:hAnsi="Book Antiqua" w:cs="Arial"/>
          <w:i/>
          <w:sz w:val="24"/>
          <w:szCs w:val="24"/>
        </w:rPr>
        <w:t>H. pylori</w:t>
      </w:r>
      <w:r w:rsidRPr="00F77178">
        <w:rPr>
          <w:rFonts w:ascii="Book Antiqua" w:hAnsi="Book Antiqua" w:cs="Arial"/>
          <w:sz w:val="24"/>
          <w:szCs w:val="24"/>
        </w:rPr>
        <w:t xml:space="preserve"> infection leads to GC are under intense investigation and have been reviewed elsewhere</w:t>
      </w:r>
      <w:r w:rsidRPr="00F77178">
        <w:rPr>
          <w:rFonts w:ascii="Book Antiqua" w:hAnsi="Book Antiqua" w:cs="Arial"/>
          <w:sz w:val="24"/>
          <w:szCs w:val="24"/>
          <w:vertAlign w:val="superscript"/>
        </w:rPr>
        <w:t>[2, 9]</w:t>
      </w:r>
      <w:r w:rsidRPr="00F77178">
        <w:rPr>
          <w:rFonts w:ascii="Book Antiqua" w:hAnsi="Book Antiqua" w:cs="Arial"/>
          <w:sz w:val="24"/>
          <w:szCs w:val="24"/>
        </w:rPr>
        <w:t>. In this article, we focus on recent progress in the identification of normal and cancer stem cells (CSCs) in the stomach and discuss the implications for the treatment of GC.</w:t>
      </w:r>
    </w:p>
    <w:p w:rsidR="00513117" w:rsidRPr="00F77178" w:rsidRDefault="00513117" w:rsidP="00103946">
      <w:pPr>
        <w:spacing w:after="0" w:line="360" w:lineRule="auto"/>
        <w:rPr>
          <w:rFonts w:ascii="Book Antiqua" w:hAnsi="Book Antiqua" w:cs="Arial"/>
          <w:sz w:val="24"/>
          <w:szCs w:val="24"/>
        </w:rPr>
      </w:pPr>
    </w:p>
    <w:p w:rsidR="00513117" w:rsidRPr="00F77178" w:rsidRDefault="00513117" w:rsidP="00103946">
      <w:pPr>
        <w:pStyle w:val="1"/>
        <w:spacing w:before="0" w:line="360" w:lineRule="auto"/>
        <w:rPr>
          <w:rFonts w:ascii="Book Antiqua" w:hAnsi="Book Antiqua"/>
          <w:szCs w:val="24"/>
        </w:rPr>
      </w:pPr>
      <w:r w:rsidRPr="00F77178">
        <w:rPr>
          <w:rFonts w:ascii="Book Antiqua" w:hAnsi="Book Antiqua"/>
          <w:szCs w:val="24"/>
        </w:rPr>
        <w:t>cancer stem cell hypothesis</w:t>
      </w: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cs="Arial"/>
          <w:sz w:val="24"/>
          <w:szCs w:val="24"/>
        </w:rPr>
        <w:t>Human primary tumors often contain phenotypically heterogeneous cells. Two hypotheses, the clonal evolution hypothesis and the CSC hypothesis, have been proposed to explain the observed cellular heterogeneity, initiation, progression and metastasis of tumors</w:t>
      </w:r>
      <w:r w:rsidR="00F77178">
        <w:rPr>
          <w:rFonts w:ascii="Book Antiqua" w:hAnsi="Book Antiqua" w:cs="Arial"/>
          <w:sz w:val="24"/>
          <w:szCs w:val="24"/>
          <w:vertAlign w:val="superscript"/>
        </w:rPr>
        <w:t>[10,</w:t>
      </w:r>
      <w:r w:rsidRPr="00F77178">
        <w:rPr>
          <w:rFonts w:ascii="Book Antiqua" w:hAnsi="Book Antiqua" w:cs="Arial"/>
          <w:sz w:val="24"/>
          <w:szCs w:val="24"/>
          <w:vertAlign w:val="superscript"/>
        </w:rPr>
        <w:t>11]</w:t>
      </w:r>
      <w:r w:rsidRPr="00F77178">
        <w:rPr>
          <w:rFonts w:ascii="Book Antiqua" w:hAnsi="Book Antiqua" w:cs="Arial"/>
          <w:sz w:val="24"/>
          <w:szCs w:val="24"/>
        </w:rPr>
        <w:t xml:space="preserve"> (Figure 1). In the clonal evolution hypothesis, cellular heterogeneity is generated by genetic instability, such as changes in chromosomal number or mutations in the tumor cell genome. Cells with genetic compositions that confer growth advantages are selected and clonally expanded</w:t>
      </w:r>
      <w:r w:rsidRPr="00F77178">
        <w:rPr>
          <w:rFonts w:ascii="Book Antiqua" w:hAnsi="Book Antiqua" w:cs="Arial"/>
          <w:sz w:val="24"/>
          <w:szCs w:val="24"/>
          <w:vertAlign w:val="superscript"/>
        </w:rPr>
        <w:t>[10]</w:t>
      </w:r>
      <w:r w:rsidRPr="00F77178">
        <w:rPr>
          <w:rFonts w:ascii="Book Antiqua" w:hAnsi="Book Antiqua" w:cs="Arial"/>
          <w:sz w:val="24"/>
          <w:szCs w:val="24"/>
        </w:rPr>
        <w:t xml:space="preserve"> (Figure 1A). In contrast, the CSC hypothesis proposes that only a small fraction of cancer cells, namely CSCs, </w:t>
      </w:r>
      <w:r w:rsidRPr="00F77178">
        <w:rPr>
          <w:rFonts w:ascii="Book Antiqua" w:hAnsi="Book Antiqua" w:cs="Arial"/>
          <w:sz w:val="24"/>
          <w:szCs w:val="24"/>
        </w:rPr>
        <w:lastRenderedPageBreak/>
        <w:t>resides at the top of the cellular hierarchy and govern tumor heterogeneity</w:t>
      </w:r>
      <w:r w:rsidRPr="00F77178">
        <w:rPr>
          <w:rFonts w:ascii="Book Antiqua" w:hAnsi="Book Antiqua"/>
          <w:sz w:val="24"/>
          <w:szCs w:val="24"/>
        </w:rPr>
        <w:t xml:space="preserve">; these cells divide to generate identical CSCs (self-renewal) and </w:t>
      </w:r>
      <w:r w:rsidRPr="00F77178">
        <w:rPr>
          <w:rFonts w:ascii="Book Antiqua" w:hAnsi="Book Antiqua" w:cs="Arial"/>
          <w:sz w:val="24"/>
          <w:szCs w:val="24"/>
        </w:rPr>
        <w:t>differentiate into phenotypically heterogeneous, but typically less proliferative, tumor cells (Figure 1B). The presence of CSCs was first demonstrated in human acute myeloid leukemia (AML) as a CD34+CD38- population. Interestingly, normal hematopoietic stem cells also express identical cell surface markers, which led to the hypothesis that CSCs are transformed tissue-specific stem cells or de-differentiated transit amplifying progenitor cells</w:t>
      </w:r>
      <w:r w:rsidR="00CD5A21">
        <w:rPr>
          <w:rFonts w:ascii="Book Antiqua" w:hAnsi="Book Antiqua" w:cs="Arial"/>
          <w:sz w:val="24"/>
          <w:szCs w:val="24"/>
          <w:vertAlign w:val="superscript"/>
        </w:rPr>
        <w:t>[11,</w:t>
      </w:r>
      <w:r w:rsidRPr="00F77178">
        <w:rPr>
          <w:rFonts w:ascii="Book Antiqua" w:hAnsi="Book Antiqua" w:cs="Arial"/>
          <w:sz w:val="24"/>
          <w:szCs w:val="24"/>
          <w:vertAlign w:val="superscript"/>
        </w:rPr>
        <w:t>12]</w:t>
      </w:r>
      <w:r w:rsidRPr="00F77178">
        <w:rPr>
          <w:rFonts w:ascii="Book Antiqua" w:hAnsi="Book Antiqua" w:cs="Arial"/>
          <w:sz w:val="24"/>
          <w:szCs w:val="24"/>
        </w:rPr>
        <w:t>. The existence of CSCs was soon demonstrated in solid tumors from several organs, including brain, breast, colon, prostate, liver, pancreatic, skin, and in areas of the head and neck</w:t>
      </w:r>
      <w:r w:rsidRPr="00F77178">
        <w:rPr>
          <w:rFonts w:ascii="Book Antiqua" w:hAnsi="Book Antiqua" w:cs="Arial"/>
          <w:sz w:val="24"/>
          <w:szCs w:val="24"/>
          <w:vertAlign w:val="superscript"/>
        </w:rPr>
        <w:t>[13-23]</w:t>
      </w:r>
      <w:r w:rsidRPr="00F77178">
        <w:rPr>
          <w:rFonts w:ascii="Book Antiqua" w:hAnsi="Book Antiqua" w:cs="Arial"/>
          <w:sz w:val="24"/>
          <w:szCs w:val="24"/>
        </w:rPr>
        <w:t xml:space="preserve">. </w:t>
      </w:r>
    </w:p>
    <w:p w:rsidR="00513117" w:rsidRPr="00F77178" w:rsidRDefault="00513117" w:rsidP="00103946">
      <w:pPr>
        <w:spacing w:after="0" w:line="360" w:lineRule="auto"/>
        <w:ind w:firstLine="720"/>
        <w:rPr>
          <w:rFonts w:ascii="Book Antiqua" w:hAnsi="Book Antiqua" w:cs="Arial"/>
          <w:sz w:val="24"/>
          <w:szCs w:val="24"/>
        </w:rPr>
      </w:pPr>
      <w:r w:rsidRPr="00F77178" w:rsidDel="00783B5F">
        <w:rPr>
          <w:rFonts w:ascii="Book Antiqua" w:hAnsi="Book Antiqua" w:cs="Arial"/>
          <w:sz w:val="24"/>
          <w:szCs w:val="24"/>
        </w:rPr>
        <w:t>Experimentally, CSCs are characterized by the</w:t>
      </w:r>
      <w:r w:rsidRPr="00F77178">
        <w:rPr>
          <w:rFonts w:ascii="Book Antiqua" w:hAnsi="Book Antiqua" w:cs="Arial"/>
          <w:sz w:val="24"/>
          <w:szCs w:val="24"/>
        </w:rPr>
        <w:t>ir</w:t>
      </w:r>
      <w:r w:rsidRPr="00F77178" w:rsidDel="00783B5F">
        <w:rPr>
          <w:rFonts w:ascii="Book Antiqua" w:hAnsi="Book Antiqua" w:cs="Arial"/>
          <w:sz w:val="24"/>
          <w:szCs w:val="24"/>
        </w:rPr>
        <w:t xml:space="preserve"> capacity </w:t>
      </w:r>
      <w:r w:rsidRPr="00F77178">
        <w:rPr>
          <w:rFonts w:ascii="Book Antiqua" w:hAnsi="Book Antiqua" w:cs="Arial"/>
          <w:sz w:val="24"/>
          <w:szCs w:val="24"/>
        </w:rPr>
        <w:t>for</w:t>
      </w:r>
      <w:r w:rsidRPr="00F77178" w:rsidDel="00783B5F">
        <w:rPr>
          <w:rFonts w:ascii="Book Antiqua" w:hAnsi="Book Antiqua" w:cs="Arial"/>
          <w:sz w:val="24"/>
          <w:szCs w:val="24"/>
        </w:rPr>
        <w:t xml:space="preserve"> tumor propagation, which is </w:t>
      </w:r>
      <w:r w:rsidRPr="00F77178">
        <w:rPr>
          <w:rFonts w:ascii="Book Antiqua" w:hAnsi="Book Antiqua" w:cs="Arial"/>
          <w:sz w:val="24"/>
          <w:szCs w:val="24"/>
        </w:rPr>
        <w:t>the</w:t>
      </w:r>
      <w:r w:rsidRPr="00F77178" w:rsidDel="00783B5F">
        <w:rPr>
          <w:rFonts w:ascii="Book Antiqua" w:hAnsi="Book Antiqua" w:cs="Arial"/>
          <w:sz w:val="24"/>
          <w:szCs w:val="24"/>
        </w:rPr>
        <w:t xml:space="preserve"> generat</w:t>
      </w:r>
      <w:r w:rsidRPr="00F77178">
        <w:rPr>
          <w:rFonts w:ascii="Book Antiqua" w:hAnsi="Book Antiqua" w:cs="Arial"/>
          <w:sz w:val="24"/>
          <w:szCs w:val="24"/>
        </w:rPr>
        <w:t>ion of</w:t>
      </w:r>
      <w:r w:rsidRPr="00F77178" w:rsidDel="00783B5F">
        <w:rPr>
          <w:rFonts w:ascii="Book Antiqua" w:hAnsi="Book Antiqua" w:cs="Arial"/>
          <w:sz w:val="24"/>
          <w:szCs w:val="24"/>
        </w:rPr>
        <w:t xml:space="preserve"> tumors that </w:t>
      </w:r>
      <w:r w:rsidRPr="00F77178">
        <w:rPr>
          <w:rFonts w:ascii="Book Antiqua" w:hAnsi="Book Antiqua" w:cs="Arial"/>
          <w:sz w:val="24"/>
          <w:szCs w:val="24"/>
        </w:rPr>
        <w:t xml:space="preserve">are </w:t>
      </w:r>
      <w:r w:rsidRPr="00F77178" w:rsidDel="00783B5F">
        <w:rPr>
          <w:rFonts w:ascii="Book Antiqua" w:hAnsi="Book Antiqua" w:cs="Arial"/>
          <w:sz w:val="24"/>
          <w:szCs w:val="24"/>
        </w:rPr>
        <w:t>full phenocop</w:t>
      </w:r>
      <w:r w:rsidRPr="00F77178">
        <w:rPr>
          <w:rFonts w:ascii="Book Antiqua" w:hAnsi="Book Antiqua" w:cs="Arial"/>
          <w:sz w:val="24"/>
          <w:szCs w:val="24"/>
        </w:rPr>
        <w:t>ies of</w:t>
      </w:r>
      <w:r w:rsidRPr="00F77178" w:rsidDel="00783B5F">
        <w:rPr>
          <w:rFonts w:ascii="Book Antiqua" w:hAnsi="Book Antiqua" w:cs="Arial"/>
          <w:sz w:val="24"/>
          <w:szCs w:val="24"/>
        </w:rPr>
        <w:t xml:space="preserve"> the primary tumors </w:t>
      </w:r>
      <w:r w:rsidRPr="00F77178">
        <w:rPr>
          <w:rFonts w:ascii="Book Antiqua" w:hAnsi="Book Antiqua" w:cs="Arial"/>
          <w:sz w:val="24"/>
          <w:szCs w:val="24"/>
        </w:rPr>
        <w:t>after</w:t>
      </w:r>
      <w:r w:rsidRPr="00F77178" w:rsidDel="00783B5F">
        <w:rPr>
          <w:rFonts w:ascii="Book Antiqua" w:hAnsi="Book Antiqua" w:cs="Arial"/>
          <w:sz w:val="24"/>
          <w:szCs w:val="24"/>
        </w:rPr>
        <w:t xml:space="preserve"> </w:t>
      </w:r>
      <w:r w:rsidRPr="00F77178">
        <w:rPr>
          <w:rFonts w:ascii="Book Antiqua" w:hAnsi="Book Antiqua" w:cs="Arial"/>
          <w:sz w:val="24"/>
          <w:szCs w:val="24"/>
        </w:rPr>
        <w:t xml:space="preserve">they are </w:t>
      </w:r>
      <w:r w:rsidRPr="00F77178" w:rsidDel="00783B5F">
        <w:rPr>
          <w:rFonts w:ascii="Book Antiqua" w:hAnsi="Book Antiqua" w:cs="Arial"/>
          <w:sz w:val="24"/>
          <w:szCs w:val="24"/>
        </w:rPr>
        <w:t xml:space="preserve">serially transplanted into </w:t>
      </w:r>
      <w:r w:rsidRPr="00F77178">
        <w:rPr>
          <w:rFonts w:ascii="Book Antiqua" w:hAnsi="Book Antiqua" w:cs="Arial"/>
          <w:sz w:val="24"/>
          <w:szCs w:val="24"/>
        </w:rPr>
        <w:t>immuno</w:t>
      </w:r>
      <w:r w:rsidRPr="00F77178" w:rsidDel="00783B5F">
        <w:rPr>
          <w:rFonts w:ascii="Book Antiqua" w:hAnsi="Book Antiqua" w:cs="Arial"/>
          <w:sz w:val="24"/>
          <w:szCs w:val="24"/>
        </w:rPr>
        <w:t xml:space="preserve">compromised recipient mice. </w:t>
      </w:r>
      <w:r w:rsidRPr="00F77178">
        <w:rPr>
          <w:rFonts w:ascii="Book Antiqua" w:hAnsi="Book Antiqua" w:cs="Arial"/>
          <w:sz w:val="24"/>
          <w:szCs w:val="24"/>
        </w:rPr>
        <w:t>The t</w:t>
      </w:r>
      <w:r w:rsidRPr="00F77178" w:rsidDel="00783B5F">
        <w:rPr>
          <w:rFonts w:ascii="Book Antiqua" w:hAnsi="Book Antiqua" w:cs="Arial"/>
          <w:sz w:val="24"/>
          <w:szCs w:val="24"/>
        </w:rPr>
        <w:t xml:space="preserve">umor-propagating capacity can also be evaluated by </w:t>
      </w:r>
      <w:r w:rsidRPr="00F77178" w:rsidDel="00783B5F">
        <w:rPr>
          <w:rFonts w:ascii="Book Antiqua" w:hAnsi="Book Antiqua" w:cs="Arial"/>
          <w:i/>
          <w:sz w:val="24"/>
          <w:szCs w:val="24"/>
        </w:rPr>
        <w:t>in vitro</w:t>
      </w:r>
      <w:r w:rsidRPr="00F77178" w:rsidDel="00783B5F">
        <w:rPr>
          <w:rFonts w:ascii="Book Antiqua" w:hAnsi="Book Antiqua" w:cs="Arial"/>
          <w:sz w:val="24"/>
          <w:szCs w:val="24"/>
        </w:rPr>
        <w:t xml:space="preserve"> clonogenic assays, such as the spheroid colony-forming or co-culture assays. These surrogate assays allow </w:t>
      </w:r>
      <w:r w:rsidRPr="00F77178">
        <w:rPr>
          <w:rFonts w:ascii="Book Antiqua" w:hAnsi="Book Antiqua" w:cs="Arial"/>
          <w:sz w:val="24"/>
          <w:szCs w:val="24"/>
        </w:rPr>
        <w:t xml:space="preserve">for the </w:t>
      </w:r>
      <w:r w:rsidRPr="00F77178" w:rsidDel="00783B5F">
        <w:rPr>
          <w:rFonts w:ascii="Book Antiqua" w:hAnsi="Book Antiqua" w:cs="Arial"/>
          <w:sz w:val="24"/>
          <w:szCs w:val="24"/>
        </w:rPr>
        <w:t xml:space="preserve">measurement of self-renewal and differentiation of cells of interest at </w:t>
      </w:r>
      <w:r w:rsidRPr="00F77178">
        <w:rPr>
          <w:rFonts w:ascii="Book Antiqua" w:hAnsi="Book Antiqua" w:cs="Arial"/>
          <w:sz w:val="24"/>
          <w:szCs w:val="24"/>
        </w:rPr>
        <w:t xml:space="preserve">the </w:t>
      </w:r>
      <w:r w:rsidRPr="00F77178" w:rsidDel="00783B5F">
        <w:rPr>
          <w:rFonts w:ascii="Book Antiqua" w:hAnsi="Book Antiqua" w:cs="Arial"/>
          <w:sz w:val="24"/>
          <w:szCs w:val="24"/>
        </w:rPr>
        <w:t>single</w:t>
      </w:r>
      <w:r w:rsidRPr="00F77178">
        <w:rPr>
          <w:rFonts w:ascii="Book Antiqua" w:hAnsi="Book Antiqua" w:cs="Arial"/>
          <w:sz w:val="24"/>
          <w:szCs w:val="24"/>
        </w:rPr>
        <w:t>-</w:t>
      </w:r>
      <w:r w:rsidRPr="00F77178" w:rsidDel="00783B5F">
        <w:rPr>
          <w:rFonts w:ascii="Book Antiqua" w:hAnsi="Book Antiqua" w:cs="Arial"/>
          <w:sz w:val="24"/>
          <w:szCs w:val="24"/>
        </w:rPr>
        <w:t xml:space="preserve">cell level </w:t>
      </w:r>
      <w:r w:rsidRPr="00F77178">
        <w:rPr>
          <w:rFonts w:ascii="Book Antiqua" w:hAnsi="Book Antiqua" w:cs="Arial"/>
          <w:sz w:val="24"/>
          <w:szCs w:val="24"/>
        </w:rPr>
        <w:t xml:space="preserve">and </w:t>
      </w:r>
      <w:r w:rsidRPr="00F77178" w:rsidDel="00783B5F">
        <w:rPr>
          <w:rFonts w:ascii="Book Antiqua" w:hAnsi="Book Antiqua" w:cs="Arial"/>
          <w:sz w:val="24"/>
          <w:szCs w:val="24"/>
        </w:rPr>
        <w:t xml:space="preserve">therefore serve as good complementary strategies to the </w:t>
      </w:r>
      <w:r w:rsidRPr="00F77178">
        <w:rPr>
          <w:rFonts w:ascii="Book Antiqua" w:hAnsi="Book Antiqua" w:cs="Arial"/>
          <w:sz w:val="24"/>
          <w:szCs w:val="24"/>
        </w:rPr>
        <w:t>mouse</w:t>
      </w:r>
      <w:r w:rsidRPr="00F77178" w:rsidDel="00783B5F">
        <w:rPr>
          <w:rFonts w:ascii="Book Antiqua" w:hAnsi="Book Antiqua" w:cs="Arial"/>
          <w:sz w:val="24"/>
          <w:szCs w:val="24"/>
        </w:rPr>
        <w:t xml:space="preserve"> xenograft approach</w:t>
      </w:r>
      <w:r w:rsidRPr="00F77178">
        <w:rPr>
          <w:rFonts w:ascii="Book Antiqua" w:hAnsi="Book Antiqua" w:cs="Arial"/>
          <w:sz w:val="24"/>
          <w:szCs w:val="24"/>
          <w:vertAlign w:val="superscript"/>
        </w:rPr>
        <w:t>[24]</w:t>
      </w:r>
      <w:r w:rsidRPr="00F77178" w:rsidDel="00783B5F">
        <w:rPr>
          <w:rFonts w:ascii="Book Antiqua" w:hAnsi="Book Antiqua" w:cs="Arial"/>
          <w:sz w:val="24"/>
          <w:szCs w:val="24"/>
        </w:rPr>
        <w:t>.</w:t>
      </w:r>
      <w:r w:rsidRPr="00F77178">
        <w:rPr>
          <w:rFonts w:ascii="Book Antiqua" w:hAnsi="Book Antiqua" w:cs="Arial"/>
          <w:sz w:val="24"/>
          <w:szCs w:val="24"/>
        </w:rPr>
        <w:t xml:space="preserve"> </w:t>
      </w:r>
    </w:p>
    <w:p w:rsidR="00513117" w:rsidRPr="00F77178" w:rsidRDefault="00513117" w:rsidP="00103946">
      <w:pPr>
        <w:spacing w:after="0" w:line="360" w:lineRule="auto"/>
        <w:ind w:firstLine="720"/>
        <w:rPr>
          <w:rFonts w:ascii="Book Antiqua" w:hAnsi="Book Antiqua" w:cs="Arial"/>
          <w:sz w:val="24"/>
          <w:szCs w:val="24"/>
        </w:rPr>
      </w:pPr>
      <w:r w:rsidRPr="00F77178">
        <w:rPr>
          <w:rFonts w:ascii="Book Antiqua" w:hAnsi="Book Antiqua" w:cs="Arial"/>
          <w:sz w:val="24"/>
          <w:szCs w:val="24"/>
        </w:rPr>
        <w:t>CSCs are responsible for cancer metastasis because of their tumor-propagating capacity. In human pancreatic cancer, only the CXCR4-expressing fraction of CD133+ CSCs is able to metastasize. The depletion of these cells from the CSC pool abrogates the metastatic phenotype but does not affect tumorigenic potential</w:t>
      </w:r>
      <w:r w:rsidRPr="00F77178">
        <w:rPr>
          <w:rFonts w:ascii="Book Antiqua" w:hAnsi="Book Antiqua" w:cs="Arial"/>
          <w:sz w:val="24"/>
          <w:szCs w:val="24"/>
          <w:vertAlign w:val="superscript"/>
        </w:rPr>
        <w:t>[22]</w:t>
      </w:r>
      <w:r w:rsidRPr="00F77178">
        <w:rPr>
          <w:rFonts w:ascii="Book Antiqua" w:hAnsi="Book Antiqua" w:cs="Arial"/>
          <w:sz w:val="24"/>
          <w:szCs w:val="24"/>
        </w:rPr>
        <w:t>. In colorectal cancer, metastatic capacity is restricted to the CD26+ subpopulation of CSCs, and the presence of this subpopulation predicts subsequent liver metastasis in patients with primary colon cancer</w:t>
      </w:r>
      <w:r w:rsidRPr="00F77178">
        <w:rPr>
          <w:rFonts w:ascii="Book Antiqua" w:hAnsi="Book Antiqua" w:cs="Arial"/>
          <w:sz w:val="24"/>
          <w:szCs w:val="24"/>
          <w:vertAlign w:val="superscript"/>
        </w:rPr>
        <w:t>[25]</w:t>
      </w:r>
      <w:r w:rsidRPr="00F77178">
        <w:rPr>
          <w:rFonts w:ascii="Book Antiqua" w:hAnsi="Book Antiqua" w:cs="Arial"/>
          <w:sz w:val="24"/>
          <w:szCs w:val="24"/>
        </w:rPr>
        <w:t>.</w:t>
      </w:r>
    </w:p>
    <w:p w:rsidR="00513117" w:rsidRPr="00F77178" w:rsidRDefault="00513117" w:rsidP="00103946">
      <w:pPr>
        <w:spacing w:after="0" w:line="360" w:lineRule="auto"/>
        <w:ind w:firstLine="720"/>
        <w:rPr>
          <w:rFonts w:ascii="Book Antiqua" w:hAnsi="Book Antiqua" w:cs="Arial"/>
          <w:sz w:val="24"/>
          <w:szCs w:val="24"/>
        </w:rPr>
      </w:pPr>
      <w:r w:rsidRPr="00F77178">
        <w:rPr>
          <w:rFonts w:ascii="Book Antiqua" w:hAnsi="Book Antiqua" w:cs="Arial"/>
          <w:sz w:val="24"/>
          <w:szCs w:val="24"/>
        </w:rPr>
        <w:t>CSCs are more resistant to chemo- and radiotherapies and therefore likely contribute to cancer recurrence. It is believed that, similar to normal tissue-specific stem cells, a quiescent subpopulation of CSCs exists</w:t>
      </w:r>
      <w:r w:rsidR="00F77178">
        <w:rPr>
          <w:rFonts w:ascii="Book Antiqua" w:hAnsi="Book Antiqua" w:cs="Arial"/>
          <w:sz w:val="24"/>
          <w:szCs w:val="24"/>
          <w:vertAlign w:val="superscript"/>
        </w:rPr>
        <w:t>[26,</w:t>
      </w:r>
      <w:r w:rsidRPr="00F77178">
        <w:rPr>
          <w:rFonts w:ascii="Book Antiqua" w:hAnsi="Book Antiqua" w:cs="Arial"/>
          <w:sz w:val="24"/>
          <w:szCs w:val="24"/>
          <w:vertAlign w:val="superscript"/>
        </w:rPr>
        <w:t>27]</w:t>
      </w:r>
      <w:r w:rsidRPr="00F77178">
        <w:rPr>
          <w:rFonts w:ascii="Book Antiqua" w:hAnsi="Book Antiqua" w:cs="Arial"/>
          <w:sz w:val="24"/>
          <w:szCs w:val="24"/>
        </w:rPr>
        <w:t xml:space="preserve">. These CSCs are more resistant to chemo- and radiotherapies because of their quiescent nature. In addition, CSCs express </w:t>
      </w:r>
      <w:r w:rsidRPr="00F77178">
        <w:rPr>
          <w:rFonts w:ascii="Book Antiqua" w:hAnsi="Book Antiqua" w:cs="Arial"/>
          <w:sz w:val="24"/>
          <w:szCs w:val="24"/>
        </w:rPr>
        <w:lastRenderedPageBreak/>
        <w:t>high levels of cellular efflux pumps and anti-apoptotic proteins, low levels of reactive oxygen species, and are more efficient in the repair of DNA damage</w:t>
      </w:r>
      <w:r w:rsidRPr="00F77178">
        <w:rPr>
          <w:rFonts w:ascii="Book Antiqua" w:hAnsi="Book Antiqua" w:cs="Arial"/>
          <w:sz w:val="24"/>
          <w:szCs w:val="24"/>
          <w:vertAlign w:val="superscript"/>
        </w:rPr>
        <w:t>[28-31]</w:t>
      </w:r>
      <w:r w:rsidRPr="00F77178">
        <w:rPr>
          <w:rFonts w:ascii="Book Antiqua" w:hAnsi="Book Antiqua" w:cs="Arial"/>
          <w:sz w:val="24"/>
          <w:szCs w:val="24"/>
        </w:rPr>
        <w:t>. Consequently, CSCs are often enriched after chemotherapy or radiotherapy</w:t>
      </w:r>
      <w:r w:rsidR="00F77178">
        <w:rPr>
          <w:rFonts w:ascii="Book Antiqua" w:hAnsi="Book Antiqua" w:cs="Arial"/>
          <w:sz w:val="24"/>
          <w:szCs w:val="24"/>
          <w:vertAlign w:val="superscript"/>
        </w:rPr>
        <w:t>[22,25,29,32,</w:t>
      </w:r>
      <w:r w:rsidRPr="00F77178">
        <w:rPr>
          <w:rFonts w:ascii="Book Antiqua" w:hAnsi="Book Antiqua" w:cs="Arial"/>
          <w:sz w:val="24"/>
          <w:szCs w:val="24"/>
          <w:vertAlign w:val="superscript"/>
        </w:rPr>
        <w:t>33]</w:t>
      </w:r>
      <w:r w:rsidRPr="00F77178">
        <w:rPr>
          <w:rFonts w:ascii="Book Antiqua" w:hAnsi="Book Antiqua" w:cs="Arial"/>
          <w:sz w:val="24"/>
          <w:szCs w:val="24"/>
        </w:rPr>
        <w:t xml:space="preserve"> and cause cancer recurrence</w:t>
      </w:r>
      <w:r w:rsidRPr="00F77178">
        <w:rPr>
          <w:rFonts w:ascii="Book Antiqua" w:hAnsi="Book Antiqua" w:cs="Arial"/>
          <w:sz w:val="24"/>
          <w:szCs w:val="24"/>
          <w:vertAlign w:val="superscript"/>
        </w:rPr>
        <w:t>[26]</w:t>
      </w:r>
      <w:r w:rsidRPr="00F77178">
        <w:rPr>
          <w:rFonts w:ascii="Book Antiqua" w:hAnsi="Book Antiqua" w:cs="Arial"/>
          <w:sz w:val="24"/>
          <w:szCs w:val="24"/>
        </w:rPr>
        <w:t>.</w:t>
      </w:r>
    </w:p>
    <w:p w:rsidR="00513117" w:rsidRPr="00F77178" w:rsidRDefault="00513117" w:rsidP="00103946">
      <w:pPr>
        <w:spacing w:after="0" w:line="360" w:lineRule="auto"/>
        <w:ind w:firstLine="720"/>
        <w:rPr>
          <w:rFonts w:ascii="Book Antiqua" w:hAnsi="Book Antiqua" w:cs="Arial"/>
          <w:sz w:val="24"/>
          <w:szCs w:val="24"/>
        </w:rPr>
      </w:pPr>
    </w:p>
    <w:p w:rsidR="00513117" w:rsidRPr="00F77178" w:rsidRDefault="00513117" w:rsidP="00103946">
      <w:pPr>
        <w:pStyle w:val="1"/>
        <w:spacing w:before="0" w:line="360" w:lineRule="auto"/>
        <w:rPr>
          <w:rFonts w:ascii="Book Antiqua" w:hAnsi="Book Antiqua" w:cs="Arial"/>
          <w:szCs w:val="24"/>
        </w:rPr>
      </w:pPr>
      <w:r w:rsidRPr="00F77178">
        <w:rPr>
          <w:rFonts w:ascii="Book Antiqua" w:hAnsi="Book Antiqua" w:cs="Arial"/>
          <w:szCs w:val="24"/>
        </w:rPr>
        <w:t>Multipotent stem cells in THE stomach</w:t>
      </w:r>
    </w:p>
    <w:p w:rsidR="00513117" w:rsidRPr="00F77178" w:rsidRDefault="00513117" w:rsidP="00103946">
      <w:pPr>
        <w:spacing w:after="0" w:line="360" w:lineRule="auto"/>
        <w:rPr>
          <w:rFonts w:ascii="Book Antiqua" w:hAnsi="Book Antiqua"/>
          <w:sz w:val="24"/>
          <w:szCs w:val="24"/>
        </w:rPr>
      </w:pPr>
      <w:r w:rsidRPr="00F77178">
        <w:rPr>
          <w:rFonts w:ascii="Book Antiqua" w:hAnsi="Book Antiqua"/>
          <w:sz w:val="24"/>
          <w:szCs w:val="24"/>
        </w:rPr>
        <w:t>The stomach can be divided into three distinct anatomic regions: the cardiac region; the corpus; and the pyloric antrum. The basic structural elements of the gastric epithelium are gastric units, each of which is composed of a planar surface epithelium, tubular invaginations of the surface epithelium called pits, and tubular extensions of the pits called glands. The glands can be further divided into the isthmus, neck and base</w:t>
      </w:r>
      <w:r w:rsidRPr="00F77178">
        <w:rPr>
          <w:rFonts w:ascii="Book Antiqua" w:hAnsi="Book Antiqua"/>
          <w:sz w:val="24"/>
          <w:szCs w:val="24"/>
          <w:vertAlign w:val="superscript"/>
        </w:rPr>
        <w:t>[34]</w:t>
      </w:r>
      <w:r w:rsidRPr="00F77178">
        <w:rPr>
          <w:rFonts w:ascii="Book Antiqua" w:hAnsi="Book Antiqua"/>
          <w:sz w:val="24"/>
          <w:szCs w:val="24"/>
        </w:rPr>
        <w:t xml:space="preserve"> </w:t>
      </w:r>
      <w:r w:rsidRPr="00F77178">
        <w:rPr>
          <w:rFonts w:ascii="Book Antiqua" w:hAnsi="Book Antiqua" w:cs="Arial"/>
          <w:sz w:val="24"/>
          <w:szCs w:val="24"/>
        </w:rPr>
        <w:t>(Figure 2A)</w:t>
      </w:r>
      <w:r w:rsidRPr="00F77178">
        <w:rPr>
          <w:rFonts w:ascii="Book Antiqua" w:hAnsi="Book Antiqua"/>
          <w:sz w:val="24"/>
          <w:szCs w:val="24"/>
        </w:rPr>
        <w:t>. The pits occupy the apical portion of the invaginations and contain mucus-producing pit cells. The isthmus connects the pit and the associated gland and contains cells that are morphologically undifferentiated, secretory, granule-free and highly proliferative. The neck is below the isthmus and contains mucus-producing neck cells. The base region is located at the very bottom of the gland and contains slowly dividing, digestive enzyme-producing chief cells</w:t>
      </w:r>
      <w:r w:rsidRPr="00F77178">
        <w:rPr>
          <w:rFonts w:ascii="Book Antiqua" w:hAnsi="Book Antiqua"/>
          <w:sz w:val="24"/>
          <w:szCs w:val="24"/>
          <w:vertAlign w:val="superscript"/>
        </w:rPr>
        <w:t>[35-39]</w:t>
      </w:r>
      <w:r w:rsidRPr="00F77178">
        <w:rPr>
          <w:rFonts w:ascii="Book Antiqua" w:hAnsi="Book Antiqua"/>
          <w:sz w:val="24"/>
          <w:szCs w:val="24"/>
        </w:rPr>
        <w:t xml:space="preserve"> </w:t>
      </w:r>
      <w:r w:rsidRPr="00F77178">
        <w:rPr>
          <w:rFonts w:ascii="Book Antiqua" w:hAnsi="Book Antiqua" w:cs="Arial"/>
          <w:sz w:val="24"/>
          <w:szCs w:val="24"/>
        </w:rPr>
        <w:t>(Figure 2A)</w:t>
      </w:r>
      <w:r w:rsidRPr="00F77178">
        <w:rPr>
          <w:rFonts w:ascii="Book Antiqua" w:hAnsi="Book Antiqua"/>
          <w:sz w:val="24"/>
          <w:szCs w:val="24"/>
        </w:rPr>
        <w:t>. Gastric units of the corpus and antrum are similarly organized, except that the units of the corpus consist of more acid-producing parietal cells and gastric hormone-producing enteroendocrine cells.</w:t>
      </w:r>
    </w:p>
    <w:p w:rsidR="00513117" w:rsidRPr="00F77178" w:rsidRDefault="00513117" w:rsidP="00103946">
      <w:pPr>
        <w:spacing w:after="0" w:line="360" w:lineRule="auto"/>
        <w:ind w:firstLine="720"/>
        <w:rPr>
          <w:rFonts w:ascii="Book Antiqua" w:hAnsi="Book Antiqua"/>
          <w:sz w:val="24"/>
          <w:szCs w:val="24"/>
        </w:rPr>
      </w:pPr>
      <w:r w:rsidRPr="00F77178">
        <w:rPr>
          <w:rFonts w:ascii="Book Antiqua" w:hAnsi="Book Antiqua"/>
          <w:sz w:val="24"/>
          <w:szCs w:val="24"/>
        </w:rPr>
        <w:t>In a series of classical electron microscopic autoradiographic experiments, Karam and Leblond suggested that the morphologically immature, granule-free isthmus cells are actively dividing multipotent gastric stem cells (GSCs) in the mouse and human stomach</w:t>
      </w:r>
      <w:r w:rsidRPr="00F77178">
        <w:rPr>
          <w:rFonts w:ascii="Book Antiqua" w:hAnsi="Book Antiqua"/>
          <w:sz w:val="24"/>
          <w:szCs w:val="24"/>
          <w:vertAlign w:val="superscript"/>
        </w:rPr>
        <w:t>[35-40]</w:t>
      </w:r>
      <w:r w:rsidRPr="00F77178">
        <w:rPr>
          <w:rFonts w:ascii="Book Antiqua" w:hAnsi="Book Antiqua"/>
          <w:sz w:val="24"/>
          <w:szCs w:val="24"/>
        </w:rPr>
        <w:t xml:space="preserve">. However, the potential of these putative stem cells to differentiate into fully committed pit, neck and zymogenic cells was not rigorously demonstrated. The existence of GSCs that replenish all of the populations of the gastric units was not convincingly demonstrated until lineage-tracing experiments were performed. These experiments used either X-chromosome inactivation as a clonality marker or transgenic mice that carry a </w:t>
      </w:r>
      <w:r w:rsidRPr="00F77178">
        <w:rPr>
          <w:rFonts w:ascii="Symbol" w:hAnsi="Symbol"/>
          <w:sz w:val="24"/>
          <w:szCs w:val="24"/>
        </w:rPr>
        <w:t></w:t>
      </w:r>
      <w:r w:rsidR="00F77178">
        <w:rPr>
          <w:rFonts w:ascii="Book Antiqua" w:hAnsi="Book Antiqua"/>
          <w:sz w:val="24"/>
          <w:szCs w:val="24"/>
        </w:rPr>
        <w:t>-galactosidase (lacZ) reporter</w:t>
      </w:r>
      <w:r w:rsidRPr="00F77178">
        <w:rPr>
          <w:rFonts w:ascii="Book Antiqua" w:hAnsi="Book Antiqua"/>
          <w:sz w:val="24"/>
          <w:szCs w:val="24"/>
          <w:vertAlign w:val="superscript"/>
        </w:rPr>
        <w:t>[41-43]</w:t>
      </w:r>
      <w:r w:rsidRPr="00F77178">
        <w:rPr>
          <w:rFonts w:ascii="Book Antiqua" w:hAnsi="Book Antiqua"/>
          <w:sz w:val="24"/>
          <w:szCs w:val="24"/>
        </w:rPr>
        <w:t xml:space="preserve">.  </w:t>
      </w:r>
    </w:p>
    <w:p w:rsidR="00513117" w:rsidRPr="00F77178" w:rsidRDefault="00513117" w:rsidP="00103946">
      <w:pPr>
        <w:spacing w:after="0" w:line="360" w:lineRule="auto"/>
        <w:ind w:firstLine="720"/>
        <w:rPr>
          <w:rFonts w:ascii="Book Antiqua" w:hAnsi="Book Antiqua"/>
          <w:sz w:val="24"/>
          <w:szCs w:val="24"/>
        </w:rPr>
      </w:pPr>
      <w:r w:rsidRPr="00F77178">
        <w:rPr>
          <w:rFonts w:ascii="Book Antiqua" w:hAnsi="Book Antiqua"/>
          <w:sz w:val="24"/>
          <w:szCs w:val="24"/>
        </w:rPr>
        <w:lastRenderedPageBreak/>
        <w:t>The molecular markers that define multipotent GSCs were only discovered very recently. The first biomarker that labels GSCs is Villin, an epithelial cell-specific, calcium-regulated actin-binding protein that modulates the reorganization of microvillar actin filaments</w:t>
      </w:r>
      <w:r w:rsidRPr="00F77178">
        <w:rPr>
          <w:rFonts w:ascii="Book Antiqua" w:hAnsi="Book Antiqua"/>
          <w:sz w:val="24"/>
          <w:szCs w:val="24"/>
          <w:vertAlign w:val="superscript"/>
        </w:rPr>
        <w:t>[44]</w:t>
      </w:r>
      <w:r w:rsidRPr="00F77178">
        <w:rPr>
          <w:rFonts w:ascii="Book Antiqua" w:hAnsi="Book Antiqua"/>
          <w:sz w:val="24"/>
          <w:szCs w:val="24"/>
        </w:rPr>
        <w:t>. Qiao</w:t>
      </w:r>
      <w:r w:rsidRPr="00F77178">
        <w:rPr>
          <w:rFonts w:ascii="Book Antiqua" w:hAnsi="Book Antiqua"/>
          <w:i/>
          <w:sz w:val="24"/>
          <w:szCs w:val="24"/>
        </w:rPr>
        <w:t xml:space="preserve"> et al</w:t>
      </w:r>
      <w:r w:rsidR="00F77178" w:rsidRPr="00F77178">
        <w:rPr>
          <w:rFonts w:ascii="Book Antiqua" w:hAnsi="Book Antiqua"/>
          <w:sz w:val="24"/>
          <w:szCs w:val="24"/>
          <w:vertAlign w:val="superscript"/>
        </w:rPr>
        <w:t>[45]</w:t>
      </w:r>
      <w:r w:rsidRPr="00F77178">
        <w:rPr>
          <w:rFonts w:ascii="Book Antiqua" w:hAnsi="Book Antiqua"/>
          <w:sz w:val="24"/>
          <w:szCs w:val="24"/>
        </w:rPr>
        <w:t xml:space="preserve"> discovered that transgenic mice that express a </w:t>
      </w:r>
      <w:r w:rsidRPr="00F77178">
        <w:rPr>
          <w:rFonts w:ascii="Book Antiqua" w:hAnsi="Book Antiqua"/>
          <w:i/>
          <w:sz w:val="24"/>
          <w:szCs w:val="24"/>
        </w:rPr>
        <w:t>Villin</w:t>
      </w:r>
      <w:r w:rsidRPr="00F77178">
        <w:rPr>
          <w:rFonts w:ascii="Book Antiqua" w:hAnsi="Book Antiqua"/>
          <w:sz w:val="24"/>
          <w:szCs w:val="24"/>
        </w:rPr>
        <w:t xml:space="preserve"> promoter-driven LacZ or GFP reporter labeled a rare population of cells in the antrum that are long-lived and capable of multi-lineage replenishment </w:t>
      </w:r>
      <w:r w:rsidRPr="00F77178">
        <w:rPr>
          <w:rFonts w:ascii="Book Antiqua" w:hAnsi="Book Antiqua" w:cs="Arial"/>
          <w:sz w:val="24"/>
          <w:szCs w:val="24"/>
        </w:rPr>
        <w:t>(Figure 2A)</w:t>
      </w:r>
      <w:r w:rsidRPr="00F77178">
        <w:rPr>
          <w:rFonts w:ascii="Book Antiqua" w:hAnsi="Book Antiqua"/>
          <w:sz w:val="24"/>
          <w:szCs w:val="24"/>
        </w:rPr>
        <w:t>. Compared with the highly proliferative, putative GSCs in the isthmus</w:t>
      </w:r>
      <w:r w:rsidRPr="00F77178">
        <w:rPr>
          <w:rFonts w:ascii="Book Antiqua" w:hAnsi="Book Antiqua"/>
          <w:sz w:val="24"/>
          <w:szCs w:val="24"/>
          <w:vertAlign w:val="superscript"/>
        </w:rPr>
        <w:t>[35]</w:t>
      </w:r>
      <w:r w:rsidRPr="00F77178">
        <w:rPr>
          <w:rFonts w:ascii="Book Antiqua" w:hAnsi="Book Antiqua"/>
          <w:sz w:val="24"/>
          <w:szCs w:val="24"/>
        </w:rPr>
        <w:t xml:space="preserve">, the </w:t>
      </w:r>
      <w:r w:rsidRPr="00F77178">
        <w:rPr>
          <w:rFonts w:ascii="Book Antiqua" w:hAnsi="Book Antiqua"/>
          <w:i/>
          <w:sz w:val="24"/>
          <w:szCs w:val="24"/>
        </w:rPr>
        <w:t>Villin</w:t>
      </w:r>
      <w:r w:rsidRPr="00F77178">
        <w:rPr>
          <w:rFonts w:ascii="Book Antiqua" w:hAnsi="Book Antiqua"/>
          <w:sz w:val="24"/>
          <w:szCs w:val="24"/>
        </w:rPr>
        <w:t xml:space="preserve"> promoter-marked gastric stem cells (V-GSCs) likely represent a different cell population because they are quiescent and located in the lower third of the antral glands</w:t>
      </w:r>
      <w:r w:rsidRPr="00F77178">
        <w:rPr>
          <w:rFonts w:ascii="Book Antiqua" w:hAnsi="Book Antiqua"/>
          <w:sz w:val="24"/>
          <w:szCs w:val="24"/>
          <w:vertAlign w:val="superscript"/>
        </w:rPr>
        <w:t>[45]</w:t>
      </w:r>
      <w:r w:rsidRPr="00F77178">
        <w:rPr>
          <w:rFonts w:ascii="Book Antiqua" w:hAnsi="Book Antiqua"/>
          <w:sz w:val="24"/>
          <w:szCs w:val="24"/>
        </w:rPr>
        <w:t>. Recently, Clevers and colleagues identified another population of GSCs that expresses the G protein-coupled receptor Lgr5 (also known as Gpr49)</w:t>
      </w:r>
      <w:r w:rsidRPr="00F77178">
        <w:rPr>
          <w:rFonts w:ascii="Book Antiqua" w:hAnsi="Book Antiqua"/>
          <w:sz w:val="24"/>
          <w:szCs w:val="24"/>
          <w:vertAlign w:val="superscript"/>
        </w:rPr>
        <w:t>[46]</w:t>
      </w:r>
      <w:r w:rsidRPr="00F77178">
        <w:rPr>
          <w:rFonts w:ascii="Book Antiqua" w:hAnsi="Book Antiqua"/>
          <w:sz w:val="24"/>
          <w:szCs w:val="24"/>
        </w:rPr>
        <w:t xml:space="preserve">. The Lgr5+ GSCs (L-GSCs) are found at the base of the corpus and antral glands in the neonatal stomach, but become restricted to the antral glands in adults </w:t>
      </w:r>
      <w:r w:rsidRPr="00F77178">
        <w:rPr>
          <w:rFonts w:ascii="Book Antiqua" w:hAnsi="Book Antiqua" w:cs="Arial"/>
          <w:sz w:val="24"/>
          <w:szCs w:val="24"/>
        </w:rPr>
        <w:t>(Figure 2A)</w:t>
      </w:r>
      <w:r w:rsidRPr="00F77178">
        <w:rPr>
          <w:rFonts w:ascii="Book Antiqua" w:hAnsi="Book Antiqua"/>
          <w:sz w:val="24"/>
          <w:szCs w:val="24"/>
        </w:rPr>
        <w:t>. Similar to the V-GSCs, L-GSCs also give rise to all cells that comprise the gastric units but are highly proliferative. Intriguingly, purified L-GSCs can form long-lived gastric organoids that highly resemble gastric units in cell culture, which demonstrate a remarkable proliferative and differentiation potential</w:t>
      </w:r>
      <w:r w:rsidRPr="00F77178">
        <w:rPr>
          <w:rFonts w:ascii="Book Antiqua" w:hAnsi="Book Antiqua"/>
          <w:sz w:val="24"/>
          <w:szCs w:val="24"/>
          <w:vertAlign w:val="superscript"/>
        </w:rPr>
        <w:t>[46]</w:t>
      </w:r>
      <w:r w:rsidRPr="00F77178">
        <w:rPr>
          <w:rFonts w:ascii="Book Antiqua" w:hAnsi="Book Antiqua"/>
          <w:sz w:val="24"/>
          <w:szCs w:val="24"/>
        </w:rPr>
        <w:t>. The co-existence of active and quiescent stem cells has been demonstrated in several tissue types</w:t>
      </w:r>
      <w:r w:rsidRPr="00F77178">
        <w:rPr>
          <w:rFonts w:ascii="Book Antiqua" w:hAnsi="Book Antiqua"/>
          <w:sz w:val="24"/>
          <w:szCs w:val="24"/>
          <w:vertAlign w:val="superscript"/>
        </w:rPr>
        <w:t>[27]</w:t>
      </w:r>
      <w:r w:rsidRPr="00F77178">
        <w:rPr>
          <w:rFonts w:ascii="Book Antiqua" w:hAnsi="Book Antiqua"/>
          <w:sz w:val="24"/>
          <w:szCs w:val="24"/>
        </w:rPr>
        <w:t>. It has been hypothesized that the active stem cells are responsible for physiological tissue renewal, while the quiescent stem cells serve as a reserve population primarily for injury repair</w:t>
      </w:r>
      <w:r w:rsidRPr="00F77178">
        <w:rPr>
          <w:rFonts w:ascii="Book Antiqua" w:hAnsi="Book Antiqua"/>
          <w:sz w:val="24"/>
          <w:szCs w:val="24"/>
          <w:vertAlign w:val="superscript"/>
        </w:rPr>
        <w:t>[27]</w:t>
      </w:r>
      <w:r w:rsidRPr="00F77178">
        <w:rPr>
          <w:rFonts w:ascii="Book Antiqua" w:hAnsi="Book Antiqua"/>
          <w:sz w:val="24"/>
          <w:szCs w:val="24"/>
        </w:rPr>
        <w:t xml:space="preserve">. Whether the V-GSCs and L-GSCs exhibit distinct capacities with respect to tissue renewal and injury repair of the antral epithelium has not been investigated. </w:t>
      </w:r>
    </w:p>
    <w:p w:rsidR="00513117" w:rsidRPr="00F77178" w:rsidRDefault="00513117" w:rsidP="00103946">
      <w:pPr>
        <w:spacing w:after="0" w:line="360" w:lineRule="auto"/>
        <w:ind w:firstLine="720"/>
        <w:rPr>
          <w:rFonts w:ascii="Book Antiqua" w:hAnsi="Book Antiqua"/>
          <w:sz w:val="24"/>
          <w:szCs w:val="24"/>
        </w:rPr>
      </w:pPr>
      <w:r w:rsidRPr="00F77178">
        <w:rPr>
          <w:rFonts w:ascii="Book Antiqua" w:hAnsi="Book Antiqua"/>
          <w:sz w:val="24"/>
          <w:szCs w:val="24"/>
        </w:rPr>
        <w:t>Because both V-GSCs and L-GSCs are primarily found in the antrum but not in the corpus, the main body of the stomach</w:t>
      </w:r>
      <w:r w:rsidR="00F77178">
        <w:rPr>
          <w:rFonts w:ascii="Book Antiqua" w:hAnsi="Book Antiqua"/>
          <w:sz w:val="24"/>
          <w:szCs w:val="24"/>
          <w:vertAlign w:val="superscript"/>
        </w:rPr>
        <w:t>[45,</w:t>
      </w:r>
      <w:r w:rsidRPr="00F77178">
        <w:rPr>
          <w:rFonts w:ascii="Book Antiqua" w:hAnsi="Book Antiqua"/>
          <w:sz w:val="24"/>
          <w:szCs w:val="24"/>
          <w:vertAlign w:val="superscript"/>
        </w:rPr>
        <w:t>46]</w:t>
      </w:r>
      <w:r w:rsidRPr="00F77178">
        <w:rPr>
          <w:rFonts w:ascii="Book Antiqua" w:hAnsi="Book Antiqua"/>
          <w:sz w:val="24"/>
          <w:szCs w:val="24"/>
        </w:rPr>
        <w:t>, it is intriguing as to the identity of the corpus stem cells. Recently, Clevers and colleagues demonstrated that a subpopulation of fully committed zymogenic chief cells, which reside at the base of the gastric glands of the corpus, are multipotent and can generate all cell lineages of the stomach epithelium</w:t>
      </w:r>
      <w:r w:rsidRPr="00F77178">
        <w:rPr>
          <w:rFonts w:ascii="Book Antiqua" w:hAnsi="Book Antiqua"/>
          <w:sz w:val="24"/>
          <w:szCs w:val="24"/>
          <w:vertAlign w:val="superscript"/>
        </w:rPr>
        <w:t>[47]</w:t>
      </w:r>
      <w:r w:rsidRPr="00F77178">
        <w:rPr>
          <w:rFonts w:ascii="Book Antiqua" w:hAnsi="Book Antiqua"/>
          <w:sz w:val="24"/>
          <w:szCs w:val="24"/>
        </w:rPr>
        <w:t xml:space="preserve"> </w:t>
      </w:r>
      <w:r w:rsidRPr="00F77178">
        <w:rPr>
          <w:rFonts w:ascii="Book Antiqua" w:hAnsi="Book Antiqua" w:cs="Arial"/>
          <w:sz w:val="24"/>
          <w:szCs w:val="24"/>
        </w:rPr>
        <w:t>(Figure 2A)</w:t>
      </w:r>
      <w:r w:rsidRPr="00F77178">
        <w:rPr>
          <w:rFonts w:ascii="Book Antiqua" w:hAnsi="Book Antiqua"/>
          <w:sz w:val="24"/>
          <w:szCs w:val="24"/>
        </w:rPr>
        <w:t xml:space="preserve">. This population of chief cells expresses Troy, a member of </w:t>
      </w:r>
      <w:r w:rsidRPr="00F77178">
        <w:rPr>
          <w:rFonts w:ascii="Book Antiqua" w:hAnsi="Book Antiqua"/>
          <w:sz w:val="24"/>
          <w:szCs w:val="24"/>
        </w:rPr>
        <w:lastRenderedPageBreak/>
        <w:t>the tumor necrosis factor receptor superfamily</w:t>
      </w:r>
      <w:r w:rsidRPr="00F77178">
        <w:rPr>
          <w:rFonts w:ascii="Book Antiqua" w:hAnsi="Book Antiqua"/>
          <w:sz w:val="24"/>
          <w:szCs w:val="24"/>
          <w:vertAlign w:val="superscript"/>
        </w:rPr>
        <w:t>[48]</w:t>
      </w:r>
      <w:r w:rsidRPr="00F77178">
        <w:rPr>
          <w:rFonts w:ascii="Book Antiqua" w:hAnsi="Book Antiqua"/>
          <w:sz w:val="24"/>
          <w:szCs w:val="24"/>
        </w:rPr>
        <w:t>. Troy+ cells divide slowly and become more active after cytotoxic drug-induced tissue injury</w:t>
      </w:r>
      <w:r w:rsidRPr="00F77178">
        <w:rPr>
          <w:rFonts w:ascii="Book Antiqua" w:hAnsi="Book Antiqua"/>
          <w:sz w:val="24"/>
          <w:szCs w:val="24"/>
          <w:vertAlign w:val="superscript"/>
        </w:rPr>
        <w:t>[47]</w:t>
      </w:r>
      <w:r w:rsidRPr="00F77178">
        <w:rPr>
          <w:rFonts w:ascii="Book Antiqua" w:hAnsi="Book Antiqua"/>
          <w:sz w:val="24"/>
          <w:szCs w:val="24"/>
        </w:rPr>
        <w:t>.</w:t>
      </w:r>
    </w:p>
    <w:p w:rsidR="00513117" w:rsidRPr="00F77178" w:rsidRDefault="00513117" w:rsidP="00103946">
      <w:pPr>
        <w:spacing w:after="0" w:line="360" w:lineRule="auto"/>
        <w:ind w:firstLine="720"/>
        <w:rPr>
          <w:rFonts w:ascii="Book Antiqua" w:hAnsi="Book Antiqua"/>
          <w:sz w:val="24"/>
          <w:szCs w:val="24"/>
        </w:rPr>
      </w:pPr>
      <w:r w:rsidRPr="00F77178">
        <w:rPr>
          <w:rFonts w:ascii="Book Antiqua" w:hAnsi="Book Antiqua"/>
          <w:sz w:val="24"/>
          <w:szCs w:val="24"/>
        </w:rPr>
        <w:t>In addition to the Troy+ cells, Sox2+ cells also represent GSCs in the corpus as well as the antrum. During embryonic development, Sox2 is highly expressed in the foregut region and plays essential roles in the patterning of the stomach</w:t>
      </w:r>
      <w:r w:rsidRPr="00F77178">
        <w:rPr>
          <w:rFonts w:ascii="Book Antiqua" w:hAnsi="Book Antiqua"/>
          <w:sz w:val="24"/>
          <w:szCs w:val="24"/>
          <w:vertAlign w:val="superscript"/>
        </w:rPr>
        <w:t>[49]</w:t>
      </w:r>
      <w:r w:rsidRPr="00F77178">
        <w:rPr>
          <w:rFonts w:ascii="Book Antiqua" w:hAnsi="Book Antiqua"/>
          <w:sz w:val="24"/>
          <w:szCs w:val="24"/>
        </w:rPr>
        <w:t>. Genetic tracing experiments have demonstrated that these Sox2+ cells are capable of generating all cell types that comprise the gastric units. Selective ablation of Sox2+ cells leads to the disruption of the physiological renewal of the gastric epithelium</w:t>
      </w:r>
      <w:r w:rsidRPr="00F77178">
        <w:rPr>
          <w:rFonts w:ascii="Book Antiqua" w:hAnsi="Book Antiqua"/>
          <w:sz w:val="24"/>
          <w:szCs w:val="24"/>
          <w:vertAlign w:val="superscript"/>
        </w:rPr>
        <w:t>[50]</w:t>
      </w:r>
      <w:r w:rsidRPr="00F77178">
        <w:rPr>
          <w:rFonts w:ascii="Book Antiqua" w:hAnsi="Book Antiqua"/>
          <w:sz w:val="24"/>
          <w:szCs w:val="24"/>
        </w:rPr>
        <w:t xml:space="preserve">. </w:t>
      </w:r>
    </w:p>
    <w:p w:rsidR="00513117" w:rsidRPr="00F77178" w:rsidRDefault="00513117" w:rsidP="00103946">
      <w:pPr>
        <w:spacing w:after="0" w:line="360" w:lineRule="auto"/>
        <w:ind w:firstLine="720"/>
        <w:rPr>
          <w:rFonts w:ascii="Book Antiqua" w:hAnsi="Book Antiqua"/>
          <w:sz w:val="24"/>
          <w:szCs w:val="24"/>
        </w:rPr>
      </w:pPr>
      <w:r w:rsidRPr="00F77178">
        <w:rPr>
          <w:rFonts w:ascii="Book Antiqua" w:hAnsi="Book Antiqua"/>
          <w:sz w:val="24"/>
          <w:szCs w:val="24"/>
        </w:rPr>
        <w:t xml:space="preserve"> </w:t>
      </w:r>
    </w:p>
    <w:p w:rsidR="00513117" w:rsidRPr="00F77178" w:rsidRDefault="00513117" w:rsidP="00103946">
      <w:pPr>
        <w:pStyle w:val="1"/>
        <w:spacing w:before="0" w:line="360" w:lineRule="auto"/>
        <w:rPr>
          <w:rFonts w:ascii="Book Antiqua" w:hAnsi="Book Antiqua"/>
          <w:szCs w:val="24"/>
        </w:rPr>
      </w:pPr>
      <w:r w:rsidRPr="00F77178">
        <w:rPr>
          <w:rFonts w:ascii="Book Antiqua" w:hAnsi="Book Antiqua"/>
          <w:szCs w:val="24"/>
        </w:rPr>
        <w:t>Cancer stem cells in gastric cancer</w:t>
      </w:r>
    </w:p>
    <w:p w:rsidR="00513117" w:rsidRDefault="00513117" w:rsidP="00103946">
      <w:pPr>
        <w:spacing w:after="0" w:line="360" w:lineRule="auto"/>
        <w:rPr>
          <w:rFonts w:ascii="Book Antiqua" w:hAnsi="Book Antiqua" w:cs="Arial"/>
          <w:sz w:val="24"/>
          <w:szCs w:val="24"/>
        </w:rPr>
      </w:pPr>
      <w:r w:rsidRPr="00F77178">
        <w:rPr>
          <w:rFonts w:ascii="Book Antiqua" w:hAnsi="Book Antiqua" w:cs="Arial"/>
          <w:sz w:val="24"/>
          <w:szCs w:val="24"/>
        </w:rPr>
        <w:t xml:space="preserve">Evidence that supports the existence of CSCs in GC has emerged in recent years. </w:t>
      </w:r>
      <w:r w:rsidRPr="00F77178">
        <w:rPr>
          <w:rFonts w:ascii="Book Antiqua" w:hAnsi="Book Antiqua"/>
          <w:sz w:val="24"/>
          <w:szCs w:val="24"/>
        </w:rPr>
        <w:t>Because CSCs are often transformed from tissue-specific stem cells</w:t>
      </w:r>
      <w:r w:rsidRPr="00F77178">
        <w:rPr>
          <w:rFonts w:ascii="Book Antiqua" w:hAnsi="Book Antiqua"/>
          <w:sz w:val="24"/>
          <w:szCs w:val="24"/>
          <w:vertAlign w:val="superscript"/>
        </w:rPr>
        <w:t>[51-53]</w:t>
      </w:r>
      <w:r w:rsidRPr="00F77178">
        <w:rPr>
          <w:rFonts w:ascii="Book Antiqua" w:hAnsi="Book Antiqua"/>
          <w:sz w:val="24"/>
          <w:szCs w:val="24"/>
        </w:rPr>
        <w:t xml:space="preserve">, whether GC originates from cancerous GSC is an intriguing question </w:t>
      </w:r>
      <w:r w:rsidRPr="00F77178">
        <w:rPr>
          <w:rFonts w:ascii="Book Antiqua" w:hAnsi="Book Antiqua" w:cs="Arial"/>
          <w:sz w:val="24"/>
          <w:szCs w:val="24"/>
        </w:rPr>
        <w:t>(Figure 2B)</w:t>
      </w:r>
      <w:r w:rsidRPr="00F77178">
        <w:rPr>
          <w:rFonts w:ascii="Book Antiqua" w:hAnsi="Book Antiqua"/>
          <w:sz w:val="24"/>
          <w:szCs w:val="24"/>
        </w:rPr>
        <w:t xml:space="preserve">. </w:t>
      </w:r>
      <w:r w:rsidRPr="00F77178">
        <w:rPr>
          <w:rFonts w:ascii="Book Antiqua" w:hAnsi="Book Antiqua" w:cs="Arial"/>
          <w:sz w:val="24"/>
          <w:szCs w:val="24"/>
        </w:rPr>
        <w:t xml:space="preserve">Two general approaches were used to identify the putative gastric CSCs. One approach involved genetic manipulation and tracing of specific cell populations in mouse models of GC. Another approach involved the identification of cells with tumor-propagating capacities within human primary gastric tumors or tumor-derived cell lines using mouse xenograft models. </w:t>
      </w:r>
    </w:p>
    <w:p w:rsidR="00F77178" w:rsidRPr="00F77178" w:rsidRDefault="00F77178" w:rsidP="00103946">
      <w:pPr>
        <w:spacing w:after="0" w:line="360" w:lineRule="auto"/>
        <w:rPr>
          <w:rFonts w:ascii="Book Antiqua" w:hAnsi="Book Antiqua" w:cs="Arial"/>
          <w:sz w:val="24"/>
          <w:szCs w:val="24"/>
        </w:rPr>
      </w:pPr>
    </w:p>
    <w:p w:rsidR="00513117" w:rsidRPr="00F77178" w:rsidRDefault="00513117" w:rsidP="00103946">
      <w:pPr>
        <w:pStyle w:val="2"/>
        <w:spacing w:before="0" w:line="360" w:lineRule="auto"/>
        <w:rPr>
          <w:rFonts w:ascii="Book Antiqua" w:hAnsi="Book Antiqua"/>
          <w:b/>
          <w:sz w:val="24"/>
          <w:szCs w:val="24"/>
        </w:rPr>
      </w:pPr>
      <w:r w:rsidRPr="00F77178">
        <w:rPr>
          <w:rFonts w:ascii="Book Antiqua" w:hAnsi="Book Antiqua"/>
          <w:b/>
          <w:sz w:val="24"/>
          <w:szCs w:val="24"/>
        </w:rPr>
        <w:t>Villin promoter-marked cancer stem cells and the Klf4 tumor suppressor</w:t>
      </w:r>
    </w:p>
    <w:p w:rsidR="00513117" w:rsidRPr="00F77178" w:rsidRDefault="00513117" w:rsidP="00103946">
      <w:pPr>
        <w:spacing w:after="0" w:line="360" w:lineRule="auto"/>
        <w:rPr>
          <w:rFonts w:ascii="Book Antiqua" w:hAnsi="Book Antiqua"/>
          <w:sz w:val="24"/>
          <w:szCs w:val="24"/>
        </w:rPr>
      </w:pPr>
      <w:r w:rsidRPr="00F77178">
        <w:rPr>
          <w:rFonts w:ascii="Book Antiqua" w:hAnsi="Book Antiqua"/>
          <w:sz w:val="24"/>
          <w:szCs w:val="24"/>
        </w:rPr>
        <w:t>Because V-GSCs are enriched within the lesser curvature of the antrum</w:t>
      </w:r>
      <w:r w:rsidRPr="00F77178">
        <w:rPr>
          <w:rFonts w:ascii="Book Antiqua" w:hAnsi="Book Antiqua"/>
          <w:sz w:val="24"/>
          <w:szCs w:val="24"/>
          <w:vertAlign w:val="superscript"/>
        </w:rPr>
        <w:t>[45]</w:t>
      </w:r>
      <w:r w:rsidRPr="00F77178">
        <w:rPr>
          <w:rFonts w:ascii="Book Antiqua" w:hAnsi="Book Antiqua"/>
          <w:sz w:val="24"/>
          <w:szCs w:val="24"/>
        </w:rPr>
        <w:t>, the frequent anatomical site of human GC</w:t>
      </w:r>
      <w:r w:rsidRPr="00F77178">
        <w:rPr>
          <w:rFonts w:ascii="Book Antiqua" w:hAnsi="Book Antiqua"/>
          <w:sz w:val="24"/>
          <w:szCs w:val="24"/>
          <w:vertAlign w:val="superscript"/>
        </w:rPr>
        <w:t>[54]</w:t>
      </w:r>
      <w:r w:rsidRPr="00F77178">
        <w:rPr>
          <w:rFonts w:ascii="Book Antiqua" w:hAnsi="Book Antiqua"/>
          <w:sz w:val="24"/>
          <w:szCs w:val="24"/>
        </w:rPr>
        <w:t>, it has been hypothesized that the transformation of V-GSCs could lead to GC. Klf4 is a Kruppel-like, zinc finger transcription factor that is highly expressed in the gut and plays critical roles in the reprogramming of terminally differentiated somatic cells into induced pluripotent stem cells</w:t>
      </w:r>
      <w:r w:rsidRPr="00F77178">
        <w:rPr>
          <w:rFonts w:ascii="Book Antiqua" w:hAnsi="Book Antiqua"/>
          <w:sz w:val="24"/>
          <w:szCs w:val="24"/>
          <w:vertAlign w:val="superscript"/>
        </w:rPr>
        <w:t>[55]</w:t>
      </w:r>
      <w:r w:rsidRPr="00F77178">
        <w:rPr>
          <w:rFonts w:ascii="Book Antiqua" w:hAnsi="Book Antiqua"/>
          <w:sz w:val="24"/>
          <w:szCs w:val="24"/>
        </w:rPr>
        <w:t>. Klf4 down-regulation is associated with human GC initiation and progression, which alludes to its role as a tumor suppressor</w:t>
      </w:r>
      <w:r w:rsidRPr="00F77178">
        <w:rPr>
          <w:rFonts w:ascii="Book Antiqua" w:hAnsi="Book Antiqua"/>
          <w:sz w:val="24"/>
          <w:szCs w:val="24"/>
          <w:vertAlign w:val="superscript"/>
        </w:rPr>
        <w:t>[56]</w:t>
      </w:r>
      <w:r w:rsidRPr="00F77178">
        <w:rPr>
          <w:rFonts w:ascii="Book Antiqua" w:hAnsi="Book Antiqua"/>
          <w:sz w:val="24"/>
          <w:szCs w:val="24"/>
        </w:rPr>
        <w:t xml:space="preserve">. The deletion of Klf4 in mouse stomach using a </w:t>
      </w:r>
      <w:r w:rsidRPr="00F77178">
        <w:rPr>
          <w:rFonts w:ascii="Book Antiqua" w:hAnsi="Book Antiqua"/>
          <w:i/>
          <w:sz w:val="24"/>
          <w:szCs w:val="24"/>
        </w:rPr>
        <w:t xml:space="preserve">Foxa3-Cre </w:t>
      </w:r>
      <w:r w:rsidRPr="00F77178">
        <w:rPr>
          <w:rFonts w:ascii="Book Antiqua" w:hAnsi="Book Antiqua"/>
          <w:sz w:val="24"/>
          <w:szCs w:val="24"/>
        </w:rPr>
        <w:t xml:space="preserve">transgene, which expresses Cre recombinase in all cells of the glandular stomach, leads to widespread hypertrophy and premalignant metaplasia in the antrum and corpus </w:t>
      </w:r>
      <w:r w:rsidRPr="00F77178">
        <w:rPr>
          <w:rFonts w:ascii="Book Antiqua" w:hAnsi="Book Antiqua"/>
          <w:sz w:val="24"/>
          <w:szCs w:val="24"/>
        </w:rPr>
        <w:lastRenderedPageBreak/>
        <w:t>within 6 months</w:t>
      </w:r>
      <w:r w:rsidRPr="00F77178">
        <w:rPr>
          <w:rFonts w:ascii="Book Antiqua" w:hAnsi="Book Antiqua"/>
          <w:sz w:val="24"/>
          <w:szCs w:val="24"/>
          <w:vertAlign w:val="superscript"/>
        </w:rPr>
        <w:t>[57]</w:t>
      </w:r>
      <w:r w:rsidRPr="00F77178">
        <w:rPr>
          <w:rFonts w:ascii="Book Antiqua" w:hAnsi="Book Antiqua"/>
          <w:sz w:val="24"/>
          <w:szCs w:val="24"/>
        </w:rPr>
        <w:t xml:space="preserve">. Interestingly, Klf4 deletion specifically in the V-GSCs with a </w:t>
      </w:r>
      <w:r w:rsidRPr="00F77178">
        <w:rPr>
          <w:rFonts w:ascii="Book Antiqua" w:hAnsi="Book Antiqua"/>
          <w:i/>
          <w:sz w:val="24"/>
          <w:szCs w:val="24"/>
        </w:rPr>
        <w:t>Villin-Cre</w:t>
      </w:r>
      <w:r w:rsidRPr="00F77178">
        <w:rPr>
          <w:rFonts w:ascii="Book Antiqua" w:hAnsi="Book Antiqua"/>
          <w:sz w:val="24"/>
          <w:szCs w:val="24"/>
        </w:rPr>
        <w:t xml:space="preserve"> transgene leads to pronounced hypertrophy between 35 to 50 w</w:t>
      </w:r>
      <w:r w:rsidR="00F77178">
        <w:rPr>
          <w:rFonts w:ascii="Book Antiqua" w:hAnsi="Book Antiqua"/>
          <w:sz w:val="24"/>
          <w:szCs w:val="24"/>
        </w:rPr>
        <w:t>k</w:t>
      </w:r>
      <w:r w:rsidRPr="00F77178">
        <w:rPr>
          <w:rFonts w:ascii="Book Antiqua" w:hAnsi="Book Antiqua"/>
          <w:sz w:val="24"/>
          <w:szCs w:val="24"/>
        </w:rPr>
        <w:t xml:space="preserve"> and spontaneous gastric adenomas by 80 w</w:t>
      </w:r>
      <w:r w:rsidR="00F77178">
        <w:rPr>
          <w:rFonts w:ascii="Book Antiqua" w:hAnsi="Book Antiqua"/>
          <w:sz w:val="24"/>
          <w:szCs w:val="24"/>
        </w:rPr>
        <w:t>k</w:t>
      </w:r>
      <w:r w:rsidRPr="00F77178">
        <w:rPr>
          <w:rFonts w:ascii="Book Antiqua" w:hAnsi="Book Antiqua"/>
          <w:sz w:val="24"/>
          <w:szCs w:val="24"/>
          <w:vertAlign w:val="superscript"/>
        </w:rPr>
        <w:t>[58]</w:t>
      </w:r>
      <w:r w:rsidRPr="00F77178">
        <w:rPr>
          <w:rFonts w:ascii="Book Antiqua" w:hAnsi="Book Antiqua"/>
          <w:sz w:val="24"/>
          <w:szCs w:val="24"/>
        </w:rPr>
        <w:t>. Furthermore, these lesions were only observed in the antrum of the stomach where most V-GSCs reside. In this model, tumor initiation is greatly accelerated by the administration of the chemical mutagen N-nitroso-N-methylurea (NMU). It is noteworthy that in this mouse model, the gastric adenomas do not progress into adenocarcinomas even in the presence of NMU, which suggests that additional genetic mutations are required for cancer progression. Nonetheless, these data demonstrated that the transformation of the V-GSCs can initiate GC and that Klf4 plays a critical role in the suppression of tumorous growth of normal GSCs</w:t>
      </w:r>
      <w:r w:rsidRPr="00F77178">
        <w:rPr>
          <w:rFonts w:ascii="Book Antiqua" w:hAnsi="Book Antiqua"/>
          <w:sz w:val="24"/>
          <w:szCs w:val="24"/>
          <w:vertAlign w:val="superscript"/>
        </w:rPr>
        <w:t>[58]</w:t>
      </w:r>
      <w:r w:rsidRPr="00F77178">
        <w:rPr>
          <w:rFonts w:ascii="Book Antiqua" w:hAnsi="Book Antiqua"/>
          <w:sz w:val="24"/>
          <w:szCs w:val="24"/>
        </w:rPr>
        <w:t xml:space="preserve"> </w:t>
      </w:r>
      <w:r w:rsidRPr="00F77178">
        <w:rPr>
          <w:rFonts w:ascii="Book Antiqua" w:hAnsi="Book Antiqua" w:cs="Arial"/>
          <w:sz w:val="24"/>
          <w:szCs w:val="24"/>
        </w:rPr>
        <w:t>(Figure 2B)</w:t>
      </w:r>
      <w:r w:rsidRPr="00F77178">
        <w:rPr>
          <w:rFonts w:ascii="Book Antiqua" w:hAnsi="Book Antiqua"/>
          <w:sz w:val="24"/>
          <w:szCs w:val="24"/>
        </w:rPr>
        <w:t>.</w:t>
      </w:r>
    </w:p>
    <w:p w:rsidR="00513117" w:rsidRDefault="00513117" w:rsidP="00103946">
      <w:pPr>
        <w:spacing w:after="0" w:line="360" w:lineRule="auto"/>
        <w:rPr>
          <w:rFonts w:ascii="Book Antiqua" w:hAnsi="Book Antiqua"/>
          <w:sz w:val="24"/>
          <w:szCs w:val="24"/>
        </w:rPr>
      </w:pPr>
      <w:r w:rsidRPr="00F77178">
        <w:rPr>
          <w:rFonts w:ascii="Book Antiqua" w:hAnsi="Book Antiqua"/>
          <w:sz w:val="24"/>
          <w:szCs w:val="24"/>
        </w:rPr>
        <w:tab/>
        <w:t>The mechanism by which Klf4 suppresses the conversion of normal stem cells to CSCs could provide important insight into the molecular etiology of GC. Klf4 can suppress cell proliferation by activating the expression of cyclin-dependent kinase (Cdk)-inhibitors such as p21 and p27</w:t>
      </w:r>
      <w:r w:rsidR="00F77178">
        <w:rPr>
          <w:rFonts w:ascii="Book Antiqua" w:hAnsi="Book Antiqua"/>
          <w:sz w:val="24"/>
          <w:szCs w:val="24"/>
          <w:vertAlign w:val="superscript"/>
        </w:rPr>
        <w:t>[57,59,</w:t>
      </w:r>
      <w:r w:rsidRPr="00F77178">
        <w:rPr>
          <w:rFonts w:ascii="Book Antiqua" w:hAnsi="Book Antiqua"/>
          <w:sz w:val="24"/>
          <w:szCs w:val="24"/>
          <w:vertAlign w:val="superscript"/>
        </w:rPr>
        <w:t>60]</w:t>
      </w:r>
      <w:r w:rsidRPr="00F77178">
        <w:rPr>
          <w:rFonts w:ascii="Book Antiqua" w:hAnsi="Book Antiqua"/>
          <w:sz w:val="24"/>
          <w:szCs w:val="24"/>
        </w:rPr>
        <w:t>. Klf4 can suppress the expression of Klf5, a pro-proliferation transcription factor from the Kruppel-like family in esophageal tissues</w:t>
      </w:r>
      <w:r w:rsidRPr="00F77178">
        <w:rPr>
          <w:rFonts w:ascii="Book Antiqua" w:hAnsi="Book Antiqua"/>
          <w:sz w:val="24"/>
          <w:szCs w:val="24"/>
          <w:vertAlign w:val="superscript"/>
        </w:rPr>
        <w:t>[61]</w:t>
      </w:r>
      <w:r w:rsidRPr="00F77178">
        <w:rPr>
          <w:rFonts w:ascii="Book Antiqua" w:hAnsi="Book Antiqua"/>
          <w:sz w:val="24"/>
          <w:szCs w:val="24"/>
        </w:rPr>
        <w:t>. Klf4 deletion also leads to increased expression of the pro-proliferative factor FoxM1 in gastric tissue</w:t>
      </w:r>
      <w:r w:rsidRPr="00F77178">
        <w:rPr>
          <w:rFonts w:ascii="Book Antiqua" w:hAnsi="Book Antiqua"/>
          <w:sz w:val="24"/>
          <w:szCs w:val="24"/>
          <w:vertAlign w:val="superscript"/>
        </w:rPr>
        <w:t>[58]</w:t>
      </w:r>
      <w:r w:rsidRPr="00F77178">
        <w:rPr>
          <w:rFonts w:ascii="Book Antiqua" w:hAnsi="Book Antiqua"/>
          <w:sz w:val="24"/>
          <w:szCs w:val="24"/>
        </w:rPr>
        <w:t xml:space="preserve">. Together, these mechanisms can contribute to the transformation of V-GSCs upon Klf4 deletion.  </w:t>
      </w:r>
    </w:p>
    <w:p w:rsidR="00F77178" w:rsidRPr="00F77178" w:rsidRDefault="00F77178" w:rsidP="00103946">
      <w:pPr>
        <w:spacing w:after="0" w:line="360" w:lineRule="auto"/>
        <w:rPr>
          <w:rFonts w:ascii="Book Antiqua" w:hAnsi="Book Antiqua"/>
          <w:b/>
          <w:sz w:val="24"/>
          <w:szCs w:val="24"/>
        </w:rPr>
      </w:pPr>
    </w:p>
    <w:p w:rsidR="00513117" w:rsidRPr="00F77178" w:rsidRDefault="00513117" w:rsidP="00103946">
      <w:pPr>
        <w:pStyle w:val="2"/>
        <w:spacing w:before="0" w:line="360" w:lineRule="auto"/>
        <w:rPr>
          <w:rFonts w:ascii="Book Antiqua" w:hAnsi="Book Antiqua"/>
          <w:b/>
          <w:sz w:val="24"/>
          <w:szCs w:val="24"/>
        </w:rPr>
      </w:pPr>
      <w:r w:rsidRPr="00F77178">
        <w:rPr>
          <w:rFonts w:ascii="Book Antiqua" w:hAnsi="Book Antiqua"/>
          <w:b/>
          <w:sz w:val="24"/>
          <w:szCs w:val="24"/>
        </w:rPr>
        <w:t>Lgr5+ cancer stem cells and Wnt-driven transformation</w:t>
      </w:r>
    </w:p>
    <w:p w:rsidR="00513117" w:rsidRDefault="00513117" w:rsidP="00103946">
      <w:pPr>
        <w:spacing w:after="0" w:line="360" w:lineRule="auto"/>
        <w:rPr>
          <w:rFonts w:ascii="Book Antiqua" w:hAnsi="Book Antiqua"/>
          <w:sz w:val="24"/>
          <w:szCs w:val="24"/>
        </w:rPr>
      </w:pPr>
      <w:r w:rsidRPr="00F77178">
        <w:rPr>
          <w:rFonts w:ascii="Book Antiqua" w:hAnsi="Book Antiqua"/>
          <w:sz w:val="24"/>
          <w:szCs w:val="24"/>
        </w:rPr>
        <w:t xml:space="preserve">Similarly, whether the rapidly dividing L-GSCs can transform into CSCs was examined. Inactivating mutations in </w:t>
      </w:r>
      <w:r w:rsidRPr="00F77178">
        <w:rPr>
          <w:rFonts w:ascii="Book Antiqua" w:hAnsi="Book Antiqua"/>
          <w:i/>
          <w:sz w:val="24"/>
          <w:szCs w:val="24"/>
        </w:rPr>
        <w:t>Apc</w:t>
      </w:r>
      <w:r w:rsidRPr="00F77178">
        <w:rPr>
          <w:rFonts w:ascii="Book Antiqua" w:hAnsi="Book Antiqua"/>
          <w:sz w:val="24"/>
          <w:szCs w:val="24"/>
        </w:rPr>
        <w:t xml:space="preserve"> are frequently found in human colorectal cancer and IGC</w:t>
      </w:r>
      <w:r w:rsidRPr="00F77178">
        <w:rPr>
          <w:rFonts w:ascii="Book Antiqua" w:hAnsi="Book Antiqua"/>
          <w:sz w:val="24"/>
          <w:szCs w:val="24"/>
          <w:vertAlign w:val="superscript"/>
        </w:rPr>
        <w:t>[62-64]</w:t>
      </w:r>
      <w:r w:rsidRPr="00F77178">
        <w:rPr>
          <w:rFonts w:ascii="Book Antiqua" w:hAnsi="Book Antiqua"/>
          <w:sz w:val="24"/>
          <w:szCs w:val="24"/>
        </w:rPr>
        <w:t xml:space="preserve">. Mice with germline </w:t>
      </w:r>
      <w:r w:rsidRPr="00F77178">
        <w:rPr>
          <w:rFonts w:ascii="Book Antiqua" w:hAnsi="Book Antiqua"/>
          <w:i/>
          <w:sz w:val="24"/>
          <w:szCs w:val="24"/>
        </w:rPr>
        <w:t>Apc</w:t>
      </w:r>
      <w:r w:rsidRPr="00F77178">
        <w:rPr>
          <w:rFonts w:ascii="Book Antiqua" w:hAnsi="Book Antiqua"/>
          <w:sz w:val="24"/>
          <w:szCs w:val="24"/>
        </w:rPr>
        <w:t xml:space="preserve"> mutations develop multiple adenomas in the small intestine</w:t>
      </w:r>
      <w:r w:rsidRPr="00F77178">
        <w:rPr>
          <w:rFonts w:ascii="Book Antiqua" w:hAnsi="Book Antiqua"/>
          <w:sz w:val="24"/>
          <w:szCs w:val="24"/>
          <w:vertAlign w:val="superscript"/>
        </w:rPr>
        <w:t>[65]</w:t>
      </w:r>
      <w:r w:rsidRPr="00F77178">
        <w:rPr>
          <w:rFonts w:ascii="Book Antiqua" w:hAnsi="Book Antiqua"/>
          <w:sz w:val="24"/>
          <w:szCs w:val="24"/>
        </w:rPr>
        <w:t xml:space="preserve">. </w:t>
      </w:r>
      <w:r w:rsidRPr="00F77178">
        <w:rPr>
          <w:rFonts w:ascii="Book Antiqua" w:hAnsi="Book Antiqua"/>
          <w:i/>
          <w:sz w:val="24"/>
          <w:szCs w:val="24"/>
        </w:rPr>
        <w:t>Apc</w:t>
      </w:r>
      <w:r w:rsidRPr="00F77178">
        <w:rPr>
          <w:rFonts w:ascii="Book Antiqua" w:hAnsi="Book Antiqua"/>
          <w:sz w:val="24"/>
          <w:szCs w:val="24"/>
        </w:rPr>
        <w:t xml:space="preserve"> deletion in Lgr5+ crypt stem cells using an </w:t>
      </w:r>
      <w:r w:rsidRPr="00F77178">
        <w:rPr>
          <w:rFonts w:ascii="Book Antiqua" w:hAnsi="Book Antiqua"/>
          <w:i/>
          <w:sz w:val="24"/>
          <w:szCs w:val="24"/>
        </w:rPr>
        <w:t xml:space="preserve">Lgr5 </w:t>
      </w:r>
      <w:r w:rsidRPr="00F77178">
        <w:rPr>
          <w:rFonts w:ascii="Book Antiqua" w:hAnsi="Book Antiqua"/>
          <w:sz w:val="24"/>
          <w:szCs w:val="24"/>
        </w:rPr>
        <w:t>promoter-driven</w:t>
      </w:r>
      <w:r w:rsidRPr="00F77178">
        <w:rPr>
          <w:rFonts w:ascii="Book Antiqua" w:hAnsi="Book Antiqua"/>
          <w:i/>
          <w:sz w:val="24"/>
          <w:szCs w:val="24"/>
        </w:rPr>
        <w:t xml:space="preserve"> </w:t>
      </w:r>
      <w:r w:rsidRPr="00F77178">
        <w:rPr>
          <w:rFonts w:ascii="Book Antiqua" w:hAnsi="Book Antiqua"/>
          <w:sz w:val="24"/>
          <w:szCs w:val="24"/>
        </w:rPr>
        <w:t>CreER recombinase leads to rapid stem cell transformation and the appearance of macroscopic adenomas in the intestine within 3 to 5 w</w:t>
      </w:r>
      <w:r w:rsidR="00F77178">
        <w:rPr>
          <w:rFonts w:ascii="Book Antiqua" w:hAnsi="Book Antiqua"/>
          <w:sz w:val="24"/>
          <w:szCs w:val="24"/>
        </w:rPr>
        <w:t>k</w:t>
      </w:r>
      <w:r w:rsidRPr="00F77178">
        <w:rPr>
          <w:rFonts w:ascii="Book Antiqua" w:hAnsi="Book Antiqua"/>
          <w:sz w:val="24"/>
          <w:szCs w:val="24"/>
          <w:vertAlign w:val="superscript"/>
        </w:rPr>
        <w:t>[52]</w:t>
      </w:r>
      <w:r w:rsidRPr="00F77178">
        <w:rPr>
          <w:rFonts w:ascii="Book Antiqua" w:hAnsi="Book Antiqua"/>
          <w:sz w:val="24"/>
          <w:szCs w:val="24"/>
        </w:rPr>
        <w:t xml:space="preserve">. In the same mouse model, Barker </w:t>
      </w:r>
      <w:r w:rsidRPr="00F77178">
        <w:rPr>
          <w:rFonts w:ascii="Book Antiqua" w:hAnsi="Book Antiqua"/>
          <w:i/>
          <w:sz w:val="24"/>
          <w:szCs w:val="24"/>
        </w:rPr>
        <w:t>et al</w:t>
      </w:r>
      <w:r w:rsidR="00F77178" w:rsidRPr="00F77178">
        <w:rPr>
          <w:rFonts w:ascii="Book Antiqua" w:hAnsi="Book Antiqua"/>
          <w:sz w:val="24"/>
          <w:szCs w:val="24"/>
          <w:vertAlign w:val="superscript"/>
        </w:rPr>
        <w:t>[</w:t>
      </w:r>
      <w:r w:rsidR="00F77178">
        <w:rPr>
          <w:rFonts w:ascii="Book Antiqua" w:hAnsi="Book Antiqua" w:hint="eastAsia"/>
          <w:sz w:val="24"/>
          <w:szCs w:val="24"/>
          <w:vertAlign w:val="superscript"/>
        </w:rPr>
        <w:t>46</w:t>
      </w:r>
      <w:r w:rsidR="00F77178" w:rsidRPr="00F77178">
        <w:rPr>
          <w:rFonts w:ascii="Book Antiqua" w:hAnsi="Book Antiqua"/>
          <w:sz w:val="24"/>
          <w:szCs w:val="24"/>
          <w:vertAlign w:val="superscript"/>
        </w:rPr>
        <w:t>]</w:t>
      </w:r>
      <w:r w:rsidRPr="00F77178">
        <w:rPr>
          <w:rFonts w:ascii="Book Antiqua" w:hAnsi="Book Antiqua"/>
          <w:sz w:val="24"/>
          <w:szCs w:val="24"/>
        </w:rPr>
        <w:t xml:space="preserve"> specifically disrupted </w:t>
      </w:r>
      <w:r w:rsidRPr="00F77178">
        <w:rPr>
          <w:rFonts w:ascii="Book Antiqua" w:hAnsi="Book Antiqua"/>
          <w:i/>
          <w:sz w:val="24"/>
          <w:szCs w:val="24"/>
        </w:rPr>
        <w:t>Apc</w:t>
      </w:r>
      <w:r w:rsidRPr="00F77178">
        <w:rPr>
          <w:rFonts w:ascii="Book Antiqua" w:hAnsi="Book Antiqua"/>
          <w:sz w:val="24"/>
          <w:szCs w:val="24"/>
        </w:rPr>
        <w:t xml:space="preserve"> in L-GSCs. Upon the administration of tamoxifen, L-GSCs were rapidly transformed, and microscopic adenomas were </w:t>
      </w:r>
      <w:r w:rsidRPr="00F77178">
        <w:rPr>
          <w:rFonts w:ascii="Book Antiqua" w:hAnsi="Book Antiqua"/>
          <w:sz w:val="24"/>
          <w:szCs w:val="24"/>
        </w:rPr>
        <w:lastRenderedPageBreak/>
        <w:t xml:space="preserve">detectable in the antrum within 2 </w:t>
      </w:r>
      <w:r w:rsidR="00F77178">
        <w:rPr>
          <w:rFonts w:ascii="Book Antiqua" w:hAnsi="Book Antiqua" w:hint="eastAsia"/>
          <w:sz w:val="24"/>
          <w:szCs w:val="24"/>
        </w:rPr>
        <w:t>-</w:t>
      </w:r>
      <w:r w:rsidRPr="00F77178">
        <w:rPr>
          <w:rFonts w:ascii="Book Antiqua" w:hAnsi="Book Antiqua"/>
          <w:sz w:val="24"/>
          <w:szCs w:val="24"/>
        </w:rPr>
        <w:t>3 w</w:t>
      </w:r>
      <w:r w:rsidR="00F77178">
        <w:rPr>
          <w:rFonts w:ascii="Book Antiqua" w:hAnsi="Book Antiqua"/>
          <w:sz w:val="24"/>
          <w:szCs w:val="24"/>
        </w:rPr>
        <w:t>k</w:t>
      </w:r>
      <w:r w:rsidRPr="00F77178">
        <w:rPr>
          <w:rFonts w:ascii="Book Antiqua" w:hAnsi="Book Antiqua"/>
          <w:sz w:val="24"/>
          <w:szCs w:val="24"/>
        </w:rPr>
        <w:t>. However, it is unclear whether these adenomas would eventually progress into adenocarcinomas because it was necessary to sacrifice the animals used in the study due to the tumor load in the intestine</w:t>
      </w:r>
      <w:r w:rsidRPr="00F77178">
        <w:rPr>
          <w:rFonts w:ascii="Book Antiqua" w:hAnsi="Book Antiqua"/>
          <w:sz w:val="24"/>
          <w:szCs w:val="24"/>
          <w:vertAlign w:val="superscript"/>
        </w:rPr>
        <w:t>[46]</w:t>
      </w:r>
      <w:r w:rsidRPr="00F77178">
        <w:rPr>
          <w:rFonts w:ascii="Book Antiqua" w:hAnsi="Book Antiqua"/>
          <w:sz w:val="24"/>
          <w:szCs w:val="24"/>
        </w:rPr>
        <w:t xml:space="preserve">. These studies demonstrated that the Lgr5+ stem cells in the stomach and intestine could be tumor-initiating cells </w:t>
      </w:r>
      <w:r w:rsidRPr="00F77178">
        <w:rPr>
          <w:rFonts w:ascii="Book Antiqua" w:hAnsi="Book Antiqua" w:cs="Arial"/>
          <w:sz w:val="24"/>
          <w:szCs w:val="24"/>
        </w:rPr>
        <w:t>(Figure 2B)</w:t>
      </w:r>
      <w:r w:rsidRPr="00F77178">
        <w:rPr>
          <w:rFonts w:ascii="Book Antiqua" w:hAnsi="Book Antiqua"/>
          <w:sz w:val="24"/>
          <w:szCs w:val="24"/>
        </w:rPr>
        <w:t>.</w:t>
      </w:r>
    </w:p>
    <w:p w:rsidR="00F77178" w:rsidRPr="00F77178" w:rsidRDefault="00F77178" w:rsidP="00103946">
      <w:pPr>
        <w:spacing w:after="0" w:line="360" w:lineRule="auto"/>
        <w:rPr>
          <w:rFonts w:ascii="Book Antiqua" w:hAnsi="Book Antiqua"/>
          <w:b/>
          <w:sz w:val="24"/>
          <w:szCs w:val="24"/>
        </w:rPr>
      </w:pPr>
    </w:p>
    <w:p w:rsidR="00513117" w:rsidRPr="00F77178" w:rsidRDefault="00513117" w:rsidP="00103946">
      <w:pPr>
        <w:pStyle w:val="2"/>
        <w:spacing w:before="0" w:line="360" w:lineRule="auto"/>
        <w:rPr>
          <w:rFonts w:ascii="Book Antiqua" w:hAnsi="Book Antiqua"/>
          <w:b/>
          <w:sz w:val="24"/>
          <w:szCs w:val="24"/>
        </w:rPr>
      </w:pPr>
      <w:r w:rsidRPr="00F77178">
        <w:rPr>
          <w:rFonts w:ascii="Book Antiqua" w:hAnsi="Book Antiqua"/>
          <w:b/>
          <w:sz w:val="24"/>
          <w:szCs w:val="24"/>
        </w:rPr>
        <w:t>Bone marrow-derived gastric stem cells</w:t>
      </w:r>
    </w:p>
    <w:p w:rsidR="00513117" w:rsidRDefault="00513117" w:rsidP="00103946">
      <w:pPr>
        <w:spacing w:after="0" w:line="360" w:lineRule="auto"/>
        <w:rPr>
          <w:rFonts w:ascii="Book Antiqua" w:hAnsi="Book Antiqua"/>
          <w:sz w:val="24"/>
          <w:szCs w:val="24"/>
        </w:rPr>
      </w:pPr>
      <w:r w:rsidRPr="00F77178">
        <w:rPr>
          <w:rFonts w:ascii="Book Antiqua" w:hAnsi="Book Antiqua"/>
          <w:sz w:val="24"/>
          <w:szCs w:val="24"/>
        </w:rPr>
        <w:t xml:space="preserve">Because inflammatory signals, which are often caused by infection with the bacterium </w:t>
      </w:r>
      <w:r w:rsidRPr="00F77178">
        <w:rPr>
          <w:rFonts w:ascii="Book Antiqua" w:hAnsi="Book Antiqua"/>
          <w:i/>
          <w:sz w:val="24"/>
          <w:szCs w:val="24"/>
        </w:rPr>
        <w:t>H. pylori</w:t>
      </w:r>
      <w:r w:rsidRPr="00F77178">
        <w:rPr>
          <w:rFonts w:ascii="Book Antiqua" w:hAnsi="Book Antiqua"/>
          <w:sz w:val="24"/>
          <w:szCs w:val="24"/>
        </w:rPr>
        <w:t xml:space="preserve"> and may predispose individuals to GC, can recruit bone marrow-derived cells (BMDCs), Wang and colleagues hypothesized that GC originates from BMDCs</w:t>
      </w:r>
      <w:r w:rsidRPr="00F77178">
        <w:rPr>
          <w:rFonts w:ascii="Book Antiqua" w:hAnsi="Book Antiqua"/>
          <w:sz w:val="24"/>
          <w:szCs w:val="24"/>
          <w:vertAlign w:val="superscript"/>
        </w:rPr>
        <w:t>[66]</w:t>
      </w:r>
      <w:r w:rsidRPr="00F77178">
        <w:rPr>
          <w:rFonts w:ascii="Book Antiqua" w:hAnsi="Book Antiqua"/>
          <w:sz w:val="24"/>
          <w:szCs w:val="24"/>
        </w:rPr>
        <w:t xml:space="preserve">. With a mouse model, these authors demonstrated that chronic infection with </w:t>
      </w:r>
      <w:r w:rsidRPr="00F77178">
        <w:rPr>
          <w:rFonts w:ascii="Book Antiqua" w:hAnsi="Book Antiqua"/>
          <w:i/>
          <w:sz w:val="24"/>
          <w:szCs w:val="24"/>
        </w:rPr>
        <w:t>H. felis</w:t>
      </w:r>
      <w:r w:rsidRPr="00F77178">
        <w:rPr>
          <w:rFonts w:ascii="Book Antiqua" w:hAnsi="Book Antiqua"/>
          <w:sz w:val="24"/>
          <w:szCs w:val="24"/>
        </w:rPr>
        <w:t xml:space="preserve"> resulted in intense bone marrow-derived inflammation and repopulation of the stomach with BMDCs, which subsequently progressed through metaplasia and dysplasia to intra-epithelial cancer. In contrast, BMDCs are not recruited to the stomach under circumstances of acute injury or acute inflammation. Thus, this study demonstrated that gastric CSCs can also have a bone-marrow origin</w:t>
      </w:r>
      <w:r w:rsidRPr="00F77178">
        <w:rPr>
          <w:rFonts w:ascii="Book Antiqua" w:hAnsi="Book Antiqua"/>
          <w:sz w:val="24"/>
          <w:szCs w:val="24"/>
          <w:vertAlign w:val="superscript"/>
        </w:rPr>
        <w:t>[66]</w:t>
      </w:r>
      <w:r w:rsidRPr="00F77178">
        <w:rPr>
          <w:rFonts w:ascii="Book Antiqua" w:hAnsi="Book Antiqua"/>
          <w:sz w:val="24"/>
          <w:szCs w:val="24"/>
        </w:rPr>
        <w:t xml:space="preserve">.  </w:t>
      </w:r>
    </w:p>
    <w:p w:rsidR="00F77178" w:rsidRPr="00F77178" w:rsidRDefault="00F77178" w:rsidP="00103946">
      <w:pPr>
        <w:spacing w:after="0" w:line="360" w:lineRule="auto"/>
        <w:rPr>
          <w:rFonts w:ascii="Book Antiqua" w:hAnsi="Book Antiqua"/>
          <w:sz w:val="24"/>
          <w:szCs w:val="24"/>
        </w:rPr>
      </w:pPr>
    </w:p>
    <w:p w:rsidR="00513117" w:rsidRPr="00F77178" w:rsidRDefault="00513117" w:rsidP="00103946">
      <w:pPr>
        <w:pStyle w:val="2"/>
        <w:spacing w:before="0" w:line="360" w:lineRule="auto"/>
        <w:rPr>
          <w:rFonts w:ascii="Book Antiqua" w:hAnsi="Book Antiqua"/>
          <w:b/>
          <w:sz w:val="24"/>
          <w:szCs w:val="24"/>
        </w:rPr>
      </w:pPr>
      <w:r w:rsidRPr="00F77178">
        <w:rPr>
          <w:rFonts w:ascii="Book Antiqua" w:hAnsi="Book Antiqua"/>
          <w:b/>
          <w:sz w:val="24"/>
          <w:szCs w:val="24"/>
        </w:rPr>
        <w:t>Other gastric cancer stem cell markers</w:t>
      </w:r>
    </w:p>
    <w:p w:rsidR="00513117" w:rsidRDefault="00513117" w:rsidP="00103946">
      <w:pPr>
        <w:spacing w:after="0" w:line="360" w:lineRule="auto"/>
        <w:rPr>
          <w:rFonts w:ascii="Book Antiqua" w:hAnsi="Book Antiqua" w:cs="Arial"/>
          <w:sz w:val="24"/>
          <w:szCs w:val="24"/>
        </w:rPr>
      </w:pPr>
      <w:r w:rsidRPr="00F77178">
        <w:rPr>
          <w:rFonts w:ascii="Book Antiqua" w:hAnsi="Book Antiqua" w:cs="Arial"/>
          <w:b/>
          <w:i/>
          <w:sz w:val="24"/>
          <w:szCs w:val="24"/>
        </w:rPr>
        <w:t>CD133.</w:t>
      </w:r>
      <w:r w:rsidRPr="00F77178">
        <w:rPr>
          <w:rFonts w:ascii="Book Antiqua" w:hAnsi="Book Antiqua" w:cs="Arial"/>
          <w:sz w:val="24"/>
          <w:szCs w:val="24"/>
        </w:rPr>
        <w:t xml:space="preserve"> CD133 (also known as prominin-1) belongs to the prominin family of pentaspan membrane proteins and resides within plasma membrane protrusions, such as epithelial microvilli</w:t>
      </w:r>
      <w:r w:rsidRPr="00F77178">
        <w:rPr>
          <w:rFonts w:ascii="Book Antiqua" w:hAnsi="Book Antiqua" w:cs="Arial"/>
          <w:sz w:val="24"/>
          <w:szCs w:val="24"/>
          <w:vertAlign w:val="superscript"/>
        </w:rPr>
        <w:t>[67]</w:t>
      </w:r>
      <w:r w:rsidRPr="00F77178">
        <w:rPr>
          <w:rFonts w:ascii="Book Antiqua" w:hAnsi="Book Antiqua" w:cs="Arial"/>
          <w:sz w:val="24"/>
          <w:szCs w:val="24"/>
        </w:rPr>
        <w:t>. A glycosylated form of CD133, the AC133 antigen, was first identified as a marker that is strictly expressed by CD34+ hematopoietic stem cells</w:t>
      </w:r>
      <w:r w:rsidR="00F77178">
        <w:rPr>
          <w:rFonts w:ascii="Book Antiqua" w:hAnsi="Book Antiqua" w:cs="Arial"/>
          <w:sz w:val="24"/>
          <w:szCs w:val="24"/>
          <w:vertAlign w:val="superscript"/>
        </w:rPr>
        <w:t>[68,</w:t>
      </w:r>
      <w:r w:rsidRPr="00F77178">
        <w:rPr>
          <w:rFonts w:ascii="Book Antiqua" w:hAnsi="Book Antiqua" w:cs="Arial"/>
          <w:sz w:val="24"/>
          <w:szCs w:val="24"/>
          <w:vertAlign w:val="superscript"/>
        </w:rPr>
        <w:t>69]</w:t>
      </w:r>
      <w:r w:rsidRPr="00F77178">
        <w:rPr>
          <w:rFonts w:ascii="Book Antiqua" w:hAnsi="Book Antiqua" w:cs="Arial"/>
          <w:sz w:val="24"/>
          <w:szCs w:val="24"/>
        </w:rPr>
        <w:t xml:space="preserve"> and later by normal and cancer stem cells of several solid organs</w:t>
      </w:r>
      <w:r w:rsidR="00F77178">
        <w:rPr>
          <w:rFonts w:ascii="Book Antiqua" w:hAnsi="Book Antiqua" w:cs="Arial"/>
          <w:sz w:val="24"/>
          <w:szCs w:val="24"/>
          <w:vertAlign w:val="superscript"/>
        </w:rPr>
        <w:t>[14,15,17,18,</w:t>
      </w:r>
      <w:r w:rsidRPr="00F77178">
        <w:rPr>
          <w:rFonts w:ascii="Book Antiqua" w:hAnsi="Book Antiqua" w:cs="Arial"/>
          <w:sz w:val="24"/>
          <w:szCs w:val="24"/>
          <w:vertAlign w:val="superscript"/>
        </w:rPr>
        <w:t>70-72]</w:t>
      </w:r>
      <w:r w:rsidRPr="00F77178">
        <w:rPr>
          <w:rFonts w:ascii="Book Antiqua" w:hAnsi="Book Antiqua" w:cs="Arial"/>
          <w:sz w:val="24"/>
          <w:szCs w:val="24"/>
        </w:rPr>
        <w:t>. In the mouse intestine, CD133+ cells located at the base of the crypts co-express Lgr5 and are capable of generating all cells of the intestinal epithelium; therefore, they represent the multipotent stem cell population</w:t>
      </w:r>
      <w:r w:rsidRPr="00F77178">
        <w:rPr>
          <w:rFonts w:ascii="Book Antiqua" w:hAnsi="Book Antiqua" w:cs="Arial"/>
          <w:sz w:val="24"/>
          <w:szCs w:val="24"/>
          <w:vertAlign w:val="superscript"/>
        </w:rPr>
        <w:t>[51]</w:t>
      </w:r>
      <w:r w:rsidRPr="00F77178">
        <w:rPr>
          <w:rFonts w:ascii="Book Antiqua" w:hAnsi="Book Antiqua" w:cs="Arial"/>
          <w:sz w:val="24"/>
          <w:szCs w:val="24"/>
        </w:rPr>
        <w:t xml:space="preserve">. The activation of canonical Wnt signaling in CD133+ cells in the crypt by the forced expression of a stable form of </w:t>
      </w:r>
      <w:r w:rsidRPr="00F77178">
        <w:rPr>
          <w:rFonts w:ascii="Symbol" w:hAnsi="Symbol" w:cs="Arial"/>
          <w:sz w:val="24"/>
          <w:szCs w:val="24"/>
        </w:rPr>
        <w:t></w:t>
      </w:r>
      <w:r w:rsidRPr="00F77178">
        <w:rPr>
          <w:rFonts w:ascii="Book Antiqua" w:hAnsi="Book Antiqua" w:cs="Arial"/>
          <w:sz w:val="24"/>
          <w:szCs w:val="24"/>
        </w:rPr>
        <w:t>-catenin led to intestinal cancer</w:t>
      </w:r>
      <w:r w:rsidRPr="00F77178">
        <w:rPr>
          <w:rFonts w:ascii="Book Antiqua" w:hAnsi="Book Antiqua" w:cs="Arial"/>
          <w:sz w:val="24"/>
          <w:szCs w:val="24"/>
          <w:vertAlign w:val="superscript"/>
        </w:rPr>
        <w:t>[51]</w:t>
      </w:r>
      <w:r w:rsidRPr="00F77178">
        <w:rPr>
          <w:rFonts w:ascii="Book Antiqua" w:hAnsi="Book Antiqua" w:cs="Arial"/>
          <w:sz w:val="24"/>
          <w:szCs w:val="24"/>
        </w:rPr>
        <w:t>. Recently, CD133+ cells were identified in the stem cell zone of normal human gastric glands</w:t>
      </w:r>
      <w:r w:rsidRPr="00F77178">
        <w:rPr>
          <w:rFonts w:ascii="Book Antiqua" w:hAnsi="Book Antiqua" w:cs="Arial"/>
          <w:sz w:val="24"/>
          <w:szCs w:val="24"/>
          <w:vertAlign w:val="superscript"/>
        </w:rPr>
        <w:t>[73]</w:t>
      </w:r>
      <w:r w:rsidRPr="00F77178">
        <w:rPr>
          <w:rFonts w:ascii="Book Antiqua" w:hAnsi="Book Antiqua" w:cs="Arial"/>
          <w:sz w:val="24"/>
          <w:szCs w:val="24"/>
        </w:rPr>
        <w:t xml:space="preserve">. However, it is still unclear whether these gastric </w:t>
      </w:r>
      <w:r w:rsidRPr="00F77178">
        <w:rPr>
          <w:rFonts w:ascii="Book Antiqua" w:hAnsi="Book Antiqua" w:cs="Arial"/>
          <w:sz w:val="24"/>
          <w:szCs w:val="24"/>
        </w:rPr>
        <w:lastRenderedPageBreak/>
        <w:t>CD133+ cells perform stem cell functions</w:t>
      </w:r>
      <w:r w:rsidRPr="00F77178">
        <w:rPr>
          <w:rFonts w:ascii="Book Antiqua" w:hAnsi="Book Antiqua" w:cs="Arial"/>
          <w:sz w:val="24"/>
          <w:szCs w:val="24"/>
          <w:vertAlign w:val="superscript"/>
        </w:rPr>
        <w:t>[73]</w:t>
      </w:r>
      <w:r w:rsidRPr="00F77178">
        <w:rPr>
          <w:rFonts w:ascii="Book Antiqua" w:hAnsi="Book Antiqua" w:cs="Arial"/>
          <w:sz w:val="24"/>
          <w:szCs w:val="24"/>
        </w:rPr>
        <w:t>. CD133+ cells can be found in over half of human gastric tumors and in both diffuse and intestinal subtypes; additionally, CD133 expression is associated with a poor prognosis</w:t>
      </w:r>
      <w:r w:rsidRPr="00F77178">
        <w:rPr>
          <w:rFonts w:ascii="Book Antiqua" w:hAnsi="Book Antiqua" w:cs="Arial"/>
          <w:sz w:val="24"/>
          <w:szCs w:val="24"/>
          <w:vertAlign w:val="superscript"/>
        </w:rPr>
        <w:t>[74-76]</w:t>
      </w:r>
      <w:r w:rsidRPr="00F77178">
        <w:rPr>
          <w:rFonts w:ascii="Book Antiqua" w:hAnsi="Book Antiqua" w:cs="Arial"/>
          <w:sz w:val="24"/>
          <w:szCs w:val="24"/>
        </w:rPr>
        <w:t>.</w:t>
      </w:r>
    </w:p>
    <w:p w:rsidR="00F77178" w:rsidRPr="00F77178" w:rsidRDefault="00F77178" w:rsidP="00103946">
      <w:pPr>
        <w:spacing w:after="0" w:line="360" w:lineRule="auto"/>
        <w:rPr>
          <w:rFonts w:ascii="Book Antiqua" w:hAnsi="Book Antiqua" w:cs="Arial"/>
          <w:sz w:val="24"/>
          <w:szCs w:val="24"/>
        </w:rPr>
      </w:pPr>
    </w:p>
    <w:p w:rsidR="00F77178" w:rsidRPr="00F77178" w:rsidRDefault="00513117" w:rsidP="00103946">
      <w:pPr>
        <w:spacing w:after="0" w:line="360" w:lineRule="auto"/>
        <w:rPr>
          <w:rFonts w:ascii="Book Antiqua" w:hAnsi="Book Antiqua" w:cs="Arial"/>
          <w:b/>
          <w:i/>
          <w:sz w:val="24"/>
          <w:szCs w:val="24"/>
        </w:rPr>
      </w:pPr>
      <w:r w:rsidRPr="00F77178">
        <w:rPr>
          <w:rFonts w:ascii="Book Antiqua" w:hAnsi="Book Antiqua" w:cs="Arial"/>
          <w:b/>
          <w:i/>
          <w:sz w:val="24"/>
          <w:szCs w:val="24"/>
        </w:rPr>
        <w:t>CD44</w:t>
      </w: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cs="Arial"/>
          <w:sz w:val="24"/>
          <w:szCs w:val="24"/>
        </w:rPr>
        <w:t>CD44 was first described as a lymphocyte homing receptor and is expressed in many cell types</w:t>
      </w:r>
      <w:r w:rsidRPr="00F77178">
        <w:rPr>
          <w:rFonts w:ascii="Book Antiqua" w:hAnsi="Book Antiqua" w:cs="Arial"/>
          <w:sz w:val="24"/>
          <w:szCs w:val="24"/>
          <w:vertAlign w:val="superscript"/>
        </w:rPr>
        <w:t>[77]</w:t>
      </w:r>
      <w:r w:rsidRPr="00F77178">
        <w:rPr>
          <w:rFonts w:ascii="Book Antiqua" w:hAnsi="Book Antiqua" w:cs="Arial"/>
          <w:sz w:val="24"/>
          <w:szCs w:val="24"/>
        </w:rPr>
        <w:t>. It is the major cell surface receptor for hyaluronate</w:t>
      </w:r>
      <w:r w:rsidRPr="00F77178">
        <w:rPr>
          <w:rFonts w:ascii="Book Antiqua" w:hAnsi="Book Antiqua" w:cs="Arial"/>
          <w:sz w:val="24"/>
          <w:szCs w:val="24"/>
          <w:vertAlign w:val="superscript"/>
        </w:rPr>
        <w:t>[78]</w:t>
      </w:r>
      <w:r w:rsidRPr="00F77178">
        <w:rPr>
          <w:rFonts w:ascii="Book Antiqua" w:hAnsi="Book Antiqua" w:cs="Arial"/>
          <w:sz w:val="24"/>
          <w:szCs w:val="24"/>
        </w:rPr>
        <w:t>, the most abundant component of the extracellular matrix</w:t>
      </w:r>
      <w:r w:rsidRPr="00F77178">
        <w:rPr>
          <w:rFonts w:ascii="Book Antiqua" w:hAnsi="Book Antiqua" w:cs="Arial"/>
          <w:sz w:val="24"/>
          <w:szCs w:val="24"/>
          <w:vertAlign w:val="superscript"/>
        </w:rPr>
        <w:t>[79]</w:t>
      </w:r>
      <w:r w:rsidRPr="00F77178">
        <w:rPr>
          <w:rFonts w:ascii="Book Antiqua" w:hAnsi="Book Antiqua" w:cs="Arial"/>
          <w:sz w:val="24"/>
          <w:szCs w:val="24"/>
        </w:rPr>
        <w:t xml:space="preserve">. CD44 is encoded by a single gene with 20 exons and can generate a variety of structurally distinct molecules because of alternative splicing of the primary transcripts, </w:t>
      </w:r>
      <w:r w:rsidRPr="00F77178">
        <w:rPr>
          <w:rFonts w:ascii="Book Antiqua" w:hAnsi="Book Antiqua" w:cs="Arial"/>
          <w:i/>
          <w:sz w:val="24"/>
          <w:szCs w:val="24"/>
        </w:rPr>
        <w:t>N</w:t>
      </w:r>
      <w:r w:rsidRPr="00F77178">
        <w:rPr>
          <w:rFonts w:ascii="Book Antiqua" w:hAnsi="Book Antiqua" w:cs="Arial"/>
          <w:sz w:val="24"/>
          <w:szCs w:val="24"/>
        </w:rPr>
        <w:t xml:space="preserve">- and </w:t>
      </w:r>
      <w:r w:rsidRPr="00F77178">
        <w:rPr>
          <w:rFonts w:ascii="Book Antiqua" w:hAnsi="Book Antiqua" w:cs="Arial"/>
          <w:i/>
          <w:sz w:val="24"/>
          <w:szCs w:val="24"/>
        </w:rPr>
        <w:t>O</w:t>
      </w:r>
      <w:r w:rsidRPr="00F77178">
        <w:rPr>
          <w:rFonts w:ascii="Book Antiqua" w:hAnsi="Book Antiqua" w:cs="Arial"/>
          <w:sz w:val="24"/>
          <w:szCs w:val="24"/>
        </w:rPr>
        <w:t>-linked glycosylation, and glycosaminoglycan (GAG) modification</w:t>
      </w:r>
      <w:r w:rsidRPr="00F77178">
        <w:rPr>
          <w:rFonts w:ascii="Book Antiqua" w:hAnsi="Book Antiqua" w:cs="Arial"/>
          <w:sz w:val="24"/>
          <w:szCs w:val="24"/>
          <w:vertAlign w:val="superscript"/>
        </w:rPr>
        <w:t>[80-82]</w:t>
      </w:r>
      <w:r w:rsidRPr="00F77178">
        <w:rPr>
          <w:rFonts w:ascii="Book Antiqua" w:hAnsi="Book Antiqua" w:cs="Arial"/>
          <w:sz w:val="24"/>
          <w:szCs w:val="24"/>
        </w:rPr>
        <w:t>. The most commonly expressed isoform, CD44s, has seven extracellular domains, one transmembrane domain and one cytoplasmic domain</w:t>
      </w:r>
      <w:r w:rsidRPr="00F77178">
        <w:rPr>
          <w:rFonts w:ascii="Book Antiqua" w:hAnsi="Book Antiqua" w:cs="Arial"/>
          <w:sz w:val="24"/>
          <w:szCs w:val="24"/>
          <w:vertAlign w:val="superscript"/>
        </w:rPr>
        <w:t>[83]</w:t>
      </w:r>
      <w:r w:rsidRPr="00F77178">
        <w:rPr>
          <w:rFonts w:ascii="Book Antiqua" w:hAnsi="Book Antiqua" w:cs="Arial"/>
          <w:sz w:val="24"/>
          <w:szCs w:val="24"/>
        </w:rPr>
        <w:t>. Alternatively spliced exons can be incorporated into the extracellular domains to generate variant isoforms</w:t>
      </w:r>
      <w:r w:rsidRPr="00F77178">
        <w:rPr>
          <w:rFonts w:ascii="Book Antiqua" w:hAnsi="Book Antiqua" w:cs="Arial"/>
          <w:sz w:val="24"/>
          <w:szCs w:val="24"/>
          <w:vertAlign w:val="superscript"/>
        </w:rPr>
        <w:t>[82]</w:t>
      </w:r>
      <w:r w:rsidRPr="00F77178">
        <w:rPr>
          <w:rFonts w:ascii="Book Antiqua" w:hAnsi="Book Antiqua" w:cs="Arial"/>
          <w:sz w:val="24"/>
          <w:szCs w:val="24"/>
        </w:rPr>
        <w:t>. CD44 became a valid cancer marker when one variant isoform, CD44v, which is only expressed by a fraction of embryonic epithelial cells</w:t>
      </w:r>
      <w:r w:rsidRPr="00F77178">
        <w:rPr>
          <w:rFonts w:ascii="Book Antiqua" w:hAnsi="Book Antiqua" w:cs="Arial"/>
          <w:sz w:val="24"/>
          <w:szCs w:val="24"/>
          <w:vertAlign w:val="superscript"/>
        </w:rPr>
        <w:t>[84]</w:t>
      </w:r>
      <w:r w:rsidRPr="00F77178">
        <w:rPr>
          <w:rFonts w:ascii="Book Antiqua" w:hAnsi="Book Antiqua" w:cs="Arial"/>
          <w:sz w:val="24"/>
          <w:szCs w:val="24"/>
        </w:rPr>
        <w:t>, was found to be associated with the metastatic potential of tumor cells</w:t>
      </w:r>
      <w:r w:rsidRPr="00F77178">
        <w:rPr>
          <w:rFonts w:ascii="Book Antiqua" w:hAnsi="Book Antiqua" w:cs="Arial"/>
          <w:sz w:val="24"/>
          <w:szCs w:val="24"/>
          <w:vertAlign w:val="superscript"/>
        </w:rPr>
        <w:t>[85]</w:t>
      </w:r>
      <w:r w:rsidRPr="00F77178">
        <w:rPr>
          <w:rFonts w:ascii="Book Antiqua" w:hAnsi="Book Antiqua" w:cs="Arial"/>
          <w:sz w:val="24"/>
          <w:szCs w:val="24"/>
        </w:rPr>
        <w:t>. CD44 was subsequently demonstrated to be specifically expressed by tumor-propagating cells that were isolated from human cancer cell lines and solid tumors</w:t>
      </w:r>
      <w:r w:rsidR="00F77178">
        <w:rPr>
          <w:rFonts w:ascii="Book Antiqua" w:hAnsi="Book Antiqua" w:cs="Arial"/>
          <w:sz w:val="24"/>
          <w:szCs w:val="24"/>
          <w:vertAlign w:val="superscript"/>
        </w:rPr>
        <w:t>[13,21,</w:t>
      </w:r>
      <w:r w:rsidRPr="00F77178">
        <w:rPr>
          <w:rFonts w:ascii="Book Antiqua" w:hAnsi="Book Antiqua" w:cs="Arial"/>
          <w:sz w:val="24"/>
          <w:szCs w:val="24"/>
          <w:vertAlign w:val="superscript"/>
        </w:rPr>
        <w:t>86]</w:t>
      </w:r>
      <w:r w:rsidRPr="00F77178">
        <w:rPr>
          <w:rFonts w:ascii="Book Antiqua" w:hAnsi="Book Antiqua" w:cs="Arial"/>
          <w:sz w:val="24"/>
          <w:szCs w:val="24"/>
        </w:rPr>
        <w:t>. It has been suggested that CD44 has key functions in CSCs, including the following: the mediation of adhesion and homing to the stem cell niche; the indirect enhancement of the expression of anti-apoptotic proteins and surface efflux pumps; the regulation of the cellular redox status; and the response to the activation of the canonical Wnt pathway</w:t>
      </w:r>
      <w:r w:rsidRPr="00F77178">
        <w:rPr>
          <w:rFonts w:ascii="Book Antiqua" w:hAnsi="Book Antiqua" w:cs="Arial"/>
          <w:sz w:val="24"/>
          <w:szCs w:val="24"/>
          <w:vertAlign w:val="superscript"/>
        </w:rPr>
        <w:t>[87-89]</w:t>
      </w:r>
      <w:r w:rsidRPr="00F77178">
        <w:rPr>
          <w:rFonts w:ascii="Book Antiqua" w:hAnsi="Book Antiqua" w:cs="Arial"/>
          <w:sz w:val="24"/>
          <w:szCs w:val="24"/>
        </w:rPr>
        <w:t>.</w:t>
      </w: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cs="Arial"/>
          <w:sz w:val="24"/>
          <w:szCs w:val="24"/>
        </w:rPr>
        <w:tab/>
        <w:t>CD44+ cells were found in 65 out of 100 human primary gastric adenocarcinomas, but were absent in normal human gastric tissues</w:t>
      </w:r>
      <w:r w:rsidRPr="00F77178">
        <w:rPr>
          <w:rFonts w:ascii="Book Antiqua" w:hAnsi="Book Antiqua" w:cs="Arial"/>
          <w:sz w:val="24"/>
          <w:szCs w:val="24"/>
          <w:vertAlign w:val="superscript"/>
        </w:rPr>
        <w:t>[90]</w:t>
      </w:r>
      <w:r w:rsidRPr="00F77178">
        <w:rPr>
          <w:rFonts w:ascii="Book Antiqua" w:hAnsi="Book Antiqua" w:cs="Arial"/>
          <w:sz w:val="24"/>
          <w:szCs w:val="24"/>
        </w:rPr>
        <w:t>. In addition, CD44+ tumors are more common in the intestinal subtype and are associated with a worse outcome</w:t>
      </w:r>
      <w:r w:rsidRPr="00F77178">
        <w:rPr>
          <w:rFonts w:ascii="Book Antiqua" w:hAnsi="Book Antiqua" w:cs="Arial"/>
          <w:sz w:val="24"/>
          <w:szCs w:val="24"/>
          <w:vertAlign w:val="superscript"/>
        </w:rPr>
        <w:t>[90]</w:t>
      </w:r>
      <w:r w:rsidRPr="00F77178">
        <w:rPr>
          <w:rFonts w:ascii="Book Antiqua" w:hAnsi="Book Antiqua" w:cs="Arial"/>
          <w:sz w:val="24"/>
          <w:szCs w:val="24"/>
        </w:rPr>
        <w:t xml:space="preserve">. Consistently, a CD44+ subpopulation was identified in multiple established human GC cell lines. Compared with CD44- cells, purified CD44+ cells are superior in the generation of spheroid colonies in culture, are more resistant to radiation </w:t>
      </w:r>
      <w:r w:rsidRPr="00F77178">
        <w:rPr>
          <w:rFonts w:ascii="Book Antiqua" w:hAnsi="Book Antiqua" w:cs="Arial"/>
          <w:sz w:val="24"/>
          <w:szCs w:val="24"/>
        </w:rPr>
        <w:lastRenderedPageBreak/>
        <w:t>and DNA damage-inducing drugs, and are more tumorigenic when they are injected into the stomachs of immunocompromised mice; they can also give rise to CD44- cells, and therefore represent putative gastric CSCs</w:t>
      </w:r>
      <w:r w:rsidRPr="00F77178">
        <w:rPr>
          <w:rFonts w:ascii="Book Antiqua" w:hAnsi="Book Antiqua" w:cs="Arial"/>
          <w:sz w:val="24"/>
          <w:szCs w:val="24"/>
          <w:vertAlign w:val="superscript"/>
        </w:rPr>
        <w:t>[91]</w:t>
      </w:r>
      <w:r w:rsidRPr="00F77178">
        <w:rPr>
          <w:rFonts w:ascii="Book Antiqua" w:hAnsi="Book Antiqua" w:cs="Arial"/>
          <w:sz w:val="24"/>
          <w:szCs w:val="24"/>
        </w:rPr>
        <w:t>. In cases of sporadic and hereditary DGC, a CD44v6 variant was expressed at levels that inversely correlate with the expression of E-Cadherin</w:t>
      </w:r>
      <w:r w:rsidRPr="00F77178">
        <w:rPr>
          <w:rFonts w:ascii="Book Antiqua" w:hAnsi="Book Antiqua" w:cs="Arial"/>
          <w:sz w:val="24"/>
          <w:szCs w:val="24"/>
          <w:vertAlign w:val="superscript"/>
        </w:rPr>
        <w:t>[92]</w:t>
      </w:r>
      <w:r w:rsidRPr="00F77178">
        <w:rPr>
          <w:rFonts w:ascii="Book Antiqua" w:hAnsi="Book Antiqua" w:cs="Arial"/>
          <w:sz w:val="24"/>
          <w:szCs w:val="24"/>
        </w:rPr>
        <w:t>. Another variant isoform, CD44v8-10, has been demonstrated to be a CSC marker in primary GC tumors. Purified CD44v8-10+ cells possess a tumor-propagating capacity when they are serially transplanted into immunocompromised mice. Importantly, the knock-down of total CD44 by shRNA dramatically reduced the tumor-propagating capacity of these cells, and only the re-introduction of the CD44v8-10 variant, but not the CD44s isoform, rescued the tumor-propagating capacity</w:t>
      </w:r>
      <w:r w:rsidRPr="00F77178">
        <w:rPr>
          <w:rFonts w:ascii="Book Antiqua" w:hAnsi="Book Antiqua" w:cs="Arial"/>
          <w:sz w:val="24"/>
          <w:szCs w:val="24"/>
          <w:vertAlign w:val="superscript"/>
        </w:rPr>
        <w:t>[93]</w:t>
      </w:r>
      <w:r w:rsidRPr="00F77178">
        <w:rPr>
          <w:rFonts w:ascii="Book Antiqua" w:hAnsi="Book Antiqua" w:cs="Arial"/>
          <w:sz w:val="24"/>
          <w:szCs w:val="24"/>
        </w:rPr>
        <w:t>. Recently, the CD44 variant v9 was reported to be a predictive marker for cancer recurrence in patients with GC who received curative endoscopic submucosal dissection</w:t>
      </w:r>
      <w:r w:rsidRPr="00F77178">
        <w:rPr>
          <w:rFonts w:ascii="Book Antiqua" w:hAnsi="Book Antiqua" w:cs="Arial"/>
          <w:sz w:val="24"/>
          <w:szCs w:val="24"/>
          <w:vertAlign w:val="superscript"/>
        </w:rPr>
        <w:t>[94]</w:t>
      </w:r>
      <w:r w:rsidRPr="00F77178">
        <w:rPr>
          <w:rFonts w:ascii="Book Antiqua" w:hAnsi="Book Antiqua" w:cs="Arial"/>
          <w:sz w:val="24"/>
          <w:szCs w:val="24"/>
        </w:rPr>
        <w:t>. In a mouse model of gastric neoplasias, where the canonical Wnt and prostaglandin E</w:t>
      </w:r>
      <w:r w:rsidRPr="00F77178">
        <w:rPr>
          <w:rFonts w:ascii="Book Antiqua" w:hAnsi="Book Antiqua" w:cs="Arial"/>
          <w:sz w:val="24"/>
          <w:szCs w:val="24"/>
          <w:vertAlign w:val="subscript"/>
        </w:rPr>
        <w:t>2</w:t>
      </w:r>
      <w:r w:rsidRPr="00F77178">
        <w:rPr>
          <w:rFonts w:ascii="Book Antiqua" w:hAnsi="Book Antiqua" w:cs="Arial"/>
          <w:sz w:val="24"/>
          <w:szCs w:val="24"/>
        </w:rPr>
        <w:t xml:space="preserve"> pathways were co-activated in the gastric epithelium, disruption of the CD44 gene significantly reduced tumor size and grade. This result suggests that CD44 is not simply a marker of gastric CSCs, but it is also actively involved in tumor growth and progression</w:t>
      </w:r>
      <w:r w:rsidRPr="00F77178">
        <w:rPr>
          <w:rFonts w:ascii="Book Antiqua" w:hAnsi="Book Antiqua" w:cs="Arial"/>
          <w:sz w:val="24"/>
          <w:szCs w:val="24"/>
          <w:vertAlign w:val="superscript"/>
        </w:rPr>
        <w:t>[89]</w:t>
      </w:r>
      <w:r w:rsidRPr="00F77178">
        <w:rPr>
          <w:rFonts w:ascii="Book Antiqua" w:hAnsi="Book Antiqua" w:cs="Arial"/>
          <w:sz w:val="24"/>
          <w:szCs w:val="24"/>
        </w:rPr>
        <w:t>.</w:t>
      </w:r>
    </w:p>
    <w:p w:rsidR="00513117" w:rsidRPr="00F77178" w:rsidRDefault="00513117" w:rsidP="00103946">
      <w:pPr>
        <w:spacing w:after="0" w:line="360" w:lineRule="auto"/>
        <w:rPr>
          <w:rFonts w:ascii="Book Antiqua" w:hAnsi="Book Antiqua" w:cs="Arial"/>
          <w:sz w:val="24"/>
          <w:szCs w:val="24"/>
        </w:rPr>
      </w:pPr>
    </w:p>
    <w:p w:rsidR="00513117" w:rsidRPr="00F77178" w:rsidRDefault="00513117" w:rsidP="00103946">
      <w:pPr>
        <w:pStyle w:val="1"/>
        <w:spacing w:before="0" w:line="360" w:lineRule="auto"/>
        <w:rPr>
          <w:rFonts w:ascii="Book Antiqua" w:hAnsi="Book Antiqua"/>
          <w:szCs w:val="24"/>
        </w:rPr>
      </w:pPr>
      <w:r w:rsidRPr="00F77178">
        <w:rPr>
          <w:rFonts w:ascii="Book Antiqua" w:hAnsi="Book Antiqua"/>
          <w:i/>
          <w:szCs w:val="24"/>
        </w:rPr>
        <w:t>H. pylori</w:t>
      </w:r>
      <w:r w:rsidRPr="00F77178">
        <w:rPr>
          <w:rFonts w:ascii="Book Antiqua" w:hAnsi="Book Antiqua"/>
          <w:szCs w:val="24"/>
        </w:rPr>
        <w:t xml:space="preserve"> and Gastric stem cells </w:t>
      </w: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cs="Arial"/>
          <w:i/>
          <w:sz w:val="24"/>
          <w:szCs w:val="24"/>
        </w:rPr>
        <w:t>H. pylori</w:t>
      </w:r>
      <w:r w:rsidRPr="00F77178">
        <w:rPr>
          <w:rFonts w:ascii="Book Antiqua" w:hAnsi="Book Antiqua" w:cs="Arial"/>
          <w:sz w:val="24"/>
          <w:szCs w:val="24"/>
        </w:rPr>
        <w:t xml:space="preserve"> is classified by WHO as a type I carcinogen, and its infection is strongly associated with the incidence of both IGC and DGC</w:t>
      </w:r>
      <w:r w:rsidRPr="00F77178">
        <w:rPr>
          <w:rFonts w:ascii="Book Antiqua" w:hAnsi="Book Antiqua" w:cs="Arial"/>
          <w:sz w:val="24"/>
          <w:szCs w:val="24"/>
          <w:vertAlign w:val="superscript"/>
        </w:rPr>
        <w:t>[7, 8]</w:t>
      </w:r>
      <w:r w:rsidRPr="00F77178">
        <w:rPr>
          <w:rFonts w:ascii="Book Antiqua" w:hAnsi="Book Antiqua" w:cs="Arial"/>
          <w:sz w:val="24"/>
          <w:szCs w:val="24"/>
        </w:rPr>
        <w:t xml:space="preserve">. Whether gastric CSCs are the primary targets of </w:t>
      </w:r>
      <w:r w:rsidRPr="00F77178">
        <w:rPr>
          <w:rFonts w:ascii="Book Antiqua" w:hAnsi="Book Antiqua" w:cs="Arial"/>
          <w:i/>
          <w:sz w:val="24"/>
          <w:szCs w:val="24"/>
        </w:rPr>
        <w:t>H. pylori</w:t>
      </w:r>
      <w:r w:rsidRPr="00F77178">
        <w:rPr>
          <w:rFonts w:ascii="Book Antiqua" w:hAnsi="Book Antiqua" w:cs="Arial"/>
          <w:sz w:val="24"/>
          <w:szCs w:val="24"/>
        </w:rPr>
        <w:t xml:space="preserve"> infection has been investigated. In addition to the recruitment of BMDCs to the stomach to initiate GC</w:t>
      </w:r>
      <w:r w:rsidRPr="00F77178">
        <w:rPr>
          <w:rFonts w:ascii="Book Antiqua" w:hAnsi="Book Antiqua" w:cs="Arial"/>
          <w:sz w:val="24"/>
          <w:szCs w:val="24"/>
          <w:vertAlign w:val="superscript"/>
        </w:rPr>
        <w:t>[66]</w:t>
      </w:r>
      <w:r w:rsidRPr="00F77178">
        <w:rPr>
          <w:rFonts w:ascii="Book Antiqua" w:hAnsi="Book Antiqua" w:cs="Arial"/>
          <w:sz w:val="24"/>
          <w:szCs w:val="24"/>
        </w:rPr>
        <w:t xml:space="preserve">, infection with </w:t>
      </w:r>
      <w:r w:rsidRPr="00F77178">
        <w:rPr>
          <w:rFonts w:ascii="Book Antiqua" w:hAnsi="Book Antiqua" w:cs="Arial"/>
          <w:i/>
          <w:sz w:val="24"/>
          <w:szCs w:val="24"/>
        </w:rPr>
        <w:t>H. pylori</w:t>
      </w:r>
      <w:r w:rsidRPr="00F77178">
        <w:rPr>
          <w:rFonts w:ascii="Book Antiqua" w:hAnsi="Book Antiqua" w:cs="Arial"/>
          <w:sz w:val="24"/>
          <w:szCs w:val="24"/>
        </w:rPr>
        <w:t xml:space="preserve"> also transforms GSCs. </w:t>
      </w:r>
      <w:r w:rsidRPr="00F77178">
        <w:rPr>
          <w:rFonts w:ascii="Book Antiqua" w:hAnsi="Book Antiqua" w:cs="Arial"/>
          <w:i/>
          <w:sz w:val="24"/>
          <w:szCs w:val="24"/>
        </w:rPr>
        <w:t>H. pylori</w:t>
      </w:r>
      <w:r w:rsidRPr="00F77178">
        <w:rPr>
          <w:rFonts w:ascii="Book Antiqua" w:hAnsi="Book Antiqua" w:cs="Arial"/>
          <w:sz w:val="24"/>
          <w:szCs w:val="24"/>
        </w:rPr>
        <w:t xml:space="preserve"> infection of gastric epithelial cells disrupts the epithelial apical junctional complex and induces the transition to a mesenchymal phenotype</w:t>
      </w:r>
      <w:r w:rsidRPr="00F77178">
        <w:rPr>
          <w:rFonts w:ascii="Book Antiqua" w:hAnsi="Book Antiqua" w:cs="Arial"/>
          <w:sz w:val="24"/>
          <w:szCs w:val="24"/>
          <w:vertAlign w:val="superscript"/>
        </w:rPr>
        <w:t>[95]</w:t>
      </w:r>
      <w:r w:rsidRPr="00F77178">
        <w:rPr>
          <w:rFonts w:ascii="Book Antiqua" w:hAnsi="Book Antiqua" w:cs="Arial"/>
          <w:sz w:val="24"/>
          <w:szCs w:val="24"/>
        </w:rPr>
        <w:t>, which is often associated with tumor invasion, metastasis and drug resistance</w:t>
      </w:r>
      <w:r w:rsidRPr="00F77178">
        <w:rPr>
          <w:rFonts w:ascii="Book Antiqua" w:hAnsi="Book Antiqua" w:cs="Arial"/>
          <w:sz w:val="24"/>
          <w:szCs w:val="24"/>
          <w:vertAlign w:val="superscript"/>
        </w:rPr>
        <w:t>[96]</w:t>
      </w:r>
      <w:r w:rsidRPr="00F77178">
        <w:rPr>
          <w:rFonts w:ascii="Book Antiqua" w:hAnsi="Book Antiqua" w:cs="Arial"/>
          <w:sz w:val="24"/>
          <w:szCs w:val="24"/>
        </w:rPr>
        <w:t xml:space="preserve">. Bessede et al. demonstrated that only the CD44+ cells of cultured human gastric epithelial cells can be induced to assume a mesenchymal phenotype by </w:t>
      </w:r>
      <w:r w:rsidRPr="00F77178">
        <w:rPr>
          <w:rFonts w:ascii="Book Antiqua" w:hAnsi="Book Antiqua" w:cs="Arial"/>
          <w:i/>
          <w:sz w:val="24"/>
          <w:szCs w:val="24"/>
        </w:rPr>
        <w:t>H. pylori</w:t>
      </w:r>
      <w:r w:rsidRPr="00F77178">
        <w:rPr>
          <w:rFonts w:ascii="Book Antiqua" w:hAnsi="Book Antiqua" w:cs="Arial"/>
          <w:sz w:val="24"/>
          <w:szCs w:val="24"/>
        </w:rPr>
        <w:t xml:space="preserve"> infection. Compared with CD44- and uninfected CD44+ cells, the infected CD44+ cells </w:t>
      </w:r>
      <w:r w:rsidRPr="00F77178">
        <w:rPr>
          <w:rFonts w:ascii="Book Antiqua" w:hAnsi="Book Antiqua" w:cs="Arial"/>
          <w:sz w:val="24"/>
          <w:szCs w:val="24"/>
        </w:rPr>
        <w:lastRenderedPageBreak/>
        <w:t xml:space="preserve">are able to form spheroid colonies more readily in culture and are more tumorigenic in a mouse xenograft model, which suggests that </w:t>
      </w:r>
      <w:r w:rsidRPr="00F77178">
        <w:rPr>
          <w:rFonts w:ascii="Book Antiqua" w:hAnsi="Book Antiqua" w:cs="Arial"/>
          <w:i/>
          <w:sz w:val="24"/>
          <w:szCs w:val="24"/>
        </w:rPr>
        <w:t>H. pylori</w:t>
      </w:r>
      <w:r w:rsidRPr="00F77178">
        <w:rPr>
          <w:rFonts w:ascii="Book Antiqua" w:hAnsi="Book Antiqua" w:cs="Arial"/>
          <w:sz w:val="24"/>
          <w:szCs w:val="24"/>
        </w:rPr>
        <w:t xml:space="preserve"> preferentially transforms GSCs</w:t>
      </w:r>
      <w:r w:rsidRPr="00F77178">
        <w:rPr>
          <w:rFonts w:ascii="Book Antiqua" w:hAnsi="Book Antiqua" w:cs="Arial"/>
          <w:sz w:val="24"/>
          <w:szCs w:val="24"/>
          <w:vertAlign w:val="superscript"/>
        </w:rPr>
        <w:t>[97]</w:t>
      </w:r>
      <w:r w:rsidRPr="00F77178">
        <w:rPr>
          <w:rFonts w:ascii="Book Antiqua" w:hAnsi="Book Antiqua" w:cs="Arial"/>
          <w:sz w:val="24"/>
          <w:szCs w:val="24"/>
        </w:rPr>
        <w:t xml:space="preserve">. There is also evidence that suggests that </w:t>
      </w:r>
      <w:r w:rsidRPr="00F77178">
        <w:rPr>
          <w:rFonts w:ascii="Book Antiqua" w:hAnsi="Book Antiqua" w:cs="Arial"/>
          <w:i/>
          <w:sz w:val="24"/>
          <w:szCs w:val="24"/>
        </w:rPr>
        <w:t>H. pylori</w:t>
      </w:r>
      <w:r w:rsidRPr="00F77178">
        <w:rPr>
          <w:rFonts w:ascii="Book Antiqua" w:hAnsi="Book Antiqua" w:cs="Arial"/>
          <w:sz w:val="24"/>
          <w:szCs w:val="24"/>
        </w:rPr>
        <w:t xml:space="preserve"> bacteria can evolve to establish symbiosis with gastric stem or progenitor cells. Giannakis et al. isolated </w:t>
      </w:r>
      <w:r w:rsidRPr="00F77178">
        <w:rPr>
          <w:rFonts w:ascii="Book Antiqua" w:hAnsi="Book Antiqua" w:cs="Arial"/>
          <w:i/>
          <w:sz w:val="24"/>
          <w:szCs w:val="24"/>
        </w:rPr>
        <w:t>H. pylori</w:t>
      </w:r>
      <w:r w:rsidRPr="00F77178">
        <w:rPr>
          <w:rFonts w:ascii="Book Antiqua" w:hAnsi="Book Antiqua" w:cs="Arial"/>
          <w:sz w:val="24"/>
          <w:szCs w:val="24"/>
        </w:rPr>
        <w:t xml:space="preserve"> strains before and after a single human host progressed from chronic atrophic gastritis (ChAG) to gastric adenocarcinoma over a 4-year interval. The cancer-associated strain was less fit in a mouse model of human ChAG but readily established itself within a mouse gastric epithelial progenitor-derived cell line (mGEP). Transcriptional profiling that compared control and infected mGEP cells revealed that infection of the cancer-associated </w:t>
      </w:r>
      <w:r w:rsidRPr="00F77178">
        <w:rPr>
          <w:rFonts w:ascii="Book Antiqua" w:hAnsi="Book Antiqua" w:cs="Arial"/>
          <w:i/>
          <w:sz w:val="24"/>
          <w:szCs w:val="24"/>
        </w:rPr>
        <w:t>H. pylori</w:t>
      </w:r>
      <w:r w:rsidRPr="00F77178">
        <w:rPr>
          <w:rFonts w:ascii="Book Antiqua" w:hAnsi="Book Antiqua" w:cs="Arial"/>
          <w:sz w:val="24"/>
          <w:szCs w:val="24"/>
        </w:rPr>
        <w:t xml:space="preserve"> strain regulates cell signaling, metabolism and tumor suppressor genes in a very different way from the ChAG-associated strain. This observation suggests that adaptation of </w:t>
      </w:r>
      <w:r w:rsidRPr="00F77178">
        <w:rPr>
          <w:rFonts w:ascii="Book Antiqua" w:hAnsi="Book Antiqua" w:cs="Arial"/>
          <w:i/>
          <w:sz w:val="24"/>
          <w:szCs w:val="24"/>
        </w:rPr>
        <w:t>H. pylori</w:t>
      </w:r>
      <w:r w:rsidRPr="00F77178">
        <w:rPr>
          <w:rFonts w:ascii="Book Antiqua" w:hAnsi="Book Antiqua" w:cs="Arial"/>
          <w:sz w:val="24"/>
          <w:szCs w:val="24"/>
        </w:rPr>
        <w:t xml:space="preserve"> to GSCs is critical for the progression of ChAG to GC</w:t>
      </w:r>
      <w:r w:rsidRPr="00F77178">
        <w:rPr>
          <w:rFonts w:ascii="Book Antiqua" w:hAnsi="Book Antiqua" w:cs="Arial"/>
          <w:sz w:val="24"/>
          <w:szCs w:val="24"/>
          <w:vertAlign w:val="superscript"/>
        </w:rPr>
        <w:t>[98]</w:t>
      </w:r>
      <w:r w:rsidRPr="00F77178">
        <w:rPr>
          <w:rFonts w:ascii="Book Antiqua" w:hAnsi="Book Antiqua" w:cs="Arial"/>
          <w:sz w:val="24"/>
          <w:szCs w:val="24"/>
        </w:rPr>
        <w:t xml:space="preserve">. </w:t>
      </w:r>
    </w:p>
    <w:p w:rsidR="00513117" w:rsidRPr="00F77178" w:rsidRDefault="00513117" w:rsidP="00103946">
      <w:pPr>
        <w:spacing w:after="0" w:line="360" w:lineRule="auto"/>
        <w:ind w:firstLine="720"/>
        <w:rPr>
          <w:rFonts w:ascii="Book Antiqua" w:hAnsi="Book Antiqua" w:cs="Arial"/>
          <w:sz w:val="24"/>
          <w:szCs w:val="24"/>
        </w:rPr>
      </w:pPr>
    </w:p>
    <w:p w:rsidR="00513117" w:rsidRPr="00F77178" w:rsidRDefault="00513117" w:rsidP="00103946">
      <w:pPr>
        <w:pStyle w:val="1"/>
        <w:spacing w:before="0" w:line="360" w:lineRule="auto"/>
        <w:rPr>
          <w:rFonts w:ascii="Book Antiqua" w:hAnsi="Book Antiqua"/>
          <w:szCs w:val="24"/>
        </w:rPr>
      </w:pPr>
      <w:r w:rsidRPr="00F77178">
        <w:rPr>
          <w:rFonts w:ascii="Book Antiqua" w:hAnsi="Book Antiqua"/>
          <w:szCs w:val="24"/>
        </w:rPr>
        <w:t>CDH1, EMT and stem cell-like features</w:t>
      </w:r>
    </w:p>
    <w:p w:rsidR="00513117" w:rsidRPr="00F77178" w:rsidRDefault="00513117" w:rsidP="00103946">
      <w:pPr>
        <w:spacing w:after="0" w:line="360" w:lineRule="auto"/>
        <w:rPr>
          <w:rFonts w:ascii="Book Antiqua" w:hAnsi="Book Antiqua"/>
          <w:sz w:val="24"/>
          <w:szCs w:val="24"/>
        </w:rPr>
      </w:pPr>
      <w:r w:rsidRPr="00F77178">
        <w:rPr>
          <w:rFonts w:ascii="Book Antiqua" w:hAnsi="Book Antiqua"/>
          <w:sz w:val="24"/>
          <w:szCs w:val="24"/>
        </w:rPr>
        <w:t>The identification of genetic mutations in patients with GC has greatly advanced our understanding of the disease etiology. Several studies have generated a comprehensive list of mutations in IGC and DGC through cancer genome/exome sequencing</w:t>
      </w:r>
      <w:r w:rsidR="00F77178">
        <w:rPr>
          <w:rFonts w:ascii="Book Antiqua" w:hAnsi="Book Antiqua"/>
          <w:sz w:val="24"/>
          <w:szCs w:val="24"/>
          <w:vertAlign w:val="superscript"/>
        </w:rPr>
        <w:t>[63,99,</w:t>
      </w:r>
      <w:r w:rsidRPr="00F77178">
        <w:rPr>
          <w:rFonts w:ascii="Book Antiqua" w:hAnsi="Book Antiqua"/>
          <w:sz w:val="24"/>
          <w:szCs w:val="24"/>
          <w:vertAlign w:val="superscript"/>
        </w:rPr>
        <w:t>100]</w:t>
      </w:r>
      <w:r w:rsidRPr="00F77178">
        <w:rPr>
          <w:rFonts w:ascii="Book Antiqua" w:hAnsi="Book Antiqua"/>
          <w:sz w:val="24"/>
          <w:szCs w:val="24"/>
        </w:rPr>
        <w:t xml:space="preserve">. Here, we only focus on </w:t>
      </w:r>
      <w:r w:rsidRPr="00F77178">
        <w:rPr>
          <w:rFonts w:ascii="Book Antiqua" w:hAnsi="Book Antiqua"/>
          <w:i/>
          <w:sz w:val="24"/>
          <w:szCs w:val="24"/>
        </w:rPr>
        <w:t xml:space="preserve">CDH1 </w:t>
      </w:r>
      <w:r w:rsidRPr="00F77178">
        <w:rPr>
          <w:rFonts w:ascii="Book Antiqua" w:hAnsi="Book Antiqua"/>
          <w:sz w:val="24"/>
          <w:szCs w:val="24"/>
        </w:rPr>
        <w:t>mutations, which are strongly associated with DGC and likely contribute to the acquisition of stem cell-like features through the mediation of epithelial-mesenchymal transition (EMT).</w:t>
      </w:r>
    </w:p>
    <w:p w:rsidR="00513117" w:rsidRPr="00F77178" w:rsidRDefault="00513117" w:rsidP="00103946">
      <w:pPr>
        <w:spacing w:after="0" w:line="360" w:lineRule="auto"/>
        <w:ind w:firstLine="720"/>
        <w:rPr>
          <w:rFonts w:ascii="Book Antiqua" w:hAnsi="Book Antiqua" w:cs="Arial"/>
          <w:sz w:val="24"/>
          <w:szCs w:val="24"/>
        </w:rPr>
      </w:pPr>
      <w:r w:rsidRPr="00F77178">
        <w:rPr>
          <w:rFonts w:ascii="Book Antiqua" w:hAnsi="Book Antiqua" w:cs="Arial"/>
          <w:i/>
          <w:sz w:val="24"/>
          <w:szCs w:val="24"/>
        </w:rPr>
        <w:t>CDH1</w:t>
      </w:r>
      <w:r w:rsidRPr="00F77178">
        <w:rPr>
          <w:rFonts w:ascii="Book Antiqua" w:hAnsi="Book Antiqua" w:cs="Arial"/>
          <w:sz w:val="24"/>
          <w:szCs w:val="24"/>
        </w:rPr>
        <w:t xml:space="preserve"> encodes the epithelial cell-expressed, calcium-dependent, cell adhesion membrane protein E-cadherin. E-cadherin regulates the architecture of the epithelium via the mediation of cell-cell adhesion and the regulation of biological processes, such as signal transduction and cytoskeletal remodeling. E-cadherin consists of five extracellular cadherin repeats, a single transmembrane domain and a well-conserved cytoplasmic domain. The extracellular domain is responsible for the adhesive recognition and interaction with extracellular domains from adjacent cells; the cytoplasmic domain contains the docking site for </w:t>
      </w:r>
      <w:r w:rsidRPr="00F77178">
        <w:rPr>
          <w:rFonts w:ascii="Symbol" w:hAnsi="Symbol" w:cs="Arial"/>
          <w:sz w:val="24"/>
          <w:szCs w:val="24"/>
        </w:rPr>
        <w:t></w:t>
      </w:r>
      <w:r w:rsidRPr="00F77178">
        <w:rPr>
          <w:rFonts w:ascii="Book Antiqua" w:hAnsi="Book Antiqua" w:cs="Arial"/>
          <w:sz w:val="24"/>
          <w:szCs w:val="24"/>
        </w:rPr>
        <w:t xml:space="preserve">-catenin and a variety of other </w:t>
      </w:r>
      <w:r w:rsidRPr="00F77178">
        <w:rPr>
          <w:rFonts w:ascii="Book Antiqua" w:hAnsi="Book Antiqua" w:cs="Arial"/>
          <w:sz w:val="24"/>
          <w:szCs w:val="24"/>
        </w:rPr>
        <w:lastRenderedPageBreak/>
        <w:t>effectors, such as tyrosine kinase receptors, phosphatases and cytoskeleton regulators</w:t>
      </w:r>
      <w:r w:rsidR="00F77178">
        <w:rPr>
          <w:rFonts w:ascii="Book Antiqua" w:hAnsi="Book Antiqua" w:cs="Arial"/>
          <w:sz w:val="24"/>
          <w:szCs w:val="24"/>
          <w:vertAlign w:val="superscript"/>
        </w:rPr>
        <w:t>[101,</w:t>
      </w:r>
      <w:r w:rsidRPr="00F77178">
        <w:rPr>
          <w:rFonts w:ascii="Book Antiqua" w:hAnsi="Book Antiqua" w:cs="Arial"/>
          <w:sz w:val="24"/>
          <w:szCs w:val="24"/>
          <w:vertAlign w:val="superscript"/>
        </w:rPr>
        <w:t>102]</w:t>
      </w:r>
      <w:r w:rsidRPr="00F77178">
        <w:rPr>
          <w:rFonts w:ascii="Book Antiqua" w:hAnsi="Book Antiqua" w:cs="Arial"/>
          <w:sz w:val="24"/>
          <w:szCs w:val="24"/>
        </w:rPr>
        <w:t xml:space="preserve">. </w:t>
      </w:r>
    </w:p>
    <w:p w:rsidR="00513117" w:rsidRPr="00F77178" w:rsidRDefault="00513117" w:rsidP="00103946">
      <w:pPr>
        <w:spacing w:after="0" w:line="360" w:lineRule="auto"/>
        <w:ind w:firstLine="720"/>
        <w:rPr>
          <w:rFonts w:ascii="Book Antiqua" w:hAnsi="Book Antiqua" w:cs="Arial"/>
          <w:sz w:val="24"/>
          <w:szCs w:val="24"/>
        </w:rPr>
      </w:pPr>
      <w:r w:rsidRPr="00F77178">
        <w:rPr>
          <w:rFonts w:ascii="Book Antiqua" w:hAnsi="Book Antiqua" w:cs="Arial"/>
          <w:sz w:val="24"/>
          <w:szCs w:val="24"/>
        </w:rPr>
        <w:t xml:space="preserve">Loss-of-function mutations of </w:t>
      </w:r>
      <w:r w:rsidRPr="00F77178">
        <w:rPr>
          <w:rFonts w:ascii="Book Antiqua" w:hAnsi="Book Antiqua" w:cs="Arial"/>
          <w:i/>
          <w:sz w:val="24"/>
          <w:szCs w:val="24"/>
        </w:rPr>
        <w:t>CDH1</w:t>
      </w:r>
      <w:r w:rsidRPr="00F77178">
        <w:rPr>
          <w:rFonts w:ascii="Book Antiqua" w:hAnsi="Book Antiqua" w:cs="Arial"/>
          <w:sz w:val="24"/>
          <w:szCs w:val="24"/>
        </w:rPr>
        <w:t xml:space="preserve"> have been frequently found in sporadic DGC but not in IGC</w:t>
      </w:r>
      <w:r w:rsidR="00F77178">
        <w:rPr>
          <w:rFonts w:ascii="Book Antiqua" w:hAnsi="Book Antiqua" w:cs="Arial"/>
          <w:sz w:val="24"/>
          <w:szCs w:val="24"/>
          <w:vertAlign w:val="superscript"/>
        </w:rPr>
        <w:t>[103,</w:t>
      </w:r>
      <w:r w:rsidRPr="00F77178">
        <w:rPr>
          <w:rFonts w:ascii="Book Antiqua" w:hAnsi="Book Antiqua" w:cs="Arial"/>
          <w:sz w:val="24"/>
          <w:szCs w:val="24"/>
          <w:vertAlign w:val="superscript"/>
        </w:rPr>
        <w:t>104]</w:t>
      </w:r>
      <w:r w:rsidRPr="00F77178">
        <w:rPr>
          <w:rFonts w:ascii="Book Antiqua" w:hAnsi="Book Antiqua" w:cs="Arial"/>
          <w:sz w:val="24"/>
          <w:szCs w:val="24"/>
        </w:rPr>
        <w:t xml:space="preserve">. Immunohistochemistry for E-cadherin in DGC samples further confirmed that E-cadherin levels are usually low or undetectable, which suggests that the loss of E-cadherin leads to DGC. Germline mutations in </w:t>
      </w:r>
      <w:r w:rsidRPr="00F77178">
        <w:rPr>
          <w:rFonts w:ascii="Book Antiqua" w:hAnsi="Book Antiqua" w:cs="Arial"/>
          <w:i/>
          <w:sz w:val="24"/>
          <w:szCs w:val="24"/>
        </w:rPr>
        <w:t>CDH1</w:t>
      </w:r>
      <w:r w:rsidRPr="00F77178">
        <w:rPr>
          <w:rFonts w:ascii="Book Antiqua" w:hAnsi="Book Antiqua" w:cs="Arial"/>
          <w:sz w:val="24"/>
          <w:szCs w:val="24"/>
        </w:rPr>
        <w:t xml:space="preserve"> were found in three Maori kindred with hereditary diffuse gastric cancer (HDGC), which provides genetic evidence that a deficiency in </w:t>
      </w:r>
      <w:r w:rsidRPr="00F77178">
        <w:rPr>
          <w:rFonts w:ascii="Book Antiqua" w:hAnsi="Book Antiqua" w:cs="Arial"/>
          <w:i/>
          <w:sz w:val="24"/>
          <w:szCs w:val="24"/>
        </w:rPr>
        <w:t>CDH1</w:t>
      </w:r>
      <w:r w:rsidRPr="00F77178">
        <w:rPr>
          <w:rFonts w:ascii="Book Antiqua" w:hAnsi="Book Antiqua" w:cs="Arial"/>
          <w:sz w:val="24"/>
          <w:szCs w:val="24"/>
        </w:rPr>
        <w:t xml:space="preserve"> increases the susceptibility to DGC</w:t>
      </w:r>
      <w:r w:rsidRPr="00F77178">
        <w:rPr>
          <w:rFonts w:ascii="Book Antiqua" w:hAnsi="Book Antiqua" w:cs="Arial"/>
          <w:sz w:val="24"/>
          <w:szCs w:val="24"/>
          <w:vertAlign w:val="superscript"/>
        </w:rPr>
        <w:t>[105]</w:t>
      </w:r>
      <w:r w:rsidRPr="00F77178">
        <w:rPr>
          <w:rFonts w:ascii="Book Antiqua" w:hAnsi="Book Antiqua" w:cs="Arial"/>
          <w:sz w:val="24"/>
          <w:szCs w:val="24"/>
        </w:rPr>
        <w:t xml:space="preserve">. Germline inactivating mutations in </w:t>
      </w:r>
      <w:r w:rsidRPr="00F77178">
        <w:rPr>
          <w:rFonts w:ascii="Book Antiqua" w:hAnsi="Book Antiqua" w:cs="Arial"/>
          <w:i/>
          <w:sz w:val="24"/>
          <w:szCs w:val="24"/>
        </w:rPr>
        <w:t>CDH1</w:t>
      </w:r>
      <w:r w:rsidRPr="00F77178">
        <w:rPr>
          <w:rFonts w:ascii="Book Antiqua" w:hAnsi="Book Antiqua" w:cs="Arial"/>
          <w:sz w:val="24"/>
          <w:szCs w:val="24"/>
        </w:rPr>
        <w:t xml:space="preserve"> were subsequently verified in patients with HDGC from other ethnic groups and were determined to account for 30% of all HDGC cases</w:t>
      </w:r>
      <w:r w:rsidRPr="00F77178">
        <w:rPr>
          <w:rFonts w:ascii="Book Antiqua" w:hAnsi="Book Antiqua" w:cs="Arial"/>
          <w:sz w:val="24"/>
          <w:szCs w:val="24"/>
          <w:vertAlign w:val="superscript"/>
        </w:rPr>
        <w:t>[106-108]</w:t>
      </w:r>
      <w:r w:rsidRPr="00F77178">
        <w:rPr>
          <w:rFonts w:ascii="Book Antiqua" w:hAnsi="Book Antiqua" w:cs="Arial"/>
          <w:sz w:val="24"/>
          <w:szCs w:val="24"/>
        </w:rPr>
        <w:t xml:space="preserve">. The penetrance of </w:t>
      </w:r>
      <w:r w:rsidRPr="00F77178">
        <w:rPr>
          <w:rFonts w:ascii="Book Antiqua" w:hAnsi="Book Antiqua" w:cs="Arial"/>
          <w:i/>
          <w:sz w:val="24"/>
          <w:szCs w:val="24"/>
        </w:rPr>
        <w:t>CDH1</w:t>
      </w:r>
      <w:r w:rsidRPr="00F77178">
        <w:rPr>
          <w:rFonts w:ascii="Book Antiqua" w:hAnsi="Book Antiqua" w:cs="Arial"/>
          <w:sz w:val="24"/>
          <w:szCs w:val="24"/>
        </w:rPr>
        <w:t xml:space="preserve"> germline mutations is 67%</w:t>
      </w:r>
      <w:r w:rsidR="00F77178">
        <w:rPr>
          <w:rFonts w:ascii="Book Antiqua" w:hAnsi="Book Antiqua" w:cs="Arial" w:hint="eastAsia"/>
          <w:sz w:val="24"/>
          <w:szCs w:val="24"/>
        </w:rPr>
        <w:t>-</w:t>
      </w:r>
      <w:r w:rsidRPr="00F77178">
        <w:rPr>
          <w:rFonts w:ascii="Book Antiqua" w:hAnsi="Book Antiqua" w:cs="Arial"/>
          <w:sz w:val="24"/>
          <w:szCs w:val="24"/>
        </w:rPr>
        <w:t>83%</w:t>
      </w:r>
      <w:r w:rsidRPr="00F77178">
        <w:rPr>
          <w:rFonts w:ascii="Book Antiqua" w:hAnsi="Book Antiqua" w:cs="Arial"/>
          <w:sz w:val="24"/>
          <w:szCs w:val="24"/>
          <w:vertAlign w:val="superscript"/>
        </w:rPr>
        <w:t>[109]</w:t>
      </w:r>
      <w:r w:rsidRPr="00F77178">
        <w:rPr>
          <w:rFonts w:ascii="Book Antiqua" w:hAnsi="Book Antiqua" w:cs="Arial"/>
          <w:sz w:val="24"/>
          <w:szCs w:val="24"/>
        </w:rPr>
        <w:t xml:space="preserve">. In patients with HDGC, the germline mutation only affects one </w:t>
      </w:r>
      <w:r w:rsidRPr="00F77178">
        <w:rPr>
          <w:rFonts w:ascii="Book Antiqua" w:hAnsi="Book Antiqua" w:cs="Arial"/>
          <w:i/>
          <w:sz w:val="24"/>
          <w:szCs w:val="24"/>
        </w:rPr>
        <w:t>CDH1</w:t>
      </w:r>
      <w:r w:rsidRPr="00F77178">
        <w:rPr>
          <w:rFonts w:ascii="Book Antiqua" w:hAnsi="Book Antiqua" w:cs="Arial"/>
          <w:sz w:val="24"/>
          <w:szCs w:val="24"/>
        </w:rPr>
        <w:t xml:space="preserve"> allele. The second </w:t>
      </w:r>
      <w:r w:rsidRPr="00F77178">
        <w:rPr>
          <w:rFonts w:ascii="Book Antiqua" w:hAnsi="Book Antiqua" w:cs="Arial"/>
          <w:i/>
          <w:sz w:val="24"/>
          <w:szCs w:val="24"/>
        </w:rPr>
        <w:t>CDH1</w:t>
      </w:r>
      <w:r w:rsidRPr="00F77178">
        <w:rPr>
          <w:rFonts w:ascii="Book Antiqua" w:hAnsi="Book Antiqua" w:cs="Arial"/>
          <w:sz w:val="24"/>
          <w:szCs w:val="24"/>
        </w:rPr>
        <w:t xml:space="preserve"> allele is inactivated by mechanisms that include methylation-mediated transcriptional silencing, somatic mutations or loss of heterozygosity</w:t>
      </w:r>
      <w:r w:rsidRPr="00F77178">
        <w:rPr>
          <w:rFonts w:ascii="Book Antiqua" w:hAnsi="Book Antiqua" w:cs="Arial"/>
          <w:sz w:val="24"/>
          <w:szCs w:val="24"/>
          <w:vertAlign w:val="superscript"/>
        </w:rPr>
        <w:t>[109-114]</w:t>
      </w:r>
      <w:r w:rsidRPr="00F77178">
        <w:rPr>
          <w:rFonts w:ascii="Book Antiqua" w:hAnsi="Book Antiqua" w:cs="Arial"/>
          <w:sz w:val="24"/>
          <w:szCs w:val="24"/>
        </w:rPr>
        <w:t>. The extracellular fragment of E-cadherin, which results from the cleavage of the functional membrane-bound form, is soluble and serves as an important prognostic marker for GC</w:t>
      </w:r>
      <w:r w:rsidRPr="00F77178">
        <w:rPr>
          <w:rFonts w:ascii="Book Antiqua" w:hAnsi="Book Antiqua" w:cs="Arial"/>
          <w:sz w:val="24"/>
          <w:szCs w:val="24"/>
          <w:vertAlign w:val="superscript"/>
        </w:rPr>
        <w:t>[115]</w:t>
      </w:r>
      <w:r w:rsidRPr="00F77178">
        <w:rPr>
          <w:rFonts w:ascii="Book Antiqua" w:hAnsi="Book Antiqua" w:cs="Arial"/>
          <w:sz w:val="24"/>
          <w:szCs w:val="24"/>
        </w:rPr>
        <w:t>.</w:t>
      </w:r>
    </w:p>
    <w:p w:rsidR="00513117" w:rsidRPr="00F77178" w:rsidRDefault="00513117" w:rsidP="00103946">
      <w:pPr>
        <w:spacing w:after="0" w:line="360" w:lineRule="auto"/>
        <w:ind w:firstLine="720"/>
        <w:rPr>
          <w:rFonts w:ascii="Book Antiqua" w:hAnsi="Book Antiqua" w:cs="Arial"/>
          <w:sz w:val="24"/>
          <w:szCs w:val="24"/>
        </w:rPr>
      </w:pPr>
      <w:r w:rsidRPr="00F77178">
        <w:rPr>
          <w:rFonts w:ascii="Book Antiqua" w:hAnsi="Book Antiqua" w:cs="Arial"/>
          <w:sz w:val="24"/>
          <w:szCs w:val="24"/>
        </w:rPr>
        <w:t xml:space="preserve">How E-cadherin deficiency causes DGC is not fully understood. Based on the known properties of E-cadherin, several mutually non-exclusive mechanisms have been proposed. One mechanism is that the loss of E-cadherin enhances canonical Wnt signaling. Because a fraction of </w:t>
      </w:r>
      <w:r w:rsidRPr="00F77178">
        <w:rPr>
          <w:rFonts w:ascii="Symbol" w:hAnsi="Symbol" w:cs="Arial"/>
          <w:sz w:val="24"/>
          <w:szCs w:val="24"/>
        </w:rPr>
        <w:t></w:t>
      </w:r>
      <w:r w:rsidRPr="00F77178">
        <w:rPr>
          <w:rFonts w:ascii="Book Antiqua" w:hAnsi="Book Antiqua" w:cs="Arial"/>
          <w:sz w:val="24"/>
          <w:szCs w:val="24"/>
        </w:rPr>
        <w:t xml:space="preserve">-catenin is normally anchored to the membrane via the cytoplasmic tail of E-cadherin, the down-regulation of E-cadherin may release this fraction into the cytoplasm, which likely enhances the nuclear transcriptional activity of </w:t>
      </w:r>
      <w:r w:rsidRPr="00F77178">
        <w:rPr>
          <w:rFonts w:ascii="Symbol" w:hAnsi="Symbol" w:cs="Arial"/>
          <w:sz w:val="24"/>
          <w:szCs w:val="24"/>
        </w:rPr>
        <w:t></w:t>
      </w:r>
      <w:r w:rsidRPr="00F77178">
        <w:rPr>
          <w:rFonts w:ascii="Book Antiqua" w:hAnsi="Book Antiqua" w:cs="Arial"/>
          <w:sz w:val="24"/>
          <w:szCs w:val="24"/>
        </w:rPr>
        <w:t xml:space="preserve">-catenin/TCF. This model is supported by the observation that the levels of E-cadherin inversely correlate with the transcriptional activity of </w:t>
      </w:r>
      <w:r w:rsidRPr="00F77178">
        <w:rPr>
          <w:rFonts w:ascii="Symbol" w:hAnsi="Symbol" w:cs="Arial"/>
          <w:sz w:val="24"/>
          <w:szCs w:val="24"/>
        </w:rPr>
        <w:t></w:t>
      </w:r>
      <w:r w:rsidRPr="00F77178">
        <w:rPr>
          <w:rFonts w:ascii="Book Antiqua" w:hAnsi="Book Antiqua" w:cs="Arial"/>
          <w:sz w:val="24"/>
          <w:szCs w:val="24"/>
        </w:rPr>
        <w:t>-catenin during mouse embryonic development</w:t>
      </w:r>
      <w:r w:rsidRPr="00F77178">
        <w:rPr>
          <w:rFonts w:ascii="Book Antiqua" w:hAnsi="Book Antiqua" w:cs="Arial"/>
          <w:sz w:val="24"/>
          <w:szCs w:val="24"/>
          <w:vertAlign w:val="superscript"/>
        </w:rPr>
        <w:t>[116]</w:t>
      </w:r>
      <w:r w:rsidRPr="00F77178">
        <w:rPr>
          <w:rFonts w:ascii="Book Antiqua" w:hAnsi="Book Antiqua" w:cs="Arial"/>
          <w:sz w:val="24"/>
          <w:szCs w:val="24"/>
        </w:rPr>
        <w:t>. However, the model is challenged by the observations that the loss of E-cadherin is insufficient to modulate Wnt signaling in cultured cell lines</w:t>
      </w:r>
      <w:r w:rsidRPr="00F77178">
        <w:rPr>
          <w:rFonts w:ascii="Book Antiqua" w:hAnsi="Book Antiqua" w:cs="Arial"/>
          <w:sz w:val="24"/>
          <w:szCs w:val="24"/>
          <w:vertAlign w:val="superscript"/>
        </w:rPr>
        <w:t>[117]</w:t>
      </w:r>
      <w:r w:rsidRPr="00F77178">
        <w:rPr>
          <w:rFonts w:ascii="Book Antiqua" w:hAnsi="Book Antiqua" w:cs="Arial"/>
          <w:sz w:val="24"/>
          <w:szCs w:val="24"/>
        </w:rPr>
        <w:t xml:space="preserve">, and tumors are initiated in a </w:t>
      </w:r>
      <w:r w:rsidRPr="00F77178">
        <w:rPr>
          <w:rFonts w:ascii="Symbol" w:hAnsi="Symbol" w:cs="Arial"/>
          <w:sz w:val="24"/>
          <w:szCs w:val="24"/>
        </w:rPr>
        <w:t></w:t>
      </w:r>
      <w:r w:rsidRPr="00F77178">
        <w:rPr>
          <w:rFonts w:ascii="Book Antiqua" w:hAnsi="Book Antiqua" w:cs="Arial"/>
          <w:sz w:val="24"/>
          <w:szCs w:val="24"/>
        </w:rPr>
        <w:t>-catenin-independent manner in a mouse pancreatic cancer model</w:t>
      </w:r>
      <w:r w:rsidRPr="00F77178">
        <w:rPr>
          <w:rFonts w:ascii="Book Antiqua" w:hAnsi="Book Antiqua" w:cs="Arial"/>
          <w:sz w:val="24"/>
          <w:szCs w:val="24"/>
          <w:vertAlign w:val="superscript"/>
        </w:rPr>
        <w:t>[118]</w:t>
      </w:r>
      <w:r w:rsidRPr="00F77178">
        <w:rPr>
          <w:rFonts w:ascii="Book Antiqua" w:hAnsi="Book Antiqua" w:cs="Arial"/>
          <w:sz w:val="24"/>
          <w:szCs w:val="24"/>
        </w:rPr>
        <w:t xml:space="preserve">. Most importantly, </w:t>
      </w:r>
      <w:r w:rsidRPr="00F77178">
        <w:rPr>
          <w:rFonts w:ascii="Book Antiqua" w:hAnsi="Book Antiqua" w:cs="Arial"/>
          <w:i/>
          <w:sz w:val="24"/>
          <w:szCs w:val="24"/>
        </w:rPr>
        <w:t>APC</w:t>
      </w:r>
      <w:r w:rsidRPr="00F77178">
        <w:rPr>
          <w:rFonts w:ascii="Book Antiqua" w:hAnsi="Book Antiqua" w:cs="Arial"/>
          <w:sz w:val="24"/>
          <w:szCs w:val="24"/>
        </w:rPr>
        <w:t xml:space="preserve"> mutations, which lead to enhanced Wnt </w:t>
      </w:r>
      <w:r w:rsidRPr="00F77178">
        <w:rPr>
          <w:rFonts w:ascii="Book Antiqua" w:hAnsi="Book Antiqua" w:cs="Arial"/>
          <w:sz w:val="24"/>
          <w:szCs w:val="24"/>
        </w:rPr>
        <w:lastRenderedPageBreak/>
        <w:t>signaling, are associated with IGC and colorectal cancer but are rarely found in DGC</w:t>
      </w:r>
      <w:r w:rsidRPr="00F77178">
        <w:rPr>
          <w:rFonts w:ascii="Book Antiqua" w:hAnsi="Book Antiqua" w:cs="Arial"/>
          <w:sz w:val="24"/>
          <w:szCs w:val="24"/>
          <w:vertAlign w:val="superscript"/>
        </w:rPr>
        <w:t>[63]</w:t>
      </w:r>
      <w:r w:rsidRPr="00F77178">
        <w:rPr>
          <w:rFonts w:ascii="Book Antiqua" w:hAnsi="Book Antiqua" w:cs="Arial"/>
          <w:sz w:val="24"/>
          <w:szCs w:val="24"/>
        </w:rPr>
        <w:t>. This fact suggests that a deficiency in E-cadherin initiates DGC in a manner independent of the canonical Wnt pathway. Another proposed mechanism is that a deficiency of E-cadherin leads to the loss of contact inhibition and unchecked proliferation of epithelial cells. This hypothesis is supported by the findings that E-cadherin inhibits EGF signaling by direct binding to the kinase receptor EGFR</w:t>
      </w:r>
      <w:r w:rsidRPr="00F77178">
        <w:rPr>
          <w:rFonts w:ascii="Book Antiqua" w:hAnsi="Book Antiqua" w:cs="Arial"/>
          <w:sz w:val="24"/>
          <w:szCs w:val="24"/>
          <w:vertAlign w:val="superscript"/>
        </w:rPr>
        <w:t>[119-122]</w:t>
      </w:r>
      <w:r w:rsidRPr="00F77178">
        <w:rPr>
          <w:rFonts w:ascii="Book Antiqua" w:hAnsi="Book Antiqua" w:cs="Arial"/>
          <w:sz w:val="24"/>
          <w:szCs w:val="24"/>
        </w:rPr>
        <w:t>, which lies  upstream of the proliferation-promoting Ras-Erk pathway. Consistent with this idea, mouse xenografts derived from poorly differentiated human GC samples were often amplified at the EGFR locus and were responsive to the EGFR monoclonal antibody Cetuximab</w:t>
      </w:r>
      <w:r w:rsidRPr="00F77178">
        <w:rPr>
          <w:rFonts w:ascii="Book Antiqua" w:hAnsi="Book Antiqua" w:cs="Arial"/>
          <w:sz w:val="24"/>
          <w:szCs w:val="24"/>
          <w:vertAlign w:val="superscript"/>
        </w:rPr>
        <w:t>[123]</w:t>
      </w:r>
      <w:r w:rsidRPr="00F77178">
        <w:rPr>
          <w:rFonts w:ascii="Book Antiqua" w:hAnsi="Book Antiqua" w:cs="Arial"/>
          <w:sz w:val="24"/>
          <w:szCs w:val="24"/>
        </w:rPr>
        <w:t>. Another potential mechanism is that the loss of E-cadherin induces the acquisition of mesenchymal features by epithelial cells, which are more stem cell-like</w:t>
      </w:r>
      <w:r w:rsidR="00F77178">
        <w:rPr>
          <w:rFonts w:ascii="Book Antiqua" w:hAnsi="Book Antiqua" w:cs="Arial"/>
          <w:sz w:val="24"/>
          <w:szCs w:val="24"/>
          <w:vertAlign w:val="superscript"/>
        </w:rPr>
        <w:t>[124,</w:t>
      </w:r>
      <w:r w:rsidRPr="00F77178">
        <w:rPr>
          <w:rFonts w:ascii="Book Antiqua" w:hAnsi="Book Antiqua" w:cs="Arial"/>
          <w:sz w:val="24"/>
          <w:szCs w:val="24"/>
          <w:vertAlign w:val="superscript"/>
        </w:rPr>
        <w:t>125]</w:t>
      </w:r>
      <w:r w:rsidRPr="00F77178">
        <w:rPr>
          <w:rFonts w:ascii="Book Antiqua" w:hAnsi="Book Antiqua" w:cs="Arial"/>
          <w:sz w:val="24"/>
          <w:szCs w:val="24"/>
        </w:rPr>
        <w:t>, more invasive and resistant to genotoxic insult</w:t>
      </w:r>
      <w:r w:rsidRPr="00F77178">
        <w:rPr>
          <w:rFonts w:ascii="Book Antiqua" w:hAnsi="Book Antiqua" w:cs="Arial"/>
          <w:sz w:val="24"/>
          <w:szCs w:val="24"/>
          <w:vertAlign w:val="superscript"/>
        </w:rPr>
        <w:t>[96]</w:t>
      </w:r>
      <w:r w:rsidRPr="00F77178">
        <w:rPr>
          <w:rFonts w:ascii="Book Antiqua" w:hAnsi="Book Antiqua" w:cs="Arial"/>
          <w:sz w:val="24"/>
          <w:szCs w:val="24"/>
        </w:rPr>
        <w:t>. The functional loss of E-cadherin is a hallmark of EMT. It has been demonstrated that pre-cancerous mammary epithelial cells acquire stem cell-like features after they transition into mesenchymal cells, at which time they express stem cell markers and are capable of forming spheroid colonies in culture</w:t>
      </w:r>
      <w:r w:rsidRPr="00F77178">
        <w:rPr>
          <w:rFonts w:ascii="Book Antiqua" w:hAnsi="Book Antiqua" w:cs="Arial"/>
          <w:sz w:val="24"/>
          <w:szCs w:val="24"/>
          <w:vertAlign w:val="superscript"/>
        </w:rPr>
        <w:t>[124]</w:t>
      </w:r>
      <w:r w:rsidRPr="00F77178">
        <w:rPr>
          <w:rFonts w:ascii="Book Antiqua" w:hAnsi="Book Antiqua" w:cs="Arial"/>
          <w:sz w:val="24"/>
          <w:szCs w:val="24"/>
        </w:rPr>
        <w:t xml:space="preserve">. However, it is currently unclear whether the EMT that results from a </w:t>
      </w:r>
      <w:r w:rsidRPr="00F77178">
        <w:rPr>
          <w:rFonts w:ascii="Book Antiqua" w:hAnsi="Book Antiqua" w:cs="Arial"/>
          <w:i/>
          <w:sz w:val="24"/>
          <w:szCs w:val="24"/>
        </w:rPr>
        <w:t>CDH1</w:t>
      </w:r>
      <w:r w:rsidRPr="00F77178">
        <w:rPr>
          <w:rFonts w:ascii="Book Antiqua" w:hAnsi="Book Antiqua" w:cs="Arial"/>
          <w:sz w:val="24"/>
          <w:szCs w:val="24"/>
        </w:rPr>
        <w:t xml:space="preserve"> deficiency contributes to DGC initiation and progression.</w:t>
      </w:r>
    </w:p>
    <w:p w:rsidR="00513117" w:rsidRPr="00F77178" w:rsidRDefault="00513117" w:rsidP="00103946">
      <w:pPr>
        <w:spacing w:after="0" w:line="360" w:lineRule="auto"/>
        <w:ind w:firstLine="720"/>
        <w:rPr>
          <w:rFonts w:ascii="Book Antiqua" w:hAnsi="Book Antiqua" w:cs="Arial"/>
          <w:sz w:val="24"/>
          <w:szCs w:val="24"/>
        </w:rPr>
      </w:pPr>
      <w:r w:rsidRPr="00F77178">
        <w:rPr>
          <w:rFonts w:ascii="Book Antiqua" w:hAnsi="Book Antiqua" w:cs="Arial"/>
          <w:sz w:val="24"/>
          <w:szCs w:val="24"/>
        </w:rPr>
        <w:t xml:space="preserve">  </w:t>
      </w:r>
    </w:p>
    <w:p w:rsidR="00513117" w:rsidRPr="00F77178" w:rsidRDefault="00513117" w:rsidP="00103946">
      <w:pPr>
        <w:pStyle w:val="1"/>
        <w:spacing w:before="0" w:line="360" w:lineRule="auto"/>
        <w:rPr>
          <w:rFonts w:ascii="Book Antiqua" w:hAnsi="Book Antiqua"/>
          <w:szCs w:val="24"/>
        </w:rPr>
      </w:pPr>
      <w:r w:rsidRPr="00F77178">
        <w:rPr>
          <w:rFonts w:ascii="Book Antiqua" w:hAnsi="Book Antiqua"/>
          <w:szCs w:val="24"/>
        </w:rPr>
        <w:t xml:space="preserve">ImplicationS FOR THE TREATMENT OF Gastric cancer </w:t>
      </w: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cs="Arial"/>
          <w:sz w:val="24"/>
          <w:szCs w:val="24"/>
        </w:rPr>
        <w:t xml:space="preserve">Because CSCs can propagate tumors that are a phenocopy of the primary lesion, the residual CSCs that survive standard chemotherapy and surgery are sufficient for cancer recurrence. This situation is exacerbated by the increased resistance of CSCs to cytotoxic drugs and irradiation. Due to their tumor-propagating capacity, CSCs are also considered the source of metastasis. Therefore, the development of strategies that specifically eliminate CSCs could be more effective but less toxic than standard therapeutic strategies. For example, CSCs may be induced to differentiate by reagents such as retinoic acid (RA) and its derivatives. RA can induce the differentiation of the CD133+ CSCs isolated from human glioblastoma cell lines and reduce their </w:t>
      </w:r>
      <w:r w:rsidRPr="00F77178">
        <w:rPr>
          <w:rFonts w:ascii="Book Antiqua" w:hAnsi="Book Antiqua" w:cs="Arial"/>
          <w:i/>
          <w:sz w:val="24"/>
          <w:szCs w:val="24"/>
        </w:rPr>
        <w:t>in vitro</w:t>
      </w:r>
      <w:r w:rsidRPr="00F77178">
        <w:rPr>
          <w:rFonts w:ascii="Book Antiqua" w:hAnsi="Book Antiqua" w:cs="Arial"/>
          <w:sz w:val="24"/>
          <w:szCs w:val="24"/>
        </w:rPr>
        <w:t xml:space="preserve"> spheroid colony-forming capacity and tumorigenicity in a mouse xenograft model</w:t>
      </w:r>
      <w:r w:rsidRPr="00F77178">
        <w:rPr>
          <w:rFonts w:ascii="Book Antiqua" w:hAnsi="Book Antiqua" w:cs="Arial"/>
          <w:sz w:val="24"/>
          <w:szCs w:val="24"/>
          <w:vertAlign w:val="superscript"/>
        </w:rPr>
        <w:t>[126-</w:t>
      </w:r>
      <w:r w:rsidRPr="00F77178">
        <w:rPr>
          <w:rFonts w:ascii="Book Antiqua" w:hAnsi="Book Antiqua" w:cs="Arial"/>
          <w:sz w:val="24"/>
          <w:szCs w:val="24"/>
          <w:vertAlign w:val="superscript"/>
        </w:rPr>
        <w:lastRenderedPageBreak/>
        <w:t>128]</w:t>
      </w:r>
      <w:r w:rsidRPr="00F77178">
        <w:rPr>
          <w:rFonts w:ascii="Book Antiqua" w:hAnsi="Book Antiqua" w:cs="Arial"/>
          <w:sz w:val="24"/>
          <w:szCs w:val="24"/>
        </w:rPr>
        <w:t xml:space="preserve">. It has also been reported that RA induced the differentiation of CD44+ breast CSCs and reduced their </w:t>
      </w:r>
      <w:r w:rsidRPr="00F77178">
        <w:rPr>
          <w:rFonts w:ascii="Book Antiqua" w:hAnsi="Book Antiqua" w:cs="Arial"/>
          <w:i/>
          <w:sz w:val="24"/>
          <w:szCs w:val="24"/>
        </w:rPr>
        <w:t>in vitro</w:t>
      </w:r>
      <w:r w:rsidRPr="00F77178">
        <w:rPr>
          <w:rFonts w:ascii="Book Antiqua" w:hAnsi="Book Antiqua" w:cs="Arial"/>
          <w:sz w:val="24"/>
          <w:szCs w:val="24"/>
        </w:rPr>
        <w:t xml:space="preserve"> sphere-forming capacity</w:t>
      </w:r>
      <w:r w:rsidRPr="00F77178">
        <w:rPr>
          <w:rFonts w:ascii="Book Antiqua" w:hAnsi="Book Antiqua" w:cs="Arial"/>
          <w:sz w:val="24"/>
          <w:szCs w:val="24"/>
          <w:vertAlign w:val="superscript"/>
        </w:rPr>
        <w:t>[129]</w:t>
      </w:r>
      <w:r w:rsidRPr="00F77178">
        <w:rPr>
          <w:rFonts w:ascii="Book Antiqua" w:hAnsi="Book Antiqua" w:cs="Arial"/>
          <w:sz w:val="24"/>
          <w:szCs w:val="24"/>
        </w:rPr>
        <w:t xml:space="preserve">. Because CD133 and CD44 are expressed by CSCs of many cancers, strategies for the elimination of CD133+ and/or CD44+ cells have been tested in cell culture and animal models. The knock-down of CD133 in human melanoma cells led to a decreased </w:t>
      </w:r>
      <w:r w:rsidRPr="00F77178">
        <w:rPr>
          <w:rFonts w:ascii="Book Antiqua" w:hAnsi="Book Antiqua" w:cs="Arial"/>
          <w:i/>
          <w:sz w:val="24"/>
          <w:szCs w:val="24"/>
        </w:rPr>
        <w:t>in vitro</w:t>
      </w:r>
      <w:r w:rsidRPr="00F77178">
        <w:rPr>
          <w:rFonts w:ascii="Book Antiqua" w:hAnsi="Book Antiqua" w:cs="Arial"/>
          <w:sz w:val="24"/>
          <w:szCs w:val="24"/>
        </w:rPr>
        <w:t xml:space="preserve"> spheroid colony-forming capacity and metastatic potential</w:t>
      </w:r>
      <w:r w:rsidRPr="00F77178">
        <w:rPr>
          <w:rFonts w:ascii="Book Antiqua" w:hAnsi="Book Antiqua" w:cs="Arial"/>
          <w:sz w:val="24"/>
          <w:szCs w:val="24"/>
          <w:vertAlign w:val="superscript"/>
        </w:rPr>
        <w:t>[130]</w:t>
      </w:r>
      <w:r w:rsidRPr="00F77178">
        <w:rPr>
          <w:rFonts w:ascii="Book Antiqua" w:hAnsi="Book Antiqua" w:cs="Arial"/>
          <w:sz w:val="24"/>
          <w:szCs w:val="24"/>
        </w:rPr>
        <w:t>. The elimination of CD44+ cells in cultured GC cells and in transgenic mice reduced tumor-propagating capacity, tumor size and tumor grade</w:t>
      </w:r>
      <w:r w:rsidRPr="00F77178">
        <w:rPr>
          <w:rFonts w:ascii="Book Antiqua" w:hAnsi="Book Antiqua" w:cs="Arial"/>
          <w:sz w:val="24"/>
          <w:szCs w:val="24"/>
          <w:vertAlign w:val="superscript"/>
        </w:rPr>
        <w:t>[89, 93]</w:t>
      </w:r>
      <w:r w:rsidRPr="00F77178">
        <w:rPr>
          <w:rFonts w:ascii="Book Antiqua" w:hAnsi="Book Antiqua" w:cs="Arial"/>
          <w:sz w:val="24"/>
          <w:szCs w:val="24"/>
        </w:rPr>
        <w:t>. Furthermore, cytotoxic antibodies against CD133 effectively inhibited the proliferation of cultured hepatocellular carcinoma cells and GC cells. Intriguingly, these antibodies significantly reduced the tumor mass of hepatocellular carcinoma in a mouse xenograft model</w:t>
      </w:r>
      <w:r w:rsidRPr="00F77178">
        <w:rPr>
          <w:rFonts w:ascii="Book Antiqua" w:hAnsi="Book Antiqua" w:cs="Arial"/>
          <w:sz w:val="24"/>
          <w:szCs w:val="24"/>
          <w:vertAlign w:val="superscript"/>
        </w:rPr>
        <w:t>[131]</w:t>
      </w:r>
      <w:r w:rsidRPr="00F77178">
        <w:rPr>
          <w:rFonts w:ascii="Book Antiqua" w:hAnsi="Book Antiqua" w:cs="Arial"/>
          <w:sz w:val="24"/>
          <w:szCs w:val="24"/>
        </w:rPr>
        <w:t>. Paclitaxel-loaded nanoparticles conjugated to CD133 antibodies effectively eliminated liver CSCs in cultured liver cancer cells and induced tumor regression in mouse xenografts</w:t>
      </w:r>
      <w:r w:rsidRPr="00F77178">
        <w:rPr>
          <w:rFonts w:ascii="Book Antiqua" w:hAnsi="Book Antiqua" w:cs="Arial"/>
          <w:sz w:val="24"/>
          <w:szCs w:val="24"/>
          <w:vertAlign w:val="superscript"/>
        </w:rPr>
        <w:t>[132]</w:t>
      </w:r>
      <w:r w:rsidRPr="00F77178">
        <w:rPr>
          <w:rFonts w:ascii="Book Antiqua" w:hAnsi="Book Antiqua" w:cs="Arial"/>
          <w:sz w:val="24"/>
          <w:szCs w:val="24"/>
        </w:rPr>
        <w:t>. Although the efficacy of these approaches requires further validation, a combinatorial approach of specific elimination of CSCs together with standard chemotherapy and surgical methods to remove the tumor mass will likely have a profound impact on the future treatment of patients with GC.</w:t>
      </w:r>
    </w:p>
    <w:p w:rsidR="00513117" w:rsidRPr="00F77178" w:rsidRDefault="00513117" w:rsidP="00103946">
      <w:pPr>
        <w:spacing w:after="0" w:line="360" w:lineRule="auto"/>
        <w:ind w:firstLine="720"/>
        <w:rPr>
          <w:rFonts w:ascii="Book Antiqua" w:hAnsi="Book Antiqua" w:cs="Arial"/>
          <w:sz w:val="24"/>
          <w:szCs w:val="24"/>
        </w:rPr>
      </w:pPr>
    </w:p>
    <w:p w:rsidR="00513117" w:rsidRPr="00F77178" w:rsidRDefault="004B6642" w:rsidP="00103946">
      <w:pPr>
        <w:pStyle w:val="1"/>
        <w:spacing w:before="0" w:line="360" w:lineRule="auto"/>
        <w:rPr>
          <w:rFonts w:ascii="Book Antiqua" w:hAnsi="Book Antiqua"/>
          <w:szCs w:val="24"/>
        </w:rPr>
      </w:pPr>
      <w:r>
        <w:rPr>
          <w:rFonts w:ascii="Book Antiqua" w:hAnsi="Book Antiqua"/>
          <w:caps w:val="0"/>
          <w:szCs w:val="24"/>
        </w:rPr>
        <w:t>CONCLUSION</w:t>
      </w:r>
    </w:p>
    <w:p w:rsidR="00513117" w:rsidRPr="00F77178" w:rsidRDefault="00513117" w:rsidP="00103946">
      <w:pPr>
        <w:spacing w:after="0" w:line="360" w:lineRule="auto"/>
        <w:rPr>
          <w:rFonts w:ascii="Book Antiqua" w:hAnsi="Book Antiqua"/>
          <w:sz w:val="24"/>
          <w:szCs w:val="24"/>
        </w:rPr>
      </w:pPr>
      <w:r w:rsidRPr="00F77178">
        <w:rPr>
          <w:rFonts w:ascii="Book Antiqua" w:hAnsi="Book Antiqua"/>
          <w:sz w:val="24"/>
          <w:szCs w:val="24"/>
        </w:rPr>
        <w:t xml:space="preserve">In summary, several populations of GSCs have been identified that regulate physiological tissue renewal and injury repair of the gastric epithelium. In the antrum, both the quiescent </w:t>
      </w:r>
      <w:r w:rsidRPr="00F77178">
        <w:rPr>
          <w:rFonts w:ascii="Book Antiqua" w:hAnsi="Book Antiqua"/>
          <w:i/>
          <w:sz w:val="24"/>
          <w:szCs w:val="24"/>
        </w:rPr>
        <w:t>Villin</w:t>
      </w:r>
      <w:r w:rsidRPr="00F77178">
        <w:rPr>
          <w:rFonts w:ascii="Book Antiqua" w:hAnsi="Book Antiqua"/>
          <w:sz w:val="24"/>
          <w:szCs w:val="24"/>
        </w:rPr>
        <w:t>-expressing GSCs and the actively proliferating Lgr5+ GSCs can differentiate into all types of fully committed gastric somatic cells</w:t>
      </w:r>
      <w:r w:rsidR="00F77178">
        <w:rPr>
          <w:rFonts w:ascii="Book Antiqua" w:hAnsi="Book Antiqua"/>
          <w:sz w:val="24"/>
          <w:szCs w:val="24"/>
          <w:vertAlign w:val="superscript"/>
        </w:rPr>
        <w:t>[45,</w:t>
      </w:r>
      <w:r w:rsidRPr="00F77178">
        <w:rPr>
          <w:rFonts w:ascii="Book Antiqua" w:hAnsi="Book Antiqua"/>
          <w:sz w:val="24"/>
          <w:szCs w:val="24"/>
          <w:vertAlign w:val="superscript"/>
        </w:rPr>
        <w:t>46]</w:t>
      </w:r>
      <w:r w:rsidRPr="00F77178">
        <w:rPr>
          <w:rFonts w:ascii="Book Antiqua" w:hAnsi="Book Antiqua"/>
          <w:sz w:val="24"/>
          <w:szCs w:val="24"/>
        </w:rPr>
        <w:t xml:space="preserve"> </w:t>
      </w:r>
      <w:r w:rsidRPr="00F77178">
        <w:rPr>
          <w:rFonts w:ascii="Book Antiqua" w:hAnsi="Book Antiqua" w:cs="Arial"/>
          <w:sz w:val="24"/>
          <w:szCs w:val="24"/>
        </w:rPr>
        <w:t>(Figure 2A)</w:t>
      </w:r>
      <w:r w:rsidRPr="00F77178">
        <w:rPr>
          <w:rFonts w:ascii="Book Antiqua" w:hAnsi="Book Antiqua"/>
          <w:sz w:val="24"/>
          <w:szCs w:val="24"/>
        </w:rPr>
        <w:t>. The transformation of either stem cell population leads to GC in mouse models</w:t>
      </w:r>
      <w:r w:rsidR="00F77178">
        <w:rPr>
          <w:rFonts w:ascii="Book Antiqua" w:hAnsi="Book Antiqua"/>
          <w:sz w:val="24"/>
          <w:szCs w:val="24"/>
          <w:vertAlign w:val="superscript"/>
        </w:rPr>
        <w:t>[46,</w:t>
      </w:r>
      <w:r w:rsidRPr="00F77178">
        <w:rPr>
          <w:rFonts w:ascii="Book Antiqua" w:hAnsi="Book Antiqua"/>
          <w:sz w:val="24"/>
          <w:szCs w:val="24"/>
          <w:vertAlign w:val="superscript"/>
        </w:rPr>
        <w:t>58]</w:t>
      </w:r>
      <w:r w:rsidRPr="00F77178">
        <w:rPr>
          <w:rFonts w:ascii="Book Antiqua" w:hAnsi="Book Antiqua"/>
          <w:sz w:val="24"/>
          <w:szCs w:val="24"/>
        </w:rPr>
        <w:t xml:space="preserve"> </w:t>
      </w:r>
      <w:r w:rsidRPr="00F77178">
        <w:rPr>
          <w:rFonts w:ascii="Book Antiqua" w:hAnsi="Book Antiqua" w:cs="Arial"/>
          <w:sz w:val="24"/>
          <w:szCs w:val="24"/>
        </w:rPr>
        <w:t>(Figure 2B)</w:t>
      </w:r>
      <w:r w:rsidRPr="00F77178">
        <w:rPr>
          <w:rFonts w:ascii="Book Antiqua" w:hAnsi="Book Antiqua"/>
          <w:sz w:val="24"/>
          <w:szCs w:val="24"/>
        </w:rPr>
        <w:t xml:space="preserve">. In the corpus, Troy+ chief cells and Sox2+ cells can replenish the entire cellular population of the gastric units </w:t>
      </w:r>
      <w:r w:rsidRPr="00F77178">
        <w:rPr>
          <w:rFonts w:ascii="Book Antiqua" w:hAnsi="Book Antiqua" w:cs="Arial"/>
          <w:sz w:val="24"/>
          <w:szCs w:val="24"/>
        </w:rPr>
        <w:t>(Figure 2A)</w:t>
      </w:r>
      <w:r w:rsidRPr="00F77178">
        <w:rPr>
          <w:rFonts w:ascii="Book Antiqua" w:hAnsi="Book Antiqua"/>
          <w:sz w:val="24"/>
          <w:szCs w:val="24"/>
        </w:rPr>
        <w:t>. However, whether GC originates from these cells remains unclear</w:t>
      </w:r>
      <w:r w:rsidR="00F77178">
        <w:rPr>
          <w:rFonts w:ascii="Book Antiqua" w:hAnsi="Book Antiqua"/>
          <w:sz w:val="24"/>
          <w:szCs w:val="24"/>
          <w:vertAlign w:val="superscript"/>
        </w:rPr>
        <w:t>[47,</w:t>
      </w:r>
      <w:r w:rsidRPr="00F77178">
        <w:rPr>
          <w:rFonts w:ascii="Book Antiqua" w:hAnsi="Book Antiqua"/>
          <w:sz w:val="24"/>
          <w:szCs w:val="24"/>
          <w:vertAlign w:val="superscript"/>
        </w:rPr>
        <w:t>50]</w:t>
      </w:r>
      <w:r w:rsidRPr="00F77178">
        <w:rPr>
          <w:rFonts w:ascii="Book Antiqua" w:hAnsi="Book Antiqua"/>
          <w:sz w:val="24"/>
          <w:szCs w:val="24"/>
        </w:rPr>
        <w:t xml:space="preserve"> </w:t>
      </w:r>
      <w:r w:rsidRPr="00F77178">
        <w:rPr>
          <w:rFonts w:ascii="Book Antiqua" w:hAnsi="Book Antiqua" w:cs="Arial"/>
          <w:sz w:val="24"/>
          <w:szCs w:val="24"/>
        </w:rPr>
        <w:t>(Figure 2B)</w:t>
      </w:r>
      <w:r w:rsidRPr="00F77178">
        <w:rPr>
          <w:rFonts w:ascii="Book Antiqua" w:hAnsi="Book Antiqua"/>
          <w:sz w:val="24"/>
          <w:szCs w:val="24"/>
        </w:rPr>
        <w:t xml:space="preserve">. Bone marrow-derived cells (BMDCs) can also cause GC in a mouse model of chronic </w:t>
      </w:r>
      <w:r w:rsidRPr="00F77178">
        <w:rPr>
          <w:rFonts w:ascii="Book Antiqua" w:hAnsi="Book Antiqua"/>
          <w:i/>
          <w:sz w:val="24"/>
          <w:szCs w:val="24"/>
        </w:rPr>
        <w:t>Helicobacter</w:t>
      </w:r>
      <w:r w:rsidRPr="00F77178">
        <w:rPr>
          <w:rFonts w:ascii="Book Antiqua" w:hAnsi="Book Antiqua"/>
          <w:sz w:val="24"/>
          <w:szCs w:val="24"/>
        </w:rPr>
        <w:t xml:space="preserve"> infection</w:t>
      </w:r>
      <w:r w:rsidRPr="00F77178">
        <w:rPr>
          <w:rFonts w:ascii="Book Antiqua" w:hAnsi="Book Antiqua"/>
          <w:sz w:val="24"/>
          <w:szCs w:val="24"/>
          <w:vertAlign w:val="superscript"/>
        </w:rPr>
        <w:t>[66]</w:t>
      </w:r>
      <w:r w:rsidRPr="00F77178">
        <w:rPr>
          <w:rFonts w:ascii="Book Antiqua" w:hAnsi="Book Antiqua"/>
          <w:sz w:val="24"/>
          <w:szCs w:val="24"/>
        </w:rPr>
        <w:t>. In addition, cells that express CD133 or CD44, markers that define CSCs of solid tumors in many tissues, are frequently identified in human GC</w:t>
      </w:r>
      <w:r w:rsidR="00F77178">
        <w:rPr>
          <w:rFonts w:ascii="Book Antiqua" w:hAnsi="Book Antiqua"/>
          <w:sz w:val="24"/>
          <w:szCs w:val="24"/>
          <w:vertAlign w:val="superscript"/>
        </w:rPr>
        <w:t>[74-76,89,</w:t>
      </w:r>
      <w:r w:rsidRPr="00F77178">
        <w:rPr>
          <w:rFonts w:ascii="Book Antiqua" w:hAnsi="Book Antiqua"/>
          <w:sz w:val="24"/>
          <w:szCs w:val="24"/>
          <w:vertAlign w:val="superscript"/>
        </w:rPr>
        <w:t>90]</w:t>
      </w:r>
      <w:r w:rsidRPr="00F77178">
        <w:rPr>
          <w:rFonts w:ascii="Book Antiqua" w:hAnsi="Book Antiqua"/>
          <w:sz w:val="24"/>
          <w:szCs w:val="24"/>
        </w:rPr>
        <w:t xml:space="preserve">. The targeted elimination of the CD133+ or </w:t>
      </w:r>
      <w:r w:rsidRPr="00F77178">
        <w:rPr>
          <w:rFonts w:ascii="Book Antiqua" w:hAnsi="Book Antiqua"/>
          <w:sz w:val="24"/>
          <w:szCs w:val="24"/>
        </w:rPr>
        <w:lastRenderedPageBreak/>
        <w:t>CD44+ cells in mouse models of GC or in human GC-derived cell lines often reduces tumor formation</w:t>
      </w:r>
      <w:r w:rsidR="00F77178">
        <w:rPr>
          <w:rFonts w:ascii="Book Antiqua" w:hAnsi="Book Antiqua"/>
          <w:sz w:val="24"/>
          <w:szCs w:val="24"/>
          <w:vertAlign w:val="superscript"/>
        </w:rPr>
        <w:t>[89,</w:t>
      </w:r>
      <w:r w:rsidRPr="00F77178">
        <w:rPr>
          <w:rFonts w:ascii="Book Antiqua" w:hAnsi="Book Antiqua"/>
          <w:sz w:val="24"/>
          <w:szCs w:val="24"/>
          <w:vertAlign w:val="superscript"/>
        </w:rPr>
        <w:t>93]</w:t>
      </w:r>
      <w:r w:rsidRPr="00F77178">
        <w:rPr>
          <w:rFonts w:ascii="Book Antiqua" w:hAnsi="Book Antiqua"/>
          <w:sz w:val="24"/>
          <w:szCs w:val="24"/>
        </w:rPr>
        <w:t>.</w:t>
      </w:r>
    </w:p>
    <w:p w:rsidR="00513117" w:rsidRPr="00F77178" w:rsidRDefault="00513117" w:rsidP="00103946">
      <w:pPr>
        <w:spacing w:after="0" w:line="360" w:lineRule="auto"/>
        <w:ind w:firstLine="720"/>
        <w:rPr>
          <w:rFonts w:ascii="Book Antiqua" w:hAnsi="Book Antiqua" w:cs="Arial"/>
          <w:sz w:val="24"/>
          <w:szCs w:val="24"/>
        </w:rPr>
      </w:pPr>
      <w:r w:rsidRPr="00F77178">
        <w:rPr>
          <w:rFonts w:ascii="Book Antiqua" w:hAnsi="Book Antiqua"/>
          <w:sz w:val="24"/>
          <w:szCs w:val="24"/>
        </w:rPr>
        <w:t xml:space="preserve">The recent progress in the identification of normal and CSCs in the stomach has provided critical insights into the molecular and cellular etiology of GC. However, many unanswered questions remain. First, all of the GSC populations (Villin+, Lgr5+ Troy+ and Sox2+ cells) have been identified in mouse models. Whether similar GSCs are present in the human stomach and whether the transformation of these cells leads to GC need to be experimentally verified. Second, it remains unclear whether Troy+ cells, Sox2+ cells or a yet unidentified cell population comprise the CSCs in the corpus. The current data have only demonstrated that V-GSCs and L-GSCs in the antrum can convert to CSCs in mouse models. Third, it remains unclear whether tumors that originate from distinct GSC populations are identical. Does the transformation of a certain population of GSCs preferentially give rise to IGC or DGC? Do different tumor suppressors, such as Klf4 in V-GSCs and </w:t>
      </w:r>
      <w:r w:rsidRPr="00F77178">
        <w:rPr>
          <w:rFonts w:ascii="Book Antiqua" w:hAnsi="Book Antiqua"/>
          <w:i/>
          <w:sz w:val="24"/>
          <w:szCs w:val="24"/>
        </w:rPr>
        <w:t>Apc</w:t>
      </w:r>
      <w:r w:rsidRPr="00F77178">
        <w:rPr>
          <w:rFonts w:ascii="Book Antiqua" w:hAnsi="Book Antiqua"/>
          <w:sz w:val="24"/>
          <w:szCs w:val="24"/>
        </w:rPr>
        <w:t xml:space="preserve"> in L-GSCs, prevent GC via the suppression of common or distinct molecular pathways? In addition, whether </w:t>
      </w:r>
      <w:r w:rsidRPr="00F77178">
        <w:rPr>
          <w:rFonts w:ascii="Book Antiqua" w:hAnsi="Book Antiqua"/>
          <w:i/>
          <w:sz w:val="24"/>
          <w:szCs w:val="24"/>
        </w:rPr>
        <w:t>H. pylori</w:t>
      </w:r>
      <w:r w:rsidRPr="00F77178">
        <w:rPr>
          <w:rFonts w:ascii="Book Antiqua" w:hAnsi="Book Antiqua"/>
          <w:sz w:val="24"/>
          <w:szCs w:val="24"/>
        </w:rPr>
        <w:t xml:space="preserve"> infection plays a role in the transformation of human GSCs remains to be determined. If so, what is the molecular pathway that is affected by </w:t>
      </w:r>
      <w:r w:rsidRPr="00F77178">
        <w:rPr>
          <w:rFonts w:ascii="Book Antiqua" w:hAnsi="Book Antiqua"/>
          <w:i/>
          <w:sz w:val="24"/>
          <w:szCs w:val="24"/>
        </w:rPr>
        <w:t>H. pylori</w:t>
      </w:r>
      <w:r w:rsidRPr="00F77178">
        <w:rPr>
          <w:rFonts w:ascii="Book Antiqua" w:hAnsi="Book Antiqua"/>
          <w:sz w:val="24"/>
          <w:szCs w:val="24"/>
        </w:rPr>
        <w:t>? Answers to these questions will greatly improve our understanding of the molecular and cellular etiology of GC and will help with the development of more effective therapeutic strategies.</w:t>
      </w:r>
    </w:p>
    <w:p w:rsidR="00513117" w:rsidRPr="00F77178" w:rsidRDefault="00513117" w:rsidP="00103946">
      <w:pPr>
        <w:spacing w:after="0" w:line="360" w:lineRule="auto"/>
        <w:rPr>
          <w:rFonts w:ascii="Book Antiqua" w:hAnsi="Book Antiqua" w:cs="Arial"/>
          <w:sz w:val="24"/>
          <w:szCs w:val="24"/>
        </w:rPr>
      </w:pPr>
      <w:r w:rsidRPr="00F77178">
        <w:rPr>
          <w:rFonts w:ascii="Book Antiqua" w:hAnsi="Book Antiqua" w:cs="Arial"/>
          <w:sz w:val="24"/>
          <w:szCs w:val="24"/>
        </w:rPr>
        <w:br w:type="page"/>
      </w:r>
      <w:r w:rsidRPr="00F77178">
        <w:rPr>
          <w:rFonts w:ascii="Book Antiqua" w:hAnsi="Book Antiqua"/>
          <w:b/>
          <w:sz w:val="24"/>
          <w:szCs w:val="24"/>
        </w:rPr>
        <w:lastRenderedPageBreak/>
        <w:t>REFERENCES</w:t>
      </w:r>
    </w:p>
    <w:p w:rsidR="00103946" w:rsidRPr="00573C8C" w:rsidRDefault="00103946" w:rsidP="00103946">
      <w:pPr>
        <w:spacing w:after="0" w:line="360" w:lineRule="auto"/>
        <w:rPr>
          <w:rFonts w:ascii="Book Antiqua" w:hAnsi="Book Antiqua" w:cs="宋体"/>
          <w:sz w:val="24"/>
          <w:szCs w:val="24"/>
        </w:rPr>
      </w:pPr>
      <w:bookmarkStart w:id="42" w:name="OLE_LINK39"/>
      <w:bookmarkStart w:id="43" w:name="OLE_LINK40"/>
      <w:r w:rsidRPr="00573C8C">
        <w:rPr>
          <w:rFonts w:ascii="Book Antiqua" w:hAnsi="Book Antiqua" w:cs="宋体"/>
          <w:sz w:val="24"/>
          <w:szCs w:val="24"/>
        </w:rPr>
        <w:t>1 </w:t>
      </w:r>
      <w:r w:rsidRPr="00573C8C">
        <w:rPr>
          <w:rFonts w:ascii="Book Antiqua" w:hAnsi="Book Antiqua" w:cs="宋体"/>
          <w:b/>
          <w:bCs/>
          <w:sz w:val="24"/>
          <w:szCs w:val="24"/>
        </w:rPr>
        <w:t>Marx J</w:t>
      </w:r>
      <w:r w:rsidRPr="00573C8C">
        <w:rPr>
          <w:rFonts w:ascii="Book Antiqua" w:hAnsi="Book Antiqua" w:cs="宋体"/>
          <w:sz w:val="24"/>
          <w:szCs w:val="24"/>
        </w:rPr>
        <w:t>. Medicine. Bone marrow cells: the source of gastric cancer? </w:t>
      </w:r>
      <w:r w:rsidRPr="00573C8C">
        <w:rPr>
          <w:rFonts w:ascii="Book Antiqua" w:hAnsi="Book Antiqua" w:cs="宋体"/>
          <w:i/>
          <w:iCs/>
          <w:sz w:val="24"/>
          <w:szCs w:val="24"/>
        </w:rPr>
        <w:t>Science</w:t>
      </w:r>
      <w:r w:rsidRPr="00573C8C">
        <w:rPr>
          <w:rFonts w:ascii="Book Antiqua" w:hAnsi="Book Antiqua" w:cs="宋体"/>
          <w:sz w:val="24"/>
          <w:szCs w:val="24"/>
        </w:rPr>
        <w:t> 2004; </w:t>
      </w:r>
      <w:r w:rsidRPr="00573C8C">
        <w:rPr>
          <w:rFonts w:ascii="Book Antiqua" w:hAnsi="Book Antiqua" w:cs="宋体"/>
          <w:b/>
          <w:bCs/>
          <w:sz w:val="24"/>
          <w:szCs w:val="24"/>
        </w:rPr>
        <w:t>306</w:t>
      </w:r>
      <w:r w:rsidRPr="00573C8C">
        <w:rPr>
          <w:rFonts w:ascii="Book Antiqua" w:hAnsi="Book Antiqua" w:cs="宋体"/>
          <w:sz w:val="24"/>
          <w:szCs w:val="24"/>
        </w:rPr>
        <w:t>: 1455-1457 [PMID: 15567822 DOI: 10.1126/science.306.5701.1455a]</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 xml:space="preserve">2 </w:t>
      </w:r>
      <w:bookmarkStart w:id="44" w:name="OLE_LINK17"/>
      <w:bookmarkStart w:id="45" w:name="OLE_LINK18"/>
      <w:r w:rsidRPr="00573C8C">
        <w:rPr>
          <w:rFonts w:ascii="Book Antiqua" w:hAnsi="Book Antiqua" w:cs="宋体"/>
          <w:b/>
          <w:sz w:val="24"/>
          <w:szCs w:val="24"/>
        </w:rPr>
        <w:t>Houghton J,</w:t>
      </w:r>
      <w:r w:rsidRPr="00573C8C">
        <w:rPr>
          <w:rFonts w:ascii="Book Antiqua" w:hAnsi="Book Antiqua" w:cs="宋体"/>
          <w:sz w:val="24"/>
          <w:szCs w:val="24"/>
        </w:rPr>
        <w:t xml:space="preserve"> Wang TC. Helicobacter pylori and Gastric Cancer: A New Paradigm For Inflammation-Associated Epithelial Cancers. </w:t>
      </w:r>
      <w:r w:rsidRPr="00573C8C">
        <w:rPr>
          <w:rFonts w:ascii="Book Antiqua" w:hAnsi="Book Antiqua" w:cs="宋体"/>
          <w:i/>
          <w:sz w:val="24"/>
          <w:szCs w:val="24"/>
        </w:rPr>
        <w:t xml:space="preserve">Gastroenterology </w:t>
      </w:r>
      <w:r w:rsidRPr="00573C8C">
        <w:rPr>
          <w:rFonts w:ascii="Book Antiqua" w:hAnsi="Book Antiqua" w:cs="宋体"/>
          <w:sz w:val="24"/>
          <w:szCs w:val="24"/>
        </w:rPr>
        <w:t xml:space="preserve">2005; </w:t>
      </w:r>
      <w:r w:rsidRPr="00573C8C">
        <w:rPr>
          <w:rFonts w:ascii="Book Antiqua" w:hAnsi="Book Antiqua" w:cs="宋体"/>
          <w:b/>
          <w:sz w:val="24"/>
          <w:szCs w:val="24"/>
        </w:rPr>
        <w:t>128</w:t>
      </w:r>
      <w:r w:rsidRPr="00573C8C">
        <w:rPr>
          <w:rFonts w:ascii="Book Antiqua" w:hAnsi="Book Antiqua" w:cs="宋体"/>
          <w:sz w:val="24"/>
          <w:szCs w:val="24"/>
        </w:rPr>
        <w:t>: 1567-1578</w:t>
      </w:r>
      <w:bookmarkEnd w:id="44"/>
      <w:bookmarkEnd w:id="45"/>
      <w:r w:rsidRPr="00573C8C">
        <w:rPr>
          <w:rFonts w:ascii="Book Antiqua" w:hAnsi="Book Antiqua" w:cs="宋体"/>
          <w:sz w:val="24"/>
          <w:szCs w:val="24"/>
        </w:rPr>
        <w:t xml:space="preserve"> [PMID: 15887152</w:t>
      </w:r>
      <w:r>
        <w:rPr>
          <w:rFonts w:ascii="Book Antiqua" w:hAnsi="Book Antiqua" w:cs="宋体" w:hint="eastAsia"/>
          <w:sz w:val="24"/>
          <w:szCs w:val="24"/>
        </w:rPr>
        <w:t xml:space="preserve"> </w:t>
      </w:r>
      <w:r w:rsidRPr="00573C8C">
        <w:rPr>
          <w:rFonts w:ascii="Book Antiqua" w:hAnsi="Book Antiqua" w:cs="宋体"/>
          <w:sz w:val="24"/>
          <w:szCs w:val="24"/>
        </w:rPr>
        <w:t>DOI: 10.1053/j.gastro.2005.03.037]</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 xml:space="preserve">3 </w:t>
      </w:r>
      <w:r w:rsidRPr="00573C8C">
        <w:rPr>
          <w:rFonts w:ascii="Book Antiqua" w:hAnsi="Book Antiqua" w:cs="宋体"/>
          <w:b/>
          <w:sz w:val="24"/>
          <w:szCs w:val="24"/>
        </w:rPr>
        <w:t xml:space="preserve">Pisani P, </w:t>
      </w:r>
      <w:r w:rsidRPr="00573C8C">
        <w:rPr>
          <w:rFonts w:ascii="Book Antiqua" w:hAnsi="Book Antiqua" w:cs="宋体"/>
          <w:sz w:val="24"/>
          <w:szCs w:val="24"/>
        </w:rPr>
        <w:t xml:space="preserve">Parkin DM, Bray F, Ferlay J. Estimates of the worldwide mortality from 25 cancers in 1990. </w:t>
      </w:r>
      <w:r w:rsidRPr="00573C8C">
        <w:rPr>
          <w:rFonts w:ascii="Book Antiqua" w:hAnsi="Book Antiqua" w:cs="宋体"/>
          <w:i/>
          <w:sz w:val="24"/>
          <w:szCs w:val="24"/>
        </w:rPr>
        <w:t xml:space="preserve">Int J Cancer </w:t>
      </w:r>
      <w:r w:rsidRPr="00573C8C">
        <w:rPr>
          <w:rFonts w:ascii="Book Antiqua" w:hAnsi="Book Antiqua" w:cs="宋体"/>
          <w:sz w:val="24"/>
          <w:szCs w:val="24"/>
        </w:rPr>
        <w:t xml:space="preserve">1999; </w:t>
      </w:r>
      <w:r w:rsidRPr="00573C8C">
        <w:rPr>
          <w:rFonts w:ascii="Book Antiqua" w:hAnsi="Book Antiqua" w:cs="宋体"/>
          <w:b/>
          <w:sz w:val="24"/>
          <w:szCs w:val="24"/>
        </w:rPr>
        <w:t>83</w:t>
      </w:r>
      <w:r w:rsidRPr="00573C8C">
        <w:rPr>
          <w:rFonts w:ascii="Book Antiqua" w:hAnsi="Book Antiqua" w:cs="宋体"/>
          <w:sz w:val="24"/>
          <w:szCs w:val="24"/>
        </w:rPr>
        <w:t>: 18-29 [DOI: 10.1002/(si</w:t>
      </w:r>
      <w:r>
        <w:rPr>
          <w:rFonts w:ascii="Book Antiqua" w:hAnsi="Book Antiqua" w:cs="宋体"/>
          <w:sz w:val="24"/>
          <w:szCs w:val="24"/>
        </w:rPr>
        <w:t>ci)1097-0215(19990924)83: 1&lt;18:</w:t>
      </w:r>
      <w:r w:rsidRPr="00573C8C">
        <w:rPr>
          <w:rFonts w:ascii="Book Antiqua" w:hAnsi="Book Antiqua" w:cs="宋体"/>
          <w:sz w:val="24"/>
          <w:szCs w:val="24"/>
        </w:rPr>
        <w:t>: aid-ijc5&gt;3.3.co; 2-d]</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4 </w:t>
      </w:r>
      <w:r w:rsidRPr="00573C8C">
        <w:rPr>
          <w:rFonts w:ascii="Book Antiqua" w:hAnsi="Book Antiqua" w:cs="宋体"/>
          <w:b/>
          <w:bCs/>
          <w:sz w:val="24"/>
          <w:szCs w:val="24"/>
        </w:rPr>
        <w:t>Guggenheim DE</w:t>
      </w:r>
      <w:r w:rsidRPr="00573C8C">
        <w:rPr>
          <w:rFonts w:ascii="Book Antiqua" w:hAnsi="Book Antiqua" w:cs="宋体"/>
          <w:sz w:val="24"/>
          <w:szCs w:val="24"/>
        </w:rPr>
        <w:t>, Shah MA. Gastric cancer epidemiology and risk factors. </w:t>
      </w:r>
      <w:r w:rsidRPr="00573C8C">
        <w:rPr>
          <w:rFonts w:ascii="Book Antiqua" w:hAnsi="Book Antiqua" w:cs="宋体"/>
          <w:i/>
          <w:iCs/>
          <w:sz w:val="24"/>
          <w:szCs w:val="24"/>
        </w:rPr>
        <w:t>J Surg Oncol</w:t>
      </w:r>
      <w:r w:rsidRPr="00573C8C">
        <w:rPr>
          <w:rFonts w:ascii="Book Antiqua" w:hAnsi="Book Antiqua" w:cs="宋体"/>
          <w:sz w:val="24"/>
          <w:szCs w:val="24"/>
        </w:rPr>
        <w:t> 2013; </w:t>
      </w:r>
      <w:r w:rsidRPr="00573C8C">
        <w:rPr>
          <w:rFonts w:ascii="Book Antiqua" w:hAnsi="Book Antiqua" w:cs="宋体"/>
          <w:b/>
          <w:bCs/>
          <w:sz w:val="24"/>
          <w:szCs w:val="24"/>
        </w:rPr>
        <w:t>107</w:t>
      </w:r>
      <w:r w:rsidRPr="00573C8C">
        <w:rPr>
          <w:rFonts w:ascii="Book Antiqua" w:hAnsi="Book Antiqua" w:cs="宋体"/>
          <w:sz w:val="24"/>
          <w:szCs w:val="24"/>
        </w:rPr>
        <w:t>: 230-236 [PMID: 23129495 DOI: 10.1002/jso.23262]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5</w:t>
      </w:r>
      <w:r w:rsidRPr="00573C8C">
        <w:rPr>
          <w:rFonts w:ascii="Book Antiqua" w:hAnsi="Book Antiqua" w:cs="宋体"/>
          <w:b/>
          <w:sz w:val="24"/>
          <w:szCs w:val="24"/>
        </w:rPr>
        <w:t xml:space="preserve"> Lauren P.</w:t>
      </w:r>
      <w:r w:rsidRPr="00573C8C">
        <w:rPr>
          <w:rFonts w:ascii="Book Antiqua" w:hAnsi="Book Antiqua" w:cs="宋体"/>
          <w:sz w:val="24"/>
          <w:szCs w:val="24"/>
        </w:rPr>
        <w:t xml:space="preserve"> The two histological main types of gastric carcinoma: diffuse and so-called intestinal-type carcinoma</w:t>
      </w:r>
      <w:r>
        <w:rPr>
          <w:rFonts w:ascii="Book Antiqua" w:hAnsi="Book Antiqua" w:cs="宋体" w:hint="eastAsia"/>
          <w:sz w:val="24"/>
          <w:szCs w:val="24"/>
        </w:rPr>
        <w:t xml:space="preserve">: </w:t>
      </w:r>
      <w:r w:rsidRPr="00573C8C">
        <w:rPr>
          <w:rFonts w:ascii="Book Antiqua" w:hAnsi="Book Antiqua" w:cs="宋体"/>
          <w:sz w:val="24"/>
          <w:szCs w:val="24"/>
        </w:rPr>
        <w:t xml:space="preserve">An attempt at a histo-clinical classification. Acta pathologica et microbiologica Scandinavica 1964; </w:t>
      </w:r>
      <w:r w:rsidRPr="00573C8C">
        <w:rPr>
          <w:rFonts w:ascii="Book Antiqua" w:hAnsi="Book Antiqua" w:cs="宋体"/>
          <w:b/>
          <w:sz w:val="24"/>
          <w:szCs w:val="24"/>
        </w:rPr>
        <w:t>64</w:t>
      </w:r>
      <w:r w:rsidRPr="00573C8C">
        <w:rPr>
          <w:rFonts w:ascii="Book Antiqua" w:hAnsi="Book Antiqua" w:cs="宋体"/>
          <w:sz w:val="24"/>
          <w:szCs w:val="24"/>
        </w:rPr>
        <w:t>: 31-49</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6 </w:t>
      </w:r>
      <w:r w:rsidRPr="00573C8C">
        <w:rPr>
          <w:rFonts w:ascii="Book Antiqua" w:hAnsi="Book Antiqua" w:cs="宋体"/>
          <w:b/>
          <w:bCs/>
          <w:sz w:val="24"/>
          <w:szCs w:val="24"/>
        </w:rPr>
        <w:t>Hohenberger P</w:t>
      </w:r>
      <w:r w:rsidRPr="00573C8C">
        <w:rPr>
          <w:rFonts w:ascii="Book Antiqua" w:hAnsi="Book Antiqua" w:cs="宋体"/>
          <w:sz w:val="24"/>
          <w:szCs w:val="24"/>
        </w:rPr>
        <w:t>, Gretschel S. Gastric cancer. </w:t>
      </w:r>
      <w:r w:rsidRPr="00573C8C">
        <w:rPr>
          <w:rFonts w:ascii="Book Antiqua" w:hAnsi="Book Antiqua" w:cs="宋体"/>
          <w:i/>
          <w:iCs/>
          <w:sz w:val="24"/>
          <w:szCs w:val="24"/>
        </w:rPr>
        <w:t>Lancet</w:t>
      </w:r>
      <w:r w:rsidRPr="00573C8C">
        <w:rPr>
          <w:rFonts w:ascii="Book Antiqua" w:hAnsi="Book Antiqua" w:cs="宋体"/>
          <w:sz w:val="24"/>
          <w:szCs w:val="24"/>
        </w:rPr>
        <w:t> 2003; </w:t>
      </w:r>
      <w:r w:rsidRPr="00573C8C">
        <w:rPr>
          <w:rFonts w:ascii="Book Antiqua" w:hAnsi="Book Antiqua" w:cs="宋体"/>
          <w:b/>
          <w:bCs/>
          <w:sz w:val="24"/>
          <w:szCs w:val="24"/>
        </w:rPr>
        <w:t>362</w:t>
      </w:r>
      <w:r w:rsidRPr="00573C8C">
        <w:rPr>
          <w:rFonts w:ascii="Book Antiqua" w:hAnsi="Book Antiqua" w:cs="宋体"/>
          <w:sz w:val="24"/>
          <w:szCs w:val="24"/>
        </w:rPr>
        <w:t>: 305-315 [PMID: 12892963]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7 </w:t>
      </w:r>
      <w:r w:rsidRPr="00573C8C">
        <w:rPr>
          <w:rFonts w:ascii="Book Antiqua" w:hAnsi="Book Antiqua" w:cs="宋体"/>
          <w:b/>
          <w:bCs/>
          <w:sz w:val="24"/>
          <w:szCs w:val="24"/>
        </w:rPr>
        <w:t>Nomura A</w:t>
      </w:r>
      <w:r w:rsidRPr="00573C8C">
        <w:rPr>
          <w:rFonts w:ascii="Book Antiqua" w:hAnsi="Book Antiqua" w:cs="宋体"/>
          <w:sz w:val="24"/>
          <w:szCs w:val="24"/>
        </w:rPr>
        <w:t>, Stemmermann GN, Chyou PH, Kato I, Perez-Perez GI, Blaser MJ. Helicobacter pylori infection and gastric carcinoma among Japanese Americans in Hawaii. </w:t>
      </w:r>
      <w:r w:rsidRPr="00573C8C">
        <w:rPr>
          <w:rFonts w:ascii="Book Antiqua" w:hAnsi="Book Antiqua" w:cs="宋体"/>
          <w:i/>
          <w:iCs/>
          <w:sz w:val="24"/>
          <w:szCs w:val="24"/>
        </w:rPr>
        <w:t>N Engl J Med</w:t>
      </w:r>
      <w:r w:rsidRPr="00573C8C">
        <w:rPr>
          <w:rFonts w:ascii="Book Antiqua" w:hAnsi="Book Antiqua" w:cs="宋体"/>
          <w:sz w:val="24"/>
          <w:szCs w:val="24"/>
        </w:rPr>
        <w:t> 1991; </w:t>
      </w:r>
      <w:r w:rsidRPr="00573C8C">
        <w:rPr>
          <w:rFonts w:ascii="Book Antiqua" w:hAnsi="Book Antiqua" w:cs="宋体"/>
          <w:b/>
          <w:bCs/>
          <w:sz w:val="24"/>
          <w:szCs w:val="24"/>
        </w:rPr>
        <w:t>325</w:t>
      </w:r>
      <w:r w:rsidRPr="00573C8C">
        <w:rPr>
          <w:rFonts w:ascii="Book Antiqua" w:hAnsi="Book Antiqua" w:cs="宋体"/>
          <w:sz w:val="24"/>
          <w:szCs w:val="24"/>
        </w:rPr>
        <w:t>: 1132-1136 [PMID: 1891021 DOI: 10.1056/NEJM199110173251604]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8 </w:t>
      </w:r>
      <w:r w:rsidRPr="00573C8C">
        <w:rPr>
          <w:rFonts w:ascii="Book Antiqua" w:hAnsi="Book Antiqua" w:cs="宋体"/>
          <w:b/>
          <w:bCs/>
          <w:sz w:val="24"/>
          <w:szCs w:val="24"/>
        </w:rPr>
        <w:t>Parsonnet J</w:t>
      </w:r>
      <w:r w:rsidRPr="00573C8C">
        <w:rPr>
          <w:rFonts w:ascii="Book Antiqua" w:hAnsi="Book Antiqua" w:cs="宋体"/>
          <w:sz w:val="24"/>
          <w:szCs w:val="24"/>
        </w:rPr>
        <w:t>, Friedman GD, Vandersteen DP, Chang Y, Vogelman JH, Orentreich N, Sibley RK. Helicobacter pylori infection and the risk of gastric carcinoma. </w:t>
      </w:r>
      <w:r w:rsidRPr="00573C8C">
        <w:rPr>
          <w:rFonts w:ascii="Book Antiqua" w:hAnsi="Book Antiqua" w:cs="宋体"/>
          <w:i/>
          <w:iCs/>
          <w:sz w:val="24"/>
          <w:szCs w:val="24"/>
        </w:rPr>
        <w:t>N Engl J Med</w:t>
      </w:r>
      <w:r w:rsidRPr="00573C8C">
        <w:rPr>
          <w:rFonts w:ascii="Book Antiqua" w:hAnsi="Book Antiqua" w:cs="宋体"/>
          <w:sz w:val="24"/>
          <w:szCs w:val="24"/>
        </w:rPr>
        <w:t> 1991; </w:t>
      </w:r>
      <w:r w:rsidRPr="00573C8C">
        <w:rPr>
          <w:rFonts w:ascii="Book Antiqua" w:hAnsi="Book Antiqua" w:cs="宋体"/>
          <w:b/>
          <w:bCs/>
          <w:sz w:val="24"/>
          <w:szCs w:val="24"/>
        </w:rPr>
        <w:t>325</w:t>
      </w:r>
      <w:r w:rsidRPr="00573C8C">
        <w:rPr>
          <w:rFonts w:ascii="Book Antiqua" w:hAnsi="Book Antiqua" w:cs="宋体"/>
          <w:sz w:val="24"/>
          <w:szCs w:val="24"/>
        </w:rPr>
        <w:t>: 1127-1131 [PMID: 1891020 DOI: 10.1056/NEJM199110173251603]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9 </w:t>
      </w:r>
      <w:r w:rsidRPr="00573C8C">
        <w:rPr>
          <w:rFonts w:ascii="Book Antiqua" w:hAnsi="Book Antiqua" w:cs="宋体"/>
          <w:b/>
          <w:bCs/>
          <w:sz w:val="24"/>
          <w:szCs w:val="24"/>
        </w:rPr>
        <w:t>Correa P</w:t>
      </w:r>
      <w:r w:rsidRPr="00573C8C">
        <w:rPr>
          <w:rFonts w:ascii="Book Antiqua" w:hAnsi="Book Antiqua" w:cs="宋体"/>
          <w:sz w:val="24"/>
          <w:szCs w:val="24"/>
        </w:rPr>
        <w:t>, Houghton J. Carcinogenesis of Helicobacter pylori. </w:t>
      </w:r>
      <w:r w:rsidRPr="00573C8C">
        <w:rPr>
          <w:rFonts w:ascii="Book Antiqua" w:hAnsi="Book Antiqua" w:cs="宋体"/>
          <w:i/>
          <w:iCs/>
          <w:sz w:val="24"/>
          <w:szCs w:val="24"/>
        </w:rPr>
        <w:t>Gastroenterology</w:t>
      </w:r>
      <w:r w:rsidRPr="00573C8C">
        <w:rPr>
          <w:rFonts w:ascii="Book Antiqua" w:hAnsi="Book Antiqua" w:cs="宋体"/>
          <w:sz w:val="24"/>
          <w:szCs w:val="24"/>
        </w:rPr>
        <w:t> 2007; </w:t>
      </w:r>
      <w:r w:rsidRPr="00573C8C">
        <w:rPr>
          <w:rFonts w:ascii="Book Antiqua" w:hAnsi="Book Antiqua" w:cs="宋体"/>
          <w:b/>
          <w:bCs/>
          <w:sz w:val="24"/>
          <w:szCs w:val="24"/>
        </w:rPr>
        <w:t>133</w:t>
      </w:r>
      <w:r w:rsidRPr="00573C8C">
        <w:rPr>
          <w:rFonts w:ascii="Book Antiqua" w:hAnsi="Book Antiqua" w:cs="宋体"/>
          <w:sz w:val="24"/>
          <w:szCs w:val="24"/>
        </w:rPr>
        <w:t>: 659-672 [PMID: 17681184 DOI: 10.1053/j.gastro.2007.06.026]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10 </w:t>
      </w:r>
      <w:r w:rsidRPr="00573C8C">
        <w:rPr>
          <w:rFonts w:ascii="Book Antiqua" w:hAnsi="Book Antiqua" w:cs="宋体"/>
          <w:b/>
          <w:bCs/>
          <w:sz w:val="24"/>
          <w:szCs w:val="24"/>
        </w:rPr>
        <w:t>Nowell PC</w:t>
      </w:r>
      <w:r w:rsidRPr="00573C8C">
        <w:rPr>
          <w:rFonts w:ascii="Book Antiqua" w:hAnsi="Book Antiqua" w:cs="宋体"/>
          <w:sz w:val="24"/>
          <w:szCs w:val="24"/>
        </w:rPr>
        <w:t>. The clonal evolution of tumor cell populations. </w:t>
      </w:r>
      <w:r w:rsidRPr="00573C8C">
        <w:rPr>
          <w:rFonts w:ascii="Book Antiqua" w:hAnsi="Book Antiqua" w:cs="宋体"/>
          <w:i/>
          <w:iCs/>
          <w:sz w:val="24"/>
          <w:szCs w:val="24"/>
        </w:rPr>
        <w:t>Science</w:t>
      </w:r>
      <w:r w:rsidRPr="00573C8C">
        <w:rPr>
          <w:rFonts w:ascii="Book Antiqua" w:hAnsi="Book Antiqua" w:cs="宋体"/>
          <w:sz w:val="24"/>
          <w:szCs w:val="24"/>
        </w:rPr>
        <w:t> 1976; </w:t>
      </w:r>
      <w:r w:rsidRPr="00573C8C">
        <w:rPr>
          <w:rFonts w:ascii="Book Antiqua" w:hAnsi="Book Antiqua" w:cs="宋体"/>
          <w:b/>
          <w:bCs/>
          <w:sz w:val="24"/>
          <w:szCs w:val="24"/>
        </w:rPr>
        <w:t>194</w:t>
      </w:r>
      <w:r w:rsidRPr="00573C8C">
        <w:rPr>
          <w:rFonts w:ascii="Book Antiqua" w:hAnsi="Book Antiqua" w:cs="宋体"/>
          <w:sz w:val="24"/>
          <w:szCs w:val="24"/>
        </w:rPr>
        <w:t>: 23-28 [PMID: 959840]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lastRenderedPageBreak/>
        <w:t xml:space="preserve">11 </w:t>
      </w:r>
      <w:bookmarkStart w:id="46" w:name="OLE_LINK19"/>
      <w:bookmarkStart w:id="47" w:name="OLE_LINK20"/>
      <w:r w:rsidRPr="00573C8C">
        <w:rPr>
          <w:rFonts w:ascii="Book Antiqua" w:hAnsi="Book Antiqua" w:cs="宋体"/>
          <w:b/>
          <w:sz w:val="24"/>
          <w:szCs w:val="24"/>
        </w:rPr>
        <w:t>Bonnet D,</w:t>
      </w:r>
      <w:r w:rsidRPr="00573C8C">
        <w:rPr>
          <w:rFonts w:ascii="Book Antiqua" w:hAnsi="Book Antiqua" w:cs="宋体"/>
          <w:sz w:val="24"/>
          <w:szCs w:val="24"/>
        </w:rPr>
        <w:t xml:space="preserve"> Dick JE. Human acute myeloid leukemia is organized as a hierarchy that originates from a primitive hematopoietic cell. </w:t>
      </w:r>
      <w:r w:rsidRPr="00573C8C">
        <w:rPr>
          <w:rFonts w:ascii="Book Antiqua" w:hAnsi="Book Antiqua" w:cs="宋体"/>
          <w:i/>
          <w:sz w:val="24"/>
          <w:szCs w:val="24"/>
        </w:rPr>
        <w:t>Nat Med</w:t>
      </w:r>
      <w:r>
        <w:rPr>
          <w:rFonts w:ascii="Book Antiqua" w:hAnsi="Book Antiqua" w:cs="宋体" w:hint="eastAsia"/>
          <w:i/>
          <w:sz w:val="24"/>
          <w:szCs w:val="24"/>
        </w:rPr>
        <w:t xml:space="preserve"> </w:t>
      </w:r>
      <w:r w:rsidRPr="00573C8C">
        <w:rPr>
          <w:rFonts w:ascii="Book Antiqua" w:hAnsi="Book Antiqua" w:cs="宋体"/>
          <w:sz w:val="24"/>
          <w:szCs w:val="24"/>
        </w:rPr>
        <w:t xml:space="preserve">1997; </w:t>
      </w:r>
      <w:r w:rsidRPr="00573C8C">
        <w:rPr>
          <w:rFonts w:ascii="Book Antiqua" w:hAnsi="Book Antiqua" w:cs="宋体"/>
          <w:b/>
          <w:sz w:val="24"/>
          <w:szCs w:val="24"/>
        </w:rPr>
        <w:t>3</w:t>
      </w:r>
      <w:r w:rsidRPr="00573C8C">
        <w:rPr>
          <w:rFonts w:ascii="Book Antiqua" w:hAnsi="Book Antiqua" w:cs="宋体"/>
          <w:sz w:val="24"/>
          <w:szCs w:val="24"/>
        </w:rPr>
        <w:t>: 730-737</w:t>
      </w:r>
      <w:bookmarkEnd w:id="46"/>
      <w:bookmarkEnd w:id="47"/>
      <w:r w:rsidRPr="00573C8C">
        <w:rPr>
          <w:rFonts w:ascii="Book Antiqua" w:hAnsi="Book Antiqua" w:cs="宋体"/>
          <w:sz w:val="24"/>
          <w:szCs w:val="24"/>
        </w:rPr>
        <w:t xml:space="preserve"> [PMID: 9212098 DOI: 10.1038/Nm0797-730]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12 </w:t>
      </w:r>
      <w:r w:rsidRPr="00573C8C">
        <w:rPr>
          <w:rFonts w:ascii="Book Antiqua" w:hAnsi="Book Antiqua" w:cs="宋体"/>
          <w:b/>
          <w:bCs/>
          <w:sz w:val="24"/>
          <w:szCs w:val="24"/>
        </w:rPr>
        <w:t>Lapidot T</w:t>
      </w:r>
      <w:r w:rsidRPr="00573C8C">
        <w:rPr>
          <w:rFonts w:ascii="Book Antiqua" w:hAnsi="Book Antiqua" w:cs="宋体"/>
          <w:sz w:val="24"/>
          <w:szCs w:val="24"/>
        </w:rPr>
        <w:t>, Sirard C, Vormoor J, Murdoch B, Hoang T, Caceres-Cortes J, Minden M, Paterson B, Caligiuri MA, Dick JE. A cell initiating human acute myeloid leukaemia after transplantation into SCID mice. </w:t>
      </w:r>
      <w:r w:rsidRPr="00573C8C">
        <w:rPr>
          <w:rFonts w:ascii="Book Antiqua" w:hAnsi="Book Antiqua" w:cs="宋体"/>
          <w:i/>
          <w:iCs/>
          <w:sz w:val="24"/>
          <w:szCs w:val="24"/>
        </w:rPr>
        <w:t>Nature</w:t>
      </w:r>
      <w:r w:rsidRPr="00573C8C">
        <w:rPr>
          <w:rFonts w:ascii="Book Antiqua" w:hAnsi="Book Antiqua" w:cs="宋体"/>
          <w:sz w:val="24"/>
          <w:szCs w:val="24"/>
        </w:rPr>
        <w:t> 1994; </w:t>
      </w:r>
      <w:r w:rsidRPr="00573C8C">
        <w:rPr>
          <w:rFonts w:ascii="Book Antiqua" w:hAnsi="Book Antiqua" w:cs="宋体"/>
          <w:b/>
          <w:bCs/>
          <w:sz w:val="24"/>
          <w:szCs w:val="24"/>
        </w:rPr>
        <w:t>367</w:t>
      </w:r>
      <w:r w:rsidRPr="00573C8C">
        <w:rPr>
          <w:rFonts w:ascii="Book Antiqua" w:hAnsi="Book Antiqua" w:cs="宋体"/>
          <w:sz w:val="24"/>
          <w:szCs w:val="24"/>
        </w:rPr>
        <w:t>: 645-648 [PMID: 7509044 DOI: 10.1038/367645a0]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13 </w:t>
      </w:r>
      <w:r w:rsidRPr="00573C8C">
        <w:rPr>
          <w:rFonts w:ascii="Book Antiqua" w:hAnsi="Book Antiqua" w:cs="宋体"/>
          <w:b/>
          <w:bCs/>
          <w:sz w:val="24"/>
          <w:szCs w:val="24"/>
        </w:rPr>
        <w:t>Al-Hajj M</w:t>
      </w:r>
      <w:r w:rsidRPr="00573C8C">
        <w:rPr>
          <w:rFonts w:ascii="Book Antiqua" w:hAnsi="Book Antiqua" w:cs="宋体"/>
          <w:sz w:val="24"/>
          <w:szCs w:val="24"/>
        </w:rPr>
        <w:t>, Wicha MS, Benito-Hernandez A, Morrison SJ, Clarke MF. Prospective identification of tumorigenic breast cancer cells. </w:t>
      </w:r>
      <w:r w:rsidRPr="00573C8C">
        <w:rPr>
          <w:rFonts w:ascii="Book Antiqua" w:hAnsi="Book Antiqua" w:cs="宋体"/>
          <w:i/>
          <w:iCs/>
          <w:sz w:val="24"/>
          <w:szCs w:val="24"/>
        </w:rPr>
        <w:t>Proc Natl Acad Sci U S A</w:t>
      </w:r>
      <w:r w:rsidRPr="00573C8C">
        <w:rPr>
          <w:rFonts w:ascii="Book Antiqua" w:hAnsi="Book Antiqua" w:cs="宋体"/>
          <w:sz w:val="24"/>
          <w:szCs w:val="24"/>
        </w:rPr>
        <w:t> 2003; </w:t>
      </w:r>
      <w:r w:rsidRPr="00573C8C">
        <w:rPr>
          <w:rFonts w:ascii="Book Antiqua" w:hAnsi="Book Antiqua" w:cs="宋体"/>
          <w:b/>
          <w:bCs/>
          <w:sz w:val="24"/>
          <w:szCs w:val="24"/>
        </w:rPr>
        <w:t>100</w:t>
      </w:r>
      <w:r w:rsidRPr="00573C8C">
        <w:rPr>
          <w:rFonts w:ascii="Book Antiqua" w:hAnsi="Book Antiqua" w:cs="宋体"/>
          <w:sz w:val="24"/>
          <w:szCs w:val="24"/>
        </w:rPr>
        <w:t>: 3983-3988 [PMID: 12629218 DOI: 10.1073/pnas.0530291100]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14 </w:t>
      </w:r>
      <w:r w:rsidRPr="00573C8C">
        <w:rPr>
          <w:rFonts w:ascii="Book Antiqua" w:hAnsi="Book Antiqua" w:cs="宋体"/>
          <w:b/>
          <w:bCs/>
          <w:sz w:val="24"/>
          <w:szCs w:val="24"/>
        </w:rPr>
        <w:t>Singh SK</w:t>
      </w:r>
      <w:r w:rsidRPr="00573C8C">
        <w:rPr>
          <w:rFonts w:ascii="Book Antiqua" w:hAnsi="Book Antiqua" w:cs="宋体"/>
          <w:sz w:val="24"/>
          <w:szCs w:val="24"/>
        </w:rPr>
        <w:t>, Hawkins C, Clarke ID, Squire JA, Bayani J, Hide T, Henkelman RM, Cusimano MD, Dirks PB. Identification of human brain tumour initiating cells. </w:t>
      </w:r>
      <w:r w:rsidRPr="00573C8C">
        <w:rPr>
          <w:rFonts w:ascii="Book Antiqua" w:hAnsi="Book Antiqua" w:cs="宋体"/>
          <w:i/>
          <w:iCs/>
          <w:sz w:val="24"/>
          <w:szCs w:val="24"/>
        </w:rPr>
        <w:t>Nature</w:t>
      </w:r>
      <w:r w:rsidRPr="00573C8C">
        <w:rPr>
          <w:rFonts w:ascii="Book Antiqua" w:hAnsi="Book Antiqua" w:cs="宋体"/>
          <w:sz w:val="24"/>
          <w:szCs w:val="24"/>
        </w:rPr>
        <w:t> 2004; </w:t>
      </w:r>
      <w:r w:rsidRPr="00573C8C">
        <w:rPr>
          <w:rFonts w:ascii="Book Antiqua" w:hAnsi="Book Antiqua" w:cs="宋体"/>
          <w:b/>
          <w:bCs/>
          <w:sz w:val="24"/>
          <w:szCs w:val="24"/>
        </w:rPr>
        <w:t>432</w:t>
      </w:r>
      <w:r w:rsidRPr="00573C8C">
        <w:rPr>
          <w:rFonts w:ascii="Book Antiqua" w:hAnsi="Book Antiqua" w:cs="宋体"/>
          <w:sz w:val="24"/>
          <w:szCs w:val="24"/>
        </w:rPr>
        <w:t>: 396-401 [PMID: 15549107 DOI: 10.1038/nature03128]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15 </w:t>
      </w:r>
      <w:r w:rsidRPr="00573C8C">
        <w:rPr>
          <w:rFonts w:ascii="Book Antiqua" w:hAnsi="Book Antiqua" w:cs="宋体"/>
          <w:b/>
          <w:bCs/>
          <w:sz w:val="24"/>
          <w:szCs w:val="24"/>
        </w:rPr>
        <w:t>Collins AT</w:t>
      </w:r>
      <w:r w:rsidRPr="00573C8C">
        <w:rPr>
          <w:rFonts w:ascii="Book Antiqua" w:hAnsi="Book Antiqua" w:cs="宋体"/>
          <w:sz w:val="24"/>
          <w:szCs w:val="24"/>
        </w:rPr>
        <w:t>, Berry PA, Hyde C, Stower MJ, Maitland NJ. Prospective identification of tumorigenic prostate cancer stem cells. </w:t>
      </w:r>
      <w:r w:rsidRPr="00573C8C">
        <w:rPr>
          <w:rFonts w:ascii="Book Antiqua" w:hAnsi="Book Antiqua" w:cs="宋体"/>
          <w:i/>
          <w:iCs/>
          <w:sz w:val="24"/>
          <w:szCs w:val="24"/>
        </w:rPr>
        <w:t>Cancer Res</w:t>
      </w:r>
      <w:r w:rsidRPr="00573C8C">
        <w:rPr>
          <w:rFonts w:ascii="Book Antiqua" w:hAnsi="Book Antiqua" w:cs="宋体"/>
          <w:sz w:val="24"/>
          <w:szCs w:val="24"/>
        </w:rPr>
        <w:t> 2005; </w:t>
      </w:r>
      <w:r w:rsidRPr="00573C8C">
        <w:rPr>
          <w:rFonts w:ascii="Book Antiqua" w:hAnsi="Book Antiqua" w:cs="宋体"/>
          <w:b/>
          <w:bCs/>
          <w:sz w:val="24"/>
          <w:szCs w:val="24"/>
        </w:rPr>
        <w:t>65</w:t>
      </w:r>
      <w:r w:rsidRPr="00573C8C">
        <w:rPr>
          <w:rFonts w:ascii="Book Antiqua" w:hAnsi="Book Antiqua" w:cs="宋体"/>
          <w:sz w:val="24"/>
          <w:szCs w:val="24"/>
        </w:rPr>
        <w:t>: 10946-10951 [PMID: 16322242 DOI: 10.1158/0008-5472.CAN-05-2018]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16 </w:t>
      </w:r>
      <w:r w:rsidRPr="00573C8C">
        <w:rPr>
          <w:rFonts w:ascii="Book Antiqua" w:hAnsi="Book Antiqua" w:cs="宋体"/>
          <w:b/>
          <w:bCs/>
          <w:sz w:val="24"/>
          <w:szCs w:val="24"/>
        </w:rPr>
        <w:t>Fang D</w:t>
      </w:r>
      <w:r w:rsidRPr="00573C8C">
        <w:rPr>
          <w:rFonts w:ascii="Book Antiqua" w:hAnsi="Book Antiqua" w:cs="宋体"/>
          <w:sz w:val="24"/>
          <w:szCs w:val="24"/>
        </w:rPr>
        <w:t>, Nguyen TK, Leishear K, Finko R, Kulp AN, Hotz S, Van Belle PA, Xu X, Elder DE, Herlyn M. A tumorigenic subpopulation with stem cell properties in melanomas. </w:t>
      </w:r>
      <w:r w:rsidRPr="00573C8C">
        <w:rPr>
          <w:rFonts w:ascii="Book Antiqua" w:hAnsi="Book Antiqua" w:cs="宋体"/>
          <w:i/>
          <w:iCs/>
          <w:sz w:val="24"/>
          <w:szCs w:val="24"/>
        </w:rPr>
        <w:t>Cancer Res</w:t>
      </w:r>
      <w:r w:rsidRPr="00573C8C">
        <w:rPr>
          <w:rFonts w:ascii="Book Antiqua" w:hAnsi="Book Antiqua" w:cs="宋体"/>
          <w:sz w:val="24"/>
          <w:szCs w:val="24"/>
        </w:rPr>
        <w:t> 2005; </w:t>
      </w:r>
      <w:r w:rsidRPr="00573C8C">
        <w:rPr>
          <w:rFonts w:ascii="Book Antiqua" w:hAnsi="Book Antiqua" w:cs="宋体"/>
          <w:b/>
          <w:bCs/>
          <w:sz w:val="24"/>
          <w:szCs w:val="24"/>
        </w:rPr>
        <w:t>65</w:t>
      </w:r>
      <w:r w:rsidRPr="00573C8C">
        <w:rPr>
          <w:rFonts w:ascii="Book Antiqua" w:hAnsi="Book Antiqua" w:cs="宋体"/>
          <w:sz w:val="24"/>
          <w:szCs w:val="24"/>
        </w:rPr>
        <w:t>: 9328-9337 [PMID: 16230395 DOI: 10.1158/0008-5472.CAN-05-1343]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17 </w:t>
      </w:r>
      <w:r w:rsidRPr="00573C8C">
        <w:rPr>
          <w:rFonts w:ascii="Book Antiqua" w:hAnsi="Book Antiqua" w:cs="宋体"/>
          <w:b/>
          <w:bCs/>
          <w:sz w:val="24"/>
          <w:szCs w:val="24"/>
        </w:rPr>
        <w:t>O'Brien CA</w:t>
      </w:r>
      <w:r w:rsidRPr="00573C8C">
        <w:rPr>
          <w:rFonts w:ascii="Book Antiqua" w:hAnsi="Book Antiqua" w:cs="宋体"/>
          <w:sz w:val="24"/>
          <w:szCs w:val="24"/>
        </w:rPr>
        <w:t>, Pollett A, Gallinger S, Dick JE. A human colon cancer cell capable of initiating tumour growth in immunodeficient mice. </w:t>
      </w:r>
      <w:r w:rsidRPr="00573C8C">
        <w:rPr>
          <w:rFonts w:ascii="Book Antiqua" w:hAnsi="Book Antiqua" w:cs="宋体"/>
          <w:i/>
          <w:iCs/>
          <w:sz w:val="24"/>
          <w:szCs w:val="24"/>
        </w:rPr>
        <w:t>Nature</w:t>
      </w:r>
      <w:r w:rsidRPr="00573C8C">
        <w:rPr>
          <w:rFonts w:ascii="Book Antiqua" w:hAnsi="Book Antiqua" w:cs="宋体"/>
          <w:sz w:val="24"/>
          <w:szCs w:val="24"/>
        </w:rPr>
        <w:t> 2007; </w:t>
      </w:r>
      <w:r w:rsidRPr="00573C8C">
        <w:rPr>
          <w:rFonts w:ascii="Book Antiqua" w:hAnsi="Book Antiqua" w:cs="宋体"/>
          <w:b/>
          <w:bCs/>
          <w:sz w:val="24"/>
          <w:szCs w:val="24"/>
        </w:rPr>
        <w:t>445</w:t>
      </w:r>
      <w:r w:rsidRPr="00573C8C">
        <w:rPr>
          <w:rFonts w:ascii="Book Antiqua" w:hAnsi="Book Antiqua" w:cs="宋体"/>
          <w:sz w:val="24"/>
          <w:szCs w:val="24"/>
        </w:rPr>
        <w:t>: 106-110 [PMID: 17122772 DOI: 10.1038/nature05372]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18 </w:t>
      </w:r>
      <w:r w:rsidRPr="00573C8C">
        <w:rPr>
          <w:rFonts w:ascii="Book Antiqua" w:hAnsi="Book Antiqua" w:cs="宋体"/>
          <w:b/>
          <w:bCs/>
          <w:sz w:val="24"/>
          <w:szCs w:val="24"/>
        </w:rPr>
        <w:t>Ricci-Vitiani L</w:t>
      </w:r>
      <w:r w:rsidRPr="00573C8C">
        <w:rPr>
          <w:rFonts w:ascii="Book Antiqua" w:hAnsi="Book Antiqua" w:cs="宋体"/>
          <w:sz w:val="24"/>
          <w:szCs w:val="24"/>
        </w:rPr>
        <w:t>, Lombardi DG, Pilozzi E, Biffoni M, Todaro M, Peschle C, De Maria R. Identification and expansion of human colon-cancer-initiating cells. </w:t>
      </w:r>
      <w:r w:rsidRPr="00573C8C">
        <w:rPr>
          <w:rFonts w:ascii="Book Antiqua" w:hAnsi="Book Antiqua" w:cs="宋体"/>
          <w:i/>
          <w:iCs/>
          <w:sz w:val="24"/>
          <w:szCs w:val="24"/>
        </w:rPr>
        <w:t>Nature</w:t>
      </w:r>
      <w:r w:rsidRPr="00573C8C">
        <w:rPr>
          <w:rFonts w:ascii="Book Antiqua" w:hAnsi="Book Antiqua" w:cs="宋体"/>
          <w:sz w:val="24"/>
          <w:szCs w:val="24"/>
        </w:rPr>
        <w:t> 2007; </w:t>
      </w:r>
      <w:r w:rsidRPr="00573C8C">
        <w:rPr>
          <w:rFonts w:ascii="Book Antiqua" w:hAnsi="Book Antiqua" w:cs="宋体"/>
          <w:b/>
          <w:bCs/>
          <w:sz w:val="24"/>
          <w:szCs w:val="24"/>
        </w:rPr>
        <w:t>445</w:t>
      </w:r>
      <w:r w:rsidRPr="00573C8C">
        <w:rPr>
          <w:rFonts w:ascii="Book Antiqua" w:hAnsi="Book Antiqua" w:cs="宋体"/>
          <w:sz w:val="24"/>
          <w:szCs w:val="24"/>
        </w:rPr>
        <w:t>: 111-115 [PMID: 17122771 DOI: 10.1038/nature05384]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19 </w:t>
      </w:r>
      <w:r w:rsidRPr="00573C8C">
        <w:rPr>
          <w:rFonts w:ascii="Book Antiqua" w:hAnsi="Book Antiqua" w:cs="宋体"/>
          <w:b/>
          <w:bCs/>
          <w:sz w:val="24"/>
          <w:szCs w:val="24"/>
        </w:rPr>
        <w:t>Dalerba P</w:t>
      </w:r>
      <w:r w:rsidRPr="00573C8C">
        <w:rPr>
          <w:rFonts w:ascii="Book Antiqua" w:hAnsi="Book Antiqua" w:cs="宋体"/>
          <w:sz w:val="24"/>
          <w:szCs w:val="24"/>
        </w:rPr>
        <w:t xml:space="preserve">, Dylla SJ, Park IK, Liu R, Wang X, Cho RW, Hoey T, Gurney A, Huang EH, Simeone DM, Shelton AA, Parmiani G, Castelli C, Clarke MF. Phenotypic </w:t>
      </w:r>
      <w:r w:rsidRPr="00573C8C">
        <w:rPr>
          <w:rFonts w:ascii="Book Antiqua" w:hAnsi="Book Antiqua" w:cs="宋体"/>
          <w:sz w:val="24"/>
          <w:szCs w:val="24"/>
        </w:rPr>
        <w:lastRenderedPageBreak/>
        <w:t>characterization of human colorectal cancer stem cells. </w:t>
      </w:r>
      <w:r w:rsidRPr="00573C8C">
        <w:rPr>
          <w:rFonts w:ascii="Book Antiqua" w:hAnsi="Book Antiqua" w:cs="宋体"/>
          <w:i/>
          <w:iCs/>
          <w:sz w:val="24"/>
          <w:szCs w:val="24"/>
        </w:rPr>
        <w:t>Proc Natl Acad Sci U S A</w:t>
      </w:r>
      <w:r w:rsidRPr="00573C8C">
        <w:rPr>
          <w:rFonts w:ascii="Book Antiqua" w:hAnsi="Book Antiqua" w:cs="宋体"/>
          <w:sz w:val="24"/>
          <w:szCs w:val="24"/>
        </w:rPr>
        <w:t> 2007; </w:t>
      </w:r>
      <w:r w:rsidRPr="00573C8C">
        <w:rPr>
          <w:rFonts w:ascii="Book Antiqua" w:hAnsi="Book Antiqua" w:cs="宋体"/>
          <w:b/>
          <w:bCs/>
          <w:sz w:val="24"/>
          <w:szCs w:val="24"/>
        </w:rPr>
        <w:t>104</w:t>
      </w:r>
      <w:r w:rsidRPr="00573C8C">
        <w:rPr>
          <w:rFonts w:ascii="Book Antiqua" w:hAnsi="Book Antiqua" w:cs="宋体"/>
          <w:sz w:val="24"/>
          <w:szCs w:val="24"/>
        </w:rPr>
        <w:t>: 10158-10163 [PMID: 17548814 DOI: 10.1073/pnas.0703478104]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 xml:space="preserve">20 </w:t>
      </w:r>
      <w:bookmarkStart w:id="48" w:name="OLE_LINK21"/>
      <w:bookmarkStart w:id="49" w:name="OLE_LINK22"/>
      <w:r w:rsidRPr="00573C8C">
        <w:rPr>
          <w:rFonts w:ascii="Book Antiqua" w:hAnsi="Book Antiqua" w:cs="宋体"/>
          <w:b/>
          <w:sz w:val="24"/>
          <w:szCs w:val="24"/>
        </w:rPr>
        <w:t xml:space="preserve">Ma S, </w:t>
      </w:r>
      <w:r w:rsidRPr="00573C8C">
        <w:rPr>
          <w:rFonts w:ascii="Book Antiqua" w:hAnsi="Book Antiqua" w:cs="宋体"/>
          <w:sz w:val="24"/>
          <w:szCs w:val="24"/>
        </w:rPr>
        <w:t xml:space="preserve">Chan K-WW, Hu L, Lee TK, Wo JY, Ng IO, Zheng B-JJ, Guan X-YY. Identification and characterization of tumorigenic liver cancer stem/progenitor cells. </w:t>
      </w:r>
      <w:r w:rsidRPr="00573C8C">
        <w:rPr>
          <w:rFonts w:ascii="Book Antiqua" w:hAnsi="Book Antiqua" w:cs="宋体"/>
          <w:i/>
          <w:sz w:val="24"/>
          <w:szCs w:val="24"/>
        </w:rPr>
        <w:t>Gastroenterology</w:t>
      </w:r>
      <w:r w:rsidRPr="00573C8C">
        <w:rPr>
          <w:rFonts w:ascii="Book Antiqua" w:hAnsi="Book Antiqua" w:cs="宋体"/>
          <w:sz w:val="24"/>
          <w:szCs w:val="24"/>
        </w:rPr>
        <w:t xml:space="preserve"> 2007; </w:t>
      </w:r>
      <w:r w:rsidRPr="00573C8C">
        <w:rPr>
          <w:rFonts w:ascii="Book Antiqua" w:hAnsi="Book Antiqua" w:cs="宋体"/>
          <w:b/>
          <w:sz w:val="24"/>
          <w:szCs w:val="24"/>
        </w:rPr>
        <w:t>132</w:t>
      </w:r>
      <w:r w:rsidRPr="00573C8C">
        <w:rPr>
          <w:rFonts w:ascii="Book Antiqua" w:hAnsi="Book Antiqua" w:cs="宋体"/>
          <w:sz w:val="24"/>
          <w:szCs w:val="24"/>
        </w:rPr>
        <w:t>: 2542-2556</w:t>
      </w:r>
      <w:bookmarkEnd w:id="48"/>
      <w:bookmarkEnd w:id="49"/>
      <w:r w:rsidRPr="00573C8C">
        <w:rPr>
          <w:rFonts w:ascii="Book Antiqua" w:hAnsi="Book Antiqua" w:cs="宋体"/>
          <w:sz w:val="24"/>
          <w:szCs w:val="24"/>
        </w:rPr>
        <w:t xml:space="preserve"> [PMID: 17570225</w:t>
      </w:r>
      <w:r>
        <w:rPr>
          <w:rFonts w:ascii="Book Antiqua" w:hAnsi="Book Antiqua" w:cs="宋体" w:hint="eastAsia"/>
          <w:sz w:val="24"/>
          <w:szCs w:val="24"/>
        </w:rPr>
        <w:t xml:space="preserve"> </w:t>
      </w:r>
      <w:r w:rsidRPr="00573C8C">
        <w:rPr>
          <w:rFonts w:ascii="Book Antiqua" w:hAnsi="Book Antiqua" w:cs="宋体"/>
          <w:sz w:val="24"/>
          <w:szCs w:val="24"/>
        </w:rPr>
        <w:t>DOI: 10.1053/j.gastro.2007.04.025]</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21 </w:t>
      </w:r>
      <w:r w:rsidRPr="00573C8C">
        <w:rPr>
          <w:rFonts w:ascii="Book Antiqua" w:hAnsi="Book Antiqua" w:cs="宋体"/>
          <w:b/>
          <w:bCs/>
          <w:sz w:val="24"/>
          <w:szCs w:val="24"/>
        </w:rPr>
        <w:t>Li C</w:t>
      </w:r>
      <w:r w:rsidRPr="00573C8C">
        <w:rPr>
          <w:rFonts w:ascii="Book Antiqua" w:hAnsi="Book Antiqua" w:cs="宋体"/>
          <w:sz w:val="24"/>
          <w:szCs w:val="24"/>
        </w:rPr>
        <w:t>, Heidt DG, Dalerba P, Burant CF, Zhang L, Adsay V, Wicha M, Clarke MF, Simeone DM. Identification of pancreatic cancer stem cells. </w:t>
      </w:r>
      <w:r w:rsidRPr="00573C8C">
        <w:rPr>
          <w:rFonts w:ascii="Book Antiqua" w:hAnsi="Book Antiqua" w:cs="宋体"/>
          <w:i/>
          <w:iCs/>
          <w:sz w:val="24"/>
          <w:szCs w:val="24"/>
        </w:rPr>
        <w:t>Cancer Res</w:t>
      </w:r>
      <w:r w:rsidRPr="00573C8C">
        <w:rPr>
          <w:rFonts w:ascii="Book Antiqua" w:hAnsi="Book Antiqua" w:cs="宋体"/>
          <w:sz w:val="24"/>
          <w:szCs w:val="24"/>
        </w:rPr>
        <w:t> 2007; </w:t>
      </w:r>
      <w:r w:rsidRPr="00573C8C">
        <w:rPr>
          <w:rFonts w:ascii="Book Antiqua" w:hAnsi="Book Antiqua" w:cs="宋体"/>
          <w:b/>
          <w:bCs/>
          <w:sz w:val="24"/>
          <w:szCs w:val="24"/>
        </w:rPr>
        <w:t>67</w:t>
      </w:r>
      <w:r w:rsidRPr="00573C8C">
        <w:rPr>
          <w:rFonts w:ascii="Book Antiqua" w:hAnsi="Book Antiqua" w:cs="宋体"/>
          <w:sz w:val="24"/>
          <w:szCs w:val="24"/>
        </w:rPr>
        <w:t>: 1030-1037 [PMID: 17283135 DOI: 10.1158/0008-5472.CAN-06-2030]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22 </w:t>
      </w:r>
      <w:r w:rsidRPr="00573C8C">
        <w:rPr>
          <w:rFonts w:ascii="Book Antiqua" w:hAnsi="Book Antiqua" w:cs="宋体"/>
          <w:b/>
          <w:bCs/>
          <w:sz w:val="24"/>
          <w:szCs w:val="24"/>
        </w:rPr>
        <w:t>Hermann PC</w:t>
      </w:r>
      <w:r w:rsidRPr="00573C8C">
        <w:rPr>
          <w:rFonts w:ascii="Book Antiqua" w:hAnsi="Book Antiqua" w:cs="宋体"/>
          <w:sz w:val="24"/>
          <w:szCs w:val="24"/>
        </w:rPr>
        <w:t>, Huber SL, Herrler T, Aicher A, Ellwart JW, Guba M, Bruns CJ, Heeschen C. Distinct populations of cancer stem cells determine tumor growth and metastatic activity in human pancreatic cancer. </w:t>
      </w:r>
      <w:r w:rsidRPr="00573C8C">
        <w:rPr>
          <w:rFonts w:ascii="Book Antiqua" w:hAnsi="Book Antiqua" w:cs="宋体"/>
          <w:i/>
          <w:iCs/>
          <w:sz w:val="24"/>
          <w:szCs w:val="24"/>
        </w:rPr>
        <w:t>Cell Stem Cell</w:t>
      </w:r>
      <w:r w:rsidRPr="00573C8C">
        <w:rPr>
          <w:rFonts w:ascii="Book Antiqua" w:hAnsi="Book Antiqua" w:cs="宋体"/>
          <w:sz w:val="24"/>
          <w:szCs w:val="24"/>
        </w:rPr>
        <w:t> 2007; </w:t>
      </w:r>
      <w:r w:rsidRPr="00573C8C">
        <w:rPr>
          <w:rFonts w:ascii="Book Antiqua" w:hAnsi="Book Antiqua" w:cs="宋体"/>
          <w:b/>
          <w:bCs/>
          <w:sz w:val="24"/>
          <w:szCs w:val="24"/>
        </w:rPr>
        <w:t>1</w:t>
      </w:r>
      <w:r w:rsidRPr="00573C8C">
        <w:rPr>
          <w:rFonts w:ascii="Book Antiqua" w:hAnsi="Book Antiqua" w:cs="宋体"/>
          <w:sz w:val="24"/>
          <w:szCs w:val="24"/>
        </w:rPr>
        <w:t>: 313-323 [PMID: 18371365 DOI: 10.1016/j.stem.2007.06.002]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23</w:t>
      </w:r>
      <w:bookmarkStart w:id="50" w:name="OLE_LINK23"/>
      <w:bookmarkStart w:id="51" w:name="OLE_LINK24"/>
      <w:r w:rsidRPr="00573C8C">
        <w:rPr>
          <w:rFonts w:ascii="Book Antiqua" w:hAnsi="Book Antiqua" w:cs="宋体"/>
          <w:sz w:val="24"/>
          <w:szCs w:val="24"/>
        </w:rPr>
        <w:t xml:space="preserve"> </w:t>
      </w:r>
      <w:r w:rsidRPr="00573C8C">
        <w:rPr>
          <w:rFonts w:ascii="Book Antiqua" w:hAnsi="Book Antiqua" w:cs="宋体"/>
          <w:b/>
          <w:sz w:val="24"/>
          <w:szCs w:val="24"/>
        </w:rPr>
        <w:t>Prince MEP,</w:t>
      </w:r>
      <w:r w:rsidRPr="00573C8C">
        <w:rPr>
          <w:rFonts w:ascii="Book Antiqua" w:hAnsi="Book Antiqua" w:cs="宋体"/>
          <w:sz w:val="24"/>
          <w:szCs w:val="24"/>
        </w:rPr>
        <w:t xml:space="preserve"> Ailles LE. Cancer stem cells in head and neck squamous cell cancer. </w:t>
      </w:r>
      <w:r w:rsidRPr="00573C8C">
        <w:rPr>
          <w:rFonts w:ascii="Book Antiqua" w:hAnsi="Book Antiqua" w:cs="宋体"/>
          <w:i/>
          <w:sz w:val="24"/>
          <w:szCs w:val="24"/>
        </w:rPr>
        <w:t>J Clin Oncol</w:t>
      </w:r>
      <w:r w:rsidRPr="00573C8C">
        <w:rPr>
          <w:rFonts w:ascii="Book Antiqua" w:hAnsi="Book Antiqua" w:cs="宋体"/>
          <w:sz w:val="24"/>
          <w:szCs w:val="24"/>
        </w:rPr>
        <w:t xml:space="preserve"> 2008</w:t>
      </w:r>
      <w:bookmarkEnd w:id="50"/>
      <w:bookmarkEnd w:id="51"/>
      <w:r>
        <w:rPr>
          <w:rFonts w:ascii="Book Antiqua" w:hAnsi="Book Antiqua" w:cs="宋体" w:hint="eastAsia"/>
          <w:sz w:val="24"/>
          <w:szCs w:val="24"/>
        </w:rPr>
        <w:t xml:space="preserve"> [</w:t>
      </w:r>
      <w:r w:rsidRPr="00573C8C">
        <w:rPr>
          <w:rFonts w:ascii="Book Antiqua" w:hAnsi="Book Antiqua" w:cs="宋体"/>
          <w:sz w:val="24"/>
          <w:szCs w:val="24"/>
        </w:rPr>
        <w:t>PMID: 18539966</w:t>
      </w:r>
      <w:r>
        <w:rPr>
          <w:rFonts w:ascii="Book Antiqua" w:hAnsi="Book Antiqua" w:cs="宋体" w:hint="eastAsia"/>
          <w:sz w:val="24"/>
          <w:szCs w:val="24"/>
        </w:rPr>
        <w:t xml:space="preserve"> </w:t>
      </w:r>
      <w:r w:rsidRPr="00573C8C">
        <w:rPr>
          <w:rFonts w:ascii="Book Antiqua" w:hAnsi="Book Antiqua" w:cs="宋体"/>
          <w:sz w:val="24"/>
          <w:szCs w:val="24"/>
        </w:rPr>
        <w:t>DOI: 10.1200/JCO.2007.15.1613</w:t>
      </w:r>
      <w:r>
        <w:rPr>
          <w:rFonts w:ascii="Book Antiqua" w:hAnsi="Book Antiqua" w:cs="宋体" w:hint="eastAsia"/>
          <w:sz w:val="24"/>
          <w:szCs w:val="24"/>
        </w:rPr>
        <w:t>]</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24 </w:t>
      </w:r>
      <w:r w:rsidRPr="00573C8C">
        <w:rPr>
          <w:rFonts w:ascii="Book Antiqua" w:hAnsi="Book Antiqua" w:cs="宋体"/>
          <w:b/>
          <w:bCs/>
          <w:sz w:val="24"/>
          <w:szCs w:val="24"/>
        </w:rPr>
        <w:t>Beck B</w:t>
      </w:r>
      <w:r w:rsidRPr="00573C8C">
        <w:rPr>
          <w:rFonts w:ascii="Book Antiqua" w:hAnsi="Book Antiqua" w:cs="宋体"/>
          <w:sz w:val="24"/>
          <w:szCs w:val="24"/>
        </w:rPr>
        <w:t>, Blanpain C. Unravelling cancer stem cell potential. </w:t>
      </w:r>
      <w:r w:rsidRPr="00573C8C">
        <w:rPr>
          <w:rFonts w:ascii="Book Antiqua" w:hAnsi="Book Antiqua" w:cs="宋体"/>
          <w:i/>
          <w:iCs/>
          <w:sz w:val="24"/>
          <w:szCs w:val="24"/>
        </w:rPr>
        <w:t>Nat Rev Cancer</w:t>
      </w:r>
      <w:r w:rsidRPr="00573C8C">
        <w:rPr>
          <w:rFonts w:ascii="Book Antiqua" w:hAnsi="Book Antiqua" w:cs="宋体"/>
          <w:sz w:val="24"/>
          <w:szCs w:val="24"/>
        </w:rPr>
        <w:t> 2013; </w:t>
      </w:r>
      <w:r w:rsidRPr="00573C8C">
        <w:rPr>
          <w:rFonts w:ascii="Book Antiqua" w:hAnsi="Book Antiqua" w:cs="宋体"/>
          <w:b/>
          <w:bCs/>
          <w:sz w:val="24"/>
          <w:szCs w:val="24"/>
        </w:rPr>
        <w:t>13</w:t>
      </w:r>
      <w:r w:rsidRPr="00573C8C">
        <w:rPr>
          <w:rFonts w:ascii="Book Antiqua" w:hAnsi="Book Antiqua" w:cs="宋体"/>
          <w:sz w:val="24"/>
          <w:szCs w:val="24"/>
        </w:rPr>
        <w:t>: 727-738 [PMID: 24060864 DOI: 10.1038/nrc3597]</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25 </w:t>
      </w:r>
      <w:r w:rsidRPr="00573C8C">
        <w:rPr>
          <w:rFonts w:ascii="Book Antiqua" w:hAnsi="Book Antiqua" w:cs="宋体"/>
          <w:b/>
          <w:bCs/>
          <w:sz w:val="24"/>
          <w:szCs w:val="24"/>
        </w:rPr>
        <w:t>Pang R</w:t>
      </w:r>
      <w:r w:rsidRPr="00573C8C">
        <w:rPr>
          <w:rFonts w:ascii="Book Antiqua" w:hAnsi="Book Antiqua" w:cs="宋体"/>
          <w:sz w:val="24"/>
          <w:szCs w:val="24"/>
        </w:rPr>
        <w:t>, Law WL, Chu AC, Poon JT, Lam CS, Chow AK, Ng L, Cheung LW, Lan XR, Lan HY, Tan VP, Yau TC, Poon RT, Wong BC. A subpopulation of CD26+ cancer stem cells with metastatic capacity in human colorectal cancer. </w:t>
      </w:r>
      <w:r w:rsidRPr="00573C8C">
        <w:rPr>
          <w:rFonts w:ascii="Book Antiqua" w:hAnsi="Book Antiqua" w:cs="宋体"/>
          <w:i/>
          <w:iCs/>
          <w:sz w:val="24"/>
          <w:szCs w:val="24"/>
        </w:rPr>
        <w:t>Cell Stem Cell</w:t>
      </w:r>
      <w:r w:rsidRPr="00573C8C">
        <w:rPr>
          <w:rFonts w:ascii="Book Antiqua" w:hAnsi="Book Antiqua" w:cs="宋体"/>
          <w:sz w:val="24"/>
          <w:szCs w:val="24"/>
        </w:rPr>
        <w:t> 2010; </w:t>
      </w:r>
      <w:r w:rsidRPr="00573C8C">
        <w:rPr>
          <w:rFonts w:ascii="Book Antiqua" w:hAnsi="Book Antiqua" w:cs="宋体"/>
          <w:b/>
          <w:bCs/>
          <w:sz w:val="24"/>
          <w:szCs w:val="24"/>
        </w:rPr>
        <w:t>6</w:t>
      </w:r>
      <w:r w:rsidRPr="00573C8C">
        <w:rPr>
          <w:rFonts w:ascii="Book Antiqua" w:hAnsi="Book Antiqua" w:cs="宋体"/>
          <w:sz w:val="24"/>
          <w:szCs w:val="24"/>
        </w:rPr>
        <w:t>: 603-615 [PMID: 20569697 DOI: 10.1016/j.stem.2010.04.001]</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26 </w:t>
      </w:r>
      <w:r w:rsidRPr="00573C8C">
        <w:rPr>
          <w:rFonts w:ascii="Book Antiqua" w:hAnsi="Book Antiqua" w:cs="宋体"/>
          <w:b/>
          <w:bCs/>
          <w:sz w:val="24"/>
          <w:szCs w:val="24"/>
        </w:rPr>
        <w:t>Allan AL</w:t>
      </w:r>
      <w:r w:rsidRPr="00573C8C">
        <w:rPr>
          <w:rFonts w:ascii="Book Antiqua" w:hAnsi="Book Antiqua" w:cs="宋体"/>
          <w:sz w:val="24"/>
          <w:szCs w:val="24"/>
        </w:rPr>
        <w:t>, Vantyghem SA, Tuck AB, Chambers AF. Tumor dormancy and cancer stem cells: implications for the biology and treatment of breast cancer metastasis. </w:t>
      </w:r>
      <w:r w:rsidRPr="00573C8C">
        <w:rPr>
          <w:rFonts w:ascii="Book Antiqua" w:hAnsi="Book Antiqua" w:cs="宋体"/>
          <w:i/>
          <w:iCs/>
          <w:sz w:val="24"/>
          <w:szCs w:val="24"/>
        </w:rPr>
        <w:t>Breast Dis</w:t>
      </w:r>
      <w:r w:rsidRPr="00573C8C">
        <w:rPr>
          <w:rFonts w:ascii="Book Antiqua" w:hAnsi="Book Antiqua" w:cs="宋体"/>
          <w:sz w:val="24"/>
          <w:szCs w:val="24"/>
        </w:rPr>
        <w:t> </w:t>
      </w:r>
      <w:r>
        <w:rPr>
          <w:rFonts w:ascii="Book Antiqua" w:hAnsi="Book Antiqua" w:cs="宋体" w:hint="eastAsia"/>
          <w:sz w:val="24"/>
          <w:szCs w:val="24"/>
        </w:rPr>
        <w:t>2006</w:t>
      </w:r>
      <w:r w:rsidRPr="00573C8C">
        <w:rPr>
          <w:rFonts w:ascii="Book Antiqua" w:hAnsi="Book Antiqua" w:cs="宋体"/>
          <w:sz w:val="24"/>
          <w:szCs w:val="24"/>
        </w:rPr>
        <w:t>; </w:t>
      </w:r>
      <w:r w:rsidRPr="00573C8C">
        <w:rPr>
          <w:rFonts w:ascii="Book Antiqua" w:hAnsi="Book Antiqua" w:cs="宋体"/>
          <w:b/>
          <w:bCs/>
          <w:sz w:val="24"/>
          <w:szCs w:val="24"/>
        </w:rPr>
        <w:t>26</w:t>
      </w:r>
      <w:r w:rsidRPr="00573C8C">
        <w:rPr>
          <w:rFonts w:ascii="Book Antiqua" w:hAnsi="Book Antiqua" w:cs="宋体"/>
          <w:sz w:val="24"/>
          <w:szCs w:val="24"/>
        </w:rPr>
        <w:t>: 87-98 [PMID: 17473368]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27 </w:t>
      </w:r>
      <w:r w:rsidRPr="00573C8C">
        <w:rPr>
          <w:rFonts w:ascii="Book Antiqua" w:hAnsi="Book Antiqua" w:cs="宋体"/>
          <w:b/>
          <w:bCs/>
          <w:sz w:val="24"/>
          <w:szCs w:val="24"/>
        </w:rPr>
        <w:t>Li L</w:t>
      </w:r>
      <w:r w:rsidRPr="00573C8C">
        <w:rPr>
          <w:rFonts w:ascii="Book Antiqua" w:hAnsi="Book Antiqua" w:cs="宋体"/>
          <w:sz w:val="24"/>
          <w:szCs w:val="24"/>
        </w:rPr>
        <w:t>, Clevers H. Coexistence of quiescent and active adult stem cells in mammals. </w:t>
      </w:r>
      <w:r w:rsidRPr="00573C8C">
        <w:rPr>
          <w:rFonts w:ascii="Book Antiqua" w:hAnsi="Book Antiqua" w:cs="宋体"/>
          <w:i/>
          <w:iCs/>
          <w:sz w:val="24"/>
          <w:szCs w:val="24"/>
        </w:rPr>
        <w:t>Science</w:t>
      </w:r>
      <w:r w:rsidRPr="00573C8C">
        <w:rPr>
          <w:rFonts w:ascii="Book Antiqua" w:hAnsi="Book Antiqua" w:cs="宋体"/>
          <w:sz w:val="24"/>
          <w:szCs w:val="24"/>
        </w:rPr>
        <w:t> 2010; </w:t>
      </w:r>
      <w:r w:rsidRPr="00573C8C">
        <w:rPr>
          <w:rFonts w:ascii="Book Antiqua" w:hAnsi="Book Antiqua" w:cs="宋体"/>
          <w:b/>
          <w:bCs/>
          <w:sz w:val="24"/>
          <w:szCs w:val="24"/>
        </w:rPr>
        <w:t>327</w:t>
      </w:r>
      <w:r w:rsidRPr="00573C8C">
        <w:rPr>
          <w:rFonts w:ascii="Book Antiqua" w:hAnsi="Book Antiqua" w:cs="宋体"/>
          <w:sz w:val="24"/>
          <w:szCs w:val="24"/>
        </w:rPr>
        <w:t>: 542-545 [PMID: 20110496 DOI: 10.1126/science.1180794]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28 </w:t>
      </w:r>
      <w:r w:rsidRPr="00573C8C">
        <w:rPr>
          <w:rFonts w:ascii="Book Antiqua" w:hAnsi="Book Antiqua" w:cs="宋体"/>
          <w:b/>
          <w:bCs/>
          <w:sz w:val="24"/>
          <w:szCs w:val="24"/>
        </w:rPr>
        <w:t>Bao S</w:t>
      </w:r>
      <w:r w:rsidRPr="00573C8C">
        <w:rPr>
          <w:rFonts w:ascii="Book Antiqua" w:hAnsi="Book Antiqua" w:cs="宋体"/>
          <w:sz w:val="24"/>
          <w:szCs w:val="24"/>
        </w:rPr>
        <w:t>, Wu Q, McLendon RE, Hao Y, Shi Q, Hjelmeland AB, Dewhirst MW, Bigner DD, Rich JN. Glioma stem cells promote radioresistance by preferential activation of the DNA damage response. </w:t>
      </w:r>
      <w:r w:rsidRPr="00573C8C">
        <w:rPr>
          <w:rFonts w:ascii="Book Antiqua" w:hAnsi="Book Antiqua" w:cs="宋体"/>
          <w:i/>
          <w:iCs/>
          <w:sz w:val="24"/>
          <w:szCs w:val="24"/>
        </w:rPr>
        <w:t>Nature</w:t>
      </w:r>
      <w:r w:rsidRPr="00573C8C">
        <w:rPr>
          <w:rFonts w:ascii="Book Antiqua" w:hAnsi="Book Antiqua" w:cs="宋体"/>
          <w:sz w:val="24"/>
          <w:szCs w:val="24"/>
        </w:rPr>
        <w:t> 2006; </w:t>
      </w:r>
      <w:r w:rsidRPr="00573C8C">
        <w:rPr>
          <w:rFonts w:ascii="Book Antiqua" w:hAnsi="Book Antiqua" w:cs="宋体"/>
          <w:b/>
          <w:bCs/>
          <w:sz w:val="24"/>
          <w:szCs w:val="24"/>
        </w:rPr>
        <w:t>444</w:t>
      </w:r>
      <w:r w:rsidRPr="00573C8C">
        <w:rPr>
          <w:rFonts w:ascii="Book Antiqua" w:hAnsi="Book Antiqua" w:cs="宋体"/>
          <w:sz w:val="24"/>
          <w:szCs w:val="24"/>
        </w:rPr>
        <w:t>: 756-760 [PMID: 17051156 DOI: 10.1038/nature05236]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lastRenderedPageBreak/>
        <w:t>29 </w:t>
      </w:r>
      <w:r w:rsidRPr="00573C8C">
        <w:rPr>
          <w:rFonts w:ascii="Book Antiqua" w:hAnsi="Book Antiqua" w:cs="宋体"/>
          <w:b/>
          <w:bCs/>
          <w:sz w:val="24"/>
          <w:szCs w:val="24"/>
        </w:rPr>
        <w:t>Diehn M</w:t>
      </w:r>
      <w:r w:rsidRPr="00573C8C">
        <w:rPr>
          <w:rFonts w:ascii="Book Antiqua" w:hAnsi="Book Antiqua" w:cs="宋体"/>
          <w:sz w:val="24"/>
          <w:szCs w:val="24"/>
        </w:rPr>
        <w:t>, Cho RW, Lobo NA, Kalisky T, Dorie MJ, Kulp AN, Qian D, Lam JS, Ailles LE, Wong M, Joshua B, Kaplan MJ, Wapnir I, Dirbas FM, Somlo G, Garberoglio C, Paz B, Shen J, Lau SK, Quake SR, Brown JM, Weissman IL, Clarke MF. Association of reactive oxygen species levels and radioresistance in cancer stem cells. </w:t>
      </w:r>
      <w:r w:rsidRPr="00573C8C">
        <w:rPr>
          <w:rFonts w:ascii="Book Antiqua" w:hAnsi="Book Antiqua" w:cs="宋体"/>
          <w:i/>
          <w:iCs/>
          <w:sz w:val="24"/>
          <w:szCs w:val="24"/>
        </w:rPr>
        <w:t>Nature</w:t>
      </w:r>
      <w:r w:rsidRPr="00573C8C">
        <w:rPr>
          <w:rFonts w:ascii="Book Antiqua" w:hAnsi="Book Antiqua" w:cs="宋体"/>
          <w:sz w:val="24"/>
          <w:szCs w:val="24"/>
        </w:rPr>
        <w:t> 2009; </w:t>
      </w:r>
      <w:r w:rsidRPr="00573C8C">
        <w:rPr>
          <w:rFonts w:ascii="Book Antiqua" w:hAnsi="Book Antiqua" w:cs="宋体"/>
          <w:b/>
          <w:bCs/>
          <w:sz w:val="24"/>
          <w:szCs w:val="24"/>
        </w:rPr>
        <w:t>458</w:t>
      </w:r>
      <w:r w:rsidRPr="00573C8C">
        <w:rPr>
          <w:rFonts w:ascii="Book Antiqua" w:hAnsi="Book Antiqua" w:cs="宋体"/>
          <w:sz w:val="24"/>
          <w:szCs w:val="24"/>
        </w:rPr>
        <w:t>: 780-783 [PMID: 19194462 DOI: 10.1038/nature07733]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30 </w:t>
      </w:r>
      <w:r w:rsidRPr="00573C8C">
        <w:rPr>
          <w:rFonts w:ascii="Book Antiqua" w:hAnsi="Book Antiqua" w:cs="宋体"/>
          <w:b/>
          <w:bCs/>
          <w:sz w:val="24"/>
          <w:szCs w:val="24"/>
        </w:rPr>
        <w:t>Moitra K</w:t>
      </w:r>
      <w:r w:rsidRPr="00573C8C">
        <w:rPr>
          <w:rFonts w:ascii="Book Antiqua" w:hAnsi="Book Antiqua" w:cs="宋体"/>
          <w:sz w:val="24"/>
          <w:szCs w:val="24"/>
        </w:rPr>
        <w:t>, Lou H, Dean M. Multidrug efflux pumps and cancer stem cells: insights into multidrug resistance and therapeutic development. </w:t>
      </w:r>
      <w:r w:rsidRPr="00573C8C">
        <w:rPr>
          <w:rFonts w:ascii="Book Antiqua" w:hAnsi="Book Antiqua" w:cs="宋体"/>
          <w:i/>
          <w:iCs/>
          <w:sz w:val="24"/>
          <w:szCs w:val="24"/>
        </w:rPr>
        <w:t>Clin Pharmacol Ther</w:t>
      </w:r>
      <w:r w:rsidRPr="00573C8C">
        <w:rPr>
          <w:rFonts w:ascii="Book Antiqua" w:hAnsi="Book Antiqua" w:cs="宋体"/>
          <w:sz w:val="24"/>
          <w:szCs w:val="24"/>
        </w:rPr>
        <w:t> 2011; </w:t>
      </w:r>
      <w:r w:rsidRPr="00573C8C">
        <w:rPr>
          <w:rFonts w:ascii="Book Antiqua" w:hAnsi="Book Antiqua" w:cs="宋体"/>
          <w:b/>
          <w:bCs/>
          <w:sz w:val="24"/>
          <w:szCs w:val="24"/>
        </w:rPr>
        <w:t>89</w:t>
      </w:r>
      <w:r w:rsidRPr="00573C8C">
        <w:rPr>
          <w:rFonts w:ascii="Book Antiqua" w:hAnsi="Book Antiqua" w:cs="宋体"/>
          <w:sz w:val="24"/>
          <w:szCs w:val="24"/>
        </w:rPr>
        <w:t>: 491-502 [PMID: 21368752 DOI: 10.1038/clpt.2011.14]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31 </w:t>
      </w:r>
      <w:r w:rsidRPr="00573C8C">
        <w:rPr>
          <w:rFonts w:ascii="Book Antiqua" w:hAnsi="Book Antiqua" w:cs="宋体"/>
          <w:b/>
          <w:bCs/>
          <w:sz w:val="24"/>
          <w:szCs w:val="24"/>
        </w:rPr>
        <w:t>Todaro M</w:t>
      </w:r>
      <w:r w:rsidRPr="00573C8C">
        <w:rPr>
          <w:rFonts w:ascii="Book Antiqua" w:hAnsi="Book Antiqua" w:cs="宋体"/>
          <w:sz w:val="24"/>
          <w:szCs w:val="24"/>
        </w:rPr>
        <w:t>, Alea MP, Di Stefano AB, Cammareri P, Vermeulen L, Iovino F, Tripodo C, Russo A, Gulotta G, Medema JP, Stassi G. Colon cancer stem cells dictate tumor growth and resist cell death by production of interleukin-4. </w:t>
      </w:r>
      <w:r w:rsidRPr="00573C8C">
        <w:rPr>
          <w:rFonts w:ascii="Book Antiqua" w:hAnsi="Book Antiqua" w:cs="宋体"/>
          <w:i/>
          <w:iCs/>
          <w:sz w:val="24"/>
          <w:szCs w:val="24"/>
        </w:rPr>
        <w:t>Cell Stem Cell</w:t>
      </w:r>
      <w:r w:rsidRPr="00573C8C">
        <w:rPr>
          <w:rFonts w:ascii="Book Antiqua" w:hAnsi="Book Antiqua" w:cs="宋体"/>
          <w:sz w:val="24"/>
          <w:szCs w:val="24"/>
        </w:rPr>
        <w:t> 2007; </w:t>
      </w:r>
      <w:r w:rsidRPr="00573C8C">
        <w:rPr>
          <w:rFonts w:ascii="Book Antiqua" w:hAnsi="Book Antiqua" w:cs="宋体"/>
          <w:b/>
          <w:bCs/>
          <w:sz w:val="24"/>
          <w:szCs w:val="24"/>
        </w:rPr>
        <w:t>1</w:t>
      </w:r>
      <w:r w:rsidRPr="00573C8C">
        <w:rPr>
          <w:rFonts w:ascii="Book Antiqua" w:hAnsi="Book Antiqua" w:cs="宋体"/>
          <w:sz w:val="24"/>
          <w:szCs w:val="24"/>
        </w:rPr>
        <w:t>: 389-402 [PMID: 18371377 DOI: 10.1016/j.stem.2007.08.001]</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32 </w:t>
      </w:r>
      <w:r w:rsidRPr="00573C8C">
        <w:rPr>
          <w:rFonts w:ascii="Book Antiqua" w:hAnsi="Book Antiqua" w:cs="宋体"/>
          <w:b/>
          <w:bCs/>
          <w:sz w:val="24"/>
          <w:szCs w:val="24"/>
        </w:rPr>
        <w:t>Creighton CJ</w:t>
      </w:r>
      <w:r w:rsidRPr="00573C8C">
        <w:rPr>
          <w:rFonts w:ascii="Book Antiqua" w:hAnsi="Book Antiqua" w:cs="宋体"/>
          <w:sz w:val="24"/>
          <w:szCs w:val="24"/>
        </w:rPr>
        <w:t>, Li X, Landis M, Dixon JM, Neumeister VM, Sjolund A, Rimm DL, Wong H, Rodriguez A, Herschkowitz JI, Fan C, Zhang X, He X, Pavlick A, Gutierrez MC, Renshaw L, Larionov AA, Faratian D, Hilsenbeck SG, Perou CM, Lewis MT, Rosen JM, Chang JC. Residual breast cancers after conventional therapy display mesenchymal as well as tumor-initiating features. </w:t>
      </w:r>
      <w:r w:rsidRPr="00573C8C">
        <w:rPr>
          <w:rFonts w:ascii="Book Antiqua" w:hAnsi="Book Antiqua" w:cs="宋体"/>
          <w:i/>
          <w:iCs/>
          <w:sz w:val="24"/>
          <w:szCs w:val="24"/>
        </w:rPr>
        <w:t>Proc Natl Acad Sci U S A</w:t>
      </w:r>
      <w:r w:rsidRPr="00573C8C">
        <w:rPr>
          <w:rFonts w:ascii="Book Antiqua" w:hAnsi="Book Antiqua" w:cs="宋体"/>
          <w:sz w:val="24"/>
          <w:szCs w:val="24"/>
        </w:rPr>
        <w:t> 2009; </w:t>
      </w:r>
      <w:r w:rsidRPr="00573C8C">
        <w:rPr>
          <w:rFonts w:ascii="Book Antiqua" w:hAnsi="Book Antiqua" w:cs="宋体"/>
          <w:b/>
          <w:bCs/>
          <w:sz w:val="24"/>
          <w:szCs w:val="24"/>
        </w:rPr>
        <w:t>106</w:t>
      </w:r>
      <w:r w:rsidRPr="00573C8C">
        <w:rPr>
          <w:rFonts w:ascii="Book Antiqua" w:hAnsi="Book Antiqua" w:cs="宋体"/>
          <w:sz w:val="24"/>
          <w:szCs w:val="24"/>
        </w:rPr>
        <w:t>: 13820-13825 [PMID: 19666588 DOI: 10.1073/pnas.0905718106]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33 </w:t>
      </w:r>
      <w:r w:rsidRPr="00573C8C">
        <w:rPr>
          <w:rFonts w:ascii="Book Antiqua" w:hAnsi="Book Antiqua" w:cs="宋体"/>
          <w:b/>
          <w:bCs/>
          <w:sz w:val="24"/>
          <w:szCs w:val="24"/>
        </w:rPr>
        <w:t>Chen J</w:t>
      </w:r>
      <w:r w:rsidRPr="00573C8C">
        <w:rPr>
          <w:rFonts w:ascii="Book Antiqua" w:hAnsi="Book Antiqua" w:cs="宋体"/>
          <w:sz w:val="24"/>
          <w:szCs w:val="24"/>
        </w:rPr>
        <w:t>, Li Y, Yu TS, McKay RM, Burns DK, Kernie SG, Parada LF. A restricted cell population propagates glioblastoma growth after chemotherapy. </w:t>
      </w:r>
      <w:r w:rsidRPr="00573C8C">
        <w:rPr>
          <w:rFonts w:ascii="Book Antiqua" w:hAnsi="Book Antiqua" w:cs="宋体"/>
          <w:i/>
          <w:iCs/>
          <w:sz w:val="24"/>
          <w:szCs w:val="24"/>
        </w:rPr>
        <w:t>Nature</w:t>
      </w:r>
      <w:r w:rsidRPr="00573C8C">
        <w:rPr>
          <w:rFonts w:ascii="Book Antiqua" w:hAnsi="Book Antiqua" w:cs="宋体"/>
          <w:sz w:val="24"/>
          <w:szCs w:val="24"/>
        </w:rPr>
        <w:t> 2012; </w:t>
      </w:r>
      <w:r w:rsidRPr="00573C8C">
        <w:rPr>
          <w:rFonts w:ascii="Book Antiqua" w:hAnsi="Book Antiqua" w:cs="宋体"/>
          <w:b/>
          <w:bCs/>
          <w:sz w:val="24"/>
          <w:szCs w:val="24"/>
        </w:rPr>
        <w:t>488</w:t>
      </w:r>
      <w:r w:rsidRPr="00573C8C">
        <w:rPr>
          <w:rFonts w:ascii="Book Antiqua" w:hAnsi="Book Antiqua" w:cs="宋体"/>
          <w:sz w:val="24"/>
          <w:szCs w:val="24"/>
        </w:rPr>
        <w:t>: 522-526 [PMID: 22854781 DOI: 10.1038/nature11287]</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34 </w:t>
      </w:r>
      <w:r w:rsidRPr="00573C8C">
        <w:rPr>
          <w:rFonts w:ascii="Book Antiqua" w:hAnsi="Book Antiqua" w:cs="宋体"/>
          <w:b/>
          <w:bCs/>
          <w:sz w:val="24"/>
          <w:szCs w:val="24"/>
        </w:rPr>
        <w:t>Karam SM</w:t>
      </w:r>
      <w:r w:rsidRPr="00573C8C">
        <w:rPr>
          <w:rFonts w:ascii="Book Antiqua" w:hAnsi="Book Antiqua" w:cs="宋体"/>
          <w:sz w:val="24"/>
          <w:szCs w:val="24"/>
        </w:rPr>
        <w:t>, Leblond CP. Identifying and counting epithelial cell types in the "corpus" of the mouse stomach. </w:t>
      </w:r>
      <w:r w:rsidRPr="00573C8C">
        <w:rPr>
          <w:rFonts w:ascii="Book Antiqua" w:hAnsi="Book Antiqua" w:cs="宋体"/>
          <w:i/>
          <w:iCs/>
          <w:sz w:val="24"/>
          <w:szCs w:val="24"/>
        </w:rPr>
        <w:t>Anat Rec</w:t>
      </w:r>
      <w:r w:rsidRPr="00573C8C">
        <w:rPr>
          <w:rFonts w:ascii="Book Antiqua" w:hAnsi="Book Antiqua" w:cs="宋体"/>
          <w:sz w:val="24"/>
          <w:szCs w:val="24"/>
        </w:rPr>
        <w:t> 1992; </w:t>
      </w:r>
      <w:r w:rsidRPr="00573C8C">
        <w:rPr>
          <w:rFonts w:ascii="Book Antiqua" w:hAnsi="Book Antiqua" w:cs="宋体"/>
          <w:b/>
          <w:bCs/>
          <w:sz w:val="24"/>
          <w:szCs w:val="24"/>
        </w:rPr>
        <w:t>232</w:t>
      </w:r>
      <w:r w:rsidRPr="00573C8C">
        <w:rPr>
          <w:rFonts w:ascii="Book Antiqua" w:hAnsi="Book Antiqua" w:cs="宋体"/>
          <w:sz w:val="24"/>
          <w:szCs w:val="24"/>
        </w:rPr>
        <w:t>: 231-246 [PMID: 1546802 DOI: 10.1002/ar.1092320208]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35 </w:t>
      </w:r>
      <w:r w:rsidRPr="00573C8C">
        <w:rPr>
          <w:rFonts w:ascii="Book Antiqua" w:hAnsi="Book Antiqua" w:cs="宋体"/>
          <w:b/>
          <w:bCs/>
          <w:sz w:val="24"/>
          <w:szCs w:val="24"/>
        </w:rPr>
        <w:t>Karam SM</w:t>
      </w:r>
      <w:r w:rsidRPr="00573C8C">
        <w:rPr>
          <w:rFonts w:ascii="Book Antiqua" w:hAnsi="Book Antiqua" w:cs="宋体"/>
          <w:sz w:val="24"/>
          <w:szCs w:val="24"/>
        </w:rPr>
        <w:t>, Leblond CP. Dynamics of epithelial cells in the corpus of the mouse stomach. I. Identification of proliferative cell types and pinpointing of the stem cell. </w:t>
      </w:r>
      <w:r w:rsidRPr="00573C8C">
        <w:rPr>
          <w:rFonts w:ascii="Book Antiqua" w:hAnsi="Book Antiqua" w:cs="宋体"/>
          <w:i/>
          <w:iCs/>
          <w:sz w:val="24"/>
          <w:szCs w:val="24"/>
        </w:rPr>
        <w:t>Anat Rec</w:t>
      </w:r>
      <w:r w:rsidRPr="00573C8C">
        <w:rPr>
          <w:rFonts w:ascii="Book Antiqua" w:hAnsi="Book Antiqua" w:cs="宋体"/>
          <w:sz w:val="24"/>
          <w:szCs w:val="24"/>
        </w:rPr>
        <w:t> 1993; </w:t>
      </w:r>
      <w:r w:rsidRPr="00573C8C">
        <w:rPr>
          <w:rFonts w:ascii="Book Antiqua" w:hAnsi="Book Antiqua" w:cs="宋体"/>
          <w:b/>
          <w:bCs/>
          <w:sz w:val="24"/>
          <w:szCs w:val="24"/>
        </w:rPr>
        <w:t>236</w:t>
      </w:r>
      <w:r w:rsidRPr="00573C8C">
        <w:rPr>
          <w:rFonts w:ascii="Book Antiqua" w:hAnsi="Book Antiqua" w:cs="宋体"/>
          <w:sz w:val="24"/>
          <w:szCs w:val="24"/>
        </w:rPr>
        <w:t>: 259-279 [PMID: 8338232 DOI: 10.1002/ar.1092360202]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lastRenderedPageBreak/>
        <w:t>36 </w:t>
      </w:r>
      <w:r w:rsidRPr="00573C8C">
        <w:rPr>
          <w:rFonts w:ascii="Book Antiqua" w:hAnsi="Book Antiqua" w:cs="宋体"/>
          <w:b/>
          <w:bCs/>
          <w:sz w:val="24"/>
          <w:szCs w:val="24"/>
        </w:rPr>
        <w:t>Karam SM</w:t>
      </w:r>
      <w:r w:rsidRPr="00573C8C">
        <w:rPr>
          <w:rFonts w:ascii="Book Antiqua" w:hAnsi="Book Antiqua" w:cs="宋体"/>
          <w:sz w:val="24"/>
          <w:szCs w:val="24"/>
        </w:rPr>
        <w:t>, Leblond CP. Dynamics of epithelial cells in the corpus of the mouse stomach. II. Outward migration of pit cells. </w:t>
      </w:r>
      <w:r w:rsidRPr="00573C8C">
        <w:rPr>
          <w:rFonts w:ascii="Book Antiqua" w:hAnsi="Book Antiqua" w:cs="宋体"/>
          <w:i/>
          <w:iCs/>
          <w:sz w:val="24"/>
          <w:szCs w:val="24"/>
        </w:rPr>
        <w:t>Anat Rec</w:t>
      </w:r>
      <w:r w:rsidRPr="00573C8C">
        <w:rPr>
          <w:rFonts w:ascii="Book Antiqua" w:hAnsi="Book Antiqua" w:cs="宋体"/>
          <w:sz w:val="24"/>
          <w:szCs w:val="24"/>
        </w:rPr>
        <w:t> 1993; </w:t>
      </w:r>
      <w:r w:rsidRPr="00573C8C">
        <w:rPr>
          <w:rFonts w:ascii="Book Antiqua" w:hAnsi="Book Antiqua" w:cs="宋体"/>
          <w:b/>
          <w:bCs/>
          <w:sz w:val="24"/>
          <w:szCs w:val="24"/>
        </w:rPr>
        <w:t>236</w:t>
      </w:r>
      <w:r w:rsidRPr="00573C8C">
        <w:rPr>
          <w:rFonts w:ascii="Book Antiqua" w:hAnsi="Book Antiqua" w:cs="宋体"/>
          <w:sz w:val="24"/>
          <w:szCs w:val="24"/>
        </w:rPr>
        <w:t>: 280-296 [PMID: 8338233 DOI: 10.1002/ar.1092360203]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37 </w:t>
      </w:r>
      <w:r w:rsidRPr="00573C8C">
        <w:rPr>
          <w:rFonts w:ascii="Book Antiqua" w:hAnsi="Book Antiqua" w:cs="宋体"/>
          <w:b/>
          <w:bCs/>
          <w:sz w:val="24"/>
          <w:szCs w:val="24"/>
        </w:rPr>
        <w:t>Karam SM</w:t>
      </w:r>
      <w:r w:rsidRPr="00573C8C">
        <w:rPr>
          <w:rFonts w:ascii="Book Antiqua" w:hAnsi="Book Antiqua" w:cs="宋体"/>
          <w:sz w:val="24"/>
          <w:szCs w:val="24"/>
        </w:rPr>
        <w:t>, Leblond CP. Dynamics of epithelial cells in the corpus of the mouse stomach. III. Inward migration of neck cells followed by progressive transformation into zymogenic cells. </w:t>
      </w:r>
      <w:r w:rsidRPr="00573C8C">
        <w:rPr>
          <w:rFonts w:ascii="Book Antiqua" w:hAnsi="Book Antiqua" w:cs="宋体"/>
          <w:i/>
          <w:iCs/>
          <w:sz w:val="24"/>
          <w:szCs w:val="24"/>
        </w:rPr>
        <w:t>Anat Rec</w:t>
      </w:r>
      <w:r w:rsidRPr="00573C8C">
        <w:rPr>
          <w:rFonts w:ascii="Book Antiqua" w:hAnsi="Book Antiqua" w:cs="宋体"/>
          <w:sz w:val="24"/>
          <w:szCs w:val="24"/>
        </w:rPr>
        <w:t> 1993; </w:t>
      </w:r>
      <w:r w:rsidRPr="00573C8C">
        <w:rPr>
          <w:rFonts w:ascii="Book Antiqua" w:hAnsi="Book Antiqua" w:cs="宋体"/>
          <w:b/>
          <w:bCs/>
          <w:sz w:val="24"/>
          <w:szCs w:val="24"/>
        </w:rPr>
        <w:t>236</w:t>
      </w:r>
      <w:r w:rsidRPr="00573C8C">
        <w:rPr>
          <w:rFonts w:ascii="Book Antiqua" w:hAnsi="Book Antiqua" w:cs="宋体"/>
          <w:sz w:val="24"/>
          <w:szCs w:val="24"/>
        </w:rPr>
        <w:t>: 297-313 [PMID: 8338234 DOI: 10.1002/ar.1092360204]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38 </w:t>
      </w:r>
      <w:r w:rsidRPr="00573C8C">
        <w:rPr>
          <w:rFonts w:ascii="Book Antiqua" w:hAnsi="Book Antiqua" w:cs="宋体"/>
          <w:b/>
          <w:bCs/>
          <w:sz w:val="24"/>
          <w:szCs w:val="24"/>
        </w:rPr>
        <w:t>Karam SM</w:t>
      </w:r>
      <w:r w:rsidRPr="00573C8C">
        <w:rPr>
          <w:rFonts w:ascii="Book Antiqua" w:hAnsi="Book Antiqua" w:cs="宋体"/>
          <w:sz w:val="24"/>
          <w:szCs w:val="24"/>
        </w:rPr>
        <w:t>, Leblond CP. Dynamics of epithelial cells in the corpus of the mouse stomach. V. Behavior of entero-endocrine and caveolated cells: general conclusions on cell kinetics in the oxyntic epithelium. </w:t>
      </w:r>
      <w:r w:rsidRPr="00573C8C">
        <w:rPr>
          <w:rFonts w:ascii="Book Antiqua" w:hAnsi="Book Antiqua" w:cs="宋体"/>
          <w:i/>
          <w:iCs/>
          <w:sz w:val="24"/>
          <w:szCs w:val="24"/>
        </w:rPr>
        <w:t>Anat Rec</w:t>
      </w:r>
      <w:r w:rsidRPr="00573C8C">
        <w:rPr>
          <w:rFonts w:ascii="Book Antiqua" w:hAnsi="Book Antiqua" w:cs="宋体"/>
          <w:sz w:val="24"/>
          <w:szCs w:val="24"/>
        </w:rPr>
        <w:t> 1993; </w:t>
      </w:r>
      <w:r w:rsidRPr="00573C8C">
        <w:rPr>
          <w:rFonts w:ascii="Book Antiqua" w:hAnsi="Book Antiqua" w:cs="宋体"/>
          <w:b/>
          <w:bCs/>
          <w:sz w:val="24"/>
          <w:szCs w:val="24"/>
        </w:rPr>
        <w:t>236</w:t>
      </w:r>
      <w:r w:rsidRPr="00573C8C">
        <w:rPr>
          <w:rFonts w:ascii="Book Antiqua" w:hAnsi="Book Antiqua" w:cs="宋体"/>
          <w:sz w:val="24"/>
          <w:szCs w:val="24"/>
        </w:rPr>
        <w:t>: 333-340 [PMID: 8338236 DOI: 10.1002/ar.1092360206]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39 </w:t>
      </w:r>
      <w:r w:rsidRPr="00573C8C">
        <w:rPr>
          <w:rFonts w:ascii="Book Antiqua" w:hAnsi="Book Antiqua" w:cs="宋体"/>
          <w:b/>
          <w:bCs/>
          <w:sz w:val="24"/>
          <w:szCs w:val="24"/>
        </w:rPr>
        <w:t>Karam SM</w:t>
      </w:r>
      <w:r w:rsidRPr="00573C8C">
        <w:rPr>
          <w:rFonts w:ascii="Book Antiqua" w:hAnsi="Book Antiqua" w:cs="宋体"/>
          <w:sz w:val="24"/>
          <w:szCs w:val="24"/>
        </w:rPr>
        <w:t>. Dynamics of epithelial cells in the corpus of the mouse stomach. IV. Bidirectional migration of parietal cells ending in their gradual degeneration and loss. </w:t>
      </w:r>
      <w:r w:rsidRPr="00573C8C">
        <w:rPr>
          <w:rFonts w:ascii="Book Antiqua" w:hAnsi="Book Antiqua" w:cs="宋体"/>
          <w:i/>
          <w:iCs/>
          <w:sz w:val="24"/>
          <w:szCs w:val="24"/>
        </w:rPr>
        <w:t>Anat Rec</w:t>
      </w:r>
      <w:r w:rsidRPr="00573C8C">
        <w:rPr>
          <w:rFonts w:ascii="Book Antiqua" w:hAnsi="Book Antiqua" w:cs="宋体"/>
          <w:sz w:val="24"/>
          <w:szCs w:val="24"/>
        </w:rPr>
        <w:t> 1993; </w:t>
      </w:r>
      <w:r w:rsidRPr="00573C8C">
        <w:rPr>
          <w:rFonts w:ascii="Book Antiqua" w:hAnsi="Book Antiqua" w:cs="宋体"/>
          <w:b/>
          <w:bCs/>
          <w:sz w:val="24"/>
          <w:szCs w:val="24"/>
        </w:rPr>
        <w:t>236</w:t>
      </w:r>
      <w:r w:rsidRPr="00573C8C">
        <w:rPr>
          <w:rFonts w:ascii="Book Antiqua" w:hAnsi="Book Antiqua" w:cs="宋体"/>
          <w:sz w:val="24"/>
          <w:szCs w:val="24"/>
        </w:rPr>
        <w:t>: 314-332 [PMID: 8338235 DOI: 10.1002/ar.1092360205]</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40 </w:t>
      </w:r>
      <w:r w:rsidRPr="00573C8C">
        <w:rPr>
          <w:rFonts w:ascii="Book Antiqua" w:hAnsi="Book Antiqua" w:cs="宋体"/>
          <w:b/>
          <w:bCs/>
          <w:sz w:val="24"/>
          <w:szCs w:val="24"/>
        </w:rPr>
        <w:t>Karam SM</w:t>
      </w:r>
      <w:r w:rsidRPr="00573C8C">
        <w:rPr>
          <w:rFonts w:ascii="Book Antiqua" w:hAnsi="Book Antiqua" w:cs="宋体"/>
          <w:sz w:val="24"/>
          <w:szCs w:val="24"/>
        </w:rPr>
        <w:t>, Straiton T, Hassan WM, Leblond CP. Defining epithelial cell progenitors in the human oxyntic mucosa. </w:t>
      </w:r>
      <w:r w:rsidRPr="00573C8C">
        <w:rPr>
          <w:rFonts w:ascii="Book Antiqua" w:hAnsi="Book Antiqua" w:cs="宋体"/>
          <w:i/>
          <w:iCs/>
          <w:sz w:val="24"/>
          <w:szCs w:val="24"/>
        </w:rPr>
        <w:t>Stem Cells</w:t>
      </w:r>
      <w:r w:rsidRPr="00573C8C">
        <w:rPr>
          <w:rFonts w:ascii="Book Antiqua" w:hAnsi="Book Antiqua" w:cs="宋体"/>
          <w:sz w:val="24"/>
          <w:szCs w:val="24"/>
        </w:rPr>
        <w:t> 2003; </w:t>
      </w:r>
      <w:r w:rsidRPr="00573C8C">
        <w:rPr>
          <w:rFonts w:ascii="Book Antiqua" w:hAnsi="Book Antiqua" w:cs="宋体"/>
          <w:b/>
          <w:bCs/>
          <w:sz w:val="24"/>
          <w:szCs w:val="24"/>
        </w:rPr>
        <w:t>21</w:t>
      </w:r>
      <w:r w:rsidRPr="00573C8C">
        <w:rPr>
          <w:rFonts w:ascii="Book Antiqua" w:hAnsi="Book Antiqua" w:cs="宋体"/>
          <w:sz w:val="24"/>
          <w:szCs w:val="24"/>
        </w:rPr>
        <w:t>: 322-336 [PMID: 12743327 DOI: 10.1634/stemcells.21-3-322]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41 </w:t>
      </w:r>
      <w:r w:rsidRPr="00573C8C">
        <w:rPr>
          <w:rFonts w:ascii="Book Antiqua" w:hAnsi="Book Antiqua" w:cs="宋体"/>
          <w:b/>
          <w:bCs/>
          <w:sz w:val="24"/>
          <w:szCs w:val="24"/>
        </w:rPr>
        <w:t>Bjerknes M</w:t>
      </w:r>
      <w:r w:rsidRPr="00573C8C">
        <w:rPr>
          <w:rFonts w:ascii="Book Antiqua" w:hAnsi="Book Antiqua" w:cs="宋体"/>
          <w:sz w:val="24"/>
          <w:szCs w:val="24"/>
        </w:rPr>
        <w:t>, Cheng H. Multipotential stem cells in adult mouse gastric epithelium. </w:t>
      </w:r>
      <w:r w:rsidRPr="00573C8C">
        <w:rPr>
          <w:rFonts w:ascii="Book Antiqua" w:hAnsi="Book Antiqua" w:cs="宋体"/>
          <w:i/>
          <w:iCs/>
          <w:sz w:val="24"/>
          <w:szCs w:val="24"/>
        </w:rPr>
        <w:t>Am J Physiol Gastrointest Liver Physiol</w:t>
      </w:r>
      <w:r w:rsidRPr="00573C8C">
        <w:rPr>
          <w:rFonts w:ascii="Book Antiqua" w:hAnsi="Book Antiqua" w:cs="宋体"/>
          <w:sz w:val="24"/>
          <w:szCs w:val="24"/>
        </w:rPr>
        <w:t> 2002; </w:t>
      </w:r>
      <w:r w:rsidRPr="00573C8C">
        <w:rPr>
          <w:rFonts w:ascii="Book Antiqua" w:hAnsi="Book Antiqua" w:cs="宋体"/>
          <w:b/>
          <w:bCs/>
          <w:sz w:val="24"/>
          <w:szCs w:val="24"/>
        </w:rPr>
        <w:t>283</w:t>
      </w:r>
      <w:r w:rsidRPr="00573C8C">
        <w:rPr>
          <w:rFonts w:ascii="Book Antiqua" w:hAnsi="Book Antiqua" w:cs="宋体"/>
          <w:sz w:val="24"/>
          <w:szCs w:val="24"/>
        </w:rPr>
        <w:t>: G767-G777 [PMID: 12181193 DOI: 10.1152/ajpgi.00415.2001]</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42 </w:t>
      </w:r>
      <w:r w:rsidRPr="00573C8C">
        <w:rPr>
          <w:rFonts w:ascii="Book Antiqua" w:hAnsi="Book Antiqua" w:cs="宋体"/>
          <w:b/>
          <w:bCs/>
          <w:sz w:val="24"/>
          <w:szCs w:val="24"/>
        </w:rPr>
        <w:t>Nomura S</w:t>
      </w:r>
      <w:r w:rsidRPr="00573C8C">
        <w:rPr>
          <w:rFonts w:ascii="Book Antiqua" w:hAnsi="Book Antiqua" w:cs="宋体"/>
          <w:sz w:val="24"/>
          <w:szCs w:val="24"/>
        </w:rPr>
        <w:t>, Kaminishi M, Sugiyama K, Oohara T, Esumi H. Clonal analysis of isolated single fundic and pyloric gland of stomach using X-linked polymorphism. </w:t>
      </w:r>
      <w:r w:rsidRPr="00573C8C">
        <w:rPr>
          <w:rFonts w:ascii="Book Antiqua" w:hAnsi="Book Antiqua" w:cs="宋体"/>
          <w:i/>
          <w:iCs/>
          <w:sz w:val="24"/>
          <w:szCs w:val="24"/>
        </w:rPr>
        <w:t>Biochem Biophys Res Commun</w:t>
      </w:r>
      <w:r w:rsidRPr="00573C8C">
        <w:rPr>
          <w:rFonts w:ascii="Book Antiqua" w:hAnsi="Book Antiqua" w:cs="宋体"/>
          <w:sz w:val="24"/>
          <w:szCs w:val="24"/>
        </w:rPr>
        <w:t> 1996; </w:t>
      </w:r>
      <w:r w:rsidRPr="00573C8C">
        <w:rPr>
          <w:rFonts w:ascii="Book Antiqua" w:hAnsi="Book Antiqua" w:cs="宋体"/>
          <w:b/>
          <w:bCs/>
          <w:sz w:val="24"/>
          <w:szCs w:val="24"/>
        </w:rPr>
        <w:t>226</w:t>
      </w:r>
      <w:r w:rsidRPr="00573C8C">
        <w:rPr>
          <w:rFonts w:ascii="Book Antiqua" w:hAnsi="Book Antiqua" w:cs="宋体"/>
          <w:sz w:val="24"/>
          <w:szCs w:val="24"/>
        </w:rPr>
        <w:t>: 385-390 [PMID: 8806644 DOI: 10.1006/bbrc.1996.1365]</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43 </w:t>
      </w:r>
      <w:r w:rsidRPr="00573C8C">
        <w:rPr>
          <w:rFonts w:ascii="Book Antiqua" w:hAnsi="Book Antiqua" w:cs="宋体"/>
          <w:b/>
          <w:bCs/>
          <w:sz w:val="24"/>
          <w:szCs w:val="24"/>
        </w:rPr>
        <w:t>Nomura S</w:t>
      </w:r>
      <w:r w:rsidRPr="00573C8C">
        <w:rPr>
          <w:rFonts w:ascii="Book Antiqua" w:hAnsi="Book Antiqua" w:cs="宋体"/>
          <w:sz w:val="24"/>
          <w:szCs w:val="24"/>
        </w:rPr>
        <w:t>, Esumi H, Job C, Tan SS. Lineage and clonal development of gastric glands. </w:t>
      </w:r>
      <w:r w:rsidRPr="00573C8C">
        <w:rPr>
          <w:rFonts w:ascii="Book Antiqua" w:hAnsi="Book Antiqua" w:cs="宋体"/>
          <w:i/>
          <w:iCs/>
          <w:sz w:val="24"/>
          <w:szCs w:val="24"/>
        </w:rPr>
        <w:t>Dev Biol</w:t>
      </w:r>
      <w:r w:rsidRPr="00573C8C">
        <w:rPr>
          <w:rFonts w:ascii="Book Antiqua" w:hAnsi="Book Antiqua" w:cs="宋体"/>
          <w:sz w:val="24"/>
          <w:szCs w:val="24"/>
        </w:rPr>
        <w:t> 1998; </w:t>
      </w:r>
      <w:r w:rsidRPr="00573C8C">
        <w:rPr>
          <w:rFonts w:ascii="Book Antiqua" w:hAnsi="Book Antiqua" w:cs="宋体"/>
          <w:b/>
          <w:bCs/>
          <w:sz w:val="24"/>
          <w:szCs w:val="24"/>
        </w:rPr>
        <w:t>204</w:t>
      </w:r>
      <w:r w:rsidRPr="00573C8C">
        <w:rPr>
          <w:rFonts w:ascii="Book Antiqua" w:hAnsi="Book Antiqua" w:cs="宋体"/>
          <w:sz w:val="24"/>
          <w:szCs w:val="24"/>
        </w:rPr>
        <w:t>: 124-135 [PMID: 9851847 DOI: 10.1006/dbio.1998.9055]</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44 </w:t>
      </w:r>
      <w:r w:rsidRPr="00573C8C">
        <w:rPr>
          <w:rFonts w:ascii="Book Antiqua" w:hAnsi="Book Antiqua" w:cs="宋体"/>
          <w:b/>
          <w:bCs/>
          <w:sz w:val="24"/>
          <w:szCs w:val="24"/>
        </w:rPr>
        <w:t>Braunstein EM</w:t>
      </w:r>
      <w:r w:rsidRPr="00573C8C">
        <w:rPr>
          <w:rFonts w:ascii="Book Antiqua" w:hAnsi="Book Antiqua" w:cs="宋体"/>
          <w:sz w:val="24"/>
          <w:szCs w:val="24"/>
        </w:rPr>
        <w:t>, Qiao XT, Madison B, Pinson K, Dunbar L, Gumucio DL. Villin: A marker for development of the epithelial pyloric border. </w:t>
      </w:r>
      <w:r w:rsidRPr="00573C8C">
        <w:rPr>
          <w:rFonts w:ascii="Book Antiqua" w:hAnsi="Book Antiqua" w:cs="宋体"/>
          <w:i/>
          <w:iCs/>
          <w:sz w:val="24"/>
          <w:szCs w:val="24"/>
        </w:rPr>
        <w:t>Dev Dyn</w:t>
      </w:r>
      <w:r w:rsidRPr="00573C8C">
        <w:rPr>
          <w:rFonts w:ascii="Book Antiqua" w:hAnsi="Book Antiqua" w:cs="宋体"/>
          <w:sz w:val="24"/>
          <w:szCs w:val="24"/>
        </w:rPr>
        <w:t> 2002; </w:t>
      </w:r>
      <w:r w:rsidRPr="00573C8C">
        <w:rPr>
          <w:rFonts w:ascii="Book Antiqua" w:hAnsi="Book Antiqua" w:cs="宋体"/>
          <w:b/>
          <w:bCs/>
          <w:sz w:val="24"/>
          <w:szCs w:val="24"/>
        </w:rPr>
        <w:t>224</w:t>
      </w:r>
      <w:r w:rsidRPr="00573C8C">
        <w:rPr>
          <w:rFonts w:ascii="Book Antiqua" w:hAnsi="Book Antiqua" w:cs="宋体"/>
          <w:sz w:val="24"/>
          <w:szCs w:val="24"/>
        </w:rPr>
        <w:t>: 90-102 [PMID: 11984877 DOI: 10.1002/dvdy.10091]</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lastRenderedPageBreak/>
        <w:t>45 </w:t>
      </w:r>
      <w:r w:rsidRPr="00573C8C">
        <w:rPr>
          <w:rFonts w:ascii="Book Antiqua" w:hAnsi="Book Antiqua" w:cs="宋体"/>
          <w:b/>
          <w:bCs/>
          <w:sz w:val="24"/>
          <w:szCs w:val="24"/>
        </w:rPr>
        <w:t>Qiao XT</w:t>
      </w:r>
      <w:r w:rsidRPr="00573C8C">
        <w:rPr>
          <w:rFonts w:ascii="Book Antiqua" w:hAnsi="Book Antiqua" w:cs="宋体"/>
          <w:sz w:val="24"/>
          <w:szCs w:val="24"/>
        </w:rPr>
        <w:t>, Ziel JW, McKimpson W, Madison BB, Todisco A, Merchant JL, Samuelson LC, Gumucio DL. Prospective identification of a multilineage progenitor in murine stomach epithelium. </w:t>
      </w:r>
      <w:r w:rsidRPr="00573C8C">
        <w:rPr>
          <w:rFonts w:ascii="Book Antiqua" w:hAnsi="Book Antiqua" w:cs="宋体"/>
          <w:i/>
          <w:iCs/>
          <w:sz w:val="24"/>
          <w:szCs w:val="24"/>
        </w:rPr>
        <w:t>Gastroenterology</w:t>
      </w:r>
      <w:r w:rsidRPr="00573C8C">
        <w:rPr>
          <w:rFonts w:ascii="Book Antiqua" w:hAnsi="Book Antiqua" w:cs="宋体"/>
          <w:sz w:val="24"/>
          <w:szCs w:val="24"/>
        </w:rPr>
        <w:t> 2007; </w:t>
      </w:r>
      <w:r w:rsidRPr="00573C8C">
        <w:rPr>
          <w:rFonts w:ascii="Book Antiqua" w:hAnsi="Book Antiqua" w:cs="宋体"/>
          <w:b/>
          <w:bCs/>
          <w:sz w:val="24"/>
          <w:szCs w:val="24"/>
        </w:rPr>
        <w:t>133</w:t>
      </w:r>
      <w:r w:rsidRPr="00573C8C">
        <w:rPr>
          <w:rFonts w:ascii="Book Antiqua" w:hAnsi="Book Antiqua" w:cs="宋体"/>
          <w:sz w:val="24"/>
          <w:szCs w:val="24"/>
        </w:rPr>
        <w:t>: 1989-1998 [PMID: 18054570 DOI: 10.1053/j.gastro.2007.09.031]</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46 </w:t>
      </w:r>
      <w:r w:rsidRPr="00573C8C">
        <w:rPr>
          <w:rFonts w:ascii="Book Antiqua" w:hAnsi="Book Antiqua" w:cs="宋体"/>
          <w:b/>
          <w:bCs/>
          <w:sz w:val="24"/>
          <w:szCs w:val="24"/>
        </w:rPr>
        <w:t>Barker N</w:t>
      </w:r>
      <w:r w:rsidRPr="00573C8C">
        <w:rPr>
          <w:rFonts w:ascii="Book Antiqua" w:hAnsi="Book Antiqua" w:cs="宋体"/>
          <w:sz w:val="24"/>
          <w:szCs w:val="24"/>
        </w:rPr>
        <w:t>, Huch M, Kujala P, van de Wetering M, Snippert HJ, van Es JH, Sato T, Stange DE, Begthel H, van den Born M, Danenberg E, van den Brink S, Korving J, Abo A, Peters PJ, Wright N, Poulsom R, Clevers H. Lgr5(+ve) stem cells drive self-renewal in the stomach and build long-lived gastric units in vitro. </w:t>
      </w:r>
      <w:r w:rsidRPr="00573C8C">
        <w:rPr>
          <w:rFonts w:ascii="Book Antiqua" w:hAnsi="Book Antiqua" w:cs="宋体"/>
          <w:i/>
          <w:iCs/>
          <w:sz w:val="24"/>
          <w:szCs w:val="24"/>
        </w:rPr>
        <w:t>Cell Stem Cell</w:t>
      </w:r>
      <w:r w:rsidRPr="00573C8C">
        <w:rPr>
          <w:rFonts w:ascii="Book Antiqua" w:hAnsi="Book Antiqua" w:cs="宋体"/>
          <w:sz w:val="24"/>
          <w:szCs w:val="24"/>
        </w:rPr>
        <w:t> 2010; </w:t>
      </w:r>
      <w:r w:rsidRPr="00573C8C">
        <w:rPr>
          <w:rFonts w:ascii="Book Antiqua" w:hAnsi="Book Antiqua" w:cs="宋体"/>
          <w:b/>
          <w:bCs/>
          <w:sz w:val="24"/>
          <w:szCs w:val="24"/>
        </w:rPr>
        <w:t>6</w:t>
      </w:r>
      <w:r w:rsidRPr="00573C8C">
        <w:rPr>
          <w:rFonts w:ascii="Book Antiqua" w:hAnsi="Book Antiqua" w:cs="宋体"/>
          <w:sz w:val="24"/>
          <w:szCs w:val="24"/>
        </w:rPr>
        <w:t>: 25-36 [PMID: 20085740 DOI: 10.1016/j.stem.2009.11.013]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47 </w:t>
      </w:r>
      <w:r w:rsidRPr="00573C8C">
        <w:rPr>
          <w:rFonts w:ascii="Book Antiqua" w:hAnsi="Book Antiqua" w:cs="宋体"/>
          <w:b/>
          <w:bCs/>
          <w:sz w:val="24"/>
          <w:szCs w:val="24"/>
        </w:rPr>
        <w:t>Stange DE</w:t>
      </w:r>
      <w:r w:rsidRPr="00573C8C">
        <w:rPr>
          <w:rFonts w:ascii="Book Antiqua" w:hAnsi="Book Antiqua" w:cs="宋体"/>
          <w:sz w:val="24"/>
          <w:szCs w:val="24"/>
        </w:rPr>
        <w:t>, Koo BK, Huch M, Sibbel G, Basak O, Lyubimova A, Kujala P, Bartfeld S, Koster J, Geahlen JH, Peters PJ, van Es JH, van de Wetering M, Mills JC, Clevers H. Differentiated Troy+ chief cells act as reserve stem cells to generate all lineages of the stomach epithelium. </w:t>
      </w:r>
      <w:r w:rsidRPr="00573C8C">
        <w:rPr>
          <w:rFonts w:ascii="Book Antiqua" w:hAnsi="Book Antiqua" w:cs="宋体"/>
          <w:i/>
          <w:iCs/>
          <w:sz w:val="24"/>
          <w:szCs w:val="24"/>
        </w:rPr>
        <w:t>Cell</w:t>
      </w:r>
      <w:r w:rsidRPr="00573C8C">
        <w:rPr>
          <w:rFonts w:ascii="Book Antiqua" w:hAnsi="Book Antiqua" w:cs="宋体"/>
          <w:sz w:val="24"/>
          <w:szCs w:val="24"/>
        </w:rPr>
        <w:t> 2013; </w:t>
      </w:r>
      <w:r w:rsidRPr="00573C8C">
        <w:rPr>
          <w:rFonts w:ascii="Book Antiqua" w:hAnsi="Book Antiqua" w:cs="宋体"/>
          <w:b/>
          <w:bCs/>
          <w:sz w:val="24"/>
          <w:szCs w:val="24"/>
        </w:rPr>
        <w:t>155</w:t>
      </w:r>
      <w:r w:rsidRPr="00573C8C">
        <w:rPr>
          <w:rFonts w:ascii="Book Antiqua" w:hAnsi="Book Antiqua" w:cs="宋体"/>
          <w:sz w:val="24"/>
          <w:szCs w:val="24"/>
        </w:rPr>
        <w:t>: 357-368 [PMID: 24120136 DOI: 10.1016/j.cell.2013.09.008]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48 </w:t>
      </w:r>
      <w:r w:rsidRPr="00573C8C">
        <w:rPr>
          <w:rFonts w:ascii="Book Antiqua" w:hAnsi="Book Antiqua" w:cs="宋体"/>
          <w:b/>
          <w:bCs/>
          <w:sz w:val="24"/>
          <w:szCs w:val="24"/>
        </w:rPr>
        <w:t>Hashimoto T</w:t>
      </w:r>
      <w:r w:rsidRPr="00573C8C">
        <w:rPr>
          <w:rFonts w:ascii="Book Antiqua" w:hAnsi="Book Antiqua" w:cs="宋体"/>
          <w:sz w:val="24"/>
          <w:szCs w:val="24"/>
        </w:rPr>
        <w:t>, Schlessinger D, Cui CY. Troy binding to lymphotoxin-alpha activates NF kappa B mediated transcription. </w:t>
      </w:r>
      <w:r w:rsidRPr="00573C8C">
        <w:rPr>
          <w:rFonts w:ascii="Book Antiqua" w:hAnsi="Book Antiqua" w:cs="宋体"/>
          <w:i/>
          <w:iCs/>
          <w:sz w:val="24"/>
          <w:szCs w:val="24"/>
        </w:rPr>
        <w:t>Cell Cycle</w:t>
      </w:r>
      <w:r w:rsidRPr="00573C8C">
        <w:rPr>
          <w:rFonts w:ascii="Book Antiqua" w:hAnsi="Book Antiqua" w:cs="宋体"/>
          <w:sz w:val="24"/>
          <w:szCs w:val="24"/>
        </w:rPr>
        <w:t> 2008; </w:t>
      </w:r>
      <w:r w:rsidRPr="00573C8C">
        <w:rPr>
          <w:rFonts w:ascii="Book Antiqua" w:hAnsi="Book Antiqua" w:cs="宋体"/>
          <w:b/>
          <w:bCs/>
          <w:sz w:val="24"/>
          <w:szCs w:val="24"/>
        </w:rPr>
        <w:t>7</w:t>
      </w:r>
      <w:r w:rsidRPr="00573C8C">
        <w:rPr>
          <w:rFonts w:ascii="Book Antiqua" w:hAnsi="Book Antiqua" w:cs="宋体"/>
          <w:sz w:val="24"/>
          <w:szCs w:val="24"/>
        </w:rPr>
        <w:t>: 106-111 [PMID: 18202551]</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49 </w:t>
      </w:r>
      <w:r w:rsidRPr="00573C8C">
        <w:rPr>
          <w:rFonts w:ascii="Book Antiqua" w:hAnsi="Book Antiqua" w:cs="宋体"/>
          <w:b/>
          <w:bCs/>
          <w:sz w:val="24"/>
          <w:szCs w:val="24"/>
        </w:rPr>
        <w:t>Que J</w:t>
      </w:r>
      <w:r w:rsidRPr="00573C8C">
        <w:rPr>
          <w:rFonts w:ascii="Book Antiqua" w:hAnsi="Book Antiqua" w:cs="宋体"/>
          <w:sz w:val="24"/>
          <w:szCs w:val="24"/>
        </w:rPr>
        <w:t>, Okubo T, Goldenring JR, Nam KT, Kurotani R, Morrisey EE, Taranova O, Pevny LH, Hogan BL. Multiple dose-dependent roles for Sox2 in the patterning and differentiation of anterior foregut endoderm. </w:t>
      </w:r>
      <w:r w:rsidRPr="00573C8C">
        <w:rPr>
          <w:rFonts w:ascii="Book Antiqua" w:hAnsi="Book Antiqua" w:cs="宋体"/>
          <w:i/>
          <w:iCs/>
          <w:sz w:val="24"/>
          <w:szCs w:val="24"/>
        </w:rPr>
        <w:t>Development</w:t>
      </w:r>
      <w:r w:rsidRPr="00573C8C">
        <w:rPr>
          <w:rFonts w:ascii="Book Antiqua" w:hAnsi="Book Antiqua" w:cs="宋体"/>
          <w:sz w:val="24"/>
          <w:szCs w:val="24"/>
        </w:rPr>
        <w:t> 2007; </w:t>
      </w:r>
      <w:r w:rsidRPr="00573C8C">
        <w:rPr>
          <w:rFonts w:ascii="Book Antiqua" w:hAnsi="Book Antiqua" w:cs="宋体"/>
          <w:b/>
          <w:bCs/>
          <w:sz w:val="24"/>
          <w:szCs w:val="24"/>
        </w:rPr>
        <w:t>134</w:t>
      </w:r>
      <w:r w:rsidRPr="00573C8C">
        <w:rPr>
          <w:rFonts w:ascii="Book Antiqua" w:hAnsi="Book Antiqua" w:cs="宋体"/>
          <w:sz w:val="24"/>
          <w:szCs w:val="24"/>
        </w:rPr>
        <w:t>: 2521-2531 [PMID: 17522155 DOI: 10.1242/dev.003855]</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50 </w:t>
      </w:r>
      <w:r w:rsidRPr="00573C8C">
        <w:rPr>
          <w:rFonts w:ascii="Book Antiqua" w:hAnsi="Book Antiqua" w:cs="宋体"/>
          <w:b/>
          <w:bCs/>
          <w:sz w:val="24"/>
          <w:szCs w:val="24"/>
        </w:rPr>
        <w:t>Arnold K</w:t>
      </w:r>
      <w:r w:rsidRPr="00573C8C">
        <w:rPr>
          <w:rFonts w:ascii="Book Antiqua" w:hAnsi="Book Antiqua" w:cs="宋体"/>
          <w:sz w:val="24"/>
          <w:szCs w:val="24"/>
        </w:rPr>
        <w:t>, Sarkar A, Yram MA, Polo JM, Bronson R, Sengupta S, Seandel M, Geijsen N, Hochedlinger K. Sox2(+) adult stem and progenitor cells are important for tissue regeneration and survival of mice. </w:t>
      </w:r>
      <w:r w:rsidRPr="00573C8C">
        <w:rPr>
          <w:rFonts w:ascii="Book Antiqua" w:hAnsi="Book Antiqua" w:cs="宋体"/>
          <w:i/>
          <w:iCs/>
          <w:sz w:val="24"/>
          <w:szCs w:val="24"/>
        </w:rPr>
        <w:t>Cell Stem Cell</w:t>
      </w:r>
      <w:r w:rsidRPr="00573C8C">
        <w:rPr>
          <w:rFonts w:ascii="Book Antiqua" w:hAnsi="Book Antiqua" w:cs="宋体"/>
          <w:sz w:val="24"/>
          <w:szCs w:val="24"/>
        </w:rPr>
        <w:t> 2011; </w:t>
      </w:r>
      <w:r w:rsidRPr="00573C8C">
        <w:rPr>
          <w:rFonts w:ascii="Book Antiqua" w:hAnsi="Book Antiqua" w:cs="宋体"/>
          <w:b/>
          <w:bCs/>
          <w:sz w:val="24"/>
          <w:szCs w:val="24"/>
        </w:rPr>
        <w:t>9</w:t>
      </w:r>
      <w:r w:rsidRPr="00573C8C">
        <w:rPr>
          <w:rFonts w:ascii="Book Antiqua" w:hAnsi="Book Antiqua" w:cs="宋体"/>
          <w:sz w:val="24"/>
          <w:szCs w:val="24"/>
        </w:rPr>
        <w:t>: 317-329 [PMID: 21982232 DOI: 10.1016/j.stem.2011.09.001]</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51 </w:t>
      </w:r>
      <w:r w:rsidRPr="00573C8C">
        <w:rPr>
          <w:rFonts w:ascii="Book Antiqua" w:hAnsi="Book Antiqua" w:cs="宋体"/>
          <w:b/>
          <w:bCs/>
          <w:sz w:val="24"/>
          <w:szCs w:val="24"/>
        </w:rPr>
        <w:t>Zhu L</w:t>
      </w:r>
      <w:r w:rsidRPr="00573C8C">
        <w:rPr>
          <w:rFonts w:ascii="Book Antiqua" w:hAnsi="Book Antiqua" w:cs="宋体"/>
          <w:sz w:val="24"/>
          <w:szCs w:val="24"/>
        </w:rPr>
        <w:t>, Gibson P, Currle DS, Tong Y, Richardson RJ, Bayazitov IT, Poppleton H, Zakharenko S, Ellison DW, Gilbertson RJ. Prominin 1 marks intestinal stem cells that are susceptible to neoplastic transformation. </w:t>
      </w:r>
      <w:r w:rsidRPr="00573C8C">
        <w:rPr>
          <w:rFonts w:ascii="Book Antiqua" w:hAnsi="Book Antiqua" w:cs="宋体"/>
          <w:i/>
          <w:iCs/>
          <w:sz w:val="24"/>
          <w:szCs w:val="24"/>
        </w:rPr>
        <w:t>Nature</w:t>
      </w:r>
      <w:r w:rsidRPr="00573C8C">
        <w:rPr>
          <w:rFonts w:ascii="Book Antiqua" w:hAnsi="Book Antiqua" w:cs="宋体"/>
          <w:sz w:val="24"/>
          <w:szCs w:val="24"/>
        </w:rPr>
        <w:t> 2009; </w:t>
      </w:r>
      <w:r w:rsidRPr="00573C8C">
        <w:rPr>
          <w:rFonts w:ascii="Book Antiqua" w:hAnsi="Book Antiqua" w:cs="宋体"/>
          <w:b/>
          <w:bCs/>
          <w:sz w:val="24"/>
          <w:szCs w:val="24"/>
        </w:rPr>
        <w:t>457</w:t>
      </w:r>
      <w:r w:rsidRPr="00573C8C">
        <w:rPr>
          <w:rFonts w:ascii="Book Antiqua" w:hAnsi="Book Antiqua" w:cs="宋体"/>
          <w:sz w:val="24"/>
          <w:szCs w:val="24"/>
        </w:rPr>
        <w:t>: 603-607 [PMID: 19092805 DOI: 10.1038/nature07589]</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lastRenderedPageBreak/>
        <w:t>52 </w:t>
      </w:r>
      <w:r w:rsidRPr="00573C8C">
        <w:rPr>
          <w:rFonts w:ascii="Book Antiqua" w:hAnsi="Book Antiqua" w:cs="宋体"/>
          <w:b/>
          <w:bCs/>
          <w:sz w:val="24"/>
          <w:szCs w:val="24"/>
        </w:rPr>
        <w:t>Barker N</w:t>
      </w:r>
      <w:r w:rsidRPr="00573C8C">
        <w:rPr>
          <w:rFonts w:ascii="Book Antiqua" w:hAnsi="Book Antiqua" w:cs="宋体"/>
          <w:sz w:val="24"/>
          <w:szCs w:val="24"/>
        </w:rPr>
        <w:t>, Ridgway RA, van Es JH, van de Wetering M, Begthel H, van den Born M, Danenberg E, Clarke AR, Sansom OJ, Clevers H. Crypt stem cells as the cells-of-origin of intestinal cancer. </w:t>
      </w:r>
      <w:r w:rsidRPr="00573C8C">
        <w:rPr>
          <w:rFonts w:ascii="Book Antiqua" w:hAnsi="Book Antiqua" w:cs="宋体"/>
          <w:i/>
          <w:iCs/>
          <w:sz w:val="24"/>
          <w:szCs w:val="24"/>
        </w:rPr>
        <w:t>Nature</w:t>
      </w:r>
      <w:r w:rsidRPr="00573C8C">
        <w:rPr>
          <w:rFonts w:ascii="Book Antiqua" w:hAnsi="Book Antiqua" w:cs="宋体"/>
          <w:sz w:val="24"/>
          <w:szCs w:val="24"/>
        </w:rPr>
        <w:t> 2009; </w:t>
      </w:r>
      <w:r w:rsidRPr="00573C8C">
        <w:rPr>
          <w:rFonts w:ascii="Book Antiqua" w:hAnsi="Book Antiqua" w:cs="宋体"/>
          <w:b/>
          <w:bCs/>
          <w:sz w:val="24"/>
          <w:szCs w:val="24"/>
        </w:rPr>
        <w:t>457</w:t>
      </w:r>
      <w:r w:rsidRPr="00573C8C">
        <w:rPr>
          <w:rFonts w:ascii="Book Antiqua" w:hAnsi="Book Antiqua" w:cs="宋体"/>
          <w:sz w:val="24"/>
          <w:szCs w:val="24"/>
        </w:rPr>
        <w:t>: 608-611 [PMID: 19092804 DOI: 10.1038/nature07602]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53 </w:t>
      </w:r>
      <w:r w:rsidRPr="00573C8C">
        <w:rPr>
          <w:rFonts w:ascii="Book Antiqua" w:hAnsi="Book Antiqua" w:cs="宋体"/>
          <w:b/>
          <w:bCs/>
          <w:sz w:val="24"/>
          <w:szCs w:val="24"/>
        </w:rPr>
        <w:t>Cozzio A</w:t>
      </w:r>
      <w:r w:rsidRPr="00573C8C">
        <w:rPr>
          <w:rFonts w:ascii="Book Antiqua" w:hAnsi="Book Antiqua" w:cs="宋体"/>
          <w:sz w:val="24"/>
          <w:szCs w:val="24"/>
        </w:rPr>
        <w:t>, Passegué E, Ayton PM, Karsunky H, Cleary ML, Weissman IL. Similar MLL-associated leukemias arising from self-renewing stem cells and short-lived myeloid progenitors. </w:t>
      </w:r>
      <w:r w:rsidRPr="00573C8C">
        <w:rPr>
          <w:rFonts w:ascii="Book Antiqua" w:hAnsi="Book Antiqua" w:cs="宋体"/>
          <w:i/>
          <w:iCs/>
          <w:sz w:val="24"/>
          <w:szCs w:val="24"/>
        </w:rPr>
        <w:t>Genes Dev</w:t>
      </w:r>
      <w:r w:rsidRPr="00573C8C">
        <w:rPr>
          <w:rFonts w:ascii="Book Antiqua" w:hAnsi="Book Antiqua" w:cs="宋体"/>
          <w:sz w:val="24"/>
          <w:szCs w:val="24"/>
        </w:rPr>
        <w:t> 2003; </w:t>
      </w:r>
      <w:r w:rsidRPr="00573C8C">
        <w:rPr>
          <w:rFonts w:ascii="Book Antiqua" w:hAnsi="Book Antiqua" w:cs="宋体"/>
          <w:b/>
          <w:bCs/>
          <w:sz w:val="24"/>
          <w:szCs w:val="24"/>
        </w:rPr>
        <w:t>17</w:t>
      </w:r>
      <w:r w:rsidRPr="00573C8C">
        <w:rPr>
          <w:rFonts w:ascii="Book Antiqua" w:hAnsi="Book Antiqua" w:cs="宋体"/>
          <w:sz w:val="24"/>
          <w:szCs w:val="24"/>
        </w:rPr>
        <w:t>: 3029-3035 [PMID: 14701873 DOI: 10.1101/gad.1143403]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54</w:t>
      </w:r>
      <w:r w:rsidRPr="00A44010">
        <w:rPr>
          <w:rFonts w:ascii="Book Antiqua" w:hAnsi="Book Antiqua" w:cs="宋体"/>
          <w:b/>
          <w:sz w:val="24"/>
          <w:szCs w:val="24"/>
        </w:rPr>
        <w:t xml:space="preserve"> Odze RD. </w:t>
      </w:r>
      <w:r w:rsidRPr="00573C8C">
        <w:rPr>
          <w:rFonts w:ascii="Book Antiqua" w:hAnsi="Book Antiqua" w:cs="宋体"/>
          <w:sz w:val="24"/>
          <w:szCs w:val="24"/>
        </w:rPr>
        <w:t xml:space="preserve">Unraveling the Mystery of the Gastroesophageal Junction: A Pathologist's Perspective. </w:t>
      </w:r>
      <w:r w:rsidRPr="00A44010">
        <w:rPr>
          <w:rFonts w:ascii="Book Antiqua" w:hAnsi="Book Antiqua" w:cs="宋体"/>
          <w:i/>
          <w:sz w:val="24"/>
          <w:szCs w:val="24"/>
        </w:rPr>
        <w:t>Am J Gastroenterol</w:t>
      </w:r>
      <w:r w:rsidR="00A44010">
        <w:rPr>
          <w:rFonts w:ascii="Book Antiqua" w:hAnsi="Book Antiqua" w:cs="宋体" w:hint="eastAsia"/>
          <w:sz w:val="24"/>
          <w:szCs w:val="24"/>
        </w:rPr>
        <w:t xml:space="preserve"> </w:t>
      </w:r>
      <w:r w:rsidRPr="00573C8C">
        <w:rPr>
          <w:rFonts w:ascii="Book Antiqua" w:hAnsi="Book Antiqua" w:cs="宋体"/>
          <w:sz w:val="24"/>
          <w:szCs w:val="24"/>
        </w:rPr>
        <w:t xml:space="preserve">2005; </w:t>
      </w:r>
      <w:r w:rsidRPr="00A44010">
        <w:rPr>
          <w:rFonts w:ascii="Book Antiqua" w:hAnsi="Book Antiqua" w:cs="宋体"/>
          <w:b/>
          <w:sz w:val="24"/>
          <w:szCs w:val="24"/>
        </w:rPr>
        <w:t>100</w:t>
      </w:r>
      <w:r w:rsidRPr="00573C8C">
        <w:rPr>
          <w:rFonts w:ascii="Book Antiqua" w:hAnsi="Book Antiqua" w:cs="宋体"/>
          <w:sz w:val="24"/>
          <w:szCs w:val="24"/>
        </w:rPr>
        <w:t>: 1853-1867 [DOI: 10.1111/j.1572-0241.2005.50096.x]</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55 </w:t>
      </w:r>
      <w:r w:rsidRPr="00573C8C">
        <w:rPr>
          <w:rFonts w:ascii="Book Antiqua" w:hAnsi="Book Antiqua" w:cs="宋体"/>
          <w:b/>
          <w:bCs/>
          <w:sz w:val="24"/>
          <w:szCs w:val="24"/>
        </w:rPr>
        <w:t>Takahashi K</w:t>
      </w:r>
      <w:r w:rsidRPr="00573C8C">
        <w:rPr>
          <w:rFonts w:ascii="Book Antiqua" w:hAnsi="Book Antiqua" w:cs="宋体"/>
          <w:sz w:val="24"/>
          <w:szCs w:val="24"/>
        </w:rPr>
        <w:t>, Yamanaka S. Induction of pluripotent stem cells from mouse embryonic and adult fibroblast cultures by defined factors. </w:t>
      </w:r>
      <w:r w:rsidRPr="00573C8C">
        <w:rPr>
          <w:rFonts w:ascii="Book Antiqua" w:hAnsi="Book Antiqua" w:cs="宋体"/>
          <w:i/>
          <w:iCs/>
          <w:sz w:val="24"/>
          <w:szCs w:val="24"/>
        </w:rPr>
        <w:t>Cell</w:t>
      </w:r>
      <w:r w:rsidRPr="00573C8C">
        <w:rPr>
          <w:rFonts w:ascii="Book Antiqua" w:hAnsi="Book Antiqua" w:cs="宋体"/>
          <w:sz w:val="24"/>
          <w:szCs w:val="24"/>
        </w:rPr>
        <w:t> 2006; </w:t>
      </w:r>
      <w:r w:rsidRPr="00573C8C">
        <w:rPr>
          <w:rFonts w:ascii="Book Antiqua" w:hAnsi="Book Antiqua" w:cs="宋体"/>
          <w:b/>
          <w:bCs/>
          <w:sz w:val="24"/>
          <w:szCs w:val="24"/>
        </w:rPr>
        <w:t>126</w:t>
      </w:r>
      <w:r w:rsidRPr="00573C8C">
        <w:rPr>
          <w:rFonts w:ascii="Book Antiqua" w:hAnsi="Book Antiqua" w:cs="宋体"/>
          <w:sz w:val="24"/>
          <w:szCs w:val="24"/>
        </w:rPr>
        <w:t>: 663-676 [PMID: 16904174 DOI: 10.1016/j.cell.2006.07.024]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56</w:t>
      </w:r>
      <w:r w:rsidRPr="00573C8C">
        <w:rPr>
          <w:rFonts w:ascii="Book Antiqua" w:hAnsi="Book Antiqua" w:cs="宋体"/>
          <w:b/>
          <w:sz w:val="24"/>
          <w:szCs w:val="24"/>
        </w:rPr>
        <w:t xml:space="preserve"> </w:t>
      </w:r>
      <w:bookmarkStart w:id="52" w:name="OLE_LINK25"/>
      <w:bookmarkStart w:id="53" w:name="OLE_LINK26"/>
      <w:r w:rsidRPr="00573C8C">
        <w:rPr>
          <w:rFonts w:ascii="Book Antiqua" w:hAnsi="Book Antiqua" w:cs="宋体"/>
          <w:b/>
          <w:sz w:val="24"/>
          <w:szCs w:val="24"/>
        </w:rPr>
        <w:t>Wei D,</w:t>
      </w:r>
      <w:r w:rsidRPr="00573C8C">
        <w:rPr>
          <w:rFonts w:ascii="Book Antiqua" w:hAnsi="Book Antiqua" w:cs="宋体"/>
          <w:sz w:val="24"/>
          <w:szCs w:val="24"/>
        </w:rPr>
        <w:t xml:space="preserve"> Gong W, Kanai M, Schlunk C, Wang L, Yao JC, Wu T-T, Huang S, Xie K. Drastic down-regulation of Krüppel-like factor 4 expression is critical in human gastric cancer development and progression. </w:t>
      </w:r>
      <w:r w:rsidRPr="00573C8C">
        <w:rPr>
          <w:rFonts w:ascii="Book Antiqua" w:hAnsi="Book Antiqua" w:cs="宋体"/>
          <w:i/>
          <w:sz w:val="24"/>
          <w:szCs w:val="24"/>
        </w:rPr>
        <w:t xml:space="preserve">Cancer Res </w:t>
      </w:r>
      <w:r w:rsidRPr="00573C8C">
        <w:rPr>
          <w:rFonts w:ascii="Book Antiqua" w:hAnsi="Book Antiqua" w:cs="宋体"/>
          <w:sz w:val="24"/>
          <w:szCs w:val="24"/>
        </w:rPr>
        <w:t xml:space="preserve">2005; </w:t>
      </w:r>
      <w:r w:rsidRPr="00573C8C">
        <w:rPr>
          <w:rFonts w:ascii="Book Antiqua" w:hAnsi="Book Antiqua" w:cs="宋体"/>
          <w:b/>
          <w:sz w:val="24"/>
          <w:szCs w:val="24"/>
        </w:rPr>
        <w:t>65</w:t>
      </w:r>
      <w:r>
        <w:rPr>
          <w:rFonts w:ascii="Book Antiqua" w:hAnsi="Book Antiqua" w:cs="宋体"/>
          <w:sz w:val="24"/>
          <w:szCs w:val="24"/>
        </w:rPr>
        <w:t>: 2746-2754</w:t>
      </w:r>
      <w:bookmarkEnd w:id="52"/>
      <w:bookmarkEnd w:id="53"/>
      <w:r>
        <w:rPr>
          <w:rFonts w:ascii="Book Antiqua" w:hAnsi="Book Antiqua" w:cs="宋体" w:hint="eastAsia"/>
          <w:sz w:val="24"/>
          <w:szCs w:val="24"/>
        </w:rPr>
        <w:t xml:space="preserve"> [</w:t>
      </w:r>
      <w:r w:rsidRPr="00573C8C">
        <w:rPr>
          <w:rFonts w:ascii="Book Antiqua" w:hAnsi="Book Antiqua" w:cs="宋体"/>
          <w:sz w:val="24"/>
          <w:szCs w:val="24"/>
        </w:rPr>
        <w:t>PMID: 15805274</w:t>
      </w:r>
      <w:r>
        <w:rPr>
          <w:rFonts w:ascii="Book Antiqua" w:hAnsi="Book Antiqua" w:cs="宋体" w:hint="eastAsia"/>
          <w:sz w:val="24"/>
          <w:szCs w:val="24"/>
        </w:rPr>
        <w:t>]</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57 </w:t>
      </w:r>
      <w:r w:rsidRPr="00573C8C">
        <w:rPr>
          <w:rFonts w:ascii="Book Antiqua" w:hAnsi="Book Antiqua" w:cs="宋体"/>
          <w:b/>
          <w:bCs/>
          <w:sz w:val="24"/>
          <w:szCs w:val="24"/>
        </w:rPr>
        <w:t>Katz JP</w:t>
      </w:r>
      <w:r w:rsidRPr="00573C8C">
        <w:rPr>
          <w:rFonts w:ascii="Book Antiqua" w:hAnsi="Book Antiqua" w:cs="宋体"/>
          <w:sz w:val="24"/>
          <w:szCs w:val="24"/>
        </w:rPr>
        <w:t>, Perreault N, Goldstein BG, Actman L, McNally SR, Silberg DG, Furth EE, Kaestner KH. Loss of Klf4 in mice causes altered proliferation and differentiation and precancerous changes in the adult stomach. </w:t>
      </w:r>
      <w:r w:rsidRPr="00573C8C">
        <w:rPr>
          <w:rFonts w:ascii="Book Antiqua" w:hAnsi="Book Antiqua" w:cs="宋体"/>
          <w:i/>
          <w:iCs/>
          <w:sz w:val="24"/>
          <w:szCs w:val="24"/>
        </w:rPr>
        <w:t>Gastroenterology</w:t>
      </w:r>
      <w:r w:rsidRPr="00573C8C">
        <w:rPr>
          <w:rFonts w:ascii="Book Antiqua" w:hAnsi="Book Antiqua" w:cs="宋体"/>
          <w:sz w:val="24"/>
          <w:szCs w:val="24"/>
        </w:rPr>
        <w:t> 2005; </w:t>
      </w:r>
      <w:r w:rsidRPr="00573C8C">
        <w:rPr>
          <w:rFonts w:ascii="Book Antiqua" w:hAnsi="Book Antiqua" w:cs="宋体"/>
          <w:b/>
          <w:bCs/>
          <w:sz w:val="24"/>
          <w:szCs w:val="24"/>
        </w:rPr>
        <w:t>128</w:t>
      </w:r>
      <w:r w:rsidRPr="00573C8C">
        <w:rPr>
          <w:rFonts w:ascii="Book Antiqua" w:hAnsi="Book Antiqua" w:cs="宋体"/>
          <w:sz w:val="24"/>
          <w:szCs w:val="24"/>
        </w:rPr>
        <w:t>: 935-945 [PMID: 15825076 DOI: 10.1053/j.gastro.2005.02.022]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58 </w:t>
      </w:r>
      <w:r w:rsidRPr="00573C8C">
        <w:rPr>
          <w:rFonts w:ascii="Book Antiqua" w:hAnsi="Book Antiqua" w:cs="宋体"/>
          <w:b/>
          <w:bCs/>
          <w:sz w:val="24"/>
          <w:szCs w:val="24"/>
        </w:rPr>
        <w:t>Li Q</w:t>
      </w:r>
      <w:r w:rsidRPr="00573C8C">
        <w:rPr>
          <w:rFonts w:ascii="Book Antiqua" w:hAnsi="Book Antiqua" w:cs="宋体"/>
          <w:sz w:val="24"/>
          <w:szCs w:val="24"/>
        </w:rPr>
        <w:t>, Jia Z, Wang L, Kong X, Li Q, Guo K, Tan D, Le X, Wei D, Huang S, Mishra L, Xie K. Disruption of Klf4 in villin-positive gastric progenitor cells promotes formation and progression of tumors of the antrum in mice. </w:t>
      </w:r>
      <w:r w:rsidRPr="00573C8C">
        <w:rPr>
          <w:rFonts w:ascii="Book Antiqua" w:hAnsi="Book Antiqua" w:cs="宋体"/>
          <w:i/>
          <w:iCs/>
          <w:sz w:val="24"/>
          <w:szCs w:val="24"/>
        </w:rPr>
        <w:t>Gastroenterology</w:t>
      </w:r>
      <w:r w:rsidRPr="00573C8C">
        <w:rPr>
          <w:rFonts w:ascii="Book Antiqua" w:hAnsi="Book Antiqua" w:cs="宋体"/>
          <w:sz w:val="24"/>
          <w:szCs w:val="24"/>
        </w:rPr>
        <w:t> 2012; </w:t>
      </w:r>
      <w:r w:rsidRPr="00573C8C">
        <w:rPr>
          <w:rFonts w:ascii="Book Antiqua" w:hAnsi="Book Antiqua" w:cs="宋体"/>
          <w:b/>
          <w:bCs/>
          <w:sz w:val="24"/>
          <w:szCs w:val="24"/>
        </w:rPr>
        <w:t>142</w:t>
      </w:r>
      <w:r w:rsidRPr="00573C8C">
        <w:rPr>
          <w:rFonts w:ascii="Book Antiqua" w:hAnsi="Book Antiqua" w:cs="宋体"/>
          <w:sz w:val="24"/>
          <w:szCs w:val="24"/>
        </w:rPr>
        <w:t>: 531-542 [PMID: 22155367 DOI: 10.1053/j.gastro.2011.11.034]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59 </w:t>
      </w:r>
      <w:r w:rsidRPr="00573C8C">
        <w:rPr>
          <w:rFonts w:ascii="Book Antiqua" w:hAnsi="Book Antiqua" w:cs="宋体"/>
          <w:b/>
          <w:bCs/>
          <w:sz w:val="24"/>
          <w:szCs w:val="24"/>
        </w:rPr>
        <w:t>Wei D</w:t>
      </w:r>
      <w:r w:rsidRPr="00573C8C">
        <w:rPr>
          <w:rFonts w:ascii="Book Antiqua" w:hAnsi="Book Antiqua" w:cs="宋体"/>
          <w:sz w:val="24"/>
          <w:szCs w:val="24"/>
        </w:rPr>
        <w:t>, Kanai M, Jia Z, Le X, Xie K. Kruppel-like factor 4 induces p27Kip1 expression in and suppresses the growth and metastasis of human pancreatic cancer cells. </w:t>
      </w:r>
      <w:r w:rsidRPr="00573C8C">
        <w:rPr>
          <w:rFonts w:ascii="Book Antiqua" w:hAnsi="Book Antiqua" w:cs="宋体"/>
          <w:i/>
          <w:iCs/>
          <w:sz w:val="24"/>
          <w:szCs w:val="24"/>
        </w:rPr>
        <w:t>Cancer Res</w:t>
      </w:r>
      <w:r w:rsidRPr="00573C8C">
        <w:rPr>
          <w:rFonts w:ascii="Book Antiqua" w:hAnsi="Book Antiqua" w:cs="宋体"/>
          <w:sz w:val="24"/>
          <w:szCs w:val="24"/>
        </w:rPr>
        <w:t> 2008; </w:t>
      </w:r>
      <w:r w:rsidRPr="00573C8C">
        <w:rPr>
          <w:rFonts w:ascii="Book Antiqua" w:hAnsi="Book Antiqua" w:cs="宋体"/>
          <w:b/>
          <w:bCs/>
          <w:sz w:val="24"/>
          <w:szCs w:val="24"/>
        </w:rPr>
        <w:t>68</w:t>
      </w:r>
      <w:r w:rsidRPr="00573C8C">
        <w:rPr>
          <w:rFonts w:ascii="Book Antiqua" w:hAnsi="Book Antiqua" w:cs="宋体"/>
          <w:sz w:val="24"/>
          <w:szCs w:val="24"/>
        </w:rPr>
        <w:t>: 4631-4639 [PMID: 18559508 DOI: 10.1158/0008-5472.CAN-07-5953]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lastRenderedPageBreak/>
        <w:t>60 </w:t>
      </w:r>
      <w:r w:rsidRPr="00573C8C">
        <w:rPr>
          <w:rFonts w:ascii="Book Antiqua" w:hAnsi="Book Antiqua" w:cs="宋体"/>
          <w:b/>
          <w:bCs/>
          <w:sz w:val="24"/>
          <w:szCs w:val="24"/>
        </w:rPr>
        <w:t>Yoon HS</w:t>
      </w:r>
      <w:r w:rsidRPr="00573C8C">
        <w:rPr>
          <w:rFonts w:ascii="Book Antiqua" w:hAnsi="Book Antiqua" w:cs="宋体"/>
          <w:sz w:val="24"/>
          <w:szCs w:val="24"/>
        </w:rPr>
        <w:t>, Chen X, Yang VW. Kruppel-like factor 4 mediates p53-dependent G1/S cell cycle arrest in response to DNA damage. </w:t>
      </w:r>
      <w:r w:rsidRPr="00573C8C">
        <w:rPr>
          <w:rFonts w:ascii="Book Antiqua" w:hAnsi="Book Antiqua" w:cs="宋体"/>
          <w:i/>
          <w:iCs/>
          <w:sz w:val="24"/>
          <w:szCs w:val="24"/>
        </w:rPr>
        <w:t>J Biol Chem</w:t>
      </w:r>
      <w:r w:rsidRPr="00573C8C">
        <w:rPr>
          <w:rFonts w:ascii="Book Antiqua" w:hAnsi="Book Antiqua" w:cs="宋体"/>
          <w:sz w:val="24"/>
          <w:szCs w:val="24"/>
        </w:rPr>
        <w:t> 2003; </w:t>
      </w:r>
      <w:r w:rsidRPr="00573C8C">
        <w:rPr>
          <w:rFonts w:ascii="Book Antiqua" w:hAnsi="Book Antiqua" w:cs="宋体"/>
          <w:b/>
          <w:bCs/>
          <w:sz w:val="24"/>
          <w:szCs w:val="24"/>
        </w:rPr>
        <w:t>278</w:t>
      </w:r>
      <w:r w:rsidRPr="00573C8C">
        <w:rPr>
          <w:rFonts w:ascii="Book Antiqua" w:hAnsi="Book Antiqua" w:cs="宋体"/>
          <w:sz w:val="24"/>
          <w:szCs w:val="24"/>
        </w:rPr>
        <w:t>: 2101-2105 [PMID: 12427745 DOI: 10.1074/jbc.M211027200]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61 </w:t>
      </w:r>
      <w:r w:rsidRPr="00573C8C">
        <w:rPr>
          <w:rFonts w:ascii="Book Antiqua" w:hAnsi="Book Antiqua" w:cs="宋体"/>
          <w:b/>
          <w:bCs/>
          <w:sz w:val="24"/>
          <w:szCs w:val="24"/>
        </w:rPr>
        <w:t>Tetreault MP</w:t>
      </w:r>
      <w:r w:rsidRPr="00573C8C">
        <w:rPr>
          <w:rFonts w:ascii="Book Antiqua" w:hAnsi="Book Antiqua" w:cs="宋体"/>
          <w:sz w:val="24"/>
          <w:szCs w:val="24"/>
        </w:rPr>
        <w:t>, Yang Y, Travis J, Yu QC, Klein-Szanto A, Tobias JW, Katz JP. Esophageal squamous cell dysplasia and delayed differentiation with deletion of krüppel-like factor 4 in murine esophagus. </w:t>
      </w:r>
      <w:r w:rsidRPr="00573C8C">
        <w:rPr>
          <w:rFonts w:ascii="Book Antiqua" w:hAnsi="Book Antiqua" w:cs="宋体"/>
          <w:i/>
          <w:iCs/>
          <w:sz w:val="24"/>
          <w:szCs w:val="24"/>
        </w:rPr>
        <w:t>Gastroenterology</w:t>
      </w:r>
      <w:r w:rsidRPr="00573C8C">
        <w:rPr>
          <w:rFonts w:ascii="Book Antiqua" w:hAnsi="Book Antiqua" w:cs="宋体"/>
          <w:sz w:val="24"/>
          <w:szCs w:val="24"/>
        </w:rPr>
        <w:t> 2010; </w:t>
      </w:r>
      <w:r w:rsidRPr="00573C8C">
        <w:rPr>
          <w:rFonts w:ascii="Book Antiqua" w:hAnsi="Book Antiqua" w:cs="宋体"/>
          <w:b/>
          <w:bCs/>
          <w:sz w:val="24"/>
          <w:szCs w:val="24"/>
        </w:rPr>
        <w:t>139</w:t>
      </w:r>
      <w:r w:rsidRPr="00573C8C">
        <w:rPr>
          <w:rFonts w:ascii="Book Antiqua" w:hAnsi="Book Antiqua" w:cs="宋体"/>
          <w:sz w:val="24"/>
          <w:szCs w:val="24"/>
        </w:rPr>
        <w:t>: 171-81.e9 [PMID: 20347813 DOI: 10.1053/j.gastro.2010.03.048]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 xml:space="preserve">62 </w:t>
      </w:r>
      <w:bookmarkStart w:id="54" w:name="OLE_LINK27"/>
      <w:r w:rsidRPr="00573C8C">
        <w:rPr>
          <w:rFonts w:ascii="Book Antiqua" w:hAnsi="Book Antiqua" w:cs="宋体"/>
          <w:b/>
          <w:sz w:val="24"/>
          <w:szCs w:val="24"/>
        </w:rPr>
        <w:t xml:space="preserve">Nakatsuru S, </w:t>
      </w:r>
      <w:r w:rsidRPr="00573C8C">
        <w:rPr>
          <w:rFonts w:ascii="Book Antiqua" w:hAnsi="Book Antiqua" w:cs="宋体"/>
          <w:sz w:val="24"/>
          <w:szCs w:val="24"/>
        </w:rPr>
        <w:t xml:space="preserve">Yanagisawa A, Ichii S, Tahara E, Kato Y, Nakamura Y, Horii A. Somatic Mutation of the Apc Gene in Gastric-Cancer - Frequent Mutations in Very Well Differentiated Adenocarcinoma and Signet-Ring Cell-Carcinoma. </w:t>
      </w:r>
      <w:bookmarkEnd w:id="54"/>
      <w:r w:rsidRPr="00573C8C">
        <w:rPr>
          <w:rFonts w:ascii="Book Antiqua" w:hAnsi="Book Antiqua" w:cs="宋体"/>
          <w:i/>
          <w:sz w:val="24"/>
          <w:szCs w:val="24"/>
        </w:rPr>
        <w:t>Hum Mol Genet</w:t>
      </w:r>
      <w:r w:rsidRPr="00573C8C">
        <w:rPr>
          <w:rFonts w:ascii="Book Antiqua" w:hAnsi="Book Antiqua" w:cs="宋体" w:hint="eastAsia"/>
          <w:i/>
          <w:sz w:val="24"/>
          <w:szCs w:val="24"/>
        </w:rPr>
        <w:t xml:space="preserve"> </w:t>
      </w:r>
      <w:r w:rsidRPr="00573C8C">
        <w:rPr>
          <w:rFonts w:ascii="Book Antiqua" w:hAnsi="Book Antiqua" w:cs="宋体"/>
          <w:sz w:val="24"/>
          <w:szCs w:val="24"/>
        </w:rPr>
        <w:t xml:space="preserve">1992; </w:t>
      </w:r>
      <w:r w:rsidRPr="00573C8C">
        <w:rPr>
          <w:rFonts w:ascii="Book Antiqua" w:hAnsi="Book Antiqua" w:cs="宋体"/>
          <w:b/>
          <w:sz w:val="24"/>
          <w:szCs w:val="24"/>
        </w:rPr>
        <w:t>1</w:t>
      </w:r>
      <w:r w:rsidRPr="00573C8C">
        <w:rPr>
          <w:rFonts w:ascii="Book Antiqua" w:hAnsi="Book Antiqua" w:cs="宋体"/>
          <w:sz w:val="24"/>
          <w:szCs w:val="24"/>
        </w:rPr>
        <w:t>: 559-563 [PMID: 1338691</w:t>
      </w:r>
      <w:r>
        <w:rPr>
          <w:rFonts w:ascii="Book Antiqua" w:hAnsi="Book Antiqua" w:cs="宋体" w:hint="eastAsia"/>
          <w:sz w:val="24"/>
          <w:szCs w:val="24"/>
        </w:rPr>
        <w:t xml:space="preserve"> </w:t>
      </w:r>
      <w:r w:rsidRPr="00573C8C">
        <w:rPr>
          <w:rFonts w:ascii="Book Antiqua" w:hAnsi="Book Antiqua" w:cs="宋体"/>
          <w:sz w:val="24"/>
          <w:szCs w:val="24"/>
        </w:rPr>
        <w:t>DOI: 10.1093/Hmg/1.8.559]</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63 </w:t>
      </w:r>
      <w:r w:rsidRPr="00573C8C">
        <w:rPr>
          <w:rFonts w:ascii="Book Antiqua" w:hAnsi="Book Antiqua" w:cs="宋体"/>
          <w:b/>
          <w:bCs/>
          <w:sz w:val="24"/>
          <w:szCs w:val="24"/>
        </w:rPr>
        <w:t>Kakiuchi M</w:t>
      </w:r>
      <w:r w:rsidRPr="00573C8C">
        <w:rPr>
          <w:rFonts w:ascii="Book Antiqua" w:hAnsi="Book Antiqua" w:cs="宋体"/>
          <w:sz w:val="24"/>
          <w:szCs w:val="24"/>
        </w:rPr>
        <w:t>, Nishizawa T, Ueda H, Gotoh K, Tanaka A, Hayashi A, Yamamoto S, Tatsuno K, Katoh H, Watanabe Y, Ichimura T, Ushiku T, Funahashi S, Tateishi K, Wada I, Shimizu N, Nomura S, Koike K, Seto Y, Fukayama M, Aburatani H, Ishikawa S. Recurrent gain-of-function mutations of RHOA in diffuse-type gastric carcinoma. </w:t>
      </w:r>
      <w:r w:rsidRPr="00573C8C">
        <w:rPr>
          <w:rFonts w:ascii="Book Antiqua" w:hAnsi="Book Antiqua" w:cs="宋体"/>
          <w:i/>
          <w:iCs/>
          <w:sz w:val="24"/>
          <w:szCs w:val="24"/>
        </w:rPr>
        <w:t>Nat Genet</w:t>
      </w:r>
      <w:r w:rsidRPr="00573C8C">
        <w:rPr>
          <w:rFonts w:ascii="Book Antiqua" w:hAnsi="Book Antiqua" w:cs="宋体"/>
          <w:sz w:val="24"/>
          <w:szCs w:val="24"/>
        </w:rPr>
        <w:t> 2014; </w:t>
      </w:r>
      <w:r w:rsidRPr="00573C8C">
        <w:rPr>
          <w:rFonts w:ascii="Book Antiqua" w:hAnsi="Book Antiqua" w:cs="宋体"/>
          <w:b/>
          <w:bCs/>
          <w:sz w:val="24"/>
          <w:szCs w:val="24"/>
        </w:rPr>
        <w:t>46</w:t>
      </w:r>
      <w:r w:rsidRPr="00573C8C">
        <w:rPr>
          <w:rFonts w:ascii="Book Antiqua" w:hAnsi="Book Antiqua" w:cs="宋体"/>
          <w:sz w:val="24"/>
          <w:szCs w:val="24"/>
        </w:rPr>
        <w:t>: 583-587 [PMID: 24816255 DOI: 10.1038/ng.2984]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64 </w:t>
      </w:r>
      <w:r w:rsidRPr="00573C8C">
        <w:rPr>
          <w:rFonts w:ascii="Book Antiqua" w:hAnsi="Book Antiqua" w:cs="宋体"/>
          <w:b/>
          <w:bCs/>
          <w:sz w:val="24"/>
          <w:szCs w:val="24"/>
        </w:rPr>
        <w:t>Kinzler KW</w:t>
      </w:r>
      <w:r w:rsidRPr="00573C8C">
        <w:rPr>
          <w:rFonts w:ascii="Book Antiqua" w:hAnsi="Book Antiqua" w:cs="宋体"/>
          <w:sz w:val="24"/>
          <w:szCs w:val="24"/>
        </w:rPr>
        <w:t>, Vogelstein B. Lessons from hereditary colorectal cancer. </w:t>
      </w:r>
      <w:r w:rsidRPr="00573C8C">
        <w:rPr>
          <w:rFonts w:ascii="Book Antiqua" w:hAnsi="Book Antiqua" w:cs="宋体"/>
          <w:i/>
          <w:iCs/>
          <w:sz w:val="24"/>
          <w:szCs w:val="24"/>
        </w:rPr>
        <w:t>Cell</w:t>
      </w:r>
      <w:r w:rsidRPr="00573C8C">
        <w:rPr>
          <w:rFonts w:ascii="Book Antiqua" w:hAnsi="Book Antiqua" w:cs="宋体"/>
          <w:sz w:val="24"/>
          <w:szCs w:val="24"/>
        </w:rPr>
        <w:t> 1996; </w:t>
      </w:r>
      <w:r w:rsidRPr="00573C8C">
        <w:rPr>
          <w:rFonts w:ascii="Book Antiqua" w:hAnsi="Book Antiqua" w:cs="宋体"/>
          <w:b/>
          <w:bCs/>
          <w:sz w:val="24"/>
          <w:szCs w:val="24"/>
        </w:rPr>
        <w:t>87</w:t>
      </w:r>
      <w:r w:rsidRPr="00573C8C">
        <w:rPr>
          <w:rFonts w:ascii="Book Antiqua" w:hAnsi="Book Antiqua" w:cs="宋体"/>
          <w:sz w:val="24"/>
          <w:szCs w:val="24"/>
        </w:rPr>
        <w:t>: 159-170 [PMID: 8861899]</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65 </w:t>
      </w:r>
      <w:r w:rsidRPr="00573C8C">
        <w:rPr>
          <w:rFonts w:ascii="Book Antiqua" w:hAnsi="Book Antiqua" w:cs="宋体"/>
          <w:b/>
          <w:bCs/>
          <w:sz w:val="24"/>
          <w:szCs w:val="24"/>
        </w:rPr>
        <w:t>Su LK</w:t>
      </w:r>
      <w:r w:rsidRPr="00573C8C">
        <w:rPr>
          <w:rFonts w:ascii="Book Antiqua" w:hAnsi="Book Antiqua" w:cs="宋体"/>
          <w:sz w:val="24"/>
          <w:szCs w:val="24"/>
        </w:rPr>
        <w:t>, Kinzler KW, Vogelstein B, Preisinger AC, Moser AR, Luongo C, Gould KA, Dove WF. Multiple intestinal neoplasia caused by a mutation in the murine homolog of the APC gene. </w:t>
      </w:r>
      <w:r w:rsidRPr="00573C8C">
        <w:rPr>
          <w:rFonts w:ascii="Book Antiqua" w:hAnsi="Book Antiqua" w:cs="宋体"/>
          <w:i/>
          <w:iCs/>
          <w:sz w:val="24"/>
          <w:szCs w:val="24"/>
        </w:rPr>
        <w:t>Science</w:t>
      </w:r>
      <w:r w:rsidRPr="00573C8C">
        <w:rPr>
          <w:rFonts w:ascii="Book Antiqua" w:hAnsi="Book Antiqua" w:cs="宋体"/>
          <w:sz w:val="24"/>
          <w:szCs w:val="24"/>
        </w:rPr>
        <w:t> 1992; </w:t>
      </w:r>
      <w:r w:rsidRPr="00573C8C">
        <w:rPr>
          <w:rFonts w:ascii="Book Antiqua" w:hAnsi="Book Antiqua" w:cs="宋体"/>
          <w:b/>
          <w:bCs/>
          <w:sz w:val="24"/>
          <w:szCs w:val="24"/>
        </w:rPr>
        <w:t>256</w:t>
      </w:r>
      <w:r w:rsidRPr="00573C8C">
        <w:rPr>
          <w:rFonts w:ascii="Book Antiqua" w:hAnsi="Book Antiqua" w:cs="宋体"/>
          <w:sz w:val="24"/>
          <w:szCs w:val="24"/>
        </w:rPr>
        <w:t>: 668-670 [PMID: 1350108]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66 </w:t>
      </w:r>
      <w:r w:rsidRPr="00573C8C">
        <w:rPr>
          <w:rFonts w:ascii="Book Antiqua" w:hAnsi="Book Antiqua" w:cs="宋体"/>
          <w:b/>
          <w:bCs/>
          <w:sz w:val="24"/>
          <w:szCs w:val="24"/>
        </w:rPr>
        <w:t>Houghton J</w:t>
      </w:r>
      <w:r w:rsidRPr="00573C8C">
        <w:rPr>
          <w:rFonts w:ascii="Book Antiqua" w:hAnsi="Book Antiqua" w:cs="宋体"/>
          <w:sz w:val="24"/>
          <w:szCs w:val="24"/>
        </w:rPr>
        <w:t>, Stoicov C, Nomura S, Rogers AB, Carlson J, Li H, Cai X, Fox JG, Goldenring JR, Wang TC. Gastric cancer originating from bone marrow-derived cells. </w:t>
      </w:r>
      <w:r w:rsidRPr="00573C8C">
        <w:rPr>
          <w:rFonts w:ascii="Book Antiqua" w:hAnsi="Book Antiqua" w:cs="宋体"/>
          <w:i/>
          <w:iCs/>
          <w:sz w:val="24"/>
          <w:szCs w:val="24"/>
        </w:rPr>
        <w:t>Science</w:t>
      </w:r>
      <w:r w:rsidRPr="00573C8C">
        <w:rPr>
          <w:rFonts w:ascii="Book Antiqua" w:hAnsi="Book Antiqua" w:cs="宋体"/>
          <w:sz w:val="24"/>
          <w:szCs w:val="24"/>
        </w:rPr>
        <w:t> 2004; </w:t>
      </w:r>
      <w:r w:rsidRPr="00573C8C">
        <w:rPr>
          <w:rFonts w:ascii="Book Antiqua" w:hAnsi="Book Antiqua" w:cs="宋体"/>
          <w:b/>
          <w:bCs/>
          <w:sz w:val="24"/>
          <w:szCs w:val="24"/>
        </w:rPr>
        <w:t>306</w:t>
      </w:r>
      <w:r w:rsidRPr="00573C8C">
        <w:rPr>
          <w:rFonts w:ascii="Book Antiqua" w:hAnsi="Book Antiqua" w:cs="宋体"/>
          <w:sz w:val="24"/>
          <w:szCs w:val="24"/>
        </w:rPr>
        <w:t>: 1568-1571 [PMID: 15567866 DOI: 10.1126/science.1099513]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67 </w:t>
      </w:r>
      <w:r w:rsidRPr="00573C8C">
        <w:rPr>
          <w:rFonts w:ascii="Book Antiqua" w:hAnsi="Book Antiqua" w:cs="宋体"/>
          <w:b/>
          <w:bCs/>
          <w:sz w:val="24"/>
          <w:szCs w:val="24"/>
        </w:rPr>
        <w:t>Mizrak D</w:t>
      </w:r>
      <w:r w:rsidRPr="00573C8C">
        <w:rPr>
          <w:rFonts w:ascii="Book Antiqua" w:hAnsi="Book Antiqua" w:cs="宋体"/>
          <w:sz w:val="24"/>
          <w:szCs w:val="24"/>
        </w:rPr>
        <w:t>, Brittan M, Alison M. CD133: molecule of the moment. </w:t>
      </w:r>
      <w:r w:rsidRPr="00573C8C">
        <w:rPr>
          <w:rFonts w:ascii="Book Antiqua" w:hAnsi="Book Antiqua" w:cs="宋体"/>
          <w:i/>
          <w:iCs/>
          <w:sz w:val="24"/>
          <w:szCs w:val="24"/>
        </w:rPr>
        <w:t>J Pathol</w:t>
      </w:r>
      <w:r w:rsidRPr="00573C8C">
        <w:rPr>
          <w:rFonts w:ascii="Book Antiqua" w:hAnsi="Book Antiqua" w:cs="宋体"/>
          <w:sz w:val="24"/>
          <w:szCs w:val="24"/>
        </w:rPr>
        <w:t> 2008; </w:t>
      </w:r>
      <w:r w:rsidRPr="00573C8C">
        <w:rPr>
          <w:rFonts w:ascii="Book Antiqua" w:hAnsi="Book Antiqua" w:cs="宋体"/>
          <w:b/>
          <w:bCs/>
          <w:sz w:val="24"/>
          <w:szCs w:val="24"/>
        </w:rPr>
        <w:t>214</w:t>
      </w:r>
      <w:r w:rsidRPr="00573C8C">
        <w:rPr>
          <w:rFonts w:ascii="Book Antiqua" w:hAnsi="Book Antiqua" w:cs="宋体"/>
          <w:sz w:val="24"/>
          <w:szCs w:val="24"/>
        </w:rPr>
        <w:t>: 3-9 [PMID: 18067118 DOI: 10.1002/path.2283]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68 </w:t>
      </w:r>
      <w:r w:rsidRPr="00573C8C">
        <w:rPr>
          <w:rFonts w:ascii="Book Antiqua" w:hAnsi="Book Antiqua" w:cs="宋体"/>
          <w:b/>
          <w:bCs/>
          <w:sz w:val="24"/>
          <w:szCs w:val="24"/>
        </w:rPr>
        <w:t>Yin AH</w:t>
      </w:r>
      <w:r w:rsidRPr="00573C8C">
        <w:rPr>
          <w:rFonts w:ascii="Book Antiqua" w:hAnsi="Book Antiqua" w:cs="宋体"/>
          <w:sz w:val="24"/>
          <w:szCs w:val="24"/>
        </w:rPr>
        <w:t>, Miraglia S, Zanjani ED, Almeida-Porada G, Ogawa M, Leary AG, Olweus J, Kearney J, Buck DW. AC133, a novel marker for human hematopoietic stem and progenitor cells. </w:t>
      </w:r>
      <w:r w:rsidRPr="00573C8C">
        <w:rPr>
          <w:rFonts w:ascii="Book Antiqua" w:hAnsi="Book Antiqua" w:cs="宋体"/>
          <w:i/>
          <w:iCs/>
          <w:sz w:val="24"/>
          <w:szCs w:val="24"/>
        </w:rPr>
        <w:t>Blood</w:t>
      </w:r>
      <w:r w:rsidRPr="00573C8C">
        <w:rPr>
          <w:rFonts w:ascii="Book Antiqua" w:hAnsi="Book Antiqua" w:cs="宋体"/>
          <w:sz w:val="24"/>
          <w:szCs w:val="24"/>
        </w:rPr>
        <w:t> 1997; </w:t>
      </w:r>
      <w:r w:rsidRPr="00573C8C">
        <w:rPr>
          <w:rFonts w:ascii="Book Antiqua" w:hAnsi="Book Antiqua" w:cs="宋体"/>
          <w:b/>
          <w:bCs/>
          <w:sz w:val="24"/>
          <w:szCs w:val="24"/>
        </w:rPr>
        <w:t>90</w:t>
      </w:r>
      <w:r w:rsidRPr="00573C8C">
        <w:rPr>
          <w:rFonts w:ascii="Book Antiqua" w:hAnsi="Book Antiqua" w:cs="宋体"/>
          <w:sz w:val="24"/>
          <w:szCs w:val="24"/>
        </w:rPr>
        <w:t>: 5002-5012 [PMID: 9389720]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lastRenderedPageBreak/>
        <w:t>69 </w:t>
      </w:r>
      <w:r w:rsidRPr="00573C8C">
        <w:rPr>
          <w:rFonts w:ascii="Book Antiqua" w:hAnsi="Book Antiqua" w:cs="宋体"/>
          <w:b/>
          <w:bCs/>
          <w:sz w:val="24"/>
          <w:szCs w:val="24"/>
        </w:rPr>
        <w:t>Miraglia S</w:t>
      </w:r>
      <w:r w:rsidRPr="00573C8C">
        <w:rPr>
          <w:rFonts w:ascii="Book Antiqua" w:hAnsi="Book Antiqua" w:cs="宋体"/>
          <w:sz w:val="24"/>
          <w:szCs w:val="24"/>
        </w:rPr>
        <w:t>, Godfrey W, Yin AH, Atkins K, Warnke R, Holden JT, Bray RA, Waller EK, Buck DW. A novel five-transmembrane hematopoietic stem cell antigen: isolation, characterization, and molecular cloning. </w:t>
      </w:r>
      <w:r w:rsidRPr="00573C8C">
        <w:rPr>
          <w:rFonts w:ascii="Book Antiqua" w:hAnsi="Book Antiqua" w:cs="宋体"/>
          <w:i/>
          <w:iCs/>
          <w:sz w:val="24"/>
          <w:szCs w:val="24"/>
        </w:rPr>
        <w:t>Blood</w:t>
      </w:r>
      <w:r w:rsidRPr="00573C8C">
        <w:rPr>
          <w:rFonts w:ascii="Book Antiqua" w:hAnsi="Book Antiqua" w:cs="宋体"/>
          <w:sz w:val="24"/>
          <w:szCs w:val="24"/>
        </w:rPr>
        <w:t> 1997; </w:t>
      </w:r>
      <w:r w:rsidRPr="00573C8C">
        <w:rPr>
          <w:rFonts w:ascii="Book Antiqua" w:hAnsi="Book Antiqua" w:cs="宋体"/>
          <w:b/>
          <w:bCs/>
          <w:sz w:val="24"/>
          <w:szCs w:val="24"/>
        </w:rPr>
        <w:t>90</w:t>
      </w:r>
      <w:r w:rsidRPr="00573C8C">
        <w:rPr>
          <w:rFonts w:ascii="Book Antiqua" w:hAnsi="Book Antiqua" w:cs="宋体"/>
          <w:sz w:val="24"/>
          <w:szCs w:val="24"/>
        </w:rPr>
        <w:t>: 5013-5021 [PMID: 9389721]</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70 </w:t>
      </w:r>
      <w:r w:rsidRPr="00573C8C">
        <w:rPr>
          <w:rFonts w:ascii="Book Antiqua" w:hAnsi="Book Antiqua" w:cs="宋体"/>
          <w:b/>
          <w:bCs/>
          <w:sz w:val="24"/>
          <w:szCs w:val="24"/>
        </w:rPr>
        <w:t>Corti S</w:t>
      </w:r>
      <w:r w:rsidRPr="00573C8C">
        <w:rPr>
          <w:rFonts w:ascii="Book Antiqua" w:hAnsi="Book Antiqua" w:cs="宋体"/>
          <w:sz w:val="24"/>
          <w:szCs w:val="24"/>
        </w:rPr>
        <w:t>, Nizzardo M, Nardini M, Donadoni C, Locatelli F, Papadimitriou D, Salani S, Del Bo R, Ghezzi S, Strazzer S, Bresolin N, Comi GP. Isolation and characterization of murine neural stem/progenitor cells based on Prominin-1 expression. </w:t>
      </w:r>
      <w:r w:rsidRPr="00573C8C">
        <w:rPr>
          <w:rFonts w:ascii="Book Antiqua" w:hAnsi="Book Antiqua" w:cs="宋体"/>
          <w:i/>
          <w:iCs/>
          <w:sz w:val="24"/>
          <w:szCs w:val="24"/>
        </w:rPr>
        <w:t>Exp Neurol</w:t>
      </w:r>
      <w:r w:rsidRPr="00573C8C">
        <w:rPr>
          <w:rFonts w:ascii="Book Antiqua" w:hAnsi="Book Antiqua" w:cs="宋体"/>
          <w:sz w:val="24"/>
          <w:szCs w:val="24"/>
        </w:rPr>
        <w:t> 2007; </w:t>
      </w:r>
      <w:r w:rsidRPr="00573C8C">
        <w:rPr>
          <w:rFonts w:ascii="Book Antiqua" w:hAnsi="Book Antiqua" w:cs="宋体"/>
          <w:b/>
          <w:bCs/>
          <w:sz w:val="24"/>
          <w:szCs w:val="24"/>
        </w:rPr>
        <w:t>205</w:t>
      </w:r>
      <w:r w:rsidRPr="00573C8C">
        <w:rPr>
          <w:rFonts w:ascii="Book Antiqua" w:hAnsi="Book Antiqua" w:cs="宋体"/>
          <w:sz w:val="24"/>
          <w:szCs w:val="24"/>
        </w:rPr>
        <w:t>: 547-562 [PMID: 17466977 DOI: 10.1016/j.expneurol.2007.03.021]</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71 </w:t>
      </w:r>
      <w:r w:rsidRPr="00573C8C">
        <w:rPr>
          <w:rFonts w:ascii="Book Antiqua" w:hAnsi="Book Antiqua" w:cs="宋体"/>
          <w:b/>
          <w:bCs/>
          <w:sz w:val="24"/>
          <w:szCs w:val="24"/>
        </w:rPr>
        <w:t>Olempska M</w:t>
      </w:r>
      <w:r w:rsidRPr="00573C8C">
        <w:rPr>
          <w:rFonts w:ascii="Book Antiqua" w:hAnsi="Book Antiqua" w:cs="宋体"/>
          <w:sz w:val="24"/>
          <w:szCs w:val="24"/>
        </w:rPr>
        <w:t>, Eisenach PA, Ammerpohl O, Ungefroren H, Fandrich F, Kalthoff H. Detection of tumor stem cell markers in pancreatic carcinoma cell lines. </w:t>
      </w:r>
      <w:r w:rsidRPr="00573C8C">
        <w:rPr>
          <w:rFonts w:ascii="Book Antiqua" w:hAnsi="Book Antiqua" w:cs="宋体"/>
          <w:i/>
          <w:iCs/>
          <w:sz w:val="24"/>
          <w:szCs w:val="24"/>
        </w:rPr>
        <w:t>Hepatobiliary Pancreat Dis Int</w:t>
      </w:r>
      <w:r w:rsidRPr="00573C8C">
        <w:rPr>
          <w:rFonts w:ascii="Book Antiqua" w:hAnsi="Book Antiqua" w:cs="宋体"/>
          <w:sz w:val="24"/>
          <w:szCs w:val="24"/>
        </w:rPr>
        <w:t> 2007; </w:t>
      </w:r>
      <w:r w:rsidRPr="00573C8C">
        <w:rPr>
          <w:rFonts w:ascii="Book Antiqua" w:hAnsi="Book Antiqua" w:cs="宋体"/>
          <w:b/>
          <w:bCs/>
          <w:sz w:val="24"/>
          <w:szCs w:val="24"/>
        </w:rPr>
        <w:t>6</w:t>
      </w:r>
      <w:r w:rsidRPr="00573C8C">
        <w:rPr>
          <w:rFonts w:ascii="Book Antiqua" w:hAnsi="Book Antiqua" w:cs="宋体"/>
          <w:sz w:val="24"/>
          <w:szCs w:val="24"/>
        </w:rPr>
        <w:t>: 92-97 [PMID: 17287174]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72 </w:t>
      </w:r>
      <w:r w:rsidRPr="00573C8C">
        <w:rPr>
          <w:rFonts w:ascii="Book Antiqua" w:hAnsi="Book Antiqua" w:cs="宋体"/>
          <w:b/>
          <w:bCs/>
          <w:sz w:val="24"/>
          <w:szCs w:val="24"/>
        </w:rPr>
        <w:t>Suetsugu A</w:t>
      </w:r>
      <w:r w:rsidRPr="00573C8C">
        <w:rPr>
          <w:rFonts w:ascii="Book Antiqua" w:hAnsi="Book Antiqua" w:cs="宋体"/>
          <w:sz w:val="24"/>
          <w:szCs w:val="24"/>
        </w:rPr>
        <w:t>, Nagaki M, Aoki H, Motohashi T, Kunisada T, Moriwaki H. Characterization of CD133+ hepatocellular carcinoma cells as cancer stem/progenitor cells. </w:t>
      </w:r>
      <w:r w:rsidRPr="00573C8C">
        <w:rPr>
          <w:rFonts w:ascii="Book Antiqua" w:hAnsi="Book Antiqua" w:cs="宋体"/>
          <w:i/>
          <w:iCs/>
          <w:sz w:val="24"/>
          <w:szCs w:val="24"/>
        </w:rPr>
        <w:t>Biochem Biophys Res Commun</w:t>
      </w:r>
      <w:r w:rsidRPr="00573C8C">
        <w:rPr>
          <w:rFonts w:ascii="Book Antiqua" w:hAnsi="Book Antiqua" w:cs="宋体"/>
          <w:sz w:val="24"/>
          <w:szCs w:val="24"/>
        </w:rPr>
        <w:t> 2006; </w:t>
      </w:r>
      <w:r w:rsidRPr="00573C8C">
        <w:rPr>
          <w:rFonts w:ascii="Book Antiqua" w:hAnsi="Book Antiqua" w:cs="宋体"/>
          <w:b/>
          <w:bCs/>
          <w:sz w:val="24"/>
          <w:szCs w:val="24"/>
        </w:rPr>
        <w:t>351</w:t>
      </w:r>
      <w:r w:rsidRPr="00573C8C">
        <w:rPr>
          <w:rFonts w:ascii="Book Antiqua" w:hAnsi="Book Antiqua" w:cs="宋体"/>
          <w:sz w:val="24"/>
          <w:szCs w:val="24"/>
        </w:rPr>
        <w:t>: 820-824 [PMID: 17097610 DOI: 10.1016/j.bbrc.2006.10.128]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73 </w:t>
      </w:r>
      <w:r w:rsidRPr="00573C8C">
        <w:rPr>
          <w:rFonts w:ascii="Book Antiqua" w:hAnsi="Book Antiqua" w:cs="宋体"/>
          <w:b/>
          <w:bCs/>
          <w:sz w:val="24"/>
          <w:szCs w:val="24"/>
        </w:rPr>
        <w:t>Wu C</w:t>
      </w:r>
      <w:r w:rsidRPr="00573C8C">
        <w:rPr>
          <w:rFonts w:ascii="Book Antiqua" w:hAnsi="Book Antiqua" w:cs="宋体"/>
          <w:sz w:val="24"/>
          <w:szCs w:val="24"/>
        </w:rPr>
        <w:t>, Xie Y, Gao F, Wang Y, Guo Y, Tian H, Li Y, Fan W. Lgr5 expression as stem cell marker in human gastric gland and its relatedness with other putative cancer stem cell markers. </w:t>
      </w:r>
      <w:r w:rsidRPr="00573C8C">
        <w:rPr>
          <w:rFonts w:ascii="Book Antiqua" w:hAnsi="Book Antiqua" w:cs="宋体"/>
          <w:i/>
          <w:iCs/>
          <w:sz w:val="24"/>
          <w:szCs w:val="24"/>
        </w:rPr>
        <w:t>Gene</w:t>
      </w:r>
      <w:r w:rsidRPr="00573C8C">
        <w:rPr>
          <w:rFonts w:ascii="Book Antiqua" w:hAnsi="Book Antiqua" w:cs="宋体"/>
          <w:sz w:val="24"/>
          <w:szCs w:val="24"/>
        </w:rPr>
        <w:t> 2013; </w:t>
      </w:r>
      <w:r w:rsidRPr="00573C8C">
        <w:rPr>
          <w:rFonts w:ascii="Book Antiqua" w:hAnsi="Book Antiqua" w:cs="宋体"/>
          <w:b/>
          <w:bCs/>
          <w:sz w:val="24"/>
          <w:szCs w:val="24"/>
        </w:rPr>
        <w:t>525</w:t>
      </w:r>
      <w:r w:rsidRPr="00573C8C">
        <w:rPr>
          <w:rFonts w:ascii="Book Antiqua" w:hAnsi="Book Antiqua" w:cs="宋体"/>
          <w:sz w:val="24"/>
          <w:szCs w:val="24"/>
        </w:rPr>
        <w:t>: 18-25 [PMID: 23664892 DOI: 10.1016/j.gene.2013.04.067]</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74 </w:t>
      </w:r>
      <w:r w:rsidRPr="00573C8C">
        <w:rPr>
          <w:rFonts w:ascii="Book Antiqua" w:hAnsi="Book Antiqua" w:cs="宋体"/>
          <w:b/>
          <w:bCs/>
          <w:sz w:val="24"/>
          <w:szCs w:val="24"/>
        </w:rPr>
        <w:t>Zhao P</w:t>
      </w:r>
      <w:r w:rsidRPr="00573C8C">
        <w:rPr>
          <w:rFonts w:ascii="Book Antiqua" w:hAnsi="Book Antiqua" w:cs="宋体"/>
          <w:sz w:val="24"/>
          <w:szCs w:val="24"/>
        </w:rPr>
        <w:t>, Li Y, Lu Y. Aberrant expression of CD133 protein correlates with Ki-67 expression and is a prognostic marker in gastric adenocarcinoma. </w:t>
      </w:r>
      <w:r w:rsidRPr="00573C8C">
        <w:rPr>
          <w:rFonts w:ascii="Book Antiqua" w:hAnsi="Book Antiqua" w:cs="宋体"/>
          <w:i/>
          <w:iCs/>
          <w:sz w:val="24"/>
          <w:szCs w:val="24"/>
        </w:rPr>
        <w:t>BMC Cancer</w:t>
      </w:r>
      <w:r w:rsidRPr="00573C8C">
        <w:rPr>
          <w:rFonts w:ascii="Book Antiqua" w:hAnsi="Book Antiqua" w:cs="宋体"/>
          <w:sz w:val="24"/>
          <w:szCs w:val="24"/>
        </w:rPr>
        <w:t> 2010; </w:t>
      </w:r>
      <w:r w:rsidRPr="00573C8C">
        <w:rPr>
          <w:rFonts w:ascii="Book Antiqua" w:hAnsi="Book Antiqua" w:cs="宋体"/>
          <w:b/>
          <w:bCs/>
          <w:sz w:val="24"/>
          <w:szCs w:val="24"/>
        </w:rPr>
        <w:t>10</w:t>
      </w:r>
      <w:r w:rsidRPr="00573C8C">
        <w:rPr>
          <w:rFonts w:ascii="Book Antiqua" w:hAnsi="Book Antiqua" w:cs="宋体"/>
          <w:sz w:val="24"/>
          <w:szCs w:val="24"/>
        </w:rPr>
        <w:t>: 218 [PMID: 20487522 DOI: 10.1186/1471-2407-10-218]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75 </w:t>
      </w:r>
      <w:r w:rsidRPr="00573C8C">
        <w:rPr>
          <w:rFonts w:ascii="Book Antiqua" w:hAnsi="Book Antiqua" w:cs="宋体"/>
          <w:b/>
          <w:bCs/>
          <w:sz w:val="24"/>
          <w:szCs w:val="24"/>
        </w:rPr>
        <w:t>Hashimoto K</w:t>
      </w:r>
      <w:r w:rsidRPr="00573C8C">
        <w:rPr>
          <w:rFonts w:ascii="Book Antiqua" w:hAnsi="Book Antiqua" w:cs="宋体"/>
          <w:sz w:val="24"/>
          <w:szCs w:val="24"/>
        </w:rPr>
        <w:t>, Aoyagi K, Isobe T, Kouhuji K, Shirouzu K. Expression of CD133 in the cytoplasm is associated with cancer progression and poor prognosis in gastric cancer. </w:t>
      </w:r>
      <w:r w:rsidRPr="00573C8C">
        <w:rPr>
          <w:rFonts w:ascii="Book Antiqua" w:hAnsi="Book Antiqua" w:cs="宋体"/>
          <w:i/>
          <w:iCs/>
          <w:sz w:val="24"/>
          <w:szCs w:val="24"/>
        </w:rPr>
        <w:t>Gastric Cancer</w:t>
      </w:r>
      <w:r w:rsidRPr="00573C8C">
        <w:rPr>
          <w:rFonts w:ascii="Book Antiqua" w:hAnsi="Book Antiqua" w:cs="宋体"/>
          <w:sz w:val="24"/>
          <w:szCs w:val="24"/>
        </w:rPr>
        <w:t> 2014; </w:t>
      </w:r>
      <w:r w:rsidRPr="00573C8C">
        <w:rPr>
          <w:rFonts w:ascii="Book Antiqua" w:hAnsi="Book Antiqua" w:cs="宋体"/>
          <w:b/>
          <w:bCs/>
          <w:sz w:val="24"/>
          <w:szCs w:val="24"/>
        </w:rPr>
        <w:t>17</w:t>
      </w:r>
      <w:r w:rsidRPr="00573C8C">
        <w:rPr>
          <w:rFonts w:ascii="Book Antiqua" w:hAnsi="Book Antiqua" w:cs="宋体"/>
          <w:sz w:val="24"/>
          <w:szCs w:val="24"/>
        </w:rPr>
        <w:t>: 97-106 [PMID: 23558457 DOI: 10.1007/s10120-013-0255-9]</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76 </w:t>
      </w:r>
      <w:r w:rsidRPr="00573C8C">
        <w:rPr>
          <w:rFonts w:ascii="Book Antiqua" w:hAnsi="Book Antiqua" w:cs="宋体"/>
          <w:b/>
          <w:bCs/>
          <w:sz w:val="24"/>
          <w:szCs w:val="24"/>
        </w:rPr>
        <w:t>Wen L</w:t>
      </w:r>
      <w:r w:rsidRPr="00573C8C">
        <w:rPr>
          <w:rFonts w:ascii="Book Antiqua" w:hAnsi="Book Antiqua" w:cs="宋体"/>
          <w:sz w:val="24"/>
          <w:szCs w:val="24"/>
        </w:rPr>
        <w:t>, Chen XZ, Yang K, Chen ZX, Zhang B, Chen JP, Zhou ZG, Mo XM, Hu JK. Prognostic value of cancer stem cell marker CD133 expression in gastric cancer: a systematic review. </w:t>
      </w:r>
      <w:r w:rsidRPr="00573C8C">
        <w:rPr>
          <w:rFonts w:ascii="Book Antiqua" w:hAnsi="Book Antiqua" w:cs="宋体"/>
          <w:i/>
          <w:iCs/>
          <w:sz w:val="24"/>
          <w:szCs w:val="24"/>
        </w:rPr>
        <w:t>PLoS One</w:t>
      </w:r>
      <w:r w:rsidRPr="00573C8C">
        <w:rPr>
          <w:rFonts w:ascii="Book Antiqua" w:hAnsi="Book Antiqua" w:cs="宋体"/>
          <w:sz w:val="24"/>
          <w:szCs w:val="24"/>
        </w:rPr>
        <w:t> 2013; </w:t>
      </w:r>
      <w:r w:rsidRPr="00573C8C">
        <w:rPr>
          <w:rFonts w:ascii="Book Antiqua" w:hAnsi="Book Antiqua" w:cs="宋体"/>
          <w:b/>
          <w:bCs/>
          <w:sz w:val="24"/>
          <w:szCs w:val="24"/>
        </w:rPr>
        <w:t>8</w:t>
      </w:r>
      <w:r w:rsidRPr="00573C8C">
        <w:rPr>
          <w:rFonts w:ascii="Book Antiqua" w:hAnsi="Book Antiqua" w:cs="宋体"/>
          <w:sz w:val="24"/>
          <w:szCs w:val="24"/>
        </w:rPr>
        <w:t>: e59154 [PMID: 23533603 DOI: 10.1371/journal.pone.0059154]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77 </w:t>
      </w:r>
      <w:r w:rsidRPr="00573C8C">
        <w:rPr>
          <w:rFonts w:ascii="Book Antiqua" w:hAnsi="Book Antiqua" w:cs="宋体"/>
          <w:b/>
          <w:bCs/>
          <w:sz w:val="24"/>
          <w:szCs w:val="24"/>
        </w:rPr>
        <w:t>Gallatin WM</w:t>
      </w:r>
      <w:r w:rsidRPr="00573C8C">
        <w:rPr>
          <w:rFonts w:ascii="Book Antiqua" w:hAnsi="Book Antiqua" w:cs="宋体"/>
          <w:sz w:val="24"/>
          <w:szCs w:val="24"/>
        </w:rPr>
        <w:t>, Weissman IL, Butcher EC. A cell-surface molecule involved in organ-specific homing of lymphocytes. </w:t>
      </w:r>
      <w:r w:rsidRPr="00573C8C">
        <w:rPr>
          <w:rFonts w:ascii="Book Antiqua" w:hAnsi="Book Antiqua" w:cs="宋体"/>
          <w:i/>
          <w:iCs/>
          <w:sz w:val="24"/>
          <w:szCs w:val="24"/>
        </w:rPr>
        <w:t>Nature</w:t>
      </w:r>
      <w:r w:rsidRPr="00573C8C">
        <w:rPr>
          <w:rFonts w:ascii="Book Antiqua" w:hAnsi="Book Antiqua" w:cs="宋体"/>
          <w:sz w:val="24"/>
          <w:szCs w:val="24"/>
        </w:rPr>
        <w:t> ; </w:t>
      </w:r>
      <w:r w:rsidRPr="00573C8C">
        <w:rPr>
          <w:rFonts w:ascii="Book Antiqua" w:hAnsi="Book Antiqua" w:cs="宋体"/>
          <w:b/>
          <w:bCs/>
          <w:sz w:val="24"/>
          <w:szCs w:val="24"/>
        </w:rPr>
        <w:t>304</w:t>
      </w:r>
      <w:r w:rsidRPr="00573C8C">
        <w:rPr>
          <w:rFonts w:ascii="Book Antiqua" w:hAnsi="Book Antiqua" w:cs="宋体"/>
          <w:sz w:val="24"/>
          <w:szCs w:val="24"/>
        </w:rPr>
        <w:t>: 30-34 [PMID: 6866086]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lastRenderedPageBreak/>
        <w:t>78 </w:t>
      </w:r>
      <w:r w:rsidRPr="00573C8C">
        <w:rPr>
          <w:rFonts w:ascii="Book Antiqua" w:hAnsi="Book Antiqua" w:cs="宋体"/>
          <w:b/>
          <w:bCs/>
          <w:sz w:val="24"/>
          <w:szCs w:val="24"/>
        </w:rPr>
        <w:t>Aruffo A</w:t>
      </w:r>
      <w:r w:rsidRPr="00573C8C">
        <w:rPr>
          <w:rFonts w:ascii="Book Antiqua" w:hAnsi="Book Antiqua" w:cs="宋体"/>
          <w:sz w:val="24"/>
          <w:szCs w:val="24"/>
        </w:rPr>
        <w:t>, Stamenkovic I, Melnick M, Underhill CB, Seed B. CD44 is the principal cell surface receptor for hyaluronate. </w:t>
      </w:r>
      <w:r w:rsidRPr="00573C8C">
        <w:rPr>
          <w:rFonts w:ascii="Book Antiqua" w:hAnsi="Book Antiqua" w:cs="宋体"/>
          <w:i/>
          <w:iCs/>
          <w:sz w:val="24"/>
          <w:szCs w:val="24"/>
        </w:rPr>
        <w:t>Cell</w:t>
      </w:r>
      <w:r w:rsidRPr="00573C8C">
        <w:rPr>
          <w:rFonts w:ascii="Book Antiqua" w:hAnsi="Book Antiqua" w:cs="宋体"/>
          <w:sz w:val="24"/>
          <w:szCs w:val="24"/>
        </w:rPr>
        <w:t> 1990; </w:t>
      </w:r>
      <w:r w:rsidRPr="00573C8C">
        <w:rPr>
          <w:rFonts w:ascii="Book Antiqua" w:hAnsi="Book Antiqua" w:cs="宋体"/>
          <w:b/>
          <w:bCs/>
          <w:sz w:val="24"/>
          <w:szCs w:val="24"/>
        </w:rPr>
        <w:t>61</w:t>
      </w:r>
      <w:r w:rsidRPr="00573C8C">
        <w:rPr>
          <w:rFonts w:ascii="Book Antiqua" w:hAnsi="Book Antiqua" w:cs="宋体"/>
          <w:sz w:val="24"/>
          <w:szCs w:val="24"/>
        </w:rPr>
        <w:t>: 1303-1313 [PMID: 1694723]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79 </w:t>
      </w:r>
      <w:r w:rsidRPr="00573C8C">
        <w:rPr>
          <w:rFonts w:ascii="Book Antiqua" w:hAnsi="Book Antiqua" w:cs="宋体"/>
          <w:b/>
          <w:bCs/>
          <w:sz w:val="24"/>
          <w:szCs w:val="24"/>
        </w:rPr>
        <w:t>Almond A</w:t>
      </w:r>
      <w:r w:rsidRPr="00573C8C">
        <w:rPr>
          <w:rFonts w:ascii="Book Antiqua" w:hAnsi="Book Antiqua" w:cs="宋体"/>
          <w:sz w:val="24"/>
          <w:szCs w:val="24"/>
        </w:rPr>
        <w:t>. Hyaluronan. </w:t>
      </w:r>
      <w:r w:rsidRPr="00573C8C">
        <w:rPr>
          <w:rFonts w:ascii="Book Antiqua" w:hAnsi="Book Antiqua" w:cs="宋体"/>
          <w:i/>
          <w:iCs/>
          <w:sz w:val="24"/>
          <w:szCs w:val="24"/>
        </w:rPr>
        <w:t>Cell Mol Life Sci</w:t>
      </w:r>
      <w:r w:rsidRPr="00573C8C">
        <w:rPr>
          <w:rFonts w:ascii="Book Antiqua" w:hAnsi="Book Antiqua" w:cs="宋体"/>
          <w:sz w:val="24"/>
          <w:szCs w:val="24"/>
        </w:rPr>
        <w:t> 2007; </w:t>
      </w:r>
      <w:r w:rsidRPr="00573C8C">
        <w:rPr>
          <w:rFonts w:ascii="Book Antiqua" w:hAnsi="Book Antiqua" w:cs="宋体"/>
          <w:b/>
          <w:bCs/>
          <w:sz w:val="24"/>
          <w:szCs w:val="24"/>
        </w:rPr>
        <w:t>64</w:t>
      </w:r>
      <w:r w:rsidRPr="00573C8C">
        <w:rPr>
          <w:rFonts w:ascii="Book Antiqua" w:hAnsi="Book Antiqua" w:cs="宋体"/>
          <w:sz w:val="24"/>
          <w:szCs w:val="24"/>
        </w:rPr>
        <w:t>: 1591-1596 [PMID: 17502996 DOI: 10.1007/s00018-007-7032-z]</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 xml:space="preserve">80 </w:t>
      </w:r>
      <w:bookmarkStart w:id="55" w:name="OLE_LINK30"/>
      <w:r w:rsidRPr="00573C8C">
        <w:rPr>
          <w:rFonts w:ascii="Book Antiqua" w:hAnsi="Book Antiqua" w:cs="宋体"/>
          <w:b/>
          <w:sz w:val="24"/>
          <w:szCs w:val="24"/>
        </w:rPr>
        <w:t>Stamenkovic I,</w:t>
      </w:r>
      <w:r w:rsidRPr="00573C8C">
        <w:rPr>
          <w:rFonts w:ascii="Book Antiqua" w:hAnsi="Book Antiqua" w:cs="宋体"/>
          <w:sz w:val="24"/>
          <w:szCs w:val="24"/>
        </w:rPr>
        <w:t xml:space="preserve"> Amiot M, Pesando JM, Seed B. A lymphocyte molecule implicated in lymph node homing is a member of the cartilage link protein family. </w:t>
      </w:r>
      <w:r w:rsidRPr="00573C8C">
        <w:rPr>
          <w:rFonts w:ascii="Book Antiqua" w:hAnsi="Book Antiqua" w:cs="宋体"/>
          <w:i/>
          <w:sz w:val="24"/>
          <w:szCs w:val="24"/>
        </w:rPr>
        <w:t>Cell</w:t>
      </w:r>
      <w:r w:rsidRPr="00573C8C">
        <w:rPr>
          <w:rFonts w:ascii="Book Antiqua" w:hAnsi="Book Antiqua" w:cs="宋体"/>
          <w:sz w:val="24"/>
          <w:szCs w:val="24"/>
        </w:rPr>
        <w:t xml:space="preserve"> 1989; </w:t>
      </w:r>
      <w:r w:rsidRPr="00573C8C">
        <w:rPr>
          <w:rFonts w:ascii="Book Antiqua" w:hAnsi="Book Antiqua" w:cs="宋体"/>
          <w:b/>
          <w:sz w:val="24"/>
          <w:szCs w:val="24"/>
        </w:rPr>
        <w:t>56</w:t>
      </w:r>
      <w:r w:rsidRPr="00573C8C">
        <w:rPr>
          <w:rFonts w:ascii="Book Antiqua" w:hAnsi="Book Antiqua" w:cs="宋体"/>
          <w:sz w:val="24"/>
          <w:szCs w:val="24"/>
        </w:rPr>
        <w:t>: 1057-1062</w:t>
      </w:r>
      <w:r>
        <w:rPr>
          <w:rFonts w:ascii="Book Antiqua" w:hAnsi="Book Antiqua" w:cs="宋体" w:hint="eastAsia"/>
          <w:sz w:val="24"/>
          <w:szCs w:val="24"/>
        </w:rPr>
        <w:t xml:space="preserve"> [</w:t>
      </w:r>
      <w:r w:rsidRPr="00573C8C">
        <w:rPr>
          <w:rFonts w:ascii="Book Antiqua" w:hAnsi="Book Antiqua" w:cs="宋体"/>
          <w:sz w:val="24"/>
          <w:szCs w:val="24"/>
        </w:rPr>
        <w:t>PMID: 2466575</w:t>
      </w:r>
      <w:r>
        <w:rPr>
          <w:rFonts w:ascii="Book Antiqua" w:hAnsi="Book Antiqua" w:cs="宋体" w:hint="eastAsia"/>
          <w:sz w:val="24"/>
          <w:szCs w:val="24"/>
        </w:rPr>
        <w:t>]</w:t>
      </w:r>
    </w:p>
    <w:bookmarkEnd w:id="55"/>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 xml:space="preserve">81 </w:t>
      </w:r>
      <w:bookmarkStart w:id="56" w:name="OLE_LINK31"/>
      <w:bookmarkStart w:id="57" w:name="OLE_LINK32"/>
      <w:r w:rsidRPr="00573C8C">
        <w:rPr>
          <w:rFonts w:ascii="Book Antiqua" w:hAnsi="Book Antiqua" w:cs="宋体"/>
          <w:b/>
          <w:sz w:val="24"/>
          <w:szCs w:val="24"/>
        </w:rPr>
        <w:t xml:space="preserve">Goldstein LA, </w:t>
      </w:r>
      <w:r w:rsidRPr="00573C8C">
        <w:rPr>
          <w:rFonts w:ascii="Book Antiqua" w:hAnsi="Book Antiqua" w:cs="宋体"/>
          <w:sz w:val="24"/>
          <w:szCs w:val="24"/>
        </w:rPr>
        <w:t xml:space="preserve">Zhou DF, Picker LJ, Minty CN, Bargatze RF, Ding JF, Butcher EC. A human lymphocyte homing receptor, the hermes antigen, is related to cartilage proteoglycan core and link proteins. </w:t>
      </w:r>
      <w:r w:rsidRPr="00573C8C">
        <w:rPr>
          <w:rFonts w:ascii="Book Antiqua" w:hAnsi="Book Antiqua" w:cs="宋体"/>
          <w:i/>
          <w:sz w:val="24"/>
          <w:szCs w:val="24"/>
        </w:rPr>
        <w:t xml:space="preserve">Cell </w:t>
      </w:r>
      <w:r w:rsidRPr="00573C8C">
        <w:rPr>
          <w:rFonts w:ascii="Book Antiqua" w:hAnsi="Book Antiqua" w:cs="宋体"/>
          <w:sz w:val="24"/>
          <w:szCs w:val="24"/>
        </w:rPr>
        <w:t xml:space="preserve">1989; </w:t>
      </w:r>
      <w:r w:rsidRPr="00573C8C">
        <w:rPr>
          <w:rFonts w:ascii="Book Antiqua" w:hAnsi="Book Antiqua" w:cs="宋体"/>
          <w:b/>
          <w:sz w:val="24"/>
          <w:szCs w:val="24"/>
        </w:rPr>
        <w:t>56</w:t>
      </w:r>
      <w:r w:rsidRPr="00573C8C">
        <w:rPr>
          <w:rFonts w:ascii="Book Antiqua" w:hAnsi="Book Antiqua" w:cs="宋体"/>
          <w:sz w:val="24"/>
          <w:szCs w:val="24"/>
        </w:rPr>
        <w:t>: 1063-1072</w:t>
      </w:r>
      <w:bookmarkEnd w:id="56"/>
      <w:bookmarkEnd w:id="57"/>
      <w:r>
        <w:rPr>
          <w:rFonts w:ascii="Book Antiqua" w:hAnsi="Book Antiqua" w:cs="宋体" w:hint="eastAsia"/>
          <w:sz w:val="24"/>
          <w:szCs w:val="24"/>
        </w:rPr>
        <w:t xml:space="preserve"> [</w:t>
      </w:r>
      <w:r w:rsidRPr="00573C8C">
        <w:rPr>
          <w:rFonts w:ascii="Book Antiqua" w:hAnsi="Book Antiqua" w:cs="宋体"/>
          <w:sz w:val="24"/>
          <w:szCs w:val="24"/>
        </w:rPr>
        <w:t>PMID: 2466576</w:t>
      </w:r>
      <w:r>
        <w:rPr>
          <w:rFonts w:ascii="Book Antiqua" w:hAnsi="Book Antiqua" w:cs="宋体" w:hint="eastAsia"/>
          <w:sz w:val="24"/>
          <w:szCs w:val="24"/>
        </w:rPr>
        <w:t>]</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82 </w:t>
      </w:r>
      <w:r w:rsidRPr="00573C8C">
        <w:rPr>
          <w:rFonts w:ascii="Book Antiqua" w:hAnsi="Book Antiqua" w:cs="宋体"/>
          <w:b/>
          <w:bCs/>
          <w:sz w:val="24"/>
          <w:szCs w:val="24"/>
        </w:rPr>
        <w:t>Screaton GR</w:t>
      </w:r>
      <w:r w:rsidRPr="00573C8C">
        <w:rPr>
          <w:rFonts w:ascii="Book Antiqua" w:hAnsi="Book Antiqua" w:cs="宋体"/>
          <w:sz w:val="24"/>
          <w:szCs w:val="24"/>
        </w:rPr>
        <w:t>, Bell MV, Jackson DG, Cornelis FB, Gerth U, Bell JI. Genomic structure of DNA encoding the lymphocyte homing receptor CD44 reveals at least 12 alternatively spliced exons. </w:t>
      </w:r>
      <w:r w:rsidRPr="00573C8C">
        <w:rPr>
          <w:rFonts w:ascii="Book Antiqua" w:hAnsi="Book Antiqua" w:cs="宋体"/>
          <w:i/>
          <w:iCs/>
          <w:sz w:val="24"/>
          <w:szCs w:val="24"/>
        </w:rPr>
        <w:t>Proc Natl Acad Sci U S A</w:t>
      </w:r>
      <w:r w:rsidRPr="00573C8C">
        <w:rPr>
          <w:rFonts w:ascii="Book Antiqua" w:hAnsi="Book Antiqua" w:cs="宋体"/>
          <w:sz w:val="24"/>
          <w:szCs w:val="24"/>
        </w:rPr>
        <w:t> 1992; </w:t>
      </w:r>
      <w:r w:rsidRPr="00573C8C">
        <w:rPr>
          <w:rFonts w:ascii="Book Antiqua" w:hAnsi="Book Antiqua" w:cs="宋体"/>
          <w:b/>
          <w:bCs/>
          <w:sz w:val="24"/>
          <w:szCs w:val="24"/>
        </w:rPr>
        <w:t>89</w:t>
      </w:r>
      <w:r w:rsidRPr="00573C8C">
        <w:rPr>
          <w:rFonts w:ascii="Book Antiqua" w:hAnsi="Book Antiqua" w:cs="宋体"/>
          <w:sz w:val="24"/>
          <w:szCs w:val="24"/>
        </w:rPr>
        <w:t>: 12160-12164 [PMID: 1465456]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83 </w:t>
      </w:r>
      <w:r w:rsidRPr="00573C8C">
        <w:rPr>
          <w:rFonts w:ascii="Book Antiqua" w:hAnsi="Book Antiqua" w:cs="宋体"/>
          <w:b/>
          <w:bCs/>
          <w:sz w:val="24"/>
          <w:szCs w:val="24"/>
        </w:rPr>
        <w:t>Idzerda RL</w:t>
      </w:r>
      <w:r w:rsidRPr="00573C8C">
        <w:rPr>
          <w:rFonts w:ascii="Book Antiqua" w:hAnsi="Book Antiqua" w:cs="宋体"/>
          <w:sz w:val="24"/>
          <w:szCs w:val="24"/>
        </w:rPr>
        <w:t>, Carter WG, Nottenburg C, Wayner EA, Gallatin WM, St John T. Isolation and DNA sequence of a cDNA clone encoding a lymphocyte adhesion receptor for high endothelium. </w:t>
      </w:r>
      <w:r w:rsidRPr="00573C8C">
        <w:rPr>
          <w:rFonts w:ascii="Book Antiqua" w:hAnsi="Book Antiqua" w:cs="宋体"/>
          <w:i/>
          <w:iCs/>
          <w:sz w:val="24"/>
          <w:szCs w:val="24"/>
        </w:rPr>
        <w:t>Proc Natl Acad Sci U S A</w:t>
      </w:r>
      <w:r w:rsidRPr="00573C8C">
        <w:rPr>
          <w:rFonts w:ascii="Book Antiqua" w:hAnsi="Book Antiqua" w:cs="宋体"/>
          <w:sz w:val="24"/>
          <w:szCs w:val="24"/>
        </w:rPr>
        <w:t> 1989; </w:t>
      </w:r>
      <w:r w:rsidRPr="00573C8C">
        <w:rPr>
          <w:rFonts w:ascii="Book Antiqua" w:hAnsi="Book Antiqua" w:cs="宋体"/>
          <w:b/>
          <w:bCs/>
          <w:sz w:val="24"/>
          <w:szCs w:val="24"/>
        </w:rPr>
        <w:t>86</w:t>
      </w:r>
      <w:r w:rsidRPr="00573C8C">
        <w:rPr>
          <w:rFonts w:ascii="Book Antiqua" w:hAnsi="Book Antiqua" w:cs="宋体"/>
          <w:sz w:val="24"/>
          <w:szCs w:val="24"/>
        </w:rPr>
        <w:t>: 4659-4663 [PMID: 2471974]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84 </w:t>
      </w:r>
      <w:r w:rsidRPr="00573C8C">
        <w:rPr>
          <w:rFonts w:ascii="Book Antiqua" w:hAnsi="Book Antiqua" w:cs="宋体"/>
          <w:b/>
          <w:bCs/>
          <w:sz w:val="24"/>
          <w:szCs w:val="24"/>
        </w:rPr>
        <w:t>Ruiz P</w:t>
      </w:r>
      <w:r w:rsidRPr="00573C8C">
        <w:rPr>
          <w:rFonts w:ascii="Book Antiqua" w:hAnsi="Book Antiqua" w:cs="宋体"/>
          <w:sz w:val="24"/>
          <w:szCs w:val="24"/>
        </w:rPr>
        <w:t>, Schwärzler C, Günthert U. CD44 isoforms during differentiation and development. </w:t>
      </w:r>
      <w:r w:rsidRPr="00573C8C">
        <w:rPr>
          <w:rFonts w:ascii="Book Antiqua" w:hAnsi="Book Antiqua" w:cs="宋体"/>
          <w:i/>
          <w:iCs/>
          <w:sz w:val="24"/>
          <w:szCs w:val="24"/>
        </w:rPr>
        <w:t>Bioessays</w:t>
      </w:r>
      <w:r w:rsidRPr="00573C8C">
        <w:rPr>
          <w:rFonts w:ascii="Book Antiqua" w:hAnsi="Book Antiqua" w:cs="宋体"/>
          <w:sz w:val="24"/>
          <w:szCs w:val="24"/>
        </w:rPr>
        <w:t> 1995; </w:t>
      </w:r>
      <w:r w:rsidRPr="00573C8C">
        <w:rPr>
          <w:rFonts w:ascii="Book Antiqua" w:hAnsi="Book Antiqua" w:cs="宋体"/>
          <w:b/>
          <w:bCs/>
          <w:sz w:val="24"/>
          <w:szCs w:val="24"/>
        </w:rPr>
        <w:t>17</w:t>
      </w:r>
      <w:r w:rsidRPr="00573C8C">
        <w:rPr>
          <w:rFonts w:ascii="Book Antiqua" w:hAnsi="Book Antiqua" w:cs="宋体"/>
          <w:sz w:val="24"/>
          <w:szCs w:val="24"/>
        </w:rPr>
        <w:t>: 17-24 [PMID: 7535522 DOI: 10.1002/bies.950170106]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 xml:space="preserve">85 </w:t>
      </w:r>
      <w:bookmarkStart w:id="58" w:name="OLE_LINK33"/>
      <w:bookmarkStart w:id="59" w:name="OLE_LINK34"/>
      <w:r w:rsidRPr="00573C8C">
        <w:rPr>
          <w:rFonts w:ascii="Book Antiqua" w:hAnsi="Book Antiqua" w:cs="宋体"/>
          <w:b/>
          <w:sz w:val="24"/>
          <w:szCs w:val="24"/>
        </w:rPr>
        <w:t xml:space="preserve">Günthert U, </w:t>
      </w:r>
      <w:r w:rsidRPr="00573C8C">
        <w:rPr>
          <w:rFonts w:ascii="Book Antiqua" w:hAnsi="Book Antiqua" w:cs="宋体"/>
          <w:sz w:val="24"/>
          <w:szCs w:val="24"/>
        </w:rPr>
        <w:t xml:space="preserve">Hofmann M, Rudy W, Reber S, Zöller M, Haussmann I, Matzku S, Wenzel A, Ponta H, Herrlich P. A new variant of glycoprotein CD44 confers metastatic potential to rat carcinoma cells. </w:t>
      </w:r>
      <w:r w:rsidRPr="00573C8C">
        <w:rPr>
          <w:rFonts w:ascii="Book Antiqua" w:hAnsi="Book Antiqua" w:cs="宋体"/>
          <w:i/>
          <w:sz w:val="24"/>
          <w:szCs w:val="24"/>
        </w:rPr>
        <w:t xml:space="preserve">Cell </w:t>
      </w:r>
      <w:r w:rsidRPr="00573C8C">
        <w:rPr>
          <w:rFonts w:ascii="Book Antiqua" w:hAnsi="Book Antiqua" w:cs="宋体"/>
          <w:sz w:val="24"/>
          <w:szCs w:val="24"/>
        </w:rPr>
        <w:t xml:space="preserve">1991; </w:t>
      </w:r>
      <w:r w:rsidRPr="00573C8C">
        <w:rPr>
          <w:rFonts w:ascii="Book Antiqua" w:hAnsi="Book Antiqua" w:cs="宋体"/>
          <w:b/>
          <w:sz w:val="24"/>
          <w:szCs w:val="24"/>
        </w:rPr>
        <w:t>65</w:t>
      </w:r>
      <w:r w:rsidRPr="00573C8C">
        <w:rPr>
          <w:rFonts w:ascii="Book Antiqua" w:hAnsi="Book Antiqua" w:cs="宋体"/>
          <w:sz w:val="24"/>
          <w:szCs w:val="24"/>
        </w:rPr>
        <w:t>: 13-24</w:t>
      </w:r>
      <w:r>
        <w:rPr>
          <w:rFonts w:ascii="Book Antiqua" w:hAnsi="Book Antiqua" w:cs="宋体" w:hint="eastAsia"/>
          <w:sz w:val="24"/>
          <w:szCs w:val="24"/>
        </w:rPr>
        <w:t xml:space="preserve"> [</w:t>
      </w:r>
      <w:r w:rsidRPr="00573C8C">
        <w:rPr>
          <w:rFonts w:ascii="Book Antiqua" w:hAnsi="Book Antiqua" w:cs="宋体"/>
          <w:sz w:val="24"/>
          <w:szCs w:val="24"/>
        </w:rPr>
        <w:t>PMID: 1707342</w:t>
      </w:r>
      <w:r>
        <w:rPr>
          <w:rFonts w:ascii="Book Antiqua" w:hAnsi="Book Antiqua" w:cs="宋体" w:hint="eastAsia"/>
          <w:sz w:val="24"/>
          <w:szCs w:val="24"/>
        </w:rPr>
        <w:t>]</w:t>
      </w:r>
    </w:p>
    <w:bookmarkEnd w:id="58"/>
    <w:bookmarkEnd w:id="59"/>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86 </w:t>
      </w:r>
      <w:r w:rsidRPr="00573C8C">
        <w:rPr>
          <w:rFonts w:ascii="Book Antiqua" w:hAnsi="Book Antiqua" w:cs="宋体"/>
          <w:b/>
          <w:bCs/>
          <w:sz w:val="24"/>
          <w:szCs w:val="24"/>
        </w:rPr>
        <w:t>Yang ZF</w:t>
      </w:r>
      <w:r w:rsidRPr="00573C8C">
        <w:rPr>
          <w:rFonts w:ascii="Book Antiqua" w:hAnsi="Book Antiqua" w:cs="宋体"/>
          <w:sz w:val="24"/>
          <w:szCs w:val="24"/>
        </w:rPr>
        <w:t>, Ngai P, Ho DW, Yu WC, Ng MN, Lau CK, Li ML, Tam KH, Lam CT, Poon RT, Fan ST. Identification of local and circulating cancer stem cells in human liver cancer. </w:t>
      </w:r>
      <w:r w:rsidRPr="00573C8C">
        <w:rPr>
          <w:rFonts w:ascii="Book Antiqua" w:hAnsi="Book Antiqua" w:cs="宋体"/>
          <w:i/>
          <w:iCs/>
          <w:sz w:val="24"/>
          <w:szCs w:val="24"/>
        </w:rPr>
        <w:t>Hepatology</w:t>
      </w:r>
      <w:r w:rsidRPr="00573C8C">
        <w:rPr>
          <w:rFonts w:ascii="Book Antiqua" w:hAnsi="Book Antiqua" w:cs="宋体"/>
          <w:sz w:val="24"/>
          <w:szCs w:val="24"/>
        </w:rPr>
        <w:t> 2008; </w:t>
      </w:r>
      <w:r w:rsidRPr="00573C8C">
        <w:rPr>
          <w:rFonts w:ascii="Book Antiqua" w:hAnsi="Book Antiqua" w:cs="宋体"/>
          <w:b/>
          <w:bCs/>
          <w:sz w:val="24"/>
          <w:szCs w:val="24"/>
        </w:rPr>
        <w:t>47</w:t>
      </w:r>
      <w:r w:rsidRPr="00573C8C">
        <w:rPr>
          <w:rFonts w:ascii="Book Antiqua" w:hAnsi="Book Antiqua" w:cs="宋体"/>
          <w:sz w:val="24"/>
          <w:szCs w:val="24"/>
        </w:rPr>
        <w:t>: 919-928 [PMID: 18275073 DOI: 10.1002/hep.22082]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87 </w:t>
      </w:r>
      <w:r w:rsidRPr="00573C8C">
        <w:rPr>
          <w:rFonts w:ascii="Book Antiqua" w:hAnsi="Book Antiqua" w:cs="宋体"/>
          <w:b/>
          <w:bCs/>
          <w:sz w:val="24"/>
          <w:szCs w:val="24"/>
        </w:rPr>
        <w:t>Wielenga VJ</w:t>
      </w:r>
      <w:r w:rsidRPr="00573C8C">
        <w:rPr>
          <w:rFonts w:ascii="Book Antiqua" w:hAnsi="Book Antiqua" w:cs="宋体"/>
          <w:sz w:val="24"/>
          <w:szCs w:val="24"/>
        </w:rPr>
        <w:t xml:space="preserve">, Smits R, Korinek V, Smit L, Kielman M, Fodde R, Clevers H, Pals ST. Expression of CD44 in Apc and Tcf mutant mice implies regulation by the WNT </w:t>
      </w:r>
      <w:r w:rsidRPr="00573C8C">
        <w:rPr>
          <w:rFonts w:ascii="Book Antiqua" w:hAnsi="Book Antiqua" w:cs="宋体"/>
          <w:sz w:val="24"/>
          <w:szCs w:val="24"/>
        </w:rPr>
        <w:lastRenderedPageBreak/>
        <w:t>pathway. </w:t>
      </w:r>
      <w:r w:rsidRPr="00573C8C">
        <w:rPr>
          <w:rFonts w:ascii="Book Antiqua" w:hAnsi="Book Antiqua" w:cs="宋体"/>
          <w:i/>
          <w:iCs/>
          <w:sz w:val="24"/>
          <w:szCs w:val="24"/>
        </w:rPr>
        <w:t>Am J Pathol</w:t>
      </w:r>
      <w:r w:rsidRPr="00573C8C">
        <w:rPr>
          <w:rFonts w:ascii="Book Antiqua" w:hAnsi="Book Antiqua" w:cs="宋体"/>
          <w:sz w:val="24"/>
          <w:szCs w:val="24"/>
        </w:rPr>
        <w:t> 1999; </w:t>
      </w:r>
      <w:r w:rsidRPr="00573C8C">
        <w:rPr>
          <w:rFonts w:ascii="Book Antiqua" w:hAnsi="Book Antiqua" w:cs="宋体"/>
          <w:b/>
          <w:bCs/>
          <w:sz w:val="24"/>
          <w:szCs w:val="24"/>
        </w:rPr>
        <w:t>154</w:t>
      </w:r>
      <w:r w:rsidRPr="00573C8C">
        <w:rPr>
          <w:rFonts w:ascii="Book Antiqua" w:hAnsi="Book Antiqua" w:cs="宋体"/>
          <w:sz w:val="24"/>
          <w:szCs w:val="24"/>
        </w:rPr>
        <w:t>: 515-523 [PMID: 10027409 DOI: 10.1016/S0002-9440(10)65297-2]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88 </w:t>
      </w:r>
      <w:r w:rsidRPr="00573C8C">
        <w:rPr>
          <w:rFonts w:ascii="Book Antiqua" w:hAnsi="Book Antiqua" w:cs="宋体"/>
          <w:b/>
          <w:bCs/>
          <w:sz w:val="24"/>
          <w:szCs w:val="24"/>
        </w:rPr>
        <w:t>Hao J</w:t>
      </w:r>
      <w:r w:rsidRPr="00573C8C">
        <w:rPr>
          <w:rFonts w:ascii="Book Antiqua" w:hAnsi="Book Antiqua" w:cs="宋体"/>
          <w:sz w:val="24"/>
          <w:szCs w:val="24"/>
        </w:rPr>
        <w:t>, Chen H, Madigan MC, Cozzi PJ, Beretov J, Xiao W, Delprado WJ, Russell PJ, Li Y. Co-expression of CD147 (EMMPRIN), CD44v3-10, MDR1 and monocarboxylate transporters is associated with prostate cancer drug resistance and progression. </w:t>
      </w:r>
      <w:r w:rsidRPr="00573C8C">
        <w:rPr>
          <w:rFonts w:ascii="Book Antiqua" w:hAnsi="Book Antiqua" w:cs="宋体"/>
          <w:i/>
          <w:iCs/>
          <w:sz w:val="24"/>
          <w:szCs w:val="24"/>
        </w:rPr>
        <w:t>Br J Cancer</w:t>
      </w:r>
      <w:r w:rsidRPr="00573C8C">
        <w:rPr>
          <w:rFonts w:ascii="Book Antiqua" w:hAnsi="Book Antiqua" w:cs="宋体"/>
          <w:sz w:val="24"/>
          <w:szCs w:val="24"/>
        </w:rPr>
        <w:t> 2010; </w:t>
      </w:r>
      <w:r w:rsidRPr="00573C8C">
        <w:rPr>
          <w:rFonts w:ascii="Book Antiqua" w:hAnsi="Book Antiqua" w:cs="宋体"/>
          <w:b/>
          <w:bCs/>
          <w:sz w:val="24"/>
          <w:szCs w:val="24"/>
        </w:rPr>
        <w:t>103</w:t>
      </w:r>
      <w:r w:rsidRPr="00573C8C">
        <w:rPr>
          <w:rFonts w:ascii="Book Antiqua" w:hAnsi="Book Antiqua" w:cs="宋体"/>
          <w:sz w:val="24"/>
          <w:szCs w:val="24"/>
        </w:rPr>
        <w:t>: 1008-1018 [PMID: 20736947 DOI: 10.1038/sj.bjc.6605839]</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89 </w:t>
      </w:r>
      <w:r w:rsidRPr="00573C8C">
        <w:rPr>
          <w:rFonts w:ascii="Book Antiqua" w:hAnsi="Book Antiqua" w:cs="宋体"/>
          <w:b/>
          <w:bCs/>
          <w:sz w:val="24"/>
          <w:szCs w:val="24"/>
        </w:rPr>
        <w:t>Ishimoto T</w:t>
      </w:r>
      <w:r w:rsidRPr="00573C8C">
        <w:rPr>
          <w:rFonts w:ascii="Book Antiqua" w:hAnsi="Book Antiqua" w:cs="宋体"/>
          <w:sz w:val="24"/>
          <w:szCs w:val="24"/>
        </w:rPr>
        <w:t>, Nagano O, Yae T, Tamada M, Motohara T, Oshima H, Oshima M, Ikeda T, Asaba R, Yagi H, Masuko T, Shimizu T, Ishikawa T, Kai K, Takahashi E, Imamura Y, Baba Y, Ohmura M, Suematsu M, Baba H, Saya H. CD44 variant regulates redox status in cancer cells by stabilizing the xCT subunit of system xc(-) and thereby promotes tumor growth. </w:t>
      </w:r>
      <w:r w:rsidRPr="00573C8C">
        <w:rPr>
          <w:rFonts w:ascii="Book Antiqua" w:hAnsi="Book Antiqua" w:cs="宋体"/>
          <w:i/>
          <w:iCs/>
          <w:sz w:val="24"/>
          <w:szCs w:val="24"/>
        </w:rPr>
        <w:t>Cancer Cell</w:t>
      </w:r>
      <w:r w:rsidRPr="00573C8C">
        <w:rPr>
          <w:rFonts w:ascii="Book Antiqua" w:hAnsi="Book Antiqua" w:cs="宋体"/>
          <w:sz w:val="24"/>
          <w:szCs w:val="24"/>
        </w:rPr>
        <w:t> 2011; </w:t>
      </w:r>
      <w:r w:rsidRPr="00573C8C">
        <w:rPr>
          <w:rFonts w:ascii="Book Antiqua" w:hAnsi="Book Antiqua" w:cs="宋体"/>
          <w:b/>
          <w:bCs/>
          <w:sz w:val="24"/>
          <w:szCs w:val="24"/>
        </w:rPr>
        <w:t>19</w:t>
      </w:r>
      <w:r w:rsidRPr="00573C8C">
        <w:rPr>
          <w:rFonts w:ascii="Book Antiqua" w:hAnsi="Book Antiqua" w:cs="宋体"/>
          <w:sz w:val="24"/>
          <w:szCs w:val="24"/>
        </w:rPr>
        <w:t>: 387-400 [PMID: 21397861 DOI: 10.1016/j.ccr.2011.01.038]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90 </w:t>
      </w:r>
      <w:r w:rsidRPr="00573C8C">
        <w:rPr>
          <w:rFonts w:ascii="Book Antiqua" w:hAnsi="Book Antiqua" w:cs="宋体"/>
          <w:b/>
          <w:bCs/>
          <w:sz w:val="24"/>
          <w:szCs w:val="24"/>
        </w:rPr>
        <w:t>Ghaffarzadehgan K</w:t>
      </w:r>
      <w:r w:rsidRPr="00573C8C">
        <w:rPr>
          <w:rFonts w:ascii="Book Antiqua" w:hAnsi="Book Antiqua" w:cs="宋体"/>
          <w:sz w:val="24"/>
          <w:szCs w:val="24"/>
        </w:rPr>
        <w:t>, Jafarzadeh M, Raziee HR, Sima HR, Esmaili-Shandiz E, Hosseinnezhad H, Taghizadeh-Kermani A, Moaven O, Bahrani M. Expression of cell adhesion molecule CD44 in gastric adenocarcinoma and its prognostic importance. </w:t>
      </w:r>
      <w:r w:rsidRPr="00573C8C">
        <w:rPr>
          <w:rFonts w:ascii="Book Antiqua" w:hAnsi="Book Antiqua" w:cs="宋体"/>
          <w:i/>
          <w:iCs/>
          <w:sz w:val="24"/>
          <w:szCs w:val="24"/>
        </w:rPr>
        <w:t>World J Gastroenterol</w:t>
      </w:r>
      <w:r w:rsidRPr="00573C8C">
        <w:rPr>
          <w:rFonts w:ascii="Book Antiqua" w:hAnsi="Book Antiqua" w:cs="宋体"/>
          <w:sz w:val="24"/>
          <w:szCs w:val="24"/>
        </w:rPr>
        <w:t> 2008; </w:t>
      </w:r>
      <w:r w:rsidRPr="00573C8C">
        <w:rPr>
          <w:rFonts w:ascii="Book Antiqua" w:hAnsi="Book Antiqua" w:cs="宋体"/>
          <w:b/>
          <w:bCs/>
          <w:sz w:val="24"/>
          <w:szCs w:val="24"/>
        </w:rPr>
        <w:t>14</w:t>
      </w:r>
      <w:r w:rsidRPr="00573C8C">
        <w:rPr>
          <w:rFonts w:ascii="Book Antiqua" w:hAnsi="Book Antiqua" w:cs="宋体"/>
          <w:sz w:val="24"/>
          <w:szCs w:val="24"/>
        </w:rPr>
        <w:t>: 6376-6381 [PMID: 19009655 DOI: 10.3748/wjg.14.6376]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91 </w:t>
      </w:r>
      <w:r w:rsidRPr="00573C8C">
        <w:rPr>
          <w:rFonts w:ascii="Book Antiqua" w:hAnsi="Book Antiqua" w:cs="宋体"/>
          <w:b/>
          <w:bCs/>
          <w:sz w:val="24"/>
          <w:szCs w:val="24"/>
        </w:rPr>
        <w:t>Takaishi S</w:t>
      </w:r>
      <w:r w:rsidRPr="00573C8C">
        <w:rPr>
          <w:rFonts w:ascii="Book Antiqua" w:hAnsi="Book Antiqua" w:cs="宋体"/>
          <w:sz w:val="24"/>
          <w:szCs w:val="24"/>
        </w:rPr>
        <w:t>, Okumura T, Tu S, Wang SS, Shibata W, Vigneshwaran R, Gordon SA, Shimada Y, Wang TC. Identification of gastric cancer stem cells using the cell surface marker CD44. </w:t>
      </w:r>
      <w:r w:rsidRPr="00573C8C">
        <w:rPr>
          <w:rFonts w:ascii="Book Antiqua" w:hAnsi="Book Antiqua" w:cs="宋体"/>
          <w:i/>
          <w:iCs/>
          <w:sz w:val="24"/>
          <w:szCs w:val="24"/>
        </w:rPr>
        <w:t>Stem Cells</w:t>
      </w:r>
      <w:r w:rsidRPr="00573C8C">
        <w:rPr>
          <w:rFonts w:ascii="Book Antiqua" w:hAnsi="Book Antiqua" w:cs="宋体"/>
          <w:sz w:val="24"/>
          <w:szCs w:val="24"/>
        </w:rPr>
        <w:t> 2009; </w:t>
      </w:r>
      <w:r w:rsidRPr="00573C8C">
        <w:rPr>
          <w:rFonts w:ascii="Book Antiqua" w:hAnsi="Book Antiqua" w:cs="宋体"/>
          <w:b/>
          <w:bCs/>
          <w:sz w:val="24"/>
          <w:szCs w:val="24"/>
        </w:rPr>
        <w:t>27</w:t>
      </w:r>
      <w:r w:rsidRPr="00573C8C">
        <w:rPr>
          <w:rFonts w:ascii="Book Antiqua" w:hAnsi="Book Antiqua" w:cs="宋体"/>
          <w:sz w:val="24"/>
          <w:szCs w:val="24"/>
        </w:rPr>
        <w:t>: 1006-1020 [PMID: 19415765 DOI: 10.1002/stem.30]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92 </w:t>
      </w:r>
      <w:r w:rsidRPr="00573C8C">
        <w:rPr>
          <w:rFonts w:ascii="Book Antiqua" w:hAnsi="Book Antiqua" w:cs="宋体"/>
          <w:b/>
          <w:bCs/>
          <w:sz w:val="24"/>
          <w:szCs w:val="24"/>
        </w:rPr>
        <w:t>da Cunha CB</w:t>
      </w:r>
      <w:r w:rsidRPr="00573C8C">
        <w:rPr>
          <w:rFonts w:ascii="Book Antiqua" w:hAnsi="Book Antiqua" w:cs="宋体"/>
          <w:sz w:val="24"/>
          <w:szCs w:val="24"/>
        </w:rPr>
        <w:t>, Oliveira C, Wen X, Gomes B, Sousa S, Suriano G, Grellier M, Huntsman DG, Carneiro F, Granja PL, Seruca R. De novo expression of CD44 variants in sporadic and hereditary gastric cancer. </w:t>
      </w:r>
      <w:r w:rsidRPr="00573C8C">
        <w:rPr>
          <w:rFonts w:ascii="Book Antiqua" w:hAnsi="Book Antiqua" w:cs="宋体"/>
          <w:i/>
          <w:iCs/>
          <w:sz w:val="24"/>
          <w:szCs w:val="24"/>
        </w:rPr>
        <w:t>Lab Invest</w:t>
      </w:r>
      <w:r w:rsidRPr="00573C8C">
        <w:rPr>
          <w:rFonts w:ascii="Book Antiqua" w:hAnsi="Book Antiqua" w:cs="宋体"/>
          <w:sz w:val="24"/>
          <w:szCs w:val="24"/>
        </w:rPr>
        <w:t> 2010; </w:t>
      </w:r>
      <w:r w:rsidRPr="00573C8C">
        <w:rPr>
          <w:rFonts w:ascii="Book Antiqua" w:hAnsi="Book Antiqua" w:cs="宋体"/>
          <w:b/>
          <w:bCs/>
          <w:sz w:val="24"/>
          <w:szCs w:val="24"/>
        </w:rPr>
        <w:t>90</w:t>
      </w:r>
      <w:r w:rsidRPr="00573C8C">
        <w:rPr>
          <w:rFonts w:ascii="Book Antiqua" w:hAnsi="Book Antiqua" w:cs="宋体"/>
          <w:sz w:val="24"/>
          <w:szCs w:val="24"/>
        </w:rPr>
        <w:t>: 1604-1614 [PMID: 20856229 DOI: 10.1038/labinvest.2010.155]</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93 </w:t>
      </w:r>
      <w:r w:rsidRPr="00573C8C">
        <w:rPr>
          <w:rFonts w:ascii="Book Antiqua" w:hAnsi="Book Antiqua" w:cs="宋体"/>
          <w:b/>
          <w:bCs/>
          <w:sz w:val="24"/>
          <w:szCs w:val="24"/>
        </w:rPr>
        <w:t>Lau WM</w:t>
      </w:r>
      <w:r w:rsidRPr="00573C8C">
        <w:rPr>
          <w:rFonts w:ascii="Book Antiqua" w:hAnsi="Book Antiqua" w:cs="宋体"/>
          <w:sz w:val="24"/>
          <w:szCs w:val="24"/>
        </w:rPr>
        <w:t>, Teng E, Chong HS, Lopez KA, Tay AY, Salto-Tellez M, Shabbir A, So JB, Chan SL. CD44v8-10 is a cancer-specific marker for gastric cancer stem cells. </w:t>
      </w:r>
      <w:r w:rsidRPr="00573C8C">
        <w:rPr>
          <w:rFonts w:ascii="Book Antiqua" w:hAnsi="Book Antiqua" w:cs="宋体"/>
          <w:i/>
          <w:iCs/>
          <w:sz w:val="24"/>
          <w:szCs w:val="24"/>
        </w:rPr>
        <w:t>Cancer Res</w:t>
      </w:r>
      <w:r w:rsidRPr="00573C8C">
        <w:rPr>
          <w:rFonts w:ascii="Book Antiqua" w:hAnsi="Book Antiqua" w:cs="宋体"/>
          <w:sz w:val="24"/>
          <w:szCs w:val="24"/>
        </w:rPr>
        <w:t> 2014; </w:t>
      </w:r>
      <w:r w:rsidRPr="00573C8C">
        <w:rPr>
          <w:rFonts w:ascii="Book Antiqua" w:hAnsi="Book Antiqua" w:cs="宋体"/>
          <w:b/>
          <w:bCs/>
          <w:sz w:val="24"/>
          <w:szCs w:val="24"/>
        </w:rPr>
        <w:t>74</w:t>
      </w:r>
      <w:r w:rsidRPr="00573C8C">
        <w:rPr>
          <w:rFonts w:ascii="Book Antiqua" w:hAnsi="Book Antiqua" w:cs="宋体"/>
          <w:sz w:val="24"/>
          <w:szCs w:val="24"/>
        </w:rPr>
        <w:t>: 2630-2641 [PMID: 24618343 DOI: 10.1158/0008-5472.CAN-13-2309]</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94 </w:t>
      </w:r>
      <w:r w:rsidRPr="00573C8C">
        <w:rPr>
          <w:rFonts w:ascii="Book Antiqua" w:hAnsi="Book Antiqua" w:cs="宋体"/>
          <w:b/>
          <w:bCs/>
          <w:sz w:val="24"/>
          <w:szCs w:val="24"/>
        </w:rPr>
        <w:t>Hirata K</w:t>
      </w:r>
      <w:r w:rsidRPr="00573C8C">
        <w:rPr>
          <w:rFonts w:ascii="Book Antiqua" w:hAnsi="Book Antiqua" w:cs="宋体"/>
          <w:sz w:val="24"/>
          <w:szCs w:val="24"/>
        </w:rPr>
        <w:t xml:space="preserve">, Suzuki H, Imaeda H, Matsuzaki J, Tsugawa H, Nagano O, Asakura K, Saya H, Hibi T. CD44 variant 9 expression in primary early gastric cancer as a predictive </w:t>
      </w:r>
      <w:r w:rsidRPr="00573C8C">
        <w:rPr>
          <w:rFonts w:ascii="Book Antiqua" w:hAnsi="Book Antiqua" w:cs="宋体"/>
          <w:sz w:val="24"/>
          <w:szCs w:val="24"/>
        </w:rPr>
        <w:lastRenderedPageBreak/>
        <w:t>marker for recurrence. </w:t>
      </w:r>
      <w:r w:rsidRPr="00573C8C">
        <w:rPr>
          <w:rFonts w:ascii="Book Antiqua" w:hAnsi="Book Antiqua" w:cs="宋体"/>
          <w:i/>
          <w:iCs/>
          <w:sz w:val="24"/>
          <w:szCs w:val="24"/>
        </w:rPr>
        <w:t>Br J Cancer</w:t>
      </w:r>
      <w:r w:rsidRPr="00573C8C">
        <w:rPr>
          <w:rFonts w:ascii="Book Antiqua" w:hAnsi="Book Antiqua" w:cs="宋体"/>
          <w:sz w:val="24"/>
          <w:szCs w:val="24"/>
        </w:rPr>
        <w:t> 2013; </w:t>
      </w:r>
      <w:r w:rsidRPr="00573C8C">
        <w:rPr>
          <w:rFonts w:ascii="Book Antiqua" w:hAnsi="Book Antiqua" w:cs="宋体"/>
          <w:b/>
          <w:bCs/>
          <w:sz w:val="24"/>
          <w:szCs w:val="24"/>
        </w:rPr>
        <w:t>109</w:t>
      </w:r>
      <w:r w:rsidRPr="00573C8C">
        <w:rPr>
          <w:rFonts w:ascii="Book Antiqua" w:hAnsi="Book Antiqua" w:cs="宋体"/>
          <w:sz w:val="24"/>
          <w:szCs w:val="24"/>
        </w:rPr>
        <w:t>: 379-386 [PMID: 23778530 DOI: 10.1038/bjc.2013.314]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95 </w:t>
      </w:r>
      <w:r w:rsidRPr="00573C8C">
        <w:rPr>
          <w:rFonts w:ascii="Book Antiqua" w:hAnsi="Book Antiqua" w:cs="宋体"/>
          <w:b/>
          <w:bCs/>
          <w:sz w:val="24"/>
          <w:szCs w:val="24"/>
        </w:rPr>
        <w:t>Amieva MR</w:t>
      </w:r>
      <w:r w:rsidRPr="00573C8C">
        <w:rPr>
          <w:rFonts w:ascii="Book Antiqua" w:hAnsi="Book Antiqua" w:cs="宋体"/>
          <w:sz w:val="24"/>
          <w:szCs w:val="24"/>
        </w:rPr>
        <w:t>, Vogelmann R, Covacci A, Tompkins LS, Nelson WJ, Falkow S. Disruption of the epithelial apical-junctional complex by Helicobacter pylori CagA. </w:t>
      </w:r>
      <w:r w:rsidRPr="00573C8C">
        <w:rPr>
          <w:rFonts w:ascii="Book Antiqua" w:hAnsi="Book Antiqua" w:cs="宋体"/>
          <w:i/>
          <w:iCs/>
          <w:sz w:val="24"/>
          <w:szCs w:val="24"/>
        </w:rPr>
        <w:t>Science</w:t>
      </w:r>
      <w:r w:rsidRPr="00573C8C">
        <w:rPr>
          <w:rFonts w:ascii="Book Antiqua" w:hAnsi="Book Antiqua" w:cs="宋体"/>
          <w:sz w:val="24"/>
          <w:szCs w:val="24"/>
        </w:rPr>
        <w:t> 2003; </w:t>
      </w:r>
      <w:r w:rsidRPr="00573C8C">
        <w:rPr>
          <w:rFonts w:ascii="Book Antiqua" w:hAnsi="Book Antiqua" w:cs="宋体"/>
          <w:b/>
          <w:bCs/>
          <w:sz w:val="24"/>
          <w:szCs w:val="24"/>
        </w:rPr>
        <w:t>300</w:t>
      </w:r>
      <w:r w:rsidRPr="00573C8C">
        <w:rPr>
          <w:rFonts w:ascii="Book Antiqua" w:hAnsi="Book Antiqua" w:cs="宋体"/>
          <w:sz w:val="24"/>
          <w:szCs w:val="24"/>
        </w:rPr>
        <w:t>: 1430-1434 [PMID: 12775840 DOI: 10.1126/science.1081919]</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96 </w:t>
      </w:r>
      <w:r w:rsidRPr="00573C8C">
        <w:rPr>
          <w:rFonts w:ascii="Book Antiqua" w:hAnsi="Book Antiqua" w:cs="宋体"/>
          <w:b/>
          <w:bCs/>
          <w:sz w:val="24"/>
          <w:szCs w:val="24"/>
        </w:rPr>
        <w:t>Thiery JP</w:t>
      </w:r>
      <w:r w:rsidRPr="00573C8C">
        <w:rPr>
          <w:rFonts w:ascii="Book Antiqua" w:hAnsi="Book Antiqua" w:cs="宋体"/>
          <w:sz w:val="24"/>
          <w:szCs w:val="24"/>
        </w:rPr>
        <w:t>, Acloque H, Huang RY, Nieto MA. Epithelial-mesenchymal transitions in development and disease. </w:t>
      </w:r>
      <w:r w:rsidRPr="00573C8C">
        <w:rPr>
          <w:rFonts w:ascii="Book Antiqua" w:hAnsi="Book Antiqua" w:cs="宋体"/>
          <w:i/>
          <w:iCs/>
          <w:sz w:val="24"/>
          <w:szCs w:val="24"/>
        </w:rPr>
        <w:t>Cell</w:t>
      </w:r>
      <w:r w:rsidRPr="00573C8C">
        <w:rPr>
          <w:rFonts w:ascii="Book Antiqua" w:hAnsi="Book Antiqua" w:cs="宋体"/>
          <w:sz w:val="24"/>
          <w:szCs w:val="24"/>
        </w:rPr>
        <w:t> 2009; </w:t>
      </w:r>
      <w:r w:rsidRPr="00573C8C">
        <w:rPr>
          <w:rFonts w:ascii="Book Antiqua" w:hAnsi="Book Antiqua" w:cs="宋体"/>
          <w:b/>
          <w:bCs/>
          <w:sz w:val="24"/>
          <w:szCs w:val="24"/>
        </w:rPr>
        <w:t>139</w:t>
      </w:r>
      <w:r w:rsidRPr="00573C8C">
        <w:rPr>
          <w:rFonts w:ascii="Book Antiqua" w:hAnsi="Book Antiqua" w:cs="宋体"/>
          <w:sz w:val="24"/>
          <w:szCs w:val="24"/>
        </w:rPr>
        <w:t>: 871-890 [PMID: 19945376 DOI: 10.1016/j.cell.2009.11.007]</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97 </w:t>
      </w:r>
      <w:r w:rsidRPr="00573C8C">
        <w:rPr>
          <w:rFonts w:ascii="Book Antiqua" w:hAnsi="Book Antiqua" w:cs="宋体"/>
          <w:b/>
          <w:bCs/>
          <w:sz w:val="24"/>
          <w:szCs w:val="24"/>
        </w:rPr>
        <w:t>Bessède E</w:t>
      </w:r>
      <w:r w:rsidRPr="00573C8C">
        <w:rPr>
          <w:rFonts w:ascii="Book Antiqua" w:hAnsi="Book Antiqua" w:cs="宋体"/>
          <w:sz w:val="24"/>
          <w:szCs w:val="24"/>
        </w:rPr>
        <w:t>, Staedel C, Acuña Amador LA, Nguyen PH, Chambonnier L, Hatakeyama M, Belleannée G, Mégraud F, Varon C. Helicobacter pylori generates cells with cancer stem cell properties via epithelial-mesenchymal transition-like changes. </w:t>
      </w:r>
      <w:r w:rsidRPr="00573C8C">
        <w:rPr>
          <w:rFonts w:ascii="Book Antiqua" w:hAnsi="Book Antiqua" w:cs="宋体"/>
          <w:i/>
          <w:iCs/>
          <w:sz w:val="24"/>
          <w:szCs w:val="24"/>
        </w:rPr>
        <w:t>Oncogene</w:t>
      </w:r>
      <w:r w:rsidRPr="00573C8C">
        <w:rPr>
          <w:rFonts w:ascii="Book Antiqua" w:hAnsi="Book Antiqua" w:cs="宋体"/>
          <w:sz w:val="24"/>
          <w:szCs w:val="24"/>
        </w:rPr>
        <w:t> 2014; </w:t>
      </w:r>
      <w:r w:rsidRPr="00573C8C">
        <w:rPr>
          <w:rFonts w:ascii="Book Antiqua" w:hAnsi="Book Antiqua" w:cs="宋体"/>
          <w:b/>
          <w:bCs/>
          <w:sz w:val="24"/>
          <w:szCs w:val="24"/>
        </w:rPr>
        <w:t>33</w:t>
      </w:r>
      <w:r w:rsidRPr="00573C8C">
        <w:rPr>
          <w:rFonts w:ascii="Book Antiqua" w:hAnsi="Book Antiqua" w:cs="宋体"/>
          <w:sz w:val="24"/>
          <w:szCs w:val="24"/>
        </w:rPr>
        <w:t>: 4123-4131 [PMID: 24096479 DOI: 10.1038/onc.2013.380]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98 </w:t>
      </w:r>
      <w:r w:rsidRPr="00573C8C">
        <w:rPr>
          <w:rFonts w:ascii="Book Antiqua" w:hAnsi="Book Antiqua" w:cs="宋体"/>
          <w:b/>
          <w:bCs/>
          <w:sz w:val="24"/>
          <w:szCs w:val="24"/>
        </w:rPr>
        <w:t>Giannakis M</w:t>
      </w:r>
      <w:r w:rsidRPr="00573C8C">
        <w:rPr>
          <w:rFonts w:ascii="Book Antiqua" w:hAnsi="Book Antiqua" w:cs="宋体"/>
          <w:sz w:val="24"/>
          <w:szCs w:val="24"/>
        </w:rPr>
        <w:t>, Chen SL, Karam SM, Engstrand L, Gordon JI. Helicobacter pylori evolution during progression from chronic atrophic gastritis to gastric cancer and its impact on gastric stem cells. </w:t>
      </w:r>
      <w:r w:rsidRPr="00573C8C">
        <w:rPr>
          <w:rFonts w:ascii="Book Antiqua" w:hAnsi="Book Antiqua" w:cs="宋体"/>
          <w:i/>
          <w:iCs/>
          <w:sz w:val="24"/>
          <w:szCs w:val="24"/>
        </w:rPr>
        <w:t>Proc Natl Acad Sci U S A</w:t>
      </w:r>
      <w:r w:rsidRPr="00573C8C">
        <w:rPr>
          <w:rFonts w:ascii="Book Antiqua" w:hAnsi="Book Antiqua" w:cs="宋体"/>
          <w:sz w:val="24"/>
          <w:szCs w:val="24"/>
        </w:rPr>
        <w:t> 2008; </w:t>
      </w:r>
      <w:r w:rsidRPr="00573C8C">
        <w:rPr>
          <w:rFonts w:ascii="Book Antiqua" w:hAnsi="Book Antiqua" w:cs="宋体"/>
          <w:b/>
          <w:bCs/>
          <w:sz w:val="24"/>
          <w:szCs w:val="24"/>
        </w:rPr>
        <w:t>105</w:t>
      </w:r>
      <w:r w:rsidRPr="00573C8C">
        <w:rPr>
          <w:rFonts w:ascii="Book Antiqua" w:hAnsi="Book Antiqua" w:cs="宋体"/>
          <w:sz w:val="24"/>
          <w:szCs w:val="24"/>
        </w:rPr>
        <w:t>: 4358-4363 [PMID: 18332421 DOI: 10.1073/pnas.0800668105]</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99 </w:t>
      </w:r>
      <w:r w:rsidRPr="00573C8C">
        <w:rPr>
          <w:rFonts w:ascii="Book Antiqua" w:hAnsi="Book Antiqua" w:cs="宋体"/>
          <w:b/>
          <w:bCs/>
          <w:sz w:val="24"/>
          <w:szCs w:val="24"/>
        </w:rPr>
        <w:t>Wang K</w:t>
      </w:r>
      <w:r w:rsidRPr="00573C8C">
        <w:rPr>
          <w:rFonts w:ascii="Book Antiqua" w:hAnsi="Book Antiqua" w:cs="宋体"/>
          <w:sz w:val="24"/>
          <w:szCs w:val="24"/>
        </w:rPr>
        <w:t>, Kan J, Yuen ST, Shi ST, Chu KM, Law S, Chan TL, Kan Z, Chan AS, Tsui WY, Lee SP, Ho SL, Chan AK, Cheng GH, Roberts PC, Rejto PA, Gibson NW, Pocalyko DJ, Mao M, Xu J, Leung SY. Exome sequencing identifies frequent mutation of ARID1A in molecular subtypes of gastric cancer. </w:t>
      </w:r>
      <w:r w:rsidRPr="00573C8C">
        <w:rPr>
          <w:rFonts w:ascii="Book Antiqua" w:hAnsi="Book Antiqua" w:cs="宋体"/>
          <w:i/>
          <w:iCs/>
          <w:sz w:val="24"/>
          <w:szCs w:val="24"/>
        </w:rPr>
        <w:t>Nat Genet</w:t>
      </w:r>
      <w:r w:rsidRPr="00573C8C">
        <w:rPr>
          <w:rFonts w:ascii="Book Antiqua" w:hAnsi="Book Antiqua" w:cs="宋体"/>
          <w:sz w:val="24"/>
          <w:szCs w:val="24"/>
        </w:rPr>
        <w:t> 2011; </w:t>
      </w:r>
      <w:r w:rsidRPr="00573C8C">
        <w:rPr>
          <w:rFonts w:ascii="Book Antiqua" w:hAnsi="Book Antiqua" w:cs="宋体"/>
          <w:b/>
          <w:bCs/>
          <w:sz w:val="24"/>
          <w:szCs w:val="24"/>
        </w:rPr>
        <w:t>43</w:t>
      </w:r>
      <w:r w:rsidRPr="00573C8C">
        <w:rPr>
          <w:rFonts w:ascii="Book Antiqua" w:hAnsi="Book Antiqua" w:cs="宋体"/>
          <w:sz w:val="24"/>
          <w:szCs w:val="24"/>
        </w:rPr>
        <w:t>: 1219-1223 [PMID: 22037554 DOI: 10.1038/ng.982]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100 </w:t>
      </w:r>
      <w:r w:rsidRPr="00573C8C">
        <w:rPr>
          <w:rFonts w:ascii="Book Antiqua" w:hAnsi="Book Antiqua" w:cs="宋体"/>
          <w:b/>
          <w:bCs/>
          <w:sz w:val="24"/>
          <w:szCs w:val="24"/>
        </w:rPr>
        <w:t>Zang ZJ</w:t>
      </w:r>
      <w:r w:rsidRPr="00573C8C">
        <w:rPr>
          <w:rFonts w:ascii="Book Antiqua" w:hAnsi="Book Antiqua" w:cs="宋体"/>
          <w:sz w:val="24"/>
          <w:szCs w:val="24"/>
        </w:rPr>
        <w:t>, Cutcutache I, Poon SL, Zhang SL, McPherson JR, Tao J, Rajasegaran V, Heng HL, Deng N, Gan A, Lim KH, Ong CK, Huang D, Chin SY, Tan IB, Ng CC, Yu W, Wu Y, Lee M, Wu J, Poh D, Wan WK, Rha SY, So J, Salto-Tellez M, Yeoh KG, Wong WK, Zhu YJ, Futreal PA, Pang B, Ruan Y, Hillmer AM, Bertrand D, Nagarajan N, Rozen S, Teh BT, Tan P. Exome sequencing of gastric adenocarcinoma identifies recurrent somatic mutations in cell adhesion and chromatin remodeling genes. </w:t>
      </w:r>
      <w:r w:rsidRPr="00573C8C">
        <w:rPr>
          <w:rFonts w:ascii="Book Antiqua" w:hAnsi="Book Antiqua" w:cs="宋体"/>
          <w:i/>
          <w:iCs/>
          <w:sz w:val="24"/>
          <w:szCs w:val="24"/>
        </w:rPr>
        <w:t>Nat Genet</w:t>
      </w:r>
      <w:r w:rsidRPr="00573C8C">
        <w:rPr>
          <w:rFonts w:ascii="Book Antiqua" w:hAnsi="Book Antiqua" w:cs="宋体"/>
          <w:sz w:val="24"/>
          <w:szCs w:val="24"/>
        </w:rPr>
        <w:t> 2012; </w:t>
      </w:r>
      <w:r w:rsidRPr="00573C8C">
        <w:rPr>
          <w:rFonts w:ascii="Book Antiqua" w:hAnsi="Book Antiqua" w:cs="宋体"/>
          <w:b/>
          <w:bCs/>
          <w:sz w:val="24"/>
          <w:szCs w:val="24"/>
        </w:rPr>
        <w:t>44</w:t>
      </w:r>
      <w:r w:rsidRPr="00573C8C">
        <w:rPr>
          <w:rFonts w:ascii="Book Antiqua" w:hAnsi="Book Antiqua" w:cs="宋体"/>
          <w:sz w:val="24"/>
          <w:szCs w:val="24"/>
        </w:rPr>
        <w:t>: 570-574 [PMID: 22484628 DOI: 10.1038/ng.2246]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lastRenderedPageBreak/>
        <w:t>101 </w:t>
      </w:r>
      <w:r w:rsidRPr="00573C8C">
        <w:rPr>
          <w:rFonts w:ascii="Book Antiqua" w:hAnsi="Book Antiqua" w:cs="宋体"/>
          <w:b/>
          <w:bCs/>
          <w:sz w:val="24"/>
          <w:szCs w:val="24"/>
        </w:rPr>
        <w:t>McLachlan RW</w:t>
      </w:r>
      <w:r w:rsidRPr="00573C8C">
        <w:rPr>
          <w:rFonts w:ascii="Book Antiqua" w:hAnsi="Book Antiqua" w:cs="宋体"/>
          <w:sz w:val="24"/>
          <w:szCs w:val="24"/>
        </w:rPr>
        <w:t>, Yap AS. Not so simple: the complexity of phosphotyrosine signaling at cadherin adhesive contacts. </w:t>
      </w:r>
      <w:r w:rsidRPr="00573C8C">
        <w:rPr>
          <w:rFonts w:ascii="Book Antiqua" w:hAnsi="Book Antiqua" w:cs="宋体"/>
          <w:i/>
          <w:iCs/>
          <w:sz w:val="24"/>
          <w:szCs w:val="24"/>
        </w:rPr>
        <w:t xml:space="preserve">J Mol Med </w:t>
      </w:r>
      <w:r w:rsidRPr="000709DA">
        <w:rPr>
          <w:rFonts w:ascii="Book Antiqua" w:hAnsi="Book Antiqua" w:cs="宋体"/>
          <w:iCs/>
          <w:sz w:val="24"/>
          <w:szCs w:val="24"/>
        </w:rPr>
        <w:t>(Berl)</w:t>
      </w:r>
      <w:r w:rsidRPr="000709DA">
        <w:rPr>
          <w:rFonts w:ascii="Book Antiqua" w:hAnsi="Book Antiqua" w:cs="宋体"/>
          <w:sz w:val="24"/>
          <w:szCs w:val="24"/>
        </w:rPr>
        <w:t> </w:t>
      </w:r>
      <w:r w:rsidRPr="00573C8C">
        <w:rPr>
          <w:rFonts w:ascii="Book Antiqua" w:hAnsi="Book Antiqua" w:cs="宋体"/>
          <w:sz w:val="24"/>
          <w:szCs w:val="24"/>
        </w:rPr>
        <w:t>2007; </w:t>
      </w:r>
      <w:r w:rsidRPr="00573C8C">
        <w:rPr>
          <w:rFonts w:ascii="Book Antiqua" w:hAnsi="Book Antiqua" w:cs="宋体"/>
          <w:b/>
          <w:bCs/>
          <w:sz w:val="24"/>
          <w:szCs w:val="24"/>
        </w:rPr>
        <w:t>85</w:t>
      </w:r>
      <w:r w:rsidRPr="00573C8C">
        <w:rPr>
          <w:rFonts w:ascii="Book Antiqua" w:hAnsi="Book Antiqua" w:cs="宋体"/>
          <w:sz w:val="24"/>
          <w:szCs w:val="24"/>
        </w:rPr>
        <w:t>: 545-554 [PMID: 17429596 DOI: 10.1007/s00109-007-0198-x]</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102 </w:t>
      </w:r>
      <w:r w:rsidRPr="00573C8C">
        <w:rPr>
          <w:rFonts w:ascii="Book Antiqua" w:hAnsi="Book Antiqua" w:cs="宋体"/>
          <w:b/>
          <w:bCs/>
          <w:sz w:val="24"/>
          <w:szCs w:val="24"/>
        </w:rPr>
        <w:t>Leckband D</w:t>
      </w:r>
      <w:r w:rsidRPr="00573C8C">
        <w:rPr>
          <w:rFonts w:ascii="Book Antiqua" w:hAnsi="Book Antiqua" w:cs="宋体"/>
          <w:sz w:val="24"/>
          <w:szCs w:val="24"/>
        </w:rPr>
        <w:t>, Prakasam A. Mechanism and dynamics of cadherin adhesion. </w:t>
      </w:r>
      <w:r w:rsidRPr="00573C8C">
        <w:rPr>
          <w:rFonts w:ascii="Book Antiqua" w:hAnsi="Book Antiqua" w:cs="宋体"/>
          <w:i/>
          <w:iCs/>
          <w:sz w:val="24"/>
          <w:szCs w:val="24"/>
        </w:rPr>
        <w:t>Annu Rev Biomed Eng</w:t>
      </w:r>
      <w:r w:rsidRPr="00573C8C">
        <w:rPr>
          <w:rFonts w:ascii="Book Antiqua" w:hAnsi="Book Antiqua" w:cs="宋体"/>
          <w:sz w:val="24"/>
          <w:szCs w:val="24"/>
        </w:rPr>
        <w:t> 2006; </w:t>
      </w:r>
      <w:r w:rsidRPr="00573C8C">
        <w:rPr>
          <w:rFonts w:ascii="Book Antiqua" w:hAnsi="Book Antiqua" w:cs="宋体"/>
          <w:b/>
          <w:bCs/>
          <w:sz w:val="24"/>
          <w:szCs w:val="24"/>
        </w:rPr>
        <w:t>8</w:t>
      </w:r>
      <w:r w:rsidRPr="00573C8C">
        <w:rPr>
          <w:rFonts w:ascii="Book Antiqua" w:hAnsi="Book Antiqua" w:cs="宋体"/>
          <w:sz w:val="24"/>
          <w:szCs w:val="24"/>
        </w:rPr>
        <w:t>: 259-287 [PMID: 16834557 DOI: 10.1146/annurev.bioeng.8.061505.095753]</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103 </w:t>
      </w:r>
      <w:r w:rsidRPr="00573C8C">
        <w:rPr>
          <w:rFonts w:ascii="Book Antiqua" w:hAnsi="Book Antiqua" w:cs="宋体"/>
          <w:b/>
          <w:bCs/>
          <w:sz w:val="24"/>
          <w:szCs w:val="24"/>
        </w:rPr>
        <w:t>Becker KF</w:t>
      </w:r>
      <w:r w:rsidRPr="00573C8C">
        <w:rPr>
          <w:rFonts w:ascii="Book Antiqua" w:hAnsi="Book Antiqua" w:cs="宋体"/>
          <w:sz w:val="24"/>
          <w:szCs w:val="24"/>
        </w:rPr>
        <w:t>, Atkinson MJ, Reich U, Becker I, Nekarda H, Siewert JR, Höfler H. E-cadherin gene mutations provide clues to diffuse type gastric carcinomas. </w:t>
      </w:r>
      <w:r w:rsidRPr="00573C8C">
        <w:rPr>
          <w:rFonts w:ascii="Book Antiqua" w:hAnsi="Book Antiqua" w:cs="宋体"/>
          <w:i/>
          <w:iCs/>
          <w:sz w:val="24"/>
          <w:szCs w:val="24"/>
        </w:rPr>
        <w:t>Cancer Res</w:t>
      </w:r>
      <w:r w:rsidRPr="00573C8C">
        <w:rPr>
          <w:rFonts w:ascii="Book Antiqua" w:hAnsi="Book Antiqua" w:cs="宋体"/>
          <w:sz w:val="24"/>
          <w:szCs w:val="24"/>
        </w:rPr>
        <w:t> 1994; </w:t>
      </w:r>
      <w:r w:rsidRPr="00573C8C">
        <w:rPr>
          <w:rFonts w:ascii="Book Antiqua" w:hAnsi="Book Antiqua" w:cs="宋体"/>
          <w:b/>
          <w:bCs/>
          <w:sz w:val="24"/>
          <w:szCs w:val="24"/>
        </w:rPr>
        <w:t>54</w:t>
      </w:r>
      <w:r w:rsidRPr="00573C8C">
        <w:rPr>
          <w:rFonts w:ascii="Book Antiqua" w:hAnsi="Book Antiqua" w:cs="宋体"/>
          <w:sz w:val="24"/>
          <w:szCs w:val="24"/>
        </w:rPr>
        <w:t>: 3845-3852 [PMID: 8033105]</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104 </w:t>
      </w:r>
      <w:r w:rsidRPr="00573C8C">
        <w:rPr>
          <w:rFonts w:ascii="Book Antiqua" w:hAnsi="Book Antiqua" w:cs="宋体"/>
          <w:b/>
          <w:bCs/>
          <w:sz w:val="24"/>
          <w:szCs w:val="24"/>
        </w:rPr>
        <w:t>Oda T</w:t>
      </w:r>
      <w:r w:rsidRPr="00573C8C">
        <w:rPr>
          <w:rFonts w:ascii="Book Antiqua" w:hAnsi="Book Antiqua" w:cs="宋体"/>
          <w:sz w:val="24"/>
          <w:szCs w:val="24"/>
        </w:rPr>
        <w:t>, Kanai Y, Oyama T, Yoshiura K, Shimoyama Y, Birchmeier W, Sugimura T, Hirohashi S. E-cadherin gene mutations in human gastric carcinoma cell lines. </w:t>
      </w:r>
      <w:r w:rsidRPr="00573C8C">
        <w:rPr>
          <w:rFonts w:ascii="Book Antiqua" w:hAnsi="Book Antiqua" w:cs="宋体"/>
          <w:i/>
          <w:iCs/>
          <w:sz w:val="24"/>
          <w:szCs w:val="24"/>
        </w:rPr>
        <w:t>Proc Natl Acad Sci U S A</w:t>
      </w:r>
      <w:r w:rsidRPr="00573C8C">
        <w:rPr>
          <w:rFonts w:ascii="Book Antiqua" w:hAnsi="Book Antiqua" w:cs="宋体"/>
          <w:sz w:val="24"/>
          <w:szCs w:val="24"/>
        </w:rPr>
        <w:t> 1994; </w:t>
      </w:r>
      <w:r w:rsidRPr="00573C8C">
        <w:rPr>
          <w:rFonts w:ascii="Book Antiqua" w:hAnsi="Book Antiqua" w:cs="宋体"/>
          <w:b/>
          <w:bCs/>
          <w:sz w:val="24"/>
          <w:szCs w:val="24"/>
        </w:rPr>
        <w:t>91</w:t>
      </w:r>
      <w:r w:rsidRPr="00573C8C">
        <w:rPr>
          <w:rFonts w:ascii="Book Antiqua" w:hAnsi="Book Antiqua" w:cs="宋体"/>
          <w:sz w:val="24"/>
          <w:szCs w:val="24"/>
        </w:rPr>
        <w:t>: 1858-1862 [PMID: 8127895]</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105 </w:t>
      </w:r>
      <w:r w:rsidRPr="00573C8C">
        <w:rPr>
          <w:rFonts w:ascii="Book Antiqua" w:hAnsi="Book Antiqua" w:cs="宋体"/>
          <w:b/>
          <w:bCs/>
          <w:sz w:val="24"/>
          <w:szCs w:val="24"/>
        </w:rPr>
        <w:t>Guilford P</w:t>
      </w:r>
      <w:r w:rsidRPr="00573C8C">
        <w:rPr>
          <w:rFonts w:ascii="Book Antiqua" w:hAnsi="Book Antiqua" w:cs="宋体"/>
          <w:sz w:val="24"/>
          <w:szCs w:val="24"/>
        </w:rPr>
        <w:t>, Hopkins J, Harraway J, McLeod M, McLeod N, Harawira P, Taite H, Scoular R, Miller A, Reeve AE. E-cadherin germline mutations in familial gastric cancer. </w:t>
      </w:r>
      <w:r w:rsidRPr="00573C8C">
        <w:rPr>
          <w:rFonts w:ascii="Book Antiqua" w:hAnsi="Book Antiqua" w:cs="宋体"/>
          <w:i/>
          <w:iCs/>
          <w:sz w:val="24"/>
          <w:szCs w:val="24"/>
        </w:rPr>
        <w:t>Nature</w:t>
      </w:r>
      <w:r w:rsidRPr="00573C8C">
        <w:rPr>
          <w:rFonts w:ascii="Book Antiqua" w:hAnsi="Book Antiqua" w:cs="宋体"/>
          <w:sz w:val="24"/>
          <w:szCs w:val="24"/>
        </w:rPr>
        <w:t> 1998; </w:t>
      </w:r>
      <w:r w:rsidRPr="00573C8C">
        <w:rPr>
          <w:rFonts w:ascii="Book Antiqua" w:hAnsi="Book Antiqua" w:cs="宋体"/>
          <w:b/>
          <w:bCs/>
          <w:sz w:val="24"/>
          <w:szCs w:val="24"/>
        </w:rPr>
        <w:t>392</w:t>
      </w:r>
      <w:r w:rsidRPr="00573C8C">
        <w:rPr>
          <w:rFonts w:ascii="Book Antiqua" w:hAnsi="Book Antiqua" w:cs="宋体"/>
          <w:sz w:val="24"/>
          <w:szCs w:val="24"/>
        </w:rPr>
        <w:t>: 402-405 [PMID: 9537325 DOI: 10.1038/32918]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106 </w:t>
      </w:r>
      <w:r w:rsidRPr="00573C8C">
        <w:rPr>
          <w:rFonts w:ascii="Book Antiqua" w:hAnsi="Book Antiqua" w:cs="宋体"/>
          <w:b/>
          <w:bCs/>
          <w:sz w:val="24"/>
          <w:szCs w:val="24"/>
        </w:rPr>
        <w:t>Shinmura K</w:t>
      </w:r>
      <w:r w:rsidRPr="00573C8C">
        <w:rPr>
          <w:rFonts w:ascii="Book Antiqua" w:hAnsi="Book Antiqua" w:cs="宋体"/>
          <w:sz w:val="24"/>
          <w:szCs w:val="24"/>
        </w:rPr>
        <w:t>, Kohno T, Takahashi M, Sasaki A, Ochiai A, Guilford P, Hunter A, Reeve AE, Sugimura H, Yamaguchi N, Yokota J. Familial gastric cancer: clinicopathological characteristics, RER phenotype and germline p53 and E-cadherin mutations. </w:t>
      </w:r>
      <w:r w:rsidRPr="00573C8C">
        <w:rPr>
          <w:rFonts w:ascii="Book Antiqua" w:hAnsi="Book Antiqua" w:cs="宋体"/>
          <w:i/>
          <w:iCs/>
          <w:sz w:val="24"/>
          <w:szCs w:val="24"/>
        </w:rPr>
        <w:t>Carcinogenesis</w:t>
      </w:r>
      <w:r w:rsidRPr="00573C8C">
        <w:rPr>
          <w:rFonts w:ascii="Book Antiqua" w:hAnsi="Book Antiqua" w:cs="宋体"/>
          <w:sz w:val="24"/>
          <w:szCs w:val="24"/>
        </w:rPr>
        <w:t> 1999; </w:t>
      </w:r>
      <w:r w:rsidRPr="00573C8C">
        <w:rPr>
          <w:rFonts w:ascii="Book Antiqua" w:hAnsi="Book Antiqua" w:cs="宋体"/>
          <w:b/>
          <w:bCs/>
          <w:sz w:val="24"/>
          <w:szCs w:val="24"/>
        </w:rPr>
        <w:t>20</w:t>
      </w:r>
      <w:r w:rsidRPr="00573C8C">
        <w:rPr>
          <w:rFonts w:ascii="Book Antiqua" w:hAnsi="Book Antiqua" w:cs="宋体"/>
          <w:sz w:val="24"/>
          <w:szCs w:val="24"/>
        </w:rPr>
        <w:t>: 1127-1131 [PMID: 10357799]</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107 </w:t>
      </w:r>
      <w:r w:rsidRPr="00573C8C">
        <w:rPr>
          <w:rFonts w:ascii="Book Antiqua" w:hAnsi="Book Antiqua" w:cs="宋体"/>
          <w:b/>
          <w:bCs/>
          <w:sz w:val="24"/>
          <w:szCs w:val="24"/>
        </w:rPr>
        <w:t>Yoon KA</w:t>
      </w:r>
      <w:r w:rsidRPr="00573C8C">
        <w:rPr>
          <w:rFonts w:ascii="Book Antiqua" w:hAnsi="Book Antiqua" w:cs="宋体"/>
          <w:sz w:val="24"/>
          <w:szCs w:val="24"/>
        </w:rPr>
        <w:t>, Ku JL, Yang HK, Kim WH, Park SY, Park JG. Germline mutations of E-cadherin gene in Korean familial gastric cancer patients. </w:t>
      </w:r>
      <w:r w:rsidRPr="00573C8C">
        <w:rPr>
          <w:rFonts w:ascii="Book Antiqua" w:hAnsi="Book Antiqua" w:cs="宋体"/>
          <w:i/>
          <w:iCs/>
          <w:sz w:val="24"/>
          <w:szCs w:val="24"/>
        </w:rPr>
        <w:t>J Hum Genet</w:t>
      </w:r>
      <w:r w:rsidRPr="00573C8C">
        <w:rPr>
          <w:rFonts w:ascii="Book Antiqua" w:hAnsi="Book Antiqua" w:cs="宋体"/>
          <w:sz w:val="24"/>
          <w:szCs w:val="24"/>
        </w:rPr>
        <w:t> 1999; </w:t>
      </w:r>
      <w:r w:rsidRPr="00573C8C">
        <w:rPr>
          <w:rFonts w:ascii="Book Antiqua" w:hAnsi="Book Antiqua" w:cs="宋体"/>
          <w:b/>
          <w:bCs/>
          <w:sz w:val="24"/>
          <w:szCs w:val="24"/>
        </w:rPr>
        <w:t>44</w:t>
      </w:r>
      <w:r w:rsidRPr="00573C8C">
        <w:rPr>
          <w:rFonts w:ascii="Book Antiqua" w:hAnsi="Book Antiqua" w:cs="宋体"/>
          <w:sz w:val="24"/>
          <w:szCs w:val="24"/>
        </w:rPr>
        <w:t>: 177-180 [PMID: 10319582 DOI: 10.1007/s100380050137]</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108 </w:t>
      </w:r>
      <w:r w:rsidRPr="00573C8C">
        <w:rPr>
          <w:rFonts w:ascii="Book Antiqua" w:hAnsi="Book Antiqua" w:cs="宋体"/>
          <w:b/>
          <w:bCs/>
          <w:sz w:val="24"/>
          <w:szCs w:val="24"/>
        </w:rPr>
        <w:t>Gayther SA</w:t>
      </w:r>
      <w:r w:rsidRPr="00573C8C">
        <w:rPr>
          <w:rFonts w:ascii="Book Antiqua" w:hAnsi="Book Antiqua" w:cs="宋体"/>
          <w:sz w:val="24"/>
          <w:szCs w:val="24"/>
        </w:rPr>
        <w:t>, Gorringe KL, Ramus SJ, Huntsman D, Roviello F, Grehan N, Machado JC, Pinto E, Seruca R, Halling K, MacLeod P, Powell SM, Jackson CE, Ponder BA, Caldas C. Identification of germ-line E-cadherin mutations in gastric cancer families of European origin. </w:t>
      </w:r>
      <w:r w:rsidRPr="00573C8C">
        <w:rPr>
          <w:rFonts w:ascii="Book Antiqua" w:hAnsi="Book Antiqua" w:cs="宋体"/>
          <w:i/>
          <w:iCs/>
          <w:sz w:val="24"/>
          <w:szCs w:val="24"/>
        </w:rPr>
        <w:t>Cancer Res</w:t>
      </w:r>
      <w:r w:rsidRPr="00573C8C">
        <w:rPr>
          <w:rFonts w:ascii="Book Antiqua" w:hAnsi="Book Antiqua" w:cs="宋体"/>
          <w:sz w:val="24"/>
          <w:szCs w:val="24"/>
        </w:rPr>
        <w:t> 1998; </w:t>
      </w:r>
      <w:r w:rsidRPr="00573C8C">
        <w:rPr>
          <w:rFonts w:ascii="Book Antiqua" w:hAnsi="Book Antiqua" w:cs="宋体"/>
          <w:b/>
          <w:bCs/>
          <w:sz w:val="24"/>
          <w:szCs w:val="24"/>
        </w:rPr>
        <w:t>58</w:t>
      </w:r>
      <w:r w:rsidRPr="00573C8C">
        <w:rPr>
          <w:rFonts w:ascii="Book Antiqua" w:hAnsi="Book Antiqua" w:cs="宋体"/>
          <w:sz w:val="24"/>
          <w:szCs w:val="24"/>
        </w:rPr>
        <w:t>: 4086-4089 [PMID: 9751616]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109 </w:t>
      </w:r>
      <w:r w:rsidRPr="00573C8C">
        <w:rPr>
          <w:rFonts w:ascii="Book Antiqua" w:hAnsi="Book Antiqua" w:cs="宋体"/>
          <w:b/>
          <w:bCs/>
          <w:sz w:val="24"/>
          <w:szCs w:val="24"/>
        </w:rPr>
        <w:t>Barber M</w:t>
      </w:r>
      <w:r w:rsidRPr="00573C8C">
        <w:rPr>
          <w:rFonts w:ascii="Book Antiqua" w:hAnsi="Book Antiqua" w:cs="宋体"/>
          <w:sz w:val="24"/>
          <w:szCs w:val="24"/>
        </w:rPr>
        <w:t xml:space="preserve">, Murrell A, Ito Y, Maia AT, Hyland S, Oliveira C, Save V, Carneiro F, Paterson AL, Grehan N, Dwerryhouse S, Lao-Sirieix P, Caldas C, Fitzgerald RC. </w:t>
      </w:r>
      <w:r w:rsidRPr="00573C8C">
        <w:rPr>
          <w:rFonts w:ascii="Book Antiqua" w:hAnsi="Book Antiqua" w:cs="宋体"/>
          <w:sz w:val="24"/>
          <w:szCs w:val="24"/>
        </w:rPr>
        <w:lastRenderedPageBreak/>
        <w:t>Mechanisms and sequelae of E-cadherin silencing in hereditary diffuse gastric cancer. </w:t>
      </w:r>
      <w:r w:rsidRPr="00573C8C">
        <w:rPr>
          <w:rFonts w:ascii="Book Antiqua" w:hAnsi="Book Antiqua" w:cs="宋体"/>
          <w:i/>
          <w:iCs/>
          <w:sz w:val="24"/>
          <w:szCs w:val="24"/>
        </w:rPr>
        <w:t>J Pathol</w:t>
      </w:r>
      <w:r w:rsidRPr="00573C8C">
        <w:rPr>
          <w:rFonts w:ascii="Book Antiqua" w:hAnsi="Book Antiqua" w:cs="宋体"/>
          <w:sz w:val="24"/>
          <w:szCs w:val="24"/>
        </w:rPr>
        <w:t> 2008; </w:t>
      </w:r>
      <w:r w:rsidRPr="00573C8C">
        <w:rPr>
          <w:rFonts w:ascii="Book Antiqua" w:hAnsi="Book Antiqua" w:cs="宋体"/>
          <w:b/>
          <w:bCs/>
          <w:sz w:val="24"/>
          <w:szCs w:val="24"/>
        </w:rPr>
        <w:t>216</w:t>
      </w:r>
      <w:r w:rsidRPr="00573C8C">
        <w:rPr>
          <w:rFonts w:ascii="Book Antiqua" w:hAnsi="Book Antiqua" w:cs="宋体"/>
          <w:sz w:val="24"/>
          <w:szCs w:val="24"/>
        </w:rPr>
        <w:t>: 295-306 [PMID: 18788075 DOI: 10.1002/path.2426]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110 </w:t>
      </w:r>
      <w:r w:rsidRPr="00573C8C">
        <w:rPr>
          <w:rFonts w:ascii="Book Antiqua" w:hAnsi="Book Antiqua" w:cs="宋体"/>
          <w:b/>
          <w:bCs/>
          <w:sz w:val="24"/>
          <w:szCs w:val="24"/>
        </w:rPr>
        <w:t>Grady WM</w:t>
      </w:r>
      <w:r w:rsidRPr="00573C8C">
        <w:rPr>
          <w:rFonts w:ascii="Book Antiqua" w:hAnsi="Book Antiqua" w:cs="宋体"/>
          <w:sz w:val="24"/>
          <w:szCs w:val="24"/>
        </w:rPr>
        <w:t>, Willis J, Guilford PJ, Dunbier AK, Toro TT, Lynch H, Wiesner G, Ferguson K, Eng C, Park JG, Kim SJ, Markowitz S. Methylation of the CDH1 promoter as the second genetic hit in hereditary diffuse gastric cancer. </w:t>
      </w:r>
      <w:r w:rsidRPr="00573C8C">
        <w:rPr>
          <w:rFonts w:ascii="Book Antiqua" w:hAnsi="Book Antiqua" w:cs="宋体"/>
          <w:i/>
          <w:iCs/>
          <w:sz w:val="24"/>
          <w:szCs w:val="24"/>
        </w:rPr>
        <w:t>Nat Genet</w:t>
      </w:r>
      <w:r w:rsidRPr="00573C8C">
        <w:rPr>
          <w:rFonts w:ascii="Book Antiqua" w:hAnsi="Book Antiqua" w:cs="宋体"/>
          <w:sz w:val="24"/>
          <w:szCs w:val="24"/>
        </w:rPr>
        <w:t> 2000; </w:t>
      </w:r>
      <w:r w:rsidRPr="00573C8C">
        <w:rPr>
          <w:rFonts w:ascii="Book Antiqua" w:hAnsi="Book Antiqua" w:cs="宋体"/>
          <w:b/>
          <w:bCs/>
          <w:sz w:val="24"/>
          <w:szCs w:val="24"/>
        </w:rPr>
        <w:t>26</w:t>
      </w:r>
      <w:r w:rsidRPr="00573C8C">
        <w:rPr>
          <w:rFonts w:ascii="Book Antiqua" w:hAnsi="Book Antiqua" w:cs="宋体"/>
          <w:sz w:val="24"/>
          <w:szCs w:val="24"/>
        </w:rPr>
        <w:t>: 16-17 [PMID: 10973239 DOI: 10.1038/79120]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111 </w:t>
      </w:r>
      <w:r w:rsidRPr="00573C8C">
        <w:rPr>
          <w:rFonts w:ascii="Book Antiqua" w:hAnsi="Book Antiqua" w:cs="宋体"/>
          <w:b/>
          <w:bCs/>
          <w:sz w:val="24"/>
          <w:szCs w:val="24"/>
        </w:rPr>
        <w:t>Machado JC</w:t>
      </w:r>
      <w:r w:rsidRPr="00573C8C">
        <w:rPr>
          <w:rFonts w:ascii="Book Antiqua" w:hAnsi="Book Antiqua" w:cs="宋体"/>
          <w:sz w:val="24"/>
          <w:szCs w:val="24"/>
        </w:rPr>
        <w:t>, Oliveira C, Carvalho R, Soares P, Berx G, Caldas C, Seruca R, Carneiro F, Sobrinho-Simöes M. E-cadherin gene (CDH1) promoter methylation as the second hit in sporadic diffuse gastric carcinoma. </w:t>
      </w:r>
      <w:r w:rsidRPr="00573C8C">
        <w:rPr>
          <w:rFonts w:ascii="Book Antiqua" w:hAnsi="Book Antiqua" w:cs="宋体"/>
          <w:i/>
          <w:iCs/>
          <w:sz w:val="24"/>
          <w:szCs w:val="24"/>
        </w:rPr>
        <w:t>Oncogene</w:t>
      </w:r>
      <w:r w:rsidRPr="00573C8C">
        <w:rPr>
          <w:rFonts w:ascii="Book Antiqua" w:hAnsi="Book Antiqua" w:cs="宋体"/>
          <w:sz w:val="24"/>
          <w:szCs w:val="24"/>
        </w:rPr>
        <w:t> 2001; </w:t>
      </w:r>
      <w:r w:rsidRPr="00573C8C">
        <w:rPr>
          <w:rFonts w:ascii="Book Antiqua" w:hAnsi="Book Antiqua" w:cs="宋体"/>
          <w:b/>
          <w:bCs/>
          <w:sz w:val="24"/>
          <w:szCs w:val="24"/>
        </w:rPr>
        <w:t>20</w:t>
      </w:r>
      <w:r w:rsidRPr="00573C8C">
        <w:rPr>
          <w:rFonts w:ascii="Book Antiqua" w:hAnsi="Book Antiqua" w:cs="宋体"/>
          <w:sz w:val="24"/>
          <w:szCs w:val="24"/>
        </w:rPr>
        <w:t>: 1525-1528 [PMID: 11313896 DOI: 10.1038/sj.onc.1204234]</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112 </w:t>
      </w:r>
      <w:r w:rsidRPr="00573C8C">
        <w:rPr>
          <w:rFonts w:ascii="Book Antiqua" w:hAnsi="Book Antiqua" w:cs="宋体"/>
          <w:b/>
          <w:bCs/>
          <w:sz w:val="24"/>
          <w:szCs w:val="24"/>
        </w:rPr>
        <w:t>Oliveira C</w:t>
      </w:r>
      <w:r w:rsidRPr="00573C8C">
        <w:rPr>
          <w:rFonts w:ascii="Book Antiqua" w:hAnsi="Book Antiqua" w:cs="宋体"/>
          <w:sz w:val="24"/>
          <w:szCs w:val="24"/>
        </w:rPr>
        <w:t>, de Bruin J, Nabais S, Ligtenberg M, Moutinho C, Nagengast FM, Seruca R, van Krieken H, Carneiro F. Intragenic deletion of CDH1 as the inactivating mechanism of the wild-type allele in an HDGC tumour. </w:t>
      </w:r>
      <w:r w:rsidRPr="00573C8C">
        <w:rPr>
          <w:rFonts w:ascii="Book Antiqua" w:hAnsi="Book Antiqua" w:cs="宋体"/>
          <w:i/>
          <w:iCs/>
          <w:sz w:val="24"/>
          <w:szCs w:val="24"/>
        </w:rPr>
        <w:t>Oncogene</w:t>
      </w:r>
      <w:r w:rsidRPr="00573C8C">
        <w:rPr>
          <w:rFonts w:ascii="Book Antiqua" w:hAnsi="Book Antiqua" w:cs="宋体"/>
          <w:sz w:val="24"/>
          <w:szCs w:val="24"/>
        </w:rPr>
        <w:t> 2004; </w:t>
      </w:r>
      <w:r w:rsidRPr="00573C8C">
        <w:rPr>
          <w:rFonts w:ascii="Book Antiqua" w:hAnsi="Book Antiqua" w:cs="宋体"/>
          <w:b/>
          <w:bCs/>
          <w:sz w:val="24"/>
          <w:szCs w:val="24"/>
        </w:rPr>
        <w:t>23</w:t>
      </w:r>
      <w:r w:rsidRPr="00573C8C">
        <w:rPr>
          <w:rFonts w:ascii="Book Antiqua" w:hAnsi="Book Antiqua" w:cs="宋体"/>
          <w:sz w:val="24"/>
          <w:szCs w:val="24"/>
        </w:rPr>
        <w:t>: 2236-2240 [PMID: 14661064 DOI: 10.1038/sj.onc.1207335]</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113 </w:t>
      </w:r>
      <w:r w:rsidRPr="00573C8C">
        <w:rPr>
          <w:rFonts w:ascii="Book Antiqua" w:hAnsi="Book Antiqua" w:cs="宋体"/>
          <w:b/>
          <w:bCs/>
          <w:sz w:val="24"/>
          <w:szCs w:val="24"/>
        </w:rPr>
        <w:t>Becker KF</w:t>
      </w:r>
      <w:r w:rsidRPr="00573C8C">
        <w:rPr>
          <w:rFonts w:ascii="Book Antiqua" w:hAnsi="Book Antiqua" w:cs="宋体"/>
          <w:sz w:val="24"/>
          <w:szCs w:val="24"/>
        </w:rPr>
        <w:t>, Höfler H. Frequent somatic allelic inactivation of the E-cadherin gene in gastric carcinomas. </w:t>
      </w:r>
      <w:r w:rsidRPr="00573C8C">
        <w:rPr>
          <w:rFonts w:ascii="Book Antiqua" w:hAnsi="Book Antiqua" w:cs="宋体"/>
          <w:i/>
          <w:iCs/>
          <w:sz w:val="24"/>
          <w:szCs w:val="24"/>
        </w:rPr>
        <w:t>J Natl Cancer Inst</w:t>
      </w:r>
      <w:r w:rsidRPr="00573C8C">
        <w:rPr>
          <w:rFonts w:ascii="Book Antiqua" w:hAnsi="Book Antiqua" w:cs="宋体"/>
          <w:sz w:val="24"/>
          <w:szCs w:val="24"/>
        </w:rPr>
        <w:t> 1995; </w:t>
      </w:r>
      <w:r w:rsidRPr="00573C8C">
        <w:rPr>
          <w:rFonts w:ascii="Book Antiqua" w:hAnsi="Book Antiqua" w:cs="宋体"/>
          <w:b/>
          <w:bCs/>
          <w:sz w:val="24"/>
          <w:szCs w:val="24"/>
        </w:rPr>
        <w:t>87</w:t>
      </w:r>
      <w:r w:rsidRPr="00573C8C">
        <w:rPr>
          <w:rFonts w:ascii="Book Antiqua" w:hAnsi="Book Antiqua" w:cs="宋体"/>
          <w:sz w:val="24"/>
          <w:szCs w:val="24"/>
        </w:rPr>
        <w:t>: 1082-1084 [PMID: 7616601 DOI: 10.1093/jnci/87.14.1082]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114 </w:t>
      </w:r>
      <w:r w:rsidRPr="00573C8C">
        <w:rPr>
          <w:rFonts w:ascii="Book Antiqua" w:hAnsi="Book Antiqua" w:cs="宋体"/>
          <w:b/>
          <w:bCs/>
          <w:sz w:val="24"/>
          <w:szCs w:val="24"/>
        </w:rPr>
        <w:t>Corso G</w:t>
      </w:r>
      <w:r w:rsidRPr="00573C8C">
        <w:rPr>
          <w:rFonts w:ascii="Book Antiqua" w:hAnsi="Book Antiqua" w:cs="宋体"/>
          <w:sz w:val="24"/>
          <w:szCs w:val="24"/>
        </w:rPr>
        <w:t>, Roviello F, Paredes J, Pedrazzani C, Novais M, Correia J, Marrelli D, Cirnes L, Seruca R, Oliveira C, Suriano G. Characterization of the P373L E-cadherin germline missense mutation and implication for clinical management. </w:t>
      </w:r>
      <w:r w:rsidRPr="00573C8C">
        <w:rPr>
          <w:rFonts w:ascii="Book Antiqua" w:hAnsi="Book Antiqua" w:cs="宋体"/>
          <w:i/>
          <w:iCs/>
          <w:sz w:val="24"/>
          <w:szCs w:val="24"/>
        </w:rPr>
        <w:t>Eur J Surg Oncol</w:t>
      </w:r>
      <w:r w:rsidRPr="00573C8C">
        <w:rPr>
          <w:rFonts w:ascii="Book Antiqua" w:hAnsi="Book Antiqua" w:cs="宋体"/>
          <w:sz w:val="24"/>
          <w:szCs w:val="24"/>
        </w:rPr>
        <w:t> 2007; </w:t>
      </w:r>
      <w:r w:rsidRPr="00573C8C">
        <w:rPr>
          <w:rFonts w:ascii="Book Antiqua" w:hAnsi="Book Antiqua" w:cs="宋体"/>
          <w:b/>
          <w:bCs/>
          <w:sz w:val="24"/>
          <w:szCs w:val="24"/>
        </w:rPr>
        <w:t>33</w:t>
      </w:r>
      <w:r w:rsidRPr="00573C8C">
        <w:rPr>
          <w:rFonts w:ascii="Book Antiqua" w:hAnsi="Book Antiqua" w:cs="宋体"/>
          <w:sz w:val="24"/>
          <w:szCs w:val="24"/>
        </w:rPr>
        <w:t>: 1061-1067 [PMID: 17434710 DOI: 10.1016/j.ejso.2007.03.001]</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115 </w:t>
      </w:r>
      <w:r w:rsidRPr="00573C8C">
        <w:rPr>
          <w:rFonts w:ascii="Book Antiqua" w:hAnsi="Book Antiqua" w:cs="宋体"/>
          <w:b/>
          <w:bCs/>
          <w:sz w:val="24"/>
          <w:szCs w:val="24"/>
        </w:rPr>
        <w:t>Chan AO</w:t>
      </w:r>
      <w:r w:rsidRPr="00573C8C">
        <w:rPr>
          <w:rFonts w:ascii="Book Antiqua" w:hAnsi="Book Antiqua" w:cs="宋体"/>
          <w:sz w:val="24"/>
          <w:szCs w:val="24"/>
        </w:rPr>
        <w:t>, Lam SK, Chu KM, Lam CM, Kwok E, Leung SY, Yuen ST, Law SY, Hui WM, Lai KC, Wong CY, Hu HC, Lai CL, Wong J. Soluble E-cadherin is a valid prognostic marker in gastric carcinoma. </w:t>
      </w:r>
      <w:r w:rsidRPr="00573C8C">
        <w:rPr>
          <w:rFonts w:ascii="Book Antiqua" w:hAnsi="Book Antiqua" w:cs="宋体"/>
          <w:i/>
          <w:iCs/>
          <w:sz w:val="24"/>
          <w:szCs w:val="24"/>
        </w:rPr>
        <w:t>Gut</w:t>
      </w:r>
      <w:r w:rsidRPr="00573C8C">
        <w:rPr>
          <w:rFonts w:ascii="Book Antiqua" w:hAnsi="Book Antiqua" w:cs="宋体"/>
          <w:sz w:val="24"/>
          <w:szCs w:val="24"/>
        </w:rPr>
        <w:t> 2001; </w:t>
      </w:r>
      <w:r w:rsidRPr="00573C8C">
        <w:rPr>
          <w:rFonts w:ascii="Book Antiqua" w:hAnsi="Book Antiqua" w:cs="宋体"/>
          <w:b/>
          <w:bCs/>
          <w:sz w:val="24"/>
          <w:szCs w:val="24"/>
        </w:rPr>
        <w:t>48</w:t>
      </w:r>
      <w:r w:rsidRPr="00573C8C">
        <w:rPr>
          <w:rFonts w:ascii="Book Antiqua" w:hAnsi="Book Antiqua" w:cs="宋体"/>
          <w:sz w:val="24"/>
          <w:szCs w:val="24"/>
        </w:rPr>
        <w:t>: 808-811 [PMID: 11358900 DOI: 10.1136/Gut.48.6.808]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 xml:space="preserve">116 </w:t>
      </w:r>
      <w:bookmarkStart w:id="60" w:name="OLE_LINK35"/>
      <w:bookmarkStart w:id="61" w:name="OLE_LINK36"/>
      <w:r w:rsidRPr="00573C8C">
        <w:rPr>
          <w:rFonts w:ascii="Book Antiqua" w:hAnsi="Book Antiqua" w:cs="宋体"/>
          <w:b/>
          <w:sz w:val="24"/>
          <w:szCs w:val="24"/>
        </w:rPr>
        <w:t>Ciruna B,</w:t>
      </w:r>
      <w:r w:rsidRPr="00573C8C">
        <w:rPr>
          <w:rFonts w:ascii="Book Antiqua" w:hAnsi="Book Antiqua" w:cs="宋体"/>
          <w:sz w:val="24"/>
          <w:szCs w:val="24"/>
        </w:rPr>
        <w:t xml:space="preserve"> Rossant J. FGF signaling regulates mesoderm cell fate specification and morphogenetic movement at the primitive streak. </w:t>
      </w:r>
      <w:r w:rsidRPr="00573C8C">
        <w:rPr>
          <w:rFonts w:ascii="Book Antiqua" w:hAnsi="Book Antiqua" w:cs="宋体"/>
          <w:i/>
          <w:sz w:val="24"/>
          <w:szCs w:val="24"/>
        </w:rPr>
        <w:t>Developmental Cell</w:t>
      </w:r>
      <w:r w:rsidRPr="00573C8C">
        <w:rPr>
          <w:rFonts w:ascii="Book Antiqua" w:hAnsi="Book Antiqua" w:cs="宋体"/>
          <w:sz w:val="24"/>
          <w:szCs w:val="24"/>
        </w:rPr>
        <w:t xml:space="preserve"> 2001; </w:t>
      </w:r>
      <w:r w:rsidRPr="00573C8C">
        <w:rPr>
          <w:rFonts w:ascii="Book Antiqua" w:hAnsi="Book Antiqua" w:cs="宋体"/>
          <w:b/>
          <w:sz w:val="24"/>
          <w:szCs w:val="24"/>
        </w:rPr>
        <w:t>1</w:t>
      </w:r>
      <w:r w:rsidRPr="00573C8C">
        <w:rPr>
          <w:rFonts w:ascii="Book Antiqua" w:hAnsi="Book Antiqua" w:cs="宋体"/>
          <w:sz w:val="24"/>
          <w:szCs w:val="24"/>
        </w:rPr>
        <w:t>: 37-49</w:t>
      </w:r>
      <w:bookmarkEnd w:id="60"/>
      <w:bookmarkEnd w:id="61"/>
      <w:r w:rsidRPr="00573C8C">
        <w:rPr>
          <w:rFonts w:ascii="Book Antiqua" w:hAnsi="Book Antiqua" w:cs="宋体"/>
          <w:sz w:val="24"/>
          <w:szCs w:val="24"/>
        </w:rPr>
        <w:t xml:space="preserve"> [PMID: 11703922</w:t>
      </w:r>
      <w:r>
        <w:rPr>
          <w:rFonts w:ascii="Book Antiqua" w:hAnsi="Book Antiqua" w:cs="宋体" w:hint="eastAsia"/>
          <w:sz w:val="24"/>
          <w:szCs w:val="24"/>
        </w:rPr>
        <w:t xml:space="preserve"> </w:t>
      </w:r>
      <w:r w:rsidRPr="00573C8C">
        <w:rPr>
          <w:rFonts w:ascii="Book Antiqua" w:hAnsi="Book Antiqua" w:cs="宋体"/>
          <w:sz w:val="24"/>
          <w:szCs w:val="24"/>
        </w:rPr>
        <w:t>DOI: 10.1016/S1534-5807(01)00017-X]</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lastRenderedPageBreak/>
        <w:t>117 </w:t>
      </w:r>
      <w:r w:rsidRPr="00573C8C">
        <w:rPr>
          <w:rFonts w:ascii="Book Antiqua" w:hAnsi="Book Antiqua" w:cs="宋体"/>
          <w:b/>
          <w:bCs/>
          <w:sz w:val="24"/>
          <w:szCs w:val="24"/>
        </w:rPr>
        <w:t>Caca K</w:t>
      </w:r>
      <w:r w:rsidRPr="00573C8C">
        <w:rPr>
          <w:rFonts w:ascii="Book Antiqua" w:hAnsi="Book Antiqua" w:cs="宋体"/>
          <w:sz w:val="24"/>
          <w:szCs w:val="24"/>
        </w:rPr>
        <w:t>, Kolligs FT, Ji X, Hayes M, Qian J, Yahanda A, Rimm DL, Costa J, Fearon ER. Beta- and gamma-catenin mutations, but not E-cadherin inactivation, underlie T-cell factor/lymphoid enhancer factor transcriptional deregulation in gastric and pancreatic cancer. </w:t>
      </w:r>
      <w:r w:rsidRPr="00573C8C">
        <w:rPr>
          <w:rFonts w:ascii="Book Antiqua" w:hAnsi="Book Antiqua" w:cs="宋体"/>
          <w:i/>
          <w:iCs/>
          <w:sz w:val="24"/>
          <w:szCs w:val="24"/>
        </w:rPr>
        <w:t>Cell Growth Differ</w:t>
      </w:r>
      <w:r w:rsidRPr="00573C8C">
        <w:rPr>
          <w:rFonts w:ascii="Book Antiqua" w:hAnsi="Book Antiqua" w:cs="宋体"/>
          <w:sz w:val="24"/>
          <w:szCs w:val="24"/>
        </w:rPr>
        <w:t> 1999; </w:t>
      </w:r>
      <w:r w:rsidRPr="00573C8C">
        <w:rPr>
          <w:rFonts w:ascii="Book Antiqua" w:hAnsi="Book Antiqua" w:cs="宋体"/>
          <w:b/>
          <w:bCs/>
          <w:sz w:val="24"/>
          <w:szCs w:val="24"/>
        </w:rPr>
        <w:t>10</w:t>
      </w:r>
      <w:r w:rsidRPr="00573C8C">
        <w:rPr>
          <w:rFonts w:ascii="Book Antiqua" w:hAnsi="Book Antiqua" w:cs="宋体"/>
          <w:sz w:val="24"/>
          <w:szCs w:val="24"/>
        </w:rPr>
        <w:t>: 369-376 [PMID: 10392898]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118 </w:t>
      </w:r>
      <w:r w:rsidRPr="00573C8C">
        <w:rPr>
          <w:rFonts w:ascii="Book Antiqua" w:hAnsi="Book Antiqua" w:cs="宋体"/>
          <w:b/>
          <w:bCs/>
          <w:sz w:val="24"/>
          <w:szCs w:val="24"/>
        </w:rPr>
        <w:t>Herzig M</w:t>
      </w:r>
      <w:r w:rsidRPr="00573C8C">
        <w:rPr>
          <w:rFonts w:ascii="Book Antiqua" w:hAnsi="Book Antiqua" w:cs="宋体"/>
          <w:sz w:val="24"/>
          <w:szCs w:val="24"/>
        </w:rPr>
        <w:t>, Savarese F, Novatchkova M, Semb H, Christofori G. Tumor progression induced by the loss of E-cadherin independent of beta-catenin/Tcf-mediated Wnt signaling. </w:t>
      </w:r>
      <w:r w:rsidRPr="00573C8C">
        <w:rPr>
          <w:rFonts w:ascii="Book Antiqua" w:hAnsi="Book Antiqua" w:cs="宋体"/>
          <w:i/>
          <w:iCs/>
          <w:sz w:val="24"/>
          <w:szCs w:val="24"/>
        </w:rPr>
        <w:t>Oncogene</w:t>
      </w:r>
      <w:r w:rsidRPr="00573C8C">
        <w:rPr>
          <w:rFonts w:ascii="Book Antiqua" w:hAnsi="Book Antiqua" w:cs="宋体"/>
          <w:sz w:val="24"/>
          <w:szCs w:val="24"/>
        </w:rPr>
        <w:t> 2007; </w:t>
      </w:r>
      <w:r w:rsidRPr="00573C8C">
        <w:rPr>
          <w:rFonts w:ascii="Book Antiqua" w:hAnsi="Book Antiqua" w:cs="宋体"/>
          <w:b/>
          <w:bCs/>
          <w:sz w:val="24"/>
          <w:szCs w:val="24"/>
        </w:rPr>
        <w:t>26</w:t>
      </w:r>
      <w:r w:rsidRPr="00573C8C">
        <w:rPr>
          <w:rFonts w:ascii="Book Antiqua" w:hAnsi="Book Antiqua" w:cs="宋体"/>
          <w:sz w:val="24"/>
          <w:szCs w:val="24"/>
        </w:rPr>
        <w:t>: 2290-2298 [PMID: 17043652 DOI: 10.1038/sj.onc.1210029]</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119 </w:t>
      </w:r>
      <w:r w:rsidRPr="00573C8C">
        <w:rPr>
          <w:rFonts w:ascii="Book Antiqua" w:hAnsi="Book Antiqua" w:cs="宋体"/>
          <w:b/>
          <w:bCs/>
          <w:sz w:val="24"/>
          <w:szCs w:val="24"/>
        </w:rPr>
        <w:t>Hoschuetzky H</w:t>
      </w:r>
      <w:r w:rsidRPr="00573C8C">
        <w:rPr>
          <w:rFonts w:ascii="Book Antiqua" w:hAnsi="Book Antiqua" w:cs="宋体"/>
          <w:sz w:val="24"/>
          <w:szCs w:val="24"/>
        </w:rPr>
        <w:t>, Aberle H, Kemler R. Beta-catenin mediates the interaction of the cadherin-catenin complex with epidermal growth factor receptor. </w:t>
      </w:r>
      <w:r w:rsidRPr="00573C8C">
        <w:rPr>
          <w:rFonts w:ascii="Book Antiqua" w:hAnsi="Book Antiqua" w:cs="宋体"/>
          <w:i/>
          <w:iCs/>
          <w:sz w:val="24"/>
          <w:szCs w:val="24"/>
        </w:rPr>
        <w:t>J Cell Biol</w:t>
      </w:r>
      <w:r w:rsidRPr="00573C8C">
        <w:rPr>
          <w:rFonts w:ascii="Book Antiqua" w:hAnsi="Book Antiqua" w:cs="宋体"/>
          <w:sz w:val="24"/>
          <w:szCs w:val="24"/>
        </w:rPr>
        <w:t> 1994; </w:t>
      </w:r>
      <w:r w:rsidRPr="00573C8C">
        <w:rPr>
          <w:rFonts w:ascii="Book Antiqua" w:hAnsi="Book Antiqua" w:cs="宋体"/>
          <w:b/>
          <w:bCs/>
          <w:sz w:val="24"/>
          <w:szCs w:val="24"/>
        </w:rPr>
        <w:t>127</w:t>
      </w:r>
      <w:r w:rsidRPr="00573C8C">
        <w:rPr>
          <w:rFonts w:ascii="Book Antiqua" w:hAnsi="Book Antiqua" w:cs="宋体"/>
          <w:sz w:val="24"/>
          <w:szCs w:val="24"/>
        </w:rPr>
        <w:t>: 1375-1380 [PMID: 7962096]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120 </w:t>
      </w:r>
      <w:r w:rsidRPr="00573C8C">
        <w:rPr>
          <w:rFonts w:ascii="Book Antiqua" w:hAnsi="Book Antiqua" w:cs="宋体"/>
          <w:b/>
          <w:bCs/>
          <w:sz w:val="24"/>
          <w:szCs w:val="24"/>
        </w:rPr>
        <w:t>Fedor-Chaiken M</w:t>
      </w:r>
      <w:r w:rsidRPr="00573C8C">
        <w:rPr>
          <w:rFonts w:ascii="Book Antiqua" w:hAnsi="Book Antiqua" w:cs="宋体"/>
          <w:sz w:val="24"/>
          <w:szCs w:val="24"/>
        </w:rPr>
        <w:t>, Hein PW, Stewart JC, Brackenbury R, Kinch MS. E-cadherin binding modulates EGF receptor activation. </w:t>
      </w:r>
      <w:r w:rsidRPr="00573C8C">
        <w:rPr>
          <w:rFonts w:ascii="Book Antiqua" w:hAnsi="Book Antiqua" w:cs="宋体"/>
          <w:i/>
          <w:iCs/>
          <w:sz w:val="24"/>
          <w:szCs w:val="24"/>
        </w:rPr>
        <w:t>Cell Commun Adhes</w:t>
      </w:r>
      <w:r w:rsidRPr="00573C8C">
        <w:rPr>
          <w:rFonts w:ascii="Book Antiqua" w:hAnsi="Book Antiqua" w:cs="宋体"/>
          <w:sz w:val="24"/>
          <w:szCs w:val="24"/>
        </w:rPr>
        <w:t> </w:t>
      </w:r>
      <w:r>
        <w:rPr>
          <w:rFonts w:ascii="Book Antiqua" w:hAnsi="Book Antiqua" w:cs="宋体" w:hint="eastAsia"/>
          <w:sz w:val="24"/>
          <w:szCs w:val="24"/>
        </w:rPr>
        <w:t>2003</w:t>
      </w:r>
      <w:r w:rsidRPr="00573C8C">
        <w:rPr>
          <w:rFonts w:ascii="Book Antiqua" w:hAnsi="Book Antiqua" w:cs="宋体"/>
          <w:sz w:val="24"/>
          <w:szCs w:val="24"/>
        </w:rPr>
        <w:t>; </w:t>
      </w:r>
      <w:r w:rsidRPr="00573C8C">
        <w:rPr>
          <w:rFonts w:ascii="Book Antiqua" w:hAnsi="Book Antiqua" w:cs="宋体"/>
          <w:b/>
          <w:bCs/>
          <w:sz w:val="24"/>
          <w:szCs w:val="24"/>
        </w:rPr>
        <w:t>10</w:t>
      </w:r>
      <w:r w:rsidRPr="00573C8C">
        <w:rPr>
          <w:rFonts w:ascii="Book Antiqua" w:hAnsi="Book Antiqua" w:cs="宋体"/>
          <w:sz w:val="24"/>
          <w:szCs w:val="24"/>
        </w:rPr>
        <w:t>: 105-118 [PMID: 14681060]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121 </w:t>
      </w:r>
      <w:r w:rsidRPr="00573C8C">
        <w:rPr>
          <w:rFonts w:ascii="Book Antiqua" w:hAnsi="Book Antiqua" w:cs="宋体"/>
          <w:b/>
          <w:bCs/>
          <w:sz w:val="24"/>
          <w:szCs w:val="24"/>
        </w:rPr>
        <w:t>Qian X</w:t>
      </w:r>
      <w:r w:rsidRPr="00573C8C">
        <w:rPr>
          <w:rFonts w:ascii="Book Antiqua" w:hAnsi="Book Antiqua" w:cs="宋体"/>
          <w:sz w:val="24"/>
          <w:szCs w:val="24"/>
        </w:rPr>
        <w:t>, Karpova T, Sheppard AM, McNally J, Lowy DR. E-cadherin-mediated adhesion inhibits ligand-dependent activation of diverse receptor tyrosine kinases. </w:t>
      </w:r>
      <w:r w:rsidRPr="00573C8C">
        <w:rPr>
          <w:rFonts w:ascii="Book Antiqua" w:hAnsi="Book Antiqua" w:cs="宋体"/>
          <w:i/>
          <w:iCs/>
          <w:sz w:val="24"/>
          <w:szCs w:val="24"/>
        </w:rPr>
        <w:t>EMBO J</w:t>
      </w:r>
      <w:r w:rsidRPr="00573C8C">
        <w:rPr>
          <w:rFonts w:ascii="Book Antiqua" w:hAnsi="Book Antiqua" w:cs="宋体"/>
          <w:sz w:val="24"/>
          <w:szCs w:val="24"/>
        </w:rPr>
        <w:t> 2004; </w:t>
      </w:r>
      <w:r w:rsidRPr="00573C8C">
        <w:rPr>
          <w:rFonts w:ascii="Book Antiqua" w:hAnsi="Book Antiqua" w:cs="宋体"/>
          <w:b/>
          <w:bCs/>
          <w:sz w:val="24"/>
          <w:szCs w:val="24"/>
        </w:rPr>
        <w:t>23</w:t>
      </w:r>
      <w:r w:rsidRPr="00573C8C">
        <w:rPr>
          <w:rFonts w:ascii="Book Antiqua" w:hAnsi="Book Antiqua" w:cs="宋体"/>
          <w:sz w:val="24"/>
          <w:szCs w:val="24"/>
        </w:rPr>
        <w:t>: 1739-1748 [PMID: 15057284 DOI: 10.1038/sj.emboj.7600136]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122 </w:t>
      </w:r>
      <w:r w:rsidRPr="00573C8C">
        <w:rPr>
          <w:rFonts w:ascii="Book Antiqua" w:hAnsi="Book Antiqua" w:cs="宋体"/>
          <w:b/>
          <w:bCs/>
          <w:sz w:val="24"/>
          <w:szCs w:val="24"/>
        </w:rPr>
        <w:t>Perrais M</w:t>
      </w:r>
      <w:r w:rsidRPr="00573C8C">
        <w:rPr>
          <w:rFonts w:ascii="Book Antiqua" w:hAnsi="Book Antiqua" w:cs="宋体"/>
          <w:sz w:val="24"/>
          <w:szCs w:val="24"/>
        </w:rPr>
        <w:t>, Chen X, Perez-Moreno M, Gumbiner BM. E-cadherin homophilic ligation inhibits cell growth and epidermal growth factor receptor signaling independently of other cell interactions. </w:t>
      </w:r>
      <w:r w:rsidRPr="00573C8C">
        <w:rPr>
          <w:rFonts w:ascii="Book Antiqua" w:hAnsi="Book Antiqua" w:cs="宋体"/>
          <w:i/>
          <w:iCs/>
          <w:sz w:val="24"/>
          <w:szCs w:val="24"/>
        </w:rPr>
        <w:t>Mol Biol Cell</w:t>
      </w:r>
      <w:r w:rsidRPr="00573C8C">
        <w:rPr>
          <w:rFonts w:ascii="Book Antiqua" w:hAnsi="Book Antiqua" w:cs="宋体"/>
          <w:sz w:val="24"/>
          <w:szCs w:val="24"/>
        </w:rPr>
        <w:t> 2007; </w:t>
      </w:r>
      <w:r w:rsidRPr="00573C8C">
        <w:rPr>
          <w:rFonts w:ascii="Book Antiqua" w:hAnsi="Book Antiqua" w:cs="宋体"/>
          <w:b/>
          <w:bCs/>
          <w:sz w:val="24"/>
          <w:szCs w:val="24"/>
        </w:rPr>
        <w:t>18</w:t>
      </w:r>
      <w:r w:rsidRPr="00573C8C">
        <w:rPr>
          <w:rFonts w:ascii="Book Antiqua" w:hAnsi="Book Antiqua" w:cs="宋体"/>
          <w:sz w:val="24"/>
          <w:szCs w:val="24"/>
        </w:rPr>
        <w:t>: 2013-2025 [PMID: 17392517 DOI: 10.1091/mbc.E06-04-0348]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123 </w:t>
      </w:r>
      <w:r w:rsidRPr="00573C8C">
        <w:rPr>
          <w:rFonts w:ascii="Book Antiqua" w:hAnsi="Book Antiqua" w:cs="宋体"/>
          <w:b/>
          <w:bCs/>
          <w:sz w:val="24"/>
          <w:szCs w:val="24"/>
        </w:rPr>
        <w:t>Zhang L</w:t>
      </w:r>
      <w:r w:rsidRPr="00573C8C">
        <w:rPr>
          <w:rFonts w:ascii="Book Antiqua" w:hAnsi="Book Antiqua" w:cs="宋体"/>
          <w:sz w:val="24"/>
          <w:szCs w:val="24"/>
        </w:rPr>
        <w:t>, Yang J, Cai J, Song X, Deng J, Huang X, Chen D, Yang M, Wery JP, Li S, Wu A, Li Z, Li Z, Liu Y, Chen Y, Li Q, Ji J. A subset of gastric cancers with EGFR amplification and overexpression respond to cetuximab therapy. </w:t>
      </w:r>
      <w:r w:rsidRPr="00573C8C">
        <w:rPr>
          <w:rFonts w:ascii="Book Antiqua" w:hAnsi="Book Antiqua" w:cs="宋体"/>
          <w:i/>
          <w:iCs/>
          <w:sz w:val="24"/>
          <w:szCs w:val="24"/>
        </w:rPr>
        <w:t>Sci Rep</w:t>
      </w:r>
      <w:r w:rsidRPr="00573C8C">
        <w:rPr>
          <w:rFonts w:ascii="Book Antiqua" w:hAnsi="Book Antiqua" w:cs="宋体"/>
          <w:sz w:val="24"/>
          <w:szCs w:val="24"/>
        </w:rPr>
        <w:t> 2013; </w:t>
      </w:r>
      <w:r w:rsidRPr="00573C8C">
        <w:rPr>
          <w:rFonts w:ascii="Book Antiqua" w:hAnsi="Book Antiqua" w:cs="宋体"/>
          <w:b/>
          <w:bCs/>
          <w:sz w:val="24"/>
          <w:szCs w:val="24"/>
        </w:rPr>
        <w:t>3</w:t>
      </w:r>
      <w:r w:rsidRPr="00573C8C">
        <w:rPr>
          <w:rFonts w:ascii="Book Antiqua" w:hAnsi="Book Antiqua" w:cs="宋体"/>
          <w:sz w:val="24"/>
          <w:szCs w:val="24"/>
        </w:rPr>
        <w:t>: 2992 [PMID: 24141978 DOI: 10.1038/srep02992]</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124 </w:t>
      </w:r>
      <w:r w:rsidRPr="00573C8C">
        <w:rPr>
          <w:rFonts w:ascii="Book Antiqua" w:hAnsi="Book Antiqua" w:cs="宋体"/>
          <w:b/>
          <w:bCs/>
          <w:sz w:val="24"/>
          <w:szCs w:val="24"/>
        </w:rPr>
        <w:t>Mani SA</w:t>
      </w:r>
      <w:r w:rsidRPr="00573C8C">
        <w:rPr>
          <w:rFonts w:ascii="Book Antiqua" w:hAnsi="Book Antiqua" w:cs="宋体"/>
          <w:sz w:val="24"/>
          <w:szCs w:val="24"/>
        </w:rPr>
        <w:t>, Guo W, Liao MJ, Eaton EN, Ayyanan A, Zhou AY, Brooks M, Reinhard F, Zhang CC, Shipitsin M, Campbell LL, Polyak K, Brisken C, Yang J, Weinberg RA. The epithelial-mesenchymal transition generates cells with properties of stem cells. </w:t>
      </w:r>
      <w:r w:rsidRPr="00573C8C">
        <w:rPr>
          <w:rFonts w:ascii="Book Antiqua" w:hAnsi="Book Antiqua" w:cs="宋体"/>
          <w:i/>
          <w:iCs/>
          <w:sz w:val="24"/>
          <w:szCs w:val="24"/>
        </w:rPr>
        <w:t>Cell</w:t>
      </w:r>
      <w:r w:rsidRPr="00573C8C">
        <w:rPr>
          <w:rFonts w:ascii="Book Antiqua" w:hAnsi="Book Antiqua" w:cs="宋体"/>
          <w:sz w:val="24"/>
          <w:szCs w:val="24"/>
        </w:rPr>
        <w:t> 2008; </w:t>
      </w:r>
      <w:r w:rsidRPr="00573C8C">
        <w:rPr>
          <w:rFonts w:ascii="Book Antiqua" w:hAnsi="Book Antiqua" w:cs="宋体"/>
          <w:b/>
          <w:bCs/>
          <w:sz w:val="24"/>
          <w:szCs w:val="24"/>
        </w:rPr>
        <w:t>133</w:t>
      </w:r>
      <w:r w:rsidRPr="00573C8C">
        <w:rPr>
          <w:rFonts w:ascii="Book Antiqua" w:hAnsi="Book Antiqua" w:cs="宋体"/>
          <w:sz w:val="24"/>
          <w:szCs w:val="24"/>
        </w:rPr>
        <w:t>: 704-715 [PMID: 18485877 DOI: 10.1016/j.cell.2008.03.027]</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lastRenderedPageBreak/>
        <w:t>125 </w:t>
      </w:r>
      <w:r w:rsidRPr="00573C8C">
        <w:rPr>
          <w:rFonts w:ascii="Book Antiqua" w:hAnsi="Book Antiqua" w:cs="宋体"/>
          <w:b/>
          <w:bCs/>
          <w:sz w:val="24"/>
          <w:szCs w:val="24"/>
        </w:rPr>
        <w:t>Morel AP</w:t>
      </w:r>
      <w:r w:rsidRPr="00573C8C">
        <w:rPr>
          <w:rFonts w:ascii="Book Antiqua" w:hAnsi="Book Antiqua" w:cs="宋体"/>
          <w:sz w:val="24"/>
          <w:szCs w:val="24"/>
        </w:rPr>
        <w:t>, Lièvre M, Thomas C, Hinkal G, Ansieau S, Puisieux A. Generation of breast cancer stem cells through epithelial-mesenchymal transition. </w:t>
      </w:r>
      <w:r w:rsidRPr="00573C8C">
        <w:rPr>
          <w:rFonts w:ascii="Book Antiqua" w:hAnsi="Book Antiqua" w:cs="宋体"/>
          <w:i/>
          <w:iCs/>
          <w:sz w:val="24"/>
          <w:szCs w:val="24"/>
        </w:rPr>
        <w:t>PLoS One</w:t>
      </w:r>
      <w:r w:rsidRPr="00573C8C">
        <w:rPr>
          <w:rFonts w:ascii="Book Antiqua" w:hAnsi="Book Antiqua" w:cs="宋体"/>
          <w:sz w:val="24"/>
          <w:szCs w:val="24"/>
        </w:rPr>
        <w:t> 2008; </w:t>
      </w:r>
      <w:r w:rsidRPr="00573C8C">
        <w:rPr>
          <w:rFonts w:ascii="Book Antiqua" w:hAnsi="Book Antiqua" w:cs="宋体"/>
          <w:b/>
          <w:bCs/>
          <w:sz w:val="24"/>
          <w:szCs w:val="24"/>
        </w:rPr>
        <w:t>3</w:t>
      </w:r>
      <w:r w:rsidRPr="00573C8C">
        <w:rPr>
          <w:rFonts w:ascii="Book Antiqua" w:hAnsi="Book Antiqua" w:cs="宋体"/>
          <w:sz w:val="24"/>
          <w:szCs w:val="24"/>
        </w:rPr>
        <w:t>: e2888 [PMID: 18682804 DOI: 10.1371/journal.pone.0002888]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126 </w:t>
      </w:r>
      <w:r w:rsidRPr="00573C8C">
        <w:rPr>
          <w:rFonts w:ascii="Book Antiqua" w:hAnsi="Book Antiqua" w:cs="宋体"/>
          <w:b/>
          <w:bCs/>
          <w:sz w:val="24"/>
          <w:szCs w:val="24"/>
        </w:rPr>
        <w:t>Campos B</w:t>
      </w:r>
      <w:r w:rsidRPr="00573C8C">
        <w:rPr>
          <w:rFonts w:ascii="Book Antiqua" w:hAnsi="Book Antiqua" w:cs="宋体"/>
          <w:sz w:val="24"/>
          <w:szCs w:val="24"/>
        </w:rPr>
        <w:t>, Wan F, Farhadi M, Ernst A, Zeppernick F, Tagscherer KE, Ahmadi R, Lohr J, Dictus C, Gdynia G, Combs SE, Goidts V, Helmke BM, Eckstein V, Roth W, Beckhove P, Lichter P, Unterberg A, Radlwimmer B, Herold-Mende C. Differentiation therapy exerts antitumor effects on stem-like glioma cells. </w:t>
      </w:r>
      <w:r w:rsidRPr="00573C8C">
        <w:rPr>
          <w:rFonts w:ascii="Book Antiqua" w:hAnsi="Book Antiqua" w:cs="宋体"/>
          <w:i/>
          <w:iCs/>
          <w:sz w:val="24"/>
          <w:szCs w:val="24"/>
        </w:rPr>
        <w:t>Clin Cancer Res</w:t>
      </w:r>
      <w:r w:rsidRPr="00573C8C">
        <w:rPr>
          <w:rFonts w:ascii="Book Antiqua" w:hAnsi="Book Antiqua" w:cs="宋体"/>
          <w:sz w:val="24"/>
          <w:szCs w:val="24"/>
        </w:rPr>
        <w:t> 2010; </w:t>
      </w:r>
      <w:r w:rsidRPr="00573C8C">
        <w:rPr>
          <w:rFonts w:ascii="Book Antiqua" w:hAnsi="Book Antiqua" w:cs="宋体"/>
          <w:b/>
          <w:bCs/>
          <w:sz w:val="24"/>
          <w:szCs w:val="24"/>
        </w:rPr>
        <w:t>16</w:t>
      </w:r>
      <w:r w:rsidRPr="00573C8C">
        <w:rPr>
          <w:rFonts w:ascii="Book Antiqua" w:hAnsi="Book Antiqua" w:cs="宋体"/>
          <w:sz w:val="24"/>
          <w:szCs w:val="24"/>
        </w:rPr>
        <w:t>: 2715-2728 [PMID: 20442299 DOI: 10.1158/1078-0432.CCR-09-1800]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127 </w:t>
      </w:r>
      <w:r w:rsidRPr="00573C8C">
        <w:rPr>
          <w:rFonts w:ascii="Book Antiqua" w:hAnsi="Book Antiqua" w:cs="宋体"/>
          <w:b/>
          <w:bCs/>
          <w:sz w:val="24"/>
          <w:szCs w:val="24"/>
        </w:rPr>
        <w:t>Karsy M</w:t>
      </w:r>
      <w:r w:rsidRPr="00573C8C">
        <w:rPr>
          <w:rFonts w:ascii="Book Antiqua" w:hAnsi="Book Antiqua" w:cs="宋体"/>
          <w:sz w:val="24"/>
          <w:szCs w:val="24"/>
        </w:rPr>
        <w:t>, Albert L, Tobias ME, Murali R, Jhanwar-Uniyal M. All-trans retinoic acid modulates cancer stem cells of glioblastoma multiforme in an MAPK-dependent manner. </w:t>
      </w:r>
      <w:r w:rsidRPr="00573C8C">
        <w:rPr>
          <w:rFonts w:ascii="Book Antiqua" w:hAnsi="Book Antiqua" w:cs="宋体"/>
          <w:i/>
          <w:iCs/>
          <w:sz w:val="24"/>
          <w:szCs w:val="24"/>
        </w:rPr>
        <w:t>Anticancer Res</w:t>
      </w:r>
      <w:r w:rsidRPr="00573C8C">
        <w:rPr>
          <w:rFonts w:ascii="Book Antiqua" w:hAnsi="Book Antiqua" w:cs="宋体"/>
          <w:sz w:val="24"/>
          <w:szCs w:val="24"/>
        </w:rPr>
        <w:t> 2010; </w:t>
      </w:r>
      <w:r w:rsidRPr="00573C8C">
        <w:rPr>
          <w:rFonts w:ascii="Book Antiqua" w:hAnsi="Book Antiqua" w:cs="宋体"/>
          <w:b/>
          <w:bCs/>
          <w:sz w:val="24"/>
          <w:szCs w:val="24"/>
        </w:rPr>
        <w:t>30</w:t>
      </w:r>
      <w:r w:rsidRPr="00573C8C">
        <w:rPr>
          <w:rFonts w:ascii="Book Antiqua" w:hAnsi="Book Antiqua" w:cs="宋体"/>
          <w:sz w:val="24"/>
          <w:szCs w:val="24"/>
        </w:rPr>
        <w:t>: 4915-4920 [PMID: 21187470]</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128 </w:t>
      </w:r>
      <w:r w:rsidRPr="00573C8C">
        <w:rPr>
          <w:rFonts w:ascii="Book Antiqua" w:hAnsi="Book Antiqua" w:cs="宋体"/>
          <w:b/>
          <w:bCs/>
          <w:sz w:val="24"/>
          <w:szCs w:val="24"/>
        </w:rPr>
        <w:t>Ying M</w:t>
      </w:r>
      <w:r w:rsidRPr="00573C8C">
        <w:rPr>
          <w:rFonts w:ascii="Book Antiqua" w:hAnsi="Book Antiqua" w:cs="宋体"/>
          <w:sz w:val="24"/>
          <w:szCs w:val="24"/>
        </w:rPr>
        <w:t>, Wang S, Sang Y, Sun P, Lal B, Goodwin CR, Guerrero-Cazares H, Quinones-Hinojosa A, Laterra J, Xia S. Regulation of glioblastoma stem cells by retinoic acid: role for Notch pathway inhibition. </w:t>
      </w:r>
      <w:r w:rsidRPr="00573C8C">
        <w:rPr>
          <w:rFonts w:ascii="Book Antiqua" w:hAnsi="Book Antiqua" w:cs="宋体"/>
          <w:i/>
          <w:iCs/>
          <w:sz w:val="24"/>
          <w:szCs w:val="24"/>
        </w:rPr>
        <w:t>Oncogene</w:t>
      </w:r>
      <w:r w:rsidRPr="00573C8C">
        <w:rPr>
          <w:rFonts w:ascii="Book Antiqua" w:hAnsi="Book Antiqua" w:cs="宋体"/>
          <w:sz w:val="24"/>
          <w:szCs w:val="24"/>
        </w:rPr>
        <w:t> 2011; </w:t>
      </w:r>
      <w:r w:rsidRPr="00573C8C">
        <w:rPr>
          <w:rFonts w:ascii="Book Antiqua" w:hAnsi="Book Antiqua" w:cs="宋体"/>
          <w:b/>
          <w:bCs/>
          <w:sz w:val="24"/>
          <w:szCs w:val="24"/>
        </w:rPr>
        <w:t>30</w:t>
      </w:r>
      <w:r w:rsidRPr="00573C8C">
        <w:rPr>
          <w:rFonts w:ascii="Book Antiqua" w:hAnsi="Book Antiqua" w:cs="宋体"/>
          <w:sz w:val="24"/>
          <w:szCs w:val="24"/>
        </w:rPr>
        <w:t>: 3454-3467 [PMID: 21383690 DOI: 10.1038/onc.2011.58]</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129 </w:t>
      </w:r>
      <w:r w:rsidRPr="00573C8C">
        <w:rPr>
          <w:rFonts w:ascii="Book Antiqua" w:hAnsi="Book Antiqua" w:cs="宋体"/>
          <w:b/>
          <w:bCs/>
          <w:sz w:val="24"/>
          <w:szCs w:val="24"/>
        </w:rPr>
        <w:t>Ginestier C</w:t>
      </w:r>
      <w:r w:rsidRPr="00573C8C">
        <w:rPr>
          <w:rFonts w:ascii="Book Antiqua" w:hAnsi="Book Antiqua" w:cs="宋体"/>
          <w:sz w:val="24"/>
          <w:szCs w:val="24"/>
        </w:rPr>
        <w:t>, Wicinski J, Cervera N, Monville F, Finetti P, Bertucci F, Wicha MS, Birnbaum D, Charafe-Jauffret E. Retinoid signaling regulates breast cancer stem cell differentiation. </w:t>
      </w:r>
      <w:r w:rsidRPr="00573C8C">
        <w:rPr>
          <w:rFonts w:ascii="Book Antiqua" w:hAnsi="Book Antiqua" w:cs="宋体"/>
          <w:i/>
          <w:iCs/>
          <w:sz w:val="24"/>
          <w:szCs w:val="24"/>
        </w:rPr>
        <w:t>Cell Cycle</w:t>
      </w:r>
      <w:r w:rsidRPr="00573C8C">
        <w:rPr>
          <w:rFonts w:ascii="Book Antiqua" w:hAnsi="Book Antiqua" w:cs="宋体"/>
          <w:sz w:val="24"/>
          <w:szCs w:val="24"/>
        </w:rPr>
        <w:t> 2009; </w:t>
      </w:r>
      <w:r w:rsidRPr="00573C8C">
        <w:rPr>
          <w:rFonts w:ascii="Book Antiqua" w:hAnsi="Book Antiqua" w:cs="宋体"/>
          <w:b/>
          <w:bCs/>
          <w:sz w:val="24"/>
          <w:szCs w:val="24"/>
        </w:rPr>
        <w:t>8</w:t>
      </w:r>
      <w:r w:rsidRPr="00573C8C">
        <w:rPr>
          <w:rFonts w:ascii="Book Antiqua" w:hAnsi="Book Antiqua" w:cs="宋体"/>
          <w:sz w:val="24"/>
          <w:szCs w:val="24"/>
        </w:rPr>
        <w:t>: 3297-3302 [PMID: 19806016]</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130 </w:t>
      </w:r>
      <w:r w:rsidRPr="00573C8C">
        <w:rPr>
          <w:rFonts w:ascii="Book Antiqua" w:hAnsi="Book Antiqua" w:cs="宋体"/>
          <w:b/>
          <w:bCs/>
          <w:sz w:val="24"/>
          <w:szCs w:val="24"/>
        </w:rPr>
        <w:t>Rappa G</w:t>
      </w:r>
      <w:r w:rsidRPr="00573C8C">
        <w:rPr>
          <w:rFonts w:ascii="Book Antiqua" w:hAnsi="Book Antiqua" w:cs="宋体"/>
          <w:sz w:val="24"/>
          <w:szCs w:val="24"/>
        </w:rPr>
        <w:t>, Fodstad O, Lorico A. The stem cell-associated antigen CD133 (Prominin-1) is a molecular therapeutic target for metastatic melanoma. </w:t>
      </w:r>
      <w:r w:rsidRPr="00573C8C">
        <w:rPr>
          <w:rFonts w:ascii="Book Antiqua" w:hAnsi="Book Antiqua" w:cs="宋体"/>
          <w:i/>
          <w:iCs/>
          <w:sz w:val="24"/>
          <w:szCs w:val="24"/>
        </w:rPr>
        <w:t>Stem Cells</w:t>
      </w:r>
      <w:r w:rsidRPr="00573C8C">
        <w:rPr>
          <w:rFonts w:ascii="Book Antiqua" w:hAnsi="Book Antiqua" w:cs="宋体"/>
          <w:sz w:val="24"/>
          <w:szCs w:val="24"/>
        </w:rPr>
        <w:t> 2008; </w:t>
      </w:r>
      <w:r w:rsidRPr="00573C8C">
        <w:rPr>
          <w:rFonts w:ascii="Book Antiqua" w:hAnsi="Book Antiqua" w:cs="宋体"/>
          <w:b/>
          <w:bCs/>
          <w:sz w:val="24"/>
          <w:szCs w:val="24"/>
        </w:rPr>
        <w:t>26</w:t>
      </w:r>
      <w:r w:rsidRPr="00573C8C">
        <w:rPr>
          <w:rFonts w:ascii="Book Antiqua" w:hAnsi="Book Antiqua" w:cs="宋体"/>
          <w:sz w:val="24"/>
          <w:szCs w:val="24"/>
        </w:rPr>
        <w:t>: 3008-3017 [PMID: 18802032 DOI: 10.1634/stemcells.2008-0601]</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131 </w:t>
      </w:r>
      <w:bookmarkStart w:id="62" w:name="OLE_LINK37"/>
      <w:bookmarkStart w:id="63" w:name="OLE_LINK38"/>
      <w:r w:rsidRPr="00573C8C">
        <w:rPr>
          <w:rFonts w:ascii="Book Antiqua" w:hAnsi="Book Antiqua" w:cs="宋体"/>
          <w:b/>
          <w:bCs/>
          <w:sz w:val="24"/>
          <w:szCs w:val="24"/>
        </w:rPr>
        <w:t>Smith LM</w:t>
      </w:r>
      <w:r w:rsidRPr="00573C8C">
        <w:rPr>
          <w:rFonts w:ascii="Book Antiqua" w:hAnsi="Book Antiqua" w:cs="宋体"/>
          <w:sz w:val="24"/>
          <w:szCs w:val="24"/>
        </w:rPr>
        <w:t>, Nesterova A, Ryan MC, Duniho S, Jonas M, Anderson M, Zabinski RF, Sutherland MK, Gerber HP, Van Orden KL, Moore PA, Ruben SM, Carter PJ. CD133/prominin-1 is a potential therapeutic target for antibody-drug conjugates in hepatocellular and gastric cancers. </w:t>
      </w:r>
      <w:r w:rsidRPr="00573C8C">
        <w:rPr>
          <w:rFonts w:ascii="Book Antiqua" w:hAnsi="Book Antiqua" w:cs="宋体"/>
          <w:i/>
          <w:iCs/>
          <w:sz w:val="24"/>
          <w:szCs w:val="24"/>
        </w:rPr>
        <w:t>Br J Cancer</w:t>
      </w:r>
      <w:r w:rsidRPr="00573C8C">
        <w:rPr>
          <w:rFonts w:ascii="Book Antiqua" w:hAnsi="Book Antiqua" w:cs="宋体"/>
          <w:sz w:val="24"/>
          <w:szCs w:val="24"/>
        </w:rPr>
        <w:t> 2008; </w:t>
      </w:r>
      <w:r w:rsidRPr="00573C8C">
        <w:rPr>
          <w:rFonts w:ascii="Book Antiqua" w:hAnsi="Book Antiqua" w:cs="宋体"/>
          <w:b/>
          <w:bCs/>
          <w:sz w:val="24"/>
          <w:szCs w:val="24"/>
        </w:rPr>
        <w:t>99</w:t>
      </w:r>
      <w:r w:rsidRPr="00573C8C">
        <w:rPr>
          <w:rFonts w:ascii="Book Antiqua" w:hAnsi="Book Antiqua" w:cs="宋体"/>
          <w:sz w:val="24"/>
          <w:szCs w:val="24"/>
        </w:rPr>
        <w:t>: 100-109</w:t>
      </w:r>
      <w:bookmarkEnd w:id="62"/>
      <w:bookmarkEnd w:id="63"/>
      <w:r w:rsidRPr="00573C8C">
        <w:rPr>
          <w:rFonts w:ascii="Book Antiqua" w:hAnsi="Book Antiqua" w:cs="宋体"/>
          <w:sz w:val="24"/>
          <w:szCs w:val="24"/>
        </w:rPr>
        <w:t xml:space="preserve"> [PMID: 18542072 DOI: 10.1038/sj.bjc.6604437]</w:t>
      </w:r>
    </w:p>
    <w:p w:rsidR="00103946" w:rsidRPr="00573C8C" w:rsidRDefault="00103946" w:rsidP="00103946">
      <w:pPr>
        <w:spacing w:after="0" w:line="360" w:lineRule="auto"/>
        <w:rPr>
          <w:rFonts w:ascii="Book Antiqua" w:hAnsi="Book Antiqua" w:cs="宋体"/>
          <w:sz w:val="24"/>
          <w:szCs w:val="24"/>
        </w:rPr>
      </w:pPr>
      <w:r w:rsidRPr="00573C8C">
        <w:rPr>
          <w:rFonts w:ascii="Book Antiqua" w:hAnsi="Book Antiqua" w:cs="宋体"/>
          <w:sz w:val="24"/>
          <w:szCs w:val="24"/>
        </w:rPr>
        <w:t xml:space="preserve">132 </w:t>
      </w:r>
      <w:r w:rsidRPr="00364432">
        <w:rPr>
          <w:rFonts w:ascii="Book Antiqua" w:hAnsi="Book Antiqua" w:cs="宋体"/>
          <w:b/>
          <w:sz w:val="24"/>
          <w:szCs w:val="24"/>
        </w:rPr>
        <w:t>Jin C,</w:t>
      </w:r>
      <w:r w:rsidRPr="00573C8C">
        <w:rPr>
          <w:rFonts w:ascii="Book Antiqua" w:hAnsi="Book Antiqua" w:cs="宋体"/>
          <w:sz w:val="24"/>
          <w:szCs w:val="24"/>
        </w:rPr>
        <w:t xml:space="preserve"> Yang Z, Yang J, Li H, He Y, An J, Bai L, Dou K. Paclitaxel-loaded nanoparticles decorated with anti-CD133 antibody: a targeted therapy for liver cancer stem cells. </w:t>
      </w:r>
      <w:r w:rsidRPr="00364432">
        <w:rPr>
          <w:rFonts w:ascii="Book Antiqua" w:hAnsi="Book Antiqua" w:cs="宋体"/>
          <w:i/>
          <w:sz w:val="24"/>
          <w:szCs w:val="24"/>
        </w:rPr>
        <w:t>J Nanoparticle Res</w:t>
      </w:r>
      <w:r w:rsidRPr="00573C8C">
        <w:rPr>
          <w:rFonts w:ascii="Book Antiqua" w:hAnsi="Book Antiqua" w:cs="宋体"/>
          <w:sz w:val="24"/>
          <w:szCs w:val="24"/>
        </w:rPr>
        <w:t xml:space="preserve"> 2013; </w:t>
      </w:r>
      <w:r w:rsidRPr="00364432">
        <w:rPr>
          <w:rFonts w:ascii="Book Antiqua" w:hAnsi="Book Antiqua" w:cs="宋体"/>
          <w:b/>
          <w:sz w:val="24"/>
          <w:szCs w:val="24"/>
        </w:rPr>
        <w:t>16</w:t>
      </w:r>
      <w:r>
        <w:rPr>
          <w:rFonts w:ascii="Book Antiqua" w:hAnsi="Book Antiqua" w:cs="宋体" w:hint="eastAsia"/>
          <w:b/>
          <w:sz w:val="24"/>
          <w:szCs w:val="24"/>
        </w:rPr>
        <w:t xml:space="preserve">: </w:t>
      </w:r>
      <w:r w:rsidRPr="00364432">
        <w:rPr>
          <w:rFonts w:ascii="Book Antiqua" w:hAnsi="Book Antiqua" w:cs="宋体" w:hint="eastAsia"/>
          <w:sz w:val="24"/>
          <w:szCs w:val="24"/>
        </w:rPr>
        <w:t>2157</w:t>
      </w:r>
      <w:r w:rsidRPr="00364432">
        <w:rPr>
          <w:rFonts w:ascii="Book Antiqua" w:hAnsi="Book Antiqua" w:cs="宋体"/>
          <w:sz w:val="24"/>
          <w:szCs w:val="24"/>
        </w:rPr>
        <w:t xml:space="preserve"> </w:t>
      </w:r>
      <w:r w:rsidRPr="00573C8C">
        <w:rPr>
          <w:rFonts w:ascii="Book Antiqua" w:hAnsi="Book Antiqua" w:cs="宋体"/>
          <w:sz w:val="24"/>
          <w:szCs w:val="24"/>
        </w:rPr>
        <w:t>[DOI: 10.1007/s11051-013-2157-5]</w:t>
      </w:r>
      <w:r>
        <w:rPr>
          <w:rFonts w:ascii="Book Antiqua" w:hAnsi="Book Antiqua" w:cs="宋体" w:hint="eastAsia"/>
          <w:sz w:val="24"/>
          <w:szCs w:val="24"/>
        </w:rPr>
        <w:t xml:space="preserve"> </w:t>
      </w:r>
    </w:p>
    <w:bookmarkEnd w:id="42"/>
    <w:bookmarkEnd w:id="43"/>
    <w:p w:rsidR="00513117" w:rsidRPr="00103946" w:rsidRDefault="00513117" w:rsidP="00103946">
      <w:pPr>
        <w:spacing w:after="0" w:line="360" w:lineRule="auto"/>
        <w:rPr>
          <w:rFonts w:ascii="Book Antiqua" w:hAnsi="Book Antiqua" w:cs="Arial"/>
          <w:sz w:val="24"/>
          <w:szCs w:val="24"/>
        </w:rPr>
      </w:pPr>
    </w:p>
    <w:p w:rsidR="00513117" w:rsidRPr="00F77178" w:rsidRDefault="00513117" w:rsidP="00103946">
      <w:pPr>
        <w:pStyle w:val="a8"/>
        <w:spacing w:line="360" w:lineRule="auto"/>
        <w:ind w:firstLineChars="0" w:firstLine="0"/>
        <w:jc w:val="right"/>
        <w:rPr>
          <w:rFonts w:ascii="Book Antiqua" w:hAnsi="Book Antiqua"/>
          <w:b/>
          <w:bCs/>
          <w:lang w:eastAsia="zh-CN"/>
        </w:rPr>
      </w:pPr>
      <w:bookmarkStart w:id="64" w:name="OLE_LINK277"/>
      <w:bookmarkStart w:id="65" w:name="OLE_LINK278"/>
      <w:bookmarkStart w:id="66" w:name="OLE_LINK279"/>
      <w:bookmarkStart w:id="67" w:name="OLE_LINK290"/>
      <w:bookmarkStart w:id="68" w:name="OLE_LINK301"/>
      <w:bookmarkStart w:id="69" w:name="OLE_LINK312"/>
      <w:bookmarkStart w:id="70" w:name="OLE_LINK315"/>
      <w:bookmarkStart w:id="71" w:name="OLE_LINK316"/>
      <w:bookmarkStart w:id="72" w:name="OLE_LINK317"/>
      <w:bookmarkStart w:id="73" w:name="OLE_LINK318"/>
      <w:bookmarkStart w:id="74" w:name="OLE_LINK326"/>
      <w:bookmarkStart w:id="75" w:name="OLE_LINK335"/>
      <w:bookmarkStart w:id="76" w:name="OLE_LINK339"/>
      <w:bookmarkStart w:id="77" w:name="OLE_LINK348"/>
      <w:bookmarkStart w:id="78" w:name="OLE_LINK399"/>
      <w:bookmarkStart w:id="79" w:name="OLE_LINK419"/>
      <w:bookmarkStart w:id="80" w:name="OLE_LINK420"/>
      <w:bookmarkStart w:id="81" w:name="OLE_LINK423"/>
      <w:bookmarkStart w:id="82" w:name="OLE_LINK449"/>
      <w:bookmarkStart w:id="83" w:name="OLE_LINK450"/>
      <w:bookmarkStart w:id="84" w:name="OLE_LINK454"/>
      <w:bookmarkStart w:id="85" w:name="OLE_LINK459"/>
      <w:bookmarkStart w:id="86" w:name="OLE_LINK460"/>
      <w:bookmarkStart w:id="87" w:name="OLE_LINK464"/>
      <w:bookmarkStart w:id="88" w:name="OLE_LINK467"/>
      <w:bookmarkStart w:id="89" w:name="OLE_LINK473"/>
      <w:bookmarkStart w:id="90" w:name="OLE_LINK476"/>
      <w:bookmarkStart w:id="91" w:name="OLE_LINK477"/>
      <w:r w:rsidRPr="00F77178">
        <w:rPr>
          <w:rStyle w:val="a7"/>
          <w:rFonts w:ascii="Book Antiqua" w:hAnsi="Book Antiqua" w:cs="Arial"/>
          <w:noProof/>
        </w:rPr>
        <w:t>P-Reviewer</w:t>
      </w:r>
      <w:r w:rsidRPr="00F77178">
        <w:rPr>
          <w:rStyle w:val="a7"/>
          <w:rFonts w:ascii="Book Antiqua" w:hAnsi="Book Antiqua" w:cs="Arial"/>
          <w:noProof/>
          <w:lang w:eastAsia="zh-CN"/>
        </w:rPr>
        <w:t>:</w:t>
      </w:r>
      <w:r w:rsidRPr="00F77178">
        <w:rPr>
          <w:rFonts w:ascii="Book Antiqua" w:hAnsi="Book Antiqua"/>
          <w:bCs/>
        </w:rPr>
        <w:t xml:space="preserve">  </w:t>
      </w:r>
      <w:r w:rsidR="009F5399" w:rsidRPr="009F5399">
        <w:rPr>
          <w:rFonts w:ascii="Book Antiqua" w:hAnsi="Book Antiqua"/>
          <w:bCs/>
        </w:rPr>
        <w:t>Deans</w:t>
      </w:r>
      <w:r w:rsidR="009F5399">
        <w:rPr>
          <w:rFonts w:ascii="Book Antiqua" w:hAnsi="Book Antiqua" w:hint="eastAsia"/>
          <w:bCs/>
          <w:lang w:eastAsia="zh-CN"/>
        </w:rPr>
        <w:t xml:space="preserve"> C</w:t>
      </w:r>
      <w:r w:rsidRPr="00F77178">
        <w:rPr>
          <w:rFonts w:ascii="Book Antiqua" w:hAnsi="Book Antiqua"/>
          <w:bCs/>
        </w:rPr>
        <w:t xml:space="preserve">  </w:t>
      </w:r>
      <w:r w:rsidRPr="00F77178">
        <w:rPr>
          <w:rFonts w:ascii="Book Antiqua" w:hAnsi="Book Antiqua"/>
          <w:b/>
          <w:bCs/>
        </w:rPr>
        <w:t>S-Editor</w:t>
      </w:r>
      <w:r w:rsidRPr="00F77178">
        <w:rPr>
          <w:rFonts w:ascii="Book Antiqua" w:hAnsi="Book Antiqua"/>
          <w:b/>
          <w:bCs/>
          <w:lang w:eastAsia="zh-CN"/>
        </w:rPr>
        <w:t>:</w:t>
      </w:r>
      <w:r w:rsidRPr="00F77178">
        <w:rPr>
          <w:rFonts w:ascii="Book Antiqua" w:hAnsi="Book Antiqua"/>
          <w:bCs/>
        </w:rPr>
        <w:t xml:space="preserve"> </w:t>
      </w:r>
      <w:r w:rsidRPr="00F77178">
        <w:rPr>
          <w:rFonts w:ascii="Book Antiqua" w:hAnsi="Book Antiqua"/>
          <w:bCs/>
          <w:lang w:eastAsia="zh-CN"/>
        </w:rPr>
        <w:t>Qi Y</w:t>
      </w:r>
      <w:r w:rsidRPr="00F77178">
        <w:rPr>
          <w:rFonts w:ascii="Book Antiqua" w:hAnsi="Book Antiqua"/>
          <w:b/>
          <w:bCs/>
        </w:rPr>
        <w:t xml:space="preserve">   L-Editor</w:t>
      </w:r>
      <w:r w:rsidRPr="00F77178">
        <w:rPr>
          <w:rFonts w:ascii="Book Antiqua" w:hAnsi="Book Antiqua"/>
          <w:b/>
          <w:bCs/>
          <w:lang w:eastAsia="zh-CN"/>
        </w:rPr>
        <w:t>:</w:t>
      </w:r>
      <w:r w:rsidRPr="00F77178">
        <w:rPr>
          <w:rFonts w:ascii="Book Antiqua" w:hAnsi="Book Antiqua"/>
          <w:b/>
          <w:bCs/>
        </w:rPr>
        <w:t xml:space="preserve">   E-Editor</w:t>
      </w:r>
      <w:r w:rsidRPr="00F77178">
        <w:rPr>
          <w:rFonts w:ascii="Book Antiqua" w:hAnsi="Book Antiqua"/>
          <w:b/>
          <w:bCs/>
          <w:lang w:eastAsia="zh-CN"/>
        </w:rPr>
        <w:t>:</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513117" w:rsidRPr="00F77178" w:rsidRDefault="00513117" w:rsidP="00103946">
      <w:pPr>
        <w:spacing w:after="0" w:line="360" w:lineRule="auto"/>
        <w:rPr>
          <w:rFonts w:ascii="Book Antiqua" w:hAnsi="Book Antiqua"/>
          <w:sz w:val="24"/>
          <w:szCs w:val="24"/>
          <w:lang w:val="it-IT"/>
        </w:rPr>
      </w:pPr>
    </w:p>
    <w:p w:rsidR="00513117" w:rsidRPr="00103946" w:rsidRDefault="00513117" w:rsidP="00103946">
      <w:pPr>
        <w:spacing w:after="0" w:line="360" w:lineRule="auto"/>
        <w:rPr>
          <w:rFonts w:ascii="Book Antiqua" w:hAnsi="Book Antiqua" w:cs="Arial"/>
          <w:noProof/>
          <w:sz w:val="24"/>
          <w:szCs w:val="24"/>
        </w:rPr>
      </w:pPr>
      <w:r w:rsidRPr="00F77178">
        <w:rPr>
          <w:rFonts w:ascii="Book Antiqua" w:hAnsi="Book Antiqua"/>
          <w:sz w:val="24"/>
          <w:szCs w:val="24"/>
        </w:rPr>
        <w:br w:type="page"/>
      </w:r>
      <w:r w:rsidRPr="00F77178">
        <w:rPr>
          <w:rFonts w:ascii="Book Antiqua" w:hAnsi="Book Antiqua"/>
          <w:b/>
          <w:sz w:val="24"/>
          <w:szCs w:val="24"/>
        </w:rPr>
        <w:lastRenderedPageBreak/>
        <w:t>Figure 1</w:t>
      </w:r>
      <w:r w:rsidRPr="00F77178">
        <w:rPr>
          <w:rFonts w:ascii="Book Antiqua" w:hAnsi="Book Antiqua"/>
          <w:sz w:val="24"/>
          <w:szCs w:val="24"/>
        </w:rPr>
        <w:t xml:space="preserve"> </w:t>
      </w:r>
      <w:r w:rsidRPr="00F77178">
        <w:rPr>
          <w:rFonts w:ascii="Book Antiqua" w:hAnsi="Book Antiqua"/>
          <w:b/>
          <w:sz w:val="24"/>
          <w:szCs w:val="24"/>
        </w:rPr>
        <w:t>Hypotheses that explain the cellular heterogeneity, initiation and progression of cancer.</w:t>
      </w:r>
      <w:r w:rsidR="00E758A3">
        <w:rPr>
          <w:rFonts w:ascii="Book Antiqua" w:hAnsi="Book Antiqua"/>
          <w:sz w:val="24"/>
          <w:szCs w:val="24"/>
        </w:rPr>
        <w:t xml:space="preserve"> </w:t>
      </w:r>
      <w:r w:rsidRPr="00F77178">
        <w:rPr>
          <w:rFonts w:ascii="Book Antiqua" w:hAnsi="Book Antiqua"/>
          <w:sz w:val="24"/>
          <w:szCs w:val="24"/>
        </w:rPr>
        <w:t>A</w:t>
      </w:r>
      <w:r w:rsidR="00E758A3">
        <w:rPr>
          <w:rFonts w:ascii="Book Antiqua" w:hAnsi="Book Antiqua" w:hint="eastAsia"/>
          <w:sz w:val="24"/>
          <w:szCs w:val="24"/>
        </w:rPr>
        <w:t>:</w:t>
      </w:r>
      <w:r w:rsidRPr="00F77178">
        <w:rPr>
          <w:rFonts w:ascii="Book Antiqua" w:hAnsi="Book Antiqua"/>
          <w:sz w:val="24"/>
          <w:szCs w:val="24"/>
        </w:rPr>
        <w:t xml:space="preserve"> In the clonal evolution hypothesis, cellular heterogeneity is generated by genetic instability, such as changes in chromosomal number or mutations in the genome of the tumor cells. Those cells with genetic compositions that confer growth advantages will be selecte</w:t>
      </w:r>
      <w:r w:rsidR="00E758A3">
        <w:rPr>
          <w:rFonts w:ascii="Book Antiqua" w:hAnsi="Book Antiqua"/>
          <w:sz w:val="24"/>
          <w:szCs w:val="24"/>
        </w:rPr>
        <w:t xml:space="preserve">d and preferentially expanded. </w:t>
      </w:r>
      <w:r w:rsidRPr="00F77178">
        <w:rPr>
          <w:rFonts w:ascii="Book Antiqua" w:hAnsi="Book Antiqua"/>
          <w:sz w:val="24"/>
          <w:szCs w:val="24"/>
        </w:rPr>
        <w:t>B</w:t>
      </w:r>
      <w:r w:rsidR="00E758A3">
        <w:rPr>
          <w:rFonts w:ascii="Book Antiqua" w:hAnsi="Book Antiqua" w:hint="eastAsia"/>
          <w:sz w:val="24"/>
          <w:szCs w:val="24"/>
        </w:rPr>
        <w:t>:</w:t>
      </w:r>
      <w:r w:rsidRPr="00F77178">
        <w:rPr>
          <w:rFonts w:ascii="Book Antiqua" w:hAnsi="Book Antiqua"/>
          <w:sz w:val="24"/>
          <w:szCs w:val="24"/>
        </w:rPr>
        <w:t xml:space="preserve"> In the cancer stem cell (CSC) hypothesis, CSCs reside at the top of the cellular hierarchy and govern tumor heterogeneity. CSCs divide to generate identical CSCs (self-renewal) and differentiate into phenotypically heterogeneous, but usually less proliferative, tumor cells. It is believed that CSCs are often transformed tissue-specific stem cells or de-differentiated transit amplifying progenitor cells.</w:t>
      </w:r>
    </w:p>
    <w:p w:rsidR="00E1249E" w:rsidRPr="00E1249E" w:rsidRDefault="0029721D" w:rsidP="00103946">
      <w:pPr>
        <w:spacing w:after="0" w:line="360" w:lineRule="auto"/>
        <w:rPr>
          <w:rFonts w:ascii="宋体" w:hAnsi="宋体" w:cs="宋体"/>
          <w:sz w:val="24"/>
          <w:szCs w:val="24"/>
        </w:rPr>
      </w:pPr>
      <w:r>
        <w:rPr>
          <w:rFonts w:ascii="宋体" w:hAnsi="宋体" w:cs="宋体"/>
          <w:noProof/>
          <w:sz w:val="24"/>
          <w:szCs w:val="24"/>
        </w:rPr>
        <w:drawing>
          <wp:inline distT="0" distB="0" distL="0" distR="0">
            <wp:extent cx="4278630" cy="3554095"/>
            <wp:effectExtent l="0" t="0" r="7620" b="8255"/>
            <wp:docPr id="1" name="图片 1" descr="E:\..\qiyuan\AppData\Roaming\Tencent\Users\409881474\QQ\WinTemp\RichOle\S(N1~{[FUJ[SRLDSDPPA2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iyuan\AppData\Roaming\Tencent\Users\409881474\QQ\WinTemp\RichOle\S(N1~{[FUJ[SRLDSDPPA2I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8630" cy="3554095"/>
                    </a:xfrm>
                    <a:prstGeom prst="rect">
                      <a:avLst/>
                    </a:prstGeom>
                    <a:noFill/>
                    <a:ln>
                      <a:noFill/>
                    </a:ln>
                  </pic:spPr>
                </pic:pic>
              </a:graphicData>
            </a:graphic>
          </wp:inline>
        </w:drawing>
      </w:r>
    </w:p>
    <w:p w:rsidR="00513117" w:rsidRPr="00F77178" w:rsidRDefault="00513117" w:rsidP="00103946">
      <w:pPr>
        <w:pStyle w:val="EndNoteBibliography"/>
        <w:tabs>
          <w:tab w:val="left" w:pos="3779"/>
        </w:tabs>
        <w:spacing w:after="0" w:line="360" w:lineRule="auto"/>
        <w:rPr>
          <w:rFonts w:ascii="Book Antiqua" w:hAnsi="Book Antiqua"/>
          <w:sz w:val="24"/>
          <w:szCs w:val="24"/>
        </w:rPr>
      </w:pPr>
      <w:r w:rsidRPr="00F77178">
        <w:rPr>
          <w:rFonts w:ascii="Book Antiqua" w:hAnsi="Book Antiqua"/>
          <w:sz w:val="24"/>
          <w:szCs w:val="24"/>
        </w:rPr>
        <w:tab/>
      </w:r>
    </w:p>
    <w:p w:rsidR="00513117" w:rsidRPr="00F77178" w:rsidRDefault="00513117" w:rsidP="00103946">
      <w:pPr>
        <w:pStyle w:val="EndNoteBibliography"/>
        <w:spacing w:after="0" w:line="360" w:lineRule="auto"/>
        <w:rPr>
          <w:rFonts w:ascii="Book Antiqua" w:hAnsi="Book Antiqua"/>
          <w:sz w:val="24"/>
          <w:szCs w:val="24"/>
        </w:rPr>
      </w:pPr>
    </w:p>
    <w:p w:rsidR="00513117" w:rsidRPr="00F77178" w:rsidRDefault="00513117" w:rsidP="00103946">
      <w:pPr>
        <w:pStyle w:val="EndNoteBibliography"/>
        <w:spacing w:after="0" w:line="360" w:lineRule="auto"/>
        <w:rPr>
          <w:rFonts w:ascii="Book Antiqua" w:hAnsi="Book Antiqua"/>
          <w:sz w:val="24"/>
          <w:szCs w:val="24"/>
        </w:rPr>
      </w:pPr>
    </w:p>
    <w:p w:rsidR="00513117" w:rsidRPr="00F77178" w:rsidRDefault="00513117" w:rsidP="00103946">
      <w:pPr>
        <w:pStyle w:val="EndNoteBibliography"/>
        <w:spacing w:after="0" w:line="360" w:lineRule="auto"/>
        <w:rPr>
          <w:rFonts w:ascii="Book Antiqua" w:hAnsi="Book Antiqua"/>
          <w:sz w:val="24"/>
          <w:szCs w:val="24"/>
        </w:rPr>
      </w:pPr>
    </w:p>
    <w:p w:rsidR="00513117" w:rsidRPr="00E1249E" w:rsidRDefault="000709DA" w:rsidP="00103946">
      <w:pPr>
        <w:spacing w:after="0" w:line="360" w:lineRule="auto"/>
        <w:rPr>
          <w:rFonts w:ascii="Book Antiqua" w:hAnsi="Book Antiqua" w:cs="Arial"/>
          <w:noProof/>
          <w:sz w:val="24"/>
          <w:szCs w:val="24"/>
        </w:rPr>
      </w:pPr>
      <w:r>
        <w:rPr>
          <w:rFonts w:ascii="Book Antiqua" w:hAnsi="Book Antiqua"/>
          <w:b/>
          <w:sz w:val="24"/>
          <w:szCs w:val="24"/>
        </w:rPr>
        <w:br w:type="page"/>
      </w:r>
      <w:r w:rsidR="00513117" w:rsidRPr="00F77178">
        <w:rPr>
          <w:rFonts w:ascii="Book Antiqua" w:hAnsi="Book Antiqua"/>
          <w:b/>
          <w:sz w:val="24"/>
          <w:szCs w:val="24"/>
        </w:rPr>
        <w:lastRenderedPageBreak/>
        <w:t>Figure 2</w:t>
      </w:r>
      <w:r w:rsidR="00513117" w:rsidRPr="00F77178">
        <w:rPr>
          <w:rFonts w:ascii="Book Antiqua" w:hAnsi="Book Antiqua"/>
          <w:sz w:val="24"/>
          <w:szCs w:val="24"/>
        </w:rPr>
        <w:t xml:space="preserve"> </w:t>
      </w:r>
      <w:r w:rsidR="00513117" w:rsidRPr="00F77178">
        <w:rPr>
          <w:rFonts w:ascii="Book Antiqua" w:hAnsi="Book Antiqua"/>
          <w:b/>
          <w:sz w:val="24"/>
          <w:szCs w:val="24"/>
        </w:rPr>
        <w:t>Stem cells that reside in gastric units.</w:t>
      </w:r>
      <w:r w:rsidR="00E758A3">
        <w:rPr>
          <w:rFonts w:ascii="Book Antiqua" w:hAnsi="Book Antiqua"/>
          <w:sz w:val="24"/>
          <w:szCs w:val="24"/>
        </w:rPr>
        <w:t xml:space="preserve"> </w:t>
      </w:r>
      <w:r w:rsidR="00513117" w:rsidRPr="00F77178">
        <w:rPr>
          <w:rFonts w:ascii="Book Antiqua" w:hAnsi="Book Antiqua"/>
          <w:sz w:val="24"/>
          <w:szCs w:val="24"/>
        </w:rPr>
        <w:t>A</w:t>
      </w:r>
      <w:r w:rsidR="00E758A3">
        <w:rPr>
          <w:rFonts w:ascii="Book Antiqua" w:hAnsi="Book Antiqua" w:hint="eastAsia"/>
          <w:sz w:val="24"/>
          <w:szCs w:val="24"/>
        </w:rPr>
        <w:t>:</w:t>
      </w:r>
      <w:r w:rsidR="00513117" w:rsidRPr="00F77178">
        <w:rPr>
          <w:rFonts w:ascii="Book Antiqua" w:hAnsi="Book Antiqua"/>
          <w:sz w:val="24"/>
          <w:szCs w:val="24"/>
        </w:rPr>
        <w:t xml:space="preserve"> An illustration of a gastric unit and the presence of several populations of gastric stem cells (GSCs), all of which can replenish the entire cellular population of the gastric units. In the antrum, Villin+ and Lgr5+ GSCs represent the quiescent and actively dividing stem cells, respectively. Villin+ GSCs are located in the lower third, while Lgr5+ GSCs are often found at the base of the gastric unit. In the corpus, </w:t>
      </w:r>
      <w:r w:rsidR="00E758A3" w:rsidRPr="00F77178">
        <w:rPr>
          <w:rFonts w:ascii="Book Antiqua" w:hAnsi="Book Antiqua"/>
          <w:sz w:val="24"/>
          <w:szCs w:val="24"/>
        </w:rPr>
        <w:t>populations</w:t>
      </w:r>
      <w:r w:rsidR="00513117" w:rsidRPr="00F77178">
        <w:rPr>
          <w:rFonts w:ascii="Book Antiqua" w:hAnsi="Book Antiqua"/>
          <w:sz w:val="24"/>
          <w:szCs w:val="24"/>
        </w:rPr>
        <w:t xml:space="preserve"> of Troy+ chief cells that resides in the base are multipotent GSCs. Sox2+ GSCs are present in b</w:t>
      </w:r>
      <w:r w:rsidR="00E758A3">
        <w:rPr>
          <w:rFonts w:ascii="Book Antiqua" w:hAnsi="Book Antiqua"/>
          <w:sz w:val="24"/>
          <w:szCs w:val="24"/>
        </w:rPr>
        <w:t xml:space="preserve">oth the antrum and the corpus. </w:t>
      </w:r>
      <w:r w:rsidR="00513117" w:rsidRPr="00F77178">
        <w:rPr>
          <w:rFonts w:ascii="Book Antiqua" w:hAnsi="Book Antiqua"/>
          <w:sz w:val="24"/>
          <w:szCs w:val="24"/>
        </w:rPr>
        <w:t>B</w:t>
      </w:r>
      <w:r w:rsidR="00E758A3">
        <w:rPr>
          <w:rFonts w:ascii="Book Antiqua" w:hAnsi="Book Antiqua" w:hint="eastAsia"/>
          <w:sz w:val="24"/>
          <w:szCs w:val="24"/>
        </w:rPr>
        <w:t xml:space="preserve">: </w:t>
      </w:r>
      <w:r w:rsidR="00513117" w:rsidRPr="00F77178">
        <w:rPr>
          <w:rFonts w:ascii="Book Antiqua" w:hAnsi="Book Antiqua"/>
          <w:sz w:val="24"/>
          <w:szCs w:val="24"/>
        </w:rPr>
        <w:t xml:space="preserve">The transformation of GSCs that reside in the stomach can lead to gastric cancer. The inactivation of Klf4 in Villin+ GSCs or of Apc in Lgr5+ GSCs can lead to gastric cancer in the antrum in mouse models. It is remains unclear whether the transformation of Troy+ or Sox2+ GSCs can cause gastric cancer in the corpus.   </w:t>
      </w:r>
    </w:p>
    <w:p w:rsidR="00E1249E" w:rsidRPr="00E1249E" w:rsidRDefault="0029721D" w:rsidP="00103946">
      <w:pPr>
        <w:spacing w:after="0" w:line="240" w:lineRule="auto"/>
        <w:jc w:val="left"/>
        <w:rPr>
          <w:rFonts w:ascii="宋体" w:hAnsi="宋体" w:cs="宋体"/>
          <w:sz w:val="24"/>
          <w:szCs w:val="24"/>
        </w:rPr>
      </w:pPr>
      <w:r>
        <w:rPr>
          <w:rFonts w:ascii="宋体" w:hAnsi="宋体" w:cs="宋体"/>
          <w:noProof/>
          <w:sz w:val="24"/>
          <w:szCs w:val="24"/>
        </w:rPr>
        <w:drawing>
          <wp:inline distT="0" distB="0" distL="0" distR="0">
            <wp:extent cx="4805045" cy="3597275"/>
            <wp:effectExtent l="0" t="0" r="0" b="3175"/>
            <wp:docPr id="2" name="图片 2" descr="E:\..\qiyuan\AppData\Roaming\Tencent\Users\409881474\QQ\WinTemp\RichOle\LZ5}O49UEGDUXX`G$4P$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iyuan\AppData\Roaming\Tencent\Users\409881474\QQ\WinTemp\RichOle\LZ5}O49UEGDUXX`G$4P$U{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045" cy="3597275"/>
                    </a:xfrm>
                    <a:prstGeom prst="rect">
                      <a:avLst/>
                    </a:prstGeom>
                    <a:noFill/>
                    <a:ln>
                      <a:noFill/>
                    </a:ln>
                  </pic:spPr>
                </pic:pic>
              </a:graphicData>
            </a:graphic>
          </wp:inline>
        </w:drawing>
      </w:r>
    </w:p>
    <w:p w:rsidR="00513117" w:rsidRPr="00F77178" w:rsidRDefault="00513117" w:rsidP="00103946">
      <w:pPr>
        <w:pStyle w:val="EndNoteBibliography"/>
        <w:spacing w:after="0" w:line="360" w:lineRule="auto"/>
        <w:rPr>
          <w:rFonts w:ascii="Book Antiqua" w:hAnsi="Book Antiqua"/>
          <w:sz w:val="24"/>
          <w:szCs w:val="24"/>
        </w:rPr>
      </w:pPr>
    </w:p>
    <w:sectPr w:rsidR="00513117" w:rsidRPr="00F77178" w:rsidSect="003931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81" w:rsidRDefault="00CC5081">
      <w:pPr>
        <w:spacing w:after="0" w:line="240" w:lineRule="auto"/>
      </w:pPr>
      <w:r>
        <w:separator/>
      </w:r>
    </w:p>
  </w:endnote>
  <w:endnote w:type="continuationSeparator" w:id="0">
    <w:p w:rsidR="00CC5081" w:rsidRDefault="00CC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17" w:rsidRDefault="004A18BB">
    <w:pPr>
      <w:pStyle w:val="a6"/>
      <w:jc w:val="center"/>
    </w:pPr>
    <w:r>
      <w:fldChar w:fldCharType="begin"/>
    </w:r>
    <w:r>
      <w:instrText xml:space="preserve"> PAGE   \* MERGEFORMAT </w:instrText>
    </w:r>
    <w:r>
      <w:fldChar w:fldCharType="separate"/>
    </w:r>
    <w:r w:rsidR="0029721D">
      <w:rPr>
        <w:noProof/>
      </w:rPr>
      <w:t>37</w:t>
    </w:r>
    <w:r>
      <w:rPr>
        <w:noProof/>
      </w:rPr>
      <w:fldChar w:fldCharType="end"/>
    </w:r>
  </w:p>
  <w:p w:rsidR="00513117" w:rsidRDefault="005131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81" w:rsidRDefault="00CC5081">
      <w:pPr>
        <w:spacing w:after="0" w:line="240" w:lineRule="auto"/>
      </w:pPr>
      <w:r>
        <w:separator/>
      </w:r>
    </w:p>
  </w:footnote>
  <w:footnote w:type="continuationSeparator" w:id="0">
    <w:p w:rsidR="00CC5081" w:rsidRDefault="00CC5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9313B"/>
    <w:rsid w:val="00041631"/>
    <w:rsid w:val="000627D9"/>
    <w:rsid w:val="000709DA"/>
    <w:rsid w:val="00073F1E"/>
    <w:rsid w:val="000872DC"/>
    <w:rsid w:val="00103946"/>
    <w:rsid w:val="00104D4B"/>
    <w:rsid w:val="001417BC"/>
    <w:rsid w:val="00144285"/>
    <w:rsid w:val="0017004E"/>
    <w:rsid w:val="0018133C"/>
    <w:rsid w:val="00204D31"/>
    <w:rsid w:val="00295BDA"/>
    <w:rsid w:val="0029721D"/>
    <w:rsid w:val="002A6380"/>
    <w:rsid w:val="002D5322"/>
    <w:rsid w:val="002F7B5B"/>
    <w:rsid w:val="00382AEB"/>
    <w:rsid w:val="0039313B"/>
    <w:rsid w:val="003D04C3"/>
    <w:rsid w:val="003E27DA"/>
    <w:rsid w:val="004A18BB"/>
    <w:rsid w:val="004B6642"/>
    <w:rsid w:val="004C36A6"/>
    <w:rsid w:val="00503644"/>
    <w:rsid w:val="00513117"/>
    <w:rsid w:val="005336EC"/>
    <w:rsid w:val="005665C5"/>
    <w:rsid w:val="005E75B2"/>
    <w:rsid w:val="00667842"/>
    <w:rsid w:val="006B0B35"/>
    <w:rsid w:val="006C6BE2"/>
    <w:rsid w:val="006E6FE2"/>
    <w:rsid w:val="00712532"/>
    <w:rsid w:val="00712F63"/>
    <w:rsid w:val="00783B5F"/>
    <w:rsid w:val="00827B2C"/>
    <w:rsid w:val="00864CC3"/>
    <w:rsid w:val="00930CF8"/>
    <w:rsid w:val="009C3C20"/>
    <w:rsid w:val="009C6EE0"/>
    <w:rsid w:val="009F5399"/>
    <w:rsid w:val="00A321F1"/>
    <w:rsid w:val="00A35D0A"/>
    <w:rsid w:val="00A44010"/>
    <w:rsid w:val="00A53DB1"/>
    <w:rsid w:val="00A66793"/>
    <w:rsid w:val="00A70E98"/>
    <w:rsid w:val="00BC4548"/>
    <w:rsid w:val="00C05C50"/>
    <w:rsid w:val="00C7249D"/>
    <w:rsid w:val="00C77C53"/>
    <w:rsid w:val="00CC5081"/>
    <w:rsid w:val="00CD5A21"/>
    <w:rsid w:val="00D82173"/>
    <w:rsid w:val="00DA1782"/>
    <w:rsid w:val="00DC308A"/>
    <w:rsid w:val="00DF4D2E"/>
    <w:rsid w:val="00E1249E"/>
    <w:rsid w:val="00E42C4D"/>
    <w:rsid w:val="00E52AB3"/>
    <w:rsid w:val="00E758A3"/>
    <w:rsid w:val="00E97CD4"/>
    <w:rsid w:val="00EC7CCF"/>
    <w:rsid w:val="00F77178"/>
    <w:rsid w:val="00FB4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3B"/>
    <w:pPr>
      <w:spacing w:after="160" w:line="480" w:lineRule="auto"/>
      <w:jc w:val="both"/>
    </w:pPr>
    <w:rPr>
      <w:rFonts w:ascii="Arial" w:hAnsi="Arial"/>
      <w:sz w:val="22"/>
      <w:szCs w:val="22"/>
    </w:rPr>
  </w:style>
  <w:style w:type="paragraph" w:styleId="1">
    <w:name w:val="heading 1"/>
    <w:basedOn w:val="a"/>
    <w:next w:val="a"/>
    <w:link w:val="1Char"/>
    <w:uiPriority w:val="99"/>
    <w:qFormat/>
    <w:rsid w:val="0039313B"/>
    <w:pPr>
      <w:keepNext/>
      <w:keepLines/>
      <w:spacing w:before="240" w:after="0"/>
      <w:outlineLvl w:val="0"/>
    </w:pPr>
    <w:rPr>
      <w:b/>
      <w:caps/>
      <w:sz w:val="24"/>
      <w:szCs w:val="32"/>
    </w:rPr>
  </w:style>
  <w:style w:type="paragraph" w:styleId="2">
    <w:name w:val="heading 2"/>
    <w:basedOn w:val="a"/>
    <w:next w:val="a"/>
    <w:link w:val="2Char"/>
    <w:uiPriority w:val="99"/>
    <w:qFormat/>
    <w:rsid w:val="0039313B"/>
    <w:pPr>
      <w:keepNext/>
      <w:keepLines/>
      <w:spacing w:before="120" w:after="0"/>
      <w:outlineLvl w:val="1"/>
    </w:pPr>
    <w:rPr>
      <w:i/>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9313B"/>
    <w:rPr>
      <w:rFonts w:ascii="Arial" w:eastAsia="宋体" w:hAnsi="Arial"/>
      <w:b/>
      <w:caps/>
      <w:sz w:val="32"/>
    </w:rPr>
  </w:style>
  <w:style w:type="character" w:customStyle="1" w:styleId="2Char">
    <w:name w:val="标题 2 Char"/>
    <w:link w:val="2"/>
    <w:uiPriority w:val="99"/>
    <w:locked/>
    <w:rsid w:val="0039313B"/>
    <w:rPr>
      <w:rFonts w:ascii="Arial" w:eastAsia="宋体" w:hAnsi="Arial"/>
      <w:i/>
      <w:sz w:val="26"/>
    </w:rPr>
  </w:style>
  <w:style w:type="character" w:styleId="a3">
    <w:name w:val="Hyperlink"/>
    <w:uiPriority w:val="99"/>
    <w:rsid w:val="0039313B"/>
    <w:rPr>
      <w:rFonts w:cs="Times New Roman"/>
      <w:color w:val="0563C1"/>
      <w:u w:val="single"/>
    </w:rPr>
  </w:style>
  <w:style w:type="paragraph" w:customStyle="1" w:styleId="EndNoteBibliographyTitle">
    <w:name w:val="EndNote Bibliography Title"/>
    <w:basedOn w:val="a"/>
    <w:link w:val="EndNoteBibliographyTitleChar"/>
    <w:uiPriority w:val="99"/>
    <w:rsid w:val="0039313B"/>
    <w:pPr>
      <w:spacing w:after="0"/>
      <w:jc w:val="center"/>
    </w:pPr>
    <w:rPr>
      <w:noProof/>
      <w:sz w:val="20"/>
      <w:szCs w:val="20"/>
    </w:rPr>
  </w:style>
  <w:style w:type="character" w:customStyle="1" w:styleId="EndNoteBibliographyTitleChar">
    <w:name w:val="EndNote Bibliography Title Char"/>
    <w:link w:val="EndNoteBibliographyTitle"/>
    <w:uiPriority w:val="99"/>
    <w:locked/>
    <w:rsid w:val="0039313B"/>
    <w:rPr>
      <w:rFonts w:ascii="Arial" w:eastAsia="宋体" w:hAnsi="Arial"/>
      <w:noProof/>
    </w:rPr>
  </w:style>
  <w:style w:type="paragraph" w:customStyle="1" w:styleId="EndNoteBibliography">
    <w:name w:val="EndNote Bibliography"/>
    <w:basedOn w:val="a"/>
    <w:link w:val="EndNoteBibliographyChar"/>
    <w:uiPriority w:val="99"/>
    <w:rsid w:val="0039313B"/>
    <w:pPr>
      <w:spacing w:line="240" w:lineRule="auto"/>
    </w:pPr>
    <w:rPr>
      <w:noProof/>
      <w:sz w:val="20"/>
      <w:szCs w:val="20"/>
    </w:rPr>
  </w:style>
  <w:style w:type="character" w:customStyle="1" w:styleId="EndNoteBibliographyChar">
    <w:name w:val="EndNote Bibliography Char"/>
    <w:link w:val="EndNoteBibliography"/>
    <w:uiPriority w:val="99"/>
    <w:locked/>
    <w:rsid w:val="0039313B"/>
    <w:rPr>
      <w:rFonts w:ascii="Arial" w:eastAsia="宋体" w:hAnsi="Arial"/>
      <w:noProof/>
    </w:rPr>
  </w:style>
  <w:style w:type="paragraph" w:styleId="a4">
    <w:name w:val="Title"/>
    <w:basedOn w:val="a"/>
    <w:next w:val="a"/>
    <w:link w:val="Char"/>
    <w:uiPriority w:val="99"/>
    <w:qFormat/>
    <w:rsid w:val="0039313B"/>
    <w:pPr>
      <w:spacing w:after="0" w:line="240" w:lineRule="auto"/>
      <w:contextualSpacing/>
    </w:pPr>
    <w:rPr>
      <w:spacing w:val="-10"/>
      <w:kern w:val="28"/>
      <w:sz w:val="36"/>
      <w:szCs w:val="56"/>
    </w:rPr>
  </w:style>
  <w:style w:type="character" w:customStyle="1" w:styleId="Char">
    <w:name w:val="标题 Char"/>
    <w:link w:val="a4"/>
    <w:uiPriority w:val="99"/>
    <w:locked/>
    <w:rsid w:val="0039313B"/>
    <w:rPr>
      <w:rFonts w:ascii="Arial" w:eastAsia="宋体" w:hAnsi="Arial"/>
      <w:spacing w:val="-10"/>
      <w:kern w:val="28"/>
      <w:sz w:val="56"/>
    </w:rPr>
  </w:style>
  <w:style w:type="paragraph" w:styleId="a5">
    <w:name w:val="header"/>
    <w:basedOn w:val="a"/>
    <w:link w:val="Char0"/>
    <w:uiPriority w:val="99"/>
    <w:rsid w:val="0039313B"/>
    <w:pPr>
      <w:tabs>
        <w:tab w:val="center" w:pos="4320"/>
        <w:tab w:val="right" w:pos="8640"/>
      </w:tabs>
      <w:spacing w:after="0" w:line="240" w:lineRule="auto"/>
    </w:pPr>
    <w:rPr>
      <w:sz w:val="20"/>
      <w:szCs w:val="20"/>
    </w:rPr>
  </w:style>
  <w:style w:type="character" w:customStyle="1" w:styleId="Char0">
    <w:name w:val="页眉 Char"/>
    <w:link w:val="a5"/>
    <w:uiPriority w:val="99"/>
    <w:locked/>
    <w:rsid w:val="0039313B"/>
    <w:rPr>
      <w:rFonts w:ascii="Arial" w:eastAsia="宋体" w:hAnsi="Arial"/>
    </w:rPr>
  </w:style>
  <w:style w:type="paragraph" w:styleId="a6">
    <w:name w:val="footer"/>
    <w:basedOn w:val="a"/>
    <w:link w:val="Char1"/>
    <w:uiPriority w:val="99"/>
    <w:rsid w:val="0039313B"/>
    <w:pPr>
      <w:tabs>
        <w:tab w:val="center" w:pos="4320"/>
        <w:tab w:val="right" w:pos="8640"/>
      </w:tabs>
      <w:spacing w:after="0" w:line="240" w:lineRule="auto"/>
    </w:pPr>
    <w:rPr>
      <w:sz w:val="20"/>
      <w:szCs w:val="20"/>
    </w:rPr>
  </w:style>
  <w:style w:type="character" w:customStyle="1" w:styleId="Char1">
    <w:name w:val="页脚 Char"/>
    <w:link w:val="a6"/>
    <w:uiPriority w:val="99"/>
    <w:locked/>
    <w:rsid w:val="0039313B"/>
    <w:rPr>
      <w:rFonts w:ascii="Arial" w:eastAsia="宋体" w:hAnsi="Arial"/>
    </w:rPr>
  </w:style>
  <w:style w:type="paragraph" w:customStyle="1" w:styleId="p0">
    <w:name w:val="p0"/>
    <w:basedOn w:val="a"/>
    <w:uiPriority w:val="99"/>
    <w:rsid w:val="0039313B"/>
    <w:pPr>
      <w:spacing w:after="0" w:line="240" w:lineRule="atLeast"/>
      <w:jc w:val="left"/>
    </w:pPr>
    <w:rPr>
      <w:rFonts w:ascii="Century" w:hAnsi="Century" w:cs="宋体"/>
      <w:sz w:val="21"/>
      <w:szCs w:val="21"/>
    </w:rPr>
  </w:style>
  <w:style w:type="character" w:styleId="a7">
    <w:name w:val="Strong"/>
    <w:uiPriority w:val="99"/>
    <w:qFormat/>
    <w:rsid w:val="0039313B"/>
    <w:rPr>
      <w:rFonts w:cs="Times New Roman"/>
      <w:b/>
    </w:rPr>
  </w:style>
  <w:style w:type="paragraph" w:styleId="a8">
    <w:name w:val="List Paragraph"/>
    <w:basedOn w:val="a"/>
    <w:uiPriority w:val="99"/>
    <w:qFormat/>
    <w:rsid w:val="0039313B"/>
    <w:pPr>
      <w:suppressAutoHyphens/>
      <w:spacing w:after="0" w:line="240" w:lineRule="auto"/>
      <w:ind w:firstLineChars="200" w:firstLine="420"/>
      <w:jc w:val="left"/>
    </w:pPr>
    <w:rPr>
      <w:rFonts w:ascii="Times New Roman" w:hAnsi="Times New Roman" w:cs="Mangal"/>
      <w:kern w:val="1"/>
      <w:sz w:val="24"/>
      <w:szCs w:val="21"/>
      <w:lang w:val="it-IT" w:eastAsia="hi-IN" w:bidi="hi-IN"/>
    </w:rPr>
  </w:style>
  <w:style w:type="paragraph" w:styleId="a9">
    <w:name w:val="Normal (Web)"/>
    <w:basedOn w:val="a"/>
    <w:uiPriority w:val="99"/>
    <w:semiHidden/>
    <w:rsid w:val="00382AEB"/>
    <w:pPr>
      <w:spacing w:before="100" w:beforeAutospacing="1" w:after="100" w:afterAutospacing="1" w:line="240" w:lineRule="auto"/>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3B"/>
    <w:pPr>
      <w:spacing w:after="160" w:line="480" w:lineRule="auto"/>
      <w:jc w:val="both"/>
    </w:pPr>
    <w:rPr>
      <w:rFonts w:ascii="Arial" w:hAnsi="Arial"/>
      <w:sz w:val="22"/>
      <w:szCs w:val="22"/>
    </w:rPr>
  </w:style>
  <w:style w:type="paragraph" w:styleId="1">
    <w:name w:val="heading 1"/>
    <w:basedOn w:val="a"/>
    <w:next w:val="a"/>
    <w:link w:val="1Char"/>
    <w:uiPriority w:val="99"/>
    <w:qFormat/>
    <w:rsid w:val="0039313B"/>
    <w:pPr>
      <w:keepNext/>
      <w:keepLines/>
      <w:spacing w:before="240" w:after="0"/>
      <w:outlineLvl w:val="0"/>
    </w:pPr>
    <w:rPr>
      <w:b/>
      <w:caps/>
      <w:sz w:val="24"/>
      <w:szCs w:val="32"/>
    </w:rPr>
  </w:style>
  <w:style w:type="paragraph" w:styleId="2">
    <w:name w:val="heading 2"/>
    <w:basedOn w:val="a"/>
    <w:next w:val="a"/>
    <w:link w:val="2Char"/>
    <w:uiPriority w:val="99"/>
    <w:qFormat/>
    <w:rsid w:val="0039313B"/>
    <w:pPr>
      <w:keepNext/>
      <w:keepLines/>
      <w:spacing w:before="120" w:after="0"/>
      <w:outlineLvl w:val="1"/>
    </w:pPr>
    <w:rPr>
      <w:i/>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9313B"/>
    <w:rPr>
      <w:rFonts w:ascii="Arial" w:eastAsia="宋体" w:hAnsi="Arial"/>
      <w:b/>
      <w:caps/>
      <w:sz w:val="32"/>
    </w:rPr>
  </w:style>
  <w:style w:type="character" w:customStyle="1" w:styleId="2Char">
    <w:name w:val="标题 2 Char"/>
    <w:link w:val="2"/>
    <w:uiPriority w:val="99"/>
    <w:locked/>
    <w:rsid w:val="0039313B"/>
    <w:rPr>
      <w:rFonts w:ascii="Arial" w:eastAsia="宋体" w:hAnsi="Arial"/>
      <w:i/>
      <w:sz w:val="26"/>
    </w:rPr>
  </w:style>
  <w:style w:type="character" w:styleId="a3">
    <w:name w:val="Hyperlink"/>
    <w:uiPriority w:val="99"/>
    <w:rsid w:val="0039313B"/>
    <w:rPr>
      <w:rFonts w:cs="Times New Roman"/>
      <w:color w:val="0563C1"/>
      <w:u w:val="single"/>
    </w:rPr>
  </w:style>
  <w:style w:type="paragraph" w:customStyle="1" w:styleId="EndNoteBibliographyTitle">
    <w:name w:val="EndNote Bibliography Title"/>
    <w:basedOn w:val="a"/>
    <w:link w:val="EndNoteBibliographyTitleChar"/>
    <w:uiPriority w:val="99"/>
    <w:rsid w:val="0039313B"/>
    <w:pPr>
      <w:spacing w:after="0"/>
      <w:jc w:val="center"/>
    </w:pPr>
    <w:rPr>
      <w:noProof/>
      <w:sz w:val="20"/>
      <w:szCs w:val="20"/>
    </w:rPr>
  </w:style>
  <w:style w:type="character" w:customStyle="1" w:styleId="EndNoteBibliographyTitleChar">
    <w:name w:val="EndNote Bibliography Title Char"/>
    <w:link w:val="EndNoteBibliographyTitle"/>
    <w:uiPriority w:val="99"/>
    <w:locked/>
    <w:rsid w:val="0039313B"/>
    <w:rPr>
      <w:rFonts w:ascii="Arial" w:eastAsia="宋体" w:hAnsi="Arial"/>
      <w:noProof/>
    </w:rPr>
  </w:style>
  <w:style w:type="paragraph" w:customStyle="1" w:styleId="EndNoteBibliography">
    <w:name w:val="EndNote Bibliography"/>
    <w:basedOn w:val="a"/>
    <w:link w:val="EndNoteBibliographyChar"/>
    <w:uiPriority w:val="99"/>
    <w:rsid w:val="0039313B"/>
    <w:pPr>
      <w:spacing w:line="240" w:lineRule="auto"/>
    </w:pPr>
    <w:rPr>
      <w:noProof/>
      <w:sz w:val="20"/>
      <w:szCs w:val="20"/>
    </w:rPr>
  </w:style>
  <w:style w:type="character" w:customStyle="1" w:styleId="EndNoteBibliographyChar">
    <w:name w:val="EndNote Bibliography Char"/>
    <w:link w:val="EndNoteBibliography"/>
    <w:uiPriority w:val="99"/>
    <w:locked/>
    <w:rsid w:val="0039313B"/>
    <w:rPr>
      <w:rFonts w:ascii="Arial" w:eastAsia="宋体" w:hAnsi="Arial"/>
      <w:noProof/>
    </w:rPr>
  </w:style>
  <w:style w:type="paragraph" w:styleId="a4">
    <w:name w:val="Title"/>
    <w:basedOn w:val="a"/>
    <w:next w:val="a"/>
    <w:link w:val="Char"/>
    <w:uiPriority w:val="99"/>
    <w:qFormat/>
    <w:rsid w:val="0039313B"/>
    <w:pPr>
      <w:spacing w:after="0" w:line="240" w:lineRule="auto"/>
      <w:contextualSpacing/>
    </w:pPr>
    <w:rPr>
      <w:spacing w:val="-10"/>
      <w:kern w:val="28"/>
      <w:sz w:val="36"/>
      <w:szCs w:val="56"/>
    </w:rPr>
  </w:style>
  <w:style w:type="character" w:customStyle="1" w:styleId="Char">
    <w:name w:val="标题 Char"/>
    <w:link w:val="a4"/>
    <w:uiPriority w:val="99"/>
    <w:locked/>
    <w:rsid w:val="0039313B"/>
    <w:rPr>
      <w:rFonts w:ascii="Arial" w:eastAsia="宋体" w:hAnsi="Arial"/>
      <w:spacing w:val="-10"/>
      <w:kern w:val="28"/>
      <w:sz w:val="56"/>
    </w:rPr>
  </w:style>
  <w:style w:type="paragraph" w:styleId="a5">
    <w:name w:val="header"/>
    <w:basedOn w:val="a"/>
    <w:link w:val="Char0"/>
    <w:uiPriority w:val="99"/>
    <w:rsid w:val="0039313B"/>
    <w:pPr>
      <w:tabs>
        <w:tab w:val="center" w:pos="4320"/>
        <w:tab w:val="right" w:pos="8640"/>
      </w:tabs>
      <w:spacing w:after="0" w:line="240" w:lineRule="auto"/>
    </w:pPr>
    <w:rPr>
      <w:sz w:val="20"/>
      <w:szCs w:val="20"/>
    </w:rPr>
  </w:style>
  <w:style w:type="character" w:customStyle="1" w:styleId="Char0">
    <w:name w:val="页眉 Char"/>
    <w:link w:val="a5"/>
    <w:uiPriority w:val="99"/>
    <w:locked/>
    <w:rsid w:val="0039313B"/>
    <w:rPr>
      <w:rFonts w:ascii="Arial" w:eastAsia="宋体" w:hAnsi="Arial"/>
    </w:rPr>
  </w:style>
  <w:style w:type="paragraph" w:styleId="a6">
    <w:name w:val="footer"/>
    <w:basedOn w:val="a"/>
    <w:link w:val="Char1"/>
    <w:uiPriority w:val="99"/>
    <w:rsid w:val="0039313B"/>
    <w:pPr>
      <w:tabs>
        <w:tab w:val="center" w:pos="4320"/>
        <w:tab w:val="right" w:pos="8640"/>
      </w:tabs>
      <w:spacing w:after="0" w:line="240" w:lineRule="auto"/>
    </w:pPr>
    <w:rPr>
      <w:sz w:val="20"/>
      <w:szCs w:val="20"/>
    </w:rPr>
  </w:style>
  <w:style w:type="character" w:customStyle="1" w:styleId="Char1">
    <w:name w:val="页脚 Char"/>
    <w:link w:val="a6"/>
    <w:uiPriority w:val="99"/>
    <w:locked/>
    <w:rsid w:val="0039313B"/>
    <w:rPr>
      <w:rFonts w:ascii="Arial" w:eastAsia="宋体" w:hAnsi="Arial"/>
    </w:rPr>
  </w:style>
  <w:style w:type="paragraph" w:customStyle="1" w:styleId="p0">
    <w:name w:val="p0"/>
    <w:basedOn w:val="a"/>
    <w:uiPriority w:val="99"/>
    <w:rsid w:val="0039313B"/>
    <w:pPr>
      <w:spacing w:after="0" w:line="240" w:lineRule="atLeast"/>
      <w:jc w:val="left"/>
    </w:pPr>
    <w:rPr>
      <w:rFonts w:ascii="Century" w:hAnsi="Century" w:cs="宋体"/>
      <w:sz w:val="21"/>
      <w:szCs w:val="21"/>
    </w:rPr>
  </w:style>
  <w:style w:type="character" w:styleId="a7">
    <w:name w:val="Strong"/>
    <w:uiPriority w:val="99"/>
    <w:qFormat/>
    <w:rsid w:val="0039313B"/>
    <w:rPr>
      <w:rFonts w:cs="Times New Roman"/>
      <w:b/>
    </w:rPr>
  </w:style>
  <w:style w:type="paragraph" w:styleId="a8">
    <w:name w:val="List Paragraph"/>
    <w:basedOn w:val="a"/>
    <w:uiPriority w:val="99"/>
    <w:qFormat/>
    <w:rsid w:val="0039313B"/>
    <w:pPr>
      <w:suppressAutoHyphens/>
      <w:spacing w:after="0" w:line="240" w:lineRule="auto"/>
      <w:ind w:firstLineChars="200" w:firstLine="420"/>
      <w:jc w:val="left"/>
    </w:pPr>
    <w:rPr>
      <w:rFonts w:ascii="Times New Roman" w:hAnsi="Times New Roman" w:cs="Mangal"/>
      <w:kern w:val="1"/>
      <w:sz w:val="24"/>
      <w:szCs w:val="21"/>
      <w:lang w:val="it-IT" w:eastAsia="hi-IN" w:bidi="hi-IN"/>
    </w:rPr>
  </w:style>
  <w:style w:type="paragraph" w:styleId="a9">
    <w:name w:val="Normal (Web)"/>
    <w:basedOn w:val="a"/>
    <w:uiPriority w:val="99"/>
    <w:semiHidden/>
    <w:rsid w:val="00382AEB"/>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94962">
      <w:bodyDiv w:val="1"/>
      <w:marLeft w:val="0"/>
      <w:marRight w:val="0"/>
      <w:marTop w:val="0"/>
      <w:marBottom w:val="0"/>
      <w:divBdr>
        <w:top w:val="none" w:sz="0" w:space="0" w:color="auto"/>
        <w:left w:val="none" w:sz="0" w:space="0" w:color="auto"/>
        <w:bottom w:val="none" w:sz="0" w:space="0" w:color="auto"/>
        <w:right w:val="none" w:sz="0" w:space="0" w:color="auto"/>
      </w:divBdr>
      <w:divsChild>
        <w:div w:id="1091395864">
          <w:marLeft w:val="0"/>
          <w:marRight w:val="0"/>
          <w:marTop w:val="0"/>
          <w:marBottom w:val="0"/>
          <w:divBdr>
            <w:top w:val="none" w:sz="0" w:space="0" w:color="auto"/>
            <w:left w:val="none" w:sz="0" w:space="0" w:color="auto"/>
            <w:bottom w:val="none" w:sz="0" w:space="0" w:color="auto"/>
            <w:right w:val="none" w:sz="0" w:space="0" w:color="auto"/>
          </w:divBdr>
        </w:div>
      </w:divsChild>
    </w:div>
    <w:div w:id="2069913083">
      <w:bodyDiv w:val="1"/>
      <w:marLeft w:val="0"/>
      <w:marRight w:val="0"/>
      <w:marTop w:val="0"/>
      <w:marBottom w:val="0"/>
      <w:divBdr>
        <w:top w:val="none" w:sz="0" w:space="0" w:color="auto"/>
        <w:left w:val="none" w:sz="0" w:space="0" w:color="auto"/>
        <w:bottom w:val="none" w:sz="0" w:space="0" w:color="auto"/>
        <w:right w:val="none" w:sz="0" w:space="0" w:color="auto"/>
      </w:divBdr>
      <w:divsChild>
        <w:div w:id="187009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10193</Words>
  <Characters>58101</Characters>
  <Application>Microsoft Office Word</Application>
  <DocSecurity>0</DocSecurity>
  <Lines>484</Lines>
  <Paragraphs>136</Paragraphs>
  <ScaleCrop>false</ScaleCrop>
  <Company>Microsoft</Company>
  <LinksUpToDate>false</LinksUpToDate>
  <CharactersWithSpaces>68158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Zhao</dc:creator>
  <cp:lastModifiedBy>LS Ma</cp:lastModifiedBy>
  <cp:revision>2</cp:revision>
  <dcterms:created xsi:type="dcterms:W3CDTF">2014-10-20T14:44:00Z</dcterms:created>
  <dcterms:modified xsi:type="dcterms:W3CDTF">2014-10-20T14:44:00Z</dcterms:modified>
</cp:coreProperties>
</file>