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69" w:rsidRPr="00820C69" w:rsidRDefault="00820C69" w:rsidP="00820C69">
      <w:pPr>
        <w:spacing w:after="0" w:line="360" w:lineRule="auto"/>
        <w:jc w:val="both"/>
        <w:rPr>
          <w:rFonts w:ascii="Book Antiqua" w:hAnsi="Book Antiqua" w:cs="Times New Roman"/>
          <w:b/>
          <w:sz w:val="24"/>
          <w:szCs w:val="24"/>
          <w:lang w:eastAsia="zh-CN"/>
        </w:rPr>
      </w:pPr>
      <w:r w:rsidRPr="00820C69">
        <w:rPr>
          <w:rFonts w:ascii="Book Antiqua" w:hAnsi="Book Antiqua" w:cs="Times New Roman"/>
          <w:b/>
          <w:sz w:val="24"/>
          <w:szCs w:val="24"/>
          <w:lang w:eastAsia="zh-CN"/>
        </w:rPr>
        <w:t>Name of journal: World Journal of Diabetes</w:t>
      </w:r>
    </w:p>
    <w:p w:rsidR="00820C69" w:rsidRPr="00820C69" w:rsidRDefault="00820C69" w:rsidP="00820C69">
      <w:pPr>
        <w:spacing w:after="0" w:line="360" w:lineRule="auto"/>
        <w:jc w:val="both"/>
        <w:rPr>
          <w:rFonts w:ascii="Book Antiqua" w:hAnsi="Book Antiqua" w:cs="Times New Roman"/>
          <w:b/>
          <w:sz w:val="24"/>
          <w:szCs w:val="24"/>
          <w:lang w:eastAsia="zh-CN"/>
        </w:rPr>
      </w:pPr>
      <w:r w:rsidRPr="00820C69">
        <w:rPr>
          <w:rFonts w:ascii="Book Antiqua" w:hAnsi="Book Antiqua" w:cs="Times New Roman"/>
          <w:b/>
          <w:sz w:val="24"/>
          <w:szCs w:val="24"/>
          <w:lang w:eastAsia="zh-CN"/>
        </w:rPr>
        <w:t xml:space="preserve">ESPS Manuscript NO: </w:t>
      </w:r>
      <w:r>
        <w:rPr>
          <w:rFonts w:ascii="Book Antiqua" w:hAnsi="Book Antiqua" w:cs="Times New Roman" w:hint="eastAsia"/>
          <w:b/>
          <w:sz w:val="24"/>
          <w:szCs w:val="24"/>
          <w:lang w:eastAsia="zh-CN"/>
        </w:rPr>
        <w:t>13483</w:t>
      </w:r>
    </w:p>
    <w:p w:rsidR="00820C69" w:rsidRDefault="00820C69" w:rsidP="00820C69">
      <w:pPr>
        <w:spacing w:after="0" w:line="360" w:lineRule="auto"/>
        <w:jc w:val="both"/>
        <w:rPr>
          <w:rFonts w:ascii="Book Antiqua" w:hAnsi="Book Antiqua" w:cs="Times New Roman"/>
          <w:b/>
          <w:sz w:val="24"/>
          <w:szCs w:val="24"/>
          <w:lang w:eastAsia="zh-CN"/>
        </w:rPr>
      </w:pPr>
      <w:r w:rsidRPr="00820C69">
        <w:rPr>
          <w:rFonts w:ascii="Book Antiqua" w:hAnsi="Book Antiqua" w:cs="Times New Roman"/>
          <w:b/>
          <w:sz w:val="24"/>
          <w:szCs w:val="24"/>
          <w:lang w:eastAsia="zh-CN"/>
        </w:rPr>
        <w:t>Columns:</w:t>
      </w:r>
      <w:r>
        <w:rPr>
          <w:rFonts w:ascii="Book Antiqua" w:hAnsi="Book Antiqua" w:cs="Times New Roman" w:hint="eastAsia"/>
          <w:b/>
          <w:sz w:val="24"/>
          <w:szCs w:val="24"/>
          <w:lang w:eastAsia="zh-CN"/>
        </w:rPr>
        <w:t xml:space="preserve"> Review</w:t>
      </w:r>
    </w:p>
    <w:p w:rsidR="00820C69" w:rsidRDefault="00820C69" w:rsidP="00820C69">
      <w:pPr>
        <w:spacing w:after="0" w:line="360" w:lineRule="auto"/>
        <w:jc w:val="both"/>
        <w:rPr>
          <w:rFonts w:ascii="Book Antiqua" w:hAnsi="Book Antiqua" w:cs="Times New Roman"/>
          <w:b/>
          <w:sz w:val="24"/>
          <w:szCs w:val="24"/>
          <w:lang w:eastAsia="zh-CN"/>
        </w:rPr>
      </w:pPr>
    </w:p>
    <w:p w:rsidR="00924C4B" w:rsidRPr="00751E5E" w:rsidRDefault="00924C4B" w:rsidP="00820C69">
      <w:pPr>
        <w:spacing w:after="0" w:line="360" w:lineRule="auto"/>
        <w:jc w:val="both"/>
        <w:rPr>
          <w:rFonts w:ascii="Book Antiqua" w:hAnsi="Book Antiqua" w:cs="Times New Roman"/>
          <w:b/>
          <w:sz w:val="24"/>
          <w:szCs w:val="24"/>
        </w:rPr>
      </w:pPr>
      <w:r w:rsidRPr="00751E5E">
        <w:rPr>
          <w:rFonts w:ascii="Book Antiqua" w:hAnsi="Book Antiqua" w:cs="Times New Roman"/>
          <w:b/>
          <w:sz w:val="24"/>
          <w:szCs w:val="24"/>
        </w:rPr>
        <w:t>New-</w:t>
      </w:r>
      <w:r w:rsidR="00820C69" w:rsidRPr="00751E5E">
        <w:rPr>
          <w:rFonts w:ascii="Book Antiqua" w:hAnsi="Book Antiqua" w:cs="Times New Roman"/>
          <w:b/>
          <w:sz w:val="24"/>
          <w:szCs w:val="24"/>
        </w:rPr>
        <w:t>onset diabetes mellitus after kidney transpl</w:t>
      </w:r>
      <w:r w:rsidRPr="00751E5E">
        <w:rPr>
          <w:rFonts w:ascii="Book Antiqua" w:hAnsi="Book Antiqua" w:cs="Times New Roman"/>
          <w:b/>
          <w:sz w:val="24"/>
          <w:szCs w:val="24"/>
        </w:rPr>
        <w:t xml:space="preserve">antation: Current </w:t>
      </w:r>
      <w:r w:rsidR="00820C69" w:rsidRPr="00751E5E">
        <w:rPr>
          <w:rFonts w:ascii="Book Antiqua" w:hAnsi="Book Antiqua" w:cs="Times New Roman"/>
          <w:b/>
          <w:sz w:val="24"/>
          <w:szCs w:val="24"/>
        </w:rPr>
        <w:t>status and future directions</w:t>
      </w:r>
    </w:p>
    <w:p w:rsidR="00751E5E" w:rsidRDefault="00751E5E" w:rsidP="00751E5E">
      <w:pPr>
        <w:pStyle w:val="ListParagraph"/>
        <w:spacing w:after="0" w:line="360" w:lineRule="auto"/>
        <w:ind w:left="0"/>
        <w:jc w:val="both"/>
        <w:rPr>
          <w:rFonts w:ascii="Book Antiqua" w:hAnsi="Book Antiqua" w:cs="Times New Roman"/>
          <w:sz w:val="24"/>
          <w:szCs w:val="24"/>
          <w:lang w:eastAsia="zh-CN"/>
        </w:rPr>
      </w:pPr>
    </w:p>
    <w:p w:rsidR="00751E5E" w:rsidRPr="00820C69" w:rsidRDefault="00751E5E" w:rsidP="00751E5E">
      <w:pPr>
        <w:pStyle w:val="ListParagraph"/>
        <w:spacing w:after="0" w:line="360" w:lineRule="auto"/>
        <w:ind w:left="0"/>
        <w:jc w:val="both"/>
        <w:rPr>
          <w:rFonts w:ascii="Book Antiqua" w:hAnsi="Book Antiqua" w:cs="Times New Roman"/>
          <w:sz w:val="24"/>
          <w:szCs w:val="24"/>
        </w:rPr>
      </w:pPr>
      <w:r w:rsidRPr="00820C69">
        <w:rPr>
          <w:rFonts w:ascii="Book Antiqua" w:hAnsi="Book Antiqua" w:cs="Times New Roman"/>
          <w:sz w:val="24"/>
          <w:szCs w:val="24"/>
        </w:rPr>
        <w:t xml:space="preserve">Palepu S </w:t>
      </w:r>
      <w:r w:rsidRPr="00751E5E">
        <w:rPr>
          <w:rFonts w:ascii="Book Antiqua" w:hAnsi="Book Antiqua" w:cs="Times New Roman" w:hint="eastAsia"/>
          <w:i/>
          <w:sz w:val="24"/>
          <w:szCs w:val="24"/>
          <w:lang w:eastAsia="zh-CN"/>
        </w:rPr>
        <w:t>et al</w:t>
      </w:r>
      <w:r>
        <w:rPr>
          <w:rFonts w:ascii="Book Antiqua" w:hAnsi="Book Antiqua" w:cs="Times New Roman" w:hint="eastAsia"/>
          <w:sz w:val="24"/>
          <w:szCs w:val="24"/>
          <w:lang w:eastAsia="zh-CN"/>
        </w:rPr>
        <w:t xml:space="preserve">. </w:t>
      </w:r>
      <w:r w:rsidRPr="00820C69">
        <w:rPr>
          <w:rFonts w:ascii="Book Antiqua" w:hAnsi="Book Antiqua" w:cs="Times New Roman"/>
          <w:sz w:val="24"/>
          <w:szCs w:val="24"/>
        </w:rPr>
        <w:t>New-onset diabetes after kidney transplantation</w:t>
      </w:r>
    </w:p>
    <w:p w:rsidR="00751E5E" w:rsidRDefault="00751E5E" w:rsidP="00820C69">
      <w:pPr>
        <w:pStyle w:val="ListParagraph"/>
        <w:spacing w:after="0" w:line="360" w:lineRule="auto"/>
        <w:ind w:left="0"/>
        <w:jc w:val="both"/>
        <w:rPr>
          <w:rFonts w:ascii="Book Antiqua" w:hAnsi="Book Antiqua" w:cs="Times New Roman"/>
          <w:sz w:val="24"/>
          <w:szCs w:val="24"/>
          <w:lang w:eastAsia="zh-CN"/>
        </w:rPr>
      </w:pPr>
    </w:p>
    <w:p w:rsidR="00751E5E" w:rsidRDefault="00751E5E" w:rsidP="00820C69">
      <w:pPr>
        <w:pStyle w:val="ListParagraph"/>
        <w:spacing w:after="0" w:line="360" w:lineRule="auto"/>
        <w:ind w:left="0"/>
        <w:jc w:val="both"/>
        <w:rPr>
          <w:rFonts w:ascii="Book Antiqua" w:hAnsi="Book Antiqua" w:cs="Times New Roman"/>
          <w:sz w:val="24"/>
          <w:szCs w:val="24"/>
          <w:lang w:eastAsia="zh-CN"/>
        </w:rPr>
      </w:pPr>
      <w:r w:rsidRPr="00820C69">
        <w:rPr>
          <w:rFonts w:ascii="Book Antiqua" w:hAnsi="Book Antiqua" w:cs="Times New Roman"/>
          <w:sz w:val="24"/>
          <w:szCs w:val="24"/>
        </w:rPr>
        <w:t>Sneha Palepu</w:t>
      </w:r>
      <w:r>
        <w:rPr>
          <w:rFonts w:ascii="Book Antiqua" w:hAnsi="Book Antiqua" w:cs="Times New Roman" w:hint="eastAsia"/>
          <w:sz w:val="24"/>
          <w:szCs w:val="24"/>
          <w:lang w:eastAsia="zh-CN"/>
        </w:rPr>
        <w:t xml:space="preserve">, </w:t>
      </w:r>
      <w:r>
        <w:rPr>
          <w:rFonts w:ascii="Book Antiqua" w:hAnsi="Book Antiqua" w:cs="Times New Roman"/>
          <w:sz w:val="24"/>
          <w:szCs w:val="24"/>
        </w:rPr>
        <w:t>G</w:t>
      </w:r>
      <w:r>
        <w:rPr>
          <w:rFonts w:ascii="Book Antiqua" w:hAnsi="Book Antiqua" w:cs="Times New Roman" w:hint="eastAsia"/>
          <w:sz w:val="24"/>
          <w:szCs w:val="24"/>
          <w:lang w:eastAsia="zh-CN"/>
        </w:rPr>
        <w:t xml:space="preserve"> </w:t>
      </w:r>
      <w:r w:rsidRPr="00820C69">
        <w:rPr>
          <w:rFonts w:ascii="Book Antiqua" w:hAnsi="Book Antiqua" w:cs="Times New Roman"/>
          <w:sz w:val="24"/>
          <w:szCs w:val="24"/>
        </w:rPr>
        <w:t>V Ramesh Prasad</w:t>
      </w:r>
    </w:p>
    <w:p w:rsidR="00751E5E" w:rsidRDefault="00751E5E" w:rsidP="00820C69">
      <w:pPr>
        <w:pStyle w:val="ListParagraph"/>
        <w:spacing w:after="0" w:line="360" w:lineRule="auto"/>
        <w:ind w:left="0"/>
        <w:jc w:val="both"/>
        <w:rPr>
          <w:rFonts w:ascii="Book Antiqua" w:hAnsi="Book Antiqua" w:cs="Times New Roman"/>
          <w:b/>
          <w:sz w:val="24"/>
          <w:szCs w:val="24"/>
          <w:lang w:eastAsia="zh-CN"/>
        </w:rPr>
      </w:pPr>
    </w:p>
    <w:p w:rsidR="00860471" w:rsidRPr="00751E5E" w:rsidRDefault="00924C4B" w:rsidP="00820C69">
      <w:pPr>
        <w:pStyle w:val="ListParagraph"/>
        <w:spacing w:after="0" w:line="360" w:lineRule="auto"/>
        <w:ind w:left="0"/>
        <w:jc w:val="both"/>
        <w:rPr>
          <w:rFonts w:ascii="Book Antiqua" w:hAnsi="Book Antiqua" w:cs="Times New Roman"/>
          <w:b/>
          <w:sz w:val="24"/>
          <w:szCs w:val="24"/>
          <w:lang w:eastAsia="zh-CN"/>
        </w:rPr>
      </w:pPr>
      <w:r w:rsidRPr="00751E5E">
        <w:rPr>
          <w:rFonts w:ascii="Book Antiqua" w:hAnsi="Book Antiqua" w:cs="Times New Roman"/>
          <w:b/>
          <w:sz w:val="24"/>
          <w:szCs w:val="24"/>
        </w:rPr>
        <w:t>Sneha Palepu</w:t>
      </w:r>
      <w:r w:rsidR="00751E5E" w:rsidRPr="00751E5E">
        <w:rPr>
          <w:rFonts w:ascii="Book Antiqua" w:hAnsi="Book Antiqua" w:cs="Times New Roman" w:hint="eastAsia"/>
          <w:b/>
          <w:sz w:val="24"/>
          <w:szCs w:val="24"/>
          <w:lang w:eastAsia="zh-CN"/>
        </w:rPr>
        <w:t xml:space="preserve">, </w:t>
      </w:r>
      <w:r w:rsidR="00751E5E" w:rsidRPr="00751E5E">
        <w:rPr>
          <w:rFonts w:ascii="Book Antiqua" w:hAnsi="Book Antiqua" w:cs="Times New Roman"/>
          <w:b/>
          <w:sz w:val="24"/>
          <w:szCs w:val="24"/>
        </w:rPr>
        <w:t>G</w:t>
      </w:r>
      <w:r w:rsidR="00751E5E" w:rsidRPr="00751E5E">
        <w:rPr>
          <w:rFonts w:ascii="Book Antiqua" w:hAnsi="Book Antiqua" w:cs="Times New Roman" w:hint="eastAsia"/>
          <w:b/>
          <w:sz w:val="24"/>
          <w:szCs w:val="24"/>
          <w:lang w:eastAsia="zh-CN"/>
        </w:rPr>
        <w:t xml:space="preserve"> </w:t>
      </w:r>
      <w:r w:rsidR="00751E5E" w:rsidRPr="00751E5E">
        <w:rPr>
          <w:rFonts w:ascii="Book Antiqua" w:hAnsi="Book Antiqua" w:cs="Times New Roman"/>
          <w:b/>
          <w:sz w:val="24"/>
          <w:szCs w:val="24"/>
        </w:rPr>
        <w:t>V Ramesh Prasad,</w:t>
      </w:r>
      <w:r w:rsidR="00751E5E">
        <w:rPr>
          <w:rFonts w:ascii="Book Antiqua" w:hAnsi="Book Antiqua" w:cs="Times New Roman" w:hint="eastAsia"/>
          <w:b/>
          <w:sz w:val="24"/>
          <w:szCs w:val="24"/>
          <w:lang w:eastAsia="zh-CN"/>
        </w:rPr>
        <w:t xml:space="preserve"> </w:t>
      </w:r>
      <w:r w:rsidR="00860471" w:rsidRPr="00820C69">
        <w:rPr>
          <w:rFonts w:ascii="Book Antiqua" w:hAnsi="Book Antiqua" w:cs="Times New Roman"/>
          <w:sz w:val="24"/>
          <w:szCs w:val="24"/>
        </w:rPr>
        <w:t>Division of Nephrology, St. Michael's Hospital</w:t>
      </w:r>
      <w:r w:rsidR="00751E5E">
        <w:rPr>
          <w:rFonts w:ascii="Book Antiqua" w:hAnsi="Book Antiqua" w:cs="Times New Roman" w:hint="eastAsia"/>
          <w:sz w:val="24"/>
          <w:szCs w:val="24"/>
          <w:lang w:eastAsia="zh-CN"/>
        </w:rPr>
        <w:t xml:space="preserve">, </w:t>
      </w:r>
      <w:r w:rsidR="00860471" w:rsidRPr="00820C69">
        <w:rPr>
          <w:rFonts w:ascii="Book Antiqua" w:hAnsi="Book Antiqua" w:cs="Times New Roman"/>
          <w:sz w:val="24"/>
          <w:szCs w:val="24"/>
        </w:rPr>
        <w:t xml:space="preserve">Toronto, </w:t>
      </w:r>
      <w:r w:rsidR="00751E5E" w:rsidRPr="00820C69">
        <w:rPr>
          <w:rFonts w:ascii="Book Antiqua" w:hAnsi="Book Antiqua" w:cs="Times New Roman"/>
          <w:sz w:val="24"/>
          <w:szCs w:val="24"/>
        </w:rPr>
        <w:t>ON M5C 2T2</w:t>
      </w:r>
      <w:r w:rsidR="00860471" w:rsidRPr="00820C69">
        <w:rPr>
          <w:rFonts w:ascii="Book Antiqua" w:hAnsi="Book Antiqua" w:cs="Times New Roman"/>
          <w:sz w:val="24"/>
          <w:szCs w:val="24"/>
        </w:rPr>
        <w:t>, Canada</w:t>
      </w:r>
    </w:p>
    <w:p w:rsidR="00751E5E" w:rsidRDefault="00751E5E" w:rsidP="00751E5E">
      <w:pPr>
        <w:pStyle w:val="ListParagraph"/>
        <w:spacing w:after="0" w:line="360" w:lineRule="auto"/>
        <w:ind w:left="0"/>
        <w:jc w:val="both"/>
        <w:rPr>
          <w:rFonts w:ascii="Book Antiqua" w:hAnsi="Book Antiqua" w:cs="Times New Roman"/>
          <w:b/>
          <w:sz w:val="24"/>
          <w:szCs w:val="24"/>
          <w:lang w:eastAsia="zh-CN"/>
        </w:rPr>
      </w:pPr>
    </w:p>
    <w:p w:rsidR="00751E5E" w:rsidRPr="00820C69" w:rsidRDefault="00751E5E" w:rsidP="00751E5E">
      <w:pPr>
        <w:pStyle w:val="ListParagraph"/>
        <w:spacing w:after="0" w:line="360" w:lineRule="auto"/>
        <w:ind w:left="0"/>
        <w:jc w:val="both"/>
        <w:rPr>
          <w:rFonts w:ascii="Book Antiqua" w:hAnsi="Book Antiqua" w:cs="Times New Roman"/>
          <w:sz w:val="24"/>
          <w:szCs w:val="24"/>
          <w:lang w:eastAsia="zh-CN"/>
        </w:rPr>
      </w:pPr>
      <w:r w:rsidRPr="0077673F">
        <w:rPr>
          <w:rFonts w:ascii="Book Antiqua" w:hAnsi="Book Antiqua"/>
          <w:b/>
          <w:sz w:val="24"/>
        </w:rPr>
        <w:t>Author contributions:</w:t>
      </w:r>
      <w:r w:rsidRPr="00820C69">
        <w:rPr>
          <w:rFonts w:ascii="Book Antiqua" w:hAnsi="Book Antiqua" w:cs="Times New Roman"/>
          <w:sz w:val="24"/>
          <w:szCs w:val="24"/>
        </w:rPr>
        <w:t xml:space="preserve"> Palepu S and Prasad GVR solely contributed to this paper</w:t>
      </w:r>
      <w:r>
        <w:rPr>
          <w:rFonts w:ascii="Book Antiqua" w:hAnsi="Book Antiqua" w:cs="Times New Roman" w:hint="eastAsia"/>
          <w:sz w:val="24"/>
          <w:szCs w:val="24"/>
          <w:lang w:eastAsia="zh-CN"/>
        </w:rPr>
        <w:t xml:space="preserve">. </w:t>
      </w:r>
    </w:p>
    <w:p w:rsidR="00751E5E" w:rsidRDefault="00751E5E" w:rsidP="00751E5E">
      <w:pPr>
        <w:pStyle w:val="ListParagraph"/>
        <w:spacing w:after="0" w:line="360" w:lineRule="auto"/>
        <w:ind w:left="0"/>
        <w:jc w:val="both"/>
        <w:rPr>
          <w:rFonts w:ascii="Book Antiqua" w:hAnsi="Book Antiqua" w:cs="Times New Roman"/>
          <w:sz w:val="24"/>
          <w:szCs w:val="24"/>
          <w:lang w:eastAsia="zh-CN"/>
        </w:rPr>
      </w:pPr>
    </w:p>
    <w:p w:rsidR="00751E5E" w:rsidRPr="00F51BA5" w:rsidRDefault="00751E5E" w:rsidP="00751E5E">
      <w:pPr>
        <w:spacing w:after="0" w:line="360" w:lineRule="auto"/>
        <w:jc w:val="both"/>
        <w:rPr>
          <w:rFonts w:ascii="Book Antiqua" w:hAnsi="Book Antiqua"/>
          <w:b/>
          <w:sz w:val="24"/>
          <w:lang w:val="fr-FR" w:eastAsia="zh-CN"/>
        </w:rPr>
      </w:pPr>
      <w:r w:rsidRPr="00037ABD">
        <w:rPr>
          <w:rFonts w:ascii="Book Antiqua" w:hAnsi="Book Antiqua"/>
          <w:b/>
          <w:sz w:val="24"/>
        </w:rPr>
        <w:t>Conflict-of-interest</w:t>
      </w:r>
      <w:r>
        <w:rPr>
          <w:rFonts w:ascii="Book Antiqua" w:hAnsi="Book Antiqua" w:hint="eastAsia"/>
          <w:b/>
          <w:sz w:val="24"/>
        </w:rPr>
        <w:t xml:space="preserve">: </w:t>
      </w:r>
      <w:r w:rsidR="00F51BA5" w:rsidRPr="005261D1">
        <w:rPr>
          <w:rFonts w:ascii="Book Antiqua" w:hAnsi="Book Antiqua"/>
          <w:sz w:val="24"/>
        </w:rPr>
        <w:t>B</w:t>
      </w:r>
      <w:r w:rsidR="00F51BA5">
        <w:rPr>
          <w:rFonts w:ascii="Book Antiqua" w:hAnsi="Book Antiqua"/>
          <w:sz w:val="24"/>
        </w:rPr>
        <w:t>oth authors (Sneha Palepu and G</w:t>
      </w:r>
      <w:r w:rsidR="00F51BA5" w:rsidRPr="005261D1">
        <w:rPr>
          <w:rFonts w:ascii="Book Antiqua" w:hAnsi="Book Antiqua"/>
          <w:sz w:val="24"/>
        </w:rPr>
        <w:t xml:space="preserve"> V Ramesh Prasad) have no conflict of interest to declare</w:t>
      </w:r>
      <w:r w:rsidR="00F51BA5">
        <w:rPr>
          <w:rFonts w:ascii="Book Antiqua" w:hAnsi="Book Antiqua" w:hint="eastAsia"/>
          <w:sz w:val="24"/>
          <w:lang w:eastAsia="zh-CN"/>
        </w:rPr>
        <w:t>.</w:t>
      </w:r>
    </w:p>
    <w:p w:rsidR="00751E5E" w:rsidRDefault="00751E5E" w:rsidP="00751E5E">
      <w:pPr>
        <w:spacing w:after="0" w:line="360" w:lineRule="auto"/>
        <w:jc w:val="both"/>
        <w:rPr>
          <w:rFonts w:ascii="Book Antiqua" w:hAnsi="Book Antiqua"/>
          <w:b/>
          <w:sz w:val="24"/>
        </w:rPr>
      </w:pPr>
    </w:p>
    <w:p w:rsidR="00751E5E" w:rsidRPr="008A3D7C" w:rsidRDefault="00751E5E" w:rsidP="00751E5E">
      <w:pPr>
        <w:spacing w:after="0" w:line="360" w:lineRule="auto"/>
        <w:jc w:val="both"/>
        <w:rPr>
          <w:rFonts w:ascii="Book Antiqua" w:hAnsi="Book Antiqua" w:cs="宋体"/>
          <w:sz w:val="24"/>
        </w:rPr>
      </w:pPr>
      <w:r w:rsidRPr="008A3D7C">
        <w:rPr>
          <w:rFonts w:ascii="Book Antiqua" w:hAnsi="Book Antiqua"/>
          <w:b/>
          <w:color w:val="000000"/>
          <w:sz w:val="24"/>
        </w:rPr>
        <w:t xml:space="preserve">Open-Access: </w:t>
      </w:r>
      <w:r w:rsidRPr="008A3D7C">
        <w:rPr>
          <w:rFonts w:ascii="Book Antiqua" w:hAnsi="Book Antiqua"/>
          <w:color w:val="000000"/>
          <w:sz w:val="24"/>
        </w:rPr>
        <w:t xml:space="preserve">This article is an </w:t>
      </w:r>
      <w:r>
        <w:rPr>
          <w:rFonts w:ascii="Book Antiqua" w:hAnsi="Book Antiqua" w:cs="宋体"/>
          <w:sz w:val="24"/>
        </w:rPr>
        <w:t>open-a</w:t>
      </w:r>
      <w:r w:rsidRPr="00D91F9A">
        <w:rPr>
          <w:rFonts w:ascii="Book Antiqua" w:hAnsi="Book Antiqua" w:cs="宋体"/>
          <w:sz w:val="24"/>
        </w:rPr>
        <w:t>ccess article </w:t>
      </w:r>
      <w:r>
        <w:rPr>
          <w:rFonts w:ascii="Book Antiqua" w:hAnsi="Book Antiqua" w:cs="宋体"/>
          <w:sz w:val="24"/>
        </w:rPr>
        <w:t xml:space="preserve">which </w:t>
      </w:r>
      <w:r w:rsidRPr="00D91F9A">
        <w:rPr>
          <w:rFonts w:ascii="Book Antiqua" w:hAnsi="Book Antiqua"/>
          <w:sz w:val="24"/>
        </w:rPr>
        <w:t xml:space="preserve">selected by an in-house editor and fully peer-reviewed by external reviewers. </w:t>
      </w:r>
      <w:r>
        <w:rPr>
          <w:rFonts w:ascii="Book Antiqua" w:hAnsi="Book Antiqua"/>
          <w:sz w:val="24"/>
        </w:rPr>
        <w:t xml:space="preserve">It </w:t>
      </w:r>
      <w:r w:rsidRPr="00D91F9A">
        <w:rPr>
          <w:rFonts w:ascii="Book Antiqua" w:hAnsi="Book Antiqua" w:cs="宋体"/>
          <w:sz w:val="24"/>
        </w:rPr>
        <w:t xml:space="preserve">distributed in accordance with </w:t>
      </w:r>
      <w:r w:rsidRPr="00D91F9A">
        <w:rPr>
          <w:rFonts w:ascii="Book Antiqua" w:hAnsi="Book Antiqua"/>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51E5E" w:rsidRDefault="00751E5E" w:rsidP="00751E5E">
      <w:pPr>
        <w:pStyle w:val="CommentText"/>
        <w:adjustRightInd w:val="0"/>
        <w:snapToGrid w:val="0"/>
        <w:spacing w:line="360" w:lineRule="auto"/>
        <w:jc w:val="both"/>
        <w:rPr>
          <w:rFonts w:ascii="Book Antiqua" w:eastAsia="Times New Roman" w:hAnsi="Book Antiqua" w:cs="Gulim"/>
          <w:b/>
          <w:color w:val="000000"/>
          <w:sz w:val="24"/>
          <w:szCs w:val="24"/>
          <w:lang w:val="en-US"/>
        </w:rPr>
      </w:pPr>
    </w:p>
    <w:p w:rsidR="00924C4B" w:rsidRPr="00820C69" w:rsidRDefault="00751E5E" w:rsidP="00820C69">
      <w:pPr>
        <w:pStyle w:val="ListParagraph"/>
        <w:spacing w:after="0" w:line="360" w:lineRule="auto"/>
        <w:ind w:left="0"/>
        <w:jc w:val="both"/>
        <w:rPr>
          <w:rFonts w:ascii="Book Antiqua" w:hAnsi="Book Antiqua" w:cs="Times New Roman"/>
          <w:sz w:val="24"/>
          <w:szCs w:val="24"/>
          <w:lang w:eastAsia="zh-CN"/>
        </w:rPr>
      </w:pPr>
      <w:r w:rsidRPr="001A7A03">
        <w:rPr>
          <w:rFonts w:ascii="Book Antiqua" w:hAnsi="Book Antiqua"/>
          <w:b/>
          <w:sz w:val="24"/>
        </w:rPr>
        <w:t>Correspondence to:</w:t>
      </w:r>
      <w:r>
        <w:rPr>
          <w:rFonts w:ascii="Book Antiqua" w:hAnsi="Book Antiqua" w:cs="Times New Roman" w:hint="eastAsia"/>
          <w:sz w:val="24"/>
          <w:szCs w:val="24"/>
          <w:lang w:eastAsia="zh-CN"/>
        </w:rPr>
        <w:t xml:space="preserve"> </w:t>
      </w:r>
      <w:r w:rsidRPr="00751E5E">
        <w:rPr>
          <w:rFonts w:ascii="Book Antiqua" w:hAnsi="Book Antiqua" w:cs="Times New Roman"/>
          <w:b/>
          <w:sz w:val="24"/>
          <w:szCs w:val="24"/>
        </w:rPr>
        <w:t>G V</w:t>
      </w:r>
      <w:r w:rsidR="00924C4B" w:rsidRPr="00751E5E">
        <w:rPr>
          <w:rFonts w:ascii="Book Antiqua" w:hAnsi="Book Antiqua" w:cs="Times New Roman"/>
          <w:b/>
          <w:sz w:val="24"/>
          <w:szCs w:val="24"/>
        </w:rPr>
        <w:t xml:space="preserve"> Ramesh Prasad</w:t>
      </w:r>
      <w:r w:rsidR="00860471" w:rsidRPr="00751E5E">
        <w:rPr>
          <w:rFonts w:ascii="Book Antiqua" w:hAnsi="Book Antiqua" w:cs="Times New Roman"/>
          <w:b/>
          <w:sz w:val="24"/>
          <w:szCs w:val="24"/>
        </w:rPr>
        <w:t xml:space="preserve">, MBBS, MSc, </w:t>
      </w:r>
      <w:r w:rsidR="001D5889" w:rsidRPr="00751E5E">
        <w:rPr>
          <w:rFonts w:ascii="Book Antiqua" w:hAnsi="Book Antiqua" w:cs="Times New Roman"/>
          <w:b/>
          <w:sz w:val="24"/>
          <w:szCs w:val="24"/>
        </w:rPr>
        <w:t xml:space="preserve">MA, </w:t>
      </w:r>
      <w:r w:rsidR="00860471" w:rsidRPr="00751E5E">
        <w:rPr>
          <w:rFonts w:ascii="Book Antiqua" w:hAnsi="Book Antiqua" w:cs="Times New Roman"/>
          <w:b/>
          <w:sz w:val="24"/>
          <w:szCs w:val="24"/>
        </w:rPr>
        <w:t>FRCPC, FACP, FASN</w:t>
      </w:r>
      <w:r w:rsidRPr="00751E5E">
        <w:rPr>
          <w:rFonts w:ascii="Book Antiqua" w:hAnsi="Book Antiqua" w:cs="Times New Roman" w:hint="eastAsia"/>
          <w:b/>
          <w:sz w:val="24"/>
          <w:szCs w:val="24"/>
          <w:lang w:eastAsia="zh-CN"/>
        </w:rPr>
        <w:t xml:space="preserve">, </w:t>
      </w:r>
      <w:r w:rsidR="00924C4B" w:rsidRPr="00751E5E">
        <w:rPr>
          <w:rFonts w:ascii="Book Antiqua" w:hAnsi="Book Antiqua" w:cs="Times New Roman"/>
          <w:b/>
          <w:sz w:val="24"/>
          <w:szCs w:val="24"/>
        </w:rPr>
        <w:t xml:space="preserve">Associate Professor </w:t>
      </w:r>
      <w:r w:rsidR="00924C4B" w:rsidRPr="00820C69">
        <w:rPr>
          <w:rFonts w:ascii="Book Antiqua" w:hAnsi="Book Antiqua" w:cs="Times New Roman"/>
          <w:sz w:val="24"/>
          <w:szCs w:val="24"/>
        </w:rPr>
        <w:t>of Medicine, University of Toronto</w:t>
      </w:r>
      <w:r>
        <w:rPr>
          <w:rFonts w:ascii="Book Antiqua" w:hAnsi="Book Antiqua" w:cs="Times New Roman" w:hint="eastAsia"/>
          <w:sz w:val="24"/>
          <w:szCs w:val="24"/>
          <w:lang w:eastAsia="zh-CN"/>
        </w:rPr>
        <w:t xml:space="preserve">, </w:t>
      </w:r>
      <w:r w:rsidR="00924C4B" w:rsidRPr="00820C69">
        <w:rPr>
          <w:rFonts w:ascii="Book Antiqua" w:hAnsi="Book Antiqua" w:cs="Times New Roman"/>
          <w:sz w:val="24"/>
          <w:szCs w:val="24"/>
        </w:rPr>
        <w:t xml:space="preserve">Division of Nephrology, St. </w:t>
      </w:r>
      <w:r w:rsidR="00924C4B" w:rsidRPr="00820C69">
        <w:rPr>
          <w:rFonts w:ascii="Book Antiqua" w:hAnsi="Book Antiqua" w:cs="Times New Roman"/>
          <w:sz w:val="24"/>
          <w:szCs w:val="24"/>
        </w:rPr>
        <w:lastRenderedPageBreak/>
        <w:t>Michael's Hospital</w:t>
      </w:r>
      <w:r>
        <w:rPr>
          <w:rFonts w:ascii="Book Antiqua" w:hAnsi="Book Antiqua" w:cs="Times New Roman" w:hint="eastAsia"/>
          <w:sz w:val="24"/>
          <w:szCs w:val="24"/>
          <w:lang w:eastAsia="zh-CN"/>
        </w:rPr>
        <w:t xml:space="preserve">, </w:t>
      </w:r>
      <w:r w:rsidR="00924C4B" w:rsidRPr="00820C69">
        <w:rPr>
          <w:rFonts w:ascii="Book Antiqua" w:hAnsi="Book Antiqua" w:cs="Times New Roman"/>
          <w:sz w:val="24"/>
          <w:szCs w:val="24"/>
        </w:rPr>
        <w:t>61 Queen Street East, 9</w:t>
      </w:r>
      <w:r w:rsidR="00924C4B" w:rsidRPr="00820C69">
        <w:rPr>
          <w:rFonts w:ascii="Book Antiqua" w:hAnsi="Book Antiqua" w:cs="Times New Roman"/>
          <w:sz w:val="24"/>
          <w:szCs w:val="24"/>
          <w:vertAlign w:val="superscript"/>
        </w:rPr>
        <w:t>th</w:t>
      </w:r>
      <w:r w:rsidR="00924C4B" w:rsidRPr="00820C69">
        <w:rPr>
          <w:rFonts w:ascii="Book Antiqua" w:hAnsi="Book Antiqua" w:cs="Times New Roman"/>
          <w:sz w:val="24"/>
          <w:szCs w:val="24"/>
        </w:rPr>
        <w:t xml:space="preserve"> Floor</w:t>
      </w:r>
      <w:r>
        <w:rPr>
          <w:rFonts w:ascii="Book Antiqua" w:hAnsi="Book Antiqua" w:cs="Times New Roman" w:hint="eastAsia"/>
          <w:sz w:val="24"/>
          <w:szCs w:val="24"/>
          <w:lang w:eastAsia="zh-CN"/>
        </w:rPr>
        <w:t xml:space="preserve">, </w:t>
      </w:r>
      <w:r w:rsidR="00924C4B" w:rsidRPr="00820C69">
        <w:rPr>
          <w:rFonts w:ascii="Book Antiqua" w:hAnsi="Book Antiqua" w:cs="Times New Roman"/>
          <w:sz w:val="24"/>
          <w:szCs w:val="24"/>
        </w:rPr>
        <w:t>Toronto, ON M5C 2T2</w:t>
      </w:r>
      <w:r>
        <w:rPr>
          <w:rFonts w:ascii="Book Antiqua" w:hAnsi="Book Antiqua" w:cs="Times New Roman" w:hint="eastAsia"/>
          <w:sz w:val="24"/>
          <w:szCs w:val="24"/>
          <w:lang w:eastAsia="zh-CN"/>
        </w:rPr>
        <w:t>,</w:t>
      </w:r>
      <w:r w:rsidR="00924C4B" w:rsidRPr="00820C69">
        <w:rPr>
          <w:rFonts w:ascii="Book Antiqua" w:hAnsi="Book Antiqua" w:cs="Times New Roman"/>
          <w:sz w:val="24"/>
          <w:szCs w:val="24"/>
        </w:rPr>
        <w:t xml:space="preserve"> Canada</w:t>
      </w:r>
      <w:r>
        <w:rPr>
          <w:rFonts w:ascii="Book Antiqua" w:hAnsi="Book Antiqua" w:cs="Times New Roman" w:hint="eastAsia"/>
          <w:sz w:val="24"/>
          <w:szCs w:val="24"/>
          <w:lang w:eastAsia="zh-CN"/>
        </w:rPr>
        <w:t>.</w:t>
      </w:r>
      <w:r w:rsidRPr="00751E5E">
        <w:t xml:space="preserve"> </w:t>
      </w:r>
      <w:hyperlink r:id="rId8" w:history="1">
        <w:r w:rsidRPr="00751E5E">
          <w:rPr>
            <w:rStyle w:val="Hyperlink"/>
            <w:rFonts w:ascii="Book Antiqua" w:hAnsi="Book Antiqua" w:cs="Times New Roman"/>
            <w:color w:val="auto"/>
            <w:sz w:val="24"/>
            <w:szCs w:val="24"/>
            <w:u w:val="none"/>
          </w:rPr>
          <w:t>prasadr@smh.ca</w:t>
        </w:r>
      </w:hyperlink>
    </w:p>
    <w:p w:rsidR="00751E5E" w:rsidRDefault="00751E5E" w:rsidP="00820C69">
      <w:pPr>
        <w:pStyle w:val="ListParagraph"/>
        <w:spacing w:after="0" w:line="360" w:lineRule="auto"/>
        <w:ind w:left="0"/>
        <w:jc w:val="both"/>
        <w:rPr>
          <w:rFonts w:ascii="Book Antiqua" w:hAnsi="Book Antiqua" w:cs="Times New Roman"/>
          <w:sz w:val="24"/>
          <w:szCs w:val="24"/>
          <w:lang w:eastAsia="zh-CN"/>
        </w:rPr>
      </w:pPr>
    </w:p>
    <w:p w:rsidR="00751E5E" w:rsidRDefault="00751E5E" w:rsidP="00820C69">
      <w:pPr>
        <w:pStyle w:val="ListParagraph"/>
        <w:spacing w:after="0" w:line="360" w:lineRule="auto"/>
        <w:ind w:left="0"/>
        <w:jc w:val="both"/>
        <w:rPr>
          <w:rFonts w:ascii="Book Antiqua" w:hAnsi="Book Antiqua" w:cs="Times New Roman"/>
          <w:sz w:val="24"/>
          <w:szCs w:val="24"/>
          <w:lang w:eastAsia="zh-CN"/>
        </w:rPr>
      </w:pPr>
      <w:r w:rsidRPr="008A633A">
        <w:rPr>
          <w:rFonts w:ascii="Book Antiqua" w:hAnsi="Book Antiqua"/>
          <w:b/>
          <w:sz w:val="24"/>
        </w:rPr>
        <w:t>Telephone:</w:t>
      </w:r>
      <w:r w:rsidR="00924C4B" w:rsidRPr="00820C69">
        <w:rPr>
          <w:rFonts w:ascii="Book Antiqua" w:hAnsi="Book Antiqua" w:cs="Times New Roman"/>
          <w:sz w:val="24"/>
          <w:szCs w:val="24"/>
        </w:rPr>
        <w:t xml:space="preserve"> </w:t>
      </w:r>
      <w:r>
        <w:rPr>
          <w:rFonts w:ascii="Book Antiqua" w:hAnsi="Book Antiqua" w:cs="Times New Roman" w:hint="eastAsia"/>
          <w:sz w:val="24"/>
          <w:szCs w:val="24"/>
          <w:lang w:eastAsia="zh-CN"/>
        </w:rPr>
        <w:t>+1-</w:t>
      </w:r>
      <w:r w:rsidR="00924C4B" w:rsidRPr="00820C69">
        <w:rPr>
          <w:rFonts w:ascii="Book Antiqua" w:hAnsi="Book Antiqua" w:cs="Times New Roman"/>
          <w:sz w:val="24"/>
          <w:szCs w:val="24"/>
        </w:rPr>
        <w:t>416</w:t>
      </w:r>
      <w:r>
        <w:rPr>
          <w:rFonts w:ascii="Book Antiqua" w:hAnsi="Book Antiqua" w:cs="Times New Roman" w:hint="eastAsia"/>
          <w:sz w:val="24"/>
          <w:szCs w:val="24"/>
          <w:lang w:eastAsia="zh-CN"/>
        </w:rPr>
        <w:t>-</w:t>
      </w:r>
      <w:r>
        <w:rPr>
          <w:rFonts w:ascii="Book Antiqua" w:hAnsi="Book Antiqua" w:cs="Times New Roman"/>
          <w:sz w:val="24"/>
          <w:szCs w:val="24"/>
        </w:rPr>
        <w:t>867</w:t>
      </w:r>
      <w:r w:rsidR="00924C4B" w:rsidRPr="00820C69">
        <w:rPr>
          <w:rFonts w:ascii="Book Antiqua" w:hAnsi="Book Antiqua" w:cs="Times New Roman"/>
          <w:sz w:val="24"/>
          <w:szCs w:val="24"/>
        </w:rPr>
        <w:t xml:space="preserve">3722 </w:t>
      </w:r>
    </w:p>
    <w:p w:rsidR="001140B0" w:rsidRPr="00820C69" w:rsidRDefault="00924C4B" w:rsidP="00820C69">
      <w:pPr>
        <w:pStyle w:val="ListParagraph"/>
        <w:spacing w:after="0" w:line="360" w:lineRule="auto"/>
        <w:ind w:left="0"/>
        <w:jc w:val="both"/>
        <w:rPr>
          <w:rFonts w:ascii="Book Antiqua" w:hAnsi="Book Antiqua" w:cs="Times New Roman"/>
          <w:sz w:val="24"/>
          <w:szCs w:val="24"/>
        </w:rPr>
      </w:pPr>
      <w:r w:rsidRPr="00751E5E">
        <w:rPr>
          <w:rFonts w:ascii="Book Antiqua" w:hAnsi="Book Antiqua" w:cs="Times New Roman"/>
          <w:b/>
          <w:sz w:val="24"/>
          <w:szCs w:val="24"/>
        </w:rPr>
        <w:t xml:space="preserve">Fax: </w:t>
      </w:r>
      <w:r w:rsidR="00751E5E">
        <w:rPr>
          <w:rFonts w:ascii="Book Antiqua" w:hAnsi="Book Antiqua" w:cs="Times New Roman" w:hint="eastAsia"/>
          <w:sz w:val="24"/>
          <w:szCs w:val="24"/>
          <w:lang w:eastAsia="zh-CN"/>
        </w:rPr>
        <w:t>+1-</w:t>
      </w:r>
      <w:r w:rsidRPr="00820C69">
        <w:rPr>
          <w:rFonts w:ascii="Book Antiqua" w:hAnsi="Book Antiqua" w:cs="Times New Roman"/>
          <w:sz w:val="24"/>
          <w:szCs w:val="24"/>
        </w:rPr>
        <w:t>416</w:t>
      </w:r>
      <w:r w:rsidR="00751E5E">
        <w:rPr>
          <w:rFonts w:ascii="Book Antiqua" w:hAnsi="Book Antiqua" w:cs="Times New Roman" w:hint="eastAsia"/>
          <w:sz w:val="24"/>
          <w:szCs w:val="24"/>
          <w:lang w:eastAsia="zh-CN"/>
        </w:rPr>
        <w:t>-</w:t>
      </w:r>
      <w:r w:rsidR="00751E5E">
        <w:rPr>
          <w:rFonts w:ascii="Book Antiqua" w:hAnsi="Book Antiqua" w:cs="Times New Roman"/>
          <w:sz w:val="24"/>
          <w:szCs w:val="24"/>
        </w:rPr>
        <w:t>867</w:t>
      </w:r>
      <w:r w:rsidRPr="00820C69">
        <w:rPr>
          <w:rFonts w:ascii="Book Antiqua" w:hAnsi="Book Antiqua" w:cs="Times New Roman"/>
          <w:sz w:val="24"/>
          <w:szCs w:val="24"/>
        </w:rPr>
        <w:t xml:space="preserve">3709 </w:t>
      </w:r>
    </w:p>
    <w:p w:rsidR="00751E5E" w:rsidRDefault="00751E5E" w:rsidP="00820C69">
      <w:pPr>
        <w:spacing w:after="0" w:line="360" w:lineRule="auto"/>
        <w:jc w:val="both"/>
        <w:rPr>
          <w:rFonts w:ascii="Book Antiqua" w:hAnsi="Book Antiqua" w:cs="Times New Roman"/>
          <w:sz w:val="24"/>
          <w:szCs w:val="24"/>
          <w:lang w:eastAsia="zh-CN"/>
        </w:rPr>
      </w:pPr>
    </w:p>
    <w:p w:rsidR="00751E5E" w:rsidRDefault="00751E5E" w:rsidP="00751E5E">
      <w:pPr>
        <w:spacing w:line="360" w:lineRule="auto"/>
        <w:rPr>
          <w:rFonts w:ascii="Book Antiqua" w:hAnsi="Book Antiqua"/>
          <w:b/>
          <w:sz w:val="24"/>
          <w:lang w:eastAsia="zh-CN"/>
        </w:rPr>
      </w:pPr>
      <w:r>
        <w:rPr>
          <w:rFonts w:ascii="Book Antiqua" w:hAnsi="Book Antiqua"/>
          <w:b/>
          <w:sz w:val="24"/>
        </w:rPr>
        <w:t xml:space="preserve">Received: </w:t>
      </w:r>
      <w:r w:rsidRPr="00751E5E">
        <w:rPr>
          <w:rFonts w:ascii="Book Antiqua" w:hAnsi="Book Antiqua" w:hint="eastAsia"/>
          <w:sz w:val="24"/>
          <w:lang w:eastAsia="zh-CN"/>
        </w:rPr>
        <w:t>August 25, 2014</w:t>
      </w:r>
    </w:p>
    <w:p w:rsidR="00751E5E" w:rsidRDefault="00751E5E" w:rsidP="00751E5E">
      <w:pPr>
        <w:spacing w:line="360" w:lineRule="auto"/>
        <w:rPr>
          <w:rFonts w:ascii="Book Antiqua" w:hAnsi="Book Antiqua"/>
          <w:b/>
          <w:sz w:val="24"/>
        </w:rPr>
      </w:pPr>
      <w:r w:rsidRPr="009659DA">
        <w:rPr>
          <w:rFonts w:ascii="Book Antiqua" w:hAnsi="Book Antiqua" w:hint="eastAsia"/>
          <w:b/>
          <w:sz w:val="24"/>
        </w:rPr>
        <w:t>Peer-review started</w:t>
      </w:r>
      <w:r>
        <w:rPr>
          <w:rFonts w:ascii="Book Antiqua" w:hAnsi="Book Antiqua"/>
          <w:b/>
          <w:sz w:val="24"/>
        </w:rPr>
        <w:t>:</w:t>
      </w:r>
      <w:r w:rsidRPr="00751E5E">
        <w:rPr>
          <w:rFonts w:ascii="Book Antiqua" w:hAnsi="Book Antiqua" w:hint="eastAsia"/>
          <w:sz w:val="24"/>
          <w:lang w:eastAsia="zh-CN"/>
        </w:rPr>
        <w:t xml:space="preserve"> August 25, 2014</w:t>
      </w:r>
    </w:p>
    <w:p w:rsidR="00751E5E" w:rsidRPr="00751E5E" w:rsidRDefault="00751E5E" w:rsidP="00751E5E">
      <w:pPr>
        <w:spacing w:line="360" w:lineRule="auto"/>
        <w:rPr>
          <w:rFonts w:ascii="Book Antiqua" w:hAnsi="Book Antiqua"/>
          <w:sz w:val="24"/>
          <w:lang w:eastAsia="zh-CN"/>
        </w:rPr>
      </w:pPr>
      <w:r w:rsidRPr="009659DA">
        <w:rPr>
          <w:rFonts w:ascii="Book Antiqua" w:hAnsi="Book Antiqua"/>
          <w:b/>
          <w:sz w:val="24"/>
        </w:rPr>
        <w:t>First decision:</w:t>
      </w:r>
      <w:r>
        <w:rPr>
          <w:rFonts w:ascii="Book Antiqua" w:hAnsi="Book Antiqua" w:hint="eastAsia"/>
          <w:b/>
          <w:sz w:val="24"/>
          <w:lang w:eastAsia="zh-CN"/>
        </w:rPr>
        <w:t xml:space="preserve"> </w:t>
      </w:r>
      <w:r w:rsidRPr="00751E5E">
        <w:rPr>
          <w:rFonts w:ascii="Book Antiqua" w:hAnsi="Book Antiqua" w:hint="eastAsia"/>
          <w:sz w:val="24"/>
          <w:lang w:eastAsia="zh-CN"/>
        </w:rPr>
        <w:t>October 14, 2014</w:t>
      </w:r>
    </w:p>
    <w:p w:rsidR="00751E5E" w:rsidRPr="00751E5E" w:rsidRDefault="00751E5E" w:rsidP="00751E5E">
      <w:pPr>
        <w:spacing w:line="360" w:lineRule="auto"/>
        <w:rPr>
          <w:rFonts w:ascii="Book Antiqua" w:hAnsi="Book Antiqua"/>
          <w:sz w:val="24"/>
          <w:lang w:eastAsia="zh-CN"/>
        </w:rPr>
      </w:pPr>
      <w:r>
        <w:rPr>
          <w:rFonts w:ascii="Book Antiqua" w:hAnsi="Book Antiqua"/>
          <w:b/>
          <w:sz w:val="24"/>
        </w:rPr>
        <w:t xml:space="preserve">Revised: </w:t>
      </w:r>
      <w:r w:rsidRPr="00751E5E">
        <w:rPr>
          <w:rFonts w:ascii="Book Antiqua" w:hAnsi="Book Antiqua" w:hint="eastAsia"/>
          <w:sz w:val="24"/>
          <w:lang w:eastAsia="zh-CN"/>
        </w:rPr>
        <w:t>November 14, 2014</w:t>
      </w:r>
    </w:p>
    <w:p w:rsidR="00751E5E" w:rsidRDefault="00751E5E" w:rsidP="00751E5E">
      <w:pPr>
        <w:spacing w:line="360" w:lineRule="auto"/>
        <w:rPr>
          <w:rFonts w:ascii="Book Antiqua" w:hAnsi="Book Antiqua"/>
          <w:b/>
          <w:sz w:val="24"/>
        </w:rPr>
      </w:pPr>
      <w:r>
        <w:rPr>
          <w:rFonts w:ascii="Book Antiqua" w:hAnsi="Book Antiqua"/>
          <w:b/>
          <w:sz w:val="24"/>
        </w:rPr>
        <w:t xml:space="preserve">Accepted:  </w:t>
      </w:r>
      <w:r w:rsidR="00BD2C62" w:rsidRPr="00BD2C62">
        <w:rPr>
          <w:rFonts w:ascii="Book Antiqua" w:hAnsi="Book Antiqua"/>
          <w:sz w:val="24"/>
        </w:rPr>
        <w:t>Janurary 9, 2015</w:t>
      </w:r>
    </w:p>
    <w:p w:rsidR="00751E5E" w:rsidRDefault="00751E5E" w:rsidP="00751E5E">
      <w:pPr>
        <w:spacing w:line="360" w:lineRule="auto"/>
        <w:rPr>
          <w:rFonts w:ascii="Book Antiqua" w:hAnsi="Book Antiqua"/>
          <w:b/>
          <w:sz w:val="24"/>
        </w:rPr>
      </w:pPr>
      <w:r w:rsidRPr="009659DA">
        <w:rPr>
          <w:rFonts w:ascii="Book Antiqua" w:hAnsi="Book Antiqua"/>
          <w:b/>
          <w:sz w:val="24"/>
        </w:rPr>
        <w:t>Article in press:</w:t>
      </w:r>
    </w:p>
    <w:p w:rsidR="00751E5E" w:rsidRDefault="00751E5E" w:rsidP="00751E5E">
      <w:pPr>
        <w:spacing w:line="360" w:lineRule="auto"/>
        <w:rPr>
          <w:rFonts w:ascii="Book Antiqua" w:hAnsi="Book Antiqua"/>
          <w:b/>
          <w:sz w:val="24"/>
        </w:rPr>
      </w:pPr>
      <w:r>
        <w:rPr>
          <w:rFonts w:ascii="Book Antiqua" w:hAnsi="Book Antiqua"/>
          <w:b/>
          <w:sz w:val="24"/>
        </w:rPr>
        <w:t xml:space="preserve">Published online: </w:t>
      </w:r>
      <w:bookmarkStart w:id="0" w:name="_GoBack"/>
      <w:bookmarkEnd w:id="0"/>
    </w:p>
    <w:p w:rsidR="00924C4B" w:rsidRPr="00820C69" w:rsidRDefault="00924C4B" w:rsidP="00820C69">
      <w:pPr>
        <w:spacing w:after="0" w:line="360" w:lineRule="auto"/>
        <w:jc w:val="both"/>
        <w:rPr>
          <w:rFonts w:ascii="Book Antiqua" w:hAnsi="Book Antiqua" w:cs="Times New Roman"/>
          <w:sz w:val="24"/>
          <w:szCs w:val="24"/>
          <w:lang w:eastAsia="zh-CN"/>
        </w:rPr>
      </w:pPr>
    </w:p>
    <w:p w:rsidR="00237F9E" w:rsidRPr="00820C69" w:rsidRDefault="00237F9E" w:rsidP="00820C69">
      <w:pPr>
        <w:spacing w:after="0" w:line="360" w:lineRule="auto"/>
        <w:jc w:val="both"/>
        <w:rPr>
          <w:rFonts w:ascii="Book Antiqua" w:hAnsi="Book Antiqua" w:cs="Times New Roman"/>
          <w:b/>
          <w:sz w:val="24"/>
          <w:szCs w:val="24"/>
        </w:rPr>
      </w:pPr>
      <w:r w:rsidRPr="00820C69">
        <w:rPr>
          <w:rFonts w:ascii="Book Antiqua" w:hAnsi="Book Antiqua" w:cs="Times New Roman"/>
          <w:b/>
          <w:sz w:val="24"/>
          <w:szCs w:val="24"/>
        </w:rPr>
        <w:t>Abstract</w:t>
      </w:r>
    </w:p>
    <w:p w:rsidR="001140B0" w:rsidRPr="00820C69" w:rsidRDefault="006C0CFB" w:rsidP="00820C69">
      <w:pPr>
        <w:spacing w:after="0" w:line="360" w:lineRule="auto"/>
        <w:jc w:val="both"/>
        <w:rPr>
          <w:rFonts w:ascii="Book Antiqua" w:hAnsi="Book Antiqua" w:cs="Times New Roman"/>
          <w:sz w:val="24"/>
          <w:szCs w:val="24"/>
        </w:rPr>
      </w:pPr>
      <w:r w:rsidRPr="00820C69">
        <w:rPr>
          <w:rFonts w:ascii="Book Antiqua" w:hAnsi="Book Antiqua" w:cs="Times New Roman"/>
          <w:sz w:val="24"/>
          <w:szCs w:val="24"/>
        </w:rPr>
        <w:t>A diagnosis of n</w:t>
      </w:r>
      <w:r w:rsidR="00237F9E" w:rsidRPr="00820C69">
        <w:rPr>
          <w:rFonts w:ascii="Book Antiqua" w:hAnsi="Book Antiqua" w:cs="Times New Roman"/>
          <w:sz w:val="24"/>
          <w:szCs w:val="24"/>
        </w:rPr>
        <w:t xml:space="preserve">ew-onset diabetes after </w:t>
      </w:r>
      <w:r w:rsidR="009767B8" w:rsidRPr="00820C69">
        <w:rPr>
          <w:rFonts w:ascii="Book Antiqua" w:hAnsi="Book Antiqua" w:cs="Times New Roman"/>
          <w:sz w:val="24"/>
          <w:szCs w:val="24"/>
        </w:rPr>
        <w:t>t</w:t>
      </w:r>
      <w:r w:rsidR="00237F9E" w:rsidRPr="00820C69">
        <w:rPr>
          <w:rFonts w:ascii="Book Antiqua" w:hAnsi="Book Antiqua" w:cs="Times New Roman"/>
          <w:sz w:val="24"/>
          <w:szCs w:val="24"/>
        </w:rPr>
        <w:t>ransplantation (NODAT) carries with it a threat to the renal allograft, as well as the same short- and long-term implications of type 2 diabetes</w:t>
      </w:r>
      <w:r w:rsidR="00E95170" w:rsidRPr="00820C69">
        <w:rPr>
          <w:rFonts w:ascii="Book Antiqua" w:hAnsi="Book Antiqua" w:cs="Times New Roman"/>
          <w:sz w:val="24"/>
          <w:szCs w:val="24"/>
        </w:rPr>
        <w:t xml:space="preserve"> seen in the general population</w:t>
      </w:r>
      <w:r w:rsidR="00237F9E" w:rsidRPr="00820C69">
        <w:rPr>
          <w:rFonts w:ascii="Book Antiqua" w:hAnsi="Book Antiqua" w:cs="Times New Roman"/>
          <w:sz w:val="24"/>
          <w:szCs w:val="24"/>
        </w:rPr>
        <w:t>.</w:t>
      </w:r>
      <w:r w:rsidR="009767B8" w:rsidRPr="00820C69">
        <w:rPr>
          <w:rFonts w:ascii="Book Antiqua" w:hAnsi="Book Antiqua" w:cs="Times New Roman"/>
          <w:sz w:val="24"/>
          <w:szCs w:val="24"/>
        </w:rPr>
        <w:t xml:space="preserve"> NODAT usually occurs early after transplantation</w:t>
      </w:r>
      <w:r w:rsidR="00A504FD" w:rsidRPr="00820C69">
        <w:rPr>
          <w:rFonts w:ascii="Book Antiqua" w:hAnsi="Book Antiqua" w:cs="Times New Roman"/>
          <w:sz w:val="24"/>
          <w:szCs w:val="24"/>
        </w:rPr>
        <w:t xml:space="preserve">, and is </w:t>
      </w:r>
      <w:r w:rsidR="004C5E56" w:rsidRPr="00820C69">
        <w:rPr>
          <w:rFonts w:ascii="Book Antiqua" w:hAnsi="Book Antiqua" w:cs="Times New Roman"/>
          <w:sz w:val="24"/>
          <w:szCs w:val="24"/>
        </w:rPr>
        <w:t xml:space="preserve">usually </w:t>
      </w:r>
      <w:r w:rsidR="00A504FD" w:rsidRPr="00820C69">
        <w:rPr>
          <w:rFonts w:ascii="Book Antiqua" w:hAnsi="Book Antiqua" w:cs="Times New Roman"/>
          <w:sz w:val="24"/>
          <w:szCs w:val="24"/>
        </w:rPr>
        <w:t xml:space="preserve">diagnosed </w:t>
      </w:r>
      <w:r w:rsidR="00E95170" w:rsidRPr="00820C69">
        <w:rPr>
          <w:rFonts w:ascii="Book Antiqua" w:hAnsi="Book Antiqua" w:cs="Times New Roman"/>
          <w:sz w:val="24"/>
          <w:szCs w:val="24"/>
        </w:rPr>
        <w:t xml:space="preserve">according to </w:t>
      </w:r>
      <w:r w:rsidR="00A504FD" w:rsidRPr="00820C69">
        <w:rPr>
          <w:rFonts w:ascii="Book Antiqua" w:hAnsi="Book Antiqua" w:cs="Times New Roman"/>
          <w:sz w:val="24"/>
          <w:szCs w:val="24"/>
        </w:rPr>
        <w:t>general population guidelines.</w:t>
      </w:r>
      <w:r w:rsidR="00AB3862" w:rsidRPr="00820C69">
        <w:rPr>
          <w:rFonts w:ascii="Book Antiqua" w:hAnsi="Book Antiqua" w:cs="Times New Roman"/>
          <w:sz w:val="24"/>
          <w:szCs w:val="24"/>
        </w:rPr>
        <w:t xml:space="preserve"> Non-modifiable risk factors</w:t>
      </w:r>
      <w:r w:rsidR="00244176" w:rsidRPr="00820C69">
        <w:rPr>
          <w:rFonts w:ascii="Book Antiqua" w:hAnsi="Book Antiqua" w:cs="Times New Roman"/>
          <w:sz w:val="24"/>
          <w:szCs w:val="24"/>
        </w:rPr>
        <w:t xml:space="preserve"> for NODAT</w:t>
      </w:r>
      <w:r w:rsidR="00AB3862" w:rsidRPr="00820C69">
        <w:rPr>
          <w:rFonts w:ascii="Book Antiqua" w:hAnsi="Book Antiqua" w:cs="Times New Roman"/>
          <w:sz w:val="24"/>
          <w:szCs w:val="24"/>
        </w:rPr>
        <w:t xml:space="preserve"> include advancing age, African American, Hispanic, or South Asian ethnicity, genetic background, a positive family history for DM, polycystic kidney disease, and previously diagnosed glucose intolerance.</w:t>
      </w:r>
      <w:r w:rsidR="00244176" w:rsidRPr="00820C69">
        <w:rPr>
          <w:rFonts w:ascii="Book Antiqua" w:hAnsi="Book Antiqua" w:cs="Times New Roman"/>
          <w:sz w:val="24"/>
          <w:szCs w:val="24"/>
        </w:rPr>
        <w:t xml:space="preserve"> Modifiable risk factors for NODAT include obesity and the metabolic syndrome, hepatitis C virus and cytomegalovirus infection, corticosteroids, calcineurin inhibitor drugs (especially tacrolimus), </w:t>
      </w:r>
      <w:r w:rsidR="00CD6DD1" w:rsidRPr="00820C69">
        <w:rPr>
          <w:rFonts w:ascii="Book Antiqua" w:hAnsi="Book Antiqua" w:cs="Times New Roman"/>
          <w:sz w:val="24"/>
          <w:szCs w:val="24"/>
        </w:rPr>
        <w:t>and sirolimus.</w:t>
      </w:r>
      <w:r w:rsidR="0089757C" w:rsidRPr="00820C69">
        <w:rPr>
          <w:rFonts w:ascii="Book Antiqua" w:hAnsi="Book Antiqua" w:cs="Times New Roman"/>
          <w:sz w:val="24"/>
          <w:szCs w:val="24"/>
        </w:rPr>
        <w:t xml:space="preserve"> NODAT affects graft and patient survival, and increases the incidence of post-transplant cardiovascular disease.</w:t>
      </w:r>
      <w:r w:rsidR="00F5332C" w:rsidRPr="00820C69">
        <w:rPr>
          <w:rFonts w:ascii="Book Antiqua" w:hAnsi="Book Antiqua" w:cs="Times New Roman"/>
          <w:sz w:val="24"/>
          <w:szCs w:val="24"/>
        </w:rPr>
        <w:t xml:space="preserve"> The incidence and impact of NODAT can be minimized through pre- and post-transplant screening</w:t>
      </w:r>
      <w:r w:rsidR="00E95170" w:rsidRPr="00820C69">
        <w:rPr>
          <w:rFonts w:ascii="Book Antiqua" w:hAnsi="Book Antiqua" w:cs="Times New Roman"/>
          <w:sz w:val="24"/>
          <w:szCs w:val="24"/>
        </w:rPr>
        <w:t xml:space="preserve"> to identify patients at higher risk</w:t>
      </w:r>
      <w:r w:rsidR="00F5332C" w:rsidRPr="00820C69">
        <w:rPr>
          <w:rFonts w:ascii="Book Antiqua" w:hAnsi="Book Antiqua" w:cs="Times New Roman"/>
          <w:sz w:val="24"/>
          <w:szCs w:val="24"/>
        </w:rPr>
        <w:t>, including</w:t>
      </w:r>
      <w:r w:rsidR="00E95170" w:rsidRPr="00820C69">
        <w:rPr>
          <w:rFonts w:ascii="Book Antiqua" w:hAnsi="Book Antiqua" w:cs="Times New Roman"/>
          <w:sz w:val="24"/>
          <w:szCs w:val="24"/>
        </w:rPr>
        <w:t xml:space="preserve"> by</w:t>
      </w:r>
      <w:r w:rsidR="00F5332C" w:rsidRPr="00820C69">
        <w:rPr>
          <w:rFonts w:ascii="Book Antiqua" w:hAnsi="Book Antiqua" w:cs="Times New Roman"/>
          <w:sz w:val="24"/>
          <w:szCs w:val="24"/>
        </w:rPr>
        <w:t xml:space="preserve"> oral glucose tolerance tests, </w:t>
      </w:r>
      <w:r w:rsidR="009659D4" w:rsidRPr="00820C69">
        <w:rPr>
          <w:rFonts w:ascii="Book Antiqua" w:hAnsi="Book Antiqua" w:cs="Times New Roman"/>
          <w:sz w:val="24"/>
          <w:szCs w:val="24"/>
        </w:rPr>
        <w:t xml:space="preserve">as well as </w:t>
      </w:r>
      <w:r w:rsidR="00F5332C" w:rsidRPr="00820C69">
        <w:rPr>
          <w:rFonts w:ascii="Book Antiqua" w:hAnsi="Book Antiqua" w:cs="Times New Roman"/>
          <w:sz w:val="24"/>
          <w:szCs w:val="24"/>
        </w:rPr>
        <w:t>multi-disciplinary care, lifestyle modification, and the use of modified immunosuppressive regimens coupled with glucose-lowering therapies including oral hypoglycemic agents and insulin.</w:t>
      </w:r>
      <w:r w:rsidR="00E95170" w:rsidRPr="00820C69">
        <w:rPr>
          <w:rFonts w:ascii="Book Antiqua" w:hAnsi="Book Antiqua" w:cs="Times New Roman"/>
          <w:sz w:val="24"/>
          <w:szCs w:val="24"/>
        </w:rPr>
        <w:t xml:space="preserve"> Since NODAT is a major cause of post-transplant morbidity and mortality, measures to reduce its incidence and impact have the potential to greatly improve overall transplant success.</w:t>
      </w:r>
    </w:p>
    <w:p w:rsidR="00820C69" w:rsidRDefault="00820C69" w:rsidP="00820C69">
      <w:pPr>
        <w:spacing w:after="0" w:line="360" w:lineRule="auto"/>
        <w:jc w:val="both"/>
        <w:rPr>
          <w:rFonts w:ascii="Book Antiqua" w:hAnsi="Book Antiqua" w:cs="Times New Roman"/>
          <w:b/>
          <w:sz w:val="24"/>
          <w:szCs w:val="24"/>
          <w:lang w:eastAsia="zh-CN"/>
        </w:rPr>
      </w:pPr>
    </w:p>
    <w:p w:rsidR="00F31FE9" w:rsidRPr="00820C69" w:rsidRDefault="001140B0" w:rsidP="00820C69">
      <w:pPr>
        <w:spacing w:after="0" w:line="360" w:lineRule="auto"/>
        <w:jc w:val="both"/>
        <w:rPr>
          <w:rFonts w:ascii="Book Antiqua" w:hAnsi="Book Antiqua" w:cs="Times New Roman"/>
          <w:sz w:val="24"/>
          <w:szCs w:val="24"/>
          <w:lang w:eastAsia="zh-CN"/>
        </w:rPr>
      </w:pPr>
      <w:r w:rsidRPr="00820C69">
        <w:rPr>
          <w:rFonts w:ascii="Book Antiqua" w:hAnsi="Book Antiqua" w:cs="Times New Roman"/>
          <w:b/>
          <w:sz w:val="24"/>
          <w:szCs w:val="24"/>
        </w:rPr>
        <w:t xml:space="preserve">Key </w:t>
      </w:r>
      <w:r w:rsidR="00820C69">
        <w:rPr>
          <w:rFonts w:ascii="Book Antiqua" w:hAnsi="Book Antiqua" w:cs="Times New Roman" w:hint="eastAsia"/>
          <w:b/>
          <w:sz w:val="24"/>
          <w:szCs w:val="24"/>
          <w:lang w:eastAsia="zh-CN"/>
        </w:rPr>
        <w:t>w</w:t>
      </w:r>
      <w:r w:rsidRPr="00820C69">
        <w:rPr>
          <w:rFonts w:ascii="Book Antiqua" w:hAnsi="Book Antiqua" w:cs="Times New Roman"/>
          <w:b/>
          <w:sz w:val="24"/>
          <w:szCs w:val="24"/>
        </w:rPr>
        <w:t>ords</w:t>
      </w:r>
      <w:r w:rsidRPr="00820C69">
        <w:rPr>
          <w:rFonts w:ascii="Book Antiqua" w:hAnsi="Book Antiqua" w:cs="Times New Roman"/>
          <w:sz w:val="24"/>
          <w:szCs w:val="24"/>
        </w:rPr>
        <w:t xml:space="preserve">: </w:t>
      </w:r>
      <w:r w:rsidR="00751E5E" w:rsidRPr="00820C69">
        <w:rPr>
          <w:rFonts w:ascii="Book Antiqua" w:hAnsi="Book Antiqua" w:cs="Times New Roman"/>
          <w:sz w:val="24"/>
          <w:szCs w:val="24"/>
        </w:rPr>
        <w:t>C</w:t>
      </w:r>
      <w:r w:rsidRPr="00820C69">
        <w:rPr>
          <w:rFonts w:ascii="Book Antiqua" w:hAnsi="Book Antiqua" w:cs="Times New Roman"/>
          <w:sz w:val="24"/>
          <w:szCs w:val="24"/>
        </w:rPr>
        <w:t>yclosporine;</w:t>
      </w:r>
      <w:r w:rsidR="00F31FE9" w:rsidRPr="00820C69">
        <w:rPr>
          <w:rFonts w:ascii="Book Antiqua" w:hAnsi="Book Antiqua" w:cs="Times New Roman"/>
          <w:sz w:val="24"/>
          <w:szCs w:val="24"/>
        </w:rPr>
        <w:t xml:space="preserve"> </w:t>
      </w:r>
      <w:r w:rsidR="00751E5E" w:rsidRPr="00820C69">
        <w:rPr>
          <w:rFonts w:ascii="Book Antiqua" w:hAnsi="Book Antiqua" w:cs="Times New Roman"/>
          <w:sz w:val="24"/>
          <w:szCs w:val="24"/>
        </w:rPr>
        <w:t>G</w:t>
      </w:r>
      <w:r w:rsidR="00F31FE9" w:rsidRPr="00820C69">
        <w:rPr>
          <w:rFonts w:ascii="Book Antiqua" w:hAnsi="Book Antiqua" w:cs="Times New Roman"/>
          <w:sz w:val="24"/>
          <w:szCs w:val="24"/>
        </w:rPr>
        <w:t xml:space="preserve">raft; </w:t>
      </w:r>
      <w:r w:rsidR="00751E5E" w:rsidRPr="00820C69">
        <w:rPr>
          <w:rFonts w:ascii="Book Antiqua" w:hAnsi="Book Antiqua" w:cs="Times New Roman"/>
          <w:sz w:val="24"/>
          <w:szCs w:val="24"/>
        </w:rPr>
        <w:t>K</w:t>
      </w:r>
      <w:r w:rsidRPr="00820C69">
        <w:rPr>
          <w:rFonts w:ascii="Book Antiqua" w:hAnsi="Book Antiqua" w:cs="Times New Roman"/>
          <w:sz w:val="24"/>
          <w:szCs w:val="24"/>
        </w:rPr>
        <w:t xml:space="preserve">idney; </w:t>
      </w:r>
      <w:r w:rsidR="00751E5E" w:rsidRPr="00820C69">
        <w:rPr>
          <w:rFonts w:ascii="Book Antiqua" w:hAnsi="Book Antiqua" w:cs="Times New Roman"/>
          <w:sz w:val="24"/>
          <w:szCs w:val="24"/>
        </w:rPr>
        <w:t>N</w:t>
      </w:r>
      <w:r w:rsidRPr="00820C69">
        <w:rPr>
          <w:rFonts w:ascii="Book Antiqua" w:hAnsi="Book Antiqua" w:cs="Times New Roman"/>
          <w:sz w:val="24"/>
          <w:szCs w:val="24"/>
        </w:rPr>
        <w:t xml:space="preserve">ew-onset diabetes; </w:t>
      </w:r>
      <w:r w:rsidR="00751E5E" w:rsidRPr="00820C69">
        <w:rPr>
          <w:rFonts w:ascii="Book Antiqua" w:hAnsi="Book Antiqua" w:cs="Times New Roman"/>
          <w:sz w:val="24"/>
          <w:szCs w:val="24"/>
        </w:rPr>
        <w:t>T</w:t>
      </w:r>
      <w:r w:rsidRPr="00820C69">
        <w:rPr>
          <w:rFonts w:ascii="Book Antiqua" w:hAnsi="Book Antiqua" w:cs="Times New Roman"/>
          <w:sz w:val="24"/>
          <w:szCs w:val="24"/>
        </w:rPr>
        <w:t xml:space="preserve">acrolimus; </w:t>
      </w:r>
      <w:r w:rsidR="00751E5E" w:rsidRPr="00751E5E">
        <w:rPr>
          <w:rFonts w:ascii="Book Antiqua" w:hAnsi="Book Antiqua" w:cs="Times New Roman"/>
          <w:sz w:val="24"/>
          <w:szCs w:val="24"/>
        </w:rPr>
        <w:t>T</w:t>
      </w:r>
      <w:r w:rsidR="00751E5E">
        <w:rPr>
          <w:rFonts w:ascii="Book Antiqua" w:hAnsi="Book Antiqua" w:cs="Times New Roman"/>
          <w:sz w:val="24"/>
          <w:szCs w:val="24"/>
        </w:rPr>
        <w:t>ransplantation</w:t>
      </w:r>
    </w:p>
    <w:p w:rsidR="00751E5E" w:rsidRDefault="00751E5E" w:rsidP="00820C69">
      <w:pPr>
        <w:spacing w:after="0" w:line="360" w:lineRule="auto"/>
        <w:jc w:val="both"/>
        <w:rPr>
          <w:rFonts w:ascii="Book Antiqua" w:hAnsi="Book Antiqua"/>
          <w:b/>
          <w:bCs/>
          <w:sz w:val="24"/>
          <w:szCs w:val="24"/>
          <w:lang w:eastAsia="zh-CN"/>
        </w:rPr>
      </w:pPr>
    </w:p>
    <w:p w:rsidR="00820C69" w:rsidRPr="00751E5E" w:rsidRDefault="00751E5E" w:rsidP="00820C69">
      <w:pPr>
        <w:spacing w:after="0" w:line="360" w:lineRule="auto"/>
        <w:jc w:val="both"/>
        <w:rPr>
          <w:rFonts w:ascii="Book Antiqua" w:hAnsi="Book Antiqua"/>
          <w:bCs/>
          <w:sz w:val="24"/>
          <w:szCs w:val="24"/>
          <w:lang w:eastAsia="zh-CN"/>
        </w:rPr>
      </w:pPr>
      <w:r w:rsidRPr="00751E5E">
        <w:rPr>
          <w:rFonts w:ascii="Book Antiqua" w:hAnsi="Book Antiqua"/>
          <w:bCs/>
          <w:sz w:val="24"/>
          <w:szCs w:val="24"/>
        </w:rPr>
        <w:t>© The Author(s) 2015. Published by Baishideng Publishing Group Inc. All rights reserved.</w:t>
      </w:r>
    </w:p>
    <w:p w:rsidR="00751E5E" w:rsidRDefault="00751E5E" w:rsidP="00820C69">
      <w:pPr>
        <w:spacing w:after="0" w:line="360" w:lineRule="auto"/>
        <w:jc w:val="both"/>
        <w:rPr>
          <w:rFonts w:ascii="Book Antiqua" w:hAnsi="Book Antiqua" w:cs="Times New Roman"/>
          <w:b/>
          <w:sz w:val="24"/>
          <w:szCs w:val="24"/>
          <w:lang w:eastAsia="zh-CN"/>
        </w:rPr>
      </w:pPr>
    </w:p>
    <w:p w:rsidR="00751E5E" w:rsidRDefault="00F31FE9" w:rsidP="00820C69">
      <w:pPr>
        <w:spacing w:after="0" w:line="360" w:lineRule="auto"/>
        <w:jc w:val="both"/>
        <w:rPr>
          <w:rFonts w:ascii="Book Antiqua" w:hAnsi="Book Antiqua" w:cs="Times New Roman"/>
          <w:sz w:val="24"/>
          <w:szCs w:val="24"/>
          <w:lang w:eastAsia="zh-CN"/>
        </w:rPr>
      </w:pPr>
      <w:r w:rsidRPr="00820C69">
        <w:rPr>
          <w:rFonts w:ascii="Book Antiqua" w:hAnsi="Book Antiqua" w:cs="Times New Roman"/>
          <w:b/>
          <w:sz w:val="24"/>
          <w:szCs w:val="24"/>
        </w:rPr>
        <w:t xml:space="preserve">Core </w:t>
      </w:r>
      <w:r w:rsidR="00820C69">
        <w:rPr>
          <w:rFonts w:ascii="Book Antiqua" w:hAnsi="Book Antiqua" w:cs="Times New Roman" w:hint="eastAsia"/>
          <w:b/>
          <w:sz w:val="24"/>
          <w:szCs w:val="24"/>
          <w:lang w:eastAsia="zh-CN"/>
        </w:rPr>
        <w:t>t</w:t>
      </w:r>
      <w:r w:rsidRPr="00820C69">
        <w:rPr>
          <w:rFonts w:ascii="Book Antiqua" w:hAnsi="Book Antiqua" w:cs="Times New Roman"/>
          <w:b/>
          <w:sz w:val="24"/>
          <w:szCs w:val="24"/>
        </w:rPr>
        <w:t>ip</w:t>
      </w:r>
      <w:r w:rsidRPr="00820C69">
        <w:rPr>
          <w:rFonts w:ascii="Book Antiqua" w:hAnsi="Book Antiqua" w:cs="Times New Roman"/>
          <w:sz w:val="24"/>
          <w:szCs w:val="24"/>
        </w:rPr>
        <w:t>: New-onset diabetes after kidney transplantation (NODAT) is detrimental to patient and graft survival. Early diagnosis through the identification of modifiable and non-modifiable risk factors</w:t>
      </w:r>
      <w:r w:rsidR="002C3DAF" w:rsidRPr="00820C69">
        <w:rPr>
          <w:rFonts w:ascii="Book Antiqua" w:hAnsi="Book Antiqua" w:cs="Times New Roman"/>
          <w:sz w:val="24"/>
          <w:szCs w:val="24"/>
        </w:rPr>
        <w:t xml:space="preserve"> for NODAT and appropriate screening</w:t>
      </w:r>
      <w:r w:rsidRPr="00820C69">
        <w:rPr>
          <w:rFonts w:ascii="Book Antiqua" w:hAnsi="Book Antiqua" w:cs="Times New Roman"/>
          <w:sz w:val="24"/>
          <w:szCs w:val="24"/>
        </w:rPr>
        <w:t xml:space="preserve">, accompanied by good glycemic control </w:t>
      </w:r>
      <w:r w:rsidR="002C3DAF" w:rsidRPr="00820C69">
        <w:rPr>
          <w:rFonts w:ascii="Book Antiqua" w:hAnsi="Book Antiqua" w:cs="Times New Roman"/>
          <w:sz w:val="24"/>
          <w:szCs w:val="24"/>
        </w:rPr>
        <w:t>that involves</w:t>
      </w:r>
      <w:r w:rsidRPr="00820C69">
        <w:rPr>
          <w:rFonts w:ascii="Book Antiqua" w:hAnsi="Book Antiqua" w:cs="Times New Roman"/>
          <w:sz w:val="24"/>
          <w:szCs w:val="24"/>
        </w:rPr>
        <w:t xml:space="preserve"> a multidisciplinary care approach will help result in good short- and long-term </w:t>
      </w:r>
      <w:r w:rsidR="009659D4" w:rsidRPr="00820C69">
        <w:rPr>
          <w:rFonts w:ascii="Book Antiqua" w:hAnsi="Book Antiqua" w:cs="Times New Roman"/>
          <w:sz w:val="24"/>
          <w:szCs w:val="24"/>
        </w:rPr>
        <w:t>kidney</w:t>
      </w:r>
      <w:r w:rsidRPr="00820C69">
        <w:rPr>
          <w:rFonts w:ascii="Book Antiqua" w:hAnsi="Book Antiqua" w:cs="Times New Roman"/>
          <w:sz w:val="24"/>
          <w:szCs w:val="24"/>
        </w:rPr>
        <w:t xml:space="preserve"> transplant outcomes.</w:t>
      </w:r>
    </w:p>
    <w:p w:rsidR="00751E5E" w:rsidRDefault="00751E5E" w:rsidP="00820C69">
      <w:pPr>
        <w:spacing w:after="0" w:line="360" w:lineRule="auto"/>
        <w:jc w:val="both"/>
        <w:rPr>
          <w:rFonts w:ascii="Book Antiqua" w:hAnsi="Book Antiqua" w:cs="Times New Roman"/>
          <w:sz w:val="24"/>
          <w:szCs w:val="24"/>
          <w:lang w:eastAsia="zh-CN"/>
        </w:rPr>
      </w:pPr>
    </w:p>
    <w:p w:rsidR="00751E5E" w:rsidRPr="00751E5E" w:rsidRDefault="00751E5E" w:rsidP="00751E5E">
      <w:pPr>
        <w:pStyle w:val="ListParagraph"/>
        <w:spacing w:after="0" w:line="360" w:lineRule="auto"/>
        <w:ind w:left="0"/>
        <w:jc w:val="both"/>
        <w:rPr>
          <w:rFonts w:ascii="Book Antiqua" w:hAnsi="Book Antiqua" w:cs="Times New Roman"/>
          <w:sz w:val="24"/>
          <w:szCs w:val="24"/>
          <w:lang w:eastAsia="zh-CN"/>
        </w:rPr>
      </w:pPr>
      <w:r w:rsidRPr="00820C69">
        <w:rPr>
          <w:rFonts w:ascii="Book Antiqua" w:hAnsi="Book Antiqua" w:cs="Times New Roman"/>
          <w:sz w:val="24"/>
          <w:szCs w:val="24"/>
        </w:rPr>
        <w:t>Palepu</w:t>
      </w:r>
      <w:r>
        <w:rPr>
          <w:rFonts w:ascii="Book Antiqua" w:hAnsi="Book Antiqua" w:cs="Times New Roman" w:hint="eastAsia"/>
          <w:sz w:val="24"/>
          <w:szCs w:val="24"/>
          <w:lang w:eastAsia="zh-CN"/>
        </w:rPr>
        <w:t xml:space="preserve"> S, </w:t>
      </w:r>
      <w:r w:rsidRPr="00820C69">
        <w:rPr>
          <w:rFonts w:ascii="Book Antiqua" w:hAnsi="Book Antiqua" w:cs="Times New Roman"/>
          <w:sz w:val="24"/>
          <w:szCs w:val="24"/>
        </w:rPr>
        <w:t>Prasad</w:t>
      </w:r>
      <w:r>
        <w:rPr>
          <w:rFonts w:ascii="Book Antiqua" w:hAnsi="Book Antiqua" w:cs="Times New Roman" w:hint="eastAsia"/>
          <w:sz w:val="24"/>
          <w:szCs w:val="24"/>
          <w:lang w:eastAsia="zh-CN"/>
        </w:rPr>
        <w:t xml:space="preserve"> GVR. </w:t>
      </w:r>
      <w:r w:rsidRPr="00751E5E">
        <w:rPr>
          <w:rFonts w:ascii="Book Antiqua" w:hAnsi="Book Antiqua" w:cs="Times New Roman"/>
          <w:sz w:val="24"/>
          <w:szCs w:val="24"/>
        </w:rPr>
        <w:t>New-onset diabetes mellitus after kidney transplantation: Current status and future directions</w:t>
      </w:r>
      <w:r>
        <w:rPr>
          <w:rFonts w:ascii="Book Antiqua" w:hAnsi="Book Antiqua" w:cs="Times New Roman" w:hint="eastAsia"/>
          <w:sz w:val="24"/>
          <w:szCs w:val="24"/>
          <w:lang w:eastAsia="zh-CN"/>
        </w:rPr>
        <w:t xml:space="preserve">. </w:t>
      </w:r>
      <w:r w:rsidRPr="00C341A0">
        <w:rPr>
          <w:rFonts w:ascii="Book Antiqua" w:hAnsi="Book Antiqua"/>
          <w:i/>
          <w:iCs/>
          <w:sz w:val="24"/>
          <w:szCs w:val="24"/>
        </w:rPr>
        <w:t>World J Diabetes</w:t>
      </w:r>
      <w:r>
        <w:rPr>
          <w:rFonts w:ascii="Book Antiqua" w:hAnsi="Book Antiqua" w:hint="eastAsia"/>
          <w:iCs/>
          <w:sz w:val="24"/>
          <w:szCs w:val="24"/>
          <w:lang w:eastAsia="zh-CN"/>
        </w:rPr>
        <w:t xml:space="preserve"> 2015; In press</w:t>
      </w:r>
    </w:p>
    <w:p w:rsidR="00237F9E" w:rsidRPr="00820C69" w:rsidRDefault="00237F9E" w:rsidP="00820C69">
      <w:pPr>
        <w:spacing w:after="0" w:line="360" w:lineRule="auto"/>
        <w:jc w:val="both"/>
        <w:rPr>
          <w:rFonts w:ascii="Book Antiqua" w:hAnsi="Book Antiqua" w:cs="Times New Roman"/>
          <w:b/>
          <w:sz w:val="24"/>
          <w:szCs w:val="24"/>
        </w:rPr>
      </w:pPr>
    </w:p>
    <w:p w:rsidR="00574E29" w:rsidRPr="00820C69" w:rsidRDefault="00751E5E" w:rsidP="00820C69">
      <w:pPr>
        <w:spacing w:after="0" w:line="360" w:lineRule="auto"/>
        <w:jc w:val="both"/>
        <w:rPr>
          <w:rFonts w:ascii="Book Antiqua" w:hAnsi="Book Antiqua" w:cs="Times New Roman"/>
          <w:b/>
          <w:sz w:val="24"/>
          <w:szCs w:val="24"/>
        </w:rPr>
      </w:pPr>
      <w:r w:rsidRPr="00820C69">
        <w:rPr>
          <w:rFonts w:ascii="Book Antiqua" w:hAnsi="Book Antiqua" w:cs="Times New Roman"/>
          <w:b/>
          <w:sz w:val="24"/>
          <w:szCs w:val="24"/>
        </w:rPr>
        <w:t>INTRODUCTION</w:t>
      </w:r>
      <w:r w:rsidRPr="00820C69">
        <w:rPr>
          <w:rFonts w:ascii="Book Antiqua" w:hAnsi="Book Antiqua" w:cs="Times New Roman"/>
          <w:b/>
          <w:sz w:val="24"/>
          <w:szCs w:val="24"/>
        </w:rPr>
        <w:tab/>
      </w:r>
    </w:p>
    <w:p w:rsidR="00574E29" w:rsidRPr="00820C69" w:rsidRDefault="00BC1719" w:rsidP="00820C69">
      <w:pPr>
        <w:spacing w:after="0" w:line="360" w:lineRule="auto"/>
        <w:jc w:val="both"/>
        <w:rPr>
          <w:rFonts w:ascii="Book Antiqua" w:hAnsi="Book Antiqua" w:cs="Times New Roman"/>
          <w:sz w:val="24"/>
          <w:szCs w:val="24"/>
        </w:rPr>
      </w:pPr>
      <w:r w:rsidRPr="00820C69">
        <w:rPr>
          <w:rFonts w:ascii="Book Antiqua" w:hAnsi="Book Antiqua" w:cs="Times New Roman"/>
          <w:sz w:val="24"/>
          <w:szCs w:val="24"/>
        </w:rPr>
        <w:t>Kidney transplantation is widely considered to be the therapy of choice for patients with end-stage renal disease (ESRD) because of its ability to provide the maximum amount of replacement of renal function and a consequent improvement in patient morbidity and mortality. Among the various complications experienced by kidney transplant recipients (KTR), n</w:t>
      </w:r>
      <w:r w:rsidR="008A0E57" w:rsidRPr="00820C69">
        <w:rPr>
          <w:rFonts w:ascii="Book Antiqua" w:hAnsi="Book Antiqua" w:cs="Times New Roman"/>
          <w:sz w:val="24"/>
          <w:szCs w:val="24"/>
        </w:rPr>
        <w:t>ew-</w:t>
      </w:r>
      <w:r w:rsidRPr="00820C69">
        <w:rPr>
          <w:rFonts w:ascii="Book Antiqua" w:hAnsi="Book Antiqua" w:cs="Times New Roman"/>
          <w:sz w:val="24"/>
          <w:szCs w:val="24"/>
        </w:rPr>
        <w:t>o</w:t>
      </w:r>
      <w:r w:rsidR="008A0E57" w:rsidRPr="00820C69">
        <w:rPr>
          <w:rFonts w:ascii="Book Antiqua" w:hAnsi="Book Antiqua" w:cs="Times New Roman"/>
          <w:sz w:val="24"/>
          <w:szCs w:val="24"/>
        </w:rPr>
        <w:t xml:space="preserve">nset </w:t>
      </w:r>
      <w:r w:rsidRPr="00820C69">
        <w:rPr>
          <w:rFonts w:ascii="Book Antiqua" w:hAnsi="Book Antiqua" w:cs="Times New Roman"/>
          <w:sz w:val="24"/>
          <w:szCs w:val="24"/>
        </w:rPr>
        <w:t>d</w:t>
      </w:r>
      <w:r w:rsidR="008A0E57" w:rsidRPr="00820C69">
        <w:rPr>
          <w:rFonts w:ascii="Book Antiqua" w:hAnsi="Book Antiqua" w:cs="Times New Roman"/>
          <w:sz w:val="24"/>
          <w:szCs w:val="24"/>
        </w:rPr>
        <w:t xml:space="preserve">iabetes after </w:t>
      </w:r>
      <w:r w:rsidRPr="00820C69">
        <w:rPr>
          <w:rFonts w:ascii="Book Antiqua" w:hAnsi="Book Antiqua" w:cs="Times New Roman"/>
          <w:sz w:val="24"/>
          <w:szCs w:val="24"/>
        </w:rPr>
        <w:t>t</w:t>
      </w:r>
      <w:r w:rsidR="008A0E57" w:rsidRPr="00820C69">
        <w:rPr>
          <w:rFonts w:ascii="Book Antiqua" w:hAnsi="Book Antiqua" w:cs="Times New Roman"/>
          <w:sz w:val="24"/>
          <w:szCs w:val="24"/>
        </w:rPr>
        <w:t xml:space="preserve">ransplantation (NODAT) is a </w:t>
      </w:r>
      <w:r w:rsidR="0024050B" w:rsidRPr="00820C69">
        <w:rPr>
          <w:rFonts w:ascii="Book Antiqua" w:hAnsi="Book Antiqua" w:cs="Times New Roman"/>
          <w:sz w:val="24"/>
          <w:szCs w:val="24"/>
        </w:rPr>
        <w:t xml:space="preserve">well-known </w:t>
      </w:r>
      <w:r w:rsidR="008A0E57" w:rsidRPr="00820C69">
        <w:rPr>
          <w:rFonts w:ascii="Book Antiqua" w:hAnsi="Book Antiqua" w:cs="Times New Roman"/>
          <w:sz w:val="24"/>
          <w:szCs w:val="24"/>
        </w:rPr>
        <w:t>condition by which an organ transplant recipient</w:t>
      </w:r>
      <w:r w:rsidRPr="00820C69">
        <w:rPr>
          <w:rFonts w:ascii="Book Antiqua" w:hAnsi="Book Antiqua" w:cs="Times New Roman"/>
          <w:sz w:val="24"/>
          <w:szCs w:val="24"/>
        </w:rPr>
        <w:t xml:space="preserve"> such as a </w:t>
      </w:r>
      <w:r w:rsidR="008A0E57" w:rsidRPr="00820C69">
        <w:rPr>
          <w:rFonts w:ascii="Book Antiqua" w:hAnsi="Book Antiqua" w:cs="Times New Roman"/>
          <w:sz w:val="24"/>
          <w:szCs w:val="24"/>
        </w:rPr>
        <w:t xml:space="preserve">KTR develops diabetes mellitus (DM) </w:t>
      </w:r>
      <w:r w:rsidRPr="00820C69">
        <w:rPr>
          <w:rFonts w:ascii="Book Antiqua" w:hAnsi="Book Antiqua" w:cs="Times New Roman"/>
          <w:sz w:val="24"/>
          <w:szCs w:val="24"/>
        </w:rPr>
        <w:t xml:space="preserve">at some point </w:t>
      </w:r>
      <w:r w:rsidR="008A0E57" w:rsidRPr="00820C69">
        <w:rPr>
          <w:rFonts w:ascii="Book Antiqua" w:hAnsi="Book Antiqua" w:cs="Times New Roman"/>
          <w:sz w:val="24"/>
          <w:szCs w:val="24"/>
        </w:rPr>
        <w:t>after the transplant</w:t>
      </w:r>
      <w:r w:rsidR="00574E29" w:rsidRPr="00820C69">
        <w:rPr>
          <w:rFonts w:ascii="Book Antiqua" w:hAnsi="Book Antiqua" w:cs="Times New Roman"/>
          <w:sz w:val="24"/>
          <w:szCs w:val="24"/>
        </w:rPr>
        <w:t xml:space="preserve"> procedure</w:t>
      </w:r>
      <w:r w:rsidR="008A0E57" w:rsidRPr="00820C69">
        <w:rPr>
          <w:rFonts w:ascii="Book Antiqua" w:hAnsi="Book Antiqua" w:cs="Times New Roman"/>
          <w:sz w:val="24"/>
          <w:szCs w:val="24"/>
        </w:rPr>
        <w:t xml:space="preserve">. The purpose of </w:t>
      </w:r>
      <w:r w:rsidRPr="00820C69">
        <w:rPr>
          <w:rFonts w:ascii="Book Antiqua" w:hAnsi="Book Antiqua" w:cs="Times New Roman"/>
          <w:sz w:val="24"/>
          <w:szCs w:val="24"/>
        </w:rPr>
        <w:t>this</w:t>
      </w:r>
      <w:r w:rsidR="008A0E57" w:rsidRPr="00820C69">
        <w:rPr>
          <w:rFonts w:ascii="Book Antiqua" w:hAnsi="Book Antiqua" w:cs="Times New Roman"/>
          <w:sz w:val="24"/>
          <w:szCs w:val="24"/>
        </w:rPr>
        <w:t xml:space="preserve"> review is to discuss the epidemiology</w:t>
      </w:r>
      <w:r w:rsidRPr="00820C69">
        <w:rPr>
          <w:rFonts w:ascii="Book Antiqua" w:hAnsi="Book Antiqua" w:cs="Times New Roman"/>
          <w:sz w:val="24"/>
          <w:szCs w:val="24"/>
        </w:rPr>
        <w:t xml:space="preserve"> </w:t>
      </w:r>
      <w:r w:rsidR="008A0E57" w:rsidRPr="00820C69">
        <w:rPr>
          <w:rFonts w:ascii="Book Antiqua" w:hAnsi="Book Antiqua" w:cs="Times New Roman"/>
          <w:sz w:val="24"/>
          <w:szCs w:val="24"/>
        </w:rPr>
        <w:t>and management of this common and important post-transplant disorder</w:t>
      </w:r>
      <w:r w:rsidRPr="00820C69">
        <w:rPr>
          <w:rFonts w:ascii="Book Antiqua" w:hAnsi="Book Antiqua" w:cs="Times New Roman"/>
          <w:sz w:val="24"/>
          <w:szCs w:val="24"/>
        </w:rPr>
        <w:t xml:space="preserve">. A </w:t>
      </w:r>
      <w:r w:rsidR="0024050B" w:rsidRPr="00820C69">
        <w:rPr>
          <w:rFonts w:ascii="Book Antiqua" w:hAnsi="Book Antiqua" w:cs="Times New Roman"/>
          <w:sz w:val="24"/>
          <w:szCs w:val="24"/>
        </w:rPr>
        <w:t>special emphasis</w:t>
      </w:r>
      <w:r w:rsidRPr="00820C69">
        <w:rPr>
          <w:rFonts w:ascii="Book Antiqua" w:hAnsi="Book Antiqua" w:cs="Times New Roman"/>
          <w:sz w:val="24"/>
          <w:szCs w:val="24"/>
        </w:rPr>
        <w:t xml:space="preserve"> will be placed</w:t>
      </w:r>
      <w:r w:rsidR="0024050B" w:rsidRPr="00820C69">
        <w:rPr>
          <w:rFonts w:ascii="Book Antiqua" w:hAnsi="Book Antiqua" w:cs="Times New Roman"/>
          <w:sz w:val="24"/>
          <w:szCs w:val="24"/>
        </w:rPr>
        <w:t xml:space="preserve"> on</w:t>
      </w:r>
      <w:r w:rsidR="00574E29" w:rsidRPr="00820C69">
        <w:rPr>
          <w:rFonts w:ascii="Book Antiqua" w:hAnsi="Book Antiqua" w:cs="Times New Roman"/>
          <w:sz w:val="24"/>
          <w:szCs w:val="24"/>
        </w:rPr>
        <w:t xml:space="preserve"> studies performed during the past ten years</w:t>
      </w:r>
      <w:r w:rsidRPr="00820C69">
        <w:rPr>
          <w:rFonts w:ascii="Book Antiqua" w:hAnsi="Book Antiqua" w:cs="Times New Roman"/>
          <w:sz w:val="24"/>
          <w:szCs w:val="24"/>
        </w:rPr>
        <w:t>, with the intent of providing management recommendations for both diabetes and transplant professionals</w:t>
      </w:r>
      <w:r w:rsidR="008A0E57" w:rsidRPr="00820C69">
        <w:rPr>
          <w:rFonts w:ascii="Book Antiqua" w:hAnsi="Book Antiqua" w:cs="Times New Roman"/>
          <w:sz w:val="24"/>
          <w:szCs w:val="24"/>
        </w:rPr>
        <w:t>.</w:t>
      </w:r>
    </w:p>
    <w:p w:rsidR="00BE5E04" w:rsidRPr="00820C69" w:rsidRDefault="00AE096C" w:rsidP="00751E5E">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A diagnosis of NODAT carries with it a threat to the renal allograft, as well as the same short- and long-term implications of type 2 DM, but</w:t>
      </w:r>
      <w:r w:rsidR="00BC1719" w:rsidRPr="00820C69">
        <w:rPr>
          <w:rFonts w:ascii="Book Antiqua" w:hAnsi="Book Antiqua" w:cs="Times New Roman"/>
          <w:sz w:val="24"/>
          <w:szCs w:val="24"/>
        </w:rPr>
        <w:t xml:space="preserve"> these occur</w:t>
      </w:r>
      <w:r w:rsidRPr="00820C69">
        <w:rPr>
          <w:rFonts w:ascii="Book Antiqua" w:hAnsi="Book Antiqua" w:cs="Times New Roman"/>
          <w:sz w:val="24"/>
          <w:szCs w:val="24"/>
        </w:rPr>
        <w:t xml:space="preserve"> at an accelerated pace</w:t>
      </w:r>
      <w:r w:rsidRPr="00820C69">
        <w:rPr>
          <w:rFonts w:ascii="Book Antiqua" w:hAnsi="Book Antiqua" w:cs="Times New Roman"/>
          <w:sz w:val="24"/>
          <w:szCs w:val="24"/>
          <w:vertAlign w:val="superscript"/>
        </w:rPr>
        <w:t>[1]</w:t>
      </w:r>
      <w:r w:rsidRPr="00820C69">
        <w:rPr>
          <w:rFonts w:ascii="Book Antiqua" w:hAnsi="Book Antiqua" w:cs="Times New Roman"/>
          <w:sz w:val="24"/>
          <w:szCs w:val="24"/>
        </w:rPr>
        <w:t>.</w:t>
      </w:r>
      <w:r w:rsidR="00505B5C" w:rsidRPr="00820C69">
        <w:rPr>
          <w:rFonts w:ascii="Book Antiqua" w:hAnsi="Book Antiqua" w:cs="Times New Roman"/>
          <w:sz w:val="24"/>
          <w:szCs w:val="24"/>
        </w:rPr>
        <w:t xml:space="preserve"> DM can both cause and expedite the course of cardiovascular disease (CVD) as well as the failure of multiple organ systems</w:t>
      </w:r>
      <w:r w:rsidR="00505B5C" w:rsidRPr="00820C69">
        <w:rPr>
          <w:rFonts w:ascii="Book Antiqua" w:hAnsi="Book Antiqua" w:cs="Times New Roman"/>
          <w:sz w:val="24"/>
          <w:szCs w:val="24"/>
          <w:vertAlign w:val="superscript"/>
        </w:rPr>
        <w:t>[2]</w:t>
      </w:r>
      <w:r w:rsidR="00505B5C" w:rsidRPr="00820C69">
        <w:rPr>
          <w:rFonts w:ascii="Book Antiqua" w:hAnsi="Book Antiqua" w:cs="Times New Roman"/>
          <w:sz w:val="24"/>
          <w:szCs w:val="24"/>
        </w:rPr>
        <w:t>.</w:t>
      </w:r>
      <w:r w:rsidR="00426629" w:rsidRPr="00820C69">
        <w:rPr>
          <w:rFonts w:ascii="Book Antiqua" w:hAnsi="Book Antiqua" w:cs="Times New Roman"/>
          <w:sz w:val="24"/>
          <w:szCs w:val="24"/>
        </w:rPr>
        <w:t xml:space="preserve"> According to the World Health Organization (WHO), the number of patients </w:t>
      </w:r>
      <w:r w:rsidR="00BE5E04" w:rsidRPr="00820C69">
        <w:rPr>
          <w:rFonts w:ascii="Book Antiqua" w:hAnsi="Book Antiqua" w:cs="Times New Roman"/>
          <w:sz w:val="24"/>
          <w:szCs w:val="24"/>
        </w:rPr>
        <w:t xml:space="preserve">worldwide </w:t>
      </w:r>
      <w:r w:rsidR="00426629" w:rsidRPr="00820C69">
        <w:rPr>
          <w:rFonts w:ascii="Book Antiqua" w:hAnsi="Book Antiqua" w:cs="Times New Roman"/>
          <w:sz w:val="24"/>
          <w:szCs w:val="24"/>
        </w:rPr>
        <w:t>with DM has doubled from 170 million to 340 million over the past ten years. In addition, the WHO predicts that DM will be the seventh leading cause of death by 2030.</w:t>
      </w:r>
      <w:r w:rsidR="00BE5E04" w:rsidRPr="00820C69">
        <w:rPr>
          <w:rFonts w:ascii="Book Antiqua" w:hAnsi="Book Antiqua" w:cs="Times New Roman"/>
          <w:sz w:val="24"/>
          <w:szCs w:val="24"/>
        </w:rPr>
        <w:t xml:space="preserve"> This increase in incidence of DM </w:t>
      </w:r>
      <w:r w:rsidR="00BC1719" w:rsidRPr="00820C69">
        <w:rPr>
          <w:rFonts w:ascii="Book Antiqua" w:hAnsi="Book Antiqua" w:cs="Times New Roman"/>
          <w:sz w:val="24"/>
          <w:szCs w:val="24"/>
        </w:rPr>
        <w:t xml:space="preserve">has </w:t>
      </w:r>
      <w:r w:rsidR="00BE5E04" w:rsidRPr="00820C69">
        <w:rPr>
          <w:rFonts w:ascii="Book Antiqua" w:hAnsi="Book Antiqua" w:cs="Times New Roman"/>
          <w:sz w:val="24"/>
          <w:szCs w:val="24"/>
        </w:rPr>
        <w:t>extend</w:t>
      </w:r>
      <w:r w:rsidR="00BC1719" w:rsidRPr="00820C69">
        <w:rPr>
          <w:rFonts w:ascii="Book Antiqua" w:hAnsi="Book Antiqua" w:cs="Times New Roman"/>
          <w:sz w:val="24"/>
          <w:szCs w:val="24"/>
        </w:rPr>
        <w:t>ed</w:t>
      </w:r>
      <w:r w:rsidR="00BE5E04" w:rsidRPr="00820C69">
        <w:rPr>
          <w:rFonts w:ascii="Book Antiqua" w:hAnsi="Book Antiqua" w:cs="Times New Roman"/>
          <w:sz w:val="24"/>
          <w:szCs w:val="24"/>
        </w:rPr>
        <w:t xml:space="preserve"> across many population groups</w:t>
      </w:r>
      <w:r w:rsidR="00BC1719" w:rsidRPr="00820C69">
        <w:rPr>
          <w:rFonts w:ascii="Book Antiqua" w:hAnsi="Book Antiqua" w:cs="Times New Roman"/>
          <w:sz w:val="24"/>
          <w:szCs w:val="24"/>
        </w:rPr>
        <w:t>, including</w:t>
      </w:r>
      <w:r w:rsidR="00E12B78" w:rsidRPr="00820C69">
        <w:rPr>
          <w:rFonts w:ascii="Book Antiqua" w:hAnsi="Book Antiqua" w:cs="Times New Roman"/>
          <w:sz w:val="24"/>
          <w:szCs w:val="24"/>
        </w:rPr>
        <w:t xml:space="preserve"> perhaps</w:t>
      </w:r>
      <w:r w:rsidR="00BC1719" w:rsidRPr="00820C69">
        <w:rPr>
          <w:rFonts w:ascii="Book Antiqua" w:hAnsi="Book Antiqua" w:cs="Times New Roman"/>
          <w:sz w:val="24"/>
          <w:szCs w:val="24"/>
        </w:rPr>
        <w:t xml:space="preserve"> transplant recipients</w:t>
      </w:r>
      <w:r w:rsidR="00BE5E04" w:rsidRPr="00820C69">
        <w:rPr>
          <w:rFonts w:ascii="Book Antiqua" w:hAnsi="Book Antiqua" w:cs="Times New Roman"/>
          <w:sz w:val="24"/>
          <w:szCs w:val="24"/>
        </w:rPr>
        <w:t xml:space="preserve">. </w:t>
      </w:r>
    </w:p>
    <w:p w:rsidR="00F03655" w:rsidRPr="00820C69" w:rsidRDefault="00426629" w:rsidP="00751E5E">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Over the past decade</w:t>
      </w:r>
      <w:r w:rsidR="00BC1719" w:rsidRPr="00820C69">
        <w:rPr>
          <w:rFonts w:ascii="Book Antiqua" w:hAnsi="Book Antiqua" w:cs="Times New Roman"/>
          <w:sz w:val="24"/>
          <w:szCs w:val="24"/>
        </w:rPr>
        <w:t>, concomitantly with DM,</w:t>
      </w:r>
      <w:r w:rsidRPr="00820C69">
        <w:rPr>
          <w:rFonts w:ascii="Book Antiqua" w:hAnsi="Book Antiqua" w:cs="Times New Roman"/>
          <w:sz w:val="24"/>
          <w:szCs w:val="24"/>
        </w:rPr>
        <w:t xml:space="preserve"> there has also been a corresponding increase in the number of patients seeking kidney transplants. According to the 2010 United States Renal Data System (USRDS) Annual Data Report, the annual number of kidney transplants in</w:t>
      </w:r>
      <w:r w:rsidR="00751E5E">
        <w:rPr>
          <w:rFonts w:ascii="Book Antiqua" w:hAnsi="Book Antiqua" w:cs="Times New Roman"/>
          <w:sz w:val="24"/>
          <w:szCs w:val="24"/>
        </w:rPr>
        <w:t xml:space="preserve"> that country increased from 13425 to 17</w:t>
      </w:r>
      <w:r w:rsidRPr="00820C69">
        <w:rPr>
          <w:rFonts w:ascii="Book Antiqua" w:hAnsi="Book Antiqua" w:cs="Times New Roman"/>
          <w:sz w:val="24"/>
          <w:szCs w:val="24"/>
        </w:rPr>
        <w:t>350 over t</w:t>
      </w:r>
      <w:r w:rsidR="00751E5E">
        <w:rPr>
          <w:rFonts w:ascii="Book Antiqua" w:hAnsi="Book Antiqua" w:cs="Times New Roman"/>
          <w:sz w:val="24"/>
          <w:szCs w:val="24"/>
        </w:rPr>
        <w:t>he decade between 1998 and 2008</w:t>
      </w:r>
      <w:r w:rsidRPr="00820C69">
        <w:rPr>
          <w:rFonts w:ascii="Book Antiqua" w:hAnsi="Book Antiqua" w:cs="Times New Roman"/>
          <w:sz w:val="24"/>
          <w:szCs w:val="24"/>
          <w:vertAlign w:val="superscript"/>
        </w:rPr>
        <w:t>[3]</w:t>
      </w:r>
      <w:r w:rsidRPr="00820C69">
        <w:rPr>
          <w:rFonts w:ascii="Book Antiqua" w:hAnsi="Book Antiqua" w:cs="Times New Roman"/>
          <w:sz w:val="24"/>
          <w:szCs w:val="24"/>
        </w:rPr>
        <w:t>.</w:t>
      </w:r>
      <w:r w:rsidR="00BE5E04" w:rsidRPr="00820C69">
        <w:rPr>
          <w:rFonts w:ascii="Book Antiqua" w:hAnsi="Book Antiqua" w:cs="Times New Roman"/>
          <w:sz w:val="24"/>
          <w:szCs w:val="24"/>
        </w:rPr>
        <w:t xml:space="preserve"> Thus, there is also a </w:t>
      </w:r>
      <w:r w:rsidR="00F31887" w:rsidRPr="00820C69">
        <w:rPr>
          <w:rFonts w:ascii="Book Antiqua" w:hAnsi="Book Antiqua" w:cs="Times New Roman"/>
          <w:sz w:val="24"/>
          <w:szCs w:val="24"/>
        </w:rPr>
        <w:t xml:space="preserve">larger </w:t>
      </w:r>
      <w:r w:rsidR="00BE5E04" w:rsidRPr="00820C69">
        <w:rPr>
          <w:rFonts w:ascii="Book Antiqua" w:hAnsi="Book Antiqua" w:cs="Times New Roman"/>
          <w:sz w:val="24"/>
          <w:szCs w:val="24"/>
        </w:rPr>
        <w:t>KTR population at increased risk for NODAT.</w:t>
      </w:r>
      <w:r w:rsidR="00850C2E" w:rsidRPr="00820C69">
        <w:rPr>
          <w:rFonts w:ascii="Book Antiqua" w:hAnsi="Book Antiqua" w:cs="Times New Roman"/>
          <w:sz w:val="24"/>
          <w:szCs w:val="24"/>
        </w:rPr>
        <w:t xml:space="preserve"> Although type 2 DM is an important cause of ESRD and consequently an important contributor to</w:t>
      </w:r>
      <w:r w:rsidR="004B440F" w:rsidRPr="00820C69">
        <w:rPr>
          <w:rFonts w:ascii="Book Antiqua" w:hAnsi="Book Antiqua" w:cs="Times New Roman"/>
          <w:sz w:val="24"/>
          <w:szCs w:val="24"/>
        </w:rPr>
        <w:t xml:space="preserve"> clinical consequences in</w:t>
      </w:r>
      <w:r w:rsidR="00850C2E" w:rsidRPr="00820C69">
        <w:rPr>
          <w:rFonts w:ascii="Book Antiqua" w:hAnsi="Book Antiqua" w:cs="Times New Roman"/>
          <w:sz w:val="24"/>
          <w:szCs w:val="24"/>
        </w:rPr>
        <w:t xml:space="preserve"> incident KTR cohorts, we focus here on NODAT, as an entity distinct from pre-existing DM in a patient receiving a kidney transplant.</w:t>
      </w:r>
    </w:p>
    <w:p w:rsidR="00751E5E" w:rsidRDefault="00751E5E" w:rsidP="00820C69">
      <w:pPr>
        <w:spacing w:after="0" w:line="360" w:lineRule="auto"/>
        <w:jc w:val="both"/>
        <w:rPr>
          <w:rFonts w:ascii="Book Antiqua" w:hAnsi="Book Antiqua" w:cs="Times New Roman"/>
          <w:b/>
          <w:sz w:val="24"/>
          <w:szCs w:val="24"/>
          <w:lang w:eastAsia="zh-CN"/>
        </w:rPr>
      </w:pPr>
    </w:p>
    <w:p w:rsidR="00F03655" w:rsidRPr="00820C69" w:rsidRDefault="00751E5E" w:rsidP="00820C69">
      <w:pPr>
        <w:spacing w:after="0" w:line="360" w:lineRule="auto"/>
        <w:jc w:val="both"/>
        <w:rPr>
          <w:rFonts w:ascii="Book Antiqua" w:hAnsi="Book Antiqua" w:cs="Times New Roman"/>
          <w:b/>
          <w:sz w:val="24"/>
          <w:szCs w:val="24"/>
        </w:rPr>
      </w:pPr>
      <w:r w:rsidRPr="00820C69">
        <w:rPr>
          <w:rFonts w:ascii="Book Antiqua" w:hAnsi="Book Antiqua" w:cs="Times New Roman"/>
          <w:b/>
          <w:sz w:val="24"/>
          <w:szCs w:val="24"/>
        </w:rPr>
        <w:t>INCIDENCE AND PREVALENCE OF NODAT</w:t>
      </w:r>
    </w:p>
    <w:p w:rsidR="00586AE8" w:rsidRPr="00820C69" w:rsidRDefault="00E72A6B" w:rsidP="00820C69">
      <w:pPr>
        <w:spacing w:after="0" w:line="360" w:lineRule="auto"/>
        <w:jc w:val="both"/>
        <w:rPr>
          <w:rFonts w:ascii="Book Antiqua" w:hAnsi="Book Antiqua" w:cs="Times New Roman"/>
          <w:sz w:val="24"/>
          <w:szCs w:val="24"/>
        </w:rPr>
      </w:pPr>
      <w:r w:rsidRPr="00820C69">
        <w:rPr>
          <w:rFonts w:ascii="Book Antiqua" w:hAnsi="Book Antiqua" w:cs="Times New Roman"/>
          <w:sz w:val="24"/>
          <w:szCs w:val="24"/>
        </w:rPr>
        <w:t xml:space="preserve">The prevalence of NODAT </w:t>
      </w:r>
      <w:r w:rsidR="00996ADB" w:rsidRPr="00820C69">
        <w:rPr>
          <w:rFonts w:ascii="Book Antiqua" w:hAnsi="Book Antiqua" w:cs="Times New Roman"/>
          <w:sz w:val="24"/>
          <w:szCs w:val="24"/>
        </w:rPr>
        <w:t>after</w:t>
      </w:r>
      <w:r w:rsidR="00996ADB" w:rsidRPr="00820C69">
        <w:rPr>
          <w:rFonts w:ascii="Book Antiqua" w:hAnsi="Book Antiqua" w:cs="Times New Roman"/>
          <w:b/>
          <w:sz w:val="24"/>
          <w:szCs w:val="24"/>
        </w:rPr>
        <w:t xml:space="preserve"> </w:t>
      </w:r>
      <w:r w:rsidR="00996ADB" w:rsidRPr="00751E5E">
        <w:rPr>
          <w:rFonts w:ascii="Book Antiqua" w:hAnsi="Book Antiqua" w:cs="Times New Roman"/>
          <w:sz w:val="24"/>
          <w:szCs w:val="24"/>
        </w:rPr>
        <w:t>kidney</w:t>
      </w:r>
      <w:r w:rsidR="00996ADB" w:rsidRPr="00820C69">
        <w:rPr>
          <w:rFonts w:ascii="Book Antiqua" w:hAnsi="Book Antiqua" w:cs="Times New Roman"/>
          <w:b/>
          <w:sz w:val="24"/>
          <w:szCs w:val="24"/>
        </w:rPr>
        <w:t xml:space="preserve"> </w:t>
      </w:r>
      <w:r w:rsidR="00996ADB" w:rsidRPr="00820C69">
        <w:rPr>
          <w:rFonts w:ascii="Book Antiqua" w:hAnsi="Book Antiqua" w:cs="Times New Roman"/>
          <w:sz w:val="24"/>
          <w:szCs w:val="24"/>
        </w:rPr>
        <w:t xml:space="preserve">transplantation </w:t>
      </w:r>
      <w:r w:rsidRPr="00820C69">
        <w:rPr>
          <w:rFonts w:ascii="Book Antiqua" w:hAnsi="Book Antiqua" w:cs="Times New Roman"/>
          <w:sz w:val="24"/>
          <w:szCs w:val="24"/>
        </w:rPr>
        <w:t>has increased</w:t>
      </w:r>
      <w:r w:rsidRPr="00820C69">
        <w:rPr>
          <w:rFonts w:ascii="Book Antiqua" w:hAnsi="Book Antiqua" w:cs="Times New Roman"/>
          <w:sz w:val="24"/>
          <w:szCs w:val="24"/>
          <w:vertAlign w:val="superscript"/>
        </w:rPr>
        <w:t>[4]</w:t>
      </w:r>
      <w:r w:rsidR="00C83EFA" w:rsidRPr="00820C69">
        <w:rPr>
          <w:rFonts w:ascii="Book Antiqua" w:hAnsi="Book Antiqua" w:cs="Times New Roman"/>
          <w:sz w:val="24"/>
          <w:szCs w:val="24"/>
        </w:rPr>
        <w:t>, and varies between 2</w:t>
      </w:r>
      <w:r w:rsidR="00751E5E">
        <w:rPr>
          <w:rFonts w:ascii="Book Antiqua" w:hAnsi="Book Antiqua" w:cs="Times New Roman" w:hint="eastAsia"/>
          <w:sz w:val="24"/>
          <w:szCs w:val="24"/>
          <w:lang w:eastAsia="zh-CN"/>
        </w:rPr>
        <w:t>%</w:t>
      </w:r>
      <w:r w:rsidR="00C83EFA" w:rsidRPr="00820C69">
        <w:rPr>
          <w:rFonts w:ascii="Book Antiqua" w:hAnsi="Book Antiqua" w:cs="Times New Roman"/>
          <w:sz w:val="24"/>
          <w:szCs w:val="24"/>
        </w:rPr>
        <w:t xml:space="preserve"> and 53% based on </w:t>
      </w:r>
      <w:r w:rsidR="00A44EB1" w:rsidRPr="00820C69">
        <w:rPr>
          <w:rFonts w:ascii="Book Antiqua" w:hAnsi="Book Antiqua" w:cs="Times New Roman"/>
          <w:sz w:val="24"/>
          <w:szCs w:val="24"/>
        </w:rPr>
        <w:t xml:space="preserve">several </w:t>
      </w:r>
      <w:r w:rsidR="00C83EFA" w:rsidRPr="00820C69">
        <w:rPr>
          <w:rFonts w:ascii="Book Antiqua" w:hAnsi="Book Antiqua" w:cs="Times New Roman"/>
          <w:sz w:val="24"/>
          <w:szCs w:val="24"/>
        </w:rPr>
        <w:t>estimate</w:t>
      </w:r>
      <w:r w:rsidR="00F03655" w:rsidRPr="00820C69">
        <w:rPr>
          <w:rFonts w:ascii="Book Antiqua" w:hAnsi="Book Antiqua" w:cs="Times New Roman"/>
          <w:sz w:val="24"/>
          <w:szCs w:val="24"/>
        </w:rPr>
        <w:t>s</w:t>
      </w:r>
      <w:r w:rsidR="00C83EFA" w:rsidRPr="00820C69">
        <w:rPr>
          <w:rFonts w:ascii="Book Antiqua" w:hAnsi="Book Antiqua" w:cs="Times New Roman"/>
          <w:sz w:val="24"/>
          <w:szCs w:val="24"/>
          <w:vertAlign w:val="superscript"/>
        </w:rPr>
        <w:t>[5]</w:t>
      </w:r>
      <w:r w:rsidRPr="00820C69">
        <w:rPr>
          <w:rFonts w:ascii="Book Antiqua" w:hAnsi="Book Antiqua" w:cs="Times New Roman"/>
          <w:sz w:val="24"/>
          <w:szCs w:val="24"/>
        </w:rPr>
        <w:t>.</w:t>
      </w:r>
      <w:r w:rsidR="00F03655" w:rsidRPr="00820C69">
        <w:rPr>
          <w:rFonts w:ascii="Book Antiqua" w:hAnsi="Book Antiqua" w:cs="Times New Roman"/>
          <w:sz w:val="24"/>
          <w:szCs w:val="24"/>
        </w:rPr>
        <w:t xml:space="preserve"> One reason for the wide variation in reported prevalence may be due to the challenges faced in making the diagnosis. Until about a decade ago, there was no consensus definition for NODAT. Previously, it was defined by fasting or random blood glucose levels of varying thresholds, or </w:t>
      </w:r>
      <w:r w:rsidR="00AF07EF" w:rsidRPr="00820C69">
        <w:rPr>
          <w:rFonts w:ascii="Book Antiqua" w:hAnsi="Book Antiqua" w:cs="Times New Roman"/>
          <w:sz w:val="24"/>
          <w:szCs w:val="24"/>
        </w:rPr>
        <w:t xml:space="preserve">perhaps quite naively, by </w:t>
      </w:r>
      <w:r w:rsidR="00F03655" w:rsidRPr="00820C69">
        <w:rPr>
          <w:rFonts w:ascii="Book Antiqua" w:hAnsi="Book Antiqua" w:cs="Times New Roman"/>
          <w:sz w:val="24"/>
          <w:szCs w:val="24"/>
        </w:rPr>
        <w:t>the need for insulin or oral hypoglycemic agent</w:t>
      </w:r>
      <w:r w:rsidR="00751E5E">
        <w:rPr>
          <w:rFonts w:ascii="Book Antiqua" w:hAnsi="Book Antiqua" w:cs="Times New Roman"/>
          <w:sz w:val="24"/>
          <w:szCs w:val="24"/>
        </w:rPr>
        <w:t>s in the post-transplant period</w:t>
      </w:r>
      <w:r w:rsidR="00F03655" w:rsidRPr="00820C69">
        <w:rPr>
          <w:rFonts w:ascii="Book Antiqua" w:hAnsi="Book Antiqua" w:cs="Times New Roman"/>
          <w:sz w:val="24"/>
          <w:szCs w:val="24"/>
          <w:vertAlign w:val="superscript"/>
        </w:rPr>
        <w:t>[6]</w:t>
      </w:r>
      <w:r w:rsidR="00F03655" w:rsidRPr="00820C69">
        <w:rPr>
          <w:rFonts w:ascii="Book Antiqua" w:hAnsi="Book Antiqua" w:cs="Times New Roman"/>
          <w:sz w:val="24"/>
          <w:szCs w:val="24"/>
        </w:rPr>
        <w:t>.</w:t>
      </w:r>
      <w:r w:rsidR="008522BF" w:rsidRPr="00820C69">
        <w:rPr>
          <w:rFonts w:ascii="Book Antiqua" w:hAnsi="Book Antiqua" w:cs="Times New Roman"/>
          <w:sz w:val="24"/>
          <w:szCs w:val="24"/>
        </w:rPr>
        <w:t xml:space="preserve"> This issue was addressed by the development of the 2003 Consensus Guidelines, developed by the American Diabetes Association (ADA) and the WHO</w:t>
      </w:r>
      <w:r w:rsidR="00216759" w:rsidRPr="00820C69">
        <w:rPr>
          <w:rFonts w:ascii="Book Antiqua" w:hAnsi="Book Antiqua" w:cs="Times New Roman"/>
          <w:sz w:val="24"/>
          <w:szCs w:val="24"/>
          <w:vertAlign w:val="superscript"/>
        </w:rPr>
        <w:t>[7]</w:t>
      </w:r>
      <w:r w:rsidR="008522BF" w:rsidRPr="00820C69">
        <w:rPr>
          <w:rFonts w:ascii="Book Antiqua" w:hAnsi="Book Antiqua" w:cs="Times New Roman"/>
          <w:sz w:val="24"/>
          <w:szCs w:val="24"/>
        </w:rPr>
        <w:t>. According to th</w:t>
      </w:r>
      <w:r w:rsidR="00216759" w:rsidRPr="00820C69">
        <w:rPr>
          <w:rFonts w:ascii="Book Antiqua" w:hAnsi="Book Antiqua" w:cs="Times New Roman"/>
          <w:sz w:val="24"/>
          <w:szCs w:val="24"/>
        </w:rPr>
        <w:t>ese guidelines</w:t>
      </w:r>
      <w:r w:rsidR="008522BF" w:rsidRPr="00820C69">
        <w:rPr>
          <w:rFonts w:ascii="Book Antiqua" w:hAnsi="Book Antiqua" w:cs="Times New Roman"/>
          <w:sz w:val="24"/>
          <w:szCs w:val="24"/>
        </w:rPr>
        <w:t xml:space="preserve">, NODAT is present if the patient has symptoms of DM, casual plasma glucose ≥ 11.1 mmol/L, or 8-h fasting plasma glucose (FPG) ≥ 7.0 mmol/L. </w:t>
      </w:r>
      <w:r w:rsidR="00216759" w:rsidRPr="00820C69">
        <w:rPr>
          <w:rFonts w:ascii="Book Antiqua" w:hAnsi="Book Antiqua" w:cs="Times New Roman"/>
          <w:sz w:val="24"/>
          <w:szCs w:val="24"/>
        </w:rPr>
        <w:t xml:space="preserve">In 2010, the definition for DM was revised </w:t>
      </w:r>
      <w:r w:rsidR="00505ABD" w:rsidRPr="00820C69">
        <w:rPr>
          <w:rFonts w:ascii="Book Antiqua" w:hAnsi="Book Antiqua" w:cs="Times New Roman"/>
          <w:sz w:val="24"/>
          <w:szCs w:val="24"/>
        </w:rPr>
        <w:t xml:space="preserve">by the ADA </w:t>
      </w:r>
      <w:r w:rsidR="00216759" w:rsidRPr="00820C69">
        <w:rPr>
          <w:rFonts w:ascii="Book Antiqua" w:hAnsi="Book Antiqua" w:cs="Times New Roman"/>
          <w:sz w:val="24"/>
          <w:szCs w:val="24"/>
        </w:rPr>
        <w:t>to include the 2-h oral glucose tolerance test (OGTT), with a 2-h value of ≥</w:t>
      </w:r>
      <w:r w:rsidR="00751E5E">
        <w:rPr>
          <w:rFonts w:ascii="Book Antiqua" w:hAnsi="Book Antiqua" w:cs="Times New Roman" w:hint="eastAsia"/>
          <w:sz w:val="24"/>
          <w:szCs w:val="24"/>
          <w:lang w:eastAsia="zh-CN"/>
        </w:rPr>
        <w:t xml:space="preserve"> </w:t>
      </w:r>
      <w:r w:rsidR="00216759" w:rsidRPr="00820C69">
        <w:rPr>
          <w:rFonts w:ascii="Book Antiqua" w:hAnsi="Book Antiqua" w:cs="Times New Roman"/>
          <w:sz w:val="24"/>
          <w:szCs w:val="24"/>
        </w:rPr>
        <w:t>11.1 mmol/L being indicative of DM.</w:t>
      </w:r>
      <w:r w:rsidR="00850C2E" w:rsidRPr="00820C69">
        <w:rPr>
          <w:rFonts w:ascii="Book Antiqua" w:hAnsi="Book Antiqua" w:cs="Times New Roman"/>
          <w:sz w:val="24"/>
          <w:szCs w:val="24"/>
        </w:rPr>
        <w:t xml:space="preserve"> </w:t>
      </w:r>
      <w:r w:rsidR="00A3785C" w:rsidRPr="00820C69">
        <w:rPr>
          <w:rFonts w:ascii="Book Antiqua" w:hAnsi="Book Antiqua" w:cs="Times New Roman"/>
          <w:sz w:val="24"/>
          <w:szCs w:val="24"/>
        </w:rPr>
        <w:t xml:space="preserve">The general principle behind standardized NODAT incidence reporting is that the diagnostic criteria should reflect what is used in the general population. </w:t>
      </w:r>
      <w:r w:rsidR="00850C2E" w:rsidRPr="00820C69">
        <w:rPr>
          <w:rFonts w:ascii="Book Antiqua" w:hAnsi="Book Antiqua" w:cs="Times New Roman"/>
          <w:sz w:val="24"/>
          <w:szCs w:val="24"/>
        </w:rPr>
        <w:t>Hopefully, these developments will allow for more consistent reporting of NODA</w:t>
      </w:r>
      <w:r w:rsidR="007901DA" w:rsidRPr="00820C69">
        <w:rPr>
          <w:rFonts w:ascii="Book Antiqua" w:hAnsi="Book Antiqua" w:cs="Times New Roman"/>
          <w:sz w:val="24"/>
          <w:szCs w:val="24"/>
        </w:rPr>
        <w:t>T in the future, leading in turn to more precise estimates of incidence rates.</w:t>
      </w:r>
    </w:p>
    <w:p w:rsidR="001C2446" w:rsidRPr="00820C69" w:rsidRDefault="00A3785C" w:rsidP="00751E5E">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 xml:space="preserve">It is well established that </w:t>
      </w:r>
      <w:r w:rsidR="00985B35" w:rsidRPr="00820C69">
        <w:rPr>
          <w:rFonts w:ascii="Book Antiqua" w:hAnsi="Book Antiqua" w:cs="Times New Roman"/>
          <w:sz w:val="24"/>
          <w:szCs w:val="24"/>
        </w:rPr>
        <w:t xml:space="preserve">NODAT usually occurs early after </w:t>
      </w:r>
      <w:r w:rsidR="002E5C7A" w:rsidRPr="00820C69">
        <w:rPr>
          <w:rFonts w:ascii="Book Antiqua" w:hAnsi="Book Antiqua" w:cs="Times New Roman"/>
          <w:sz w:val="24"/>
          <w:szCs w:val="24"/>
        </w:rPr>
        <w:t xml:space="preserve">kidney </w:t>
      </w:r>
      <w:r w:rsidR="00985B35" w:rsidRPr="00820C69">
        <w:rPr>
          <w:rFonts w:ascii="Book Antiqua" w:hAnsi="Book Antiqua" w:cs="Times New Roman"/>
          <w:sz w:val="24"/>
          <w:szCs w:val="24"/>
        </w:rPr>
        <w:t>trans</w:t>
      </w:r>
      <w:r w:rsidR="00751E5E">
        <w:rPr>
          <w:rFonts w:ascii="Book Antiqua" w:hAnsi="Book Antiqua" w:cs="Times New Roman"/>
          <w:sz w:val="24"/>
          <w:szCs w:val="24"/>
        </w:rPr>
        <w:t>plantation. One long-term study</w:t>
      </w:r>
      <w:r w:rsidR="00985B35" w:rsidRPr="00820C69">
        <w:rPr>
          <w:rFonts w:ascii="Book Antiqua" w:hAnsi="Book Antiqua" w:cs="Times New Roman"/>
          <w:sz w:val="24"/>
          <w:szCs w:val="24"/>
          <w:vertAlign w:val="superscript"/>
        </w:rPr>
        <w:t>[</w:t>
      </w:r>
      <w:r w:rsidR="00F27148" w:rsidRPr="00820C69">
        <w:rPr>
          <w:rFonts w:ascii="Book Antiqua" w:hAnsi="Book Antiqua" w:cs="Times New Roman"/>
          <w:sz w:val="24"/>
          <w:szCs w:val="24"/>
          <w:vertAlign w:val="superscript"/>
        </w:rPr>
        <w:t>8</w:t>
      </w:r>
      <w:r w:rsidR="00985B35" w:rsidRPr="00820C69">
        <w:rPr>
          <w:rFonts w:ascii="Book Antiqua" w:hAnsi="Book Antiqua" w:cs="Times New Roman"/>
          <w:sz w:val="24"/>
          <w:szCs w:val="24"/>
          <w:vertAlign w:val="superscript"/>
        </w:rPr>
        <w:t>]</w:t>
      </w:r>
      <w:r w:rsidR="00985B35" w:rsidRPr="00820C69">
        <w:rPr>
          <w:rFonts w:ascii="Book Antiqua" w:hAnsi="Book Antiqua" w:cs="Times New Roman"/>
          <w:sz w:val="24"/>
          <w:szCs w:val="24"/>
        </w:rPr>
        <w:t xml:space="preserve"> conducted between 1976 and 2004 </w:t>
      </w:r>
      <w:r w:rsidR="00F06A33" w:rsidRPr="00820C69">
        <w:rPr>
          <w:rFonts w:ascii="Book Antiqua" w:hAnsi="Book Antiqua" w:cs="Times New Roman"/>
          <w:sz w:val="24"/>
          <w:szCs w:val="24"/>
        </w:rPr>
        <w:t xml:space="preserve">in 1580 Egyptian KTR </w:t>
      </w:r>
      <w:r w:rsidR="00985B35" w:rsidRPr="00820C69">
        <w:rPr>
          <w:rFonts w:ascii="Book Antiqua" w:hAnsi="Book Antiqua" w:cs="Times New Roman"/>
          <w:sz w:val="24"/>
          <w:szCs w:val="24"/>
        </w:rPr>
        <w:t>demonstrated a diagnosis of NODAT in 18.2% patients</w:t>
      </w:r>
      <w:r w:rsidR="00F06A33" w:rsidRPr="00820C69">
        <w:rPr>
          <w:rFonts w:ascii="Book Antiqua" w:hAnsi="Book Antiqua" w:cs="Times New Roman"/>
          <w:sz w:val="24"/>
          <w:szCs w:val="24"/>
        </w:rPr>
        <w:t xml:space="preserve"> overall</w:t>
      </w:r>
      <w:r w:rsidR="00985B35" w:rsidRPr="00820C69">
        <w:rPr>
          <w:rFonts w:ascii="Book Antiqua" w:hAnsi="Book Antiqua" w:cs="Times New Roman"/>
          <w:sz w:val="24"/>
          <w:szCs w:val="24"/>
        </w:rPr>
        <w:t xml:space="preserve">, in whom 52.4% were diagnosed </w:t>
      </w:r>
      <w:r w:rsidR="000D4264" w:rsidRPr="00820C69">
        <w:rPr>
          <w:rFonts w:ascii="Book Antiqua" w:hAnsi="Book Antiqua" w:cs="Times New Roman"/>
          <w:sz w:val="24"/>
          <w:szCs w:val="24"/>
        </w:rPr>
        <w:t>by 6</w:t>
      </w:r>
      <w:r w:rsidR="00985B35" w:rsidRPr="00820C69">
        <w:rPr>
          <w:rFonts w:ascii="Book Antiqua" w:hAnsi="Book Antiqua" w:cs="Times New Roman"/>
          <w:sz w:val="24"/>
          <w:szCs w:val="24"/>
        </w:rPr>
        <w:t xml:space="preserve"> mo</w:t>
      </w:r>
      <w:r w:rsidR="000D4264" w:rsidRPr="00820C69">
        <w:rPr>
          <w:rFonts w:ascii="Book Antiqua" w:hAnsi="Book Antiqua" w:cs="Times New Roman"/>
          <w:sz w:val="24"/>
          <w:szCs w:val="24"/>
        </w:rPr>
        <w:t xml:space="preserve"> and 11.5% between 6 and 12 mo</w:t>
      </w:r>
      <w:r w:rsidR="00985B35" w:rsidRPr="00820C69">
        <w:rPr>
          <w:rFonts w:ascii="Book Antiqua" w:hAnsi="Book Antiqua" w:cs="Times New Roman"/>
          <w:sz w:val="24"/>
          <w:szCs w:val="24"/>
        </w:rPr>
        <w:t>.</w:t>
      </w:r>
      <w:r w:rsidR="009504C2" w:rsidRPr="00820C69">
        <w:rPr>
          <w:rFonts w:ascii="Book Antiqua" w:hAnsi="Book Antiqua" w:cs="Times New Roman"/>
          <w:sz w:val="24"/>
          <w:szCs w:val="24"/>
        </w:rPr>
        <w:t xml:space="preserve"> A French study of 527 KTR indicated a median time-to-onset of 1.6 months, with </w:t>
      </w:r>
      <w:r w:rsidR="00751E5E">
        <w:rPr>
          <w:rFonts w:ascii="Book Antiqua" w:hAnsi="Book Antiqua" w:cs="Times New Roman"/>
          <w:sz w:val="24"/>
          <w:szCs w:val="24"/>
        </w:rPr>
        <w:t>an incidence of 7% over 2 years</w:t>
      </w:r>
      <w:r w:rsidR="009504C2" w:rsidRPr="00820C69">
        <w:rPr>
          <w:rFonts w:ascii="Book Antiqua" w:hAnsi="Book Antiqua" w:cs="Times New Roman"/>
          <w:sz w:val="24"/>
          <w:szCs w:val="24"/>
          <w:vertAlign w:val="superscript"/>
        </w:rPr>
        <w:t>[</w:t>
      </w:r>
      <w:r w:rsidR="00F27148" w:rsidRPr="00820C69">
        <w:rPr>
          <w:rFonts w:ascii="Book Antiqua" w:hAnsi="Book Antiqua" w:cs="Times New Roman"/>
          <w:sz w:val="24"/>
          <w:szCs w:val="24"/>
          <w:vertAlign w:val="superscript"/>
        </w:rPr>
        <w:t>9</w:t>
      </w:r>
      <w:r w:rsidR="009504C2" w:rsidRPr="00820C69">
        <w:rPr>
          <w:rFonts w:ascii="Book Antiqua" w:hAnsi="Book Antiqua" w:cs="Times New Roman"/>
          <w:sz w:val="24"/>
          <w:szCs w:val="24"/>
          <w:vertAlign w:val="superscript"/>
        </w:rPr>
        <w:t>]</w:t>
      </w:r>
      <w:r w:rsidR="009504C2" w:rsidRPr="00751E5E">
        <w:rPr>
          <w:rFonts w:ascii="Book Antiqua" w:hAnsi="Book Antiqua" w:cs="Times New Roman"/>
          <w:sz w:val="24"/>
          <w:szCs w:val="24"/>
        </w:rPr>
        <w:t>.</w:t>
      </w:r>
      <w:r w:rsidR="00206068" w:rsidRPr="00820C69">
        <w:rPr>
          <w:rFonts w:ascii="Book Antiqua" w:hAnsi="Book Antiqua" w:cs="Times New Roman"/>
          <w:sz w:val="24"/>
          <w:szCs w:val="24"/>
        </w:rPr>
        <w:t xml:space="preserve"> Incidence estimates in the United States are 9.1% at 3 mo, 16% at 12 mo, and 24% at 36 m</w:t>
      </w:r>
      <w:r w:rsidR="00751E5E">
        <w:rPr>
          <w:rFonts w:ascii="Book Antiqua" w:hAnsi="Book Antiqua" w:cs="Times New Roman" w:hint="eastAsia"/>
          <w:sz w:val="24"/>
          <w:szCs w:val="24"/>
          <w:lang w:eastAsia="zh-CN"/>
        </w:rPr>
        <w:t>o</w:t>
      </w:r>
      <w:r w:rsidR="00206068" w:rsidRPr="00820C69">
        <w:rPr>
          <w:rFonts w:ascii="Book Antiqua" w:hAnsi="Book Antiqua" w:cs="Times New Roman"/>
          <w:sz w:val="24"/>
          <w:szCs w:val="24"/>
          <w:vertAlign w:val="superscript"/>
        </w:rPr>
        <w:t>[1</w:t>
      </w:r>
      <w:r w:rsidR="00F27148" w:rsidRPr="00820C69">
        <w:rPr>
          <w:rFonts w:ascii="Book Antiqua" w:hAnsi="Book Antiqua" w:cs="Times New Roman"/>
          <w:sz w:val="24"/>
          <w:szCs w:val="24"/>
          <w:vertAlign w:val="superscript"/>
        </w:rPr>
        <w:t>0</w:t>
      </w:r>
      <w:r w:rsidR="00206068" w:rsidRPr="00820C69">
        <w:rPr>
          <w:rFonts w:ascii="Book Antiqua" w:hAnsi="Book Antiqua" w:cs="Times New Roman"/>
          <w:sz w:val="24"/>
          <w:szCs w:val="24"/>
          <w:vertAlign w:val="superscript"/>
        </w:rPr>
        <w:t>]</w:t>
      </w:r>
      <w:r w:rsidR="00206068" w:rsidRPr="00820C69">
        <w:rPr>
          <w:rFonts w:ascii="Book Antiqua" w:hAnsi="Book Antiqua" w:cs="Times New Roman"/>
          <w:sz w:val="24"/>
          <w:szCs w:val="24"/>
        </w:rPr>
        <w:t xml:space="preserve">. </w:t>
      </w:r>
      <w:r w:rsidR="00042B60" w:rsidRPr="00820C69">
        <w:rPr>
          <w:rFonts w:ascii="Book Antiqua" w:hAnsi="Book Antiqua" w:cs="Times New Roman"/>
          <w:sz w:val="24"/>
          <w:szCs w:val="24"/>
        </w:rPr>
        <w:t>The incidence may be increasing even in children</w:t>
      </w:r>
      <w:r w:rsidR="00042B60" w:rsidRPr="00820C69">
        <w:rPr>
          <w:rFonts w:ascii="Book Antiqua" w:hAnsi="Book Antiqua" w:cs="Times New Roman"/>
          <w:sz w:val="24"/>
          <w:szCs w:val="24"/>
          <w:vertAlign w:val="superscript"/>
        </w:rPr>
        <w:t>[1</w:t>
      </w:r>
      <w:r w:rsidR="00F27148" w:rsidRPr="00820C69">
        <w:rPr>
          <w:rFonts w:ascii="Book Antiqua" w:hAnsi="Book Antiqua" w:cs="Times New Roman"/>
          <w:sz w:val="24"/>
          <w:szCs w:val="24"/>
          <w:vertAlign w:val="superscript"/>
        </w:rPr>
        <w:t>1</w:t>
      </w:r>
      <w:r w:rsidR="00042B60" w:rsidRPr="00820C69">
        <w:rPr>
          <w:rFonts w:ascii="Book Antiqua" w:hAnsi="Book Antiqua" w:cs="Times New Roman"/>
          <w:sz w:val="24"/>
          <w:szCs w:val="24"/>
          <w:vertAlign w:val="superscript"/>
        </w:rPr>
        <w:t>]</w:t>
      </w:r>
      <w:r w:rsidR="00042B60" w:rsidRPr="00820C69">
        <w:rPr>
          <w:rFonts w:ascii="Book Antiqua" w:hAnsi="Book Antiqua" w:cs="Times New Roman"/>
          <w:sz w:val="24"/>
          <w:szCs w:val="24"/>
        </w:rPr>
        <w:t xml:space="preserve">. </w:t>
      </w:r>
      <w:r w:rsidR="00206068" w:rsidRPr="00820C69">
        <w:rPr>
          <w:rFonts w:ascii="Book Antiqua" w:hAnsi="Book Antiqua" w:cs="Times New Roman"/>
          <w:sz w:val="24"/>
          <w:szCs w:val="24"/>
        </w:rPr>
        <w:t>Most studies reporting</w:t>
      </w:r>
      <w:r w:rsidR="00142073" w:rsidRPr="00820C69">
        <w:rPr>
          <w:rFonts w:ascii="Book Antiqua" w:hAnsi="Book Antiqua" w:cs="Times New Roman"/>
          <w:sz w:val="24"/>
          <w:szCs w:val="24"/>
        </w:rPr>
        <w:t xml:space="preserve"> NODAT</w:t>
      </w:r>
      <w:r w:rsidR="00206068" w:rsidRPr="00820C69">
        <w:rPr>
          <w:rFonts w:ascii="Book Antiqua" w:hAnsi="Book Antiqua" w:cs="Times New Roman"/>
          <w:sz w:val="24"/>
          <w:szCs w:val="24"/>
        </w:rPr>
        <w:t xml:space="preserve"> prevalence do not include OGTT</w:t>
      </w:r>
      <w:r w:rsidR="00111B9E" w:rsidRPr="00820C69">
        <w:rPr>
          <w:rFonts w:ascii="Book Antiqua" w:hAnsi="Book Antiqua" w:cs="Times New Roman"/>
          <w:sz w:val="24"/>
          <w:szCs w:val="24"/>
        </w:rPr>
        <w:t xml:space="preserve"> data</w:t>
      </w:r>
      <w:r w:rsidR="00206068" w:rsidRPr="00820C69">
        <w:rPr>
          <w:rFonts w:ascii="Book Antiqua" w:hAnsi="Book Antiqua" w:cs="Times New Roman"/>
          <w:sz w:val="24"/>
          <w:szCs w:val="24"/>
        </w:rPr>
        <w:t xml:space="preserve">, as a result of which </w:t>
      </w:r>
      <w:r w:rsidR="00142073" w:rsidRPr="00820C69">
        <w:rPr>
          <w:rFonts w:ascii="Book Antiqua" w:hAnsi="Book Antiqua" w:cs="Times New Roman"/>
          <w:sz w:val="24"/>
          <w:szCs w:val="24"/>
        </w:rPr>
        <w:t xml:space="preserve">significant </w:t>
      </w:r>
      <w:r w:rsidR="00206068" w:rsidRPr="00820C69">
        <w:rPr>
          <w:rFonts w:ascii="Book Antiqua" w:hAnsi="Book Antiqua" w:cs="Times New Roman"/>
          <w:sz w:val="24"/>
          <w:szCs w:val="24"/>
        </w:rPr>
        <w:t xml:space="preserve">underestimation </w:t>
      </w:r>
      <w:r w:rsidR="00111B9E" w:rsidRPr="00820C69">
        <w:rPr>
          <w:rFonts w:ascii="Book Antiqua" w:hAnsi="Book Antiqua" w:cs="Times New Roman"/>
          <w:sz w:val="24"/>
          <w:szCs w:val="24"/>
        </w:rPr>
        <w:t xml:space="preserve">of incidence </w:t>
      </w:r>
      <w:r w:rsidR="00206068" w:rsidRPr="00820C69">
        <w:rPr>
          <w:rFonts w:ascii="Book Antiqua" w:hAnsi="Book Antiqua" w:cs="Times New Roman"/>
          <w:sz w:val="24"/>
          <w:szCs w:val="24"/>
        </w:rPr>
        <w:t>may occur.</w:t>
      </w:r>
      <w:r w:rsidR="00B804FC" w:rsidRPr="00820C69">
        <w:rPr>
          <w:rFonts w:ascii="Book Antiqua" w:hAnsi="Book Antiqua" w:cs="Times New Roman"/>
          <w:sz w:val="24"/>
          <w:szCs w:val="24"/>
        </w:rPr>
        <w:t xml:space="preserve"> Variation in </w:t>
      </w:r>
      <w:r w:rsidR="00042B60" w:rsidRPr="00820C69">
        <w:rPr>
          <w:rFonts w:ascii="Book Antiqua" w:hAnsi="Book Antiqua" w:cs="Times New Roman"/>
          <w:sz w:val="24"/>
          <w:szCs w:val="24"/>
        </w:rPr>
        <w:t xml:space="preserve">studies with regards to length of follow-up, intensity of routine screening, and </w:t>
      </w:r>
      <w:r w:rsidR="00142073" w:rsidRPr="00820C69">
        <w:rPr>
          <w:rFonts w:ascii="Book Antiqua" w:hAnsi="Book Antiqua" w:cs="Times New Roman"/>
          <w:sz w:val="24"/>
          <w:szCs w:val="24"/>
        </w:rPr>
        <w:t xml:space="preserve">degree of </w:t>
      </w:r>
      <w:r w:rsidR="00042B60" w:rsidRPr="00820C69">
        <w:rPr>
          <w:rFonts w:ascii="Book Antiqua" w:hAnsi="Book Antiqua" w:cs="Times New Roman"/>
          <w:sz w:val="24"/>
          <w:szCs w:val="24"/>
        </w:rPr>
        <w:t>use of standardized definitions will all have an impact on incidence estimates.</w:t>
      </w:r>
      <w:r w:rsidR="00142073" w:rsidRPr="00820C69">
        <w:rPr>
          <w:rFonts w:ascii="Book Antiqua" w:hAnsi="Book Antiqua" w:cs="Times New Roman"/>
          <w:sz w:val="24"/>
          <w:szCs w:val="24"/>
        </w:rPr>
        <w:t xml:space="preserve"> </w:t>
      </w:r>
      <w:r w:rsidR="001C2446" w:rsidRPr="00820C69">
        <w:rPr>
          <w:rFonts w:ascii="Book Antiqua" w:hAnsi="Book Antiqua" w:cs="Times New Roman"/>
          <w:sz w:val="24"/>
          <w:szCs w:val="24"/>
        </w:rPr>
        <w:t>Furthermore, glycemic control improves in some patients with increasing time post-transplant, as a result of immunosuppressive medication dose reduction and other interventions. This in turn affects prevalence estimates and interpretation of incidence rates.</w:t>
      </w:r>
      <w:r w:rsidR="00297C31" w:rsidRPr="00820C69">
        <w:rPr>
          <w:rFonts w:ascii="Book Antiqua" w:hAnsi="Book Antiqua" w:cs="Times New Roman"/>
          <w:sz w:val="24"/>
          <w:szCs w:val="24"/>
        </w:rPr>
        <w:t xml:space="preserve"> Addition of HbA1c testing may also modify reported incidence rates. However, HbA1c testing has not been routinely employed at most transplant centres.</w:t>
      </w:r>
    </w:p>
    <w:p w:rsidR="00751E5E" w:rsidRDefault="00751E5E" w:rsidP="00820C69">
      <w:pPr>
        <w:spacing w:after="0" w:line="360" w:lineRule="auto"/>
        <w:jc w:val="both"/>
        <w:rPr>
          <w:rFonts w:ascii="Book Antiqua" w:hAnsi="Book Antiqua" w:cs="Times New Roman"/>
          <w:b/>
          <w:sz w:val="24"/>
          <w:szCs w:val="24"/>
          <w:lang w:eastAsia="zh-CN"/>
        </w:rPr>
      </w:pPr>
    </w:p>
    <w:p w:rsidR="00BD4068" w:rsidRPr="00820C69" w:rsidRDefault="00751E5E" w:rsidP="00820C69">
      <w:pPr>
        <w:spacing w:after="0" w:line="360" w:lineRule="auto"/>
        <w:jc w:val="both"/>
        <w:rPr>
          <w:rFonts w:ascii="Book Antiqua" w:hAnsi="Book Antiqua" w:cs="Times New Roman"/>
          <w:b/>
          <w:sz w:val="24"/>
          <w:szCs w:val="24"/>
        </w:rPr>
      </w:pPr>
      <w:r w:rsidRPr="00820C69">
        <w:rPr>
          <w:rFonts w:ascii="Book Antiqua" w:hAnsi="Book Antiqua" w:cs="Times New Roman"/>
          <w:b/>
          <w:sz w:val="24"/>
          <w:szCs w:val="24"/>
        </w:rPr>
        <w:t>RISK FACTORS FOR NODAT</w:t>
      </w:r>
      <w:r w:rsidRPr="00820C69">
        <w:rPr>
          <w:rFonts w:ascii="Book Antiqua" w:hAnsi="Book Antiqua" w:cs="Times New Roman"/>
          <w:b/>
          <w:sz w:val="24"/>
          <w:szCs w:val="24"/>
        </w:rPr>
        <w:tab/>
      </w:r>
    </w:p>
    <w:p w:rsidR="001C21DC" w:rsidRPr="00820C69" w:rsidRDefault="001C21DC" w:rsidP="00820C69">
      <w:pPr>
        <w:spacing w:after="0" w:line="360" w:lineRule="auto"/>
        <w:jc w:val="both"/>
        <w:rPr>
          <w:rFonts w:ascii="Book Antiqua" w:hAnsi="Book Antiqua" w:cs="Times New Roman"/>
          <w:sz w:val="24"/>
          <w:szCs w:val="24"/>
        </w:rPr>
      </w:pPr>
      <w:r w:rsidRPr="00820C69">
        <w:rPr>
          <w:rFonts w:ascii="Book Antiqua" w:hAnsi="Book Antiqua" w:cs="Times New Roman"/>
          <w:sz w:val="24"/>
          <w:szCs w:val="24"/>
        </w:rPr>
        <w:t xml:space="preserve">The risk factors specific to NODAT have been well-delineated. These can be broadly classified into non-modifiable and modifiable risk factors. </w:t>
      </w:r>
      <w:r w:rsidR="00FE3A46" w:rsidRPr="00820C69">
        <w:rPr>
          <w:rFonts w:ascii="Book Antiqua" w:hAnsi="Book Antiqua" w:cs="Times New Roman"/>
          <w:sz w:val="24"/>
          <w:szCs w:val="24"/>
        </w:rPr>
        <w:t>These are summarized in Table 1.</w:t>
      </w:r>
    </w:p>
    <w:p w:rsidR="00751E5E" w:rsidRDefault="00751E5E" w:rsidP="00820C69">
      <w:pPr>
        <w:spacing w:after="0" w:line="360" w:lineRule="auto"/>
        <w:jc w:val="both"/>
        <w:rPr>
          <w:rFonts w:ascii="Book Antiqua" w:hAnsi="Book Antiqua" w:cs="Times New Roman"/>
          <w:b/>
          <w:sz w:val="24"/>
          <w:szCs w:val="24"/>
          <w:lang w:eastAsia="zh-CN"/>
        </w:rPr>
      </w:pPr>
    </w:p>
    <w:p w:rsidR="00A24BE2" w:rsidRPr="00820C69" w:rsidRDefault="00751E5E" w:rsidP="00820C69">
      <w:pPr>
        <w:spacing w:after="0" w:line="360" w:lineRule="auto"/>
        <w:jc w:val="both"/>
        <w:rPr>
          <w:rFonts w:ascii="Book Antiqua" w:hAnsi="Book Antiqua" w:cs="Times New Roman"/>
          <w:b/>
          <w:sz w:val="24"/>
          <w:szCs w:val="24"/>
        </w:rPr>
      </w:pPr>
      <w:r w:rsidRPr="00820C69">
        <w:rPr>
          <w:rFonts w:ascii="Book Antiqua" w:hAnsi="Book Antiqua" w:cs="Times New Roman"/>
          <w:b/>
          <w:sz w:val="24"/>
          <w:szCs w:val="24"/>
        </w:rPr>
        <w:t>NON-MODIFIABLE RISK FACTORS FOR NODAT</w:t>
      </w:r>
    </w:p>
    <w:p w:rsidR="001F7181" w:rsidRPr="00820C69" w:rsidRDefault="008B7987" w:rsidP="00820C69">
      <w:pPr>
        <w:spacing w:after="0" w:line="360" w:lineRule="auto"/>
        <w:jc w:val="both"/>
        <w:rPr>
          <w:rFonts w:ascii="Book Antiqua" w:hAnsi="Book Antiqua" w:cs="Times New Roman"/>
          <w:sz w:val="24"/>
          <w:szCs w:val="24"/>
        </w:rPr>
      </w:pPr>
      <w:r w:rsidRPr="00820C69">
        <w:rPr>
          <w:rFonts w:ascii="Book Antiqua" w:hAnsi="Book Antiqua" w:cs="Times New Roman"/>
          <w:sz w:val="24"/>
          <w:szCs w:val="24"/>
        </w:rPr>
        <w:t>Non</w:t>
      </w:r>
      <w:r w:rsidR="0000325D" w:rsidRPr="00820C69">
        <w:rPr>
          <w:rFonts w:ascii="Book Antiqua" w:hAnsi="Book Antiqua" w:cs="Times New Roman"/>
          <w:sz w:val="24"/>
          <w:szCs w:val="24"/>
        </w:rPr>
        <w:t>-</w:t>
      </w:r>
      <w:r w:rsidRPr="00820C69">
        <w:rPr>
          <w:rFonts w:ascii="Book Antiqua" w:hAnsi="Book Antiqua" w:cs="Times New Roman"/>
          <w:sz w:val="24"/>
          <w:szCs w:val="24"/>
        </w:rPr>
        <w:t>modifiable risk factors include advancing age, black race, genetic background, a positive family history for DM, and previousl</w:t>
      </w:r>
      <w:r w:rsidR="00751E5E">
        <w:rPr>
          <w:rFonts w:ascii="Book Antiqua" w:hAnsi="Book Antiqua" w:cs="Times New Roman"/>
          <w:sz w:val="24"/>
          <w:szCs w:val="24"/>
        </w:rPr>
        <w:t>y diagnosed glucose intolerance</w:t>
      </w:r>
      <w:r w:rsidRPr="00820C69">
        <w:rPr>
          <w:rFonts w:ascii="Book Antiqua" w:hAnsi="Book Antiqua" w:cs="Times New Roman"/>
          <w:sz w:val="24"/>
          <w:szCs w:val="24"/>
          <w:vertAlign w:val="superscript"/>
        </w:rPr>
        <w:t>[1</w:t>
      </w:r>
      <w:r w:rsidR="00F27148" w:rsidRPr="00820C69">
        <w:rPr>
          <w:rFonts w:ascii="Book Antiqua" w:hAnsi="Book Antiqua" w:cs="Times New Roman"/>
          <w:sz w:val="24"/>
          <w:szCs w:val="24"/>
          <w:vertAlign w:val="superscript"/>
        </w:rPr>
        <w:t>2</w:t>
      </w:r>
      <w:r w:rsidRPr="00820C69">
        <w:rPr>
          <w:rFonts w:ascii="Book Antiqua" w:hAnsi="Book Antiqua" w:cs="Times New Roman"/>
          <w:sz w:val="24"/>
          <w:szCs w:val="24"/>
          <w:vertAlign w:val="superscript"/>
        </w:rPr>
        <w:t>]</w:t>
      </w:r>
      <w:r w:rsidRPr="00820C69">
        <w:rPr>
          <w:rFonts w:ascii="Book Antiqua" w:hAnsi="Book Antiqua" w:cs="Times New Roman"/>
          <w:sz w:val="24"/>
          <w:szCs w:val="24"/>
        </w:rPr>
        <w:t xml:space="preserve">. </w:t>
      </w:r>
      <w:r w:rsidR="001043F5" w:rsidRPr="00820C69">
        <w:rPr>
          <w:rFonts w:ascii="Book Antiqua" w:hAnsi="Book Antiqua" w:cs="Times New Roman"/>
          <w:sz w:val="24"/>
          <w:szCs w:val="24"/>
        </w:rPr>
        <w:t xml:space="preserve">Polycystic kidney disease is also believed to be a risk factor. </w:t>
      </w:r>
      <w:r w:rsidR="001A1828" w:rsidRPr="00820C69">
        <w:rPr>
          <w:rFonts w:ascii="Book Antiqua" w:hAnsi="Book Antiqua" w:cs="Times New Roman"/>
          <w:sz w:val="24"/>
          <w:szCs w:val="24"/>
        </w:rPr>
        <w:t xml:space="preserve">All of these risk factors </w:t>
      </w:r>
      <w:r w:rsidRPr="00820C69">
        <w:rPr>
          <w:rFonts w:ascii="Book Antiqua" w:hAnsi="Book Antiqua" w:cs="Times New Roman"/>
          <w:sz w:val="24"/>
          <w:szCs w:val="24"/>
        </w:rPr>
        <w:t xml:space="preserve">can usually </w:t>
      </w:r>
      <w:r w:rsidR="001A1828" w:rsidRPr="00820C69">
        <w:rPr>
          <w:rFonts w:ascii="Book Antiqua" w:hAnsi="Book Antiqua" w:cs="Times New Roman"/>
          <w:sz w:val="24"/>
          <w:szCs w:val="24"/>
        </w:rPr>
        <w:t xml:space="preserve">be </w:t>
      </w:r>
      <w:r w:rsidRPr="00820C69">
        <w:rPr>
          <w:rFonts w:ascii="Book Antiqua" w:hAnsi="Book Antiqua" w:cs="Times New Roman"/>
          <w:sz w:val="24"/>
          <w:szCs w:val="24"/>
        </w:rPr>
        <w:t>identified before transplantation.</w:t>
      </w:r>
      <w:r w:rsidR="00AB4AF8" w:rsidRPr="00820C69">
        <w:rPr>
          <w:rFonts w:ascii="Book Antiqua" w:hAnsi="Book Antiqua" w:cs="Times New Roman"/>
          <w:sz w:val="24"/>
          <w:szCs w:val="24"/>
        </w:rPr>
        <w:t xml:space="preserve"> </w:t>
      </w:r>
    </w:p>
    <w:p w:rsidR="001F7181" w:rsidRPr="00820C69" w:rsidRDefault="00AB4AF8" w:rsidP="00751E5E">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 xml:space="preserve">Since the ESRD population continues to age, it is possible that the incidence of </w:t>
      </w:r>
      <w:r w:rsidR="007E30C6" w:rsidRPr="00820C69">
        <w:rPr>
          <w:rFonts w:ascii="Book Antiqua" w:hAnsi="Book Antiqua" w:cs="Times New Roman"/>
          <w:sz w:val="24"/>
          <w:szCs w:val="24"/>
        </w:rPr>
        <w:t xml:space="preserve">NODAT will increase as a result of more elderly patients being transplanted for their ESRD. </w:t>
      </w:r>
      <w:r w:rsidR="00575BDF" w:rsidRPr="00820C69">
        <w:rPr>
          <w:rFonts w:ascii="Book Antiqua" w:hAnsi="Book Antiqua" w:cs="Times New Roman"/>
          <w:sz w:val="24"/>
          <w:szCs w:val="24"/>
        </w:rPr>
        <w:t>Age is considered to be the strongest risk factor for NODAT</w:t>
      </w:r>
      <w:r w:rsidR="00B63973" w:rsidRPr="00820C69">
        <w:rPr>
          <w:rFonts w:ascii="Book Antiqua" w:hAnsi="Book Antiqua" w:cs="Times New Roman"/>
          <w:sz w:val="24"/>
          <w:szCs w:val="24"/>
          <w:vertAlign w:val="superscript"/>
        </w:rPr>
        <w:t>[1</w:t>
      </w:r>
      <w:r w:rsidR="00F27148" w:rsidRPr="00820C69">
        <w:rPr>
          <w:rFonts w:ascii="Book Antiqua" w:hAnsi="Book Antiqua" w:cs="Times New Roman"/>
          <w:sz w:val="24"/>
          <w:szCs w:val="24"/>
          <w:vertAlign w:val="superscript"/>
        </w:rPr>
        <w:t>3</w:t>
      </w:r>
      <w:r w:rsidR="00B63973" w:rsidRPr="00820C69">
        <w:rPr>
          <w:rFonts w:ascii="Book Antiqua" w:hAnsi="Book Antiqua" w:cs="Times New Roman"/>
          <w:sz w:val="24"/>
          <w:szCs w:val="24"/>
          <w:vertAlign w:val="superscript"/>
        </w:rPr>
        <w:t>]</w:t>
      </w:r>
      <w:r w:rsidR="00575BDF" w:rsidRPr="00820C69">
        <w:rPr>
          <w:rFonts w:ascii="Book Antiqua" w:hAnsi="Book Antiqua" w:cs="Times New Roman"/>
          <w:sz w:val="24"/>
          <w:szCs w:val="24"/>
        </w:rPr>
        <w:t xml:space="preserve">. </w:t>
      </w:r>
      <w:r w:rsidR="007E30C6" w:rsidRPr="00820C69">
        <w:rPr>
          <w:rFonts w:ascii="Book Antiqua" w:hAnsi="Book Antiqua" w:cs="Times New Roman"/>
          <w:sz w:val="24"/>
          <w:szCs w:val="24"/>
        </w:rPr>
        <w:t>It was long ago shown that p</w:t>
      </w:r>
      <w:r w:rsidRPr="00820C69">
        <w:rPr>
          <w:rFonts w:ascii="Book Antiqua" w:hAnsi="Book Antiqua" w:cs="Times New Roman"/>
          <w:sz w:val="24"/>
          <w:szCs w:val="24"/>
        </w:rPr>
        <w:t>atients above the age of 45 may be at higher risk</w:t>
      </w:r>
      <w:r w:rsidR="007E30C6" w:rsidRPr="00820C69">
        <w:rPr>
          <w:rFonts w:ascii="Book Antiqua" w:hAnsi="Book Antiqua" w:cs="Times New Roman"/>
          <w:sz w:val="24"/>
          <w:szCs w:val="24"/>
        </w:rPr>
        <w:t xml:space="preserve"> for NODAT</w:t>
      </w:r>
      <w:r w:rsidR="00C50393" w:rsidRPr="00820C69">
        <w:rPr>
          <w:rFonts w:ascii="Book Antiqua" w:hAnsi="Book Antiqua" w:cs="Times New Roman"/>
          <w:sz w:val="24"/>
          <w:szCs w:val="24"/>
          <w:vertAlign w:val="superscript"/>
        </w:rPr>
        <w:t>[1</w:t>
      </w:r>
      <w:r w:rsidR="00F27148" w:rsidRPr="00820C69">
        <w:rPr>
          <w:rFonts w:ascii="Book Antiqua" w:hAnsi="Book Antiqua" w:cs="Times New Roman"/>
          <w:sz w:val="24"/>
          <w:szCs w:val="24"/>
          <w:vertAlign w:val="superscript"/>
        </w:rPr>
        <w:t>4</w:t>
      </w:r>
      <w:r w:rsidR="00C50393" w:rsidRPr="00820C69">
        <w:rPr>
          <w:rFonts w:ascii="Book Antiqua" w:hAnsi="Book Antiqua" w:cs="Times New Roman"/>
          <w:sz w:val="24"/>
          <w:szCs w:val="24"/>
          <w:vertAlign w:val="superscript"/>
        </w:rPr>
        <w:t>]</w:t>
      </w:r>
      <w:r w:rsidRPr="00820C69">
        <w:rPr>
          <w:rFonts w:ascii="Book Antiqua" w:hAnsi="Book Antiqua" w:cs="Times New Roman"/>
          <w:sz w:val="24"/>
          <w:szCs w:val="24"/>
        </w:rPr>
        <w:t>.</w:t>
      </w:r>
      <w:r w:rsidR="00251CC4" w:rsidRPr="00820C69">
        <w:rPr>
          <w:rFonts w:ascii="Book Antiqua" w:hAnsi="Book Antiqua" w:cs="Times New Roman"/>
          <w:sz w:val="24"/>
          <w:szCs w:val="24"/>
        </w:rPr>
        <w:t xml:space="preserve"> </w:t>
      </w:r>
      <w:r w:rsidR="001A1828" w:rsidRPr="00820C69">
        <w:rPr>
          <w:rFonts w:ascii="Book Antiqua" w:hAnsi="Book Antiqua" w:cs="Times New Roman"/>
          <w:sz w:val="24"/>
          <w:szCs w:val="24"/>
        </w:rPr>
        <w:t>A later study estima</w:t>
      </w:r>
      <w:r w:rsidR="00751E5E">
        <w:rPr>
          <w:rFonts w:ascii="Book Antiqua" w:hAnsi="Book Antiqua" w:cs="Times New Roman"/>
          <w:sz w:val="24"/>
          <w:szCs w:val="24"/>
        </w:rPr>
        <w:t>ted that risk at about 2.9-fold</w:t>
      </w:r>
      <w:r w:rsidR="001A1828" w:rsidRPr="00820C69">
        <w:rPr>
          <w:rFonts w:ascii="Book Antiqua" w:hAnsi="Book Antiqua" w:cs="Times New Roman"/>
          <w:sz w:val="24"/>
          <w:szCs w:val="24"/>
          <w:vertAlign w:val="superscript"/>
        </w:rPr>
        <w:t>[1</w:t>
      </w:r>
      <w:r w:rsidR="00F27148" w:rsidRPr="00820C69">
        <w:rPr>
          <w:rFonts w:ascii="Book Antiqua" w:hAnsi="Book Antiqua" w:cs="Times New Roman"/>
          <w:sz w:val="24"/>
          <w:szCs w:val="24"/>
          <w:vertAlign w:val="superscript"/>
        </w:rPr>
        <w:t>5</w:t>
      </w:r>
      <w:r w:rsidR="001A1828" w:rsidRPr="00820C69">
        <w:rPr>
          <w:rFonts w:ascii="Book Antiqua" w:hAnsi="Book Antiqua" w:cs="Times New Roman"/>
          <w:sz w:val="24"/>
          <w:szCs w:val="24"/>
          <w:vertAlign w:val="superscript"/>
        </w:rPr>
        <w:t>]</w:t>
      </w:r>
      <w:r w:rsidR="001A1828" w:rsidRPr="00820C69">
        <w:rPr>
          <w:rFonts w:ascii="Book Antiqua" w:hAnsi="Book Antiqua" w:cs="Times New Roman"/>
          <w:sz w:val="24"/>
          <w:szCs w:val="24"/>
        </w:rPr>
        <w:t xml:space="preserve">. </w:t>
      </w:r>
      <w:r w:rsidR="00CE06F8" w:rsidRPr="00820C69">
        <w:rPr>
          <w:rFonts w:ascii="Book Antiqua" w:hAnsi="Book Antiqua" w:cs="Times New Roman"/>
          <w:sz w:val="24"/>
          <w:szCs w:val="24"/>
        </w:rPr>
        <w:t>The incidence</w:t>
      </w:r>
      <w:r w:rsidR="007E30C6" w:rsidRPr="00820C69">
        <w:rPr>
          <w:rFonts w:ascii="Book Antiqua" w:hAnsi="Book Antiqua" w:cs="Times New Roman"/>
          <w:sz w:val="24"/>
          <w:szCs w:val="24"/>
        </w:rPr>
        <w:t xml:space="preserve"> of NODAT</w:t>
      </w:r>
      <w:r w:rsidR="00CE06F8" w:rsidRPr="00820C69">
        <w:rPr>
          <w:rFonts w:ascii="Book Antiqua" w:hAnsi="Book Antiqua" w:cs="Times New Roman"/>
          <w:sz w:val="24"/>
          <w:szCs w:val="24"/>
        </w:rPr>
        <w:t xml:space="preserve"> may increase by as much as 50% fo</w:t>
      </w:r>
      <w:r w:rsidR="00751E5E">
        <w:rPr>
          <w:rFonts w:ascii="Book Antiqua" w:hAnsi="Book Antiqua" w:cs="Times New Roman"/>
          <w:sz w:val="24"/>
          <w:szCs w:val="24"/>
        </w:rPr>
        <w:t>r every 10-year increase in age</w:t>
      </w:r>
      <w:r w:rsidR="00CE06F8" w:rsidRPr="00820C69">
        <w:rPr>
          <w:rFonts w:ascii="Book Antiqua" w:hAnsi="Book Antiqua" w:cs="Times New Roman"/>
          <w:sz w:val="24"/>
          <w:szCs w:val="24"/>
          <w:vertAlign w:val="superscript"/>
        </w:rPr>
        <w:t>[1</w:t>
      </w:r>
      <w:r w:rsidR="00F27148" w:rsidRPr="00820C69">
        <w:rPr>
          <w:rFonts w:ascii="Book Antiqua" w:hAnsi="Book Antiqua" w:cs="Times New Roman"/>
          <w:sz w:val="24"/>
          <w:szCs w:val="24"/>
          <w:vertAlign w:val="superscript"/>
        </w:rPr>
        <w:t>6</w:t>
      </w:r>
      <w:r w:rsidR="00CE06F8" w:rsidRPr="00820C69">
        <w:rPr>
          <w:rFonts w:ascii="Book Antiqua" w:hAnsi="Book Antiqua" w:cs="Times New Roman"/>
          <w:sz w:val="24"/>
          <w:szCs w:val="24"/>
          <w:vertAlign w:val="superscript"/>
        </w:rPr>
        <w:t>]</w:t>
      </w:r>
      <w:r w:rsidR="00CE06F8" w:rsidRPr="00820C69">
        <w:rPr>
          <w:rFonts w:ascii="Book Antiqua" w:hAnsi="Book Antiqua" w:cs="Times New Roman"/>
          <w:sz w:val="24"/>
          <w:szCs w:val="24"/>
        </w:rPr>
        <w:t xml:space="preserve">. </w:t>
      </w:r>
      <w:r w:rsidR="00E34368" w:rsidRPr="00820C69">
        <w:rPr>
          <w:rFonts w:ascii="Book Antiqua" w:hAnsi="Book Antiqua" w:cs="Times New Roman"/>
          <w:sz w:val="24"/>
          <w:szCs w:val="24"/>
        </w:rPr>
        <w:t>Age over 60 has been ass</w:t>
      </w:r>
      <w:r w:rsidR="00751E5E">
        <w:rPr>
          <w:rFonts w:ascii="Book Antiqua" w:hAnsi="Book Antiqua" w:cs="Times New Roman"/>
          <w:sz w:val="24"/>
          <w:szCs w:val="24"/>
        </w:rPr>
        <w:t>ociated with a risk of 2.6-fold</w:t>
      </w:r>
      <w:r w:rsidR="00E34368" w:rsidRPr="00820C69">
        <w:rPr>
          <w:rFonts w:ascii="Book Antiqua" w:hAnsi="Book Antiqua" w:cs="Times New Roman"/>
          <w:sz w:val="24"/>
          <w:szCs w:val="24"/>
          <w:vertAlign w:val="superscript"/>
        </w:rPr>
        <w:t>[1</w:t>
      </w:r>
      <w:r w:rsidR="00F27148" w:rsidRPr="00820C69">
        <w:rPr>
          <w:rFonts w:ascii="Book Antiqua" w:hAnsi="Book Antiqua" w:cs="Times New Roman"/>
          <w:sz w:val="24"/>
          <w:szCs w:val="24"/>
          <w:vertAlign w:val="superscript"/>
        </w:rPr>
        <w:t>0</w:t>
      </w:r>
      <w:r w:rsidR="00E34368" w:rsidRPr="00820C69">
        <w:rPr>
          <w:rFonts w:ascii="Book Antiqua" w:hAnsi="Book Antiqua" w:cs="Times New Roman"/>
          <w:sz w:val="24"/>
          <w:szCs w:val="24"/>
          <w:vertAlign w:val="superscript"/>
        </w:rPr>
        <w:t>]</w:t>
      </w:r>
      <w:r w:rsidR="00E34368" w:rsidRPr="00820C69">
        <w:rPr>
          <w:rFonts w:ascii="Book Antiqua" w:hAnsi="Book Antiqua" w:cs="Times New Roman"/>
          <w:sz w:val="24"/>
          <w:szCs w:val="24"/>
        </w:rPr>
        <w:t>.</w:t>
      </w:r>
      <w:r w:rsidR="004B63B2" w:rsidRPr="00820C69">
        <w:rPr>
          <w:rFonts w:ascii="Book Antiqua" w:hAnsi="Book Antiqua" w:cs="Times New Roman"/>
          <w:sz w:val="24"/>
          <w:szCs w:val="24"/>
        </w:rPr>
        <w:t xml:space="preserve"> </w:t>
      </w:r>
      <w:r w:rsidR="00575BDF" w:rsidRPr="00820C69">
        <w:rPr>
          <w:rFonts w:ascii="Book Antiqua" w:hAnsi="Book Antiqua" w:cs="Times New Roman"/>
          <w:sz w:val="24"/>
          <w:szCs w:val="24"/>
        </w:rPr>
        <w:t>However, a</w:t>
      </w:r>
      <w:r w:rsidR="004B63B2" w:rsidRPr="00820C69">
        <w:rPr>
          <w:rFonts w:ascii="Book Antiqua" w:hAnsi="Book Antiqua" w:cs="Times New Roman"/>
          <w:sz w:val="24"/>
          <w:szCs w:val="24"/>
        </w:rPr>
        <w:t xml:space="preserve">ge </w:t>
      </w:r>
      <w:r w:rsidR="004B63B2" w:rsidRPr="00820C69">
        <w:rPr>
          <w:rFonts w:ascii="Book Antiqua" w:hAnsi="Book Antiqua" w:cs="Times New Roman"/>
          <w:i/>
          <w:sz w:val="24"/>
          <w:szCs w:val="24"/>
        </w:rPr>
        <w:t>per se</w:t>
      </w:r>
      <w:r w:rsidR="004B63B2" w:rsidRPr="00820C69">
        <w:rPr>
          <w:rFonts w:ascii="Book Antiqua" w:hAnsi="Book Antiqua" w:cs="Times New Roman"/>
          <w:sz w:val="24"/>
          <w:szCs w:val="24"/>
        </w:rPr>
        <w:t xml:space="preserve"> is not a precluding f</w:t>
      </w:r>
      <w:r w:rsidR="00751E5E">
        <w:rPr>
          <w:rFonts w:ascii="Book Antiqua" w:hAnsi="Book Antiqua" w:cs="Times New Roman"/>
          <w:sz w:val="24"/>
          <w:szCs w:val="24"/>
        </w:rPr>
        <w:t>actor to kidney transplantation</w:t>
      </w:r>
      <w:r w:rsidR="00DB2F8D" w:rsidRPr="00820C69">
        <w:rPr>
          <w:rFonts w:ascii="Book Antiqua" w:hAnsi="Book Antiqua" w:cs="Times New Roman"/>
          <w:sz w:val="24"/>
          <w:szCs w:val="24"/>
          <w:vertAlign w:val="superscript"/>
        </w:rPr>
        <w:t>[1</w:t>
      </w:r>
      <w:r w:rsidR="00F27148" w:rsidRPr="00820C69">
        <w:rPr>
          <w:rFonts w:ascii="Book Antiqua" w:hAnsi="Book Antiqua" w:cs="Times New Roman"/>
          <w:sz w:val="24"/>
          <w:szCs w:val="24"/>
          <w:vertAlign w:val="superscript"/>
        </w:rPr>
        <w:t>7</w:t>
      </w:r>
      <w:r w:rsidR="00DB2F8D" w:rsidRPr="00820C69">
        <w:rPr>
          <w:rFonts w:ascii="Book Antiqua" w:hAnsi="Book Antiqua" w:cs="Times New Roman"/>
          <w:sz w:val="24"/>
          <w:szCs w:val="24"/>
          <w:vertAlign w:val="superscript"/>
        </w:rPr>
        <w:t>]</w:t>
      </w:r>
      <w:r w:rsidR="00575BDF" w:rsidRPr="00820C69">
        <w:rPr>
          <w:rFonts w:ascii="Book Antiqua" w:hAnsi="Book Antiqua" w:cs="Times New Roman"/>
          <w:sz w:val="24"/>
          <w:szCs w:val="24"/>
        </w:rPr>
        <w:t xml:space="preserve"> and the risk for NODAT does not typically dissuade transplant centres from performing transplants in older patients</w:t>
      </w:r>
      <w:r w:rsidR="00DB2F8D" w:rsidRPr="00820C69">
        <w:rPr>
          <w:rFonts w:ascii="Book Antiqua" w:hAnsi="Book Antiqua" w:cs="Times New Roman"/>
          <w:sz w:val="24"/>
          <w:szCs w:val="24"/>
        </w:rPr>
        <w:t>.</w:t>
      </w:r>
    </w:p>
    <w:p w:rsidR="003022CA" w:rsidRPr="00820C69" w:rsidRDefault="00251CC4" w:rsidP="00751E5E">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Besides Afric</w:t>
      </w:r>
      <w:r w:rsidR="00751E5E">
        <w:rPr>
          <w:rFonts w:ascii="Book Antiqua" w:hAnsi="Book Antiqua" w:cs="Times New Roman"/>
          <w:sz w:val="24"/>
          <w:szCs w:val="24"/>
        </w:rPr>
        <w:t>an-American or Hispanic descent</w:t>
      </w:r>
      <w:r w:rsidRPr="00820C69">
        <w:rPr>
          <w:rFonts w:ascii="Book Antiqua" w:hAnsi="Book Antiqua" w:cs="Times New Roman"/>
          <w:sz w:val="24"/>
          <w:szCs w:val="24"/>
          <w:vertAlign w:val="superscript"/>
        </w:rPr>
        <w:t>[1</w:t>
      </w:r>
      <w:r w:rsidR="00F27148" w:rsidRPr="00820C69">
        <w:rPr>
          <w:rFonts w:ascii="Book Antiqua" w:hAnsi="Book Antiqua" w:cs="Times New Roman"/>
          <w:sz w:val="24"/>
          <w:szCs w:val="24"/>
          <w:vertAlign w:val="superscript"/>
        </w:rPr>
        <w:t>2</w:t>
      </w:r>
      <w:r w:rsidRPr="00820C69">
        <w:rPr>
          <w:rFonts w:ascii="Book Antiqua" w:hAnsi="Book Antiqua" w:cs="Times New Roman"/>
          <w:sz w:val="24"/>
          <w:szCs w:val="24"/>
          <w:vertAlign w:val="superscript"/>
        </w:rPr>
        <w:t>]</w:t>
      </w:r>
      <w:r w:rsidRPr="00820C69">
        <w:rPr>
          <w:rFonts w:ascii="Book Antiqua" w:hAnsi="Book Antiqua" w:cs="Times New Roman"/>
          <w:sz w:val="24"/>
          <w:szCs w:val="24"/>
        </w:rPr>
        <w:t xml:space="preserve">, </w:t>
      </w:r>
      <w:r w:rsidR="00550903" w:rsidRPr="00820C69">
        <w:rPr>
          <w:rFonts w:ascii="Book Antiqua" w:hAnsi="Book Antiqua" w:cs="Times New Roman"/>
          <w:sz w:val="24"/>
          <w:szCs w:val="24"/>
        </w:rPr>
        <w:t>KTR</w:t>
      </w:r>
      <w:r w:rsidRPr="00820C69">
        <w:rPr>
          <w:rFonts w:ascii="Book Antiqua" w:hAnsi="Book Antiqua" w:cs="Times New Roman"/>
          <w:sz w:val="24"/>
          <w:szCs w:val="24"/>
        </w:rPr>
        <w:t xml:space="preserve"> of South Asian origin may also be at higher risk</w:t>
      </w:r>
      <w:r w:rsidR="00575BDF" w:rsidRPr="00820C69">
        <w:rPr>
          <w:rFonts w:ascii="Book Antiqua" w:hAnsi="Book Antiqua" w:cs="Times New Roman"/>
          <w:sz w:val="24"/>
          <w:szCs w:val="24"/>
        </w:rPr>
        <w:t xml:space="preserve"> for NODAT</w:t>
      </w:r>
      <w:r w:rsidRPr="00820C69">
        <w:rPr>
          <w:rFonts w:ascii="Book Antiqua" w:hAnsi="Book Antiqua" w:cs="Times New Roman"/>
          <w:sz w:val="24"/>
          <w:szCs w:val="24"/>
          <w:vertAlign w:val="superscript"/>
        </w:rPr>
        <w:t>[1</w:t>
      </w:r>
      <w:r w:rsidR="00F27148" w:rsidRPr="00820C69">
        <w:rPr>
          <w:rFonts w:ascii="Book Antiqua" w:hAnsi="Book Antiqua" w:cs="Times New Roman"/>
          <w:sz w:val="24"/>
          <w:szCs w:val="24"/>
          <w:vertAlign w:val="superscript"/>
        </w:rPr>
        <w:t>8</w:t>
      </w:r>
      <w:r w:rsidRPr="00820C69">
        <w:rPr>
          <w:rFonts w:ascii="Book Antiqua" w:hAnsi="Book Antiqua" w:cs="Times New Roman"/>
          <w:sz w:val="24"/>
          <w:szCs w:val="24"/>
          <w:vertAlign w:val="superscript"/>
        </w:rPr>
        <w:t>]</w:t>
      </w:r>
      <w:r w:rsidRPr="00820C69">
        <w:rPr>
          <w:rFonts w:ascii="Book Antiqua" w:hAnsi="Book Antiqua" w:cs="Times New Roman"/>
          <w:sz w:val="24"/>
          <w:szCs w:val="24"/>
        </w:rPr>
        <w:t>.</w:t>
      </w:r>
      <w:r w:rsidR="00CE06F8" w:rsidRPr="00820C69">
        <w:rPr>
          <w:rFonts w:ascii="Book Antiqua" w:hAnsi="Book Antiqua" w:cs="Times New Roman"/>
          <w:sz w:val="24"/>
          <w:szCs w:val="24"/>
        </w:rPr>
        <w:t xml:space="preserve"> The relative risk for NODAT has been estimated at 1.68 for blacks and 1.35 for Hispanics</w:t>
      </w:r>
      <w:r w:rsidR="001043F5" w:rsidRPr="00820C69">
        <w:rPr>
          <w:rFonts w:ascii="Book Antiqua" w:hAnsi="Book Antiqua" w:cs="Times New Roman"/>
          <w:sz w:val="24"/>
          <w:szCs w:val="24"/>
        </w:rPr>
        <w:t xml:space="preserve"> compared to Caucasians</w:t>
      </w:r>
      <w:r w:rsidR="00CE06F8" w:rsidRPr="00820C69">
        <w:rPr>
          <w:rFonts w:ascii="Book Antiqua" w:hAnsi="Book Antiqua" w:cs="Times New Roman"/>
          <w:sz w:val="24"/>
          <w:szCs w:val="24"/>
          <w:vertAlign w:val="superscript"/>
        </w:rPr>
        <w:t>[1</w:t>
      </w:r>
      <w:r w:rsidR="00F27148" w:rsidRPr="00820C69">
        <w:rPr>
          <w:rFonts w:ascii="Book Antiqua" w:hAnsi="Book Antiqua" w:cs="Times New Roman"/>
          <w:sz w:val="24"/>
          <w:szCs w:val="24"/>
          <w:vertAlign w:val="superscript"/>
        </w:rPr>
        <w:t>0</w:t>
      </w:r>
      <w:r w:rsidR="00CE06F8" w:rsidRPr="00820C69">
        <w:rPr>
          <w:rFonts w:ascii="Book Antiqua" w:hAnsi="Book Antiqua" w:cs="Times New Roman"/>
          <w:sz w:val="24"/>
          <w:szCs w:val="24"/>
          <w:vertAlign w:val="superscript"/>
        </w:rPr>
        <w:t>]</w:t>
      </w:r>
      <w:r w:rsidR="00CE06F8" w:rsidRPr="00820C69">
        <w:rPr>
          <w:rFonts w:ascii="Book Antiqua" w:hAnsi="Book Antiqua" w:cs="Times New Roman"/>
          <w:sz w:val="24"/>
          <w:szCs w:val="24"/>
        </w:rPr>
        <w:t>.</w:t>
      </w:r>
      <w:r w:rsidR="001043F5" w:rsidRPr="00820C69">
        <w:rPr>
          <w:rFonts w:ascii="Book Antiqua" w:hAnsi="Book Antiqua" w:cs="Times New Roman"/>
          <w:sz w:val="24"/>
          <w:szCs w:val="24"/>
        </w:rPr>
        <w:t xml:space="preserve"> </w:t>
      </w:r>
      <w:r w:rsidR="00575BDF" w:rsidRPr="00820C69">
        <w:rPr>
          <w:rFonts w:ascii="Book Antiqua" w:hAnsi="Book Antiqua" w:cs="Times New Roman"/>
          <w:sz w:val="24"/>
          <w:szCs w:val="24"/>
        </w:rPr>
        <w:t xml:space="preserve">Using the 2003 consensus criteria, blacks are considered to </w:t>
      </w:r>
      <w:r w:rsidR="00751E5E">
        <w:rPr>
          <w:rFonts w:ascii="Book Antiqua" w:hAnsi="Book Antiqua" w:cs="Times New Roman"/>
          <w:sz w:val="24"/>
          <w:szCs w:val="24"/>
        </w:rPr>
        <w:t>be at a two-fold risk for NODAT</w:t>
      </w:r>
      <w:r w:rsidR="00575BDF" w:rsidRPr="00820C69">
        <w:rPr>
          <w:rFonts w:ascii="Book Antiqua" w:hAnsi="Book Antiqua" w:cs="Times New Roman"/>
          <w:sz w:val="24"/>
          <w:szCs w:val="24"/>
          <w:vertAlign w:val="superscript"/>
        </w:rPr>
        <w:t>[</w:t>
      </w:r>
      <w:r w:rsidR="00F27148" w:rsidRPr="00820C69">
        <w:rPr>
          <w:rFonts w:ascii="Book Antiqua" w:hAnsi="Book Antiqua" w:cs="Times New Roman"/>
          <w:sz w:val="24"/>
          <w:szCs w:val="24"/>
          <w:vertAlign w:val="superscript"/>
        </w:rPr>
        <w:t>19</w:t>
      </w:r>
      <w:r w:rsidR="00575BDF" w:rsidRPr="00820C69">
        <w:rPr>
          <w:rFonts w:ascii="Book Antiqua" w:hAnsi="Book Antiqua" w:cs="Times New Roman"/>
          <w:sz w:val="24"/>
          <w:szCs w:val="24"/>
          <w:vertAlign w:val="superscript"/>
        </w:rPr>
        <w:t>]</w:t>
      </w:r>
      <w:r w:rsidR="00575BDF" w:rsidRPr="00820C69">
        <w:rPr>
          <w:rFonts w:ascii="Book Antiqua" w:hAnsi="Book Antiqua" w:cs="Times New Roman"/>
          <w:sz w:val="24"/>
          <w:szCs w:val="24"/>
        </w:rPr>
        <w:t xml:space="preserve">. </w:t>
      </w:r>
      <w:r w:rsidR="00F2516C" w:rsidRPr="00820C69">
        <w:rPr>
          <w:rFonts w:ascii="Book Antiqua" w:hAnsi="Book Antiqua" w:cs="Times New Roman"/>
          <w:sz w:val="24"/>
          <w:szCs w:val="24"/>
        </w:rPr>
        <w:t>The increased risk for NODAT, at least in blacks, is believed to be at least partly due to variation in the pharmacokinetics of various immunosuppressive agen</w:t>
      </w:r>
      <w:r w:rsidR="00751E5E">
        <w:rPr>
          <w:rFonts w:ascii="Book Antiqua" w:hAnsi="Book Antiqua" w:cs="Times New Roman"/>
          <w:sz w:val="24"/>
          <w:szCs w:val="24"/>
        </w:rPr>
        <w:t>ts</w:t>
      </w:r>
      <w:r w:rsidR="00F2516C" w:rsidRPr="00820C69">
        <w:rPr>
          <w:rFonts w:ascii="Book Antiqua" w:hAnsi="Book Antiqua" w:cs="Times New Roman"/>
          <w:sz w:val="24"/>
          <w:szCs w:val="24"/>
          <w:vertAlign w:val="superscript"/>
        </w:rPr>
        <w:t>[1]</w:t>
      </w:r>
      <w:r w:rsidR="00F2516C" w:rsidRPr="00820C69">
        <w:rPr>
          <w:rFonts w:ascii="Book Antiqua" w:hAnsi="Book Antiqua" w:cs="Times New Roman"/>
          <w:sz w:val="24"/>
          <w:szCs w:val="24"/>
        </w:rPr>
        <w:t xml:space="preserve">. </w:t>
      </w:r>
      <w:r w:rsidR="00B76594" w:rsidRPr="00820C69">
        <w:rPr>
          <w:rFonts w:ascii="Book Antiqua" w:hAnsi="Book Antiqua" w:cs="Times New Roman"/>
          <w:sz w:val="24"/>
          <w:szCs w:val="24"/>
        </w:rPr>
        <w:t>Variability in dosing requirements based on ethnicity</w:t>
      </w:r>
      <w:r w:rsidR="00A51736" w:rsidRPr="00820C69">
        <w:rPr>
          <w:rFonts w:ascii="Book Antiqua" w:hAnsi="Book Antiqua" w:cs="Times New Roman"/>
          <w:sz w:val="24"/>
          <w:szCs w:val="24"/>
        </w:rPr>
        <w:t xml:space="preserve"> has been demonstrated recently for tacrolimus, with increased </w:t>
      </w:r>
      <w:r w:rsidR="00B76594" w:rsidRPr="00820C69">
        <w:rPr>
          <w:rFonts w:ascii="Book Antiqua" w:hAnsi="Book Antiqua" w:cs="Times New Roman"/>
          <w:sz w:val="24"/>
          <w:szCs w:val="24"/>
        </w:rPr>
        <w:t>amounts of</w:t>
      </w:r>
      <w:r w:rsidR="003022CA" w:rsidRPr="00820C69">
        <w:rPr>
          <w:rFonts w:ascii="Book Antiqua" w:hAnsi="Book Antiqua" w:cs="Times New Roman"/>
          <w:sz w:val="24"/>
          <w:szCs w:val="24"/>
        </w:rPr>
        <w:t xml:space="preserve"> this diabetogenic agent</w:t>
      </w:r>
      <w:r w:rsidR="00B76594" w:rsidRPr="00820C69">
        <w:rPr>
          <w:rFonts w:ascii="Book Antiqua" w:hAnsi="Book Antiqua" w:cs="Times New Roman"/>
          <w:sz w:val="24"/>
          <w:szCs w:val="24"/>
        </w:rPr>
        <w:t xml:space="preserve"> needed</w:t>
      </w:r>
      <w:r w:rsidR="00A51736" w:rsidRPr="00820C69">
        <w:rPr>
          <w:rFonts w:ascii="Book Antiqua" w:hAnsi="Book Antiqua" w:cs="Times New Roman"/>
          <w:sz w:val="24"/>
          <w:szCs w:val="24"/>
        </w:rPr>
        <w:t xml:space="preserve"> in </w:t>
      </w:r>
      <w:r w:rsidR="00B76594" w:rsidRPr="00820C69">
        <w:rPr>
          <w:rFonts w:ascii="Book Antiqua" w:hAnsi="Book Antiqua" w:cs="Times New Roman"/>
          <w:sz w:val="24"/>
          <w:szCs w:val="24"/>
        </w:rPr>
        <w:t>East Asians</w:t>
      </w:r>
      <w:r w:rsidR="00A51736" w:rsidRPr="00820C69">
        <w:rPr>
          <w:rFonts w:ascii="Book Antiqua" w:hAnsi="Book Antiqua" w:cs="Times New Roman"/>
          <w:sz w:val="24"/>
          <w:szCs w:val="24"/>
          <w:vertAlign w:val="superscript"/>
        </w:rPr>
        <w:t>[2</w:t>
      </w:r>
      <w:r w:rsidR="00F27148" w:rsidRPr="00820C69">
        <w:rPr>
          <w:rFonts w:ascii="Book Antiqua" w:hAnsi="Book Antiqua" w:cs="Times New Roman"/>
          <w:sz w:val="24"/>
          <w:szCs w:val="24"/>
          <w:vertAlign w:val="superscript"/>
        </w:rPr>
        <w:t>0</w:t>
      </w:r>
      <w:r w:rsidR="00A51736" w:rsidRPr="00820C69">
        <w:rPr>
          <w:rFonts w:ascii="Book Antiqua" w:hAnsi="Book Antiqua" w:cs="Times New Roman"/>
          <w:sz w:val="24"/>
          <w:szCs w:val="24"/>
          <w:vertAlign w:val="superscript"/>
        </w:rPr>
        <w:t>]</w:t>
      </w:r>
      <w:r w:rsidR="00A51736" w:rsidRPr="00820C69">
        <w:rPr>
          <w:rFonts w:ascii="Book Antiqua" w:hAnsi="Book Antiqua" w:cs="Times New Roman"/>
          <w:sz w:val="24"/>
          <w:szCs w:val="24"/>
        </w:rPr>
        <w:t xml:space="preserve">. </w:t>
      </w:r>
      <w:r w:rsidR="00103659" w:rsidRPr="00820C69">
        <w:rPr>
          <w:rFonts w:ascii="Book Antiqua" w:hAnsi="Book Antiqua" w:cs="Times New Roman"/>
          <w:sz w:val="24"/>
          <w:szCs w:val="24"/>
        </w:rPr>
        <w:t xml:space="preserve">It is unclear at this time, however, if the diabetogenic effects of immunosuppressive medication </w:t>
      </w:r>
      <w:r w:rsidR="00A44EB1" w:rsidRPr="00820C69">
        <w:rPr>
          <w:rFonts w:ascii="Book Antiqua" w:hAnsi="Book Antiqua" w:cs="Times New Roman"/>
          <w:sz w:val="24"/>
          <w:szCs w:val="24"/>
        </w:rPr>
        <w:t xml:space="preserve">are </w:t>
      </w:r>
      <w:r w:rsidR="00103659" w:rsidRPr="00820C69">
        <w:rPr>
          <w:rFonts w:ascii="Book Antiqua" w:hAnsi="Book Antiqua" w:cs="Times New Roman"/>
          <w:sz w:val="24"/>
          <w:szCs w:val="24"/>
        </w:rPr>
        <w:t>influenced by ethnicity, although this has been speculated</w:t>
      </w:r>
      <w:r w:rsidR="00103659" w:rsidRPr="00820C69">
        <w:rPr>
          <w:rFonts w:ascii="Book Antiqua" w:hAnsi="Book Antiqua" w:cs="Times New Roman"/>
          <w:sz w:val="24"/>
          <w:szCs w:val="24"/>
          <w:vertAlign w:val="superscript"/>
        </w:rPr>
        <w:t>[7]</w:t>
      </w:r>
      <w:r w:rsidR="00103659" w:rsidRPr="00820C69">
        <w:rPr>
          <w:rFonts w:ascii="Book Antiqua" w:hAnsi="Book Antiqua" w:cs="Times New Roman"/>
          <w:sz w:val="24"/>
          <w:szCs w:val="24"/>
        </w:rPr>
        <w:t>.</w:t>
      </w:r>
    </w:p>
    <w:p w:rsidR="00BD4068" w:rsidRPr="00820C69" w:rsidRDefault="001043F5" w:rsidP="00751E5E">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Genetic predisposition</w:t>
      </w:r>
      <w:r w:rsidR="007E30C6" w:rsidRPr="00820C69">
        <w:rPr>
          <w:rFonts w:ascii="Book Antiqua" w:hAnsi="Book Antiqua" w:cs="Times New Roman"/>
          <w:sz w:val="24"/>
          <w:szCs w:val="24"/>
        </w:rPr>
        <w:t xml:space="preserve"> to NODAT</w:t>
      </w:r>
      <w:r w:rsidRPr="00820C69">
        <w:rPr>
          <w:rFonts w:ascii="Book Antiqua" w:hAnsi="Book Antiqua" w:cs="Times New Roman"/>
          <w:sz w:val="24"/>
          <w:szCs w:val="24"/>
        </w:rPr>
        <w:t xml:space="preserve"> includes</w:t>
      </w:r>
      <w:r w:rsidR="000725DC" w:rsidRPr="00820C69">
        <w:rPr>
          <w:rFonts w:ascii="Book Antiqua" w:hAnsi="Book Antiqua" w:cs="Times New Roman"/>
          <w:sz w:val="24"/>
          <w:szCs w:val="24"/>
        </w:rPr>
        <w:t xml:space="preserve"> </w:t>
      </w:r>
      <w:r w:rsidR="00BD4068" w:rsidRPr="00820C69">
        <w:rPr>
          <w:rFonts w:ascii="Book Antiqua" w:hAnsi="Book Antiqua" w:cs="Times New Roman"/>
          <w:sz w:val="24"/>
          <w:szCs w:val="24"/>
        </w:rPr>
        <w:t>tr</w:t>
      </w:r>
      <w:r w:rsidR="000725DC" w:rsidRPr="00820C69">
        <w:rPr>
          <w:rFonts w:ascii="Book Antiqua" w:hAnsi="Book Antiqua" w:cs="Times New Roman"/>
          <w:sz w:val="24"/>
          <w:szCs w:val="24"/>
        </w:rPr>
        <w:t>a</w:t>
      </w:r>
      <w:r w:rsidR="00BD4068" w:rsidRPr="00820C69">
        <w:rPr>
          <w:rFonts w:ascii="Book Antiqua" w:hAnsi="Book Antiqua" w:cs="Times New Roman"/>
          <w:sz w:val="24"/>
          <w:szCs w:val="24"/>
        </w:rPr>
        <w:t>ditional a</w:t>
      </w:r>
      <w:r w:rsidR="000725DC" w:rsidRPr="00820C69">
        <w:rPr>
          <w:rFonts w:ascii="Book Antiqua" w:hAnsi="Book Antiqua" w:cs="Times New Roman"/>
          <w:sz w:val="24"/>
          <w:szCs w:val="24"/>
        </w:rPr>
        <w:t xml:space="preserve">ssociations with </w:t>
      </w:r>
      <w:r w:rsidRPr="00820C69">
        <w:rPr>
          <w:rFonts w:ascii="Book Antiqua" w:hAnsi="Book Antiqua" w:cs="Times New Roman"/>
          <w:sz w:val="24"/>
          <w:szCs w:val="24"/>
        </w:rPr>
        <w:t xml:space="preserve">the alleles HLA </w:t>
      </w:r>
      <w:r w:rsidR="006240F0" w:rsidRPr="00820C69">
        <w:rPr>
          <w:rFonts w:ascii="Book Antiqua" w:hAnsi="Book Antiqua" w:cs="Times New Roman"/>
          <w:sz w:val="24"/>
          <w:szCs w:val="24"/>
        </w:rPr>
        <w:t xml:space="preserve">A28, </w:t>
      </w:r>
      <w:r w:rsidRPr="00820C69">
        <w:rPr>
          <w:rFonts w:ascii="Book Antiqua" w:hAnsi="Book Antiqua" w:cs="Times New Roman"/>
          <w:sz w:val="24"/>
          <w:szCs w:val="24"/>
        </w:rPr>
        <w:t>A30, B27, and B</w:t>
      </w:r>
      <w:r w:rsidR="006240F0" w:rsidRPr="00820C69">
        <w:rPr>
          <w:rFonts w:ascii="Book Antiqua" w:hAnsi="Book Antiqua" w:cs="Times New Roman"/>
          <w:sz w:val="24"/>
          <w:szCs w:val="24"/>
        </w:rPr>
        <w:t>w</w:t>
      </w:r>
      <w:r w:rsidRPr="00820C69">
        <w:rPr>
          <w:rFonts w:ascii="Book Antiqua" w:hAnsi="Book Antiqua" w:cs="Times New Roman"/>
          <w:sz w:val="24"/>
          <w:szCs w:val="24"/>
        </w:rPr>
        <w:t>42.</w:t>
      </w:r>
      <w:r w:rsidR="000725DC" w:rsidRPr="00820C69">
        <w:rPr>
          <w:rFonts w:ascii="Book Antiqua" w:hAnsi="Book Antiqua" w:cs="Times New Roman"/>
          <w:sz w:val="24"/>
          <w:szCs w:val="24"/>
        </w:rPr>
        <w:t xml:space="preserve"> </w:t>
      </w:r>
      <w:r w:rsidR="009811EC" w:rsidRPr="00820C69">
        <w:rPr>
          <w:rFonts w:ascii="Book Antiqua" w:hAnsi="Book Antiqua" w:cs="Times New Roman"/>
          <w:sz w:val="24"/>
          <w:szCs w:val="24"/>
        </w:rPr>
        <w:t>A number of</w:t>
      </w:r>
      <w:r w:rsidR="00BD4068" w:rsidRPr="00820C69">
        <w:rPr>
          <w:rFonts w:ascii="Book Antiqua" w:hAnsi="Book Antiqua" w:cs="Times New Roman"/>
          <w:sz w:val="24"/>
          <w:szCs w:val="24"/>
        </w:rPr>
        <w:t xml:space="preserve"> genetic associations with NODAT have been identified in the last decade. For example</w:t>
      </w:r>
      <w:r w:rsidR="000725DC" w:rsidRPr="00820C69">
        <w:rPr>
          <w:rFonts w:ascii="Book Antiqua" w:hAnsi="Book Antiqua" w:cs="Times New Roman"/>
          <w:sz w:val="24"/>
          <w:szCs w:val="24"/>
        </w:rPr>
        <w:t>, there has been a reported association with the R325W polymorphism in the SLC30A8 zinc transporter gene of pancreatic islets, with the R/r inheritance being associated with higher risk</w:t>
      </w:r>
      <w:r w:rsidR="000725DC" w:rsidRPr="00820C69">
        <w:rPr>
          <w:rFonts w:ascii="Book Antiqua" w:hAnsi="Book Antiqua" w:cs="Times New Roman"/>
          <w:sz w:val="24"/>
          <w:szCs w:val="24"/>
          <w:vertAlign w:val="superscript"/>
        </w:rPr>
        <w:t>[</w:t>
      </w:r>
      <w:r w:rsidR="00BD4068" w:rsidRPr="00820C69">
        <w:rPr>
          <w:rFonts w:ascii="Book Antiqua" w:hAnsi="Book Antiqua" w:cs="Times New Roman"/>
          <w:sz w:val="24"/>
          <w:szCs w:val="24"/>
          <w:vertAlign w:val="superscript"/>
        </w:rPr>
        <w:t>2</w:t>
      </w:r>
      <w:r w:rsidR="00F27148" w:rsidRPr="00820C69">
        <w:rPr>
          <w:rFonts w:ascii="Book Antiqua" w:hAnsi="Book Antiqua" w:cs="Times New Roman"/>
          <w:sz w:val="24"/>
          <w:szCs w:val="24"/>
          <w:vertAlign w:val="superscript"/>
        </w:rPr>
        <w:t>1</w:t>
      </w:r>
      <w:r w:rsidR="000725DC" w:rsidRPr="00820C69">
        <w:rPr>
          <w:rFonts w:ascii="Book Antiqua" w:hAnsi="Book Antiqua" w:cs="Times New Roman"/>
          <w:sz w:val="24"/>
          <w:szCs w:val="24"/>
          <w:vertAlign w:val="superscript"/>
        </w:rPr>
        <w:t>]</w:t>
      </w:r>
      <w:r w:rsidR="000725DC" w:rsidRPr="00820C69">
        <w:rPr>
          <w:rFonts w:ascii="Book Antiqua" w:hAnsi="Book Antiqua" w:cs="Times New Roman"/>
          <w:sz w:val="24"/>
          <w:szCs w:val="24"/>
        </w:rPr>
        <w:t>.</w:t>
      </w:r>
      <w:r w:rsidR="006573F6" w:rsidRPr="00820C69">
        <w:rPr>
          <w:rFonts w:ascii="Book Antiqua" w:hAnsi="Book Antiqua" w:cs="Times New Roman"/>
          <w:sz w:val="24"/>
          <w:szCs w:val="24"/>
        </w:rPr>
        <w:t xml:space="preserve"> Another study from the same group suggested the association of </w:t>
      </w:r>
      <w:r w:rsidR="00751E5E">
        <w:rPr>
          <w:rFonts w:ascii="Book Antiqua" w:hAnsi="Book Antiqua" w:cs="Times New Roman"/>
          <w:sz w:val="24"/>
          <w:szCs w:val="24"/>
        </w:rPr>
        <w:t>TCF7L2 gene variants with NODAT</w:t>
      </w:r>
      <w:r w:rsidR="006573F6" w:rsidRPr="00820C69">
        <w:rPr>
          <w:rFonts w:ascii="Book Antiqua" w:hAnsi="Book Antiqua" w:cs="Times New Roman"/>
          <w:sz w:val="24"/>
          <w:szCs w:val="24"/>
          <w:vertAlign w:val="superscript"/>
        </w:rPr>
        <w:t>[</w:t>
      </w:r>
      <w:r w:rsidR="00BD4068" w:rsidRPr="00820C69">
        <w:rPr>
          <w:rFonts w:ascii="Book Antiqua" w:hAnsi="Book Antiqua" w:cs="Times New Roman"/>
          <w:sz w:val="24"/>
          <w:szCs w:val="24"/>
          <w:vertAlign w:val="superscript"/>
        </w:rPr>
        <w:t>2</w:t>
      </w:r>
      <w:r w:rsidR="00F27148" w:rsidRPr="00820C69">
        <w:rPr>
          <w:rFonts w:ascii="Book Antiqua" w:hAnsi="Book Antiqua" w:cs="Times New Roman"/>
          <w:sz w:val="24"/>
          <w:szCs w:val="24"/>
          <w:vertAlign w:val="superscript"/>
        </w:rPr>
        <w:t>2</w:t>
      </w:r>
      <w:r w:rsidR="006573F6" w:rsidRPr="00820C69">
        <w:rPr>
          <w:rFonts w:ascii="Book Antiqua" w:hAnsi="Book Antiqua" w:cs="Times New Roman"/>
          <w:sz w:val="24"/>
          <w:szCs w:val="24"/>
          <w:vertAlign w:val="superscript"/>
        </w:rPr>
        <w:t>]</w:t>
      </w:r>
      <w:r w:rsidR="006573F6" w:rsidRPr="00820C69">
        <w:rPr>
          <w:rFonts w:ascii="Book Antiqua" w:hAnsi="Book Antiqua" w:cs="Times New Roman"/>
          <w:sz w:val="24"/>
          <w:szCs w:val="24"/>
        </w:rPr>
        <w:t>.</w:t>
      </w:r>
      <w:r w:rsidR="00075545" w:rsidRPr="00820C69">
        <w:rPr>
          <w:rFonts w:ascii="Book Antiqua" w:hAnsi="Book Antiqua" w:cs="Times New Roman"/>
          <w:sz w:val="24"/>
          <w:szCs w:val="24"/>
        </w:rPr>
        <w:t xml:space="preserve"> </w:t>
      </w:r>
      <w:r w:rsidR="00E0362D" w:rsidRPr="00820C69">
        <w:rPr>
          <w:rFonts w:ascii="Book Antiqua" w:hAnsi="Book Antiqua" w:cs="Times New Roman"/>
          <w:sz w:val="24"/>
          <w:szCs w:val="24"/>
        </w:rPr>
        <w:t xml:space="preserve">This </w:t>
      </w:r>
      <w:r w:rsidR="004E7873" w:rsidRPr="00820C69">
        <w:rPr>
          <w:rFonts w:ascii="Book Antiqua" w:hAnsi="Book Antiqua" w:cs="Times New Roman"/>
          <w:sz w:val="24"/>
          <w:szCs w:val="24"/>
        </w:rPr>
        <w:t xml:space="preserve">association with TCF7L2 </w:t>
      </w:r>
      <w:r w:rsidR="00E0362D" w:rsidRPr="00820C69">
        <w:rPr>
          <w:rFonts w:ascii="Book Antiqua" w:hAnsi="Book Antiqua" w:cs="Times New Roman"/>
          <w:sz w:val="24"/>
          <w:szCs w:val="24"/>
        </w:rPr>
        <w:t>has also bee</w:t>
      </w:r>
      <w:r w:rsidR="00751E5E">
        <w:rPr>
          <w:rFonts w:ascii="Book Antiqua" w:hAnsi="Book Antiqua" w:cs="Times New Roman"/>
          <w:sz w:val="24"/>
          <w:szCs w:val="24"/>
        </w:rPr>
        <w:t>n demonstrated by another group</w:t>
      </w:r>
      <w:r w:rsidR="00E0362D" w:rsidRPr="00820C69">
        <w:rPr>
          <w:rFonts w:ascii="Book Antiqua" w:hAnsi="Book Antiqua" w:cs="Times New Roman"/>
          <w:sz w:val="24"/>
          <w:szCs w:val="24"/>
          <w:vertAlign w:val="superscript"/>
        </w:rPr>
        <w:t>[2</w:t>
      </w:r>
      <w:r w:rsidR="00F27148" w:rsidRPr="00820C69">
        <w:rPr>
          <w:rFonts w:ascii="Book Antiqua" w:hAnsi="Book Antiqua" w:cs="Times New Roman"/>
          <w:sz w:val="24"/>
          <w:szCs w:val="24"/>
          <w:vertAlign w:val="superscript"/>
        </w:rPr>
        <w:t>3</w:t>
      </w:r>
      <w:r w:rsidR="00E0362D" w:rsidRPr="00820C69">
        <w:rPr>
          <w:rFonts w:ascii="Book Antiqua" w:hAnsi="Book Antiqua" w:cs="Times New Roman"/>
          <w:sz w:val="24"/>
          <w:szCs w:val="24"/>
          <w:vertAlign w:val="superscript"/>
        </w:rPr>
        <w:t>]</w:t>
      </w:r>
      <w:r w:rsidR="00E0362D" w:rsidRPr="00820C69">
        <w:rPr>
          <w:rFonts w:ascii="Book Antiqua" w:hAnsi="Book Antiqua" w:cs="Times New Roman"/>
          <w:sz w:val="24"/>
          <w:szCs w:val="24"/>
        </w:rPr>
        <w:t>.</w:t>
      </w:r>
      <w:r w:rsidR="003522C1" w:rsidRPr="00820C69">
        <w:rPr>
          <w:rFonts w:ascii="Book Antiqua" w:hAnsi="Book Antiqua" w:cs="Times New Roman"/>
          <w:sz w:val="24"/>
          <w:szCs w:val="24"/>
        </w:rPr>
        <w:t xml:space="preserve"> Other associations of specific gene variants with NODAT include KCNQ1</w:t>
      </w:r>
      <w:r w:rsidR="003522C1" w:rsidRPr="00820C69">
        <w:rPr>
          <w:rFonts w:ascii="Book Antiqua" w:hAnsi="Book Antiqua" w:cs="Times New Roman"/>
          <w:sz w:val="24"/>
          <w:szCs w:val="24"/>
          <w:vertAlign w:val="superscript"/>
        </w:rPr>
        <w:t>[2</w:t>
      </w:r>
      <w:r w:rsidR="00F27148" w:rsidRPr="00820C69">
        <w:rPr>
          <w:rFonts w:ascii="Book Antiqua" w:hAnsi="Book Antiqua" w:cs="Times New Roman"/>
          <w:sz w:val="24"/>
          <w:szCs w:val="24"/>
          <w:vertAlign w:val="superscript"/>
        </w:rPr>
        <w:t>4</w:t>
      </w:r>
      <w:r w:rsidR="003522C1" w:rsidRPr="00820C69">
        <w:rPr>
          <w:rFonts w:ascii="Book Antiqua" w:hAnsi="Book Antiqua" w:cs="Times New Roman"/>
          <w:sz w:val="24"/>
          <w:szCs w:val="24"/>
          <w:vertAlign w:val="superscript"/>
        </w:rPr>
        <w:t>]</w:t>
      </w:r>
      <w:r w:rsidR="00751E5E">
        <w:rPr>
          <w:rFonts w:ascii="Book Antiqua" w:hAnsi="Book Antiqua" w:cs="Times New Roman"/>
          <w:sz w:val="24"/>
          <w:szCs w:val="24"/>
        </w:rPr>
        <w:t>, NFATc4</w:t>
      </w:r>
      <w:r w:rsidR="003522C1" w:rsidRPr="00820C69">
        <w:rPr>
          <w:rFonts w:ascii="Book Antiqua" w:hAnsi="Book Antiqua" w:cs="Times New Roman"/>
          <w:sz w:val="24"/>
          <w:szCs w:val="24"/>
          <w:vertAlign w:val="superscript"/>
        </w:rPr>
        <w:t>[2</w:t>
      </w:r>
      <w:r w:rsidR="00F27148" w:rsidRPr="00820C69">
        <w:rPr>
          <w:rFonts w:ascii="Book Antiqua" w:hAnsi="Book Antiqua" w:cs="Times New Roman"/>
          <w:sz w:val="24"/>
          <w:szCs w:val="24"/>
          <w:vertAlign w:val="superscript"/>
        </w:rPr>
        <w:t>5</w:t>
      </w:r>
      <w:r w:rsidR="003522C1" w:rsidRPr="00820C69">
        <w:rPr>
          <w:rFonts w:ascii="Book Antiqua" w:hAnsi="Book Antiqua" w:cs="Times New Roman"/>
          <w:sz w:val="24"/>
          <w:szCs w:val="24"/>
          <w:vertAlign w:val="superscript"/>
        </w:rPr>
        <w:t>]</w:t>
      </w:r>
      <w:r w:rsidR="003522C1" w:rsidRPr="00820C69">
        <w:rPr>
          <w:rFonts w:ascii="Book Antiqua" w:hAnsi="Book Antiqua" w:cs="Times New Roman"/>
          <w:sz w:val="24"/>
          <w:szCs w:val="24"/>
        </w:rPr>
        <w:t>, adiponectin 276G/T</w:t>
      </w:r>
      <w:r w:rsidR="003522C1" w:rsidRPr="00820C69">
        <w:rPr>
          <w:rFonts w:ascii="Book Antiqua" w:hAnsi="Book Antiqua" w:cs="Times New Roman"/>
          <w:sz w:val="24"/>
          <w:szCs w:val="24"/>
          <w:vertAlign w:val="superscript"/>
        </w:rPr>
        <w:t>[2</w:t>
      </w:r>
      <w:r w:rsidR="00F27148" w:rsidRPr="00820C69">
        <w:rPr>
          <w:rFonts w:ascii="Book Antiqua" w:hAnsi="Book Antiqua" w:cs="Times New Roman"/>
          <w:sz w:val="24"/>
          <w:szCs w:val="24"/>
          <w:vertAlign w:val="superscript"/>
        </w:rPr>
        <w:t>6</w:t>
      </w:r>
      <w:r w:rsidR="003522C1" w:rsidRPr="00820C69">
        <w:rPr>
          <w:rFonts w:ascii="Book Antiqua" w:hAnsi="Book Antiqua" w:cs="Times New Roman"/>
          <w:sz w:val="24"/>
          <w:szCs w:val="24"/>
          <w:vertAlign w:val="superscript"/>
        </w:rPr>
        <w:t>]</w:t>
      </w:r>
      <w:r w:rsidR="00751E5E">
        <w:rPr>
          <w:rFonts w:ascii="Book Antiqua" w:hAnsi="Book Antiqua" w:cs="Times New Roman"/>
          <w:sz w:val="24"/>
          <w:szCs w:val="24"/>
        </w:rPr>
        <w:t>, and mitochondrial haplotype H</w:t>
      </w:r>
      <w:r w:rsidR="003522C1" w:rsidRPr="00820C69">
        <w:rPr>
          <w:rFonts w:ascii="Book Antiqua" w:hAnsi="Book Antiqua" w:cs="Times New Roman"/>
          <w:sz w:val="24"/>
          <w:szCs w:val="24"/>
          <w:vertAlign w:val="superscript"/>
        </w:rPr>
        <w:t>[2</w:t>
      </w:r>
      <w:r w:rsidR="00F27148" w:rsidRPr="00820C69">
        <w:rPr>
          <w:rFonts w:ascii="Book Antiqua" w:hAnsi="Book Antiqua" w:cs="Times New Roman"/>
          <w:sz w:val="24"/>
          <w:szCs w:val="24"/>
          <w:vertAlign w:val="superscript"/>
        </w:rPr>
        <w:t>7</w:t>
      </w:r>
      <w:r w:rsidR="003522C1" w:rsidRPr="00820C69">
        <w:rPr>
          <w:rFonts w:ascii="Book Antiqua" w:hAnsi="Book Antiqua" w:cs="Times New Roman"/>
          <w:sz w:val="24"/>
          <w:szCs w:val="24"/>
          <w:vertAlign w:val="superscript"/>
        </w:rPr>
        <w:t>]</w:t>
      </w:r>
      <w:r w:rsidR="003522C1" w:rsidRPr="00820C69">
        <w:rPr>
          <w:rFonts w:ascii="Book Antiqua" w:hAnsi="Book Antiqua" w:cs="Times New Roman"/>
          <w:sz w:val="24"/>
          <w:szCs w:val="24"/>
        </w:rPr>
        <w:t>.</w:t>
      </w:r>
      <w:r w:rsidR="002C54EB" w:rsidRPr="00820C69">
        <w:rPr>
          <w:rFonts w:ascii="Book Antiqua" w:hAnsi="Book Antiqua" w:cs="Times New Roman"/>
          <w:sz w:val="24"/>
          <w:szCs w:val="24"/>
        </w:rPr>
        <w:t xml:space="preserve"> While all of these associations are interesting, it </w:t>
      </w:r>
      <w:r w:rsidR="003522C1" w:rsidRPr="00820C69">
        <w:rPr>
          <w:rFonts w:ascii="Book Antiqua" w:hAnsi="Book Antiqua" w:cs="Times New Roman"/>
          <w:sz w:val="24"/>
          <w:szCs w:val="24"/>
        </w:rPr>
        <w:t xml:space="preserve">remains to be seen if </w:t>
      </w:r>
      <w:r w:rsidR="002C54EB" w:rsidRPr="00820C69">
        <w:rPr>
          <w:rFonts w:ascii="Book Antiqua" w:hAnsi="Book Antiqua" w:cs="Times New Roman"/>
          <w:sz w:val="24"/>
          <w:szCs w:val="24"/>
        </w:rPr>
        <w:t>such</w:t>
      </w:r>
      <w:r w:rsidR="003522C1" w:rsidRPr="00820C69">
        <w:rPr>
          <w:rFonts w:ascii="Book Antiqua" w:hAnsi="Book Antiqua" w:cs="Times New Roman"/>
          <w:sz w:val="24"/>
          <w:szCs w:val="24"/>
        </w:rPr>
        <w:t xml:space="preserve"> findings can be replicated in different populations, and whether they can be demonstrated to be independent risk factors</w:t>
      </w:r>
      <w:r w:rsidR="002C54EB" w:rsidRPr="00820C69">
        <w:rPr>
          <w:rFonts w:ascii="Book Antiqua" w:hAnsi="Book Antiqua" w:cs="Times New Roman"/>
          <w:sz w:val="24"/>
          <w:szCs w:val="24"/>
        </w:rPr>
        <w:t xml:space="preserve"> for NODAT</w:t>
      </w:r>
      <w:r w:rsidR="003522C1" w:rsidRPr="00820C69">
        <w:rPr>
          <w:rFonts w:ascii="Book Antiqua" w:hAnsi="Book Antiqua" w:cs="Times New Roman"/>
          <w:sz w:val="24"/>
          <w:szCs w:val="24"/>
        </w:rPr>
        <w:t xml:space="preserve"> in prospectively conducted studies. Furthermore, the expense and inconvenience of such assessments greatly limits the ability to study these and other gene candidates further.</w:t>
      </w:r>
    </w:p>
    <w:p w:rsidR="0063012C" w:rsidRPr="00820C69" w:rsidRDefault="00075545" w:rsidP="00751E5E">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In the past decade, NODAT has also been associated with autosomal dominant polycystic kidney disease</w:t>
      </w:r>
      <w:r w:rsidR="0063012C" w:rsidRPr="00820C69">
        <w:rPr>
          <w:rFonts w:ascii="Book Antiqua" w:hAnsi="Book Antiqua" w:cs="Times New Roman"/>
          <w:sz w:val="24"/>
          <w:szCs w:val="24"/>
        </w:rPr>
        <w:t xml:space="preserve"> (ADPKD)</w:t>
      </w:r>
      <w:r w:rsidRPr="00820C69">
        <w:rPr>
          <w:rFonts w:ascii="Book Antiqua" w:hAnsi="Book Antiqua" w:cs="Times New Roman"/>
          <w:sz w:val="24"/>
          <w:szCs w:val="24"/>
          <w:vertAlign w:val="superscript"/>
        </w:rPr>
        <w:t>[2</w:t>
      </w:r>
      <w:r w:rsidR="00B06ACA" w:rsidRPr="00820C69">
        <w:rPr>
          <w:rFonts w:ascii="Book Antiqua" w:hAnsi="Book Antiqua" w:cs="Times New Roman"/>
          <w:sz w:val="24"/>
          <w:szCs w:val="24"/>
          <w:vertAlign w:val="superscript"/>
        </w:rPr>
        <w:t>8</w:t>
      </w:r>
      <w:r w:rsidRPr="00820C69">
        <w:rPr>
          <w:rFonts w:ascii="Book Antiqua" w:hAnsi="Book Antiqua" w:cs="Times New Roman"/>
          <w:sz w:val="24"/>
          <w:szCs w:val="24"/>
          <w:vertAlign w:val="superscript"/>
        </w:rPr>
        <w:t>,</w:t>
      </w:r>
      <w:r w:rsidR="00B06ACA" w:rsidRPr="00820C69">
        <w:rPr>
          <w:rFonts w:ascii="Book Antiqua" w:hAnsi="Book Antiqua" w:cs="Times New Roman"/>
          <w:sz w:val="24"/>
          <w:szCs w:val="24"/>
          <w:vertAlign w:val="superscript"/>
        </w:rPr>
        <w:t>29</w:t>
      </w:r>
      <w:r w:rsidRPr="00820C69">
        <w:rPr>
          <w:rFonts w:ascii="Book Antiqua" w:hAnsi="Book Antiqua" w:cs="Times New Roman"/>
          <w:sz w:val="24"/>
          <w:szCs w:val="24"/>
          <w:vertAlign w:val="superscript"/>
        </w:rPr>
        <w:t>]</w:t>
      </w:r>
      <w:r w:rsidRPr="00820C69">
        <w:rPr>
          <w:rFonts w:ascii="Book Antiqua" w:hAnsi="Book Antiqua" w:cs="Times New Roman"/>
          <w:sz w:val="24"/>
          <w:szCs w:val="24"/>
        </w:rPr>
        <w:t>, as well as autosomal recessive polycystic kidney disease</w:t>
      </w:r>
      <w:r w:rsidRPr="00820C69">
        <w:rPr>
          <w:rFonts w:ascii="Book Antiqua" w:hAnsi="Book Antiqua" w:cs="Times New Roman"/>
          <w:sz w:val="24"/>
          <w:szCs w:val="24"/>
          <w:vertAlign w:val="superscript"/>
        </w:rPr>
        <w:t>[</w:t>
      </w:r>
      <w:r w:rsidR="0081466C" w:rsidRPr="00820C69">
        <w:rPr>
          <w:rFonts w:ascii="Book Antiqua" w:hAnsi="Book Antiqua" w:cs="Times New Roman"/>
          <w:sz w:val="24"/>
          <w:szCs w:val="24"/>
          <w:vertAlign w:val="superscript"/>
        </w:rPr>
        <w:t>3</w:t>
      </w:r>
      <w:r w:rsidR="00B06ACA" w:rsidRPr="00820C69">
        <w:rPr>
          <w:rFonts w:ascii="Book Antiqua" w:hAnsi="Book Antiqua" w:cs="Times New Roman"/>
          <w:sz w:val="24"/>
          <w:szCs w:val="24"/>
          <w:vertAlign w:val="superscript"/>
        </w:rPr>
        <w:t>0</w:t>
      </w:r>
      <w:r w:rsidRPr="00820C69">
        <w:rPr>
          <w:rFonts w:ascii="Book Antiqua" w:hAnsi="Book Antiqua" w:cs="Times New Roman"/>
          <w:sz w:val="24"/>
          <w:szCs w:val="24"/>
          <w:vertAlign w:val="superscript"/>
        </w:rPr>
        <w:t>]</w:t>
      </w:r>
      <w:r w:rsidRPr="00820C69">
        <w:rPr>
          <w:rFonts w:ascii="Book Antiqua" w:hAnsi="Book Antiqua" w:cs="Times New Roman"/>
          <w:sz w:val="24"/>
          <w:szCs w:val="24"/>
        </w:rPr>
        <w:t>.</w:t>
      </w:r>
      <w:r w:rsidR="007E30C6" w:rsidRPr="00820C69">
        <w:rPr>
          <w:rFonts w:ascii="Book Antiqua" w:hAnsi="Book Antiqua" w:cs="Times New Roman"/>
          <w:sz w:val="24"/>
          <w:szCs w:val="24"/>
        </w:rPr>
        <w:t xml:space="preserve"> </w:t>
      </w:r>
      <w:r w:rsidR="0063012C" w:rsidRPr="00820C69">
        <w:rPr>
          <w:rFonts w:ascii="Book Antiqua" w:hAnsi="Book Antiqua" w:cs="Times New Roman"/>
          <w:sz w:val="24"/>
          <w:szCs w:val="24"/>
        </w:rPr>
        <w:t xml:space="preserve">ADPKD in particular is a common disease and cause of ESRD, particularly in Caucasians, and so it remains to be definitively proven as a risk factor for NODAT since both ADPKD and NODAT are common in KTR. A plausible mechanism for the association also needs to be developed. </w:t>
      </w:r>
    </w:p>
    <w:p w:rsidR="00A24BE2" w:rsidRPr="00820C69" w:rsidRDefault="007E30C6" w:rsidP="00751E5E">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 xml:space="preserve">Finally, previously diagnosed glucose intolerance </w:t>
      </w:r>
      <w:r w:rsidR="00751E5E">
        <w:rPr>
          <w:rFonts w:ascii="Book Antiqua" w:hAnsi="Book Antiqua" w:cs="Times New Roman"/>
          <w:sz w:val="24"/>
          <w:szCs w:val="24"/>
        </w:rPr>
        <w:t>is a risk factor for NODAT</w:t>
      </w:r>
      <w:r w:rsidR="00E80BD8" w:rsidRPr="00820C69">
        <w:rPr>
          <w:rFonts w:ascii="Book Antiqua" w:hAnsi="Book Antiqua" w:cs="Times New Roman"/>
          <w:sz w:val="24"/>
          <w:szCs w:val="24"/>
          <w:vertAlign w:val="superscript"/>
        </w:rPr>
        <w:t>[1</w:t>
      </w:r>
      <w:r w:rsidR="00B06ACA" w:rsidRPr="00820C69">
        <w:rPr>
          <w:rFonts w:ascii="Book Antiqua" w:hAnsi="Book Antiqua" w:cs="Times New Roman"/>
          <w:sz w:val="24"/>
          <w:szCs w:val="24"/>
          <w:vertAlign w:val="superscript"/>
        </w:rPr>
        <w:t>3</w:t>
      </w:r>
      <w:r w:rsidR="00E80BD8" w:rsidRPr="00820C69">
        <w:rPr>
          <w:rFonts w:ascii="Book Antiqua" w:hAnsi="Book Antiqua" w:cs="Times New Roman"/>
          <w:sz w:val="24"/>
          <w:szCs w:val="24"/>
          <w:vertAlign w:val="superscript"/>
        </w:rPr>
        <w:t>]</w:t>
      </w:r>
      <w:r w:rsidR="00E80BD8" w:rsidRPr="00820C69">
        <w:rPr>
          <w:rFonts w:ascii="Book Antiqua" w:hAnsi="Book Antiqua" w:cs="Times New Roman"/>
          <w:sz w:val="24"/>
          <w:szCs w:val="24"/>
        </w:rPr>
        <w:t xml:space="preserve">. Glucose intolerance </w:t>
      </w:r>
      <w:r w:rsidRPr="00820C69">
        <w:rPr>
          <w:rFonts w:ascii="Book Antiqua" w:hAnsi="Book Antiqua" w:cs="Times New Roman"/>
          <w:sz w:val="24"/>
          <w:szCs w:val="24"/>
        </w:rPr>
        <w:t xml:space="preserve">may have </w:t>
      </w:r>
      <w:r w:rsidR="00E80BD8" w:rsidRPr="00820C69">
        <w:rPr>
          <w:rFonts w:ascii="Book Antiqua" w:hAnsi="Book Antiqua" w:cs="Times New Roman"/>
          <w:sz w:val="24"/>
          <w:szCs w:val="24"/>
        </w:rPr>
        <w:t>been diagnosed</w:t>
      </w:r>
      <w:r w:rsidRPr="00820C69">
        <w:rPr>
          <w:rFonts w:ascii="Book Antiqua" w:hAnsi="Book Antiqua" w:cs="Times New Roman"/>
          <w:sz w:val="24"/>
          <w:szCs w:val="24"/>
        </w:rPr>
        <w:t xml:space="preserve"> at the time of pregnancy, or when corticosteroids were used as part of the therapy for the primary renal disease or a</w:t>
      </w:r>
      <w:r w:rsidR="00E80BD8" w:rsidRPr="00820C69">
        <w:rPr>
          <w:rFonts w:ascii="Book Antiqua" w:hAnsi="Book Antiqua" w:cs="Times New Roman"/>
          <w:sz w:val="24"/>
          <w:szCs w:val="24"/>
        </w:rPr>
        <w:t xml:space="preserve"> related or</w:t>
      </w:r>
      <w:r w:rsidRPr="00820C69">
        <w:rPr>
          <w:rFonts w:ascii="Book Antiqua" w:hAnsi="Book Antiqua" w:cs="Times New Roman"/>
          <w:sz w:val="24"/>
          <w:szCs w:val="24"/>
        </w:rPr>
        <w:t xml:space="preserve"> unrelated systemic disease. In such cases, even though DM may have resolved with cessation of steroid therapy, the risk for DM may persist lifelong.</w:t>
      </w:r>
      <w:r w:rsidR="00E80BD8" w:rsidRPr="00820C69">
        <w:rPr>
          <w:rFonts w:ascii="Book Antiqua" w:hAnsi="Book Antiqua" w:cs="Times New Roman"/>
          <w:sz w:val="24"/>
          <w:szCs w:val="24"/>
        </w:rPr>
        <w:t xml:space="preserve"> To our knowledge, these risks have not been evaluated prospectively.</w:t>
      </w:r>
      <w:r w:rsidR="006902D1" w:rsidRPr="00820C69">
        <w:rPr>
          <w:rFonts w:ascii="Book Antiqua" w:hAnsi="Book Antiqua" w:cs="Times New Roman"/>
          <w:sz w:val="24"/>
          <w:szCs w:val="24"/>
        </w:rPr>
        <w:t xml:space="preserve"> Also, donor factors for NODAT considered “non-modifiable” include male gender and deceased, as opposed to living donor kidneys. However, these risk factors are unlikely to ever be evaluated prospectively, and so will not be discussed further.</w:t>
      </w:r>
    </w:p>
    <w:p w:rsidR="00B069A1" w:rsidRPr="00820C69" w:rsidRDefault="00751E5E" w:rsidP="00820C69">
      <w:pPr>
        <w:spacing w:after="0" w:line="360" w:lineRule="auto"/>
        <w:jc w:val="both"/>
        <w:rPr>
          <w:rFonts w:ascii="Book Antiqua" w:hAnsi="Book Antiqua" w:cs="Times New Roman"/>
          <w:b/>
          <w:sz w:val="24"/>
          <w:szCs w:val="24"/>
        </w:rPr>
      </w:pPr>
      <w:r w:rsidRPr="00820C69">
        <w:rPr>
          <w:rFonts w:ascii="Book Antiqua" w:hAnsi="Book Antiqua" w:cs="Times New Roman"/>
          <w:b/>
          <w:sz w:val="24"/>
          <w:szCs w:val="24"/>
        </w:rPr>
        <w:t>MODIFIABLE RISK FACTORS FOR NODAT</w:t>
      </w:r>
    </w:p>
    <w:p w:rsidR="00B069A1" w:rsidRPr="00820C69" w:rsidRDefault="00B069A1" w:rsidP="00820C69">
      <w:pPr>
        <w:spacing w:after="0" w:line="360" w:lineRule="auto"/>
        <w:jc w:val="both"/>
        <w:rPr>
          <w:rFonts w:ascii="Book Antiqua" w:hAnsi="Book Antiqua" w:cs="Times New Roman"/>
          <w:sz w:val="24"/>
          <w:szCs w:val="24"/>
        </w:rPr>
      </w:pPr>
      <w:r w:rsidRPr="00820C69">
        <w:rPr>
          <w:rFonts w:ascii="Book Antiqua" w:hAnsi="Book Antiqua" w:cs="Times New Roman"/>
          <w:sz w:val="24"/>
          <w:szCs w:val="24"/>
        </w:rPr>
        <w:t xml:space="preserve">There are many more risk factors for NODAT that may be considered modifiable, at least on a theoretical basis. The most significant risk factors are </w:t>
      </w:r>
      <w:r w:rsidR="00585C81" w:rsidRPr="00820C69">
        <w:rPr>
          <w:rFonts w:ascii="Book Antiqua" w:hAnsi="Book Antiqua" w:cs="Times New Roman"/>
          <w:sz w:val="24"/>
          <w:szCs w:val="24"/>
        </w:rPr>
        <w:t>as follows</w:t>
      </w:r>
      <w:r w:rsidRPr="00820C69">
        <w:rPr>
          <w:rFonts w:ascii="Book Antiqua" w:hAnsi="Book Antiqua" w:cs="Times New Roman"/>
          <w:sz w:val="24"/>
          <w:szCs w:val="24"/>
        </w:rPr>
        <w:t>.</w:t>
      </w:r>
    </w:p>
    <w:p w:rsidR="00B069A1" w:rsidRPr="00820C69" w:rsidRDefault="00146737" w:rsidP="00751E5E">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 xml:space="preserve">Obesity has detrimental effects to transplantation for a variety of reasons. </w:t>
      </w:r>
      <w:r w:rsidR="00CA49BC" w:rsidRPr="00820C69">
        <w:rPr>
          <w:rFonts w:ascii="Book Antiqua" w:hAnsi="Book Antiqua" w:cs="Times New Roman"/>
          <w:sz w:val="24"/>
          <w:szCs w:val="24"/>
        </w:rPr>
        <w:t>Obesity has been estimated to increase the risk for NODA</w:t>
      </w:r>
      <w:r w:rsidR="007640D8">
        <w:rPr>
          <w:rFonts w:ascii="Book Antiqua" w:hAnsi="Book Antiqua" w:cs="Times New Roman"/>
          <w:sz w:val="24"/>
          <w:szCs w:val="24"/>
        </w:rPr>
        <w:t>T, with a relative risk of 1.73</w:t>
      </w:r>
      <w:r w:rsidR="00CA49BC" w:rsidRPr="00820C69">
        <w:rPr>
          <w:rFonts w:ascii="Book Antiqua" w:hAnsi="Book Antiqua" w:cs="Times New Roman"/>
          <w:sz w:val="24"/>
          <w:szCs w:val="24"/>
          <w:vertAlign w:val="superscript"/>
        </w:rPr>
        <w:t>[</w:t>
      </w:r>
      <w:r w:rsidR="00E80BD8" w:rsidRPr="00820C69">
        <w:rPr>
          <w:rFonts w:ascii="Book Antiqua" w:hAnsi="Book Antiqua" w:cs="Times New Roman"/>
          <w:sz w:val="24"/>
          <w:szCs w:val="24"/>
          <w:vertAlign w:val="superscript"/>
        </w:rPr>
        <w:t>1</w:t>
      </w:r>
      <w:r w:rsidR="00B06ACA" w:rsidRPr="00820C69">
        <w:rPr>
          <w:rFonts w:ascii="Book Antiqua" w:hAnsi="Book Antiqua" w:cs="Times New Roman"/>
          <w:sz w:val="24"/>
          <w:szCs w:val="24"/>
          <w:vertAlign w:val="superscript"/>
        </w:rPr>
        <w:t>3</w:t>
      </w:r>
      <w:r w:rsidR="00CA49BC" w:rsidRPr="00820C69">
        <w:rPr>
          <w:rFonts w:ascii="Book Antiqua" w:hAnsi="Book Antiqua" w:cs="Times New Roman"/>
          <w:sz w:val="24"/>
          <w:szCs w:val="24"/>
          <w:vertAlign w:val="superscript"/>
        </w:rPr>
        <w:t>]</w:t>
      </w:r>
      <w:r w:rsidR="00CA49BC" w:rsidRPr="00820C69">
        <w:rPr>
          <w:rFonts w:ascii="Book Antiqua" w:hAnsi="Book Antiqua" w:cs="Times New Roman"/>
          <w:sz w:val="24"/>
          <w:szCs w:val="24"/>
        </w:rPr>
        <w:t>.</w:t>
      </w:r>
      <w:r w:rsidR="00E80BD8" w:rsidRPr="00820C69">
        <w:rPr>
          <w:rFonts w:ascii="Book Antiqua" w:hAnsi="Book Antiqua" w:cs="Times New Roman"/>
          <w:sz w:val="24"/>
          <w:szCs w:val="24"/>
        </w:rPr>
        <w:t xml:space="preserve"> The risk for NODAT</w:t>
      </w:r>
      <w:r w:rsidR="00986A7B" w:rsidRPr="00820C69">
        <w:rPr>
          <w:rFonts w:ascii="Book Antiqua" w:hAnsi="Book Antiqua" w:cs="Times New Roman"/>
          <w:sz w:val="24"/>
          <w:szCs w:val="24"/>
        </w:rPr>
        <w:t xml:space="preserve"> </w:t>
      </w:r>
      <w:r w:rsidR="00E80BD8" w:rsidRPr="00820C69">
        <w:rPr>
          <w:rFonts w:ascii="Book Antiqua" w:hAnsi="Book Antiqua" w:cs="Times New Roman"/>
          <w:sz w:val="24"/>
          <w:szCs w:val="24"/>
        </w:rPr>
        <w:t>increases linearly for every 1</w:t>
      </w:r>
      <w:r w:rsidR="007640D8">
        <w:rPr>
          <w:rFonts w:ascii="Book Antiqua" w:hAnsi="Book Antiqua" w:cs="Times New Roman" w:hint="eastAsia"/>
          <w:sz w:val="24"/>
          <w:szCs w:val="24"/>
          <w:lang w:eastAsia="zh-CN"/>
        </w:rPr>
        <w:t xml:space="preserve"> </w:t>
      </w:r>
      <w:r w:rsidR="00E80BD8" w:rsidRPr="00820C69">
        <w:rPr>
          <w:rFonts w:ascii="Book Antiqua" w:hAnsi="Book Antiqua" w:cs="Times New Roman"/>
          <w:sz w:val="24"/>
          <w:szCs w:val="24"/>
        </w:rPr>
        <w:t>kg above 45 kg</w:t>
      </w:r>
      <w:r w:rsidR="00E80BD8" w:rsidRPr="00820C69">
        <w:rPr>
          <w:rFonts w:ascii="Book Antiqua" w:hAnsi="Book Antiqua" w:cs="Times New Roman"/>
          <w:sz w:val="24"/>
          <w:szCs w:val="24"/>
          <w:vertAlign w:val="superscript"/>
        </w:rPr>
        <w:t>[1</w:t>
      </w:r>
      <w:r w:rsidR="00B06ACA" w:rsidRPr="00820C69">
        <w:rPr>
          <w:rFonts w:ascii="Book Antiqua" w:hAnsi="Book Antiqua" w:cs="Times New Roman"/>
          <w:sz w:val="24"/>
          <w:szCs w:val="24"/>
          <w:vertAlign w:val="superscript"/>
        </w:rPr>
        <w:t>3</w:t>
      </w:r>
      <w:r w:rsidR="00E80BD8" w:rsidRPr="00820C69">
        <w:rPr>
          <w:rFonts w:ascii="Book Antiqua" w:hAnsi="Book Antiqua" w:cs="Times New Roman"/>
          <w:sz w:val="24"/>
          <w:szCs w:val="24"/>
          <w:vertAlign w:val="superscript"/>
        </w:rPr>
        <w:t>]</w:t>
      </w:r>
      <w:r w:rsidR="00E80BD8" w:rsidRPr="00820C69">
        <w:rPr>
          <w:rFonts w:ascii="Book Antiqua" w:hAnsi="Book Antiqua" w:cs="Times New Roman"/>
          <w:sz w:val="24"/>
          <w:szCs w:val="24"/>
        </w:rPr>
        <w:t>.</w:t>
      </w:r>
      <w:r w:rsidR="006867A3" w:rsidRPr="00820C69">
        <w:rPr>
          <w:rFonts w:ascii="Book Antiqua" w:hAnsi="Book Antiqua" w:cs="Times New Roman"/>
          <w:sz w:val="24"/>
          <w:szCs w:val="24"/>
        </w:rPr>
        <w:t xml:space="preserve"> While obesity in the context of transplantation is traditionally understood as body mass index &gt; 30 kg/m</w:t>
      </w:r>
      <w:r w:rsidR="006867A3" w:rsidRPr="00820C69">
        <w:rPr>
          <w:rFonts w:ascii="Book Antiqua" w:hAnsi="Book Antiqua" w:cs="Times New Roman"/>
          <w:sz w:val="24"/>
          <w:szCs w:val="24"/>
          <w:vertAlign w:val="superscript"/>
        </w:rPr>
        <w:t>2</w:t>
      </w:r>
      <w:r w:rsidR="006867A3" w:rsidRPr="00820C69">
        <w:rPr>
          <w:rFonts w:ascii="Book Antiqua" w:hAnsi="Book Antiqua" w:cs="Times New Roman"/>
          <w:sz w:val="24"/>
          <w:szCs w:val="24"/>
        </w:rPr>
        <w:t>, body fat percentage may also be a useful marker</w:t>
      </w:r>
      <w:r w:rsidR="006867A3" w:rsidRPr="00820C69">
        <w:rPr>
          <w:rFonts w:ascii="Book Antiqua" w:hAnsi="Book Antiqua" w:cs="Times New Roman"/>
          <w:sz w:val="24"/>
          <w:szCs w:val="24"/>
          <w:vertAlign w:val="superscript"/>
        </w:rPr>
        <w:t>[3</w:t>
      </w:r>
      <w:r w:rsidR="00B06ACA" w:rsidRPr="00820C69">
        <w:rPr>
          <w:rFonts w:ascii="Book Antiqua" w:hAnsi="Book Antiqua" w:cs="Times New Roman"/>
          <w:sz w:val="24"/>
          <w:szCs w:val="24"/>
          <w:vertAlign w:val="superscript"/>
        </w:rPr>
        <w:t>1</w:t>
      </w:r>
      <w:r w:rsidR="006867A3" w:rsidRPr="00820C69">
        <w:rPr>
          <w:rFonts w:ascii="Book Antiqua" w:hAnsi="Book Antiqua" w:cs="Times New Roman"/>
          <w:sz w:val="24"/>
          <w:szCs w:val="24"/>
          <w:vertAlign w:val="superscript"/>
        </w:rPr>
        <w:t>]</w:t>
      </w:r>
      <w:r w:rsidR="006867A3" w:rsidRPr="00820C69">
        <w:rPr>
          <w:rFonts w:ascii="Book Antiqua" w:hAnsi="Book Antiqua" w:cs="Times New Roman"/>
          <w:sz w:val="24"/>
          <w:szCs w:val="24"/>
        </w:rPr>
        <w:t>.</w:t>
      </w:r>
      <w:r w:rsidR="00E84CD3" w:rsidRPr="00820C69">
        <w:rPr>
          <w:rFonts w:ascii="Book Antiqua" w:hAnsi="Book Antiqua" w:cs="Times New Roman"/>
          <w:sz w:val="24"/>
          <w:szCs w:val="24"/>
        </w:rPr>
        <w:t xml:space="preserve"> It remains undetermined, however, whether it is pre-transplant weight that increases the risk for NODAT, or whether it is the weight gain that occurs soon after transplantation that is the cause. At least one study indicates that is the former</w:t>
      </w:r>
      <w:r w:rsidR="00E84CD3" w:rsidRPr="00820C69">
        <w:rPr>
          <w:rFonts w:ascii="Book Antiqua" w:hAnsi="Book Antiqua" w:cs="Times New Roman"/>
          <w:sz w:val="24"/>
          <w:szCs w:val="24"/>
          <w:vertAlign w:val="superscript"/>
        </w:rPr>
        <w:t>[3</w:t>
      </w:r>
      <w:r w:rsidR="00B06ACA" w:rsidRPr="00820C69">
        <w:rPr>
          <w:rFonts w:ascii="Book Antiqua" w:hAnsi="Book Antiqua" w:cs="Times New Roman"/>
          <w:sz w:val="24"/>
          <w:szCs w:val="24"/>
          <w:vertAlign w:val="superscript"/>
        </w:rPr>
        <w:t>2</w:t>
      </w:r>
      <w:r w:rsidR="00E84CD3" w:rsidRPr="00820C69">
        <w:rPr>
          <w:rFonts w:ascii="Book Antiqua" w:hAnsi="Book Antiqua" w:cs="Times New Roman"/>
          <w:sz w:val="24"/>
          <w:szCs w:val="24"/>
          <w:vertAlign w:val="superscript"/>
        </w:rPr>
        <w:t>]</w:t>
      </w:r>
      <w:r w:rsidR="00E84CD3" w:rsidRPr="00820C69">
        <w:rPr>
          <w:rFonts w:ascii="Book Antiqua" w:hAnsi="Book Antiqua" w:cs="Times New Roman"/>
          <w:sz w:val="24"/>
          <w:szCs w:val="24"/>
        </w:rPr>
        <w:t>.</w:t>
      </w:r>
      <w:r w:rsidR="00C23E81" w:rsidRPr="00820C69">
        <w:rPr>
          <w:rFonts w:ascii="Book Antiqua" w:hAnsi="Book Antiqua" w:cs="Times New Roman"/>
          <w:sz w:val="24"/>
          <w:szCs w:val="24"/>
        </w:rPr>
        <w:t xml:space="preserve"> </w:t>
      </w:r>
      <w:r w:rsidR="00DF509D" w:rsidRPr="00820C69">
        <w:rPr>
          <w:rFonts w:ascii="Book Antiqua" w:hAnsi="Book Antiqua" w:cs="Times New Roman"/>
          <w:sz w:val="24"/>
          <w:szCs w:val="24"/>
        </w:rPr>
        <w:t>Nonetheless, longer-term studies may be needed to demonstrate the association of weight gain with NODAT</w:t>
      </w:r>
      <w:r w:rsidR="00DF509D" w:rsidRPr="00820C69">
        <w:rPr>
          <w:rFonts w:ascii="Book Antiqua" w:hAnsi="Book Antiqua" w:cs="Times New Roman"/>
          <w:sz w:val="24"/>
          <w:szCs w:val="24"/>
          <w:vertAlign w:val="superscript"/>
        </w:rPr>
        <w:t>[1</w:t>
      </w:r>
      <w:r w:rsidR="00B06ACA" w:rsidRPr="00820C69">
        <w:rPr>
          <w:rFonts w:ascii="Book Antiqua" w:hAnsi="Book Antiqua" w:cs="Times New Roman"/>
          <w:sz w:val="24"/>
          <w:szCs w:val="24"/>
          <w:vertAlign w:val="superscript"/>
        </w:rPr>
        <w:t>3</w:t>
      </w:r>
      <w:r w:rsidR="00DF509D" w:rsidRPr="00820C69">
        <w:rPr>
          <w:rFonts w:ascii="Book Antiqua" w:hAnsi="Book Antiqua" w:cs="Times New Roman"/>
          <w:sz w:val="24"/>
          <w:szCs w:val="24"/>
          <w:vertAlign w:val="superscript"/>
        </w:rPr>
        <w:t>]</w:t>
      </w:r>
      <w:r w:rsidR="00DF509D" w:rsidRPr="00820C69">
        <w:rPr>
          <w:rFonts w:ascii="Book Antiqua" w:hAnsi="Book Antiqua" w:cs="Times New Roman"/>
          <w:sz w:val="24"/>
          <w:szCs w:val="24"/>
        </w:rPr>
        <w:t xml:space="preserve">. </w:t>
      </w:r>
      <w:r w:rsidR="00C23E81" w:rsidRPr="00820C69">
        <w:rPr>
          <w:rFonts w:ascii="Book Antiqua" w:hAnsi="Book Antiqua" w:cs="Times New Roman"/>
          <w:sz w:val="24"/>
          <w:szCs w:val="24"/>
        </w:rPr>
        <w:t xml:space="preserve">Adiponectin is a hormone that is reduced with increasing adiposity. Increased adipose tissue is also associated with inflammation. NODAT has been associated with reduced adiponectin and increased C-reactive protein </w:t>
      </w:r>
      <w:r w:rsidR="00297C31" w:rsidRPr="00820C69">
        <w:rPr>
          <w:rFonts w:ascii="Book Antiqua" w:hAnsi="Book Antiqua" w:cs="Times New Roman"/>
          <w:sz w:val="24"/>
          <w:szCs w:val="24"/>
        </w:rPr>
        <w:t>levels</w:t>
      </w:r>
      <w:r w:rsidR="00C23E81" w:rsidRPr="00820C69">
        <w:rPr>
          <w:rFonts w:ascii="Book Antiqua" w:hAnsi="Book Antiqua" w:cs="Times New Roman"/>
          <w:sz w:val="24"/>
          <w:szCs w:val="24"/>
          <w:vertAlign w:val="superscript"/>
        </w:rPr>
        <w:t>[3</w:t>
      </w:r>
      <w:r w:rsidR="00B06ACA" w:rsidRPr="00820C69">
        <w:rPr>
          <w:rFonts w:ascii="Book Antiqua" w:hAnsi="Book Antiqua" w:cs="Times New Roman"/>
          <w:sz w:val="24"/>
          <w:szCs w:val="24"/>
          <w:vertAlign w:val="superscript"/>
        </w:rPr>
        <w:t>3</w:t>
      </w:r>
      <w:r w:rsidR="00C23E81" w:rsidRPr="00820C69">
        <w:rPr>
          <w:rFonts w:ascii="Book Antiqua" w:hAnsi="Book Antiqua" w:cs="Times New Roman"/>
          <w:sz w:val="24"/>
          <w:szCs w:val="24"/>
          <w:vertAlign w:val="superscript"/>
        </w:rPr>
        <w:t>]</w:t>
      </w:r>
      <w:r w:rsidR="00C23E81" w:rsidRPr="00820C69">
        <w:rPr>
          <w:rFonts w:ascii="Book Antiqua" w:hAnsi="Book Antiqua" w:cs="Times New Roman"/>
          <w:sz w:val="24"/>
          <w:szCs w:val="24"/>
        </w:rPr>
        <w:t xml:space="preserve">, indicating that these are </w:t>
      </w:r>
      <w:r w:rsidR="00297C31" w:rsidRPr="00820C69">
        <w:rPr>
          <w:rFonts w:ascii="Book Antiqua" w:hAnsi="Book Antiqua" w:cs="Times New Roman"/>
          <w:sz w:val="24"/>
          <w:szCs w:val="24"/>
        </w:rPr>
        <w:t xml:space="preserve">also </w:t>
      </w:r>
      <w:r w:rsidR="00C23E81" w:rsidRPr="00820C69">
        <w:rPr>
          <w:rFonts w:ascii="Book Antiqua" w:hAnsi="Book Antiqua" w:cs="Times New Roman"/>
          <w:sz w:val="24"/>
          <w:szCs w:val="24"/>
        </w:rPr>
        <w:t>possible mechanisms for the association seen.</w:t>
      </w:r>
    </w:p>
    <w:p w:rsidR="00D56A14" w:rsidRPr="00820C69" w:rsidRDefault="0028382A" w:rsidP="007640D8">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T</w:t>
      </w:r>
      <w:r w:rsidR="00D56A14" w:rsidRPr="00820C69">
        <w:rPr>
          <w:rFonts w:ascii="Book Antiqua" w:hAnsi="Book Antiqua" w:cs="Times New Roman"/>
          <w:sz w:val="24"/>
          <w:szCs w:val="24"/>
        </w:rPr>
        <w:t>he metabolic syndrome</w:t>
      </w:r>
      <w:r w:rsidRPr="00820C69">
        <w:rPr>
          <w:rFonts w:ascii="Book Antiqua" w:hAnsi="Book Antiqua" w:cs="Times New Roman"/>
          <w:sz w:val="24"/>
          <w:szCs w:val="24"/>
        </w:rPr>
        <w:t xml:space="preserve"> is often associated with obesity</w:t>
      </w:r>
      <w:r w:rsidR="00D56A14" w:rsidRPr="00820C69">
        <w:rPr>
          <w:rFonts w:ascii="Book Antiqua" w:hAnsi="Book Antiqua" w:cs="Times New Roman"/>
          <w:sz w:val="24"/>
          <w:szCs w:val="24"/>
        </w:rPr>
        <w:t>. When a definition for metabolic syndrome such as the National Cholesterol Education Program (NCEP) Adult Treatment Pane</w:t>
      </w:r>
      <w:r w:rsidR="007640D8">
        <w:rPr>
          <w:rFonts w:ascii="Book Antiqua" w:hAnsi="Book Antiqua" w:cs="Times New Roman"/>
          <w:sz w:val="24"/>
          <w:szCs w:val="24"/>
        </w:rPr>
        <w:t>l</w:t>
      </w:r>
      <w:r w:rsidR="00D56A14" w:rsidRPr="00820C69">
        <w:rPr>
          <w:rFonts w:ascii="Book Antiqua" w:hAnsi="Book Antiqua" w:cs="Times New Roman"/>
          <w:sz w:val="24"/>
          <w:szCs w:val="24"/>
        </w:rPr>
        <w:t xml:space="preserve"> III is used, which does not contain diabetes as a mandatory component, the presence of metabolic syndrome has been associated with an increased risk for NODAT</w:t>
      </w:r>
      <w:r w:rsidR="00864E6C" w:rsidRPr="00820C69">
        <w:rPr>
          <w:rFonts w:ascii="Book Antiqua" w:hAnsi="Book Antiqua" w:cs="Times New Roman"/>
          <w:sz w:val="24"/>
          <w:szCs w:val="24"/>
        </w:rPr>
        <w:t>. In the Patient Outcomes in Ren</w:t>
      </w:r>
      <w:r w:rsidR="007640D8">
        <w:rPr>
          <w:rFonts w:ascii="Book Antiqua" w:hAnsi="Book Antiqua" w:cs="Times New Roman"/>
          <w:sz w:val="24"/>
          <w:szCs w:val="24"/>
        </w:rPr>
        <w:t>al Transplantation study</w:t>
      </w:r>
      <w:r w:rsidR="00864E6C" w:rsidRPr="00820C69">
        <w:rPr>
          <w:rFonts w:ascii="Book Antiqua" w:hAnsi="Book Antiqua" w:cs="Times New Roman"/>
          <w:sz w:val="24"/>
          <w:szCs w:val="24"/>
          <w:vertAlign w:val="superscript"/>
        </w:rPr>
        <w:t>[3</w:t>
      </w:r>
      <w:r w:rsidR="00B06ACA" w:rsidRPr="00820C69">
        <w:rPr>
          <w:rFonts w:ascii="Book Antiqua" w:hAnsi="Book Antiqua" w:cs="Times New Roman"/>
          <w:sz w:val="24"/>
          <w:szCs w:val="24"/>
          <w:vertAlign w:val="superscript"/>
        </w:rPr>
        <w:t>4</w:t>
      </w:r>
      <w:r w:rsidR="00864E6C" w:rsidRPr="00820C69">
        <w:rPr>
          <w:rFonts w:ascii="Book Antiqua" w:hAnsi="Book Antiqua" w:cs="Times New Roman"/>
          <w:sz w:val="24"/>
          <w:szCs w:val="24"/>
          <w:vertAlign w:val="superscript"/>
        </w:rPr>
        <w:t>]</w:t>
      </w:r>
      <w:r w:rsidR="00864E6C" w:rsidRPr="00820C69">
        <w:rPr>
          <w:rFonts w:ascii="Book Antiqua" w:hAnsi="Book Antiqua" w:cs="Times New Roman"/>
          <w:sz w:val="24"/>
          <w:szCs w:val="24"/>
        </w:rPr>
        <w:t>, metabolic syndrome was independently associated wit</w:t>
      </w:r>
      <w:r w:rsidR="007640D8">
        <w:rPr>
          <w:rFonts w:ascii="Book Antiqua" w:hAnsi="Book Antiqua" w:cs="Times New Roman"/>
          <w:sz w:val="24"/>
          <w:szCs w:val="24"/>
        </w:rPr>
        <w:t>h NODAT (hazard ratio 3.46, 95%</w:t>
      </w:r>
      <w:r w:rsidR="00864E6C" w:rsidRPr="00820C69">
        <w:rPr>
          <w:rFonts w:ascii="Book Antiqua" w:hAnsi="Book Antiqua" w:cs="Times New Roman"/>
          <w:sz w:val="24"/>
          <w:szCs w:val="24"/>
        </w:rPr>
        <w:t>CI</w:t>
      </w:r>
      <w:r w:rsidR="007640D8">
        <w:rPr>
          <w:rFonts w:ascii="Book Antiqua" w:hAnsi="Book Antiqua" w:cs="Times New Roman" w:hint="eastAsia"/>
          <w:sz w:val="24"/>
          <w:szCs w:val="24"/>
          <w:lang w:eastAsia="zh-CN"/>
        </w:rPr>
        <w:t>:</w:t>
      </w:r>
      <w:r w:rsidR="00864E6C" w:rsidRPr="00820C69">
        <w:rPr>
          <w:rFonts w:ascii="Book Antiqua" w:hAnsi="Book Antiqua" w:cs="Times New Roman"/>
          <w:sz w:val="24"/>
          <w:szCs w:val="24"/>
        </w:rPr>
        <w:t xml:space="preserve"> 2.40-4.98, </w:t>
      </w:r>
      <w:r w:rsidR="007640D8" w:rsidRPr="007640D8">
        <w:rPr>
          <w:rFonts w:ascii="Book Antiqua" w:hAnsi="Book Antiqua" w:cs="Times New Roman"/>
          <w:i/>
          <w:sz w:val="24"/>
          <w:szCs w:val="24"/>
        </w:rPr>
        <w:t>P</w:t>
      </w:r>
      <w:r w:rsidR="007640D8">
        <w:rPr>
          <w:rFonts w:ascii="Book Antiqua" w:hAnsi="Book Antiqua" w:cs="Times New Roman" w:hint="eastAsia"/>
          <w:sz w:val="24"/>
          <w:szCs w:val="24"/>
          <w:lang w:eastAsia="zh-CN"/>
        </w:rPr>
        <w:t xml:space="preserve"> </w:t>
      </w:r>
      <w:r w:rsidR="00864E6C" w:rsidRPr="00820C69">
        <w:rPr>
          <w:rFonts w:ascii="Book Antiqua" w:hAnsi="Book Antiqua" w:cs="Times New Roman"/>
          <w:sz w:val="24"/>
          <w:szCs w:val="24"/>
        </w:rPr>
        <w:t>&lt;</w:t>
      </w:r>
      <w:r w:rsidR="007640D8">
        <w:rPr>
          <w:rFonts w:ascii="Book Antiqua" w:hAnsi="Book Antiqua" w:cs="Times New Roman" w:hint="eastAsia"/>
          <w:sz w:val="24"/>
          <w:szCs w:val="24"/>
          <w:lang w:eastAsia="zh-CN"/>
        </w:rPr>
        <w:t xml:space="preserve"> </w:t>
      </w:r>
      <w:r w:rsidR="00864E6C" w:rsidRPr="00820C69">
        <w:rPr>
          <w:rFonts w:ascii="Book Antiqua" w:hAnsi="Book Antiqua" w:cs="Times New Roman"/>
          <w:sz w:val="24"/>
          <w:szCs w:val="24"/>
        </w:rPr>
        <w:t>0.0001).</w:t>
      </w:r>
    </w:p>
    <w:p w:rsidR="00DF509D" w:rsidRPr="00820C69" w:rsidRDefault="00DF509D" w:rsidP="007640D8">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 xml:space="preserve">Hepatitis C </w:t>
      </w:r>
      <w:r w:rsidR="00C07CE6" w:rsidRPr="00820C69">
        <w:rPr>
          <w:rFonts w:ascii="Book Antiqua" w:hAnsi="Book Antiqua" w:cs="Times New Roman"/>
          <w:sz w:val="24"/>
          <w:szCs w:val="24"/>
        </w:rPr>
        <w:t xml:space="preserve">virus (HCV) </w:t>
      </w:r>
      <w:r w:rsidRPr="00820C69">
        <w:rPr>
          <w:rFonts w:ascii="Book Antiqua" w:hAnsi="Book Antiqua" w:cs="Times New Roman"/>
          <w:sz w:val="24"/>
          <w:szCs w:val="24"/>
        </w:rPr>
        <w:t>infection has been associated with DM in the general population</w:t>
      </w:r>
      <w:r w:rsidR="009F6BAF" w:rsidRPr="00820C69">
        <w:rPr>
          <w:rFonts w:ascii="Book Antiqua" w:hAnsi="Book Antiqua" w:cs="Times New Roman"/>
          <w:sz w:val="24"/>
          <w:szCs w:val="24"/>
        </w:rPr>
        <w:t>, particularly over the age of 40</w:t>
      </w:r>
      <w:r w:rsidRPr="00820C69">
        <w:rPr>
          <w:rFonts w:ascii="Book Antiqua" w:hAnsi="Book Antiqua" w:cs="Times New Roman"/>
          <w:sz w:val="24"/>
          <w:szCs w:val="24"/>
          <w:vertAlign w:val="superscript"/>
        </w:rPr>
        <w:t>[3</w:t>
      </w:r>
      <w:r w:rsidR="00B06ACA" w:rsidRPr="00820C69">
        <w:rPr>
          <w:rFonts w:ascii="Book Antiqua" w:hAnsi="Book Antiqua" w:cs="Times New Roman"/>
          <w:sz w:val="24"/>
          <w:szCs w:val="24"/>
          <w:vertAlign w:val="superscript"/>
        </w:rPr>
        <w:t>5</w:t>
      </w:r>
      <w:r w:rsidRPr="00820C69">
        <w:rPr>
          <w:rFonts w:ascii="Book Antiqua" w:hAnsi="Book Antiqua" w:cs="Times New Roman"/>
          <w:sz w:val="24"/>
          <w:szCs w:val="24"/>
          <w:vertAlign w:val="superscript"/>
        </w:rPr>
        <w:t>]</w:t>
      </w:r>
      <w:r w:rsidRPr="00820C69">
        <w:rPr>
          <w:rFonts w:ascii="Book Antiqua" w:hAnsi="Book Antiqua" w:cs="Times New Roman"/>
          <w:sz w:val="24"/>
          <w:szCs w:val="24"/>
        </w:rPr>
        <w:t>.</w:t>
      </w:r>
      <w:r w:rsidR="00B561BB" w:rsidRPr="00820C69">
        <w:rPr>
          <w:rFonts w:ascii="Book Antiqua" w:hAnsi="Book Antiqua" w:cs="Times New Roman"/>
          <w:sz w:val="24"/>
          <w:szCs w:val="24"/>
        </w:rPr>
        <w:t xml:space="preserve"> </w:t>
      </w:r>
      <w:r w:rsidR="003C1871" w:rsidRPr="00820C69">
        <w:rPr>
          <w:rFonts w:ascii="Book Antiqua" w:hAnsi="Book Antiqua" w:cs="Times New Roman"/>
          <w:sz w:val="24"/>
          <w:szCs w:val="24"/>
        </w:rPr>
        <w:t xml:space="preserve">Just like DM, </w:t>
      </w:r>
      <w:r w:rsidR="00C07CE6" w:rsidRPr="00820C69">
        <w:rPr>
          <w:rFonts w:ascii="Book Antiqua" w:hAnsi="Book Antiqua" w:cs="Times New Roman"/>
          <w:sz w:val="24"/>
          <w:szCs w:val="24"/>
        </w:rPr>
        <w:t xml:space="preserve">HCV also causes ESRD by causing glomerular disease, and </w:t>
      </w:r>
      <w:r w:rsidR="003C1871" w:rsidRPr="00820C69">
        <w:rPr>
          <w:rFonts w:ascii="Book Antiqua" w:hAnsi="Book Antiqua" w:cs="Times New Roman"/>
          <w:sz w:val="24"/>
          <w:szCs w:val="24"/>
        </w:rPr>
        <w:t xml:space="preserve">HCV </w:t>
      </w:r>
      <w:r w:rsidR="00C07CE6" w:rsidRPr="00820C69">
        <w:rPr>
          <w:rFonts w:ascii="Book Antiqua" w:hAnsi="Book Antiqua" w:cs="Times New Roman"/>
          <w:sz w:val="24"/>
          <w:szCs w:val="24"/>
        </w:rPr>
        <w:t>can be acquired through blood contamination in hemodialysis units</w:t>
      </w:r>
      <w:r w:rsidR="009706D0" w:rsidRPr="00820C69">
        <w:rPr>
          <w:rFonts w:ascii="Book Antiqua" w:hAnsi="Book Antiqua" w:cs="Times New Roman"/>
          <w:sz w:val="24"/>
          <w:szCs w:val="24"/>
        </w:rPr>
        <w:t>.</w:t>
      </w:r>
      <w:r w:rsidR="00C07CE6" w:rsidRPr="00820C69">
        <w:rPr>
          <w:rFonts w:ascii="Book Antiqua" w:hAnsi="Book Antiqua" w:cs="Times New Roman"/>
          <w:sz w:val="24"/>
          <w:szCs w:val="24"/>
        </w:rPr>
        <w:t xml:space="preserve"> As a result, it is not uncommon for HCV-infected patients to be considered for kidney transplantation</w:t>
      </w:r>
      <w:r w:rsidR="009706D0" w:rsidRPr="00820C69">
        <w:rPr>
          <w:rFonts w:ascii="Book Antiqua" w:hAnsi="Book Antiqua" w:cs="Times New Roman"/>
          <w:sz w:val="24"/>
          <w:szCs w:val="24"/>
        </w:rPr>
        <w:t xml:space="preserve"> when there is no evidence for hep</w:t>
      </w:r>
      <w:r w:rsidR="00B06ACA" w:rsidRPr="00820C69">
        <w:rPr>
          <w:rFonts w:ascii="Book Antiqua" w:hAnsi="Book Antiqua" w:cs="Times New Roman"/>
          <w:sz w:val="24"/>
          <w:szCs w:val="24"/>
        </w:rPr>
        <w:t>a</w:t>
      </w:r>
      <w:r w:rsidR="009706D0" w:rsidRPr="00820C69">
        <w:rPr>
          <w:rFonts w:ascii="Book Antiqua" w:hAnsi="Book Antiqua" w:cs="Times New Roman"/>
          <w:sz w:val="24"/>
          <w:szCs w:val="24"/>
        </w:rPr>
        <w:t>tic dysfunction and viral titres are sufficiently low</w:t>
      </w:r>
      <w:r w:rsidR="00DC167D" w:rsidRPr="00820C69">
        <w:rPr>
          <w:rFonts w:ascii="Book Antiqua" w:hAnsi="Book Antiqua" w:cs="Times New Roman"/>
          <w:sz w:val="24"/>
          <w:szCs w:val="24"/>
        </w:rPr>
        <w:t xml:space="preserve"> or undetectable</w:t>
      </w:r>
      <w:r w:rsidR="00C07CE6" w:rsidRPr="00820C69">
        <w:rPr>
          <w:rFonts w:ascii="Book Antiqua" w:hAnsi="Book Antiqua" w:cs="Times New Roman"/>
          <w:sz w:val="24"/>
          <w:szCs w:val="24"/>
        </w:rPr>
        <w:t>.</w:t>
      </w:r>
      <w:r w:rsidR="00B91010" w:rsidRPr="00820C69">
        <w:rPr>
          <w:rFonts w:ascii="Book Antiqua" w:hAnsi="Book Antiqua" w:cs="Times New Roman"/>
          <w:sz w:val="24"/>
          <w:szCs w:val="24"/>
        </w:rPr>
        <w:t xml:space="preserve"> The one-year incidence of NODAT was found to be 25.6</w:t>
      </w:r>
      <w:r w:rsidR="00692092" w:rsidRPr="00820C69">
        <w:rPr>
          <w:rFonts w:ascii="Book Antiqua" w:hAnsi="Book Antiqua" w:cs="Times New Roman"/>
          <w:sz w:val="24"/>
          <w:szCs w:val="24"/>
        </w:rPr>
        <w:t>%</w:t>
      </w:r>
      <w:r w:rsidR="00B91010" w:rsidRPr="00820C69">
        <w:rPr>
          <w:rFonts w:ascii="Book Antiqua" w:hAnsi="Book Antiqua" w:cs="Times New Roman"/>
          <w:sz w:val="24"/>
          <w:szCs w:val="24"/>
        </w:rPr>
        <w:t xml:space="preserve"> in those who were HCV-positive, compared to 1</w:t>
      </w:r>
      <w:r w:rsidR="007640D8">
        <w:rPr>
          <w:rFonts w:ascii="Book Antiqua" w:hAnsi="Book Antiqua" w:cs="Times New Roman"/>
          <w:sz w:val="24"/>
          <w:szCs w:val="24"/>
        </w:rPr>
        <w:t>4.4% in those who were negative</w:t>
      </w:r>
      <w:r w:rsidR="00B91010" w:rsidRPr="00820C69">
        <w:rPr>
          <w:rFonts w:ascii="Book Antiqua" w:hAnsi="Book Antiqua" w:cs="Times New Roman"/>
          <w:sz w:val="24"/>
          <w:szCs w:val="24"/>
          <w:vertAlign w:val="superscript"/>
        </w:rPr>
        <w:t>[1</w:t>
      </w:r>
      <w:r w:rsidR="00B06ACA" w:rsidRPr="00820C69">
        <w:rPr>
          <w:rFonts w:ascii="Book Antiqua" w:hAnsi="Book Antiqua" w:cs="Times New Roman"/>
          <w:sz w:val="24"/>
          <w:szCs w:val="24"/>
          <w:vertAlign w:val="superscript"/>
        </w:rPr>
        <w:t>0</w:t>
      </w:r>
      <w:r w:rsidR="00B91010" w:rsidRPr="00820C69">
        <w:rPr>
          <w:rFonts w:ascii="Book Antiqua" w:hAnsi="Book Antiqua" w:cs="Times New Roman"/>
          <w:sz w:val="24"/>
          <w:szCs w:val="24"/>
          <w:vertAlign w:val="superscript"/>
        </w:rPr>
        <w:t>]</w:t>
      </w:r>
      <w:r w:rsidR="00B91010" w:rsidRPr="00820C69">
        <w:rPr>
          <w:rFonts w:ascii="Book Antiqua" w:hAnsi="Book Antiqua" w:cs="Times New Roman"/>
          <w:sz w:val="24"/>
          <w:szCs w:val="24"/>
        </w:rPr>
        <w:t>. Another study found an adjusted Odds ratio for NODAT ap</w:t>
      </w:r>
      <w:r w:rsidR="007640D8">
        <w:rPr>
          <w:rFonts w:ascii="Book Antiqua" w:hAnsi="Book Antiqua" w:cs="Times New Roman"/>
          <w:sz w:val="24"/>
          <w:szCs w:val="24"/>
        </w:rPr>
        <w:t>proaching 4.0 in those with HCV</w:t>
      </w:r>
      <w:r w:rsidR="00B91010" w:rsidRPr="00820C69">
        <w:rPr>
          <w:rFonts w:ascii="Book Antiqua" w:hAnsi="Book Antiqua" w:cs="Times New Roman"/>
          <w:sz w:val="24"/>
          <w:szCs w:val="24"/>
          <w:vertAlign w:val="superscript"/>
        </w:rPr>
        <w:t>[3</w:t>
      </w:r>
      <w:r w:rsidR="00B06ACA" w:rsidRPr="00820C69">
        <w:rPr>
          <w:rFonts w:ascii="Book Antiqua" w:hAnsi="Book Antiqua" w:cs="Times New Roman"/>
          <w:sz w:val="24"/>
          <w:szCs w:val="24"/>
          <w:vertAlign w:val="superscript"/>
        </w:rPr>
        <w:t>6</w:t>
      </w:r>
      <w:r w:rsidR="00B91010" w:rsidRPr="00820C69">
        <w:rPr>
          <w:rFonts w:ascii="Book Antiqua" w:hAnsi="Book Antiqua" w:cs="Times New Roman"/>
          <w:sz w:val="24"/>
          <w:szCs w:val="24"/>
          <w:vertAlign w:val="superscript"/>
        </w:rPr>
        <w:t>]</w:t>
      </w:r>
      <w:r w:rsidR="00B91010" w:rsidRPr="00820C69">
        <w:rPr>
          <w:rFonts w:ascii="Book Antiqua" w:hAnsi="Book Antiqua" w:cs="Times New Roman"/>
          <w:sz w:val="24"/>
          <w:szCs w:val="24"/>
        </w:rPr>
        <w:t xml:space="preserve">. </w:t>
      </w:r>
      <w:r w:rsidR="00F40D8C" w:rsidRPr="00820C69">
        <w:rPr>
          <w:rFonts w:ascii="Book Antiqua" w:hAnsi="Book Antiqua" w:cs="Times New Roman"/>
          <w:sz w:val="24"/>
          <w:szCs w:val="24"/>
        </w:rPr>
        <w:t xml:space="preserve">The risk for NODAT </w:t>
      </w:r>
      <w:r w:rsidR="00CD3BED" w:rsidRPr="00820C69">
        <w:rPr>
          <w:rFonts w:ascii="Book Antiqua" w:hAnsi="Book Antiqua" w:cs="Times New Roman"/>
          <w:sz w:val="24"/>
          <w:szCs w:val="24"/>
        </w:rPr>
        <w:t xml:space="preserve">with HCV </w:t>
      </w:r>
      <w:r w:rsidR="00F40D8C" w:rsidRPr="00820C69">
        <w:rPr>
          <w:rFonts w:ascii="Book Antiqua" w:hAnsi="Book Antiqua" w:cs="Times New Roman"/>
          <w:sz w:val="24"/>
          <w:szCs w:val="24"/>
        </w:rPr>
        <w:t>may be exacerbated by the use of tacrolimus</w:t>
      </w:r>
      <w:r w:rsidR="00F40D8C" w:rsidRPr="00820C69">
        <w:rPr>
          <w:rFonts w:ascii="Book Antiqua" w:hAnsi="Book Antiqua" w:cs="Times New Roman"/>
          <w:sz w:val="24"/>
          <w:szCs w:val="24"/>
          <w:vertAlign w:val="superscript"/>
        </w:rPr>
        <w:t>[3</w:t>
      </w:r>
      <w:r w:rsidR="00B06ACA" w:rsidRPr="00820C69">
        <w:rPr>
          <w:rFonts w:ascii="Book Antiqua" w:hAnsi="Book Antiqua" w:cs="Times New Roman"/>
          <w:sz w:val="24"/>
          <w:szCs w:val="24"/>
          <w:vertAlign w:val="superscript"/>
        </w:rPr>
        <w:t>7</w:t>
      </w:r>
      <w:r w:rsidR="00F40D8C" w:rsidRPr="00820C69">
        <w:rPr>
          <w:rFonts w:ascii="Book Antiqua" w:hAnsi="Book Antiqua" w:cs="Times New Roman"/>
          <w:sz w:val="24"/>
          <w:szCs w:val="24"/>
          <w:vertAlign w:val="superscript"/>
        </w:rPr>
        <w:t>]</w:t>
      </w:r>
      <w:r w:rsidR="00F40D8C" w:rsidRPr="00820C69">
        <w:rPr>
          <w:rFonts w:ascii="Book Antiqua" w:hAnsi="Book Antiqua" w:cs="Times New Roman"/>
          <w:sz w:val="24"/>
          <w:szCs w:val="24"/>
        </w:rPr>
        <w:t>.</w:t>
      </w:r>
      <w:r w:rsidR="00085723" w:rsidRPr="00820C69">
        <w:rPr>
          <w:rFonts w:ascii="Book Antiqua" w:hAnsi="Book Antiqua" w:cs="Times New Roman"/>
          <w:sz w:val="24"/>
          <w:szCs w:val="24"/>
        </w:rPr>
        <w:t xml:space="preserve"> Cytomegalovirus </w:t>
      </w:r>
      <w:r w:rsidR="000E18C0" w:rsidRPr="00820C69">
        <w:rPr>
          <w:rFonts w:ascii="Book Antiqua" w:hAnsi="Book Antiqua" w:cs="Times New Roman"/>
          <w:sz w:val="24"/>
          <w:szCs w:val="24"/>
        </w:rPr>
        <w:t xml:space="preserve">(CMV) </w:t>
      </w:r>
      <w:r w:rsidR="00085723" w:rsidRPr="00820C69">
        <w:rPr>
          <w:rFonts w:ascii="Book Antiqua" w:hAnsi="Book Antiqua" w:cs="Times New Roman"/>
          <w:sz w:val="24"/>
          <w:szCs w:val="24"/>
        </w:rPr>
        <w:t>infection has also been considered as a risk factor for NODAT, with the mechanism</w:t>
      </w:r>
      <w:r w:rsidR="007640D8">
        <w:rPr>
          <w:rFonts w:ascii="Book Antiqua" w:hAnsi="Book Antiqua" w:cs="Times New Roman"/>
          <w:sz w:val="24"/>
          <w:szCs w:val="24"/>
        </w:rPr>
        <w:t xml:space="preserve"> being impaired insulin release</w:t>
      </w:r>
      <w:r w:rsidR="00085723" w:rsidRPr="00820C69">
        <w:rPr>
          <w:rFonts w:ascii="Book Antiqua" w:hAnsi="Book Antiqua" w:cs="Times New Roman"/>
          <w:sz w:val="24"/>
          <w:szCs w:val="24"/>
          <w:vertAlign w:val="superscript"/>
        </w:rPr>
        <w:t>[3</w:t>
      </w:r>
      <w:r w:rsidR="00B06ACA" w:rsidRPr="00820C69">
        <w:rPr>
          <w:rFonts w:ascii="Book Antiqua" w:hAnsi="Book Antiqua" w:cs="Times New Roman"/>
          <w:sz w:val="24"/>
          <w:szCs w:val="24"/>
          <w:vertAlign w:val="superscript"/>
        </w:rPr>
        <w:t>8</w:t>
      </w:r>
      <w:r w:rsidR="00085723" w:rsidRPr="00820C69">
        <w:rPr>
          <w:rFonts w:ascii="Book Antiqua" w:hAnsi="Book Antiqua" w:cs="Times New Roman"/>
          <w:sz w:val="24"/>
          <w:szCs w:val="24"/>
          <w:vertAlign w:val="superscript"/>
        </w:rPr>
        <w:t>]</w:t>
      </w:r>
      <w:r w:rsidR="00085723" w:rsidRPr="00820C69">
        <w:rPr>
          <w:rFonts w:ascii="Book Antiqua" w:hAnsi="Book Antiqua" w:cs="Times New Roman"/>
          <w:sz w:val="24"/>
          <w:szCs w:val="24"/>
        </w:rPr>
        <w:t xml:space="preserve">. </w:t>
      </w:r>
      <w:r w:rsidR="000E18C0" w:rsidRPr="00820C69">
        <w:rPr>
          <w:rFonts w:ascii="Book Antiqua" w:hAnsi="Book Antiqua" w:cs="Times New Roman"/>
          <w:sz w:val="24"/>
          <w:szCs w:val="24"/>
        </w:rPr>
        <w:t xml:space="preserve">Unlike HCV however, CMV is much more easily treated </w:t>
      </w:r>
      <w:r w:rsidR="007E3045" w:rsidRPr="00820C69">
        <w:rPr>
          <w:rFonts w:ascii="Book Antiqua" w:hAnsi="Book Antiqua" w:cs="Times New Roman"/>
          <w:sz w:val="24"/>
          <w:szCs w:val="24"/>
        </w:rPr>
        <w:t xml:space="preserve">in the post-transplant setting and so receives </w:t>
      </w:r>
      <w:r w:rsidR="005B54E0" w:rsidRPr="00820C69">
        <w:rPr>
          <w:rFonts w:ascii="Book Antiqua" w:hAnsi="Book Antiqua" w:cs="Times New Roman"/>
          <w:sz w:val="24"/>
          <w:szCs w:val="24"/>
        </w:rPr>
        <w:t xml:space="preserve">considerably </w:t>
      </w:r>
      <w:r w:rsidR="007E3045" w:rsidRPr="00820C69">
        <w:rPr>
          <w:rFonts w:ascii="Book Antiqua" w:hAnsi="Book Antiqua" w:cs="Times New Roman"/>
          <w:sz w:val="24"/>
          <w:szCs w:val="24"/>
        </w:rPr>
        <w:t>less attention as a risk factor.</w:t>
      </w:r>
    </w:p>
    <w:p w:rsidR="00FF2EA9" w:rsidRPr="00820C69" w:rsidRDefault="00FF2EA9" w:rsidP="007640D8">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Corticosteroids remain a mainstay of post-transplant immunosuppression and are a part of most medication regimens. The risk for NODAT with steroids relates both to the dose u</w:t>
      </w:r>
      <w:r w:rsidR="007640D8">
        <w:rPr>
          <w:rFonts w:ascii="Book Antiqua" w:hAnsi="Book Antiqua" w:cs="Times New Roman"/>
          <w:sz w:val="24"/>
          <w:szCs w:val="24"/>
        </w:rPr>
        <w:t>sed and the duration of therapy</w:t>
      </w:r>
      <w:r w:rsidRPr="00820C69">
        <w:rPr>
          <w:rFonts w:ascii="Book Antiqua" w:hAnsi="Book Antiqua" w:cs="Times New Roman"/>
          <w:sz w:val="24"/>
          <w:szCs w:val="24"/>
          <w:vertAlign w:val="superscript"/>
        </w:rPr>
        <w:t>[1</w:t>
      </w:r>
      <w:r w:rsidR="00B06ACA" w:rsidRPr="00820C69">
        <w:rPr>
          <w:rFonts w:ascii="Book Antiqua" w:hAnsi="Book Antiqua" w:cs="Times New Roman"/>
          <w:sz w:val="24"/>
          <w:szCs w:val="24"/>
          <w:vertAlign w:val="superscript"/>
        </w:rPr>
        <w:t>3</w:t>
      </w:r>
      <w:r w:rsidRPr="00820C69">
        <w:rPr>
          <w:rFonts w:ascii="Book Antiqua" w:hAnsi="Book Antiqua" w:cs="Times New Roman"/>
          <w:sz w:val="24"/>
          <w:szCs w:val="24"/>
          <w:vertAlign w:val="superscript"/>
        </w:rPr>
        <w:t>]</w:t>
      </w:r>
      <w:r w:rsidRPr="00820C69">
        <w:rPr>
          <w:rFonts w:ascii="Book Antiqua" w:hAnsi="Book Antiqua" w:cs="Times New Roman"/>
          <w:sz w:val="24"/>
          <w:szCs w:val="24"/>
        </w:rPr>
        <w:t xml:space="preserve">. Steroids induce gluconeogenesis and glycolysis, increasing both fasting and post-prandial glucose levels. </w:t>
      </w:r>
      <w:r w:rsidR="00317F1D" w:rsidRPr="00820C69">
        <w:rPr>
          <w:rFonts w:ascii="Book Antiqua" w:hAnsi="Book Antiqua" w:cs="Times New Roman"/>
          <w:sz w:val="24"/>
          <w:szCs w:val="24"/>
        </w:rPr>
        <w:t xml:space="preserve">Glycogenesis is decreased. </w:t>
      </w:r>
      <w:r w:rsidR="0072628F" w:rsidRPr="00820C69">
        <w:rPr>
          <w:rFonts w:ascii="Book Antiqua" w:hAnsi="Book Antiqua" w:cs="Times New Roman"/>
          <w:sz w:val="24"/>
          <w:szCs w:val="24"/>
        </w:rPr>
        <w:t xml:space="preserve">Insulin resistance, to which KTR may be predisposed, is an important effect of steroid therapy. </w:t>
      </w:r>
      <w:r w:rsidR="007433DF" w:rsidRPr="00820C69">
        <w:rPr>
          <w:rFonts w:ascii="Book Antiqua" w:hAnsi="Book Antiqua" w:cs="Times New Roman"/>
          <w:sz w:val="24"/>
          <w:szCs w:val="24"/>
        </w:rPr>
        <w:t>They also impair pancreatic beta-cell function</w:t>
      </w:r>
      <w:r w:rsidR="007F2D9F" w:rsidRPr="00820C69">
        <w:rPr>
          <w:rFonts w:ascii="Book Antiqua" w:hAnsi="Book Antiqua" w:cs="Times New Roman"/>
          <w:sz w:val="24"/>
          <w:szCs w:val="24"/>
          <w:vertAlign w:val="superscript"/>
        </w:rPr>
        <w:t>[</w:t>
      </w:r>
      <w:r w:rsidR="00B06ACA" w:rsidRPr="00820C69">
        <w:rPr>
          <w:rFonts w:ascii="Book Antiqua" w:hAnsi="Book Antiqua" w:cs="Times New Roman"/>
          <w:sz w:val="24"/>
          <w:szCs w:val="24"/>
          <w:vertAlign w:val="superscript"/>
        </w:rPr>
        <w:t>39</w:t>
      </w:r>
      <w:r w:rsidR="007F2D9F" w:rsidRPr="00820C69">
        <w:rPr>
          <w:rFonts w:ascii="Book Antiqua" w:hAnsi="Book Antiqua" w:cs="Times New Roman"/>
          <w:sz w:val="24"/>
          <w:szCs w:val="24"/>
          <w:vertAlign w:val="superscript"/>
        </w:rPr>
        <w:t>]</w:t>
      </w:r>
      <w:r w:rsidR="007433DF" w:rsidRPr="00820C69">
        <w:rPr>
          <w:rFonts w:ascii="Book Antiqua" w:hAnsi="Book Antiqua" w:cs="Times New Roman"/>
          <w:sz w:val="24"/>
          <w:szCs w:val="24"/>
        </w:rPr>
        <w:t xml:space="preserve">. </w:t>
      </w:r>
      <w:r w:rsidRPr="00820C69">
        <w:rPr>
          <w:rFonts w:ascii="Book Antiqua" w:hAnsi="Book Antiqua" w:cs="Times New Roman"/>
          <w:sz w:val="24"/>
          <w:szCs w:val="24"/>
        </w:rPr>
        <w:t xml:space="preserve">While a maintenance dose of 5 mg/d of prednisone is typically used for KTR, higher doses </w:t>
      </w:r>
      <w:r w:rsidR="00994E13" w:rsidRPr="00820C69">
        <w:rPr>
          <w:rFonts w:ascii="Book Antiqua" w:hAnsi="Book Antiqua" w:cs="Times New Roman"/>
          <w:sz w:val="24"/>
          <w:szCs w:val="24"/>
        </w:rPr>
        <w:t>(such as 1</w:t>
      </w:r>
      <w:r w:rsidR="007640D8">
        <w:rPr>
          <w:rFonts w:ascii="Book Antiqua" w:hAnsi="Book Antiqua" w:cs="Times New Roman" w:hint="eastAsia"/>
          <w:sz w:val="24"/>
          <w:szCs w:val="24"/>
          <w:lang w:eastAsia="zh-CN"/>
        </w:rPr>
        <w:t xml:space="preserve"> </w:t>
      </w:r>
      <w:r w:rsidR="00994E13" w:rsidRPr="00820C69">
        <w:rPr>
          <w:rFonts w:ascii="Book Antiqua" w:hAnsi="Book Antiqua" w:cs="Times New Roman"/>
          <w:sz w:val="24"/>
          <w:szCs w:val="24"/>
        </w:rPr>
        <w:t>mg/kg</w:t>
      </w:r>
      <w:r w:rsidR="007640D8">
        <w:rPr>
          <w:rFonts w:ascii="Book Antiqua" w:hAnsi="Book Antiqua" w:cs="Times New Roman" w:hint="eastAsia"/>
          <w:sz w:val="24"/>
          <w:szCs w:val="24"/>
          <w:lang w:eastAsia="zh-CN"/>
        </w:rPr>
        <w:t xml:space="preserve"> per </w:t>
      </w:r>
      <w:r w:rsidR="00994E13" w:rsidRPr="00820C69">
        <w:rPr>
          <w:rFonts w:ascii="Book Antiqua" w:hAnsi="Book Antiqua" w:cs="Times New Roman"/>
          <w:sz w:val="24"/>
          <w:szCs w:val="24"/>
        </w:rPr>
        <w:t>d</w:t>
      </w:r>
      <w:r w:rsidR="007640D8">
        <w:rPr>
          <w:rFonts w:ascii="Book Antiqua" w:hAnsi="Book Antiqua" w:cs="Times New Roman" w:hint="eastAsia"/>
          <w:sz w:val="24"/>
          <w:szCs w:val="24"/>
          <w:lang w:eastAsia="zh-CN"/>
        </w:rPr>
        <w:t>ay</w:t>
      </w:r>
      <w:r w:rsidR="00994E13" w:rsidRPr="00820C69">
        <w:rPr>
          <w:rFonts w:ascii="Book Antiqua" w:hAnsi="Book Antiqua" w:cs="Times New Roman"/>
          <w:sz w:val="24"/>
          <w:szCs w:val="24"/>
        </w:rPr>
        <w:t xml:space="preserve">) </w:t>
      </w:r>
      <w:r w:rsidRPr="00820C69">
        <w:rPr>
          <w:rFonts w:ascii="Book Antiqua" w:hAnsi="Book Antiqua" w:cs="Times New Roman"/>
          <w:sz w:val="24"/>
          <w:szCs w:val="24"/>
        </w:rPr>
        <w:t>are used in the early post-transplant phase. Higher doses are also used as bolus therapy when acute rejection of the transplant occurs.</w:t>
      </w:r>
      <w:r w:rsidR="0072628F" w:rsidRPr="00820C69">
        <w:rPr>
          <w:rFonts w:ascii="Book Antiqua" w:hAnsi="Book Antiqua" w:cs="Times New Roman"/>
          <w:sz w:val="24"/>
          <w:szCs w:val="24"/>
        </w:rPr>
        <w:t xml:space="preserve"> There is a dose dependent relationship between </w:t>
      </w:r>
      <w:r w:rsidR="007640D8">
        <w:rPr>
          <w:rFonts w:ascii="Book Antiqua" w:hAnsi="Book Antiqua" w:cs="Times New Roman"/>
          <w:sz w:val="24"/>
          <w:szCs w:val="24"/>
        </w:rPr>
        <w:t>steroid dose and glucose levels</w:t>
      </w:r>
      <w:r w:rsidR="0072628F" w:rsidRPr="00820C69">
        <w:rPr>
          <w:rFonts w:ascii="Book Antiqua" w:hAnsi="Book Antiqua" w:cs="Times New Roman"/>
          <w:sz w:val="24"/>
          <w:szCs w:val="24"/>
          <w:vertAlign w:val="superscript"/>
        </w:rPr>
        <w:t>[</w:t>
      </w:r>
      <w:r w:rsidR="007F2D9F" w:rsidRPr="00820C69">
        <w:rPr>
          <w:rFonts w:ascii="Book Antiqua" w:hAnsi="Book Antiqua" w:cs="Times New Roman"/>
          <w:sz w:val="24"/>
          <w:szCs w:val="24"/>
          <w:vertAlign w:val="superscript"/>
        </w:rPr>
        <w:t>4</w:t>
      </w:r>
      <w:r w:rsidR="00B06ACA" w:rsidRPr="00820C69">
        <w:rPr>
          <w:rFonts w:ascii="Book Antiqua" w:hAnsi="Book Antiqua" w:cs="Times New Roman"/>
          <w:sz w:val="24"/>
          <w:szCs w:val="24"/>
          <w:vertAlign w:val="superscript"/>
        </w:rPr>
        <w:t>0</w:t>
      </w:r>
      <w:r w:rsidR="0072628F" w:rsidRPr="00820C69">
        <w:rPr>
          <w:rFonts w:ascii="Book Antiqua" w:hAnsi="Book Antiqua" w:cs="Times New Roman"/>
          <w:sz w:val="24"/>
          <w:szCs w:val="24"/>
          <w:vertAlign w:val="superscript"/>
        </w:rPr>
        <w:t>]</w:t>
      </w:r>
      <w:r w:rsidR="0072628F" w:rsidRPr="00820C69">
        <w:rPr>
          <w:rFonts w:ascii="Book Antiqua" w:hAnsi="Book Antiqua" w:cs="Times New Roman"/>
          <w:sz w:val="24"/>
          <w:szCs w:val="24"/>
        </w:rPr>
        <w:t>.</w:t>
      </w:r>
    </w:p>
    <w:p w:rsidR="00A41560" w:rsidRPr="00820C69" w:rsidRDefault="00A41560" w:rsidP="007640D8">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Tacrolimus and cyclosporine are widely used calcineurin-inhibitor (CNI) drugs in KTR. Most patients receive one or the other drug as part of their immunosuppressive drug regimen.</w:t>
      </w:r>
      <w:r w:rsidR="009B5C0D" w:rsidRPr="00820C69">
        <w:rPr>
          <w:rFonts w:ascii="Book Antiqua" w:hAnsi="Book Antiqua" w:cs="Times New Roman"/>
          <w:sz w:val="24"/>
          <w:szCs w:val="24"/>
        </w:rPr>
        <w:t xml:space="preserve"> Between these two, tacrolimus is considered to be more diabetogenic</w:t>
      </w:r>
      <w:r w:rsidR="00812D37" w:rsidRPr="00820C69">
        <w:rPr>
          <w:rFonts w:ascii="Book Antiqua" w:hAnsi="Book Antiqua" w:cs="Times New Roman"/>
          <w:sz w:val="24"/>
          <w:szCs w:val="24"/>
        </w:rPr>
        <w:t xml:space="preserve"> by about 50%</w:t>
      </w:r>
      <w:r w:rsidR="009B5C0D" w:rsidRPr="00820C69">
        <w:rPr>
          <w:rFonts w:ascii="Book Antiqua" w:hAnsi="Book Antiqua" w:cs="Times New Roman"/>
          <w:sz w:val="24"/>
          <w:szCs w:val="24"/>
          <w:vertAlign w:val="superscript"/>
        </w:rPr>
        <w:t>[</w:t>
      </w:r>
      <w:r w:rsidR="001D1378" w:rsidRPr="00820C69">
        <w:rPr>
          <w:rFonts w:ascii="Book Antiqua" w:hAnsi="Book Antiqua" w:cs="Times New Roman"/>
          <w:sz w:val="24"/>
          <w:szCs w:val="24"/>
          <w:vertAlign w:val="superscript"/>
        </w:rPr>
        <w:t>1</w:t>
      </w:r>
      <w:r w:rsidR="00B06ACA" w:rsidRPr="00820C69">
        <w:rPr>
          <w:rFonts w:ascii="Book Antiqua" w:hAnsi="Book Antiqua" w:cs="Times New Roman"/>
          <w:sz w:val="24"/>
          <w:szCs w:val="24"/>
          <w:vertAlign w:val="superscript"/>
        </w:rPr>
        <w:t>0</w:t>
      </w:r>
      <w:r w:rsidR="007640D8">
        <w:rPr>
          <w:rFonts w:ascii="Book Antiqua" w:hAnsi="Book Antiqua" w:cs="Times New Roman"/>
          <w:sz w:val="24"/>
          <w:szCs w:val="24"/>
          <w:vertAlign w:val="superscript"/>
        </w:rPr>
        <w:t>,</w:t>
      </w:r>
      <w:r w:rsidR="00812D37" w:rsidRPr="00820C69">
        <w:rPr>
          <w:rFonts w:ascii="Book Antiqua" w:hAnsi="Book Antiqua" w:cs="Times New Roman"/>
          <w:sz w:val="24"/>
          <w:szCs w:val="24"/>
          <w:vertAlign w:val="superscript"/>
        </w:rPr>
        <w:t>4</w:t>
      </w:r>
      <w:r w:rsidR="00B06ACA" w:rsidRPr="00820C69">
        <w:rPr>
          <w:rFonts w:ascii="Book Antiqua" w:hAnsi="Book Antiqua" w:cs="Times New Roman"/>
          <w:sz w:val="24"/>
          <w:szCs w:val="24"/>
          <w:vertAlign w:val="superscript"/>
        </w:rPr>
        <w:t>1</w:t>
      </w:r>
      <w:r w:rsidR="009B5C0D" w:rsidRPr="00820C69">
        <w:rPr>
          <w:rFonts w:ascii="Book Antiqua" w:hAnsi="Book Antiqua" w:cs="Times New Roman"/>
          <w:sz w:val="24"/>
          <w:szCs w:val="24"/>
          <w:vertAlign w:val="superscript"/>
        </w:rPr>
        <w:t>]</w:t>
      </w:r>
      <w:r w:rsidR="009B5C0D" w:rsidRPr="00820C69">
        <w:rPr>
          <w:rFonts w:ascii="Book Antiqua" w:hAnsi="Book Antiqua" w:cs="Times New Roman"/>
          <w:sz w:val="24"/>
          <w:szCs w:val="24"/>
        </w:rPr>
        <w:t>.</w:t>
      </w:r>
      <w:r w:rsidR="00170936" w:rsidRPr="00820C69">
        <w:rPr>
          <w:rFonts w:ascii="Book Antiqua" w:hAnsi="Book Antiqua" w:cs="Times New Roman"/>
          <w:sz w:val="24"/>
          <w:szCs w:val="24"/>
        </w:rPr>
        <w:t xml:space="preserve"> Unlike in the case of steroids, this effect is no</w:t>
      </w:r>
      <w:r w:rsidR="007640D8">
        <w:rPr>
          <w:rFonts w:ascii="Book Antiqua" w:hAnsi="Book Antiqua" w:cs="Times New Roman"/>
          <w:sz w:val="24"/>
          <w:szCs w:val="24"/>
        </w:rPr>
        <w:t>t believed to be dose-dependent</w:t>
      </w:r>
      <w:r w:rsidR="00170936" w:rsidRPr="00820C69">
        <w:rPr>
          <w:rFonts w:ascii="Book Antiqua" w:hAnsi="Book Antiqua" w:cs="Times New Roman"/>
          <w:sz w:val="24"/>
          <w:szCs w:val="24"/>
          <w:vertAlign w:val="superscript"/>
        </w:rPr>
        <w:t>[1</w:t>
      </w:r>
      <w:r w:rsidR="00B06ACA" w:rsidRPr="00820C69">
        <w:rPr>
          <w:rFonts w:ascii="Book Antiqua" w:hAnsi="Book Antiqua" w:cs="Times New Roman"/>
          <w:sz w:val="24"/>
          <w:szCs w:val="24"/>
          <w:vertAlign w:val="superscript"/>
        </w:rPr>
        <w:t>6</w:t>
      </w:r>
      <w:r w:rsidR="007640D8">
        <w:rPr>
          <w:rFonts w:ascii="Book Antiqua" w:hAnsi="Book Antiqua" w:cs="Times New Roman"/>
          <w:sz w:val="24"/>
          <w:szCs w:val="24"/>
          <w:vertAlign w:val="superscript"/>
        </w:rPr>
        <w:t>,</w:t>
      </w:r>
      <w:r w:rsidR="00170936" w:rsidRPr="00820C69">
        <w:rPr>
          <w:rFonts w:ascii="Book Antiqua" w:hAnsi="Book Antiqua" w:cs="Times New Roman"/>
          <w:sz w:val="24"/>
          <w:szCs w:val="24"/>
          <w:vertAlign w:val="superscript"/>
        </w:rPr>
        <w:t>4</w:t>
      </w:r>
      <w:r w:rsidR="00B06ACA" w:rsidRPr="00820C69">
        <w:rPr>
          <w:rFonts w:ascii="Book Antiqua" w:hAnsi="Book Antiqua" w:cs="Times New Roman"/>
          <w:sz w:val="24"/>
          <w:szCs w:val="24"/>
          <w:vertAlign w:val="superscript"/>
        </w:rPr>
        <w:t>2</w:t>
      </w:r>
      <w:r w:rsidR="00170936" w:rsidRPr="00820C69">
        <w:rPr>
          <w:rFonts w:ascii="Book Antiqua" w:hAnsi="Book Antiqua" w:cs="Times New Roman"/>
          <w:sz w:val="24"/>
          <w:szCs w:val="24"/>
          <w:vertAlign w:val="superscript"/>
        </w:rPr>
        <w:t>]</w:t>
      </w:r>
      <w:r w:rsidR="00170936" w:rsidRPr="00820C69">
        <w:rPr>
          <w:rFonts w:ascii="Book Antiqua" w:hAnsi="Book Antiqua" w:cs="Times New Roman"/>
          <w:sz w:val="24"/>
          <w:szCs w:val="24"/>
        </w:rPr>
        <w:t>, although this is controversial</w:t>
      </w:r>
      <w:r w:rsidR="00170936" w:rsidRPr="00820C69">
        <w:rPr>
          <w:rFonts w:ascii="Book Antiqua" w:hAnsi="Book Antiqua" w:cs="Times New Roman"/>
          <w:sz w:val="24"/>
          <w:szCs w:val="24"/>
          <w:vertAlign w:val="superscript"/>
        </w:rPr>
        <w:t>[4</w:t>
      </w:r>
      <w:r w:rsidR="00B06ACA" w:rsidRPr="00820C69">
        <w:rPr>
          <w:rFonts w:ascii="Book Antiqua" w:hAnsi="Book Antiqua" w:cs="Times New Roman"/>
          <w:sz w:val="24"/>
          <w:szCs w:val="24"/>
          <w:vertAlign w:val="superscript"/>
        </w:rPr>
        <w:t>3</w:t>
      </w:r>
      <w:r w:rsidR="00170936" w:rsidRPr="00820C69">
        <w:rPr>
          <w:rFonts w:ascii="Book Antiqua" w:hAnsi="Book Antiqua" w:cs="Times New Roman"/>
          <w:sz w:val="24"/>
          <w:szCs w:val="24"/>
          <w:vertAlign w:val="superscript"/>
        </w:rPr>
        <w:t>]</w:t>
      </w:r>
      <w:r w:rsidR="00170936" w:rsidRPr="00820C69">
        <w:rPr>
          <w:rFonts w:ascii="Book Antiqua" w:hAnsi="Book Antiqua" w:cs="Times New Roman"/>
          <w:sz w:val="24"/>
          <w:szCs w:val="24"/>
        </w:rPr>
        <w:t>.</w:t>
      </w:r>
      <w:r w:rsidR="00B056AA" w:rsidRPr="00820C69">
        <w:rPr>
          <w:rFonts w:ascii="Book Antiqua" w:hAnsi="Book Antiqua" w:cs="Times New Roman"/>
          <w:sz w:val="24"/>
          <w:szCs w:val="24"/>
        </w:rPr>
        <w:t xml:space="preserve"> Tacrolimus is being increasingly preferred as the CNI of choice at most transplant centres due to its demonstrated superior efficacy and safety</w:t>
      </w:r>
      <w:r w:rsidR="001B3E6C" w:rsidRPr="00820C69">
        <w:rPr>
          <w:rFonts w:ascii="Book Antiqua" w:hAnsi="Book Antiqua" w:cs="Times New Roman"/>
          <w:sz w:val="24"/>
          <w:szCs w:val="24"/>
          <w:vertAlign w:val="superscript"/>
        </w:rPr>
        <w:t>[4</w:t>
      </w:r>
      <w:r w:rsidR="00B06ACA" w:rsidRPr="00820C69">
        <w:rPr>
          <w:rFonts w:ascii="Book Antiqua" w:hAnsi="Book Antiqua" w:cs="Times New Roman"/>
          <w:sz w:val="24"/>
          <w:szCs w:val="24"/>
          <w:vertAlign w:val="superscript"/>
        </w:rPr>
        <w:t>4</w:t>
      </w:r>
      <w:r w:rsidR="001B3E6C" w:rsidRPr="00820C69">
        <w:rPr>
          <w:rFonts w:ascii="Book Antiqua" w:hAnsi="Book Antiqua" w:cs="Times New Roman"/>
          <w:sz w:val="24"/>
          <w:szCs w:val="24"/>
          <w:vertAlign w:val="superscript"/>
        </w:rPr>
        <w:t>]</w:t>
      </w:r>
      <w:r w:rsidR="00B056AA" w:rsidRPr="00820C69">
        <w:rPr>
          <w:rFonts w:ascii="Book Antiqua" w:hAnsi="Book Antiqua" w:cs="Times New Roman"/>
          <w:sz w:val="24"/>
          <w:szCs w:val="24"/>
        </w:rPr>
        <w:t>, despite the risk for diabetes.</w:t>
      </w:r>
      <w:r w:rsidR="001B3E6C" w:rsidRPr="00820C69">
        <w:rPr>
          <w:rFonts w:ascii="Book Antiqua" w:hAnsi="Book Antiqua" w:cs="Times New Roman"/>
          <w:sz w:val="24"/>
          <w:szCs w:val="24"/>
        </w:rPr>
        <w:t xml:space="preserve"> However, it is possible to use much lower doses presently</w:t>
      </w:r>
      <w:r w:rsidR="001B3E6C" w:rsidRPr="00820C69">
        <w:rPr>
          <w:rFonts w:ascii="Book Antiqua" w:hAnsi="Book Antiqua" w:cs="Times New Roman"/>
          <w:sz w:val="24"/>
          <w:szCs w:val="24"/>
          <w:vertAlign w:val="superscript"/>
        </w:rPr>
        <w:t>[4</w:t>
      </w:r>
      <w:r w:rsidR="00B06ACA" w:rsidRPr="00820C69">
        <w:rPr>
          <w:rFonts w:ascii="Book Antiqua" w:hAnsi="Book Antiqua" w:cs="Times New Roman"/>
          <w:sz w:val="24"/>
          <w:szCs w:val="24"/>
          <w:vertAlign w:val="superscript"/>
        </w:rPr>
        <w:t>4</w:t>
      </w:r>
      <w:r w:rsidR="001B3E6C" w:rsidRPr="00820C69">
        <w:rPr>
          <w:rFonts w:ascii="Book Antiqua" w:hAnsi="Book Antiqua" w:cs="Times New Roman"/>
          <w:sz w:val="24"/>
          <w:szCs w:val="24"/>
          <w:vertAlign w:val="superscript"/>
        </w:rPr>
        <w:t>]</w:t>
      </w:r>
      <w:r w:rsidR="001B3E6C" w:rsidRPr="00820C69">
        <w:rPr>
          <w:rFonts w:ascii="Book Antiqua" w:hAnsi="Book Antiqua" w:cs="Times New Roman"/>
          <w:sz w:val="24"/>
          <w:szCs w:val="24"/>
        </w:rPr>
        <w:t>.</w:t>
      </w:r>
      <w:r w:rsidR="00497DB5" w:rsidRPr="00820C69">
        <w:rPr>
          <w:rFonts w:ascii="Book Antiqua" w:hAnsi="Book Antiqua" w:cs="Times New Roman"/>
          <w:sz w:val="24"/>
          <w:szCs w:val="24"/>
        </w:rPr>
        <w:t xml:space="preserve"> Deficiency of calcineurin leads to decreased insulin production. CNI inhibit the uptake of glucose molecules by cells due to a reduction in the number of GLUT-4 receptor molecules on the cell membrane surface</w:t>
      </w:r>
      <w:r w:rsidR="007640D8">
        <w:rPr>
          <w:rFonts w:ascii="Book Antiqua" w:hAnsi="Book Antiqua" w:cs="Times New Roman"/>
          <w:sz w:val="24"/>
          <w:szCs w:val="24"/>
        </w:rPr>
        <w:t xml:space="preserve"> of adipocytes</w:t>
      </w:r>
      <w:r w:rsidR="001E67F6" w:rsidRPr="00820C69">
        <w:rPr>
          <w:rFonts w:ascii="Book Antiqua" w:hAnsi="Book Antiqua" w:cs="Times New Roman"/>
          <w:sz w:val="24"/>
          <w:szCs w:val="24"/>
          <w:vertAlign w:val="superscript"/>
        </w:rPr>
        <w:t>[4</w:t>
      </w:r>
      <w:r w:rsidR="00B06ACA" w:rsidRPr="00820C69">
        <w:rPr>
          <w:rFonts w:ascii="Book Antiqua" w:hAnsi="Book Antiqua" w:cs="Times New Roman"/>
          <w:sz w:val="24"/>
          <w:szCs w:val="24"/>
          <w:vertAlign w:val="superscript"/>
        </w:rPr>
        <w:t>5</w:t>
      </w:r>
      <w:r w:rsidR="001E67F6" w:rsidRPr="00820C69">
        <w:rPr>
          <w:rFonts w:ascii="Book Antiqua" w:hAnsi="Book Antiqua" w:cs="Times New Roman"/>
          <w:sz w:val="24"/>
          <w:szCs w:val="24"/>
          <w:vertAlign w:val="superscript"/>
        </w:rPr>
        <w:t>]</w:t>
      </w:r>
      <w:r w:rsidR="00497DB5" w:rsidRPr="00820C69">
        <w:rPr>
          <w:rFonts w:ascii="Book Antiqua" w:hAnsi="Book Antiqua" w:cs="Times New Roman"/>
          <w:sz w:val="24"/>
          <w:szCs w:val="24"/>
        </w:rPr>
        <w:t>. GLUT-4 is an insulin-regulated protein present primarily in adipose tissue and striated muscle, enabling the translocation of glucose into the cell cytoplasm</w:t>
      </w:r>
      <w:r w:rsidR="00BB40A5" w:rsidRPr="00820C69">
        <w:rPr>
          <w:rFonts w:ascii="Book Antiqua" w:hAnsi="Book Antiqua" w:cs="Times New Roman"/>
          <w:sz w:val="24"/>
          <w:szCs w:val="24"/>
          <w:vertAlign w:val="superscript"/>
        </w:rPr>
        <w:t>[4</w:t>
      </w:r>
      <w:r w:rsidR="00B06ACA" w:rsidRPr="00820C69">
        <w:rPr>
          <w:rFonts w:ascii="Book Antiqua" w:hAnsi="Book Antiqua" w:cs="Times New Roman"/>
          <w:sz w:val="24"/>
          <w:szCs w:val="24"/>
          <w:vertAlign w:val="superscript"/>
        </w:rPr>
        <w:t>6</w:t>
      </w:r>
      <w:r w:rsidR="00BB40A5" w:rsidRPr="00820C69">
        <w:rPr>
          <w:rFonts w:ascii="Book Antiqua" w:hAnsi="Book Antiqua" w:cs="Times New Roman"/>
          <w:sz w:val="24"/>
          <w:szCs w:val="24"/>
          <w:vertAlign w:val="superscript"/>
        </w:rPr>
        <w:t>]</w:t>
      </w:r>
      <w:r w:rsidR="00497DB5" w:rsidRPr="00820C69">
        <w:rPr>
          <w:rFonts w:ascii="Book Antiqua" w:hAnsi="Book Antiqua" w:cs="Times New Roman"/>
          <w:sz w:val="24"/>
          <w:szCs w:val="24"/>
        </w:rPr>
        <w:t>. Thus, reduction in GLUT-4 leads to hyperglycemia.</w:t>
      </w:r>
      <w:r w:rsidR="00BB40A5" w:rsidRPr="00820C69">
        <w:rPr>
          <w:rFonts w:ascii="Book Antiqua" w:hAnsi="Book Antiqua" w:cs="Times New Roman"/>
          <w:sz w:val="24"/>
          <w:szCs w:val="24"/>
        </w:rPr>
        <w:t xml:space="preserve"> Tacrolimus also reduces glucokinase activity in pancreatic islets, thereby suppressing </w:t>
      </w:r>
      <w:r w:rsidR="007640D8">
        <w:rPr>
          <w:rFonts w:ascii="Book Antiqua" w:hAnsi="Book Antiqua" w:cs="Times New Roman"/>
          <w:sz w:val="24"/>
          <w:szCs w:val="24"/>
        </w:rPr>
        <w:t>glucose-induced insulin release</w:t>
      </w:r>
      <w:r w:rsidR="00BB40A5" w:rsidRPr="00820C69">
        <w:rPr>
          <w:rFonts w:ascii="Book Antiqua" w:hAnsi="Book Antiqua" w:cs="Times New Roman"/>
          <w:sz w:val="24"/>
          <w:szCs w:val="24"/>
          <w:vertAlign w:val="superscript"/>
        </w:rPr>
        <w:t>[4</w:t>
      </w:r>
      <w:r w:rsidR="00B06ACA" w:rsidRPr="00820C69">
        <w:rPr>
          <w:rFonts w:ascii="Book Antiqua" w:hAnsi="Book Antiqua" w:cs="Times New Roman"/>
          <w:sz w:val="24"/>
          <w:szCs w:val="24"/>
          <w:vertAlign w:val="superscript"/>
        </w:rPr>
        <w:t>7</w:t>
      </w:r>
      <w:r w:rsidR="00BB40A5" w:rsidRPr="00820C69">
        <w:rPr>
          <w:rFonts w:ascii="Book Antiqua" w:hAnsi="Book Antiqua" w:cs="Times New Roman"/>
          <w:sz w:val="24"/>
          <w:szCs w:val="24"/>
          <w:vertAlign w:val="superscript"/>
        </w:rPr>
        <w:t>]</w:t>
      </w:r>
      <w:r w:rsidR="00BB40A5" w:rsidRPr="00820C69">
        <w:rPr>
          <w:rFonts w:ascii="Book Antiqua" w:hAnsi="Book Antiqua" w:cs="Times New Roman"/>
          <w:sz w:val="24"/>
          <w:szCs w:val="24"/>
        </w:rPr>
        <w:t>. Although both impaired insulin release and increased insulin resistance are both believed to be mechanisms for CNI-induced NODAT, the former may be more important.</w:t>
      </w:r>
      <w:r w:rsidR="00AF010D" w:rsidRPr="00820C69">
        <w:rPr>
          <w:rFonts w:ascii="Book Antiqua" w:hAnsi="Book Antiqua" w:cs="Times New Roman"/>
          <w:sz w:val="24"/>
          <w:szCs w:val="24"/>
        </w:rPr>
        <w:t xml:space="preserve"> Islet cell damage in the form of cytoplasmic swelling, vacuolization, and altered insulin staining can be demonstrated as a result of CNI therapy</w:t>
      </w:r>
      <w:r w:rsidR="00AF010D" w:rsidRPr="00820C69">
        <w:rPr>
          <w:rFonts w:ascii="Book Antiqua" w:hAnsi="Book Antiqua" w:cs="Times New Roman"/>
          <w:sz w:val="24"/>
          <w:szCs w:val="24"/>
          <w:vertAlign w:val="superscript"/>
        </w:rPr>
        <w:t>[4</w:t>
      </w:r>
      <w:r w:rsidR="00B06ACA" w:rsidRPr="00820C69">
        <w:rPr>
          <w:rFonts w:ascii="Book Antiqua" w:hAnsi="Book Antiqua" w:cs="Times New Roman"/>
          <w:sz w:val="24"/>
          <w:szCs w:val="24"/>
          <w:vertAlign w:val="superscript"/>
        </w:rPr>
        <w:t>8</w:t>
      </w:r>
      <w:r w:rsidR="00AF010D" w:rsidRPr="00820C69">
        <w:rPr>
          <w:rFonts w:ascii="Book Antiqua" w:hAnsi="Book Antiqua" w:cs="Times New Roman"/>
          <w:sz w:val="24"/>
          <w:szCs w:val="24"/>
          <w:vertAlign w:val="superscript"/>
        </w:rPr>
        <w:t>]</w:t>
      </w:r>
      <w:r w:rsidR="00AF010D" w:rsidRPr="00820C69">
        <w:rPr>
          <w:rFonts w:ascii="Book Antiqua" w:hAnsi="Book Antiqua" w:cs="Times New Roman"/>
          <w:sz w:val="24"/>
          <w:szCs w:val="24"/>
        </w:rPr>
        <w:t>.</w:t>
      </w:r>
      <w:r w:rsidR="00726D8D" w:rsidRPr="00820C69">
        <w:rPr>
          <w:rFonts w:ascii="Book Antiqua" w:hAnsi="Book Antiqua" w:cs="Times New Roman"/>
          <w:sz w:val="24"/>
          <w:szCs w:val="24"/>
        </w:rPr>
        <w:t xml:space="preserve"> CNI also cause </w:t>
      </w:r>
      <w:r w:rsidR="007640D8">
        <w:rPr>
          <w:rFonts w:ascii="Book Antiqua" w:hAnsi="Book Antiqua" w:cs="Times New Roman"/>
          <w:sz w:val="24"/>
          <w:szCs w:val="24"/>
        </w:rPr>
        <w:t>reduced insulin gene expression</w:t>
      </w:r>
      <w:r w:rsidR="00726D8D" w:rsidRPr="00820C69">
        <w:rPr>
          <w:rFonts w:ascii="Book Antiqua" w:hAnsi="Book Antiqua" w:cs="Times New Roman"/>
          <w:sz w:val="24"/>
          <w:szCs w:val="24"/>
          <w:vertAlign w:val="superscript"/>
        </w:rPr>
        <w:t>[</w:t>
      </w:r>
      <w:r w:rsidR="00B06ACA" w:rsidRPr="00820C69">
        <w:rPr>
          <w:rFonts w:ascii="Book Antiqua" w:hAnsi="Book Antiqua" w:cs="Times New Roman"/>
          <w:sz w:val="24"/>
          <w:szCs w:val="24"/>
          <w:vertAlign w:val="superscript"/>
        </w:rPr>
        <w:t>49</w:t>
      </w:r>
      <w:r w:rsidR="00726D8D" w:rsidRPr="00820C69">
        <w:rPr>
          <w:rFonts w:ascii="Book Antiqua" w:hAnsi="Book Antiqua" w:cs="Times New Roman"/>
          <w:sz w:val="24"/>
          <w:szCs w:val="24"/>
          <w:vertAlign w:val="superscript"/>
        </w:rPr>
        <w:t>]</w:t>
      </w:r>
      <w:r w:rsidR="00726D8D" w:rsidRPr="00820C69">
        <w:rPr>
          <w:rFonts w:ascii="Book Antiqua" w:hAnsi="Book Antiqua" w:cs="Times New Roman"/>
          <w:sz w:val="24"/>
          <w:szCs w:val="24"/>
        </w:rPr>
        <w:t>.</w:t>
      </w:r>
    </w:p>
    <w:p w:rsidR="00175F6E" w:rsidRPr="00820C69" w:rsidRDefault="00175F6E" w:rsidP="007640D8">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 xml:space="preserve">Sirolimus is another immunosuppressive agent used in transplantation that has been contextualized to NODAT. The association of sirolimus with NODAT </w:t>
      </w:r>
      <w:r w:rsidR="00B30414" w:rsidRPr="00820C69">
        <w:rPr>
          <w:rFonts w:ascii="Book Antiqua" w:hAnsi="Book Antiqua" w:cs="Times New Roman"/>
          <w:sz w:val="24"/>
          <w:szCs w:val="24"/>
        </w:rPr>
        <w:t xml:space="preserve">has been </w:t>
      </w:r>
      <w:r w:rsidRPr="00820C69">
        <w:rPr>
          <w:rFonts w:ascii="Book Antiqua" w:hAnsi="Book Antiqua" w:cs="Times New Roman"/>
          <w:sz w:val="24"/>
          <w:szCs w:val="24"/>
        </w:rPr>
        <w:t>believed to be due to its combination with CNI</w:t>
      </w:r>
      <w:r w:rsidR="00B30414" w:rsidRPr="00820C69">
        <w:rPr>
          <w:rFonts w:ascii="Book Antiqua" w:hAnsi="Book Antiqua" w:cs="Times New Roman"/>
          <w:sz w:val="24"/>
          <w:szCs w:val="24"/>
        </w:rPr>
        <w:t>, and so conversion from a CNI to sirolimus as the main immunosuppression h</w:t>
      </w:r>
      <w:r w:rsidR="007640D8">
        <w:rPr>
          <w:rFonts w:ascii="Book Antiqua" w:hAnsi="Book Antiqua" w:cs="Times New Roman"/>
          <w:sz w:val="24"/>
          <w:szCs w:val="24"/>
        </w:rPr>
        <w:t>as been perceived as beneficial</w:t>
      </w:r>
      <w:r w:rsidR="00B30414" w:rsidRPr="00820C69">
        <w:rPr>
          <w:rFonts w:ascii="Book Antiqua" w:hAnsi="Book Antiqua" w:cs="Times New Roman"/>
          <w:sz w:val="24"/>
          <w:szCs w:val="24"/>
          <w:vertAlign w:val="superscript"/>
        </w:rPr>
        <w:t>[</w:t>
      </w:r>
      <w:r w:rsidR="00726D8D" w:rsidRPr="00820C69">
        <w:rPr>
          <w:rFonts w:ascii="Book Antiqua" w:hAnsi="Book Antiqua" w:cs="Times New Roman"/>
          <w:sz w:val="24"/>
          <w:szCs w:val="24"/>
          <w:vertAlign w:val="superscript"/>
        </w:rPr>
        <w:t>5</w:t>
      </w:r>
      <w:r w:rsidR="00B06ACA" w:rsidRPr="00820C69">
        <w:rPr>
          <w:rFonts w:ascii="Book Antiqua" w:hAnsi="Book Antiqua" w:cs="Times New Roman"/>
          <w:sz w:val="24"/>
          <w:szCs w:val="24"/>
          <w:vertAlign w:val="superscript"/>
        </w:rPr>
        <w:t>0</w:t>
      </w:r>
      <w:r w:rsidR="00B30414" w:rsidRPr="00820C69">
        <w:rPr>
          <w:rFonts w:ascii="Book Antiqua" w:hAnsi="Book Antiqua" w:cs="Times New Roman"/>
          <w:sz w:val="24"/>
          <w:szCs w:val="24"/>
          <w:vertAlign w:val="superscript"/>
        </w:rPr>
        <w:t>]</w:t>
      </w:r>
      <w:r w:rsidR="00B30414" w:rsidRPr="00820C69">
        <w:rPr>
          <w:rFonts w:ascii="Book Antiqua" w:hAnsi="Book Antiqua" w:cs="Times New Roman"/>
          <w:sz w:val="24"/>
          <w:szCs w:val="24"/>
        </w:rPr>
        <w:t>.</w:t>
      </w:r>
      <w:r w:rsidR="00446F6F" w:rsidRPr="00820C69">
        <w:rPr>
          <w:rFonts w:ascii="Book Antiqua" w:hAnsi="Book Antiqua" w:cs="Times New Roman"/>
          <w:sz w:val="24"/>
          <w:szCs w:val="24"/>
        </w:rPr>
        <w:t xml:space="preserve"> However, some studies seem to indicate that sirolimus is a risk factor for NODAT. These incl</w:t>
      </w:r>
      <w:r w:rsidR="007640D8">
        <w:rPr>
          <w:rFonts w:ascii="Book Antiqua" w:hAnsi="Book Antiqua" w:cs="Times New Roman"/>
          <w:sz w:val="24"/>
          <w:szCs w:val="24"/>
        </w:rPr>
        <w:t>ude both large database studies</w:t>
      </w:r>
      <w:r w:rsidR="00446F6F" w:rsidRPr="00820C69">
        <w:rPr>
          <w:rFonts w:ascii="Book Antiqua" w:hAnsi="Book Antiqua" w:cs="Times New Roman"/>
          <w:sz w:val="24"/>
          <w:szCs w:val="24"/>
          <w:vertAlign w:val="superscript"/>
        </w:rPr>
        <w:t>[5</w:t>
      </w:r>
      <w:r w:rsidR="00B06ACA" w:rsidRPr="00820C69">
        <w:rPr>
          <w:rFonts w:ascii="Book Antiqua" w:hAnsi="Book Antiqua" w:cs="Times New Roman"/>
          <w:sz w:val="24"/>
          <w:szCs w:val="24"/>
          <w:vertAlign w:val="superscript"/>
        </w:rPr>
        <w:t>1</w:t>
      </w:r>
      <w:r w:rsidR="00446F6F" w:rsidRPr="00820C69">
        <w:rPr>
          <w:rFonts w:ascii="Book Antiqua" w:hAnsi="Book Antiqua" w:cs="Times New Roman"/>
          <w:sz w:val="24"/>
          <w:szCs w:val="24"/>
          <w:vertAlign w:val="superscript"/>
        </w:rPr>
        <w:t>]</w:t>
      </w:r>
      <w:r w:rsidR="00446F6F" w:rsidRPr="00820C69">
        <w:rPr>
          <w:rFonts w:ascii="Book Antiqua" w:hAnsi="Book Antiqua" w:cs="Times New Roman"/>
          <w:sz w:val="24"/>
          <w:szCs w:val="24"/>
        </w:rPr>
        <w:t xml:space="preserve"> an</w:t>
      </w:r>
      <w:r w:rsidR="007640D8">
        <w:rPr>
          <w:rFonts w:ascii="Book Antiqua" w:hAnsi="Book Antiqua" w:cs="Times New Roman"/>
          <w:sz w:val="24"/>
          <w:szCs w:val="24"/>
        </w:rPr>
        <w:t>d smaller single-centre reviews</w:t>
      </w:r>
      <w:r w:rsidR="00446F6F" w:rsidRPr="00820C69">
        <w:rPr>
          <w:rFonts w:ascii="Book Antiqua" w:hAnsi="Book Antiqua" w:cs="Times New Roman"/>
          <w:sz w:val="24"/>
          <w:szCs w:val="24"/>
          <w:vertAlign w:val="superscript"/>
        </w:rPr>
        <w:t>[5</w:t>
      </w:r>
      <w:r w:rsidR="00B06ACA" w:rsidRPr="00820C69">
        <w:rPr>
          <w:rFonts w:ascii="Book Antiqua" w:hAnsi="Book Antiqua" w:cs="Times New Roman"/>
          <w:sz w:val="24"/>
          <w:szCs w:val="24"/>
          <w:vertAlign w:val="superscript"/>
        </w:rPr>
        <w:t>2</w:t>
      </w:r>
      <w:r w:rsidR="00446F6F" w:rsidRPr="00820C69">
        <w:rPr>
          <w:rFonts w:ascii="Book Antiqua" w:hAnsi="Book Antiqua" w:cs="Times New Roman"/>
          <w:sz w:val="24"/>
          <w:szCs w:val="24"/>
          <w:vertAlign w:val="superscript"/>
        </w:rPr>
        <w:t>]</w:t>
      </w:r>
      <w:r w:rsidR="00446F6F" w:rsidRPr="00820C69">
        <w:rPr>
          <w:rFonts w:ascii="Book Antiqua" w:hAnsi="Book Antiqua" w:cs="Times New Roman"/>
          <w:sz w:val="24"/>
          <w:szCs w:val="24"/>
        </w:rPr>
        <w:t>.</w:t>
      </w:r>
      <w:r w:rsidR="00EE7BA3" w:rsidRPr="00820C69">
        <w:rPr>
          <w:rFonts w:ascii="Book Antiqua" w:hAnsi="Book Antiqua" w:cs="Times New Roman"/>
          <w:sz w:val="24"/>
          <w:szCs w:val="24"/>
        </w:rPr>
        <w:t xml:space="preserve"> The effect may be m</w:t>
      </w:r>
      <w:r w:rsidR="007640D8">
        <w:rPr>
          <w:rFonts w:ascii="Book Antiqua" w:hAnsi="Book Antiqua" w:cs="Times New Roman"/>
          <w:sz w:val="24"/>
          <w:szCs w:val="24"/>
        </w:rPr>
        <w:t>ediated by hypertriglyceridemia</w:t>
      </w:r>
      <w:r w:rsidR="00EE7BA3" w:rsidRPr="00820C69">
        <w:rPr>
          <w:rFonts w:ascii="Book Antiqua" w:hAnsi="Book Antiqua" w:cs="Times New Roman"/>
          <w:sz w:val="24"/>
          <w:szCs w:val="24"/>
          <w:vertAlign w:val="superscript"/>
        </w:rPr>
        <w:t>[5</w:t>
      </w:r>
      <w:r w:rsidR="00B06ACA" w:rsidRPr="00820C69">
        <w:rPr>
          <w:rFonts w:ascii="Book Antiqua" w:hAnsi="Book Antiqua" w:cs="Times New Roman"/>
          <w:sz w:val="24"/>
          <w:szCs w:val="24"/>
          <w:vertAlign w:val="superscript"/>
        </w:rPr>
        <w:t>3</w:t>
      </w:r>
      <w:r w:rsidR="00EE7BA3" w:rsidRPr="00820C69">
        <w:rPr>
          <w:rFonts w:ascii="Book Antiqua" w:hAnsi="Book Antiqua" w:cs="Times New Roman"/>
          <w:sz w:val="24"/>
          <w:szCs w:val="24"/>
          <w:vertAlign w:val="superscript"/>
        </w:rPr>
        <w:t>]</w:t>
      </w:r>
      <w:r w:rsidR="00EE7BA3" w:rsidRPr="00820C69">
        <w:rPr>
          <w:rFonts w:ascii="Book Antiqua" w:hAnsi="Book Antiqua" w:cs="Times New Roman"/>
          <w:sz w:val="24"/>
          <w:szCs w:val="24"/>
        </w:rPr>
        <w:t>.</w:t>
      </w:r>
      <w:r w:rsidR="001C2446" w:rsidRPr="00820C69">
        <w:rPr>
          <w:rFonts w:ascii="Book Antiqua" w:hAnsi="Book Antiqua" w:cs="Times New Roman"/>
          <w:sz w:val="24"/>
          <w:szCs w:val="24"/>
        </w:rPr>
        <w:t xml:space="preserve"> </w:t>
      </w:r>
      <w:r w:rsidR="00E02122" w:rsidRPr="00820C69">
        <w:rPr>
          <w:rFonts w:ascii="Book Antiqua" w:hAnsi="Book Antiqua" w:cs="Times New Roman"/>
          <w:sz w:val="24"/>
          <w:szCs w:val="24"/>
        </w:rPr>
        <w:t xml:space="preserve">Sirolimus may also inhibit pancreatic beta cell proliferation. </w:t>
      </w:r>
      <w:r w:rsidR="001C2446" w:rsidRPr="00820C69">
        <w:rPr>
          <w:rFonts w:ascii="Book Antiqua" w:hAnsi="Book Antiqua" w:cs="Times New Roman"/>
          <w:sz w:val="24"/>
          <w:szCs w:val="24"/>
        </w:rPr>
        <w:t>At best, sirolimus is neu</w:t>
      </w:r>
      <w:r w:rsidR="007640D8">
        <w:rPr>
          <w:rFonts w:ascii="Book Antiqua" w:hAnsi="Book Antiqua" w:cs="Times New Roman"/>
          <w:sz w:val="24"/>
          <w:szCs w:val="24"/>
        </w:rPr>
        <w:t>tral with respect to NODAT risk</w:t>
      </w:r>
      <w:r w:rsidR="001C2446" w:rsidRPr="00820C69">
        <w:rPr>
          <w:rFonts w:ascii="Book Antiqua" w:hAnsi="Book Antiqua" w:cs="Times New Roman"/>
          <w:sz w:val="24"/>
          <w:szCs w:val="24"/>
          <w:vertAlign w:val="superscript"/>
        </w:rPr>
        <w:t>[1</w:t>
      </w:r>
      <w:r w:rsidR="00B06ACA" w:rsidRPr="00820C69">
        <w:rPr>
          <w:rFonts w:ascii="Book Antiqua" w:hAnsi="Book Antiqua" w:cs="Times New Roman"/>
          <w:sz w:val="24"/>
          <w:szCs w:val="24"/>
          <w:vertAlign w:val="superscript"/>
        </w:rPr>
        <w:t>3</w:t>
      </w:r>
      <w:r w:rsidR="001C2446" w:rsidRPr="00820C69">
        <w:rPr>
          <w:rFonts w:ascii="Book Antiqua" w:hAnsi="Book Antiqua" w:cs="Times New Roman"/>
          <w:sz w:val="24"/>
          <w:szCs w:val="24"/>
          <w:vertAlign w:val="superscript"/>
        </w:rPr>
        <w:t>]</w:t>
      </w:r>
      <w:r w:rsidR="001C2446" w:rsidRPr="00820C69">
        <w:rPr>
          <w:rFonts w:ascii="Book Antiqua" w:hAnsi="Book Antiqua" w:cs="Times New Roman"/>
          <w:sz w:val="24"/>
          <w:szCs w:val="24"/>
        </w:rPr>
        <w:t>.</w:t>
      </w:r>
    </w:p>
    <w:p w:rsidR="002C3DAF" w:rsidRPr="00820C69" w:rsidRDefault="00625560" w:rsidP="007640D8">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The potential pathogenic mechanisms for drug-induced NODAT are summarized in Table 2.</w:t>
      </w:r>
    </w:p>
    <w:p w:rsidR="007640D8" w:rsidRDefault="007640D8" w:rsidP="00820C69">
      <w:pPr>
        <w:spacing w:after="0" w:line="360" w:lineRule="auto"/>
        <w:jc w:val="both"/>
        <w:rPr>
          <w:rFonts w:ascii="Book Antiqua" w:hAnsi="Book Antiqua" w:cs="Times New Roman"/>
          <w:b/>
          <w:sz w:val="24"/>
          <w:szCs w:val="24"/>
          <w:lang w:eastAsia="zh-CN"/>
        </w:rPr>
      </w:pPr>
    </w:p>
    <w:p w:rsidR="00AE5656" w:rsidRPr="00820C69" w:rsidRDefault="007640D8" w:rsidP="00820C69">
      <w:pPr>
        <w:spacing w:after="0" w:line="360" w:lineRule="auto"/>
        <w:jc w:val="both"/>
        <w:rPr>
          <w:rFonts w:ascii="Book Antiqua" w:hAnsi="Book Antiqua" w:cs="Times New Roman"/>
          <w:b/>
          <w:sz w:val="24"/>
          <w:szCs w:val="24"/>
        </w:rPr>
      </w:pPr>
      <w:r w:rsidRPr="00820C69">
        <w:rPr>
          <w:rFonts w:ascii="Book Antiqua" w:hAnsi="Book Antiqua" w:cs="Times New Roman"/>
          <w:b/>
          <w:sz w:val="24"/>
          <w:szCs w:val="24"/>
        </w:rPr>
        <w:t>CLINICAL SIGNIFICANCE OF NODAT</w:t>
      </w:r>
    </w:p>
    <w:p w:rsidR="00CE6BD1" w:rsidRPr="00820C69" w:rsidRDefault="00CE6BD1" w:rsidP="00820C69">
      <w:pPr>
        <w:spacing w:after="0" w:line="360" w:lineRule="auto"/>
        <w:jc w:val="both"/>
        <w:rPr>
          <w:rFonts w:ascii="Book Antiqua" w:hAnsi="Book Antiqua" w:cs="Times New Roman"/>
          <w:sz w:val="24"/>
          <w:szCs w:val="24"/>
        </w:rPr>
      </w:pPr>
      <w:r w:rsidRPr="00820C69">
        <w:rPr>
          <w:rFonts w:ascii="Book Antiqua" w:hAnsi="Book Antiqua" w:cs="Times New Roman"/>
          <w:sz w:val="24"/>
          <w:szCs w:val="24"/>
        </w:rPr>
        <w:t xml:space="preserve">RTR who develop NODAT are most likely to be at the same risk for developing the short- and long-term complications of diabetes as people with type 2 diabetes. However, there have been </w:t>
      </w:r>
      <w:r w:rsidR="00F574B3" w:rsidRPr="00820C69">
        <w:rPr>
          <w:rFonts w:ascii="Book Antiqua" w:hAnsi="Book Antiqua" w:cs="Times New Roman"/>
          <w:sz w:val="24"/>
          <w:szCs w:val="24"/>
        </w:rPr>
        <w:t xml:space="preserve">few </w:t>
      </w:r>
      <w:r w:rsidRPr="00820C69">
        <w:rPr>
          <w:rFonts w:ascii="Book Antiqua" w:hAnsi="Book Antiqua" w:cs="Times New Roman"/>
          <w:sz w:val="24"/>
          <w:szCs w:val="24"/>
        </w:rPr>
        <w:t>prospective, long-term, or interventional studies with adequate statistical power to support this statement. It is clear, however, from smaller studies that NODAT has an adverse effect on important transplant- and patient-related outcomes.</w:t>
      </w:r>
    </w:p>
    <w:p w:rsidR="00CE6BD1" w:rsidRPr="00820C69" w:rsidRDefault="00CE6BD1" w:rsidP="007640D8">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An older study has demonstrated that after 12 years of post-transplant follow-up, graft survival in patients with NODAT was only 48% compared to 70% in those who did not develop NODAT</w:t>
      </w:r>
      <w:r w:rsidR="00EE3EC1" w:rsidRPr="00820C69">
        <w:rPr>
          <w:rFonts w:ascii="Book Antiqua" w:hAnsi="Book Antiqua" w:cs="Times New Roman"/>
          <w:sz w:val="24"/>
          <w:szCs w:val="24"/>
        </w:rPr>
        <w:t>, with NODAT predicting a relative risk of graft loss of 3.72</w:t>
      </w:r>
      <w:r w:rsidRPr="00820C69">
        <w:rPr>
          <w:rFonts w:ascii="Book Antiqua" w:hAnsi="Book Antiqua" w:cs="Times New Roman"/>
          <w:sz w:val="24"/>
          <w:szCs w:val="24"/>
          <w:vertAlign w:val="superscript"/>
        </w:rPr>
        <w:t>[5</w:t>
      </w:r>
      <w:r w:rsidR="00632867" w:rsidRPr="00820C69">
        <w:rPr>
          <w:rFonts w:ascii="Book Antiqua" w:hAnsi="Book Antiqua" w:cs="Times New Roman"/>
          <w:sz w:val="24"/>
          <w:szCs w:val="24"/>
          <w:vertAlign w:val="superscript"/>
        </w:rPr>
        <w:t>4</w:t>
      </w:r>
      <w:r w:rsidRPr="00820C69">
        <w:rPr>
          <w:rFonts w:ascii="Book Antiqua" w:hAnsi="Book Antiqua" w:cs="Times New Roman"/>
          <w:sz w:val="24"/>
          <w:szCs w:val="24"/>
          <w:vertAlign w:val="superscript"/>
        </w:rPr>
        <w:t>]</w:t>
      </w:r>
      <w:r w:rsidRPr="00820C69">
        <w:rPr>
          <w:rFonts w:ascii="Book Antiqua" w:hAnsi="Book Antiqua" w:cs="Times New Roman"/>
          <w:sz w:val="24"/>
          <w:szCs w:val="24"/>
        </w:rPr>
        <w:t>.</w:t>
      </w:r>
      <w:r w:rsidR="00EE3EC1" w:rsidRPr="00820C69">
        <w:rPr>
          <w:rFonts w:ascii="Book Antiqua" w:hAnsi="Book Antiqua" w:cs="Times New Roman"/>
          <w:sz w:val="24"/>
          <w:szCs w:val="24"/>
        </w:rPr>
        <w:t xml:space="preserve"> In the shorter term, graft survival was shown to be reduced by 17% after 3 years and 34% after 4 years in those with </w:t>
      </w:r>
      <w:r w:rsidR="007640D8">
        <w:rPr>
          <w:rFonts w:ascii="Book Antiqua" w:hAnsi="Book Antiqua" w:cs="Times New Roman"/>
          <w:sz w:val="24"/>
          <w:szCs w:val="24"/>
        </w:rPr>
        <w:t>DM compared to those without DM</w:t>
      </w:r>
      <w:r w:rsidR="00EE3EC1" w:rsidRPr="00820C69">
        <w:rPr>
          <w:rFonts w:ascii="Book Antiqua" w:hAnsi="Book Antiqua" w:cs="Times New Roman"/>
          <w:sz w:val="24"/>
          <w:szCs w:val="24"/>
          <w:vertAlign w:val="superscript"/>
        </w:rPr>
        <w:t>[5</w:t>
      </w:r>
      <w:r w:rsidR="00632867" w:rsidRPr="00820C69">
        <w:rPr>
          <w:rFonts w:ascii="Book Antiqua" w:hAnsi="Book Antiqua" w:cs="Times New Roman"/>
          <w:sz w:val="24"/>
          <w:szCs w:val="24"/>
          <w:vertAlign w:val="superscript"/>
        </w:rPr>
        <w:t>5</w:t>
      </w:r>
      <w:r w:rsidR="00EE3EC1" w:rsidRPr="00820C69">
        <w:rPr>
          <w:rFonts w:ascii="Book Antiqua" w:hAnsi="Book Antiqua" w:cs="Times New Roman"/>
          <w:sz w:val="24"/>
          <w:szCs w:val="24"/>
          <w:vertAlign w:val="superscript"/>
        </w:rPr>
        <w:t>]</w:t>
      </w:r>
      <w:r w:rsidR="00EE3EC1" w:rsidRPr="00820C69">
        <w:rPr>
          <w:rFonts w:ascii="Book Antiqua" w:hAnsi="Book Antiqua" w:cs="Times New Roman"/>
          <w:sz w:val="24"/>
          <w:szCs w:val="24"/>
        </w:rPr>
        <w:t>.</w:t>
      </w:r>
      <w:r w:rsidR="00CA2371" w:rsidRPr="00820C69">
        <w:rPr>
          <w:rFonts w:ascii="Book Antiqua" w:hAnsi="Book Antiqua" w:cs="Times New Roman"/>
          <w:sz w:val="24"/>
          <w:szCs w:val="24"/>
        </w:rPr>
        <w:t xml:space="preserve"> In one prospective study, more than 1400 KTR underwent an OGTT at 10 weeks post-transplant and were followed for a median of 6.7 years. </w:t>
      </w:r>
      <w:r w:rsidR="007640D8">
        <w:rPr>
          <w:rFonts w:ascii="Book Antiqua" w:hAnsi="Book Antiqua" w:cs="Times New Roman"/>
          <w:sz w:val="24"/>
          <w:szCs w:val="24"/>
        </w:rPr>
        <w:t>Impaired glucose tolerance</w:t>
      </w:r>
      <w:r w:rsidR="00CA2371" w:rsidRPr="00820C69">
        <w:rPr>
          <w:rFonts w:ascii="Book Antiqua" w:hAnsi="Book Antiqua" w:cs="Times New Roman"/>
          <w:sz w:val="24"/>
          <w:szCs w:val="24"/>
        </w:rPr>
        <w:t xml:space="preserve"> was found to be associated with a 40% greater mortality risk</w:t>
      </w:r>
      <w:r w:rsidR="00CA2371" w:rsidRPr="00820C69">
        <w:rPr>
          <w:rFonts w:ascii="Book Antiqua" w:hAnsi="Book Antiqua" w:cs="Times New Roman"/>
          <w:sz w:val="24"/>
          <w:szCs w:val="24"/>
          <w:vertAlign w:val="superscript"/>
        </w:rPr>
        <w:t>[5</w:t>
      </w:r>
      <w:r w:rsidR="00632867" w:rsidRPr="00820C69">
        <w:rPr>
          <w:rFonts w:ascii="Book Antiqua" w:hAnsi="Book Antiqua" w:cs="Times New Roman"/>
          <w:sz w:val="24"/>
          <w:szCs w:val="24"/>
          <w:vertAlign w:val="superscript"/>
        </w:rPr>
        <w:t>6</w:t>
      </w:r>
      <w:r w:rsidR="00CA2371" w:rsidRPr="00820C69">
        <w:rPr>
          <w:rFonts w:ascii="Book Antiqua" w:hAnsi="Book Antiqua" w:cs="Times New Roman"/>
          <w:sz w:val="24"/>
          <w:szCs w:val="24"/>
          <w:vertAlign w:val="superscript"/>
        </w:rPr>
        <w:t>]</w:t>
      </w:r>
      <w:r w:rsidR="00CA2371" w:rsidRPr="00820C69">
        <w:rPr>
          <w:rFonts w:ascii="Book Antiqua" w:hAnsi="Book Antiqua" w:cs="Times New Roman"/>
          <w:sz w:val="24"/>
          <w:szCs w:val="24"/>
        </w:rPr>
        <w:t>.</w:t>
      </w:r>
      <w:r w:rsidR="00BC6FE5" w:rsidRPr="00820C69">
        <w:rPr>
          <w:rFonts w:ascii="Book Antiqua" w:hAnsi="Book Antiqua" w:cs="Times New Roman"/>
          <w:sz w:val="24"/>
          <w:szCs w:val="24"/>
        </w:rPr>
        <w:t xml:space="preserve"> This increased risk was not seen with </w:t>
      </w:r>
      <w:r w:rsidR="00A45535" w:rsidRPr="00820C69">
        <w:rPr>
          <w:rFonts w:ascii="Book Antiqua" w:hAnsi="Book Antiqua" w:cs="Times New Roman"/>
          <w:sz w:val="24"/>
          <w:szCs w:val="24"/>
        </w:rPr>
        <w:t>impaired fasting glucose (</w:t>
      </w:r>
      <w:r w:rsidR="00BC6FE5" w:rsidRPr="00820C69">
        <w:rPr>
          <w:rFonts w:ascii="Book Antiqua" w:hAnsi="Book Antiqua" w:cs="Times New Roman"/>
          <w:sz w:val="24"/>
          <w:szCs w:val="24"/>
        </w:rPr>
        <w:t>IFG</w:t>
      </w:r>
      <w:r w:rsidR="00A45535" w:rsidRPr="00820C69">
        <w:rPr>
          <w:rFonts w:ascii="Book Antiqua" w:hAnsi="Book Antiqua" w:cs="Times New Roman"/>
          <w:sz w:val="24"/>
          <w:szCs w:val="24"/>
        </w:rPr>
        <w:t>)</w:t>
      </w:r>
      <w:r w:rsidR="00BC6FE5" w:rsidRPr="00820C69">
        <w:rPr>
          <w:rFonts w:ascii="Book Antiqua" w:hAnsi="Book Antiqua" w:cs="Times New Roman"/>
          <w:sz w:val="24"/>
          <w:szCs w:val="24"/>
        </w:rPr>
        <w:t>.</w:t>
      </w:r>
      <w:r w:rsidR="00AB3365" w:rsidRPr="00820C69">
        <w:rPr>
          <w:rFonts w:ascii="Book Antiqua" w:hAnsi="Book Antiqua" w:cs="Times New Roman"/>
          <w:sz w:val="24"/>
          <w:szCs w:val="24"/>
        </w:rPr>
        <w:t xml:space="preserve"> In a prospective, single-centre study of 201 consecutive KTR in Norway, the 8-year major adverse cardiac event rate was 7% in those without DM, 21% in those with DM before transplantati</w:t>
      </w:r>
      <w:r w:rsidR="007640D8">
        <w:rPr>
          <w:rFonts w:ascii="Book Antiqua" w:hAnsi="Book Antiqua" w:cs="Times New Roman"/>
          <w:sz w:val="24"/>
          <w:szCs w:val="24"/>
        </w:rPr>
        <w:t>on, and 20% in those with NODAT</w:t>
      </w:r>
      <w:r w:rsidR="00AB3365" w:rsidRPr="00820C69">
        <w:rPr>
          <w:rFonts w:ascii="Book Antiqua" w:hAnsi="Book Antiqua" w:cs="Times New Roman"/>
          <w:sz w:val="24"/>
          <w:szCs w:val="24"/>
          <w:vertAlign w:val="superscript"/>
        </w:rPr>
        <w:t>[5</w:t>
      </w:r>
      <w:r w:rsidR="00632867" w:rsidRPr="00820C69">
        <w:rPr>
          <w:rFonts w:ascii="Book Antiqua" w:hAnsi="Book Antiqua" w:cs="Times New Roman"/>
          <w:sz w:val="24"/>
          <w:szCs w:val="24"/>
          <w:vertAlign w:val="superscript"/>
        </w:rPr>
        <w:t>7</w:t>
      </w:r>
      <w:r w:rsidR="00AB3365" w:rsidRPr="00820C69">
        <w:rPr>
          <w:rFonts w:ascii="Book Antiqua" w:hAnsi="Book Antiqua" w:cs="Times New Roman"/>
          <w:sz w:val="24"/>
          <w:szCs w:val="24"/>
          <w:vertAlign w:val="superscript"/>
        </w:rPr>
        <w:t>]</w:t>
      </w:r>
      <w:r w:rsidR="00AB3365" w:rsidRPr="00820C69">
        <w:rPr>
          <w:rFonts w:ascii="Book Antiqua" w:hAnsi="Book Antiqua" w:cs="Times New Roman"/>
          <w:sz w:val="24"/>
          <w:szCs w:val="24"/>
        </w:rPr>
        <w:t>.</w:t>
      </w:r>
      <w:r w:rsidR="004138D6" w:rsidRPr="00820C69">
        <w:rPr>
          <w:rFonts w:ascii="Book Antiqua" w:hAnsi="Book Antiqua" w:cs="Times New Roman"/>
          <w:sz w:val="24"/>
          <w:szCs w:val="24"/>
        </w:rPr>
        <w:t xml:space="preserve"> Perhaps due to low statistical power, NODAT was not associated with mortality</w:t>
      </w:r>
      <w:r w:rsidR="00682DE3" w:rsidRPr="00820C69">
        <w:rPr>
          <w:rFonts w:ascii="Book Antiqua" w:hAnsi="Book Antiqua" w:cs="Times New Roman"/>
          <w:sz w:val="24"/>
          <w:szCs w:val="24"/>
        </w:rPr>
        <w:t xml:space="preserve"> in this study</w:t>
      </w:r>
      <w:r w:rsidR="004138D6" w:rsidRPr="00820C69">
        <w:rPr>
          <w:rFonts w:ascii="Book Antiqua" w:hAnsi="Book Antiqua" w:cs="Times New Roman"/>
          <w:sz w:val="24"/>
          <w:szCs w:val="24"/>
        </w:rPr>
        <w:t>.</w:t>
      </w:r>
      <w:r w:rsidR="00163F2F" w:rsidRPr="00820C69">
        <w:rPr>
          <w:rFonts w:ascii="Book Antiqua" w:hAnsi="Book Antiqua" w:cs="Times New Roman"/>
          <w:sz w:val="24"/>
          <w:szCs w:val="24"/>
        </w:rPr>
        <w:t xml:space="preserve"> In another single centre cohort of over 1800 KTR, NODA</w:t>
      </w:r>
      <w:r w:rsidR="00E9298B" w:rsidRPr="00820C69">
        <w:rPr>
          <w:rFonts w:ascii="Book Antiqua" w:hAnsi="Book Antiqua" w:cs="Times New Roman"/>
          <w:sz w:val="24"/>
          <w:szCs w:val="24"/>
        </w:rPr>
        <w:t>T</w:t>
      </w:r>
      <w:r w:rsidR="00163F2F" w:rsidRPr="00820C69">
        <w:rPr>
          <w:rFonts w:ascii="Book Antiqua" w:hAnsi="Book Antiqua" w:cs="Times New Roman"/>
          <w:sz w:val="24"/>
          <w:szCs w:val="24"/>
        </w:rPr>
        <w:t xml:space="preserve"> was associated with a hazard ratio of 1.80 for mortality</w:t>
      </w:r>
      <w:r w:rsidR="00163F2F" w:rsidRPr="00820C69">
        <w:rPr>
          <w:rFonts w:ascii="Book Antiqua" w:hAnsi="Book Antiqua" w:cs="Times New Roman"/>
          <w:sz w:val="24"/>
          <w:szCs w:val="24"/>
          <w:vertAlign w:val="superscript"/>
        </w:rPr>
        <w:t>[5</w:t>
      </w:r>
      <w:r w:rsidR="00632867" w:rsidRPr="00820C69">
        <w:rPr>
          <w:rFonts w:ascii="Book Antiqua" w:hAnsi="Book Antiqua" w:cs="Times New Roman"/>
          <w:sz w:val="24"/>
          <w:szCs w:val="24"/>
          <w:vertAlign w:val="superscript"/>
        </w:rPr>
        <w:t>8</w:t>
      </w:r>
      <w:r w:rsidR="00163F2F" w:rsidRPr="00820C69">
        <w:rPr>
          <w:rFonts w:ascii="Book Antiqua" w:hAnsi="Book Antiqua" w:cs="Times New Roman"/>
          <w:sz w:val="24"/>
          <w:szCs w:val="24"/>
          <w:vertAlign w:val="superscript"/>
        </w:rPr>
        <w:t>]</w:t>
      </w:r>
      <w:r w:rsidR="00163F2F" w:rsidRPr="00820C69">
        <w:rPr>
          <w:rFonts w:ascii="Book Antiqua" w:hAnsi="Book Antiqua" w:cs="Times New Roman"/>
          <w:sz w:val="24"/>
          <w:szCs w:val="24"/>
        </w:rPr>
        <w:t>.</w:t>
      </w:r>
      <w:r w:rsidR="00E13B3E" w:rsidRPr="00820C69">
        <w:rPr>
          <w:rFonts w:ascii="Book Antiqua" w:hAnsi="Book Antiqua" w:cs="Times New Roman"/>
          <w:sz w:val="24"/>
          <w:szCs w:val="24"/>
        </w:rPr>
        <w:t xml:space="preserve"> </w:t>
      </w:r>
      <w:r w:rsidR="00BC6FE5" w:rsidRPr="00820C69">
        <w:rPr>
          <w:rFonts w:ascii="Book Antiqua" w:hAnsi="Book Antiqua" w:cs="Times New Roman"/>
          <w:sz w:val="24"/>
          <w:szCs w:val="24"/>
        </w:rPr>
        <w:t>The main cause of mortality is CVD</w:t>
      </w:r>
      <w:r w:rsidR="00BC6FE5" w:rsidRPr="00820C69">
        <w:rPr>
          <w:rFonts w:ascii="Book Antiqua" w:hAnsi="Book Antiqua" w:cs="Times New Roman"/>
          <w:sz w:val="24"/>
          <w:szCs w:val="24"/>
          <w:vertAlign w:val="superscript"/>
        </w:rPr>
        <w:t>[5</w:t>
      </w:r>
      <w:r w:rsidR="00632867" w:rsidRPr="00820C69">
        <w:rPr>
          <w:rFonts w:ascii="Book Antiqua" w:hAnsi="Book Antiqua" w:cs="Times New Roman"/>
          <w:sz w:val="24"/>
          <w:szCs w:val="24"/>
          <w:vertAlign w:val="superscript"/>
        </w:rPr>
        <w:t>8</w:t>
      </w:r>
      <w:r w:rsidR="00BC6FE5" w:rsidRPr="00820C69">
        <w:rPr>
          <w:rFonts w:ascii="Book Antiqua" w:hAnsi="Book Antiqua" w:cs="Times New Roman"/>
          <w:sz w:val="24"/>
          <w:szCs w:val="24"/>
          <w:vertAlign w:val="superscript"/>
        </w:rPr>
        <w:t>]</w:t>
      </w:r>
      <w:r w:rsidR="00BC6FE5" w:rsidRPr="00820C69">
        <w:rPr>
          <w:rFonts w:ascii="Book Antiqua" w:hAnsi="Book Antiqua" w:cs="Times New Roman"/>
          <w:sz w:val="24"/>
          <w:szCs w:val="24"/>
        </w:rPr>
        <w:t>.</w:t>
      </w:r>
    </w:p>
    <w:p w:rsidR="00E13B3E" w:rsidRPr="00820C69" w:rsidRDefault="00E13B3E" w:rsidP="007640D8">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An important distinction to be made is if NODAT leads to patient mortality independent of transplant graft function.</w:t>
      </w:r>
      <w:r w:rsidR="007640D8">
        <w:rPr>
          <w:rFonts w:ascii="Book Antiqua" w:hAnsi="Book Antiqua" w:cs="Times New Roman"/>
          <w:sz w:val="24"/>
          <w:szCs w:val="24"/>
        </w:rPr>
        <w:t xml:space="preserve"> In one study</w:t>
      </w:r>
      <w:r w:rsidR="001A3F54" w:rsidRPr="00820C69">
        <w:rPr>
          <w:rFonts w:ascii="Book Antiqua" w:hAnsi="Book Antiqua" w:cs="Times New Roman"/>
          <w:sz w:val="24"/>
          <w:szCs w:val="24"/>
          <w:vertAlign w:val="superscript"/>
        </w:rPr>
        <w:t>[</w:t>
      </w:r>
      <w:r w:rsidR="00632867" w:rsidRPr="00820C69">
        <w:rPr>
          <w:rFonts w:ascii="Book Antiqua" w:hAnsi="Book Antiqua" w:cs="Times New Roman"/>
          <w:sz w:val="24"/>
          <w:szCs w:val="24"/>
          <w:vertAlign w:val="superscript"/>
        </w:rPr>
        <w:t>59</w:t>
      </w:r>
      <w:r w:rsidR="001A3F54" w:rsidRPr="00820C69">
        <w:rPr>
          <w:rFonts w:ascii="Book Antiqua" w:hAnsi="Book Antiqua" w:cs="Times New Roman"/>
          <w:sz w:val="24"/>
          <w:szCs w:val="24"/>
          <w:vertAlign w:val="superscript"/>
        </w:rPr>
        <w:t>]</w:t>
      </w:r>
      <w:r w:rsidR="001A3F54" w:rsidRPr="00820C69">
        <w:rPr>
          <w:rFonts w:ascii="Book Antiqua" w:hAnsi="Book Antiqua" w:cs="Times New Roman"/>
          <w:sz w:val="24"/>
          <w:szCs w:val="24"/>
        </w:rPr>
        <w:t xml:space="preserve">, </w:t>
      </w:r>
      <w:r w:rsidR="00C8184B" w:rsidRPr="00820C69">
        <w:rPr>
          <w:rFonts w:ascii="Book Antiqua" w:hAnsi="Book Antiqua" w:cs="Times New Roman"/>
          <w:sz w:val="24"/>
          <w:szCs w:val="24"/>
        </w:rPr>
        <w:t>a</w:t>
      </w:r>
      <w:r w:rsidR="001A3F54" w:rsidRPr="00820C69">
        <w:rPr>
          <w:rFonts w:ascii="Book Antiqua" w:hAnsi="Book Antiqua" w:cs="Times New Roman"/>
          <w:sz w:val="24"/>
          <w:szCs w:val="24"/>
        </w:rPr>
        <w:t>n association was detected between NODAT and death with a functioning graft, but there was no impact on graft survival when censored for death.</w:t>
      </w:r>
      <w:r w:rsidR="005C2D2E" w:rsidRPr="00820C69">
        <w:rPr>
          <w:rFonts w:ascii="Book Antiqua" w:hAnsi="Book Antiqua" w:cs="Times New Roman"/>
          <w:sz w:val="24"/>
          <w:szCs w:val="24"/>
        </w:rPr>
        <w:t xml:space="preserve"> It is easier to demonstrate associations when NODAT is combined with pre-existing </w:t>
      </w:r>
      <w:r w:rsidR="00A52559" w:rsidRPr="00820C69">
        <w:rPr>
          <w:rFonts w:ascii="Book Antiqua" w:hAnsi="Book Antiqua" w:cs="Times New Roman"/>
          <w:sz w:val="24"/>
          <w:szCs w:val="24"/>
        </w:rPr>
        <w:t>DM</w:t>
      </w:r>
      <w:r w:rsidR="005C2D2E" w:rsidRPr="00820C69">
        <w:rPr>
          <w:rFonts w:ascii="Book Antiqua" w:hAnsi="Book Antiqua" w:cs="Times New Roman"/>
          <w:sz w:val="24"/>
          <w:szCs w:val="24"/>
          <w:vertAlign w:val="superscript"/>
        </w:rPr>
        <w:t>[6</w:t>
      </w:r>
      <w:r w:rsidR="00632867" w:rsidRPr="00820C69">
        <w:rPr>
          <w:rFonts w:ascii="Book Antiqua" w:hAnsi="Book Antiqua" w:cs="Times New Roman"/>
          <w:sz w:val="24"/>
          <w:szCs w:val="24"/>
          <w:vertAlign w:val="superscript"/>
        </w:rPr>
        <w:t>0</w:t>
      </w:r>
      <w:r w:rsidR="005C2D2E" w:rsidRPr="00820C69">
        <w:rPr>
          <w:rFonts w:ascii="Book Antiqua" w:hAnsi="Book Antiqua" w:cs="Times New Roman"/>
          <w:sz w:val="24"/>
          <w:szCs w:val="24"/>
          <w:vertAlign w:val="superscript"/>
        </w:rPr>
        <w:t>]</w:t>
      </w:r>
      <w:r w:rsidR="005C2D2E" w:rsidRPr="00820C69">
        <w:rPr>
          <w:rFonts w:ascii="Book Antiqua" w:hAnsi="Book Antiqua" w:cs="Times New Roman"/>
          <w:sz w:val="24"/>
          <w:szCs w:val="24"/>
        </w:rPr>
        <w:t>. In order to identify the unique contribution of NODAT to mortality, independent of graft function, longer follow-up is required.</w:t>
      </w:r>
    </w:p>
    <w:p w:rsidR="00DB59F0" w:rsidRPr="00820C69" w:rsidRDefault="00DB59F0" w:rsidP="007640D8">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 xml:space="preserve">NODAT also imposes a significant cost to health care systems. In the United States, NODAT was </w:t>
      </w:r>
      <w:r w:rsidR="007640D8">
        <w:rPr>
          <w:rFonts w:ascii="Book Antiqua" w:hAnsi="Book Antiqua" w:cs="Times New Roman"/>
          <w:sz w:val="24"/>
          <w:szCs w:val="24"/>
        </w:rPr>
        <w:t>estimated to cost more than $12</w:t>
      </w:r>
      <w:r w:rsidRPr="00820C69">
        <w:rPr>
          <w:rFonts w:ascii="Book Antiqua" w:hAnsi="Book Antiqua" w:cs="Times New Roman"/>
          <w:sz w:val="24"/>
          <w:szCs w:val="24"/>
        </w:rPr>
        <w:t xml:space="preserve">000 in the first </w:t>
      </w:r>
      <w:r w:rsidR="00BC6FE5" w:rsidRPr="00820C69">
        <w:rPr>
          <w:rFonts w:ascii="Book Antiqua" w:hAnsi="Book Antiqua" w:cs="Times New Roman"/>
          <w:sz w:val="24"/>
          <w:szCs w:val="24"/>
        </w:rPr>
        <w:t xml:space="preserve">post-transplant </w:t>
      </w:r>
      <w:r w:rsidR="007640D8">
        <w:rPr>
          <w:rFonts w:ascii="Book Antiqua" w:hAnsi="Book Antiqua" w:cs="Times New Roman"/>
          <w:sz w:val="24"/>
          <w:szCs w:val="24"/>
        </w:rPr>
        <w:t>year, and over $19</w:t>
      </w:r>
      <w:r w:rsidRPr="00820C69">
        <w:rPr>
          <w:rFonts w:ascii="Book Antiqua" w:hAnsi="Book Antiqua" w:cs="Times New Roman"/>
          <w:sz w:val="24"/>
          <w:szCs w:val="24"/>
        </w:rPr>
        <w:t>000 in the year after this</w:t>
      </w:r>
      <w:r w:rsidRPr="00820C69">
        <w:rPr>
          <w:rFonts w:ascii="Book Antiqua" w:hAnsi="Book Antiqua" w:cs="Times New Roman"/>
          <w:sz w:val="24"/>
          <w:szCs w:val="24"/>
          <w:vertAlign w:val="superscript"/>
        </w:rPr>
        <w:t>[</w:t>
      </w:r>
      <w:r w:rsidR="00815AC5">
        <w:rPr>
          <w:rFonts w:ascii="Book Antiqua" w:hAnsi="Book Antiqua" w:cs="Times New Roman" w:hint="eastAsia"/>
          <w:sz w:val="24"/>
          <w:szCs w:val="24"/>
          <w:vertAlign w:val="superscript"/>
          <w:lang w:eastAsia="zh-CN"/>
        </w:rPr>
        <w:t>4</w:t>
      </w:r>
      <w:r w:rsidR="00632867" w:rsidRPr="00820C69">
        <w:rPr>
          <w:rFonts w:ascii="Book Antiqua" w:hAnsi="Book Antiqua" w:cs="Times New Roman"/>
          <w:sz w:val="24"/>
          <w:szCs w:val="24"/>
          <w:vertAlign w:val="superscript"/>
        </w:rPr>
        <w:t>1</w:t>
      </w:r>
      <w:r w:rsidRPr="00820C69">
        <w:rPr>
          <w:rFonts w:ascii="Book Antiqua" w:hAnsi="Book Antiqua" w:cs="Times New Roman"/>
          <w:sz w:val="24"/>
          <w:szCs w:val="24"/>
          <w:vertAlign w:val="superscript"/>
        </w:rPr>
        <w:t>]</w:t>
      </w:r>
      <w:r w:rsidRPr="00820C69">
        <w:rPr>
          <w:rFonts w:ascii="Book Antiqua" w:hAnsi="Book Antiqua" w:cs="Times New Roman"/>
          <w:sz w:val="24"/>
          <w:szCs w:val="24"/>
        </w:rPr>
        <w:t>.</w:t>
      </w:r>
      <w:r w:rsidR="00C54ED8" w:rsidRPr="00820C69">
        <w:rPr>
          <w:rFonts w:ascii="Book Antiqua" w:hAnsi="Book Antiqua" w:cs="Times New Roman"/>
          <w:sz w:val="24"/>
          <w:szCs w:val="24"/>
        </w:rPr>
        <w:t xml:space="preserve"> This cost is most likely related to the treatment for, and morbidity associated with DM.</w:t>
      </w:r>
    </w:p>
    <w:p w:rsidR="002C3DAF" w:rsidRPr="00820C69" w:rsidRDefault="00162D4C" w:rsidP="007640D8">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Regardless of the implications of NODAT for cardiovascular risk, graft function, or mortality, a diagnosis of NODAT carries great significance for the individual patient.</w:t>
      </w:r>
      <w:r w:rsidR="00F57BBB" w:rsidRPr="00820C69">
        <w:rPr>
          <w:rFonts w:ascii="Book Antiqua" w:hAnsi="Book Antiqua" w:cs="Times New Roman"/>
          <w:sz w:val="24"/>
          <w:szCs w:val="24"/>
        </w:rPr>
        <w:t xml:space="preserve"> Transplant patients typically require three immunosuppressive medications, to which prophylactic antibiotics, antihypertensive agents, and others are often added. Patients with NODAT are prescribed oral hypoglycemic agents and sometimes insulin</w:t>
      </w:r>
      <w:r w:rsidR="00466891" w:rsidRPr="00820C69">
        <w:rPr>
          <w:rFonts w:ascii="Book Antiqua" w:hAnsi="Book Antiqua" w:cs="Times New Roman"/>
          <w:sz w:val="24"/>
          <w:szCs w:val="24"/>
        </w:rPr>
        <w:t xml:space="preserve"> in addition to all of these</w:t>
      </w:r>
      <w:r w:rsidR="00F57BBB" w:rsidRPr="00820C69">
        <w:rPr>
          <w:rFonts w:ascii="Book Antiqua" w:hAnsi="Book Antiqua" w:cs="Times New Roman"/>
          <w:sz w:val="24"/>
          <w:szCs w:val="24"/>
        </w:rPr>
        <w:t>. They are also subject to new dietary restrictions, which will often be superimposed on those mandated by a chronic kidney disease state (such a</w:t>
      </w:r>
      <w:r w:rsidR="00466891" w:rsidRPr="00820C69">
        <w:rPr>
          <w:rFonts w:ascii="Book Antiqua" w:hAnsi="Book Antiqua" w:cs="Times New Roman"/>
          <w:sz w:val="24"/>
          <w:szCs w:val="24"/>
        </w:rPr>
        <w:t>s</w:t>
      </w:r>
      <w:r w:rsidR="00F57BBB" w:rsidRPr="00820C69">
        <w:rPr>
          <w:rFonts w:ascii="Book Antiqua" w:hAnsi="Book Antiqua" w:cs="Times New Roman"/>
          <w:sz w:val="24"/>
          <w:szCs w:val="24"/>
        </w:rPr>
        <w:t xml:space="preserve"> potassium restriction). </w:t>
      </w:r>
      <w:r w:rsidR="00BF43F3" w:rsidRPr="00820C69">
        <w:rPr>
          <w:rFonts w:ascii="Book Antiqua" w:hAnsi="Book Antiqua" w:cs="Times New Roman"/>
          <w:sz w:val="24"/>
          <w:szCs w:val="24"/>
        </w:rPr>
        <w:t>Hospitalization may occur for both</w:t>
      </w:r>
      <w:r w:rsidR="007640D8">
        <w:rPr>
          <w:rFonts w:ascii="Book Antiqua" w:hAnsi="Book Antiqua" w:cs="Times New Roman"/>
          <w:sz w:val="24"/>
          <w:szCs w:val="24"/>
        </w:rPr>
        <w:t xml:space="preserve"> hyperglycemia and hypoglycemia</w:t>
      </w:r>
      <w:r w:rsidR="00BF43F3" w:rsidRPr="00820C69">
        <w:rPr>
          <w:rFonts w:ascii="Book Antiqua" w:hAnsi="Book Antiqua" w:cs="Times New Roman"/>
          <w:sz w:val="24"/>
          <w:szCs w:val="24"/>
          <w:vertAlign w:val="superscript"/>
        </w:rPr>
        <w:t>[6</w:t>
      </w:r>
      <w:r w:rsidR="00815AC5">
        <w:rPr>
          <w:rFonts w:ascii="Book Antiqua" w:hAnsi="Book Antiqua" w:cs="Times New Roman" w:hint="eastAsia"/>
          <w:sz w:val="24"/>
          <w:szCs w:val="24"/>
          <w:vertAlign w:val="superscript"/>
          <w:lang w:eastAsia="zh-CN"/>
        </w:rPr>
        <w:t>1</w:t>
      </w:r>
      <w:r w:rsidR="00BF43F3" w:rsidRPr="00820C69">
        <w:rPr>
          <w:rFonts w:ascii="Book Antiqua" w:hAnsi="Book Antiqua" w:cs="Times New Roman"/>
          <w:sz w:val="24"/>
          <w:szCs w:val="24"/>
          <w:vertAlign w:val="superscript"/>
        </w:rPr>
        <w:t>]</w:t>
      </w:r>
      <w:r w:rsidR="00BF43F3" w:rsidRPr="00820C69">
        <w:rPr>
          <w:rFonts w:ascii="Book Antiqua" w:hAnsi="Book Antiqua" w:cs="Times New Roman"/>
          <w:sz w:val="24"/>
          <w:szCs w:val="24"/>
        </w:rPr>
        <w:t xml:space="preserve">. </w:t>
      </w:r>
      <w:r w:rsidR="00F57BBB" w:rsidRPr="00820C69">
        <w:rPr>
          <w:rFonts w:ascii="Book Antiqua" w:hAnsi="Book Antiqua" w:cs="Times New Roman"/>
          <w:sz w:val="24"/>
          <w:szCs w:val="24"/>
        </w:rPr>
        <w:t>All of these have an important impact on quality of life. Studies assessing this aspect of NODAT implications are few.</w:t>
      </w:r>
      <w:r w:rsidR="005337F3" w:rsidRPr="00820C69">
        <w:rPr>
          <w:rFonts w:ascii="Book Antiqua" w:hAnsi="Book Antiqua" w:cs="Times New Roman"/>
          <w:sz w:val="24"/>
          <w:szCs w:val="24"/>
        </w:rPr>
        <w:t xml:space="preserve"> </w:t>
      </w:r>
      <w:r w:rsidR="009523E6" w:rsidRPr="00820C69">
        <w:rPr>
          <w:rFonts w:ascii="Book Antiqua" w:hAnsi="Book Antiqua" w:cs="Times New Roman"/>
          <w:sz w:val="24"/>
          <w:szCs w:val="24"/>
        </w:rPr>
        <w:t xml:space="preserve">NODAT has been associated </w:t>
      </w:r>
      <w:r w:rsidR="002762E3" w:rsidRPr="00820C69">
        <w:rPr>
          <w:rFonts w:ascii="Book Antiqua" w:hAnsi="Book Antiqua" w:cs="Times New Roman"/>
          <w:sz w:val="24"/>
          <w:szCs w:val="24"/>
        </w:rPr>
        <w:t xml:space="preserve">in older studies </w:t>
      </w:r>
      <w:r w:rsidR="009523E6" w:rsidRPr="00820C69">
        <w:rPr>
          <w:rFonts w:ascii="Book Antiqua" w:hAnsi="Book Antiqua" w:cs="Times New Roman"/>
          <w:sz w:val="24"/>
          <w:szCs w:val="24"/>
        </w:rPr>
        <w:t xml:space="preserve">with peripheral neuropathy </w:t>
      </w:r>
      <w:r w:rsidR="007640D8">
        <w:rPr>
          <w:rFonts w:ascii="Book Antiqua" w:hAnsi="Book Antiqua" w:cs="Times New Roman"/>
          <w:sz w:val="24"/>
          <w:szCs w:val="24"/>
        </w:rPr>
        <w:t>and diabetic nephropathy</w:t>
      </w:r>
      <w:r w:rsidR="009523E6" w:rsidRPr="00820C69">
        <w:rPr>
          <w:rFonts w:ascii="Book Antiqua" w:hAnsi="Book Antiqua" w:cs="Times New Roman"/>
          <w:sz w:val="24"/>
          <w:szCs w:val="24"/>
          <w:vertAlign w:val="superscript"/>
        </w:rPr>
        <w:t>[</w:t>
      </w:r>
      <w:r w:rsidR="00CF6678" w:rsidRPr="00820C69">
        <w:rPr>
          <w:rFonts w:ascii="Book Antiqua" w:hAnsi="Book Antiqua" w:cs="Times New Roman"/>
          <w:sz w:val="24"/>
          <w:szCs w:val="24"/>
          <w:vertAlign w:val="superscript"/>
        </w:rPr>
        <w:t>5</w:t>
      </w:r>
      <w:r w:rsidR="00632867" w:rsidRPr="00820C69">
        <w:rPr>
          <w:rFonts w:ascii="Book Antiqua" w:hAnsi="Book Antiqua" w:cs="Times New Roman"/>
          <w:sz w:val="24"/>
          <w:szCs w:val="24"/>
          <w:vertAlign w:val="superscript"/>
        </w:rPr>
        <w:t>4</w:t>
      </w:r>
      <w:r w:rsidR="009523E6" w:rsidRPr="00820C69">
        <w:rPr>
          <w:rFonts w:ascii="Book Antiqua" w:hAnsi="Book Antiqua" w:cs="Times New Roman"/>
          <w:sz w:val="24"/>
          <w:szCs w:val="24"/>
          <w:vertAlign w:val="superscript"/>
        </w:rPr>
        <w:t>]</w:t>
      </w:r>
      <w:r w:rsidR="00CF6678" w:rsidRPr="00820C69">
        <w:rPr>
          <w:rFonts w:ascii="Book Antiqua" w:hAnsi="Book Antiqua" w:cs="Times New Roman"/>
          <w:sz w:val="24"/>
          <w:szCs w:val="24"/>
        </w:rPr>
        <w:t>, as well as more infections</w:t>
      </w:r>
      <w:r w:rsidR="00CF6678" w:rsidRPr="00820C69">
        <w:rPr>
          <w:rFonts w:ascii="Book Antiqua" w:hAnsi="Book Antiqua" w:cs="Times New Roman"/>
          <w:sz w:val="24"/>
          <w:szCs w:val="24"/>
          <w:vertAlign w:val="superscript"/>
        </w:rPr>
        <w:t>[6</w:t>
      </w:r>
      <w:r w:rsidR="00815AC5">
        <w:rPr>
          <w:rFonts w:ascii="Book Antiqua" w:hAnsi="Book Antiqua" w:cs="Times New Roman" w:hint="eastAsia"/>
          <w:sz w:val="24"/>
          <w:szCs w:val="24"/>
          <w:vertAlign w:val="superscript"/>
          <w:lang w:eastAsia="zh-CN"/>
        </w:rPr>
        <w:t>2</w:t>
      </w:r>
      <w:r w:rsidR="00CF6678" w:rsidRPr="00820C69">
        <w:rPr>
          <w:rFonts w:ascii="Book Antiqua" w:hAnsi="Book Antiqua" w:cs="Times New Roman"/>
          <w:sz w:val="24"/>
          <w:szCs w:val="24"/>
          <w:vertAlign w:val="superscript"/>
        </w:rPr>
        <w:t>]</w:t>
      </w:r>
      <w:r w:rsidR="00CF6678" w:rsidRPr="00820C69">
        <w:rPr>
          <w:rFonts w:ascii="Book Antiqua" w:hAnsi="Book Antiqua" w:cs="Times New Roman"/>
          <w:sz w:val="24"/>
          <w:szCs w:val="24"/>
        </w:rPr>
        <w:t>, including severe infections</w:t>
      </w:r>
      <w:r w:rsidR="00CF6678" w:rsidRPr="00820C69">
        <w:rPr>
          <w:rFonts w:ascii="Book Antiqua" w:hAnsi="Book Antiqua" w:cs="Times New Roman"/>
          <w:sz w:val="24"/>
          <w:szCs w:val="24"/>
          <w:vertAlign w:val="superscript"/>
        </w:rPr>
        <w:t>[6</w:t>
      </w:r>
      <w:r w:rsidR="00815AC5">
        <w:rPr>
          <w:rFonts w:ascii="Book Antiqua" w:hAnsi="Book Antiqua" w:cs="Times New Roman" w:hint="eastAsia"/>
          <w:sz w:val="24"/>
          <w:szCs w:val="24"/>
          <w:vertAlign w:val="superscript"/>
          <w:lang w:eastAsia="zh-CN"/>
        </w:rPr>
        <w:t>3</w:t>
      </w:r>
      <w:r w:rsidR="00CF6678" w:rsidRPr="00820C69">
        <w:rPr>
          <w:rFonts w:ascii="Book Antiqua" w:hAnsi="Book Antiqua" w:cs="Times New Roman"/>
          <w:sz w:val="24"/>
          <w:szCs w:val="24"/>
          <w:vertAlign w:val="superscript"/>
        </w:rPr>
        <w:t>]</w:t>
      </w:r>
      <w:r w:rsidR="00CF6678" w:rsidRPr="00820C69">
        <w:rPr>
          <w:rFonts w:ascii="Book Antiqua" w:hAnsi="Book Antiqua" w:cs="Times New Roman"/>
          <w:sz w:val="24"/>
          <w:szCs w:val="24"/>
        </w:rPr>
        <w:t>.</w:t>
      </w:r>
    </w:p>
    <w:p w:rsidR="007640D8" w:rsidRDefault="007640D8" w:rsidP="00820C69">
      <w:pPr>
        <w:spacing w:after="0" w:line="360" w:lineRule="auto"/>
        <w:jc w:val="both"/>
        <w:rPr>
          <w:rFonts w:ascii="Book Antiqua" w:hAnsi="Book Antiqua" w:cs="Times New Roman"/>
          <w:b/>
          <w:sz w:val="24"/>
          <w:szCs w:val="24"/>
          <w:lang w:eastAsia="zh-CN"/>
        </w:rPr>
      </w:pPr>
    </w:p>
    <w:p w:rsidR="00FD0801" w:rsidRPr="00820C69" w:rsidRDefault="007640D8" w:rsidP="00820C69">
      <w:pPr>
        <w:spacing w:after="0" w:line="360" w:lineRule="auto"/>
        <w:jc w:val="both"/>
        <w:rPr>
          <w:rFonts w:ascii="Book Antiqua" w:hAnsi="Book Antiqua" w:cs="Times New Roman"/>
          <w:b/>
          <w:sz w:val="24"/>
          <w:szCs w:val="24"/>
        </w:rPr>
      </w:pPr>
      <w:r w:rsidRPr="00820C69">
        <w:rPr>
          <w:rFonts w:ascii="Book Antiqua" w:hAnsi="Book Antiqua" w:cs="Times New Roman"/>
          <w:b/>
          <w:sz w:val="24"/>
          <w:szCs w:val="24"/>
        </w:rPr>
        <w:t>PREVENTION AND MANAGEMENT OF NODAT</w:t>
      </w:r>
    </w:p>
    <w:p w:rsidR="00402C1D" w:rsidRPr="007640D8" w:rsidRDefault="00402C1D" w:rsidP="00820C69">
      <w:pPr>
        <w:spacing w:after="0" w:line="360" w:lineRule="auto"/>
        <w:jc w:val="both"/>
        <w:rPr>
          <w:rFonts w:ascii="Book Antiqua" w:hAnsi="Book Antiqua" w:cs="Times New Roman"/>
          <w:b/>
          <w:i/>
          <w:sz w:val="24"/>
          <w:szCs w:val="24"/>
        </w:rPr>
      </w:pPr>
      <w:r w:rsidRPr="007640D8">
        <w:rPr>
          <w:rFonts w:ascii="Book Antiqua" w:hAnsi="Book Antiqua" w:cs="Times New Roman"/>
          <w:b/>
          <w:i/>
          <w:sz w:val="24"/>
          <w:szCs w:val="24"/>
        </w:rPr>
        <w:t>Prevention of NODAT</w:t>
      </w:r>
    </w:p>
    <w:p w:rsidR="00960681" w:rsidRPr="00820C69" w:rsidRDefault="002C5DDA" w:rsidP="00820C69">
      <w:pPr>
        <w:spacing w:after="0" w:line="360" w:lineRule="auto"/>
        <w:jc w:val="both"/>
        <w:rPr>
          <w:rFonts w:ascii="Book Antiqua" w:hAnsi="Book Antiqua" w:cs="Times New Roman"/>
          <w:sz w:val="24"/>
          <w:szCs w:val="24"/>
        </w:rPr>
      </w:pPr>
      <w:r w:rsidRPr="00820C69">
        <w:rPr>
          <w:rFonts w:ascii="Book Antiqua" w:hAnsi="Book Antiqua" w:cs="Times New Roman"/>
          <w:sz w:val="24"/>
          <w:szCs w:val="24"/>
        </w:rPr>
        <w:t xml:space="preserve">Some common preventative strategies for NODAT are summarized in Table </w:t>
      </w:r>
      <w:r w:rsidR="00423987" w:rsidRPr="00820C69">
        <w:rPr>
          <w:rFonts w:ascii="Book Antiqua" w:hAnsi="Book Antiqua" w:cs="Times New Roman"/>
          <w:sz w:val="24"/>
          <w:szCs w:val="24"/>
        </w:rPr>
        <w:t>3</w:t>
      </w:r>
      <w:r w:rsidRPr="00820C69">
        <w:rPr>
          <w:rFonts w:ascii="Book Antiqua" w:hAnsi="Book Antiqua" w:cs="Times New Roman"/>
          <w:sz w:val="24"/>
          <w:szCs w:val="24"/>
        </w:rPr>
        <w:t xml:space="preserve">. </w:t>
      </w:r>
      <w:r w:rsidR="00402C1D" w:rsidRPr="00820C69">
        <w:rPr>
          <w:rFonts w:ascii="Book Antiqua" w:hAnsi="Book Antiqua" w:cs="Times New Roman"/>
          <w:sz w:val="24"/>
          <w:szCs w:val="24"/>
        </w:rPr>
        <w:t>Preventing NODAT has the potential to prevent many of the short- and long-term complications of NODAT.</w:t>
      </w:r>
      <w:r w:rsidR="00B42B71" w:rsidRPr="00820C69">
        <w:rPr>
          <w:rFonts w:ascii="Book Antiqua" w:hAnsi="Book Antiqua" w:cs="Times New Roman"/>
          <w:sz w:val="24"/>
          <w:szCs w:val="24"/>
        </w:rPr>
        <w:t xml:space="preserve"> Screening is an important part of any preventative strategy.</w:t>
      </w:r>
      <w:r w:rsidR="00336E7C" w:rsidRPr="00820C69">
        <w:rPr>
          <w:rFonts w:ascii="Book Antiqua" w:hAnsi="Book Antiqua" w:cs="Times New Roman"/>
          <w:sz w:val="24"/>
          <w:szCs w:val="24"/>
        </w:rPr>
        <w:t xml:space="preserve"> Screening for NODAT risk prior to transplantation, as well as the risk for cardiac events, will allow for better informed consent and also help to guide post-transplant management. One recommendation is to obtain a fasting glucose level in all transplant candidates, with a subsequent OG</w:t>
      </w:r>
      <w:r w:rsidR="007640D8">
        <w:rPr>
          <w:rFonts w:ascii="Book Antiqua" w:hAnsi="Book Antiqua" w:cs="Times New Roman"/>
          <w:sz w:val="24"/>
          <w:szCs w:val="24"/>
        </w:rPr>
        <w:t>TT performed if IFG is detected</w:t>
      </w:r>
      <w:r w:rsidR="00336E7C" w:rsidRPr="00820C69">
        <w:rPr>
          <w:rFonts w:ascii="Book Antiqua" w:hAnsi="Book Antiqua" w:cs="Times New Roman"/>
          <w:sz w:val="24"/>
          <w:szCs w:val="24"/>
          <w:vertAlign w:val="superscript"/>
        </w:rPr>
        <w:t>[6</w:t>
      </w:r>
      <w:r w:rsidR="00815AC5">
        <w:rPr>
          <w:rFonts w:ascii="Book Antiqua" w:hAnsi="Book Antiqua" w:cs="Times New Roman" w:hint="eastAsia"/>
          <w:sz w:val="24"/>
          <w:szCs w:val="24"/>
          <w:vertAlign w:val="superscript"/>
          <w:lang w:eastAsia="zh-CN"/>
        </w:rPr>
        <w:t>4</w:t>
      </w:r>
      <w:r w:rsidR="00336E7C" w:rsidRPr="00820C69">
        <w:rPr>
          <w:rFonts w:ascii="Book Antiqua" w:hAnsi="Book Antiqua" w:cs="Times New Roman"/>
          <w:sz w:val="24"/>
          <w:szCs w:val="24"/>
          <w:vertAlign w:val="superscript"/>
        </w:rPr>
        <w:t>]</w:t>
      </w:r>
      <w:r w:rsidR="00336E7C" w:rsidRPr="00820C69">
        <w:rPr>
          <w:rFonts w:ascii="Book Antiqua" w:hAnsi="Book Antiqua" w:cs="Times New Roman"/>
          <w:sz w:val="24"/>
          <w:szCs w:val="24"/>
        </w:rPr>
        <w:t>.</w:t>
      </w:r>
      <w:r w:rsidR="002560E0" w:rsidRPr="00820C69">
        <w:rPr>
          <w:rFonts w:ascii="Book Antiqua" w:hAnsi="Book Antiqua" w:cs="Times New Roman"/>
          <w:sz w:val="24"/>
          <w:szCs w:val="24"/>
        </w:rPr>
        <w:t xml:space="preserve"> A pre-transplant OGTT may be justified if the FBG is as low as 5.1 mmol/L</w:t>
      </w:r>
      <w:r w:rsidR="00CB6512" w:rsidRPr="00820C69">
        <w:rPr>
          <w:rFonts w:ascii="Book Antiqua" w:hAnsi="Book Antiqua" w:cs="Times New Roman"/>
          <w:sz w:val="24"/>
          <w:szCs w:val="24"/>
          <w:vertAlign w:val="superscript"/>
        </w:rPr>
        <w:t>[</w:t>
      </w:r>
      <w:r w:rsidR="002560E0" w:rsidRPr="00820C69">
        <w:rPr>
          <w:rFonts w:ascii="Book Antiqua" w:hAnsi="Book Antiqua" w:cs="Times New Roman"/>
          <w:sz w:val="24"/>
          <w:szCs w:val="24"/>
          <w:vertAlign w:val="superscript"/>
        </w:rPr>
        <w:t>6</w:t>
      </w:r>
      <w:r w:rsidR="00815AC5">
        <w:rPr>
          <w:rFonts w:ascii="Book Antiqua" w:hAnsi="Book Antiqua" w:cs="Times New Roman" w:hint="eastAsia"/>
          <w:sz w:val="24"/>
          <w:szCs w:val="24"/>
          <w:vertAlign w:val="superscript"/>
          <w:lang w:eastAsia="zh-CN"/>
        </w:rPr>
        <w:t>5</w:t>
      </w:r>
      <w:r w:rsidR="00CB6512" w:rsidRPr="00820C69">
        <w:rPr>
          <w:rFonts w:ascii="Book Antiqua" w:hAnsi="Book Antiqua" w:cs="Times New Roman"/>
          <w:sz w:val="24"/>
          <w:szCs w:val="24"/>
          <w:vertAlign w:val="superscript"/>
        </w:rPr>
        <w:t>]</w:t>
      </w:r>
      <w:r w:rsidR="002560E0" w:rsidRPr="00820C69">
        <w:rPr>
          <w:rFonts w:ascii="Book Antiqua" w:hAnsi="Book Antiqua" w:cs="Times New Roman"/>
          <w:sz w:val="24"/>
          <w:szCs w:val="24"/>
        </w:rPr>
        <w:t>.</w:t>
      </w:r>
      <w:r w:rsidR="00354377" w:rsidRPr="00820C69">
        <w:rPr>
          <w:rFonts w:ascii="Book Antiqua" w:hAnsi="Book Antiqua" w:cs="Times New Roman"/>
          <w:sz w:val="24"/>
          <w:szCs w:val="24"/>
        </w:rPr>
        <w:t xml:space="preserve"> Even if the OGTT is normal, a pre-transplant random BG</w:t>
      </w:r>
      <w:r w:rsidR="007640D8">
        <w:rPr>
          <w:rFonts w:ascii="Book Antiqua" w:hAnsi="Book Antiqua" w:cs="Times New Roman" w:hint="eastAsia"/>
          <w:sz w:val="24"/>
          <w:szCs w:val="24"/>
          <w:lang w:eastAsia="zh-CN"/>
        </w:rPr>
        <w:t xml:space="preserve"> </w:t>
      </w:r>
      <w:r w:rsidR="00354377" w:rsidRPr="00820C69">
        <w:rPr>
          <w:rFonts w:ascii="Book Antiqua" w:hAnsi="Book Antiqua" w:cs="Times New Roman"/>
          <w:sz w:val="24"/>
          <w:szCs w:val="24"/>
        </w:rPr>
        <w:t>&gt;</w:t>
      </w:r>
      <w:r w:rsidR="007640D8">
        <w:rPr>
          <w:rFonts w:ascii="Book Antiqua" w:hAnsi="Book Antiqua" w:cs="Times New Roman" w:hint="eastAsia"/>
          <w:sz w:val="24"/>
          <w:szCs w:val="24"/>
          <w:lang w:eastAsia="zh-CN"/>
        </w:rPr>
        <w:t xml:space="preserve"> </w:t>
      </w:r>
      <w:r w:rsidR="00354377" w:rsidRPr="00820C69">
        <w:rPr>
          <w:rFonts w:ascii="Book Antiqua" w:hAnsi="Book Antiqua" w:cs="Times New Roman"/>
          <w:sz w:val="24"/>
          <w:szCs w:val="24"/>
        </w:rPr>
        <w:t>6.0 mmol/L is associated with a NODAT risk of over 25%, and &gt;</w:t>
      </w:r>
      <w:r w:rsidR="007640D8">
        <w:rPr>
          <w:rFonts w:ascii="Book Antiqua" w:hAnsi="Book Antiqua" w:cs="Times New Roman" w:hint="eastAsia"/>
          <w:sz w:val="24"/>
          <w:szCs w:val="24"/>
          <w:lang w:eastAsia="zh-CN"/>
        </w:rPr>
        <w:t xml:space="preserve"> </w:t>
      </w:r>
      <w:r w:rsidR="00354377" w:rsidRPr="00820C69">
        <w:rPr>
          <w:rFonts w:ascii="Book Antiqua" w:hAnsi="Book Antiqua" w:cs="Times New Roman"/>
          <w:sz w:val="24"/>
          <w:szCs w:val="24"/>
        </w:rPr>
        <w:t>7.2 mmol/L with a risk exceeding 50%</w:t>
      </w:r>
      <w:r w:rsidR="00CB6512" w:rsidRPr="00820C69">
        <w:rPr>
          <w:rFonts w:ascii="Book Antiqua" w:hAnsi="Book Antiqua" w:cs="Times New Roman"/>
          <w:sz w:val="24"/>
          <w:szCs w:val="24"/>
          <w:vertAlign w:val="superscript"/>
        </w:rPr>
        <w:t>[</w:t>
      </w:r>
      <w:r w:rsidR="00354377" w:rsidRPr="00820C69">
        <w:rPr>
          <w:rFonts w:ascii="Book Antiqua" w:hAnsi="Book Antiqua" w:cs="Times New Roman"/>
          <w:sz w:val="24"/>
          <w:szCs w:val="24"/>
          <w:vertAlign w:val="superscript"/>
        </w:rPr>
        <w:t>6</w:t>
      </w:r>
      <w:r w:rsidR="00815AC5">
        <w:rPr>
          <w:rFonts w:ascii="Book Antiqua" w:hAnsi="Book Antiqua" w:cs="Times New Roman" w:hint="eastAsia"/>
          <w:sz w:val="24"/>
          <w:szCs w:val="24"/>
          <w:vertAlign w:val="superscript"/>
          <w:lang w:eastAsia="zh-CN"/>
        </w:rPr>
        <w:t>6</w:t>
      </w:r>
      <w:r w:rsidR="00CB6512" w:rsidRPr="00820C69">
        <w:rPr>
          <w:rFonts w:ascii="Book Antiqua" w:hAnsi="Book Antiqua" w:cs="Times New Roman"/>
          <w:sz w:val="24"/>
          <w:szCs w:val="24"/>
          <w:vertAlign w:val="superscript"/>
        </w:rPr>
        <w:t>]</w:t>
      </w:r>
      <w:r w:rsidR="00354377" w:rsidRPr="00820C69">
        <w:rPr>
          <w:rFonts w:ascii="Book Antiqua" w:hAnsi="Book Antiqua" w:cs="Times New Roman"/>
          <w:sz w:val="24"/>
          <w:szCs w:val="24"/>
        </w:rPr>
        <w:t>.</w:t>
      </w:r>
      <w:r w:rsidR="006E5405" w:rsidRPr="00820C69">
        <w:rPr>
          <w:rFonts w:ascii="Book Antiqua" w:hAnsi="Book Antiqua" w:cs="Times New Roman"/>
          <w:sz w:val="24"/>
          <w:szCs w:val="24"/>
        </w:rPr>
        <w:t xml:space="preserve"> </w:t>
      </w:r>
      <w:r w:rsidR="00960681" w:rsidRPr="00820C69">
        <w:rPr>
          <w:rFonts w:ascii="Book Antiqua" w:hAnsi="Book Antiqua" w:cs="Times New Roman"/>
          <w:sz w:val="24"/>
          <w:szCs w:val="24"/>
        </w:rPr>
        <w:t xml:space="preserve">Use of OGTT may be justifiable in all transplant candidates if the population is at particularly high risk, such as a multi-ethnic population. </w:t>
      </w:r>
      <w:r w:rsidR="007F7EE0" w:rsidRPr="00820C69">
        <w:rPr>
          <w:rFonts w:ascii="Book Antiqua" w:hAnsi="Book Antiqua" w:cs="Times New Roman"/>
          <w:sz w:val="24"/>
          <w:szCs w:val="24"/>
        </w:rPr>
        <w:t xml:space="preserve">More sophisticated testing such as HOMA-IR assessment is not feasible routinely. </w:t>
      </w:r>
      <w:r w:rsidR="00960681" w:rsidRPr="00820C69">
        <w:rPr>
          <w:rFonts w:ascii="Book Antiqua" w:hAnsi="Book Antiqua" w:cs="Times New Roman"/>
          <w:sz w:val="24"/>
          <w:szCs w:val="24"/>
        </w:rPr>
        <w:t>HbA1c testing has not been evaluated as a pre-transplant screening strategy.</w:t>
      </w:r>
      <w:r w:rsidR="007F7EE0" w:rsidRPr="00820C69">
        <w:rPr>
          <w:rFonts w:ascii="Book Antiqua" w:hAnsi="Book Antiqua" w:cs="Times New Roman"/>
          <w:sz w:val="24"/>
          <w:szCs w:val="24"/>
        </w:rPr>
        <w:t xml:space="preserve"> If a transplant candidate is determined to be at high risk for NODAT, this should be discussed with the candidate before the transplant, and if appropriate, their proposed post-transplant immunosuppressive strategy discussed as well.</w:t>
      </w:r>
    </w:p>
    <w:p w:rsidR="00A461F1" w:rsidRPr="00820C69" w:rsidRDefault="006E5405" w:rsidP="007640D8">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Screening for NODAT has also been employed in the post-transplant setting. Self-testing of blood glucose in the afternoon</w:t>
      </w:r>
      <w:r w:rsidR="00AE713F" w:rsidRPr="00820C69">
        <w:rPr>
          <w:rFonts w:ascii="Book Antiqua" w:hAnsi="Book Antiqua" w:cs="Times New Roman"/>
          <w:sz w:val="24"/>
          <w:szCs w:val="24"/>
        </w:rPr>
        <w:t xml:space="preserve"> during the early post-transplant phase</w:t>
      </w:r>
      <w:r w:rsidRPr="00820C69">
        <w:rPr>
          <w:rFonts w:ascii="Book Antiqua" w:hAnsi="Book Antiqua" w:cs="Times New Roman"/>
          <w:sz w:val="24"/>
          <w:szCs w:val="24"/>
        </w:rPr>
        <w:t xml:space="preserve"> has been associated with an incre</w:t>
      </w:r>
      <w:r w:rsidR="007640D8">
        <w:rPr>
          <w:rFonts w:ascii="Book Antiqua" w:hAnsi="Book Antiqua" w:cs="Times New Roman"/>
          <w:sz w:val="24"/>
          <w:szCs w:val="24"/>
        </w:rPr>
        <w:t>ased rate of detection of NODAT</w:t>
      </w:r>
      <w:r w:rsidRPr="00820C69">
        <w:rPr>
          <w:rFonts w:ascii="Book Antiqua" w:hAnsi="Book Antiqua" w:cs="Times New Roman"/>
          <w:sz w:val="24"/>
          <w:szCs w:val="24"/>
          <w:vertAlign w:val="superscript"/>
        </w:rPr>
        <w:t>[6</w:t>
      </w:r>
      <w:r w:rsidR="00815AC5">
        <w:rPr>
          <w:rFonts w:ascii="Book Antiqua" w:hAnsi="Book Antiqua" w:cs="Times New Roman" w:hint="eastAsia"/>
          <w:sz w:val="24"/>
          <w:szCs w:val="24"/>
          <w:vertAlign w:val="superscript"/>
          <w:lang w:eastAsia="zh-CN"/>
        </w:rPr>
        <w:t>7</w:t>
      </w:r>
      <w:r w:rsidRPr="00820C69">
        <w:rPr>
          <w:rFonts w:ascii="Book Antiqua" w:hAnsi="Book Antiqua" w:cs="Times New Roman"/>
          <w:sz w:val="24"/>
          <w:szCs w:val="24"/>
          <w:vertAlign w:val="superscript"/>
        </w:rPr>
        <w:t>]</w:t>
      </w:r>
      <w:r w:rsidRPr="00820C69">
        <w:rPr>
          <w:rFonts w:ascii="Book Antiqua" w:hAnsi="Book Antiqua" w:cs="Times New Roman"/>
          <w:sz w:val="24"/>
          <w:szCs w:val="24"/>
        </w:rPr>
        <w:t>.</w:t>
      </w:r>
      <w:r w:rsidR="007640D8">
        <w:rPr>
          <w:rFonts w:ascii="Book Antiqua" w:hAnsi="Book Antiqua" w:cs="Times New Roman"/>
          <w:sz w:val="24"/>
          <w:szCs w:val="24"/>
        </w:rPr>
        <w:t xml:space="preserve"> An OGTT performed at 10 w</w:t>
      </w:r>
      <w:r w:rsidR="00B42B71" w:rsidRPr="00820C69">
        <w:rPr>
          <w:rFonts w:ascii="Book Antiqua" w:hAnsi="Book Antiqua" w:cs="Times New Roman"/>
          <w:sz w:val="24"/>
          <w:szCs w:val="24"/>
        </w:rPr>
        <w:t>k post-transplant may help to pr</w:t>
      </w:r>
      <w:r w:rsidR="007640D8">
        <w:rPr>
          <w:rFonts w:ascii="Book Antiqua" w:hAnsi="Book Antiqua" w:cs="Times New Roman"/>
          <w:sz w:val="24"/>
          <w:szCs w:val="24"/>
        </w:rPr>
        <w:t>edict longer-term hyperglycemia</w:t>
      </w:r>
      <w:r w:rsidR="00B42B71" w:rsidRPr="00820C69">
        <w:rPr>
          <w:rFonts w:ascii="Book Antiqua" w:hAnsi="Book Antiqua" w:cs="Times New Roman"/>
          <w:sz w:val="24"/>
          <w:szCs w:val="24"/>
          <w:vertAlign w:val="superscript"/>
        </w:rPr>
        <w:t>[</w:t>
      </w:r>
      <w:r w:rsidR="00632867" w:rsidRPr="00820C69">
        <w:rPr>
          <w:rFonts w:ascii="Book Antiqua" w:hAnsi="Book Antiqua" w:cs="Times New Roman"/>
          <w:sz w:val="24"/>
          <w:szCs w:val="24"/>
          <w:vertAlign w:val="superscript"/>
        </w:rPr>
        <w:t>6</w:t>
      </w:r>
      <w:r w:rsidR="00815AC5">
        <w:rPr>
          <w:rFonts w:ascii="Book Antiqua" w:hAnsi="Book Antiqua" w:cs="Times New Roman" w:hint="eastAsia"/>
          <w:sz w:val="24"/>
          <w:szCs w:val="24"/>
          <w:vertAlign w:val="superscript"/>
          <w:lang w:eastAsia="zh-CN"/>
        </w:rPr>
        <w:t>8</w:t>
      </w:r>
      <w:r w:rsidR="00B42B71" w:rsidRPr="00820C69">
        <w:rPr>
          <w:rFonts w:ascii="Book Antiqua" w:hAnsi="Book Antiqua" w:cs="Times New Roman"/>
          <w:sz w:val="24"/>
          <w:szCs w:val="24"/>
          <w:vertAlign w:val="superscript"/>
        </w:rPr>
        <w:t>]</w:t>
      </w:r>
      <w:r w:rsidR="00B42B71" w:rsidRPr="00820C69">
        <w:rPr>
          <w:rFonts w:ascii="Book Antiqua" w:hAnsi="Book Antiqua" w:cs="Times New Roman"/>
          <w:sz w:val="24"/>
          <w:szCs w:val="24"/>
        </w:rPr>
        <w:t>.</w:t>
      </w:r>
      <w:r w:rsidR="00A461F1" w:rsidRPr="00820C69">
        <w:rPr>
          <w:rFonts w:ascii="Book Antiqua" w:hAnsi="Book Antiqua" w:cs="Times New Roman"/>
          <w:sz w:val="24"/>
          <w:szCs w:val="24"/>
        </w:rPr>
        <w:t xml:space="preserve"> </w:t>
      </w:r>
      <w:r w:rsidR="00A66117" w:rsidRPr="00820C69">
        <w:rPr>
          <w:rFonts w:ascii="Book Antiqua" w:hAnsi="Book Antiqua" w:cs="Times New Roman"/>
          <w:sz w:val="24"/>
          <w:szCs w:val="24"/>
        </w:rPr>
        <w:t xml:space="preserve">One difficulty with OGTT </w:t>
      </w:r>
      <w:r w:rsidR="00C61032" w:rsidRPr="00820C69">
        <w:rPr>
          <w:rFonts w:ascii="Book Antiqua" w:hAnsi="Book Antiqua" w:cs="Times New Roman"/>
          <w:sz w:val="24"/>
          <w:szCs w:val="24"/>
        </w:rPr>
        <w:t xml:space="preserve">in large post-transplant clinics </w:t>
      </w:r>
      <w:r w:rsidR="00A66117" w:rsidRPr="00820C69">
        <w:rPr>
          <w:rFonts w:ascii="Book Antiqua" w:hAnsi="Book Antiqua" w:cs="Times New Roman"/>
          <w:sz w:val="24"/>
          <w:szCs w:val="24"/>
        </w:rPr>
        <w:t>is that it may interfere with CNI blood level measurements, which are strictly timed.</w:t>
      </w:r>
      <w:r w:rsidR="00C636F4" w:rsidRPr="00820C69">
        <w:rPr>
          <w:rFonts w:ascii="Book Antiqua" w:hAnsi="Book Antiqua" w:cs="Times New Roman"/>
          <w:sz w:val="24"/>
          <w:szCs w:val="24"/>
        </w:rPr>
        <w:t xml:space="preserve"> It is reasonable to measure fasting glucose at least monthly, and random blood glucose at least twice weekly for the first few months after transplantation.</w:t>
      </w:r>
      <w:r w:rsidR="00836E38" w:rsidRPr="00820C69">
        <w:rPr>
          <w:rFonts w:ascii="Book Antiqua" w:hAnsi="Book Antiqua" w:cs="Times New Roman"/>
          <w:sz w:val="24"/>
          <w:szCs w:val="24"/>
        </w:rPr>
        <w:t xml:space="preserve"> The HbA1c can also be checked.</w:t>
      </w:r>
      <w:r w:rsidR="00A66117" w:rsidRPr="00820C69">
        <w:rPr>
          <w:rFonts w:ascii="Book Antiqua" w:hAnsi="Book Antiqua" w:cs="Times New Roman"/>
          <w:sz w:val="24"/>
          <w:szCs w:val="24"/>
        </w:rPr>
        <w:t xml:space="preserve"> </w:t>
      </w:r>
      <w:r w:rsidR="00A461F1" w:rsidRPr="00820C69">
        <w:rPr>
          <w:rFonts w:ascii="Book Antiqua" w:hAnsi="Book Antiqua" w:cs="Times New Roman"/>
          <w:sz w:val="24"/>
          <w:szCs w:val="24"/>
        </w:rPr>
        <w:t>Since the published incidence and prevalence rates published in the literature are too variable to be helpful to individual transplant centres, it behooves every transplant centre to properly estimate its own incidence and prevalence rates, particularly in the early post-transplant period. Making an early diagnosis of NODAT is important because preventative measures can enhance the KTR’s chances for a better quality of life and also prolong their graft survival</w:t>
      </w:r>
      <w:r w:rsidR="00A461F1" w:rsidRPr="00820C69">
        <w:rPr>
          <w:rFonts w:ascii="Book Antiqua" w:hAnsi="Book Antiqua" w:cs="Times New Roman"/>
          <w:sz w:val="24"/>
          <w:szCs w:val="24"/>
          <w:vertAlign w:val="superscript"/>
        </w:rPr>
        <w:t>[1</w:t>
      </w:r>
      <w:r w:rsidR="00632867" w:rsidRPr="00820C69">
        <w:rPr>
          <w:rFonts w:ascii="Book Antiqua" w:hAnsi="Book Antiqua" w:cs="Times New Roman"/>
          <w:sz w:val="24"/>
          <w:szCs w:val="24"/>
          <w:vertAlign w:val="superscript"/>
        </w:rPr>
        <w:t>2</w:t>
      </w:r>
      <w:r w:rsidR="00A461F1" w:rsidRPr="00820C69">
        <w:rPr>
          <w:rFonts w:ascii="Book Antiqua" w:hAnsi="Book Antiqua" w:cs="Times New Roman"/>
          <w:sz w:val="24"/>
          <w:szCs w:val="24"/>
          <w:vertAlign w:val="superscript"/>
        </w:rPr>
        <w:t>]</w:t>
      </w:r>
      <w:r w:rsidR="00A461F1" w:rsidRPr="00820C69">
        <w:rPr>
          <w:rFonts w:ascii="Book Antiqua" w:hAnsi="Book Antiqua" w:cs="Times New Roman"/>
          <w:sz w:val="24"/>
          <w:szCs w:val="24"/>
        </w:rPr>
        <w:t>.</w:t>
      </w:r>
    </w:p>
    <w:p w:rsidR="00B20E39" w:rsidRPr="00820C69" w:rsidRDefault="00B20E39" w:rsidP="007640D8">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As with those at-risk for DM in other populations, lifestyle modification is likely to have a favorable impact on NODAT incidence. Recommendations for weight loss in obese patients prior to transplantation may be beneficial for preventing NODAT, but remains difficult to enforce due to the predisposition for malnut</w:t>
      </w:r>
      <w:r w:rsidR="007640D8">
        <w:rPr>
          <w:rFonts w:ascii="Book Antiqua" w:hAnsi="Book Antiqua" w:cs="Times New Roman"/>
          <w:sz w:val="24"/>
          <w:szCs w:val="24"/>
        </w:rPr>
        <w:t>rition in patients on dialysis.</w:t>
      </w:r>
      <w:r w:rsidR="007640D8">
        <w:rPr>
          <w:rFonts w:ascii="Book Antiqua" w:hAnsi="Book Antiqua" w:cs="Times New Roman" w:hint="eastAsia"/>
          <w:sz w:val="24"/>
          <w:szCs w:val="24"/>
          <w:lang w:eastAsia="zh-CN"/>
        </w:rPr>
        <w:t xml:space="preserve"> </w:t>
      </w:r>
      <w:r w:rsidRPr="00820C69">
        <w:rPr>
          <w:rFonts w:ascii="Book Antiqua" w:hAnsi="Book Antiqua" w:cs="Times New Roman"/>
          <w:sz w:val="24"/>
          <w:szCs w:val="24"/>
        </w:rPr>
        <w:t>Nonetheless, safe and closely supervised dietary and exercise recommendations for dialysis patients should be encouraged, particularly in those identified to be at higher risk for NODAT.</w:t>
      </w:r>
      <w:r w:rsidR="004C1C47" w:rsidRPr="00820C69">
        <w:rPr>
          <w:rFonts w:ascii="Book Antiqua" w:hAnsi="Book Antiqua" w:cs="Times New Roman"/>
          <w:sz w:val="24"/>
          <w:szCs w:val="24"/>
        </w:rPr>
        <w:t xml:space="preserve"> Prompt attention from allied health professionals such as nurse practitioners and dieticians may help prevent NODAT from being established when hyperglycemia is detected.</w:t>
      </w:r>
    </w:p>
    <w:p w:rsidR="00C609D0" w:rsidRPr="00820C69" w:rsidRDefault="00C609D0" w:rsidP="007640D8">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The role of pharmacotherapy in the prevention of NODAT has also been investigated.</w:t>
      </w:r>
      <w:r w:rsidR="005D64EA" w:rsidRPr="00820C69">
        <w:rPr>
          <w:rFonts w:ascii="Book Antiqua" w:hAnsi="Book Antiqua" w:cs="Times New Roman"/>
          <w:sz w:val="24"/>
          <w:szCs w:val="24"/>
        </w:rPr>
        <w:t xml:space="preserve"> Since early post-transplant hypomagnesemia is common, magnesium oxide supplementation has been investigated and has been ass</w:t>
      </w:r>
      <w:r w:rsidR="007640D8">
        <w:rPr>
          <w:rFonts w:ascii="Book Antiqua" w:hAnsi="Book Antiqua" w:cs="Times New Roman"/>
          <w:sz w:val="24"/>
          <w:szCs w:val="24"/>
        </w:rPr>
        <w:t>ociated with a reduction in FBG</w:t>
      </w:r>
      <w:r w:rsidR="005D64EA" w:rsidRPr="00820C69">
        <w:rPr>
          <w:rFonts w:ascii="Book Antiqua" w:hAnsi="Book Antiqua" w:cs="Times New Roman"/>
          <w:sz w:val="24"/>
          <w:szCs w:val="24"/>
          <w:vertAlign w:val="superscript"/>
        </w:rPr>
        <w:t>[</w:t>
      </w:r>
      <w:r w:rsidR="00815AC5">
        <w:rPr>
          <w:rFonts w:ascii="Book Antiqua" w:hAnsi="Book Antiqua" w:cs="Times New Roman" w:hint="eastAsia"/>
          <w:sz w:val="24"/>
          <w:szCs w:val="24"/>
          <w:vertAlign w:val="superscript"/>
          <w:lang w:eastAsia="zh-CN"/>
        </w:rPr>
        <w:t>69</w:t>
      </w:r>
      <w:r w:rsidR="005D64EA" w:rsidRPr="00820C69">
        <w:rPr>
          <w:rFonts w:ascii="Book Antiqua" w:hAnsi="Book Antiqua" w:cs="Times New Roman"/>
          <w:sz w:val="24"/>
          <w:szCs w:val="24"/>
          <w:vertAlign w:val="superscript"/>
        </w:rPr>
        <w:t>]</w:t>
      </w:r>
      <w:r w:rsidR="005D64EA" w:rsidRPr="00820C69">
        <w:rPr>
          <w:rFonts w:ascii="Book Antiqua" w:hAnsi="Book Antiqua" w:cs="Times New Roman"/>
          <w:sz w:val="24"/>
          <w:szCs w:val="24"/>
        </w:rPr>
        <w:t>.</w:t>
      </w:r>
      <w:r w:rsidR="009149C4" w:rsidRPr="00820C69">
        <w:rPr>
          <w:rFonts w:ascii="Book Antiqua" w:hAnsi="Book Antiqua" w:cs="Times New Roman"/>
          <w:sz w:val="24"/>
          <w:szCs w:val="24"/>
        </w:rPr>
        <w:t xml:space="preserve"> The use of statins in the post-transplant period has been associated wi</w:t>
      </w:r>
      <w:r w:rsidR="007640D8">
        <w:rPr>
          <w:rFonts w:ascii="Book Antiqua" w:hAnsi="Book Antiqua" w:cs="Times New Roman"/>
          <w:sz w:val="24"/>
          <w:szCs w:val="24"/>
        </w:rPr>
        <w:t>th a reduced incidence of NODAT</w:t>
      </w:r>
      <w:r w:rsidR="009149C4" w:rsidRPr="00820C69">
        <w:rPr>
          <w:rFonts w:ascii="Book Antiqua" w:hAnsi="Book Antiqua" w:cs="Times New Roman"/>
          <w:sz w:val="24"/>
          <w:szCs w:val="24"/>
          <w:vertAlign w:val="superscript"/>
        </w:rPr>
        <w:t>[7</w:t>
      </w:r>
      <w:r w:rsidR="00815AC5">
        <w:rPr>
          <w:rFonts w:ascii="Book Antiqua" w:hAnsi="Book Antiqua" w:cs="Times New Roman" w:hint="eastAsia"/>
          <w:sz w:val="24"/>
          <w:szCs w:val="24"/>
          <w:vertAlign w:val="superscript"/>
          <w:lang w:eastAsia="zh-CN"/>
        </w:rPr>
        <w:t>0</w:t>
      </w:r>
      <w:r w:rsidR="009149C4" w:rsidRPr="00820C69">
        <w:rPr>
          <w:rFonts w:ascii="Book Antiqua" w:hAnsi="Book Antiqua" w:cs="Times New Roman"/>
          <w:sz w:val="24"/>
          <w:szCs w:val="24"/>
          <w:vertAlign w:val="superscript"/>
        </w:rPr>
        <w:t>]</w:t>
      </w:r>
      <w:r w:rsidR="009149C4" w:rsidRPr="00820C69">
        <w:rPr>
          <w:rFonts w:ascii="Book Antiqua" w:hAnsi="Book Antiqua" w:cs="Times New Roman"/>
          <w:sz w:val="24"/>
          <w:szCs w:val="24"/>
        </w:rPr>
        <w:t>.</w:t>
      </w:r>
      <w:r w:rsidR="00F9064C" w:rsidRPr="00820C69">
        <w:rPr>
          <w:rFonts w:ascii="Book Antiqua" w:hAnsi="Book Antiqua" w:cs="Times New Roman"/>
          <w:sz w:val="24"/>
          <w:szCs w:val="24"/>
        </w:rPr>
        <w:t xml:space="preserve"> However, rosuvastatin has not been associated with improved insulin </w:t>
      </w:r>
      <w:r w:rsidR="007640D8">
        <w:rPr>
          <w:rFonts w:ascii="Book Antiqua" w:hAnsi="Book Antiqua" w:cs="Times New Roman"/>
          <w:sz w:val="24"/>
          <w:szCs w:val="24"/>
        </w:rPr>
        <w:t>sensitivity in non-diabetic KTR</w:t>
      </w:r>
      <w:r w:rsidR="00F9064C" w:rsidRPr="00820C69">
        <w:rPr>
          <w:rFonts w:ascii="Book Antiqua" w:hAnsi="Book Antiqua" w:cs="Times New Roman"/>
          <w:sz w:val="24"/>
          <w:szCs w:val="24"/>
          <w:vertAlign w:val="superscript"/>
        </w:rPr>
        <w:t>[7</w:t>
      </w:r>
      <w:r w:rsidR="00815AC5">
        <w:rPr>
          <w:rFonts w:ascii="Book Antiqua" w:hAnsi="Book Antiqua" w:cs="Times New Roman" w:hint="eastAsia"/>
          <w:sz w:val="24"/>
          <w:szCs w:val="24"/>
          <w:vertAlign w:val="superscript"/>
          <w:lang w:eastAsia="zh-CN"/>
        </w:rPr>
        <w:t>1</w:t>
      </w:r>
      <w:r w:rsidR="00F9064C" w:rsidRPr="00820C69">
        <w:rPr>
          <w:rFonts w:ascii="Book Antiqua" w:hAnsi="Book Antiqua" w:cs="Times New Roman"/>
          <w:sz w:val="24"/>
          <w:szCs w:val="24"/>
          <w:vertAlign w:val="superscript"/>
        </w:rPr>
        <w:t>]</w:t>
      </w:r>
      <w:r w:rsidR="00F9064C" w:rsidRPr="00820C69">
        <w:rPr>
          <w:rFonts w:ascii="Book Antiqua" w:hAnsi="Book Antiqua" w:cs="Times New Roman"/>
          <w:sz w:val="24"/>
          <w:szCs w:val="24"/>
        </w:rPr>
        <w:t xml:space="preserve">, and so this pleiotropic effect of statins remains </w:t>
      </w:r>
      <w:r w:rsidR="00635AB8" w:rsidRPr="00820C69">
        <w:rPr>
          <w:rFonts w:ascii="Book Antiqua" w:hAnsi="Book Antiqua" w:cs="Times New Roman"/>
          <w:sz w:val="24"/>
          <w:szCs w:val="24"/>
        </w:rPr>
        <w:t xml:space="preserve">to be </w:t>
      </w:r>
      <w:r w:rsidR="007640D8">
        <w:rPr>
          <w:rFonts w:ascii="Book Antiqua" w:hAnsi="Book Antiqua" w:cs="Times New Roman"/>
          <w:sz w:val="24"/>
          <w:szCs w:val="24"/>
        </w:rPr>
        <w:t>established</w:t>
      </w:r>
      <w:r w:rsidR="00E40282" w:rsidRPr="00820C69">
        <w:rPr>
          <w:rFonts w:ascii="Book Antiqua" w:hAnsi="Book Antiqua" w:cs="Times New Roman"/>
          <w:sz w:val="24"/>
          <w:szCs w:val="24"/>
          <w:vertAlign w:val="superscript"/>
        </w:rPr>
        <w:t>[7</w:t>
      </w:r>
      <w:r w:rsidR="00815AC5">
        <w:rPr>
          <w:rFonts w:ascii="Book Antiqua" w:hAnsi="Book Antiqua" w:cs="Times New Roman" w:hint="eastAsia"/>
          <w:sz w:val="24"/>
          <w:szCs w:val="24"/>
          <w:vertAlign w:val="superscript"/>
          <w:lang w:eastAsia="zh-CN"/>
        </w:rPr>
        <w:t>2</w:t>
      </w:r>
      <w:r w:rsidR="00E40282" w:rsidRPr="00820C69">
        <w:rPr>
          <w:rFonts w:ascii="Book Antiqua" w:hAnsi="Book Antiqua" w:cs="Times New Roman"/>
          <w:sz w:val="24"/>
          <w:szCs w:val="24"/>
          <w:vertAlign w:val="superscript"/>
        </w:rPr>
        <w:t>]</w:t>
      </w:r>
      <w:r w:rsidR="00E40282" w:rsidRPr="00820C69">
        <w:rPr>
          <w:rFonts w:ascii="Book Antiqua" w:hAnsi="Book Antiqua" w:cs="Times New Roman"/>
          <w:sz w:val="24"/>
          <w:szCs w:val="24"/>
        </w:rPr>
        <w:t>.</w:t>
      </w:r>
      <w:r w:rsidR="00B20E39" w:rsidRPr="00820C69">
        <w:rPr>
          <w:rFonts w:ascii="Book Antiqua" w:hAnsi="Book Antiqua" w:cs="Times New Roman"/>
          <w:sz w:val="24"/>
          <w:szCs w:val="24"/>
        </w:rPr>
        <w:t xml:space="preserve"> Although ACE inhibitors have also been associated with reduced NODAT incide</w:t>
      </w:r>
      <w:r w:rsidR="007640D8">
        <w:rPr>
          <w:rFonts w:ascii="Book Antiqua" w:hAnsi="Book Antiqua" w:cs="Times New Roman"/>
          <w:sz w:val="24"/>
          <w:szCs w:val="24"/>
        </w:rPr>
        <w:t>nce</w:t>
      </w:r>
      <w:r w:rsidR="00B20E39" w:rsidRPr="00820C69">
        <w:rPr>
          <w:rFonts w:ascii="Book Antiqua" w:hAnsi="Book Antiqua" w:cs="Times New Roman"/>
          <w:sz w:val="24"/>
          <w:szCs w:val="24"/>
          <w:vertAlign w:val="superscript"/>
        </w:rPr>
        <w:t>[7</w:t>
      </w:r>
      <w:r w:rsidR="00815AC5">
        <w:rPr>
          <w:rFonts w:ascii="Book Antiqua" w:hAnsi="Book Antiqua" w:cs="Times New Roman" w:hint="eastAsia"/>
          <w:sz w:val="24"/>
          <w:szCs w:val="24"/>
          <w:vertAlign w:val="superscript"/>
          <w:lang w:eastAsia="zh-CN"/>
        </w:rPr>
        <w:t>0</w:t>
      </w:r>
      <w:r w:rsidR="00B20E39" w:rsidRPr="00820C69">
        <w:rPr>
          <w:rFonts w:ascii="Book Antiqua" w:hAnsi="Book Antiqua" w:cs="Times New Roman"/>
          <w:sz w:val="24"/>
          <w:szCs w:val="24"/>
          <w:vertAlign w:val="superscript"/>
        </w:rPr>
        <w:t>]</w:t>
      </w:r>
      <w:r w:rsidR="00B20E39" w:rsidRPr="00820C69">
        <w:rPr>
          <w:rFonts w:ascii="Book Antiqua" w:hAnsi="Book Antiqua" w:cs="Times New Roman"/>
          <w:sz w:val="24"/>
          <w:szCs w:val="24"/>
        </w:rPr>
        <w:t>, their beneficial effect has not been demonstrated prospectively.</w:t>
      </w:r>
      <w:r w:rsidR="002D55D8" w:rsidRPr="00820C69">
        <w:rPr>
          <w:rFonts w:ascii="Book Antiqua" w:hAnsi="Book Antiqua" w:cs="Times New Roman"/>
          <w:sz w:val="24"/>
          <w:szCs w:val="24"/>
        </w:rPr>
        <w:t xml:space="preserve"> Similarly, metformin has not been tested as a preventative strategy.</w:t>
      </w:r>
    </w:p>
    <w:p w:rsidR="00B20E39" w:rsidRPr="00820C69" w:rsidRDefault="00B20E39" w:rsidP="007640D8">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Since immunosuppressive medication remains the most readily available tool at the disposal of transplant clinicians to reduce the incidence of NODAT, much attention has been given to the reduction in exposure to existing immunosuppressive drugs such as corticosteroids and tacrolimus. Such reduction is often facilitated through the testing of newer pharmacological therapies.</w:t>
      </w:r>
      <w:r w:rsidR="00A06827" w:rsidRPr="00820C69">
        <w:rPr>
          <w:rFonts w:ascii="Book Antiqua" w:hAnsi="Book Antiqua" w:cs="Times New Roman"/>
          <w:sz w:val="24"/>
          <w:szCs w:val="24"/>
        </w:rPr>
        <w:t xml:space="preserve"> In a large, randomized controlled trial of corticosteroid withdrawal at 7 d post-transplant versus no withdrawal, a trend was noted towards better glycemic control in the withdrawal arm</w:t>
      </w:r>
      <w:r w:rsidR="00A06827" w:rsidRPr="00820C69">
        <w:rPr>
          <w:rFonts w:ascii="Book Antiqua" w:hAnsi="Book Antiqua" w:cs="Times New Roman"/>
          <w:sz w:val="24"/>
          <w:szCs w:val="24"/>
          <w:vertAlign w:val="superscript"/>
        </w:rPr>
        <w:t>[7</w:t>
      </w:r>
      <w:r w:rsidR="00815AC5">
        <w:rPr>
          <w:rFonts w:ascii="Book Antiqua" w:hAnsi="Book Antiqua" w:cs="Times New Roman" w:hint="eastAsia"/>
          <w:sz w:val="24"/>
          <w:szCs w:val="24"/>
          <w:vertAlign w:val="superscript"/>
          <w:lang w:eastAsia="zh-CN"/>
        </w:rPr>
        <w:t>3</w:t>
      </w:r>
      <w:r w:rsidR="00A06827" w:rsidRPr="00820C69">
        <w:rPr>
          <w:rFonts w:ascii="Book Antiqua" w:hAnsi="Book Antiqua" w:cs="Times New Roman"/>
          <w:sz w:val="24"/>
          <w:szCs w:val="24"/>
          <w:vertAlign w:val="superscript"/>
        </w:rPr>
        <w:t>]</w:t>
      </w:r>
      <w:r w:rsidR="00A06827" w:rsidRPr="00820C69">
        <w:rPr>
          <w:rFonts w:ascii="Book Antiqua" w:hAnsi="Book Antiqua" w:cs="Times New Roman"/>
          <w:sz w:val="24"/>
          <w:szCs w:val="24"/>
        </w:rPr>
        <w:t>.</w:t>
      </w:r>
      <w:r w:rsidR="00EB5B40" w:rsidRPr="00820C69">
        <w:rPr>
          <w:rFonts w:ascii="Book Antiqua" w:hAnsi="Book Antiqua" w:cs="Times New Roman"/>
          <w:sz w:val="24"/>
          <w:szCs w:val="24"/>
        </w:rPr>
        <w:t xml:space="preserve"> However, there was no difference in NODAT rates</w:t>
      </w:r>
      <w:r w:rsidR="00EB5B40" w:rsidRPr="00820C69">
        <w:rPr>
          <w:rFonts w:ascii="Book Antiqua" w:hAnsi="Book Antiqua" w:cs="Times New Roman"/>
          <w:sz w:val="24"/>
          <w:szCs w:val="24"/>
          <w:vertAlign w:val="superscript"/>
        </w:rPr>
        <w:t>[7</w:t>
      </w:r>
      <w:r w:rsidR="00815AC5">
        <w:rPr>
          <w:rFonts w:ascii="Book Antiqua" w:hAnsi="Book Antiqua" w:cs="Times New Roman" w:hint="eastAsia"/>
          <w:sz w:val="24"/>
          <w:szCs w:val="24"/>
          <w:vertAlign w:val="superscript"/>
          <w:lang w:eastAsia="zh-CN"/>
        </w:rPr>
        <w:t>3</w:t>
      </w:r>
      <w:r w:rsidR="00EB5B40" w:rsidRPr="00820C69">
        <w:rPr>
          <w:rFonts w:ascii="Book Antiqua" w:hAnsi="Book Antiqua" w:cs="Times New Roman"/>
          <w:sz w:val="24"/>
          <w:szCs w:val="24"/>
          <w:vertAlign w:val="superscript"/>
        </w:rPr>
        <w:t>]</w:t>
      </w:r>
      <w:r w:rsidR="00EB5B40" w:rsidRPr="00820C69">
        <w:rPr>
          <w:rFonts w:ascii="Book Antiqua" w:hAnsi="Book Antiqua" w:cs="Times New Roman"/>
          <w:sz w:val="24"/>
          <w:szCs w:val="24"/>
        </w:rPr>
        <w:t>.</w:t>
      </w:r>
      <w:r w:rsidR="0088465D" w:rsidRPr="00820C69">
        <w:rPr>
          <w:rFonts w:ascii="Book Antiqua" w:hAnsi="Book Antiqua" w:cs="Times New Roman"/>
          <w:sz w:val="24"/>
          <w:szCs w:val="24"/>
        </w:rPr>
        <w:t xml:space="preserve"> </w:t>
      </w:r>
      <w:r w:rsidR="008D5F45" w:rsidRPr="00820C69">
        <w:rPr>
          <w:rFonts w:ascii="Book Antiqua" w:hAnsi="Book Antiqua" w:cs="Times New Roman"/>
          <w:sz w:val="24"/>
          <w:szCs w:val="24"/>
        </w:rPr>
        <w:t>Despite this, f</w:t>
      </w:r>
      <w:r w:rsidR="00B54750" w:rsidRPr="00820C69">
        <w:rPr>
          <w:rFonts w:ascii="Book Antiqua" w:hAnsi="Book Antiqua" w:cs="Times New Roman"/>
          <w:sz w:val="24"/>
          <w:szCs w:val="24"/>
        </w:rPr>
        <w:t>ewer patients in the corticosteroid withdrawal arm required insulin for NODAT at 5 years</w:t>
      </w:r>
      <w:r w:rsidR="00B54750" w:rsidRPr="00820C69">
        <w:rPr>
          <w:rFonts w:ascii="Book Antiqua" w:hAnsi="Book Antiqua" w:cs="Times New Roman"/>
          <w:sz w:val="24"/>
          <w:szCs w:val="24"/>
          <w:vertAlign w:val="superscript"/>
        </w:rPr>
        <w:t>[7</w:t>
      </w:r>
      <w:r w:rsidR="00815AC5">
        <w:rPr>
          <w:rFonts w:ascii="Book Antiqua" w:hAnsi="Book Antiqua" w:cs="Times New Roman" w:hint="eastAsia"/>
          <w:sz w:val="24"/>
          <w:szCs w:val="24"/>
          <w:vertAlign w:val="superscript"/>
          <w:lang w:eastAsia="zh-CN"/>
        </w:rPr>
        <w:t>3</w:t>
      </w:r>
      <w:r w:rsidR="00B54750" w:rsidRPr="00820C69">
        <w:rPr>
          <w:rFonts w:ascii="Book Antiqua" w:hAnsi="Book Antiqua" w:cs="Times New Roman"/>
          <w:sz w:val="24"/>
          <w:szCs w:val="24"/>
          <w:vertAlign w:val="superscript"/>
        </w:rPr>
        <w:t>]</w:t>
      </w:r>
      <w:r w:rsidR="00B54750" w:rsidRPr="00820C69">
        <w:rPr>
          <w:rFonts w:ascii="Book Antiqua" w:hAnsi="Book Antiqua" w:cs="Times New Roman"/>
          <w:sz w:val="24"/>
          <w:szCs w:val="24"/>
        </w:rPr>
        <w:t xml:space="preserve">. </w:t>
      </w:r>
      <w:r w:rsidR="0064139F" w:rsidRPr="00820C69">
        <w:rPr>
          <w:rFonts w:ascii="Book Antiqua" w:hAnsi="Book Antiqua" w:cs="Times New Roman"/>
          <w:sz w:val="24"/>
          <w:szCs w:val="24"/>
        </w:rPr>
        <w:t>On the other hand, a large retrospecti</w:t>
      </w:r>
      <w:r w:rsidR="007E0414">
        <w:rPr>
          <w:rFonts w:ascii="Book Antiqua" w:hAnsi="Book Antiqua" w:cs="Times New Roman"/>
          <w:sz w:val="24"/>
          <w:szCs w:val="24"/>
        </w:rPr>
        <w:t>ve study involving more than 25</w:t>
      </w:r>
      <w:r w:rsidR="0064139F" w:rsidRPr="00820C69">
        <w:rPr>
          <w:rFonts w:ascii="Book Antiqua" w:hAnsi="Book Antiqua" w:cs="Times New Roman"/>
          <w:sz w:val="24"/>
          <w:szCs w:val="24"/>
        </w:rPr>
        <w:t>000 KTR reported significant benefits of steroid avoidance at initial hospital discharge when compared to a steroid-containin</w:t>
      </w:r>
      <w:r w:rsidR="00E4139F" w:rsidRPr="00820C69">
        <w:rPr>
          <w:rFonts w:ascii="Book Antiqua" w:hAnsi="Book Antiqua" w:cs="Times New Roman"/>
          <w:sz w:val="24"/>
          <w:szCs w:val="24"/>
        </w:rPr>
        <w:t xml:space="preserve">g regimen with </w:t>
      </w:r>
      <w:r w:rsidR="007E0414">
        <w:rPr>
          <w:rFonts w:ascii="Book Antiqua" w:hAnsi="Book Antiqua" w:cs="Times New Roman"/>
          <w:sz w:val="24"/>
          <w:szCs w:val="24"/>
        </w:rPr>
        <w:t>respect to NODAT at three years</w:t>
      </w:r>
      <w:r w:rsidR="00E4139F" w:rsidRPr="00820C69">
        <w:rPr>
          <w:rFonts w:ascii="Book Antiqua" w:hAnsi="Book Antiqua" w:cs="Times New Roman"/>
          <w:sz w:val="24"/>
          <w:szCs w:val="24"/>
          <w:vertAlign w:val="superscript"/>
        </w:rPr>
        <w:t>[7</w:t>
      </w:r>
      <w:r w:rsidR="00815AC5">
        <w:rPr>
          <w:rFonts w:ascii="Book Antiqua" w:hAnsi="Book Antiqua" w:cs="Times New Roman" w:hint="eastAsia"/>
          <w:sz w:val="24"/>
          <w:szCs w:val="24"/>
          <w:vertAlign w:val="superscript"/>
          <w:lang w:eastAsia="zh-CN"/>
        </w:rPr>
        <w:t>4</w:t>
      </w:r>
      <w:r w:rsidR="00E4139F" w:rsidRPr="00820C69">
        <w:rPr>
          <w:rFonts w:ascii="Book Antiqua" w:hAnsi="Book Antiqua" w:cs="Times New Roman"/>
          <w:sz w:val="24"/>
          <w:szCs w:val="24"/>
          <w:vertAlign w:val="superscript"/>
        </w:rPr>
        <w:t>]</w:t>
      </w:r>
      <w:r w:rsidR="00E4139F" w:rsidRPr="00820C69">
        <w:rPr>
          <w:rFonts w:ascii="Book Antiqua" w:hAnsi="Book Antiqua" w:cs="Times New Roman"/>
          <w:sz w:val="24"/>
          <w:szCs w:val="24"/>
        </w:rPr>
        <w:t>.</w:t>
      </w:r>
      <w:r w:rsidR="0064139F" w:rsidRPr="00820C69">
        <w:rPr>
          <w:rFonts w:ascii="Book Antiqua" w:hAnsi="Book Antiqua" w:cs="Times New Roman"/>
          <w:sz w:val="24"/>
          <w:szCs w:val="24"/>
        </w:rPr>
        <w:t xml:space="preserve"> </w:t>
      </w:r>
      <w:r w:rsidR="0088465D" w:rsidRPr="00820C69">
        <w:rPr>
          <w:rFonts w:ascii="Book Antiqua" w:hAnsi="Book Antiqua" w:cs="Times New Roman"/>
          <w:sz w:val="24"/>
          <w:szCs w:val="24"/>
        </w:rPr>
        <w:t>Corticosteroid withdrawal has also been shown to be beneficial when com</w:t>
      </w:r>
      <w:r w:rsidR="007E0414">
        <w:rPr>
          <w:rFonts w:ascii="Book Antiqua" w:hAnsi="Book Antiqua" w:cs="Times New Roman"/>
          <w:sz w:val="24"/>
          <w:szCs w:val="24"/>
        </w:rPr>
        <w:t>bined with tacrolimus reduction</w:t>
      </w:r>
      <w:r w:rsidR="0088465D" w:rsidRPr="00820C69">
        <w:rPr>
          <w:rFonts w:ascii="Book Antiqua" w:hAnsi="Book Antiqua" w:cs="Times New Roman"/>
          <w:sz w:val="24"/>
          <w:szCs w:val="24"/>
          <w:vertAlign w:val="superscript"/>
        </w:rPr>
        <w:t>[7</w:t>
      </w:r>
      <w:r w:rsidR="00815AC5">
        <w:rPr>
          <w:rFonts w:ascii="Book Antiqua" w:hAnsi="Book Antiqua" w:cs="Times New Roman" w:hint="eastAsia"/>
          <w:sz w:val="24"/>
          <w:szCs w:val="24"/>
          <w:vertAlign w:val="superscript"/>
          <w:lang w:eastAsia="zh-CN"/>
        </w:rPr>
        <w:t>5</w:t>
      </w:r>
      <w:r w:rsidR="0088465D" w:rsidRPr="00820C69">
        <w:rPr>
          <w:rFonts w:ascii="Book Antiqua" w:hAnsi="Book Antiqua" w:cs="Times New Roman"/>
          <w:sz w:val="24"/>
          <w:szCs w:val="24"/>
          <w:vertAlign w:val="superscript"/>
        </w:rPr>
        <w:t>]</w:t>
      </w:r>
      <w:r w:rsidR="0088465D" w:rsidRPr="00820C69">
        <w:rPr>
          <w:rFonts w:ascii="Book Antiqua" w:hAnsi="Book Antiqua" w:cs="Times New Roman"/>
          <w:sz w:val="24"/>
          <w:szCs w:val="24"/>
        </w:rPr>
        <w:t>.</w:t>
      </w:r>
      <w:r w:rsidR="00AF3CC0" w:rsidRPr="00820C69">
        <w:rPr>
          <w:rFonts w:ascii="Book Antiqua" w:hAnsi="Book Antiqua" w:cs="Times New Roman"/>
          <w:sz w:val="24"/>
          <w:szCs w:val="24"/>
        </w:rPr>
        <w:t xml:space="preserve"> Other studies have shown that complete corticosteroid withdrawal has no additional ben</w:t>
      </w:r>
      <w:r w:rsidR="007E0414">
        <w:rPr>
          <w:rFonts w:ascii="Book Antiqua" w:hAnsi="Book Antiqua" w:cs="Times New Roman"/>
          <w:sz w:val="24"/>
          <w:szCs w:val="24"/>
        </w:rPr>
        <w:t>efit beyond only dose reduction</w:t>
      </w:r>
      <w:r w:rsidR="00815AC5">
        <w:rPr>
          <w:rFonts w:ascii="Book Antiqua" w:hAnsi="Book Antiqua" w:cs="Times New Roman"/>
          <w:sz w:val="24"/>
          <w:szCs w:val="24"/>
          <w:vertAlign w:val="superscript"/>
        </w:rPr>
        <w:t>[</w:t>
      </w:r>
      <w:r w:rsidR="00815AC5">
        <w:rPr>
          <w:rFonts w:ascii="Book Antiqua" w:hAnsi="Book Antiqua" w:cs="Times New Roman" w:hint="eastAsia"/>
          <w:sz w:val="24"/>
          <w:szCs w:val="24"/>
          <w:vertAlign w:val="superscript"/>
          <w:lang w:eastAsia="zh-CN"/>
        </w:rPr>
        <w:t>40</w:t>
      </w:r>
      <w:r w:rsidR="00AF3CC0" w:rsidRPr="00820C69">
        <w:rPr>
          <w:rFonts w:ascii="Book Antiqua" w:hAnsi="Book Antiqua" w:cs="Times New Roman"/>
          <w:sz w:val="24"/>
          <w:szCs w:val="24"/>
          <w:vertAlign w:val="superscript"/>
        </w:rPr>
        <w:t>]</w:t>
      </w:r>
      <w:r w:rsidR="00AF3CC0" w:rsidRPr="00820C69">
        <w:rPr>
          <w:rFonts w:ascii="Book Antiqua" w:hAnsi="Book Antiqua" w:cs="Times New Roman"/>
          <w:sz w:val="24"/>
          <w:szCs w:val="24"/>
        </w:rPr>
        <w:t>.</w:t>
      </w:r>
    </w:p>
    <w:p w:rsidR="002E48F5" w:rsidRPr="00820C69" w:rsidRDefault="002E48F5" w:rsidP="007E0414">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 xml:space="preserve">Although tacrolimus has a </w:t>
      </w:r>
      <w:r w:rsidR="0069723F" w:rsidRPr="00820C69">
        <w:rPr>
          <w:rFonts w:ascii="Book Antiqua" w:hAnsi="Book Antiqua" w:cs="Times New Roman"/>
          <w:sz w:val="24"/>
          <w:szCs w:val="24"/>
        </w:rPr>
        <w:t xml:space="preserve">50% </w:t>
      </w:r>
      <w:r w:rsidRPr="00820C69">
        <w:rPr>
          <w:rFonts w:ascii="Book Antiqua" w:hAnsi="Book Antiqua" w:cs="Times New Roman"/>
          <w:sz w:val="24"/>
          <w:szCs w:val="24"/>
        </w:rPr>
        <w:t>greater association with NODAT than cyclosporine</w:t>
      </w:r>
      <w:r w:rsidR="0069723F" w:rsidRPr="00820C69">
        <w:rPr>
          <w:rFonts w:ascii="Book Antiqua" w:hAnsi="Book Antiqua" w:cs="Times New Roman"/>
          <w:sz w:val="24"/>
          <w:szCs w:val="24"/>
          <w:vertAlign w:val="superscript"/>
        </w:rPr>
        <w:t>[1</w:t>
      </w:r>
      <w:r w:rsidR="007847F6" w:rsidRPr="00820C69">
        <w:rPr>
          <w:rFonts w:ascii="Book Antiqua" w:hAnsi="Book Antiqua" w:cs="Times New Roman"/>
          <w:sz w:val="24"/>
          <w:szCs w:val="24"/>
          <w:vertAlign w:val="superscript"/>
        </w:rPr>
        <w:t>0</w:t>
      </w:r>
      <w:r w:rsidR="0069723F" w:rsidRPr="00820C69">
        <w:rPr>
          <w:rFonts w:ascii="Book Antiqua" w:hAnsi="Book Antiqua" w:cs="Times New Roman"/>
          <w:sz w:val="24"/>
          <w:szCs w:val="24"/>
          <w:vertAlign w:val="superscript"/>
        </w:rPr>
        <w:t>]</w:t>
      </w:r>
      <w:r w:rsidRPr="00820C69">
        <w:rPr>
          <w:rFonts w:ascii="Book Antiqua" w:hAnsi="Book Antiqua" w:cs="Times New Roman"/>
          <w:sz w:val="24"/>
          <w:szCs w:val="24"/>
        </w:rPr>
        <w:t>, it is the preferred CNI in many transplant programs for other reasons such as graft fu</w:t>
      </w:r>
      <w:r w:rsidR="007E0414">
        <w:rPr>
          <w:rFonts w:ascii="Book Antiqua" w:hAnsi="Book Antiqua" w:cs="Times New Roman"/>
          <w:sz w:val="24"/>
          <w:szCs w:val="24"/>
        </w:rPr>
        <w:t>nction in large clinical trials</w:t>
      </w:r>
      <w:r w:rsidRPr="00820C69">
        <w:rPr>
          <w:rFonts w:ascii="Book Antiqua" w:hAnsi="Book Antiqua" w:cs="Times New Roman"/>
          <w:sz w:val="24"/>
          <w:szCs w:val="24"/>
          <w:vertAlign w:val="superscript"/>
        </w:rPr>
        <w:t>[4</w:t>
      </w:r>
      <w:r w:rsidR="007847F6" w:rsidRPr="00820C69">
        <w:rPr>
          <w:rFonts w:ascii="Book Antiqua" w:hAnsi="Book Antiqua" w:cs="Times New Roman"/>
          <w:sz w:val="24"/>
          <w:szCs w:val="24"/>
          <w:vertAlign w:val="superscript"/>
        </w:rPr>
        <w:t>4</w:t>
      </w:r>
      <w:r w:rsidRPr="00820C69">
        <w:rPr>
          <w:rFonts w:ascii="Book Antiqua" w:hAnsi="Book Antiqua" w:cs="Times New Roman"/>
          <w:sz w:val="24"/>
          <w:szCs w:val="24"/>
          <w:vertAlign w:val="superscript"/>
        </w:rPr>
        <w:t>]</w:t>
      </w:r>
      <w:r w:rsidRPr="00820C69">
        <w:rPr>
          <w:rFonts w:ascii="Book Antiqua" w:hAnsi="Book Antiqua" w:cs="Times New Roman"/>
          <w:sz w:val="24"/>
          <w:szCs w:val="24"/>
        </w:rPr>
        <w:t>. Reduced exposure to tacrolimus has also been associated with a similar incidence of NODAT to cyclosporine monitored using the</w:t>
      </w:r>
      <w:r w:rsidR="007E0414">
        <w:rPr>
          <w:rFonts w:ascii="Book Antiqua" w:hAnsi="Book Antiqua" w:cs="Times New Roman"/>
          <w:sz w:val="24"/>
          <w:szCs w:val="24"/>
        </w:rPr>
        <w:t xml:space="preserve"> 2-h instead of trough level</w:t>
      </w:r>
      <w:r w:rsidRPr="00820C69">
        <w:rPr>
          <w:rFonts w:ascii="Book Antiqua" w:hAnsi="Book Antiqua" w:cs="Times New Roman"/>
          <w:sz w:val="24"/>
          <w:szCs w:val="24"/>
          <w:vertAlign w:val="superscript"/>
        </w:rPr>
        <w:t>[</w:t>
      </w:r>
      <w:r w:rsidR="0001254D" w:rsidRPr="00820C69">
        <w:rPr>
          <w:rFonts w:ascii="Book Antiqua" w:hAnsi="Book Antiqua" w:cs="Times New Roman"/>
          <w:sz w:val="24"/>
          <w:szCs w:val="24"/>
          <w:vertAlign w:val="superscript"/>
        </w:rPr>
        <w:t>7</w:t>
      </w:r>
      <w:r w:rsidR="00815AC5">
        <w:rPr>
          <w:rFonts w:ascii="Book Antiqua" w:hAnsi="Book Antiqua" w:cs="Times New Roman" w:hint="eastAsia"/>
          <w:sz w:val="24"/>
          <w:szCs w:val="24"/>
          <w:vertAlign w:val="superscript"/>
          <w:lang w:eastAsia="zh-CN"/>
        </w:rPr>
        <w:t>6</w:t>
      </w:r>
      <w:r w:rsidR="0001254D" w:rsidRPr="00820C69">
        <w:rPr>
          <w:rFonts w:ascii="Book Antiqua" w:hAnsi="Book Antiqua" w:cs="Times New Roman"/>
          <w:sz w:val="24"/>
          <w:szCs w:val="24"/>
          <w:vertAlign w:val="superscript"/>
        </w:rPr>
        <w:t>]</w:t>
      </w:r>
      <w:r w:rsidRPr="00820C69">
        <w:rPr>
          <w:rFonts w:ascii="Book Antiqua" w:hAnsi="Book Antiqua" w:cs="Times New Roman"/>
          <w:sz w:val="24"/>
          <w:szCs w:val="24"/>
        </w:rPr>
        <w:t>.</w:t>
      </w:r>
      <w:r w:rsidR="00E90AB5" w:rsidRPr="00820C69">
        <w:rPr>
          <w:rFonts w:ascii="Book Antiqua" w:hAnsi="Book Antiqua" w:cs="Times New Roman"/>
          <w:sz w:val="24"/>
          <w:szCs w:val="24"/>
        </w:rPr>
        <w:t xml:space="preserve"> In the randomized DIRECT study</w:t>
      </w:r>
      <w:r w:rsidR="00E90AB5" w:rsidRPr="00820C69">
        <w:rPr>
          <w:rFonts w:ascii="Book Antiqua" w:hAnsi="Book Antiqua" w:cs="Times New Roman"/>
          <w:sz w:val="24"/>
          <w:szCs w:val="24"/>
          <w:vertAlign w:val="superscript"/>
        </w:rPr>
        <w:t>[7</w:t>
      </w:r>
      <w:r w:rsidR="00815AC5">
        <w:rPr>
          <w:rFonts w:ascii="Book Antiqua" w:hAnsi="Book Antiqua" w:cs="Times New Roman" w:hint="eastAsia"/>
          <w:sz w:val="24"/>
          <w:szCs w:val="24"/>
          <w:vertAlign w:val="superscript"/>
          <w:lang w:eastAsia="zh-CN"/>
        </w:rPr>
        <w:t>7</w:t>
      </w:r>
      <w:r w:rsidR="00E90AB5" w:rsidRPr="00820C69">
        <w:rPr>
          <w:rFonts w:ascii="Book Antiqua" w:hAnsi="Book Antiqua" w:cs="Times New Roman"/>
          <w:sz w:val="24"/>
          <w:szCs w:val="24"/>
          <w:vertAlign w:val="superscript"/>
        </w:rPr>
        <w:t>]</w:t>
      </w:r>
      <w:r w:rsidR="00E90AB5" w:rsidRPr="00820C69">
        <w:rPr>
          <w:rFonts w:ascii="Book Antiqua" w:hAnsi="Book Antiqua" w:cs="Times New Roman"/>
          <w:sz w:val="24"/>
          <w:szCs w:val="24"/>
        </w:rPr>
        <w:t>, which also used 2-h cyclosporine monitoring, a marginal increase in the composite safety endpoint of NODAT and IFG (33.6</w:t>
      </w:r>
      <w:r w:rsidR="007E0414">
        <w:rPr>
          <w:rFonts w:ascii="Book Antiqua" w:hAnsi="Book Antiqua" w:cs="Times New Roman" w:hint="eastAsia"/>
          <w:sz w:val="24"/>
          <w:szCs w:val="24"/>
          <w:lang w:eastAsia="zh-CN"/>
        </w:rPr>
        <w:t>%</w:t>
      </w:r>
      <w:r w:rsidR="00E90AB5" w:rsidRPr="00820C69">
        <w:rPr>
          <w:rFonts w:ascii="Book Antiqua" w:hAnsi="Book Antiqua" w:cs="Times New Roman"/>
          <w:sz w:val="24"/>
          <w:szCs w:val="24"/>
        </w:rPr>
        <w:t xml:space="preserve"> </w:t>
      </w:r>
      <w:r w:rsidR="00E90AB5" w:rsidRPr="007E0414">
        <w:rPr>
          <w:rFonts w:ascii="Book Antiqua" w:hAnsi="Book Antiqua" w:cs="Times New Roman"/>
          <w:i/>
          <w:sz w:val="24"/>
          <w:szCs w:val="24"/>
        </w:rPr>
        <w:t>v</w:t>
      </w:r>
      <w:r w:rsidR="007E0414" w:rsidRPr="007E0414">
        <w:rPr>
          <w:rFonts w:ascii="Book Antiqua" w:hAnsi="Book Antiqua" w:cs="Times New Roman" w:hint="eastAsia"/>
          <w:i/>
          <w:sz w:val="24"/>
          <w:szCs w:val="24"/>
          <w:lang w:eastAsia="zh-CN"/>
        </w:rPr>
        <w:t>s</w:t>
      </w:r>
      <w:r w:rsidR="00E90AB5" w:rsidRPr="00820C69">
        <w:rPr>
          <w:rFonts w:ascii="Book Antiqua" w:hAnsi="Book Antiqua" w:cs="Times New Roman"/>
          <w:sz w:val="24"/>
          <w:szCs w:val="24"/>
        </w:rPr>
        <w:t xml:space="preserve"> 26.0%, </w:t>
      </w:r>
      <w:r w:rsidR="007E0414" w:rsidRPr="007E0414">
        <w:rPr>
          <w:rFonts w:ascii="Book Antiqua" w:hAnsi="Book Antiqua" w:cs="Times New Roman"/>
          <w:i/>
          <w:sz w:val="24"/>
          <w:szCs w:val="24"/>
        </w:rPr>
        <w:t>P</w:t>
      </w:r>
      <w:r w:rsidR="007E0414">
        <w:rPr>
          <w:rFonts w:ascii="Book Antiqua" w:hAnsi="Book Antiqua" w:cs="Times New Roman" w:hint="eastAsia"/>
          <w:sz w:val="24"/>
          <w:szCs w:val="24"/>
          <w:lang w:eastAsia="zh-CN"/>
        </w:rPr>
        <w:t xml:space="preserve"> </w:t>
      </w:r>
      <w:r w:rsidR="00E90AB5" w:rsidRPr="00820C69">
        <w:rPr>
          <w:rFonts w:ascii="Book Antiqua" w:hAnsi="Book Antiqua" w:cs="Times New Roman"/>
          <w:sz w:val="24"/>
          <w:szCs w:val="24"/>
        </w:rPr>
        <w:t>=</w:t>
      </w:r>
      <w:r w:rsidR="007E0414">
        <w:rPr>
          <w:rFonts w:ascii="Book Antiqua" w:hAnsi="Book Antiqua" w:cs="Times New Roman" w:hint="eastAsia"/>
          <w:sz w:val="24"/>
          <w:szCs w:val="24"/>
          <w:lang w:eastAsia="zh-CN"/>
        </w:rPr>
        <w:t xml:space="preserve"> </w:t>
      </w:r>
      <w:r w:rsidR="00E90AB5" w:rsidRPr="00820C69">
        <w:rPr>
          <w:rFonts w:ascii="Book Antiqua" w:hAnsi="Book Antiqua" w:cs="Times New Roman"/>
          <w:sz w:val="24"/>
          <w:szCs w:val="24"/>
        </w:rPr>
        <w:t>0.046) was noted with tacrolimus.</w:t>
      </w:r>
      <w:r w:rsidR="00D918C5" w:rsidRPr="00820C69">
        <w:rPr>
          <w:rFonts w:ascii="Book Antiqua" w:hAnsi="Book Antiqua" w:cs="Times New Roman"/>
          <w:sz w:val="24"/>
          <w:szCs w:val="24"/>
        </w:rPr>
        <w:t xml:space="preserve"> Sometimes cyclosporine is switched to tacrolimus late after transplantation for reasons such as the development of other side effect, or rejection. In such instances, the risk of impaired glucose metabolism </w:t>
      </w:r>
      <w:r w:rsidR="007E0414">
        <w:rPr>
          <w:rFonts w:ascii="Book Antiqua" w:hAnsi="Book Antiqua" w:cs="Times New Roman"/>
          <w:sz w:val="24"/>
          <w:szCs w:val="24"/>
        </w:rPr>
        <w:t>does not appear to be increased</w:t>
      </w:r>
      <w:r w:rsidR="00D918C5" w:rsidRPr="00820C69">
        <w:rPr>
          <w:rFonts w:ascii="Book Antiqua" w:hAnsi="Book Antiqua" w:cs="Times New Roman"/>
          <w:sz w:val="24"/>
          <w:szCs w:val="24"/>
          <w:vertAlign w:val="superscript"/>
        </w:rPr>
        <w:t>[</w:t>
      </w:r>
      <w:r w:rsidR="00815AC5">
        <w:rPr>
          <w:rFonts w:ascii="Book Antiqua" w:hAnsi="Book Antiqua" w:cs="Times New Roman" w:hint="eastAsia"/>
          <w:sz w:val="24"/>
          <w:szCs w:val="24"/>
          <w:vertAlign w:val="superscript"/>
          <w:lang w:eastAsia="zh-CN"/>
        </w:rPr>
        <w:t>78</w:t>
      </w:r>
      <w:r w:rsidR="00D918C5" w:rsidRPr="00820C69">
        <w:rPr>
          <w:rFonts w:ascii="Book Antiqua" w:hAnsi="Book Antiqua" w:cs="Times New Roman"/>
          <w:sz w:val="24"/>
          <w:szCs w:val="24"/>
          <w:vertAlign w:val="superscript"/>
        </w:rPr>
        <w:t>]</w:t>
      </w:r>
      <w:r w:rsidR="00D918C5" w:rsidRPr="00820C69">
        <w:rPr>
          <w:rFonts w:ascii="Book Antiqua" w:hAnsi="Book Antiqua" w:cs="Times New Roman"/>
          <w:sz w:val="24"/>
          <w:szCs w:val="24"/>
        </w:rPr>
        <w:t xml:space="preserve">. </w:t>
      </w:r>
      <w:r w:rsidR="00173EF7" w:rsidRPr="00820C69">
        <w:rPr>
          <w:rFonts w:ascii="Book Antiqua" w:hAnsi="Book Antiqua" w:cs="Times New Roman"/>
          <w:sz w:val="24"/>
          <w:szCs w:val="24"/>
        </w:rPr>
        <w:t>In addition, either tacrolimus or cyclosporine may be switched to sirolimus in order to reduce the burden of CNI nephrotoxicity. However, conversion to sirolimus has been associated wit</w:t>
      </w:r>
      <w:r w:rsidR="007E0414">
        <w:rPr>
          <w:rFonts w:ascii="Book Antiqua" w:hAnsi="Book Antiqua" w:cs="Times New Roman"/>
          <w:sz w:val="24"/>
          <w:szCs w:val="24"/>
        </w:rPr>
        <w:t>h worsening insulin sensitivity</w:t>
      </w:r>
      <w:r w:rsidR="00173EF7" w:rsidRPr="00820C69">
        <w:rPr>
          <w:rFonts w:ascii="Book Antiqua" w:hAnsi="Book Antiqua" w:cs="Times New Roman"/>
          <w:sz w:val="24"/>
          <w:szCs w:val="24"/>
          <w:vertAlign w:val="superscript"/>
        </w:rPr>
        <w:t>[</w:t>
      </w:r>
      <w:r w:rsidR="00815AC5">
        <w:rPr>
          <w:rFonts w:ascii="Book Antiqua" w:hAnsi="Book Antiqua" w:cs="Times New Roman" w:hint="eastAsia"/>
          <w:sz w:val="24"/>
          <w:szCs w:val="24"/>
          <w:vertAlign w:val="superscript"/>
          <w:lang w:eastAsia="zh-CN"/>
        </w:rPr>
        <w:t>79</w:t>
      </w:r>
      <w:r w:rsidR="00173EF7" w:rsidRPr="00820C69">
        <w:rPr>
          <w:rFonts w:ascii="Book Antiqua" w:hAnsi="Book Antiqua" w:cs="Times New Roman"/>
          <w:sz w:val="24"/>
          <w:szCs w:val="24"/>
          <w:vertAlign w:val="superscript"/>
        </w:rPr>
        <w:t>]</w:t>
      </w:r>
      <w:r w:rsidR="00173EF7" w:rsidRPr="00820C69">
        <w:rPr>
          <w:rFonts w:ascii="Book Antiqua" w:hAnsi="Book Antiqua" w:cs="Times New Roman"/>
          <w:sz w:val="24"/>
          <w:szCs w:val="24"/>
        </w:rPr>
        <w:t xml:space="preserve">. </w:t>
      </w:r>
      <w:r w:rsidR="0079204B" w:rsidRPr="00820C69">
        <w:rPr>
          <w:rFonts w:ascii="Book Antiqua" w:hAnsi="Book Antiqua" w:cs="Times New Roman"/>
          <w:sz w:val="24"/>
          <w:szCs w:val="24"/>
        </w:rPr>
        <w:t>The use of alemtuzumab, which is anti-lymphocyte induction agent, has been associated with a reduced risk for NODAT</w:t>
      </w:r>
      <w:r w:rsidR="0079204B" w:rsidRPr="00820C69">
        <w:rPr>
          <w:rFonts w:ascii="Book Antiqua" w:hAnsi="Book Antiqua" w:cs="Times New Roman"/>
          <w:sz w:val="24"/>
          <w:szCs w:val="24"/>
          <w:vertAlign w:val="superscript"/>
        </w:rPr>
        <w:t>[8</w:t>
      </w:r>
      <w:r w:rsidR="00815AC5">
        <w:rPr>
          <w:rFonts w:ascii="Book Antiqua" w:hAnsi="Book Antiqua" w:cs="Times New Roman" w:hint="eastAsia"/>
          <w:sz w:val="24"/>
          <w:szCs w:val="24"/>
          <w:vertAlign w:val="superscript"/>
          <w:lang w:eastAsia="zh-CN"/>
        </w:rPr>
        <w:t>0</w:t>
      </w:r>
      <w:r w:rsidR="0079204B" w:rsidRPr="00820C69">
        <w:rPr>
          <w:rFonts w:ascii="Book Antiqua" w:hAnsi="Book Antiqua" w:cs="Times New Roman"/>
          <w:sz w:val="24"/>
          <w:szCs w:val="24"/>
          <w:vertAlign w:val="superscript"/>
        </w:rPr>
        <w:t>]</w:t>
      </w:r>
      <w:r w:rsidR="0079204B" w:rsidRPr="00820C69">
        <w:rPr>
          <w:rFonts w:ascii="Book Antiqua" w:hAnsi="Book Antiqua" w:cs="Times New Roman"/>
          <w:sz w:val="24"/>
          <w:szCs w:val="24"/>
        </w:rPr>
        <w:t>.</w:t>
      </w:r>
      <w:r w:rsidR="00D37528" w:rsidRPr="00820C69">
        <w:rPr>
          <w:rFonts w:ascii="Book Antiqua" w:hAnsi="Book Antiqua" w:cs="Times New Roman"/>
          <w:sz w:val="24"/>
          <w:szCs w:val="24"/>
        </w:rPr>
        <w:t xml:space="preserve"> Belatacept, which is a recently introduced selective costimulation blocker in kidney transplantation, has been associated with a reduced incidence of NODAT compared to cyclosporine when studied as a prespecified en</w:t>
      </w:r>
      <w:r w:rsidR="007E0414">
        <w:rPr>
          <w:rFonts w:ascii="Book Antiqua" w:hAnsi="Book Antiqua" w:cs="Times New Roman"/>
          <w:sz w:val="24"/>
          <w:szCs w:val="24"/>
        </w:rPr>
        <w:t>dpoint in two Phase III studies</w:t>
      </w:r>
      <w:r w:rsidR="00D37528" w:rsidRPr="00820C69">
        <w:rPr>
          <w:rFonts w:ascii="Book Antiqua" w:hAnsi="Book Antiqua" w:cs="Times New Roman"/>
          <w:sz w:val="24"/>
          <w:szCs w:val="24"/>
          <w:vertAlign w:val="superscript"/>
        </w:rPr>
        <w:t>[8</w:t>
      </w:r>
      <w:r w:rsidR="00815AC5">
        <w:rPr>
          <w:rFonts w:ascii="Book Antiqua" w:hAnsi="Book Antiqua" w:cs="Times New Roman" w:hint="eastAsia"/>
          <w:sz w:val="24"/>
          <w:szCs w:val="24"/>
          <w:vertAlign w:val="superscript"/>
          <w:lang w:eastAsia="zh-CN"/>
        </w:rPr>
        <w:t>1</w:t>
      </w:r>
      <w:r w:rsidR="00D37528" w:rsidRPr="00820C69">
        <w:rPr>
          <w:rFonts w:ascii="Book Antiqua" w:hAnsi="Book Antiqua" w:cs="Times New Roman"/>
          <w:sz w:val="24"/>
          <w:szCs w:val="24"/>
          <w:vertAlign w:val="superscript"/>
        </w:rPr>
        <w:t>]</w:t>
      </w:r>
      <w:r w:rsidR="00D37528" w:rsidRPr="00820C69">
        <w:rPr>
          <w:rFonts w:ascii="Book Antiqua" w:hAnsi="Book Antiqua" w:cs="Times New Roman"/>
          <w:sz w:val="24"/>
          <w:szCs w:val="24"/>
        </w:rPr>
        <w:t>.</w:t>
      </w:r>
      <w:r w:rsidR="00642623" w:rsidRPr="00820C69">
        <w:rPr>
          <w:rFonts w:ascii="Book Antiqua" w:hAnsi="Book Antiqua" w:cs="Times New Roman"/>
          <w:sz w:val="24"/>
          <w:szCs w:val="24"/>
        </w:rPr>
        <w:t xml:space="preserve"> Both alemtuzumab and belatacept are induction therapies and so cannot be used for this purpose if a higher risk for NODAT is detected post-transplant.</w:t>
      </w:r>
    </w:p>
    <w:p w:rsidR="007E0414" w:rsidRDefault="007E0414" w:rsidP="00820C69">
      <w:pPr>
        <w:spacing w:after="0" w:line="360" w:lineRule="auto"/>
        <w:jc w:val="both"/>
        <w:rPr>
          <w:rFonts w:ascii="Book Antiqua" w:hAnsi="Book Antiqua" w:cs="Times New Roman"/>
          <w:b/>
          <w:sz w:val="24"/>
          <w:szCs w:val="24"/>
          <w:lang w:eastAsia="zh-CN"/>
        </w:rPr>
      </w:pPr>
    </w:p>
    <w:p w:rsidR="000D790E" w:rsidRPr="007E0414" w:rsidRDefault="000D790E" w:rsidP="00820C69">
      <w:pPr>
        <w:spacing w:after="0" w:line="360" w:lineRule="auto"/>
        <w:jc w:val="both"/>
        <w:rPr>
          <w:rFonts w:ascii="Book Antiqua" w:hAnsi="Book Antiqua" w:cs="Times New Roman"/>
          <w:b/>
          <w:i/>
          <w:sz w:val="24"/>
          <w:szCs w:val="24"/>
        </w:rPr>
      </w:pPr>
      <w:r w:rsidRPr="007E0414">
        <w:rPr>
          <w:rFonts w:ascii="Book Antiqua" w:hAnsi="Book Antiqua" w:cs="Times New Roman"/>
          <w:b/>
          <w:i/>
          <w:sz w:val="24"/>
          <w:szCs w:val="24"/>
        </w:rPr>
        <w:t>Management of NODAT</w:t>
      </w:r>
    </w:p>
    <w:p w:rsidR="000D790E" w:rsidRPr="00820C69" w:rsidRDefault="00BF7DF1" w:rsidP="00820C69">
      <w:pPr>
        <w:spacing w:after="0" w:line="360" w:lineRule="auto"/>
        <w:jc w:val="both"/>
        <w:rPr>
          <w:rFonts w:ascii="Book Antiqua" w:hAnsi="Book Antiqua" w:cs="Times New Roman"/>
          <w:sz w:val="24"/>
          <w:szCs w:val="24"/>
        </w:rPr>
      </w:pPr>
      <w:r w:rsidRPr="00820C69">
        <w:rPr>
          <w:rFonts w:ascii="Book Antiqua" w:hAnsi="Book Antiqua" w:cs="Times New Roman"/>
          <w:sz w:val="24"/>
          <w:szCs w:val="24"/>
        </w:rPr>
        <w:t xml:space="preserve">Management strategies for NODAT are summarized in Table </w:t>
      </w:r>
      <w:r w:rsidR="00565BE9" w:rsidRPr="00820C69">
        <w:rPr>
          <w:rFonts w:ascii="Book Antiqua" w:hAnsi="Book Antiqua" w:cs="Times New Roman"/>
          <w:sz w:val="24"/>
          <w:szCs w:val="24"/>
        </w:rPr>
        <w:t>3</w:t>
      </w:r>
      <w:r w:rsidRPr="00820C69">
        <w:rPr>
          <w:rFonts w:ascii="Book Antiqua" w:hAnsi="Book Antiqua" w:cs="Times New Roman"/>
          <w:sz w:val="24"/>
          <w:szCs w:val="24"/>
        </w:rPr>
        <w:t>.</w:t>
      </w:r>
      <w:r w:rsidRPr="00820C69">
        <w:rPr>
          <w:rFonts w:ascii="Book Antiqua" w:hAnsi="Book Antiqua" w:cs="Times New Roman"/>
          <w:b/>
          <w:sz w:val="24"/>
          <w:szCs w:val="24"/>
        </w:rPr>
        <w:t xml:space="preserve"> </w:t>
      </w:r>
      <w:r w:rsidR="002E3303" w:rsidRPr="00820C69">
        <w:rPr>
          <w:rFonts w:ascii="Book Antiqua" w:hAnsi="Book Antiqua" w:cs="Times New Roman"/>
          <w:sz w:val="24"/>
          <w:szCs w:val="24"/>
        </w:rPr>
        <w:t xml:space="preserve">Even if attempts to prevent NODAT are meticulous, it is likely </w:t>
      </w:r>
      <w:r w:rsidR="00D6102F" w:rsidRPr="00820C69">
        <w:rPr>
          <w:rFonts w:ascii="Book Antiqua" w:hAnsi="Book Antiqua" w:cs="Times New Roman"/>
          <w:sz w:val="24"/>
          <w:szCs w:val="24"/>
        </w:rPr>
        <w:t>that NODAT will</w:t>
      </w:r>
      <w:r w:rsidR="002E3303" w:rsidRPr="00820C69">
        <w:rPr>
          <w:rFonts w:ascii="Book Antiqua" w:hAnsi="Book Antiqua" w:cs="Times New Roman"/>
          <w:sz w:val="24"/>
          <w:szCs w:val="24"/>
        </w:rPr>
        <w:t xml:space="preserve"> occur in at least a proportion of KTR.</w:t>
      </w:r>
      <w:r w:rsidR="001C59E7" w:rsidRPr="00820C69">
        <w:rPr>
          <w:rFonts w:ascii="Book Antiqua" w:hAnsi="Book Antiqua" w:cs="Times New Roman"/>
          <w:sz w:val="24"/>
          <w:szCs w:val="24"/>
        </w:rPr>
        <w:t xml:space="preserve"> The goals for management at this juncture include adequate glycemic control, perhaps with complete resolution of hyperglycemia without pharmacotherapy, and minimizing the short- and long-term complications of hyperglycemia.</w:t>
      </w:r>
      <w:r w:rsidR="00614F0E" w:rsidRPr="00820C69">
        <w:rPr>
          <w:rFonts w:ascii="Book Antiqua" w:hAnsi="Book Antiqua" w:cs="Times New Roman"/>
          <w:sz w:val="24"/>
          <w:szCs w:val="24"/>
        </w:rPr>
        <w:t xml:space="preserve"> </w:t>
      </w:r>
      <w:r w:rsidR="009935A4" w:rsidRPr="00820C69">
        <w:rPr>
          <w:rFonts w:ascii="Book Antiqua" w:hAnsi="Book Antiqua" w:cs="Times New Roman"/>
          <w:sz w:val="24"/>
          <w:szCs w:val="24"/>
        </w:rPr>
        <w:t xml:space="preserve">At our centre, non-fasting blood tests including glucose measurements are obtained twice weekly for the first three months and weekly for the next three months. Fasting blood tests including glucose are obtained at least monthly. </w:t>
      </w:r>
      <w:r w:rsidR="00614F0E" w:rsidRPr="00820C69">
        <w:rPr>
          <w:rFonts w:ascii="Book Antiqua" w:hAnsi="Book Antiqua" w:cs="Times New Roman"/>
          <w:sz w:val="24"/>
          <w:szCs w:val="24"/>
        </w:rPr>
        <w:t>Our centre</w:t>
      </w:r>
      <w:r w:rsidR="009935A4" w:rsidRPr="00820C69">
        <w:rPr>
          <w:rFonts w:ascii="Book Antiqua" w:hAnsi="Book Antiqua" w:cs="Times New Roman"/>
          <w:sz w:val="24"/>
          <w:szCs w:val="24"/>
        </w:rPr>
        <w:t xml:space="preserve"> also</w:t>
      </w:r>
      <w:r w:rsidR="00614F0E" w:rsidRPr="00820C69">
        <w:rPr>
          <w:rFonts w:ascii="Book Antiqua" w:hAnsi="Book Antiqua" w:cs="Times New Roman"/>
          <w:sz w:val="24"/>
          <w:szCs w:val="24"/>
        </w:rPr>
        <w:t xml:space="preserve"> employs an intensive multidisciplinary approach in the post-transplant clinic setting that includes a nurse practitioner with specialized expertise in diabetes prevention and management.</w:t>
      </w:r>
      <w:r w:rsidR="009935A4" w:rsidRPr="00820C69">
        <w:rPr>
          <w:rFonts w:ascii="Book Antiqua" w:hAnsi="Book Antiqua" w:cs="Times New Roman"/>
          <w:sz w:val="24"/>
          <w:szCs w:val="24"/>
        </w:rPr>
        <w:t xml:space="preserve"> This health care professional selectively reviews all clinic patients identified as having NODAT or being at high risk for NODAT.</w:t>
      </w:r>
      <w:r w:rsidR="00614F0E" w:rsidRPr="00820C69">
        <w:rPr>
          <w:rFonts w:ascii="Book Antiqua" w:hAnsi="Book Antiqua" w:cs="Times New Roman"/>
          <w:sz w:val="24"/>
          <w:szCs w:val="24"/>
        </w:rPr>
        <w:t xml:space="preserve"> In addition, KTR have access to a dietician and pharmacist at all times in the clinic. Reading material about NODAT is also readily available.</w:t>
      </w:r>
      <w:r w:rsidR="009935A4" w:rsidRPr="00820C69">
        <w:rPr>
          <w:rFonts w:ascii="Book Antiqua" w:hAnsi="Book Antiqua" w:cs="Times New Roman"/>
          <w:sz w:val="24"/>
          <w:szCs w:val="24"/>
        </w:rPr>
        <w:t xml:space="preserve"> While such resource-intensive measures are probably helpful to individual patients, their overall effectiveness at a population level remains</w:t>
      </w:r>
      <w:r w:rsidR="00614F0E" w:rsidRPr="00820C69">
        <w:rPr>
          <w:rFonts w:ascii="Book Antiqua" w:hAnsi="Book Antiqua" w:cs="Times New Roman"/>
          <w:sz w:val="24"/>
          <w:szCs w:val="24"/>
        </w:rPr>
        <w:t xml:space="preserve"> </w:t>
      </w:r>
      <w:r w:rsidR="009935A4" w:rsidRPr="00820C69">
        <w:rPr>
          <w:rFonts w:ascii="Book Antiqua" w:hAnsi="Book Antiqua" w:cs="Times New Roman"/>
          <w:sz w:val="24"/>
          <w:szCs w:val="24"/>
        </w:rPr>
        <w:t>to be demonstrated.</w:t>
      </w:r>
      <w:r w:rsidR="00D91221" w:rsidRPr="00820C69">
        <w:rPr>
          <w:rFonts w:ascii="Book Antiqua" w:hAnsi="Book Antiqua" w:cs="Times New Roman"/>
          <w:sz w:val="24"/>
          <w:szCs w:val="24"/>
        </w:rPr>
        <w:t xml:space="preserve"> At other centres, adoption of a healthy diet and exercise program coupled with weight control strategies has demonstrated improvement in glycemic control over 6 mo</w:t>
      </w:r>
      <w:r w:rsidR="00D91221" w:rsidRPr="00820C69">
        <w:rPr>
          <w:rFonts w:ascii="Book Antiqua" w:hAnsi="Book Antiqua" w:cs="Times New Roman"/>
          <w:sz w:val="24"/>
          <w:szCs w:val="24"/>
          <w:vertAlign w:val="superscript"/>
        </w:rPr>
        <w:t>[8</w:t>
      </w:r>
      <w:r w:rsidR="00815AC5">
        <w:rPr>
          <w:rFonts w:ascii="Book Antiqua" w:hAnsi="Book Antiqua" w:cs="Times New Roman" w:hint="eastAsia"/>
          <w:sz w:val="24"/>
          <w:szCs w:val="24"/>
          <w:vertAlign w:val="superscript"/>
          <w:lang w:eastAsia="zh-CN"/>
        </w:rPr>
        <w:t>2</w:t>
      </w:r>
      <w:r w:rsidR="00D91221" w:rsidRPr="00820C69">
        <w:rPr>
          <w:rFonts w:ascii="Book Antiqua" w:hAnsi="Book Antiqua" w:cs="Times New Roman"/>
          <w:sz w:val="24"/>
          <w:szCs w:val="24"/>
          <w:vertAlign w:val="superscript"/>
        </w:rPr>
        <w:t>]</w:t>
      </w:r>
      <w:r w:rsidR="00D91221" w:rsidRPr="00820C69">
        <w:rPr>
          <w:rFonts w:ascii="Book Antiqua" w:hAnsi="Book Antiqua" w:cs="Times New Roman"/>
          <w:sz w:val="24"/>
          <w:szCs w:val="24"/>
        </w:rPr>
        <w:t>.</w:t>
      </w:r>
      <w:r w:rsidR="00B707BD" w:rsidRPr="00820C69">
        <w:rPr>
          <w:rFonts w:ascii="Book Antiqua" w:hAnsi="Book Antiqua" w:cs="Times New Roman"/>
          <w:sz w:val="24"/>
          <w:szCs w:val="24"/>
        </w:rPr>
        <w:t xml:space="preserve"> One challenge in this regard</w:t>
      </w:r>
      <w:r w:rsidR="007E0414">
        <w:rPr>
          <w:rFonts w:ascii="Book Antiqua" w:hAnsi="Book Antiqua" w:cs="Times New Roman"/>
          <w:sz w:val="24"/>
          <w:szCs w:val="24"/>
        </w:rPr>
        <w:t xml:space="preserve"> will be multi-ethnicity of KTR</w:t>
      </w:r>
      <w:r w:rsidR="00B707BD" w:rsidRPr="00820C69">
        <w:rPr>
          <w:rFonts w:ascii="Book Antiqua" w:hAnsi="Book Antiqua" w:cs="Times New Roman"/>
          <w:sz w:val="24"/>
          <w:szCs w:val="24"/>
          <w:vertAlign w:val="superscript"/>
        </w:rPr>
        <w:t>[8</w:t>
      </w:r>
      <w:r w:rsidR="00815AC5">
        <w:rPr>
          <w:rFonts w:ascii="Book Antiqua" w:hAnsi="Book Antiqua" w:cs="Times New Roman" w:hint="eastAsia"/>
          <w:sz w:val="24"/>
          <w:szCs w:val="24"/>
          <w:vertAlign w:val="superscript"/>
          <w:lang w:eastAsia="zh-CN"/>
        </w:rPr>
        <w:t>3</w:t>
      </w:r>
      <w:r w:rsidR="00B707BD" w:rsidRPr="00820C69">
        <w:rPr>
          <w:rFonts w:ascii="Book Antiqua" w:hAnsi="Book Antiqua" w:cs="Times New Roman"/>
          <w:sz w:val="24"/>
          <w:szCs w:val="24"/>
          <w:vertAlign w:val="superscript"/>
        </w:rPr>
        <w:t>]</w:t>
      </w:r>
      <w:r w:rsidR="00B707BD" w:rsidRPr="00820C69">
        <w:rPr>
          <w:rFonts w:ascii="Book Antiqua" w:hAnsi="Book Antiqua" w:cs="Times New Roman"/>
          <w:sz w:val="24"/>
          <w:szCs w:val="24"/>
        </w:rPr>
        <w:t xml:space="preserve"> and possible language barriers.</w:t>
      </w:r>
      <w:r w:rsidR="0024551B" w:rsidRPr="00820C69">
        <w:rPr>
          <w:rFonts w:ascii="Book Antiqua" w:hAnsi="Book Antiqua" w:cs="Times New Roman"/>
          <w:sz w:val="24"/>
          <w:szCs w:val="24"/>
        </w:rPr>
        <w:t xml:space="preserve"> Collaboration between nephrologists and endocrinologists will help in the delivery of optimal care.</w:t>
      </w:r>
    </w:p>
    <w:p w:rsidR="007B082F" w:rsidRPr="00820C69" w:rsidRDefault="007B082F" w:rsidP="007E0414">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 xml:space="preserve">When antihypertensive medication is necessary for blood pressure control, it is reasonable to avoid </w:t>
      </w:r>
      <w:r w:rsidR="00642623" w:rsidRPr="00820C69">
        <w:rPr>
          <w:rFonts w:ascii="Book Antiqua" w:hAnsi="Book Antiqua" w:cs="Times New Roman"/>
          <w:sz w:val="24"/>
          <w:szCs w:val="24"/>
        </w:rPr>
        <w:t xml:space="preserve">or minimize the use of </w:t>
      </w:r>
      <w:r w:rsidRPr="00820C69">
        <w:rPr>
          <w:rFonts w:ascii="Book Antiqua" w:hAnsi="Book Antiqua" w:cs="Times New Roman"/>
          <w:sz w:val="24"/>
          <w:szCs w:val="24"/>
        </w:rPr>
        <w:t>beta-blockers and thiazide diuretics in the absence of a compelling indication</w:t>
      </w:r>
      <w:r w:rsidR="00A73083" w:rsidRPr="00820C69">
        <w:rPr>
          <w:rFonts w:ascii="Book Antiqua" w:hAnsi="Book Antiqua" w:cs="Times New Roman"/>
          <w:sz w:val="24"/>
          <w:szCs w:val="24"/>
        </w:rPr>
        <w:t xml:space="preserve"> in those deemed at risk for NODAT</w:t>
      </w:r>
      <w:r w:rsidRPr="00820C69">
        <w:rPr>
          <w:rFonts w:ascii="Book Antiqua" w:hAnsi="Book Antiqua" w:cs="Times New Roman"/>
          <w:sz w:val="24"/>
          <w:szCs w:val="24"/>
        </w:rPr>
        <w:t>.</w:t>
      </w:r>
      <w:r w:rsidR="00A73083" w:rsidRPr="00820C69">
        <w:rPr>
          <w:rFonts w:ascii="Book Antiqua" w:hAnsi="Book Antiqua" w:cs="Times New Roman"/>
          <w:sz w:val="24"/>
          <w:szCs w:val="24"/>
        </w:rPr>
        <w:t xml:space="preserve"> While clinical trials of antihypertensive agents in KTR are especially rare, there have also been no prospective studies of antihypertensive medications in KTR with NODAT as a pre-specified endpoint.</w:t>
      </w:r>
    </w:p>
    <w:p w:rsidR="0092633A" w:rsidRPr="00820C69" w:rsidRDefault="0092633A" w:rsidP="007E0414">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It is tempting</w:t>
      </w:r>
      <w:r w:rsidR="000A22C5" w:rsidRPr="00820C69">
        <w:rPr>
          <w:rFonts w:ascii="Book Antiqua" w:hAnsi="Book Antiqua" w:cs="Times New Roman"/>
          <w:sz w:val="24"/>
          <w:szCs w:val="24"/>
        </w:rPr>
        <w:t xml:space="preserve"> for clinicians</w:t>
      </w:r>
      <w:r w:rsidRPr="00820C69">
        <w:rPr>
          <w:rFonts w:ascii="Book Antiqua" w:hAnsi="Book Antiqua" w:cs="Times New Roman"/>
          <w:sz w:val="24"/>
          <w:szCs w:val="24"/>
        </w:rPr>
        <w:t xml:space="preserve"> to alter transplant-related immunosuppression once NODAT has developed, with the view of optimizing glycemic control and perhaps avoiding the use of diabetes-specific medication.</w:t>
      </w:r>
      <w:r w:rsidR="000A22C5" w:rsidRPr="00820C69">
        <w:rPr>
          <w:rFonts w:ascii="Book Antiqua" w:hAnsi="Book Antiqua" w:cs="Times New Roman"/>
          <w:sz w:val="24"/>
          <w:szCs w:val="24"/>
        </w:rPr>
        <w:t xml:space="preserve"> Reducing corticosteroid exposure carries an enhanc</w:t>
      </w:r>
      <w:r w:rsidR="007E0414">
        <w:rPr>
          <w:rFonts w:ascii="Book Antiqua" w:hAnsi="Book Antiqua" w:cs="Times New Roman"/>
          <w:sz w:val="24"/>
          <w:szCs w:val="24"/>
        </w:rPr>
        <w:t>ed risk of transplant rejection</w:t>
      </w:r>
      <w:r w:rsidR="000A22C5" w:rsidRPr="00820C69">
        <w:rPr>
          <w:rFonts w:ascii="Book Antiqua" w:hAnsi="Book Antiqua" w:cs="Times New Roman"/>
          <w:sz w:val="24"/>
          <w:szCs w:val="24"/>
          <w:vertAlign w:val="superscript"/>
        </w:rPr>
        <w:t>[8</w:t>
      </w:r>
      <w:r w:rsidR="00815AC5">
        <w:rPr>
          <w:rFonts w:ascii="Book Antiqua" w:hAnsi="Book Antiqua" w:cs="Times New Roman" w:hint="eastAsia"/>
          <w:sz w:val="24"/>
          <w:szCs w:val="24"/>
          <w:vertAlign w:val="superscript"/>
          <w:lang w:eastAsia="zh-CN"/>
        </w:rPr>
        <w:t>4</w:t>
      </w:r>
      <w:r w:rsidR="000A22C5" w:rsidRPr="00820C69">
        <w:rPr>
          <w:rFonts w:ascii="Book Antiqua" w:hAnsi="Book Antiqua" w:cs="Times New Roman"/>
          <w:sz w:val="24"/>
          <w:szCs w:val="24"/>
          <w:vertAlign w:val="superscript"/>
        </w:rPr>
        <w:t>]</w:t>
      </w:r>
      <w:r w:rsidR="000A22C5" w:rsidRPr="00820C69">
        <w:rPr>
          <w:rFonts w:ascii="Book Antiqua" w:hAnsi="Book Antiqua" w:cs="Times New Roman"/>
          <w:sz w:val="24"/>
          <w:szCs w:val="24"/>
        </w:rPr>
        <w:t>.</w:t>
      </w:r>
      <w:r w:rsidR="0085395D" w:rsidRPr="00820C69">
        <w:rPr>
          <w:rFonts w:ascii="Book Antiqua" w:hAnsi="Book Antiqua" w:cs="Times New Roman"/>
          <w:sz w:val="24"/>
          <w:szCs w:val="24"/>
        </w:rPr>
        <w:t xml:space="preserve"> Switching from tacrolimus to cyclosporine once hyperglycemia or NODAT has developed is controversial.</w:t>
      </w:r>
      <w:r w:rsidR="007B70B5" w:rsidRPr="00820C69">
        <w:rPr>
          <w:rFonts w:ascii="Book Antiqua" w:hAnsi="Book Antiqua" w:cs="Times New Roman"/>
          <w:sz w:val="24"/>
          <w:szCs w:val="24"/>
        </w:rPr>
        <w:t xml:space="preserve"> Cyclosporine possesses a side effect profile somewhat different from tacrolimus that includes hypertrichosis and gingival hyperplasia. Nonetheless,</w:t>
      </w:r>
      <w:r w:rsidR="00B431D2" w:rsidRPr="00820C69">
        <w:rPr>
          <w:rFonts w:ascii="Book Antiqua" w:hAnsi="Book Antiqua" w:cs="Times New Roman"/>
          <w:sz w:val="24"/>
          <w:szCs w:val="24"/>
        </w:rPr>
        <w:t xml:space="preserve"> this conversion has been attempted as rescue therapy from NODAT</w:t>
      </w:r>
      <w:r w:rsidR="004107FA" w:rsidRPr="00820C69">
        <w:rPr>
          <w:rFonts w:ascii="Book Antiqua" w:hAnsi="Book Antiqua" w:cs="Times New Roman"/>
          <w:sz w:val="24"/>
          <w:szCs w:val="24"/>
        </w:rPr>
        <w:t xml:space="preserve"> in small studies</w:t>
      </w:r>
      <w:r w:rsidR="00F93DDA" w:rsidRPr="00820C69">
        <w:rPr>
          <w:rFonts w:ascii="Book Antiqua" w:hAnsi="Book Antiqua" w:cs="Times New Roman"/>
          <w:sz w:val="24"/>
          <w:szCs w:val="24"/>
        </w:rPr>
        <w:t>, with demonstration that g</w:t>
      </w:r>
      <w:r w:rsidR="007E0414">
        <w:rPr>
          <w:rFonts w:ascii="Book Antiqua" w:hAnsi="Book Antiqua" w:cs="Times New Roman"/>
          <w:sz w:val="24"/>
          <w:szCs w:val="24"/>
        </w:rPr>
        <w:t>lycemic control can be improved</w:t>
      </w:r>
      <w:r w:rsidR="00F93DDA" w:rsidRPr="00820C69">
        <w:rPr>
          <w:rFonts w:ascii="Book Antiqua" w:hAnsi="Book Antiqua" w:cs="Times New Roman"/>
          <w:sz w:val="24"/>
          <w:szCs w:val="24"/>
          <w:vertAlign w:val="superscript"/>
        </w:rPr>
        <w:t>[8</w:t>
      </w:r>
      <w:r w:rsidR="00815AC5">
        <w:rPr>
          <w:rFonts w:ascii="Book Antiqua" w:hAnsi="Book Antiqua" w:cs="Times New Roman" w:hint="eastAsia"/>
          <w:sz w:val="24"/>
          <w:szCs w:val="24"/>
          <w:vertAlign w:val="superscript"/>
          <w:lang w:eastAsia="zh-CN"/>
        </w:rPr>
        <w:t>5</w:t>
      </w:r>
      <w:r w:rsidR="00F93DDA" w:rsidRPr="00820C69">
        <w:rPr>
          <w:rFonts w:ascii="Book Antiqua" w:hAnsi="Book Antiqua" w:cs="Times New Roman"/>
          <w:sz w:val="24"/>
          <w:szCs w:val="24"/>
          <w:vertAlign w:val="superscript"/>
        </w:rPr>
        <w:t>-8</w:t>
      </w:r>
      <w:r w:rsidR="00815AC5">
        <w:rPr>
          <w:rFonts w:ascii="Book Antiqua" w:hAnsi="Book Antiqua" w:cs="Times New Roman" w:hint="eastAsia"/>
          <w:sz w:val="24"/>
          <w:szCs w:val="24"/>
          <w:vertAlign w:val="superscript"/>
          <w:lang w:eastAsia="zh-CN"/>
        </w:rPr>
        <w:t>7</w:t>
      </w:r>
      <w:r w:rsidR="00F93DDA" w:rsidRPr="00820C69">
        <w:rPr>
          <w:rFonts w:ascii="Book Antiqua" w:hAnsi="Book Antiqua" w:cs="Times New Roman"/>
          <w:sz w:val="24"/>
          <w:szCs w:val="24"/>
          <w:vertAlign w:val="superscript"/>
        </w:rPr>
        <w:t>]</w:t>
      </w:r>
      <w:r w:rsidR="00F93DDA" w:rsidRPr="00820C69">
        <w:rPr>
          <w:rFonts w:ascii="Book Antiqua" w:hAnsi="Book Antiqua" w:cs="Times New Roman"/>
          <w:sz w:val="24"/>
          <w:szCs w:val="24"/>
        </w:rPr>
        <w:t>. However,</w:t>
      </w:r>
      <w:r w:rsidR="007E0414">
        <w:rPr>
          <w:rFonts w:ascii="Book Antiqua" w:hAnsi="Book Antiqua" w:cs="Times New Roman"/>
          <w:sz w:val="24"/>
          <w:szCs w:val="24"/>
        </w:rPr>
        <w:t xml:space="preserve"> acute rejection remains a risk</w:t>
      </w:r>
      <w:r w:rsidR="00F93DDA" w:rsidRPr="00820C69">
        <w:rPr>
          <w:rFonts w:ascii="Book Antiqua" w:hAnsi="Book Antiqua" w:cs="Times New Roman"/>
          <w:sz w:val="24"/>
          <w:szCs w:val="24"/>
          <w:vertAlign w:val="superscript"/>
        </w:rPr>
        <w:t>[</w:t>
      </w:r>
      <w:r w:rsidR="00815AC5">
        <w:rPr>
          <w:rFonts w:ascii="Book Antiqua" w:hAnsi="Book Antiqua" w:cs="Times New Roman" w:hint="eastAsia"/>
          <w:sz w:val="24"/>
          <w:szCs w:val="24"/>
          <w:vertAlign w:val="superscript"/>
          <w:lang w:eastAsia="zh-CN"/>
        </w:rPr>
        <w:t>88</w:t>
      </w:r>
      <w:r w:rsidR="00F93DDA" w:rsidRPr="00820C69">
        <w:rPr>
          <w:rFonts w:ascii="Book Antiqua" w:hAnsi="Book Antiqua" w:cs="Times New Roman"/>
          <w:sz w:val="24"/>
          <w:szCs w:val="24"/>
          <w:vertAlign w:val="superscript"/>
        </w:rPr>
        <w:t>]</w:t>
      </w:r>
      <w:r w:rsidR="00F93DDA" w:rsidRPr="00820C69">
        <w:rPr>
          <w:rFonts w:ascii="Book Antiqua" w:hAnsi="Book Antiqua" w:cs="Times New Roman"/>
          <w:sz w:val="24"/>
          <w:szCs w:val="24"/>
        </w:rPr>
        <w:t>.</w:t>
      </w:r>
      <w:r w:rsidR="006E044F" w:rsidRPr="00820C69">
        <w:rPr>
          <w:rFonts w:ascii="Book Antiqua" w:hAnsi="Book Antiqua" w:cs="Times New Roman"/>
          <w:sz w:val="24"/>
          <w:szCs w:val="24"/>
        </w:rPr>
        <w:t xml:space="preserve"> Specific features related to NODAT </w:t>
      </w:r>
      <w:r w:rsidR="0051334F" w:rsidRPr="00820C69">
        <w:rPr>
          <w:rFonts w:ascii="Book Antiqua" w:hAnsi="Book Antiqua" w:cs="Times New Roman"/>
          <w:sz w:val="24"/>
          <w:szCs w:val="24"/>
        </w:rPr>
        <w:t xml:space="preserve">in patients </w:t>
      </w:r>
      <w:r w:rsidR="006E044F" w:rsidRPr="00820C69">
        <w:rPr>
          <w:rFonts w:ascii="Book Antiqua" w:hAnsi="Book Antiqua" w:cs="Times New Roman"/>
          <w:sz w:val="24"/>
          <w:szCs w:val="24"/>
        </w:rPr>
        <w:t xml:space="preserve">that can predict </w:t>
      </w:r>
      <w:r w:rsidR="0051334F" w:rsidRPr="00820C69">
        <w:rPr>
          <w:rFonts w:ascii="Book Antiqua" w:hAnsi="Book Antiqua" w:cs="Times New Roman"/>
          <w:sz w:val="24"/>
          <w:szCs w:val="24"/>
        </w:rPr>
        <w:t xml:space="preserve">a </w:t>
      </w:r>
      <w:r w:rsidR="006E044F" w:rsidRPr="00820C69">
        <w:rPr>
          <w:rFonts w:ascii="Book Antiqua" w:hAnsi="Book Antiqua" w:cs="Times New Roman"/>
          <w:sz w:val="24"/>
          <w:szCs w:val="24"/>
        </w:rPr>
        <w:t xml:space="preserve">successful conversion have not </w:t>
      </w:r>
      <w:r w:rsidR="0051334F" w:rsidRPr="00820C69">
        <w:rPr>
          <w:rFonts w:ascii="Book Antiqua" w:hAnsi="Book Antiqua" w:cs="Times New Roman"/>
          <w:sz w:val="24"/>
          <w:szCs w:val="24"/>
        </w:rPr>
        <w:t xml:space="preserve">yet </w:t>
      </w:r>
      <w:r w:rsidR="006E044F" w:rsidRPr="00820C69">
        <w:rPr>
          <w:rFonts w:ascii="Book Antiqua" w:hAnsi="Book Antiqua" w:cs="Times New Roman"/>
          <w:sz w:val="24"/>
          <w:szCs w:val="24"/>
        </w:rPr>
        <w:t>been identified.</w:t>
      </w:r>
    </w:p>
    <w:p w:rsidR="0000312D" w:rsidRPr="00820C69" w:rsidRDefault="0000312D" w:rsidP="007E0414">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If it is clear that lifestyle modification alone will be insufficient to control hyperglycemia, then pharmacotherapy targeting glucose metabolism should be initiated.</w:t>
      </w:r>
      <w:r w:rsidR="006E64B4" w:rsidRPr="00820C69">
        <w:rPr>
          <w:rFonts w:ascii="Book Antiqua" w:hAnsi="Book Antiqua" w:cs="Times New Roman"/>
          <w:sz w:val="24"/>
          <w:szCs w:val="24"/>
        </w:rPr>
        <w:t xml:space="preserve"> In the very early post-transplant phase, when corticosteroids are being rapidly tapered, additional pharmacotherapy may not be required if the hyperglycemia is mild. The choice between insulin and oral hypoglycemic agents depends on the severity, timing, and exp</w:t>
      </w:r>
      <w:r w:rsidR="007E0414">
        <w:rPr>
          <w:rFonts w:ascii="Book Antiqua" w:hAnsi="Book Antiqua" w:cs="Times New Roman"/>
          <w:sz w:val="24"/>
          <w:szCs w:val="24"/>
        </w:rPr>
        <w:t>ected duration of hyperglycemia</w:t>
      </w:r>
      <w:r w:rsidR="006E64B4" w:rsidRPr="00820C69">
        <w:rPr>
          <w:rFonts w:ascii="Book Antiqua" w:hAnsi="Book Antiqua" w:cs="Times New Roman"/>
          <w:sz w:val="24"/>
          <w:szCs w:val="24"/>
          <w:vertAlign w:val="superscript"/>
        </w:rPr>
        <w:t>[</w:t>
      </w:r>
      <w:r w:rsidR="007847F6" w:rsidRPr="00820C69">
        <w:rPr>
          <w:rFonts w:ascii="Book Antiqua" w:hAnsi="Book Antiqua" w:cs="Times New Roman"/>
          <w:sz w:val="24"/>
          <w:szCs w:val="24"/>
          <w:vertAlign w:val="superscript"/>
        </w:rPr>
        <w:t>49</w:t>
      </w:r>
      <w:r w:rsidR="006E64B4" w:rsidRPr="00820C69">
        <w:rPr>
          <w:rFonts w:ascii="Book Antiqua" w:hAnsi="Book Antiqua" w:cs="Times New Roman"/>
          <w:sz w:val="24"/>
          <w:szCs w:val="24"/>
          <w:vertAlign w:val="superscript"/>
        </w:rPr>
        <w:t>]</w:t>
      </w:r>
      <w:r w:rsidR="006E64B4" w:rsidRPr="00820C69">
        <w:rPr>
          <w:rFonts w:ascii="Book Antiqua" w:hAnsi="Book Antiqua" w:cs="Times New Roman"/>
          <w:sz w:val="24"/>
          <w:szCs w:val="24"/>
        </w:rPr>
        <w:t>. Insulin therapy is safe</w:t>
      </w:r>
      <w:r w:rsidR="008C6291" w:rsidRPr="00820C69">
        <w:rPr>
          <w:rFonts w:ascii="Book Antiqua" w:hAnsi="Book Antiqua" w:cs="Times New Roman"/>
          <w:sz w:val="24"/>
          <w:szCs w:val="24"/>
          <w:vertAlign w:val="superscript"/>
        </w:rPr>
        <w:t>[50]</w:t>
      </w:r>
      <w:r w:rsidR="008C6291" w:rsidRPr="00820C69">
        <w:rPr>
          <w:rFonts w:ascii="Book Antiqua" w:hAnsi="Book Antiqua" w:cs="Times New Roman"/>
          <w:sz w:val="24"/>
          <w:szCs w:val="24"/>
        </w:rPr>
        <w:t xml:space="preserve"> </w:t>
      </w:r>
      <w:r w:rsidR="006E64B4" w:rsidRPr="00820C69">
        <w:rPr>
          <w:rFonts w:ascii="Book Antiqua" w:hAnsi="Book Antiqua" w:cs="Times New Roman"/>
          <w:sz w:val="24"/>
          <w:szCs w:val="24"/>
        </w:rPr>
        <w:t>particularly when graft function is not yet established or is unstable. Since corticosteroids are typically administered in the morning in KTR, a combination of intermediate and short-acting insulin administered several times during the day and corresponding to mealtimes may be required.</w:t>
      </w:r>
      <w:r w:rsidR="00DD4B1B" w:rsidRPr="00820C69">
        <w:rPr>
          <w:rFonts w:ascii="Book Antiqua" w:hAnsi="Book Antiqua" w:cs="Times New Roman"/>
          <w:sz w:val="24"/>
          <w:szCs w:val="24"/>
        </w:rPr>
        <w:t xml:space="preserve"> In less urgent instances, oral hypoglycemic agents can be commenced without resorting to insulin firsthand.</w:t>
      </w:r>
    </w:p>
    <w:p w:rsidR="00AC003D" w:rsidRPr="00820C69" w:rsidRDefault="00960181" w:rsidP="007E0414">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The choice of oral hypoglycemic agent is dictated by the level of renal function.</w:t>
      </w:r>
      <w:r w:rsidR="008C6291" w:rsidRPr="00820C69">
        <w:rPr>
          <w:rFonts w:ascii="Book Antiqua" w:hAnsi="Book Antiqua" w:cs="Times New Roman"/>
          <w:sz w:val="24"/>
          <w:szCs w:val="24"/>
        </w:rPr>
        <w:t xml:space="preserve"> No agent is specifically contraindicated in KTR, and there are no significant drug interactions with CNI or other immunosuppressive drugs. Pharmac</w:t>
      </w:r>
      <w:r w:rsidR="00E306C9" w:rsidRPr="00820C69">
        <w:rPr>
          <w:rFonts w:ascii="Book Antiqua" w:hAnsi="Book Antiqua" w:cs="Times New Roman"/>
          <w:sz w:val="24"/>
          <w:szCs w:val="24"/>
        </w:rPr>
        <w:t>eutical</w:t>
      </w:r>
      <w:r w:rsidR="008C6291" w:rsidRPr="00820C69">
        <w:rPr>
          <w:rFonts w:ascii="Book Antiqua" w:hAnsi="Book Antiqua" w:cs="Times New Roman"/>
          <w:sz w:val="24"/>
          <w:szCs w:val="24"/>
        </w:rPr>
        <w:t xml:space="preserve"> approaches generally mirror those utilized in the general population</w:t>
      </w:r>
      <w:r w:rsidR="00E306C9" w:rsidRPr="00820C69">
        <w:rPr>
          <w:rFonts w:ascii="Book Antiqua" w:hAnsi="Book Antiqua" w:cs="Times New Roman"/>
          <w:sz w:val="24"/>
          <w:szCs w:val="24"/>
        </w:rPr>
        <w:t>, with no studies specific to KTR available. In addition, the target HbA</w:t>
      </w:r>
      <w:r w:rsidR="007E0414">
        <w:rPr>
          <w:rFonts w:ascii="Book Antiqua" w:hAnsi="Book Antiqua" w:cs="Times New Roman"/>
          <w:sz w:val="24"/>
          <w:szCs w:val="24"/>
        </w:rPr>
        <w:t>1c for KTR has not been defined</w:t>
      </w:r>
      <w:r w:rsidR="00E306C9" w:rsidRPr="00820C69">
        <w:rPr>
          <w:rFonts w:ascii="Book Antiqua" w:hAnsi="Book Antiqua" w:cs="Times New Roman"/>
          <w:sz w:val="24"/>
          <w:szCs w:val="24"/>
          <w:vertAlign w:val="superscript"/>
        </w:rPr>
        <w:t>[</w:t>
      </w:r>
      <w:r w:rsidR="007847F6" w:rsidRPr="00820C69">
        <w:rPr>
          <w:rFonts w:ascii="Book Antiqua" w:hAnsi="Book Antiqua" w:cs="Times New Roman"/>
          <w:sz w:val="24"/>
          <w:szCs w:val="24"/>
          <w:vertAlign w:val="superscript"/>
        </w:rPr>
        <w:t>49</w:t>
      </w:r>
      <w:r w:rsidR="00E306C9" w:rsidRPr="00820C69">
        <w:rPr>
          <w:rFonts w:ascii="Book Antiqua" w:hAnsi="Book Antiqua" w:cs="Times New Roman"/>
          <w:sz w:val="24"/>
          <w:szCs w:val="24"/>
          <w:vertAlign w:val="superscript"/>
        </w:rPr>
        <w:t>]</w:t>
      </w:r>
      <w:r w:rsidR="008C6291" w:rsidRPr="00820C69">
        <w:rPr>
          <w:rFonts w:ascii="Book Antiqua" w:hAnsi="Book Antiqua" w:cs="Times New Roman"/>
          <w:sz w:val="24"/>
          <w:szCs w:val="24"/>
        </w:rPr>
        <w:t>.</w:t>
      </w:r>
      <w:r w:rsidR="002A0E01" w:rsidRPr="00820C69">
        <w:rPr>
          <w:rFonts w:ascii="Book Antiqua" w:hAnsi="Book Antiqua" w:cs="Times New Roman"/>
          <w:sz w:val="24"/>
          <w:szCs w:val="24"/>
        </w:rPr>
        <w:t xml:space="preserve"> </w:t>
      </w:r>
      <w:r w:rsidR="000E6309" w:rsidRPr="00820C69">
        <w:rPr>
          <w:rFonts w:ascii="Book Antiqua" w:hAnsi="Book Antiqua" w:cs="Times New Roman"/>
          <w:sz w:val="24"/>
          <w:szCs w:val="24"/>
        </w:rPr>
        <w:t xml:space="preserve">Metformin improves insulin sensitivity, which is often affected in NODAT. </w:t>
      </w:r>
      <w:r w:rsidR="00AC003D" w:rsidRPr="00820C69">
        <w:rPr>
          <w:rFonts w:ascii="Book Antiqua" w:hAnsi="Book Antiqua" w:cs="Times New Roman"/>
          <w:sz w:val="24"/>
          <w:szCs w:val="24"/>
        </w:rPr>
        <w:t>The safety of metformin in KTR with sufficient renal function</w:t>
      </w:r>
      <w:r w:rsidR="007E0414">
        <w:rPr>
          <w:rFonts w:ascii="Book Antiqua" w:hAnsi="Book Antiqua" w:cs="Times New Roman"/>
          <w:sz w:val="24"/>
          <w:szCs w:val="24"/>
        </w:rPr>
        <w:t xml:space="preserve"> has been formally demonstrated</w:t>
      </w:r>
      <w:r w:rsidR="00AC003D" w:rsidRPr="00820C69">
        <w:rPr>
          <w:rFonts w:ascii="Book Antiqua" w:hAnsi="Book Antiqua" w:cs="Times New Roman"/>
          <w:sz w:val="24"/>
          <w:szCs w:val="24"/>
          <w:vertAlign w:val="superscript"/>
        </w:rPr>
        <w:t>[</w:t>
      </w:r>
      <w:r w:rsidR="00815AC5">
        <w:rPr>
          <w:rFonts w:ascii="Book Antiqua" w:hAnsi="Book Antiqua" w:cs="Times New Roman" w:hint="eastAsia"/>
          <w:sz w:val="24"/>
          <w:szCs w:val="24"/>
          <w:vertAlign w:val="superscript"/>
          <w:lang w:eastAsia="zh-CN"/>
        </w:rPr>
        <w:t>88</w:t>
      </w:r>
      <w:r w:rsidR="00AC003D" w:rsidRPr="00820C69">
        <w:rPr>
          <w:rFonts w:ascii="Book Antiqua" w:hAnsi="Book Antiqua" w:cs="Times New Roman"/>
          <w:sz w:val="24"/>
          <w:szCs w:val="24"/>
          <w:vertAlign w:val="superscript"/>
        </w:rPr>
        <w:t>]</w:t>
      </w:r>
      <w:r w:rsidR="00AC003D" w:rsidRPr="00820C69">
        <w:rPr>
          <w:rFonts w:ascii="Book Antiqua" w:hAnsi="Book Antiqua" w:cs="Times New Roman"/>
          <w:sz w:val="24"/>
          <w:szCs w:val="24"/>
        </w:rPr>
        <w:t>.</w:t>
      </w:r>
      <w:r w:rsidR="00F477EA" w:rsidRPr="00820C69">
        <w:rPr>
          <w:rFonts w:ascii="Book Antiqua" w:hAnsi="Book Antiqua" w:cs="Times New Roman"/>
          <w:sz w:val="24"/>
          <w:szCs w:val="24"/>
        </w:rPr>
        <w:t xml:space="preserve"> Since the estimated GFR in KTR with well-functioning grafts often exceeds 50 m</w:t>
      </w:r>
      <w:r w:rsidR="007E0414">
        <w:rPr>
          <w:rFonts w:ascii="Book Antiqua" w:hAnsi="Book Antiqua" w:cs="Times New Roman" w:hint="eastAsia"/>
          <w:sz w:val="24"/>
          <w:szCs w:val="24"/>
          <w:lang w:eastAsia="zh-CN"/>
        </w:rPr>
        <w:t>L</w:t>
      </w:r>
      <w:r w:rsidR="00F477EA" w:rsidRPr="00820C69">
        <w:rPr>
          <w:rFonts w:ascii="Book Antiqua" w:hAnsi="Book Antiqua" w:cs="Times New Roman"/>
          <w:sz w:val="24"/>
          <w:szCs w:val="24"/>
        </w:rPr>
        <w:t>/min</w:t>
      </w:r>
      <w:r w:rsidR="007E0414">
        <w:rPr>
          <w:rFonts w:ascii="Book Antiqua" w:hAnsi="Book Antiqua" w:cs="Times New Roman" w:hint="eastAsia"/>
          <w:sz w:val="24"/>
          <w:szCs w:val="24"/>
          <w:lang w:eastAsia="zh-CN"/>
        </w:rPr>
        <w:t xml:space="preserve"> per </w:t>
      </w:r>
      <w:r w:rsidR="00F477EA" w:rsidRPr="00820C69">
        <w:rPr>
          <w:rFonts w:ascii="Book Antiqua" w:hAnsi="Book Antiqua" w:cs="Times New Roman"/>
          <w:sz w:val="24"/>
          <w:szCs w:val="24"/>
        </w:rPr>
        <w:t>1.73</w:t>
      </w:r>
      <w:r w:rsidR="007E0414">
        <w:rPr>
          <w:rFonts w:ascii="Book Antiqua" w:hAnsi="Book Antiqua" w:cs="Times New Roman" w:hint="eastAsia"/>
          <w:sz w:val="24"/>
          <w:szCs w:val="24"/>
          <w:lang w:eastAsia="zh-CN"/>
        </w:rPr>
        <w:t xml:space="preserve"> </w:t>
      </w:r>
      <w:r w:rsidR="00F477EA" w:rsidRPr="00820C69">
        <w:rPr>
          <w:rFonts w:ascii="Book Antiqua" w:hAnsi="Book Antiqua" w:cs="Times New Roman"/>
          <w:sz w:val="24"/>
          <w:szCs w:val="24"/>
        </w:rPr>
        <w:t>m</w:t>
      </w:r>
      <w:r w:rsidR="00F477EA" w:rsidRPr="00820C69">
        <w:rPr>
          <w:rFonts w:ascii="Book Antiqua" w:hAnsi="Book Antiqua" w:cs="Times New Roman"/>
          <w:sz w:val="24"/>
          <w:szCs w:val="24"/>
          <w:vertAlign w:val="superscript"/>
        </w:rPr>
        <w:t>2</w:t>
      </w:r>
      <w:r w:rsidR="00F477EA" w:rsidRPr="00820C69">
        <w:rPr>
          <w:rFonts w:ascii="Book Antiqua" w:hAnsi="Book Antiqua" w:cs="Times New Roman"/>
          <w:sz w:val="24"/>
          <w:szCs w:val="24"/>
        </w:rPr>
        <w:t>, metformin can be safely used for most patients.</w:t>
      </w:r>
      <w:r w:rsidR="0085596B" w:rsidRPr="00820C69">
        <w:rPr>
          <w:rFonts w:ascii="Book Antiqua" w:hAnsi="Book Antiqua" w:cs="Times New Roman"/>
          <w:sz w:val="24"/>
          <w:szCs w:val="24"/>
        </w:rPr>
        <w:t xml:space="preserve"> A theoretical disadvantage to using metformin in KTR would be gastrointestinal upset, to which KTR are already prone by virtue of immunosuppressive medications such as MMF. </w:t>
      </w:r>
      <w:r w:rsidR="00E63A2A" w:rsidRPr="00820C69">
        <w:rPr>
          <w:rFonts w:ascii="Book Antiqua" w:hAnsi="Book Antiqua" w:cs="Times New Roman"/>
          <w:sz w:val="24"/>
          <w:szCs w:val="24"/>
        </w:rPr>
        <w:t>However</w:t>
      </w:r>
      <w:r w:rsidR="0085596B" w:rsidRPr="00820C69">
        <w:rPr>
          <w:rFonts w:ascii="Book Antiqua" w:hAnsi="Book Antiqua" w:cs="Times New Roman"/>
          <w:sz w:val="24"/>
          <w:szCs w:val="24"/>
        </w:rPr>
        <w:t xml:space="preserve">, metformin may counter the post-transplant weight gain associated with corticosteroid administration, but this has not been demonstrated. </w:t>
      </w:r>
      <w:r w:rsidR="00E63A2A" w:rsidRPr="00820C69">
        <w:rPr>
          <w:rFonts w:ascii="Book Antiqua" w:hAnsi="Book Antiqua" w:cs="Times New Roman"/>
          <w:sz w:val="24"/>
          <w:szCs w:val="24"/>
        </w:rPr>
        <w:t>Keeping these in mind</w:t>
      </w:r>
      <w:r w:rsidR="0085596B" w:rsidRPr="00820C69">
        <w:rPr>
          <w:rFonts w:ascii="Book Antiqua" w:hAnsi="Book Antiqua" w:cs="Times New Roman"/>
          <w:sz w:val="24"/>
          <w:szCs w:val="24"/>
        </w:rPr>
        <w:t>, metformin is often employed as a first-line agent in KTR with NODAT.</w:t>
      </w:r>
    </w:p>
    <w:p w:rsidR="0051733B" w:rsidRPr="00820C69" w:rsidRDefault="0051733B" w:rsidP="007E0414">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 xml:space="preserve">Sulfonylureas, which enhance insulin secretion, are also widely used in KTR. Their use is again dictated by level of renal function, and unlike metformin, they may exacerbate post-transplant weight gain. Newer sulfonylureas like glipizide and gliclazide may be used in KTR, with appropriate monitoring for hypoglycemia. Amongst the thiazolidinediones, </w:t>
      </w:r>
      <w:r w:rsidR="000304BB" w:rsidRPr="00820C69">
        <w:rPr>
          <w:rFonts w:ascii="Book Antiqua" w:hAnsi="Book Antiqua" w:cs="Times New Roman"/>
          <w:sz w:val="24"/>
          <w:szCs w:val="24"/>
        </w:rPr>
        <w:t xml:space="preserve">which are selective agonists of the peroxisomal proliferator-activated receptor gamma (PPAR-γ), </w:t>
      </w:r>
      <w:r w:rsidRPr="00820C69">
        <w:rPr>
          <w:rFonts w:ascii="Book Antiqua" w:hAnsi="Book Antiqua" w:cs="Times New Roman"/>
          <w:sz w:val="24"/>
          <w:szCs w:val="24"/>
        </w:rPr>
        <w:t>rosiglitazone has be</w:t>
      </w:r>
      <w:r w:rsidR="002A0E01" w:rsidRPr="00820C69">
        <w:rPr>
          <w:rFonts w:ascii="Book Antiqua" w:hAnsi="Book Antiqua" w:cs="Times New Roman"/>
          <w:sz w:val="24"/>
          <w:szCs w:val="24"/>
        </w:rPr>
        <w:t>e</w:t>
      </w:r>
      <w:r w:rsidRPr="00820C69">
        <w:rPr>
          <w:rFonts w:ascii="Book Antiqua" w:hAnsi="Book Antiqua" w:cs="Times New Roman"/>
          <w:sz w:val="24"/>
          <w:szCs w:val="24"/>
        </w:rPr>
        <w:t>n shown to improve glucose tolerance, insulin sensitivity, and even endothelial f</w:t>
      </w:r>
      <w:r w:rsidR="007E0414">
        <w:rPr>
          <w:rFonts w:ascii="Book Antiqua" w:hAnsi="Book Antiqua" w:cs="Times New Roman"/>
          <w:sz w:val="24"/>
          <w:szCs w:val="24"/>
        </w:rPr>
        <w:t>unction in a small group of KTR</w:t>
      </w:r>
      <w:r w:rsidRPr="00820C69">
        <w:rPr>
          <w:rFonts w:ascii="Book Antiqua" w:hAnsi="Book Antiqua" w:cs="Times New Roman"/>
          <w:sz w:val="24"/>
          <w:szCs w:val="24"/>
          <w:vertAlign w:val="superscript"/>
        </w:rPr>
        <w:t>[</w:t>
      </w:r>
      <w:r w:rsidR="00815AC5">
        <w:rPr>
          <w:rFonts w:ascii="Book Antiqua" w:hAnsi="Book Antiqua" w:cs="Times New Roman" w:hint="eastAsia"/>
          <w:sz w:val="24"/>
          <w:szCs w:val="24"/>
          <w:vertAlign w:val="superscript"/>
          <w:lang w:eastAsia="zh-CN"/>
        </w:rPr>
        <w:t>89</w:t>
      </w:r>
      <w:r w:rsidRPr="00820C69">
        <w:rPr>
          <w:rFonts w:ascii="Book Antiqua" w:hAnsi="Book Antiqua" w:cs="Times New Roman"/>
          <w:sz w:val="24"/>
          <w:szCs w:val="24"/>
          <w:vertAlign w:val="superscript"/>
        </w:rPr>
        <w:t>]</w:t>
      </w:r>
      <w:r w:rsidRPr="00820C69">
        <w:rPr>
          <w:rFonts w:ascii="Book Antiqua" w:hAnsi="Book Antiqua" w:cs="Times New Roman"/>
          <w:sz w:val="24"/>
          <w:szCs w:val="24"/>
        </w:rPr>
        <w:t>.</w:t>
      </w:r>
      <w:r w:rsidR="000304BB" w:rsidRPr="00820C69">
        <w:rPr>
          <w:rFonts w:ascii="Book Antiqua" w:hAnsi="Book Antiqua" w:cs="Times New Roman"/>
          <w:sz w:val="24"/>
          <w:szCs w:val="24"/>
        </w:rPr>
        <w:t xml:space="preserve"> Its short-term efficacy has also been </w:t>
      </w:r>
      <w:r w:rsidR="00DC4BEE" w:rsidRPr="00820C69">
        <w:rPr>
          <w:rFonts w:ascii="Book Antiqua" w:hAnsi="Book Antiqua" w:cs="Times New Roman"/>
          <w:sz w:val="24"/>
          <w:szCs w:val="24"/>
        </w:rPr>
        <w:t>shown by other groups</w:t>
      </w:r>
      <w:r w:rsidR="00DC4BEE" w:rsidRPr="00820C69">
        <w:rPr>
          <w:rFonts w:ascii="Book Antiqua" w:hAnsi="Book Antiqua" w:cs="Times New Roman"/>
          <w:sz w:val="24"/>
          <w:szCs w:val="24"/>
          <w:vertAlign w:val="superscript"/>
        </w:rPr>
        <w:t>[9</w:t>
      </w:r>
      <w:r w:rsidR="00815AC5">
        <w:rPr>
          <w:rFonts w:ascii="Book Antiqua" w:hAnsi="Book Antiqua" w:cs="Times New Roman" w:hint="eastAsia"/>
          <w:sz w:val="24"/>
          <w:szCs w:val="24"/>
          <w:vertAlign w:val="superscript"/>
          <w:lang w:eastAsia="zh-CN"/>
        </w:rPr>
        <w:t>0</w:t>
      </w:r>
      <w:r w:rsidR="00DC4BEE" w:rsidRPr="00820C69">
        <w:rPr>
          <w:rFonts w:ascii="Book Antiqua" w:hAnsi="Book Antiqua" w:cs="Times New Roman"/>
          <w:sz w:val="24"/>
          <w:szCs w:val="24"/>
          <w:vertAlign w:val="superscript"/>
        </w:rPr>
        <w:t>]</w:t>
      </w:r>
      <w:r w:rsidR="00DC4BEE" w:rsidRPr="00820C69">
        <w:rPr>
          <w:rFonts w:ascii="Book Antiqua" w:hAnsi="Book Antiqua" w:cs="Times New Roman"/>
          <w:sz w:val="24"/>
          <w:szCs w:val="24"/>
        </w:rPr>
        <w:t>.</w:t>
      </w:r>
      <w:r w:rsidR="00A37F25" w:rsidRPr="00820C69">
        <w:rPr>
          <w:rFonts w:ascii="Book Antiqua" w:hAnsi="Book Antiqua" w:cs="Times New Roman"/>
          <w:sz w:val="24"/>
          <w:szCs w:val="24"/>
        </w:rPr>
        <w:t xml:space="preserve"> Thiazolidinediones should again be used with extreme caution if graft function is severely impaired. Congestive heart failure is a significant concern, and many KTR</w:t>
      </w:r>
      <w:r w:rsidR="00EC55B4" w:rsidRPr="00820C69">
        <w:rPr>
          <w:rFonts w:ascii="Book Antiqua" w:hAnsi="Book Antiqua" w:cs="Times New Roman"/>
          <w:sz w:val="24"/>
          <w:szCs w:val="24"/>
        </w:rPr>
        <w:t xml:space="preserve"> already</w:t>
      </w:r>
      <w:r w:rsidR="00A37F25" w:rsidRPr="00820C69">
        <w:rPr>
          <w:rFonts w:ascii="Book Antiqua" w:hAnsi="Book Antiqua" w:cs="Times New Roman"/>
          <w:sz w:val="24"/>
          <w:szCs w:val="24"/>
        </w:rPr>
        <w:t xml:space="preserve"> have impaired cardiac function. Furthermore, cyclosporine may promote a sodium-retentive state. As a result, </w:t>
      </w:r>
      <w:r w:rsidR="00EC55B4" w:rsidRPr="00820C69">
        <w:rPr>
          <w:rFonts w:ascii="Book Antiqua" w:hAnsi="Book Antiqua" w:cs="Times New Roman"/>
          <w:sz w:val="24"/>
          <w:szCs w:val="24"/>
        </w:rPr>
        <w:t>thiazolidinediones</w:t>
      </w:r>
      <w:r w:rsidR="00A37F25" w:rsidRPr="00820C69">
        <w:rPr>
          <w:rFonts w:ascii="Book Antiqua" w:hAnsi="Book Antiqua" w:cs="Times New Roman"/>
          <w:sz w:val="24"/>
          <w:szCs w:val="24"/>
        </w:rPr>
        <w:t xml:space="preserve"> are usually not used.</w:t>
      </w:r>
    </w:p>
    <w:p w:rsidR="00A37F25" w:rsidRPr="00820C69" w:rsidRDefault="00A37F25" w:rsidP="007E0414">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Amongst the meglitinides, which are short-acting drugs that induce insulin secretion, repaglinide has be</w:t>
      </w:r>
      <w:r w:rsidR="007E0414">
        <w:rPr>
          <w:rFonts w:ascii="Book Antiqua" w:hAnsi="Book Antiqua" w:cs="Times New Roman"/>
          <w:sz w:val="24"/>
          <w:szCs w:val="24"/>
        </w:rPr>
        <w:t>en shown to be safe in KTR</w:t>
      </w:r>
      <w:r w:rsidRPr="00820C69">
        <w:rPr>
          <w:rFonts w:ascii="Book Antiqua" w:hAnsi="Book Antiqua" w:cs="Times New Roman"/>
          <w:sz w:val="24"/>
          <w:szCs w:val="24"/>
          <w:vertAlign w:val="superscript"/>
        </w:rPr>
        <w:t>[9</w:t>
      </w:r>
      <w:r w:rsidR="00815AC5">
        <w:rPr>
          <w:rFonts w:ascii="Book Antiqua" w:hAnsi="Book Antiqua" w:cs="Times New Roman" w:hint="eastAsia"/>
          <w:sz w:val="24"/>
          <w:szCs w:val="24"/>
          <w:vertAlign w:val="superscript"/>
          <w:lang w:eastAsia="zh-CN"/>
        </w:rPr>
        <w:t>1</w:t>
      </w:r>
      <w:r w:rsidRPr="00820C69">
        <w:rPr>
          <w:rFonts w:ascii="Book Antiqua" w:hAnsi="Book Antiqua" w:cs="Times New Roman"/>
          <w:sz w:val="24"/>
          <w:szCs w:val="24"/>
          <w:vertAlign w:val="superscript"/>
        </w:rPr>
        <w:t>]</w:t>
      </w:r>
      <w:r w:rsidRPr="00820C69">
        <w:rPr>
          <w:rFonts w:ascii="Book Antiqua" w:hAnsi="Book Antiqua" w:cs="Times New Roman"/>
          <w:sz w:val="24"/>
          <w:szCs w:val="24"/>
        </w:rPr>
        <w:t>. Repaglinide can also be used in severe renal graft dysfunction.</w:t>
      </w:r>
      <w:r w:rsidR="00AA42BA" w:rsidRPr="00820C69">
        <w:rPr>
          <w:rFonts w:ascii="Book Antiqua" w:hAnsi="Book Antiqua" w:cs="Times New Roman"/>
          <w:sz w:val="24"/>
          <w:szCs w:val="24"/>
        </w:rPr>
        <w:t xml:space="preserve"> Dipeptidyl peptidase-4 (DPP-4) antagonists have been employed in KTR. These drugs inhibit DPP-4, which is responsible for the rapid degradation of numerous substrates including </w:t>
      </w:r>
      <w:r w:rsidR="00C54ED8" w:rsidRPr="00820C69">
        <w:rPr>
          <w:rFonts w:ascii="Book Antiqua" w:hAnsi="Book Antiqua" w:cs="Times New Roman"/>
          <w:sz w:val="24"/>
          <w:szCs w:val="24"/>
        </w:rPr>
        <w:t xml:space="preserve">the </w:t>
      </w:r>
      <w:r w:rsidR="00AA42BA" w:rsidRPr="00820C69">
        <w:rPr>
          <w:rFonts w:ascii="Book Antiqua" w:hAnsi="Book Antiqua" w:cs="Times New Roman"/>
          <w:sz w:val="24"/>
          <w:szCs w:val="24"/>
        </w:rPr>
        <w:t>glucagon-like peptide 1, whose role is to increase pancreatic insulin secretion.</w:t>
      </w:r>
      <w:r w:rsidR="00AE1565" w:rsidRPr="00820C69">
        <w:rPr>
          <w:rFonts w:ascii="Book Antiqua" w:hAnsi="Book Antiqua" w:cs="Times New Roman"/>
          <w:sz w:val="24"/>
          <w:szCs w:val="24"/>
        </w:rPr>
        <w:t xml:space="preserve"> Among the DPP-4 antagonists, sitagliptin has been shown to be b</w:t>
      </w:r>
      <w:r w:rsidR="007E0414">
        <w:rPr>
          <w:rFonts w:ascii="Book Antiqua" w:hAnsi="Book Antiqua" w:cs="Times New Roman"/>
          <w:sz w:val="24"/>
          <w:szCs w:val="24"/>
        </w:rPr>
        <w:t>oth safe and efficacious in KTR</w:t>
      </w:r>
      <w:r w:rsidR="00AE1565" w:rsidRPr="00820C69">
        <w:rPr>
          <w:rFonts w:ascii="Book Antiqua" w:hAnsi="Book Antiqua" w:cs="Times New Roman"/>
          <w:sz w:val="24"/>
          <w:szCs w:val="24"/>
          <w:vertAlign w:val="superscript"/>
        </w:rPr>
        <w:t>[9</w:t>
      </w:r>
      <w:r w:rsidR="00815AC5">
        <w:rPr>
          <w:rFonts w:ascii="Book Antiqua" w:hAnsi="Book Antiqua" w:cs="Times New Roman" w:hint="eastAsia"/>
          <w:sz w:val="24"/>
          <w:szCs w:val="24"/>
          <w:vertAlign w:val="superscript"/>
          <w:lang w:eastAsia="zh-CN"/>
        </w:rPr>
        <w:t>2</w:t>
      </w:r>
      <w:r w:rsidR="007E0414">
        <w:rPr>
          <w:rFonts w:ascii="Book Antiqua" w:hAnsi="Book Antiqua" w:cs="Times New Roman"/>
          <w:sz w:val="24"/>
          <w:szCs w:val="24"/>
          <w:vertAlign w:val="superscript"/>
        </w:rPr>
        <w:t>,</w:t>
      </w:r>
      <w:r w:rsidR="00AE1565" w:rsidRPr="00820C69">
        <w:rPr>
          <w:rFonts w:ascii="Book Antiqua" w:hAnsi="Book Antiqua" w:cs="Times New Roman"/>
          <w:sz w:val="24"/>
          <w:szCs w:val="24"/>
          <w:vertAlign w:val="superscript"/>
        </w:rPr>
        <w:t>9</w:t>
      </w:r>
      <w:r w:rsidR="00815AC5">
        <w:rPr>
          <w:rFonts w:ascii="Book Antiqua" w:hAnsi="Book Antiqua" w:cs="Times New Roman" w:hint="eastAsia"/>
          <w:sz w:val="24"/>
          <w:szCs w:val="24"/>
          <w:vertAlign w:val="superscript"/>
          <w:lang w:eastAsia="zh-CN"/>
        </w:rPr>
        <w:t>3</w:t>
      </w:r>
      <w:r w:rsidR="00AE1565" w:rsidRPr="00820C69">
        <w:rPr>
          <w:rFonts w:ascii="Book Antiqua" w:hAnsi="Book Antiqua" w:cs="Times New Roman"/>
          <w:sz w:val="24"/>
          <w:szCs w:val="24"/>
          <w:vertAlign w:val="superscript"/>
        </w:rPr>
        <w:t>]</w:t>
      </w:r>
      <w:r w:rsidR="00AE1565" w:rsidRPr="00820C69">
        <w:rPr>
          <w:rFonts w:ascii="Book Antiqua" w:hAnsi="Book Antiqua" w:cs="Times New Roman"/>
          <w:sz w:val="24"/>
          <w:szCs w:val="24"/>
        </w:rPr>
        <w:t>.</w:t>
      </w:r>
      <w:r w:rsidR="00C54ED8" w:rsidRPr="00820C69">
        <w:rPr>
          <w:rFonts w:ascii="Book Antiqua" w:hAnsi="Book Antiqua" w:cs="Times New Roman"/>
          <w:sz w:val="24"/>
          <w:szCs w:val="24"/>
        </w:rPr>
        <w:t xml:space="preserve"> A theoretical risk in KTR is an increased risk of infections, to which they may already be prone by virtue of being in an immunosuppressed state.</w:t>
      </w:r>
    </w:p>
    <w:p w:rsidR="00C54ED8" w:rsidRPr="00820C69" w:rsidRDefault="00C54ED8" w:rsidP="007E0414">
      <w:pPr>
        <w:spacing w:after="0" w:line="360" w:lineRule="auto"/>
        <w:ind w:firstLineChars="100" w:firstLine="240"/>
        <w:jc w:val="both"/>
        <w:rPr>
          <w:rFonts w:ascii="Book Antiqua" w:hAnsi="Book Antiqua" w:cs="Times New Roman"/>
          <w:sz w:val="24"/>
          <w:szCs w:val="24"/>
        </w:rPr>
      </w:pPr>
      <w:r w:rsidRPr="00820C69">
        <w:rPr>
          <w:rFonts w:ascii="Book Antiqua" w:hAnsi="Book Antiqua" w:cs="Times New Roman"/>
          <w:sz w:val="24"/>
          <w:szCs w:val="24"/>
        </w:rPr>
        <w:t xml:space="preserve">It is reasonable to employ rationally selected combinations of two or three of the above drugs before proceeding to insulin therapy. However, the initiation of insulin should not be delayed unnecessarily, since prolonged hyperglycemia may result in hospitalization </w:t>
      </w:r>
      <w:r w:rsidR="007B082F" w:rsidRPr="00820C69">
        <w:rPr>
          <w:rFonts w:ascii="Book Antiqua" w:hAnsi="Book Antiqua" w:cs="Times New Roman"/>
          <w:sz w:val="24"/>
          <w:szCs w:val="24"/>
        </w:rPr>
        <w:t xml:space="preserve">from intravascular volume depletion </w:t>
      </w:r>
      <w:r w:rsidRPr="00820C69">
        <w:rPr>
          <w:rFonts w:ascii="Book Antiqua" w:hAnsi="Book Antiqua" w:cs="Times New Roman"/>
          <w:sz w:val="24"/>
          <w:szCs w:val="24"/>
        </w:rPr>
        <w:t>and serious comorbidities such as infections. Opportunistic infections of many kinds typically occur in the first 6 mo post-transplant, which corresponds to the phase when NODAT usually occurs.</w:t>
      </w:r>
    </w:p>
    <w:p w:rsidR="007E0414" w:rsidRDefault="007E0414" w:rsidP="00820C69">
      <w:pPr>
        <w:spacing w:after="0" w:line="360" w:lineRule="auto"/>
        <w:jc w:val="both"/>
        <w:rPr>
          <w:rFonts w:ascii="Book Antiqua" w:hAnsi="Book Antiqua" w:cs="Times New Roman"/>
          <w:b/>
          <w:sz w:val="24"/>
          <w:szCs w:val="24"/>
          <w:lang w:eastAsia="zh-CN"/>
        </w:rPr>
      </w:pPr>
    </w:p>
    <w:p w:rsidR="002E3114" w:rsidRPr="00820C69" w:rsidRDefault="007E0414" w:rsidP="00820C69">
      <w:pPr>
        <w:spacing w:after="0" w:line="360" w:lineRule="auto"/>
        <w:jc w:val="both"/>
        <w:rPr>
          <w:rFonts w:ascii="Book Antiqua" w:hAnsi="Book Antiqua" w:cs="Times New Roman"/>
          <w:b/>
          <w:sz w:val="24"/>
          <w:szCs w:val="24"/>
        </w:rPr>
      </w:pPr>
      <w:r w:rsidRPr="00820C69">
        <w:rPr>
          <w:rFonts w:ascii="Book Antiqua" w:hAnsi="Book Antiqua" w:cs="Times New Roman"/>
          <w:b/>
          <w:sz w:val="24"/>
          <w:szCs w:val="24"/>
        </w:rPr>
        <w:t>FUTURE DIRECTIONS</w:t>
      </w:r>
    </w:p>
    <w:p w:rsidR="00A07458" w:rsidRPr="00820C69" w:rsidRDefault="002E3114" w:rsidP="00820C69">
      <w:pPr>
        <w:spacing w:after="0" w:line="360" w:lineRule="auto"/>
        <w:jc w:val="both"/>
        <w:rPr>
          <w:rFonts w:ascii="Book Antiqua" w:hAnsi="Book Antiqua" w:cs="Times New Roman"/>
          <w:sz w:val="24"/>
          <w:szCs w:val="24"/>
          <w:lang w:eastAsia="zh-CN"/>
        </w:rPr>
      </w:pPr>
      <w:r w:rsidRPr="00820C69">
        <w:rPr>
          <w:rFonts w:ascii="Book Antiqua" w:hAnsi="Book Antiqua" w:cs="Times New Roman"/>
          <w:sz w:val="24"/>
          <w:szCs w:val="24"/>
        </w:rPr>
        <w:t xml:space="preserve">Renal transplant survival has significantly improved over the last 50 years. Death with graft function, often as a result of CVD, has become a major cause of graft loss. As a result, increasing attention is being given to cardiovascular risk factors such as DM, within which NODAT is a significant component. </w:t>
      </w:r>
      <w:r w:rsidR="008A6F7F" w:rsidRPr="00820C69">
        <w:rPr>
          <w:rFonts w:ascii="Book Antiqua" w:hAnsi="Book Antiqua" w:cs="Times New Roman"/>
          <w:sz w:val="24"/>
          <w:szCs w:val="24"/>
        </w:rPr>
        <w:t xml:space="preserve">Intensive screening for NODAT should be the norm in all transplant centres. </w:t>
      </w:r>
      <w:r w:rsidRPr="00820C69">
        <w:rPr>
          <w:rFonts w:ascii="Book Antiqua" w:hAnsi="Book Antiqua" w:cs="Times New Roman"/>
          <w:sz w:val="24"/>
          <w:szCs w:val="24"/>
        </w:rPr>
        <w:t>Efforts to combat NODAT have to be balanced against the risks for graft rejection.</w:t>
      </w:r>
      <w:r w:rsidR="001121C7" w:rsidRPr="00820C69">
        <w:rPr>
          <w:rFonts w:ascii="Book Antiqua" w:hAnsi="Book Antiqua" w:cs="Times New Roman"/>
          <w:sz w:val="24"/>
          <w:szCs w:val="24"/>
        </w:rPr>
        <w:t xml:space="preserve"> Large clinical trials of newer immunosuppressive agents in kidney transplantation are few, but the inclusion of NODAT as a prespecified endpoint will help to better understand not only the most important contributing risks</w:t>
      </w:r>
      <w:r w:rsidR="00DC25CB" w:rsidRPr="00820C69">
        <w:rPr>
          <w:rFonts w:ascii="Book Antiqua" w:hAnsi="Book Antiqua" w:cs="Times New Roman"/>
          <w:sz w:val="24"/>
          <w:szCs w:val="24"/>
        </w:rPr>
        <w:t xml:space="preserve"> for NODAT</w:t>
      </w:r>
      <w:r w:rsidR="001121C7" w:rsidRPr="00820C69">
        <w:rPr>
          <w:rFonts w:ascii="Book Antiqua" w:hAnsi="Book Antiqua" w:cs="Times New Roman"/>
          <w:sz w:val="24"/>
          <w:szCs w:val="24"/>
        </w:rPr>
        <w:t xml:space="preserve">, but also </w:t>
      </w:r>
      <w:r w:rsidR="00DC25CB" w:rsidRPr="00820C69">
        <w:rPr>
          <w:rFonts w:ascii="Book Antiqua" w:hAnsi="Book Antiqua" w:cs="Times New Roman"/>
          <w:sz w:val="24"/>
          <w:szCs w:val="24"/>
        </w:rPr>
        <w:t xml:space="preserve">identify </w:t>
      </w:r>
      <w:r w:rsidR="001121C7" w:rsidRPr="00820C69">
        <w:rPr>
          <w:rFonts w:ascii="Book Antiqua" w:hAnsi="Book Antiqua" w:cs="Times New Roman"/>
          <w:sz w:val="24"/>
          <w:szCs w:val="24"/>
        </w:rPr>
        <w:t xml:space="preserve">those interventions that are most likely to </w:t>
      </w:r>
      <w:r w:rsidR="005B26AA" w:rsidRPr="00820C69">
        <w:rPr>
          <w:rFonts w:ascii="Book Antiqua" w:hAnsi="Book Antiqua" w:cs="Times New Roman"/>
          <w:sz w:val="24"/>
          <w:szCs w:val="24"/>
        </w:rPr>
        <w:t xml:space="preserve">result in </w:t>
      </w:r>
      <w:r w:rsidR="00DC25CB" w:rsidRPr="00820C69">
        <w:rPr>
          <w:rFonts w:ascii="Book Antiqua" w:hAnsi="Book Antiqua" w:cs="Times New Roman"/>
          <w:sz w:val="24"/>
          <w:szCs w:val="24"/>
        </w:rPr>
        <w:t>a lower NODAT incidence. Correspondingly, clinical trials that address treatment strategies for diabetes post-transplant have received very little attention. This is indeed unfortunate given the magnitude of NODAT prevalence and its financial implications for society, not to mention the profound impact of NODAT on transplant recipients. Until such trials are performed, multidisciplinary care focused on intensive glucose control in keeping with general population guidelines, along with management of other cardiovascular risk factors should remain the standard.</w:t>
      </w:r>
    </w:p>
    <w:p w:rsidR="00A07458" w:rsidRPr="00820C69" w:rsidRDefault="00A07458" w:rsidP="00820C69">
      <w:pPr>
        <w:spacing w:after="0" w:line="360" w:lineRule="auto"/>
        <w:jc w:val="both"/>
        <w:rPr>
          <w:rFonts w:ascii="Book Antiqua" w:hAnsi="Book Antiqua" w:cs="Times New Roman"/>
          <w:sz w:val="24"/>
          <w:szCs w:val="24"/>
        </w:rPr>
      </w:pPr>
    </w:p>
    <w:p w:rsidR="00AE096C" w:rsidRPr="00815AC5" w:rsidRDefault="007E0414" w:rsidP="00815AC5">
      <w:pPr>
        <w:spacing w:after="0" w:line="360" w:lineRule="auto"/>
        <w:jc w:val="both"/>
        <w:rPr>
          <w:rFonts w:ascii="Book Antiqua" w:hAnsi="Book Antiqua" w:cs="Times New Roman"/>
          <w:b/>
          <w:sz w:val="24"/>
          <w:szCs w:val="24"/>
        </w:rPr>
      </w:pPr>
      <w:r w:rsidRPr="00815AC5">
        <w:rPr>
          <w:rFonts w:ascii="Book Antiqua" w:hAnsi="Book Antiqua" w:cs="Times New Roman"/>
          <w:b/>
          <w:sz w:val="24"/>
          <w:szCs w:val="24"/>
        </w:rPr>
        <w:t>REFERENCES</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1 </w:t>
      </w:r>
      <w:r w:rsidRPr="00815AC5">
        <w:rPr>
          <w:rFonts w:ascii="Book Antiqua" w:eastAsia="宋体" w:hAnsi="Book Antiqua" w:cs="宋体"/>
          <w:b/>
          <w:bCs/>
          <w:color w:val="000000"/>
          <w:sz w:val="24"/>
          <w:szCs w:val="24"/>
          <w:lang w:eastAsia="zh-CN"/>
        </w:rPr>
        <w:t>First MR</w:t>
      </w:r>
      <w:r w:rsidRPr="00815AC5">
        <w:rPr>
          <w:rFonts w:ascii="Book Antiqua" w:eastAsia="宋体" w:hAnsi="Book Antiqua" w:cs="宋体"/>
          <w:color w:val="000000"/>
          <w:sz w:val="24"/>
          <w:szCs w:val="24"/>
          <w:lang w:eastAsia="zh-CN"/>
        </w:rPr>
        <w:t>, Dhadda S, Croy R, Holman J, Fitzsimmons WE. New-onset diabetes after transplantation (NODAT): an evaluation of definitions in clinical trials. </w:t>
      </w:r>
      <w:r w:rsidRPr="00815AC5">
        <w:rPr>
          <w:rFonts w:ascii="Book Antiqua" w:eastAsia="宋体" w:hAnsi="Book Antiqua" w:cs="宋体"/>
          <w:i/>
          <w:iCs/>
          <w:color w:val="000000"/>
          <w:sz w:val="24"/>
          <w:szCs w:val="24"/>
          <w:lang w:eastAsia="zh-CN"/>
        </w:rPr>
        <w:t>Transplantation</w:t>
      </w:r>
      <w:r w:rsidRPr="00815AC5">
        <w:rPr>
          <w:rFonts w:ascii="Book Antiqua" w:eastAsia="宋体" w:hAnsi="Book Antiqua" w:cs="宋体"/>
          <w:color w:val="000000"/>
          <w:sz w:val="24"/>
          <w:szCs w:val="24"/>
          <w:lang w:eastAsia="zh-CN"/>
        </w:rPr>
        <w:t> 2013; </w:t>
      </w:r>
      <w:r w:rsidRPr="00815AC5">
        <w:rPr>
          <w:rFonts w:ascii="Book Antiqua" w:eastAsia="宋体" w:hAnsi="Book Antiqua" w:cs="宋体"/>
          <w:b/>
          <w:bCs/>
          <w:color w:val="000000"/>
          <w:sz w:val="24"/>
          <w:szCs w:val="24"/>
          <w:lang w:eastAsia="zh-CN"/>
        </w:rPr>
        <w:t>96</w:t>
      </w:r>
      <w:r w:rsidRPr="00815AC5">
        <w:rPr>
          <w:rFonts w:ascii="Book Antiqua" w:eastAsia="宋体" w:hAnsi="Book Antiqua" w:cs="宋体"/>
          <w:color w:val="000000"/>
          <w:sz w:val="24"/>
          <w:szCs w:val="24"/>
          <w:lang w:eastAsia="zh-CN"/>
        </w:rPr>
        <w:t>: 58-64 [PMID: 23619735 DOI: 10.1097/TP.0b013e318293fcf8]</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2 </w:t>
      </w:r>
      <w:r w:rsidRPr="00815AC5">
        <w:rPr>
          <w:rFonts w:ascii="Book Antiqua" w:eastAsia="宋体" w:hAnsi="Book Antiqua" w:cs="宋体"/>
          <w:b/>
          <w:bCs/>
          <w:color w:val="000000"/>
          <w:sz w:val="24"/>
          <w:szCs w:val="24"/>
          <w:lang w:eastAsia="zh-CN"/>
        </w:rPr>
        <w:t>Lv C</w:t>
      </w:r>
      <w:r w:rsidRPr="00815AC5">
        <w:rPr>
          <w:rFonts w:ascii="Book Antiqua" w:eastAsia="宋体" w:hAnsi="Book Antiqua" w:cs="宋体"/>
          <w:color w:val="000000"/>
          <w:sz w:val="24"/>
          <w:szCs w:val="24"/>
          <w:lang w:eastAsia="zh-CN"/>
        </w:rPr>
        <w:t>, Chen M, Xu M, Xu G, Zhang Y, He S, Xue M, Gao J, Yu M, Gao X, Zhu T. Influencing factors of new-onset diabetes after a renal transplant and their effects on complications and survival rate. </w:t>
      </w:r>
      <w:r w:rsidRPr="00815AC5">
        <w:rPr>
          <w:rFonts w:ascii="Book Antiqua" w:eastAsia="宋体" w:hAnsi="Book Antiqua" w:cs="宋体"/>
          <w:i/>
          <w:iCs/>
          <w:color w:val="000000"/>
          <w:sz w:val="24"/>
          <w:szCs w:val="24"/>
          <w:lang w:eastAsia="zh-CN"/>
        </w:rPr>
        <w:t>PLoS One</w:t>
      </w:r>
      <w:r w:rsidRPr="00815AC5">
        <w:rPr>
          <w:rFonts w:ascii="Book Antiqua" w:eastAsia="宋体" w:hAnsi="Book Antiqua" w:cs="宋体"/>
          <w:color w:val="000000"/>
          <w:sz w:val="24"/>
          <w:szCs w:val="24"/>
          <w:lang w:eastAsia="zh-CN"/>
        </w:rPr>
        <w:t> 2014; </w:t>
      </w:r>
      <w:r w:rsidRPr="00815AC5">
        <w:rPr>
          <w:rFonts w:ascii="Book Antiqua" w:eastAsia="宋体" w:hAnsi="Book Antiqua" w:cs="宋体"/>
          <w:b/>
          <w:bCs/>
          <w:color w:val="000000"/>
          <w:sz w:val="24"/>
          <w:szCs w:val="24"/>
          <w:lang w:eastAsia="zh-CN"/>
        </w:rPr>
        <w:t>9</w:t>
      </w:r>
      <w:r w:rsidRPr="00815AC5">
        <w:rPr>
          <w:rFonts w:ascii="Book Antiqua" w:eastAsia="宋体" w:hAnsi="Book Antiqua" w:cs="宋体"/>
          <w:color w:val="000000"/>
          <w:sz w:val="24"/>
          <w:szCs w:val="24"/>
          <w:lang w:eastAsia="zh-CN"/>
        </w:rPr>
        <w:t>: e99406 [PMID: 24911157 DOI: 10.1371/journal.pone.0099406]</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3 </w:t>
      </w:r>
      <w:r w:rsidRPr="00815AC5">
        <w:rPr>
          <w:rFonts w:ascii="Book Antiqua" w:eastAsia="宋体" w:hAnsi="Book Antiqua" w:cs="宋体"/>
          <w:b/>
          <w:bCs/>
          <w:color w:val="000000"/>
          <w:sz w:val="24"/>
          <w:szCs w:val="24"/>
          <w:lang w:eastAsia="zh-CN"/>
        </w:rPr>
        <w:t>Chakkera HA</w:t>
      </w:r>
      <w:r w:rsidRPr="00815AC5">
        <w:rPr>
          <w:rFonts w:ascii="Book Antiqua" w:eastAsia="宋体" w:hAnsi="Book Antiqua" w:cs="宋体"/>
          <w:color w:val="000000"/>
          <w:sz w:val="24"/>
          <w:szCs w:val="24"/>
          <w:lang w:eastAsia="zh-CN"/>
        </w:rPr>
        <w:t>, Weil EJ, Pham PT, Pomeroy J, Knowler WC. Can new-onset diabetes after kidney transplant be prevented? </w:t>
      </w:r>
      <w:r w:rsidRPr="00815AC5">
        <w:rPr>
          <w:rFonts w:ascii="Book Antiqua" w:eastAsia="宋体" w:hAnsi="Book Antiqua" w:cs="宋体"/>
          <w:i/>
          <w:iCs/>
          <w:color w:val="000000"/>
          <w:sz w:val="24"/>
          <w:szCs w:val="24"/>
          <w:lang w:eastAsia="zh-CN"/>
        </w:rPr>
        <w:t>Diabetes Care</w:t>
      </w:r>
      <w:r w:rsidRPr="00815AC5">
        <w:rPr>
          <w:rFonts w:ascii="Book Antiqua" w:eastAsia="宋体" w:hAnsi="Book Antiqua" w:cs="宋体"/>
          <w:color w:val="000000"/>
          <w:sz w:val="24"/>
          <w:szCs w:val="24"/>
          <w:lang w:eastAsia="zh-CN"/>
        </w:rPr>
        <w:t> 2013; </w:t>
      </w:r>
      <w:r w:rsidRPr="00815AC5">
        <w:rPr>
          <w:rFonts w:ascii="Book Antiqua" w:eastAsia="宋体" w:hAnsi="Book Antiqua" w:cs="宋体"/>
          <w:b/>
          <w:bCs/>
          <w:color w:val="000000"/>
          <w:sz w:val="24"/>
          <w:szCs w:val="24"/>
          <w:lang w:eastAsia="zh-CN"/>
        </w:rPr>
        <w:t>36</w:t>
      </w:r>
      <w:r w:rsidRPr="00815AC5">
        <w:rPr>
          <w:rFonts w:ascii="Book Antiqua" w:eastAsia="宋体" w:hAnsi="Book Antiqua" w:cs="宋体"/>
          <w:color w:val="000000"/>
          <w:sz w:val="24"/>
          <w:szCs w:val="24"/>
          <w:lang w:eastAsia="zh-CN"/>
        </w:rPr>
        <w:t>: 1406-1412 [PMID: 23613600 DOI: 10.2337/dc12-2067]</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4 </w:t>
      </w:r>
      <w:r w:rsidRPr="00815AC5">
        <w:rPr>
          <w:rFonts w:ascii="Book Antiqua" w:eastAsia="宋体" w:hAnsi="Book Antiqua" w:cs="宋体"/>
          <w:b/>
          <w:bCs/>
          <w:color w:val="000000"/>
          <w:sz w:val="24"/>
          <w:szCs w:val="24"/>
          <w:lang w:eastAsia="zh-CN"/>
        </w:rPr>
        <w:t>Sarno G</w:t>
      </w:r>
      <w:r w:rsidRPr="00815AC5">
        <w:rPr>
          <w:rFonts w:ascii="Book Antiqua" w:eastAsia="宋体" w:hAnsi="Book Antiqua" w:cs="宋体"/>
          <w:color w:val="000000"/>
          <w:sz w:val="24"/>
          <w:szCs w:val="24"/>
          <w:lang w:eastAsia="zh-CN"/>
        </w:rPr>
        <w:t>, Muscogiuri G, De Rosa P. New-onset diabetes after kidney transplantation: prevalence, risk factors, and management. </w:t>
      </w:r>
      <w:r w:rsidRPr="00815AC5">
        <w:rPr>
          <w:rFonts w:ascii="Book Antiqua" w:eastAsia="宋体" w:hAnsi="Book Antiqua" w:cs="宋体"/>
          <w:i/>
          <w:iCs/>
          <w:color w:val="000000"/>
          <w:sz w:val="24"/>
          <w:szCs w:val="24"/>
          <w:lang w:eastAsia="zh-CN"/>
        </w:rPr>
        <w:t>Transplantation</w:t>
      </w:r>
      <w:r w:rsidRPr="00815AC5">
        <w:rPr>
          <w:rFonts w:ascii="Book Antiqua" w:eastAsia="宋体" w:hAnsi="Book Antiqua" w:cs="宋体"/>
          <w:color w:val="000000"/>
          <w:sz w:val="24"/>
          <w:szCs w:val="24"/>
          <w:lang w:eastAsia="zh-CN"/>
        </w:rPr>
        <w:t> 2012; </w:t>
      </w:r>
      <w:r w:rsidRPr="00815AC5">
        <w:rPr>
          <w:rFonts w:ascii="Book Antiqua" w:eastAsia="宋体" w:hAnsi="Book Antiqua" w:cs="宋体"/>
          <w:b/>
          <w:bCs/>
          <w:color w:val="000000"/>
          <w:sz w:val="24"/>
          <w:szCs w:val="24"/>
          <w:lang w:eastAsia="zh-CN"/>
        </w:rPr>
        <w:t>93</w:t>
      </w:r>
      <w:r w:rsidRPr="00815AC5">
        <w:rPr>
          <w:rFonts w:ascii="Book Antiqua" w:eastAsia="宋体" w:hAnsi="Book Antiqua" w:cs="宋体"/>
          <w:color w:val="000000"/>
          <w:sz w:val="24"/>
          <w:szCs w:val="24"/>
          <w:lang w:eastAsia="zh-CN"/>
        </w:rPr>
        <w:t>: 1189-1195 [PMID: 22475764]</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5 </w:t>
      </w:r>
      <w:r w:rsidRPr="00815AC5">
        <w:rPr>
          <w:rFonts w:ascii="Book Antiqua" w:eastAsia="宋体" w:hAnsi="Book Antiqua" w:cs="宋体"/>
          <w:b/>
          <w:bCs/>
          <w:color w:val="000000"/>
          <w:sz w:val="24"/>
          <w:szCs w:val="24"/>
          <w:lang w:eastAsia="zh-CN"/>
        </w:rPr>
        <w:t>Balla A</w:t>
      </w:r>
      <w:r w:rsidRPr="00815AC5">
        <w:rPr>
          <w:rFonts w:ascii="Book Antiqua" w:eastAsia="宋体" w:hAnsi="Book Antiqua" w:cs="宋体"/>
          <w:color w:val="000000"/>
          <w:sz w:val="24"/>
          <w:szCs w:val="24"/>
          <w:lang w:eastAsia="zh-CN"/>
        </w:rPr>
        <w:t>, Chobanian M. New-onset diabetes after transplantation: a review of recent literature. </w:t>
      </w:r>
      <w:r w:rsidRPr="00815AC5">
        <w:rPr>
          <w:rFonts w:ascii="Book Antiqua" w:eastAsia="宋体" w:hAnsi="Book Antiqua" w:cs="宋体"/>
          <w:i/>
          <w:iCs/>
          <w:color w:val="000000"/>
          <w:sz w:val="24"/>
          <w:szCs w:val="24"/>
          <w:lang w:eastAsia="zh-CN"/>
        </w:rPr>
        <w:t>Curr Opin Organ Transplant</w:t>
      </w:r>
      <w:r w:rsidRPr="00815AC5">
        <w:rPr>
          <w:rFonts w:ascii="Book Antiqua" w:eastAsia="宋体" w:hAnsi="Book Antiqua" w:cs="宋体"/>
          <w:color w:val="000000"/>
          <w:sz w:val="24"/>
          <w:szCs w:val="24"/>
          <w:lang w:eastAsia="zh-CN"/>
        </w:rPr>
        <w:t> 2009; </w:t>
      </w:r>
      <w:r w:rsidRPr="00815AC5">
        <w:rPr>
          <w:rFonts w:ascii="Book Antiqua" w:eastAsia="宋体" w:hAnsi="Book Antiqua" w:cs="宋体"/>
          <w:b/>
          <w:bCs/>
          <w:color w:val="000000"/>
          <w:sz w:val="24"/>
          <w:szCs w:val="24"/>
          <w:lang w:eastAsia="zh-CN"/>
        </w:rPr>
        <w:t>14</w:t>
      </w:r>
      <w:r w:rsidRPr="00815AC5">
        <w:rPr>
          <w:rFonts w:ascii="Book Antiqua" w:eastAsia="宋体" w:hAnsi="Book Antiqua" w:cs="宋体"/>
          <w:color w:val="000000"/>
          <w:sz w:val="24"/>
          <w:szCs w:val="24"/>
          <w:lang w:eastAsia="zh-CN"/>
        </w:rPr>
        <w:t>: 375-379 [PMID: 19542891 DOI: 10.1097/MOT.0b013e32832dbb98]</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6 </w:t>
      </w:r>
      <w:r w:rsidRPr="00815AC5">
        <w:rPr>
          <w:rFonts w:ascii="Book Antiqua" w:eastAsia="宋体" w:hAnsi="Book Antiqua" w:cs="宋体"/>
          <w:b/>
          <w:bCs/>
          <w:color w:val="000000"/>
          <w:sz w:val="24"/>
          <w:szCs w:val="24"/>
          <w:lang w:eastAsia="zh-CN"/>
        </w:rPr>
        <w:t>Pham PT</w:t>
      </w:r>
      <w:r w:rsidRPr="00815AC5">
        <w:rPr>
          <w:rFonts w:ascii="Book Antiqua" w:eastAsia="宋体" w:hAnsi="Book Antiqua" w:cs="宋体"/>
          <w:color w:val="000000"/>
          <w:sz w:val="24"/>
          <w:szCs w:val="24"/>
          <w:lang w:eastAsia="zh-CN"/>
        </w:rPr>
        <w:t>, Pham PM, Pham SV, Pham PA, Pham PC. New onset diabetes after transplantation (NODAT): an overview. </w:t>
      </w:r>
      <w:r w:rsidRPr="00815AC5">
        <w:rPr>
          <w:rFonts w:ascii="Book Antiqua" w:eastAsia="宋体" w:hAnsi="Book Antiqua" w:cs="宋体"/>
          <w:i/>
          <w:iCs/>
          <w:color w:val="000000"/>
          <w:sz w:val="24"/>
          <w:szCs w:val="24"/>
          <w:lang w:eastAsia="zh-CN"/>
        </w:rPr>
        <w:t>Diabetes Metab Syndr Obes</w:t>
      </w:r>
      <w:r w:rsidRPr="00815AC5">
        <w:rPr>
          <w:rFonts w:ascii="Book Antiqua" w:eastAsia="宋体" w:hAnsi="Book Antiqua" w:cs="宋体"/>
          <w:color w:val="000000"/>
          <w:sz w:val="24"/>
          <w:szCs w:val="24"/>
          <w:lang w:eastAsia="zh-CN"/>
        </w:rPr>
        <w:t> 2011; </w:t>
      </w:r>
      <w:r w:rsidRPr="00815AC5">
        <w:rPr>
          <w:rFonts w:ascii="Book Antiqua" w:eastAsia="宋体" w:hAnsi="Book Antiqua" w:cs="宋体"/>
          <w:b/>
          <w:bCs/>
          <w:color w:val="000000"/>
          <w:sz w:val="24"/>
          <w:szCs w:val="24"/>
          <w:lang w:eastAsia="zh-CN"/>
        </w:rPr>
        <w:t>4</w:t>
      </w:r>
      <w:r w:rsidRPr="00815AC5">
        <w:rPr>
          <w:rFonts w:ascii="Book Antiqua" w:eastAsia="宋体" w:hAnsi="Book Antiqua" w:cs="宋体"/>
          <w:color w:val="000000"/>
          <w:sz w:val="24"/>
          <w:szCs w:val="24"/>
          <w:lang w:eastAsia="zh-CN"/>
        </w:rPr>
        <w:t>: 175-186 [PMID: 21760734 DOI: 10.2147/DMSO.S19027.]</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7 </w:t>
      </w:r>
      <w:r w:rsidRPr="00815AC5">
        <w:rPr>
          <w:rFonts w:ascii="Book Antiqua" w:eastAsia="宋体" w:hAnsi="Book Antiqua" w:cs="宋体"/>
          <w:b/>
          <w:bCs/>
          <w:color w:val="000000"/>
          <w:sz w:val="24"/>
          <w:szCs w:val="24"/>
          <w:lang w:eastAsia="zh-CN"/>
        </w:rPr>
        <w:t>Davidson J</w:t>
      </w:r>
      <w:r w:rsidRPr="00815AC5">
        <w:rPr>
          <w:rFonts w:ascii="Book Antiqua" w:eastAsia="宋体" w:hAnsi="Book Antiqua" w:cs="宋体"/>
          <w:color w:val="000000"/>
          <w:sz w:val="24"/>
          <w:szCs w:val="24"/>
          <w:lang w:eastAsia="zh-CN"/>
        </w:rPr>
        <w:t>, Wilkinson A, Dantal J, Dotta F, Haller H, Hernández D, Kasiske BL, Kiberd B, Krentz A, Legendre C, Marchetti P, Markell M, van der Woude FJ, Wheeler DC. New-onset diabetes after transplantation: 2003 International consensus guidelines. Proceedings of an international expert panel meeting. Barcelona, Spain, 19 February 2003. </w:t>
      </w:r>
      <w:r w:rsidRPr="00815AC5">
        <w:rPr>
          <w:rFonts w:ascii="Book Antiqua" w:eastAsia="宋体" w:hAnsi="Book Antiqua" w:cs="宋体"/>
          <w:i/>
          <w:iCs/>
          <w:color w:val="000000"/>
          <w:sz w:val="24"/>
          <w:szCs w:val="24"/>
          <w:lang w:eastAsia="zh-CN"/>
        </w:rPr>
        <w:t>Transplantation</w:t>
      </w:r>
      <w:r w:rsidRPr="00815AC5">
        <w:rPr>
          <w:rFonts w:ascii="Book Antiqua" w:eastAsia="宋体" w:hAnsi="Book Antiqua" w:cs="宋体"/>
          <w:color w:val="000000"/>
          <w:sz w:val="24"/>
          <w:szCs w:val="24"/>
          <w:lang w:eastAsia="zh-CN"/>
        </w:rPr>
        <w:t> 2003; </w:t>
      </w:r>
      <w:r w:rsidRPr="00815AC5">
        <w:rPr>
          <w:rFonts w:ascii="Book Antiqua" w:eastAsia="宋体" w:hAnsi="Book Antiqua" w:cs="宋体"/>
          <w:b/>
          <w:bCs/>
          <w:color w:val="000000"/>
          <w:sz w:val="24"/>
          <w:szCs w:val="24"/>
          <w:lang w:eastAsia="zh-CN"/>
        </w:rPr>
        <w:t>75</w:t>
      </w:r>
      <w:r w:rsidRPr="00815AC5">
        <w:rPr>
          <w:rFonts w:ascii="Book Antiqua" w:eastAsia="宋体" w:hAnsi="Book Antiqua" w:cs="宋体"/>
          <w:color w:val="000000"/>
          <w:sz w:val="24"/>
          <w:szCs w:val="24"/>
          <w:lang w:eastAsia="zh-CN"/>
        </w:rPr>
        <w:t>: SS3-S24 [PMID: 12775942]</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8 </w:t>
      </w:r>
      <w:r w:rsidRPr="00815AC5">
        <w:rPr>
          <w:rFonts w:ascii="Book Antiqua" w:eastAsia="宋体" w:hAnsi="Book Antiqua" w:cs="宋体"/>
          <w:b/>
          <w:bCs/>
          <w:color w:val="000000"/>
          <w:sz w:val="24"/>
          <w:szCs w:val="24"/>
          <w:lang w:eastAsia="zh-CN"/>
        </w:rPr>
        <w:t>Elmagd MM</w:t>
      </w:r>
      <w:r w:rsidRPr="00815AC5">
        <w:rPr>
          <w:rFonts w:ascii="Book Antiqua" w:eastAsia="宋体" w:hAnsi="Book Antiqua" w:cs="宋体"/>
          <w:color w:val="000000"/>
          <w:sz w:val="24"/>
          <w:szCs w:val="24"/>
          <w:lang w:eastAsia="zh-CN"/>
        </w:rPr>
        <w:t>, Bakr MA, Metwally AH, Wahab AM. Clinicoepidemiologic study of posttransplant diabetes after living-donor renal transplant. </w:t>
      </w:r>
      <w:r w:rsidRPr="00815AC5">
        <w:rPr>
          <w:rFonts w:ascii="Book Antiqua" w:eastAsia="宋体" w:hAnsi="Book Antiqua" w:cs="宋体"/>
          <w:i/>
          <w:iCs/>
          <w:color w:val="000000"/>
          <w:sz w:val="24"/>
          <w:szCs w:val="24"/>
          <w:lang w:eastAsia="zh-CN"/>
        </w:rPr>
        <w:t>Exp Clin Transplant</w:t>
      </w:r>
      <w:r w:rsidRPr="00815AC5">
        <w:rPr>
          <w:rFonts w:ascii="Book Antiqua" w:eastAsia="宋体" w:hAnsi="Book Antiqua" w:cs="宋体"/>
          <w:color w:val="000000"/>
          <w:sz w:val="24"/>
          <w:szCs w:val="24"/>
          <w:lang w:eastAsia="zh-CN"/>
        </w:rPr>
        <w:t> 2008; </w:t>
      </w:r>
      <w:r w:rsidRPr="00815AC5">
        <w:rPr>
          <w:rFonts w:ascii="Book Antiqua" w:eastAsia="宋体" w:hAnsi="Book Antiqua" w:cs="宋体"/>
          <w:b/>
          <w:bCs/>
          <w:color w:val="000000"/>
          <w:sz w:val="24"/>
          <w:szCs w:val="24"/>
          <w:lang w:eastAsia="zh-CN"/>
        </w:rPr>
        <w:t>6</w:t>
      </w:r>
      <w:r w:rsidRPr="00815AC5">
        <w:rPr>
          <w:rFonts w:ascii="Book Antiqua" w:eastAsia="宋体" w:hAnsi="Book Antiqua" w:cs="宋体"/>
          <w:color w:val="000000"/>
          <w:sz w:val="24"/>
          <w:szCs w:val="24"/>
          <w:lang w:eastAsia="zh-CN"/>
        </w:rPr>
        <w:t>: 42-47 [PMID: 18405244]</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9 </w:t>
      </w:r>
      <w:r w:rsidRPr="00815AC5">
        <w:rPr>
          <w:rFonts w:ascii="Book Antiqua" w:eastAsia="宋体" w:hAnsi="Book Antiqua" w:cs="宋体"/>
          <w:b/>
          <w:bCs/>
          <w:color w:val="000000"/>
          <w:sz w:val="24"/>
          <w:szCs w:val="24"/>
          <w:lang w:eastAsia="zh-CN"/>
        </w:rPr>
        <w:t>Kamar N</w:t>
      </w:r>
      <w:r w:rsidRPr="00815AC5">
        <w:rPr>
          <w:rFonts w:ascii="Book Antiqua" w:eastAsia="宋体" w:hAnsi="Book Antiqua" w:cs="宋体"/>
          <w:color w:val="000000"/>
          <w:sz w:val="24"/>
          <w:szCs w:val="24"/>
          <w:lang w:eastAsia="zh-CN"/>
        </w:rPr>
        <w:t>, Mariat C, Delahousse M, Dantal J, Al Najjar A, Cassuto E, Lefrançois N, Cointault O, Touchard G, Villemain F, Di Giambattista F, Benhamou PY. Diabetes mellitus after kidney transplantation: a French multicentre observational study. </w:t>
      </w:r>
      <w:r w:rsidRPr="00815AC5">
        <w:rPr>
          <w:rFonts w:ascii="Book Antiqua" w:eastAsia="宋体" w:hAnsi="Book Antiqua" w:cs="宋体"/>
          <w:i/>
          <w:iCs/>
          <w:color w:val="000000"/>
          <w:sz w:val="24"/>
          <w:szCs w:val="24"/>
          <w:lang w:eastAsia="zh-CN"/>
        </w:rPr>
        <w:t>Nephrol Dial Transplant</w:t>
      </w:r>
      <w:r w:rsidRPr="00815AC5">
        <w:rPr>
          <w:rFonts w:ascii="Book Antiqua" w:eastAsia="宋体" w:hAnsi="Book Antiqua" w:cs="宋体"/>
          <w:color w:val="000000"/>
          <w:sz w:val="24"/>
          <w:szCs w:val="24"/>
          <w:lang w:eastAsia="zh-CN"/>
        </w:rPr>
        <w:t> 2007; </w:t>
      </w:r>
      <w:r w:rsidRPr="00815AC5">
        <w:rPr>
          <w:rFonts w:ascii="Book Antiqua" w:eastAsia="宋体" w:hAnsi="Book Antiqua" w:cs="宋体"/>
          <w:b/>
          <w:bCs/>
          <w:color w:val="000000"/>
          <w:sz w:val="24"/>
          <w:szCs w:val="24"/>
          <w:lang w:eastAsia="zh-CN"/>
        </w:rPr>
        <w:t>22</w:t>
      </w:r>
      <w:r w:rsidRPr="00815AC5">
        <w:rPr>
          <w:rFonts w:ascii="Book Antiqua" w:eastAsia="宋体" w:hAnsi="Book Antiqua" w:cs="宋体"/>
          <w:color w:val="000000"/>
          <w:sz w:val="24"/>
          <w:szCs w:val="24"/>
          <w:lang w:eastAsia="zh-CN"/>
        </w:rPr>
        <w:t>: 1986-1993 [PMID: 17400559]</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10 </w:t>
      </w:r>
      <w:r w:rsidRPr="00815AC5">
        <w:rPr>
          <w:rFonts w:ascii="Book Antiqua" w:eastAsia="宋体" w:hAnsi="Book Antiqua" w:cs="宋体"/>
          <w:b/>
          <w:bCs/>
          <w:color w:val="000000"/>
          <w:sz w:val="24"/>
          <w:szCs w:val="24"/>
          <w:lang w:eastAsia="zh-CN"/>
        </w:rPr>
        <w:t>Kasiske BL</w:t>
      </w:r>
      <w:r w:rsidRPr="00815AC5">
        <w:rPr>
          <w:rFonts w:ascii="Book Antiqua" w:eastAsia="宋体" w:hAnsi="Book Antiqua" w:cs="宋体"/>
          <w:color w:val="000000"/>
          <w:sz w:val="24"/>
          <w:szCs w:val="24"/>
          <w:lang w:eastAsia="zh-CN"/>
        </w:rPr>
        <w:t>, Snyder JJ, Gilbertson D, Matas AJ. Diabetes mellitus after kidney transplantation in the United States. </w:t>
      </w:r>
      <w:r w:rsidRPr="00815AC5">
        <w:rPr>
          <w:rFonts w:ascii="Book Antiqua" w:eastAsia="宋体" w:hAnsi="Book Antiqua" w:cs="宋体"/>
          <w:i/>
          <w:iCs/>
          <w:color w:val="000000"/>
          <w:sz w:val="24"/>
          <w:szCs w:val="24"/>
          <w:lang w:eastAsia="zh-CN"/>
        </w:rPr>
        <w:t>Am J Transplant</w:t>
      </w:r>
      <w:r w:rsidRPr="00815AC5">
        <w:rPr>
          <w:rFonts w:ascii="Book Antiqua" w:eastAsia="宋体" w:hAnsi="Book Antiqua" w:cs="宋体"/>
          <w:color w:val="000000"/>
          <w:sz w:val="24"/>
          <w:szCs w:val="24"/>
          <w:lang w:eastAsia="zh-CN"/>
        </w:rPr>
        <w:t> 2003; </w:t>
      </w:r>
      <w:r w:rsidRPr="00815AC5">
        <w:rPr>
          <w:rFonts w:ascii="Book Antiqua" w:eastAsia="宋体" w:hAnsi="Book Antiqua" w:cs="宋体"/>
          <w:b/>
          <w:bCs/>
          <w:color w:val="000000"/>
          <w:sz w:val="24"/>
          <w:szCs w:val="24"/>
          <w:lang w:eastAsia="zh-CN"/>
        </w:rPr>
        <w:t>3</w:t>
      </w:r>
      <w:r w:rsidRPr="00815AC5">
        <w:rPr>
          <w:rFonts w:ascii="Book Antiqua" w:eastAsia="宋体" w:hAnsi="Book Antiqua" w:cs="宋体"/>
          <w:color w:val="000000"/>
          <w:sz w:val="24"/>
          <w:szCs w:val="24"/>
          <w:lang w:eastAsia="zh-CN"/>
        </w:rPr>
        <w:t>: 178-185 [PMID: 12603213]</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11 </w:t>
      </w:r>
      <w:r w:rsidRPr="00815AC5">
        <w:rPr>
          <w:rFonts w:ascii="Book Antiqua" w:eastAsia="宋体" w:hAnsi="Book Antiqua" w:cs="宋体"/>
          <w:b/>
          <w:bCs/>
          <w:color w:val="000000"/>
          <w:sz w:val="24"/>
          <w:szCs w:val="24"/>
          <w:lang w:eastAsia="zh-CN"/>
        </w:rPr>
        <w:t>Greenspan LC</w:t>
      </w:r>
      <w:r w:rsidRPr="00815AC5">
        <w:rPr>
          <w:rFonts w:ascii="Book Antiqua" w:eastAsia="宋体" w:hAnsi="Book Antiqua" w:cs="宋体"/>
          <w:color w:val="000000"/>
          <w:sz w:val="24"/>
          <w:szCs w:val="24"/>
          <w:lang w:eastAsia="zh-CN"/>
        </w:rPr>
        <w:t>, Gitelman SE, Leung MA, Glidden DV, Mathias RS. Increased incidence in post-transplant diabetes mellitus in children: a case-control analysis. </w:t>
      </w:r>
      <w:r w:rsidRPr="00815AC5">
        <w:rPr>
          <w:rFonts w:ascii="Book Antiqua" w:eastAsia="宋体" w:hAnsi="Book Antiqua" w:cs="宋体"/>
          <w:i/>
          <w:iCs/>
          <w:color w:val="000000"/>
          <w:sz w:val="24"/>
          <w:szCs w:val="24"/>
          <w:lang w:eastAsia="zh-CN"/>
        </w:rPr>
        <w:t>Pediatr Nephrol</w:t>
      </w:r>
      <w:r w:rsidRPr="00815AC5">
        <w:rPr>
          <w:rFonts w:ascii="Book Antiqua" w:eastAsia="宋体" w:hAnsi="Book Antiqua" w:cs="宋体"/>
          <w:color w:val="000000"/>
          <w:sz w:val="24"/>
          <w:szCs w:val="24"/>
          <w:lang w:eastAsia="zh-CN"/>
        </w:rPr>
        <w:t> 2002; </w:t>
      </w:r>
      <w:r w:rsidRPr="00815AC5">
        <w:rPr>
          <w:rFonts w:ascii="Book Antiqua" w:eastAsia="宋体" w:hAnsi="Book Antiqua" w:cs="宋体"/>
          <w:b/>
          <w:bCs/>
          <w:color w:val="000000"/>
          <w:sz w:val="24"/>
          <w:szCs w:val="24"/>
          <w:lang w:eastAsia="zh-CN"/>
        </w:rPr>
        <w:t>17</w:t>
      </w:r>
      <w:r w:rsidRPr="00815AC5">
        <w:rPr>
          <w:rFonts w:ascii="Book Antiqua" w:eastAsia="宋体" w:hAnsi="Book Antiqua" w:cs="宋体"/>
          <w:color w:val="000000"/>
          <w:sz w:val="24"/>
          <w:szCs w:val="24"/>
          <w:lang w:eastAsia="zh-CN"/>
        </w:rPr>
        <w:t>: 1-5 [PMID: 11793126]</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12 </w:t>
      </w:r>
      <w:r w:rsidRPr="00815AC5">
        <w:rPr>
          <w:rFonts w:ascii="Book Antiqua" w:eastAsia="宋体" w:hAnsi="Book Antiqua" w:cs="宋体"/>
          <w:b/>
          <w:bCs/>
          <w:color w:val="000000"/>
          <w:sz w:val="24"/>
          <w:szCs w:val="24"/>
          <w:lang w:eastAsia="zh-CN"/>
        </w:rPr>
        <w:t>Chakkera HA</w:t>
      </w:r>
      <w:r w:rsidRPr="00815AC5">
        <w:rPr>
          <w:rFonts w:ascii="Book Antiqua" w:eastAsia="宋体" w:hAnsi="Book Antiqua" w:cs="宋体"/>
          <w:color w:val="000000"/>
          <w:sz w:val="24"/>
          <w:szCs w:val="24"/>
          <w:lang w:eastAsia="zh-CN"/>
        </w:rPr>
        <w:t>, Weil EJ, Swanson CM, Dueck AC, Heilman RL, Reddy KS, Hamawi K, Khamash H, Moss AA, Mulligan DC, Katariya N, Knowler WC. Pretransplant risk score for new-onset diabetes after kidney transplantation. </w:t>
      </w:r>
      <w:r w:rsidRPr="00815AC5">
        <w:rPr>
          <w:rFonts w:ascii="Book Antiqua" w:eastAsia="宋体" w:hAnsi="Book Antiqua" w:cs="宋体"/>
          <w:i/>
          <w:iCs/>
          <w:color w:val="000000"/>
          <w:sz w:val="24"/>
          <w:szCs w:val="24"/>
          <w:lang w:eastAsia="zh-CN"/>
        </w:rPr>
        <w:t>Diabetes Care</w:t>
      </w:r>
      <w:r w:rsidRPr="00815AC5">
        <w:rPr>
          <w:rFonts w:ascii="Book Antiqua" w:eastAsia="宋体" w:hAnsi="Book Antiqua" w:cs="宋体"/>
          <w:color w:val="000000"/>
          <w:sz w:val="24"/>
          <w:szCs w:val="24"/>
          <w:lang w:eastAsia="zh-CN"/>
        </w:rPr>
        <w:t> 2011; </w:t>
      </w:r>
      <w:r w:rsidRPr="00815AC5">
        <w:rPr>
          <w:rFonts w:ascii="Book Antiqua" w:eastAsia="宋体" w:hAnsi="Book Antiqua" w:cs="宋体"/>
          <w:b/>
          <w:bCs/>
          <w:color w:val="000000"/>
          <w:sz w:val="24"/>
          <w:szCs w:val="24"/>
          <w:lang w:eastAsia="zh-CN"/>
        </w:rPr>
        <w:t>34</w:t>
      </w:r>
      <w:r w:rsidRPr="00815AC5">
        <w:rPr>
          <w:rFonts w:ascii="Book Antiqua" w:eastAsia="宋体" w:hAnsi="Book Antiqua" w:cs="宋体"/>
          <w:color w:val="000000"/>
          <w:sz w:val="24"/>
          <w:szCs w:val="24"/>
          <w:lang w:eastAsia="zh-CN"/>
        </w:rPr>
        <w:t>: 2141-2145 [PMID: 21949218]</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13 </w:t>
      </w:r>
      <w:r w:rsidRPr="00815AC5">
        <w:rPr>
          <w:rFonts w:ascii="Book Antiqua" w:eastAsia="宋体" w:hAnsi="Book Antiqua" w:cs="宋体"/>
          <w:b/>
          <w:bCs/>
          <w:color w:val="000000"/>
          <w:sz w:val="24"/>
          <w:szCs w:val="24"/>
          <w:lang w:eastAsia="zh-CN"/>
        </w:rPr>
        <w:t>Rodrigo E</w:t>
      </w:r>
      <w:r w:rsidRPr="00815AC5">
        <w:rPr>
          <w:rFonts w:ascii="Book Antiqua" w:eastAsia="宋体" w:hAnsi="Book Antiqua" w:cs="宋体"/>
          <w:color w:val="000000"/>
          <w:sz w:val="24"/>
          <w:szCs w:val="24"/>
          <w:lang w:eastAsia="zh-CN"/>
        </w:rPr>
        <w:t>, Fernández-Fresnedo G, Valero R, Ruiz JC, Piñera C, Palomar R, González-Cotorruelo J, Gómez-Alamillo C, Arias M. New-onset diabetes after kidney transplantation: risk factors. </w:t>
      </w:r>
      <w:r w:rsidRPr="00815AC5">
        <w:rPr>
          <w:rFonts w:ascii="Book Antiqua" w:eastAsia="宋体" w:hAnsi="Book Antiqua" w:cs="宋体"/>
          <w:i/>
          <w:iCs/>
          <w:color w:val="000000"/>
          <w:sz w:val="24"/>
          <w:szCs w:val="24"/>
          <w:lang w:eastAsia="zh-CN"/>
        </w:rPr>
        <w:t>J Am Soc Nephrol</w:t>
      </w:r>
      <w:r w:rsidRPr="00815AC5">
        <w:rPr>
          <w:rFonts w:ascii="Book Antiqua" w:eastAsia="宋体" w:hAnsi="Book Antiqua" w:cs="宋体"/>
          <w:color w:val="000000"/>
          <w:sz w:val="24"/>
          <w:szCs w:val="24"/>
          <w:lang w:eastAsia="zh-CN"/>
        </w:rPr>
        <w:t> 2006; </w:t>
      </w:r>
      <w:r w:rsidRPr="00815AC5">
        <w:rPr>
          <w:rFonts w:ascii="Book Antiqua" w:eastAsia="宋体" w:hAnsi="Book Antiqua" w:cs="宋体"/>
          <w:b/>
          <w:bCs/>
          <w:color w:val="000000"/>
          <w:sz w:val="24"/>
          <w:szCs w:val="24"/>
          <w:lang w:eastAsia="zh-CN"/>
        </w:rPr>
        <w:t>17</w:t>
      </w:r>
      <w:r w:rsidRPr="00815AC5">
        <w:rPr>
          <w:rFonts w:ascii="Book Antiqua" w:eastAsia="宋体" w:hAnsi="Book Antiqua" w:cs="宋体"/>
          <w:color w:val="000000"/>
          <w:sz w:val="24"/>
          <w:szCs w:val="24"/>
          <w:lang w:eastAsia="zh-CN"/>
        </w:rPr>
        <w:t>: S291-S295 [PMID: 17130277 DOI: 10.1681/ASN.2006080929]</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14 </w:t>
      </w:r>
      <w:r w:rsidRPr="00815AC5">
        <w:rPr>
          <w:rFonts w:ascii="Book Antiqua" w:eastAsia="宋体" w:hAnsi="Book Antiqua" w:cs="宋体"/>
          <w:b/>
          <w:bCs/>
          <w:color w:val="000000"/>
          <w:sz w:val="24"/>
          <w:szCs w:val="24"/>
          <w:lang w:eastAsia="zh-CN"/>
        </w:rPr>
        <w:t>Boudreaux JP</w:t>
      </w:r>
      <w:r w:rsidRPr="00815AC5">
        <w:rPr>
          <w:rFonts w:ascii="Book Antiqua" w:eastAsia="宋体" w:hAnsi="Book Antiqua" w:cs="宋体"/>
          <w:color w:val="000000"/>
          <w:sz w:val="24"/>
          <w:szCs w:val="24"/>
          <w:lang w:eastAsia="zh-CN"/>
        </w:rPr>
        <w:t>, McHugh L, Canafax DM, Ascher N, Sutherland DE, Payne W, Simmons RL, Najarian JS, Fryd DS. The impact of cyclosporine and combination immunosuppression on the incidence of posttransplant diabetes in renal allograft recipients. </w:t>
      </w:r>
      <w:r w:rsidRPr="00815AC5">
        <w:rPr>
          <w:rFonts w:ascii="Book Antiqua" w:eastAsia="宋体" w:hAnsi="Book Antiqua" w:cs="宋体"/>
          <w:i/>
          <w:iCs/>
          <w:color w:val="000000"/>
          <w:sz w:val="24"/>
          <w:szCs w:val="24"/>
          <w:lang w:eastAsia="zh-CN"/>
        </w:rPr>
        <w:t>Transplantation</w:t>
      </w:r>
      <w:r w:rsidRPr="00815AC5">
        <w:rPr>
          <w:rFonts w:ascii="Book Antiqua" w:eastAsia="宋体" w:hAnsi="Book Antiqua" w:cs="宋体"/>
          <w:color w:val="000000"/>
          <w:sz w:val="24"/>
          <w:szCs w:val="24"/>
          <w:lang w:eastAsia="zh-CN"/>
        </w:rPr>
        <w:t> 1987; </w:t>
      </w:r>
      <w:r w:rsidRPr="00815AC5">
        <w:rPr>
          <w:rFonts w:ascii="Book Antiqua" w:eastAsia="宋体" w:hAnsi="Book Antiqua" w:cs="宋体"/>
          <w:b/>
          <w:bCs/>
          <w:color w:val="000000"/>
          <w:sz w:val="24"/>
          <w:szCs w:val="24"/>
          <w:lang w:eastAsia="zh-CN"/>
        </w:rPr>
        <w:t>44</w:t>
      </w:r>
      <w:r w:rsidRPr="00815AC5">
        <w:rPr>
          <w:rFonts w:ascii="Book Antiqua" w:eastAsia="宋体" w:hAnsi="Book Antiqua" w:cs="宋体"/>
          <w:color w:val="000000"/>
          <w:sz w:val="24"/>
          <w:szCs w:val="24"/>
          <w:lang w:eastAsia="zh-CN"/>
        </w:rPr>
        <w:t>: 376-381 [PMID: 3307061]</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15 </w:t>
      </w:r>
      <w:r w:rsidRPr="00815AC5">
        <w:rPr>
          <w:rFonts w:ascii="Book Antiqua" w:eastAsia="宋体" w:hAnsi="Book Antiqua" w:cs="宋体"/>
          <w:b/>
          <w:bCs/>
          <w:color w:val="000000"/>
          <w:sz w:val="24"/>
          <w:szCs w:val="24"/>
          <w:lang w:eastAsia="zh-CN"/>
        </w:rPr>
        <w:t>Cosio FG</w:t>
      </w:r>
      <w:r w:rsidRPr="00815AC5">
        <w:rPr>
          <w:rFonts w:ascii="Book Antiqua" w:eastAsia="宋体" w:hAnsi="Book Antiqua" w:cs="宋体"/>
          <w:color w:val="000000"/>
          <w:sz w:val="24"/>
          <w:szCs w:val="24"/>
          <w:lang w:eastAsia="zh-CN"/>
        </w:rPr>
        <w:t>, Pesavento TE, Osei K, Henry ML, Ferguson RM. Post-transplant diabetes mellitus: increasing incidence in renal allograft recipients transplanted in recent years. </w:t>
      </w:r>
      <w:r w:rsidRPr="00815AC5">
        <w:rPr>
          <w:rFonts w:ascii="Book Antiqua" w:eastAsia="宋体" w:hAnsi="Book Antiqua" w:cs="宋体"/>
          <w:i/>
          <w:iCs/>
          <w:color w:val="000000"/>
          <w:sz w:val="24"/>
          <w:szCs w:val="24"/>
          <w:lang w:eastAsia="zh-CN"/>
        </w:rPr>
        <w:t>Kidney Int</w:t>
      </w:r>
      <w:r w:rsidRPr="00815AC5">
        <w:rPr>
          <w:rFonts w:ascii="Book Antiqua" w:eastAsia="宋体" w:hAnsi="Book Antiqua" w:cs="宋体"/>
          <w:color w:val="000000"/>
          <w:sz w:val="24"/>
          <w:szCs w:val="24"/>
          <w:lang w:eastAsia="zh-CN"/>
        </w:rPr>
        <w:t> 2001; </w:t>
      </w:r>
      <w:r w:rsidRPr="00815AC5">
        <w:rPr>
          <w:rFonts w:ascii="Book Antiqua" w:eastAsia="宋体" w:hAnsi="Book Antiqua" w:cs="宋体"/>
          <w:b/>
          <w:bCs/>
          <w:color w:val="000000"/>
          <w:sz w:val="24"/>
          <w:szCs w:val="24"/>
          <w:lang w:eastAsia="zh-CN"/>
        </w:rPr>
        <w:t>59</w:t>
      </w:r>
      <w:r w:rsidRPr="00815AC5">
        <w:rPr>
          <w:rFonts w:ascii="Book Antiqua" w:eastAsia="宋体" w:hAnsi="Book Antiqua" w:cs="宋体"/>
          <w:color w:val="000000"/>
          <w:sz w:val="24"/>
          <w:szCs w:val="24"/>
          <w:lang w:eastAsia="zh-CN"/>
        </w:rPr>
        <w:t>: 732-737 [PMID: 11168956]</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16 </w:t>
      </w:r>
      <w:r w:rsidRPr="00815AC5">
        <w:rPr>
          <w:rFonts w:ascii="Book Antiqua" w:eastAsia="宋体" w:hAnsi="Book Antiqua" w:cs="宋体"/>
          <w:b/>
          <w:bCs/>
          <w:color w:val="000000"/>
          <w:sz w:val="24"/>
          <w:szCs w:val="24"/>
          <w:lang w:eastAsia="zh-CN"/>
        </w:rPr>
        <w:t>Gourishankar S</w:t>
      </w:r>
      <w:r w:rsidRPr="00815AC5">
        <w:rPr>
          <w:rFonts w:ascii="Book Antiqua" w:eastAsia="宋体" w:hAnsi="Book Antiqua" w:cs="宋体"/>
          <w:color w:val="000000"/>
          <w:sz w:val="24"/>
          <w:szCs w:val="24"/>
          <w:lang w:eastAsia="zh-CN"/>
        </w:rPr>
        <w:t>, Jhangri GS, Tonelli M, Wales LH, Cockfield SM. Development of diabetes mellitus following kidney transplantation: a Canadian experience. </w:t>
      </w:r>
      <w:r w:rsidRPr="00815AC5">
        <w:rPr>
          <w:rFonts w:ascii="Book Antiqua" w:eastAsia="宋体" w:hAnsi="Book Antiqua" w:cs="宋体"/>
          <w:i/>
          <w:iCs/>
          <w:color w:val="000000"/>
          <w:sz w:val="24"/>
          <w:szCs w:val="24"/>
          <w:lang w:eastAsia="zh-CN"/>
        </w:rPr>
        <w:t>Am J Transplant</w:t>
      </w:r>
      <w:r w:rsidRPr="00815AC5">
        <w:rPr>
          <w:rFonts w:ascii="Book Antiqua" w:eastAsia="宋体" w:hAnsi="Book Antiqua" w:cs="宋体"/>
          <w:color w:val="000000"/>
          <w:sz w:val="24"/>
          <w:szCs w:val="24"/>
          <w:lang w:eastAsia="zh-CN"/>
        </w:rPr>
        <w:t> 2004; </w:t>
      </w:r>
      <w:r w:rsidRPr="00815AC5">
        <w:rPr>
          <w:rFonts w:ascii="Book Antiqua" w:eastAsia="宋体" w:hAnsi="Book Antiqua" w:cs="宋体"/>
          <w:b/>
          <w:bCs/>
          <w:color w:val="000000"/>
          <w:sz w:val="24"/>
          <w:szCs w:val="24"/>
          <w:lang w:eastAsia="zh-CN"/>
        </w:rPr>
        <w:t>4</w:t>
      </w:r>
      <w:r w:rsidRPr="00815AC5">
        <w:rPr>
          <w:rFonts w:ascii="Book Antiqua" w:eastAsia="宋体" w:hAnsi="Book Antiqua" w:cs="宋体"/>
          <w:color w:val="000000"/>
          <w:sz w:val="24"/>
          <w:szCs w:val="24"/>
          <w:lang w:eastAsia="zh-CN"/>
        </w:rPr>
        <w:t>: 1876-1882 [PMID: 15476489 DOI: 10.1111/j.1600-6143,2004.00591.x]</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17 </w:t>
      </w:r>
      <w:r w:rsidRPr="00815AC5">
        <w:rPr>
          <w:rFonts w:ascii="Book Antiqua" w:eastAsia="宋体" w:hAnsi="Book Antiqua" w:cs="宋体"/>
          <w:b/>
          <w:bCs/>
          <w:color w:val="000000"/>
          <w:sz w:val="24"/>
          <w:szCs w:val="24"/>
          <w:lang w:eastAsia="zh-CN"/>
        </w:rPr>
        <w:t>Impedovo SV</w:t>
      </w:r>
      <w:r w:rsidRPr="00815AC5">
        <w:rPr>
          <w:rFonts w:ascii="Book Antiqua" w:eastAsia="宋体" w:hAnsi="Book Antiqua" w:cs="宋体"/>
          <w:color w:val="000000"/>
          <w:sz w:val="24"/>
          <w:szCs w:val="24"/>
          <w:lang w:eastAsia="zh-CN"/>
        </w:rPr>
        <w:t>, Ditonno P, Ricapito V, Bettocchi C, Gesualdo L, Grandaliano G, Selvaggi FP, Battaglia M. Advanced age is not an exclusion criterion for kidney transplantation. </w:t>
      </w:r>
      <w:r w:rsidRPr="00815AC5">
        <w:rPr>
          <w:rFonts w:ascii="Book Antiqua" w:eastAsia="宋体" w:hAnsi="Book Antiqua" w:cs="宋体"/>
          <w:i/>
          <w:iCs/>
          <w:color w:val="000000"/>
          <w:sz w:val="24"/>
          <w:szCs w:val="24"/>
          <w:lang w:eastAsia="zh-CN"/>
        </w:rPr>
        <w:t>Transplant Proc</w:t>
      </w:r>
      <w:r w:rsidRPr="00815AC5">
        <w:rPr>
          <w:rFonts w:ascii="Book Antiqua" w:eastAsia="宋体" w:hAnsi="Book Antiqua" w:cs="宋体"/>
          <w:color w:val="000000"/>
          <w:sz w:val="24"/>
          <w:szCs w:val="24"/>
          <w:lang w:eastAsia="zh-CN"/>
        </w:rPr>
        <w:t> 2013; </w:t>
      </w:r>
      <w:r w:rsidRPr="00815AC5">
        <w:rPr>
          <w:rFonts w:ascii="Book Antiqua" w:eastAsia="宋体" w:hAnsi="Book Antiqua" w:cs="宋体"/>
          <w:b/>
          <w:bCs/>
          <w:color w:val="000000"/>
          <w:sz w:val="24"/>
          <w:szCs w:val="24"/>
          <w:lang w:eastAsia="zh-CN"/>
        </w:rPr>
        <w:t>45</w:t>
      </w:r>
      <w:r w:rsidRPr="00815AC5">
        <w:rPr>
          <w:rFonts w:ascii="Book Antiqua" w:eastAsia="宋体" w:hAnsi="Book Antiqua" w:cs="宋体"/>
          <w:color w:val="000000"/>
          <w:sz w:val="24"/>
          <w:szCs w:val="24"/>
          <w:lang w:eastAsia="zh-CN"/>
        </w:rPr>
        <w:t>: 2650-2653 [PMID: 24034014 DOI: 10.1016/j.transproceed.2013.08.003]</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18 </w:t>
      </w:r>
      <w:r w:rsidRPr="00815AC5">
        <w:rPr>
          <w:rFonts w:ascii="Book Antiqua" w:eastAsia="宋体" w:hAnsi="Book Antiqua" w:cs="宋体"/>
          <w:b/>
          <w:bCs/>
          <w:color w:val="000000"/>
          <w:sz w:val="24"/>
          <w:szCs w:val="24"/>
          <w:lang w:eastAsia="zh-CN"/>
        </w:rPr>
        <w:t>Moore R</w:t>
      </w:r>
      <w:r w:rsidRPr="00815AC5">
        <w:rPr>
          <w:rFonts w:ascii="Book Antiqua" w:eastAsia="宋体" w:hAnsi="Book Antiqua" w:cs="宋体"/>
          <w:color w:val="000000"/>
          <w:sz w:val="24"/>
          <w:szCs w:val="24"/>
          <w:lang w:eastAsia="zh-CN"/>
        </w:rPr>
        <w:t>, Boucher A, Carter J, Kim SJ, Kiberd B, Loertscher R, Mongeau JG, Prasad GV, Vautour L</w:t>
      </w:r>
      <w:r w:rsidRPr="00820C69">
        <w:rPr>
          <w:rFonts w:ascii="Book Antiqua" w:hAnsi="Book Antiqua" w:cs="Times New Roman"/>
          <w:sz w:val="24"/>
          <w:szCs w:val="24"/>
        </w:rPr>
        <w:t>; Post-Transplant Diabetes Mellitus Advisory Board</w:t>
      </w:r>
      <w:r w:rsidRPr="00815AC5">
        <w:rPr>
          <w:rFonts w:ascii="Book Antiqua" w:eastAsia="宋体" w:hAnsi="Book Antiqua" w:cs="宋体"/>
          <w:color w:val="000000"/>
          <w:sz w:val="24"/>
          <w:szCs w:val="24"/>
          <w:lang w:eastAsia="zh-CN"/>
        </w:rPr>
        <w:t>. Diabetes mellitus in transplantation: 2002 consensus guidelines. </w:t>
      </w:r>
      <w:r w:rsidRPr="00815AC5">
        <w:rPr>
          <w:rFonts w:ascii="Book Antiqua" w:eastAsia="宋体" w:hAnsi="Book Antiqua" w:cs="宋体"/>
          <w:i/>
          <w:iCs/>
          <w:color w:val="000000"/>
          <w:sz w:val="24"/>
          <w:szCs w:val="24"/>
          <w:lang w:eastAsia="zh-CN"/>
        </w:rPr>
        <w:t>Transplant Proc</w:t>
      </w:r>
      <w:r w:rsidRPr="00815AC5">
        <w:rPr>
          <w:rFonts w:ascii="Book Antiqua" w:eastAsia="宋体" w:hAnsi="Book Antiqua" w:cs="宋体"/>
          <w:color w:val="000000"/>
          <w:sz w:val="24"/>
          <w:szCs w:val="24"/>
          <w:lang w:eastAsia="zh-CN"/>
        </w:rPr>
        <w:t> 2003; </w:t>
      </w:r>
      <w:r w:rsidRPr="00815AC5">
        <w:rPr>
          <w:rFonts w:ascii="Book Antiqua" w:eastAsia="宋体" w:hAnsi="Book Antiqua" w:cs="宋体"/>
          <w:b/>
          <w:bCs/>
          <w:color w:val="000000"/>
          <w:sz w:val="24"/>
          <w:szCs w:val="24"/>
          <w:lang w:eastAsia="zh-CN"/>
        </w:rPr>
        <w:t>35</w:t>
      </w:r>
      <w:r w:rsidRPr="00815AC5">
        <w:rPr>
          <w:rFonts w:ascii="Book Antiqua" w:eastAsia="宋体" w:hAnsi="Book Antiqua" w:cs="宋体"/>
          <w:color w:val="000000"/>
          <w:sz w:val="24"/>
          <w:szCs w:val="24"/>
          <w:lang w:eastAsia="zh-CN"/>
        </w:rPr>
        <w:t>: 1265-1270 [PMID: 12826134]</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19 </w:t>
      </w:r>
      <w:r w:rsidRPr="00815AC5">
        <w:rPr>
          <w:rFonts w:ascii="Book Antiqua" w:eastAsia="宋体" w:hAnsi="Book Antiqua" w:cs="宋体"/>
          <w:b/>
          <w:bCs/>
          <w:color w:val="000000"/>
          <w:sz w:val="24"/>
          <w:szCs w:val="24"/>
          <w:lang w:eastAsia="zh-CN"/>
        </w:rPr>
        <w:t>Sulanc E</w:t>
      </w:r>
      <w:r w:rsidRPr="00815AC5">
        <w:rPr>
          <w:rFonts w:ascii="Book Antiqua" w:eastAsia="宋体" w:hAnsi="Book Antiqua" w:cs="宋体"/>
          <w:color w:val="000000"/>
          <w:sz w:val="24"/>
          <w:szCs w:val="24"/>
          <w:lang w:eastAsia="zh-CN"/>
        </w:rPr>
        <w:t>, Lane JT, Puumala SE, Groggel GC, Wrenshall LE, Stevens RB. New-onset diabetes after kidney transplantation: an application of 2003 International Guidelines. </w:t>
      </w:r>
      <w:r w:rsidRPr="00815AC5">
        <w:rPr>
          <w:rFonts w:ascii="Book Antiqua" w:eastAsia="宋体" w:hAnsi="Book Antiqua" w:cs="宋体"/>
          <w:i/>
          <w:iCs/>
          <w:color w:val="000000"/>
          <w:sz w:val="24"/>
          <w:szCs w:val="24"/>
          <w:lang w:eastAsia="zh-CN"/>
        </w:rPr>
        <w:t>Transplantation</w:t>
      </w:r>
      <w:r w:rsidRPr="00815AC5">
        <w:rPr>
          <w:rFonts w:ascii="Book Antiqua" w:eastAsia="宋体" w:hAnsi="Book Antiqua" w:cs="宋体"/>
          <w:color w:val="000000"/>
          <w:sz w:val="24"/>
          <w:szCs w:val="24"/>
          <w:lang w:eastAsia="zh-CN"/>
        </w:rPr>
        <w:t> 2005; </w:t>
      </w:r>
      <w:r w:rsidRPr="00815AC5">
        <w:rPr>
          <w:rFonts w:ascii="Book Antiqua" w:eastAsia="宋体" w:hAnsi="Book Antiqua" w:cs="宋体"/>
          <w:b/>
          <w:bCs/>
          <w:color w:val="000000"/>
          <w:sz w:val="24"/>
          <w:szCs w:val="24"/>
          <w:lang w:eastAsia="zh-CN"/>
        </w:rPr>
        <w:t>80</w:t>
      </w:r>
      <w:r w:rsidRPr="00815AC5">
        <w:rPr>
          <w:rFonts w:ascii="Book Antiqua" w:eastAsia="宋体" w:hAnsi="Book Antiqua" w:cs="宋体"/>
          <w:color w:val="000000"/>
          <w:sz w:val="24"/>
          <w:szCs w:val="24"/>
          <w:lang w:eastAsia="zh-CN"/>
        </w:rPr>
        <w:t>: 945-952 [PMID: 16249743]</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20 </w:t>
      </w:r>
      <w:r w:rsidRPr="00815AC5">
        <w:rPr>
          <w:rFonts w:ascii="Book Antiqua" w:eastAsia="宋体" w:hAnsi="Book Antiqua" w:cs="宋体"/>
          <w:b/>
          <w:bCs/>
          <w:color w:val="000000"/>
          <w:sz w:val="24"/>
          <w:szCs w:val="24"/>
          <w:lang w:eastAsia="zh-CN"/>
        </w:rPr>
        <w:t>Glick L</w:t>
      </w:r>
      <w:r w:rsidRPr="00815AC5">
        <w:rPr>
          <w:rFonts w:ascii="Book Antiqua" w:eastAsia="宋体" w:hAnsi="Book Antiqua" w:cs="宋体"/>
          <w:color w:val="000000"/>
          <w:sz w:val="24"/>
          <w:szCs w:val="24"/>
          <w:lang w:eastAsia="zh-CN"/>
        </w:rPr>
        <w:t>, Shamy F, Nash M, Sokwala A, Malavade T, Prasad GR, Zaltzman JS. A prospective cohort conversion study of twice-daily to once-daily extended-release tacrolimus: role of ethnicity. </w:t>
      </w:r>
      <w:r w:rsidRPr="00815AC5">
        <w:rPr>
          <w:rFonts w:ascii="Book Antiqua" w:eastAsia="宋体" w:hAnsi="Book Antiqua" w:cs="宋体"/>
          <w:i/>
          <w:iCs/>
          <w:color w:val="000000"/>
          <w:sz w:val="24"/>
          <w:szCs w:val="24"/>
          <w:lang w:eastAsia="zh-CN"/>
        </w:rPr>
        <w:t>Transplant Res</w:t>
      </w:r>
      <w:r w:rsidRPr="00815AC5">
        <w:rPr>
          <w:rFonts w:ascii="Book Antiqua" w:eastAsia="宋体" w:hAnsi="Book Antiqua" w:cs="宋体"/>
          <w:color w:val="000000"/>
          <w:sz w:val="24"/>
          <w:szCs w:val="24"/>
          <w:lang w:eastAsia="zh-CN"/>
        </w:rPr>
        <w:t> 2014; </w:t>
      </w:r>
      <w:r w:rsidRPr="00815AC5">
        <w:rPr>
          <w:rFonts w:ascii="Book Antiqua" w:eastAsia="宋体" w:hAnsi="Book Antiqua" w:cs="宋体"/>
          <w:b/>
          <w:bCs/>
          <w:color w:val="000000"/>
          <w:sz w:val="24"/>
          <w:szCs w:val="24"/>
          <w:lang w:eastAsia="zh-CN"/>
        </w:rPr>
        <w:t>3</w:t>
      </w:r>
      <w:r w:rsidRPr="00815AC5">
        <w:rPr>
          <w:rFonts w:ascii="Book Antiqua" w:eastAsia="宋体" w:hAnsi="Book Antiqua" w:cs="宋体"/>
          <w:color w:val="000000"/>
          <w:sz w:val="24"/>
          <w:szCs w:val="24"/>
          <w:lang w:eastAsia="zh-CN"/>
        </w:rPr>
        <w:t>: 7 [PMID: 24606676 DOI: 10.1186/2047-1440-3-7]</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21 </w:t>
      </w:r>
      <w:r w:rsidRPr="00815AC5">
        <w:rPr>
          <w:rFonts w:ascii="Book Antiqua" w:eastAsia="宋体" w:hAnsi="Book Antiqua" w:cs="宋体"/>
          <w:b/>
          <w:bCs/>
          <w:color w:val="000000"/>
          <w:sz w:val="24"/>
          <w:szCs w:val="24"/>
          <w:lang w:eastAsia="zh-CN"/>
        </w:rPr>
        <w:t>Kang ES</w:t>
      </w:r>
      <w:r w:rsidRPr="00815AC5">
        <w:rPr>
          <w:rFonts w:ascii="Book Antiqua" w:eastAsia="宋体" w:hAnsi="Book Antiqua" w:cs="宋体"/>
          <w:color w:val="000000"/>
          <w:sz w:val="24"/>
          <w:szCs w:val="24"/>
          <w:lang w:eastAsia="zh-CN"/>
        </w:rPr>
        <w:t>, Kim MS, Kim YS, Kim CH, Han SJ, Chun SW, Hur KY, Nam CM, Ahn CW, Cha BS, Kim SI, Lee HC. A polymorphism in the zinc transporter gene SLC30A8 confers resistance against posttransplantation diabetes mellitus in renal allograft recipients. </w:t>
      </w:r>
      <w:r w:rsidRPr="00815AC5">
        <w:rPr>
          <w:rFonts w:ascii="Book Antiqua" w:eastAsia="宋体" w:hAnsi="Book Antiqua" w:cs="宋体"/>
          <w:i/>
          <w:iCs/>
          <w:color w:val="000000"/>
          <w:sz w:val="24"/>
          <w:szCs w:val="24"/>
          <w:lang w:eastAsia="zh-CN"/>
        </w:rPr>
        <w:t>Diabetes</w:t>
      </w:r>
      <w:r w:rsidRPr="00815AC5">
        <w:rPr>
          <w:rFonts w:ascii="Book Antiqua" w:eastAsia="宋体" w:hAnsi="Book Antiqua" w:cs="宋体"/>
          <w:color w:val="000000"/>
          <w:sz w:val="24"/>
          <w:szCs w:val="24"/>
          <w:lang w:eastAsia="zh-CN"/>
        </w:rPr>
        <w:t> 2008; </w:t>
      </w:r>
      <w:r w:rsidRPr="00815AC5">
        <w:rPr>
          <w:rFonts w:ascii="Book Antiqua" w:eastAsia="宋体" w:hAnsi="Book Antiqua" w:cs="宋体"/>
          <w:b/>
          <w:bCs/>
          <w:color w:val="000000"/>
          <w:sz w:val="24"/>
          <w:szCs w:val="24"/>
          <w:lang w:eastAsia="zh-CN"/>
        </w:rPr>
        <w:t>57</w:t>
      </w:r>
      <w:r w:rsidRPr="00815AC5">
        <w:rPr>
          <w:rFonts w:ascii="Book Antiqua" w:eastAsia="宋体" w:hAnsi="Book Antiqua" w:cs="宋体"/>
          <w:color w:val="000000"/>
          <w:sz w:val="24"/>
          <w:szCs w:val="24"/>
          <w:lang w:eastAsia="zh-CN"/>
        </w:rPr>
        <w:t>: 1043-1047 [PMID: 18162509]</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22 </w:t>
      </w:r>
      <w:r w:rsidRPr="00815AC5">
        <w:rPr>
          <w:rFonts w:ascii="Book Antiqua" w:eastAsia="宋体" w:hAnsi="Book Antiqua" w:cs="宋体"/>
          <w:b/>
          <w:bCs/>
          <w:color w:val="000000"/>
          <w:sz w:val="24"/>
          <w:szCs w:val="24"/>
          <w:lang w:eastAsia="zh-CN"/>
        </w:rPr>
        <w:t>Kang ES</w:t>
      </w:r>
      <w:r w:rsidRPr="00815AC5">
        <w:rPr>
          <w:rFonts w:ascii="Book Antiqua" w:eastAsia="宋体" w:hAnsi="Book Antiqua" w:cs="宋体"/>
          <w:color w:val="000000"/>
          <w:sz w:val="24"/>
          <w:szCs w:val="24"/>
          <w:lang w:eastAsia="zh-CN"/>
        </w:rPr>
        <w:t>, Kim MS, Kim YS, Hur KY, Han SJ, Nam CM, Ahn CW, Cha BS, Kim SI, Lee HC. A variant of the transcription factor 7-like 2 (TCF7L2) gene and the risk of posttransplantation diabetes mellitus in renal allograft recipients. </w:t>
      </w:r>
      <w:r w:rsidRPr="00815AC5">
        <w:rPr>
          <w:rFonts w:ascii="Book Antiqua" w:eastAsia="宋体" w:hAnsi="Book Antiqua" w:cs="宋体"/>
          <w:i/>
          <w:iCs/>
          <w:color w:val="000000"/>
          <w:sz w:val="24"/>
          <w:szCs w:val="24"/>
          <w:lang w:eastAsia="zh-CN"/>
        </w:rPr>
        <w:t>Diabetes Care</w:t>
      </w:r>
      <w:r w:rsidRPr="00815AC5">
        <w:rPr>
          <w:rFonts w:ascii="Book Antiqua" w:eastAsia="宋体" w:hAnsi="Book Antiqua" w:cs="宋体"/>
          <w:color w:val="000000"/>
          <w:sz w:val="24"/>
          <w:szCs w:val="24"/>
          <w:lang w:eastAsia="zh-CN"/>
        </w:rPr>
        <w:t> 2008; </w:t>
      </w:r>
      <w:r w:rsidRPr="00815AC5">
        <w:rPr>
          <w:rFonts w:ascii="Book Antiqua" w:eastAsia="宋体" w:hAnsi="Book Antiqua" w:cs="宋体"/>
          <w:b/>
          <w:bCs/>
          <w:color w:val="000000"/>
          <w:sz w:val="24"/>
          <w:szCs w:val="24"/>
          <w:lang w:eastAsia="zh-CN"/>
        </w:rPr>
        <w:t>31</w:t>
      </w:r>
      <w:r w:rsidRPr="00815AC5">
        <w:rPr>
          <w:rFonts w:ascii="Book Antiqua" w:eastAsia="宋体" w:hAnsi="Book Antiqua" w:cs="宋体"/>
          <w:color w:val="000000"/>
          <w:sz w:val="24"/>
          <w:szCs w:val="24"/>
          <w:lang w:eastAsia="zh-CN"/>
        </w:rPr>
        <w:t>: 63-68 [PMID: 17934151]</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23 </w:t>
      </w:r>
      <w:r w:rsidRPr="00815AC5">
        <w:rPr>
          <w:rFonts w:ascii="Book Antiqua" w:eastAsia="宋体" w:hAnsi="Book Antiqua" w:cs="宋体"/>
          <w:b/>
          <w:bCs/>
          <w:color w:val="000000"/>
          <w:sz w:val="24"/>
          <w:szCs w:val="24"/>
          <w:lang w:eastAsia="zh-CN"/>
        </w:rPr>
        <w:t>Ghisdal L</w:t>
      </w:r>
      <w:r w:rsidRPr="00815AC5">
        <w:rPr>
          <w:rFonts w:ascii="Book Antiqua" w:eastAsia="宋体" w:hAnsi="Book Antiqua" w:cs="宋体"/>
          <w:color w:val="000000"/>
          <w:sz w:val="24"/>
          <w:szCs w:val="24"/>
          <w:lang w:eastAsia="zh-CN"/>
        </w:rPr>
        <w:t>, Baron C, Le Meur Y, Lionet A, Halimi JM, Rerolle JP, Glowacki F, Lebranchu Y, Drouet M, Noël C, El Housni H, Cochaux P, Wissing KM, Abramowicz D, Abramowicz M. TCF7L2 polymorphism associates with new-onset diabetes after transplantation. </w:t>
      </w:r>
      <w:r w:rsidRPr="00815AC5">
        <w:rPr>
          <w:rFonts w:ascii="Book Antiqua" w:eastAsia="宋体" w:hAnsi="Book Antiqua" w:cs="宋体"/>
          <w:i/>
          <w:iCs/>
          <w:color w:val="000000"/>
          <w:sz w:val="24"/>
          <w:szCs w:val="24"/>
          <w:lang w:eastAsia="zh-CN"/>
        </w:rPr>
        <w:t>J Am Soc Nephrol</w:t>
      </w:r>
      <w:r w:rsidRPr="00815AC5">
        <w:rPr>
          <w:rFonts w:ascii="Book Antiqua" w:eastAsia="宋体" w:hAnsi="Book Antiqua" w:cs="宋体"/>
          <w:color w:val="000000"/>
          <w:sz w:val="24"/>
          <w:szCs w:val="24"/>
          <w:lang w:eastAsia="zh-CN"/>
        </w:rPr>
        <w:t> 2009; </w:t>
      </w:r>
      <w:r w:rsidRPr="00815AC5">
        <w:rPr>
          <w:rFonts w:ascii="Book Antiqua" w:eastAsia="宋体" w:hAnsi="Book Antiqua" w:cs="宋体"/>
          <w:b/>
          <w:bCs/>
          <w:color w:val="000000"/>
          <w:sz w:val="24"/>
          <w:szCs w:val="24"/>
          <w:lang w:eastAsia="zh-CN"/>
        </w:rPr>
        <w:t>20</w:t>
      </w:r>
      <w:r w:rsidRPr="00815AC5">
        <w:rPr>
          <w:rFonts w:ascii="Book Antiqua" w:eastAsia="宋体" w:hAnsi="Book Antiqua" w:cs="宋体"/>
          <w:color w:val="000000"/>
          <w:sz w:val="24"/>
          <w:szCs w:val="24"/>
          <w:lang w:eastAsia="zh-CN"/>
        </w:rPr>
        <w:t>: 2459-2467 [PMID: 19713311 DOI: 10.1681/ASN.2008121314]</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24 </w:t>
      </w:r>
      <w:r w:rsidRPr="00815AC5">
        <w:rPr>
          <w:rFonts w:ascii="Book Antiqua" w:eastAsia="宋体" w:hAnsi="Book Antiqua" w:cs="宋体"/>
          <w:b/>
          <w:bCs/>
          <w:color w:val="000000"/>
          <w:sz w:val="24"/>
          <w:szCs w:val="24"/>
          <w:lang w:eastAsia="zh-CN"/>
        </w:rPr>
        <w:t>Tavira B</w:t>
      </w:r>
      <w:r w:rsidRPr="00815AC5">
        <w:rPr>
          <w:rFonts w:ascii="Book Antiqua" w:eastAsia="宋体" w:hAnsi="Book Antiqua" w:cs="宋体"/>
          <w:color w:val="000000"/>
          <w:sz w:val="24"/>
          <w:szCs w:val="24"/>
          <w:lang w:eastAsia="zh-CN"/>
        </w:rPr>
        <w:t>, Coto E, Díaz-Corte C, Ortega F, Arias M, Torres A, Díaz JM, Selgas R, López-Larrea C, Campistol JM, Ruiz-Ortega M, Alvarez V</w:t>
      </w:r>
      <w:r w:rsidRPr="00820C69">
        <w:rPr>
          <w:rFonts w:ascii="Book Antiqua" w:hAnsi="Book Antiqua" w:cs="Times New Roman"/>
          <w:sz w:val="24"/>
          <w:szCs w:val="24"/>
        </w:rPr>
        <w:t>; Pharmacokinetics of Tacrolimus REDINREN Study Group</w:t>
      </w:r>
      <w:r w:rsidRPr="00815AC5">
        <w:rPr>
          <w:rFonts w:ascii="Book Antiqua" w:eastAsia="宋体" w:hAnsi="Book Antiqua" w:cs="宋体"/>
          <w:color w:val="000000"/>
          <w:sz w:val="24"/>
          <w:szCs w:val="24"/>
          <w:lang w:eastAsia="zh-CN"/>
        </w:rPr>
        <w:t>. KCNQ1 gene variants and risk of new-onset diabetes in tacrolimus-treated renal-transplanted patients. </w:t>
      </w:r>
      <w:r w:rsidRPr="00815AC5">
        <w:rPr>
          <w:rFonts w:ascii="Book Antiqua" w:eastAsia="宋体" w:hAnsi="Book Antiqua" w:cs="宋体"/>
          <w:i/>
          <w:iCs/>
          <w:color w:val="000000"/>
          <w:sz w:val="24"/>
          <w:szCs w:val="24"/>
          <w:lang w:eastAsia="zh-CN"/>
        </w:rPr>
        <w:t>Clin Transplant</w:t>
      </w:r>
      <w:r w:rsidRPr="00815AC5">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2011</w:t>
      </w:r>
      <w:r w:rsidRPr="00815AC5">
        <w:rPr>
          <w:rFonts w:ascii="Book Antiqua" w:eastAsia="宋体" w:hAnsi="Book Antiqua" w:cs="宋体"/>
          <w:color w:val="000000"/>
          <w:sz w:val="24"/>
          <w:szCs w:val="24"/>
          <w:lang w:eastAsia="zh-CN"/>
        </w:rPr>
        <w:t>; </w:t>
      </w:r>
      <w:r w:rsidRPr="00815AC5">
        <w:rPr>
          <w:rFonts w:ascii="Book Antiqua" w:eastAsia="宋体" w:hAnsi="Book Antiqua" w:cs="宋体"/>
          <w:b/>
          <w:bCs/>
          <w:color w:val="000000"/>
          <w:sz w:val="24"/>
          <w:szCs w:val="24"/>
          <w:lang w:eastAsia="zh-CN"/>
        </w:rPr>
        <w:t>25</w:t>
      </w:r>
      <w:r w:rsidRPr="00815AC5">
        <w:rPr>
          <w:rFonts w:ascii="Book Antiqua" w:eastAsia="宋体" w:hAnsi="Book Antiqua" w:cs="宋体"/>
          <w:color w:val="000000"/>
          <w:sz w:val="24"/>
          <w:szCs w:val="24"/>
          <w:lang w:eastAsia="zh-CN"/>
        </w:rPr>
        <w:t>: E284-E291 [PMID: 21355884 DOI: 10.1111/j.1399-0012.2011.01417.x]</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25 </w:t>
      </w:r>
      <w:r w:rsidRPr="00815AC5">
        <w:rPr>
          <w:rFonts w:ascii="Book Antiqua" w:eastAsia="宋体" w:hAnsi="Book Antiqua" w:cs="宋体"/>
          <w:b/>
          <w:bCs/>
          <w:color w:val="000000"/>
          <w:sz w:val="24"/>
          <w:szCs w:val="24"/>
          <w:lang w:eastAsia="zh-CN"/>
        </w:rPr>
        <w:t>Chen Y</w:t>
      </w:r>
      <w:r w:rsidRPr="00815AC5">
        <w:rPr>
          <w:rFonts w:ascii="Book Antiqua" w:eastAsia="宋体" w:hAnsi="Book Antiqua" w:cs="宋体"/>
          <w:color w:val="000000"/>
          <w:sz w:val="24"/>
          <w:szCs w:val="24"/>
          <w:lang w:eastAsia="zh-CN"/>
        </w:rPr>
        <w:t>, Sampaio MS, Yang JW, Min D, Hutchinson IV. Genetic polymorphisms of the transcription factor NFATc4 and development of new-onset diabetes after transplantation in Hispanic kidney transplant recipients. </w:t>
      </w:r>
      <w:r w:rsidRPr="00815AC5">
        <w:rPr>
          <w:rFonts w:ascii="Book Antiqua" w:eastAsia="宋体" w:hAnsi="Book Antiqua" w:cs="宋体"/>
          <w:i/>
          <w:iCs/>
          <w:color w:val="000000"/>
          <w:sz w:val="24"/>
          <w:szCs w:val="24"/>
          <w:lang w:eastAsia="zh-CN"/>
        </w:rPr>
        <w:t>Transplantation</w:t>
      </w:r>
      <w:r w:rsidRPr="00815AC5">
        <w:rPr>
          <w:rFonts w:ascii="Book Antiqua" w:eastAsia="宋体" w:hAnsi="Book Antiqua" w:cs="宋体"/>
          <w:color w:val="000000"/>
          <w:sz w:val="24"/>
          <w:szCs w:val="24"/>
          <w:lang w:eastAsia="zh-CN"/>
        </w:rPr>
        <w:t> 2012; </w:t>
      </w:r>
      <w:r w:rsidRPr="00815AC5">
        <w:rPr>
          <w:rFonts w:ascii="Book Antiqua" w:eastAsia="宋体" w:hAnsi="Book Antiqua" w:cs="宋体"/>
          <w:b/>
          <w:bCs/>
          <w:color w:val="000000"/>
          <w:sz w:val="24"/>
          <w:szCs w:val="24"/>
          <w:lang w:eastAsia="zh-CN"/>
        </w:rPr>
        <w:t>93</w:t>
      </w:r>
      <w:r w:rsidRPr="00815AC5">
        <w:rPr>
          <w:rFonts w:ascii="Book Antiqua" w:eastAsia="宋体" w:hAnsi="Book Antiqua" w:cs="宋体"/>
          <w:color w:val="000000"/>
          <w:sz w:val="24"/>
          <w:szCs w:val="24"/>
          <w:lang w:eastAsia="zh-CN"/>
        </w:rPr>
        <w:t>: 325-330 [PMID: 22234350 DOI: 10.1097/TP.0b013e31823f7f26]</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26 </w:t>
      </w:r>
      <w:r w:rsidRPr="00815AC5">
        <w:rPr>
          <w:rFonts w:ascii="Book Antiqua" w:eastAsia="宋体" w:hAnsi="Book Antiqua" w:cs="宋体"/>
          <w:b/>
          <w:bCs/>
          <w:color w:val="000000"/>
          <w:sz w:val="24"/>
          <w:szCs w:val="24"/>
          <w:lang w:eastAsia="zh-CN"/>
        </w:rPr>
        <w:t>Nicoletto BB</w:t>
      </w:r>
      <w:r w:rsidRPr="00815AC5">
        <w:rPr>
          <w:rFonts w:ascii="Book Antiqua" w:eastAsia="宋体" w:hAnsi="Book Antiqua" w:cs="宋体"/>
          <w:color w:val="000000"/>
          <w:sz w:val="24"/>
          <w:szCs w:val="24"/>
          <w:lang w:eastAsia="zh-CN"/>
        </w:rPr>
        <w:t>, Souza GC, Fonseca NK, Centenaro A, Manfro RC, Canani LH, Gonçalves LF. Association between 276G/T adiponectin gene polymorphism and new-onset diabetes after kidney transplantation. </w:t>
      </w:r>
      <w:r w:rsidRPr="00815AC5">
        <w:rPr>
          <w:rFonts w:ascii="Book Antiqua" w:eastAsia="宋体" w:hAnsi="Book Antiqua" w:cs="宋体"/>
          <w:i/>
          <w:iCs/>
          <w:color w:val="000000"/>
          <w:sz w:val="24"/>
          <w:szCs w:val="24"/>
          <w:lang w:eastAsia="zh-CN"/>
        </w:rPr>
        <w:t>Transplantation</w:t>
      </w:r>
      <w:r w:rsidRPr="00815AC5">
        <w:rPr>
          <w:rFonts w:ascii="Book Antiqua" w:eastAsia="宋体" w:hAnsi="Book Antiqua" w:cs="宋体"/>
          <w:color w:val="000000"/>
          <w:sz w:val="24"/>
          <w:szCs w:val="24"/>
          <w:lang w:eastAsia="zh-CN"/>
        </w:rPr>
        <w:t> 2013; </w:t>
      </w:r>
      <w:r w:rsidRPr="00815AC5">
        <w:rPr>
          <w:rFonts w:ascii="Book Antiqua" w:eastAsia="宋体" w:hAnsi="Book Antiqua" w:cs="宋体"/>
          <w:b/>
          <w:bCs/>
          <w:color w:val="000000"/>
          <w:sz w:val="24"/>
          <w:szCs w:val="24"/>
          <w:lang w:eastAsia="zh-CN"/>
        </w:rPr>
        <w:t>96</w:t>
      </w:r>
      <w:r w:rsidRPr="00815AC5">
        <w:rPr>
          <w:rFonts w:ascii="Book Antiqua" w:eastAsia="宋体" w:hAnsi="Book Antiqua" w:cs="宋体"/>
          <w:color w:val="000000"/>
          <w:sz w:val="24"/>
          <w:szCs w:val="24"/>
          <w:lang w:eastAsia="zh-CN"/>
        </w:rPr>
        <w:t>: 1059-1064 [PMID: 23985723 DOI: 10.1097/TP.0b013e3182a45283]</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27 </w:t>
      </w:r>
      <w:r w:rsidRPr="00815AC5">
        <w:rPr>
          <w:rFonts w:ascii="Book Antiqua" w:eastAsia="宋体" w:hAnsi="Book Antiqua" w:cs="宋体"/>
          <w:b/>
          <w:bCs/>
          <w:color w:val="000000"/>
          <w:sz w:val="24"/>
          <w:szCs w:val="24"/>
          <w:lang w:eastAsia="zh-CN"/>
        </w:rPr>
        <w:t>Tavira B</w:t>
      </w:r>
      <w:r w:rsidRPr="00815AC5">
        <w:rPr>
          <w:rFonts w:ascii="Book Antiqua" w:eastAsia="宋体" w:hAnsi="Book Antiqua" w:cs="宋体"/>
          <w:color w:val="000000"/>
          <w:sz w:val="24"/>
          <w:szCs w:val="24"/>
          <w:lang w:eastAsia="zh-CN"/>
        </w:rPr>
        <w:t>, Gómez J, Díaz-Corte C, Llobet L, Ruiz-Pesini E, Ortega F, Coto E. Mitochondrial DNA haplogroups and risk of new-onset diabetes among tacrolimus-treated renal transplanted patients. </w:t>
      </w:r>
      <w:r w:rsidRPr="00815AC5">
        <w:rPr>
          <w:rFonts w:ascii="Book Antiqua" w:eastAsia="宋体" w:hAnsi="Book Antiqua" w:cs="宋体"/>
          <w:i/>
          <w:iCs/>
          <w:color w:val="000000"/>
          <w:sz w:val="24"/>
          <w:szCs w:val="24"/>
          <w:lang w:eastAsia="zh-CN"/>
        </w:rPr>
        <w:t>Gene</w:t>
      </w:r>
      <w:r w:rsidRPr="00815AC5">
        <w:rPr>
          <w:rFonts w:ascii="Book Antiqua" w:eastAsia="宋体" w:hAnsi="Book Antiqua" w:cs="宋体"/>
          <w:color w:val="000000"/>
          <w:sz w:val="24"/>
          <w:szCs w:val="24"/>
          <w:lang w:eastAsia="zh-CN"/>
        </w:rPr>
        <w:t> 2014; </w:t>
      </w:r>
      <w:r w:rsidRPr="00815AC5">
        <w:rPr>
          <w:rFonts w:ascii="Book Antiqua" w:eastAsia="宋体" w:hAnsi="Book Antiqua" w:cs="宋体"/>
          <w:b/>
          <w:bCs/>
          <w:color w:val="000000"/>
          <w:sz w:val="24"/>
          <w:szCs w:val="24"/>
          <w:lang w:eastAsia="zh-CN"/>
        </w:rPr>
        <w:t>538</w:t>
      </w:r>
      <w:r w:rsidRPr="00815AC5">
        <w:rPr>
          <w:rFonts w:ascii="Book Antiqua" w:eastAsia="宋体" w:hAnsi="Book Antiqua" w:cs="宋体"/>
          <w:color w:val="000000"/>
          <w:sz w:val="24"/>
          <w:szCs w:val="24"/>
          <w:lang w:eastAsia="zh-CN"/>
        </w:rPr>
        <w:t>: 195-198 [PMID: 24445060 DOI: 10.1016/j.gene.2014.01.036]</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28 </w:t>
      </w:r>
      <w:r w:rsidRPr="00815AC5">
        <w:rPr>
          <w:rFonts w:ascii="Book Antiqua" w:eastAsia="宋体" w:hAnsi="Book Antiqua" w:cs="宋体"/>
          <w:b/>
          <w:bCs/>
          <w:color w:val="000000"/>
          <w:sz w:val="24"/>
          <w:szCs w:val="24"/>
          <w:lang w:eastAsia="zh-CN"/>
        </w:rPr>
        <w:t>de Mattos AM</w:t>
      </w:r>
      <w:r w:rsidRPr="00815AC5">
        <w:rPr>
          <w:rFonts w:ascii="Book Antiqua" w:eastAsia="宋体" w:hAnsi="Book Antiqua" w:cs="宋体"/>
          <w:color w:val="000000"/>
          <w:sz w:val="24"/>
          <w:szCs w:val="24"/>
          <w:lang w:eastAsia="zh-CN"/>
        </w:rPr>
        <w:t>, Olyaei AJ, Prather JC, Golconda MS, Barry JM, Norman DJ. Autosomal-dominant polycystic kidney disease as a risk factor for diabetes mellitus following renal transplantation. </w:t>
      </w:r>
      <w:r w:rsidRPr="00815AC5">
        <w:rPr>
          <w:rFonts w:ascii="Book Antiqua" w:eastAsia="宋体" w:hAnsi="Book Antiqua" w:cs="宋体"/>
          <w:i/>
          <w:iCs/>
          <w:color w:val="000000"/>
          <w:sz w:val="24"/>
          <w:szCs w:val="24"/>
          <w:lang w:eastAsia="zh-CN"/>
        </w:rPr>
        <w:t>Kidney Int</w:t>
      </w:r>
      <w:r w:rsidRPr="00815AC5">
        <w:rPr>
          <w:rFonts w:ascii="Book Antiqua" w:eastAsia="宋体" w:hAnsi="Book Antiqua" w:cs="宋体"/>
          <w:color w:val="000000"/>
          <w:sz w:val="24"/>
          <w:szCs w:val="24"/>
          <w:lang w:eastAsia="zh-CN"/>
        </w:rPr>
        <w:t> 2005; </w:t>
      </w:r>
      <w:r w:rsidRPr="00815AC5">
        <w:rPr>
          <w:rFonts w:ascii="Book Antiqua" w:eastAsia="宋体" w:hAnsi="Book Antiqua" w:cs="宋体"/>
          <w:b/>
          <w:bCs/>
          <w:color w:val="000000"/>
          <w:sz w:val="24"/>
          <w:szCs w:val="24"/>
          <w:lang w:eastAsia="zh-CN"/>
        </w:rPr>
        <w:t>67</w:t>
      </w:r>
      <w:r w:rsidRPr="00815AC5">
        <w:rPr>
          <w:rFonts w:ascii="Book Antiqua" w:eastAsia="宋体" w:hAnsi="Book Antiqua" w:cs="宋体"/>
          <w:color w:val="000000"/>
          <w:sz w:val="24"/>
          <w:szCs w:val="24"/>
          <w:lang w:eastAsia="zh-CN"/>
        </w:rPr>
        <w:t>: 714-720 [PMID: 15673321]</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29 </w:t>
      </w:r>
      <w:r w:rsidRPr="00815AC5">
        <w:rPr>
          <w:rFonts w:ascii="Book Antiqua" w:eastAsia="宋体" w:hAnsi="Book Antiqua" w:cs="宋体"/>
          <w:b/>
          <w:bCs/>
          <w:color w:val="000000"/>
          <w:sz w:val="24"/>
          <w:szCs w:val="24"/>
          <w:lang w:eastAsia="zh-CN"/>
        </w:rPr>
        <w:t>Hamer RA</w:t>
      </w:r>
      <w:r w:rsidRPr="00815AC5">
        <w:rPr>
          <w:rFonts w:ascii="Book Antiqua" w:eastAsia="宋体" w:hAnsi="Book Antiqua" w:cs="宋体"/>
          <w:color w:val="000000"/>
          <w:sz w:val="24"/>
          <w:szCs w:val="24"/>
          <w:lang w:eastAsia="zh-CN"/>
        </w:rPr>
        <w:t>, Chow CL, Ong AC, McKane WS. Polycystic kidney disease is a risk factor for new-onset diabetes after transplantation. </w:t>
      </w:r>
      <w:r w:rsidRPr="00815AC5">
        <w:rPr>
          <w:rFonts w:ascii="Book Antiqua" w:eastAsia="宋体" w:hAnsi="Book Antiqua" w:cs="宋体"/>
          <w:i/>
          <w:iCs/>
          <w:color w:val="000000"/>
          <w:sz w:val="24"/>
          <w:szCs w:val="24"/>
          <w:lang w:eastAsia="zh-CN"/>
        </w:rPr>
        <w:t>Transplantation</w:t>
      </w:r>
      <w:r w:rsidRPr="00815AC5">
        <w:rPr>
          <w:rFonts w:ascii="Book Antiqua" w:eastAsia="宋体" w:hAnsi="Book Antiqua" w:cs="宋体"/>
          <w:color w:val="000000"/>
          <w:sz w:val="24"/>
          <w:szCs w:val="24"/>
          <w:lang w:eastAsia="zh-CN"/>
        </w:rPr>
        <w:t> 2007; </w:t>
      </w:r>
      <w:r w:rsidRPr="00815AC5">
        <w:rPr>
          <w:rFonts w:ascii="Book Antiqua" w:eastAsia="宋体" w:hAnsi="Book Antiqua" w:cs="宋体"/>
          <w:b/>
          <w:bCs/>
          <w:color w:val="000000"/>
          <w:sz w:val="24"/>
          <w:szCs w:val="24"/>
          <w:lang w:eastAsia="zh-CN"/>
        </w:rPr>
        <w:t>83</w:t>
      </w:r>
      <w:r w:rsidRPr="00815AC5">
        <w:rPr>
          <w:rFonts w:ascii="Book Antiqua" w:eastAsia="宋体" w:hAnsi="Book Antiqua" w:cs="宋体"/>
          <w:color w:val="000000"/>
          <w:sz w:val="24"/>
          <w:szCs w:val="24"/>
          <w:lang w:eastAsia="zh-CN"/>
        </w:rPr>
        <w:t>: 36-40 [PMID: 17220788]</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30 </w:t>
      </w:r>
      <w:r w:rsidRPr="00815AC5">
        <w:rPr>
          <w:rFonts w:ascii="Book Antiqua" w:eastAsia="宋体" w:hAnsi="Book Antiqua" w:cs="宋体"/>
          <w:b/>
          <w:bCs/>
          <w:color w:val="000000"/>
          <w:sz w:val="24"/>
          <w:szCs w:val="24"/>
          <w:lang w:eastAsia="zh-CN"/>
        </w:rPr>
        <w:t>Carter SA</w:t>
      </w:r>
      <w:r w:rsidRPr="00815AC5">
        <w:rPr>
          <w:rFonts w:ascii="Book Antiqua" w:eastAsia="宋体" w:hAnsi="Book Antiqua" w:cs="宋体"/>
          <w:color w:val="000000"/>
          <w:sz w:val="24"/>
          <w:szCs w:val="24"/>
          <w:lang w:eastAsia="zh-CN"/>
        </w:rPr>
        <w:t>, Kitching AR, Johnstone LM. Four pediatric patients with autosomal recessive polycystic kidney disease developed new-onset diabetes after renal transplantation. </w:t>
      </w:r>
      <w:r w:rsidRPr="00815AC5">
        <w:rPr>
          <w:rFonts w:ascii="Book Antiqua" w:eastAsia="宋体" w:hAnsi="Book Antiqua" w:cs="宋体"/>
          <w:i/>
          <w:iCs/>
          <w:color w:val="000000"/>
          <w:sz w:val="24"/>
          <w:szCs w:val="24"/>
          <w:lang w:eastAsia="zh-CN"/>
        </w:rPr>
        <w:t>Pediatr Transplant</w:t>
      </w:r>
      <w:r w:rsidRPr="00815AC5">
        <w:rPr>
          <w:rFonts w:ascii="Book Antiqua" w:eastAsia="宋体" w:hAnsi="Book Antiqua" w:cs="宋体"/>
          <w:color w:val="000000"/>
          <w:sz w:val="24"/>
          <w:szCs w:val="24"/>
          <w:lang w:eastAsia="zh-CN"/>
        </w:rPr>
        <w:t> 2014; </w:t>
      </w:r>
      <w:r w:rsidRPr="00815AC5">
        <w:rPr>
          <w:rFonts w:ascii="Book Antiqua" w:eastAsia="宋体" w:hAnsi="Book Antiqua" w:cs="宋体"/>
          <w:b/>
          <w:bCs/>
          <w:color w:val="000000"/>
          <w:sz w:val="24"/>
          <w:szCs w:val="24"/>
          <w:lang w:eastAsia="zh-CN"/>
        </w:rPr>
        <w:t>18</w:t>
      </w:r>
      <w:r w:rsidRPr="00815AC5">
        <w:rPr>
          <w:rFonts w:ascii="Book Antiqua" w:eastAsia="宋体" w:hAnsi="Book Antiqua" w:cs="宋体"/>
          <w:color w:val="000000"/>
          <w:sz w:val="24"/>
          <w:szCs w:val="24"/>
          <w:lang w:eastAsia="zh-CN"/>
        </w:rPr>
        <w:t>: 698-705 [PMID: 25118046 DOI: 10.1111/petr.12332]</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31 </w:t>
      </w:r>
      <w:r w:rsidRPr="00815AC5">
        <w:rPr>
          <w:rFonts w:ascii="Book Antiqua" w:eastAsia="宋体" w:hAnsi="Book Antiqua" w:cs="宋体"/>
          <w:b/>
          <w:bCs/>
          <w:color w:val="000000"/>
          <w:sz w:val="24"/>
          <w:szCs w:val="24"/>
          <w:lang w:eastAsia="zh-CN"/>
        </w:rPr>
        <w:t>Tokodai K</w:t>
      </w:r>
      <w:r w:rsidRPr="00815AC5">
        <w:rPr>
          <w:rFonts w:ascii="Book Antiqua" w:eastAsia="宋体" w:hAnsi="Book Antiqua" w:cs="宋体"/>
          <w:color w:val="000000"/>
          <w:sz w:val="24"/>
          <w:szCs w:val="24"/>
          <w:lang w:eastAsia="zh-CN"/>
        </w:rPr>
        <w:t>, Amada N, Kikuchi H, Haga I, Takayama T, Nakamura A. Body fat percentage as a marker of new-onset diabetes mellitus after kidney transplantation. </w:t>
      </w:r>
      <w:r w:rsidRPr="00815AC5">
        <w:rPr>
          <w:rFonts w:ascii="Book Antiqua" w:eastAsia="宋体" w:hAnsi="Book Antiqua" w:cs="宋体"/>
          <w:i/>
          <w:iCs/>
          <w:color w:val="000000"/>
          <w:sz w:val="24"/>
          <w:szCs w:val="24"/>
          <w:lang w:eastAsia="zh-CN"/>
        </w:rPr>
        <w:t>Transplant Proc</w:t>
      </w:r>
      <w:r w:rsidRPr="00815AC5">
        <w:rPr>
          <w:rFonts w:ascii="Book Antiqua" w:eastAsia="宋体" w:hAnsi="Book Antiqua" w:cs="宋体"/>
          <w:color w:val="000000"/>
          <w:sz w:val="24"/>
          <w:szCs w:val="24"/>
          <w:lang w:eastAsia="zh-CN"/>
        </w:rPr>
        <w:t> 2013; </w:t>
      </w:r>
      <w:r w:rsidRPr="00815AC5">
        <w:rPr>
          <w:rFonts w:ascii="Book Antiqua" w:eastAsia="宋体" w:hAnsi="Book Antiqua" w:cs="宋体"/>
          <w:b/>
          <w:bCs/>
          <w:color w:val="000000"/>
          <w:sz w:val="24"/>
          <w:szCs w:val="24"/>
          <w:lang w:eastAsia="zh-CN"/>
        </w:rPr>
        <w:t>45</w:t>
      </w:r>
      <w:r w:rsidRPr="00815AC5">
        <w:rPr>
          <w:rFonts w:ascii="Book Antiqua" w:eastAsia="宋体" w:hAnsi="Book Antiqua" w:cs="宋体"/>
          <w:color w:val="000000"/>
          <w:sz w:val="24"/>
          <w:szCs w:val="24"/>
          <w:lang w:eastAsia="zh-CN"/>
        </w:rPr>
        <w:t>: 1544-1547 [PMID: 23726616 DOI: 10.106/j.transporiceed.2012.12.009.]</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 xml:space="preserve">32 </w:t>
      </w:r>
      <w:r w:rsidRPr="00815AC5">
        <w:rPr>
          <w:rFonts w:ascii="Book Antiqua" w:hAnsi="Book Antiqua" w:cs="Times New Roman"/>
          <w:b/>
          <w:sz w:val="24"/>
          <w:szCs w:val="24"/>
        </w:rPr>
        <w:t>Marrero D,</w:t>
      </w:r>
      <w:r w:rsidRPr="00820C69">
        <w:rPr>
          <w:rFonts w:ascii="Book Antiqua" w:hAnsi="Book Antiqua" w:cs="Times New Roman"/>
          <w:sz w:val="24"/>
          <w:szCs w:val="24"/>
        </w:rPr>
        <w:t xml:space="preserve"> Hernandez D, Tamajon LP, Rivero M, Lampreabe </w:t>
      </w:r>
      <w:r>
        <w:rPr>
          <w:rFonts w:ascii="Book Antiqua" w:hAnsi="Book Antiqua" w:cs="Times New Roman"/>
          <w:sz w:val="24"/>
          <w:szCs w:val="24"/>
        </w:rPr>
        <w:t>I, Checa MD, Gonzalez-Posada JM</w:t>
      </w:r>
      <w:r w:rsidRPr="00820C69">
        <w:rPr>
          <w:rFonts w:ascii="Book Antiqua" w:hAnsi="Book Antiqua" w:cs="Times New Roman"/>
          <w:sz w:val="24"/>
          <w:szCs w:val="24"/>
        </w:rPr>
        <w:t>; For the Spanish Late Al</w:t>
      </w:r>
      <w:r>
        <w:rPr>
          <w:rFonts w:ascii="Book Antiqua" w:hAnsi="Book Antiqua" w:cs="Times New Roman"/>
          <w:sz w:val="24"/>
          <w:szCs w:val="24"/>
        </w:rPr>
        <w:t>lograft Dysfunction Study Group</w:t>
      </w:r>
      <w:r w:rsidRPr="00815AC5">
        <w:rPr>
          <w:rFonts w:ascii="Book Antiqua" w:eastAsia="宋体" w:hAnsi="Book Antiqua" w:cs="宋体"/>
          <w:color w:val="000000"/>
          <w:sz w:val="24"/>
          <w:szCs w:val="24"/>
          <w:lang w:eastAsia="zh-CN"/>
        </w:rPr>
        <w:t>. Pre-transplant weight but not weight gain is associated with new-onset diabetes after transplantation: a multi-centre cohort Spanish study. </w:t>
      </w:r>
      <w:r w:rsidRPr="00815AC5">
        <w:rPr>
          <w:rFonts w:ascii="Book Antiqua" w:eastAsia="宋体" w:hAnsi="Book Antiqua" w:cs="宋体"/>
          <w:i/>
          <w:iCs/>
          <w:color w:val="000000"/>
          <w:sz w:val="24"/>
          <w:szCs w:val="24"/>
          <w:lang w:eastAsia="zh-CN"/>
        </w:rPr>
        <w:t>NDT Plus</w:t>
      </w:r>
      <w:r w:rsidRPr="00815AC5">
        <w:rPr>
          <w:rFonts w:ascii="Book Antiqua" w:eastAsia="宋体" w:hAnsi="Book Antiqua" w:cs="宋体"/>
          <w:color w:val="000000"/>
          <w:sz w:val="24"/>
          <w:szCs w:val="24"/>
          <w:lang w:eastAsia="zh-CN"/>
        </w:rPr>
        <w:t> 2010; </w:t>
      </w:r>
      <w:r w:rsidRPr="00815AC5">
        <w:rPr>
          <w:rFonts w:ascii="Book Antiqua" w:eastAsia="宋体" w:hAnsi="Book Antiqua" w:cs="宋体"/>
          <w:b/>
          <w:bCs/>
          <w:color w:val="000000"/>
          <w:sz w:val="24"/>
          <w:szCs w:val="24"/>
          <w:lang w:eastAsia="zh-CN"/>
        </w:rPr>
        <w:t>3</w:t>
      </w:r>
      <w:r w:rsidRPr="00815AC5">
        <w:rPr>
          <w:rFonts w:ascii="Book Antiqua" w:eastAsia="宋体" w:hAnsi="Book Antiqua" w:cs="宋体"/>
          <w:color w:val="000000"/>
          <w:sz w:val="24"/>
          <w:szCs w:val="24"/>
          <w:lang w:eastAsia="zh-CN"/>
        </w:rPr>
        <w:t>: ii15-ii20 [PMID: 20508859]</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33 </w:t>
      </w:r>
      <w:r w:rsidRPr="00815AC5">
        <w:rPr>
          <w:rFonts w:ascii="Book Antiqua" w:eastAsia="宋体" w:hAnsi="Book Antiqua" w:cs="宋体"/>
          <w:b/>
          <w:bCs/>
          <w:color w:val="000000"/>
          <w:sz w:val="24"/>
          <w:szCs w:val="24"/>
          <w:lang w:eastAsia="zh-CN"/>
        </w:rPr>
        <w:t>Bayés B</w:t>
      </w:r>
      <w:r w:rsidRPr="00815AC5">
        <w:rPr>
          <w:rFonts w:ascii="Book Antiqua" w:eastAsia="宋体" w:hAnsi="Book Antiqua" w:cs="宋体"/>
          <w:color w:val="000000"/>
          <w:sz w:val="24"/>
          <w:szCs w:val="24"/>
          <w:lang w:eastAsia="zh-CN"/>
        </w:rPr>
        <w:t>, Granada ML, Pastor MC, Lauzurica R, Salinas I, Sanmartí A, Espinal A, Serra A, Navarro M, Bonal J, Romero R. Obesity, adiponectin and inflammation as predictors of new-onset diabetes mellitus after kidney transplantation. </w:t>
      </w:r>
      <w:r w:rsidRPr="00815AC5">
        <w:rPr>
          <w:rFonts w:ascii="Book Antiqua" w:eastAsia="宋体" w:hAnsi="Book Antiqua" w:cs="宋体"/>
          <w:i/>
          <w:iCs/>
          <w:color w:val="000000"/>
          <w:sz w:val="24"/>
          <w:szCs w:val="24"/>
          <w:lang w:eastAsia="zh-CN"/>
        </w:rPr>
        <w:t>Am J Transplant</w:t>
      </w:r>
      <w:r w:rsidRPr="00815AC5">
        <w:rPr>
          <w:rFonts w:ascii="Book Antiqua" w:eastAsia="宋体" w:hAnsi="Book Antiqua" w:cs="宋体"/>
          <w:color w:val="000000"/>
          <w:sz w:val="24"/>
          <w:szCs w:val="24"/>
          <w:lang w:eastAsia="zh-CN"/>
        </w:rPr>
        <w:t> 2007; </w:t>
      </w:r>
      <w:r w:rsidRPr="00815AC5">
        <w:rPr>
          <w:rFonts w:ascii="Book Antiqua" w:eastAsia="宋体" w:hAnsi="Book Antiqua" w:cs="宋体"/>
          <w:b/>
          <w:bCs/>
          <w:color w:val="000000"/>
          <w:sz w:val="24"/>
          <w:szCs w:val="24"/>
          <w:lang w:eastAsia="zh-CN"/>
        </w:rPr>
        <w:t>7</w:t>
      </w:r>
      <w:r w:rsidRPr="00815AC5">
        <w:rPr>
          <w:rFonts w:ascii="Book Antiqua" w:eastAsia="宋体" w:hAnsi="Book Antiqua" w:cs="宋体"/>
          <w:color w:val="000000"/>
          <w:sz w:val="24"/>
          <w:szCs w:val="24"/>
          <w:lang w:eastAsia="zh-CN"/>
        </w:rPr>
        <w:t>: 416-422 [PMID: 17229078]</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34 </w:t>
      </w:r>
      <w:r w:rsidRPr="00815AC5">
        <w:rPr>
          <w:rFonts w:ascii="Book Antiqua" w:eastAsia="宋体" w:hAnsi="Book Antiqua" w:cs="宋体"/>
          <w:b/>
          <w:bCs/>
          <w:color w:val="000000"/>
          <w:sz w:val="24"/>
          <w:szCs w:val="24"/>
          <w:lang w:eastAsia="zh-CN"/>
        </w:rPr>
        <w:t>Israni AK</w:t>
      </w:r>
      <w:r w:rsidRPr="00815AC5">
        <w:rPr>
          <w:rFonts w:ascii="Book Antiqua" w:eastAsia="宋体" w:hAnsi="Book Antiqua" w:cs="宋体"/>
          <w:color w:val="000000"/>
          <w:sz w:val="24"/>
          <w:szCs w:val="24"/>
          <w:lang w:eastAsia="zh-CN"/>
        </w:rPr>
        <w:t>, Snyder JJ, Skeans MA, Kasiske BL. Clinical diagnosis of metabolic syndrome: predicting new-onset diabetes, coronary heart disease, and allograft failure late after kidney transplant. </w:t>
      </w:r>
      <w:r w:rsidRPr="00815AC5">
        <w:rPr>
          <w:rFonts w:ascii="Book Antiqua" w:eastAsia="宋体" w:hAnsi="Book Antiqua" w:cs="宋体"/>
          <w:i/>
          <w:iCs/>
          <w:color w:val="000000"/>
          <w:sz w:val="24"/>
          <w:szCs w:val="24"/>
          <w:lang w:eastAsia="zh-CN"/>
        </w:rPr>
        <w:t>Transpl Int</w:t>
      </w:r>
      <w:r w:rsidRPr="00815AC5">
        <w:rPr>
          <w:rFonts w:ascii="Book Antiqua" w:eastAsia="宋体" w:hAnsi="Book Antiqua" w:cs="宋体"/>
          <w:color w:val="000000"/>
          <w:sz w:val="24"/>
          <w:szCs w:val="24"/>
          <w:lang w:eastAsia="zh-CN"/>
        </w:rPr>
        <w:t> 2012; </w:t>
      </w:r>
      <w:r w:rsidRPr="00815AC5">
        <w:rPr>
          <w:rFonts w:ascii="Book Antiqua" w:eastAsia="宋体" w:hAnsi="Book Antiqua" w:cs="宋体"/>
          <w:b/>
          <w:bCs/>
          <w:color w:val="000000"/>
          <w:sz w:val="24"/>
          <w:szCs w:val="24"/>
          <w:lang w:eastAsia="zh-CN"/>
        </w:rPr>
        <w:t>25</w:t>
      </w:r>
      <w:r w:rsidRPr="00815AC5">
        <w:rPr>
          <w:rFonts w:ascii="Book Antiqua" w:eastAsia="宋体" w:hAnsi="Book Antiqua" w:cs="宋体"/>
          <w:color w:val="000000"/>
          <w:sz w:val="24"/>
          <w:szCs w:val="24"/>
          <w:lang w:eastAsia="zh-CN"/>
        </w:rPr>
        <w:t>: 748-757 [PMID: 22548293 DOI: 10.1111/j.1432-2277.2012.01488.x]</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35 </w:t>
      </w:r>
      <w:r w:rsidRPr="00815AC5">
        <w:rPr>
          <w:rFonts w:ascii="Book Antiqua" w:eastAsia="宋体" w:hAnsi="Book Antiqua" w:cs="宋体"/>
          <w:b/>
          <w:bCs/>
          <w:color w:val="000000"/>
          <w:sz w:val="24"/>
          <w:szCs w:val="24"/>
          <w:lang w:eastAsia="zh-CN"/>
        </w:rPr>
        <w:t>Mehta SH</w:t>
      </w:r>
      <w:r w:rsidRPr="00815AC5">
        <w:rPr>
          <w:rFonts w:ascii="Book Antiqua" w:eastAsia="宋体" w:hAnsi="Book Antiqua" w:cs="宋体"/>
          <w:color w:val="000000"/>
          <w:sz w:val="24"/>
          <w:szCs w:val="24"/>
          <w:lang w:eastAsia="zh-CN"/>
        </w:rPr>
        <w:t>, Brancati FL, Sulkowski MS, Strathdee SA, Szklo M, Thomas DL. Prevalence of type 2 diabetes mellitus among persons with hepatitis C virus infection in the United States. </w:t>
      </w:r>
      <w:r w:rsidRPr="00815AC5">
        <w:rPr>
          <w:rFonts w:ascii="Book Antiqua" w:eastAsia="宋体" w:hAnsi="Book Antiqua" w:cs="宋体"/>
          <w:i/>
          <w:iCs/>
          <w:color w:val="000000"/>
          <w:sz w:val="24"/>
          <w:szCs w:val="24"/>
          <w:lang w:eastAsia="zh-CN"/>
        </w:rPr>
        <w:t>Ann Intern Med</w:t>
      </w:r>
      <w:r w:rsidRPr="00815AC5">
        <w:rPr>
          <w:rFonts w:ascii="Book Antiqua" w:eastAsia="宋体" w:hAnsi="Book Antiqua" w:cs="宋体"/>
          <w:color w:val="000000"/>
          <w:sz w:val="24"/>
          <w:szCs w:val="24"/>
          <w:lang w:eastAsia="zh-CN"/>
        </w:rPr>
        <w:t> 2000; </w:t>
      </w:r>
      <w:r w:rsidRPr="00815AC5">
        <w:rPr>
          <w:rFonts w:ascii="Book Antiqua" w:eastAsia="宋体" w:hAnsi="Book Antiqua" w:cs="宋体"/>
          <w:b/>
          <w:bCs/>
          <w:color w:val="000000"/>
          <w:sz w:val="24"/>
          <w:szCs w:val="24"/>
          <w:lang w:eastAsia="zh-CN"/>
        </w:rPr>
        <w:t>133</w:t>
      </w:r>
      <w:r w:rsidRPr="00815AC5">
        <w:rPr>
          <w:rFonts w:ascii="Book Antiqua" w:eastAsia="宋体" w:hAnsi="Book Antiqua" w:cs="宋体"/>
          <w:color w:val="000000"/>
          <w:sz w:val="24"/>
          <w:szCs w:val="24"/>
          <w:lang w:eastAsia="zh-CN"/>
        </w:rPr>
        <w:t>: 592-599 [PMID: 11033586]</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36 </w:t>
      </w:r>
      <w:r w:rsidRPr="00815AC5">
        <w:rPr>
          <w:rFonts w:ascii="Book Antiqua" w:eastAsia="宋体" w:hAnsi="Book Antiqua" w:cs="宋体"/>
          <w:b/>
          <w:bCs/>
          <w:color w:val="000000"/>
          <w:sz w:val="24"/>
          <w:szCs w:val="24"/>
          <w:lang w:eastAsia="zh-CN"/>
        </w:rPr>
        <w:t>Fabrizi F</w:t>
      </w:r>
      <w:r w:rsidRPr="00815AC5">
        <w:rPr>
          <w:rFonts w:ascii="Book Antiqua" w:eastAsia="宋体" w:hAnsi="Book Antiqua" w:cs="宋体"/>
          <w:color w:val="000000"/>
          <w:sz w:val="24"/>
          <w:szCs w:val="24"/>
          <w:lang w:eastAsia="zh-CN"/>
        </w:rPr>
        <w:t>, Martin P, Dixit V, Bunnapradist S, Kanwal F, Dulai G. Post-transplant diabetes mellitus and HCV seropositive status after renal transplantation: meta-analysis of clinical studies. </w:t>
      </w:r>
      <w:r w:rsidRPr="00815AC5">
        <w:rPr>
          <w:rFonts w:ascii="Book Antiqua" w:eastAsia="宋体" w:hAnsi="Book Antiqua" w:cs="宋体"/>
          <w:i/>
          <w:iCs/>
          <w:color w:val="000000"/>
          <w:sz w:val="24"/>
          <w:szCs w:val="24"/>
          <w:lang w:eastAsia="zh-CN"/>
        </w:rPr>
        <w:t>Am J Transplant</w:t>
      </w:r>
      <w:r w:rsidRPr="00815AC5">
        <w:rPr>
          <w:rFonts w:ascii="Book Antiqua" w:eastAsia="宋体" w:hAnsi="Book Antiqua" w:cs="宋体"/>
          <w:color w:val="000000"/>
          <w:sz w:val="24"/>
          <w:szCs w:val="24"/>
          <w:lang w:eastAsia="zh-CN"/>
        </w:rPr>
        <w:t> 2005; </w:t>
      </w:r>
      <w:r w:rsidRPr="00815AC5">
        <w:rPr>
          <w:rFonts w:ascii="Book Antiqua" w:eastAsia="宋体" w:hAnsi="Book Antiqua" w:cs="宋体"/>
          <w:b/>
          <w:bCs/>
          <w:color w:val="000000"/>
          <w:sz w:val="24"/>
          <w:szCs w:val="24"/>
          <w:lang w:eastAsia="zh-CN"/>
        </w:rPr>
        <w:t>5</w:t>
      </w:r>
      <w:r w:rsidRPr="00815AC5">
        <w:rPr>
          <w:rFonts w:ascii="Book Antiqua" w:eastAsia="宋体" w:hAnsi="Book Antiqua" w:cs="宋体"/>
          <w:color w:val="000000"/>
          <w:sz w:val="24"/>
          <w:szCs w:val="24"/>
          <w:lang w:eastAsia="zh-CN"/>
        </w:rPr>
        <w:t>: 2433-2440 [PMID: 16162192]</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37 </w:t>
      </w:r>
      <w:r w:rsidRPr="00815AC5">
        <w:rPr>
          <w:rFonts w:ascii="Book Antiqua" w:eastAsia="宋体" w:hAnsi="Book Antiqua" w:cs="宋体"/>
          <w:b/>
          <w:bCs/>
          <w:color w:val="000000"/>
          <w:sz w:val="24"/>
          <w:szCs w:val="24"/>
          <w:lang w:eastAsia="zh-CN"/>
        </w:rPr>
        <w:t>Bloom RD</w:t>
      </w:r>
      <w:r w:rsidRPr="00815AC5">
        <w:rPr>
          <w:rFonts w:ascii="Book Antiqua" w:eastAsia="宋体" w:hAnsi="Book Antiqua" w:cs="宋体"/>
          <w:color w:val="000000"/>
          <w:sz w:val="24"/>
          <w:szCs w:val="24"/>
          <w:lang w:eastAsia="zh-CN"/>
        </w:rPr>
        <w:t>, Rao V, Weng F, Grossman RA, Cohen D, Mange KC. Association of hepatitis C with posttransplant diabetes in renal transplant patients on tacrolimus. </w:t>
      </w:r>
      <w:r w:rsidRPr="00815AC5">
        <w:rPr>
          <w:rFonts w:ascii="Book Antiqua" w:eastAsia="宋体" w:hAnsi="Book Antiqua" w:cs="宋体"/>
          <w:i/>
          <w:iCs/>
          <w:color w:val="000000"/>
          <w:sz w:val="24"/>
          <w:szCs w:val="24"/>
          <w:lang w:eastAsia="zh-CN"/>
        </w:rPr>
        <w:t>J Am Soc Nephrol</w:t>
      </w:r>
      <w:r w:rsidRPr="00815AC5">
        <w:rPr>
          <w:rFonts w:ascii="Book Antiqua" w:eastAsia="宋体" w:hAnsi="Book Antiqua" w:cs="宋体"/>
          <w:color w:val="000000"/>
          <w:sz w:val="24"/>
          <w:szCs w:val="24"/>
          <w:lang w:eastAsia="zh-CN"/>
        </w:rPr>
        <w:t> 2002; </w:t>
      </w:r>
      <w:r w:rsidRPr="00815AC5">
        <w:rPr>
          <w:rFonts w:ascii="Book Antiqua" w:eastAsia="宋体" w:hAnsi="Book Antiqua" w:cs="宋体"/>
          <w:b/>
          <w:bCs/>
          <w:color w:val="000000"/>
          <w:sz w:val="24"/>
          <w:szCs w:val="24"/>
          <w:lang w:eastAsia="zh-CN"/>
        </w:rPr>
        <w:t>13</w:t>
      </w:r>
      <w:r w:rsidRPr="00815AC5">
        <w:rPr>
          <w:rFonts w:ascii="Book Antiqua" w:eastAsia="宋体" w:hAnsi="Book Antiqua" w:cs="宋体"/>
          <w:color w:val="000000"/>
          <w:sz w:val="24"/>
          <w:szCs w:val="24"/>
          <w:lang w:eastAsia="zh-CN"/>
        </w:rPr>
        <w:t>: 1374-1380 [PMID: 11961026]</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38 </w:t>
      </w:r>
      <w:r w:rsidRPr="00815AC5">
        <w:rPr>
          <w:rFonts w:ascii="Book Antiqua" w:eastAsia="宋体" w:hAnsi="Book Antiqua" w:cs="宋体"/>
          <w:b/>
          <w:bCs/>
          <w:color w:val="000000"/>
          <w:sz w:val="24"/>
          <w:szCs w:val="24"/>
          <w:lang w:eastAsia="zh-CN"/>
        </w:rPr>
        <w:t>Hjelmesaeth J</w:t>
      </w:r>
      <w:r w:rsidRPr="00815AC5">
        <w:rPr>
          <w:rFonts w:ascii="Book Antiqua" w:eastAsia="宋体" w:hAnsi="Book Antiqua" w:cs="宋体"/>
          <w:color w:val="000000"/>
          <w:sz w:val="24"/>
          <w:szCs w:val="24"/>
          <w:lang w:eastAsia="zh-CN"/>
        </w:rPr>
        <w:t>, Sagedal S, Hartmann A, Rollag H, Egeland T, Hagen M, Nordal KP, Jenssen T. Asymptomatic cytomegalovirus infection is associated with increased risk of new-onset diabetes mellitus and impaired insulin release after renal transplantation. </w:t>
      </w:r>
      <w:r w:rsidRPr="00815AC5">
        <w:rPr>
          <w:rFonts w:ascii="Book Antiqua" w:eastAsia="宋体" w:hAnsi="Book Antiqua" w:cs="宋体"/>
          <w:i/>
          <w:iCs/>
          <w:color w:val="000000"/>
          <w:sz w:val="24"/>
          <w:szCs w:val="24"/>
          <w:lang w:eastAsia="zh-CN"/>
        </w:rPr>
        <w:t>Diabetologia</w:t>
      </w:r>
      <w:r w:rsidRPr="00815AC5">
        <w:rPr>
          <w:rFonts w:ascii="Book Antiqua" w:eastAsia="宋体" w:hAnsi="Book Antiqua" w:cs="宋体"/>
          <w:color w:val="000000"/>
          <w:sz w:val="24"/>
          <w:szCs w:val="24"/>
          <w:lang w:eastAsia="zh-CN"/>
        </w:rPr>
        <w:t> 2004; </w:t>
      </w:r>
      <w:r w:rsidRPr="00815AC5">
        <w:rPr>
          <w:rFonts w:ascii="Book Antiqua" w:eastAsia="宋体" w:hAnsi="Book Antiqua" w:cs="宋体"/>
          <w:b/>
          <w:bCs/>
          <w:color w:val="000000"/>
          <w:sz w:val="24"/>
          <w:szCs w:val="24"/>
          <w:lang w:eastAsia="zh-CN"/>
        </w:rPr>
        <w:t>47</w:t>
      </w:r>
      <w:r w:rsidRPr="00815AC5">
        <w:rPr>
          <w:rFonts w:ascii="Book Antiqua" w:eastAsia="宋体" w:hAnsi="Book Antiqua" w:cs="宋体"/>
          <w:color w:val="000000"/>
          <w:sz w:val="24"/>
          <w:szCs w:val="24"/>
          <w:lang w:eastAsia="zh-CN"/>
        </w:rPr>
        <w:t>: 1550-1556 [PMID: 15338129]</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39 </w:t>
      </w:r>
      <w:r w:rsidRPr="00815AC5">
        <w:rPr>
          <w:rFonts w:ascii="Book Antiqua" w:eastAsia="宋体" w:hAnsi="Book Antiqua" w:cs="宋体"/>
          <w:b/>
          <w:bCs/>
          <w:color w:val="000000"/>
          <w:sz w:val="24"/>
          <w:szCs w:val="24"/>
          <w:lang w:eastAsia="zh-CN"/>
        </w:rPr>
        <w:t>van Raalte DH</w:t>
      </w:r>
      <w:r w:rsidRPr="00815AC5">
        <w:rPr>
          <w:rFonts w:ascii="Book Antiqua" w:eastAsia="宋体" w:hAnsi="Book Antiqua" w:cs="宋体"/>
          <w:color w:val="000000"/>
          <w:sz w:val="24"/>
          <w:szCs w:val="24"/>
          <w:lang w:eastAsia="zh-CN"/>
        </w:rPr>
        <w:t>, Nofrate V, Bunck MC, van Iersel T, Elassaiss Schaap J, Nässander UK, Heine RJ, Mari A, Dokter WH, Diamant M. Acute and 2-week exposure to prednisolone impair different aspects of beta-cell function in healthy men. </w:t>
      </w:r>
      <w:r w:rsidRPr="00815AC5">
        <w:rPr>
          <w:rFonts w:ascii="Book Antiqua" w:eastAsia="宋体" w:hAnsi="Book Antiqua" w:cs="宋体"/>
          <w:i/>
          <w:iCs/>
          <w:color w:val="000000"/>
          <w:sz w:val="24"/>
          <w:szCs w:val="24"/>
          <w:lang w:eastAsia="zh-CN"/>
        </w:rPr>
        <w:t>Eur J Endocrinol</w:t>
      </w:r>
      <w:r w:rsidRPr="00815AC5">
        <w:rPr>
          <w:rFonts w:ascii="Book Antiqua" w:eastAsia="宋体" w:hAnsi="Book Antiqua" w:cs="宋体"/>
          <w:color w:val="000000"/>
          <w:sz w:val="24"/>
          <w:szCs w:val="24"/>
          <w:lang w:eastAsia="zh-CN"/>
        </w:rPr>
        <w:t> 2010; </w:t>
      </w:r>
      <w:r w:rsidRPr="00815AC5">
        <w:rPr>
          <w:rFonts w:ascii="Book Antiqua" w:eastAsia="宋体" w:hAnsi="Book Antiqua" w:cs="宋体"/>
          <w:b/>
          <w:bCs/>
          <w:color w:val="000000"/>
          <w:sz w:val="24"/>
          <w:szCs w:val="24"/>
          <w:lang w:eastAsia="zh-CN"/>
        </w:rPr>
        <w:t>162</w:t>
      </w:r>
      <w:r w:rsidRPr="00815AC5">
        <w:rPr>
          <w:rFonts w:ascii="Book Antiqua" w:eastAsia="宋体" w:hAnsi="Book Antiqua" w:cs="宋体"/>
          <w:color w:val="000000"/>
          <w:sz w:val="24"/>
          <w:szCs w:val="24"/>
          <w:lang w:eastAsia="zh-CN"/>
        </w:rPr>
        <w:t>: 729-735 [PMID: 20124412 DOI: 10.1530/EJE-09-1034]</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40 </w:t>
      </w:r>
      <w:r w:rsidRPr="00815AC5">
        <w:rPr>
          <w:rFonts w:ascii="Book Antiqua" w:eastAsia="宋体" w:hAnsi="Book Antiqua" w:cs="宋体"/>
          <w:b/>
          <w:bCs/>
          <w:color w:val="000000"/>
          <w:sz w:val="24"/>
          <w:szCs w:val="24"/>
          <w:lang w:eastAsia="zh-CN"/>
        </w:rPr>
        <w:t>Midtvedt K</w:t>
      </w:r>
      <w:r w:rsidRPr="00815AC5">
        <w:rPr>
          <w:rFonts w:ascii="Book Antiqua" w:eastAsia="宋体" w:hAnsi="Book Antiqua" w:cs="宋体"/>
          <w:color w:val="000000"/>
          <w:sz w:val="24"/>
          <w:szCs w:val="24"/>
          <w:lang w:eastAsia="zh-CN"/>
        </w:rPr>
        <w:t>, Hjelmesaeth J, Hartmann A, Lund K, Paulsen D, Egeland T, Jenssen T. Insulin resistance after renal transplantation: the effect of steroid dose reduction and withdrawal. </w:t>
      </w:r>
      <w:r w:rsidRPr="00815AC5">
        <w:rPr>
          <w:rFonts w:ascii="Book Antiqua" w:eastAsia="宋体" w:hAnsi="Book Antiqua" w:cs="宋体"/>
          <w:i/>
          <w:iCs/>
          <w:color w:val="000000"/>
          <w:sz w:val="24"/>
          <w:szCs w:val="24"/>
          <w:lang w:eastAsia="zh-CN"/>
        </w:rPr>
        <w:t>J Am Soc Nephrol</w:t>
      </w:r>
      <w:r w:rsidRPr="00815AC5">
        <w:rPr>
          <w:rFonts w:ascii="Book Antiqua" w:eastAsia="宋体" w:hAnsi="Book Antiqua" w:cs="宋体"/>
          <w:color w:val="000000"/>
          <w:sz w:val="24"/>
          <w:szCs w:val="24"/>
          <w:lang w:eastAsia="zh-CN"/>
        </w:rPr>
        <w:t> 2004; </w:t>
      </w:r>
      <w:r w:rsidRPr="00815AC5">
        <w:rPr>
          <w:rFonts w:ascii="Book Antiqua" w:eastAsia="宋体" w:hAnsi="Book Antiqua" w:cs="宋体"/>
          <w:b/>
          <w:bCs/>
          <w:color w:val="000000"/>
          <w:sz w:val="24"/>
          <w:szCs w:val="24"/>
          <w:lang w:eastAsia="zh-CN"/>
        </w:rPr>
        <w:t>15</w:t>
      </w:r>
      <w:r w:rsidRPr="00815AC5">
        <w:rPr>
          <w:rFonts w:ascii="Book Antiqua" w:eastAsia="宋体" w:hAnsi="Book Antiqua" w:cs="宋体"/>
          <w:color w:val="000000"/>
          <w:sz w:val="24"/>
          <w:szCs w:val="24"/>
          <w:lang w:eastAsia="zh-CN"/>
        </w:rPr>
        <w:t>: 3233-3239 [PMID: 15579527 DOI: 10.1097/01.ASN.0000145435.80]</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41 </w:t>
      </w:r>
      <w:r w:rsidRPr="00815AC5">
        <w:rPr>
          <w:rFonts w:ascii="Book Antiqua" w:eastAsia="宋体" w:hAnsi="Book Antiqua" w:cs="宋体"/>
          <w:b/>
          <w:bCs/>
          <w:color w:val="000000"/>
          <w:sz w:val="24"/>
          <w:szCs w:val="24"/>
          <w:lang w:eastAsia="zh-CN"/>
        </w:rPr>
        <w:t>Woodward RS</w:t>
      </w:r>
      <w:r w:rsidRPr="00815AC5">
        <w:rPr>
          <w:rFonts w:ascii="Book Antiqua" w:eastAsia="宋体" w:hAnsi="Book Antiqua" w:cs="宋体"/>
          <w:color w:val="000000"/>
          <w:sz w:val="24"/>
          <w:szCs w:val="24"/>
          <w:lang w:eastAsia="zh-CN"/>
        </w:rPr>
        <w:t>, Schnitzler MA, Baty J, Lowell JA, Lopez-Rocafort L, Haider S, Woodworth TG, Brennan DC. Incidence and cost of new onset diabetes mellitus among U.S. wait-listed and transplanted renal allograft recipients. </w:t>
      </w:r>
      <w:r w:rsidRPr="00815AC5">
        <w:rPr>
          <w:rFonts w:ascii="Book Antiqua" w:eastAsia="宋体" w:hAnsi="Book Antiqua" w:cs="宋体"/>
          <w:i/>
          <w:iCs/>
          <w:color w:val="000000"/>
          <w:sz w:val="24"/>
          <w:szCs w:val="24"/>
          <w:lang w:eastAsia="zh-CN"/>
        </w:rPr>
        <w:t>Am J Transplant</w:t>
      </w:r>
      <w:r w:rsidRPr="00815AC5">
        <w:rPr>
          <w:rFonts w:ascii="Book Antiqua" w:eastAsia="宋体" w:hAnsi="Book Antiqua" w:cs="宋体"/>
          <w:color w:val="000000"/>
          <w:sz w:val="24"/>
          <w:szCs w:val="24"/>
          <w:lang w:eastAsia="zh-CN"/>
        </w:rPr>
        <w:t> 2003; </w:t>
      </w:r>
      <w:r w:rsidRPr="00815AC5">
        <w:rPr>
          <w:rFonts w:ascii="Book Antiqua" w:eastAsia="宋体" w:hAnsi="Book Antiqua" w:cs="宋体"/>
          <w:b/>
          <w:bCs/>
          <w:color w:val="000000"/>
          <w:sz w:val="24"/>
          <w:szCs w:val="24"/>
          <w:lang w:eastAsia="zh-CN"/>
        </w:rPr>
        <w:t>3</w:t>
      </w:r>
      <w:r w:rsidRPr="00815AC5">
        <w:rPr>
          <w:rFonts w:ascii="Book Antiqua" w:eastAsia="宋体" w:hAnsi="Book Antiqua" w:cs="宋体"/>
          <w:color w:val="000000"/>
          <w:sz w:val="24"/>
          <w:szCs w:val="24"/>
          <w:lang w:eastAsia="zh-CN"/>
        </w:rPr>
        <w:t>: 590-598 [PMID: 12752315]</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42 </w:t>
      </w:r>
      <w:r w:rsidRPr="00815AC5">
        <w:rPr>
          <w:rFonts w:ascii="Book Antiqua" w:eastAsia="宋体" w:hAnsi="Book Antiqua" w:cs="宋体"/>
          <w:b/>
          <w:bCs/>
          <w:color w:val="000000"/>
          <w:sz w:val="24"/>
          <w:szCs w:val="24"/>
          <w:lang w:eastAsia="zh-CN"/>
        </w:rPr>
        <w:t>Romagnoli J</w:t>
      </w:r>
      <w:r w:rsidRPr="00815AC5">
        <w:rPr>
          <w:rFonts w:ascii="Book Antiqua" w:eastAsia="宋体" w:hAnsi="Book Antiqua" w:cs="宋体"/>
          <w:color w:val="000000"/>
          <w:sz w:val="24"/>
          <w:szCs w:val="24"/>
          <w:lang w:eastAsia="zh-CN"/>
        </w:rPr>
        <w:t>, Citterio F, Violi P, Cadeddu F, Nanni G, Castagneto M. Post-transplant diabetes mellitus: a case-control analysis of the risk factors. </w:t>
      </w:r>
      <w:r w:rsidRPr="00815AC5">
        <w:rPr>
          <w:rFonts w:ascii="Book Antiqua" w:eastAsia="宋体" w:hAnsi="Book Antiqua" w:cs="宋体"/>
          <w:i/>
          <w:iCs/>
          <w:color w:val="000000"/>
          <w:sz w:val="24"/>
          <w:szCs w:val="24"/>
          <w:lang w:eastAsia="zh-CN"/>
        </w:rPr>
        <w:t>Transpl Int</w:t>
      </w:r>
      <w:r w:rsidRPr="00815AC5">
        <w:rPr>
          <w:rFonts w:ascii="Book Antiqua" w:eastAsia="宋体" w:hAnsi="Book Antiqua" w:cs="宋体"/>
          <w:color w:val="000000"/>
          <w:sz w:val="24"/>
          <w:szCs w:val="24"/>
          <w:lang w:eastAsia="zh-CN"/>
        </w:rPr>
        <w:t> 2005; </w:t>
      </w:r>
      <w:r w:rsidRPr="00815AC5">
        <w:rPr>
          <w:rFonts w:ascii="Book Antiqua" w:eastAsia="宋体" w:hAnsi="Book Antiqua" w:cs="宋体"/>
          <w:b/>
          <w:bCs/>
          <w:color w:val="000000"/>
          <w:sz w:val="24"/>
          <w:szCs w:val="24"/>
          <w:lang w:eastAsia="zh-CN"/>
        </w:rPr>
        <w:t>18</w:t>
      </w:r>
      <w:r w:rsidRPr="00815AC5">
        <w:rPr>
          <w:rFonts w:ascii="Book Antiqua" w:eastAsia="宋体" w:hAnsi="Book Antiqua" w:cs="宋体"/>
          <w:color w:val="000000"/>
          <w:sz w:val="24"/>
          <w:szCs w:val="24"/>
          <w:lang w:eastAsia="zh-CN"/>
        </w:rPr>
        <w:t>: 309-312 [PMID: 15730491]</w:t>
      </w:r>
    </w:p>
    <w:p w:rsidR="00F130E0" w:rsidRPr="00820C69" w:rsidRDefault="00F130E0" w:rsidP="00F130E0">
      <w:pPr>
        <w:pStyle w:val="ListParagraph"/>
        <w:spacing w:after="0" w:line="360" w:lineRule="auto"/>
        <w:ind w:left="0"/>
        <w:jc w:val="both"/>
        <w:rPr>
          <w:rFonts w:ascii="Book Antiqua" w:hAnsi="Book Antiqua" w:cs="Times New Roman"/>
          <w:sz w:val="24"/>
          <w:szCs w:val="24"/>
          <w:lang w:eastAsia="zh-CN"/>
        </w:rPr>
      </w:pPr>
      <w:r>
        <w:rPr>
          <w:rFonts w:ascii="Book Antiqua" w:hAnsi="Book Antiqua" w:cs="Times New Roman" w:hint="eastAsia"/>
          <w:sz w:val="24"/>
          <w:szCs w:val="24"/>
          <w:lang w:eastAsia="zh-CN"/>
        </w:rPr>
        <w:t xml:space="preserve">43 </w:t>
      </w:r>
      <w:r w:rsidRPr="00F130E0">
        <w:rPr>
          <w:rFonts w:ascii="Book Antiqua" w:hAnsi="Book Antiqua" w:cs="Times New Roman"/>
          <w:b/>
          <w:sz w:val="24"/>
          <w:szCs w:val="24"/>
        </w:rPr>
        <w:t>Maes BD,</w:t>
      </w:r>
      <w:r w:rsidRPr="00820C69">
        <w:rPr>
          <w:rFonts w:ascii="Book Antiqua" w:hAnsi="Book Antiqua" w:cs="Times New Roman"/>
          <w:sz w:val="24"/>
          <w:szCs w:val="24"/>
        </w:rPr>
        <w:t xml:space="preserve"> Kuypers D, Messiaen T, Evenepoel P, Mathieu C, Coosemans W, Pirenne J, Vanrenterghem YF. Posttransplantation diabetes mellitus in FK-506-treated renal transplant recipients: Analysis of incidence and risk factors. </w:t>
      </w:r>
      <w:r w:rsidRPr="00F130E0">
        <w:rPr>
          <w:rFonts w:ascii="Book Antiqua" w:hAnsi="Book Antiqua" w:cs="Times New Roman"/>
          <w:i/>
          <w:sz w:val="24"/>
          <w:szCs w:val="24"/>
        </w:rPr>
        <w:t>Transplantation</w:t>
      </w:r>
      <w:r w:rsidRPr="00820C69">
        <w:rPr>
          <w:rFonts w:ascii="Book Antiqua" w:hAnsi="Book Antiqua" w:cs="Times New Roman"/>
          <w:sz w:val="24"/>
          <w:szCs w:val="24"/>
        </w:rPr>
        <w:t xml:space="preserve"> 2001; </w:t>
      </w:r>
      <w:r w:rsidRPr="00F130E0">
        <w:rPr>
          <w:rFonts w:ascii="Book Antiqua" w:hAnsi="Book Antiqua" w:cs="Times New Roman"/>
          <w:b/>
          <w:sz w:val="24"/>
          <w:szCs w:val="24"/>
        </w:rPr>
        <w:t xml:space="preserve">72: </w:t>
      </w:r>
      <w:r>
        <w:rPr>
          <w:rFonts w:ascii="Book Antiqua" w:hAnsi="Book Antiqua" w:cs="Times New Roman"/>
          <w:sz w:val="24"/>
          <w:szCs w:val="24"/>
        </w:rPr>
        <w:t>1655-1661</w:t>
      </w:r>
      <w:r w:rsidRPr="00820C69">
        <w:rPr>
          <w:rFonts w:ascii="Book Antiqua" w:hAnsi="Book Antiqua" w:cs="Times New Roman"/>
          <w:sz w:val="24"/>
          <w:szCs w:val="24"/>
        </w:rPr>
        <w:t xml:space="preserve"> </w:t>
      </w:r>
      <w:r>
        <w:rPr>
          <w:rFonts w:ascii="Book Antiqua" w:hAnsi="Book Antiqua" w:cs="Times New Roman" w:hint="eastAsia"/>
          <w:sz w:val="24"/>
          <w:szCs w:val="24"/>
          <w:lang w:eastAsia="zh-CN"/>
        </w:rPr>
        <w:t>[</w:t>
      </w:r>
      <w:r>
        <w:rPr>
          <w:rFonts w:ascii="Book Antiqua" w:hAnsi="Book Antiqua" w:cs="Times New Roman"/>
          <w:sz w:val="24"/>
          <w:szCs w:val="24"/>
        </w:rPr>
        <w:t>PMID:</w:t>
      </w:r>
      <w:r w:rsidRPr="00820C69">
        <w:rPr>
          <w:rFonts w:ascii="Book Antiqua" w:hAnsi="Book Antiqua" w:cs="Times New Roman"/>
          <w:sz w:val="24"/>
          <w:szCs w:val="24"/>
        </w:rPr>
        <w:t xml:space="preserve"> 11726827</w:t>
      </w:r>
      <w:r>
        <w:rPr>
          <w:rFonts w:ascii="Book Antiqua" w:hAnsi="Book Antiqua" w:cs="Times New Roman" w:hint="eastAsia"/>
          <w:sz w:val="24"/>
          <w:szCs w:val="24"/>
          <w:lang w:eastAsia="zh-CN"/>
        </w:rPr>
        <w:t>]</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44 </w:t>
      </w:r>
      <w:r w:rsidRPr="00815AC5">
        <w:rPr>
          <w:rFonts w:ascii="Book Antiqua" w:eastAsia="宋体" w:hAnsi="Book Antiqua" w:cs="宋体"/>
          <w:b/>
          <w:bCs/>
          <w:color w:val="000000"/>
          <w:sz w:val="24"/>
          <w:szCs w:val="24"/>
          <w:lang w:eastAsia="zh-CN"/>
        </w:rPr>
        <w:t>Ekberg H</w:t>
      </w:r>
      <w:r w:rsidRPr="00815AC5">
        <w:rPr>
          <w:rFonts w:ascii="Book Antiqua" w:eastAsia="宋体" w:hAnsi="Book Antiqua" w:cs="宋体"/>
          <w:color w:val="000000"/>
          <w:sz w:val="24"/>
          <w:szCs w:val="24"/>
          <w:lang w:eastAsia="zh-CN"/>
        </w:rPr>
        <w:t>, Tedesco-Silva H, Demirbas A, Vítko S, Nashan B, Gürkan A, Margreiter R, Hugo C, Grinyó JM, Frei U, Vanrenterghem Y, Daloze P, Halloran PF. Reduced exposure to calcineurin inhibitors in renal transplantation. </w:t>
      </w:r>
      <w:r w:rsidRPr="00815AC5">
        <w:rPr>
          <w:rFonts w:ascii="Book Antiqua" w:eastAsia="宋体" w:hAnsi="Book Antiqua" w:cs="宋体"/>
          <w:i/>
          <w:iCs/>
          <w:color w:val="000000"/>
          <w:sz w:val="24"/>
          <w:szCs w:val="24"/>
          <w:lang w:eastAsia="zh-CN"/>
        </w:rPr>
        <w:t>N Engl J Med</w:t>
      </w:r>
      <w:r w:rsidRPr="00815AC5">
        <w:rPr>
          <w:rFonts w:ascii="Book Antiqua" w:eastAsia="宋体" w:hAnsi="Book Antiqua" w:cs="宋体"/>
          <w:color w:val="000000"/>
          <w:sz w:val="24"/>
          <w:szCs w:val="24"/>
          <w:lang w:eastAsia="zh-CN"/>
        </w:rPr>
        <w:t> 2007; </w:t>
      </w:r>
      <w:r w:rsidRPr="00815AC5">
        <w:rPr>
          <w:rFonts w:ascii="Book Antiqua" w:eastAsia="宋体" w:hAnsi="Book Antiqua" w:cs="宋体"/>
          <w:b/>
          <w:bCs/>
          <w:color w:val="000000"/>
          <w:sz w:val="24"/>
          <w:szCs w:val="24"/>
          <w:lang w:eastAsia="zh-CN"/>
        </w:rPr>
        <w:t>357</w:t>
      </w:r>
      <w:r w:rsidRPr="00815AC5">
        <w:rPr>
          <w:rFonts w:ascii="Book Antiqua" w:eastAsia="宋体" w:hAnsi="Book Antiqua" w:cs="宋体"/>
          <w:color w:val="000000"/>
          <w:sz w:val="24"/>
          <w:szCs w:val="24"/>
          <w:lang w:eastAsia="zh-CN"/>
        </w:rPr>
        <w:t>: 2562-2575 [PMID: 18094377]</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45 </w:t>
      </w:r>
      <w:r w:rsidRPr="00815AC5">
        <w:rPr>
          <w:rFonts w:ascii="Book Antiqua" w:eastAsia="宋体" w:hAnsi="Book Antiqua" w:cs="宋体"/>
          <w:b/>
          <w:bCs/>
          <w:color w:val="000000"/>
          <w:sz w:val="24"/>
          <w:szCs w:val="24"/>
          <w:lang w:eastAsia="zh-CN"/>
        </w:rPr>
        <w:t>Pereira MJ</w:t>
      </w:r>
      <w:r w:rsidRPr="00815AC5">
        <w:rPr>
          <w:rFonts w:ascii="Book Antiqua" w:eastAsia="宋体" w:hAnsi="Book Antiqua" w:cs="宋体"/>
          <w:color w:val="000000"/>
          <w:sz w:val="24"/>
          <w:szCs w:val="24"/>
          <w:lang w:eastAsia="zh-CN"/>
        </w:rPr>
        <w:t>, Palming J, Rizell M, Aureliano M, Carvalho E, Svensson MK, Eriksson JW. Cyclosporine A and tacrolimus reduce the amount of GLUT4 at the cell surface in human adipocytes: increased endocytosis as a potential mechanism for the diabetogenic effects of immunosuppressive agents. </w:t>
      </w:r>
      <w:r w:rsidRPr="00815AC5">
        <w:rPr>
          <w:rFonts w:ascii="Book Antiqua" w:eastAsia="宋体" w:hAnsi="Book Antiqua" w:cs="宋体"/>
          <w:i/>
          <w:iCs/>
          <w:color w:val="000000"/>
          <w:sz w:val="24"/>
          <w:szCs w:val="24"/>
          <w:lang w:eastAsia="zh-CN"/>
        </w:rPr>
        <w:t>J Clin Endocrinol Metab</w:t>
      </w:r>
      <w:r w:rsidRPr="00815AC5">
        <w:rPr>
          <w:rFonts w:ascii="Book Antiqua" w:eastAsia="宋体" w:hAnsi="Book Antiqua" w:cs="宋体"/>
          <w:color w:val="000000"/>
          <w:sz w:val="24"/>
          <w:szCs w:val="24"/>
          <w:lang w:eastAsia="zh-CN"/>
        </w:rPr>
        <w:t> 2014; </w:t>
      </w:r>
      <w:r w:rsidRPr="00815AC5">
        <w:rPr>
          <w:rFonts w:ascii="Book Antiqua" w:eastAsia="宋体" w:hAnsi="Book Antiqua" w:cs="宋体"/>
          <w:b/>
          <w:bCs/>
          <w:color w:val="000000"/>
          <w:sz w:val="24"/>
          <w:szCs w:val="24"/>
          <w:lang w:eastAsia="zh-CN"/>
        </w:rPr>
        <w:t>99</w:t>
      </w:r>
      <w:r w:rsidRPr="00815AC5">
        <w:rPr>
          <w:rFonts w:ascii="Book Antiqua" w:eastAsia="宋体" w:hAnsi="Book Antiqua" w:cs="宋体"/>
          <w:color w:val="000000"/>
          <w:sz w:val="24"/>
          <w:szCs w:val="24"/>
          <w:lang w:eastAsia="zh-CN"/>
        </w:rPr>
        <w:t>: E1885-E1894 [PMID: 25004245 DOI: 10.1210/jc.2014-1266.]</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46 </w:t>
      </w:r>
      <w:r w:rsidRPr="00815AC5">
        <w:rPr>
          <w:rFonts w:ascii="Book Antiqua" w:eastAsia="宋体" w:hAnsi="Book Antiqua" w:cs="宋体"/>
          <w:b/>
          <w:bCs/>
          <w:color w:val="000000"/>
          <w:sz w:val="24"/>
          <w:szCs w:val="24"/>
          <w:lang w:eastAsia="zh-CN"/>
        </w:rPr>
        <w:t>Al-Hasani H</w:t>
      </w:r>
      <w:r w:rsidRPr="00815AC5">
        <w:rPr>
          <w:rFonts w:ascii="Book Antiqua" w:eastAsia="宋体" w:hAnsi="Book Antiqua" w:cs="宋体"/>
          <w:color w:val="000000"/>
          <w:sz w:val="24"/>
          <w:szCs w:val="24"/>
          <w:lang w:eastAsia="zh-CN"/>
        </w:rPr>
        <w:t>, Kunamneni RK, Dawson K, Hinck CS, Müller-Wieland D, Cushman SW. Roles of the N- and C-termini of GLUT4 in endocytosis. </w:t>
      </w:r>
      <w:r w:rsidRPr="00815AC5">
        <w:rPr>
          <w:rFonts w:ascii="Book Antiqua" w:eastAsia="宋体" w:hAnsi="Book Antiqua" w:cs="宋体"/>
          <w:i/>
          <w:iCs/>
          <w:color w:val="000000"/>
          <w:sz w:val="24"/>
          <w:szCs w:val="24"/>
          <w:lang w:eastAsia="zh-CN"/>
        </w:rPr>
        <w:t>J Cell Sci</w:t>
      </w:r>
      <w:r w:rsidRPr="00815AC5">
        <w:rPr>
          <w:rFonts w:ascii="Book Antiqua" w:eastAsia="宋体" w:hAnsi="Book Antiqua" w:cs="宋体"/>
          <w:color w:val="000000"/>
          <w:sz w:val="24"/>
          <w:szCs w:val="24"/>
          <w:lang w:eastAsia="zh-CN"/>
        </w:rPr>
        <w:t> 2002; </w:t>
      </w:r>
      <w:r w:rsidRPr="00815AC5">
        <w:rPr>
          <w:rFonts w:ascii="Book Antiqua" w:eastAsia="宋体" w:hAnsi="Book Antiqua" w:cs="宋体"/>
          <w:b/>
          <w:bCs/>
          <w:color w:val="000000"/>
          <w:sz w:val="24"/>
          <w:szCs w:val="24"/>
          <w:lang w:eastAsia="zh-CN"/>
        </w:rPr>
        <w:t>115</w:t>
      </w:r>
      <w:r w:rsidRPr="00815AC5">
        <w:rPr>
          <w:rFonts w:ascii="Book Antiqua" w:eastAsia="宋体" w:hAnsi="Book Antiqua" w:cs="宋体"/>
          <w:color w:val="000000"/>
          <w:sz w:val="24"/>
          <w:szCs w:val="24"/>
          <w:lang w:eastAsia="zh-CN"/>
        </w:rPr>
        <w:t>: 131-140 [PMID: 11801731]</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47 </w:t>
      </w:r>
      <w:r w:rsidRPr="00815AC5">
        <w:rPr>
          <w:rFonts w:ascii="Book Antiqua" w:eastAsia="宋体" w:hAnsi="Book Antiqua" w:cs="宋体"/>
          <w:b/>
          <w:bCs/>
          <w:color w:val="000000"/>
          <w:sz w:val="24"/>
          <w:szCs w:val="24"/>
          <w:lang w:eastAsia="zh-CN"/>
        </w:rPr>
        <w:t>Radu RG</w:t>
      </w:r>
      <w:r w:rsidRPr="00815AC5">
        <w:rPr>
          <w:rFonts w:ascii="Book Antiqua" w:eastAsia="宋体" w:hAnsi="Book Antiqua" w:cs="宋体"/>
          <w:color w:val="000000"/>
          <w:sz w:val="24"/>
          <w:szCs w:val="24"/>
          <w:lang w:eastAsia="zh-CN"/>
        </w:rPr>
        <w:t>, Fujimoto S, Mukai E, Takehiro M, Shimono D, Nabe K, Shimodahira M, Kominato R, Aramaki Y, Nishi Y, Funakoshi S, Yamada Y, Seino Y. Tacrolimus suppresses glucose-induced insulin release from pancreatic islets by reducing glucokinase activity. </w:t>
      </w:r>
      <w:r w:rsidRPr="00815AC5">
        <w:rPr>
          <w:rFonts w:ascii="Book Antiqua" w:eastAsia="宋体" w:hAnsi="Book Antiqua" w:cs="宋体"/>
          <w:i/>
          <w:iCs/>
          <w:color w:val="000000"/>
          <w:sz w:val="24"/>
          <w:szCs w:val="24"/>
          <w:lang w:eastAsia="zh-CN"/>
        </w:rPr>
        <w:t>Am J Physiol Endocrinol Metab</w:t>
      </w:r>
      <w:r w:rsidRPr="00815AC5">
        <w:rPr>
          <w:rFonts w:ascii="Book Antiqua" w:eastAsia="宋体" w:hAnsi="Book Antiqua" w:cs="宋体"/>
          <w:color w:val="000000"/>
          <w:sz w:val="24"/>
          <w:szCs w:val="24"/>
          <w:lang w:eastAsia="zh-CN"/>
        </w:rPr>
        <w:t> 2005; </w:t>
      </w:r>
      <w:r w:rsidRPr="00815AC5">
        <w:rPr>
          <w:rFonts w:ascii="Book Antiqua" w:eastAsia="宋体" w:hAnsi="Book Antiqua" w:cs="宋体"/>
          <w:b/>
          <w:bCs/>
          <w:color w:val="000000"/>
          <w:sz w:val="24"/>
          <w:szCs w:val="24"/>
          <w:lang w:eastAsia="zh-CN"/>
        </w:rPr>
        <w:t>288</w:t>
      </w:r>
      <w:r w:rsidRPr="00815AC5">
        <w:rPr>
          <w:rFonts w:ascii="Book Antiqua" w:eastAsia="宋体" w:hAnsi="Book Antiqua" w:cs="宋体"/>
          <w:color w:val="000000"/>
          <w:sz w:val="24"/>
          <w:szCs w:val="24"/>
          <w:lang w:eastAsia="zh-CN"/>
        </w:rPr>
        <w:t>: E365-E371 [PMID: 15479952]</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48 </w:t>
      </w:r>
      <w:r w:rsidRPr="00815AC5">
        <w:rPr>
          <w:rFonts w:ascii="Book Antiqua" w:eastAsia="宋体" w:hAnsi="Book Antiqua" w:cs="宋体"/>
          <w:b/>
          <w:bCs/>
          <w:color w:val="000000"/>
          <w:sz w:val="24"/>
          <w:szCs w:val="24"/>
          <w:lang w:eastAsia="zh-CN"/>
        </w:rPr>
        <w:t>Drachenberg CB</w:t>
      </w:r>
      <w:r w:rsidRPr="00815AC5">
        <w:rPr>
          <w:rFonts w:ascii="Book Antiqua" w:eastAsia="宋体" w:hAnsi="Book Antiqua" w:cs="宋体"/>
          <w:color w:val="000000"/>
          <w:sz w:val="24"/>
          <w:szCs w:val="24"/>
          <w:lang w:eastAsia="zh-CN"/>
        </w:rPr>
        <w:t>, Klassen DK, Weir MR, Wiland A, Fink JC, Bartlett ST, Cangro CB, Blahut S, Papadimitriou JC. Islet cell damage associated with tacrolimus and cyclosporine: morphological features in pancreas allograft biopsies and clinical correlation. </w:t>
      </w:r>
      <w:r w:rsidRPr="00815AC5">
        <w:rPr>
          <w:rFonts w:ascii="Book Antiqua" w:eastAsia="宋体" w:hAnsi="Book Antiqua" w:cs="宋体"/>
          <w:i/>
          <w:iCs/>
          <w:color w:val="000000"/>
          <w:sz w:val="24"/>
          <w:szCs w:val="24"/>
          <w:lang w:eastAsia="zh-CN"/>
        </w:rPr>
        <w:t>Transplantation</w:t>
      </w:r>
      <w:r w:rsidRPr="00815AC5">
        <w:rPr>
          <w:rFonts w:ascii="Book Antiqua" w:eastAsia="宋体" w:hAnsi="Book Antiqua" w:cs="宋体"/>
          <w:color w:val="000000"/>
          <w:sz w:val="24"/>
          <w:szCs w:val="24"/>
          <w:lang w:eastAsia="zh-CN"/>
        </w:rPr>
        <w:t> 1999; </w:t>
      </w:r>
      <w:r w:rsidRPr="00815AC5">
        <w:rPr>
          <w:rFonts w:ascii="Book Antiqua" w:eastAsia="宋体" w:hAnsi="Book Antiqua" w:cs="宋体"/>
          <w:b/>
          <w:bCs/>
          <w:color w:val="000000"/>
          <w:sz w:val="24"/>
          <w:szCs w:val="24"/>
          <w:lang w:eastAsia="zh-CN"/>
        </w:rPr>
        <w:t>68</w:t>
      </w:r>
      <w:r w:rsidRPr="00815AC5">
        <w:rPr>
          <w:rFonts w:ascii="Book Antiqua" w:eastAsia="宋体" w:hAnsi="Book Antiqua" w:cs="宋体"/>
          <w:color w:val="000000"/>
          <w:sz w:val="24"/>
          <w:szCs w:val="24"/>
          <w:lang w:eastAsia="zh-CN"/>
        </w:rPr>
        <w:t>: 396-402 [PMID: 10459544]</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49 </w:t>
      </w:r>
      <w:r w:rsidRPr="00815AC5">
        <w:rPr>
          <w:rFonts w:ascii="Book Antiqua" w:eastAsia="宋体" w:hAnsi="Book Antiqua" w:cs="宋体"/>
          <w:b/>
          <w:bCs/>
          <w:color w:val="000000"/>
          <w:sz w:val="24"/>
          <w:szCs w:val="24"/>
          <w:lang w:eastAsia="zh-CN"/>
        </w:rPr>
        <w:t>Yates CJ</w:t>
      </w:r>
      <w:r w:rsidRPr="00815AC5">
        <w:rPr>
          <w:rFonts w:ascii="Book Antiqua" w:eastAsia="宋体" w:hAnsi="Book Antiqua" w:cs="宋体"/>
          <w:color w:val="000000"/>
          <w:sz w:val="24"/>
          <w:szCs w:val="24"/>
          <w:lang w:eastAsia="zh-CN"/>
        </w:rPr>
        <w:t>, Fourlanos S, Hjelmesaeth J, Colman PG, Cohney SJ. New-onset diabetes after kidney transplantation-changes and challenges. </w:t>
      </w:r>
      <w:r w:rsidRPr="00815AC5">
        <w:rPr>
          <w:rFonts w:ascii="Book Antiqua" w:eastAsia="宋体" w:hAnsi="Book Antiqua" w:cs="宋体"/>
          <w:i/>
          <w:iCs/>
          <w:color w:val="000000"/>
          <w:sz w:val="24"/>
          <w:szCs w:val="24"/>
          <w:lang w:eastAsia="zh-CN"/>
        </w:rPr>
        <w:t>Am J Transplant</w:t>
      </w:r>
      <w:r w:rsidRPr="00815AC5">
        <w:rPr>
          <w:rFonts w:ascii="Book Antiqua" w:eastAsia="宋体" w:hAnsi="Book Antiqua" w:cs="宋体"/>
          <w:color w:val="000000"/>
          <w:sz w:val="24"/>
          <w:szCs w:val="24"/>
          <w:lang w:eastAsia="zh-CN"/>
        </w:rPr>
        <w:t> 2012; </w:t>
      </w:r>
      <w:r w:rsidRPr="00815AC5">
        <w:rPr>
          <w:rFonts w:ascii="Book Antiqua" w:eastAsia="宋体" w:hAnsi="Book Antiqua" w:cs="宋体"/>
          <w:b/>
          <w:bCs/>
          <w:color w:val="000000"/>
          <w:sz w:val="24"/>
          <w:szCs w:val="24"/>
          <w:lang w:eastAsia="zh-CN"/>
        </w:rPr>
        <w:t>12</w:t>
      </w:r>
      <w:r w:rsidRPr="00815AC5">
        <w:rPr>
          <w:rFonts w:ascii="Book Antiqua" w:eastAsia="宋体" w:hAnsi="Book Antiqua" w:cs="宋体"/>
          <w:color w:val="000000"/>
          <w:sz w:val="24"/>
          <w:szCs w:val="24"/>
          <w:lang w:eastAsia="zh-CN"/>
        </w:rPr>
        <w:t>: 820-828 [PMID: 22123607 DOI: 10.1111/j.1600-6143.2011.03855.x]</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50 </w:t>
      </w:r>
      <w:r w:rsidRPr="00815AC5">
        <w:rPr>
          <w:rFonts w:ascii="Book Antiqua" w:eastAsia="宋体" w:hAnsi="Book Antiqua" w:cs="宋体"/>
          <w:b/>
          <w:bCs/>
          <w:color w:val="000000"/>
          <w:sz w:val="24"/>
          <w:szCs w:val="24"/>
          <w:lang w:eastAsia="zh-CN"/>
        </w:rPr>
        <w:t>Veroux M</w:t>
      </w:r>
      <w:r w:rsidRPr="00815AC5">
        <w:rPr>
          <w:rFonts w:ascii="Book Antiqua" w:eastAsia="宋体" w:hAnsi="Book Antiqua" w:cs="宋体"/>
          <w:color w:val="000000"/>
          <w:sz w:val="24"/>
          <w:szCs w:val="24"/>
          <w:lang w:eastAsia="zh-CN"/>
        </w:rPr>
        <w:t>, Tallarita T, Corona D, Sinagra N, Giaquinta A, Zerbo D, Guerrieri C, D'Assoro A, Cimino S, Veroux P. Conversion to sirolimus therapy in kidney transplant recipients with new onset diabetes mellitus after transplantation. </w:t>
      </w:r>
      <w:r w:rsidRPr="00815AC5">
        <w:rPr>
          <w:rFonts w:ascii="Book Antiqua" w:eastAsia="宋体" w:hAnsi="Book Antiqua" w:cs="宋体"/>
          <w:i/>
          <w:iCs/>
          <w:color w:val="000000"/>
          <w:sz w:val="24"/>
          <w:szCs w:val="24"/>
          <w:lang w:eastAsia="zh-CN"/>
        </w:rPr>
        <w:t>Clin Dev Immunol</w:t>
      </w:r>
      <w:r w:rsidRPr="00815AC5">
        <w:rPr>
          <w:rFonts w:ascii="Book Antiqua" w:eastAsia="宋体" w:hAnsi="Book Antiqua" w:cs="宋体"/>
          <w:color w:val="000000"/>
          <w:sz w:val="24"/>
          <w:szCs w:val="24"/>
          <w:lang w:eastAsia="zh-CN"/>
        </w:rPr>
        <w:t> 2013; </w:t>
      </w:r>
      <w:r w:rsidRPr="00815AC5">
        <w:rPr>
          <w:rFonts w:ascii="Book Antiqua" w:eastAsia="宋体" w:hAnsi="Book Antiqua" w:cs="宋体"/>
          <w:b/>
          <w:bCs/>
          <w:color w:val="000000"/>
          <w:sz w:val="24"/>
          <w:szCs w:val="24"/>
          <w:lang w:eastAsia="zh-CN"/>
        </w:rPr>
        <w:t>2013</w:t>
      </w:r>
      <w:r w:rsidRPr="00815AC5">
        <w:rPr>
          <w:rFonts w:ascii="Book Antiqua" w:eastAsia="宋体" w:hAnsi="Book Antiqua" w:cs="宋体"/>
          <w:color w:val="000000"/>
          <w:sz w:val="24"/>
          <w:szCs w:val="24"/>
          <w:lang w:eastAsia="zh-CN"/>
        </w:rPr>
        <w:t>: 496974 [PMID: 23762090 DOI: 10.1155/2013/496974]</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51 </w:t>
      </w:r>
      <w:r w:rsidRPr="00815AC5">
        <w:rPr>
          <w:rFonts w:ascii="Book Antiqua" w:eastAsia="宋体" w:hAnsi="Book Antiqua" w:cs="宋体"/>
          <w:b/>
          <w:bCs/>
          <w:color w:val="000000"/>
          <w:sz w:val="24"/>
          <w:szCs w:val="24"/>
          <w:lang w:eastAsia="zh-CN"/>
        </w:rPr>
        <w:t>Johnston O</w:t>
      </w:r>
      <w:r w:rsidRPr="00815AC5">
        <w:rPr>
          <w:rFonts w:ascii="Book Antiqua" w:eastAsia="宋体" w:hAnsi="Book Antiqua" w:cs="宋体"/>
          <w:color w:val="000000"/>
          <w:sz w:val="24"/>
          <w:szCs w:val="24"/>
          <w:lang w:eastAsia="zh-CN"/>
        </w:rPr>
        <w:t>, Rose CL, Webster AC, Gill JS. Sirolimus is associated with new-onset diabetes in kidney transplant recipients. </w:t>
      </w:r>
      <w:r w:rsidRPr="00815AC5">
        <w:rPr>
          <w:rFonts w:ascii="Book Antiqua" w:eastAsia="宋体" w:hAnsi="Book Antiqua" w:cs="宋体"/>
          <w:i/>
          <w:iCs/>
          <w:color w:val="000000"/>
          <w:sz w:val="24"/>
          <w:szCs w:val="24"/>
          <w:lang w:eastAsia="zh-CN"/>
        </w:rPr>
        <w:t>J Am Soc Nephrol</w:t>
      </w:r>
      <w:r w:rsidRPr="00815AC5">
        <w:rPr>
          <w:rFonts w:ascii="Book Antiqua" w:eastAsia="宋体" w:hAnsi="Book Antiqua" w:cs="宋体"/>
          <w:color w:val="000000"/>
          <w:sz w:val="24"/>
          <w:szCs w:val="24"/>
          <w:lang w:eastAsia="zh-CN"/>
        </w:rPr>
        <w:t> 2008; </w:t>
      </w:r>
      <w:r w:rsidRPr="00815AC5">
        <w:rPr>
          <w:rFonts w:ascii="Book Antiqua" w:eastAsia="宋体" w:hAnsi="Book Antiqua" w:cs="宋体"/>
          <w:b/>
          <w:bCs/>
          <w:color w:val="000000"/>
          <w:sz w:val="24"/>
          <w:szCs w:val="24"/>
          <w:lang w:eastAsia="zh-CN"/>
        </w:rPr>
        <w:t>19</w:t>
      </w:r>
      <w:r w:rsidRPr="00815AC5">
        <w:rPr>
          <w:rFonts w:ascii="Book Antiqua" w:eastAsia="宋体" w:hAnsi="Book Antiqua" w:cs="宋体"/>
          <w:color w:val="000000"/>
          <w:sz w:val="24"/>
          <w:szCs w:val="24"/>
          <w:lang w:eastAsia="zh-CN"/>
        </w:rPr>
        <w:t>: 1411-1418 [PMID: 18385422 DOI: 10.1681/ASN.2007111202.]</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52 </w:t>
      </w:r>
      <w:r w:rsidRPr="00815AC5">
        <w:rPr>
          <w:rFonts w:ascii="Book Antiqua" w:eastAsia="宋体" w:hAnsi="Book Antiqua" w:cs="宋体"/>
          <w:b/>
          <w:bCs/>
          <w:color w:val="000000"/>
          <w:sz w:val="24"/>
          <w:szCs w:val="24"/>
          <w:lang w:eastAsia="zh-CN"/>
        </w:rPr>
        <w:t>Gyurus E</w:t>
      </w:r>
      <w:r w:rsidRPr="00815AC5">
        <w:rPr>
          <w:rFonts w:ascii="Book Antiqua" w:eastAsia="宋体" w:hAnsi="Book Antiqua" w:cs="宋体"/>
          <w:color w:val="000000"/>
          <w:sz w:val="24"/>
          <w:szCs w:val="24"/>
          <w:lang w:eastAsia="zh-CN"/>
        </w:rPr>
        <w:t>, Kaposztas Z, Kahan BD. Sirolimus therapy predisposes to new-onset diabetes mellitus after renal transplantation: a long-term analysis of various treatment regimens. </w:t>
      </w:r>
      <w:r w:rsidRPr="00815AC5">
        <w:rPr>
          <w:rFonts w:ascii="Book Antiqua" w:eastAsia="宋体" w:hAnsi="Book Antiqua" w:cs="宋体"/>
          <w:i/>
          <w:iCs/>
          <w:color w:val="000000"/>
          <w:sz w:val="24"/>
          <w:szCs w:val="24"/>
          <w:lang w:eastAsia="zh-CN"/>
        </w:rPr>
        <w:t>Transplant Proc</w:t>
      </w:r>
      <w:r w:rsidRPr="00815AC5">
        <w:rPr>
          <w:rFonts w:ascii="Book Antiqua" w:eastAsia="宋体" w:hAnsi="Book Antiqua" w:cs="宋体"/>
          <w:color w:val="000000"/>
          <w:sz w:val="24"/>
          <w:szCs w:val="24"/>
          <w:lang w:eastAsia="zh-CN"/>
        </w:rPr>
        <w:t> 2011; </w:t>
      </w:r>
      <w:r w:rsidRPr="00815AC5">
        <w:rPr>
          <w:rFonts w:ascii="Book Antiqua" w:eastAsia="宋体" w:hAnsi="Book Antiqua" w:cs="宋体"/>
          <w:b/>
          <w:bCs/>
          <w:color w:val="000000"/>
          <w:sz w:val="24"/>
          <w:szCs w:val="24"/>
          <w:lang w:eastAsia="zh-CN"/>
        </w:rPr>
        <w:t>43</w:t>
      </w:r>
      <w:r w:rsidRPr="00815AC5">
        <w:rPr>
          <w:rFonts w:ascii="Book Antiqua" w:eastAsia="宋体" w:hAnsi="Book Antiqua" w:cs="宋体"/>
          <w:color w:val="000000"/>
          <w:sz w:val="24"/>
          <w:szCs w:val="24"/>
          <w:lang w:eastAsia="zh-CN"/>
        </w:rPr>
        <w:t>: 1583-1592 [PMID: 21693238 DOI: 10.1016/j.transproceed.2011.05.001]</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53 </w:t>
      </w:r>
      <w:r w:rsidRPr="00815AC5">
        <w:rPr>
          <w:rFonts w:ascii="Book Antiqua" w:eastAsia="宋体" w:hAnsi="Book Antiqua" w:cs="宋体"/>
          <w:b/>
          <w:bCs/>
          <w:color w:val="000000"/>
          <w:sz w:val="24"/>
          <w:szCs w:val="24"/>
          <w:lang w:eastAsia="zh-CN"/>
        </w:rPr>
        <w:t>Roland M</w:t>
      </w:r>
      <w:r w:rsidRPr="00815AC5">
        <w:rPr>
          <w:rFonts w:ascii="Book Antiqua" w:eastAsia="宋体" w:hAnsi="Book Antiqua" w:cs="宋体"/>
          <w:color w:val="000000"/>
          <w:sz w:val="24"/>
          <w:szCs w:val="24"/>
          <w:lang w:eastAsia="zh-CN"/>
        </w:rPr>
        <w:t>, Gatault P, Doute C, Büchler M, Al-Najjar A, Barbet C, Chatelet V, Marlière JF, Nivet H, Lebranchu Y, Halimi JM. Immunosuppressive medications, clinical and metabolic parameters in new-onset diabetes mellitus after kidney transplantation. </w:t>
      </w:r>
      <w:r w:rsidRPr="00815AC5">
        <w:rPr>
          <w:rFonts w:ascii="Book Antiqua" w:eastAsia="宋体" w:hAnsi="Book Antiqua" w:cs="宋体"/>
          <w:i/>
          <w:iCs/>
          <w:color w:val="000000"/>
          <w:sz w:val="24"/>
          <w:szCs w:val="24"/>
          <w:lang w:eastAsia="zh-CN"/>
        </w:rPr>
        <w:t>Transpl Int</w:t>
      </w:r>
      <w:r w:rsidRPr="00815AC5">
        <w:rPr>
          <w:rFonts w:ascii="Book Antiqua" w:eastAsia="宋体" w:hAnsi="Book Antiqua" w:cs="宋体"/>
          <w:color w:val="000000"/>
          <w:sz w:val="24"/>
          <w:szCs w:val="24"/>
          <w:lang w:eastAsia="zh-CN"/>
        </w:rPr>
        <w:t> 2008; </w:t>
      </w:r>
      <w:r w:rsidRPr="00815AC5">
        <w:rPr>
          <w:rFonts w:ascii="Book Antiqua" w:eastAsia="宋体" w:hAnsi="Book Antiqua" w:cs="宋体"/>
          <w:b/>
          <w:bCs/>
          <w:color w:val="000000"/>
          <w:sz w:val="24"/>
          <w:szCs w:val="24"/>
          <w:lang w:eastAsia="zh-CN"/>
        </w:rPr>
        <w:t>21</w:t>
      </w:r>
      <w:r w:rsidRPr="00815AC5">
        <w:rPr>
          <w:rFonts w:ascii="Book Antiqua" w:eastAsia="宋体" w:hAnsi="Book Antiqua" w:cs="宋体"/>
          <w:color w:val="000000"/>
          <w:sz w:val="24"/>
          <w:szCs w:val="24"/>
          <w:lang w:eastAsia="zh-CN"/>
        </w:rPr>
        <w:t>: 523-530 [PMID: 18266773 DOI: 10.1111/j.1432-2277.2008.00640.x]</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54 </w:t>
      </w:r>
      <w:r w:rsidRPr="00815AC5">
        <w:rPr>
          <w:rFonts w:ascii="Book Antiqua" w:eastAsia="宋体" w:hAnsi="Book Antiqua" w:cs="宋体"/>
          <w:b/>
          <w:bCs/>
          <w:color w:val="000000"/>
          <w:sz w:val="24"/>
          <w:szCs w:val="24"/>
          <w:lang w:eastAsia="zh-CN"/>
        </w:rPr>
        <w:t>Miles AM</w:t>
      </w:r>
      <w:r w:rsidRPr="00815AC5">
        <w:rPr>
          <w:rFonts w:ascii="Book Antiqua" w:eastAsia="宋体" w:hAnsi="Book Antiqua" w:cs="宋体"/>
          <w:color w:val="000000"/>
          <w:sz w:val="24"/>
          <w:szCs w:val="24"/>
          <w:lang w:eastAsia="zh-CN"/>
        </w:rPr>
        <w:t>, Sumrani N, Horowitz R, Homel P, Maursky V, Markell MS, Distant DA, Hong JH, Sommer BG, Friedman EA. Diabetes mellitus after renal transplantation: as deleterious as non-transplant-associated diabetes? </w:t>
      </w:r>
      <w:r w:rsidRPr="00815AC5">
        <w:rPr>
          <w:rFonts w:ascii="Book Antiqua" w:eastAsia="宋体" w:hAnsi="Book Antiqua" w:cs="宋体"/>
          <w:i/>
          <w:iCs/>
          <w:color w:val="000000"/>
          <w:sz w:val="24"/>
          <w:szCs w:val="24"/>
          <w:lang w:eastAsia="zh-CN"/>
        </w:rPr>
        <w:t>Transplantation</w:t>
      </w:r>
      <w:r w:rsidRPr="00815AC5">
        <w:rPr>
          <w:rFonts w:ascii="Book Antiqua" w:eastAsia="宋体" w:hAnsi="Book Antiqua" w:cs="宋体"/>
          <w:color w:val="000000"/>
          <w:sz w:val="24"/>
          <w:szCs w:val="24"/>
          <w:lang w:eastAsia="zh-CN"/>
        </w:rPr>
        <w:t> 1998; </w:t>
      </w:r>
      <w:r w:rsidRPr="00815AC5">
        <w:rPr>
          <w:rFonts w:ascii="Book Antiqua" w:eastAsia="宋体" w:hAnsi="Book Antiqua" w:cs="宋体"/>
          <w:b/>
          <w:bCs/>
          <w:color w:val="000000"/>
          <w:sz w:val="24"/>
          <w:szCs w:val="24"/>
          <w:lang w:eastAsia="zh-CN"/>
        </w:rPr>
        <w:t>65</w:t>
      </w:r>
      <w:r w:rsidRPr="00815AC5">
        <w:rPr>
          <w:rFonts w:ascii="Book Antiqua" w:eastAsia="宋体" w:hAnsi="Book Antiqua" w:cs="宋体"/>
          <w:color w:val="000000"/>
          <w:sz w:val="24"/>
          <w:szCs w:val="24"/>
          <w:lang w:eastAsia="zh-CN"/>
        </w:rPr>
        <w:t>: 380-384 [PMID: 9484755]</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55 </w:t>
      </w:r>
      <w:r w:rsidRPr="00815AC5">
        <w:rPr>
          <w:rFonts w:ascii="Book Antiqua" w:eastAsia="宋体" w:hAnsi="Book Antiqua" w:cs="宋体"/>
          <w:b/>
          <w:bCs/>
          <w:color w:val="000000"/>
          <w:sz w:val="24"/>
          <w:szCs w:val="24"/>
          <w:lang w:eastAsia="zh-CN"/>
        </w:rPr>
        <w:t>Roth D</w:t>
      </w:r>
      <w:r w:rsidRPr="00815AC5">
        <w:rPr>
          <w:rFonts w:ascii="Book Antiqua" w:eastAsia="宋体" w:hAnsi="Book Antiqua" w:cs="宋体"/>
          <w:color w:val="000000"/>
          <w:sz w:val="24"/>
          <w:szCs w:val="24"/>
          <w:lang w:eastAsia="zh-CN"/>
        </w:rPr>
        <w:t>, Milgrom M, Esquenazi V, Fuller L, Burke G, Miller J. Posttransplant hyperglycemia. Increased incidence in cyclosporine-treated renal allograft recipients. </w:t>
      </w:r>
      <w:r w:rsidRPr="00815AC5">
        <w:rPr>
          <w:rFonts w:ascii="Book Antiqua" w:eastAsia="宋体" w:hAnsi="Book Antiqua" w:cs="宋体"/>
          <w:i/>
          <w:iCs/>
          <w:color w:val="000000"/>
          <w:sz w:val="24"/>
          <w:szCs w:val="24"/>
          <w:lang w:eastAsia="zh-CN"/>
        </w:rPr>
        <w:t>Transplantation</w:t>
      </w:r>
      <w:r w:rsidRPr="00815AC5">
        <w:rPr>
          <w:rFonts w:ascii="Book Antiqua" w:eastAsia="宋体" w:hAnsi="Book Antiqua" w:cs="宋体"/>
          <w:color w:val="000000"/>
          <w:sz w:val="24"/>
          <w:szCs w:val="24"/>
          <w:lang w:eastAsia="zh-CN"/>
        </w:rPr>
        <w:t> 1989; </w:t>
      </w:r>
      <w:r w:rsidRPr="00815AC5">
        <w:rPr>
          <w:rFonts w:ascii="Book Antiqua" w:eastAsia="宋体" w:hAnsi="Book Antiqua" w:cs="宋体"/>
          <w:b/>
          <w:bCs/>
          <w:color w:val="000000"/>
          <w:sz w:val="24"/>
          <w:szCs w:val="24"/>
          <w:lang w:eastAsia="zh-CN"/>
        </w:rPr>
        <w:t>47</w:t>
      </w:r>
      <w:r w:rsidRPr="00815AC5">
        <w:rPr>
          <w:rFonts w:ascii="Book Antiqua" w:eastAsia="宋体" w:hAnsi="Book Antiqua" w:cs="宋体"/>
          <w:color w:val="000000"/>
          <w:sz w:val="24"/>
          <w:szCs w:val="24"/>
          <w:lang w:eastAsia="zh-CN"/>
        </w:rPr>
        <w:t>: 278-281 [PMID: 2645712]</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56 </w:t>
      </w:r>
      <w:r w:rsidRPr="00815AC5">
        <w:rPr>
          <w:rFonts w:ascii="Book Antiqua" w:eastAsia="宋体" w:hAnsi="Book Antiqua" w:cs="宋体"/>
          <w:b/>
          <w:bCs/>
          <w:color w:val="000000"/>
          <w:sz w:val="24"/>
          <w:szCs w:val="24"/>
          <w:lang w:eastAsia="zh-CN"/>
        </w:rPr>
        <w:t>Valderhaug TG</w:t>
      </w:r>
      <w:r w:rsidRPr="00815AC5">
        <w:rPr>
          <w:rFonts w:ascii="Book Antiqua" w:eastAsia="宋体" w:hAnsi="Book Antiqua" w:cs="宋体"/>
          <w:color w:val="000000"/>
          <w:sz w:val="24"/>
          <w:szCs w:val="24"/>
          <w:lang w:eastAsia="zh-CN"/>
        </w:rPr>
        <w:t>, Hjelmesæth J, Hartmann A, Røislien J, Bergrem HA, Leivestad T, Line PD, Jenssen T. The association of early post-transplant glucose levels with long-term mortality. </w:t>
      </w:r>
      <w:r w:rsidRPr="00815AC5">
        <w:rPr>
          <w:rFonts w:ascii="Book Antiqua" w:eastAsia="宋体" w:hAnsi="Book Antiqua" w:cs="宋体"/>
          <w:i/>
          <w:iCs/>
          <w:color w:val="000000"/>
          <w:sz w:val="24"/>
          <w:szCs w:val="24"/>
          <w:lang w:eastAsia="zh-CN"/>
        </w:rPr>
        <w:t>Diabetologia</w:t>
      </w:r>
      <w:r w:rsidRPr="00815AC5">
        <w:rPr>
          <w:rFonts w:ascii="Book Antiqua" w:eastAsia="宋体" w:hAnsi="Book Antiqua" w:cs="宋体"/>
          <w:color w:val="000000"/>
          <w:sz w:val="24"/>
          <w:szCs w:val="24"/>
          <w:lang w:eastAsia="zh-CN"/>
        </w:rPr>
        <w:t> 2011; </w:t>
      </w:r>
      <w:r w:rsidRPr="00815AC5">
        <w:rPr>
          <w:rFonts w:ascii="Book Antiqua" w:eastAsia="宋体" w:hAnsi="Book Antiqua" w:cs="宋体"/>
          <w:b/>
          <w:bCs/>
          <w:color w:val="000000"/>
          <w:sz w:val="24"/>
          <w:szCs w:val="24"/>
          <w:lang w:eastAsia="zh-CN"/>
        </w:rPr>
        <w:t>54</w:t>
      </w:r>
      <w:r w:rsidRPr="00815AC5">
        <w:rPr>
          <w:rFonts w:ascii="Book Antiqua" w:eastAsia="宋体" w:hAnsi="Book Antiqua" w:cs="宋体"/>
          <w:color w:val="000000"/>
          <w:sz w:val="24"/>
          <w:szCs w:val="24"/>
          <w:lang w:eastAsia="zh-CN"/>
        </w:rPr>
        <w:t>: 1341-1349 [PMID: 21409415 DOI: 10.1007/s00125-011-2105-9]</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57 </w:t>
      </w:r>
      <w:r w:rsidRPr="00815AC5">
        <w:rPr>
          <w:rFonts w:ascii="Book Antiqua" w:eastAsia="宋体" w:hAnsi="Book Antiqua" w:cs="宋体"/>
          <w:b/>
          <w:bCs/>
          <w:color w:val="000000"/>
          <w:sz w:val="24"/>
          <w:szCs w:val="24"/>
          <w:lang w:eastAsia="zh-CN"/>
        </w:rPr>
        <w:t>Hjelmesaeth J</w:t>
      </w:r>
      <w:r w:rsidRPr="00815AC5">
        <w:rPr>
          <w:rFonts w:ascii="Book Antiqua" w:eastAsia="宋体" w:hAnsi="Book Antiqua" w:cs="宋体"/>
          <w:color w:val="000000"/>
          <w:sz w:val="24"/>
          <w:szCs w:val="24"/>
          <w:lang w:eastAsia="zh-CN"/>
        </w:rPr>
        <w:t>, Hartmann A, Leivestad T, Holdaas H, Sagedal S, Olstad M, Jenssen T. The impact of early-diagnosed new-onset post-transplantation diabetes mellitus on survival and major cardiac events. </w:t>
      </w:r>
      <w:r w:rsidRPr="00815AC5">
        <w:rPr>
          <w:rFonts w:ascii="Book Antiqua" w:eastAsia="宋体" w:hAnsi="Book Antiqua" w:cs="宋体"/>
          <w:i/>
          <w:iCs/>
          <w:color w:val="000000"/>
          <w:sz w:val="24"/>
          <w:szCs w:val="24"/>
          <w:lang w:eastAsia="zh-CN"/>
        </w:rPr>
        <w:t>Kidney Int</w:t>
      </w:r>
      <w:r w:rsidRPr="00815AC5">
        <w:rPr>
          <w:rFonts w:ascii="Book Antiqua" w:eastAsia="宋体" w:hAnsi="Book Antiqua" w:cs="宋体"/>
          <w:color w:val="000000"/>
          <w:sz w:val="24"/>
          <w:szCs w:val="24"/>
          <w:lang w:eastAsia="zh-CN"/>
        </w:rPr>
        <w:t> 2006; </w:t>
      </w:r>
      <w:r w:rsidRPr="00815AC5">
        <w:rPr>
          <w:rFonts w:ascii="Book Antiqua" w:eastAsia="宋体" w:hAnsi="Book Antiqua" w:cs="宋体"/>
          <w:b/>
          <w:bCs/>
          <w:color w:val="000000"/>
          <w:sz w:val="24"/>
          <w:szCs w:val="24"/>
          <w:lang w:eastAsia="zh-CN"/>
        </w:rPr>
        <w:t>69</w:t>
      </w:r>
      <w:r w:rsidRPr="00815AC5">
        <w:rPr>
          <w:rFonts w:ascii="Book Antiqua" w:eastAsia="宋体" w:hAnsi="Book Antiqua" w:cs="宋体"/>
          <w:color w:val="000000"/>
          <w:sz w:val="24"/>
          <w:szCs w:val="24"/>
          <w:lang w:eastAsia="zh-CN"/>
        </w:rPr>
        <w:t>: 588-595 [PMID: 16395250]</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58 </w:t>
      </w:r>
      <w:r w:rsidRPr="00815AC5">
        <w:rPr>
          <w:rFonts w:ascii="Book Antiqua" w:eastAsia="宋体" w:hAnsi="Book Antiqua" w:cs="宋体"/>
          <w:b/>
          <w:bCs/>
          <w:color w:val="000000"/>
          <w:sz w:val="24"/>
          <w:szCs w:val="24"/>
          <w:lang w:eastAsia="zh-CN"/>
        </w:rPr>
        <w:t>Cosio FG</w:t>
      </w:r>
      <w:r w:rsidRPr="00815AC5">
        <w:rPr>
          <w:rFonts w:ascii="Book Antiqua" w:eastAsia="宋体" w:hAnsi="Book Antiqua" w:cs="宋体"/>
          <w:color w:val="000000"/>
          <w:sz w:val="24"/>
          <w:szCs w:val="24"/>
          <w:lang w:eastAsia="zh-CN"/>
        </w:rPr>
        <w:t>, Pesavento TE, Kim S, Osei K, Henry M, Ferguson RM. Patient survival after renal transplantation: IV. Impact of post-transplant diabetes. </w:t>
      </w:r>
      <w:r w:rsidRPr="00815AC5">
        <w:rPr>
          <w:rFonts w:ascii="Book Antiqua" w:eastAsia="宋体" w:hAnsi="Book Antiqua" w:cs="宋体"/>
          <w:i/>
          <w:iCs/>
          <w:color w:val="000000"/>
          <w:sz w:val="24"/>
          <w:szCs w:val="24"/>
          <w:lang w:eastAsia="zh-CN"/>
        </w:rPr>
        <w:t>Kidney Int</w:t>
      </w:r>
      <w:r w:rsidRPr="00815AC5">
        <w:rPr>
          <w:rFonts w:ascii="Book Antiqua" w:eastAsia="宋体" w:hAnsi="Book Antiqua" w:cs="宋体"/>
          <w:color w:val="000000"/>
          <w:sz w:val="24"/>
          <w:szCs w:val="24"/>
          <w:lang w:eastAsia="zh-CN"/>
        </w:rPr>
        <w:t> 2002; </w:t>
      </w:r>
      <w:r w:rsidRPr="00815AC5">
        <w:rPr>
          <w:rFonts w:ascii="Book Antiqua" w:eastAsia="宋体" w:hAnsi="Book Antiqua" w:cs="宋体"/>
          <w:b/>
          <w:bCs/>
          <w:color w:val="000000"/>
          <w:sz w:val="24"/>
          <w:szCs w:val="24"/>
          <w:lang w:eastAsia="zh-CN"/>
        </w:rPr>
        <w:t>62</w:t>
      </w:r>
      <w:r w:rsidRPr="00815AC5">
        <w:rPr>
          <w:rFonts w:ascii="Book Antiqua" w:eastAsia="宋体" w:hAnsi="Book Antiqua" w:cs="宋体"/>
          <w:color w:val="000000"/>
          <w:sz w:val="24"/>
          <w:szCs w:val="24"/>
          <w:lang w:eastAsia="zh-CN"/>
        </w:rPr>
        <w:t>: 1440-1446 [PMID: 12234317]</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59 </w:t>
      </w:r>
      <w:r w:rsidRPr="00815AC5">
        <w:rPr>
          <w:rFonts w:ascii="Book Antiqua" w:eastAsia="宋体" w:hAnsi="Book Antiqua" w:cs="宋体"/>
          <w:b/>
          <w:bCs/>
          <w:color w:val="000000"/>
          <w:sz w:val="24"/>
          <w:szCs w:val="24"/>
          <w:lang w:eastAsia="zh-CN"/>
        </w:rPr>
        <w:t>Cole EH</w:t>
      </w:r>
      <w:r w:rsidRPr="00815AC5">
        <w:rPr>
          <w:rFonts w:ascii="Book Antiqua" w:eastAsia="宋体" w:hAnsi="Book Antiqua" w:cs="宋体"/>
          <w:color w:val="000000"/>
          <w:sz w:val="24"/>
          <w:szCs w:val="24"/>
          <w:lang w:eastAsia="zh-CN"/>
        </w:rPr>
        <w:t>, Johnston O, Rose CL, Gill JS. Impact of acute rejection and new-onset diabetes on long-term transplant graft and patient survival. </w:t>
      </w:r>
      <w:r w:rsidRPr="00815AC5">
        <w:rPr>
          <w:rFonts w:ascii="Book Antiqua" w:eastAsia="宋体" w:hAnsi="Book Antiqua" w:cs="宋体"/>
          <w:i/>
          <w:iCs/>
          <w:color w:val="000000"/>
          <w:sz w:val="24"/>
          <w:szCs w:val="24"/>
          <w:lang w:eastAsia="zh-CN"/>
        </w:rPr>
        <w:t>Clin J Am Soc Nephrol</w:t>
      </w:r>
      <w:r w:rsidRPr="00815AC5">
        <w:rPr>
          <w:rFonts w:ascii="Book Antiqua" w:eastAsia="宋体" w:hAnsi="Book Antiqua" w:cs="宋体"/>
          <w:color w:val="000000"/>
          <w:sz w:val="24"/>
          <w:szCs w:val="24"/>
          <w:lang w:eastAsia="zh-CN"/>
        </w:rPr>
        <w:t> 2008; </w:t>
      </w:r>
      <w:r w:rsidRPr="00815AC5">
        <w:rPr>
          <w:rFonts w:ascii="Book Antiqua" w:eastAsia="宋体" w:hAnsi="Book Antiqua" w:cs="宋体"/>
          <w:b/>
          <w:bCs/>
          <w:color w:val="000000"/>
          <w:sz w:val="24"/>
          <w:szCs w:val="24"/>
          <w:lang w:eastAsia="zh-CN"/>
        </w:rPr>
        <w:t>3</w:t>
      </w:r>
      <w:r w:rsidRPr="00815AC5">
        <w:rPr>
          <w:rFonts w:ascii="Book Antiqua" w:eastAsia="宋体" w:hAnsi="Book Antiqua" w:cs="宋体"/>
          <w:color w:val="000000"/>
          <w:sz w:val="24"/>
          <w:szCs w:val="24"/>
          <w:lang w:eastAsia="zh-CN"/>
        </w:rPr>
        <w:t>: 814-821 [PMID: 18322046 DOI: 10.2215/CJN.04681107]</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60 </w:t>
      </w:r>
      <w:r w:rsidRPr="00815AC5">
        <w:rPr>
          <w:rFonts w:ascii="Book Antiqua" w:eastAsia="宋体" w:hAnsi="Book Antiqua" w:cs="宋体"/>
          <w:b/>
          <w:bCs/>
          <w:color w:val="000000"/>
          <w:sz w:val="24"/>
          <w:szCs w:val="24"/>
          <w:lang w:eastAsia="zh-CN"/>
        </w:rPr>
        <w:t>Kuo HT</w:t>
      </w:r>
      <w:r w:rsidRPr="00815AC5">
        <w:rPr>
          <w:rFonts w:ascii="Book Antiqua" w:eastAsia="宋体" w:hAnsi="Book Antiqua" w:cs="宋体"/>
          <w:color w:val="000000"/>
          <w:sz w:val="24"/>
          <w:szCs w:val="24"/>
          <w:lang w:eastAsia="zh-CN"/>
        </w:rPr>
        <w:t>, Sampaio MS, Vincenti F, Bunnapradist S. Associations of pretransplant diabetes mellitus, new-onset diabetes after transplant, and acute rejection with transplant outcomes: an analysis of the Organ Procurement and Transplant Network/United Network for Organ Sharing (OPTN/UNOS) database. </w:t>
      </w:r>
      <w:r w:rsidRPr="00815AC5">
        <w:rPr>
          <w:rFonts w:ascii="Book Antiqua" w:eastAsia="宋体" w:hAnsi="Book Antiqua" w:cs="宋体"/>
          <w:i/>
          <w:iCs/>
          <w:color w:val="000000"/>
          <w:sz w:val="24"/>
          <w:szCs w:val="24"/>
          <w:lang w:eastAsia="zh-CN"/>
        </w:rPr>
        <w:t>Am J Kidney Dis</w:t>
      </w:r>
      <w:r w:rsidRPr="00815AC5">
        <w:rPr>
          <w:rFonts w:ascii="Book Antiqua" w:eastAsia="宋体" w:hAnsi="Book Antiqua" w:cs="宋体"/>
          <w:color w:val="000000"/>
          <w:sz w:val="24"/>
          <w:szCs w:val="24"/>
          <w:lang w:eastAsia="zh-CN"/>
        </w:rPr>
        <w:t> 2010; </w:t>
      </w:r>
      <w:r w:rsidRPr="00815AC5">
        <w:rPr>
          <w:rFonts w:ascii="Book Antiqua" w:eastAsia="宋体" w:hAnsi="Book Antiqua" w:cs="宋体"/>
          <w:b/>
          <w:bCs/>
          <w:color w:val="000000"/>
          <w:sz w:val="24"/>
          <w:szCs w:val="24"/>
          <w:lang w:eastAsia="zh-CN"/>
        </w:rPr>
        <w:t>56</w:t>
      </w:r>
      <w:r w:rsidRPr="00815AC5">
        <w:rPr>
          <w:rFonts w:ascii="Book Antiqua" w:eastAsia="宋体" w:hAnsi="Book Antiqua" w:cs="宋体"/>
          <w:color w:val="000000"/>
          <w:sz w:val="24"/>
          <w:szCs w:val="24"/>
          <w:lang w:eastAsia="zh-CN"/>
        </w:rPr>
        <w:t>: 1127-1139 [PMID: 20934793 DOI: 10.1053/j.ajkd.2010.06.027]</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6</w:t>
      </w:r>
      <w:r w:rsidR="00F130E0">
        <w:rPr>
          <w:rFonts w:ascii="Book Antiqua" w:eastAsia="宋体" w:hAnsi="Book Antiqua" w:cs="宋体" w:hint="eastAsia"/>
          <w:color w:val="000000"/>
          <w:sz w:val="24"/>
          <w:szCs w:val="24"/>
          <w:lang w:eastAsia="zh-CN"/>
        </w:rPr>
        <w:t>1</w:t>
      </w:r>
      <w:r w:rsidRPr="00815AC5">
        <w:rPr>
          <w:rFonts w:ascii="Book Antiqua" w:eastAsia="宋体" w:hAnsi="Book Antiqua" w:cs="宋体"/>
          <w:color w:val="000000"/>
          <w:sz w:val="24"/>
          <w:szCs w:val="24"/>
          <w:lang w:eastAsia="zh-CN"/>
        </w:rPr>
        <w:t> </w:t>
      </w:r>
      <w:r w:rsidRPr="00815AC5">
        <w:rPr>
          <w:rFonts w:ascii="Book Antiqua" w:eastAsia="宋体" w:hAnsi="Book Antiqua" w:cs="宋体"/>
          <w:b/>
          <w:bCs/>
          <w:color w:val="000000"/>
          <w:sz w:val="24"/>
          <w:szCs w:val="24"/>
          <w:lang w:eastAsia="zh-CN"/>
        </w:rPr>
        <w:t>Burroughs TE</w:t>
      </w:r>
      <w:r w:rsidRPr="00815AC5">
        <w:rPr>
          <w:rFonts w:ascii="Book Antiqua" w:eastAsia="宋体" w:hAnsi="Book Antiqua" w:cs="宋体"/>
          <w:color w:val="000000"/>
          <w:sz w:val="24"/>
          <w:szCs w:val="24"/>
          <w:lang w:eastAsia="zh-CN"/>
        </w:rPr>
        <w:t>, Swindle J, Takemoto S, Lentine KL, Machnicki G, Irish WD, Brennan DC, Schnitzler MA. Diabetic complications associated with new-onset diabetes mellitus in renal transplant recipients. </w:t>
      </w:r>
      <w:r w:rsidRPr="00815AC5">
        <w:rPr>
          <w:rFonts w:ascii="Book Antiqua" w:eastAsia="宋体" w:hAnsi="Book Antiqua" w:cs="宋体"/>
          <w:i/>
          <w:iCs/>
          <w:color w:val="000000"/>
          <w:sz w:val="24"/>
          <w:szCs w:val="24"/>
          <w:lang w:eastAsia="zh-CN"/>
        </w:rPr>
        <w:t>Transplantation</w:t>
      </w:r>
      <w:r w:rsidRPr="00815AC5">
        <w:rPr>
          <w:rFonts w:ascii="Book Antiqua" w:eastAsia="宋体" w:hAnsi="Book Antiqua" w:cs="宋体"/>
          <w:color w:val="000000"/>
          <w:sz w:val="24"/>
          <w:szCs w:val="24"/>
          <w:lang w:eastAsia="zh-CN"/>
        </w:rPr>
        <w:t> 2007; </w:t>
      </w:r>
      <w:r w:rsidRPr="00815AC5">
        <w:rPr>
          <w:rFonts w:ascii="Book Antiqua" w:eastAsia="宋体" w:hAnsi="Book Antiqua" w:cs="宋体"/>
          <w:b/>
          <w:bCs/>
          <w:color w:val="000000"/>
          <w:sz w:val="24"/>
          <w:szCs w:val="24"/>
          <w:lang w:eastAsia="zh-CN"/>
        </w:rPr>
        <w:t>83</w:t>
      </w:r>
      <w:r w:rsidRPr="00815AC5">
        <w:rPr>
          <w:rFonts w:ascii="Book Antiqua" w:eastAsia="宋体" w:hAnsi="Book Antiqua" w:cs="宋体"/>
          <w:color w:val="000000"/>
          <w:sz w:val="24"/>
          <w:szCs w:val="24"/>
          <w:lang w:eastAsia="zh-CN"/>
        </w:rPr>
        <w:t>: 1027-1034 [PMID: 17452891]</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6</w:t>
      </w:r>
      <w:r w:rsidR="00F130E0">
        <w:rPr>
          <w:rFonts w:ascii="Book Antiqua" w:eastAsia="宋体" w:hAnsi="Book Antiqua" w:cs="宋体" w:hint="eastAsia"/>
          <w:color w:val="000000"/>
          <w:sz w:val="24"/>
          <w:szCs w:val="24"/>
          <w:lang w:eastAsia="zh-CN"/>
        </w:rPr>
        <w:t>2</w:t>
      </w:r>
      <w:r w:rsidRPr="00815AC5">
        <w:rPr>
          <w:rFonts w:ascii="Book Antiqua" w:eastAsia="宋体" w:hAnsi="Book Antiqua" w:cs="宋体"/>
          <w:color w:val="000000"/>
          <w:sz w:val="24"/>
          <w:szCs w:val="24"/>
          <w:lang w:eastAsia="zh-CN"/>
        </w:rPr>
        <w:t> </w:t>
      </w:r>
      <w:r w:rsidRPr="00815AC5">
        <w:rPr>
          <w:rFonts w:ascii="Book Antiqua" w:eastAsia="宋体" w:hAnsi="Book Antiqua" w:cs="宋体"/>
          <w:b/>
          <w:bCs/>
          <w:color w:val="000000"/>
          <w:sz w:val="24"/>
          <w:szCs w:val="24"/>
          <w:lang w:eastAsia="zh-CN"/>
        </w:rPr>
        <w:t>Siraj ES</w:t>
      </w:r>
      <w:r w:rsidRPr="00815AC5">
        <w:rPr>
          <w:rFonts w:ascii="Book Antiqua" w:eastAsia="宋体" w:hAnsi="Book Antiqua" w:cs="宋体"/>
          <w:color w:val="000000"/>
          <w:sz w:val="24"/>
          <w:szCs w:val="24"/>
          <w:lang w:eastAsia="zh-CN"/>
        </w:rPr>
        <w:t>, Abacan C, Chinnappa P, Wojtowicz J, Braun W. Risk factors and outcomes associated with posttransplant diabetes mellitus in kidney transplant recipients. </w:t>
      </w:r>
      <w:r w:rsidRPr="00815AC5">
        <w:rPr>
          <w:rFonts w:ascii="Book Antiqua" w:eastAsia="宋体" w:hAnsi="Book Antiqua" w:cs="宋体"/>
          <w:i/>
          <w:iCs/>
          <w:color w:val="000000"/>
          <w:sz w:val="24"/>
          <w:szCs w:val="24"/>
          <w:lang w:eastAsia="zh-CN"/>
        </w:rPr>
        <w:t>Transplant Proc</w:t>
      </w:r>
      <w:r w:rsidRPr="00815AC5">
        <w:rPr>
          <w:rFonts w:ascii="Book Antiqua" w:eastAsia="宋体" w:hAnsi="Book Antiqua" w:cs="宋体"/>
          <w:color w:val="000000"/>
          <w:sz w:val="24"/>
          <w:szCs w:val="24"/>
          <w:lang w:eastAsia="zh-CN"/>
        </w:rPr>
        <w:t> 2010; </w:t>
      </w:r>
      <w:r w:rsidRPr="00815AC5">
        <w:rPr>
          <w:rFonts w:ascii="Book Antiqua" w:eastAsia="宋体" w:hAnsi="Book Antiqua" w:cs="宋体"/>
          <w:b/>
          <w:bCs/>
          <w:color w:val="000000"/>
          <w:sz w:val="24"/>
          <w:szCs w:val="24"/>
          <w:lang w:eastAsia="zh-CN"/>
        </w:rPr>
        <w:t>42</w:t>
      </w:r>
      <w:r w:rsidRPr="00815AC5">
        <w:rPr>
          <w:rFonts w:ascii="Book Antiqua" w:eastAsia="宋体" w:hAnsi="Book Antiqua" w:cs="宋体"/>
          <w:color w:val="000000"/>
          <w:sz w:val="24"/>
          <w:szCs w:val="24"/>
          <w:lang w:eastAsia="zh-CN"/>
        </w:rPr>
        <w:t>: 1685-1689 [PMID: 20620501 DOI: 10.1016/j.transproceed.2009.12.062]</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6</w:t>
      </w:r>
      <w:r w:rsidR="00F130E0">
        <w:rPr>
          <w:rFonts w:ascii="Book Antiqua" w:eastAsia="宋体" w:hAnsi="Book Antiqua" w:cs="宋体" w:hint="eastAsia"/>
          <w:color w:val="000000"/>
          <w:sz w:val="24"/>
          <w:szCs w:val="24"/>
          <w:lang w:eastAsia="zh-CN"/>
        </w:rPr>
        <w:t>3</w:t>
      </w:r>
      <w:r w:rsidRPr="00815AC5">
        <w:rPr>
          <w:rFonts w:ascii="Book Antiqua" w:eastAsia="宋体" w:hAnsi="Book Antiqua" w:cs="宋体"/>
          <w:color w:val="000000"/>
          <w:sz w:val="24"/>
          <w:szCs w:val="24"/>
          <w:lang w:eastAsia="zh-CN"/>
        </w:rPr>
        <w:t> </w:t>
      </w:r>
      <w:r w:rsidRPr="00815AC5">
        <w:rPr>
          <w:rFonts w:ascii="Book Antiqua" w:eastAsia="宋体" w:hAnsi="Book Antiqua" w:cs="宋体"/>
          <w:b/>
          <w:bCs/>
          <w:color w:val="000000"/>
          <w:sz w:val="24"/>
          <w:szCs w:val="24"/>
          <w:lang w:eastAsia="zh-CN"/>
        </w:rPr>
        <w:t>von Kiparski A</w:t>
      </w:r>
      <w:r w:rsidRPr="00815AC5">
        <w:rPr>
          <w:rFonts w:ascii="Book Antiqua" w:eastAsia="宋体" w:hAnsi="Book Antiqua" w:cs="宋体"/>
          <w:color w:val="000000"/>
          <w:sz w:val="24"/>
          <w:szCs w:val="24"/>
          <w:lang w:eastAsia="zh-CN"/>
        </w:rPr>
        <w:t>, Frei D, Uhlschmid G, Largiadèr F, Binswanger U. Post-transplant diabetes mellitus in renal allograft recipients: a matched-pair control study. </w:t>
      </w:r>
      <w:r w:rsidRPr="00815AC5">
        <w:rPr>
          <w:rFonts w:ascii="Book Antiqua" w:eastAsia="宋体" w:hAnsi="Book Antiqua" w:cs="宋体"/>
          <w:i/>
          <w:iCs/>
          <w:color w:val="000000"/>
          <w:sz w:val="24"/>
          <w:szCs w:val="24"/>
          <w:lang w:eastAsia="zh-CN"/>
        </w:rPr>
        <w:t>Nephrol Dial Transplant</w:t>
      </w:r>
      <w:r w:rsidRPr="00815AC5">
        <w:rPr>
          <w:rFonts w:ascii="Book Antiqua" w:eastAsia="宋体" w:hAnsi="Book Antiqua" w:cs="宋体"/>
          <w:color w:val="000000"/>
          <w:sz w:val="24"/>
          <w:szCs w:val="24"/>
          <w:lang w:eastAsia="zh-CN"/>
        </w:rPr>
        <w:t> 1990; </w:t>
      </w:r>
      <w:r w:rsidRPr="00815AC5">
        <w:rPr>
          <w:rFonts w:ascii="Book Antiqua" w:eastAsia="宋体" w:hAnsi="Book Antiqua" w:cs="宋体"/>
          <w:b/>
          <w:bCs/>
          <w:color w:val="000000"/>
          <w:sz w:val="24"/>
          <w:szCs w:val="24"/>
          <w:lang w:eastAsia="zh-CN"/>
        </w:rPr>
        <w:t>5</w:t>
      </w:r>
      <w:r w:rsidRPr="00815AC5">
        <w:rPr>
          <w:rFonts w:ascii="Book Antiqua" w:eastAsia="宋体" w:hAnsi="Book Antiqua" w:cs="宋体"/>
          <w:color w:val="000000"/>
          <w:sz w:val="24"/>
          <w:szCs w:val="24"/>
          <w:lang w:eastAsia="zh-CN"/>
        </w:rPr>
        <w:t>: 220-225 [PMID: 2113651]</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6</w:t>
      </w:r>
      <w:r w:rsidR="00F130E0">
        <w:rPr>
          <w:rFonts w:ascii="Book Antiqua" w:eastAsia="宋体" w:hAnsi="Book Antiqua" w:cs="宋体" w:hint="eastAsia"/>
          <w:color w:val="000000"/>
          <w:sz w:val="24"/>
          <w:szCs w:val="24"/>
          <w:lang w:eastAsia="zh-CN"/>
        </w:rPr>
        <w:t>4</w:t>
      </w:r>
      <w:r w:rsidRPr="00815AC5">
        <w:rPr>
          <w:rFonts w:ascii="Book Antiqua" w:eastAsia="宋体" w:hAnsi="Book Antiqua" w:cs="宋体"/>
          <w:color w:val="000000"/>
          <w:sz w:val="24"/>
          <w:szCs w:val="24"/>
          <w:lang w:eastAsia="zh-CN"/>
        </w:rPr>
        <w:t> </w:t>
      </w:r>
      <w:r w:rsidRPr="00815AC5">
        <w:rPr>
          <w:rFonts w:ascii="Book Antiqua" w:eastAsia="宋体" w:hAnsi="Book Antiqua" w:cs="宋体"/>
          <w:b/>
          <w:bCs/>
          <w:color w:val="000000"/>
          <w:sz w:val="24"/>
          <w:szCs w:val="24"/>
          <w:lang w:eastAsia="zh-CN"/>
        </w:rPr>
        <w:t>Wilkinson A</w:t>
      </w:r>
      <w:r w:rsidRPr="00815AC5">
        <w:rPr>
          <w:rFonts w:ascii="Book Antiqua" w:eastAsia="宋体" w:hAnsi="Book Antiqua" w:cs="宋体"/>
          <w:color w:val="000000"/>
          <w:sz w:val="24"/>
          <w:szCs w:val="24"/>
          <w:lang w:eastAsia="zh-CN"/>
        </w:rPr>
        <w:t>, Davidson J, Dotta F, Home PD, Keown P, Kiberd B, Jardine A, Levitt N, Marchetti P, Markell M, Naicker S, O'Connell P, Schnitzler M, Standl E, Torregosa JV, Uchida K, Valantine H, Villamil F, Vincenti F, Wissing M. Guidelines for the treatment and management of new-onset diabetes after transplantation. </w:t>
      </w:r>
      <w:r w:rsidRPr="00815AC5">
        <w:rPr>
          <w:rFonts w:ascii="Book Antiqua" w:eastAsia="宋体" w:hAnsi="Book Antiqua" w:cs="宋体"/>
          <w:i/>
          <w:iCs/>
          <w:color w:val="000000"/>
          <w:sz w:val="24"/>
          <w:szCs w:val="24"/>
          <w:lang w:eastAsia="zh-CN"/>
        </w:rPr>
        <w:t>Clin Transplant</w:t>
      </w:r>
      <w:r w:rsidRPr="00815AC5">
        <w:rPr>
          <w:rFonts w:ascii="Book Antiqua" w:eastAsia="宋体" w:hAnsi="Book Antiqua" w:cs="宋体"/>
          <w:color w:val="000000"/>
          <w:sz w:val="24"/>
          <w:szCs w:val="24"/>
          <w:lang w:eastAsia="zh-CN"/>
        </w:rPr>
        <w:t> 2005; </w:t>
      </w:r>
      <w:r w:rsidRPr="00815AC5">
        <w:rPr>
          <w:rFonts w:ascii="Book Antiqua" w:eastAsia="宋体" w:hAnsi="Book Antiqua" w:cs="宋体"/>
          <w:b/>
          <w:bCs/>
          <w:color w:val="000000"/>
          <w:sz w:val="24"/>
          <w:szCs w:val="24"/>
          <w:lang w:eastAsia="zh-CN"/>
        </w:rPr>
        <w:t>19</w:t>
      </w:r>
      <w:r w:rsidRPr="00815AC5">
        <w:rPr>
          <w:rFonts w:ascii="Book Antiqua" w:eastAsia="宋体" w:hAnsi="Book Antiqua" w:cs="宋体"/>
          <w:color w:val="000000"/>
          <w:sz w:val="24"/>
          <w:szCs w:val="24"/>
          <w:lang w:eastAsia="zh-CN"/>
        </w:rPr>
        <w:t>: 291-298 [PMID: 15877787]</w:t>
      </w:r>
    </w:p>
    <w:p w:rsidR="00F130E0" w:rsidRPr="00820C69" w:rsidRDefault="00F130E0" w:rsidP="00F130E0">
      <w:pPr>
        <w:pStyle w:val="ListParagraph"/>
        <w:spacing w:after="0" w:line="360" w:lineRule="auto"/>
        <w:ind w:left="0"/>
        <w:jc w:val="both"/>
        <w:rPr>
          <w:rFonts w:ascii="Book Antiqua" w:hAnsi="Book Antiqua" w:cs="Times New Roman"/>
          <w:sz w:val="24"/>
          <w:szCs w:val="24"/>
          <w:lang w:eastAsia="zh-CN"/>
        </w:rPr>
      </w:pPr>
      <w:r>
        <w:rPr>
          <w:rFonts w:ascii="Book Antiqua" w:hAnsi="Book Antiqua" w:cs="Times New Roman" w:hint="eastAsia"/>
          <w:sz w:val="24"/>
          <w:szCs w:val="24"/>
          <w:lang w:eastAsia="zh-CN"/>
        </w:rPr>
        <w:t xml:space="preserve">65 </w:t>
      </w:r>
      <w:r w:rsidRPr="00F130E0">
        <w:rPr>
          <w:rFonts w:ascii="Book Antiqua" w:hAnsi="Book Antiqua" w:cs="Times New Roman"/>
          <w:b/>
          <w:sz w:val="24"/>
          <w:szCs w:val="24"/>
        </w:rPr>
        <w:t>Caillard S,</w:t>
      </w:r>
      <w:r w:rsidRPr="00820C69">
        <w:rPr>
          <w:rFonts w:ascii="Book Antiqua" w:hAnsi="Book Antiqua" w:cs="Times New Roman"/>
          <w:sz w:val="24"/>
          <w:szCs w:val="24"/>
        </w:rPr>
        <w:t xml:space="preserve"> Eprinchard L, Perrin P, Braun L, Heibel F, Moreau F, Kessler L, Moulin B. Incidence and risk factors of glucose metabolism disorders in kidney transplant recipients: Role of systematic screening by oral glucose tolerance test. </w:t>
      </w:r>
      <w:r w:rsidRPr="00F130E0">
        <w:rPr>
          <w:rFonts w:ascii="Book Antiqua" w:hAnsi="Book Antiqua" w:cs="Times New Roman"/>
          <w:i/>
          <w:sz w:val="24"/>
          <w:szCs w:val="24"/>
        </w:rPr>
        <w:t>Transplantation</w:t>
      </w:r>
      <w:r w:rsidRPr="00820C69">
        <w:rPr>
          <w:rFonts w:ascii="Book Antiqua" w:hAnsi="Book Antiqua" w:cs="Times New Roman"/>
          <w:sz w:val="24"/>
          <w:szCs w:val="24"/>
        </w:rPr>
        <w:t xml:space="preserve"> 2011; </w:t>
      </w:r>
      <w:r w:rsidRPr="00F130E0">
        <w:rPr>
          <w:rFonts w:ascii="Book Antiqua" w:hAnsi="Book Antiqua" w:cs="Times New Roman"/>
          <w:b/>
          <w:sz w:val="24"/>
          <w:szCs w:val="24"/>
        </w:rPr>
        <w:t>91:</w:t>
      </w:r>
      <w:r w:rsidRPr="00820C69">
        <w:rPr>
          <w:rFonts w:ascii="Book Antiqua" w:hAnsi="Book Antiqua" w:cs="Times New Roman"/>
          <w:sz w:val="24"/>
          <w:szCs w:val="24"/>
        </w:rPr>
        <w:t xml:space="preserve"> 757-764 </w:t>
      </w:r>
      <w:r>
        <w:rPr>
          <w:rFonts w:ascii="Book Antiqua" w:hAnsi="Book Antiqua" w:cs="Times New Roman" w:hint="eastAsia"/>
          <w:sz w:val="24"/>
          <w:szCs w:val="24"/>
          <w:lang w:eastAsia="zh-CN"/>
        </w:rPr>
        <w:t>[</w:t>
      </w:r>
      <w:r>
        <w:rPr>
          <w:rFonts w:ascii="Book Antiqua" w:hAnsi="Book Antiqua" w:cs="Times New Roman"/>
          <w:sz w:val="24"/>
          <w:szCs w:val="24"/>
        </w:rPr>
        <w:t>PMID:</w:t>
      </w:r>
      <w:r w:rsidRPr="00820C69">
        <w:rPr>
          <w:rFonts w:ascii="Book Antiqua" w:hAnsi="Book Antiqua" w:cs="Times New Roman"/>
          <w:sz w:val="24"/>
          <w:szCs w:val="24"/>
        </w:rPr>
        <w:t xml:space="preserve"> 21336240 DOI: 10.1097/TP.0b013e3820f0877</w:t>
      </w:r>
      <w:r>
        <w:rPr>
          <w:rFonts w:ascii="Book Antiqua" w:hAnsi="Book Antiqua" w:cs="Times New Roman" w:hint="eastAsia"/>
          <w:sz w:val="24"/>
          <w:szCs w:val="24"/>
          <w:lang w:eastAsia="zh-CN"/>
        </w:rPr>
        <w:t>]</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6</w:t>
      </w:r>
      <w:r w:rsidR="00F130E0">
        <w:rPr>
          <w:rFonts w:ascii="Book Antiqua" w:eastAsia="宋体" w:hAnsi="Book Antiqua" w:cs="宋体" w:hint="eastAsia"/>
          <w:color w:val="000000"/>
          <w:sz w:val="24"/>
          <w:szCs w:val="24"/>
          <w:lang w:eastAsia="zh-CN"/>
        </w:rPr>
        <w:t>6</w:t>
      </w:r>
      <w:r w:rsidRPr="00815AC5">
        <w:rPr>
          <w:rFonts w:ascii="Book Antiqua" w:eastAsia="宋体" w:hAnsi="Book Antiqua" w:cs="宋体"/>
          <w:color w:val="000000"/>
          <w:sz w:val="24"/>
          <w:szCs w:val="24"/>
          <w:lang w:eastAsia="zh-CN"/>
        </w:rPr>
        <w:t> </w:t>
      </w:r>
      <w:r w:rsidRPr="00815AC5">
        <w:rPr>
          <w:rFonts w:ascii="Book Antiqua" w:eastAsia="宋体" w:hAnsi="Book Antiqua" w:cs="宋体"/>
          <w:b/>
          <w:bCs/>
          <w:color w:val="000000"/>
          <w:sz w:val="24"/>
          <w:szCs w:val="24"/>
          <w:lang w:eastAsia="zh-CN"/>
        </w:rPr>
        <w:t>Ramesh Prasad GV</w:t>
      </w:r>
      <w:r w:rsidRPr="00815AC5">
        <w:rPr>
          <w:rFonts w:ascii="Book Antiqua" w:eastAsia="宋体" w:hAnsi="Book Antiqua" w:cs="宋体"/>
          <w:color w:val="000000"/>
          <w:sz w:val="24"/>
          <w:szCs w:val="24"/>
          <w:lang w:eastAsia="zh-CN"/>
        </w:rPr>
        <w:t>, Huang M, Bandukwala F, Nash MM, Rapi L, Montada-Atin T, Meliton G, Zaltzman JS. Pre-transplantation glucose testing for predicting new-onset diabetes mellitus after renal transplantation. </w:t>
      </w:r>
      <w:r w:rsidRPr="00815AC5">
        <w:rPr>
          <w:rFonts w:ascii="Book Antiqua" w:eastAsia="宋体" w:hAnsi="Book Antiqua" w:cs="宋体"/>
          <w:i/>
          <w:iCs/>
          <w:color w:val="000000"/>
          <w:sz w:val="24"/>
          <w:szCs w:val="24"/>
          <w:lang w:eastAsia="zh-CN"/>
        </w:rPr>
        <w:t>Clin Nephrol</w:t>
      </w:r>
      <w:r w:rsidRPr="00815AC5">
        <w:rPr>
          <w:rFonts w:ascii="Book Antiqua" w:eastAsia="宋体" w:hAnsi="Book Antiqua" w:cs="宋体"/>
          <w:color w:val="000000"/>
          <w:sz w:val="24"/>
          <w:szCs w:val="24"/>
          <w:lang w:eastAsia="zh-CN"/>
        </w:rPr>
        <w:t> 2009; </w:t>
      </w:r>
      <w:r w:rsidRPr="00815AC5">
        <w:rPr>
          <w:rFonts w:ascii="Book Antiqua" w:eastAsia="宋体" w:hAnsi="Book Antiqua" w:cs="宋体"/>
          <w:b/>
          <w:bCs/>
          <w:color w:val="000000"/>
          <w:sz w:val="24"/>
          <w:szCs w:val="24"/>
          <w:lang w:eastAsia="zh-CN"/>
        </w:rPr>
        <w:t>71</w:t>
      </w:r>
      <w:r w:rsidRPr="00815AC5">
        <w:rPr>
          <w:rFonts w:ascii="Book Antiqua" w:eastAsia="宋体" w:hAnsi="Book Antiqua" w:cs="宋体"/>
          <w:color w:val="000000"/>
          <w:sz w:val="24"/>
          <w:szCs w:val="24"/>
          <w:lang w:eastAsia="zh-CN"/>
        </w:rPr>
        <w:t>: 140-146 [PMID: 19203506]</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6</w:t>
      </w:r>
      <w:r w:rsidR="00F130E0">
        <w:rPr>
          <w:rFonts w:ascii="Book Antiqua" w:eastAsia="宋体" w:hAnsi="Book Antiqua" w:cs="宋体" w:hint="eastAsia"/>
          <w:color w:val="000000"/>
          <w:sz w:val="24"/>
          <w:szCs w:val="24"/>
          <w:lang w:eastAsia="zh-CN"/>
        </w:rPr>
        <w:t>7</w:t>
      </w:r>
      <w:r w:rsidRPr="00815AC5">
        <w:rPr>
          <w:rFonts w:ascii="Book Antiqua" w:eastAsia="宋体" w:hAnsi="Book Antiqua" w:cs="宋体"/>
          <w:color w:val="000000"/>
          <w:sz w:val="24"/>
          <w:szCs w:val="24"/>
          <w:lang w:eastAsia="zh-CN"/>
        </w:rPr>
        <w:t> </w:t>
      </w:r>
      <w:r w:rsidRPr="00815AC5">
        <w:rPr>
          <w:rFonts w:ascii="Book Antiqua" w:eastAsia="宋体" w:hAnsi="Book Antiqua" w:cs="宋体"/>
          <w:b/>
          <w:bCs/>
          <w:color w:val="000000"/>
          <w:sz w:val="24"/>
          <w:szCs w:val="24"/>
          <w:lang w:eastAsia="zh-CN"/>
        </w:rPr>
        <w:t>Clore JN</w:t>
      </w:r>
      <w:r w:rsidRPr="00815AC5">
        <w:rPr>
          <w:rFonts w:ascii="Book Antiqua" w:eastAsia="宋体" w:hAnsi="Book Antiqua" w:cs="宋体"/>
          <w:color w:val="000000"/>
          <w:sz w:val="24"/>
          <w:szCs w:val="24"/>
          <w:lang w:eastAsia="zh-CN"/>
        </w:rPr>
        <w:t>, Thurby-Hay L. Glucocorticoid-induced hyperglycemia. </w:t>
      </w:r>
      <w:r w:rsidRPr="00815AC5">
        <w:rPr>
          <w:rFonts w:ascii="Book Antiqua" w:eastAsia="宋体" w:hAnsi="Book Antiqua" w:cs="宋体"/>
          <w:i/>
          <w:iCs/>
          <w:color w:val="000000"/>
          <w:sz w:val="24"/>
          <w:szCs w:val="24"/>
          <w:lang w:eastAsia="zh-CN"/>
        </w:rPr>
        <w:t>Endocr Pract</w:t>
      </w:r>
      <w:r w:rsidRPr="00815AC5">
        <w:rPr>
          <w:rFonts w:ascii="Book Antiqua" w:eastAsia="宋体" w:hAnsi="Book Antiqua" w:cs="宋体"/>
          <w:color w:val="000000"/>
          <w:sz w:val="24"/>
          <w:szCs w:val="24"/>
          <w:lang w:eastAsia="zh-CN"/>
        </w:rPr>
        <w:t> </w:t>
      </w:r>
      <w:r w:rsidR="00F130E0">
        <w:rPr>
          <w:rFonts w:ascii="Book Antiqua" w:eastAsia="宋体" w:hAnsi="Book Antiqua" w:cs="宋体" w:hint="eastAsia"/>
          <w:color w:val="000000"/>
          <w:sz w:val="24"/>
          <w:szCs w:val="24"/>
          <w:lang w:eastAsia="zh-CN"/>
        </w:rPr>
        <w:t>2009</w:t>
      </w:r>
      <w:r w:rsidRPr="00815AC5">
        <w:rPr>
          <w:rFonts w:ascii="Book Antiqua" w:eastAsia="宋体" w:hAnsi="Book Antiqua" w:cs="宋体"/>
          <w:color w:val="000000"/>
          <w:sz w:val="24"/>
          <w:szCs w:val="24"/>
          <w:lang w:eastAsia="zh-CN"/>
        </w:rPr>
        <w:t>; </w:t>
      </w:r>
      <w:r w:rsidRPr="00815AC5">
        <w:rPr>
          <w:rFonts w:ascii="Book Antiqua" w:eastAsia="宋体" w:hAnsi="Book Antiqua" w:cs="宋体"/>
          <w:b/>
          <w:bCs/>
          <w:color w:val="000000"/>
          <w:sz w:val="24"/>
          <w:szCs w:val="24"/>
          <w:lang w:eastAsia="zh-CN"/>
        </w:rPr>
        <w:t>15</w:t>
      </w:r>
      <w:r w:rsidRPr="00815AC5">
        <w:rPr>
          <w:rFonts w:ascii="Book Antiqua" w:eastAsia="宋体" w:hAnsi="Book Antiqua" w:cs="宋体"/>
          <w:color w:val="000000"/>
          <w:sz w:val="24"/>
          <w:szCs w:val="24"/>
          <w:lang w:eastAsia="zh-CN"/>
        </w:rPr>
        <w:t>: 469-474 [PMID: 19454391 DOI: 10.4158/EP08331.RAR]</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6</w:t>
      </w:r>
      <w:r w:rsidR="00F130E0">
        <w:rPr>
          <w:rFonts w:ascii="Book Antiqua" w:eastAsia="宋体" w:hAnsi="Book Antiqua" w:cs="宋体" w:hint="eastAsia"/>
          <w:color w:val="000000"/>
          <w:sz w:val="24"/>
          <w:szCs w:val="24"/>
          <w:lang w:eastAsia="zh-CN"/>
        </w:rPr>
        <w:t>8</w:t>
      </w:r>
      <w:r w:rsidRPr="00815AC5">
        <w:rPr>
          <w:rFonts w:ascii="Book Antiqua" w:eastAsia="宋体" w:hAnsi="Book Antiqua" w:cs="宋体"/>
          <w:color w:val="000000"/>
          <w:sz w:val="24"/>
          <w:szCs w:val="24"/>
          <w:lang w:eastAsia="zh-CN"/>
        </w:rPr>
        <w:t> </w:t>
      </w:r>
      <w:r w:rsidRPr="00815AC5">
        <w:rPr>
          <w:rFonts w:ascii="Book Antiqua" w:eastAsia="宋体" w:hAnsi="Book Antiqua" w:cs="宋体"/>
          <w:b/>
          <w:bCs/>
          <w:color w:val="000000"/>
          <w:sz w:val="24"/>
          <w:szCs w:val="24"/>
          <w:lang w:eastAsia="zh-CN"/>
        </w:rPr>
        <w:t>Hjelmesaeth J</w:t>
      </w:r>
      <w:r w:rsidRPr="00815AC5">
        <w:rPr>
          <w:rFonts w:ascii="Book Antiqua" w:eastAsia="宋体" w:hAnsi="Book Antiqua" w:cs="宋体"/>
          <w:color w:val="000000"/>
          <w:sz w:val="24"/>
          <w:szCs w:val="24"/>
          <w:lang w:eastAsia="zh-CN"/>
        </w:rPr>
        <w:t>, Hagen M, Hartmann A, Midtvedt K, Egeland T, Jenssen T. The impact of impaired insulin release and insulin resistance on glucose intolerance after renal transplantation. </w:t>
      </w:r>
      <w:r w:rsidRPr="00815AC5">
        <w:rPr>
          <w:rFonts w:ascii="Book Antiqua" w:eastAsia="宋体" w:hAnsi="Book Antiqua" w:cs="宋体"/>
          <w:i/>
          <w:iCs/>
          <w:color w:val="000000"/>
          <w:sz w:val="24"/>
          <w:szCs w:val="24"/>
          <w:lang w:eastAsia="zh-CN"/>
        </w:rPr>
        <w:t>Clin Transplant</w:t>
      </w:r>
      <w:r w:rsidRPr="00815AC5">
        <w:rPr>
          <w:rFonts w:ascii="Book Antiqua" w:eastAsia="宋体" w:hAnsi="Book Antiqua" w:cs="宋体"/>
          <w:color w:val="000000"/>
          <w:sz w:val="24"/>
          <w:szCs w:val="24"/>
          <w:lang w:eastAsia="zh-CN"/>
        </w:rPr>
        <w:t> 2002; </w:t>
      </w:r>
      <w:r w:rsidRPr="00815AC5">
        <w:rPr>
          <w:rFonts w:ascii="Book Antiqua" w:eastAsia="宋体" w:hAnsi="Book Antiqua" w:cs="宋体"/>
          <w:b/>
          <w:bCs/>
          <w:color w:val="000000"/>
          <w:sz w:val="24"/>
          <w:szCs w:val="24"/>
          <w:lang w:eastAsia="zh-CN"/>
        </w:rPr>
        <w:t>16</w:t>
      </w:r>
      <w:r w:rsidRPr="00815AC5">
        <w:rPr>
          <w:rFonts w:ascii="Book Antiqua" w:eastAsia="宋体" w:hAnsi="Book Antiqua" w:cs="宋体"/>
          <w:color w:val="000000"/>
          <w:sz w:val="24"/>
          <w:szCs w:val="24"/>
          <w:lang w:eastAsia="zh-CN"/>
        </w:rPr>
        <w:t>: 389-396 [PMID: 12437616]</w:t>
      </w:r>
    </w:p>
    <w:p w:rsidR="00815AC5" w:rsidRPr="00815AC5" w:rsidRDefault="00F130E0" w:rsidP="00815AC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69</w:t>
      </w:r>
      <w:r w:rsidR="00815AC5" w:rsidRPr="00815AC5">
        <w:rPr>
          <w:rFonts w:ascii="Book Antiqua" w:eastAsia="宋体" w:hAnsi="Book Antiqua" w:cs="宋体"/>
          <w:color w:val="000000"/>
          <w:sz w:val="24"/>
          <w:szCs w:val="24"/>
          <w:lang w:eastAsia="zh-CN"/>
        </w:rPr>
        <w:t> </w:t>
      </w:r>
      <w:r w:rsidR="00815AC5" w:rsidRPr="00815AC5">
        <w:rPr>
          <w:rFonts w:ascii="Book Antiqua" w:eastAsia="宋体" w:hAnsi="Book Antiqua" w:cs="宋体"/>
          <w:b/>
          <w:bCs/>
          <w:color w:val="000000"/>
          <w:sz w:val="24"/>
          <w:szCs w:val="24"/>
          <w:lang w:eastAsia="zh-CN"/>
        </w:rPr>
        <w:t>Van Laecke S</w:t>
      </w:r>
      <w:r w:rsidR="00815AC5" w:rsidRPr="00815AC5">
        <w:rPr>
          <w:rFonts w:ascii="Book Antiqua" w:eastAsia="宋体" w:hAnsi="Book Antiqua" w:cs="宋体"/>
          <w:color w:val="000000"/>
          <w:sz w:val="24"/>
          <w:szCs w:val="24"/>
          <w:lang w:eastAsia="zh-CN"/>
        </w:rPr>
        <w:t>, Nagler EV, Taes Y, Van Biesen W, Peeters P, Vanholder R. The effect of magnesium supplements on early post-transplantation glucose metabolism: a randomized controlled trial. </w:t>
      </w:r>
      <w:r w:rsidR="00815AC5" w:rsidRPr="00815AC5">
        <w:rPr>
          <w:rFonts w:ascii="Book Antiqua" w:eastAsia="宋体" w:hAnsi="Book Antiqua" w:cs="宋体"/>
          <w:i/>
          <w:iCs/>
          <w:color w:val="000000"/>
          <w:sz w:val="24"/>
          <w:szCs w:val="24"/>
          <w:lang w:eastAsia="zh-CN"/>
        </w:rPr>
        <w:t>Transpl Int</w:t>
      </w:r>
      <w:r w:rsidR="00815AC5" w:rsidRPr="00815AC5">
        <w:rPr>
          <w:rFonts w:ascii="Book Antiqua" w:eastAsia="宋体" w:hAnsi="Book Antiqua" w:cs="宋体"/>
          <w:color w:val="000000"/>
          <w:sz w:val="24"/>
          <w:szCs w:val="24"/>
          <w:lang w:eastAsia="zh-CN"/>
        </w:rPr>
        <w:t> 2014; </w:t>
      </w:r>
      <w:r w:rsidR="00815AC5" w:rsidRPr="00815AC5">
        <w:rPr>
          <w:rFonts w:ascii="Book Antiqua" w:eastAsia="宋体" w:hAnsi="Book Antiqua" w:cs="宋体"/>
          <w:b/>
          <w:bCs/>
          <w:color w:val="000000"/>
          <w:sz w:val="24"/>
          <w:szCs w:val="24"/>
          <w:lang w:eastAsia="zh-CN"/>
        </w:rPr>
        <w:t>27</w:t>
      </w:r>
      <w:r w:rsidR="00815AC5" w:rsidRPr="00815AC5">
        <w:rPr>
          <w:rFonts w:ascii="Book Antiqua" w:eastAsia="宋体" w:hAnsi="Book Antiqua" w:cs="宋体"/>
          <w:color w:val="000000"/>
          <w:sz w:val="24"/>
          <w:szCs w:val="24"/>
          <w:lang w:eastAsia="zh-CN"/>
        </w:rPr>
        <w:t>: 895-902 [PMID: 24909487 DOI: 10.1111/tri.12287]</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7</w:t>
      </w:r>
      <w:r w:rsidR="00F130E0">
        <w:rPr>
          <w:rFonts w:ascii="Book Antiqua" w:eastAsia="宋体" w:hAnsi="Book Antiqua" w:cs="宋体" w:hint="eastAsia"/>
          <w:color w:val="000000"/>
          <w:sz w:val="24"/>
          <w:szCs w:val="24"/>
          <w:lang w:eastAsia="zh-CN"/>
        </w:rPr>
        <w:t>0</w:t>
      </w:r>
      <w:r w:rsidRPr="00815AC5">
        <w:rPr>
          <w:rFonts w:ascii="Book Antiqua" w:eastAsia="宋体" w:hAnsi="Book Antiqua" w:cs="宋体"/>
          <w:color w:val="000000"/>
          <w:sz w:val="24"/>
          <w:szCs w:val="24"/>
          <w:lang w:eastAsia="zh-CN"/>
        </w:rPr>
        <w:t> </w:t>
      </w:r>
      <w:r w:rsidRPr="00815AC5">
        <w:rPr>
          <w:rFonts w:ascii="Book Antiqua" w:eastAsia="宋体" w:hAnsi="Book Antiqua" w:cs="宋体"/>
          <w:b/>
          <w:bCs/>
          <w:color w:val="000000"/>
          <w:sz w:val="24"/>
          <w:szCs w:val="24"/>
          <w:lang w:eastAsia="zh-CN"/>
        </w:rPr>
        <w:t>Prasad GV</w:t>
      </w:r>
      <w:r w:rsidRPr="00815AC5">
        <w:rPr>
          <w:rFonts w:ascii="Book Antiqua" w:eastAsia="宋体" w:hAnsi="Book Antiqua" w:cs="宋体"/>
          <w:color w:val="000000"/>
          <w:sz w:val="24"/>
          <w:szCs w:val="24"/>
          <w:lang w:eastAsia="zh-CN"/>
        </w:rPr>
        <w:t>, Kim SJ, Huang M, Nash MM, Zaltzman JS, Fenton SS, Cattran DC, Cole EH, Cardella CJ. Reduced incidence of new-onset diabetes mellitus after renal transplantation with 3-hydroxy-3-methylglutaryl-coenzyme a reductase inhibitors (statins). </w:t>
      </w:r>
      <w:r w:rsidRPr="00815AC5">
        <w:rPr>
          <w:rFonts w:ascii="Book Antiqua" w:eastAsia="宋体" w:hAnsi="Book Antiqua" w:cs="宋体"/>
          <w:i/>
          <w:iCs/>
          <w:color w:val="000000"/>
          <w:sz w:val="24"/>
          <w:szCs w:val="24"/>
          <w:lang w:eastAsia="zh-CN"/>
        </w:rPr>
        <w:t>Am J Transplant</w:t>
      </w:r>
      <w:r w:rsidRPr="00815AC5">
        <w:rPr>
          <w:rFonts w:ascii="Book Antiqua" w:eastAsia="宋体" w:hAnsi="Book Antiqua" w:cs="宋体"/>
          <w:color w:val="000000"/>
          <w:sz w:val="24"/>
          <w:szCs w:val="24"/>
          <w:lang w:eastAsia="zh-CN"/>
        </w:rPr>
        <w:t> 2004; </w:t>
      </w:r>
      <w:r w:rsidRPr="00815AC5">
        <w:rPr>
          <w:rFonts w:ascii="Book Antiqua" w:eastAsia="宋体" w:hAnsi="Book Antiqua" w:cs="宋体"/>
          <w:b/>
          <w:bCs/>
          <w:color w:val="000000"/>
          <w:sz w:val="24"/>
          <w:szCs w:val="24"/>
          <w:lang w:eastAsia="zh-CN"/>
        </w:rPr>
        <w:t>4</w:t>
      </w:r>
      <w:r w:rsidRPr="00815AC5">
        <w:rPr>
          <w:rFonts w:ascii="Book Antiqua" w:eastAsia="宋体" w:hAnsi="Book Antiqua" w:cs="宋体"/>
          <w:color w:val="000000"/>
          <w:sz w:val="24"/>
          <w:szCs w:val="24"/>
          <w:lang w:eastAsia="zh-CN"/>
        </w:rPr>
        <w:t>: 1897-1903 [PMID: 15476492]</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7</w:t>
      </w:r>
      <w:r w:rsidR="00F130E0">
        <w:rPr>
          <w:rFonts w:ascii="Book Antiqua" w:eastAsia="宋体" w:hAnsi="Book Antiqua" w:cs="宋体" w:hint="eastAsia"/>
          <w:color w:val="000000"/>
          <w:sz w:val="24"/>
          <w:szCs w:val="24"/>
          <w:lang w:eastAsia="zh-CN"/>
        </w:rPr>
        <w:t>1</w:t>
      </w:r>
      <w:r w:rsidRPr="00815AC5">
        <w:rPr>
          <w:rFonts w:ascii="Book Antiqua" w:eastAsia="宋体" w:hAnsi="Book Antiqua" w:cs="宋体"/>
          <w:color w:val="000000"/>
          <w:sz w:val="24"/>
          <w:szCs w:val="24"/>
          <w:lang w:eastAsia="zh-CN"/>
        </w:rPr>
        <w:t> </w:t>
      </w:r>
      <w:r w:rsidRPr="00815AC5">
        <w:rPr>
          <w:rFonts w:ascii="Book Antiqua" w:eastAsia="宋体" w:hAnsi="Book Antiqua" w:cs="宋体"/>
          <w:b/>
          <w:bCs/>
          <w:color w:val="000000"/>
          <w:sz w:val="24"/>
          <w:szCs w:val="24"/>
          <w:lang w:eastAsia="zh-CN"/>
        </w:rPr>
        <w:t>Sharif A</w:t>
      </w:r>
      <w:r w:rsidRPr="00815AC5">
        <w:rPr>
          <w:rFonts w:ascii="Book Antiqua" w:eastAsia="宋体" w:hAnsi="Book Antiqua" w:cs="宋体"/>
          <w:color w:val="000000"/>
          <w:sz w:val="24"/>
          <w:szCs w:val="24"/>
          <w:lang w:eastAsia="zh-CN"/>
        </w:rPr>
        <w:t>, Ravindran V, Moore R, Dunseath G, Luzio S, Owens D, Baboolal K. The effect of rosuvastatin on insulin sensitivity and pancreatic beta-cell function in nondiabetic renal transplant recipients. </w:t>
      </w:r>
      <w:r w:rsidRPr="00815AC5">
        <w:rPr>
          <w:rFonts w:ascii="Book Antiqua" w:eastAsia="宋体" w:hAnsi="Book Antiqua" w:cs="宋体"/>
          <w:i/>
          <w:iCs/>
          <w:color w:val="000000"/>
          <w:sz w:val="24"/>
          <w:szCs w:val="24"/>
          <w:lang w:eastAsia="zh-CN"/>
        </w:rPr>
        <w:t>Am J Transplant</w:t>
      </w:r>
      <w:r w:rsidRPr="00815AC5">
        <w:rPr>
          <w:rFonts w:ascii="Book Antiqua" w:eastAsia="宋体" w:hAnsi="Book Antiqua" w:cs="宋体"/>
          <w:color w:val="000000"/>
          <w:sz w:val="24"/>
          <w:szCs w:val="24"/>
          <w:lang w:eastAsia="zh-CN"/>
        </w:rPr>
        <w:t> 2009; </w:t>
      </w:r>
      <w:r w:rsidRPr="00815AC5">
        <w:rPr>
          <w:rFonts w:ascii="Book Antiqua" w:eastAsia="宋体" w:hAnsi="Book Antiqua" w:cs="宋体"/>
          <w:b/>
          <w:bCs/>
          <w:color w:val="000000"/>
          <w:sz w:val="24"/>
          <w:szCs w:val="24"/>
          <w:lang w:eastAsia="zh-CN"/>
        </w:rPr>
        <w:t>9</w:t>
      </w:r>
      <w:r w:rsidRPr="00815AC5">
        <w:rPr>
          <w:rFonts w:ascii="Book Antiqua" w:eastAsia="宋体" w:hAnsi="Book Antiqua" w:cs="宋体"/>
          <w:color w:val="000000"/>
          <w:sz w:val="24"/>
          <w:szCs w:val="24"/>
          <w:lang w:eastAsia="zh-CN"/>
        </w:rPr>
        <w:t>: 1439-1445 [PMID: 19459810 DOI: 10.1111/j.1600-6143.2009.02644.x]</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7</w:t>
      </w:r>
      <w:r w:rsidR="00F130E0">
        <w:rPr>
          <w:rFonts w:ascii="Book Antiqua" w:eastAsia="宋体" w:hAnsi="Book Antiqua" w:cs="宋体" w:hint="eastAsia"/>
          <w:color w:val="000000"/>
          <w:sz w:val="24"/>
          <w:szCs w:val="24"/>
          <w:lang w:eastAsia="zh-CN"/>
        </w:rPr>
        <w:t>2</w:t>
      </w:r>
      <w:r w:rsidRPr="00815AC5">
        <w:rPr>
          <w:rFonts w:ascii="Book Antiqua" w:eastAsia="宋体" w:hAnsi="Book Antiqua" w:cs="宋体"/>
          <w:color w:val="000000"/>
          <w:sz w:val="24"/>
          <w:szCs w:val="24"/>
          <w:lang w:eastAsia="zh-CN"/>
        </w:rPr>
        <w:t> </w:t>
      </w:r>
      <w:r w:rsidRPr="00815AC5">
        <w:rPr>
          <w:rFonts w:ascii="Book Antiqua" w:eastAsia="宋体" w:hAnsi="Book Antiqua" w:cs="宋体"/>
          <w:b/>
          <w:bCs/>
          <w:color w:val="000000"/>
          <w:sz w:val="24"/>
          <w:szCs w:val="24"/>
          <w:lang w:eastAsia="zh-CN"/>
        </w:rPr>
        <w:t>Sasaki J</w:t>
      </w:r>
      <w:r w:rsidRPr="00815AC5">
        <w:rPr>
          <w:rFonts w:ascii="Book Antiqua" w:eastAsia="宋体" w:hAnsi="Book Antiqua" w:cs="宋体"/>
          <w:color w:val="000000"/>
          <w:sz w:val="24"/>
          <w:szCs w:val="24"/>
          <w:lang w:eastAsia="zh-CN"/>
        </w:rPr>
        <w:t>, Iwashita M, Kono S. Statins: beneficial or adverse for glucose metabolism. </w:t>
      </w:r>
      <w:r w:rsidRPr="00815AC5">
        <w:rPr>
          <w:rFonts w:ascii="Book Antiqua" w:eastAsia="宋体" w:hAnsi="Book Antiqua" w:cs="宋体"/>
          <w:i/>
          <w:iCs/>
          <w:color w:val="000000"/>
          <w:sz w:val="24"/>
          <w:szCs w:val="24"/>
          <w:lang w:eastAsia="zh-CN"/>
        </w:rPr>
        <w:t>J Atheroscler Thromb</w:t>
      </w:r>
      <w:r w:rsidRPr="00815AC5">
        <w:rPr>
          <w:rFonts w:ascii="Book Antiqua" w:eastAsia="宋体" w:hAnsi="Book Antiqua" w:cs="宋体"/>
          <w:color w:val="000000"/>
          <w:sz w:val="24"/>
          <w:szCs w:val="24"/>
          <w:lang w:eastAsia="zh-CN"/>
        </w:rPr>
        <w:t> 2006; </w:t>
      </w:r>
      <w:r w:rsidRPr="00815AC5">
        <w:rPr>
          <w:rFonts w:ascii="Book Antiqua" w:eastAsia="宋体" w:hAnsi="Book Antiqua" w:cs="宋体"/>
          <w:b/>
          <w:bCs/>
          <w:color w:val="000000"/>
          <w:sz w:val="24"/>
          <w:szCs w:val="24"/>
          <w:lang w:eastAsia="zh-CN"/>
        </w:rPr>
        <w:t>13</w:t>
      </w:r>
      <w:r w:rsidRPr="00815AC5">
        <w:rPr>
          <w:rFonts w:ascii="Book Antiqua" w:eastAsia="宋体" w:hAnsi="Book Antiqua" w:cs="宋体"/>
          <w:color w:val="000000"/>
          <w:sz w:val="24"/>
          <w:szCs w:val="24"/>
          <w:lang w:eastAsia="zh-CN"/>
        </w:rPr>
        <w:t>: 123-129 [PMID: 16835466]</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7</w:t>
      </w:r>
      <w:r w:rsidR="00F130E0">
        <w:rPr>
          <w:rFonts w:ascii="Book Antiqua" w:eastAsia="宋体" w:hAnsi="Book Antiqua" w:cs="宋体" w:hint="eastAsia"/>
          <w:color w:val="000000"/>
          <w:sz w:val="24"/>
          <w:szCs w:val="24"/>
          <w:lang w:eastAsia="zh-CN"/>
        </w:rPr>
        <w:t>3</w:t>
      </w:r>
      <w:r w:rsidRPr="00815AC5">
        <w:rPr>
          <w:rFonts w:ascii="Book Antiqua" w:eastAsia="宋体" w:hAnsi="Book Antiqua" w:cs="宋体"/>
          <w:color w:val="000000"/>
          <w:sz w:val="24"/>
          <w:szCs w:val="24"/>
          <w:lang w:eastAsia="zh-CN"/>
        </w:rPr>
        <w:t> </w:t>
      </w:r>
      <w:r w:rsidRPr="00815AC5">
        <w:rPr>
          <w:rFonts w:ascii="Book Antiqua" w:eastAsia="宋体" w:hAnsi="Book Antiqua" w:cs="宋体"/>
          <w:b/>
          <w:bCs/>
          <w:color w:val="000000"/>
          <w:sz w:val="24"/>
          <w:szCs w:val="24"/>
          <w:lang w:eastAsia="zh-CN"/>
        </w:rPr>
        <w:t>Woodle ES</w:t>
      </w:r>
      <w:r w:rsidRPr="00815AC5">
        <w:rPr>
          <w:rFonts w:ascii="Book Antiqua" w:eastAsia="宋体" w:hAnsi="Book Antiqua" w:cs="宋体"/>
          <w:color w:val="000000"/>
          <w:sz w:val="24"/>
          <w:szCs w:val="24"/>
          <w:lang w:eastAsia="zh-CN"/>
        </w:rPr>
        <w:t>, First MR, Pirsch J, Shihab F, Gaber AO, Van Veldhuisen P</w:t>
      </w:r>
      <w:r w:rsidR="00F130E0" w:rsidRPr="00820C69">
        <w:rPr>
          <w:rFonts w:ascii="Book Antiqua" w:hAnsi="Book Antiqua" w:cs="Times New Roman"/>
          <w:sz w:val="24"/>
          <w:szCs w:val="24"/>
        </w:rPr>
        <w:t>; Astellas Corticosteroid Withdrawal Study Group</w:t>
      </w:r>
      <w:r w:rsidRPr="00815AC5">
        <w:rPr>
          <w:rFonts w:ascii="Book Antiqua" w:eastAsia="宋体" w:hAnsi="Book Antiqua" w:cs="宋体"/>
          <w:color w:val="000000"/>
          <w:sz w:val="24"/>
          <w:szCs w:val="24"/>
          <w:lang w:eastAsia="zh-CN"/>
        </w:rPr>
        <w:t>. A prospective, randomized, double-blind, placebo-controlled multicenter trial comparing early (7 day) corticosteroid cessation versus long-term, low-dose corticosteroid therapy. </w:t>
      </w:r>
      <w:r w:rsidRPr="00815AC5">
        <w:rPr>
          <w:rFonts w:ascii="Book Antiqua" w:eastAsia="宋体" w:hAnsi="Book Antiqua" w:cs="宋体"/>
          <w:i/>
          <w:iCs/>
          <w:color w:val="000000"/>
          <w:sz w:val="24"/>
          <w:szCs w:val="24"/>
          <w:lang w:eastAsia="zh-CN"/>
        </w:rPr>
        <w:t>Ann Surg</w:t>
      </w:r>
      <w:r w:rsidRPr="00815AC5">
        <w:rPr>
          <w:rFonts w:ascii="Book Antiqua" w:eastAsia="宋体" w:hAnsi="Book Antiqua" w:cs="宋体"/>
          <w:color w:val="000000"/>
          <w:sz w:val="24"/>
          <w:szCs w:val="24"/>
          <w:lang w:eastAsia="zh-CN"/>
        </w:rPr>
        <w:t> 2008; </w:t>
      </w:r>
      <w:r w:rsidRPr="00815AC5">
        <w:rPr>
          <w:rFonts w:ascii="Book Antiqua" w:eastAsia="宋体" w:hAnsi="Book Antiqua" w:cs="宋体"/>
          <w:b/>
          <w:bCs/>
          <w:color w:val="000000"/>
          <w:sz w:val="24"/>
          <w:szCs w:val="24"/>
          <w:lang w:eastAsia="zh-CN"/>
        </w:rPr>
        <w:t>248</w:t>
      </w:r>
      <w:r w:rsidRPr="00815AC5">
        <w:rPr>
          <w:rFonts w:ascii="Book Antiqua" w:eastAsia="宋体" w:hAnsi="Book Antiqua" w:cs="宋体"/>
          <w:color w:val="000000"/>
          <w:sz w:val="24"/>
          <w:szCs w:val="24"/>
          <w:lang w:eastAsia="zh-CN"/>
        </w:rPr>
        <w:t>: 564-577 [PMID: 18936569 DOI: 10.1097/SLA.0b013e318187d1da]</w:t>
      </w:r>
    </w:p>
    <w:p w:rsidR="00815AC5" w:rsidRPr="00815AC5" w:rsidRDefault="00F130E0" w:rsidP="00815AC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7</w:t>
      </w:r>
      <w:r>
        <w:rPr>
          <w:rFonts w:ascii="Book Antiqua" w:eastAsia="宋体" w:hAnsi="Book Antiqua" w:cs="宋体" w:hint="eastAsia"/>
          <w:color w:val="000000"/>
          <w:sz w:val="24"/>
          <w:szCs w:val="24"/>
          <w:lang w:eastAsia="zh-CN"/>
        </w:rPr>
        <w:t>4</w:t>
      </w:r>
      <w:r w:rsidR="00815AC5" w:rsidRPr="00F130E0">
        <w:rPr>
          <w:rFonts w:ascii="Book Antiqua" w:eastAsia="宋体" w:hAnsi="Book Antiqua" w:cs="宋体"/>
          <w:b/>
          <w:color w:val="000000"/>
          <w:sz w:val="24"/>
          <w:szCs w:val="24"/>
          <w:lang w:eastAsia="zh-CN"/>
        </w:rPr>
        <w:t xml:space="preserve"> Luan FL,</w:t>
      </w:r>
      <w:r w:rsidR="00815AC5" w:rsidRPr="00815AC5">
        <w:rPr>
          <w:rFonts w:ascii="Book Antiqua" w:eastAsia="宋体" w:hAnsi="Book Antiqua" w:cs="宋体"/>
          <w:color w:val="000000"/>
          <w:sz w:val="24"/>
          <w:szCs w:val="24"/>
          <w:lang w:eastAsia="zh-CN"/>
        </w:rPr>
        <w:t xml:space="preserve"> Stefflick DE, Ojo AO. New-onset diabetes mellitus in kidney transplant recipients discharged on steroid-free immunosuppression. </w:t>
      </w:r>
      <w:r w:rsidR="00815AC5" w:rsidRPr="00F130E0">
        <w:rPr>
          <w:rFonts w:ascii="Book Antiqua" w:eastAsia="宋体" w:hAnsi="Book Antiqua" w:cs="宋体"/>
          <w:i/>
          <w:color w:val="000000"/>
          <w:sz w:val="24"/>
          <w:szCs w:val="24"/>
          <w:lang w:eastAsia="zh-CN"/>
        </w:rPr>
        <w:t>Transpla</w:t>
      </w:r>
      <w:r w:rsidRPr="00F130E0">
        <w:rPr>
          <w:rFonts w:ascii="Book Antiqua" w:eastAsia="宋体" w:hAnsi="Book Antiqua" w:cs="宋体"/>
          <w:i/>
          <w:color w:val="000000"/>
          <w:sz w:val="24"/>
          <w:szCs w:val="24"/>
          <w:lang w:eastAsia="zh-CN"/>
        </w:rPr>
        <w:t xml:space="preserve">ntation </w:t>
      </w:r>
      <w:r>
        <w:rPr>
          <w:rFonts w:ascii="Book Antiqua" w:eastAsia="宋体" w:hAnsi="Book Antiqua" w:cs="宋体"/>
          <w:color w:val="000000"/>
          <w:sz w:val="24"/>
          <w:szCs w:val="24"/>
          <w:lang w:eastAsia="zh-CN"/>
        </w:rPr>
        <w:t xml:space="preserve">2011; </w:t>
      </w:r>
      <w:r w:rsidRPr="00F130E0">
        <w:rPr>
          <w:rFonts w:ascii="Book Antiqua" w:eastAsia="宋体" w:hAnsi="Book Antiqua" w:cs="宋体"/>
          <w:b/>
          <w:color w:val="000000"/>
          <w:sz w:val="24"/>
          <w:szCs w:val="24"/>
          <w:lang w:eastAsia="zh-CN"/>
        </w:rPr>
        <w:t>91:</w:t>
      </w:r>
      <w:r>
        <w:rPr>
          <w:rFonts w:ascii="Book Antiqua" w:eastAsia="宋体" w:hAnsi="Book Antiqua" w:cs="宋体"/>
          <w:color w:val="000000"/>
          <w:sz w:val="24"/>
          <w:szCs w:val="24"/>
          <w:lang w:eastAsia="zh-CN"/>
        </w:rPr>
        <w:t xml:space="preserve"> 334-341 </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PMID</w:t>
      </w:r>
      <w:r w:rsidR="00815AC5" w:rsidRPr="00815AC5">
        <w:rPr>
          <w:rFonts w:ascii="Book Antiqua" w:eastAsia="宋体" w:hAnsi="Book Antiqua" w:cs="宋体"/>
          <w:color w:val="000000"/>
          <w:sz w:val="24"/>
          <w:szCs w:val="24"/>
          <w:lang w:eastAsia="zh-CN"/>
        </w:rPr>
        <w:t>: 21242885 DOI: 10.1097/TP.0b013e318203c25f</w:t>
      </w:r>
      <w:r>
        <w:rPr>
          <w:rFonts w:ascii="Book Antiqua" w:eastAsia="宋体" w:hAnsi="Book Antiqua" w:cs="宋体" w:hint="eastAsia"/>
          <w:color w:val="000000"/>
          <w:sz w:val="24"/>
          <w:szCs w:val="24"/>
          <w:lang w:eastAsia="zh-CN"/>
        </w:rPr>
        <w:t>]</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7</w:t>
      </w:r>
      <w:r w:rsidR="00F130E0">
        <w:rPr>
          <w:rFonts w:ascii="Book Antiqua" w:eastAsia="宋体" w:hAnsi="Book Antiqua" w:cs="宋体" w:hint="eastAsia"/>
          <w:color w:val="000000"/>
          <w:sz w:val="24"/>
          <w:szCs w:val="24"/>
          <w:lang w:eastAsia="zh-CN"/>
        </w:rPr>
        <w:t>5</w:t>
      </w:r>
      <w:r w:rsidRPr="00815AC5">
        <w:rPr>
          <w:rFonts w:ascii="Book Antiqua" w:eastAsia="宋体" w:hAnsi="Book Antiqua" w:cs="宋体"/>
          <w:color w:val="000000"/>
          <w:sz w:val="24"/>
          <w:szCs w:val="24"/>
          <w:lang w:eastAsia="zh-CN"/>
        </w:rPr>
        <w:t> </w:t>
      </w:r>
      <w:r w:rsidRPr="00815AC5">
        <w:rPr>
          <w:rFonts w:ascii="Book Antiqua" w:eastAsia="宋体" w:hAnsi="Book Antiqua" w:cs="宋体"/>
          <w:b/>
          <w:bCs/>
          <w:color w:val="000000"/>
          <w:sz w:val="24"/>
          <w:szCs w:val="24"/>
          <w:lang w:eastAsia="zh-CN"/>
        </w:rPr>
        <w:t>Boots JM</w:t>
      </w:r>
      <w:r w:rsidRPr="00815AC5">
        <w:rPr>
          <w:rFonts w:ascii="Book Antiqua" w:eastAsia="宋体" w:hAnsi="Book Antiqua" w:cs="宋体"/>
          <w:color w:val="000000"/>
          <w:sz w:val="24"/>
          <w:szCs w:val="24"/>
          <w:lang w:eastAsia="zh-CN"/>
        </w:rPr>
        <w:t>, van Duijnhoven EM, Christiaans MH, Wolffenbuttel BH, van Hooff JP. Glucose metabolism in renal transplant recipients on tacrolimus: the effect of steroid withdrawal and tacrolimus trough level reduction. </w:t>
      </w:r>
      <w:r w:rsidRPr="00815AC5">
        <w:rPr>
          <w:rFonts w:ascii="Book Antiqua" w:eastAsia="宋体" w:hAnsi="Book Antiqua" w:cs="宋体"/>
          <w:i/>
          <w:iCs/>
          <w:color w:val="000000"/>
          <w:sz w:val="24"/>
          <w:szCs w:val="24"/>
          <w:lang w:eastAsia="zh-CN"/>
        </w:rPr>
        <w:t>J Am Soc Nephrol</w:t>
      </w:r>
      <w:r w:rsidRPr="00815AC5">
        <w:rPr>
          <w:rFonts w:ascii="Book Antiqua" w:eastAsia="宋体" w:hAnsi="Book Antiqua" w:cs="宋体"/>
          <w:color w:val="000000"/>
          <w:sz w:val="24"/>
          <w:szCs w:val="24"/>
          <w:lang w:eastAsia="zh-CN"/>
        </w:rPr>
        <w:t> 2002; </w:t>
      </w:r>
      <w:r w:rsidRPr="00815AC5">
        <w:rPr>
          <w:rFonts w:ascii="Book Antiqua" w:eastAsia="宋体" w:hAnsi="Book Antiqua" w:cs="宋体"/>
          <w:b/>
          <w:bCs/>
          <w:color w:val="000000"/>
          <w:sz w:val="24"/>
          <w:szCs w:val="24"/>
          <w:lang w:eastAsia="zh-CN"/>
        </w:rPr>
        <w:t>13</w:t>
      </w:r>
      <w:r w:rsidRPr="00815AC5">
        <w:rPr>
          <w:rFonts w:ascii="Book Antiqua" w:eastAsia="宋体" w:hAnsi="Book Antiqua" w:cs="宋体"/>
          <w:color w:val="000000"/>
          <w:sz w:val="24"/>
          <w:szCs w:val="24"/>
          <w:lang w:eastAsia="zh-CN"/>
        </w:rPr>
        <w:t>: 221-227 [PMID: 11752041]</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7</w:t>
      </w:r>
      <w:r w:rsidR="00F130E0">
        <w:rPr>
          <w:rFonts w:ascii="Book Antiqua" w:eastAsia="宋体" w:hAnsi="Book Antiqua" w:cs="宋体" w:hint="eastAsia"/>
          <w:color w:val="000000"/>
          <w:sz w:val="24"/>
          <w:szCs w:val="24"/>
          <w:lang w:eastAsia="zh-CN"/>
        </w:rPr>
        <w:t>6</w:t>
      </w:r>
      <w:r w:rsidRPr="00815AC5">
        <w:rPr>
          <w:rFonts w:ascii="Book Antiqua" w:eastAsia="宋体" w:hAnsi="Book Antiqua" w:cs="宋体"/>
          <w:color w:val="000000"/>
          <w:sz w:val="24"/>
          <w:szCs w:val="24"/>
          <w:lang w:eastAsia="zh-CN"/>
        </w:rPr>
        <w:t> </w:t>
      </w:r>
      <w:r w:rsidRPr="00815AC5">
        <w:rPr>
          <w:rFonts w:ascii="Book Antiqua" w:eastAsia="宋体" w:hAnsi="Book Antiqua" w:cs="宋体"/>
          <w:b/>
          <w:bCs/>
          <w:color w:val="000000"/>
          <w:sz w:val="24"/>
          <w:szCs w:val="24"/>
          <w:lang w:eastAsia="zh-CN"/>
        </w:rPr>
        <w:t>Kim SJ</w:t>
      </w:r>
      <w:r w:rsidRPr="00815AC5">
        <w:rPr>
          <w:rFonts w:ascii="Book Antiqua" w:eastAsia="宋体" w:hAnsi="Book Antiqua" w:cs="宋体"/>
          <w:color w:val="000000"/>
          <w:sz w:val="24"/>
          <w:szCs w:val="24"/>
          <w:lang w:eastAsia="zh-CN"/>
        </w:rPr>
        <w:t>, Prasad GV, Huang M, Nash MM, Famure O, Park J, Thenganatt MA, Chowdhury N, Cole EH, Fenton SS, Cattran DC, Zaltzman JS, Cardella CJ. A comparison of the effects of C2-cyclosporine and C0-tacrolimus on renal function and cardiovascular risk factors in kidney transplant recipients. </w:t>
      </w:r>
      <w:r w:rsidRPr="00815AC5">
        <w:rPr>
          <w:rFonts w:ascii="Book Antiqua" w:eastAsia="宋体" w:hAnsi="Book Antiqua" w:cs="宋体"/>
          <w:i/>
          <w:iCs/>
          <w:color w:val="000000"/>
          <w:sz w:val="24"/>
          <w:szCs w:val="24"/>
          <w:lang w:eastAsia="zh-CN"/>
        </w:rPr>
        <w:t>Transplantation</w:t>
      </w:r>
      <w:r w:rsidRPr="00815AC5">
        <w:rPr>
          <w:rFonts w:ascii="Book Antiqua" w:eastAsia="宋体" w:hAnsi="Book Antiqua" w:cs="宋体"/>
          <w:color w:val="000000"/>
          <w:sz w:val="24"/>
          <w:szCs w:val="24"/>
          <w:lang w:eastAsia="zh-CN"/>
        </w:rPr>
        <w:t> 2006; </w:t>
      </w:r>
      <w:r w:rsidRPr="00815AC5">
        <w:rPr>
          <w:rFonts w:ascii="Book Antiqua" w:eastAsia="宋体" w:hAnsi="Book Antiqua" w:cs="宋体"/>
          <w:b/>
          <w:bCs/>
          <w:color w:val="000000"/>
          <w:sz w:val="24"/>
          <w:szCs w:val="24"/>
          <w:lang w:eastAsia="zh-CN"/>
        </w:rPr>
        <w:t>82</w:t>
      </w:r>
      <w:r w:rsidRPr="00815AC5">
        <w:rPr>
          <w:rFonts w:ascii="Book Antiqua" w:eastAsia="宋体" w:hAnsi="Book Antiqua" w:cs="宋体"/>
          <w:color w:val="000000"/>
          <w:sz w:val="24"/>
          <w:szCs w:val="24"/>
          <w:lang w:eastAsia="zh-CN"/>
        </w:rPr>
        <w:t>: 924-930 [PMID: 17038908]</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7</w:t>
      </w:r>
      <w:r w:rsidR="00F130E0">
        <w:rPr>
          <w:rFonts w:ascii="Book Antiqua" w:eastAsia="宋体" w:hAnsi="Book Antiqua" w:cs="宋体" w:hint="eastAsia"/>
          <w:color w:val="000000"/>
          <w:sz w:val="24"/>
          <w:szCs w:val="24"/>
          <w:lang w:eastAsia="zh-CN"/>
        </w:rPr>
        <w:t>7</w:t>
      </w:r>
      <w:r w:rsidRPr="00815AC5">
        <w:rPr>
          <w:rFonts w:ascii="Book Antiqua" w:eastAsia="宋体" w:hAnsi="Book Antiqua" w:cs="宋体"/>
          <w:color w:val="000000"/>
          <w:sz w:val="24"/>
          <w:szCs w:val="24"/>
          <w:lang w:eastAsia="zh-CN"/>
        </w:rPr>
        <w:t> </w:t>
      </w:r>
      <w:r w:rsidRPr="00815AC5">
        <w:rPr>
          <w:rFonts w:ascii="Book Antiqua" w:eastAsia="宋体" w:hAnsi="Book Antiqua" w:cs="宋体"/>
          <w:b/>
          <w:bCs/>
          <w:color w:val="000000"/>
          <w:sz w:val="24"/>
          <w:szCs w:val="24"/>
          <w:lang w:eastAsia="zh-CN"/>
        </w:rPr>
        <w:t>Vincenti F</w:t>
      </w:r>
      <w:r w:rsidRPr="00815AC5">
        <w:rPr>
          <w:rFonts w:ascii="Book Antiqua" w:eastAsia="宋体" w:hAnsi="Book Antiqua" w:cs="宋体"/>
          <w:color w:val="000000"/>
          <w:sz w:val="24"/>
          <w:szCs w:val="24"/>
          <w:lang w:eastAsia="zh-CN"/>
        </w:rPr>
        <w:t>, Friman S, Scheuermann E, Rostaing L, Jenssen T, Campistol JM, Uchida K, Pescovitz MD, Marchetti P, Tuncer M, Citterio F, Wiecek A, Chadban S, El-Shahawy M, Budde K, Goto N. Results of an international, randomized trial comparing glucose metabolism disorders and outcome with cyclosporine versus tacrolimus. </w:t>
      </w:r>
      <w:r w:rsidRPr="00815AC5">
        <w:rPr>
          <w:rFonts w:ascii="Book Antiqua" w:eastAsia="宋体" w:hAnsi="Book Antiqua" w:cs="宋体"/>
          <w:i/>
          <w:iCs/>
          <w:color w:val="000000"/>
          <w:sz w:val="24"/>
          <w:szCs w:val="24"/>
          <w:lang w:eastAsia="zh-CN"/>
        </w:rPr>
        <w:t>Am J Transplant</w:t>
      </w:r>
      <w:r w:rsidRPr="00815AC5">
        <w:rPr>
          <w:rFonts w:ascii="Book Antiqua" w:eastAsia="宋体" w:hAnsi="Book Antiqua" w:cs="宋体"/>
          <w:color w:val="000000"/>
          <w:sz w:val="24"/>
          <w:szCs w:val="24"/>
          <w:lang w:eastAsia="zh-CN"/>
        </w:rPr>
        <w:t> 2007; </w:t>
      </w:r>
      <w:r w:rsidRPr="00815AC5">
        <w:rPr>
          <w:rFonts w:ascii="Book Antiqua" w:eastAsia="宋体" w:hAnsi="Book Antiqua" w:cs="宋体"/>
          <w:b/>
          <w:bCs/>
          <w:color w:val="000000"/>
          <w:sz w:val="24"/>
          <w:szCs w:val="24"/>
          <w:lang w:eastAsia="zh-CN"/>
        </w:rPr>
        <w:t>7</w:t>
      </w:r>
      <w:r w:rsidRPr="00815AC5">
        <w:rPr>
          <w:rFonts w:ascii="Book Antiqua" w:eastAsia="宋体" w:hAnsi="Book Antiqua" w:cs="宋体"/>
          <w:color w:val="000000"/>
          <w:sz w:val="24"/>
          <w:szCs w:val="24"/>
          <w:lang w:eastAsia="zh-CN"/>
        </w:rPr>
        <w:t>: 1506-1514 [PMID: 17359512]</w:t>
      </w:r>
    </w:p>
    <w:p w:rsidR="00815AC5" w:rsidRPr="00815AC5" w:rsidRDefault="00F130E0" w:rsidP="00815AC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78</w:t>
      </w:r>
      <w:r w:rsidR="00815AC5" w:rsidRPr="00815AC5">
        <w:rPr>
          <w:rFonts w:ascii="Book Antiqua" w:eastAsia="宋体" w:hAnsi="Book Antiqua" w:cs="宋体"/>
          <w:color w:val="000000"/>
          <w:sz w:val="24"/>
          <w:szCs w:val="24"/>
          <w:lang w:eastAsia="zh-CN"/>
        </w:rPr>
        <w:t> </w:t>
      </w:r>
      <w:r w:rsidR="00815AC5" w:rsidRPr="00815AC5">
        <w:rPr>
          <w:rFonts w:ascii="Book Antiqua" w:eastAsia="宋体" w:hAnsi="Book Antiqua" w:cs="宋体"/>
          <w:b/>
          <w:bCs/>
          <w:color w:val="000000"/>
          <w:sz w:val="24"/>
          <w:szCs w:val="24"/>
          <w:lang w:eastAsia="zh-CN"/>
        </w:rPr>
        <w:t>Luan FL</w:t>
      </w:r>
      <w:r w:rsidR="00815AC5" w:rsidRPr="00815AC5">
        <w:rPr>
          <w:rFonts w:ascii="Book Antiqua" w:eastAsia="宋体" w:hAnsi="Book Antiqua" w:cs="宋体"/>
          <w:color w:val="000000"/>
          <w:sz w:val="24"/>
          <w:szCs w:val="24"/>
          <w:lang w:eastAsia="zh-CN"/>
        </w:rPr>
        <w:t>, Zhang H, Schaubel DE, Miles CD, Cibrik D, Norman S, Ojo AO. Comparative risk of impaired glucose metabolism associated with cyclosporine versus tacrolimus in the late posttransplant period. </w:t>
      </w:r>
      <w:r w:rsidR="00815AC5" w:rsidRPr="00815AC5">
        <w:rPr>
          <w:rFonts w:ascii="Book Antiqua" w:eastAsia="宋体" w:hAnsi="Book Antiqua" w:cs="宋体"/>
          <w:i/>
          <w:iCs/>
          <w:color w:val="000000"/>
          <w:sz w:val="24"/>
          <w:szCs w:val="24"/>
          <w:lang w:eastAsia="zh-CN"/>
        </w:rPr>
        <w:t>Am J Transplant</w:t>
      </w:r>
      <w:r w:rsidR="00815AC5" w:rsidRPr="00815AC5">
        <w:rPr>
          <w:rFonts w:ascii="Book Antiqua" w:eastAsia="宋体" w:hAnsi="Book Antiqua" w:cs="宋体"/>
          <w:color w:val="000000"/>
          <w:sz w:val="24"/>
          <w:szCs w:val="24"/>
          <w:lang w:eastAsia="zh-CN"/>
        </w:rPr>
        <w:t> 2008; </w:t>
      </w:r>
      <w:r w:rsidR="00815AC5" w:rsidRPr="00815AC5">
        <w:rPr>
          <w:rFonts w:ascii="Book Antiqua" w:eastAsia="宋体" w:hAnsi="Book Antiqua" w:cs="宋体"/>
          <w:b/>
          <w:bCs/>
          <w:color w:val="000000"/>
          <w:sz w:val="24"/>
          <w:szCs w:val="24"/>
          <w:lang w:eastAsia="zh-CN"/>
        </w:rPr>
        <w:t>8</w:t>
      </w:r>
      <w:r w:rsidR="00815AC5" w:rsidRPr="00815AC5">
        <w:rPr>
          <w:rFonts w:ascii="Book Antiqua" w:eastAsia="宋体" w:hAnsi="Book Antiqua" w:cs="宋体"/>
          <w:color w:val="000000"/>
          <w:sz w:val="24"/>
          <w:szCs w:val="24"/>
          <w:lang w:eastAsia="zh-CN"/>
        </w:rPr>
        <w:t>: 1871-1877 [PMID: 18786231 DOI: 10.1111/j.1600-6143.2008.02328.x]</w:t>
      </w:r>
    </w:p>
    <w:p w:rsidR="00815AC5" w:rsidRPr="00815AC5" w:rsidRDefault="00F130E0" w:rsidP="00815AC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79</w:t>
      </w:r>
      <w:r w:rsidR="00815AC5" w:rsidRPr="00815AC5">
        <w:rPr>
          <w:rFonts w:ascii="Book Antiqua" w:eastAsia="宋体" w:hAnsi="Book Antiqua" w:cs="宋体"/>
          <w:color w:val="000000"/>
          <w:sz w:val="24"/>
          <w:szCs w:val="24"/>
          <w:lang w:eastAsia="zh-CN"/>
        </w:rPr>
        <w:t> </w:t>
      </w:r>
      <w:r w:rsidR="00815AC5" w:rsidRPr="00815AC5">
        <w:rPr>
          <w:rFonts w:ascii="Book Antiqua" w:eastAsia="宋体" w:hAnsi="Book Antiqua" w:cs="宋体"/>
          <w:b/>
          <w:bCs/>
          <w:color w:val="000000"/>
          <w:sz w:val="24"/>
          <w:szCs w:val="24"/>
          <w:lang w:eastAsia="zh-CN"/>
        </w:rPr>
        <w:t>Teutonico A</w:t>
      </w:r>
      <w:r w:rsidR="00815AC5" w:rsidRPr="00815AC5">
        <w:rPr>
          <w:rFonts w:ascii="Book Antiqua" w:eastAsia="宋体" w:hAnsi="Book Antiqua" w:cs="宋体"/>
          <w:color w:val="000000"/>
          <w:sz w:val="24"/>
          <w:szCs w:val="24"/>
          <w:lang w:eastAsia="zh-CN"/>
        </w:rPr>
        <w:t>, Schena PF, Di Paolo S. Glucose metabolism in renal transplant recipients: effect of calcineurin inhibitor withdrawal and conversion to sirolimus. </w:t>
      </w:r>
      <w:r w:rsidR="00815AC5" w:rsidRPr="00815AC5">
        <w:rPr>
          <w:rFonts w:ascii="Book Antiqua" w:eastAsia="宋体" w:hAnsi="Book Antiqua" w:cs="宋体"/>
          <w:i/>
          <w:iCs/>
          <w:color w:val="000000"/>
          <w:sz w:val="24"/>
          <w:szCs w:val="24"/>
          <w:lang w:eastAsia="zh-CN"/>
        </w:rPr>
        <w:t>J Am Soc Nephrol</w:t>
      </w:r>
      <w:r w:rsidR="00815AC5" w:rsidRPr="00815AC5">
        <w:rPr>
          <w:rFonts w:ascii="Book Antiqua" w:eastAsia="宋体" w:hAnsi="Book Antiqua" w:cs="宋体"/>
          <w:color w:val="000000"/>
          <w:sz w:val="24"/>
          <w:szCs w:val="24"/>
          <w:lang w:eastAsia="zh-CN"/>
        </w:rPr>
        <w:t> 2005; </w:t>
      </w:r>
      <w:r w:rsidR="00815AC5" w:rsidRPr="00815AC5">
        <w:rPr>
          <w:rFonts w:ascii="Book Antiqua" w:eastAsia="宋体" w:hAnsi="Book Antiqua" w:cs="宋体"/>
          <w:b/>
          <w:bCs/>
          <w:color w:val="000000"/>
          <w:sz w:val="24"/>
          <w:szCs w:val="24"/>
          <w:lang w:eastAsia="zh-CN"/>
        </w:rPr>
        <w:t>16</w:t>
      </w:r>
      <w:r w:rsidR="00815AC5" w:rsidRPr="00815AC5">
        <w:rPr>
          <w:rFonts w:ascii="Book Antiqua" w:eastAsia="宋体" w:hAnsi="Book Antiqua" w:cs="宋体"/>
          <w:color w:val="000000"/>
          <w:sz w:val="24"/>
          <w:szCs w:val="24"/>
          <w:lang w:eastAsia="zh-CN"/>
        </w:rPr>
        <w:t>: 3128-3135 [PMID: 16107580]</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8</w:t>
      </w:r>
      <w:r w:rsidR="00F130E0">
        <w:rPr>
          <w:rFonts w:ascii="Book Antiqua" w:eastAsia="宋体" w:hAnsi="Book Antiqua" w:cs="宋体" w:hint="eastAsia"/>
          <w:color w:val="000000"/>
          <w:sz w:val="24"/>
          <w:szCs w:val="24"/>
          <w:lang w:eastAsia="zh-CN"/>
        </w:rPr>
        <w:t>0</w:t>
      </w:r>
      <w:r w:rsidRPr="00815AC5">
        <w:rPr>
          <w:rFonts w:ascii="Book Antiqua" w:eastAsia="宋体" w:hAnsi="Book Antiqua" w:cs="宋体"/>
          <w:color w:val="000000"/>
          <w:sz w:val="24"/>
          <w:szCs w:val="24"/>
          <w:lang w:eastAsia="zh-CN"/>
        </w:rPr>
        <w:t> </w:t>
      </w:r>
      <w:r w:rsidRPr="00815AC5">
        <w:rPr>
          <w:rFonts w:ascii="Book Antiqua" w:eastAsia="宋体" w:hAnsi="Book Antiqua" w:cs="宋体"/>
          <w:b/>
          <w:bCs/>
          <w:color w:val="000000"/>
          <w:sz w:val="24"/>
          <w:szCs w:val="24"/>
          <w:lang w:eastAsia="zh-CN"/>
        </w:rPr>
        <w:t>Shah T</w:t>
      </w:r>
      <w:r w:rsidRPr="00815AC5">
        <w:rPr>
          <w:rFonts w:ascii="Book Antiqua" w:eastAsia="宋体" w:hAnsi="Book Antiqua" w:cs="宋体"/>
          <w:color w:val="000000"/>
          <w:sz w:val="24"/>
          <w:szCs w:val="24"/>
          <w:lang w:eastAsia="zh-CN"/>
        </w:rPr>
        <w:t>, Kasravi A, Huang E, Hayashi R, Young B, Cho YW, Bunnapradist S. Risk factors for development of new-onset diabetes mellitus after kidney transplantation. </w:t>
      </w:r>
      <w:r w:rsidRPr="00815AC5">
        <w:rPr>
          <w:rFonts w:ascii="Book Antiqua" w:eastAsia="宋体" w:hAnsi="Book Antiqua" w:cs="宋体"/>
          <w:i/>
          <w:iCs/>
          <w:color w:val="000000"/>
          <w:sz w:val="24"/>
          <w:szCs w:val="24"/>
          <w:lang w:eastAsia="zh-CN"/>
        </w:rPr>
        <w:t>Transplantation</w:t>
      </w:r>
      <w:r w:rsidRPr="00815AC5">
        <w:rPr>
          <w:rFonts w:ascii="Book Antiqua" w:eastAsia="宋体" w:hAnsi="Book Antiqua" w:cs="宋体"/>
          <w:color w:val="000000"/>
          <w:sz w:val="24"/>
          <w:szCs w:val="24"/>
          <w:lang w:eastAsia="zh-CN"/>
        </w:rPr>
        <w:t> 2006; </w:t>
      </w:r>
      <w:r w:rsidRPr="00815AC5">
        <w:rPr>
          <w:rFonts w:ascii="Book Antiqua" w:eastAsia="宋体" w:hAnsi="Book Antiqua" w:cs="宋体"/>
          <w:b/>
          <w:bCs/>
          <w:color w:val="000000"/>
          <w:sz w:val="24"/>
          <w:szCs w:val="24"/>
          <w:lang w:eastAsia="zh-CN"/>
        </w:rPr>
        <w:t>82</w:t>
      </w:r>
      <w:r w:rsidRPr="00815AC5">
        <w:rPr>
          <w:rFonts w:ascii="Book Antiqua" w:eastAsia="宋体" w:hAnsi="Book Antiqua" w:cs="宋体"/>
          <w:color w:val="000000"/>
          <w:sz w:val="24"/>
          <w:szCs w:val="24"/>
          <w:lang w:eastAsia="zh-CN"/>
        </w:rPr>
        <w:t>: 1673-1676 [PMID: 17198258]</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8</w:t>
      </w:r>
      <w:r w:rsidR="00F130E0">
        <w:rPr>
          <w:rFonts w:ascii="Book Antiqua" w:eastAsia="宋体" w:hAnsi="Book Antiqua" w:cs="宋体" w:hint="eastAsia"/>
          <w:color w:val="000000"/>
          <w:sz w:val="24"/>
          <w:szCs w:val="24"/>
          <w:lang w:eastAsia="zh-CN"/>
        </w:rPr>
        <w:t>1</w:t>
      </w:r>
      <w:r w:rsidRPr="00815AC5">
        <w:rPr>
          <w:rFonts w:ascii="Book Antiqua" w:eastAsia="宋体" w:hAnsi="Book Antiqua" w:cs="宋体"/>
          <w:color w:val="000000"/>
          <w:sz w:val="24"/>
          <w:szCs w:val="24"/>
          <w:lang w:eastAsia="zh-CN"/>
        </w:rPr>
        <w:t> </w:t>
      </w:r>
      <w:r w:rsidRPr="00815AC5">
        <w:rPr>
          <w:rFonts w:ascii="Book Antiqua" w:eastAsia="宋体" w:hAnsi="Book Antiqua" w:cs="宋体"/>
          <w:b/>
          <w:bCs/>
          <w:color w:val="000000"/>
          <w:sz w:val="24"/>
          <w:szCs w:val="24"/>
          <w:lang w:eastAsia="zh-CN"/>
        </w:rPr>
        <w:t>Vanrenterghem Y</w:t>
      </w:r>
      <w:r w:rsidRPr="00815AC5">
        <w:rPr>
          <w:rFonts w:ascii="Book Antiqua" w:eastAsia="宋体" w:hAnsi="Book Antiqua" w:cs="宋体"/>
          <w:color w:val="000000"/>
          <w:sz w:val="24"/>
          <w:szCs w:val="24"/>
          <w:lang w:eastAsia="zh-CN"/>
        </w:rPr>
        <w:t>, Bresnahan B, Campistol J, Durrbach A, Grinyó J, Neumayer HH, Lang P, Larsen CP, Mancilla-Urrea E, Pestana JM, Block A, Duan T, Glicklich A, Gujrathi S, Vincenti F. Belatacept-based regimens are associated with improved cardiovascular and metabolic risk factors compared with cyclosporine in kidney transplant recipients (BENEFIT and BENEFIT-EXT studies). </w:t>
      </w:r>
      <w:r w:rsidRPr="00815AC5">
        <w:rPr>
          <w:rFonts w:ascii="Book Antiqua" w:eastAsia="宋体" w:hAnsi="Book Antiqua" w:cs="宋体"/>
          <w:i/>
          <w:iCs/>
          <w:color w:val="000000"/>
          <w:sz w:val="24"/>
          <w:szCs w:val="24"/>
          <w:lang w:eastAsia="zh-CN"/>
        </w:rPr>
        <w:t>Transplantation</w:t>
      </w:r>
      <w:r w:rsidRPr="00815AC5">
        <w:rPr>
          <w:rFonts w:ascii="Book Antiqua" w:eastAsia="宋体" w:hAnsi="Book Antiqua" w:cs="宋体"/>
          <w:color w:val="000000"/>
          <w:sz w:val="24"/>
          <w:szCs w:val="24"/>
          <w:lang w:eastAsia="zh-CN"/>
        </w:rPr>
        <w:t> 2011; </w:t>
      </w:r>
      <w:r w:rsidRPr="00815AC5">
        <w:rPr>
          <w:rFonts w:ascii="Book Antiqua" w:eastAsia="宋体" w:hAnsi="Book Antiqua" w:cs="宋体"/>
          <w:b/>
          <w:bCs/>
          <w:color w:val="000000"/>
          <w:sz w:val="24"/>
          <w:szCs w:val="24"/>
          <w:lang w:eastAsia="zh-CN"/>
        </w:rPr>
        <w:t>91</w:t>
      </w:r>
      <w:r w:rsidRPr="00815AC5">
        <w:rPr>
          <w:rFonts w:ascii="Book Antiqua" w:eastAsia="宋体" w:hAnsi="Book Antiqua" w:cs="宋体"/>
          <w:color w:val="000000"/>
          <w:sz w:val="24"/>
          <w:szCs w:val="24"/>
          <w:lang w:eastAsia="zh-CN"/>
        </w:rPr>
        <w:t>: 976-983 [PMID: 21372756 DOI: 10.1097/TP.0b013e31820c10eb]</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8</w:t>
      </w:r>
      <w:r w:rsidR="00F130E0">
        <w:rPr>
          <w:rFonts w:ascii="Book Antiqua" w:eastAsia="宋体" w:hAnsi="Book Antiqua" w:cs="宋体" w:hint="eastAsia"/>
          <w:color w:val="000000"/>
          <w:sz w:val="24"/>
          <w:szCs w:val="24"/>
          <w:lang w:eastAsia="zh-CN"/>
        </w:rPr>
        <w:t>2</w:t>
      </w:r>
      <w:r w:rsidRPr="00815AC5">
        <w:rPr>
          <w:rFonts w:ascii="Book Antiqua" w:eastAsia="宋体" w:hAnsi="Book Antiqua" w:cs="宋体"/>
          <w:color w:val="000000"/>
          <w:sz w:val="24"/>
          <w:szCs w:val="24"/>
          <w:lang w:eastAsia="zh-CN"/>
        </w:rPr>
        <w:t> </w:t>
      </w:r>
      <w:r w:rsidRPr="00815AC5">
        <w:rPr>
          <w:rFonts w:ascii="Book Antiqua" w:eastAsia="宋体" w:hAnsi="Book Antiqua" w:cs="宋体"/>
          <w:b/>
          <w:bCs/>
          <w:color w:val="000000"/>
          <w:sz w:val="24"/>
          <w:szCs w:val="24"/>
          <w:lang w:eastAsia="zh-CN"/>
        </w:rPr>
        <w:t>Sharif A</w:t>
      </w:r>
      <w:r w:rsidRPr="00815AC5">
        <w:rPr>
          <w:rFonts w:ascii="Book Antiqua" w:eastAsia="宋体" w:hAnsi="Book Antiqua" w:cs="宋体"/>
          <w:color w:val="000000"/>
          <w:sz w:val="24"/>
          <w:szCs w:val="24"/>
          <w:lang w:eastAsia="zh-CN"/>
        </w:rPr>
        <w:t>, Moore R, Baboolal K. Influence of lifestyle modification in renal transplant recipients with postprandial hyperglycemia. </w:t>
      </w:r>
      <w:r w:rsidRPr="00815AC5">
        <w:rPr>
          <w:rFonts w:ascii="Book Antiqua" w:eastAsia="宋体" w:hAnsi="Book Antiqua" w:cs="宋体"/>
          <w:i/>
          <w:iCs/>
          <w:color w:val="000000"/>
          <w:sz w:val="24"/>
          <w:szCs w:val="24"/>
          <w:lang w:eastAsia="zh-CN"/>
        </w:rPr>
        <w:t>Transplantation</w:t>
      </w:r>
      <w:r w:rsidRPr="00815AC5">
        <w:rPr>
          <w:rFonts w:ascii="Book Antiqua" w:eastAsia="宋体" w:hAnsi="Book Antiqua" w:cs="宋体"/>
          <w:color w:val="000000"/>
          <w:sz w:val="24"/>
          <w:szCs w:val="24"/>
          <w:lang w:eastAsia="zh-CN"/>
        </w:rPr>
        <w:t> 2008; </w:t>
      </w:r>
      <w:r w:rsidRPr="00815AC5">
        <w:rPr>
          <w:rFonts w:ascii="Book Antiqua" w:eastAsia="宋体" w:hAnsi="Book Antiqua" w:cs="宋体"/>
          <w:b/>
          <w:bCs/>
          <w:color w:val="000000"/>
          <w:sz w:val="24"/>
          <w:szCs w:val="24"/>
          <w:lang w:eastAsia="zh-CN"/>
        </w:rPr>
        <w:t>85</w:t>
      </w:r>
      <w:r w:rsidRPr="00815AC5">
        <w:rPr>
          <w:rFonts w:ascii="Book Antiqua" w:eastAsia="宋体" w:hAnsi="Book Antiqua" w:cs="宋体"/>
          <w:color w:val="000000"/>
          <w:sz w:val="24"/>
          <w:szCs w:val="24"/>
          <w:lang w:eastAsia="zh-CN"/>
        </w:rPr>
        <w:t>: 353-358 [PMID: 18301331 DOI: 10.1097/TP.0b013e3181605ebf]</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8</w:t>
      </w:r>
      <w:r w:rsidR="00F130E0">
        <w:rPr>
          <w:rFonts w:ascii="Book Antiqua" w:eastAsia="宋体" w:hAnsi="Book Antiqua" w:cs="宋体" w:hint="eastAsia"/>
          <w:color w:val="000000"/>
          <w:sz w:val="24"/>
          <w:szCs w:val="24"/>
          <w:lang w:eastAsia="zh-CN"/>
        </w:rPr>
        <w:t>3</w:t>
      </w:r>
      <w:r w:rsidRPr="00815AC5">
        <w:rPr>
          <w:rFonts w:ascii="Book Antiqua" w:eastAsia="宋体" w:hAnsi="Book Antiqua" w:cs="宋体"/>
          <w:color w:val="000000"/>
          <w:sz w:val="24"/>
          <w:szCs w:val="24"/>
          <w:lang w:eastAsia="zh-CN"/>
        </w:rPr>
        <w:t> </w:t>
      </w:r>
      <w:r w:rsidRPr="00815AC5">
        <w:rPr>
          <w:rFonts w:ascii="Book Antiqua" w:eastAsia="宋体" w:hAnsi="Book Antiqua" w:cs="宋体"/>
          <w:b/>
          <w:bCs/>
          <w:color w:val="000000"/>
          <w:sz w:val="24"/>
          <w:szCs w:val="24"/>
          <w:lang w:eastAsia="zh-CN"/>
        </w:rPr>
        <w:t>Prasad GV</w:t>
      </w:r>
      <w:r w:rsidRPr="00815AC5">
        <w:rPr>
          <w:rFonts w:ascii="Book Antiqua" w:eastAsia="宋体" w:hAnsi="Book Antiqua" w:cs="宋体"/>
          <w:color w:val="000000"/>
          <w:sz w:val="24"/>
          <w:szCs w:val="24"/>
          <w:lang w:eastAsia="zh-CN"/>
        </w:rPr>
        <w:t>, Vangala SK, Silver SA, Wong SC, Huang M, Rapi L, Nash MM, Zaltzman JS. South Asian ethnicity as a risk factor for major adverse cardiovascular events after renal transplantation. </w:t>
      </w:r>
      <w:r w:rsidRPr="00815AC5">
        <w:rPr>
          <w:rFonts w:ascii="Book Antiqua" w:eastAsia="宋体" w:hAnsi="Book Antiqua" w:cs="宋体"/>
          <w:i/>
          <w:iCs/>
          <w:color w:val="000000"/>
          <w:sz w:val="24"/>
          <w:szCs w:val="24"/>
          <w:lang w:eastAsia="zh-CN"/>
        </w:rPr>
        <w:t>Clin J Am Soc Nephrol</w:t>
      </w:r>
      <w:r w:rsidRPr="00815AC5">
        <w:rPr>
          <w:rFonts w:ascii="Book Antiqua" w:eastAsia="宋体" w:hAnsi="Book Antiqua" w:cs="宋体"/>
          <w:color w:val="000000"/>
          <w:sz w:val="24"/>
          <w:szCs w:val="24"/>
          <w:lang w:eastAsia="zh-CN"/>
        </w:rPr>
        <w:t> 2011; </w:t>
      </w:r>
      <w:r w:rsidRPr="00815AC5">
        <w:rPr>
          <w:rFonts w:ascii="Book Antiqua" w:eastAsia="宋体" w:hAnsi="Book Antiqua" w:cs="宋体"/>
          <w:b/>
          <w:bCs/>
          <w:color w:val="000000"/>
          <w:sz w:val="24"/>
          <w:szCs w:val="24"/>
          <w:lang w:eastAsia="zh-CN"/>
        </w:rPr>
        <w:t>6</w:t>
      </w:r>
      <w:r w:rsidRPr="00815AC5">
        <w:rPr>
          <w:rFonts w:ascii="Book Antiqua" w:eastAsia="宋体" w:hAnsi="Book Antiqua" w:cs="宋体"/>
          <w:color w:val="000000"/>
          <w:sz w:val="24"/>
          <w:szCs w:val="24"/>
          <w:lang w:eastAsia="zh-CN"/>
        </w:rPr>
        <w:t>: 204-211 [PMID: 20884776 DOI: 10.2215/CJN.03100410]</w:t>
      </w:r>
    </w:p>
    <w:p w:rsidR="00815AC5" w:rsidRPr="00815AC5" w:rsidRDefault="00F130E0" w:rsidP="00815AC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8</w:t>
      </w:r>
      <w:r>
        <w:rPr>
          <w:rFonts w:ascii="Book Antiqua" w:eastAsia="宋体" w:hAnsi="Book Antiqua" w:cs="宋体" w:hint="eastAsia"/>
          <w:color w:val="000000"/>
          <w:sz w:val="24"/>
          <w:szCs w:val="24"/>
          <w:lang w:eastAsia="zh-CN"/>
        </w:rPr>
        <w:t>4</w:t>
      </w:r>
      <w:r w:rsidRPr="00F130E0">
        <w:rPr>
          <w:rFonts w:ascii="Book Antiqua" w:eastAsia="宋体" w:hAnsi="Book Antiqua" w:cs="宋体"/>
          <w:b/>
          <w:color w:val="000000"/>
          <w:sz w:val="24"/>
          <w:szCs w:val="24"/>
          <w:lang w:eastAsia="zh-CN"/>
        </w:rPr>
        <w:t xml:space="preserve"> </w:t>
      </w:r>
      <w:r w:rsidR="00815AC5" w:rsidRPr="00F130E0">
        <w:rPr>
          <w:rFonts w:ascii="Book Antiqua" w:eastAsia="宋体" w:hAnsi="Book Antiqua" w:cs="宋体"/>
          <w:b/>
          <w:color w:val="000000"/>
          <w:sz w:val="24"/>
          <w:szCs w:val="24"/>
          <w:lang w:eastAsia="zh-CN"/>
        </w:rPr>
        <w:t xml:space="preserve">Pascual J, </w:t>
      </w:r>
      <w:r w:rsidR="00815AC5" w:rsidRPr="00815AC5">
        <w:rPr>
          <w:rFonts w:ascii="Book Antiqua" w:eastAsia="宋体" w:hAnsi="Book Antiqua" w:cs="宋体"/>
          <w:color w:val="000000"/>
          <w:sz w:val="24"/>
          <w:szCs w:val="24"/>
          <w:lang w:eastAsia="zh-CN"/>
        </w:rPr>
        <w:t>Zamora J, Galeano C, Royuela A, Quereda C. Steroid avoidance or withdrawal for kidney transplant recipients.</w:t>
      </w:r>
      <w:r w:rsidR="00815AC5" w:rsidRPr="00F130E0">
        <w:rPr>
          <w:rFonts w:ascii="Book Antiqua" w:eastAsia="宋体" w:hAnsi="Book Antiqua" w:cs="宋体"/>
          <w:i/>
          <w:color w:val="000000"/>
          <w:sz w:val="24"/>
          <w:szCs w:val="24"/>
          <w:lang w:eastAsia="zh-CN"/>
        </w:rPr>
        <w:t xml:space="preserve"> Cochrane Database Syst Rev</w:t>
      </w:r>
      <w:r w:rsidR="00815AC5" w:rsidRPr="00815AC5">
        <w:rPr>
          <w:rFonts w:ascii="Book Antiqua" w:eastAsia="宋体" w:hAnsi="Book Antiqua" w:cs="宋体"/>
          <w:color w:val="000000"/>
          <w:sz w:val="24"/>
          <w:szCs w:val="24"/>
          <w:lang w:eastAsia="zh-CN"/>
        </w:rPr>
        <w:t xml:space="preserve"> 2009; </w:t>
      </w:r>
      <w:r w:rsidR="00815AC5" w:rsidRPr="00F130E0">
        <w:rPr>
          <w:rFonts w:ascii="Book Antiqua" w:eastAsia="宋体" w:hAnsi="Book Antiqua" w:cs="宋体"/>
          <w:b/>
          <w:color w:val="000000"/>
          <w:sz w:val="24"/>
          <w:szCs w:val="24"/>
          <w:lang w:eastAsia="zh-CN"/>
        </w:rPr>
        <w:t>21:</w:t>
      </w:r>
      <w:r w:rsidR="00815AC5" w:rsidRPr="00815AC5">
        <w:rPr>
          <w:rFonts w:ascii="Book Antiqua" w:eastAsia="宋体" w:hAnsi="Book Antiqua" w:cs="宋体"/>
          <w:color w:val="000000"/>
          <w:sz w:val="24"/>
          <w:szCs w:val="24"/>
          <w:lang w:eastAsia="zh-CN"/>
        </w:rPr>
        <w:t xml:space="preserve"> CD005632 </w:t>
      </w:r>
      <w:r>
        <w:rPr>
          <w:rFonts w:ascii="Book Antiqua" w:eastAsia="宋体" w:hAnsi="Book Antiqua" w:cs="宋体" w:hint="eastAsia"/>
          <w:color w:val="000000"/>
          <w:sz w:val="24"/>
          <w:szCs w:val="24"/>
          <w:lang w:eastAsia="zh-CN"/>
        </w:rPr>
        <w:t>[</w:t>
      </w:r>
      <w:r w:rsidR="00815AC5" w:rsidRPr="00815AC5">
        <w:rPr>
          <w:rFonts w:ascii="Book Antiqua" w:eastAsia="宋体" w:hAnsi="Book Antiqua" w:cs="宋体"/>
          <w:color w:val="000000"/>
          <w:sz w:val="24"/>
          <w:szCs w:val="24"/>
          <w:lang w:eastAsia="zh-CN"/>
        </w:rPr>
        <w:t>DOI: 10.1002/14651858.CD005632.pub2</w:t>
      </w:r>
      <w:r>
        <w:rPr>
          <w:rFonts w:ascii="Book Antiqua" w:eastAsia="宋体" w:hAnsi="Book Antiqua" w:cs="宋体" w:hint="eastAsia"/>
          <w:color w:val="000000"/>
          <w:sz w:val="24"/>
          <w:szCs w:val="24"/>
          <w:lang w:eastAsia="zh-CN"/>
        </w:rPr>
        <w:t>]</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8</w:t>
      </w:r>
      <w:r w:rsidR="00F130E0">
        <w:rPr>
          <w:rFonts w:ascii="Book Antiqua" w:eastAsia="宋体" w:hAnsi="Book Antiqua" w:cs="宋体" w:hint="eastAsia"/>
          <w:color w:val="000000"/>
          <w:sz w:val="24"/>
          <w:szCs w:val="24"/>
          <w:lang w:eastAsia="zh-CN"/>
        </w:rPr>
        <w:t>5</w:t>
      </w:r>
      <w:r w:rsidRPr="00815AC5">
        <w:rPr>
          <w:rFonts w:ascii="Book Antiqua" w:eastAsia="宋体" w:hAnsi="Book Antiqua" w:cs="宋体"/>
          <w:color w:val="000000"/>
          <w:sz w:val="24"/>
          <w:szCs w:val="24"/>
          <w:lang w:eastAsia="zh-CN"/>
        </w:rPr>
        <w:t> </w:t>
      </w:r>
      <w:r w:rsidRPr="00815AC5">
        <w:rPr>
          <w:rFonts w:ascii="Book Antiqua" w:eastAsia="宋体" w:hAnsi="Book Antiqua" w:cs="宋体"/>
          <w:b/>
          <w:bCs/>
          <w:color w:val="000000"/>
          <w:sz w:val="24"/>
          <w:szCs w:val="24"/>
          <w:lang w:eastAsia="zh-CN"/>
        </w:rPr>
        <w:t>Wyzgal J</w:t>
      </w:r>
      <w:r w:rsidRPr="00815AC5">
        <w:rPr>
          <w:rFonts w:ascii="Book Antiqua" w:eastAsia="宋体" w:hAnsi="Book Antiqua" w:cs="宋体"/>
          <w:color w:val="000000"/>
          <w:sz w:val="24"/>
          <w:szCs w:val="24"/>
          <w:lang w:eastAsia="zh-CN"/>
        </w:rPr>
        <w:t>, Oldakowska-Jedynak U, Paczek L, Michalska M, Ziolkowski J, Soluch L, Zygier D, Sanko-Resmer J, Gradowska L, Niewczas M, Galazka Z, Pacholczyk M, Durlik M. Posttransplantation diabetus mellitus under calcineurin inhibitor. </w:t>
      </w:r>
      <w:r w:rsidRPr="00815AC5">
        <w:rPr>
          <w:rFonts w:ascii="Book Antiqua" w:eastAsia="宋体" w:hAnsi="Book Antiqua" w:cs="宋体"/>
          <w:i/>
          <w:iCs/>
          <w:color w:val="000000"/>
          <w:sz w:val="24"/>
          <w:szCs w:val="24"/>
          <w:lang w:eastAsia="zh-CN"/>
        </w:rPr>
        <w:t>Transplant Proc</w:t>
      </w:r>
      <w:r w:rsidRPr="00815AC5">
        <w:rPr>
          <w:rFonts w:ascii="Book Antiqua" w:eastAsia="宋体" w:hAnsi="Book Antiqua" w:cs="宋体"/>
          <w:color w:val="000000"/>
          <w:sz w:val="24"/>
          <w:szCs w:val="24"/>
          <w:lang w:eastAsia="zh-CN"/>
        </w:rPr>
        <w:t> 2003; </w:t>
      </w:r>
      <w:r w:rsidRPr="00815AC5">
        <w:rPr>
          <w:rFonts w:ascii="Book Antiqua" w:eastAsia="宋体" w:hAnsi="Book Antiqua" w:cs="宋体"/>
          <w:b/>
          <w:bCs/>
          <w:color w:val="000000"/>
          <w:sz w:val="24"/>
          <w:szCs w:val="24"/>
          <w:lang w:eastAsia="zh-CN"/>
        </w:rPr>
        <w:t>35</w:t>
      </w:r>
      <w:r w:rsidRPr="00815AC5">
        <w:rPr>
          <w:rFonts w:ascii="Book Antiqua" w:eastAsia="宋体" w:hAnsi="Book Antiqua" w:cs="宋体"/>
          <w:color w:val="000000"/>
          <w:sz w:val="24"/>
          <w:szCs w:val="24"/>
          <w:lang w:eastAsia="zh-CN"/>
        </w:rPr>
        <w:t>: 2216-2218 [PMID: 14529893]</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8</w:t>
      </w:r>
      <w:r w:rsidR="00F130E0">
        <w:rPr>
          <w:rFonts w:ascii="Book Antiqua" w:eastAsia="宋体" w:hAnsi="Book Antiqua" w:cs="宋体" w:hint="eastAsia"/>
          <w:color w:val="000000"/>
          <w:sz w:val="24"/>
          <w:szCs w:val="24"/>
          <w:lang w:eastAsia="zh-CN"/>
        </w:rPr>
        <w:t>6</w:t>
      </w:r>
      <w:r w:rsidRPr="00815AC5">
        <w:rPr>
          <w:rFonts w:ascii="Book Antiqua" w:eastAsia="宋体" w:hAnsi="Book Antiqua" w:cs="宋体"/>
          <w:color w:val="000000"/>
          <w:sz w:val="24"/>
          <w:szCs w:val="24"/>
          <w:lang w:eastAsia="zh-CN"/>
        </w:rPr>
        <w:t> </w:t>
      </w:r>
      <w:r w:rsidRPr="00815AC5">
        <w:rPr>
          <w:rFonts w:ascii="Book Antiqua" w:eastAsia="宋体" w:hAnsi="Book Antiqua" w:cs="宋体"/>
          <w:b/>
          <w:bCs/>
          <w:color w:val="000000"/>
          <w:sz w:val="24"/>
          <w:szCs w:val="24"/>
          <w:lang w:eastAsia="zh-CN"/>
        </w:rPr>
        <w:t>Oberholzer J</w:t>
      </w:r>
      <w:r w:rsidRPr="00815AC5">
        <w:rPr>
          <w:rFonts w:ascii="Book Antiqua" w:eastAsia="宋体" w:hAnsi="Book Antiqua" w:cs="宋体"/>
          <w:color w:val="000000"/>
          <w:sz w:val="24"/>
          <w:szCs w:val="24"/>
          <w:lang w:eastAsia="zh-CN"/>
        </w:rPr>
        <w:t>, Thielke J, Hatipoglu B, Testa G, Sankary HN, Benedetti E. Immediate conversion from tacrolimus to cyclosporine in the treatment of posttransplantation diabetes mellitus. </w:t>
      </w:r>
      <w:r w:rsidRPr="00815AC5">
        <w:rPr>
          <w:rFonts w:ascii="Book Antiqua" w:eastAsia="宋体" w:hAnsi="Book Antiqua" w:cs="宋体"/>
          <w:i/>
          <w:iCs/>
          <w:color w:val="000000"/>
          <w:sz w:val="24"/>
          <w:szCs w:val="24"/>
          <w:lang w:eastAsia="zh-CN"/>
        </w:rPr>
        <w:t>Transplant Proc</w:t>
      </w:r>
      <w:r w:rsidRPr="00815AC5">
        <w:rPr>
          <w:rFonts w:ascii="Book Antiqua" w:eastAsia="宋体" w:hAnsi="Book Antiqua" w:cs="宋体"/>
          <w:color w:val="000000"/>
          <w:sz w:val="24"/>
          <w:szCs w:val="24"/>
          <w:lang w:eastAsia="zh-CN"/>
        </w:rPr>
        <w:t> 2005; </w:t>
      </w:r>
      <w:r w:rsidRPr="00815AC5">
        <w:rPr>
          <w:rFonts w:ascii="Book Antiqua" w:eastAsia="宋体" w:hAnsi="Book Antiqua" w:cs="宋体"/>
          <w:b/>
          <w:bCs/>
          <w:color w:val="000000"/>
          <w:sz w:val="24"/>
          <w:szCs w:val="24"/>
          <w:lang w:eastAsia="zh-CN"/>
        </w:rPr>
        <w:t>37</w:t>
      </w:r>
      <w:r w:rsidRPr="00815AC5">
        <w:rPr>
          <w:rFonts w:ascii="Book Antiqua" w:eastAsia="宋体" w:hAnsi="Book Antiqua" w:cs="宋体"/>
          <w:color w:val="000000"/>
          <w:sz w:val="24"/>
          <w:szCs w:val="24"/>
          <w:lang w:eastAsia="zh-CN"/>
        </w:rPr>
        <w:t>: 999-1000 [PMID: 15848603]</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8</w:t>
      </w:r>
      <w:r w:rsidR="00F130E0">
        <w:rPr>
          <w:rFonts w:ascii="Book Antiqua" w:eastAsia="宋体" w:hAnsi="Book Antiqua" w:cs="宋体" w:hint="eastAsia"/>
          <w:color w:val="000000"/>
          <w:sz w:val="24"/>
          <w:szCs w:val="24"/>
          <w:lang w:eastAsia="zh-CN"/>
        </w:rPr>
        <w:t>7</w:t>
      </w:r>
      <w:r w:rsidRPr="00815AC5">
        <w:rPr>
          <w:rFonts w:ascii="Book Antiqua" w:eastAsia="宋体" w:hAnsi="Book Antiqua" w:cs="宋体"/>
          <w:color w:val="000000"/>
          <w:sz w:val="24"/>
          <w:szCs w:val="24"/>
          <w:lang w:eastAsia="zh-CN"/>
        </w:rPr>
        <w:t> </w:t>
      </w:r>
      <w:r w:rsidRPr="00815AC5">
        <w:rPr>
          <w:rFonts w:ascii="Book Antiqua" w:eastAsia="宋体" w:hAnsi="Book Antiqua" w:cs="宋体"/>
          <w:b/>
          <w:bCs/>
          <w:color w:val="000000"/>
          <w:sz w:val="24"/>
          <w:szCs w:val="24"/>
          <w:lang w:eastAsia="zh-CN"/>
        </w:rPr>
        <w:t>Abouljoud MS</w:t>
      </w:r>
      <w:r w:rsidRPr="00815AC5">
        <w:rPr>
          <w:rFonts w:ascii="Book Antiqua" w:eastAsia="宋体" w:hAnsi="Book Antiqua" w:cs="宋体"/>
          <w:color w:val="000000"/>
          <w:sz w:val="24"/>
          <w:szCs w:val="24"/>
          <w:lang w:eastAsia="zh-CN"/>
        </w:rPr>
        <w:t>, Kumar MS, Brayman KL, Emre S, Bynon JS</w:t>
      </w:r>
      <w:r w:rsidR="00F130E0" w:rsidRPr="00820C69">
        <w:rPr>
          <w:rFonts w:ascii="Book Antiqua" w:hAnsi="Book Antiqua" w:cs="Times New Roman"/>
          <w:sz w:val="24"/>
          <w:szCs w:val="24"/>
        </w:rPr>
        <w:t>; OLN-452 Study Group</w:t>
      </w:r>
      <w:r w:rsidRPr="00815AC5">
        <w:rPr>
          <w:rFonts w:ascii="Book Antiqua" w:eastAsia="宋体" w:hAnsi="Book Antiqua" w:cs="宋体"/>
          <w:color w:val="000000"/>
          <w:sz w:val="24"/>
          <w:szCs w:val="24"/>
          <w:lang w:eastAsia="zh-CN"/>
        </w:rPr>
        <w:t>. Neoral rescue therapy in transplant patients with intolerance to tacrolimus. </w:t>
      </w:r>
      <w:r w:rsidRPr="00815AC5">
        <w:rPr>
          <w:rFonts w:ascii="Book Antiqua" w:eastAsia="宋体" w:hAnsi="Book Antiqua" w:cs="宋体"/>
          <w:i/>
          <w:iCs/>
          <w:color w:val="000000"/>
          <w:sz w:val="24"/>
          <w:szCs w:val="24"/>
          <w:lang w:eastAsia="zh-CN"/>
        </w:rPr>
        <w:t>Clin Transplant</w:t>
      </w:r>
      <w:r w:rsidRPr="00815AC5">
        <w:rPr>
          <w:rFonts w:ascii="Book Antiqua" w:eastAsia="宋体" w:hAnsi="Book Antiqua" w:cs="宋体"/>
          <w:color w:val="000000"/>
          <w:sz w:val="24"/>
          <w:szCs w:val="24"/>
          <w:lang w:eastAsia="zh-CN"/>
        </w:rPr>
        <w:t> 2002; </w:t>
      </w:r>
      <w:r w:rsidRPr="00815AC5">
        <w:rPr>
          <w:rFonts w:ascii="Book Antiqua" w:eastAsia="宋体" w:hAnsi="Book Antiqua" w:cs="宋体"/>
          <w:b/>
          <w:bCs/>
          <w:color w:val="000000"/>
          <w:sz w:val="24"/>
          <w:szCs w:val="24"/>
          <w:lang w:eastAsia="zh-CN"/>
        </w:rPr>
        <w:t>16</w:t>
      </w:r>
      <w:r w:rsidRPr="00815AC5">
        <w:rPr>
          <w:rFonts w:ascii="Book Antiqua" w:eastAsia="宋体" w:hAnsi="Book Antiqua" w:cs="宋体"/>
          <w:color w:val="000000"/>
          <w:sz w:val="24"/>
          <w:szCs w:val="24"/>
          <w:lang w:eastAsia="zh-CN"/>
        </w:rPr>
        <w:t>: 168-172 [PMID: 12010138]</w:t>
      </w:r>
    </w:p>
    <w:p w:rsidR="00815AC5" w:rsidRPr="00815AC5" w:rsidRDefault="00F130E0" w:rsidP="00815AC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88</w:t>
      </w:r>
      <w:r w:rsidR="00815AC5" w:rsidRPr="00815AC5">
        <w:rPr>
          <w:rFonts w:ascii="Book Antiqua" w:eastAsia="宋体" w:hAnsi="Book Antiqua" w:cs="宋体"/>
          <w:color w:val="000000"/>
          <w:sz w:val="24"/>
          <w:szCs w:val="24"/>
          <w:lang w:eastAsia="zh-CN"/>
        </w:rPr>
        <w:t> </w:t>
      </w:r>
      <w:r w:rsidR="00815AC5" w:rsidRPr="00815AC5">
        <w:rPr>
          <w:rFonts w:ascii="Book Antiqua" w:eastAsia="宋体" w:hAnsi="Book Antiqua" w:cs="宋体"/>
          <w:b/>
          <w:bCs/>
          <w:color w:val="000000"/>
          <w:sz w:val="24"/>
          <w:szCs w:val="24"/>
          <w:lang w:eastAsia="zh-CN"/>
        </w:rPr>
        <w:t>Pilmore HL</w:t>
      </w:r>
      <w:r w:rsidR="00815AC5" w:rsidRPr="00815AC5">
        <w:rPr>
          <w:rFonts w:ascii="Book Antiqua" w:eastAsia="宋体" w:hAnsi="Book Antiqua" w:cs="宋体"/>
          <w:color w:val="000000"/>
          <w:sz w:val="24"/>
          <w:szCs w:val="24"/>
          <w:lang w:eastAsia="zh-CN"/>
        </w:rPr>
        <w:t>. Review: metformin: potential benefits and use in chronic kidney disease. </w:t>
      </w:r>
      <w:r w:rsidR="00815AC5" w:rsidRPr="00815AC5">
        <w:rPr>
          <w:rFonts w:ascii="Book Antiqua" w:eastAsia="宋体" w:hAnsi="Book Antiqua" w:cs="宋体"/>
          <w:i/>
          <w:iCs/>
          <w:color w:val="000000"/>
          <w:sz w:val="24"/>
          <w:szCs w:val="24"/>
          <w:lang w:eastAsia="zh-CN"/>
        </w:rPr>
        <w:t>Nephrology (Carlton)</w:t>
      </w:r>
      <w:r w:rsidR="00815AC5" w:rsidRPr="00815AC5">
        <w:rPr>
          <w:rFonts w:ascii="Book Antiqua" w:eastAsia="宋体" w:hAnsi="Book Antiqua" w:cs="宋体"/>
          <w:color w:val="000000"/>
          <w:sz w:val="24"/>
          <w:szCs w:val="24"/>
          <w:lang w:eastAsia="zh-CN"/>
        </w:rPr>
        <w:t> 2010; </w:t>
      </w:r>
      <w:r w:rsidR="00815AC5" w:rsidRPr="00815AC5">
        <w:rPr>
          <w:rFonts w:ascii="Book Antiqua" w:eastAsia="宋体" w:hAnsi="Book Antiqua" w:cs="宋体"/>
          <w:b/>
          <w:bCs/>
          <w:color w:val="000000"/>
          <w:sz w:val="24"/>
          <w:szCs w:val="24"/>
          <w:lang w:eastAsia="zh-CN"/>
        </w:rPr>
        <w:t>15</w:t>
      </w:r>
      <w:r w:rsidR="00815AC5" w:rsidRPr="00815AC5">
        <w:rPr>
          <w:rFonts w:ascii="Book Antiqua" w:eastAsia="宋体" w:hAnsi="Book Antiqua" w:cs="宋体"/>
          <w:color w:val="000000"/>
          <w:sz w:val="24"/>
          <w:szCs w:val="24"/>
          <w:lang w:eastAsia="zh-CN"/>
        </w:rPr>
        <w:t>: 412-418 [PMID: 20609092 DOI: 10.1111/j.1440-1797.2010.01328.x]</w:t>
      </w:r>
    </w:p>
    <w:p w:rsidR="00F130E0" w:rsidRPr="00820C69" w:rsidRDefault="00F130E0" w:rsidP="00F130E0">
      <w:pPr>
        <w:pStyle w:val="ListParagraph"/>
        <w:spacing w:after="0" w:line="360" w:lineRule="auto"/>
        <w:ind w:left="0"/>
        <w:jc w:val="both"/>
        <w:rPr>
          <w:rFonts w:ascii="Book Antiqua" w:hAnsi="Book Antiqua" w:cs="Times New Roman"/>
          <w:sz w:val="24"/>
          <w:szCs w:val="24"/>
          <w:lang w:eastAsia="zh-CN"/>
        </w:rPr>
      </w:pPr>
      <w:r>
        <w:rPr>
          <w:rFonts w:ascii="Book Antiqua" w:hAnsi="Book Antiqua" w:cs="Times New Roman" w:hint="eastAsia"/>
          <w:sz w:val="24"/>
          <w:szCs w:val="24"/>
          <w:lang w:eastAsia="zh-CN"/>
        </w:rPr>
        <w:t xml:space="preserve">89 </w:t>
      </w:r>
      <w:r w:rsidRPr="00F130E0">
        <w:rPr>
          <w:rFonts w:ascii="Book Antiqua" w:hAnsi="Book Antiqua" w:cs="Times New Roman"/>
          <w:b/>
          <w:sz w:val="24"/>
          <w:szCs w:val="24"/>
        </w:rPr>
        <w:t xml:space="preserve">Voytovich MH, </w:t>
      </w:r>
      <w:r w:rsidRPr="00820C69">
        <w:rPr>
          <w:rFonts w:ascii="Book Antiqua" w:hAnsi="Book Antiqua" w:cs="Times New Roman"/>
          <w:sz w:val="24"/>
          <w:szCs w:val="24"/>
        </w:rPr>
        <w:t xml:space="preserve">Simonsen C, Jenssen T, Hjelmesaeth J, Asberg A, Hartmann A. Short-term treatment with rosiglitazone improves glucose tolerance, insulin sensitivity and endothelial function in renal transplant recipients. </w:t>
      </w:r>
      <w:r w:rsidRPr="00F130E0">
        <w:rPr>
          <w:rFonts w:ascii="Book Antiqua" w:hAnsi="Book Antiqua" w:cs="Times New Roman"/>
          <w:i/>
          <w:sz w:val="24"/>
          <w:szCs w:val="24"/>
        </w:rPr>
        <w:t>Nephrol Dial Transplant</w:t>
      </w:r>
      <w:r>
        <w:rPr>
          <w:rFonts w:ascii="Book Antiqua" w:hAnsi="Book Antiqua" w:cs="Times New Roman"/>
          <w:sz w:val="24"/>
          <w:szCs w:val="24"/>
        </w:rPr>
        <w:t xml:space="preserve"> 2005; </w:t>
      </w:r>
      <w:r w:rsidRPr="00F130E0">
        <w:rPr>
          <w:rFonts w:ascii="Book Antiqua" w:hAnsi="Book Antiqua" w:cs="Times New Roman"/>
          <w:b/>
          <w:sz w:val="24"/>
          <w:szCs w:val="24"/>
        </w:rPr>
        <w:t>2:</w:t>
      </w:r>
      <w:r>
        <w:rPr>
          <w:rFonts w:ascii="Book Antiqua" w:hAnsi="Book Antiqua" w:cs="Times New Roman"/>
          <w:sz w:val="24"/>
          <w:szCs w:val="24"/>
        </w:rPr>
        <w:t xml:space="preserve"> 413-418</w:t>
      </w:r>
      <w:r w:rsidRPr="00820C69">
        <w:rPr>
          <w:rFonts w:ascii="Book Antiqua" w:hAnsi="Book Antiqua" w:cs="Times New Roman"/>
          <w:sz w:val="24"/>
          <w:szCs w:val="24"/>
        </w:rPr>
        <w:t xml:space="preserve"> </w:t>
      </w:r>
      <w:r>
        <w:rPr>
          <w:rFonts w:ascii="Book Antiqua" w:hAnsi="Book Antiqua" w:cs="Times New Roman" w:hint="eastAsia"/>
          <w:sz w:val="24"/>
          <w:szCs w:val="24"/>
          <w:lang w:eastAsia="zh-CN"/>
        </w:rPr>
        <w:t>[</w:t>
      </w:r>
      <w:r>
        <w:rPr>
          <w:rFonts w:ascii="Book Antiqua" w:hAnsi="Book Antiqua" w:cs="Times New Roman"/>
          <w:sz w:val="24"/>
          <w:szCs w:val="24"/>
        </w:rPr>
        <w:t>PMID:</w:t>
      </w:r>
      <w:r w:rsidRPr="00820C69">
        <w:rPr>
          <w:rFonts w:ascii="Book Antiqua" w:hAnsi="Book Antiqua" w:cs="Times New Roman"/>
          <w:sz w:val="24"/>
          <w:szCs w:val="24"/>
        </w:rPr>
        <w:t xml:space="preserve"> 15615809</w:t>
      </w:r>
      <w:r>
        <w:rPr>
          <w:rFonts w:ascii="Book Antiqua" w:hAnsi="Book Antiqua" w:cs="Times New Roman" w:hint="eastAsia"/>
          <w:sz w:val="24"/>
          <w:szCs w:val="24"/>
          <w:lang w:eastAsia="zh-CN"/>
        </w:rPr>
        <w:t>]</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9</w:t>
      </w:r>
      <w:r w:rsidR="00F130E0">
        <w:rPr>
          <w:rFonts w:ascii="Book Antiqua" w:eastAsia="宋体" w:hAnsi="Book Antiqua" w:cs="宋体" w:hint="eastAsia"/>
          <w:color w:val="000000"/>
          <w:sz w:val="24"/>
          <w:szCs w:val="24"/>
          <w:lang w:eastAsia="zh-CN"/>
        </w:rPr>
        <w:t xml:space="preserve">0 </w:t>
      </w:r>
      <w:r w:rsidRPr="00815AC5">
        <w:rPr>
          <w:rFonts w:ascii="Book Antiqua" w:eastAsia="宋体" w:hAnsi="Book Antiqua" w:cs="宋体"/>
          <w:b/>
          <w:bCs/>
          <w:color w:val="000000"/>
          <w:sz w:val="24"/>
          <w:szCs w:val="24"/>
          <w:lang w:eastAsia="zh-CN"/>
        </w:rPr>
        <w:t>Villanueva G</w:t>
      </w:r>
      <w:r w:rsidRPr="00815AC5">
        <w:rPr>
          <w:rFonts w:ascii="Book Antiqua" w:eastAsia="宋体" w:hAnsi="Book Antiqua" w:cs="宋体"/>
          <w:color w:val="000000"/>
          <w:sz w:val="24"/>
          <w:szCs w:val="24"/>
          <w:lang w:eastAsia="zh-CN"/>
        </w:rPr>
        <w:t>, Baldwin D. Rosiglitazone therapy of posttransplant diabetes mellitus. </w:t>
      </w:r>
      <w:r w:rsidRPr="00815AC5">
        <w:rPr>
          <w:rFonts w:ascii="Book Antiqua" w:eastAsia="宋体" w:hAnsi="Book Antiqua" w:cs="宋体"/>
          <w:i/>
          <w:iCs/>
          <w:color w:val="000000"/>
          <w:sz w:val="24"/>
          <w:szCs w:val="24"/>
          <w:lang w:eastAsia="zh-CN"/>
        </w:rPr>
        <w:t>Transplantation</w:t>
      </w:r>
      <w:r w:rsidRPr="00815AC5">
        <w:rPr>
          <w:rFonts w:ascii="Book Antiqua" w:eastAsia="宋体" w:hAnsi="Book Antiqua" w:cs="宋体"/>
          <w:color w:val="000000"/>
          <w:sz w:val="24"/>
          <w:szCs w:val="24"/>
          <w:lang w:eastAsia="zh-CN"/>
        </w:rPr>
        <w:t> 2005; </w:t>
      </w:r>
      <w:r w:rsidRPr="00815AC5">
        <w:rPr>
          <w:rFonts w:ascii="Book Antiqua" w:eastAsia="宋体" w:hAnsi="Book Antiqua" w:cs="宋体"/>
          <w:b/>
          <w:bCs/>
          <w:color w:val="000000"/>
          <w:sz w:val="24"/>
          <w:szCs w:val="24"/>
          <w:lang w:eastAsia="zh-CN"/>
        </w:rPr>
        <w:t>80</w:t>
      </w:r>
      <w:r w:rsidRPr="00815AC5">
        <w:rPr>
          <w:rFonts w:ascii="Book Antiqua" w:eastAsia="宋体" w:hAnsi="Book Antiqua" w:cs="宋体"/>
          <w:color w:val="000000"/>
          <w:sz w:val="24"/>
          <w:szCs w:val="24"/>
          <w:lang w:eastAsia="zh-CN"/>
        </w:rPr>
        <w:t>: 1402-1405 [PMID: 16340782]</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9</w:t>
      </w:r>
      <w:r w:rsidR="00F130E0">
        <w:rPr>
          <w:rFonts w:ascii="Book Antiqua" w:eastAsia="宋体" w:hAnsi="Book Antiqua" w:cs="宋体" w:hint="eastAsia"/>
          <w:color w:val="000000"/>
          <w:sz w:val="24"/>
          <w:szCs w:val="24"/>
          <w:lang w:eastAsia="zh-CN"/>
        </w:rPr>
        <w:t>1</w:t>
      </w:r>
      <w:r w:rsidRPr="00815AC5">
        <w:rPr>
          <w:rFonts w:ascii="Book Antiqua" w:eastAsia="宋体" w:hAnsi="Book Antiqua" w:cs="宋体"/>
          <w:color w:val="000000"/>
          <w:sz w:val="24"/>
          <w:szCs w:val="24"/>
          <w:lang w:eastAsia="zh-CN"/>
        </w:rPr>
        <w:t> </w:t>
      </w:r>
      <w:r w:rsidRPr="00815AC5">
        <w:rPr>
          <w:rFonts w:ascii="Book Antiqua" w:eastAsia="宋体" w:hAnsi="Book Antiqua" w:cs="宋体"/>
          <w:b/>
          <w:bCs/>
          <w:color w:val="000000"/>
          <w:sz w:val="24"/>
          <w:szCs w:val="24"/>
          <w:lang w:eastAsia="zh-CN"/>
        </w:rPr>
        <w:t>Türk T</w:t>
      </w:r>
      <w:r w:rsidRPr="00815AC5">
        <w:rPr>
          <w:rFonts w:ascii="Book Antiqua" w:eastAsia="宋体" w:hAnsi="Book Antiqua" w:cs="宋体"/>
          <w:color w:val="000000"/>
          <w:sz w:val="24"/>
          <w:szCs w:val="24"/>
          <w:lang w:eastAsia="zh-CN"/>
        </w:rPr>
        <w:t>, Pietruck F, Dolff S, Kribben A, Janssen OE, Mann K, Philipp T, Heemann U, Witzke O. Repaglinide in the management of new-onset diabetes mellitus after renal transplantation. </w:t>
      </w:r>
      <w:r w:rsidRPr="00815AC5">
        <w:rPr>
          <w:rFonts w:ascii="Book Antiqua" w:eastAsia="宋体" w:hAnsi="Book Antiqua" w:cs="宋体"/>
          <w:i/>
          <w:iCs/>
          <w:color w:val="000000"/>
          <w:sz w:val="24"/>
          <w:szCs w:val="24"/>
          <w:lang w:eastAsia="zh-CN"/>
        </w:rPr>
        <w:t>Am J Transplant</w:t>
      </w:r>
      <w:r w:rsidRPr="00815AC5">
        <w:rPr>
          <w:rFonts w:ascii="Book Antiqua" w:eastAsia="宋体" w:hAnsi="Book Antiqua" w:cs="宋体"/>
          <w:color w:val="000000"/>
          <w:sz w:val="24"/>
          <w:szCs w:val="24"/>
          <w:lang w:eastAsia="zh-CN"/>
        </w:rPr>
        <w:t> 2006; </w:t>
      </w:r>
      <w:r w:rsidRPr="00815AC5">
        <w:rPr>
          <w:rFonts w:ascii="Book Antiqua" w:eastAsia="宋体" w:hAnsi="Book Antiqua" w:cs="宋体"/>
          <w:b/>
          <w:bCs/>
          <w:color w:val="000000"/>
          <w:sz w:val="24"/>
          <w:szCs w:val="24"/>
          <w:lang w:eastAsia="zh-CN"/>
        </w:rPr>
        <w:t>6</w:t>
      </w:r>
      <w:r w:rsidRPr="00815AC5">
        <w:rPr>
          <w:rFonts w:ascii="Book Antiqua" w:eastAsia="宋体" w:hAnsi="Book Antiqua" w:cs="宋体"/>
          <w:color w:val="000000"/>
          <w:sz w:val="24"/>
          <w:szCs w:val="24"/>
          <w:lang w:eastAsia="zh-CN"/>
        </w:rPr>
        <w:t>: 842-846 [PMID: 16539642]</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9</w:t>
      </w:r>
      <w:r w:rsidR="00F130E0">
        <w:rPr>
          <w:rFonts w:ascii="Book Antiqua" w:eastAsia="宋体" w:hAnsi="Book Antiqua" w:cs="宋体" w:hint="eastAsia"/>
          <w:color w:val="000000"/>
          <w:sz w:val="24"/>
          <w:szCs w:val="24"/>
          <w:lang w:eastAsia="zh-CN"/>
        </w:rPr>
        <w:t>2</w:t>
      </w:r>
      <w:r w:rsidRPr="00815AC5">
        <w:rPr>
          <w:rFonts w:ascii="Book Antiqua" w:eastAsia="宋体" w:hAnsi="Book Antiqua" w:cs="宋体"/>
          <w:color w:val="000000"/>
          <w:sz w:val="24"/>
          <w:szCs w:val="24"/>
          <w:lang w:eastAsia="zh-CN"/>
        </w:rPr>
        <w:t> </w:t>
      </w:r>
      <w:r w:rsidRPr="00815AC5">
        <w:rPr>
          <w:rFonts w:ascii="Book Antiqua" w:eastAsia="宋体" w:hAnsi="Book Antiqua" w:cs="宋体"/>
          <w:b/>
          <w:bCs/>
          <w:color w:val="000000"/>
          <w:sz w:val="24"/>
          <w:szCs w:val="24"/>
          <w:lang w:eastAsia="zh-CN"/>
        </w:rPr>
        <w:t>Boerner BP</w:t>
      </w:r>
      <w:r w:rsidRPr="00815AC5">
        <w:rPr>
          <w:rFonts w:ascii="Book Antiqua" w:eastAsia="宋体" w:hAnsi="Book Antiqua" w:cs="宋体"/>
          <w:color w:val="000000"/>
          <w:sz w:val="24"/>
          <w:szCs w:val="24"/>
          <w:lang w:eastAsia="zh-CN"/>
        </w:rPr>
        <w:t>, Miles CD, Shivaswamy V. Efficacy and safety of sitagliptin for the treatment of new-onset diabetes after renal transplantation. </w:t>
      </w:r>
      <w:r w:rsidRPr="00815AC5">
        <w:rPr>
          <w:rFonts w:ascii="Book Antiqua" w:eastAsia="宋体" w:hAnsi="Book Antiqua" w:cs="宋体"/>
          <w:i/>
          <w:iCs/>
          <w:color w:val="000000"/>
          <w:sz w:val="24"/>
          <w:szCs w:val="24"/>
          <w:lang w:eastAsia="zh-CN"/>
        </w:rPr>
        <w:t>Int J Endocrinol</w:t>
      </w:r>
      <w:r w:rsidRPr="00815AC5">
        <w:rPr>
          <w:rFonts w:ascii="Book Antiqua" w:eastAsia="宋体" w:hAnsi="Book Antiqua" w:cs="宋体"/>
          <w:color w:val="000000"/>
          <w:sz w:val="24"/>
          <w:szCs w:val="24"/>
          <w:lang w:eastAsia="zh-CN"/>
        </w:rPr>
        <w:t> 2014; </w:t>
      </w:r>
      <w:r w:rsidRPr="00815AC5">
        <w:rPr>
          <w:rFonts w:ascii="Book Antiqua" w:eastAsia="宋体" w:hAnsi="Book Antiqua" w:cs="宋体"/>
          <w:b/>
          <w:bCs/>
          <w:color w:val="000000"/>
          <w:sz w:val="24"/>
          <w:szCs w:val="24"/>
          <w:lang w:eastAsia="zh-CN"/>
        </w:rPr>
        <w:t>2014</w:t>
      </w:r>
      <w:r w:rsidRPr="00815AC5">
        <w:rPr>
          <w:rFonts w:ascii="Book Antiqua" w:eastAsia="宋体" w:hAnsi="Book Antiqua" w:cs="宋体"/>
          <w:color w:val="000000"/>
          <w:sz w:val="24"/>
          <w:szCs w:val="24"/>
          <w:lang w:eastAsia="zh-CN"/>
        </w:rPr>
        <w:t>: 617638 [PMID: 24817885 DOI: 10.1155/2014/617638]</w:t>
      </w:r>
    </w:p>
    <w:p w:rsidR="00815AC5" w:rsidRPr="00815AC5" w:rsidRDefault="00815AC5" w:rsidP="00815AC5">
      <w:pPr>
        <w:spacing w:after="0" w:line="360" w:lineRule="auto"/>
        <w:jc w:val="both"/>
        <w:rPr>
          <w:rFonts w:ascii="Book Antiqua" w:eastAsia="宋体" w:hAnsi="Book Antiqua" w:cs="宋体"/>
          <w:color w:val="000000"/>
          <w:sz w:val="24"/>
          <w:szCs w:val="24"/>
          <w:lang w:eastAsia="zh-CN"/>
        </w:rPr>
      </w:pPr>
      <w:r w:rsidRPr="00815AC5">
        <w:rPr>
          <w:rFonts w:ascii="Book Antiqua" w:eastAsia="宋体" w:hAnsi="Book Antiqua" w:cs="宋体"/>
          <w:color w:val="000000"/>
          <w:sz w:val="24"/>
          <w:szCs w:val="24"/>
          <w:lang w:eastAsia="zh-CN"/>
        </w:rPr>
        <w:t>9</w:t>
      </w:r>
      <w:r w:rsidR="00F130E0">
        <w:rPr>
          <w:rFonts w:ascii="Book Antiqua" w:eastAsia="宋体" w:hAnsi="Book Antiqua" w:cs="宋体" w:hint="eastAsia"/>
          <w:color w:val="000000"/>
          <w:sz w:val="24"/>
          <w:szCs w:val="24"/>
          <w:lang w:eastAsia="zh-CN"/>
        </w:rPr>
        <w:t>3</w:t>
      </w:r>
      <w:r w:rsidRPr="00815AC5">
        <w:rPr>
          <w:rFonts w:ascii="Book Antiqua" w:eastAsia="宋体" w:hAnsi="Book Antiqua" w:cs="宋体"/>
          <w:color w:val="000000"/>
          <w:sz w:val="24"/>
          <w:szCs w:val="24"/>
          <w:lang w:eastAsia="zh-CN"/>
        </w:rPr>
        <w:t> </w:t>
      </w:r>
      <w:r w:rsidRPr="00815AC5">
        <w:rPr>
          <w:rFonts w:ascii="Book Antiqua" w:eastAsia="宋体" w:hAnsi="Book Antiqua" w:cs="宋体"/>
          <w:b/>
          <w:bCs/>
          <w:color w:val="000000"/>
          <w:sz w:val="24"/>
          <w:szCs w:val="24"/>
          <w:lang w:eastAsia="zh-CN"/>
        </w:rPr>
        <w:t>Strøm Halden TA</w:t>
      </w:r>
      <w:r w:rsidRPr="00815AC5">
        <w:rPr>
          <w:rFonts w:ascii="Book Antiqua" w:eastAsia="宋体" w:hAnsi="Book Antiqua" w:cs="宋体"/>
          <w:color w:val="000000"/>
          <w:sz w:val="24"/>
          <w:szCs w:val="24"/>
          <w:lang w:eastAsia="zh-CN"/>
        </w:rPr>
        <w:t>, Åsberg A, Vik K, Hartmann A, Jenssen T. Short-term efficacy and safety of sitagliptin treatment in long-term stable renal recipients with new-onset diabetes after transplantation. </w:t>
      </w:r>
      <w:r w:rsidRPr="00815AC5">
        <w:rPr>
          <w:rFonts w:ascii="Book Antiqua" w:eastAsia="宋体" w:hAnsi="Book Antiqua" w:cs="宋体"/>
          <w:i/>
          <w:iCs/>
          <w:color w:val="000000"/>
          <w:sz w:val="24"/>
          <w:szCs w:val="24"/>
          <w:lang w:eastAsia="zh-CN"/>
        </w:rPr>
        <w:t>Nephrol Dial Transplant</w:t>
      </w:r>
      <w:r w:rsidRPr="00815AC5">
        <w:rPr>
          <w:rFonts w:ascii="Book Antiqua" w:eastAsia="宋体" w:hAnsi="Book Antiqua" w:cs="宋体"/>
          <w:color w:val="000000"/>
          <w:sz w:val="24"/>
          <w:szCs w:val="24"/>
          <w:lang w:eastAsia="zh-CN"/>
        </w:rPr>
        <w:t> 2014; </w:t>
      </w:r>
      <w:r w:rsidRPr="00815AC5">
        <w:rPr>
          <w:rFonts w:ascii="Book Antiqua" w:eastAsia="宋体" w:hAnsi="Book Antiqua" w:cs="宋体"/>
          <w:b/>
          <w:bCs/>
          <w:color w:val="000000"/>
          <w:sz w:val="24"/>
          <w:szCs w:val="24"/>
          <w:lang w:eastAsia="zh-CN"/>
        </w:rPr>
        <w:t>29</w:t>
      </w:r>
      <w:r w:rsidRPr="00815AC5">
        <w:rPr>
          <w:rFonts w:ascii="Book Antiqua" w:eastAsia="宋体" w:hAnsi="Book Antiqua" w:cs="宋体"/>
          <w:color w:val="000000"/>
          <w:sz w:val="24"/>
          <w:szCs w:val="24"/>
          <w:lang w:eastAsia="zh-CN"/>
        </w:rPr>
        <w:t>: 926-933 [PMID: 24452849 DOI: 10.1093/ndt/gft536]</w:t>
      </w:r>
    </w:p>
    <w:p w:rsidR="00815AC5" w:rsidRDefault="00815AC5" w:rsidP="00820C69">
      <w:pPr>
        <w:spacing w:after="0" w:line="360" w:lineRule="auto"/>
        <w:jc w:val="both"/>
        <w:rPr>
          <w:rFonts w:ascii="Book Antiqua" w:hAnsi="Book Antiqua" w:cs="Times New Roman"/>
          <w:b/>
          <w:sz w:val="24"/>
          <w:szCs w:val="24"/>
          <w:lang w:eastAsia="zh-CN"/>
        </w:rPr>
      </w:pPr>
    </w:p>
    <w:p w:rsidR="00815AC5" w:rsidRPr="00F130E0" w:rsidRDefault="00F130E0" w:rsidP="00F130E0">
      <w:pPr>
        <w:wordWrap w:val="0"/>
        <w:spacing w:after="0" w:line="360" w:lineRule="auto"/>
        <w:jc w:val="right"/>
        <w:rPr>
          <w:rFonts w:ascii="Book Antiqua" w:hAnsi="Book Antiqua" w:cs="Times New Roman"/>
          <w:b/>
          <w:sz w:val="24"/>
          <w:szCs w:val="24"/>
          <w:lang w:eastAsia="zh-CN"/>
        </w:rPr>
      </w:pPr>
      <w:r w:rsidRPr="00F130E0">
        <w:rPr>
          <w:rFonts w:ascii="Book Antiqua" w:hAnsi="Book Antiqua"/>
          <w:b/>
          <w:sz w:val="24"/>
          <w:szCs w:val="24"/>
        </w:rPr>
        <w:t>P-Reviewer:</w:t>
      </w:r>
      <w:r w:rsidRPr="00F130E0">
        <w:rPr>
          <w:rFonts w:ascii="Book Antiqua" w:hAnsi="Book Antiqua" w:hint="eastAsia"/>
          <w:b/>
          <w:sz w:val="24"/>
          <w:szCs w:val="24"/>
        </w:rPr>
        <w:t xml:space="preserve"> </w:t>
      </w:r>
      <w:r w:rsidRPr="00F130E0">
        <w:rPr>
          <w:rFonts w:ascii="Book Antiqua" w:hAnsi="Book Antiqua"/>
          <w:sz w:val="24"/>
          <w:szCs w:val="24"/>
          <w:lang w:eastAsia="zh-CN"/>
        </w:rPr>
        <w:t>Cardoso CRL</w:t>
      </w:r>
      <w:r w:rsidRPr="00F130E0">
        <w:rPr>
          <w:rFonts w:ascii="Book Antiqua" w:hAnsi="Book Antiqua" w:hint="eastAsia"/>
          <w:sz w:val="24"/>
          <w:szCs w:val="24"/>
          <w:lang w:eastAsia="zh-CN"/>
        </w:rPr>
        <w:t xml:space="preserve">, </w:t>
      </w:r>
      <w:r w:rsidRPr="00F130E0">
        <w:rPr>
          <w:rFonts w:ascii="Book Antiqua" w:hAnsi="Book Antiqua"/>
          <w:sz w:val="24"/>
          <w:szCs w:val="24"/>
          <w:lang w:eastAsia="zh-CN"/>
        </w:rPr>
        <w:t>Ray S</w:t>
      </w:r>
      <w:r w:rsidRPr="00F130E0">
        <w:rPr>
          <w:rFonts w:ascii="Book Antiqua" w:hAnsi="Book Antiqua" w:hint="eastAsia"/>
          <w:sz w:val="24"/>
          <w:szCs w:val="24"/>
          <w:lang w:eastAsia="zh-CN"/>
        </w:rPr>
        <w:t xml:space="preserve"> </w:t>
      </w:r>
      <w:r w:rsidRPr="00F130E0">
        <w:rPr>
          <w:rFonts w:ascii="Book Antiqua" w:hAnsi="Book Antiqua"/>
          <w:b/>
          <w:sz w:val="24"/>
          <w:szCs w:val="24"/>
        </w:rPr>
        <w:t>S-Editor:</w:t>
      </w:r>
      <w:r w:rsidRPr="00F130E0">
        <w:rPr>
          <w:rFonts w:ascii="Book Antiqua" w:hAnsi="Book Antiqua" w:hint="eastAsia"/>
          <w:sz w:val="24"/>
          <w:szCs w:val="24"/>
        </w:rPr>
        <w:t xml:space="preserve"> </w:t>
      </w:r>
      <w:r>
        <w:rPr>
          <w:rFonts w:ascii="Book Antiqua" w:hAnsi="Book Antiqua" w:hint="eastAsia"/>
          <w:sz w:val="24"/>
          <w:szCs w:val="24"/>
          <w:lang w:eastAsia="zh-CN"/>
        </w:rPr>
        <w:t>Song XX</w:t>
      </w:r>
      <w:r w:rsidRPr="00F130E0">
        <w:rPr>
          <w:rFonts w:ascii="Book Antiqua" w:hAnsi="Book Antiqua" w:hint="eastAsia"/>
          <w:sz w:val="24"/>
          <w:szCs w:val="24"/>
        </w:rPr>
        <w:t xml:space="preserve"> </w:t>
      </w:r>
      <w:r w:rsidRPr="00F130E0">
        <w:rPr>
          <w:rFonts w:ascii="Book Antiqua" w:hAnsi="Book Antiqua"/>
          <w:b/>
          <w:sz w:val="24"/>
          <w:szCs w:val="24"/>
        </w:rPr>
        <w:t>L</w:t>
      </w:r>
      <w:r w:rsidRPr="00F130E0">
        <w:rPr>
          <w:rFonts w:ascii="Book Antiqua" w:hAnsi="Book Antiqua" w:hint="eastAsia"/>
          <w:b/>
          <w:sz w:val="24"/>
          <w:szCs w:val="24"/>
        </w:rPr>
        <w:t>-</w:t>
      </w:r>
      <w:r w:rsidRPr="00F130E0">
        <w:rPr>
          <w:rFonts w:ascii="Book Antiqua" w:hAnsi="Book Antiqua"/>
          <w:b/>
          <w:sz w:val="24"/>
          <w:szCs w:val="24"/>
        </w:rPr>
        <w:t>Editor:</w:t>
      </w:r>
      <w:r w:rsidRPr="00F130E0">
        <w:rPr>
          <w:rFonts w:ascii="Book Antiqua" w:hAnsi="Book Antiqua" w:hint="eastAsia"/>
          <w:sz w:val="24"/>
          <w:szCs w:val="24"/>
        </w:rPr>
        <w:t xml:space="preserve">  </w:t>
      </w:r>
      <w:r w:rsidRPr="00F130E0">
        <w:rPr>
          <w:rFonts w:ascii="Book Antiqua" w:hAnsi="Book Antiqua"/>
          <w:sz w:val="24"/>
          <w:szCs w:val="24"/>
        </w:rPr>
        <w:t xml:space="preserve"> </w:t>
      </w:r>
      <w:r w:rsidRPr="00F130E0">
        <w:rPr>
          <w:rFonts w:ascii="Book Antiqua" w:hAnsi="Book Antiqua"/>
          <w:b/>
          <w:sz w:val="24"/>
          <w:szCs w:val="24"/>
        </w:rPr>
        <w:t>E</w:t>
      </w:r>
      <w:r w:rsidRPr="00F130E0">
        <w:rPr>
          <w:rFonts w:ascii="Book Antiqua" w:hAnsi="Book Antiqua" w:hint="eastAsia"/>
          <w:b/>
          <w:sz w:val="24"/>
          <w:szCs w:val="24"/>
        </w:rPr>
        <w:t>-</w:t>
      </w:r>
      <w:r w:rsidRPr="00F130E0">
        <w:rPr>
          <w:rFonts w:ascii="Book Antiqua" w:hAnsi="Book Antiqua"/>
          <w:b/>
          <w:sz w:val="24"/>
          <w:szCs w:val="24"/>
        </w:rPr>
        <w:t>Editor:</w:t>
      </w:r>
    </w:p>
    <w:p w:rsidR="00815AC5" w:rsidRDefault="00815AC5" w:rsidP="00820C69">
      <w:pPr>
        <w:spacing w:after="0" w:line="360" w:lineRule="auto"/>
        <w:jc w:val="both"/>
        <w:rPr>
          <w:rFonts w:ascii="Book Antiqua" w:hAnsi="Book Antiqua" w:cs="Times New Roman"/>
          <w:b/>
          <w:sz w:val="24"/>
          <w:szCs w:val="24"/>
          <w:lang w:eastAsia="zh-CN"/>
        </w:rPr>
      </w:pPr>
    </w:p>
    <w:p w:rsidR="00123BC3" w:rsidRPr="00F130E0" w:rsidRDefault="00123BC3" w:rsidP="00820C69">
      <w:pPr>
        <w:spacing w:after="0" w:line="360" w:lineRule="auto"/>
        <w:jc w:val="both"/>
        <w:rPr>
          <w:rFonts w:ascii="Book Antiqua" w:hAnsi="Book Antiqua" w:cs="Times New Roman"/>
          <w:b/>
          <w:sz w:val="24"/>
          <w:szCs w:val="24"/>
        </w:rPr>
      </w:pPr>
      <w:r w:rsidRPr="00F130E0">
        <w:rPr>
          <w:rFonts w:ascii="Book Antiqua" w:hAnsi="Book Antiqua" w:cs="Times New Roman"/>
          <w:b/>
          <w:sz w:val="24"/>
          <w:szCs w:val="24"/>
        </w:rPr>
        <w:t>Table 1</w:t>
      </w:r>
      <w:r w:rsidR="00F130E0" w:rsidRPr="00F130E0">
        <w:rPr>
          <w:rFonts w:ascii="Book Antiqua" w:hAnsi="Book Antiqua" w:cs="Times New Roman" w:hint="eastAsia"/>
          <w:b/>
          <w:sz w:val="24"/>
          <w:szCs w:val="24"/>
          <w:lang w:eastAsia="zh-CN"/>
        </w:rPr>
        <w:t xml:space="preserve"> </w:t>
      </w:r>
      <w:r w:rsidRPr="00F130E0">
        <w:rPr>
          <w:rFonts w:ascii="Book Antiqua" w:hAnsi="Book Antiqua" w:cs="Times New Roman"/>
          <w:b/>
          <w:sz w:val="24"/>
          <w:szCs w:val="24"/>
        </w:rPr>
        <w:t xml:space="preserve">Risk </w:t>
      </w:r>
      <w:r w:rsidR="00C668D1" w:rsidRPr="00F130E0">
        <w:rPr>
          <w:rFonts w:ascii="Book Antiqua" w:hAnsi="Book Antiqua" w:cs="Times New Roman"/>
          <w:b/>
          <w:sz w:val="24"/>
          <w:szCs w:val="24"/>
        </w:rPr>
        <w:t>f</w:t>
      </w:r>
      <w:r w:rsidRPr="00F130E0">
        <w:rPr>
          <w:rFonts w:ascii="Book Antiqua" w:hAnsi="Book Antiqua" w:cs="Times New Roman"/>
          <w:b/>
          <w:sz w:val="24"/>
          <w:szCs w:val="24"/>
        </w:rPr>
        <w:t xml:space="preserve">actors for </w:t>
      </w:r>
      <w:r w:rsidR="00C668D1" w:rsidRPr="00F130E0">
        <w:rPr>
          <w:rFonts w:ascii="Book Antiqua" w:hAnsi="Book Antiqua" w:cs="Times New Roman"/>
          <w:b/>
          <w:sz w:val="24"/>
          <w:szCs w:val="24"/>
        </w:rPr>
        <w:t>n</w:t>
      </w:r>
      <w:r w:rsidRPr="00F130E0">
        <w:rPr>
          <w:rFonts w:ascii="Book Antiqua" w:hAnsi="Book Antiqua" w:cs="Times New Roman"/>
          <w:b/>
          <w:sz w:val="24"/>
          <w:szCs w:val="24"/>
        </w:rPr>
        <w:t>ew-</w:t>
      </w:r>
      <w:r w:rsidR="00C668D1" w:rsidRPr="00F130E0">
        <w:rPr>
          <w:rFonts w:ascii="Book Antiqua" w:hAnsi="Book Antiqua" w:cs="Times New Roman"/>
          <w:b/>
          <w:sz w:val="24"/>
          <w:szCs w:val="24"/>
        </w:rPr>
        <w:t>o</w:t>
      </w:r>
      <w:r w:rsidRPr="00F130E0">
        <w:rPr>
          <w:rFonts w:ascii="Book Antiqua" w:hAnsi="Book Antiqua" w:cs="Times New Roman"/>
          <w:b/>
          <w:sz w:val="24"/>
          <w:szCs w:val="24"/>
        </w:rPr>
        <w:t xml:space="preserve">nset </w:t>
      </w:r>
      <w:r w:rsidR="00C668D1" w:rsidRPr="00F130E0">
        <w:rPr>
          <w:rFonts w:ascii="Book Antiqua" w:hAnsi="Book Antiqua" w:cs="Times New Roman"/>
          <w:b/>
          <w:sz w:val="24"/>
          <w:szCs w:val="24"/>
        </w:rPr>
        <w:t>d</w:t>
      </w:r>
      <w:r w:rsidRPr="00F130E0">
        <w:rPr>
          <w:rFonts w:ascii="Book Antiqua" w:hAnsi="Book Antiqua" w:cs="Times New Roman"/>
          <w:b/>
          <w:sz w:val="24"/>
          <w:szCs w:val="24"/>
        </w:rPr>
        <w:t xml:space="preserve">iabetes after </w:t>
      </w:r>
      <w:r w:rsidR="00C668D1" w:rsidRPr="00F130E0">
        <w:rPr>
          <w:rFonts w:ascii="Book Antiqua" w:hAnsi="Book Antiqua" w:cs="Times New Roman"/>
          <w:b/>
          <w:sz w:val="24"/>
          <w:szCs w:val="24"/>
        </w:rPr>
        <w:t>t</w:t>
      </w:r>
      <w:r w:rsidRPr="00F130E0">
        <w:rPr>
          <w:rFonts w:ascii="Book Antiqua" w:hAnsi="Book Antiqua" w:cs="Times New Roman"/>
          <w:b/>
          <w:sz w:val="24"/>
          <w:szCs w:val="24"/>
        </w:rPr>
        <w:t xml:space="preserve">ransplantation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94212" w:rsidRPr="00820C69" w:rsidTr="00F130E0">
        <w:tc>
          <w:tcPr>
            <w:tcW w:w="4788" w:type="dxa"/>
            <w:tcBorders>
              <w:top w:val="single" w:sz="4" w:space="0" w:color="auto"/>
              <w:bottom w:val="single" w:sz="4" w:space="0" w:color="auto"/>
            </w:tcBorders>
          </w:tcPr>
          <w:p w:rsidR="00B94212" w:rsidRPr="00820C69" w:rsidRDefault="00B94212" w:rsidP="00F130E0">
            <w:pPr>
              <w:spacing w:line="360" w:lineRule="auto"/>
              <w:jc w:val="both"/>
              <w:rPr>
                <w:rFonts w:ascii="Book Antiqua" w:hAnsi="Book Antiqua" w:cs="Times New Roman"/>
                <w:b/>
                <w:sz w:val="24"/>
                <w:szCs w:val="24"/>
              </w:rPr>
            </w:pPr>
            <w:r w:rsidRPr="00820C69">
              <w:rPr>
                <w:rFonts w:ascii="Book Antiqua" w:hAnsi="Book Antiqua" w:cs="Times New Roman"/>
                <w:b/>
                <w:sz w:val="24"/>
                <w:szCs w:val="24"/>
              </w:rPr>
              <w:t>Non-</w:t>
            </w:r>
            <w:r w:rsidR="00F130E0">
              <w:rPr>
                <w:rFonts w:ascii="Book Antiqua" w:hAnsi="Book Antiqua" w:cs="Times New Roman" w:hint="eastAsia"/>
                <w:b/>
                <w:sz w:val="24"/>
                <w:szCs w:val="24"/>
                <w:lang w:eastAsia="zh-CN"/>
              </w:rPr>
              <w:t>m</w:t>
            </w:r>
            <w:r w:rsidRPr="00820C69">
              <w:rPr>
                <w:rFonts w:ascii="Book Antiqua" w:hAnsi="Book Antiqua" w:cs="Times New Roman"/>
                <w:b/>
                <w:sz w:val="24"/>
                <w:szCs w:val="24"/>
              </w:rPr>
              <w:t>odifiable</w:t>
            </w:r>
          </w:p>
        </w:tc>
        <w:tc>
          <w:tcPr>
            <w:tcW w:w="4788" w:type="dxa"/>
            <w:tcBorders>
              <w:top w:val="single" w:sz="4" w:space="0" w:color="auto"/>
              <w:bottom w:val="single" w:sz="4" w:space="0" w:color="auto"/>
            </w:tcBorders>
          </w:tcPr>
          <w:p w:rsidR="00B94212" w:rsidRPr="00820C69" w:rsidRDefault="00B94212" w:rsidP="00820C69">
            <w:pPr>
              <w:spacing w:line="360" w:lineRule="auto"/>
              <w:jc w:val="both"/>
              <w:rPr>
                <w:rFonts w:ascii="Book Antiqua" w:hAnsi="Book Antiqua" w:cs="Times New Roman"/>
                <w:b/>
                <w:sz w:val="24"/>
                <w:szCs w:val="24"/>
              </w:rPr>
            </w:pPr>
            <w:r w:rsidRPr="00820C69">
              <w:rPr>
                <w:rFonts w:ascii="Book Antiqua" w:hAnsi="Book Antiqua" w:cs="Times New Roman"/>
                <w:b/>
                <w:sz w:val="24"/>
                <w:szCs w:val="24"/>
              </w:rPr>
              <w:t>Modifiable</w:t>
            </w:r>
          </w:p>
        </w:tc>
      </w:tr>
      <w:tr w:rsidR="00B94212" w:rsidRPr="00820C69" w:rsidTr="00F130E0">
        <w:tc>
          <w:tcPr>
            <w:tcW w:w="4788" w:type="dxa"/>
            <w:tcBorders>
              <w:top w:val="single" w:sz="4" w:space="0" w:color="auto"/>
            </w:tcBorders>
          </w:tcPr>
          <w:p w:rsidR="00B94212" w:rsidRPr="00820C69" w:rsidRDefault="00D43709" w:rsidP="00820C69">
            <w:pPr>
              <w:spacing w:line="360" w:lineRule="auto"/>
              <w:jc w:val="both"/>
              <w:rPr>
                <w:rFonts w:ascii="Book Antiqua" w:hAnsi="Book Antiqua" w:cs="Times New Roman"/>
                <w:sz w:val="24"/>
                <w:szCs w:val="24"/>
              </w:rPr>
            </w:pPr>
            <w:r w:rsidRPr="00820C69">
              <w:rPr>
                <w:rFonts w:ascii="Book Antiqua" w:hAnsi="Book Antiqua" w:cs="Times New Roman"/>
                <w:sz w:val="24"/>
                <w:szCs w:val="24"/>
              </w:rPr>
              <w:t>Advanced age</w:t>
            </w:r>
          </w:p>
        </w:tc>
        <w:tc>
          <w:tcPr>
            <w:tcW w:w="4788" w:type="dxa"/>
            <w:tcBorders>
              <w:top w:val="single" w:sz="4" w:space="0" w:color="auto"/>
            </w:tcBorders>
          </w:tcPr>
          <w:p w:rsidR="00B94212" w:rsidRPr="00820C69" w:rsidRDefault="009632B1" w:rsidP="00820C69">
            <w:pPr>
              <w:spacing w:line="360" w:lineRule="auto"/>
              <w:jc w:val="both"/>
              <w:rPr>
                <w:rFonts w:ascii="Book Antiqua" w:hAnsi="Book Antiqua" w:cs="Times New Roman"/>
                <w:sz w:val="24"/>
                <w:szCs w:val="24"/>
              </w:rPr>
            </w:pPr>
            <w:r w:rsidRPr="00820C69">
              <w:rPr>
                <w:rFonts w:ascii="Book Antiqua" w:hAnsi="Book Antiqua" w:cs="Times New Roman"/>
                <w:sz w:val="24"/>
                <w:szCs w:val="24"/>
              </w:rPr>
              <w:t>Obesity</w:t>
            </w:r>
          </w:p>
        </w:tc>
      </w:tr>
      <w:tr w:rsidR="00F73762" w:rsidRPr="00820C69" w:rsidTr="00F130E0">
        <w:tc>
          <w:tcPr>
            <w:tcW w:w="4788" w:type="dxa"/>
          </w:tcPr>
          <w:p w:rsidR="00F73762" w:rsidRPr="00820C69" w:rsidRDefault="00F73762" w:rsidP="00820C69">
            <w:pPr>
              <w:spacing w:line="360" w:lineRule="auto"/>
              <w:jc w:val="both"/>
              <w:rPr>
                <w:rFonts w:ascii="Book Antiqua" w:hAnsi="Book Antiqua" w:cs="Times New Roman"/>
                <w:sz w:val="24"/>
                <w:szCs w:val="24"/>
              </w:rPr>
            </w:pPr>
            <w:r w:rsidRPr="00820C69">
              <w:rPr>
                <w:rFonts w:ascii="Book Antiqua" w:hAnsi="Book Antiqua" w:cs="Times New Roman"/>
                <w:sz w:val="24"/>
                <w:szCs w:val="24"/>
              </w:rPr>
              <w:t>African American, Hispanic, or South Asian descent</w:t>
            </w:r>
          </w:p>
        </w:tc>
        <w:tc>
          <w:tcPr>
            <w:tcW w:w="4788" w:type="dxa"/>
          </w:tcPr>
          <w:p w:rsidR="00F73762" w:rsidRPr="00820C69" w:rsidRDefault="00F73762" w:rsidP="00820C69">
            <w:pPr>
              <w:spacing w:line="360" w:lineRule="auto"/>
              <w:jc w:val="both"/>
              <w:rPr>
                <w:rFonts w:ascii="Book Antiqua" w:hAnsi="Book Antiqua" w:cs="Times New Roman"/>
                <w:sz w:val="24"/>
                <w:szCs w:val="24"/>
              </w:rPr>
            </w:pPr>
            <w:r w:rsidRPr="00820C69">
              <w:rPr>
                <w:rFonts w:ascii="Book Antiqua" w:hAnsi="Book Antiqua" w:cs="Times New Roman"/>
                <w:sz w:val="24"/>
                <w:szCs w:val="24"/>
              </w:rPr>
              <w:t>Sedentary lifestyle</w:t>
            </w:r>
          </w:p>
        </w:tc>
      </w:tr>
      <w:tr w:rsidR="00F73762" w:rsidRPr="00820C69" w:rsidTr="00F130E0">
        <w:tc>
          <w:tcPr>
            <w:tcW w:w="4788" w:type="dxa"/>
          </w:tcPr>
          <w:p w:rsidR="00F73762" w:rsidRPr="00820C69" w:rsidRDefault="00F73762" w:rsidP="00820C69">
            <w:pPr>
              <w:spacing w:line="360" w:lineRule="auto"/>
              <w:jc w:val="both"/>
              <w:rPr>
                <w:rFonts w:ascii="Book Antiqua" w:hAnsi="Book Antiqua" w:cs="Times New Roman"/>
                <w:sz w:val="24"/>
                <w:szCs w:val="24"/>
              </w:rPr>
            </w:pPr>
            <w:r w:rsidRPr="00820C69">
              <w:rPr>
                <w:rFonts w:ascii="Book Antiqua" w:hAnsi="Book Antiqua" w:cs="Times New Roman"/>
                <w:sz w:val="24"/>
                <w:szCs w:val="24"/>
              </w:rPr>
              <w:t>Genetic</w:t>
            </w:r>
            <w:r w:rsidR="00F130E0">
              <w:rPr>
                <w:rFonts w:ascii="Book Antiqua" w:hAnsi="Book Antiqua" w:cs="Times New Roman" w:hint="eastAsia"/>
                <w:sz w:val="24"/>
                <w:szCs w:val="24"/>
                <w:lang w:eastAsia="zh-CN"/>
              </w:rPr>
              <w:t>,</w:t>
            </w:r>
            <w:r w:rsidRPr="00F130E0">
              <w:rPr>
                <w:rFonts w:ascii="Book Antiqua" w:hAnsi="Book Antiqua" w:cs="Times New Roman"/>
                <w:i/>
                <w:sz w:val="24"/>
                <w:szCs w:val="24"/>
              </w:rPr>
              <w:t xml:space="preserve">  e.g.</w:t>
            </w:r>
            <w:r w:rsidRPr="00820C69">
              <w:rPr>
                <w:rFonts w:ascii="Book Antiqua" w:hAnsi="Book Antiqua" w:cs="Times New Roman"/>
                <w:sz w:val="24"/>
                <w:szCs w:val="24"/>
              </w:rPr>
              <w:t>, HLA B27</w:t>
            </w:r>
          </w:p>
        </w:tc>
        <w:tc>
          <w:tcPr>
            <w:tcW w:w="4788" w:type="dxa"/>
          </w:tcPr>
          <w:p w:rsidR="00F73762" w:rsidRPr="00820C69" w:rsidRDefault="00F73762" w:rsidP="00820C69">
            <w:pPr>
              <w:spacing w:line="360" w:lineRule="auto"/>
              <w:jc w:val="both"/>
              <w:rPr>
                <w:rFonts w:ascii="Book Antiqua" w:hAnsi="Book Antiqua" w:cs="Times New Roman"/>
                <w:sz w:val="24"/>
                <w:szCs w:val="24"/>
              </w:rPr>
            </w:pPr>
            <w:r w:rsidRPr="00820C69">
              <w:rPr>
                <w:rFonts w:ascii="Book Antiqua" w:hAnsi="Book Antiqua" w:cs="Times New Roman"/>
                <w:sz w:val="24"/>
                <w:szCs w:val="24"/>
              </w:rPr>
              <w:t>Metabolic syndrome</w:t>
            </w:r>
          </w:p>
        </w:tc>
      </w:tr>
      <w:tr w:rsidR="00F73762" w:rsidRPr="00820C69" w:rsidTr="00F130E0">
        <w:tc>
          <w:tcPr>
            <w:tcW w:w="4788" w:type="dxa"/>
          </w:tcPr>
          <w:p w:rsidR="00F73762" w:rsidRPr="00820C69" w:rsidRDefault="00F73762" w:rsidP="00820C69">
            <w:pPr>
              <w:spacing w:line="360" w:lineRule="auto"/>
              <w:jc w:val="both"/>
              <w:rPr>
                <w:rFonts w:ascii="Book Antiqua" w:hAnsi="Book Antiqua" w:cs="Times New Roman"/>
                <w:sz w:val="24"/>
                <w:szCs w:val="24"/>
              </w:rPr>
            </w:pPr>
            <w:r w:rsidRPr="00820C69">
              <w:rPr>
                <w:rFonts w:ascii="Book Antiqua" w:hAnsi="Book Antiqua" w:cs="Times New Roman"/>
                <w:sz w:val="24"/>
                <w:szCs w:val="24"/>
              </w:rPr>
              <w:t>Adult polycystic kidney disease</w:t>
            </w:r>
          </w:p>
        </w:tc>
        <w:tc>
          <w:tcPr>
            <w:tcW w:w="4788" w:type="dxa"/>
          </w:tcPr>
          <w:p w:rsidR="00F73762" w:rsidRPr="00820C69" w:rsidRDefault="00F73762" w:rsidP="00F130E0">
            <w:pPr>
              <w:spacing w:line="360" w:lineRule="auto"/>
              <w:jc w:val="both"/>
              <w:rPr>
                <w:rFonts w:ascii="Book Antiqua" w:hAnsi="Book Antiqua" w:cs="Times New Roman"/>
                <w:sz w:val="24"/>
                <w:szCs w:val="24"/>
              </w:rPr>
            </w:pPr>
            <w:r w:rsidRPr="00820C69">
              <w:rPr>
                <w:rFonts w:ascii="Book Antiqua" w:hAnsi="Book Antiqua" w:cs="Times New Roman"/>
                <w:sz w:val="24"/>
                <w:szCs w:val="24"/>
              </w:rPr>
              <w:t>Viral infections</w:t>
            </w:r>
            <w:r w:rsidR="00F130E0">
              <w:rPr>
                <w:rFonts w:ascii="Book Antiqua" w:hAnsi="Book Antiqua" w:cs="Times New Roman" w:hint="eastAsia"/>
                <w:sz w:val="24"/>
                <w:szCs w:val="24"/>
                <w:lang w:eastAsia="zh-CN"/>
              </w:rPr>
              <w:t>,</w:t>
            </w:r>
            <w:r w:rsidRPr="00820C69">
              <w:rPr>
                <w:rFonts w:ascii="Book Antiqua" w:hAnsi="Book Antiqua" w:cs="Times New Roman"/>
                <w:sz w:val="24"/>
                <w:szCs w:val="24"/>
              </w:rPr>
              <w:t xml:space="preserve"> </w:t>
            </w:r>
            <w:r w:rsidRPr="00F130E0">
              <w:rPr>
                <w:rFonts w:ascii="Book Antiqua" w:hAnsi="Book Antiqua" w:cs="Times New Roman"/>
                <w:i/>
                <w:sz w:val="24"/>
                <w:szCs w:val="24"/>
              </w:rPr>
              <w:t>e.g.</w:t>
            </w:r>
            <w:r w:rsidRPr="00820C69">
              <w:rPr>
                <w:rFonts w:ascii="Book Antiqua" w:hAnsi="Book Antiqua" w:cs="Times New Roman"/>
                <w:sz w:val="24"/>
                <w:szCs w:val="24"/>
              </w:rPr>
              <w:t xml:space="preserve">, hepatitis C virus, cytomegalovirus </w:t>
            </w:r>
          </w:p>
        </w:tc>
      </w:tr>
      <w:tr w:rsidR="00F73762" w:rsidRPr="00820C69" w:rsidTr="00F130E0">
        <w:tc>
          <w:tcPr>
            <w:tcW w:w="4788" w:type="dxa"/>
          </w:tcPr>
          <w:p w:rsidR="00F73762" w:rsidRPr="00820C69" w:rsidRDefault="00F73762" w:rsidP="00820C69">
            <w:pPr>
              <w:spacing w:line="360" w:lineRule="auto"/>
              <w:jc w:val="both"/>
              <w:rPr>
                <w:rFonts w:ascii="Book Antiqua" w:hAnsi="Book Antiqua" w:cs="Times New Roman"/>
                <w:sz w:val="24"/>
                <w:szCs w:val="24"/>
              </w:rPr>
            </w:pPr>
            <w:r w:rsidRPr="00820C69">
              <w:rPr>
                <w:rFonts w:ascii="Book Antiqua" w:hAnsi="Book Antiqua" w:cs="Times New Roman"/>
                <w:sz w:val="24"/>
                <w:szCs w:val="24"/>
              </w:rPr>
              <w:t>Previous glucose intolerance</w:t>
            </w:r>
            <w:r w:rsidR="00F130E0">
              <w:rPr>
                <w:rFonts w:ascii="Book Antiqua" w:hAnsi="Book Antiqua" w:cs="Times New Roman" w:hint="eastAsia"/>
                <w:sz w:val="24"/>
                <w:szCs w:val="24"/>
                <w:lang w:eastAsia="zh-CN"/>
              </w:rPr>
              <w:t>,</w:t>
            </w:r>
            <w:r w:rsidR="006902D1" w:rsidRPr="00820C69">
              <w:rPr>
                <w:rFonts w:ascii="Book Antiqua" w:hAnsi="Book Antiqua" w:cs="Times New Roman"/>
                <w:sz w:val="24"/>
                <w:szCs w:val="24"/>
              </w:rPr>
              <w:t xml:space="preserve"> </w:t>
            </w:r>
            <w:r w:rsidR="006902D1" w:rsidRPr="00F130E0">
              <w:rPr>
                <w:rFonts w:ascii="Book Antiqua" w:hAnsi="Book Antiqua" w:cs="Times New Roman"/>
                <w:i/>
                <w:sz w:val="24"/>
                <w:szCs w:val="24"/>
              </w:rPr>
              <w:t>e.g.</w:t>
            </w:r>
            <w:r w:rsidR="006902D1" w:rsidRPr="00820C69">
              <w:rPr>
                <w:rFonts w:ascii="Book Antiqua" w:hAnsi="Book Antiqua" w:cs="Times New Roman"/>
                <w:sz w:val="24"/>
                <w:szCs w:val="24"/>
              </w:rPr>
              <w:t>, during pregnancy, steroid therapy for renal or non-renal disease</w:t>
            </w:r>
          </w:p>
        </w:tc>
        <w:tc>
          <w:tcPr>
            <w:tcW w:w="4788" w:type="dxa"/>
          </w:tcPr>
          <w:p w:rsidR="00F73762" w:rsidRPr="00820C69" w:rsidRDefault="00F73762" w:rsidP="00820C69">
            <w:pPr>
              <w:spacing w:line="360" w:lineRule="auto"/>
              <w:jc w:val="both"/>
              <w:rPr>
                <w:rFonts w:ascii="Book Antiqua" w:hAnsi="Book Antiqua" w:cs="Times New Roman"/>
                <w:sz w:val="24"/>
                <w:szCs w:val="24"/>
              </w:rPr>
            </w:pPr>
            <w:r w:rsidRPr="00820C69">
              <w:rPr>
                <w:rFonts w:ascii="Book Antiqua" w:hAnsi="Book Antiqua" w:cs="Times New Roman"/>
                <w:sz w:val="24"/>
                <w:szCs w:val="24"/>
              </w:rPr>
              <w:t>Corticosteroids</w:t>
            </w:r>
          </w:p>
        </w:tc>
      </w:tr>
      <w:tr w:rsidR="00F73762" w:rsidRPr="00820C69" w:rsidTr="00F130E0">
        <w:tc>
          <w:tcPr>
            <w:tcW w:w="4788" w:type="dxa"/>
          </w:tcPr>
          <w:p w:rsidR="00F73762" w:rsidRPr="00820C69" w:rsidRDefault="006902D1" w:rsidP="00820C69">
            <w:pPr>
              <w:spacing w:line="360" w:lineRule="auto"/>
              <w:jc w:val="both"/>
              <w:rPr>
                <w:rFonts w:ascii="Book Antiqua" w:hAnsi="Book Antiqua" w:cs="Times New Roman"/>
                <w:sz w:val="24"/>
                <w:szCs w:val="24"/>
              </w:rPr>
            </w:pPr>
            <w:r w:rsidRPr="00820C69">
              <w:rPr>
                <w:rFonts w:ascii="Book Antiqua" w:hAnsi="Book Antiqua" w:cs="Times New Roman"/>
                <w:sz w:val="24"/>
                <w:szCs w:val="24"/>
              </w:rPr>
              <w:t>Male donor</w:t>
            </w:r>
          </w:p>
        </w:tc>
        <w:tc>
          <w:tcPr>
            <w:tcW w:w="4788" w:type="dxa"/>
          </w:tcPr>
          <w:p w:rsidR="00F73762" w:rsidRPr="00820C69" w:rsidRDefault="00F73762" w:rsidP="00820C69">
            <w:pPr>
              <w:spacing w:line="360" w:lineRule="auto"/>
              <w:jc w:val="both"/>
              <w:rPr>
                <w:rFonts w:ascii="Book Antiqua" w:hAnsi="Book Antiqua" w:cs="Times New Roman"/>
                <w:sz w:val="24"/>
                <w:szCs w:val="24"/>
              </w:rPr>
            </w:pPr>
            <w:r w:rsidRPr="00820C69">
              <w:rPr>
                <w:rFonts w:ascii="Book Antiqua" w:hAnsi="Book Antiqua" w:cs="Times New Roman"/>
                <w:sz w:val="24"/>
                <w:szCs w:val="24"/>
              </w:rPr>
              <w:t>Calcineurin-inhibitors (tacrolimus&gt;cyclosporine)</w:t>
            </w:r>
          </w:p>
        </w:tc>
      </w:tr>
      <w:tr w:rsidR="00F73762" w:rsidRPr="00820C69" w:rsidTr="00F130E0">
        <w:tc>
          <w:tcPr>
            <w:tcW w:w="4788" w:type="dxa"/>
          </w:tcPr>
          <w:p w:rsidR="00F73762" w:rsidRPr="00820C69" w:rsidRDefault="006902D1" w:rsidP="00820C69">
            <w:pPr>
              <w:spacing w:line="360" w:lineRule="auto"/>
              <w:jc w:val="both"/>
              <w:rPr>
                <w:rFonts w:ascii="Book Antiqua" w:hAnsi="Book Antiqua" w:cs="Times New Roman"/>
                <w:sz w:val="24"/>
                <w:szCs w:val="24"/>
              </w:rPr>
            </w:pPr>
            <w:r w:rsidRPr="00820C69">
              <w:rPr>
                <w:rFonts w:ascii="Book Antiqua" w:hAnsi="Book Antiqua" w:cs="Times New Roman"/>
                <w:sz w:val="24"/>
                <w:szCs w:val="24"/>
              </w:rPr>
              <w:t>Deceased donor</w:t>
            </w:r>
          </w:p>
        </w:tc>
        <w:tc>
          <w:tcPr>
            <w:tcW w:w="4788" w:type="dxa"/>
          </w:tcPr>
          <w:p w:rsidR="00F73762" w:rsidRPr="00820C69" w:rsidRDefault="00F73762" w:rsidP="00820C69">
            <w:pPr>
              <w:spacing w:line="360" w:lineRule="auto"/>
              <w:jc w:val="both"/>
              <w:rPr>
                <w:rFonts w:ascii="Book Antiqua" w:hAnsi="Book Antiqua" w:cs="Times New Roman"/>
                <w:sz w:val="24"/>
                <w:szCs w:val="24"/>
              </w:rPr>
            </w:pPr>
            <w:r w:rsidRPr="00820C69">
              <w:rPr>
                <w:rFonts w:ascii="Book Antiqua" w:hAnsi="Book Antiqua" w:cs="Times New Roman"/>
                <w:sz w:val="24"/>
                <w:szCs w:val="24"/>
              </w:rPr>
              <w:t>Sirolimus</w:t>
            </w:r>
          </w:p>
        </w:tc>
      </w:tr>
      <w:tr w:rsidR="00F73762" w:rsidRPr="00820C69" w:rsidTr="00F130E0">
        <w:tc>
          <w:tcPr>
            <w:tcW w:w="4788" w:type="dxa"/>
          </w:tcPr>
          <w:p w:rsidR="00F73762" w:rsidRPr="00820C69" w:rsidRDefault="00F73762" w:rsidP="00820C69">
            <w:pPr>
              <w:spacing w:line="360" w:lineRule="auto"/>
              <w:jc w:val="both"/>
              <w:rPr>
                <w:rFonts w:ascii="Book Antiqua" w:hAnsi="Book Antiqua" w:cs="Times New Roman"/>
                <w:sz w:val="24"/>
                <w:szCs w:val="24"/>
              </w:rPr>
            </w:pPr>
          </w:p>
        </w:tc>
        <w:tc>
          <w:tcPr>
            <w:tcW w:w="4788" w:type="dxa"/>
          </w:tcPr>
          <w:p w:rsidR="00F73762" w:rsidRPr="00820C69" w:rsidRDefault="00F73762" w:rsidP="00820C69">
            <w:pPr>
              <w:spacing w:line="360" w:lineRule="auto"/>
              <w:jc w:val="both"/>
              <w:rPr>
                <w:rFonts w:ascii="Book Antiqua" w:hAnsi="Book Antiqua" w:cs="Times New Roman"/>
                <w:sz w:val="24"/>
                <w:szCs w:val="24"/>
              </w:rPr>
            </w:pPr>
            <w:r w:rsidRPr="00820C69">
              <w:rPr>
                <w:rFonts w:ascii="Book Antiqua" w:hAnsi="Book Antiqua" w:cs="Times New Roman"/>
                <w:sz w:val="24"/>
                <w:szCs w:val="24"/>
              </w:rPr>
              <w:t>Acute rejection</w:t>
            </w:r>
          </w:p>
        </w:tc>
      </w:tr>
    </w:tbl>
    <w:p w:rsidR="002C5DDA" w:rsidRPr="00820C69" w:rsidRDefault="002C5DDA" w:rsidP="00820C69">
      <w:pPr>
        <w:spacing w:after="0" w:line="360" w:lineRule="auto"/>
        <w:jc w:val="both"/>
        <w:rPr>
          <w:rFonts w:ascii="Book Antiqua" w:hAnsi="Book Antiqua" w:cs="Times New Roman"/>
          <w:sz w:val="24"/>
          <w:szCs w:val="24"/>
        </w:rPr>
      </w:pPr>
    </w:p>
    <w:p w:rsidR="005C12E0" w:rsidRPr="00820C69" w:rsidRDefault="002C5DDA" w:rsidP="00820C69">
      <w:pPr>
        <w:spacing w:after="0" w:line="360" w:lineRule="auto"/>
        <w:jc w:val="both"/>
        <w:rPr>
          <w:rFonts w:ascii="Book Antiqua" w:hAnsi="Book Antiqua" w:cs="Times New Roman"/>
          <w:b/>
          <w:sz w:val="24"/>
          <w:szCs w:val="24"/>
        </w:rPr>
      </w:pPr>
      <w:r w:rsidRPr="00820C69">
        <w:rPr>
          <w:rFonts w:ascii="Book Antiqua" w:hAnsi="Book Antiqua" w:cs="Times New Roman"/>
          <w:sz w:val="24"/>
          <w:szCs w:val="24"/>
        </w:rPr>
        <w:br w:type="page"/>
      </w:r>
      <w:r w:rsidR="005C12E0" w:rsidRPr="00820C69">
        <w:rPr>
          <w:rFonts w:ascii="Book Antiqua" w:hAnsi="Book Antiqua" w:cs="Times New Roman"/>
          <w:b/>
          <w:sz w:val="24"/>
          <w:szCs w:val="24"/>
        </w:rPr>
        <w:t>Table 2</w:t>
      </w:r>
      <w:r w:rsidR="00F130E0">
        <w:rPr>
          <w:rFonts w:ascii="Book Antiqua" w:hAnsi="Book Antiqua" w:cs="Times New Roman" w:hint="eastAsia"/>
          <w:b/>
          <w:sz w:val="24"/>
          <w:szCs w:val="24"/>
          <w:lang w:eastAsia="zh-CN"/>
        </w:rPr>
        <w:t xml:space="preserve"> </w:t>
      </w:r>
      <w:r w:rsidR="005C12E0" w:rsidRPr="00820C69">
        <w:rPr>
          <w:rFonts w:ascii="Book Antiqua" w:hAnsi="Book Antiqua" w:cs="Times New Roman"/>
          <w:b/>
          <w:sz w:val="24"/>
          <w:szCs w:val="24"/>
        </w:rPr>
        <w:t xml:space="preserve">Potential pathogenic mechanisms for drug-induced </w:t>
      </w:r>
      <w:r w:rsidR="002D7031" w:rsidRPr="00820C69">
        <w:rPr>
          <w:rFonts w:ascii="Book Antiqua" w:hAnsi="Book Antiqua" w:cs="Times New Roman"/>
          <w:b/>
          <w:sz w:val="24"/>
          <w:szCs w:val="24"/>
        </w:rPr>
        <w:t>n</w:t>
      </w:r>
      <w:r w:rsidR="005C12E0" w:rsidRPr="00820C69">
        <w:rPr>
          <w:rFonts w:ascii="Book Antiqua" w:hAnsi="Book Antiqua" w:cs="Times New Roman"/>
          <w:b/>
          <w:sz w:val="24"/>
          <w:szCs w:val="24"/>
        </w:rPr>
        <w:t>ew-</w:t>
      </w:r>
      <w:r w:rsidR="002D7031" w:rsidRPr="00820C69">
        <w:rPr>
          <w:rFonts w:ascii="Book Antiqua" w:hAnsi="Book Antiqua" w:cs="Times New Roman"/>
          <w:b/>
          <w:sz w:val="24"/>
          <w:szCs w:val="24"/>
        </w:rPr>
        <w:t>o</w:t>
      </w:r>
      <w:r w:rsidR="005C12E0" w:rsidRPr="00820C69">
        <w:rPr>
          <w:rFonts w:ascii="Book Antiqua" w:hAnsi="Book Antiqua" w:cs="Times New Roman"/>
          <w:b/>
          <w:sz w:val="24"/>
          <w:szCs w:val="24"/>
        </w:rPr>
        <w:t xml:space="preserve">nset </w:t>
      </w:r>
      <w:r w:rsidR="002D7031" w:rsidRPr="00820C69">
        <w:rPr>
          <w:rFonts w:ascii="Book Antiqua" w:hAnsi="Book Antiqua" w:cs="Times New Roman"/>
          <w:b/>
          <w:sz w:val="24"/>
          <w:szCs w:val="24"/>
        </w:rPr>
        <w:t>d</w:t>
      </w:r>
      <w:r w:rsidR="005C12E0" w:rsidRPr="00820C69">
        <w:rPr>
          <w:rFonts w:ascii="Book Antiqua" w:hAnsi="Book Antiqua" w:cs="Times New Roman"/>
          <w:b/>
          <w:sz w:val="24"/>
          <w:szCs w:val="24"/>
        </w:rPr>
        <w:t xml:space="preserve">iabetes mellitus after </w:t>
      </w:r>
      <w:r w:rsidR="002D7031" w:rsidRPr="00820C69">
        <w:rPr>
          <w:rFonts w:ascii="Book Antiqua" w:hAnsi="Book Antiqua" w:cs="Times New Roman"/>
          <w:b/>
          <w:sz w:val="24"/>
          <w:szCs w:val="24"/>
        </w:rPr>
        <w:t>t</w:t>
      </w:r>
      <w:r w:rsidR="005C12E0" w:rsidRPr="00820C69">
        <w:rPr>
          <w:rFonts w:ascii="Book Antiqua" w:hAnsi="Book Antiqua" w:cs="Times New Roman"/>
          <w:b/>
          <w:sz w:val="24"/>
          <w:szCs w:val="24"/>
        </w:rPr>
        <w:t>ransplantation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C12E0" w:rsidRPr="00F130E0" w:rsidTr="00F130E0">
        <w:tc>
          <w:tcPr>
            <w:tcW w:w="4788" w:type="dxa"/>
            <w:tcBorders>
              <w:top w:val="single" w:sz="4" w:space="0" w:color="auto"/>
              <w:bottom w:val="single" w:sz="4" w:space="0" w:color="auto"/>
            </w:tcBorders>
          </w:tcPr>
          <w:p w:rsidR="005C12E0" w:rsidRPr="00F130E0" w:rsidRDefault="00F85DB3" w:rsidP="00F130E0">
            <w:pPr>
              <w:spacing w:line="360" w:lineRule="auto"/>
              <w:jc w:val="both"/>
              <w:rPr>
                <w:rFonts w:ascii="Book Antiqua" w:hAnsi="Book Antiqua" w:cs="Times New Roman"/>
                <w:sz w:val="24"/>
                <w:szCs w:val="24"/>
              </w:rPr>
            </w:pPr>
            <w:r w:rsidRPr="00F130E0">
              <w:rPr>
                <w:rFonts w:ascii="Book Antiqua" w:hAnsi="Book Antiqua" w:cs="Times New Roman"/>
                <w:sz w:val="24"/>
                <w:szCs w:val="24"/>
              </w:rPr>
              <w:t xml:space="preserve">Immunosuppressive </w:t>
            </w:r>
            <w:r w:rsidR="00F130E0" w:rsidRPr="00F130E0">
              <w:rPr>
                <w:rFonts w:ascii="Book Antiqua" w:hAnsi="Book Antiqua" w:cs="Times New Roman" w:hint="eastAsia"/>
                <w:sz w:val="24"/>
                <w:szCs w:val="24"/>
                <w:lang w:eastAsia="zh-CN"/>
              </w:rPr>
              <w:t>d</w:t>
            </w:r>
            <w:r w:rsidRPr="00F130E0">
              <w:rPr>
                <w:rFonts w:ascii="Book Antiqua" w:hAnsi="Book Antiqua" w:cs="Times New Roman"/>
                <w:sz w:val="24"/>
                <w:szCs w:val="24"/>
              </w:rPr>
              <w:t>rug</w:t>
            </w:r>
          </w:p>
        </w:tc>
        <w:tc>
          <w:tcPr>
            <w:tcW w:w="4788" w:type="dxa"/>
            <w:tcBorders>
              <w:top w:val="single" w:sz="4" w:space="0" w:color="auto"/>
              <w:bottom w:val="single" w:sz="4" w:space="0" w:color="auto"/>
            </w:tcBorders>
          </w:tcPr>
          <w:p w:rsidR="005C12E0" w:rsidRPr="00F130E0" w:rsidRDefault="00F85DB3" w:rsidP="00820C69">
            <w:pPr>
              <w:spacing w:line="360" w:lineRule="auto"/>
              <w:jc w:val="both"/>
              <w:rPr>
                <w:rFonts w:ascii="Book Antiqua" w:hAnsi="Book Antiqua" w:cs="Times New Roman"/>
                <w:sz w:val="24"/>
                <w:szCs w:val="24"/>
              </w:rPr>
            </w:pPr>
            <w:r w:rsidRPr="00F130E0">
              <w:rPr>
                <w:rFonts w:ascii="Book Antiqua" w:hAnsi="Book Antiqua" w:cs="Times New Roman"/>
                <w:sz w:val="24"/>
                <w:szCs w:val="24"/>
              </w:rPr>
              <w:t xml:space="preserve">Mechanism for </w:t>
            </w:r>
            <w:r w:rsidR="00F130E0" w:rsidRPr="00F130E0">
              <w:rPr>
                <w:rFonts w:ascii="Book Antiqua" w:hAnsi="Book Antiqua" w:cs="Times New Roman"/>
                <w:sz w:val="24"/>
                <w:szCs w:val="24"/>
              </w:rPr>
              <w:t>new-onset diabetes after transplantation</w:t>
            </w:r>
          </w:p>
        </w:tc>
      </w:tr>
      <w:tr w:rsidR="005C12E0" w:rsidRPr="00F130E0" w:rsidTr="00F130E0">
        <w:tc>
          <w:tcPr>
            <w:tcW w:w="4788" w:type="dxa"/>
            <w:tcBorders>
              <w:top w:val="single" w:sz="4" w:space="0" w:color="auto"/>
            </w:tcBorders>
          </w:tcPr>
          <w:p w:rsidR="005C12E0" w:rsidRPr="00F130E0" w:rsidRDefault="000E6D13" w:rsidP="00820C69">
            <w:pPr>
              <w:spacing w:line="360" w:lineRule="auto"/>
              <w:jc w:val="both"/>
              <w:rPr>
                <w:rFonts w:ascii="Book Antiqua" w:hAnsi="Book Antiqua" w:cs="Times New Roman"/>
                <w:sz w:val="24"/>
                <w:szCs w:val="24"/>
              </w:rPr>
            </w:pPr>
            <w:r w:rsidRPr="00F130E0">
              <w:rPr>
                <w:rFonts w:ascii="Book Antiqua" w:hAnsi="Book Antiqua" w:cs="Times New Roman"/>
                <w:sz w:val="24"/>
                <w:szCs w:val="24"/>
              </w:rPr>
              <w:t>Corticosteroids</w:t>
            </w:r>
          </w:p>
        </w:tc>
        <w:tc>
          <w:tcPr>
            <w:tcW w:w="4788" w:type="dxa"/>
            <w:tcBorders>
              <w:top w:val="single" w:sz="4" w:space="0" w:color="auto"/>
            </w:tcBorders>
          </w:tcPr>
          <w:p w:rsidR="005C12E0" w:rsidRPr="00F130E0" w:rsidRDefault="000E6D13" w:rsidP="00820C69">
            <w:pPr>
              <w:spacing w:line="360" w:lineRule="auto"/>
              <w:jc w:val="both"/>
              <w:rPr>
                <w:rFonts w:ascii="Book Antiqua" w:hAnsi="Book Antiqua" w:cs="Times New Roman"/>
                <w:sz w:val="24"/>
                <w:szCs w:val="24"/>
              </w:rPr>
            </w:pPr>
            <w:r w:rsidRPr="00F130E0">
              <w:rPr>
                <w:rFonts w:ascii="Book Antiqua" w:hAnsi="Book Antiqua" w:cs="Times New Roman"/>
                <w:sz w:val="24"/>
                <w:szCs w:val="24"/>
              </w:rPr>
              <w:t>Increased gluconeogenesis</w:t>
            </w:r>
          </w:p>
          <w:p w:rsidR="000E6D13" w:rsidRPr="00F130E0" w:rsidRDefault="00007B50" w:rsidP="00820C69">
            <w:pPr>
              <w:spacing w:line="360" w:lineRule="auto"/>
              <w:jc w:val="both"/>
              <w:rPr>
                <w:rFonts w:ascii="Book Antiqua" w:hAnsi="Book Antiqua" w:cs="Times New Roman"/>
                <w:sz w:val="24"/>
                <w:szCs w:val="24"/>
              </w:rPr>
            </w:pPr>
            <w:r w:rsidRPr="00F130E0">
              <w:rPr>
                <w:rFonts w:ascii="Book Antiqua" w:hAnsi="Book Antiqua" w:cs="Times New Roman"/>
                <w:sz w:val="24"/>
                <w:szCs w:val="24"/>
              </w:rPr>
              <w:t>Increased insulin resistance</w:t>
            </w:r>
          </w:p>
          <w:p w:rsidR="00007B50" w:rsidRPr="00F130E0" w:rsidRDefault="00007B50" w:rsidP="00820C69">
            <w:pPr>
              <w:spacing w:line="360" w:lineRule="auto"/>
              <w:jc w:val="both"/>
              <w:rPr>
                <w:rFonts w:ascii="Book Antiqua" w:hAnsi="Book Antiqua" w:cs="Times New Roman"/>
                <w:sz w:val="24"/>
                <w:szCs w:val="24"/>
              </w:rPr>
            </w:pPr>
            <w:r w:rsidRPr="00F130E0">
              <w:rPr>
                <w:rFonts w:ascii="Book Antiqua" w:hAnsi="Book Antiqua" w:cs="Times New Roman"/>
                <w:sz w:val="24"/>
                <w:szCs w:val="24"/>
              </w:rPr>
              <w:t>Reduced glycogenesis</w:t>
            </w:r>
          </w:p>
          <w:p w:rsidR="00007B50" w:rsidRPr="00F130E0" w:rsidRDefault="00007B50" w:rsidP="00820C69">
            <w:pPr>
              <w:spacing w:line="360" w:lineRule="auto"/>
              <w:jc w:val="both"/>
              <w:rPr>
                <w:rFonts w:ascii="Book Antiqua" w:hAnsi="Book Antiqua" w:cs="Times New Roman"/>
                <w:sz w:val="24"/>
                <w:szCs w:val="24"/>
              </w:rPr>
            </w:pPr>
            <w:r w:rsidRPr="00F130E0">
              <w:rPr>
                <w:rFonts w:ascii="Book Antiqua" w:hAnsi="Book Antiqua" w:cs="Times New Roman"/>
                <w:sz w:val="24"/>
                <w:szCs w:val="24"/>
              </w:rPr>
              <w:t>Decreased insulin release</w:t>
            </w:r>
          </w:p>
          <w:p w:rsidR="00DB60E9" w:rsidRPr="00F130E0" w:rsidRDefault="00DB60E9" w:rsidP="00820C69">
            <w:pPr>
              <w:spacing w:line="360" w:lineRule="auto"/>
              <w:jc w:val="both"/>
              <w:rPr>
                <w:rFonts w:ascii="Book Antiqua" w:hAnsi="Book Antiqua" w:cs="Times New Roman"/>
                <w:sz w:val="24"/>
                <w:szCs w:val="24"/>
              </w:rPr>
            </w:pPr>
            <w:r w:rsidRPr="00F130E0">
              <w:rPr>
                <w:rFonts w:ascii="Book Antiqua" w:hAnsi="Book Antiqua" w:cs="Times New Roman"/>
                <w:sz w:val="24"/>
                <w:szCs w:val="24"/>
              </w:rPr>
              <w:t>Impaired pancreatic beta cell function</w:t>
            </w:r>
          </w:p>
        </w:tc>
      </w:tr>
      <w:tr w:rsidR="005C12E0" w:rsidRPr="00F130E0" w:rsidTr="00F130E0">
        <w:tc>
          <w:tcPr>
            <w:tcW w:w="4788" w:type="dxa"/>
          </w:tcPr>
          <w:p w:rsidR="005C12E0" w:rsidRPr="00F130E0" w:rsidRDefault="000E6D13" w:rsidP="00820C69">
            <w:pPr>
              <w:spacing w:line="360" w:lineRule="auto"/>
              <w:jc w:val="both"/>
              <w:rPr>
                <w:rFonts w:ascii="Book Antiqua" w:hAnsi="Book Antiqua" w:cs="Times New Roman"/>
                <w:sz w:val="24"/>
                <w:szCs w:val="24"/>
              </w:rPr>
            </w:pPr>
            <w:r w:rsidRPr="00F130E0">
              <w:rPr>
                <w:rFonts w:ascii="Book Antiqua" w:hAnsi="Book Antiqua" w:cs="Times New Roman"/>
                <w:sz w:val="24"/>
                <w:szCs w:val="24"/>
              </w:rPr>
              <w:t>Calcineurin-inhibitors</w:t>
            </w:r>
          </w:p>
          <w:p w:rsidR="000E6D13" w:rsidRPr="00F130E0" w:rsidRDefault="000E6D13" w:rsidP="00820C69">
            <w:pPr>
              <w:spacing w:line="360" w:lineRule="auto"/>
              <w:jc w:val="both"/>
              <w:rPr>
                <w:rFonts w:ascii="Book Antiqua" w:hAnsi="Book Antiqua" w:cs="Times New Roman"/>
                <w:sz w:val="24"/>
                <w:szCs w:val="24"/>
              </w:rPr>
            </w:pPr>
            <w:r w:rsidRPr="00F130E0">
              <w:rPr>
                <w:rFonts w:ascii="Book Antiqua" w:hAnsi="Book Antiqua" w:cs="Times New Roman"/>
                <w:sz w:val="24"/>
                <w:szCs w:val="24"/>
              </w:rPr>
              <w:t>(cyclosporine, tacrolimus)</w:t>
            </w:r>
          </w:p>
        </w:tc>
        <w:tc>
          <w:tcPr>
            <w:tcW w:w="4788" w:type="dxa"/>
          </w:tcPr>
          <w:p w:rsidR="005C12E0" w:rsidRPr="00F130E0" w:rsidRDefault="0043655C" w:rsidP="00820C69">
            <w:pPr>
              <w:spacing w:line="360" w:lineRule="auto"/>
              <w:jc w:val="both"/>
              <w:rPr>
                <w:rFonts w:ascii="Book Antiqua" w:hAnsi="Book Antiqua" w:cs="Times New Roman"/>
                <w:sz w:val="24"/>
                <w:szCs w:val="24"/>
              </w:rPr>
            </w:pPr>
            <w:r w:rsidRPr="00F130E0">
              <w:rPr>
                <w:rFonts w:ascii="Book Antiqua" w:hAnsi="Book Antiqua" w:cs="Times New Roman"/>
                <w:sz w:val="24"/>
                <w:szCs w:val="24"/>
              </w:rPr>
              <w:t>Reduced glucose uptake</w:t>
            </w:r>
          </w:p>
          <w:p w:rsidR="0043655C" w:rsidRPr="00F130E0" w:rsidRDefault="0043655C" w:rsidP="00820C69">
            <w:pPr>
              <w:spacing w:line="360" w:lineRule="auto"/>
              <w:jc w:val="both"/>
              <w:rPr>
                <w:rFonts w:ascii="Book Antiqua" w:hAnsi="Book Antiqua" w:cs="Times New Roman"/>
                <w:sz w:val="24"/>
                <w:szCs w:val="24"/>
              </w:rPr>
            </w:pPr>
            <w:r w:rsidRPr="00F130E0">
              <w:rPr>
                <w:rFonts w:ascii="Book Antiqua" w:hAnsi="Book Antiqua" w:cs="Times New Roman"/>
                <w:sz w:val="24"/>
                <w:szCs w:val="24"/>
              </w:rPr>
              <w:t>Decreased insulin release</w:t>
            </w:r>
          </w:p>
          <w:p w:rsidR="0043655C" w:rsidRPr="00F130E0" w:rsidRDefault="0043655C" w:rsidP="00820C69">
            <w:pPr>
              <w:spacing w:line="360" w:lineRule="auto"/>
              <w:jc w:val="both"/>
              <w:rPr>
                <w:rFonts w:ascii="Book Antiqua" w:hAnsi="Book Antiqua" w:cs="Times New Roman"/>
                <w:sz w:val="24"/>
                <w:szCs w:val="24"/>
              </w:rPr>
            </w:pPr>
            <w:r w:rsidRPr="00F130E0">
              <w:rPr>
                <w:rFonts w:ascii="Book Antiqua" w:hAnsi="Book Antiqua" w:cs="Times New Roman"/>
                <w:sz w:val="24"/>
                <w:szCs w:val="24"/>
              </w:rPr>
              <w:t>Reduced insulin gene expression</w:t>
            </w:r>
          </w:p>
          <w:p w:rsidR="0043655C" w:rsidRPr="00F130E0" w:rsidRDefault="0043655C" w:rsidP="00820C69">
            <w:pPr>
              <w:spacing w:line="360" w:lineRule="auto"/>
              <w:jc w:val="both"/>
              <w:rPr>
                <w:rFonts w:ascii="Book Antiqua" w:hAnsi="Book Antiqua" w:cs="Times New Roman"/>
                <w:sz w:val="24"/>
                <w:szCs w:val="24"/>
              </w:rPr>
            </w:pPr>
            <w:r w:rsidRPr="00F130E0">
              <w:rPr>
                <w:rFonts w:ascii="Book Antiqua" w:hAnsi="Book Antiqua" w:cs="Times New Roman"/>
                <w:sz w:val="24"/>
                <w:szCs w:val="24"/>
              </w:rPr>
              <w:t>Direct pancreatic beta cell toxicity</w:t>
            </w:r>
          </w:p>
        </w:tc>
      </w:tr>
      <w:tr w:rsidR="005C12E0" w:rsidRPr="00F130E0" w:rsidTr="00F130E0">
        <w:tc>
          <w:tcPr>
            <w:tcW w:w="4788" w:type="dxa"/>
          </w:tcPr>
          <w:p w:rsidR="005C12E0" w:rsidRPr="00F130E0" w:rsidRDefault="000E6D13" w:rsidP="00820C69">
            <w:pPr>
              <w:spacing w:line="360" w:lineRule="auto"/>
              <w:jc w:val="both"/>
              <w:rPr>
                <w:rFonts w:ascii="Book Antiqua" w:hAnsi="Book Antiqua" w:cs="Times New Roman"/>
                <w:sz w:val="24"/>
                <w:szCs w:val="24"/>
              </w:rPr>
            </w:pPr>
            <w:r w:rsidRPr="00F130E0">
              <w:rPr>
                <w:rFonts w:ascii="Book Antiqua" w:hAnsi="Book Antiqua" w:cs="Times New Roman"/>
                <w:sz w:val="24"/>
                <w:szCs w:val="24"/>
              </w:rPr>
              <w:t>Sirolimus</w:t>
            </w:r>
          </w:p>
        </w:tc>
        <w:tc>
          <w:tcPr>
            <w:tcW w:w="4788" w:type="dxa"/>
          </w:tcPr>
          <w:p w:rsidR="005C12E0" w:rsidRPr="00F130E0" w:rsidRDefault="0043655C" w:rsidP="00820C69">
            <w:pPr>
              <w:spacing w:line="360" w:lineRule="auto"/>
              <w:jc w:val="both"/>
              <w:rPr>
                <w:rFonts w:ascii="Book Antiqua" w:hAnsi="Book Antiqua" w:cs="Times New Roman"/>
                <w:sz w:val="24"/>
                <w:szCs w:val="24"/>
              </w:rPr>
            </w:pPr>
            <w:r w:rsidRPr="00F130E0">
              <w:rPr>
                <w:rFonts w:ascii="Book Antiqua" w:hAnsi="Book Antiqua" w:cs="Times New Roman"/>
                <w:sz w:val="24"/>
                <w:szCs w:val="24"/>
              </w:rPr>
              <w:t>Hypertriglyceridemia</w:t>
            </w:r>
          </w:p>
          <w:p w:rsidR="0043655C" w:rsidRPr="00F130E0" w:rsidRDefault="0043655C" w:rsidP="00820C69">
            <w:pPr>
              <w:spacing w:line="360" w:lineRule="auto"/>
              <w:jc w:val="both"/>
              <w:rPr>
                <w:rFonts w:ascii="Book Antiqua" w:hAnsi="Book Antiqua" w:cs="Times New Roman"/>
                <w:sz w:val="24"/>
                <w:szCs w:val="24"/>
              </w:rPr>
            </w:pPr>
            <w:r w:rsidRPr="00F130E0">
              <w:rPr>
                <w:rFonts w:ascii="Book Antiqua" w:hAnsi="Book Antiqua" w:cs="Times New Roman"/>
                <w:sz w:val="24"/>
                <w:szCs w:val="24"/>
              </w:rPr>
              <w:t>? Decreased pancreatic beta cell proliferation</w:t>
            </w:r>
          </w:p>
        </w:tc>
      </w:tr>
    </w:tbl>
    <w:p w:rsidR="005C12E0" w:rsidRPr="00820C69" w:rsidRDefault="005C12E0" w:rsidP="00820C69">
      <w:pPr>
        <w:spacing w:after="0" w:line="360" w:lineRule="auto"/>
        <w:jc w:val="both"/>
        <w:rPr>
          <w:rFonts w:ascii="Book Antiqua" w:hAnsi="Book Antiqua" w:cs="Times New Roman"/>
          <w:sz w:val="24"/>
          <w:szCs w:val="24"/>
        </w:rPr>
      </w:pPr>
    </w:p>
    <w:p w:rsidR="005C12E0" w:rsidRPr="00820C69" w:rsidRDefault="005C12E0" w:rsidP="00820C69">
      <w:pPr>
        <w:spacing w:after="0" w:line="360" w:lineRule="auto"/>
        <w:jc w:val="both"/>
        <w:rPr>
          <w:rFonts w:ascii="Book Antiqua" w:hAnsi="Book Antiqua" w:cs="Times New Roman"/>
          <w:sz w:val="24"/>
          <w:szCs w:val="24"/>
        </w:rPr>
      </w:pPr>
      <w:r w:rsidRPr="00820C69">
        <w:rPr>
          <w:rFonts w:ascii="Book Antiqua" w:hAnsi="Book Antiqua" w:cs="Times New Roman"/>
          <w:sz w:val="24"/>
          <w:szCs w:val="24"/>
        </w:rPr>
        <w:br w:type="page"/>
      </w:r>
    </w:p>
    <w:p w:rsidR="002C5DDA" w:rsidRPr="00F130E0" w:rsidRDefault="002C5DDA" w:rsidP="00820C69">
      <w:pPr>
        <w:spacing w:after="0" w:line="360" w:lineRule="auto"/>
        <w:jc w:val="both"/>
        <w:rPr>
          <w:rFonts w:ascii="Book Antiqua" w:hAnsi="Book Antiqua" w:cs="Times New Roman"/>
          <w:b/>
          <w:sz w:val="24"/>
          <w:szCs w:val="24"/>
        </w:rPr>
      </w:pPr>
      <w:r w:rsidRPr="00F130E0">
        <w:rPr>
          <w:rFonts w:ascii="Book Antiqua" w:hAnsi="Book Antiqua" w:cs="Times New Roman"/>
          <w:b/>
          <w:sz w:val="24"/>
          <w:szCs w:val="24"/>
        </w:rPr>
        <w:t xml:space="preserve">Table </w:t>
      </w:r>
      <w:r w:rsidR="005C12E0" w:rsidRPr="00F130E0">
        <w:rPr>
          <w:rFonts w:ascii="Book Antiqua" w:hAnsi="Book Antiqua" w:cs="Times New Roman"/>
          <w:b/>
          <w:sz w:val="24"/>
          <w:szCs w:val="24"/>
        </w:rPr>
        <w:t>3</w:t>
      </w:r>
      <w:r w:rsidR="00F130E0" w:rsidRPr="00F130E0">
        <w:rPr>
          <w:rFonts w:ascii="Book Antiqua" w:hAnsi="Book Antiqua" w:cs="Times New Roman" w:hint="eastAsia"/>
          <w:b/>
          <w:sz w:val="24"/>
          <w:szCs w:val="24"/>
          <w:lang w:eastAsia="zh-CN"/>
        </w:rPr>
        <w:t xml:space="preserve"> </w:t>
      </w:r>
      <w:r w:rsidRPr="00F130E0">
        <w:rPr>
          <w:rFonts w:ascii="Book Antiqua" w:hAnsi="Book Antiqua" w:cs="Times New Roman"/>
          <w:b/>
          <w:sz w:val="24"/>
          <w:szCs w:val="24"/>
        </w:rPr>
        <w:t xml:space="preserve">Management strategies for </w:t>
      </w:r>
      <w:r w:rsidR="00897B9B" w:rsidRPr="00F130E0">
        <w:rPr>
          <w:rFonts w:ascii="Book Antiqua" w:hAnsi="Book Antiqua" w:cs="Times New Roman"/>
          <w:b/>
          <w:sz w:val="24"/>
          <w:szCs w:val="24"/>
        </w:rPr>
        <w:t>n</w:t>
      </w:r>
      <w:r w:rsidRPr="00F130E0">
        <w:rPr>
          <w:rFonts w:ascii="Book Antiqua" w:hAnsi="Book Antiqua" w:cs="Times New Roman"/>
          <w:b/>
          <w:sz w:val="24"/>
          <w:szCs w:val="24"/>
        </w:rPr>
        <w:t>ew-</w:t>
      </w:r>
      <w:r w:rsidR="00897B9B" w:rsidRPr="00F130E0">
        <w:rPr>
          <w:rFonts w:ascii="Book Antiqua" w:hAnsi="Book Antiqua" w:cs="Times New Roman"/>
          <w:b/>
          <w:sz w:val="24"/>
          <w:szCs w:val="24"/>
        </w:rPr>
        <w:t>o</w:t>
      </w:r>
      <w:r w:rsidRPr="00F130E0">
        <w:rPr>
          <w:rFonts w:ascii="Book Antiqua" w:hAnsi="Book Antiqua" w:cs="Times New Roman"/>
          <w:b/>
          <w:sz w:val="24"/>
          <w:szCs w:val="24"/>
        </w:rPr>
        <w:t xml:space="preserve">nset </w:t>
      </w:r>
      <w:r w:rsidR="00897B9B" w:rsidRPr="00F130E0">
        <w:rPr>
          <w:rFonts w:ascii="Book Antiqua" w:hAnsi="Book Antiqua" w:cs="Times New Roman"/>
          <w:b/>
          <w:sz w:val="24"/>
          <w:szCs w:val="24"/>
        </w:rPr>
        <w:t>d</w:t>
      </w:r>
      <w:r w:rsidRPr="00F130E0">
        <w:rPr>
          <w:rFonts w:ascii="Book Antiqua" w:hAnsi="Book Antiqua" w:cs="Times New Roman"/>
          <w:b/>
          <w:sz w:val="24"/>
          <w:szCs w:val="24"/>
        </w:rPr>
        <w:t xml:space="preserve">iabetes </w:t>
      </w:r>
      <w:r w:rsidR="00D31FD4" w:rsidRPr="00F130E0">
        <w:rPr>
          <w:rFonts w:ascii="Book Antiqua" w:hAnsi="Book Antiqua" w:cs="Times New Roman"/>
          <w:b/>
          <w:sz w:val="24"/>
          <w:szCs w:val="24"/>
        </w:rPr>
        <w:t>a</w:t>
      </w:r>
      <w:r w:rsidRPr="00F130E0">
        <w:rPr>
          <w:rFonts w:ascii="Book Antiqua" w:hAnsi="Book Antiqua" w:cs="Times New Roman"/>
          <w:b/>
          <w:sz w:val="24"/>
          <w:szCs w:val="24"/>
        </w:rPr>
        <w:t xml:space="preserve">fter </w:t>
      </w:r>
      <w:r w:rsidR="00897B9B" w:rsidRPr="00F130E0">
        <w:rPr>
          <w:rFonts w:ascii="Book Antiqua" w:hAnsi="Book Antiqua" w:cs="Times New Roman"/>
          <w:b/>
          <w:sz w:val="24"/>
          <w:szCs w:val="24"/>
        </w:rPr>
        <w:t>t</w:t>
      </w:r>
      <w:r w:rsidRPr="00F130E0">
        <w:rPr>
          <w:rFonts w:ascii="Book Antiqua" w:hAnsi="Book Antiqua" w:cs="Times New Roman"/>
          <w:b/>
          <w:sz w:val="24"/>
          <w:szCs w:val="24"/>
        </w:rPr>
        <w:t>ransplantation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C5DDA" w:rsidRPr="00820C69" w:rsidTr="00F130E0">
        <w:tc>
          <w:tcPr>
            <w:tcW w:w="4788" w:type="dxa"/>
            <w:tcBorders>
              <w:top w:val="single" w:sz="4" w:space="0" w:color="auto"/>
              <w:bottom w:val="single" w:sz="4" w:space="0" w:color="auto"/>
            </w:tcBorders>
          </w:tcPr>
          <w:p w:rsidR="002C5DDA" w:rsidRPr="00820C69" w:rsidRDefault="002C5DDA" w:rsidP="00F130E0">
            <w:pPr>
              <w:spacing w:line="360" w:lineRule="auto"/>
              <w:jc w:val="both"/>
              <w:rPr>
                <w:rFonts w:ascii="Book Antiqua" w:hAnsi="Book Antiqua" w:cs="Times New Roman"/>
                <w:b/>
                <w:sz w:val="24"/>
                <w:szCs w:val="24"/>
              </w:rPr>
            </w:pPr>
            <w:r w:rsidRPr="00820C69">
              <w:rPr>
                <w:rFonts w:ascii="Book Antiqua" w:hAnsi="Book Antiqua" w:cs="Times New Roman"/>
                <w:b/>
                <w:sz w:val="24"/>
                <w:szCs w:val="24"/>
              </w:rPr>
              <w:t xml:space="preserve">Prevention </w:t>
            </w:r>
            <w:r w:rsidR="00F130E0">
              <w:rPr>
                <w:rFonts w:ascii="Book Antiqua" w:hAnsi="Book Antiqua" w:cs="Times New Roman" w:hint="eastAsia"/>
                <w:b/>
                <w:sz w:val="24"/>
                <w:szCs w:val="24"/>
                <w:lang w:eastAsia="zh-CN"/>
              </w:rPr>
              <w:t>s</w:t>
            </w:r>
            <w:r w:rsidRPr="00820C69">
              <w:rPr>
                <w:rFonts w:ascii="Book Antiqua" w:hAnsi="Book Antiqua" w:cs="Times New Roman"/>
                <w:b/>
                <w:sz w:val="24"/>
                <w:szCs w:val="24"/>
              </w:rPr>
              <w:t>trategies</w:t>
            </w:r>
          </w:p>
        </w:tc>
        <w:tc>
          <w:tcPr>
            <w:tcW w:w="4788" w:type="dxa"/>
            <w:tcBorders>
              <w:top w:val="single" w:sz="4" w:space="0" w:color="auto"/>
              <w:bottom w:val="single" w:sz="4" w:space="0" w:color="auto"/>
            </w:tcBorders>
          </w:tcPr>
          <w:p w:rsidR="002C5DDA" w:rsidRPr="00820C69" w:rsidRDefault="002C5DDA" w:rsidP="00F130E0">
            <w:pPr>
              <w:spacing w:line="360" w:lineRule="auto"/>
              <w:jc w:val="both"/>
              <w:rPr>
                <w:rFonts w:ascii="Book Antiqua" w:hAnsi="Book Antiqua" w:cs="Times New Roman"/>
                <w:b/>
                <w:sz w:val="24"/>
                <w:szCs w:val="24"/>
              </w:rPr>
            </w:pPr>
            <w:r w:rsidRPr="00820C69">
              <w:rPr>
                <w:rFonts w:ascii="Book Antiqua" w:hAnsi="Book Antiqua" w:cs="Times New Roman"/>
                <w:b/>
                <w:sz w:val="24"/>
                <w:szCs w:val="24"/>
              </w:rPr>
              <w:t xml:space="preserve">Management </w:t>
            </w:r>
            <w:r w:rsidR="00F130E0">
              <w:rPr>
                <w:rFonts w:ascii="Book Antiqua" w:hAnsi="Book Antiqua" w:cs="Times New Roman" w:hint="eastAsia"/>
                <w:b/>
                <w:sz w:val="24"/>
                <w:szCs w:val="24"/>
                <w:lang w:eastAsia="zh-CN"/>
              </w:rPr>
              <w:t>s</w:t>
            </w:r>
            <w:r w:rsidRPr="00820C69">
              <w:rPr>
                <w:rFonts w:ascii="Book Antiqua" w:hAnsi="Book Antiqua" w:cs="Times New Roman"/>
                <w:b/>
                <w:sz w:val="24"/>
                <w:szCs w:val="24"/>
              </w:rPr>
              <w:t>trategies</w:t>
            </w:r>
          </w:p>
        </w:tc>
      </w:tr>
      <w:tr w:rsidR="002C5DDA" w:rsidRPr="00820C69" w:rsidTr="00F130E0">
        <w:tc>
          <w:tcPr>
            <w:tcW w:w="4788" w:type="dxa"/>
            <w:tcBorders>
              <w:top w:val="single" w:sz="4" w:space="0" w:color="auto"/>
            </w:tcBorders>
          </w:tcPr>
          <w:p w:rsidR="002C5DDA" w:rsidRPr="00820C69" w:rsidRDefault="00136A3C" w:rsidP="00820C69">
            <w:pPr>
              <w:spacing w:line="360" w:lineRule="auto"/>
              <w:jc w:val="both"/>
              <w:rPr>
                <w:rFonts w:ascii="Book Antiqua" w:hAnsi="Book Antiqua" w:cs="Times New Roman"/>
                <w:sz w:val="24"/>
                <w:szCs w:val="24"/>
              </w:rPr>
            </w:pPr>
            <w:r w:rsidRPr="00820C69">
              <w:rPr>
                <w:rFonts w:ascii="Book Antiqua" w:hAnsi="Book Antiqua" w:cs="Times New Roman"/>
                <w:sz w:val="24"/>
                <w:szCs w:val="24"/>
              </w:rPr>
              <w:t>Identification of risk factors (Table 1) with pre-transplant counseling</w:t>
            </w:r>
          </w:p>
        </w:tc>
        <w:tc>
          <w:tcPr>
            <w:tcW w:w="4788" w:type="dxa"/>
            <w:tcBorders>
              <w:top w:val="single" w:sz="4" w:space="0" w:color="auto"/>
            </w:tcBorders>
          </w:tcPr>
          <w:p w:rsidR="002C5DDA" w:rsidRPr="00820C69" w:rsidRDefault="00101B47" w:rsidP="00820C69">
            <w:pPr>
              <w:spacing w:line="360" w:lineRule="auto"/>
              <w:jc w:val="both"/>
              <w:rPr>
                <w:rFonts w:ascii="Book Antiqua" w:hAnsi="Book Antiqua" w:cs="Times New Roman"/>
                <w:sz w:val="24"/>
                <w:szCs w:val="24"/>
              </w:rPr>
            </w:pPr>
            <w:r w:rsidRPr="00820C69">
              <w:rPr>
                <w:rFonts w:ascii="Book Antiqua" w:hAnsi="Book Antiqua" w:cs="Times New Roman"/>
                <w:sz w:val="24"/>
                <w:szCs w:val="24"/>
              </w:rPr>
              <w:t>Regular blood glucose monitoring with appropriate follow-up</w:t>
            </w:r>
          </w:p>
        </w:tc>
      </w:tr>
      <w:tr w:rsidR="002C5DDA" w:rsidRPr="00820C69" w:rsidTr="00F130E0">
        <w:tc>
          <w:tcPr>
            <w:tcW w:w="4788" w:type="dxa"/>
          </w:tcPr>
          <w:p w:rsidR="002C5DDA" w:rsidRPr="00820C69" w:rsidRDefault="00136A3C" w:rsidP="00F130E0">
            <w:pPr>
              <w:spacing w:line="360" w:lineRule="auto"/>
              <w:jc w:val="both"/>
              <w:rPr>
                <w:rFonts w:ascii="Book Antiqua" w:hAnsi="Book Antiqua" w:cs="Times New Roman"/>
                <w:sz w:val="24"/>
                <w:szCs w:val="24"/>
              </w:rPr>
            </w:pPr>
            <w:r w:rsidRPr="00820C69">
              <w:rPr>
                <w:rFonts w:ascii="Book Antiqua" w:hAnsi="Book Antiqua" w:cs="Times New Roman"/>
                <w:sz w:val="24"/>
                <w:szCs w:val="24"/>
              </w:rPr>
              <w:t>Pre- and post-transplant screening: random blood glucose, fasting blood glucose, 2-h oral glucose tolerance test</w:t>
            </w:r>
            <w:r w:rsidR="00F359F4" w:rsidRPr="00820C69">
              <w:rPr>
                <w:rFonts w:ascii="Book Antiqua" w:hAnsi="Book Antiqua" w:cs="Times New Roman"/>
                <w:sz w:val="24"/>
                <w:szCs w:val="24"/>
              </w:rPr>
              <w:t xml:space="preserve"> with appropriate follow-up</w:t>
            </w:r>
          </w:p>
        </w:tc>
        <w:tc>
          <w:tcPr>
            <w:tcW w:w="4788" w:type="dxa"/>
          </w:tcPr>
          <w:p w:rsidR="002C5DDA" w:rsidRPr="00820C69" w:rsidRDefault="00101B47" w:rsidP="00820C69">
            <w:pPr>
              <w:spacing w:line="360" w:lineRule="auto"/>
              <w:jc w:val="both"/>
              <w:rPr>
                <w:rFonts w:ascii="Book Antiqua" w:hAnsi="Book Antiqua" w:cs="Times New Roman"/>
                <w:sz w:val="24"/>
                <w:szCs w:val="24"/>
              </w:rPr>
            </w:pPr>
            <w:r w:rsidRPr="00820C69">
              <w:rPr>
                <w:rFonts w:ascii="Book Antiqua" w:hAnsi="Book Antiqua" w:cs="Times New Roman"/>
                <w:sz w:val="24"/>
                <w:szCs w:val="24"/>
              </w:rPr>
              <w:t>Multi-disciplinary care</w:t>
            </w:r>
          </w:p>
        </w:tc>
      </w:tr>
      <w:tr w:rsidR="002C5DDA" w:rsidRPr="00820C69" w:rsidTr="00F130E0">
        <w:tc>
          <w:tcPr>
            <w:tcW w:w="4788" w:type="dxa"/>
          </w:tcPr>
          <w:p w:rsidR="002C5DDA" w:rsidRPr="00820C69" w:rsidRDefault="00136A3C" w:rsidP="00820C69">
            <w:pPr>
              <w:spacing w:line="360" w:lineRule="auto"/>
              <w:jc w:val="both"/>
              <w:rPr>
                <w:rFonts w:ascii="Book Antiqua" w:hAnsi="Book Antiqua" w:cs="Times New Roman"/>
                <w:sz w:val="24"/>
                <w:szCs w:val="24"/>
              </w:rPr>
            </w:pPr>
            <w:r w:rsidRPr="00820C69">
              <w:rPr>
                <w:rFonts w:ascii="Book Antiqua" w:hAnsi="Book Antiqua" w:cs="Times New Roman"/>
                <w:sz w:val="24"/>
                <w:szCs w:val="24"/>
              </w:rPr>
              <w:t>Lifestyle modification</w:t>
            </w:r>
            <w:r w:rsidR="00101B47" w:rsidRPr="00820C69">
              <w:rPr>
                <w:rFonts w:ascii="Book Antiqua" w:hAnsi="Book Antiqua" w:cs="Times New Roman"/>
                <w:sz w:val="24"/>
                <w:szCs w:val="24"/>
              </w:rPr>
              <w:t>: weight control, diet, exercise (subject to dialysis-imposed  restrictions)</w:t>
            </w:r>
          </w:p>
        </w:tc>
        <w:tc>
          <w:tcPr>
            <w:tcW w:w="4788" w:type="dxa"/>
          </w:tcPr>
          <w:p w:rsidR="002C5DDA" w:rsidRPr="00820C69" w:rsidRDefault="00101B47" w:rsidP="00820C69">
            <w:pPr>
              <w:spacing w:line="360" w:lineRule="auto"/>
              <w:jc w:val="both"/>
              <w:rPr>
                <w:rFonts w:ascii="Book Antiqua" w:hAnsi="Book Antiqua" w:cs="Times New Roman"/>
                <w:sz w:val="24"/>
                <w:szCs w:val="24"/>
              </w:rPr>
            </w:pPr>
            <w:r w:rsidRPr="00820C69">
              <w:rPr>
                <w:rFonts w:ascii="Book Antiqua" w:hAnsi="Book Antiqua" w:cs="Times New Roman"/>
                <w:sz w:val="24"/>
                <w:szCs w:val="24"/>
              </w:rPr>
              <w:t>Lifestyle modification: weight control, diet, exercise</w:t>
            </w:r>
          </w:p>
        </w:tc>
      </w:tr>
      <w:tr w:rsidR="002C5DDA" w:rsidRPr="00820C69" w:rsidTr="00F130E0">
        <w:tc>
          <w:tcPr>
            <w:tcW w:w="4788" w:type="dxa"/>
          </w:tcPr>
          <w:p w:rsidR="002C5DDA" w:rsidRPr="00820C69" w:rsidRDefault="00136A3C" w:rsidP="00820C69">
            <w:pPr>
              <w:spacing w:line="360" w:lineRule="auto"/>
              <w:jc w:val="both"/>
              <w:rPr>
                <w:rFonts w:ascii="Book Antiqua" w:hAnsi="Book Antiqua" w:cs="Times New Roman"/>
                <w:sz w:val="24"/>
                <w:szCs w:val="24"/>
              </w:rPr>
            </w:pPr>
            <w:r w:rsidRPr="00820C69">
              <w:rPr>
                <w:rFonts w:ascii="Book Antiqua" w:hAnsi="Book Antiqua" w:cs="Times New Roman"/>
                <w:sz w:val="24"/>
                <w:szCs w:val="24"/>
              </w:rPr>
              <w:t>Rapid corticosteroid reduction</w:t>
            </w:r>
            <w:r w:rsidR="00101B47" w:rsidRPr="00820C69">
              <w:rPr>
                <w:rFonts w:ascii="Book Antiqua" w:hAnsi="Book Antiqua" w:cs="Times New Roman"/>
                <w:sz w:val="24"/>
                <w:szCs w:val="24"/>
              </w:rPr>
              <w:t xml:space="preserve"> or avoidance</w:t>
            </w:r>
          </w:p>
        </w:tc>
        <w:tc>
          <w:tcPr>
            <w:tcW w:w="4788" w:type="dxa"/>
          </w:tcPr>
          <w:p w:rsidR="002C5DDA" w:rsidRPr="00820C69" w:rsidRDefault="00101B47" w:rsidP="00820C69">
            <w:pPr>
              <w:spacing w:line="360" w:lineRule="auto"/>
              <w:jc w:val="both"/>
              <w:rPr>
                <w:rFonts w:ascii="Book Antiqua" w:hAnsi="Book Antiqua" w:cs="Times New Roman"/>
                <w:sz w:val="24"/>
                <w:szCs w:val="24"/>
              </w:rPr>
            </w:pPr>
            <w:r w:rsidRPr="00820C69">
              <w:rPr>
                <w:rFonts w:ascii="Book Antiqua" w:hAnsi="Book Antiqua" w:cs="Times New Roman"/>
                <w:sz w:val="24"/>
                <w:szCs w:val="24"/>
              </w:rPr>
              <w:t>Rapid corticosteroid reduction</w:t>
            </w:r>
          </w:p>
        </w:tc>
      </w:tr>
      <w:tr w:rsidR="002C5DDA" w:rsidRPr="00820C69" w:rsidTr="00F130E0">
        <w:tc>
          <w:tcPr>
            <w:tcW w:w="4788" w:type="dxa"/>
          </w:tcPr>
          <w:p w:rsidR="002C5DDA" w:rsidRPr="00820C69" w:rsidRDefault="00136A3C" w:rsidP="00820C69">
            <w:pPr>
              <w:spacing w:line="360" w:lineRule="auto"/>
              <w:jc w:val="both"/>
              <w:rPr>
                <w:rFonts w:ascii="Book Antiqua" w:hAnsi="Book Antiqua" w:cs="Times New Roman"/>
                <w:sz w:val="24"/>
                <w:szCs w:val="24"/>
              </w:rPr>
            </w:pPr>
            <w:r w:rsidRPr="00820C69">
              <w:rPr>
                <w:rFonts w:ascii="Book Antiqua" w:hAnsi="Book Antiqua" w:cs="Times New Roman"/>
                <w:sz w:val="24"/>
                <w:szCs w:val="24"/>
              </w:rPr>
              <w:t>Selective calcineurin-inhibitor use (</w:t>
            </w:r>
            <w:r w:rsidRPr="00F130E0">
              <w:rPr>
                <w:rFonts w:ascii="Book Antiqua" w:hAnsi="Book Antiqua" w:cs="Times New Roman"/>
                <w:i/>
                <w:sz w:val="24"/>
                <w:szCs w:val="24"/>
              </w:rPr>
              <w:t>e.g.</w:t>
            </w:r>
            <w:r w:rsidRPr="00820C69">
              <w:rPr>
                <w:rFonts w:ascii="Book Antiqua" w:hAnsi="Book Antiqua" w:cs="Times New Roman"/>
                <w:sz w:val="24"/>
                <w:szCs w:val="24"/>
              </w:rPr>
              <w:t>, cyclosporine instead of tacrolimus)</w:t>
            </w:r>
          </w:p>
        </w:tc>
        <w:tc>
          <w:tcPr>
            <w:tcW w:w="4788" w:type="dxa"/>
          </w:tcPr>
          <w:p w:rsidR="002C5DDA" w:rsidRPr="00820C69" w:rsidRDefault="00101B47" w:rsidP="00820C69">
            <w:pPr>
              <w:spacing w:line="360" w:lineRule="auto"/>
              <w:jc w:val="both"/>
              <w:rPr>
                <w:rFonts w:ascii="Book Antiqua" w:hAnsi="Book Antiqua" w:cs="Times New Roman"/>
                <w:sz w:val="24"/>
                <w:szCs w:val="24"/>
              </w:rPr>
            </w:pPr>
            <w:r w:rsidRPr="00820C69">
              <w:rPr>
                <w:rFonts w:ascii="Book Antiqua" w:hAnsi="Book Antiqua" w:cs="Times New Roman"/>
                <w:sz w:val="24"/>
                <w:szCs w:val="24"/>
              </w:rPr>
              <w:t>Conversion of cyclosporine to tacrolimus</w:t>
            </w:r>
          </w:p>
        </w:tc>
      </w:tr>
      <w:tr w:rsidR="002C5DDA" w:rsidRPr="00820C69" w:rsidTr="00F130E0">
        <w:tc>
          <w:tcPr>
            <w:tcW w:w="4788" w:type="dxa"/>
          </w:tcPr>
          <w:p w:rsidR="002C5DDA" w:rsidRPr="00820C69" w:rsidRDefault="00136A3C" w:rsidP="00820C69">
            <w:pPr>
              <w:spacing w:line="360" w:lineRule="auto"/>
              <w:jc w:val="both"/>
              <w:rPr>
                <w:rFonts w:ascii="Book Antiqua" w:hAnsi="Book Antiqua" w:cs="Times New Roman"/>
                <w:sz w:val="24"/>
                <w:szCs w:val="24"/>
              </w:rPr>
            </w:pPr>
            <w:r w:rsidRPr="00820C69">
              <w:rPr>
                <w:rFonts w:ascii="Book Antiqua" w:hAnsi="Book Antiqua" w:cs="Times New Roman"/>
                <w:sz w:val="24"/>
                <w:szCs w:val="24"/>
              </w:rPr>
              <w:t>? newer immunosuppressive agents (</w:t>
            </w:r>
            <w:r w:rsidRPr="00F130E0">
              <w:rPr>
                <w:rFonts w:ascii="Book Antiqua" w:hAnsi="Book Antiqua" w:cs="Times New Roman"/>
                <w:i/>
                <w:sz w:val="24"/>
                <w:szCs w:val="24"/>
              </w:rPr>
              <w:t>e.g.</w:t>
            </w:r>
            <w:r w:rsidRPr="00820C69">
              <w:rPr>
                <w:rFonts w:ascii="Book Antiqua" w:hAnsi="Book Antiqua" w:cs="Times New Roman"/>
                <w:sz w:val="24"/>
                <w:szCs w:val="24"/>
              </w:rPr>
              <w:t>, alemtuzumab, belatacept)</w:t>
            </w:r>
          </w:p>
        </w:tc>
        <w:tc>
          <w:tcPr>
            <w:tcW w:w="4788" w:type="dxa"/>
          </w:tcPr>
          <w:p w:rsidR="002C5DDA" w:rsidRPr="00820C69" w:rsidRDefault="00101B47" w:rsidP="00820C69">
            <w:pPr>
              <w:spacing w:line="360" w:lineRule="auto"/>
              <w:jc w:val="both"/>
              <w:rPr>
                <w:rFonts w:ascii="Book Antiqua" w:hAnsi="Book Antiqua" w:cs="Times New Roman"/>
                <w:sz w:val="24"/>
                <w:szCs w:val="24"/>
              </w:rPr>
            </w:pPr>
            <w:r w:rsidRPr="00820C69">
              <w:rPr>
                <w:rFonts w:ascii="Book Antiqua" w:hAnsi="Book Antiqua" w:cs="Times New Roman"/>
                <w:sz w:val="24"/>
                <w:szCs w:val="24"/>
              </w:rPr>
              <w:t>Oral hypoglycemic agents: metformin, sulfonylureas, meglitinides</w:t>
            </w:r>
            <w:r w:rsidR="00F5332C" w:rsidRPr="00820C69">
              <w:rPr>
                <w:rFonts w:ascii="Book Antiqua" w:hAnsi="Book Antiqua" w:cs="Times New Roman"/>
                <w:sz w:val="24"/>
                <w:szCs w:val="24"/>
              </w:rPr>
              <w:t>, d</w:t>
            </w:r>
            <w:r w:rsidRPr="00820C69">
              <w:rPr>
                <w:rFonts w:ascii="Book Antiqua" w:hAnsi="Book Antiqua" w:cs="Times New Roman"/>
                <w:sz w:val="24"/>
                <w:szCs w:val="24"/>
              </w:rPr>
              <w:t>ipeptidyl peptidase-4 antagonists (alone and/or in combination)</w:t>
            </w:r>
          </w:p>
        </w:tc>
      </w:tr>
      <w:tr w:rsidR="002C5DDA" w:rsidRPr="00820C69" w:rsidTr="00F130E0">
        <w:tc>
          <w:tcPr>
            <w:tcW w:w="4788" w:type="dxa"/>
          </w:tcPr>
          <w:p w:rsidR="002C5DDA" w:rsidRPr="00820C69" w:rsidRDefault="00136A3C" w:rsidP="00820C69">
            <w:pPr>
              <w:spacing w:line="360" w:lineRule="auto"/>
              <w:jc w:val="both"/>
              <w:rPr>
                <w:rFonts w:ascii="Book Antiqua" w:hAnsi="Book Antiqua" w:cs="Times New Roman"/>
                <w:sz w:val="24"/>
                <w:szCs w:val="24"/>
              </w:rPr>
            </w:pPr>
            <w:r w:rsidRPr="00820C69">
              <w:rPr>
                <w:rFonts w:ascii="Book Antiqua" w:hAnsi="Book Antiqua" w:cs="Times New Roman"/>
                <w:sz w:val="24"/>
                <w:szCs w:val="24"/>
              </w:rPr>
              <w:t>?magnesium oxide</w:t>
            </w:r>
          </w:p>
        </w:tc>
        <w:tc>
          <w:tcPr>
            <w:tcW w:w="4788" w:type="dxa"/>
          </w:tcPr>
          <w:p w:rsidR="002C5DDA" w:rsidRPr="00820C69" w:rsidRDefault="00101B47" w:rsidP="00820C69">
            <w:pPr>
              <w:spacing w:line="360" w:lineRule="auto"/>
              <w:jc w:val="both"/>
              <w:rPr>
                <w:rFonts w:ascii="Book Antiqua" w:hAnsi="Book Antiqua" w:cs="Times New Roman"/>
                <w:sz w:val="24"/>
                <w:szCs w:val="24"/>
              </w:rPr>
            </w:pPr>
            <w:r w:rsidRPr="00820C69">
              <w:rPr>
                <w:rFonts w:ascii="Book Antiqua" w:hAnsi="Book Antiqua" w:cs="Times New Roman"/>
                <w:sz w:val="24"/>
                <w:szCs w:val="24"/>
              </w:rPr>
              <w:t>Insulin</w:t>
            </w:r>
          </w:p>
        </w:tc>
      </w:tr>
      <w:tr w:rsidR="002C5DDA" w:rsidRPr="00820C69" w:rsidTr="00F130E0">
        <w:tc>
          <w:tcPr>
            <w:tcW w:w="4788" w:type="dxa"/>
          </w:tcPr>
          <w:p w:rsidR="002C5DDA" w:rsidRPr="00820C69" w:rsidRDefault="00136A3C" w:rsidP="00820C69">
            <w:pPr>
              <w:spacing w:line="360" w:lineRule="auto"/>
              <w:jc w:val="both"/>
              <w:rPr>
                <w:rFonts w:ascii="Book Antiqua" w:hAnsi="Book Antiqua" w:cs="Times New Roman"/>
                <w:sz w:val="24"/>
                <w:szCs w:val="24"/>
              </w:rPr>
            </w:pPr>
            <w:r w:rsidRPr="00820C69">
              <w:rPr>
                <w:rFonts w:ascii="Book Antiqua" w:hAnsi="Book Antiqua" w:cs="Times New Roman"/>
                <w:sz w:val="24"/>
                <w:szCs w:val="24"/>
              </w:rPr>
              <w:t>?statins</w:t>
            </w:r>
          </w:p>
        </w:tc>
        <w:tc>
          <w:tcPr>
            <w:tcW w:w="4788" w:type="dxa"/>
          </w:tcPr>
          <w:p w:rsidR="002C5DDA" w:rsidRPr="00820C69" w:rsidRDefault="00325D7D" w:rsidP="00820C69">
            <w:pPr>
              <w:spacing w:line="360" w:lineRule="auto"/>
              <w:jc w:val="both"/>
              <w:rPr>
                <w:rFonts w:ascii="Book Antiqua" w:hAnsi="Book Antiqua" w:cs="Times New Roman"/>
                <w:sz w:val="24"/>
                <w:szCs w:val="24"/>
              </w:rPr>
            </w:pPr>
            <w:r w:rsidRPr="00820C69">
              <w:rPr>
                <w:rFonts w:ascii="Book Antiqua" w:hAnsi="Book Antiqua" w:cs="Times New Roman"/>
                <w:sz w:val="24"/>
                <w:szCs w:val="24"/>
              </w:rPr>
              <w:t>Monitoring for complications</w:t>
            </w:r>
          </w:p>
        </w:tc>
      </w:tr>
    </w:tbl>
    <w:p w:rsidR="002C5DDA" w:rsidRPr="00820C69" w:rsidRDefault="002C5DDA" w:rsidP="00820C69">
      <w:pPr>
        <w:spacing w:after="0" w:line="360" w:lineRule="auto"/>
        <w:jc w:val="both"/>
        <w:rPr>
          <w:rFonts w:ascii="Book Antiqua" w:hAnsi="Book Antiqua" w:cs="Times New Roman"/>
          <w:sz w:val="24"/>
          <w:szCs w:val="24"/>
        </w:rPr>
      </w:pPr>
    </w:p>
    <w:sectPr w:rsidR="002C5DDA" w:rsidRPr="00820C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C62" w:rsidRDefault="00BD2C62" w:rsidP="00390B54">
      <w:pPr>
        <w:spacing w:after="0" w:line="240" w:lineRule="auto"/>
      </w:pPr>
      <w:r>
        <w:separator/>
      </w:r>
    </w:p>
  </w:endnote>
  <w:endnote w:type="continuationSeparator" w:id="0">
    <w:p w:rsidR="00BD2C62" w:rsidRDefault="00BD2C62" w:rsidP="0039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570337"/>
      <w:docPartObj>
        <w:docPartGallery w:val="Page Numbers (Bottom of Page)"/>
        <w:docPartUnique/>
      </w:docPartObj>
    </w:sdtPr>
    <w:sdtEndPr>
      <w:rPr>
        <w:noProof/>
      </w:rPr>
    </w:sdtEndPr>
    <w:sdtContent>
      <w:p w:rsidR="00BD2C62" w:rsidRDefault="00BD2C62">
        <w:pPr>
          <w:pStyle w:val="Footer"/>
          <w:jc w:val="right"/>
        </w:pPr>
        <w:r>
          <w:fldChar w:fldCharType="begin"/>
        </w:r>
        <w:r>
          <w:instrText xml:space="preserve"> PAGE   \* MERGEFORMAT </w:instrText>
        </w:r>
        <w:r>
          <w:fldChar w:fldCharType="separate"/>
        </w:r>
        <w:r w:rsidR="001A2516">
          <w:rPr>
            <w:noProof/>
          </w:rPr>
          <w:t>1</w:t>
        </w:r>
        <w:r>
          <w:rPr>
            <w:noProof/>
          </w:rPr>
          <w:fldChar w:fldCharType="end"/>
        </w:r>
      </w:p>
    </w:sdtContent>
  </w:sdt>
  <w:p w:rsidR="00BD2C62" w:rsidRDefault="00BD2C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C62" w:rsidRDefault="00BD2C62" w:rsidP="00390B54">
      <w:pPr>
        <w:spacing w:after="0" w:line="240" w:lineRule="auto"/>
      </w:pPr>
      <w:r>
        <w:separator/>
      </w:r>
    </w:p>
  </w:footnote>
  <w:footnote w:type="continuationSeparator" w:id="0">
    <w:p w:rsidR="00BD2C62" w:rsidRDefault="00BD2C62" w:rsidP="00390B5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76A0C"/>
    <w:multiLevelType w:val="hybridMultilevel"/>
    <w:tmpl w:val="BF48D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27A18"/>
    <w:multiLevelType w:val="hybridMultilevel"/>
    <w:tmpl w:val="0A140D40"/>
    <w:lvl w:ilvl="0" w:tplc="B30200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953F04"/>
    <w:multiLevelType w:val="hybridMultilevel"/>
    <w:tmpl w:val="67905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8F5DB5"/>
    <w:multiLevelType w:val="hybridMultilevel"/>
    <w:tmpl w:val="733AD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FD"/>
    <w:rsid w:val="0000312D"/>
    <w:rsid w:val="0000325D"/>
    <w:rsid w:val="00007B50"/>
    <w:rsid w:val="0001254D"/>
    <w:rsid w:val="00012AE3"/>
    <w:rsid w:val="000304BB"/>
    <w:rsid w:val="00041742"/>
    <w:rsid w:val="00042B60"/>
    <w:rsid w:val="000464D8"/>
    <w:rsid w:val="00055F34"/>
    <w:rsid w:val="000725DC"/>
    <w:rsid w:val="00075545"/>
    <w:rsid w:val="00085723"/>
    <w:rsid w:val="000922F3"/>
    <w:rsid w:val="00093977"/>
    <w:rsid w:val="000A0AB1"/>
    <w:rsid w:val="000A22C5"/>
    <w:rsid w:val="000A34F6"/>
    <w:rsid w:val="000A3B4D"/>
    <w:rsid w:val="000B31C8"/>
    <w:rsid w:val="000B56C4"/>
    <w:rsid w:val="000C6C31"/>
    <w:rsid w:val="000C6DF1"/>
    <w:rsid w:val="000D4264"/>
    <w:rsid w:val="000D790E"/>
    <w:rsid w:val="000E18C0"/>
    <w:rsid w:val="000E6309"/>
    <w:rsid w:val="000E6D13"/>
    <w:rsid w:val="000F3DC4"/>
    <w:rsid w:val="00101B47"/>
    <w:rsid w:val="00103659"/>
    <w:rsid w:val="001043F5"/>
    <w:rsid w:val="00111B9E"/>
    <w:rsid w:val="001121C7"/>
    <w:rsid w:val="00112BFE"/>
    <w:rsid w:val="001140B0"/>
    <w:rsid w:val="00123BC3"/>
    <w:rsid w:val="00126225"/>
    <w:rsid w:val="001272EF"/>
    <w:rsid w:val="00136A3C"/>
    <w:rsid w:val="00137348"/>
    <w:rsid w:val="00142073"/>
    <w:rsid w:val="001452E7"/>
    <w:rsid w:val="00145713"/>
    <w:rsid w:val="00146737"/>
    <w:rsid w:val="001526D1"/>
    <w:rsid w:val="00153E86"/>
    <w:rsid w:val="00155609"/>
    <w:rsid w:val="00157DF4"/>
    <w:rsid w:val="00162D4C"/>
    <w:rsid w:val="00163F2F"/>
    <w:rsid w:val="00170936"/>
    <w:rsid w:val="001715DC"/>
    <w:rsid w:val="00173EF7"/>
    <w:rsid w:val="00175F6E"/>
    <w:rsid w:val="001A1828"/>
    <w:rsid w:val="001A2516"/>
    <w:rsid w:val="001A3F54"/>
    <w:rsid w:val="001B3E6C"/>
    <w:rsid w:val="001C0F00"/>
    <w:rsid w:val="001C21DC"/>
    <w:rsid w:val="001C2446"/>
    <w:rsid w:val="001C3F82"/>
    <w:rsid w:val="001C59E7"/>
    <w:rsid w:val="001C6FCA"/>
    <w:rsid w:val="001D1378"/>
    <w:rsid w:val="001D5889"/>
    <w:rsid w:val="001E5471"/>
    <w:rsid w:val="001E67F6"/>
    <w:rsid w:val="001F576C"/>
    <w:rsid w:val="001F7181"/>
    <w:rsid w:val="002021BC"/>
    <w:rsid w:val="00202F07"/>
    <w:rsid w:val="00203F81"/>
    <w:rsid w:val="00206068"/>
    <w:rsid w:val="002110A4"/>
    <w:rsid w:val="00216759"/>
    <w:rsid w:val="00221908"/>
    <w:rsid w:val="00230FA6"/>
    <w:rsid w:val="0023732C"/>
    <w:rsid w:val="00237F9E"/>
    <w:rsid w:val="0024050B"/>
    <w:rsid w:val="00244176"/>
    <w:rsid w:val="0024551B"/>
    <w:rsid w:val="00251CC4"/>
    <w:rsid w:val="002560E0"/>
    <w:rsid w:val="002744FF"/>
    <w:rsid w:val="002762E3"/>
    <w:rsid w:val="0028382A"/>
    <w:rsid w:val="00287AB8"/>
    <w:rsid w:val="00297C31"/>
    <w:rsid w:val="002A0E01"/>
    <w:rsid w:val="002C3DAF"/>
    <w:rsid w:val="002C54EB"/>
    <w:rsid w:val="002C5DDA"/>
    <w:rsid w:val="002D04D8"/>
    <w:rsid w:val="002D55D8"/>
    <w:rsid w:val="002D7031"/>
    <w:rsid w:val="002E3114"/>
    <w:rsid w:val="002E3303"/>
    <w:rsid w:val="002E48F5"/>
    <w:rsid w:val="002E5C7A"/>
    <w:rsid w:val="003022CA"/>
    <w:rsid w:val="00317F1D"/>
    <w:rsid w:val="00325125"/>
    <w:rsid w:val="00325D7D"/>
    <w:rsid w:val="00330C4E"/>
    <w:rsid w:val="00336E7C"/>
    <w:rsid w:val="00340903"/>
    <w:rsid w:val="00346592"/>
    <w:rsid w:val="003522C1"/>
    <w:rsid w:val="00354377"/>
    <w:rsid w:val="0035454A"/>
    <w:rsid w:val="00357547"/>
    <w:rsid w:val="003762AB"/>
    <w:rsid w:val="003773EC"/>
    <w:rsid w:val="00390B54"/>
    <w:rsid w:val="003918CD"/>
    <w:rsid w:val="003B1117"/>
    <w:rsid w:val="003B60AA"/>
    <w:rsid w:val="003C1871"/>
    <w:rsid w:val="003C4452"/>
    <w:rsid w:val="003F7CB4"/>
    <w:rsid w:val="00401BF7"/>
    <w:rsid w:val="00401F38"/>
    <w:rsid w:val="00402C1D"/>
    <w:rsid w:val="00403E4F"/>
    <w:rsid w:val="004107FA"/>
    <w:rsid w:val="004138D6"/>
    <w:rsid w:val="00423987"/>
    <w:rsid w:val="00426629"/>
    <w:rsid w:val="00426697"/>
    <w:rsid w:val="004324EC"/>
    <w:rsid w:val="00433D64"/>
    <w:rsid w:val="0043655C"/>
    <w:rsid w:val="00446F6F"/>
    <w:rsid w:val="00451DF3"/>
    <w:rsid w:val="004658E9"/>
    <w:rsid w:val="00466891"/>
    <w:rsid w:val="0048356B"/>
    <w:rsid w:val="00483BDA"/>
    <w:rsid w:val="00494FFD"/>
    <w:rsid w:val="00497DB5"/>
    <w:rsid w:val="004A3ADC"/>
    <w:rsid w:val="004B440F"/>
    <w:rsid w:val="004B63B2"/>
    <w:rsid w:val="004C1C47"/>
    <w:rsid w:val="004C5E56"/>
    <w:rsid w:val="004D5E8A"/>
    <w:rsid w:val="004E7873"/>
    <w:rsid w:val="004F4493"/>
    <w:rsid w:val="004F5A17"/>
    <w:rsid w:val="00505ABD"/>
    <w:rsid w:val="00505B5C"/>
    <w:rsid w:val="0051334F"/>
    <w:rsid w:val="0051733B"/>
    <w:rsid w:val="005205B2"/>
    <w:rsid w:val="005240ED"/>
    <w:rsid w:val="00524866"/>
    <w:rsid w:val="00530BBC"/>
    <w:rsid w:val="005337F3"/>
    <w:rsid w:val="00540979"/>
    <w:rsid w:val="005501CB"/>
    <w:rsid w:val="00550903"/>
    <w:rsid w:val="00554A3D"/>
    <w:rsid w:val="00565BE9"/>
    <w:rsid w:val="00574E29"/>
    <w:rsid w:val="00575BDF"/>
    <w:rsid w:val="0058041D"/>
    <w:rsid w:val="00581FB8"/>
    <w:rsid w:val="00585C81"/>
    <w:rsid w:val="00586AE8"/>
    <w:rsid w:val="00593148"/>
    <w:rsid w:val="005B1EBE"/>
    <w:rsid w:val="005B26AA"/>
    <w:rsid w:val="005B4E7A"/>
    <w:rsid w:val="005B54E0"/>
    <w:rsid w:val="005C12E0"/>
    <w:rsid w:val="005C2D2E"/>
    <w:rsid w:val="005D3558"/>
    <w:rsid w:val="005D64EA"/>
    <w:rsid w:val="005E6AF6"/>
    <w:rsid w:val="005F11DD"/>
    <w:rsid w:val="006000AD"/>
    <w:rsid w:val="006146A1"/>
    <w:rsid w:val="00614F0E"/>
    <w:rsid w:val="00615BAE"/>
    <w:rsid w:val="006218DC"/>
    <w:rsid w:val="006240F0"/>
    <w:rsid w:val="00625560"/>
    <w:rsid w:val="0063012C"/>
    <w:rsid w:val="00632867"/>
    <w:rsid w:val="00634EA7"/>
    <w:rsid w:val="00635AB8"/>
    <w:rsid w:val="0064139F"/>
    <w:rsid w:val="006421BB"/>
    <w:rsid w:val="00642623"/>
    <w:rsid w:val="006549AC"/>
    <w:rsid w:val="006573F6"/>
    <w:rsid w:val="0066205C"/>
    <w:rsid w:val="00682DE3"/>
    <w:rsid w:val="00682ED7"/>
    <w:rsid w:val="006863D7"/>
    <w:rsid w:val="006867A3"/>
    <w:rsid w:val="006876F4"/>
    <w:rsid w:val="006902D1"/>
    <w:rsid w:val="0069145C"/>
    <w:rsid w:val="006914D1"/>
    <w:rsid w:val="00692092"/>
    <w:rsid w:val="00692C2B"/>
    <w:rsid w:val="0069723F"/>
    <w:rsid w:val="006C0CFB"/>
    <w:rsid w:val="006E044F"/>
    <w:rsid w:val="006E5405"/>
    <w:rsid w:val="006E64B4"/>
    <w:rsid w:val="0071096E"/>
    <w:rsid w:val="0072628F"/>
    <w:rsid w:val="00726D8D"/>
    <w:rsid w:val="007316A6"/>
    <w:rsid w:val="007433DF"/>
    <w:rsid w:val="0074579D"/>
    <w:rsid w:val="00751E5E"/>
    <w:rsid w:val="007608EA"/>
    <w:rsid w:val="007640D8"/>
    <w:rsid w:val="007761C4"/>
    <w:rsid w:val="007847F6"/>
    <w:rsid w:val="007901DA"/>
    <w:rsid w:val="0079204B"/>
    <w:rsid w:val="007B082F"/>
    <w:rsid w:val="007B70B5"/>
    <w:rsid w:val="007D5063"/>
    <w:rsid w:val="007E0414"/>
    <w:rsid w:val="007E3045"/>
    <w:rsid w:val="007E30C6"/>
    <w:rsid w:val="007E6675"/>
    <w:rsid w:val="007F2D9F"/>
    <w:rsid w:val="007F7375"/>
    <w:rsid w:val="007F7EE0"/>
    <w:rsid w:val="008108A9"/>
    <w:rsid w:val="00812D37"/>
    <w:rsid w:val="0081466C"/>
    <w:rsid w:val="00815AC5"/>
    <w:rsid w:val="00820C69"/>
    <w:rsid w:val="00822B6B"/>
    <w:rsid w:val="00836E38"/>
    <w:rsid w:val="00850C2E"/>
    <w:rsid w:val="008522BF"/>
    <w:rsid w:val="0085395D"/>
    <w:rsid w:val="0085596B"/>
    <w:rsid w:val="00860471"/>
    <w:rsid w:val="008612B3"/>
    <w:rsid w:val="00864E6C"/>
    <w:rsid w:val="00874D6A"/>
    <w:rsid w:val="0088465D"/>
    <w:rsid w:val="008848D3"/>
    <w:rsid w:val="00894159"/>
    <w:rsid w:val="0089757C"/>
    <w:rsid w:val="00897B9B"/>
    <w:rsid w:val="008A0E57"/>
    <w:rsid w:val="008A6F7F"/>
    <w:rsid w:val="008B662A"/>
    <w:rsid w:val="008B7987"/>
    <w:rsid w:val="008C6291"/>
    <w:rsid w:val="008D5F45"/>
    <w:rsid w:val="009149C4"/>
    <w:rsid w:val="00924C4B"/>
    <w:rsid w:val="0092633A"/>
    <w:rsid w:val="009504C2"/>
    <w:rsid w:val="009523E6"/>
    <w:rsid w:val="00960181"/>
    <w:rsid w:val="00960681"/>
    <w:rsid w:val="009632B1"/>
    <w:rsid w:val="009659D4"/>
    <w:rsid w:val="009706D0"/>
    <w:rsid w:val="0097521F"/>
    <w:rsid w:val="009767B8"/>
    <w:rsid w:val="009811EC"/>
    <w:rsid w:val="00985B35"/>
    <w:rsid w:val="00986A7B"/>
    <w:rsid w:val="009935A4"/>
    <w:rsid w:val="00994E13"/>
    <w:rsid w:val="00996ADB"/>
    <w:rsid w:val="009B3349"/>
    <w:rsid w:val="009B38F9"/>
    <w:rsid w:val="009B5C0D"/>
    <w:rsid w:val="009C60E7"/>
    <w:rsid w:val="009F6BAF"/>
    <w:rsid w:val="00A06827"/>
    <w:rsid w:val="00A07458"/>
    <w:rsid w:val="00A149A6"/>
    <w:rsid w:val="00A24BE2"/>
    <w:rsid w:val="00A33A92"/>
    <w:rsid w:val="00A3785C"/>
    <w:rsid w:val="00A37F25"/>
    <w:rsid w:val="00A41560"/>
    <w:rsid w:val="00A44EB1"/>
    <w:rsid w:val="00A45535"/>
    <w:rsid w:val="00A45FED"/>
    <w:rsid w:val="00A461F1"/>
    <w:rsid w:val="00A504FD"/>
    <w:rsid w:val="00A51736"/>
    <w:rsid w:val="00A52559"/>
    <w:rsid w:val="00A66117"/>
    <w:rsid w:val="00A73083"/>
    <w:rsid w:val="00A8724C"/>
    <w:rsid w:val="00AA42BA"/>
    <w:rsid w:val="00AB3365"/>
    <w:rsid w:val="00AB3862"/>
    <w:rsid w:val="00AB4AF8"/>
    <w:rsid w:val="00AC003D"/>
    <w:rsid w:val="00AC3BD8"/>
    <w:rsid w:val="00AE096C"/>
    <w:rsid w:val="00AE1565"/>
    <w:rsid w:val="00AE3456"/>
    <w:rsid w:val="00AE5656"/>
    <w:rsid w:val="00AE713F"/>
    <w:rsid w:val="00AF010D"/>
    <w:rsid w:val="00AF07EF"/>
    <w:rsid w:val="00AF239D"/>
    <w:rsid w:val="00AF3CC0"/>
    <w:rsid w:val="00B056AA"/>
    <w:rsid w:val="00B058D9"/>
    <w:rsid w:val="00B069A1"/>
    <w:rsid w:val="00B06ACA"/>
    <w:rsid w:val="00B20E39"/>
    <w:rsid w:val="00B2485C"/>
    <w:rsid w:val="00B30414"/>
    <w:rsid w:val="00B42B71"/>
    <w:rsid w:val="00B431D2"/>
    <w:rsid w:val="00B464FF"/>
    <w:rsid w:val="00B51B72"/>
    <w:rsid w:val="00B54750"/>
    <w:rsid w:val="00B561BB"/>
    <w:rsid w:val="00B63973"/>
    <w:rsid w:val="00B707BD"/>
    <w:rsid w:val="00B7355C"/>
    <w:rsid w:val="00B76594"/>
    <w:rsid w:val="00B804FC"/>
    <w:rsid w:val="00B84991"/>
    <w:rsid w:val="00B86FE5"/>
    <w:rsid w:val="00B91010"/>
    <w:rsid w:val="00B94212"/>
    <w:rsid w:val="00BA2544"/>
    <w:rsid w:val="00BB40A5"/>
    <w:rsid w:val="00BC1719"/>
    <w:rsid w:val="00BC6FE5"/>
    <w:rsid w:val="00BD2B56"/>
    <w:rsid w:val="00BD2C62"/>
    <w:rsid w:val="00BD4068"/>
    <w:rsid w:val="00BD5E53"/>
    <w:rsid w:val="00BD5FD4"/>
    <w:rsid w:val="00BD6468"/>
    <w:rsid w:val="00BE1943"/>
    <w:rsid w:val="00BE343C"/>
    <w:rsid w:val="00BE5E04"/>
    <w:rsid w:val="00BE6EF8"/>
    <w:rsid w:val="00BF43F3"/>
    <w:rsid w:val="00BF565E"/>
    <w:rsid w:val="00BF7DF1"/>
    <w:rsid w:val="00C04E83"/>
    <w:rsid w:val="00C07CE6"/>
    <w:rsid w:val="00C1273F"/>
    <w:rsid w:val="00C23E81"/>
    <w:rsid w:val="00C3018E"/>
    <w:rsid w:val="00C33C35"/>
    <w:rsid w:val="00C356CA"/>
    <w:rsid w:val="00C36465"/>
    <w:rsid w:val="00C440DF"/>
    <w:rsid w:val="00C50393"/>
    <w:rsid w:val="00C54ED8"/>
    <w:rsid w:val="00C57173"/>
    <w:rsid w:val="00C609D0"/>
    <w:rsid w:val="00C61032"/>
    <w:rsid w:val="00C6146B"/>
    <w:rsid w:val="00C636F4"/>
    <w:rsid w:val="00C63AE0"/>
    <w:rsid w:val="00C668D1"/>
    <w:rsid w:val="00C80560"/>
    <w:rsid w:val="00C8184B"/>
    <w:rsid w:val="00C83EFA"/>
    <w:rsid w:val="00CA2371"/>
    <w:rsid w:val="00CA49BC"/>
    <w:rsid w:val="00CB6512"/>
    <w:rsid w:val="00CD203F"/>
    <w:rsid w:val="00CD3BED"/>
    <w:rsid w:val="00CD4745"/>
    <w:rsid w:val="00CD6DD1"/>
    <w:rsid w:val="00CE06F8"/>
    <w:rsid w:val="00CE4A32"/>
    <w:rsid w:val="00CE6BD1"/>
    <w:rsid w:val="00CF6678"/>
    <w:rsid w:val="00D01143"/>
    <w:rsid w:val="00D047BF"/>
    <w:rsid w:val="00D07EEC"/>
    <w:rsid w:val="00D15BB1"/>
    <w:rsid w:val="00D17871"/>
    <w:rsid w:val="00D31FD4"/>
    <w:rsid w:val="00D371B4"/>
    <w:rsid w:val="00D37528"/>
    <w:rsid w:val="00D43709"/>
    <w:rsid w:val="00D56A14"/>
    <w:rsid w:val="00D6102F"/>
    <w:rsid w:val="00D63663"/>
    <w:rsid w:val="00D64D3B"/>
    <w:rsid w:val="00D708B0"/>
    <w:rsid w:val="00D7121C"/>
    <w:rsid w:val="00D904FD"/>
    <w:rsid w:val="00D91221"/>
    <w:rsid w:val="00D918C5"/>
    <w:rsid w:val="00DA4CF5"/>
    <w:rsid w:val="00DB2F8D"/>
    <w:rsid w:val="00DB59F0"/>
    <w:rsid w:val="00DB60E9"/>
    <w:rsid w:val="00DC167D"/>
    <w:rsid w:val="00DC1CC7"/>
    <w:rsid w:val="00DC25CB"/>
    <w:rsid w:val="00DC4BEE"/>
    <w:rsid w:val="00DD0DF7"/>
    <w:rsid w:val="00DD4B1B"/>
    <w:rsid w:val="00DE1B8A"/>
    <w:rsid w:val="00DF509D"/>
    <w:rsid w:val="00E02122"/>
    <w:rsid w:val="00E0362D"/>
    <w:rsid w:val="00E12B78"/>
    <w:rsid w:val="00E13B3E"/>
    <w:rsid w:val="00E13BB3"/>
    <w:rsid w:val="00E16CBD"/>
    <w:rsid w:val="00E22895"/>
    <w:rsid w:val="00E306C9"/>
    <w:rsid w:val="00E322E8"/>
    <w:rsid w:val="00E34368"/>
    <w:rsid w:val="00E34E21"/>
    <w:rsid w:val="00E40282"/>
    <w:rsid w:val="00E4139F"/>
    <w:rsid w:val="00E4170E"/>
    <w:rsid w:val="00E62715"/>
    <w:rsid w:val="00E63A2A"/>
    <w:rsid w:val="00E72A6B"/>
    <w:rsid w:val="00E80BD8"/>
    <w:rsid w:val="00E836BF"/>
    <w:rsid w:val="00E84CD3"/>
    <w:rsid w:val="00E90AB5"/>
    <w:rsid w:val="00E9298B"/>
    <w:rsid w:val="00E95170"/>
    <w:rsid w:val="00E96D5B"/>
    <w:rsid w:val="00EB1594"/>
    <w:rsid w:val="00EB5B40"/>
    <w:rsid w:val="00EC3028"/>
    <w:rsid w:val="00EC55B4"/>
    <w:rsid w:val="00EC671A"/>
    <w:rsid w:val="00EE199D"/>
    <w:rsid w:val="00EE3EC1"/>
    <w:rsid w:val="00EE7BA3"/>
    <w:rsid w:val="00F03655"/>
    <w:rsid w:val="00F04B4B"/>
    <w:rsid w:val="00F06A33"/>
    <w:rsid w:val="00F130E0"/>
    <w:rsid w:val="00F2516C"/>
    <w:rsid w:val="00F27148"/>
    <w:rsid w:val="00F31887"/>
    <w:rsid w:val="00F31FE9"/>
    <w:rsid w:val="00F359F4"/>
    <w:rsid w:val="00F3690D"/>
    <w:rsid w:val="00F40D8C"/>
    <w:rsid w:val="00F44190"/>
    <w:rsid w:val="00F477EA"/>
    <w:rsid w:val="00F51BA5"/>
    <w:rsid w:val="00F5332C"/>
    <w:rsid w:val="00F574B3"/>
    <w:rsid w:val="00F57BBB"/>
    <w:rsid w:val="00F63BF4"/>
    <w:rsid w:val="00F669F1"/>
    <w:rsid w:val="00F73762"/>
    <w:rsid w:val="00F83F5A"/>
    <w:rsid w:val="00F84D3A"/>
    <w:rsid w:val="00F85DB3"/>
    <w:rsid w:val="00F9064C"/>
    <w:rsid w:val="00F93DDA"/>
    <w:rsid w:val="00FA370B"/>
    <w:rsid w:val="00FD0801"/>
    <w:rsid w:val="00FD20A6"/>
    <w:rsid w:val="00FE3A46"/>
    <w:rsid w:val="00FF2933"/>
    <w:rsid w:val="00FF2EA9"/>
    <w:rsid w:val="00FF5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96C"/>
    <w:pPr>
      <w:ind w:left="720"/>
      <w:contextualSpacing/>
    </w:pPr>
  </w:style>
  <w:style w:type="paragraph" w:customStyle="1" w:styleId="desc">
    <w:name w:val="desc"/>
    <w:basedOn w:val="Normal"/>
    <w:rsid w:val="000F3D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0F3D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0F3DC4"/>
  </w:style>
  <w:style w:type="paragraph" w:styleId="Header">
    <w:name w:val="header"/>
    <w:basedOn w:val="Normal"/>
    <w:link w:val="HeaderChar"/>
    <w:uiPriority w:val="99"/>
    <w:unhideWhenUsed/>
    <w:rsid w:val="00390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B54"/>
  </w:style>
  <w:style w:type="paragraph" w:styleId="Footer">
    <w:name w:val="footer"/>
    <w:basedOn w:val="Normal"/>
    <w:link w:val="FooterChar"/>
    <w:uiPriority w:val="99"/>
    <w:unhideWhenUsed/>
    <w:rsid w:val="00390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B54"/>
  </w:style>
  <w:style w:type="table" w:styleId="TableGrid">
    <w:name w:val="Table Grid"/>
    <w:basedOn w:val="TableNormal"/>
    <w:uiPriority w:val="59"/>
    <w:rsid w:val="00B94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0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CB"/>
    <w:rPr>
      <w:rFonts w:ascii="Tahoma" w:hAnsi="Tahoma" w:cs="Tahoma"/>
      <w:sz w:val="16"/>
      <w:szCs w:val="16"/>
    </w:rPr>
  </w:style>
  <w:style w:type="character" w:customStyle="1" w:styleId="highlight2">
    <w:name w:val="highlight2"/>
    <w:basedOn w:val="DefaultParagraphFont"/>
    <w:rsid w:val="001E5471"/>
  </w:style>
  <w:style w:type="character" w:styleId="Hyperlink">
    <w:name w:val="Hyperlink"/>
    <w:basedOn w:val="DefaultParagraphFont"/>
    <w:uiPriority w:val="99"/>
    <w:unhideWhenUsed/>
    <w:rsid w:val="00DE1B8A"/>
    <w:rPr>
      <w:color w:val="0000FF" w:themeColor="hyperlink"/>
      <w:u w:val="single"/>
    </w:rPr>
  </w:style>
  <w:style w:type="paragraph" w:styleId="CommentText">
    <w:name w:val="annotation text"/>
    <w:basedOn w:val="Normal"/>
    <w:link w:val="CommentTextChar"/>
    <w:unhideWhenUsed/>
    <w:rsid w:val="00751E5E"/>
    <w:pPr>
      <w:spacing w:after="0" w:line="240" w:lineRule="auto"/>
    </w:pPr>
    <w:rPr>
      <w:rFonts w:ascii="Times New Roman" w:eastAsia="宋体" w:hAnsi="Times New Roman" w:cs="Times New Roman"/>
      <w:sz w:val="20"/>
      <w:szCs w:val="20"/>
      <w:lang w:val="fr-FR" w:eastAsia="fr-FR"/>
    </w:rPr>
  </w:style>
  <w:style w:type="character" w:customStyle="1" w:styleId="CommentTextChar">
    <w:name w:val="Comment Text Char"/>
    <w:basedOn w:val="DefaultParagraphFont"/>
    <w:link w:val="CommentText"/>
    <w:rsid w:val="00751E5E"/>
    <w:rPr>
      <w:rFonts w:ascii="Times New Roman" w:eastAsia="宋体" w:hAnsi="Times New Roman" w:cs="Times New Roman"/>
      <w:sz w:val="20"/>
      <w:szCs w:val="20"/>
      <w:lang w:val="fr-FR" w:eastAsia="fr-FR"/>
    </w:rPr>
  </w:style>
  <w:style w:type="character" w:customStyle="1" w:styleId="apple-converted-space">
    <w:name w:val="apple-converted-space"/>
    <w:basedOn w:val="DefaultParagraphFont"/>
    <w:rsid w:val="00815AC5"/>
  </w:style>
  <w:style w:type="character" w:styleId="CommentReference">
    <w:name w:val="annotation reference"/>
    <w:basedOn w:val="DefaultParagraphFont"/>
    <w:uiPriority w:val="99"/>
    <w:semiHidden/>
    <w:unhideWhenUsed/>
    <w:rsid w:val="00F130E0"/>
    <w:rPr>
      <w:sz w:val="21"/>
      <w:szCs w:val="21"/>
    </w:rPr>
  </w:style>
  <w:style w:type="paragraph" w:styleId="CommentSubject">
    <w:name w:val="annotation subject"/>
    <w:basedOn w:val="CommentText"/>
    <w:next w:val="CommentText"/>
    <w:link w:val="CommentSubjectChar"/>
    <w:uiPriority w:val="99"/>
    <w:semiHidden/>
    <w:unhideWhenUsed/>
    <w:rsid w:val="00F130E0"/>
    <w:pPr>
      <w:spacing w:after="200" w:line="276" w:lineRule="auto"/>
    </w:pPr>
    <w:rPr>
      <w:rFonts w:asciiTheme="minorHAnsi" w:eastAsiaTheme="minorEastAsia" w:hAnsiTheme="minorHAnsi" w:cstheme="minorBidi"/>
      <w:b/>
      <w:bCs/>
      <w:sz w:val="22"/>
      <w:szCs w:val="22"/>
      <w:lang w:val="en-US" w:eastAsia="en-US"/>
    </w:rPr>
  </w:style>
  <w:style w:type="character" w:customStyle="1" w:styleId="CommentSubjectChar">
    <w:name w:val="Comment Subject Char"/>
    <w:basedOn w:val="CommentTextChar"/>
    <w:link w:val="CommentSubject"/>
    <w:uiPriority w:val="99"/>
    <w:semiHidden/>
    <w:rsid w:val="00F130E0"/>
    <w:rPr>
      <w:rFonts w:ascii="Times New Roman" w:eastAsia="宋体" w:hAnsi="Times New Roman" w:cs="Times New Roman"/>
      <w:b/>
      <w:bCs/>
      <w:sz w:val="20"/>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96C"/>
    <w:pPr>
      <w:ind w:left="720"/>
      <w:contextualSpacing/>
    </w:pPr>
  </w:style>
  <w:style w:type="paragraph" w:customStyle="1" w:styleId="desc">
    <w:name w:val="desc"/>
    <w:basedOn w:val="Normal"/>
    <w:rsid w:val="000F3D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0F3D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0F3DC4"/>
  </w:style>
  <w:style w:type="paragraph" w:styleId="Header">
    <w:name w:val="header"/>
    <w:basedOn w:val="Normal"/>
    <w:link w:val="HeaderChar"/>
    <w:uiPriority w:val="99"/>
    <w:unhideWhenUsed/>
    <w:rsid w:val="00390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B54"/>
  </w:style>
  <w:style w:type="paragraph" w:styleId="Footer">
    <w:name w:val="footer"/>
    <w:basedOn w:val="Normal"/>
    <w:link w:val="FooterChar"/>
    <w:uiPriority w:val="99"/>
    <w:unhideWhenUsed/>
    <w:rsid w:val="00390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B54"/>
  </w:style>
  <w:style w:type="table" w:styleId="TableGrid">
    <w:name w:val="Table Grid"/>
    <w:basedOn w:val="TableNormal"/>
    <w:uiPriority w:val="59"/>
    <w:rsid w:val="00B94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0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CB"/>
    <w:rPr>
      <w:rFonts w:ascii="Tahoma" w:hAnsi="Tahoma" w:cs="Tahoma"/>
      <w:sz w:val="16"/>
      <w:szCs w:val="16"/>
    </w:rPr>
  </w:style>
  <w:style w:type="character" w:customStyle="1" w:styleId="highlight2">
    <w:name w:val="highlight2"/>
    <w:basedOn w:val="DefaultParagraphFont"/>
    <w:rsid w:val="001E5471"/>
  </w:style>
  <w:style w:type="character" w:styleId="Hyperlink">
    <w:name w:val="Hyperlink"/>
    <w:basedOn w:val="DefaultParagraphFont"/>
    <w:uiPriority w:val="99"/>
    <w:unhideWhenUsed/>
    <w:rsid w:val="00DE1B8A"/>
    <w:rPr>
      <w:color w:val="0000FF" w:themeColor="hyperlink"/>
      <w:u w:val="single"/>
    </w:rPr>
  </w:style>
  <w:style w:type="paragraph" w:styleId="CommentText">
    <w:name w:val="annotation text"/>
    <w:basedOn w:val="Normal"/>
    <w:link w:val="CommentTextChar"/>
    <w:unhideWhenUsed/>
    <w:rsid w:val="00751E5E"/>
    <w:pPr>
      <w:spacing w:after="0" w:line="240" w:lineRule="auto"/>
    </w:pPr>
    <w:rPr>
      <w:rFonts w:ascii="Times New Roman" w:eastAsia="宋体" w:hAnsi="Times New Roman" w:cs="Times New Roman"/>
      <w:sz w:val="20"/>
      <w:szCs w:val="20"/>
      <w:lang w:val="fr-FR" w:eastAsia="fr-FR"/>
    </w:rPr>
  </w:style>
  <w:style w:type="character" w:customStyle="1" w:styleId="CommentTextChar">
    <w:name w:val="Comment Text Char"/>
    <w:basedOn w:val="DefaultParagraphFont"/>
    <w:link w:val="CommentText"/>
    <w:rsid w:val="00751E5E"/>
    <w:rPr>
      <w:rFonts w:ascii="Times New Roman" w:eastAsia="宋体" w:hAnsi="Times New Roman" w:cs="Times New Roman"/>
      <w:sz w:val="20"/>
      <w:szCs w:val="20"/>
      <w:lang w:val="fr-FR" w:eastAsia="fr-FR"/>
    </w:rPr>
  </w:style>
  <w:style w:type="character" w:customStyle="1" w:styleId="apple-converted-space">
    <w:name w:val="apple-converted-space"/>
    <w:basedOn w:val="DefaultParagraphFont"/>
    <w:rsid w:val="00815AC5"/>
  </w:style>
  <w:style w:type="character" w:styleId="CommentReference">
    <w:name w:val="annotation reference"/>
    <w:basedOn w:val="DefaultParagraphFont"/>
    <w:uiPriority w:val="99"/>
    <w:semiHidden/>
    <w:unhideWhenUsed/>
    <w:rsid w:val="00F130E0"/>
    <w:rPr>
      <w:sz w:val="21"/>
      <w:szCs w:val="21"/>
    </w:rPr>
  </w:style>
  <w:style w:type="paragraph" w:styleId="CommentSubject">
    <w:name w:val="annotation subject"/>
    <w:basedOn w:val="CommentText"/>
    <w:next w:val="CommentText"/>
    <w:link w:val="CommentSubjectChar"/>
    <w:uiPriority w:val="99"/>
    <w:semiHidden/>
    <w:unhideWhenUsed/>
    <w:rsid w:val="00F130E0"/>
    <w:pPr>
      <w:spacing w:after="200" w:line="276" w:lineRule="auto"/>
    </w:pPr>
    <w:rPr>
      <w:rFonts w:asciiTheme="minorHAnsi" w:eastAsiaTheme="minorEastAsia" w:hAnsiTheme="minorHAnsi" w:cstheme="minorBidi"/>
      <w:b/>
      <w:bCs/>
      <w:sz w:val="22"/>
      <w:szCs w:val="22"/>
      <w:lang w:val="en-US" w:eastAsia="en-US"/>
    </w:rPr>
  </w:style>
  <w:style w:type="character" w:customStyle="1" w:styleId="CommentSubjectChar">
    <w:name w:val="Comment Subject Char"/>
    <w:basedOn w:val="CommentTextChar"/>
    <w:link w:val="CommentSubject"/>
    <w:uiPriority w:val="99"/>
    <w:semiHidden/>
    <w:rsid w:val="00F130E0"/>
    <w:rPr>
      <w:rFonts w:ascii="Times New Roman" w:eastAsia="宋体"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634">
      <w:bodyDiv w:val="1"/>
      <w:marLeft w:val="0"/>
      <w:marRight w:val="0"/>
      <w:marTop w:val="0"/>
      <w:marBottom w:val="0"/>
      <w:divBdr>
        <w:top w:val="none" w:sz="0" w:space="0" w:color="auto"/>
        <w:left w:val="none" w:sz="0" w:space="0" w:color="auto"/>
        <w:bottom w:val="none" w:sz="0" w:space="0" w:color="auto"/>
        <w:right w:val="none" w:sz="0" w:space="0" w:color="auto"/>
      </w:divBdr>
      <w:divsChild>
        <w:div w:id="124856766">
          <w:marLeft w:val="0"/>
          <w:marRight w:val="0"/>
          <w:marTop w:val="0"/>
          <w:marBottom w:val="0"/>
          <w:divBdr>
            <w:top w:val="none" w:sz="0" w:space="0" w:color="auto"/>
            <w:left w:val="none" w:sz="0" w:space="0" w:color="auto"/>
            <w:bottom w:val="none" w:sz="0" w:space="0" w:color="auto"/>
            <w:right w:val="none" w:sz="0" w:space="0" w:color="auto"/>
          </w:divBdr>
          <w:divsChild>
            <w:div w:id="2121684635">
              <w:marLeft w:val="0"/>
              <w:marRight w:val="0"/>
              <w:marTop w:val="0"/>
              <w:marBottom w:val="0"/>
              <w:divBdr>
                <w:top w:val="none" w:sz="0" w:space="0" w:color="auto"/>
                <w:left w:val="none" w:sz="0" w:space="0" w:color="auto"/>
                <w:bottom w:val="none" w:sz="0" w:space="0" w:color="auto"/>
                <w:right w:val="none" w:sz="0" w:space="0" w:color="auto"/>
              </w:divBdr>
              <w:divsChild>
                <w:div w:id="1327787900">
                  <w:marLeft w:val="0"/>
                  <w:marRight w:val="0"/>
                  <w:marTop w:val="0"/>
                  <w:marBottom w:val="0"/>
                  <w:divBdr>
                    <w:top w:val="none" w:sz="0" w:space="0" w:color="auto"/>
                    <w:left w:val="none" w:sz="0" w:space="0" w:color="auto"/>
                    <w:bottom w:val="none" w:sz="0" w:space="0" w:color="auto"/>
                    <w:right w:val="none" w:sz="0" w:space="0" w:color="auto"/>
                  </w:divBdr>
                  <w:divsChild>
                    <w:div w:id="501548118">
                      <w:marLeft w:val="0"/>
                      <w:marRight w:val="0"/>
                      <w:marTop w:val="0"/>
                      <w:marBottom w:val="0"/>
                      <w:divBdr>
                        <w:top w:val="none" w:sz="0" w:space="0" w:color="auto"/>
                        <w:left w:val="none" w:sz="0" w:space="0" w:color="auto"/>
                        <w:bottom w:val="none" w:sz="0" w:space="0" w:color="auto"/>
                        <w:right w:val="none" w:sz="0" w:space="0" w:color="auto"/>
                      </w:divBdr>
                      <w:divsChild>
                        <w:div w:id="2123450210">
                          <w:marLeft w:val="0"/>
                          <w:marRight w:val="0"/>
                          <w:marTop w:val="0"/>
                          <w:marBottom w:val="0"/>
                          <w:divBdr>
                            <w:top w:val="none" w:sz="0" w:space="0" w:color="auto"/>
                            <w:left w:val="none" w:sz="0" w:space="0" w:color="auto"/>
                            <w:bottom w:val="none" w:sz="0" w:space="0" w:color="auto"/>
                            <w:right w:val="none" w:sz="0" w:space="0" w:color="auto"/>
                          </w:divBdr>
                          <w:divsChild>
                            <w:div w:id="698555127">
                              <w:marLeft w:val="0"/>
                              <w:marRight w:val="0"/>
                              <w:marTop w:val="0"/>
                              <w:marBottom w:val="0"/>
                              <w:divBdr>
                                <w:top w:val="none" w:sz="0" w:space="0" w:color="auto"/>
                                <w:left w:val="none" w:sz="0" w:space="0" w:color="auto"/>
                                <w:bottom w:val="none" w:sz="0" w:space="0" w:color="auto"/>
                                <w:right w:val="none" w:sz="0" w:space="0" w:color="auto"/>
                              </w:divBdr>
                              <w:divsChild>
                                <w:div w:id="918950587">
                                  <w:marLeft w:val="0"/>
                                  <w:marRight w:val="0"/>
                                  <w:marTop w:val="0"/>
                                  <w:marBottom w:val="0"/>
                                  <w:divBdr>
                                    <w:top w:val="none" w:sz="0" w:space="0" w:color="auto"/>
                                    <w:left w:val="none" w:sz="0" w:space="0" w:color="auto"/>
                                    <w:bottom w:val="none" w:sz="0" w:space="0" w:color="auto"/>
                                    <w:right w:val="none" w:sz="0" w:space="0" w:color="auto"/>
                                  </w:divBdr>
                                  <w:divsChild>
                                    <w:div w:id="1086920984">
                                      <w:marLeft w:val="0"/>
                                      <w:marRight w:val="0"/>
                                      <w:marTop w:val="0"/>
                                      <w:marBottom w:val="0"/>
                                      <w:divBdr>
                                        <w:top w:val="none" w:sz="0" w:space="0" w:color="auto"/>
                                        <w:left w:val="none" w:sz="0" w:space="0" w:color="auto"/>
                                        <w:bottom w:val="none" w:sz="0" w:space="0" w:color="auto"/>
                                        <w:right w:val="none" w:sz="0" w:space="0" w:color="auto"/>
                                      </w:divBdr>
                                      <w:divsChild>
                                        <w:div w:id="695352050">
                                          <w:marLeft w:val="0"/>
                                          <w:marRight w:val="0"/>
                                          <w:marTop w:val="0"/>
                                          <w:marBottom w:val="0"/>
                                          <w:divBdr>
                                            <w:top w:val="none" w:sz="0" w:space="0" w:color="auto"/>
                                            <w:left w:val="none" w:sz="0" w:space="0" w:color="auto"/>
                                            <w:bottom w:val="none" w:sz="0" w:space="0" w:color="auto"/>
                                            <w:right w:val="none" w:sz="0" w:space="0" w:color="auto"/>
                                          </w:divBdr>
                                        </w:div>
                                        <w:div w:id="156575885">
                                          <w:marLeft w:val="0"/>
                                          <w:marRight w:val="0"/>
                                          <w:marTop w:val="0"/>
                                          <w:marBottom w:val="0"/>
                                          <w:divBdr>
                                            <w:top w:val="none" w:sz="0" w:space="0" w:color="auto"/>
                                            <w:left w:val="none" w:sz="0" w:space="0" w:color="auto"/>
                                            <w:bottom w:val="none" w:sz="0" w:space="0" w:color="auto"/>
                                            <w:right w:val="none" w:sz="0" w:space="0" w:color="auto"/>
                                          </w:divBdr>
                                          <w:divsChild>
                                            <w:div w:id="20065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108133">
      <w:bodyDiv w:val="1"/>
      <w:marLeft w:val="0"/>
      <w:marRight w:val="0"/>
      <w:marTop w:val="0"/>
      <w:marBottom w:val="0"/>
      <w:divBdr>
        <w:top w:val="none" w:sz="0" w:space="0" w:color="auto"/>
        <w:left w:val="none" w:sz="0" w:space="0" w:color="auto"/>
        <w:bottom w:val="none" w:sz="0" w:space="0" w:color="auto"/>
        <w:right w:val="none" w:sz="0" w:space="0" w:color="auto"/>
      </w:divBdr>
      <w:divsChild>
        <w:div w:id="377047877">
          <w:marLeft w:val="0"/>
          <w:marRight w:val="0"/>
          <w:marTop w:val="0"/>
          <w:marBottom w:val="0"/>
          <w:divBdr>
            <w:top w:val="none" w:sz="0" w:space="0" w:color="auto"/>
            <w:left w:val="none" w:sz="0" w:space="0" w:color="auto"/>
            <w:bottom w:val="none" w:sz="0" w:space="0" w:color="auto"/>
            <w:right w:val="none" w:sz="0" w:space="0" w:color="auto"/>
          </w:divBdr>
          <w:divsChild>
            <w:div w:id="1434666393">
              <w:marLeft w:val="0"/>
              <w:marRight w:val="0"/>
              <w:marTop w:val="0"/>
              <w:marBottom w:val="0"/>
              <w:divBdr>
                <w:top w:val="none" w:sz="0" w:space="0" w:color="auto"/>
                <w:left w:val="none" w:sz="0" w:space="0" w:color="auto"/>
                <w:bottom w:val="none" w:sz="0" w:space="0" w:color="auto"/>
                <w:right w:val="none" w:sz="0" w:space="0" w:color="auto"/>
              </w:divBdr>
              <w:divsChild>
                <w:div w:id="581912690">
                  <w:marLeft w:val="0"/>
                  <w:marRight w:val="0"/>
                  <w:marTop w:val="0"/>
                  <w:marBottom w:val="0"/>
                  <w:divBdr>
                    <w:top w:val="none" w:sz="0" w:space="0" w:color="auto"/>
                    <w:left w:val="none" w:sz="0" w:space="0" w:color="auto"/>
                    <w:bottom w:val="none" w:sz="0" w:space="0" w:color="auto"/>
                    <w:right w:val="none" w:sz="0" w:space="0" w:color="auto"/>
                  </w:divBdr>
                  <w:divsChild>
                    <w:div w:id="1842545522">
                      <w:marLeft w:val="0"/>
                      <w:marRight w:val="0"/>
                      <w:marTop w:val="0"/>
                      <w:marBottom w:val="0"/>
                      <w:divBdr>
                        <w:top w:val="none" w:sz="0" w:space="0" w:color="auto"/>
                        <w:left w:val="none" w:sz="0" w:space="0" w:color="auto"/>
                        <w:bottom w:val="none" w:sz="0" w:space="0" w:color="auto"/>
                        <w:right w:val="none" w:sz="0" w:space="0" w:color="auto"/>
                      </w:divBdr>
                      <w:divsChild>
                        <w:div w:id="1067070824">
                          <w:marLeft w:val="0"/>
                          <w:marRight w:val="0"/>
                          <w:marTop w:val="0"/>
                          <w:marBottom w:val="0"/>
                          <w:divBdr>
                            <w:top w:val="none" w:sz="0" w:space="0" w:color="auto"/>
                            <w:left w:val="none" w:sz="0" w:space="0" w:color="auto"/>
                            <w:bottom w:val="none" w:sz="0" w:space="0" w:color="auto"/>
                            <w:right w:val="none" w:sz="0" w:space="0" w:color="auto"/>
                          </w:divBdr>
                          <w:divsChild>
                            <w:div w:id="660426629">
                              <w:marLeft w:val="0"/>
                              <w:marRight w:val="0"/>
                              <w:marTop w:val="0"/>
                              <w:marBottom w:val="0"/>
                              <w:divBdr>
                                <w:top w:val="none" w:sz="0" w:space="0" w:color="auto"/>
                                <w:left w:val="none" w:sz="0" w:space="0" w:color="auto"/>
                                <w:bottom w:val="none" w:sz="0" w:space="0" w:color="auto"/>
                                <w:right w:val="none" w:sz="0" w:space="0" w:color="auto"/>
                              </w:divBdr>
                              <w:divsChild>
                                <w:div w:id="738288888">
                                  <w:marLeft w:val="0"/>
                                  <w:marRight w:val="0"/>
                                  <w:marTop w:val="0"/>
                                  <w:marBottom w:val="0"/>
                                  <w:divBdr>
                                    <w:top w:val="none" w:sz="0" w:space="0" w:color="auto"/>
                                    <w:left w:val="none" w:sz="0" w:space="0" w:color="auto"/>
                                    <w:bottom w:val="none" w:sz="0" w:space="0" w:color="auto"/>
                                    <w:right w:val="none" w:sz="0" w:space="0" w:color="auto"/>
                                  </w:divBdr>
                                  <w:divsChild>
                                    <w:div w:id="1926499920">
                                      <w:marLeft w:val="0"/>
                                      <w:marRight w:val="0"/>
                                      <w:marTop w:val="0"/>
                                      <w:marBottom w:val="0"/>
                                      <w:divBdr>
                                        <w:top w:val="none" w:sz="0" w:space="0" w:color="auto"/>
                                        <w:left w:val="none" w:sz="0" w:space="0" w:color="auto"/>
                                        <w:bottom w:val="none" w:sz="0" w:space="0" w:color="auto"/>
                                        <w:right w:val="none" w:sz="0" w:space="0" w:color="auto"/>
                                      </w:divBdr>
                                      <w:divsChild>
                                        <w:div w:id="18750342">
                                          <w:marLeft w:val="0"/>
                                          <w:marRight w:val="0"/>
                                          <w:marTop w:val="0"/>
                                          <w:marBottom w:val="0"/>
                                          <w:divBdr>
                                            <w:top w:val="none" w:sz="0" w:space="0" w:color="auto"/>
                                            <w:left w:val="none" w:sz="0" w:space="0" w:color="auto"/>
                                            <w:bottom w:val="none" w:sz="0" w:space="0" w:color="auto"/>
                                            <w:right w:val="none" w:sz="0" w:space="0" w:color="auto"/>
                                          </w:divBdr>
                                          <w:divsChild>
                                            <w:div w:id="100016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2891">
      <w:bodyDiv w:val="1"/>
      <w:marLeft w:val="0"/>
      <w:marRight w:val="0"/>
      <w:marTop w:val="0"/>
      <w:marBottom w:val="0"/>
      <w:divBdr>
        <w:top w:val="none" w:sz="0" w:space="0" w:color="auto"/>
        <w:left w:val="none" w:sz="0" w:space="0" w:color="auto"/>
        <w:bottom w:val="none" w:sz="0" w:space="0" w:color="auto"/>
        <w:right w:val="none" w:sz="0" w:space="0" w:color="auto"/>
      </w:divBdr>
      <w:divsChild>
        <w:div w:id="218901515">
          <w:marLeft w:val="0"/>
          <w:marRight w:val="0"/>
          <w:marTop w:val="0"/>
          <w:marBottom w:val="0"/>
          <w:divBdr>
            <w:top w:val="none" w:sz="0" w:space="0" w:color="auto"/>
            <w:left w:val="none" w:sz="0" w:space="0" w:color="auto"/>
            <w:bottom w:val="none" w:sz="0" w:space="0" w:color="auto"/>
            <w:right w:val="none" w:sz="0" w:space="0" w:color="auto"/>
          </w:divBdr>
        </w:div>
        <w:div w:id="1056318787">
          <w:marLeft w:val="0"/>
          <w:marRight w:val="0"/>
          <w:marTop w:val="0"/>
          <w:marBottom w:val="0"/>
          <w:divBdr>
            <w:top w:val="none" w:sz="0" w:space="0" w:color="auto"/>
            <w:left w:val="none" w:sz="0" w:space="0" w:color="auto"/>
            <w:bottom w:val="none" w:sz="0" w:space="0" w:color="auto"/>
            <w:right w:val="none" w:sz="0" w:space="0" w:color="auto"/>
          </w:divBdr>
        </w:div>
        <w:div w:id="538132298">
          <w:marLeft w:val="0"/>
          <w:marRight w:val="0"/>
          <w:marTop w:val="0"/>
          <w:marBottom w:val="0"/>
          <w:divBdr>
            <w:top w:val="none" w:sz="0" w:space="0" w:color="auto"/>
            <w:left w:val="none" w:sz="0" w:space="0" w:color="auto"/>
            <w:bottom w:val="none" w:sz="0" w:space="0" w:color="auto"/>
            <w:right w:val="none" w:sz="0" w:space="0" w:color="auto"/>
          </w:divBdr>
        </w:div>
        <w:div w:id="219754700">
          <w:marLeft w:val="0"/>
          <w:marRight w:val="0"/>
          <w:marTop w:val="0"/>
          <w:marBottom w:val="0"/>
          <w:divBdr>
            <w:top w:val="none" w:sz="0" w:space="0" w:color="auto"/>
            <w:left w:val="none" w:sz="0" w:space="0" w:color="auto"/>
            <w:bottom w:val="none" w:sz="0" w:space="0" w:color="auto"/>
            <w:right w:val="none" w:sz="0" w:space="0" w:color="auto"/>
          </w:divBdr>
        </w:div>
        <w:div w:id="650018257">
          <w:marLeft w:val="0"/>
          <w:marRight w:val="0"/>
          <w:marTop w:val="0"/>
          <w:marBottom w:val="0"/>
          <w:divBdr>
            <w:top w:val="none" w:sz="0" w:space="0" w:color="auto"/>
            <w:left w:val="none" w:sz="0" w:space="0" w:color="auto"/>
            <w:bottom w:val="none" w:sz="0" w:space="0" w:color="auto"/>
            <w:right w:val="none" w:sz="0" w:space="0" w:color="auto"/>
          </w:divBdr>
        </w:div>
        <w:div w:id="2004314156">
          <w:marLeft w:val="0"/>
          <w:marRight w:val="0"/>
          <w:marTop w:val="0"/>
          <w:marBottom w:val="0"/>
          <w:divBdr>
            <w:top w:val="none" w:sz="0" w:space="0" w:color="auto"/>
            <w:left w:val="none" w:sz="0" w:space="0" w:color="auto"/>
            <w:bottom w:val="none" w:sz="0" w:space="0" w:color="auto"/>
            <w:right w:val="none" w:sz="0" w:space="0" w:color="auto"/>
          </w:divBdr>
        </w:div>
        <w:div w:id="2090223378">
          <w:marLeft w:val="0"/>
          <w:marRight w:val="0"/>
          <w:marTop w:val="0"/>
          <w:marBottom w:val="0"/>
          <w:divBdr>
            <w:top w:val="none" w:sz="0" w:space="0" w:color="auto"/>
            <w:left w:val="none" w:sz="0" w:space="0" w:color="auto"/>
            <w:bottom w:val="none" w:sz="0" w:space="0" w:color="auto"/>
            <w:right w:val="none" w:sz="0" w:space="0" w:color="auto"/>
          </w:divBdr>
        </w:div>
        <w:div w:id="704908352">
          <w:marLeft w:val="0"/>
          <w:marRight w:val="0"/>
          <w:marTop w:val="0"/>
          <w:marBottom w:val="0"/>
          <w:divBdr>
            <w:top w:val="none" w:sz="0" w:space="0" w:color="auto"/>
            <w:left w:val="none" w:sz="0" w:space="0" w:color="auto"/>
            <w:bottom w:val="none" w:sz="0" w:space="0" w:color="auto"/>
            <w:right w:val="none" w:sz="0" w:space="0" w:color="auto"/>
          </w:divBdr>
        </w:div>
        <w:div w:id="2045934533">
          <w:marLeft w:val="0"/>
          <w:marRight w:val="0"/>
          <w:marTop w:val="0"/>
          <w:marBottom w:val="0"/>
          <w:divBdr>
            <w:top w:val="none" w:sz="0" w:space="0" w:color="auto"/>
            <w:left w:val="none" w:sz="0" w:space="0" w:color="auto"/>
            <w:bottom w:val="none" w:sz="0" w:space="0" w:color="auto"/>
            <w:right w:val="none" w:sz="0" w:space="0" w:color="auto"/>
          </w:divBdr>
        </w:div>
        <w:div w:id="1486047283">
          <w:marLeft w:val="0"/>
          <w:marRight w:val="0"/>
          <w:marTop w:val="0"/>
          <w:marBottom w:val="0"/>
          <w:divBdr>
            <w:top w:val="none" w:sz="0" w:space="0" w:color="auto"/>
            <w:left w:val="none" w:sz="0" w:space="0" w:color="auto"/>
            <w:bottom w:val="none" w:sz="0" w:space="0" w:color="auto"/>
            <w:right w:val="none" w:sz="0" w:space="0" w:color="auto"/>
          </w:divBdr>
        </w:div>
        <w:div w:id="1639724055">
          <w:marLeft w:val="0"/>
          <w:marRight w:val="0"/>
          <w:marTop w:val="0"/>
          <w:marBottom w:val="0"/>
          <w:divBdr>
            <w:top w:val="none" w:sz="0" w:space="0" w:color="auto"/>
            <w:left w:val="none" w:sz="0" w:space="0" w:color="auto"/>
            <w:bottom w:val="none" w:sz="0" w:space="0" w:color="auto"/>
            <w:right w:val="none" w:sz="0" w:space="0" w:color="auto"/>
          </w:divBdr>
        </w:div>
        <w:div w:id="1695959552">
          <w:marLeft w:val="0"/>
          <w:marRight w:val="0"/>
          <w:marTop w:val="0"/>
          <w:marBottom w:val="0"/>
          <w:divBdr>
            <w:top w:val="none" w:sz="0" w:space="0" w:color="auto"/>
            <w:left w:val="none" w:sz="0" w:space="0" w:color="auto"/>
            <w:bottom w:val="none" w:sz="0" w:space="0" w:color="auto"/>
            <w:right w:val="none" w:sz="0" w:space="0" w:color="auto"/>
          </w:divBdr>
        </w:div>
        <w:div w:id="2116904129">
          <w:marLeft w:val="0"/>
          <w:marRight w:val="0"/>
          <w:marTop w:val="0"/>
          <w:marBottom w:val="0"/>
          <w:divBdr>
            <w:top w:val="none" w:sz="0" w:space="0" w:color="auto"/>
            <w:left w:val="none" w:sz="0" w:space="0" w:color="auto"/>
            <w:bottom w:val="none" w:sz="0" w:space="0" w:color="auto"/>
            <w:right w:val="none" w:sz="0" w:space="0" w:color="auto"/>
          </w:divBdr>
        </w:div>
        <w:div w:id="1549297529">
          <w:marLeft w:val="0"/>
          <w:marRight w:val="0"/>
          <w:marTop w:val="0"/>
          <w:marBottom w:val="0"/>
          <w:divBdr>
            <w:top w:val="none" w:sz="0" w:space="0" w:color="auto"/>
            <w:left w:val="none" w:sz="0" w:space="0" w:color="auto"/>
            <w:bottom w:val="none" w:sz="0" w:space="0" w:color="auto"/>
            <w:right w:val="none" w:sz="0" w:space="0" w:color="auto"/>
          </w:divBdr>
        </w:div>
        <w:div w:id="949429998">
          <w:marLeft w:val="0"/>
          <w:marRight w:val="0"/>
          <w:marTop w:val="0"/>
          <w:marBottom w:val="0"/>
          <w:divBdr>
            <w:top w:val="none" w:sz="0" w:space="0" w:color="auto"/>
            <w:left w:val="none" w:sz="0" w:space="0" w:color="auto"/>
            <w:bottom w:val="none" w:sz="0" w:space="0" w:color="auto"/>
            <w:right w:val="none" w:sz="0" w:space="0" w:color="auto"/>
          </w:divBdr>
        </w:div>
        <w:div w:id="267396091">
          <w:marLeft w:val="0"/>
          <w:marRight w:val="0"/>
          <w:marTop w:val="0"/>
          <w:marBottom w:val="0"/>
          <w:divBdr>
            <w:top w:val="none" w:sz="0" w:space="0" w:color="auto"/>
            <w:left w:val="none" w:sz="0" w:space="0" w:color="auto"/>
            <w:bottom w:val="none" w:sz="0" w:space="0" w:color="auto"/>
            <w:right w:val="none" w:sz="0" w:space="0" w:color="auto"/>
          </w:divBdr>
        </w:div>
        <w:div w:id="2036930272">
          <w:marLeft w:val="0"/>
          <w:marRight w:val="0"/>
          <w:marTop w:val="0"/>
          <w:marBottom w:val="0"/>
          <w:divBdr>
            <w:top w:val="none" w:sz="0" w:space="0" w:color="auto"/>
            <w:left w:val="none" w:sz="0" w:space="0" w:color="auto"/>
            <w:bottom w:val="none" w:sz="0" w:space="0" w:color="auto"/>
            <w:right w:val="none" w:sz="0" w:space="0" w:color="auto"/>
          </w:divBdr>
        </w:div>
        <w:div w:id="412630824">
          <w:marLeft w:val="0"/>
          <w:marRight w:val="0"/>
          <w:marTop w:val="0"/>
          <w:marBottom w:val="0"/>
          <w:divBdr>
            <w:top w:val="none" w:sz="0" w:space="0" w:color="auto"/>
            <w:left w:val="none" w:sz="0" w:space="0" w:color="auto"/>
            <w:bottom w:val="none" w:sz="0" w:space="0" w:color="auto"/>
            <w:right w:val="none" w:sz="0" w:space="0" w:color="auto"/>
          </w:divBdr>
        </w:div>
        <w:div w:id="182013012">
          <w:marLeft w:val="0"/>
          <w:marRight w:val="0"/>
          <w:marTop w:val="0"/>
          <w:marBottom w:val="0"/>
          <w:divBdr>
            <w:top w:val="none" w:sz="0" w:space="0" w:color="auto"/>
            <w:left w:val="none" w:sz="0" w:space="0" w:color="auto"/>
            <w:bottom w:val="none" w:sz="0" w:space="0" w:color="auto"/>
            <w:right w:val="none" w:sz="0" w:space="0" w:color="auto"/>
          </w:divBdr>
        </w:div>
        <w:div w:id="1177771475">
          <w:marLeft w:val="0"/>
          <w:marRight w:val="0"/>
          <w:marTop w:val="0"/>
          <w:marBottom w:val="0"/>
          <w:divBdr>
            <w:top w:val="none" w:sz="0" w:space="0" w:color="auto"/>
            <w:left w:val="none" w:sz="0" w:space="0" w:color="auto"/>
            <w:bottom w:val="none" w:sz="0" w:space="0" w:color="auto"/>
            <w:right w:val="none" w:sz="0" w:space="0" w:color="auto"/>
          </w:divBdr>
        </w:div>
        <w:div w:id="315260277">
          <w:marLeft w:val="0"/>
          <w:marRight w:val="0"/>
          <w:marTop w:val="0"/>
          <w:marBottom w:val="0"/>
          <w:divBdr>
            <w:top w:val="none" w:sz="0" w:space="0" w:color="auto"/>
            <w:left w:val="none" w:sz="0" w:space="0" w:color="auto"/>
            <w:bottom w:val="none" w:sz="0" w:space="0" w:color="auto"/>
            <w:right w:val="none" w:sz="0" w:space="0" w:color="auto"/>
          </w:divBdr>
        </w:div>
        <w:div w:id="602036737">
          <w:marLeft w:val="0"/>
          <w:marRight w:val="0"/>
          <w:marTop w:val="0"/>
          <w:marBottom w:val="0"/>
          <w:divBdr>
            <w:top w:val="none" w:sz="0" w:space="0" w:color="auto"/>
            <w:left w:val="none" w:sz="0" w:space="0" w:color="auto"/>
            <w:bottom w:val="none" w:sz="0" w:space="0" w:color="auto"/>
            <w:right w:val="none" w:sz="0" w:space="0" w:color="auto"/>
          </w:divBdr>
        </w:div>
        <w:div w:id="5178301">
          <w:marLeft w:val="0"/>
          <w:marRight w:val="0"/>
          <w:marTop w:val="0"/>
          <w:marBottom w:val="0"/>
          <w:divBdr>
            <w:top w:val="none" w:sz="0" w:space="0" w:color="auto"/>
            <w:left w:val="none" w:sz="0" w:space="0" w:color="auto"/>
            <w:bottom w:val="none" w:sz="0" w:space="0" w:color="auto"/>
            <w:right w:val="none" w:sz="0" w:space="0" w:color="auto"/>
          </w:divBdr>
        </w:div>
        <w:div w:id="2012831534">
          <w:marLeft w:val="0"/>
          <w:marRight w:val="0"/>
          <w:marTop w:val="0"/>
          <w:marBottom w:val="0"/>
          <w:divBdr>
            <w:top w:val="none" w:sz="0" w:space="0" w:color="auto"/>
            <w:left w:val="none" w:sz="0" w:space="0" w:color="auto"/>
            <w:bottom w:val="none" w:sz="0" w:space="0" w:color="auto"/>
            <w:right w:val="none" w:sz="0" w:space="0" w:color="auto"/>
          </w:divBdr>
        </w:div>
        <w:div w:id="506478570">
          <w:marLeft w:val="0"/>
          <w:marRight w:val="0"/>
          <w:marTop w:val="0"/>
          <w:marBottom w:val="0"/>
          <w:divBdr>
            <w:top w:val="none" w:sz="0" w:space="0" w:color="auto"/>
            <w:left w:val="none" w:sz="0" w:space="0" w:color="auto"/>
            <w:bottom w:val="none" w:sz="0" w:space="0" w:color="auto"/>
            <w:right w:val="none" w:sz="0" w:space="0" w:color="auto"/>
          </w:divBdr>
        </w:div>
        <w:div w:id="121191929">
          <w:marLeft w:val="0"/>
          <w:marRight w:val="0"/>
          <w:marTop w:val="0"/>
          <w:marBottom w:val="0"/>
          <w:divBdr>
            <w:top w:val="none" w:sz="0" w:space="0" w:color="auto"/>
            <w:left w:val="none" w:sz="0" w:space="0" w:color="auto"/>
            <w:bottom w:val="none" w:sz="0" w:space="0" w:color="auto"/>
            <w:right w:val="none" w:sz="0" w:space="0" w:color="auto"/>
          </w:divBdr>
        </w:div>
        <w:div w:id="417988795">
          <w:marLeft w:val="0"/>
          <w:marRight w:val="0"/>
          <w:marTop w:val="0"/>
          <w:marBottom w:val="0"/>
          <w:divBdr>
            <w:top w:val="none" w:sz="0" w:space="0" w:color="auto"/>
            <w:left w:val="none" w:sz="0" w:space="0" w:color="auto"/>
            <w:bottom w:val="none" w:sz="0" w:space="0" w:color="auto"/>
            <w:right w:val="none" w:sz="0" w:space="0" w:color="auto"/>
          </w:divBdr>
        </w:div>
        <w:div w:id="489105047">
          <w:marLeft w:val="0"/>
          <w:marRight w:val="0"/>
          <w:marTop w:val="0"/>
          <w:marBottom w:val="0"/>
          <w:divBdr>
            <w:top w:val="none" w:sz="0" w:space="0" w:color="auto"/>
            <w:left w:val="none" w:sz="0" w:space="0" w:color="auto"/>
            <w:bottom w:val="none" w:sz="0" w:space="0" w:color="auto"/>
            <w:right w:val="none" w:sz="0" w:space="0" w:color="auto"/>
          </w:divBdr>
        </w:div>
        <w:div w:id="267854004">
          <w:marLeft w:val="0"/>
          <w:marRight w:val="0"/>
          <w:marTop w:val="0"/>
          <w:marBottom w:val="0"/>
          <w:divBdr>
            <w:top w:val="none" w:sz="0" w:space="0" w:color="auto"/>
            <w:left w:val="none" w:sz="0" w:space="0" w:color="auto"/>
            <w:bottom w:val="none" w:sz="0" w:space="0" w:color="auto"/>
            <w:right w:val="none" w:sz="0" w:space="0" w:color="auto"/>
          </w:divBdr>
        </w:div>
        <w:div w:id="1031221248">
          <w:marLeft w:val="0"/>
          <w:marRight w:val="0"/>
          <w:marTop w:val="0"/>
          <w:marBottom w:val="0"/>
          <w:divBdr>
            <w:top w:val="none" w:sz="0" w:space="0" w:color="auto"/>
            <w:left w:val="none" w:sz="0" w:space="0" w:color="auto"/>
            <w:bottom w:val="none" w:sz="0" w:space="0" w:color="auto"/>
            <w:right w:val="none" w:sz="0" w:space="0" w:color="auto"/>
          </w:divBdr>
        </w:div>
        <w:div w:id="252326749">
          <w:marLeft w:val="0"/>
          <w:marRight w:val="0"/>
          <w:marTop w:val="0"/>
          <w:marBottom w:val="0"/>
          <w:divBdr>
            <w:top w:val="none" w:sz="0" w:space="0" w:color="auto"/>
            <w:left w:val="none" w:sz="0" w:space="0" w:color="auto"/>
            <w:bottom w:val="none" w:sz="0" w:space="0" w:color="auto"/>
            <w:right w:val="none" w:sz="0" w:space="0" w:color="auto"/>
          </w:divBdr>
        </w:div>
        <w:div w:id="251861662">
          <w:marLeft w:val="0"/>
          <w:marRight w:val="0"/>
          <w:marTop w:val="0"/>
          <w:marBottom w:val="0"/>
          <w:divBdr>
            <w:top w:val="none" w:sz="0" w:space="0" w:color="auto"/>
            <w:left w:val="none" w:sz="0" w:space="0" w:color="auto"/>
            <w:bottom w:val="none" w:sz="0" w:space="0" w:color="auto"/>
            <w:right w:val="none" w:sz="0" w:space="0" w:color="auto"/>
          </w:divBdr>
        </w:div>
        <w:div w:id="569577887">
          <w:marLeft w:val="0"/>
          <w:marRight w:val="0"/>
          <w:marTop w:val="0"/>
          <w:marBottom w:val="0"/>
          <w:divBdr>
            <w:top w:val="none" w:sz="0" w:space="0" w:color="auto"/>
            <w:left w:val="none" w:sz="0" w:space="0" w:color="auto"/>
            <w:bottom w:val="none" w:sz="0" w:space="0" w:color="auto"/>
            <w:right w:val="none" w:sz="0" w:space="0" w:color="auto"/>
          </w:divBdr>
        </w:div>
        <w:div w:id="542208557">
          <w:marLeft w:val="0"/>
          <w:marRight w:val="0"/>
          <w:marTop w:val="0"/>
          <w:marBottom w:val="0"/>
          <w:divBdr>
            <w:top w:val="none" w:sz="0" w:space="0" w:color="auto"/>
            <w:left w:val="none" w:sz="0" w:space="0" w:color="auto"/>
            <w:bottom w:val="none" w:sz="0" w:space="0" w:color="auto"/>
            <w:right w:val="none" w:sz="0" w:space="0" w:color="auto"/>
          </w:divBdr>
        </w:div>
        <w:div w:id="1229806346">
          <w:marLeft w:val="0"/>
          <w:marRight w:val="0"/>
          <w:marTop w:val="0"/>
          <w:marBottom w:val="0"/>
          <w:divBdr>
            <w:top w:val="none" w:sz="0" w:space="0" w:color="auto"/>
            <w:left w:val="none" w:sz="0" w:space="0" w:color="auto"/>
            <w:bottom w:val="none" w:sz="0" w:space="0" w:color="auto"/>
            <w:right w:val="none" w:sz="0" w:space="0" w:color="auto"/>
          </w:divBdr>
        </w:div>
        <w:div w:id="1136222474">
          <w:marLeft w:val="0"/>
          <w:marRight w:val="0"/>
          <w:marTop w:val="0"/>
          <w:marBottom w:val="0"/>
          <w:divBdr>
            <w:top w:val="none" w:sz="0" w:space="0" w:color="auto"/>
            <w:left w:val="none" w:sz="0" w:space="0" w:color="auto"/>
            <w:bottom w:val="none" w:sz="0" w:space="0" w:color="auto"/>
            <w:right w:val="none" w:sz="0" w:space="0" w:color="auto"/>
          </w:divBdr>
        </w:div>
        <w:div w:id="1524710657">
          <w:marLeft w:val="0"/>
          <w:marRight w:val="0"/>
          <w:marTop w:val="0"/>
          <w:marBottom w:val="0"/>
          <w:divBdr>
            <w:top w:val="none" w:sz="0" w:space="0" w:color="auto"/>
            <w:left w:val="none" w:sz="0" w:space="0" w:color="auto"/>
            <w:bottom w:val="none" w:sz="0" w:space="0" w:color="auto"/>
            <w:right w:val="none" w:sz="0" w:space="0" w:color="auto"/>
          </w:divBdr>
        </w:div>
        <w:div w:id="2006976655">
          <w:marLeft w:val="0"/>
          <w:marRight w:val="0"/>
          <w:marTop w:val="0"/>
          <w:marBottom w:val="0"/>
          <w:divBdr>
            <w:top w:val="none" w:sz="0" w:space="0" w:color="auto"/>
            <w:left w:val="none" w:sz="0" w:space="0" w:color="auto"/>
            <w:bottom w:val="none" w:sz="0" w:space="0" w:color="auto"/>
            <w:right w:val="none" w:sz="0" w:space="0" w:color="auto"/>
          </w:divBdr>
        </w:div>
        <w:div w:id="1660885695">
          <w:marLeft w:val="0"/>
          <w:marRight w:val="0"/>
          <w:marTop w:val="0"/>
          <w:marBottom w:val="0"/>
          <w:divBdr>
            <w:top w:val="none" w:sz="0" w:space="0" w:color="auto"/>
            <w:left w:val="none" w:sz="0" w:space="0" w:color="auto"/>
            <w:bottom w:val="none" w:sz="0" w:space="0" w:color="auto"/>
            <w:right w:val="none" w:sz="0" w:space="0" w:color="auto"/>
          </w:divBdr>
        </w:div>
        <w:div w:id="545265649">
          <w:marLeft w:val="0"/>
          <w:marRight w:val="0"/>
          <w:marTop w:val="0"/>
          <w:marBottom w:val="0"/>
          <w:divBdr>
            <w:top w:val="none" w:sz="0" w:space="0" w:color="auto"/>
            <w:left w:val="none" w:sz="0" w:space="0" w:color="auto"/>
            <w:bottom w:val="none" w:sz="0" w:space="0" w:color="auto"/>
            <w:right w:val="none" w:sz="0" w:space="0" w:color="auto"/>
          </w:divBdr>
        </w:div>
        <w:div w:id="2101368740">
          <w:marLeft w:val="0"/>
          <w:marRight w:val="0"/>
          <w:marTop w:val="0"/>
          <w:marBottom w:val="0"/>
          <w:divBdr>
            <w:top w:val="none" w:sz="0" w:space="0" w:color="auto"/>
            <w:left w:val="none" w:sz="0" w:space="0" w:color="auto"/>
            <w:bottom w:val="none" w:sz="0" w:space="0" w:color="auto"/>
            <w:right w:val="none" w:sz="0" w:space="0" w:color="auto"/>
          </w:divBdr>
        </w:div>
        <w:div w:id="1263144014">
          <w:marLeft w:val="0"/>
          <w:marRight w:val="0"/>
          <w:marTop w:val="0"/>
          <w:marBottom w:val="0"/>
          <w:divBdr>
            <w:top w:val="none" w:sz="0" w:space="0" w:color="auto"/>
            <w:left w:val="none" w:sz="0" w:space="0" w:color="auto"/>
            <w:bottom w:val="none" w:sz="0" w:space="0" w:color="auto"/>
            <w:right w:val="none" w:sz="0" w:space="0" w:color="auto"/>
          </w:divBdr>
        </w:div>
        <w:div w:id="392701199">
          <w:marLeft w:val="0"/>
          <w:marRight w:val="0"/>
          <w:marTop w:val="0"/>
          <w:marBottom w:val="0"/>
          <w:divBdr>
            <w:top w:val="none" w:sz="0" w:space="0" w:color="auto"/>
            <w:left w:val="none" w:sz="0" w:space="0" w:color="auto"/>
            <w:bottom w:val="none" w:sz="0" w:space="0" w:color="auto"/>
            <w:right w:val="none" w:sz="0" w:space="0" w:color="auto"/>
          </w:divBdr>
        </w:div>
        <w:div w:id="1282571051">
          <w:marLeft w:val="0"/>
          <w:marRight w:val="0"/>
          <w:marTop w:val="0"/>
          <w:marBottom w:val="0"/>
          <w:divBdr>
            <w:top w:val="none" w:sz="0" w:space="0" w:color="auto"/>
            <w:left w:val="none" w:sz="0" w:space="0" w:color="auto"/>
            <w:bottom w:val="none" w:sz="0" w:space="0" w:color="auto"/>
            <w:right w:val="none" w:sz="0" w:space="0" w:color="auto"/>
          </w:divBdr>
        </w:div>
        <w:div w:id="1046611212">
          <w:marLeft w:val="0"/>
          <w:marRight w:val="0"/>
          <w:marTop w:val="0"/>
          <w:marBottom w:val="0"/>
          <w:divBdr>
            <w:top w:val="none" w:sz="0" w:space="0" w:color="auto"/>
            <w:left w:val="none" w:sz="0" w:space="0" w:color="auto"/>
            <w:bottom w:val="none" w:sz="0" w:space="0" w:color="auto"/>
            <w:right w:val="none" w:sz="0" w:space="0" w:color="auto"/>
          </w:divBdr>
        </w:div>
        <w:div w:id="570039343">
          <w:marLeft w:val="0"/>
          <w:marRight w:val="0"/>
          <w:marTop w:val="0"/>
          <w:marBottom w:val="0"/>
          <w:divBdr>
            <w:top w:val="none" w:sz="0" w:space="0" w:color="auto"/>
            <w:left w:val="none" w:sz="0" w:space="0" w:color="auto"/>
            <w:bottom w:val="none" w:sz="0" w:space="0" w:color="auto"/>
            <w:right w:val="none" w:sz="0" w:space="0" w:color="auto"/>
          </w:divBdr>
        </w:div>
        <w:div w:id="1075326110">
          <w:marLeft w:val="0"/>
          <w:marRight w:val="0"/>
          <w:marTop w:val="0"/>
          <w:marBottom w:val="0"/>
          <w:divBdr>
            <w:top w:val="none" w:sz="0" w:space="0" w:color="auto"/>
            <w:left w:val="none" w:sz="0" w:space="0" w:color="auto"/>
            <w:bottom w:val="none" w:sz="0" w:space="0" w:color="auto"/>
            <w:right w:val="none" w:sz="0" w:space="0" w:color="auto"/>
          </w:divBdr>
        </w:div>
        <w:div w:id="1228568325">
          <w:marLeft w:val="0"/>
          <w:marRight w:val="0"/>
          <w:marTop w:val="0"/>
          <w:marBottom w:val="0"/>
          <w:divBdr>
            <w:top w:val="none" w:sz="0" w:space="0" w:color="auto"/>
            <w:left w:val="none" w:sz="0" w:space="0" w:color="auto"/>
            <w:bottom w:val="none" w:sz="0" w:space="0" w:color="auto"/>
            <w:right w:val="none" w:sz="0" w:space="0" w:color="auto"/>
          </w:divBdr>
        </w:div>
        <w:div w:id="779029593">
          <w:marLeft w:val="0"/>
          <w:marRight w:val="0"/>
          <w:marTop w:val="0"/>
          <w:marBottom w:val="0"/>
          <w:divBdr>
            <w:top w:val="none" w:sz="0" w:space="0" w:color="auto"/>
            <w:left w:val="none" w:sz="0" w:space="0" w:color="auto"/>
            <w:bottom w:val="none" w:sz="0" w:space="0" w:color="auto"/>
            <w:right w:val="none" w:sz="0" w:space="0" w:color="auto"/>
          </w:divBdr>
        </w:div>
        <w:div w:id="1349596278">
          <w:marLeft w:val="0"/>
          <w:marRight w:val="0"/>
          <w:marTop w:val="0"/>
          <w:marBottom w:val="0"/>
          <w:divBdr>
            <w:top w:val="none" w:sz="0" w:space="0" w:color="auto"/>
            <w:left w:val="none" w:sz="0" w:space="0" w:color="auto"/>
            <w:bottom w:val="none" w:sz="0" w:space="0" w:color="auto"/>
            <w:right w:val="none" w:sz="0" w:space="0" w:color="auto"/>
          </w:divBdr>
        </w:div>
        <w:div w:id="833181045">
          <w:marLeft w:val="0"/>
          <w:marRight w:val="0"/>
          <w:marTop w:val="0"/>
          <w:marBottom w:val="0"/>
          <w:divBdr>
            <w:top w:val="none" w:sz="0" w:space="0" w:color="auto"/>
            <w:left w:val="none" w:sz="0" w:space="0" w:color="auto"/>
            <w:bottom w:val="none" w:sz="0" w:space="0" w:color="auto"/>
            <w:right w:val="none" w:sz="0" w:space="0" w:color="auto"/>
          </w:divBdr>
        </w:div>
        <w:div w:id="2104182695">
          <w:marLeft w:val="0"/>
          <w:marRight w:val="0"/>
          <w:marTop w:val="0"/>
          <w:marBottom w:val="0"/>
          <w:divBdr>
            <w:top w:val="none" w:sz="0" w:space="0" w:color="auto"/>
            <w:left w:val="none" w:sz="0" w:space="0" w:color="auto"/>
            <w:bottom w:val="none" w:sz="0" w:space="0" w:color="auto"/>
            <w:right w:val="none" w:sz="0" w:space="0" w:color="auto"/>
          </w:divBdr>
        </w:div>
        <w:div w:id="1816869963">
          <w:marLeft w:val="0"/>
          <w:marRight w:val="0"/>
          <w:marTop w:val="0"/>
          <w:marBottom w:val="0"/>
          <w:divBdr>
            <w:top w:val="none" w:sz="0" w:space="0" w:color="auto"/>
            <w:left w:val="none" w:sz="0" w:space="0" w:color="auto"/>
            <w:bottom w:val="none" w:sz="0" w:space="0" w:color="auto"/>
            <w:right w:val="none" w:sz="0" w:space="0" w:color="auto"/>
          </w:divBdr>
        </w:div>
        <w:div w:id="735664396">
          <w:marLeft w:val="0"/>
          <w:marRight w:val="0"/>
          <w:marTop w:val="0"/>
          <w:marBottom w:val="0"/>
          <w:divBdr>
            <w:top w:val="none" w:sz="0" w:space="0" w:color="auto"/>
            <w:left w:val="none" w:sz="0" w:space="0" w:color="auto"/>
            <w:bottom w:val="none" w:sz="0" w:space="0" w:color="auto"/>
            <w:right w:val="none" w:sz="0" w:space="0" w:color="auto"/>
          </w:divBdr>
        </w:div>
        <w:div w:id="1069309686">
          <w:marLeft w:val="0"/>
          <w:marRight w:val="0"/>
          <w:marTop w:val="0"/>
          <w:marBottom w:val="0"/>
          <w:divBdr>
            <w:top w:val="none" w:sz="0" w:space="0" w:color="auto"/>
            <w:left w:val="none" w:sz="0" w:space="0" w:color="auto"/>
            <w:bottom w:val="none" w:sz="0" w:space="0" w:color="auto"/>
            <w:right w:val="none" w:sz="0" w:space="0" w:color="auto"/>
          </w:divBdr>
        </w:div>
        <w:div w:id="622082955">
          <w:marLeft w:val="0"/>
          <w:marRight w:val="0"/>
          <w:marTop w:val="0"/>
          <w:marBottom w:val="0"/>
          <w:divBdr>
            <w:top w:val="none" w:sz="0" w:space="0" w:color="auto"/>
            <w:left w:val="none" w:sz="0" w:space="0" w:color="auto"/>
            <w:bottom w:val="none" w:sz="0" w:space="0" w:color="auto"/>
            <w:right w:val="none" w:sz="0" w:space="0" w:color="auto"/>
          </w:divBdr>
        </w:div>
        <w:div w:id="1664121047">
          <w:marLeft w:val="0"/>
          <w:marRight w:val="0"/>
          <w:marTop w:val="0"/>
          <w:marBottom w:val="0"/>
          <w:divBdr>
            <w:top w:val="none" w:sz="0" w:space="0" w:color="auto"/>
            <w:left w:val="none" w:sz="0" w:space="0" w:color="auto"/>
            <w:bottom w:val="none" w:sz="0" w:space="0" w:color="auto"/>
            <w:right w:val="none" w:sz="0" w:space="0" w:color="auto"/>
          </w:divBdr>
        </w:div>
        <w:div w:id="1784953617">
          <w:marLeft w:val="0"/>
          <w:marRight w:val="0"/>
          <w:marTop w:val="0"/>
          <w:marBottom w:val="0"/>
          <w:divBdr>
            <w:top w:val="none" w:sz="0" w:space="0" w:color="auto"/>
            <w:left w:val="none" w:sz="0" w:space="0" w:color="auto"/>
            <w:bottom w:val="none" w:sz="0" w:space="0" w:color="auto"/>
            <w:right w:val="none" w:sz="0" w:space="0" w:color="auto"/>
          </w:divBdr>
        </w:div>
        <w:div w:id="625544679">
          <w:marLeft w:val="0"/>
          <w:marRight w:val="0"/>
          <w:marTop w:val="0"/>
          <w:marBottom w:val="0"/>
          <w:divBdr>
            <w:top w:val="none" w:sz="0" w:space="0" w:color="auto"/>
            <w:left w:val="none" w:sz="0" w:space="0" w:color="auto"/>
            <w:bottom w:val="none" w:sz="0" w:space="0" w:color="auto"/>
            <w:right w:val="none" w:sz="0" w:space="0" w:color="auto"/>
          </w:divBdr>
        </w:div>
        <w:div w:id="1426919979">
          <w:marLeft w:val="0"/>
          <w:marRight w:val="0"/>
          <w:marTop w:val="0"/>
          <w:marBottom w:val="0"/>
          <w:divBdr>
            <w:top w:val="none" w:sz="0" w:space="0" w:color="auto"/>
            <w:left w:val="none" w:sz="0" w:space="0" w:color="auto"/>
            <w:bottom w:val="none" w:sz="0" w:space="0" w:color="auto"/>
            <w:right w:val="none" w:sz="0" w:space="0" w:color="auto"/>
          </w:divBdr>
        </w:div>
        <w:div w:id="19206260">
          <w:marLeft w:val="0"/>
          <w:marRight w:val="0"/>
          <w:marTop w:val="0"/>
          <w:marBottom w:val="0"/>
          <w:divBdr>
            <w:top w:val="none" w:sz="0" w:space="0" w:color="auto"/>
            <w:left w:val="none" w:sz="0" w:space="0" w:color="auto"/>
            <w:bottom w:val="none" w:sz="0" w:space="0" w:color="auto"/>
            <w:right w:val="none" w:sz="0" w:space="0" w:color="auto"/>
          </w:divBdr>
        </w:div>
        <w:div w:id="1047222015">
          <w:marLeft w:val="0"/>
          <w:marRight w:val="0"/>
          <w:marTop w:val="0"/>
          <w:marBottom w:val="0"/>
          <w:divBdr>
            <w:top w:val="none" w:sz="0" w:space="0" w:color="auto"/>
            <w:left w:val="none" w:sz="0" w:space="0" w:color="auto"/>
            <w:bottom w:val="none" w:sz="0" w:space="0" w:color="auto"/>
            <w:right w:val="none" w:sz="0" w:space="0" w:color="auto"/>
          </w:divBdr>
        </w:div>
        <w:div w:id="82458880">
          <w:marLeft w:val="0"/>
          <w:marRight w:val="0"/>
          <w:marTop w:val="0"/>
          <w:marBottom w:val="0"/>
          <w:divBdr>
            <w:top w:val="none" w:sz="0" w:space="0" w:color="auto"/>
            <w:left w:val="none" w:sz="0" w:space="0" w:color="auto"/>
            <w:bottom w:val="none" w:sz="0" w:space="0" w:color="auto"/>
            <w:right w:val="none" w:sz="0" w:space="0" w:color="auto"/>
          </w:divBdr>
        </w:div>
        <w:div w:id="1607346667">
          <w:marLeft w:val="0"/>
          <w:marRight w:val="0"/>
          <w:marTop w:val="0"/>
          <w:marBottom w:val="0"/>
          <w:divBdr>
            <w:top w:val="none" w:sz="0" w:space="0" w:color="auto"/>
            <w:left w:val="none" w:sz="0" w:space="0" w:color="auto"/>
            <w:bottom w:val="none" w:sz="0" w:space="0" w:color="auto"/>
            <w:right w:val="none" w:sz="0" w:space="0" w:color="auto"/>
          </w:divBdr>
        </w:div>
        <w:div w:id="944459512">
          <w:marLeft w:val="0"/>
          <w:marRight w:val="0"/>
          <w:marTop w:val="0"/>
          <w:marBottom w:val="0"/>
          <w:divBdr>
            <w:top w:val="none" w:sz="0" w:space="0" w:color="auto"/>
            <w:left w:val="none" w:sz="0" w:space="0" w:color="auto"/>
            <w:bottom w:val="none" w:sz="0" w:space="0" w:color="auto"/>
            <w:right w:val="none" w:sz="0" w:space="0" w:color="auto"/>
          </w:divBdr>
        </w:div>
        <w:div w:id="752044771">
          <w:marLeft w:val="0"/>
          <w:marRight w:val="0"/>
          <w:marTop w:val="0"/>
          <w:marBottom w:val="0"/>
          <w:divBdr>
            <w:top w:val="none" w:sz="0" w:space="0" w:color="auto"/>
            <w:left w:val="none" w:sz="0" w:space="0" w:color="auto"/>
            <w:bottom w:val="none" w:sz="0" w:space="0" w:color="auto"/>
            <w:right w:val="none" w:sz="0" w:space="0" w:color="auto"/>
          </w:divBdr>
        </w:div>
        <w:div w:id="1966959135">
          <w:marLeft w:val="0"/>
          <w:marRight w:val="0"/>
          <w:marTop w:val="0"/>
          <w:marBottom w:val="0"/>
          <w:divBdr>
            <w:top w:val="none" w:sz="0" w:space="0" w:color="auto"/>
            <w:left w:val="none" w:sz="0" w:space="0" w:color="auto"/>
            <w:bottom w:val="none" w:sz="0" w:space="0" w:color="auto"/>
            <w:right w:val="none" w:sz="0" w:space="0" w:color="auto"/>
          </w:divBdr>
        </w:div>
        <w:div w:id="1212614918">
          <w:marLeft w:val="0"/>
          <w:marRight w:val="0"/>
          <w:marTop w:val="0"/>
          <w:marBottom w:val="0"/>
          <w:divBdr>
            <w:top w:val="none" w:sz="0" w:space="0" w:color="auto"/>
            <w:left w:val="none" w:sz="0" w:space="0" w:color="auto"/>
            <w:bottom w:val="none" w:sz="0" w:space="0" w:color="auto"/>
            <w:right w:val="none" w:sz="0" w:space="0" w:color="auto"/>
          </w:divBdr>
        </w:div>
        <w:div w:id="1004698397">
          <w:marLeft w:val="0"/>
          <w:marRight w:val="0"/>
          <w:marTop w:val="0"/>
          <w:marBottom w:val="0"/>
          <w:divBdr>
            <w:top w:val="none" w:sz="0" w:space="0" w:color="auto"/>
            <w:left w:val="none" w:sz="0" w:space="0" w:color="auto"/>
            <w:bottom w:val="none" w:sz="0" w:space="0" w:color="auto"/>
            <w:right w:val="none" w:sz="0" w:space="0" w:color="auto"/>
          </w:divBdr>
        </w:div>
        <w:div w:id="1173178808">
          <w:marLeft w:val="0"/>
          <w:marRight w:val="0"/>
          <w:marTop w:val="0"/>
          <w:marBottom w:val="0"/>
          <w:divBdr>
            <w:top w:val="none" w:sz="0" w:space="0" w:color="auto"/>
            <w:left w:val="none" w:sz="0" w:space="0" w:color="auto"/>
            <w:bottom w:val="none" w:sz="0" w:space="0" w:color="auto"/>
            <w:right w:val="none" w:sz="0" w:space="0" w:color="auto"/>
          </w:divBdr>
        </w:div>
        <w:div w:id="939490643">
          <w:marLeft w:val="0"/>
          <w:marRight w:val="0"/>
          <w:marTop w:val="0"/>
          <w:marBottom w:val="0"/>
          <w:divBdr>
            <w:top w:val="none" w:sz="0" w:space="0" w:color="auto"/>
            <w:left w:val="none" w:sz="0" w:space="0" w:color="auto"/>
            <w:bottom w:val="none" w:sz="0" w:space="0" w:color="auto"/>
            <w:right w:val="none" w:sz="0" w:space="0" w:color="auto"/>
          </w:divBdr>
        </w:div>
        <w:div w:id="2045934033">
          <w:marLeft w:val="0"/>
          <w:marRight w:val="0"/>
          <w:marTop w:val="0"/>
          <w:marBottom w:val="0"/>
          <w:divBdr>
            <w:top w:val="none" w:sz="0" w:space="0" w:color="auto"/>
            <w:left w:val="none" w:sz="0" w:space="0" w:color="auto"/>
            <w:bottom w:val="none" w:sz="0" w:space="0" w:color="auto"/>
            <w:right w:val="none" w:sz="0" w:space="0" w:color="auto"/>
          </w:divBdr>
        </w:div>
        <w:div w:id="1850824579">
          <w:marLeft w:val="0"/>
          <w:marRight w:val="0"/>
          <w:marTop w:val="0"/>
          <w:marBottom w:val="0"/>
          <w:divBdr>
            <w:top w:val="none" w:sz="0" w:space="0" w:color="auto"/>
            <w:left w:val="none" w:sz="0" w:space="0" w:color="auto"/>
            <w:bottom w:val="none" w:sz="0" w:space="0" w:color="auto"/>
            <w:right w:val="none" w:sz="0" w:space="0" w:color="auto"/>
          </w:divBdr>
        </w:div>
        <w:div w:id="1385178388">
          <w:marLeft w:val="0"/>
          <w:marRight w:val="0"/>
          <w:marTop w:val="0"/>
          <w:marBottom w:val="0"/>
          <w:divBdr>
            <w:top w:val="none" w:sz="0" w:space="0" w:color="auto"/>
            <w:left w:val="none" w:sz="0" w:space="0" w:color="auto"/>
            <w:bottom w:val="none" w:sz="0" w:space="0" w:color="auto"/>
            <w:right w:val="none" w:sz="0" w:space="0" w:color="auto"/>
          </w:divBdr>
        </w:div>
        <w:div w:id="2137793369">
          <w:marLeft w:val="0"/>
          <w:marRight w:val="0"/>
          <w:marTop w:val="0"/>
          <w:marBottom w:val="0"/>
          <w:divBdr>
            <w:top w:val="none" w:sz="0" w:space="0" w:color="auto"/>
            <w:left w:val="none" w:sz="0" w:space="0" w:color="auto"/>
            <w:bottom w:val="none" w:sz="0" w:space="0" w:color="auto"/>
            <w:right w:val="none" w:sz="0" w:space="0" w:color="auto"/>
          </w:divBdr>
        </w:div>
        <w:div w:id="572159765">
          <w:marLeft w:val="0"/>
          <w:marRight w:val="0"/>
          <w:marTop w:val="0"/>
          <w:marBottom w:val="0"/>
          <w:divBdr>
            <w:top w:val="none" w:sz="0" w:space="0" w:color="auto"/>
            <w:left w:val="none" w:sz="0" w:space="0" w:color="auto"/>
            <w:bottom w:val="none" w:sz="0" w:space="0" w:color="auto"/>
            <w:right w:val="none" w:sz="0" w:space="0" w:color="auto"/>
          </w:divBdr>
        </w:div>
        <w:div w:id="234628168">
          <w:marLeft w:val="0"/>
          <w:marRight w:val="0"/>
          <w:marTop w:val="0"/>
          <w:marBottom w:val="0"/>
          <w:divBdr>
            <w:top w:val="none" w:sz="0" w:space="0" w:color="auto"/>
            <w:left w:val="none" w:sz="0" w:space="0" w:color="auto"/>
            <w:bottom w:val="none" w:sz="0" w:space="0" w:color="auto"/>
            <w:right w:val="none" w:sz="0" w:space="0" w:color="auto"/>
          </w:divBdr>
        </w:div>
        <w:div w:id="1730031593">
          <w:marLeft w:val="0"/>
          <w:marRight w:val="0"/>
          <w:marTop w:val="0"/>
          <w:marBottom w:val="0"/>
          <w:divBdr>
            <w:top w:val="none" w:sz="0" w:space="0" w:color="auto"/>
            <w:left w:val="none" w:sz="0" w:space="0" w:color="auto"/>
            <w:bottom w:val="none" w:sz="0" w:space="0" w:color="auto"/>
            <w:right w:val="none" w:sz="0" w:space="0" w:color="auto"/>
          </w:divBdr>
        </w:div>
        <w:div w:id="21328491">
          <w:marLeft w:val="0"/>
          <w:marRight w:val="0"/>
          <w:marTop w:val="0"/>
          <w:marBottom w:val="0"/>
          <w:divBdr>
            <w:top w:val="none" w:sz="0" w:space="0" w:color="auto"/>
            <w:left w:val="none" w:sz="0" w:space="0" w:color="auto"/>
            <w:bottom w:val="none" w:sz="0" w:space="0" w:color="auto"/>
            <w:right w:val="none" w:sz="0" w:space="0" w:color="auto"/>
          </w:divBdr>
        </w:div>
        <w:div w:id="358093009">
          <w:marLeft w:val="0"/>
          <w:marRight w:val="0"/>
          <w:marTop w:val="0"/>
          <w:marBottom w:val="0"/>
          <w:divBdr>
            <w:top w:val="none" w:sz="0" w:space="0" w:color="auto"/>
            <w:left w:val="none" w:sz="0" w:space="0" w:color="auto"/>
            <w:bottom w:val="none" w:sz="0" w:space="0" w:color="auto"/>
            <w:right w:val="none" w:sz="0" w:space="0" w:color="auto"/>
          </w:divBdr>
        </w:div>
        <w:div w:id="853306035">
          <w:marLeft w:val="0"/>
          <w:marRight w:val="0"/>
          <w:marTop w:val="0"/>
          <w:marBottom w:val="0"/>
          <w:divBdr>
            <w:top w:val="none" w:sz="0" w:space="0" w:color="auto"/>
            <w:left w:val="none" w:sz="0" w:space="0" w:color="auto"/>
            <w:bottom w:val="none" w:sz="0" w:space="0" w:color="auto"/>
            <w:right w:val="none" w:sz="0" w:space="0" w:color="auto"/>
          </w:divBdr>
        </w:div>
        <w:div w:id="60032404">
          <w:marLeft w:val="0"/>
          <w:marRight w:val="0"/>
          <w:marTop w:val="0"/>
          <w:marBottom w:val="0"/>
          <w:divBdr>
            <w:top w:val="none" w:sz="0" w:space="0" w:color="auto"/>
            <w:left w:val="none" w:sz="0" w:space="0" w:color="auto"/>
            <w:bottom w:val="none" w:sz="0" w:space="0" w:color="auto"/>
            <w:right w:val="none" w:sz="0" w:space="0" w:color="auto"/>
          </w:divBdr>
        </w:div>
        <w:div w:id="2014452892">
          <w:marLeft w:val="0"/>
          <w:marRight w:val="0"/>
          <w:marTop w:val="0"/>
          <w:marBottom w:val="0"/>
          <w:divBdr>
            <w:top w:val="none" w:sz="0" w:space="0" w:color="auto"/>
            <w:left w:val="none" w:sz="0" w:space="0" w:color="auto"/>
            <w:bottom w:val="none" w:sz="0" w:space="0" w:color="auto"/>
            <w:right w:val="none" w:sz="0" w:space="0" w:color="auto"/>
          </w:divBdr>
        </w:div>
        <w:div w:id="753939457">
          <w:marLeft w:val="0"/>
          <w:marRight w:val="0"/>
          <w:marTop w:val="0"/>
          <w:marBottom w:val="0"/>
          <w:divBdr>
            <w:top w:val="none" w:sz="0" w:space="0" w:color="auto"/>
            <w:left w:val="none" w:sz="0" w:space="0" w:color="auto"/>
            <w:bottom w:val="none" w:sz="0" w:space="0" w:color="auto"/>
            <w:right w:val="none" w:sz="0" w:space="0" w:color="auto"/>
          </w:divBdr>
        </w:div>
        <w:div w:id="280192083">
          <w:marLeft w:val="0"/>
          <w:marRight w:val="0"/>
          <w:marTop w:val="0"/>
          <w:marBottom w:val="0"/>
          <w:divBdr>
            <w:top w:val="none" w:sz="0" w:space="0" w:color="auto"/>
            <w:left w:val="none" w:sz="0" w:space="0" w:color="auto"/>
            <w:bottom w:val="none" w:sz="0" w:space="0" w:color="auto"/>
            <w:right w:val="none" w:sz="0" w:space="0" w:color="auto"/>
          </w:divBdr>
        </w:div>
        <w:div w:id="1819414485">
          <w:marLeft w:val="0"/>
          <w:marRight w:val="0"/>
          <w:marTop w:val="0"/>
          <w:marBottom w:val="0"/>
          <w:divBdr>
            <w:top w:val="none" w:sz="0" w:space="0" w:color="auto"/>
            <w:left w:val="none" w:sz="0" w:space="0" w:color="auto"/>
            <w:bottom w:val="none" w:sz="0" w:space="0" w:color="auto"/>
            <w:right w:val="none" w:sz="0" w:space="0" w:color="auto"/>
          </w:divBdr>
        </w:div>
        <w:div w:id="1488664467">
          <w:marLeft w:val="0"/>
          <w:marRight w:val="0"/>
          <w:marTop w:val="0"/>
          <w:marBottom w:val="0"/>
          <w:divBdr>
            <w:top w:val="none" w:sz="0" w:space="0" w:color="auto"/>
            <w:left w:val="none" w:sz="0" w:space="0" w:color="auto"/>
            <w:bottom w:val="none" w:sz="0" w:space="0" w:color="auto"/>
            <w:right w:val="none" w:sz="0" w:space="0" w:color="auto"/>
          </w:divBdr>
        </w:div>
        <w:div w:id="200289859">
          <w:marLeft w:val="0"/>
          <w:marRight w:val="0"/>
          <w:marTop w:val="0"/>
          <w:marBottom w:val="0"/>
          <w:divBdr>
            <w:top w:val="none" w:sz="0" w:space="0" w:color="auto"/>
            <w:left w:val="none" w:sz="0" w:space="0" w:color="auto"/>
            <w:bottom w:val="none" w:sz="0" w:space="0" w:color="auto"/>
            <w:right w:val="none" w:sz="0" w:space="0" w:color="auto"/>
          </w:divBdr>
        </w:div>
        <w:div w:id="1160075225">
          <w:marLeft w:val="0"/>
          <w:marRight w:val="0"/>
          <w:marTop w:val="0"/>
          <w:marBottom w:val="0"/>
          <w:divBdr>
            <w:top w:val="none" w:sz="0" w:space="0" w:color="auto"/>
            <w:left w:val="none" w:sz="0" w:space="0" w:color="auto"/>
            <w:bottom w:val="none" w:sz="0" w:space="0" w:color="auto"/>
            <w:right w:val="none" w:sz="0" w:space="0" w:color="auto"/>
          </w:divBdr>
        </w:div>
        <w:div w:id="1116871528">
          <w:marLeft w:val="0"/>
          <w:marRight w:val="0"/>
          <w:marTop w:val="0"/>
          <w:marBottom w:val="0"/>
          <w:divBdr>
            <w:top w:val="none" w:sz="0" w:space="0" w:color="auto"/>
            <w:left w:val="none" w:sz="0" w:space="0" w:color="auto"/>
            <w:bottom w:val="none" w:sz="0" w:space="0" w:color="auto"/>
            <w:right w:val="none" w:sz="0" w:space="0" w:color="auto"/>
          </w:divBdr>
        </w:div>
        <w:div w:id="1774739675">
          <w:marLeft w:val="0"/>
          <w:marRight w:val="0"/>
          <w:marTop w:val="0"/>
          <w:marBottom w:val="0"/>
          <w:divBdr>
            <w:top w:val="none" w:sz="0" w:space="0" w:color="auto"/>
            <w:left w:val="none" w:sz="0" w:space="0" w:color="auto"/>
            <w:bottom w:val="none" w:sz="0" w:space="0" w:color="auto"/>
            <w:right w:val="none" w:sz="0" w:space="0" w:color="auto"/>
          </w:divBdr>
        </w:div>
        <w:div w:id="1317494965">
          <w:marLeft w:val="0"/>
          <w:marRight w:val="0"/>
          <w:marTop w:val="0"/>
          <w:marBottom w:val="0"/>
          <w:divBdr>
            <w:top w:val="none" w:sz="0" w:space="0" w:color="auto"/>
            <w:left w:val="none" w:sz="0" w:space="0" w:color="auto"/>
            <w:bottom w:val="none" w:sz="0" w:space="0" w:color="auto"/>
            <w:right w:val="none" w:sz="0" w:space="0" w:color="auto"/>
          </w:divBdr>
        </w:div>
        <w:div w:id="792092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asadr@smh.ca"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9606</Words>
  <Characters>54760</Characters>
  <Application>Microsoft Macintosh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64238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 Prasad</dc:creator>
  <cp:lastModifiedBy>NA MA</cp:lastModifiedBy>
  <cp:revision>2</cp:revision>
  <cp:lastPrinted>2014-11-12T20:04:00Z</cp:lastPrinted>
  <dcterms:created xsi:type="dcterms:W3CDTF">2015-01-09T23:06:00Z</dcterms:created>
  <dcterms:modified xsi:type="dcterms:W3CDTF">2015-01-09T23:06:00Z</dcterms:modified>
</cp:coreProperties>
</file>