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6B" w:rsidRPr="0004336B" w:rsidRDefault="0004336B" w:rsidP="0004336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04336B">
        <w:rPr>
          <w:rFonts w:ascii="Times New Roman" w:eastAsia="Times New Roman" w:hAnsi="Times New Roman" w:cs="Times New Roman"/>
          <w:lang w:val="en-GB"/>
        </w:rPr>
        <w:t>Based on the Finnish law on ethical permission, case report and case study observed on patient, journal review does not require ethical committee’s statement. The patient has given the approval.</w:t>
      </w:r>
    </w:p>
    <w:p w:rsidR="003A1CA2" w:rsidRPr="0004336B" w:rsidRDefault="003A1CA2">
      <w:pPr>
        <w:rPr>
          <w:lang w:val="en-GB"/>
        </w:rPr>
      </w:pPr>
    </w:p>
    <w:sectPr w:rsidR="003A1CA2" w:rsidRPr="0004336B" w:rsidSect="003A1C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336B"/>
    <w:rsid w:val="0004336B"/>
    <w:rsid w:val="003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175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zoujing</dc:creator>
  <cp:lastModifiedBy>zoujing</cp:lastModifiedBy>
  <cp:revision>1</cp:revision>
  <dcterms:created xsi:type="dcterms:W3CDTF">2012-10-09T07:11:00Z</dcterms:created>
  <dcterms:modified xsi:type="dcterms:W3CDTF">2012-10-09T07:17:00Z</dcterms:modified>
</cp:coreProperties>
</file>