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219E8" w:rsidRPr="00086AAF" w:rsidRDefault="003219E8" w:rsidP="00086AAF">
      <w:pPr>
        <w:spacing w:after="0" w:line="360" w:lineRule="auto"/>
        <w:jc w:val="both"/>
        <w:rPr>
          <w:rFonts w:ascii="Book Antiqua" w:hAnsi="Book Antiqua"/>
          <w:b/>
          <w:sz w:val="24"/>
          <w:szCs w:val="24"/>
          <w:lang w:eastAsia="zh-CN"/>
        </w:rPr>
      </w:pPr>
      <w:r w:rsidRPr="00086AAF">
        <w:rPr>
          <w:rFonts w:ascii="Book Antiqua" w:hAnsi="Book Antiqua"/>
          <w:b/>
          <w:sz w:val="24"/>
          <w:szCs w:val="24"/>
          <w:lang w:eastAsia="zh-CN"/>
        </w:rPr>
        <w:t>Name of journal: World Journal of Clinical Cases</w:t>
      </w:r>
    </w:p>
    <w:p w:rsidR="003219E8" w:rsidRPr="00086AAF" w:rsidRDefault="003219E8" w:rsidP="00086AAF">
      <w:pPr>
        <w:spacing w:after="0" w:line="360" w:lineRule="auto"/>
        <w:jc w:val="both"/>
        <w:rPr>
          <w:rFonts w:ascii="Book Antiqua" w:hAnsi="Book Antiqua"/>
          <w:b/>
          <w:sz w:val="24"/>
          <w:szCs w:val="24"/>
          <w:lang w:eastAsia="zh-CN"/>
        </w:rPr>
      </w:pPr>
      <w:r w:rsidRPr="00086AAF">
        <w:rPr>
          <w:rFonts w:ascii="Book Antiqua" w:hAnsi="Book Antiqua"/>
          <w:b/>
          <w:sz w:val="24"/>
          <w:szCs w:val="24"/>
          <w:lang w:eastAsia="zh-CN"/>
        </w:rPr>
        <w:t>ESPS Manuscript NO: 13533</w:t>
      </w:r>
    </w:p>
    <w:p w:rsidR="0011607F" w:rsidRPr="00086AAF" w:rsidRDefault="003219E8" w:rsidP="00086AAF">
      <w:pPr>
        <w:spacing w:after="0" w:line="360" w:lineRule="auto"/>
        <w:jc w:val="both"/>
        <w:rPr>
          <w:rFonts w:ascii="Book Antiqua" w:hAnsi="Book Antiqua"/>
          <w:b/>
          <w:sz w:val="24"/>
          <w:szCs w:val="24"/>
          <w:lang w:eastAsia="zh-CN"/>
        </w:rPr>
      </w:pPr>
      <w:r w:rsidRPr="00086AAF">
        <w:rPr>
          <w:rFonts w:ascii="Book Antiqua" w:hAnsi="Book Antiqua"/>
          <w:b/>
          <w:sz w:val="24"/>
          <w:szCs w:val="24"/>
          <w:lang w:eastAsia="zh-CN"/>
        </w:rPr>
        <w:t xml:space="preserve">Columns: </w:t>
      </w:r>
      <w:proofErr w:type="spellStart"/>
      <w:r w:rsidR="00861881" w:rsidRPr="00086AAF">
        <w:rPr>
          <w:rFonts w:ascii="Book Antiqua" w:hAnsi="Book Antiqua"/>
          <w:b/>
          <w:sz w:val="24"/>
          <w:szCs w:val="24"/>
          <w:lang w:eastAsia="zh-CN"/>
        </w:rPr>
        <w:t>Mini</w:t>
      </w:r>
      <w:r w:rsidR="004125F4">
        <w:rPr>
          <w:rFonts w:ascii="Book Antiqua" w:hAnsi="Book Antiqua" w:hint="eastAsia"/>
          <w:b/>
          <w:sz w:val="24"/>
          <w:szCs w:val="24"/>
          <w:lang w:eastAsia="zh-CN"/>
        </w:rPr>
        <w:t>reviews</w:t>
      </w:r>
      <w:proofErr w:type="spellEnd"/>
    </w:p>
    <w:p w:rsidR="0011607F" w:rsidRPr="00086AAF" w:rsidRDefault="0011607F" w:rsidP="00086AAF">
      <w:pPr>
        <w:spacing w:after="0" w:line="360" w:lineRule="auto"/>
        <w:jc w:val="both"/>
        <w:rPr>
          <w:rFonts w:ascii="Book Antiqua" w:hAnsi="Book Antiqua"/>
          <w:b/>
          <w:sz w:val="24"/>
          <w:szCs w:val="24"/>
          <w:lang w:eastAsia="zh-CN"/>
        </w:rPr>
      </w:pPr>
    </w:p>
    <w:p w:rsidR="00164BAF" w:rsidRPr="00086AAF" w:rsidRDefault="00E74278" w:rsidP="00086AAF">
      <w:pPr>
        <w:spacing w:after="0" w:line="360" w:lineRule="auto"/>
        <w:jc w:val="both"/>
        <w:rPr>
          <w:rFonts w:ascii="Book Antiqua" w:hAnsi="Book Antiqua"/>
          <w:b/>
          <w:sz w:val="24"/>
          <w:szCs w:val="24"/>
        </w:rPr>
      </w:pPr>
      <w:r w:rsidRPr="00086AAF">
        <w:rPr>
          <w:rFonts w:ascii="Book Antiqua" w:hAnsi="Book Antiqua"/>
          <w:b/>
          <w:sz w:val="24"/>
          <w:szCs w:val="24"/>
        </w:rPr>
        <w:t xml:space="preserve">Bayesian </w:t>
      </w:r>
      <w:r w:rsidR="003219E8" w:rsidRPr="00086AAF">
        <w:rPr>
          <w:rFonts w:ascii="Book Antiqua" w:hAnsi="Book Antiqua"/>
          <w:b/>
          <w:sz w:val="24"/>
          <w:szCs w:val="24"/>
        </w:rPr>
        <w:t>methods in reporting and managin</w:t>
      </w:r>
      <w:r w:rsidRPr="00086AAF">
        <w:rPr>
          <w:rFonts w:ascii="Book Antiqua" w:hAnsi="Book Antiqua"/>
          <w:b/>
          <w:sz w:val="24"/>
          <w:szCs w:val="24"/>
        </w:rPr>
        <w:t>g Australian</w:t>
      </w:r>
      <w:r w:rsidR="003219E8" w:rsidRPr="00086AAF">
        <w:rPr>
          <w:rFonts w:ascii="Book Antiqua" w:hAnsi="Book Antiqua"/>
          <w:b/>
          <w:sz w:val="24"/>
          <w:szCs w:val="24"/>
        </w:rPr>
        <w:t xml:space="preserve"> clinical in</w:t>
      </w:r>
      <w:r w:rsidRPr="00086AAF">
        <w:rPr>
          <w:rFonts w:ascii="Book Antiqua" w:hAnsi="Book Antiqua"/>
          <w:b/>
          <w:sz w:val="24"/>
          <w:szCs w:val="24"/>
        </w:rPr>
        <w:t xml:space="preserve">dicators </w:t>
      </w:r>
    </w:p>
    <w:p w:rsidR="00861881" w:rsidRPr="00086AAF" w:rsidRDefault="00861881" w:rsidP="00086AAF">
      <w:pPr>
        <w:spacing w:after="0" w:line="360" w:lineRule="auto"/>
        <w:jc w:val="both"/>
        <w:rPr>
          <w:rFonts w:ascii="Book Antiqua" w:hAnsi="Book Antiqua"/>
          <w:sz w:val="24"/>
          <w:szCs w:val="24"/>
          <w:lang w:eastAsia="zh-CN"/>
        </w:rPr>
      </w:pPr>
    </w:p>
    <w:p w:rsidR="00E74278" w:rsidRPr="00086AAF" w:rsidRDefault="00861881" w:rsidP="00086AAF">
      <w:pPr>
        <w:spacing w:after="0" w:line="360" w:lineRule="auto"/>
        <w:jc w:val="both"/>
        <w:rPr>
          <w:rFonts w:ascii="Book Antiqua" w:hAnsi="Book Antiqua"/>
          <w:sz w:val="24"/>
          <w:szCs w:val="24"/>
        </w:rPr>
      </w:pPr>
      <w:proofErr w:type="spellStart"/>
      <w:r w:rsidRPr="00086AAF">
        <w:rPr>
          <w:rFonts w:ascii="Book Antiqua" w:hAnsi="Book Antiqua" w:cstheme="minorHAnsi"/>
          <w:sz w:val="24"/>
          <w:szCs w:val="24"/>
          <w:lang w:eastAsia="en-AU"/>
        </w:rPr>
        <w:t>Howley</w:t>
      </w:r>
      <w:proofErr w:type="spellEnd"/>
      <w:r w:rsidRPr="00086AAF">
        <w:rPr>
          <w:rFonts w:ascii="Book Antiqua" w:hAnsi="Book Antiqua"/>
          <w:sz w:val="24"/>
          <w:szCs w:val="24"/>
        </w:rPr>
        <w:t xml:space="preserve"> </w:t>
      </w:r>
      <w:r w:rsidRPr="00086AAF">
        <w:rPr>
          <w:rFonts w:ascii="Book Antiqua" w:hAnsi="Book Antiqua"/>
          <w:sz w:val="24"/>
          <w:szCs w:val="24"/>
          <w:lang w:eastAsia="zh-CN"/>
        </w:rPr>
        <w:t>P</w:t>
      </w:r>
      <w:r w:rsidR="008A510F">
        <w:rPr>
          <w:rFonts w:ascii="Book Antiqua" w:hAnsi="Book Antiqua" w:hint="eastAsia"/>
          <w:sz w:val="24"/>
          <w:szCs w:val="24"/>
          <w:lang w:eastAsia="zh-CN"/>
        </w:rPr>
        <w:t>P</w:t>
      </w:r>
      <w:r w:rsidRPr="00086AAF">
        <w:rPr>
          <w:rFonts w:ascii="Book Antiqua" w:hAnsi="Book Antiqua"/>
          <w:sz w:val="24"/>
          <w:szCs w:val="24"/>
          <w:lang w:eastAsia="zh-CN"/>
        </w:rPr>
        <w:t xml:space="preserve"> </w:t>
      </w:r>
      <w:r w:rsidRPr="00086AAF">
        <w:rPr>
          <w:rFonts w:ascii="Book Antiqua" w:hAnsi="Book Antiqua"/>
          <w:i/>
          <w:sz w:val="24"/>
          <w:szCs w:val="24"/>
          <w:lang w:eastAsia="zh-CN"/>
        </w:rPr>
        <w:t>et al</w:t>
      </w:r>
      <w:r w:rsidRPr="00086AAF">
        <w:rPr>
          <w:rFonts w:ascii="Book Antiqua" w:hAnsi="Book Antiqua"/>
          <w:sz w:val="24"/>
          <w:szCs w:val="24"/>
          <w:lang w:eastAsia="zh-CN"/>
        </w:rPr>
        <w:t xml:space="preserve">. </w:t>
      </w:r>
      <w:r w:rsidR="00E74278" w:rsidRPr="00086AAF">
        <w:rPr>
          <w:rFonts w:ascii="Book Antiqua" w:hAnsi="Book Antiqua"/>
          <w:sz w:val="24"/>
          <w:szCs w:val="24"/>
        </w:rPr>
        <w:t>Reporting</w:t>
      </w:r>
      <w:r w:rsidR="00E74278" w:rsidRPr="00086AAF">
        <w:rPr>
          <w:rFonts w:ascii="Book Antiqua" w:hAnsi="Book Antiqua"/>
          <w:b/>
          <w:sz w:val="24"/>
          <w:szCs w:val="24"/>
        </w:rPr>
        <w:t xml:space="preserve"> </w:t>
      </w:r>
      <w:r w:rsidRPr="00086AAF">
        <w:rPr>
          <w:rFonts w:ascii="Book Antiqua" w:hAnsi="Book Antiqua"/>
          <w:sz w:val="24"/>
          <w:szCs w:val="24"/>
        </w:rPr>
        <w:t>clinical indicators</w:t>
      </w:r>
    </w:p>
    <w:p w:rsidR="008A510F" w:rsidRDefault="008A510F" w:rsidP="00086AAF">
      <w:pPr>
        <w:spacing w:after="0" w:line="360" w:lineRule="auto"/>
        <w:jc w:val="both"/>
        <w:rPr>
          <w:rFonts w:ascii="Book Antiqua" w:hAnsi="Book Antiqua" w:cstheme="minorHAnsi"/>
          <w:sz w:val="24"/>
          <w:szCs w:val="24"/>
          <w:lang w:eastAsia="zh-CN"/>
        </w:rPr>
      </w:pPr>
    </w:p>
    <w:p w:rsidR="00861881" w:rsidRPr="00086AAF" w:rsidRDefault="008A510F" w:rsidP="00086AAF">
      <w:pPr>
        <w:spacing w:after="0" w:line="360" w:lineRule="auto"/>
        <w:jc w:val="both"/>
        <w:rPr>
          <w:rFonts w:ascii="Book Antiqua" w:hAnsi="Book Antiqua" w:cstheme="minorHAnsi"/>
          <w:sz w:val="24"/>
          <w:szCs w:val="24"/>
          <w:lang w:eastAsia="en-AU"/>
        </w:rPr>
      </w:pPr>
      <w:r w:rsidRPr="008A510F">
        <w:rPr>
          <w:rFonts w:ascii="Book Antiqua" w:hAnsi="Book Antiqua" w:cstheme="minorHAnsi"/>
          <w:sz w:val="24"/>
          <w:szCs w:val="24"/>
          <w:lang w:eastAsia="en-AU"/>
        </w:rPr>
        <w:t xml:space="preserve">Peter P </w:t>
      </w:r>
      <w:proofErr w:type="spellStart"/>
      <w:r w:rsidRPr="008A510F">
        <w:rPr>
          <w:rFonts w:ascii="Book Antiqua" w:hAnsi="Book Antiqua" w:cstheme="minorHAnsi"/>
          <w:sz w:val="24"/>
          <w:szCs w:val="24"/>
          <w:lang w:eastAsia="en-AU"/>
        </w:rPr>
        <w:t>Howley</w:t>
      </w:r>
      <w:proofErr w:type="spellEnd"/>
      <w:r w:rsidRPr="008A510F">
        <w:rPr>
          <w:rFonts w:ascii="Book Antiqua" w:hAnsi="Book Antiqua" w:cstheme="minorHAnsi"/>
          <w:sz w:val="24"/>
          <w:szCs w:val="24"/>
          <w:lang w:eastAsia="en-AU"/>
        </w:rPr>
        <w:t>,   Ste</w:t>
      </w:r>
      <w:r>
        <w:rPr>
          <w:rFonts w:ascii="Book Antiqua" w:hAnsi="Book Antiqua" w:cstheme="minorHAnsi"/>
          <w:sz w:val="24"/>
          <w:szCs w:val="24"/>
          <w:lang w:eastAsia="en-AU"/>
        </w:rPr>
        <w:t>phen J Hancock, Robert W</w:t>
      </w:r>
      <w:r w:rsidRPr="008A510F">
        <w:rPr>
          <w:rFonts w:ascii="Book Antiqua" w:hAnsi="Book Antiqua" w:cstheme="minorHAnsi"/>
          <w:sz w:val="24"/>
          <w:szCs w:val="24"/>
          <w:lang w:eastAsia="en-AU"/>
        </w:rPr>
        <w:t xml:space="preserve"> </w:t>
      </w:r>
      <w:proofErr w:type="spellStart"/>
      <w:r w:rsidRPr="008A510F">
        <w:rPr>
          <w:rFonts w:ascii="Book Antiqua" w:hAnsi="Book Antiqua" w:cstheme="minorHAnsi"/>
          <w:sz w:val="24"/>
          <w:szCs w:val="24"/>
          <w:lang w:eastAsia="en-AU"/>
        </w:rPr>
        <w:t>Gibberd</w:t>
      </w:r>
      <w:proofErr w:type="spellEnd"/>
      <w:r w:rsidRPr="008A510F">
        <w:rPr>
          <w:rFonts w:ascii="Book Antiqua" w:hAnsi="Book Antiqua" w:cstheme="minorHAnsi"/>
          <w:sz w:val="24"/>
          <w:szCs w:val="24"/>
          <w:lang w:eastAsia="en-AU"/>
        </w:rPr>
        <w:t>,   </w:t>
      </w:r>
      <w:proofErr w:type="spellStart"/>
      <w:r w:rsidRPr="008A510F">
        <w:rPr>
          <w:rFonts w:ascii="Book Antiqua" w:hAnsi="Book Antiqua" w:cstheme="minorHAnsi"/>
          <w:sz w:val="24"/>
          <w:szCs w:val="24"/>
          <w:lang w:eastAsia="en-AU"/>
        </w:rPr>
        <w:t>Sheuwen</w:t>
      </w:r>
      <w:proofErr w:type="spellEnd"/>
      <w:r w:rsidRPr="008A510F">
        <w:rPr>
          <w:rFonts w:ascii="Book Antiqua" w:hAnsi="Book Antiqua" w:cstheme="minorHAnsi"/>
          <w:sz w:val="24"/>
          <w:szCs w:val="24"/>
          <w:lang w:eastAsia="en-AU"/>
        </w:rPr>
        <w:t xml:space="preserve"> Chuang,   Frank A</w:t>
      </w:r>
      <w:r>
        <w:rPr>
          <w:rFonts w:ascii="Book Antiqua" w:hAnsi="Book Antiqua" w:cstheme="minorHAnsi" w:hint="eastAsia"/>
          <w:sz w:val="24"/>
          <w:szCs w:val="24"/>
          <w:lang w:eastAsia="zh-CN"/>
        </w:rPr>
        <w:t xml:space="preserve"> </w:t>
      </w:r>
      <w:proofErr w:type="spellStart"/>
      <w:r w:rsidRPr="008A510F">
        <w:rPr>
          <w:rFonts w:ascii="Book Antiqua" w:hAnsi="Book Antiqua" w:cstheme="minorHAnsi"/>
          <w:sz w:val="24"/>
          <w:szCs w:val="24"/>
          <w:lang w:eastAsia="en-AU"/>
        </w:rPr>
        <w:t>Tuyl</w:t>
      </w:r>
      <w:proofErr w:type="spellEnd"/>
    </w:p>
    <w:p w:rsidR="00A41F06" w:rsidRPr="00086AAF" w:rsidRDefault="00A41F06" w:rsidP="00086AAF">
      <w:pPr>
        <w:spacing w:after="0" w:line="360" w:lineRule="auto"/>
        <w:jc w:val="both"/>
        <w:rPr>
          <w:rFonts w:ascii="Book Antiqua" w:hAnsi="Book Antiqua" w:cstheme="minorHAnsi"/>
          <w:sz w:val="24"/>
          <w:szCs w:val="24"/>
          <w:lang w:eastAsia="zh-CN"/>
        </w:rPr>
      </w:pPr>
    </w:p>
    <w:p w:rsidR="00861881" w:rsidRPr="00086AAF" w:rsidRDefault="008A510F" w:rsidP="00086AAF">
      <w:pPr>
        <w:spacing w:after="0" w:line="360" w:lineRule="auto"/>
        <w:jc w:val="both"/>
        <w:rPr>
          <w:rFonts w:ascii="Book Antiqua" w:hAnsi="Book Antiqua" w:cstheme="minorHAnsi"/>
          <w:sz w:val="24"/>
          <w:szCs w:val="24"/>
          <w:lang w:eastAsia="en-AU"/>
        </w:rPr>
      </w:pPr>
      <w:r w:rsidRPr="008A510F">
        <w:rPr>
          <w:rFonts w:ascii="Book Antiqua" w:hAnsi="Book Antiqua" w:cstheme="minorHAnsi"/>
          <w:b/>
          <w:sz w:val="24"/>
          <w:szCs w:val="24"/>
          <w:lang w:eastAsia="en-AU"/>
        </w:rPr>
        <w:t xml:space="preserve">Peter P </w:t>
      </w:r>
      <w:proofErr w:type="spellStart"/>
      <w:r w:rsidRPr="008A510F">
        <w:rPr>
          <w:rFonts w:ascii="Book Antiqua" w:hAnsi="Book Antiqua" w:cstheme="minorHAnsi"/>
          <w:b/>
          <w:sz w:val="24"/>
          <w:szCs w:val="24"/>
          <w:lang w:eastAsia="en-AU"/>
        </w:rPr>
        <w:t>Howley</w:t>
      </w:r>
      <w:proofErr w:type="spellEnd"/>
      <w:r>
        <w:rPr>
          <w:rFonts w:ascii="Book Antiqua" w:hAnsi="Book Antiqua" w:cstheme="minorHAnsi"/>
          <w:b/>
          <w:sz w:val="24"/>
          <w:szCs w:val="24"/>
          <w:lang w:eastAsia="en-AU"/>
        </w:rPr>
        <w:t>,</w:t>
      </w:r>
      <w:r w:rsidRPr="008A510F">
        <w:rPr>
          <w:rFonts w:ascii="Book Antiqua" w:hAnsi="Book Antiqua" w:cstheme="minorHAnsi"/>
          <w:b/>
          <w:sz w:val="24"/>
          <w:szCs w:val="24"/>
          <w:lang w:eastAsia="en-AU"/>
        </w:rPr>
        <w:t> Frank A</w:t>
      </w:r>
      <w:r w:rsidRPr="008A510F">
        <w:rPr>
          <w:rFonts w:ascii="Book Antiqua" w:hAnsi="Book Antiqua" w:cstheme="minorHAnsi" w:hint="eastAsia"/>
          <w:b/>
          <w:sz w:val="24"/>
          <w:szCs w:val="24"/>
          <w:lang w:eastAsia="zh-CN"/>
        </w:rPr>
        <w:t xml:space="preserve"> </w:t>
      </w:r>
      <w:proofErr w:type="spellStart"/>
      <w:r w:rsidRPr="008A510F">
        <w:rPr>
          <w:rFonts w:ascii="Book Antiqua" w:hAnsi="Book Antiqua" w:cstheme="minorHAnsi"/>
          <w:b/>
          <w:sz w:val="24"/>
          <w:szCs w:val="24"/>
          <w:lang w:eastAsia="en-AU"/>
        </w:rPr>
        <w:t>Tuyl</w:t>
      </w:r>
      <w:proofErr w:type="spellEnd"/>
      <w:r w:rsidR="00861881" w:rsidRPr="008A510F">
        <w:rPr>
          <w:rFonts w:ascii="Book Antiqua" w:hAnsi="Book Antiqua" w:cstheme="minorHAnsi"/>
          <w:b/>
          <w:sz w:val="24"/>
          <w:szCs w:val="24"/>
          <w:lang w:eastAsia="zh-CN"/>
        </w:rPr>
        <w:t xml:space="preserve">, </w:t>
      </w:r>
      <w:r w:rsidR="00861881" w:rsidRPr="00086AAF">
        <w:rPr>
          <w:rFonts w:ascii="Book Antiqua" w:hAnsi="Book Antiqua" w:cs="AdvTT378de93d"/>
          <w:sz w:val="24"/>
          <w:szCs w:val="24"/>
          <w:lang w:eastAsia="zh-CN"/>
        </w:rPr>
        <w:t>t</w:t>
      </w:r>
      <w:r w:rsidR="00861881" w:rsidRPr="00086AAF">
        <w:rPr>
          <w:rFonts w:ascii="Book Antiqua" w:eastAsia="AdvTT378de93d" w:hAnsi="Book Antiqua" w:cs="AdvTT378de93d"/>
          <w:sz w:val="24"/>
          <w:szCs w:val="24"/>
        </w:rPr>
        <w:t xml:space="preserve">he School of Mathematical </w:t>
      </w:r>
      <w:r w:rsidR="00861881" w:rsidRPr="00086AAF">
        <w:rPr>
          <w:rFonts w:ascii="Book Antiqua" w:hAnsi="Book Antiqua" w:cs="AdvTT378de93d"/>
          <w:sz w:val="24"/>
          <w:szCs w:val="24"/>
          <w:lang w:eastAsia="zh-CN"/>
        </w:rPr>
        <w:t>and</w:t>
      </w:r>
      <w:r w:rsidR="00861881" w:rsidRPr="00086AAF">
        <w:rPr>
          <w:rFonts w:ascii="Book Antiqua" w:eastAsia="AdvTT378de93d" w:hAnsi="Book Antiqua" w:cs="AdvTT378de93d"/>
          <w:sz w:val="24"/>
          <w:szCs w:val="24"/>
        </w:rPr>
        <w:t xml:space="preserve"> Physical Sciences\Statistics, </w:t>
      </w:r>
      <w:r w:rsidR="00861881" w:rsidRPr="00086AAF">
        <w:rPr>
          <w:rFonts w:ascii="Book Antiqua" w:hAnsi="Book Antiqua" w:cs="AdvTT378de93d"/>
          <w:sz w:val="24"/>
          <w:szCs w:val="24"/>
          <w:lang w:eastAsia="zh-CN"/>
        </w:rPr>
        <w:t>t</w:t>
      </w:r>
      <w:r w:rsidR="00861881" w:rsidRPr="00086AAF">
        <w:rPr>
          <w:rFonts w:ascii="Book Antiqua" w:eastAsia="AdvTT378de93d" w:hAnsi="Book Antiqua" w:cs="AdvTT378de93d"/>
          <w:sz w:val="24"/>
          <w:szCs w:val="24"/>
        </w:rPr>
        <w:t>he University of Newcastle, Callaghan 2308, Australia</w:t>
      </w:r>
    </w:p>
    <w:p w:rsidR="00861881" w:rsidRPr="00086AAF" w:rsidRDefault="00861881" w:rsidP="00086AAF">
      <w:pPr>
        <w:spacing w:after="0" w:line="360" w:lineRule="auto"/>
        <w:jc w:val="both"/>
        <w:rPr>
          <w:rFonts w:ascii="Book Antiqua" w:hAnsi="Book Antiqua" w:cstheme="minorHAnsi"/>
          <w:sz w:val="24"/>
          <w:szCs w:val="24"/>
          <w:lang w:eastAsia="zh-CN"/>
        </w:rPr>
      </w:pPr>
    </w:p>
    <w:p w:rsidR="00861881" w:rsidRPr="00086AAF" w:rsidRDefault="008A510F" w:rsidP="00086AAF">
      <w:pPr>
        <w:spacing w:after="0" w:line="360" w:lineRule="auto"/>
        <w:jc w:val="both"/>
        <w:rPr>
          <w:rFonts w:ascii="Book Antiqua" w:hAnsi="Book Antiqua" w:cstheme="minorHAnsi"/>
          <w:sz w:val="24"/>
          <w:szCs w:val="24"/>
          <w:lang w:eastAsia="zh-CN"/>
        </w:rPr>
      </w:pPr>
      <w:r w:rsidRPr="008A510F">
        <w:rPr>
          <w:rFonts w:ascii="Book Antiqua" w:hAnsi="Book Antiqua" w:cstheme="minorHAnsi"/>
          <w:b/>
          <w:sz w:val="24"/>
          <w:szCs w:val="24"/>
          <w:lang w:eastAsia="en-AU"/>
        </w:rPr>
        <w:t xml:space="preserve">Stephen J Hancock, Robert W </w:t>
      </w:r>
      <w:proofErr w:type="spellStart"/>
      <w:r w:rsidRPr="008A510F">
        <w:rPr>
          <w:rFonts w:ascii="Book Antiqua" w:hAnsi="Book Antiqua" w:cstheme="minorHAnsi"/>
          <w:b/>
          <w:sz w:val="24"/>
          <w:szCs w:val="24"/>
          <w:lang w:eastAsia="en-AU"/>
        </w:rPr>
        <w:t>Gibberd</w:t>
      </w:r>
      <w:proofErr w:type="spellEnd"/>
      <w:r w:rsidR="00861881" w:rsidRPr="008A510F">
        <w:rPr>
          <w:rFonts w:ascii="Book Antiqua" w:hAnsi="Book Antiqua" w:cstheme="minorHAnsi"/>
          <w:b/>
          <w:sz w:val="24"/>
          <w:szCs w:val="24"/>
          <w:lang w:eastAsia="en-AU"/>
        </w:rPr>
        <w:t xml:space="preserve">, </w:t>
      </w:r>
      <w:r w:rsidR="00861881" w:rsidRPr="00086AAF">
        <w:rPr>
          <w:rFonts w:ascii="Book Antiqua" w:eastAsia="AdvTT378de93d" w:hAnsi="Book Antiqua" w:cs="AdvTT378de93d"/>
          <w:sz w:val="24"/>
          <w:szCs w:val="24"/>
        </w:rPr>
        <w:t xml:space="preserve">Health Services Research Group, Faculty of Health, </w:t>
      </w:r>
      <w:r w:rsidR="00861881" w:rsidRPr="00086AAF">
        <w:rPr>
          <w:rFonts w:ascii="Book Antiqua" w:hAnsi="Book Antiqua" w:cs="AdvTT378de93d"/>
          <w:sz w:val="24"/>
          <w:szCs w:val="24"/>
          <w:lang w:eastAsia="zh-CN"/>
        </w:rPr>
        <w:t>t</w:t>
      </w:r>
      <w:r w:rsidR="00861881" w:rsidRPr="00086AAF">
        <w:rPr>
          <w:rFonts w:ascii="Book Antiqua" w:eastAsia="AdvTT378de93d" w:hAnsi="Book Antiqua" w:cs="AdvTT378de93d"/>
          <w:sz w:val="24"/>
          <w:szCs w:val="24"/>
        </w:rPr>
        <w:t>he University of Newcastle, Callaghan 2308, Australia</w:t>
      </w:r>
    </w:p>
    <w:p w:rsidR="00861881" w:rsidRPr="00086AAF" w:rsidRDefault="00861881" w:rsidP="00086AAF">
      <w:pPr>
        <w:spacing w:after="0" w:line="360" w:lineRule="auto"/>
        <w:jc w:val="both"/>
        <w:rPr>
          <w:rFonts w:ascii="Book Antiqua" w:hAnsi="Book Antiqua" w:cstheme="minorHAnsi"/>
          <w:sz w:val="24"/>
          <w:szCs w:val="24"/>
          <w:lang w:eastAsia="zh-CN"/>
        </w:rPr>
      </w:pPr>
    </w:p>
    <w:p w:rsidR="00A41F06" w:rsidRPr="00086AAF" w:rsidRDefault="00861881" w:rsidP="00086AAF">
      <w:pPr>
        <w:spacing w:after="0" w:line="360" w:lineRule="auto"/>
        <w:jc w:val="both"/>
        <w:rPr>
          <w:rFonts w:ascii="Book Antiqua" w:hAnsi="Book Antiqua"/>
          <w:sz w:val="24"/>
          <w:szCs w:val="24"/>
          <w:lang w:eastAsia="zh-CN"/>
        </w:rPr>
      </w:pPr>
      <w:proofErr w:type="spellStart"/>
      <w:r w:rsidRPr="00086AAF">
        <w:rPr>
          <w:rFonts w:ascii="Book Antiqua" w:hAnsi="Book Antiqua" w:cstheme="minorHAnsi"/>
          <w:b/>
          <w:sz w:val="24"/>
          <w:szCs w:val="24"/>
          <w:lang w:eastAsia="en-AU"/>
        </w:rPr>
        <w:t>Sheuwen</w:t>
      </w:r>
      <w:proofErr w:type="spellEnd"/>
      <w:r w:rsidRPr="00086AAF">
        <w:rPr>
          <w:rFonts w:ascii="Book Antiqua" w:hAnsi="Book Antiqua" w:cstheme="minorHAnsi"/>
          <w:b/>
          <w:sz w:val="24"/>
          <w:szCs w:val="24"/>
          <w:lang w:eastAsia="en-AU"/>
        </w:rPr>
        <w:t xml:space="preserve"> Chuang, </w:t>
      </w:r>
      <w:r w:rsidR="00A41F06" w:rsidRPr="00086AAF">
        <w:rPr>
          <w:rFonts w:ascii="Book Antiqua" w:eastAsia="AdvTT378de93d" w:hAnsi="Book Antiqua" w:cs="AdvTT378de93d"/>
          <w:sz w:val="24"/>
          <w:szCs w:val="24"/>
        </w:rPr>
        <w:t xml:space="preserve">School of Health Care Administration, Health Policy and Care Research </w:t>
      </w:r>
      <w:proofErr w:type="spellStart"/>
      <w:r w:rsidR="00A41F06" w:rsidRPr="00086AAF">
        <w:rPr>
          <w:rFonts w:ascii="Book Antiqua" w:eastAsia="AdvTT378de93d" w:hAnsi="Book Antiqua" w:cs="AdvTT378de93d"/>
          <w:sz w:val="24"/>
          <w:szCs w:val="24"/>
        </w:rPr>
        <w:t>Center</w:t>
      </w:r>
      <w:proofErr w:type="spellEnd"/>
      <w:r w:rsidR="00A41F06" w:rsidRPr="00086AAF">
        <w:rPr>
          <w:rFonts w:ascii="Book Antiqua" w:eastAsia="AdvTT378de93d" w:hAnsi="Book Antiqua" w:cs="AdvTT378de93d"/>
          <w:sz w:val="24"/>
          <w:szCs w:val="24"/>
        </w:rPr>
        <w:t xml:space="preserve">, Taipei Medical University, </w:t>
      </w:r>
      <w:r w:rsidR="00086AAF" w:rsidRPr="00086AAF">
        <w:rPr>
          <w:rFonts w:ascii="Book Antiqua" w:eastAsia="AdvTT378de93d" w:hAnsi="Book Antiqua" w:cs="AdvTT378de93d"/>
          <w:sz w:val="24"/>
          <w:szCs w:val="24"/>
        </w:rPr>
        <w:t>Taipei</w:t>
      </w:r>
      <w:r w:rsidRPr="00086AAF">
        <w:rPr>
          <w:rFonts w:ascii="Book Antiqua" w:hAnsi="Book Antiqua" w:cs="AdvTT378de93d"/>
          <w:sz w:val="24"/>
          <w:szCs w:val="24"/>
          <w:lang w:eastAsia="zh-CN"/>
        </w:rPr>
        <w:t xml:space="preserve"> </w:t>
      </w:r>
      <w:r w:rsidRPr="00086AAF">
        <w:rPr>
          <w:rFonts w:ascii="Book Antiqua" w:eastAsia="AdvTT378de93d" w:hAnsi="Book Antiqua" w:cs="AdvTT378de93d"/>
          <w:sz w:val="24"/>
          <w:szCs w:val="24"/>
        </w:rPr>
        <w:t>11031</w:t>
      </w:r>
      <w:r w:rsidRPr="00086AAF">
        <w:rPr>
          <w:rFonts w:ascii="Book Antiqua" w:hAnsi="Book Antiqua" w:cs="AdvTT378de93d"/>
          <w:sz w:val="24"/>
          <w:szCs w:val="24"/>
          <w:lang w:eastAsia="zh-CN"/>
        </w:rPr>
        <w:t xml:space="preserve">, </w:t>
      </w:r>
      <w:r w:rsidR="00A41F06" w:rsidRPr="00086AAF">
        <w:rPr>
          <w:rFonts w:ascii="Book Antiqua" w:eastAsia="AdvTT378de93d" w:hAnsi="Book Antiqua" w:cs="AdvTT378de93d"/>
          <w:sz w:val="24"/>
          <w:szCs w:val="24"/>
        </w:rPr>
        <w:t>Taiwan</w:t>
      </w:r>
    </w:p>
    <w:p w:rsidR="008A510F" w:rsidRDefault="008A510F" w:rsidP="00086AAF">
      <w:pPr>
        <w:pStyle w:val="PlainText"/>
        <w:spacing w:line="360" w:lineRule="auto"/>
        <w:jc w:val="both"/>
        <w:rPr>
          <w:rFonts w:ascii="Calibri" w:eastAsiaTheme="minorEastAsia" w:hAnsi="Calibri"/>
          <w:color w:val="1F497D"/>
          <w:sz w:val="22"/>
          <w:szCs w:val="22"/>
          <w:lang w:eastAsia="zh-CN"/>
        </w:rPr>
      </w:pPr>
    </w:p>
    <w:p w:rsidR="00901AB4" w:rsidRPr="00086AAF" w:rsidRDefault="00086AAF" w:rsidP="00086AAF">
      <w:pPr>
        <w:pStyle w:val="PlainText"/>
        <w:spacing w:line="360" w:lineRule="auto"/>
        <w:jc w:val="both"/>
        <w:rPr>
          <w:rFonts w:ascii="Book Antiqua" w:eastAsiaTheme="minorEastAsia" w:hAnsi="Book Antiqua" w:cstheme="minorBidi"/>
          <w:color w:val="000000"/>
          <w:sz w:val="24"/>
          <w:szCs w:val="24"/>
          <w:lang w:val="en-US"/>
        </w:rPr>
      </w:pPr>
      <w:r w:rsidRPr="00086AAF">
        <w:rPr>
          <w:rFonts w:ascii="Book Antiqua" w:hAnsi="Book Antiqua"/>
          <w:b/>
          <w:sz w:val="24"/>
          <w:szCs w:val="24"/>
        </w:rPr>
        <w:t xml:space="preserve">Author contributions: </w:t>
      </w:r>
      <w:proofErr w:type="spellStart"/>
      <w:r w:rsidRPr="00086AAF">
        <w:rPr>
          <w:rFonts w:ascii="Book Antiqua" w:hAnsi="Book Antiqua" w:cstheme="minorHAnsi"/>
          <w:sz w:val="24"/>
          <w:szCs w:val="24"/>
          <w:lang w:eastAsia="en-AU"/>
        </w:rPr>
        <w:t>Howley</w:t>
      </w:r>
      <w:proofErr w:type="spellEnd"/>
      <w:r>
        <w:rPr>
          <w:rFonts w:ascii="Book Antiqua" w:eastAsiaTheme="minorEastAsia" w:hAnsi="Book Antiqua" w:cstheme="minorHAnsi" w:hint="eastAsia"/>
          <w:sz w:val="24"/>
          <w:szCs w:val="24"/>
          <w:lang w:eastAsia="zh-CN"/>
        </w:rPr>
        <w:t xml:space="preserve"> P</w:t>
      </w:r>
      <w:r w:rsidR="008A510F">
        <w:rPr>
          <w:rFonts w:ascii="Book Antiqua" w:eastAsiaTheme="minorEastAsia" w:hAnsi="Book Antiqua" w:cstheme="minorHAnsi" w:hint="eastAsia"/>
          <w:sz w:val="24"/>
          <w:szCs w:val="24"/>
          <w:lang w:eastAsia="zh-CN"/>
        </w:rPr>
        <w:t>P</w:t>
      </w:r>
      <w:r w:rsidR="00901AB4" w:rsidRPr="00086AAF">
        <w:rPr>
          <w:rFonts w:ascii="Book Antiqua" w:eastAsiaTheme="minorEastAsia" w:hAnsi="Book Antiqua" w:cstheme="minorBidi"/>
          <w:color w:val="000000"/>
          <w:sz w:val="24"/>
          <w:szCs w:val="24"/>
          <w:lang w:val="en-US"/>
        </w:rPr>
        <w:t xml:space="preserve"> co-developed </w:t>
      </w:r>
      <w:r w:rsidR="00C03865" w:rsidRPr="00086AAF">
        <w:rPr>
          <w:rFonts w:ascii="Book Antiqua" w:eastAsiaTheme="minorEastAsia" w:hAnsi="Book Antiqua" w:cstheme="minorBidi"/>
          <w:color w:val="000000"/>
          <w:sz w:val="24"/>
          <w:szCs w:val="24"/>
          <w:lang w:val="en-US"/>
        </w:rPr>
        <w:t xml:space="preserve">and implemented </w:t>
      </w:r>
      <w:r w:rsidR="00901AB4" w:rsidRPr="00086AAF">
        <w:rPr>
          <w:rFonts w:ascii="Book Antiqua" w:eastAsiaTheme="minorEastAsia" w:hAnsi="Book Antiqua" w:cstheme="minorBidi"/>
          <w:color w:val="000000"/>
          <w:sz w:val="24"/>
          <w:szCs w:val="24"/>
          <w:lang w:val="en-US"/>
        </w:rPr>
        <w:t xml:space="preserve">the described methods and designed and principally constructed the article; </w:t>
      </w:r>
      <w:r w:rsidRPr="00086AAF">
        <w:rPr>
          <w:rFonts w:ascii="Book Antiqua" w:hAnsi="Book Antiqua" w:cstheme="minorHAnsi"/>
          <w:sz w:val="24"/>
          <w:szCs w:val="24"/>
          <w:lang w:eastAsia="en-AU"/>
        </w:rPr>
        <w:t>Hancock</w:t>
      </w:r>
      <w:r>
        <w:rPr>
          <w:rFonts w:ascii="Book Antiqua" w:eastAsiaTheme="minorEastAsia" w:hAnsi="Book Antiqua" w:cstheme="minorHAnsi" w:hint="eastAsia"/>
          <w:sz w:val="24"/>
          <w:szCs w:val="24"/>
          <w:lang w:eastAsia="zh-CN"/>
        </w:rPr>
        <w:t xml:space="preserve"> S</w:t>
      </w:r>
      <w:r w:rsidR="008A510F">
        <w:rPr>
          <w:rFonts w:ascii="Book Antiqua" w:eastAsiaTheme="minorEastAsia" w:hAnsi="Book Antiqua" w:cstheme="minorHAnsi" w:hint="eastAsia"/>
          <w:sz w:val="24"/>
          <w:szCs w:val="24"/>
          <w:lang w:eastAsia="zh-CN"/>
        </w:rPr>
        <w:t>J</w:t>
      </w:r>
      <w:r w:rsidR="00901AB4" w:rsidRPr="00086AAF">
        <w:rPr>
          <w:rFonts w:ascii="Book Antiqua" w:eastAsiaTheme="minorEastAsia" w:hAnsi="Book Antiqua" w:cstheme="minorBidi"/>
          <w:color w:val="000000"/>
          <w:sz w:val="24"/>
          <w:szCs w:val="24"/>
          <w:lang w:val="en-US"/>
        </w:rPr>
        <w:t xml:space="preserve"> co-developed </w:t>
      </w:r>
      <w:r w:rsidR="00C03865" w:rsidRPr="00086AAF">
        <w:rPr>
          <w:rFonts w:ascii="Book Antiqua" w:eastAsiaTheme="minorEastAsia" w:hAnsi="Book Antiqua" w:cstheme="minorBidi"/>
          <w:color w:val="000000"/>
          <w:sz w:val="24"/>
          <w:szCs w:val="24"/>
          <w:lang w:val="en-US"/>
        </w:rPr>
        <w:t xml:space="preserve">and implemented </w:t>
      </w:r>
      <w:r w:rsidR="00901AB4" w:rsidRPr="00086AAF">
        <w:rPr>
          <w:rFonts w:ascii="Book Antiqua" w:eastAsiaTheme="minorEastAsia" w:hAnsi="Book Antiqua" w:cstheme="minorBidi"/>
          <w:color w:val="000000"/>
          <w:sz w:val="24"/>
          <w:szCs w:val="24"/>
          <w:lang w:val="en-US"/>
        </w:rPr>
        <w:t xml:space="preserve">the described methods and edited the article; </w:t>
      </w:r>
      <w:proofErr w:type="spellStart"/>
      <w:r w:rsidRPr="00086AAF">
        <w:rPr>
          <w:rFonts w:ascii="Book Antiqua" w:hAnsi="Book Antiqua" w:cstheme="minorHAnsi"/>
          <w:sz w:val="24"/>
          <w:szCs w:val="24"/>
          <w:lang w:eastAsia="en-AU"/>
        </w:rPr>
        <w:t>Gibberd</w:t>
      </w:r>
      <w:proofErr w:type="spellEnd"/>
      <w:r>
        <w:rPr>
          <w:rFonts w:ascii="Book Antiqua" w:eastAsiaTheme="minorEastAsia" w:hAnsi="Book Antiqua" w:cstheme="minorHAnsi" w:hint="eastAsia"/>
          <w:sz w:val="24"/>
          <w:szCs w:val="24"/>
          <w:lang w:eastAsia="zh-CN"/>
        </w:rPr>
        <w:t xml:space="preserve"> R</w:t>
      </w:r>
      <w:r w:rsidR="008A510F">
        <w:rPr>
          <w:rFonts w:ascii="Book Antiqua" w:eastAsiaTheme="minorEastAsia" w:hAnsi="Book Antiqua" w:cstheme="minorHAnsi" w:hint="eastAsia"/>
          <w:sz w:val="24"/>
          <w:szCs w:val="24"/>
          <w:lang w:eastAsia="zh-CN"/>
        </w:rPr>
        <w:t>W</w:t>
      </w:r>
      <w:r w:rsidR="00EF3678" w:rsidRPr="00086AAF">
        <w:rPr>
          <w:rFonts w:ascii="Book Antiqua" w:eastAsiaTheme="minorEastAsia" w:hAnsi="Book Antiqua" w:cstheme="minorBidi"/>
          <w:color w:val="000000"/>
          <w:sz w:val="24"/>
          <w:szCs w:val="24"/>
          <w:lang w:val="en-US"/>
        </w:rPr>
        <w:t xml:space="preserve"> developed and implemented the described methods and edited the article; </w:t>
      </w:r>
      <w:r w:rsidRPr="00086AAF">
        <w:rPr>
          <w:rFonts w:ascii="Book Antiqua" w:hAnsi="Book Antiqua" w:cstheme="minorHAnsi"/>
          <w:sz w:val="24"/>
          <w:szCs w:val="24"/>
          <w:lang w:eastAsia="en-AU"/>
        </w:rPr>
        <w:t>Chuang</w:t>
      </w:r>
      <w:r>
        <w:rPr>
          <w:rFonts w:ascii="Book Antiqua" w:eastAsiaTheme="minorEastAsia" w:hAnsi="Book Antiqua" w:cstheme="minorHAnsi" w:hint="eastAsia"/>
          <w:sz w:val="24"/>
          <w:szCs w:val="24"/>
          <w:lang w:eastAsia="zh-CN"/>
        </w:rPr>
        <w:t xml:space="preserve"> S</w:t>
      </w:r>
      <w:r w:rsidR="00901AB4" w:rsidRPr="00086AAF">
        <w:rPr>
          <w:rFonts w:ascii="Book Antiqua" w:eastAsiaTheme="minorEastAsia" w:hAnsi="Book Antiqua" w:cstheme="minorBidi"/>
          <w:color w:val="000000"/>
          <w:sz w:val="24"/>
          <w:szCs w:val="24"/>
          <w:lang w:val="en-US"/>
        </w:rPr>
        <w:t xml:space="preserve"> provided valuable contribution to the international perspective of clinical indicator use; </w:t>
      </w:r>
      <w:proofErr w:type="spellStart"/>
      <w:r w:rsidRPr="00086AAF">
        <w:rPr>
          <w:rFonts w:ascii="Book Antiqua" w:hAnsi="Book Antiqua" w:cstheme="minorHAnsi"/>
          <w:sz w:val="24"/>
          <w:szCs w:val="24"/>
          <w:lang w:eastAsia="en-AU"/>
        </w:rPr>
        <w:t>Tuyl</w:t>
      </w:r>
      <w:proofErr w:type="spellEnd"/>
      <w:r>
        <w:rPr>
          <w:rFonts w:ascii="Book Antiqua" w:eastAsiaTheme="minorEastAsia" w:hAnsi="Book Antiqua" w:cstheme="minorHAnsi" w:hint="eastAsia"/>
          <w:sz w:val="24"/>
          <w:szCs w:val="24"/>
          <w:lang w:eastAsia="zh-CN"/>
        </w:rPr>
        <w:t xml:space="preserve"> F</w:t>
      </w:r>
      <w:r w:rsidR="008A510F">
        <w:rPr>
          <w:rFonts w:ascii="Book Antiqua" w:eastAsiaTheme="minorEastAsia" w:hAnsi="Book Antiqua" w:cstheme="minorHAnsi" w:hint="eastAsia"/>
          <w:sz w:val="24"/>
          <w:szCs w:val="24"/>
          <w:lang w:eastAsia="zh-CN"/>
        </w:rPr>
        <w:t>A</w:t>
      </w:r>
      <w:r w:rsidR="00901AB4" w:rsidRPr="00086AAF">
        <w:rPr>
          <w:rFonts w:ascii="Book Antiqua" w:eastAsiaTheme="minorEastAsia" w:hAnsi="Book Antiqua" w:cstheme="minorBidi"/>
          <w:color w:val="000000"/>
          <w:sz w:val="24"/>
          <w:szCs w:val="24"/>
          <w:lang w:val="en-US"/>
        </w:rPr>
        <w:t xml:space="preserve"> provided valuable contribution to the discussion of Bayesian concepts and edited the article.</w:t>
      </w:r>
    </w:p>
    <w:p w:rsidR="0015794E" w:rsidRDefault="0015794E" w:rsidP="00086AAF">
      <w:pPr>
        <w:pStyle w:val="PlainText"/>
        <w:spacing w:line="360" w:lineRule="auto"/>
        <w:jc w:val="both"/>
        <w:rPr>
          <w:rFonts w:ascii="Book Antiqua" w:eastAsiaTheme="minorEastAsia" w:hAnsi="Book Antiqua" w:cstheme="minorHAnsi"/>
          <w:sz w:val="24"/>
          <w:szCs w:val="24"/>
          <w:lang w:eastAsia="zh-CN"/>
        </w:rPr>
      </w:pPr>
    </w:p>
    <w:p w:rsidR="00537047" w:rsidRPr="00086AAF" w:rsidRDefault="00086AAF" w:rsidP="00537047">
      <w:pPr>
        <w:spacing w:after="0" w:line="360" w:lineRule="auto"/>
        <w:jc w:val="both"/>
        <w:rPr>
          <w:rFonts w:ascii="Book Antiqua" w:hAnsi="Book Antiqua"/>
          <w:sz w:val="24"/>
          <w:szCs w:val="24"/>
        </w:rPr>
      </w:pPr>
      <w:r w:rsidRPr="00037ABD">
        <w:rPr>
          <w:rFonts w:ascii="Book Antiqua" w:hAnsi="Book Antiqua"/>
          <w:b/>
          <w:sz w:val="24"/>
        </w:rPr>
        <w:t>Conflict-of-interest</w:t>
      </w:r>
      <w:r>
        <w:rPr>
          <w:rFonts w:ascii="Book Antiqua" w:hAnsi="Book Antiqua" w:hint="eastAsia"/>
          <w:b/>
          <w:sz w:val="24"/>
        </w:rPr>
        <w:t xml:space="preserve">: </w:t>
      </w:r>
      <w:r w:rsidR="00537047" w:rsidRPr="00086AAF">
        <w:rPr>
          <w:rFonts w:ascii="Book Antiqua" w:hAnsi="Book Antiqua"/>
          <w:sz w:val="24"/>
          <w:szCs w:val="24"/>
        </w:rPr>
        <w:t>The Health Services Research Group at The University of Newcastle has received research funding from the Australian Council on Healthcare Standards to produce annual clinical indicator reports. Prof</w:t>
      </w:r>
      <w:r w:rsidR="00124D5F">
        <w:rPr>
          <w:rFonts w:ascii="Book Antiqua" w:hAnsi="Book Antiqua" w:hint="eastAsia"/>
          <w:sz w:val="24"/>
          <w:szCs w:val="24"/>
          <w:lang w:eastAsia="zh-CN"/>
        </w:rPr>
        <w:t>essor</w:t>
      </w:r>
      <w:r w:rsidR="00537047" w:rsidRPr="00086AAF">
        <w:rPr>
          <w:rFonts w:ascii="Book Antiqua" w:hAnsi="Book Antiqua"/>
          <w:sz w:val="24"/>
          <w:szCs w:val="24"/>
        </w:rPr>
        <w:t xml:space="preserve"> Robert </w:t>
      </w:r>
      <w:r w:rsidR="008A510F">
        <w:rPr>
          <w:rFonts w:ascii="Book Antiqua" w:hAnsi="Book Antiqua" w:hint="eastAsia"/>
          <w:sz w:val="24"/>
          <w:szCs w:val="24"/>
          <w:lang w:eastAsia="zh-CN"/>
        </w:rPr>
        <w:t xml:space="preserve">W </w:t>
      </w:r>
      <w:proofErr w:type="spellStart"/>
      <w:r w:rsidR="00537047" w:rsidRPr="00086AAF">
        <w:rPr>
          <w:rFonts w:ascii="Book Antiqua" w:hAnsi="Book Antiqua"/>
          <w:sz w:val="24"/>
          <w:szCs w:val="24"/>
        </w:rPr>
        <w:t>Gibberd</w:t>
      </w:r>
      <w:proofErr w:type="spellEnd"/>
      <w:r w:rsidR="00537047" w:rsidRPr="00086AAF">
        <w:rPr>
          <w:rFonts w:ascii="Book Antiqua" w:hAnsi="Book Antiqua"/>
          <w:sz w:val="24"/>
          <w:szCs w:val="24"/>
        </w:rPr>
        <w:t xml:space="preserve"> </w:t>
      </w:r>
      <w:r w:rsidR="00537047" w:rsidRPr="00086AAF">
        <w:rPr>
          <w:rFonts w:ascii="Book Antiqua" w:hAnsi="Book Antiqua"/>
          <w:sz w:val="24"/>
          <w:szCs w:val="24"/>
        </w:rPr>
        <w:lastRenderedPageBreak/>
        <w:t xml:space="preserve">is the Director and Mr Stephen </w:t>
      </w:r>
      <w:r w:rsidR="008A510F">
        <w:rPr>
          <w:rFonts w:ascii="Book Antiqua" w:hAnsi="Book Antiqua" w:hint="eastAsia"/>
          <w:sz w:val="24"/>
          <w:szCs w:val="24"/>
          <w:lang w:eastAsia="zh-CN"/>
        </w:rPr>
        <w:t xml:space="preserve">J </w:t>
      </w:r>
      <w:r w:rsidR="00537047" w:rsidRPr="00086AAF">
        <w:rPr>
          <w:rFonts w:ascii="Book Antiqua" w:hAnsi="Book Antiqua"/>
          <w:sz w:val="24"/>
          <w:szCs w:val="24"/>
        </w:rPr>
        <w:t xml:space="preserve">Hancock and </w:t>
      </w:r>
      <w:proofErr w:type="spellStart"/>
      <w:r w:rsidR="00537047" w:rsidRPr="00086AAF">
        <w:rPr>
          <w:rFonts w:ascii="Book Antiqua" w:hAnsi="Book Antiqua"/>
          <w:sz w:val="24"/>
          <w:szCs w:val="24"/>
        </w:rPr>
        <w:t>Dr</w:t>
      </w:r>
      <w:r w:rsidR="00124D5F">
        <w:rPr>
          <w:rFonts w:ascii="Book Antiqua" w:hAnsi="Book Antiqua" w:hint="eastAsia"/>
          <w:sz w:val="24"/>
          <w:szCs w:val="24"/>
          <w:lang w:eastAsia="zh-CN"/>
        </w:rPr>
        <w:t>.</w:t>
      </w:r>
      <w:proofErr w:type="spellEnd"/>
      <w:r w:rsidR="00537047" w:rsidRPr="00086AAF">
        <w:rPr>
          <w:rFonts w:ascii="Book Antiqua" w:hAnsi="Book Antiqua"/>
          <w:sz w:val="24"/>
          <w:szCs w:val="24"/>
        </w:rPr>
        <w:t xml:space="preserve"> Peter </w:t>
      </w:r>
      <w:r w:rsidR="008A510F">
        <w:rPr>
          <w:rFonts w:ascii="Book Antiqua" w:hAnsi="Book Antiqua" w:hint="eastAsia"/>
          <w:sz w:val="24"/>
          <w:szCs w:val="24"/>
          <w:lang w:eastAsia="zh-CN"/>
        </w:rPr>
        <w:t xml:space="preserve">P </w:t>
      </w:r>
      <w:proofErr w:type="spellStart"/>
      <w:r w:rsidR="00537047" w:rsidRPr="00086AAF">
        <w:rPr>
          <w:rFonts w:ascii="Book Antiqua" w:hAnsi="Book Antiqua"/>
          <w:sz w:val="24"/>
          <w:szCs w:val="24"/>
        </w:rPr>
        <w:t>Howley</w:t>
      </w:r>
      <w:proofErr w:type="spellEnd"/>
      <w:r w:rsidR="00537047" w:rsidRPr="00086AAF">
        <w:rPr>
          <w:rFonts w:ascii="Book Antiqua" w:hAnsi="Book Antiqua"/>
          <w:sz w:val="24"/>
          <w:szCs w:val="24"/>
        </w:rPr>
        <w:t xml:space="preserve"> are members of the Group.</w:t>
      </w:r>
    </w:p>
    <w:p w:rsidR="00086AAF" w:rsidRPr="00665E0C" w:rsidRDefault="00086AAF" w:rsidP="00086AAF">
      <w:pPr>
        <w:spacing w:after="0" w:line="360" w:lineRule="auto"/>
        <w:jc w:val="both"/>
        <w:rPr>
          <w:rFonts w:ascii="Book Antiqua" w:hAnsi="Book Antiqua"/>
          <w:b/>
          <w:sz w:val="24"/>
        </w:rPr>
      </w:pPr>
    </w:p>
    <w:p w:rsidR="00086AAF" w:rsidRPr="00665E0C" w:rsidRDefault="00086AAF" w:rsidP="00086AAF">
      <w:pPr>
        <w:pStyle w:val="CommentText"/>
        <w:adjustRightInd w:val="0"/>
        <w:snapToGrid w:val="0"/>
        <w:spacing w:line="360" w:lineRule="auto"/>
        <w:jc w:val="both"/>
        <w:rPr>
          <w:rFonts w:ascii="Book Antiqua" w:hAnsi="Book Antiqua"/>
          <w:sz w:val="24"/>
          <w:szCs w:val="24"/>
          <w:lang w:eastAsia="zh-CN"/>
        </w:rPr>
      </w:pPr>
      <w:bookmarkStart w:id="0" w:name="OLE_LINK507"/>
      <w:bookmarkStart w:id="1" w:name="OLE_LINK506"/>
      <w:bookmarkStart w:id="2" w:name="OLE_LINK496"/>
      <w:bookmarkStart w:id="3" w:name="OLE_LINK479"/>
      <w:r w:rsidRPr="00665E0C">
        <w:rPr>
          <w:rFonts w:ascii="Book Antiqua" w:hAnsi="Book Antiqua"/>
          <w:b/>
          <w:sz w:val="24"/>
          <w:szCs w:val="24"/>
        </w:rPr>
        <w:t xml:space="preserve">Open-Access: </w:t>
      </w:r>
      <w:r w:rsidRPr="00665E0C">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086AAF" w:rsidRDefault="00086AAF" w:rsidP="00086AAF">
      <w:pPr>
        <w:pStyle w:val="CommentText"/>
        <w:adjustRightInd w:val="0"/>
        <w:snapToGrid w:val="0"/>
        <w:spacing w:line="360" w:lineRule="auto"/>
        <w:jc w:val="both"/>
        <w:rPr>
          <w:rFonts w:ascii="Book Antiqua" w:eastAsia="Times New Roman" w:hAnsi="Book Antiqua" w:cs="Gulim"/>
          <w:b/>
          <w:color w:val="000000"/>
          <w:sz w:val="24"/>
          <w:szCs w:val="24"/>
          <w:lang w:val="en-US" w:eastAsia="zh-CN"/>
        </w:rPr>
      </w:pPr>
    </w:p>
    <w:p w:rsidR="00901AB4" w:rsidRPr="00086AAF" w:rsidRDefault="00086AAF" w:rsidP="00086AAF">
      <w:pPr>
        <w:pStyle w:val="PlainText"/>
        <w:spacing w:line="360" w:lineRule="auto"/>
        <w:jc w:val="both"/>
        <w:rPr>
          <w:rFonts w:ascii="Book Antiqua" w:eastAsia="AdvTT378de93d" w:hAnsi="Book Antiqua" w:cs="AdvTT378de93d"/>
          <w:sz w:val="24"/>
          <w:szCs w:val="24"/>
        </w:rPr>
      </w:pPr>
      <w:r w:rsidRPr="001A7A03">
        <w:rPr>
          <w:rFonts w:ascii="Book Antiqua" w:hAnsi="Book Antiqua"/>
          <w:b/>
          <w:sz w:val="24"/>
        </w:rPr>
        <w:t>Correspondence to:</w:t>
      </w:r>
      <w:r w:rsidRPr="00086AAF">
        <w:rPr>
          <w:rFonts w:ascii="Book Antiqua" w:eastAsiaTheme="minorEastAsia" w:hAnsi="Book Antiqua" w:cstheme="minorHAnsi" w:hint="eastAsia"/>
          <w:b/>
          <w:sz w:val="24"/>
          <w:szCs w:val="24"/>
          <w:lang w:eastAsia="zh-CN"/>
        </w:rPr>
        <w:t xml:space="preserve"> </w:t>
      </w:r>
      <w:proofErr w:type="spellStart"/>
      <w:r w:rsidRPr="00086AAF">
        <w:rPr>
          <w:rFonts w:ascii="Book Antiqua" w:eastAsiaTheme="minorEastAsia" w:hAnsi="Book Antiqua" w:cstheme="minorHAnsi"/>
          <w:b/>
          <w:sz w:val="24"/>
          <w:szCs w:val="24"/>
          <w:lang w:eastAsia="zh-CN"/>
        </w:rPr>
        <w:t>Dr</w:t>
      </w:r>
      <w:r w:rsidRPr="00086AAF">
        <w:rPr>
          <w:rFonts w:ascii="Book Antiqua" w:eastAsiaTheme="minorEastAsia" w:hAnsi="Book Antiqua" w:cstheme="minorHAnsi" w:hint="eastAsia"/>
          <w:b/>
          <w:sz w:val="24"/>
          <w:szCs w:val="24"/>
          <w:lang w:eastAsia="zh-CN"/>
        </w:rPr>
        <w:t>.</w:t>
      </w:r>
      <w:proofErr w:type="spellEnd"/>
      <w:r w:rsidRPr="00086AAF">
        <w:rPr>
          <w:rFonts w:ascii="Book Antiqua" w:eastAsiaTheme="minorEastAsia" w:hAnsi="Book Antiqua" w:cstheme="minorHAnsi" w:hint="eastAsia"/>
          <w:b/>
          <w:sz w:val="24"/>
          <w:szCs w:val="24"/>
          <w:lang w:eastAsia="zh-CN"/>
        </w:rPr>
        <w:t xml:space="preserve"> </w:t>
      </w:r>
      <w:r w:rsidR="00901AB4" w:rsidRPr="00086AAF">
        <w:rPr>
          <w:rFonts w:ascii="Book Antiqua" w:eastAsiaTheme="minorEastAsia" w:hAnsi="Book Antiqua" w:cstheme="minorHAnsi"/>
          <w:b/>
          <w:sz w:val="24"/>
          <w:szCs w:val="24"/>
          <w:lang w:eastAsia="zh-CN"/>
        </w:rPr>
        <w:t xml:space="preserve">Peter </w:t>
      </w:r>
      <w:r w:rsidR="008A510F">
        <w:rPr>
          <w:rFonts w:ascii="Book Antiqua" w:eastAsiaTheme="minorEastAsia" w:hAnsi="Book Antiqua" w:cstheme="minorHAnsi" w:hint="eastAsia"/>
          <w:b/>
          <w:sz w:val="24"/>
          <w:szCs w:val="24"/>
          <w:lang w:eastAsia="zh-CN"/>
        </w:rPr>
        <w:t xml:space="preserve">P </w:t>
      </w:r>
      <w:proofErr w:type="spellStart"/>
      <w:r w:rsidR="00901AB4" w:rsidRPr="00086AAF">
        <w:rPr>
          <w:rFonts w:ascii="Book Antiqua" w:eastAsiaTheme="minorEastAsia" w:hAnsi="Book Antiqua" w:cstheme="minorHAnsi"/>
          <w:b/>
          <w:sz w:val="24"/>
          <w:szCs w:val="24"/>
          <w:lang w:eastAsia="zh-CN"/>
        </w:rPr>
        <w:t>Howley</w:t>
      </w:r>
      <w:proofErr w:type="spellEnd"/>
      <w:r w:rsidR="00901AB4" w:rsidRPr="00086AAF">
        <w:rPr>
          <w:rFonts w:ascii="Book Antiqua" w:eastAsiaTheme="minorEastAsia" w:hAnsi="Book Antiqua" w:cstheme="minorHAnsi"/>
          <w:b/>
          <w:sz w:val="24"/>
          <w:szCs w:val="24"/>
          <w:lang w:eastAsia="zh-CN"/>
        </w:rPr>
        <w:t>,</w:t>
      </w:r>
      <w:r w:rsidR="00715110" w:rsidRPr="00086AAF">
        <w:rPr>
          <w:rFonts w:ascii="Book Antiqua" w:eastAsiaTheme="minorEastAsia" w:hAnsi="Book Antiqua" w:cstheme="minorHAnsi"/>
          <w:sz w:val="24"/>
          <w:szCs w:val="24"/>
          <w:lang w:eastAsia="zh-CN"/>
        </w:rPr>
        <w:t xml:space="preserve"> </w:t>
      </w:r>
      <w:r>
        <w:rPr>
          <w:rFonts w:ascii="Book Antiqua" w:eastAsiaTheme="minorEastAsia" w:hAnsi="Book Antiqua" w:cs="AdvTT378de93d" w:hint="eastAsia"/>
          <w:sz w:val="24"/>
          <w:szCs w:val="24"/>
          <w:lang w:eastAsia="zh-CN"/>
        </w:rPr>
        <w:t>t</w:t>
      </w:r>
      <w:r w:rsidR="00901AB4" w:rsidRPr="00086AAF">
        <w:rPr>
          <w:rFonts w:ascii="Book Antiqua" w:eastAsia="AdvTT378de93d" w:hAnsi="Book Antiqua" w:cs="AdvTT378de93d"/>
          <w:sz w:val="24"/>
          <w:szCs w:val="24"/>
        </w:rPr>
        <w:t xml:space="preserve">he School of Mathematical </w:t>
      </w:r>
      <w:r>
        <w:rPr>
          <w:rFonts w:ascii="Book Antiqua" w:eastAsiaTheme="minorEastAsia" w:hAnsi="Book Antiqua" w:cs="AdvTT378de93d" w:hint="eastAsia"/>
          <w:sz w:val="24"/>
          <w:szCs w:val="24"/>
          <w:lang w:eastAsia="zh-CN"/>
        </w:rPr>
        <w:t>and</w:t>
      </w:r>
      <w:r w:rsidR="00901AB4" w:rsidRPr="00086AAF">
        <w:rPr>
          <w:rFonts w:ascii="Book Antiqua" w:eastAsia="AdvTT378de93d" w:hAnsi="Book Antiqua" w:cs="AdvTT378de93d"/>
          <w:sz w:val="24"/>
          <w:szCs w:val="24"/>
        </w:rPr>
        <w:t xml:space="preserve"> Physical Sciences\Statistics, </w:t>
      </w:r>
      <w:r>
        <w:rPr>
          <w:rFonts w:ascii="Book Antiqua" w:eastAsiaTheme="minorEastAsia" w:hAnsi="Book Antiqua" w:cs="AdvTT378de93d" w:hint="eastAsia"/>
          <w:sz w:val="24"/>
          <w:szCs w:val="24"/>
          <w:lang w:eastAsia="zh-CN"/>
        </w:rPr>
        <w:t>t</w:t>
      </w:r>
      <w:r w:rsidR="00901AB4" w:rsidRPr="00086AAF">
        <w:rPr>
          <w:rFonts w:ascii="Book Antiqua" w:eastAsia="AdvTT378de93d" w:hAnsi="Book Antiqua" w:cs="AdvTT378de93d"/>
          <w:sz w:val="24"/>
          <w:szCs w:val="24"/>
        </w:rPr>
        <w:t>he University of Newcastle</w:t>
      </w:r>
      <w:r>
        <w:rPr>
          <w:rFonts w:ascii="Book Antiqua" w:eastAsiaTheme="minorEastAsia" w:hAnsi="Book Antiqua" w:cs="AdvTT378de93d" w:hint="eastAsia"/>
          <w:sz w:val="24"/>
          <w:szCs w:val="24"/>
          <w:lang w:eastAsia="zh-CN"/>
        </w:rPr>
        <w:t>,</w:t>
      </w:r>
      <w:r w:rsidR="00901AB4" w:rsidRPr="00086AAF">
        <w:rPr>
          <w:rFonts w:ascii="Book Antiqua" w:eastAsiaTheme="minorEastAsia" w:hAnsi="Book Antiqua" w:cstheme="minorHAnsi"/>
          <w:sz w:val="24"/>
          <w:szCs w:val="24"/>
          <w:lang w:eastAsia="zh-CN"/>
        </w:rPr>
        <w:t xml:space="preserve"> c/- Room v123, Mathematics Building, </w:t>
      </w:r>
      <w:r w:rsidR="00901AB4" w:rsidRPr="00086AAF">
        <w:rPr>
          <w:rFonts w:ascii="Book Antiqua" w:eastAsia="AdvTT378de93d" w:hAnsi="Book Antiqua" w:cs="AdvTT378de93d"/>
          <w:sz w:val="24"/>
          <w:szCs w:val="24"/>
        </w:rPr>
        <w:t>Callaghan</w:t>
      </w:r>
      <w:r>
        <w:rPr>
          <w:rFonts w:ascii="Book Antiqua" w:eastAsiaTheme="minorEastAsia" w:hAnsi="Book Antiqua" w:cs="AdvTT378de93d" w:hint="eastAsia"/>
          <w:sz w:val="24"/>
          <w:szCs w:val="24"/>
          <w:lang w:eastAsia="zh-CN"/>
        </w:rPr>
        <w:t xml:space="preserve"> </w:t>
      </w:r>
      <w:r w:rsidRPr="00086AAF">
        <w:rPr>
          <w:rFonts w:ascii="Book Antiqua" w:eastAsia="AdvTT378de93d" w:hAnsi="Book Antiqua" w:cs="AdvTT378de93d"/>
          <w:sz w:val="24"/>
          <w:szCs w:val="24"/>
        </w:rPr>
        <w:t>2308</w:t>
      </w:r>
      <w:r w:rsidR="00901AB4" w:rsidRPr="00086AAF">
        <w:rPr>
          <w:rFonts w:ascii="Book Antiqua" w:eastAsia="AdvTT378de93d" w:hAnsi="Book Antiqua" w:cs="AdvTT378de93d"/>
          <w:sz w:val="24"/>
          <w:szCs w:val="24"/>
        </w:rPr>
        <w:t>, Australia.</w:t>
      </w:r>
      <w:r>
        <w:rPr>
          <w:rFonts w:ascii="Book Antiqua" w:eastAsiaTheme="minorEastAsia" w:hAnsi="Book Antiqua" w:cs="AdvTT378de93d" w:hint="eastAsia"/>
          <w:sz w:val="24"/>
          <w:szCs w:val="24"/>
          <w:lang w:eastAsia="zh-CN"/>
        </w:rPr>
        <w:t xml:space="preserve"> </w:t>
      </w:r>
      <w:r w:rsidR="00901AB4" w:rsidRPr="00086AAF">
        <w:rPr>
          <w:rFonts w:ascii="Book Antiqua" w:eastAsia="AdvTT378de93d" w:hAnsi="Book Antiqua" w:cs="AdvTT378de93d"/>
          <w:sz w:val="24"/>
          <w:szCs w:val="24"/>
        </w:rPr>
        <w:t>peter.howley@newcastle.edu.au</w:t>
      </w:r>
    </w:p>
    <w:p w:rsidR="00086AAF" w:rsidRDefault="0015794E" w:rsidP="00086AAF">
      <w:pPr>
        <w:spacing w:after="0" w:line="360" w:lineRule="auto"/>
        <w:jc w:val="both"/>
        <w:rPr>
          <w:rFonts w:ascii="Book Antiqua" w:hAnsi="Book Antiqua"/>
          <w:sz w:val="24"/>
          <w:szCs w:val="24"/>
          <w:lang w:eastAsia="zh-CN"/>
        </w:rPr>
      </w:pPr>
      <w:r w:rsidRPr="00086AAF">
        <w:rPr>
          <w:rFonts w:ascii="Book Antiqua" w:hAnsi="Book Antiqua"/>
          <w:b/>
          <w:sz w:val="24"/>
          <w:szCs w:val="24"/>
        </w:rPr>
        <w:t>Telephone:</w:t>
      </w:r>
      <w:r w:rsidRPr="00086AAF">
        <w:rPr>
          <w:rFonts w:ascii="Book Antiqua" w:hAnsi="Book Antiqua"/>
          <w:sz w:val="24"/>
          <w:szCs w:val="24"/>
        </w:rPr>
        <w:t xml:space="preserve"> </w:t>
      </w:r>
      <w:r w:rsidR="00086AAF">
        <w:rPr>
          <w:rFonts w:ascii="Book Antiqua" w:hAnsi="Book Antiqua"/>
          <w:sz w:val="24"/>
          <w:szCs w:val="24"/>
        </w:rPr>
        <w:t>+61</w:t>
      </w:r>
      <w:r w:rsidR="00086AAF">
        <w:rPr>
          <w:rFonts w:ascii="Book Antiqua" w:hAnsi="Book Antiqua" w:hint="eastAsia"/>
          <w:sz w:val="24"/>
          <w:szCs w:val="24"/>
          <w:lang w:eastAsia="zh-CN"/>
        </w:rPr>
        <w:t>-</w:t>
      </w:r>
      <w:r w:rsidR="00086AAF">
        <w:rPr>
          <w:rFonts w:ascii="Book Antiqua" w:hAnsi="Book Antiqua"/>
          <w:sz w:val="24"/>
          <w:szCs w:val="24"/>
        </w:rPr>
        <w:t>2</w:t>
      </w:r>
      <w:r w:rsidR="00086AAF">
        <w:rPr>
          <w:rFonts w:ascii="Book Antiqua" w:hAnsi="Book Antiqua" w:hint="eastAsia"/>
          <w:sz w:val="24"/>
          <w:szCs w:val="24"/>
          <w:lang w:eastAsia="zh-CN"/>
        </w:rPr>
        <w:t>-</w:t>
      </w:r>
      <w:r w:rsidR="00086AAF">
        <w:rPr>
          <w:rFonts w:ascii="Book Antiqua" w:hAnsi="Book Antiqua"/>
          <w:sz w:val="24"/>
          <w:szCs w:val="24"/>
        </w:rPr>
        <w:t>49</w:t>
      </w:r>
      <w:r w:rsidR="00FD29CA" w:rsidRPr="00086AAF">
        <w:rPr>
          <w:rFonts w:ascii="Book Antiqua" w:hAnsi="Book Antiqua"/>
          <w:sz w:val="24"/>
          <w:szCs w:val="24"/>
        </w:rPr>
        <w:t xml:space="preserve">215518 </w:t>
      </w:r>
    </w:p>
    <w:p w:rsidR="0015794E" w:rsidRPr="00086AAF" w:rsidRDefault="0015794E" w:rsidP="00086AAF">
      <w:pPr>
        <w:spacing w:after="0" w:line="360" w:lineRule="auto"/>
        <w:jc w:val="both"/>
        <w:rPr>
          <w:rFonts w:ascii="Book Antiqua" w:hAnsi="Book Antiqua"/>
          <w:sz w:val="24"/>
          <w:szCs w:val="24"/>
        </w:rPr>
      </w:pPr>
      <w:r w:rsidRPr="00086AAF">
        <w:rPr>
          <w:rFonts w:ascii="Book Antiqua" w:hAnsi="Book Antiqua"/>
          <w:b/>
          <w:sz w:val="24"/>
          <w:szCs w:val="24"/>
        </w:rPr>
        <w:t>Fax:</w:t>
      </w:r>
      <w:r w:rsidRPr="00086AAF">
        <w:rPr>
          <w:rFonts w:ascii="Book Antiqua" w:hAnsi="Book Antiqua"/>
          <w:sz w:val="24"/>
          <w:szCs w:val="24"/>
        </w:rPr>
        <w:t xml:space="preserve"> </w:t>
      </w:r>
      <w:r w:rsidR="00901AB4" w:rsidRPr="00086AAF">
        <w:rPr>
          <w:rFonts w:ascii="Book Antiqua" w:hAnsi="Book Antiqua"/>
          <w:sz w:val="24"/>
          <w:szCs w:val="24"/>
        </w:rPr>
        <w:t>+</w:t>
      </w:r>
      <w:r w:rsidR="00086AAF">
        <w:rPr>
          <w:rFonts w:ascii="Book Antiqua" w:hAnsi="Book Antiqua"/>
          <w:sz w:val="24"/>
          <w:szCs w:val="24"/>
        </w:rPr>
        <w:t>61</w:t>
      </w:r>
      <w:r w:rsidR="00086AAF">
        <w:rPr>
          <w:rFonts w:ascii="Book Antiqua" w:hAnsi="Book Antiqua" w:hint="eastAsia"/>
          <w:sz w:val="24"/>
          <w:szCs w:val="24"/>
          <w:lang w:eastAsia="zh-CN"/>
        </w:rPr>
        <w:t>-</w:t>
      </w:r>
      <w:r w:rsidR="00086AAF">
        <w:rPr>
          <w:rFonts w:ascii="Book Antiqua" w:hAnsi="Book Antiqua"/>
          <w:sz w:val="24"/>
          <w:szCs w:val="24"/>
        </w:rPr>
        <w:t>2</w:t>
      </w:r>
      <w:r w:rsidR="00086AAF">
        <w:rPr>
          <w:rFonts w:ascii="Book Antiqua" w:hAnsi="Book Antiqua" w:hint="eastAsia"/>
          <w:sz w:val="24"/>
          <w:szCs w:val="24"/>
          <w:lang w:eastAsia="zh-CN"/>
        </w:rPr>
        <w:t>-</w:t>
      </w:r>
      <w:r w:rsidR="00086AAF">
        <w:rPr>
          <w:rFonts w:ascii="Book Antiqua" w:hAnsi="Book Antiqua"/>
          <w:sz w:val="24"/>
          <w:szCs w:val="24"/>
        </w:rPr>
        <w:t>49</w:t>
      </w:r>
      <w:r w:rsidR="00715110" w:rsidRPr="00086AAF">
        <w:rPr>
          <w:rFonts w:ascii="Book Antiqua" w:hAnsi="Book Antiqua"/>
          <w:sz w:val="24"/>
          <w:szCs w:val="24"/>
        </w:rPr>
        <w:t>21</w:t>
      </w:r>
      <w:r w:rsidR="00FD29CA" w:rsidRPr="00086AAF">
        <w:rPr>
          <w:rFonts w:ascii="Book Antiqua" w:hAnsi="Book Antiqua"/>
          <w:sz w:val="24"/>
          <w:szCs w:val="24"/>
        </w:rPr>
        <w:t>6898</w:t>
      </w:r>
    </w:p>
    <w:p w:rsidR="003219E8" w:rsidRDefault="003219E8" w:rsidP="00086AAF">
      <w:pPr>
        <w:pStyle w:val="PlainText"/>
        <w:spacing w:line="360" w:lineRule="auto"/>
        <w:jc w:val="both"/>
        <w:rPr>
          <w:rFonts w:ascii="Book Antiqua" w:eastAsiaTheme="minorEastAsia" w:hAnsi="Book Antiqua" w:cstheme="minorBidi"/>
          <w:sz w:val="24"/>
          <w:szCs w:val="24"/>
          <w:lang w:eastAsia="zh-CN"/>
        </w:rPr>
      </w:pPr>
    </w:p>
    <w:p w:rsidR="00086AAF" w:rsidRPr="00086AAF" w:rsidRDefault="00086AAF" w:rsidP="00086AAF">
      <w:pPr>
        <w:spacing w:after="0" w:line="360" w:lineRule="auto"/>
        <w:rPr>
          <w:rFonts w:ascii="Book Antiqua" w:hAnsi="Book Antiqua"/>
          <w:sz w:val="24"/>
          <w:lang w:eastAsia="zh-CN"/>
        </w:rPr>
      </w:pPr>
      <w:r>
        <w:rPr>
          <w:rFonts w:ascii="Book Antiqua" w:hAnsi="Book Antiqua"/>
          <w:b/>
          <w:sz w:val="24"/>
        </w:rPr>
        <w:t xml:space="preserve">Received: </w:t>
      </w:r>
      <w:r w:rsidRPr="00086AAF">
        <w:rPr>
          <w:rFonts w:ascii="Book Antiqua" w:hAnsi="Book Antiqua" w:hint="eastAsia"/>
          <w:sz w:val="24"/>
          <w:lang w:eastAsia="zh-CN"/>
        </w:rPr>
        <w:t>August 26, 2014</w:t>
      </w:r>
    </w:p>
    <w:p w:rsidR="00086AAF" w:rsidRPr="00086AAF" w:rsidRDefault="00086AAF" w:rsidP="00086AAF">
      <w:pPr>
        <w:spacing w:after="0" w:line="360" w:lineRule="auto"/>
        <w:rPr>
          <w:rFonts w:ascii="Book Antiqua" w:hAnsi="Book Antiqua"/>
          <w:sz w:val="24"/>
          <w:lang w:eastAsia="zh-CN"/>
        </w:rPr>
      </w:pPr>
      <w:r w:rsidRPr="009659DA">
        <w:rPr>
          <w:rFonts w:ascii="Book Antiqua" w:hAnsi="Book Antiqua" w:hint="eastAsia"/>
          <w:b/>
          <w:sz w:val="24"/>
        </w:rPr>
        <w:t>Peer-review started</w:t>
      </w:r>
      <w:r>
        <w:rPr>
          <w:rFonts w:ascii="Book Antiqua" w:hAnsi="Book Antiqua"/>
          <w:b/>
          <w:sz w:val="24"/>
        </w:rPr>
        <w:t>:</w:t>
      </w:r>
      <w:r w:rsidRPr="00086AAF">
        <w:rPr>
          <w:rFonts w:ascii="Book Antiqua" w:hAnsi="Book Antiqua" w:hint="eastAsia"/>
          <w:sz w:val="24"/>
          <w:lang w:eastAsia="zh-CN"/>
        </w:rPr>
        <w:t xml:space="preserve"> August 2</w:t>
      </w:r>
      <w:r>
        <w:rPr>
          <w:rFonts w:ascii="Book Antiqua" w:hAnsi="Book Antiqua" w:hint="eastAsia"/>
          <w:sz w:val="24"/>
          <w:lang w:eastAsia="zh-CN"/>
        </w:rPr>
        <w:t>7</w:t>
      </w:r>
      <w:r w:rsidRPr="00086AAF">
        <w:rPr>
          <w:rFonts w:ascii="Book Antiqua" w:hAnsi="Book Antiqua" w:hint="eastAsia"/>
          <w:sz w:val="24"/>
          <w:lang w:eastAsia="zh-CN"/>
        </w:rPr>
        <w:t>, 2014</w:t>
      </w:r>
    </w:p>
    <w:p w:rsidR="00086AAF" w:rsidRPr="00086AAF" w:rsidRDefault="00086AAF" w:rsidP="00086AAF">
      <w:pPr>
        <w:spacing w:after="0" w:line="360" w:lineRule="auto"/>
        <w:rPr>
          <w:rFonts w:ascii="Book Antiqua" w:hAnsi="Book Antiqua"/>
          <w:sz w:val="24"/>
          <w:lang w:eastAsia="zh-CN"/>
        </w:rPr>
      </w:pPr>
      <w:r w:rsidRPr="009659DA">
        <w:rPr>
          <w:rFonts w:ascii="Book Antiqua" w:hAnsi="Book Antiqua"/>
          <w:b/>
          <w:sz w:val="24"/>
        </w:rPr>
        <w:t>First decision:</w:t>
      </w:r>
      <w:r>
        <w:rPr>
          <w:rFonts w:ascii="Book Antiqua" w:hAnsi="Book Antiqua" w:hint="eastAsia"/>
          <w:b/>
          <w:sz w:val="24"/>
          <w:lang w:eastAsia="zh-CN"/>
        </w:rPr>
        <w:t xml:space="preserve"> </w:t>
      </w:r>
      <w:r w:rsidRPr="00086AAF">
        <w:rPr>
          <w:rFonts w:ascii="Book Antiqua" w:hAnsi="Book Antiqua" w:hint="eastAsia"/>
          <w:sz w:val="24"/>
          <w:lang w:eastAsia="zh-CN"/>
        </w:rPr>
        <w:t>October 14, 2015</w:t>
      </w:r>
    </w:p>
    <w:p w:rsidR="00086AAF" w:rsidRDefault="009C060D" w:rsidP="00086AAF">
      <w:pPr>
        <w:spacing w:after="0" w:line="360" w:lineRule="auto"/>
        <w:rPr>
          <w:rFonts w:ascii="Book Antiqua" w:hAnsi="Book Antiqua"/>
          <w:b/>
          <w:sz w:val="24"/>
          <w:lang w:eastAsia="zh-CN"/>
        </w:rPr>
      </w:pPr>
      <w:r>
        <w:rPr>
          <w:rFonts w:ascii="Book Antiqua" w:hAnsi="Book Antiqua"/>
          <w:b/>
          <w:sz w:val="24"/>
        </w:rPr>
        <w:t xml:space="preserve">Revised: </w:t>
      </w:r>
      <w:r w:rsidRPr="009C060D">
        <w:rPr>
          <w:rFonts w:ascii="Book Antiqua" w:hAnsi="Book Antiqua" w:hint="eastAsia"/>
          <w:sz w:val="24"/>
          <w:lang w:eastAsia="zh-CN"/>
        </w:rPr>
        <w:t>April 2, 2015</w:t>
      </w:r>
    </w:p>
    <w:p w:rsidR="00086AAF" w:rsidRPr="00563FAA" w:rsidRDefault="00086AAF" w:rsidP="00563FAA">
      <w:r>
        <w:rPr>
          <w:rFonts w:ascii="Book Antiqua" w:hAnsi="Book Antiqua"/>
          <w:b/>
          <w:sz w:val="24"/>
        </w:rPr>
        <w:t xml:space="preserve">Accepted: </w:t>
      </w:r>
      <w:r w:rsidR="00563FAA">
        <w:t>May 16, 2015</w:t>
      </w:r>
    </w:p>
    <w:p w:rsidR="00086AAF" w:rsidRDefault="00086AAF" w:rsidP="00086AAF">
      <w:pPr>
        <w:spacing w:after="0" w:line="360" w:lineRule="auto"/>
        <w:rPr>
          <w:rFonts w:ascii="Book Antiqua" w:hAnsi="Book Antiqua"/>
          <w:b/>
          <w:sz w:val="24"/>
        </w:rPr>
      </w:pPr>
      <w:r w:rsidRPr="009659DA">
        <w:rPr>
          <w:rFonts w:ascii="Book Antiqua" w:hAnsi="Book Antiqua"/>
          <w:b/>
          <w:sz w:val="24"/>
        </w:rPr>
        <w:t>Article in press:</w:t>
      </w:r>
    </w:p>
    <w:p w:rsidR="00086AAF" w:rsidRPr="00086AAF" w:rsidRDefault="00086AAF" w:rsidP="00086AAF">
      <w:pPr>
        <w:pStyle w:val="PlainText"/>
        <w:spacing w:line="360" w:lineRule="auto"/>
        <w:jc w:val="both"/>
        <w:rPr>
          <w:rFonts w:ascii="Book Antiqua" w:eastAsiaTheme="minorEastAsia" w:hAnsi="Book Antiqua" w:cstheme="minorBidi"/>
          <w:sz w:val="24"/>
          <w:szCs w:val="24"/>
          <w:lang w:eastAsia="zh-CN"/>
        </w:rPr>
      </w:pPr>
      <w:r>
        <w:rPr>
          <w:rFonts w:ascii="Book Antiqua" w:hAnsi="Book Antiqua"/>
          <w:b/>
          <w:sz w:val="24"/>
        </w:rPr>
        <w:t>Published online:</w:t>
      </w:r>
    </w:p>
    <w:p w:rsidR="009C060D" w:rsidRDefault="009C060D" w:rsidP="00086AAF">
      <w:pPr>
        <w:pStyle w:val="PlainText"/>
        <w:spacing w:line="360" w:lineRule="auto"/>
        <w:jc w:val="both"/>
        <w:rPr>
          <w:rFonts w:ascii="Book Antiqua" w:eastAsiaTheme="minorEastAsia" w:hAnsi="Book Antiqua" w:cstheme="minorBidi"/>
          <w:b/>
          <w:sz w:val="24"/>
          <w:szCs w:val="24"/>
          <w:lang w:eastAsia="zh-CN"/>
        </w:rPr>
      </w:pPr>
    </w:p>
    <w:p w:rsidR="0015794E" w:rsidRPr="00086AAF" w:rsidRDefault="0015794E" w:rsidP="00086AAF">
      <w:pPr>
        <w:pStyle w:val="PlainText"/>
        <w:spacing w:line="360" w:lineRule="auto"/>
        <w:jc w:val="both"/>
        <w:rPr>
          <w:rFonts w:ascii="Book Antiqua" w:eastAsiaTheme="minorEastAsia" w:hAnsi="Book Antiqua" w:cstheme="minorBidi"/>
          <w:b/>
          <w:sz w:val="24"/>
          <w:szCs w:val="24"/>
        </w:rPr>
      </w:pPr>
      <w:r w:rsidRPr="00086AAF">
        <w:rPr>
          <w:rFonts w:ascii="Book Antiqua" w:eastAsiaTheme="minorEastAsia" w:hAnsi="Book Antiqua" w:cstheme="minorBidi"/>
          <w:b/>
          <w:sz w:val="24"/>
          <w:szCs w:val="24"/>
        </w:rPr>
        <w:t>A</w:t>
      </w:r>
      <w:r w:rsidR="003219E8" w:rsidRPr="00086AAF">
        <w:rPr>
          <w:rFonts w:ascii="Book Antiqua" w:eastAsiaTheme="minorEastAsia" w:hAnsi="Book Antiqua" w:cstheme="minorBidi"/>
          <w:b/>
          <w:sz w:val="24"/>
          <w:szCs w:val="24"/>
        </w:rPr>
        <w:t>bstract</w:t>
      </w:r>
    </w:p>
    <w:p w:rsidR="00C03865" w:rsidRPr="00086AAF" w:rsidRDefault="008F1A2F" w:rsidP="00086AAF">
      <w:pPr>
        <w:spacing w:after="0" w:line="360" w:lineRule="auto"/>
        <w:jc w:val="both"/>
        <w:rPr>
          <w:rFonts w:ascii="Book Antiqua" w:hAnsi="Book Antiqua"/>
          <w:sz w:val="24"/>
          <w:szCs w:val="24"/>
        </w:rPr>
      </w:pPr>
      <w:r w:rsidRPr="00086AAF">
        <w:rPr>
          <w:rFonts w:ascii="Book Antiqua" w:hAnsi="Book Antiqua"/>
          <w:sz w:val="24"/>
          <w:szCs w:val="24"/>
        </w:rPr>
        <w:t>Sustained c</w:t>
      </w:r>
      <w:r w:rsidR="00C03865" w:rsidRPr="00086AAF">
        <w:rPr>
          <w:rFonts w:ascii="Book Antiqua" w:hAnsi="Book Antiqua"/>
          <w:sz w:val="24"/>
          <w:szCs w:val="24"/>
        </w:rPr>
        <w:t xml:space="preserve">linical improvement is unlikely without appropriate measuring and reporting techniques. Clinical Indicators </w:t>
      </w:r>
      <w:r w:rsidR="00281A00" w:rsidRPr="00086AAF">
        <w:rPr>
          <w:rFonts w:ascii="Book Antiqua" w:hAnsi="Book Antiqua"/>
          <w:sz w:val="24"/>
          <w:szCs w:val="24"/>
        </w:rPr>
        <w:t xml:space="preserve">are tools to help assess whether a standard of care is being met. They </w:t>
      </w:r>
      <w:r w:rsidR="00C03865" w:rsidRPr="00086AAF">
        <w:rPr>
          <w:rFonts w:ascii="Book Antiqua" w:hAnsi="Book Antiqua"/>
          <w:sz w:val="24"/>
          <w:szCs w:val="24"/>
        </w:rPr>
        <w:t xml:space="preserve">are used </w:t>
      </w:r>
      <w:r w:rsidR="00A30E70" w:rsidRPr="00086AAF">
        <w:rPr>
          <w:rFonts w:ascii="Book Antiqua" w:hAnsi="Book Antiqua"/>
          <w:sz w:val="24"/>
          <w:szCs w:val="24"/>
        </w:rPr>
        <w:t xml:space="preserve">to evaluate </w:t>
      </w:r>
      <w:r w:rsidR="00C03865" w:rsidRPr="00086AAF">
        <w:rPr>
          <w:rFonts w:ascii="Book Antiqua" w:hAnsi="Book Antiqua"/>
          <w:sz w:val="24"/>
          <w:szCs w:val="24"/>
        </w:rPr>
        <w:t xml:space="preserve">the potential to improve the care provided by healthcare organisations (HCOs). The analysis and reporting of these indicators for the Australian Council on Healthcare Standards have used a methodology which estimates, for each of the 338 </w:t>
      </w:r>
      <w:r w:rsidR="009C060D" w:rsidRPr="00086AAF">
        <w:rPr>
          <w:rFonts w:ascii="Book Antiqua" w:hAnsi="Book Antiqua"/>
          <w:sz w:val="24"/>
          <w:szCs w:val="24"/>
        </w:rPr>
        <w:t>clinical i</w:t>
      </w:r>
      <w:r w:rsidR="00C03865" w:rsidRPr="00086AAF">
        <w:rPr>
          <w:rFonts w:ascii="Book Antiqua" w:hAnsi="Book Antiqua"/>
          <w:sz w:val="24"/>
          <w:szCs w:val="24"/>
        </w:rPr>
        <w:t xml:space="preserve">ndicators, the gains </w:t>
      </w:r>
      <w:r w:rsidR="00E52C97" w:rsidRPr="00086AAF">
        <w:rPr>
          <w:rFonts w:ascii="Book Antiqua" w:hAnsi="Book Antiqua"/>
          <w:sz w:val="24"/>
          <w:szCs w:val="24"/>
        </w:rPr>
        <w:t xml:space="preserve">in the system </w:t>
      </w:r>
      <w:r w:rsidR="00281A00" w:rsidRPr="00086AAF">
        <w:rPr>
          <w:rFonts w:ascii="Book Antiqua" w:hAnsi="Book Antiqua"/>
          <w:sz w:val="24"/>
          <w:szCs w:val="24"/>
        </w:rPr>
        <w:t>that would result</w:t>
      </w:r>
      <w:r w:rsidR="00C03865" w:rsidRPr="00086AAF">
        <w:rPr>
          <w:rFonts w:ascii="Book Antiqua" w:hAnsi="Book Antiqua"/>
          <w:sz w:val="24"/>
          <w:szCs w:val="24"/>
        </w:rPr>
        <w:t xml:space="preserve"> </w:t>
      </w:r>
      <w:r w:rsidR="00E52C97" w:rsidRPr="00086AAF">
        <w:rPr>
          <w:rFonts w:ascii="Book Antiqua" w:hAnsi="Book Antiqua"/>
          <w:sz w:val="24"/>
          <w:szCs w:val="24"/>
        </w:rPr>
        <w:t>from shifting</w:t>
      </w:r>
      <w:r w:rsidR="00C03865" w:rsidRPr="00086AAF">
        <w:rPr>
          <w:rFonts w:ascii="Book Antiqua" w:hAnsi="Book Antiqua"/>
          <w:sz w:val="24"/>
          <w:szCs w:val="24"/>
        </w:rPr>
        <w:t xml:space="preserve"> the mean proportion </w:t>
      </w:r>
      <w:r w:rsidR="00E52C97" w:rsidRPr="00086AAF">
        <w:rPr>
          <w:rFonts w:ascii="Book Antiqua" w:hAnsi="Book Antiqua"/>
          <w:sz w:val="24"/>
          <w:szCs w:val="24"/>
        </w:rPr>
        <w:t>t</w:t>
      </w:r>
      <w:r w:rsidR="00C03865" w:rsidRPr="00086AAF">
        <w:rPr>
          <w:rFonts w:ascii="Book Antiqua" w:hAnsi="Book Antiqua"/>
          <w:sz w:val="24"/>
          <w:szCs w:val="24"/>
        </w:rPr>
        <w:t>o the 20</w:t>
      </w:r>
      <w:r w:rsidR="00C03865" w:rsidRPr="009C060D">
        <w:rPr>
          <w:rFonts w:ascii="Book Antiqua" w:hAnsi="Book Antiqua"/>
          <w:sz w:val="24"/>
          <w:szCs w:val="24"/>
          <w:vertAlign w:val="superscript"/>
        </w:rPr>
        <w:t>th</w:t>
      </w:r>
      <w:r w:rsidR="00C03865" w:rsidRPr="00086AAF">
        <w:rPr>
          <w:rFonts w:ascii="Book Antiqua" w:hAnsi="Book Antiqua"/>
          <w:sz w:val="24"/>
          <w:szCs w:val="24"/>
        </w:rPr>
        <w:t xml:space="preserve"> centile. The results are used to provide a relative measure to help prioritise quality improvement activity within clinical areas, rather than simply focus on </w:t>
      </w:r>
      <w:r w:rsidR="009C060D">
        <w:rPr>
          <w:rFonts w:ascii="Book Antiqua" w:hAnsi="Book Antiqua"/>
          <w:sz w:val="24"/>
          <w:szCs w:val="24"/>
          <w:lang w:eastAsia="zh-CN"/>
        </w:rPr>
        <w:t>“</w:t>
      </w:r>
      <w:r w:rsidR="00C03865" w:rsidRPr="00086AAF">
        <w:rPr>
          <w:rFonts w:ascii="Book Antiqua" w:hAnsi="Book Antiqua"/>
          <w:sz w:val="24"/>
          <w:szCs w:val="24"/>
        </w:rPr>
        <w:t>poorer performing</w:t>
      </w:r>
      <w:r w:rsidR="009C060D">
        <w:rPr>
          <w:rFonts w:ascii="Book Antiqua" w:hAnsi="Book Antiqua"/>
          <w:sz w:val="24"/>
          <w:szCs w:val="24"/>
          <w:lang w:eastAsia="zh-CN"/>
        </w:rPr>
        <w:t>”</w:t>
      </w:r>
      <w:r w:rsidR="00C03865" w:rsidRPr="00086AAF">
        <w:rPr>
          <w:rFonts w:ascii="Book Antiqua" w:hAnsi="Book Antiqua"/>
          <w:sz w:val="24"/>
          <w:szCs w:val="24"/>
        </w:rPr>
        <w:t xml:space="preserve"> HCOs. The method </w:t>
      </w:r>
      <w:r w:rsidR="00A660EF" w:rsidRPr="00086AAF">
        <w:rPr>
          <w:rFonts w:ascii="Book Antiqua" w:hAnsi="Book Antiqua"/>
          <w:sz w:val="24"/>
          <w:szCs w:val="24"/>
        </w:rPr>
        <w:t>draws</w:t>
      </w:r>
      <w:r w:rsidR="00C03865" w:rsidRPr="00086AAF">
        <w:rPr>
          <w:rFonts w:ascii="Book Antiqua" w:hAnsi="Book Antiqua"/>
          <w:sz w:val="24"/>
          <w:szCs w:val="24"/>
        </w:rPr>
        <w:t xml:space="preserve"> attention </w:t>
      </w:r>
      <w:r w:rsidR="00A660EF" w:rsidRPr="00086AAF">
        <w:rPr>
          <w:rFonts w:ascii="Book Antiqua" w:hAnsi="Book Antiqua"/>
          <w:sz w:val="24"/>
          <w:szCs w:val="24"/>
        </w:rPr>
        <w:t>to</w:t>
      </w:r>
      <w:r w:rsidR="00C03865" w:rsidRPr="00086AAF">
        <w:rPr>
          <w:rFonts w:ascii="Book Antiqua" w:hAnsi="Book Antiqua"/>
          <w:sz w:val="24"/>
          <w:szCs w:val="24"/>
        </w:rPr>
        <w:t xml:space="preserve"> clinical areas exhibiting large</w:t>
      </w:r>
      <w:r w:rsidR="00A660EF" w:rsidRPr="00086AAF">
        <w:rPr>
          <w:rFonts w:ascii="Book Antiqua" w:hAnsi="Book Antiqua"/>
          <w:sz w:val="24"/>
          <w:szCs w:val="24"/>
        </w:rPr>
        <w:t>r</w:t>
      </w:r>
      <w:r w:rsidR="00C03865" w:rsidRPr="00086AAF">
        <w:rPr>
          <w:rFonts w:ascii="Book Antiqua" w:hAnsi="Book Antiqua"/>
          <w:sz w:val="24"/>
          <w:szCs w:val="24"/>
        </w:rPr>
        <w:t xml:space="preserve"> between-HCO variation and affecting larger numbers of patients. HCOs report data in six-month periods, resulting in estimated clinical indicator proportions which may be affected by small samples and sampling variation. Failing to address such issues would result in HCOs exhibiting extremely small and large estimated proportions and inflated estimates of the potential gains in the system. This paper describes the 20</w:t>
      </w:r>
      <w:r w:rsidR="00C03865" w:rsidRPr="009C060D">
        <w:rPr>
          <w:rFonts w:ascii="Book Antiqua" w:hAnsi="Book Antiqua"/>
          <w:sz w:val="24"/>
          <w:szCs w:val="24"/>
          <w:vertAlign w:val="superscript"/>
        </w:rPr>
        <w:t xml:space="preserve">th </w:t>
      </w:r>
      <w:r w:rsidR="00C03865" w:rsidRPr="00086AAF">
        <w:rPr>
          <w:rFonts w:ascii="Book Antiqua" w:hAnsi="Book Antiqua"/>
          <w:sz w:val="24"/>
          <w:szCs w:val="24"/>
        </w:rPr>
        <w:t xml:space="preserve">centile method of calculating potential gains </w:t>
      </w:r>
      <w:r w:rsidR="004010D8" w:rsidRPr="00086AAF">
        <w:rPr>
          <w:rFonts w:ascii="Book Antiqua" w:hAnsi="Book Antiqua"/>
          <w:sz w:val="24"/>
          <w:szCs w:val="24"/>
        </w:rPr>
        <w:t>for</w:t>
      </w:r>
      <w:r w:rsidR="00E52C97" w:rsidRPr="00086AAF">
        <w:rPr>
          <w:rFonts w:ascii="Book Antiqua" w:hAnsi="Book Antiqua"/>
          <w:sz w:val="24"/>
          <w:szCs w:val="24"/>
        </w:rPr>
        <w:t xml:space="preserve"> the health</w:t>
      </w:r>
      <w:r w:rsidR="00C03865" w:rsidRPr="00086AAF">
        <w:rPr>
          <w:rFonts w:ascii="Book Antiqua" w:hAnsi="Book Antiqua"/>
          <w:sz w:val="24"/>
          <w:szCs w:val="24"/>
        </w:rPr>
        <w:t>care system by using Bayesian hierarchical models and shrinkage estimators to correct for the effects of sampling variation, and provides an example case in Emergency Medicine</w:t>
      </w:r>
      <w:r w:rsidR="0078119C" w:rsidRPr="00086AAF">
        <w:rPr>
          <w:rFonts w:ascii="Book Antiqua" w:hAnsi="Book Antiqua"/>
          <w:sz w:val="24"/>
          <w:szCs w:val="24"/>
        </w:rPr>
        <w:t xml:space="preserve"> as well as example expert commentary from Colleges based upon the reports</w:t>
      </w:r>
      <w:r w:rsidR="00C03865" w:rsidRPr="00086AAF">
        <w:rPr>
          <w:rFonts w:ascii="Book Antiqua" w:hAnsi="Book Antiqua"/>
          <w:sz w:val="24"/>
          <w:szCs w:val="24"/>
        </w:rPr>
        <w:t>. The application of these Bayesian methods enables all collated data to be used, irrespective of an HCO’s size, and facilitates more realistic estimates of potential system gains.</w:t>
      </w:r>
    </w:p>
    <w:p w:rsidR="0015794E" w:rsidRPr="00086AAF" w:rsidRDefault="0015794E" w:rsidP="00086AAF">
      <w:pPr>
        <w:pStyle w:val="PlainText"/>
        <w:spacing w:line="360" w:lineRule="auto"/>
        <w:jc w:val="both"/>
        <w:rPr>
          <w:rFonts w:ascii="Book Antiqua" w:eastAsiaTheme="minorEastAsia" w:hAnsi="Book Antiqua" w:cstheme="minorBidi"/>
          <w:sz w:val="24"/>
          <w:szCs w:val="24"/>
        </w:rPr>
      </w:pPr>
    </w:p>
    <w:p w:rsidR="0015794E" w:rsidRPr="00086AAF" w:rsidRDefault="0015794E" w:rsidP="00086AAF">
      <w:pPr>
        <w:pStyle w:val="PlainText"/>
        <w:spacing w:line="360" w:lineRule="auto"/>
        <w:jc w:val="both"/>
        <w:rPr>
          <w:rFonts w:ascii="Book Antiqua" w:eastAsiaTheme="minorEastAsia" w:hAnsi="Book Antiqua" w:cstheme="minorBidi"/>
          <w:sz w:val="24"/>
          <w:szCs w:val="24"/>
        </w:rPr>
      </w:pPr>
      <w:r w:rsidRPr="00086AAF">
        <w:rPr>
          <w:rFonts w:ascii="Book Antiqua" w:eastAsiaTheme="minorEastAsia" w:hAnsi="Book Antiqua" w:cstheme="minorBidi"/>
          <w:b/>
          <w:sz w:val="24"/>
          <w:szCs w:val="24"/>
        </w:rPr>
        <w:t>K</w:t>
      </w:r>
      <w:r w:rsidR="003219E8" w:rsidRPr="00086AAF">
        <w:rPr>
          <w:rFonts w:ascii="Book Antiqua" w:eastAsiaTheme="minorEastAsia" w:hAnsi="Book Antiqua" w:cstheme="minorBidi"/>
          <w:b/>
          <w:sz w:val="24"/>
          <w:szCs w:val="24"/>
        </w:rPr>
        <w:t>ey</w:t>
      </w:r>
      <w:r w:rsidR="003219E8" w:rsidRPr="00086AAF">
        <w:rPr>
          <w:rFonts w:ascii="Book Antiqua" w:eastAsiaTheme="minorEastAsia" w:hAnsi="Book Antiqua" w:cstheme="minorBidi"/>
          <w:b/>
          <w:sz w:val="24"/>
          <w:szCs w:val="24"/>
          <w:lang w:eastAsia="zh-CN"/>
        </w:rPr>
        <w:t xml:space="preserve"> </w:t>
      </w:r>
      <w:r w:rsidR="003219E8" w:rsidRPr="00086AAF">
        <w:rPr>
          <w:rFonts w:ascii="Book Antiqua" w:eastAsiaTheme="minorEastAsia" w:hAnsi="Book Antiqua" w:cstheme="minorBidi"/>
          <w:b/>
          <w:sz w:val="24"/>
          <w:szCs w:val="24"/>
        </w:rPr>
        <w:t>words</w:t>
      </w:r>
      <w:r w:rsidR="003219E8" w:rsidRPr="00086AAF">
        <w:rPr>
          <w:rFonts w:ascii="Book Antiqua" w:eastAsiaTheme="minorEastAsia" w:hAnsi="Book Antiqua" w:cstheme="minorBidi"/>
          <w:b/>
          <w:sz w:val="24"/>
          <w:szCs w:val="24"/>
          <w:lang w:eastAsia="zh-CN"/>
        </w:rPr>
        <w:t>:</w:t>
      </w:r>
      <w:r w:rsidR="00FD29CA" w:rsidRPr="00086AAF">
        <w:rPr>
          <w:rFonts w:ascii="Book Antiqua" w:eastAsiaTheme="minorEastAsia" w:hAnsi="Book Antiqua" w:cstheme="minorBidi"/>
          <w:sz w:val="24"/>
          <w:szCs w:val="24"/>
        </w:rPr>
        <w:t xml:space="preserve"> </w:t>
      </w:r>
      <w:r w:rsidR="009C060D" w:rsidRPr="00086AAF">
        <w:rPr>
          <w:rFonts w:ascii="Book Antiqua" w:eastAsiaTheme="minorEastAsia" w:hAnsi="Book Antiqua" w:cstheme="minorBidi"/>
          <w:sz w:val="24"/>
          <w:szCs w:val="24"/>
        </w:rPr>
        <w:t>C</w:t>
      </w:r>
      <w:r w:rsidR="00FD29CA" w:rsidRPr="00086AAF">
        <w:rPr>
          <w:rFonts w:ascii="Book Antiqua" w:eastAsiaTheme="minorEastAsia" w:hAnsi="Book Antiqua" w:cstheme="minorBidi"/>
          <w:sz w:val="24"/>
          <w:szCs w:val="24"/>
        </w:rPr>
        <w:t>linical indicators</w:t>
      </w:r>
      <w:r w:rsidR="006E3E6E" w:rsidRPr="00086AAF">
        <w:rPr>
          <w:rFonts w:ascii="Book Antiqua" w:eastAsiaTheme="minorEastAsia" w:hAnsi="Book Antiqua" w:cstheme="minorBidi"/>
          <w:sz w:val="24"/>
          <w:szCs w:val="24"/>
        </w:rPr>
        <w:t>;</w:t>
      </w:r>
      <w:r w:rsidR="00FD29CA" w:rsidRPr="00086AAF">
        <w:rPr>
          <w:rFonts w:ascii="Book Antiqua" w:eastAsiaTheme="minorEastAsia" w:hAnsi="Book Antiqua" w:cstheme="minorBidi"/>
          <w:sz w:val="24"/>
          <w:szCs w:val="24"/>
        </w:rPr>
        <w:t xml:space="preserve"> </w:t>
      </w:r>
      <w:r w:rsidR="009C060D" w:rsidRPr="00086AAF">
        <w:rPr>
          <w:rFonts w:ascii="Book Antiqua" w:eastAsiaTheme="minorEastAsia" w:hAnsi="Book Antiqua" w:cstheme="minorBidi"/>
          <w:sz w:val="24"/>
          <w:szCs w:val="24"/>
        </w:rPr>
        <w:t>I</w:t>
      </w:r>
      <w:r w:rsidR="00FD29CA" w:rsidRPr="00086AAF">
        <w:rPr>
          <w:rFonts w:ascii="Book Antiqua" w:eastAsiaTheme="minorEastAsia" w:hAnsi="Book Antiqua" w:cstheme="minorBidi"/>
          <w:sz w:val="24"/>
          <w:szCs w:val="24"/>
        </w:rPr>
        <w:t>mprovement</w:t>
      </w:r>
      <w:r w:rsidR="006E3E6E" w:rsidRPr="00086AAF">
        <w:rPr>
          <w:rFonts w:ascii="Book Antiqua" w:eastAsiaTheme="minorEastAsia" w:hAnsi="Book Antiqua" w:cstheme="minorBidi"/>
          <w:sz w:val="24"/>
          <w:szCs w:val="24"/>
        </w:rPr>
        <w:t>;</w:t>
      </w:r>
      <w:r w:rsidR="00FD29CA" w:rsidRPr="00086AAF">
        <w:rPr>
          <w:rFonts w:ascii="Book Antiqua" w:eastAsiaTheme="minorEastAsia" w:hAnsi="Book Antiqua" w:cstheme="minorBidi"/>
          <w:sz w:val="24"/>
          <w:szCs w:val="24"/>
        </w:rPr>
        <w:t xml:space="preserve"> </w:t>
      </w:r>
      <w:r w:rsidR="009C060D" w:rsidRPr="00086AAF">
        <w:rPr>
          <w:rFonts w:ascii="Book Antiqua" w:eastAsiaTheme="minorEastAsia" w:hAnsi="Book Antiqua" w:cstheme="minorBidi"/>
          <w:sz w:val="24"/>
          <w:szCs w:val="24"/>
        </w:rPr>
        <w:t>S</w:t>
      </w:r>
      <w:r w:rsidR="00FD29CA" w:rsidRPr="00086AAF">
        <w:rPr>
          <w:rFonts w:ascii="Book Antiqua" w:eastAsiaTheme="minorEastAsia" w:hAnsi="Book Antiqua" w:cstheme="minorBidi"/>
          <w:sz w:val="24"/>
          <w:szCs w:val="24"/>
        </w:rPr>
        <w:t>ystem gains</w:t>
      </w:r>
      <w:r w:rsidR="006E3E6E" w:rsidRPr="00086AAF">
        <w:rPr>
          <w:rFonts w:ascii="Book Antiqua" w:eastAsiaTheme="minorEastAsia" w:hAnsi="Book Antiqua" w:cstheme="minorBidi"/>
          <w:sz w:val="24"/>
          <w:szCs w:val="24"/>
        </w:rPr>
        <w:t>;</w:t>
      </w:r>
      <w:r w:rsidR="00FD29CA" w:rsidRPr="00086AAF">
        <w:rPr>
          <w:rFonts w:ascii="Book Antiqua" w:eastAsiaTheme="minorEastAsia" w:hAnsi="Book Antiqua" w:cstheme="minorBidi"/>
          <w:sz w:val="24"/>
          <w:szCs w:val="24"/>
        </w:rPr>
        <w:t xml:space="preserve"> Bayesian</w:t>
      </w:r>
      <w:r w:rsidR="006E3E6E" w:rsidRPr="00086AAF">
        <w:rPr>
          <w:rFonts w:ascii="Book Antiqua" w:eastAsiaTheme="minorEastAsia" w:hAnsi="Book Antiqua" w:cstheme="minorBidi"/>
          <w:sz w:val="24"/>
          <w:szCs w:val="24"/>
        </w:rPr>
        <w:t>;</w:t>
      </w:r>
      <w:r w:rsidR="00FD29CA" w:rsidRPr="00086AAF">
        <w:rPr>
          <w:rFonts w:ascii="Book Antiqua" w:eastAsiaTheme="minorEastAsia" w:hAnsi="Book Antiqua" w:cstheme="minorBidi"/>
          <w:sz w:val="24"/>
          <w:szCs w:val="24"/>
        </w:rPr>
        <w:t xml:space="preserve"> </w:t>
      </w:r>
      <w:r w:rsidR="009C060D" w:rsidRPr="00086AAF">
        <w:rPr>
          <w:rFonts w:ascii="Book Antiqua" w:eastAsiaTheme="minorEastAsia" w:hAnsi="Book Antiqua" w:cstheme="minorBidi"/>
          <w:sz w:val="24"/>
          <w:szCs w:val="24"/>
        </w:rPr>
        <w:t>S</w:t>
      </w:r>
      <w:r w:rsidR="00FD29CA" w:rsidRPr="00086AAF">
        <w:rPr>
          <w:rFonts w:ascii="Book Antiqua" w:eastAsiaTheme="minorEastAsia" w:hAnsi="Book Antiqua" w:cstheme="minorBidi"/>
          <w:sz w:val="24"/>
          <w:szCs w:val="24"/>
        </w:rPr>
        <w:t>tatistical models</w:t>
      </w:r>
    </w:p>
    <w:p w:rsidR="009C060D" w:rsidRPr="009C060D" w:rsidRDefault="009C060D" w:rsidP="00086AAF">
      <w:pPr>
        <w:pStyle w:val="PlainText"/>
        <w:spacing w:line="360" w:lineRule="auto"/>
        <w:jc w:val="both"/>
        <w:rPr>
          <w:rFonts w:ascii="Book Antiqua" w:eastAsiaTheme="minorEastAsia" w:hAnsi="Book Antiqua"/>
          <w:b/>
          <w:bCs/>
          <w:sz w:val="24"/>
          <w:szCs w:val="24"/>
          <w:lang w:eastAsia="zh-CN"/>
        </w:rPr>
      </w:pPr>
    </w:p>
    <w:p w:rsidR="003219E8" w:rsidRPr="009C060D" w:rsidRDefault="009C060D" w:rsidP="00086AAF">
      <w:pPr>
        <w:pStyle w:val="PlainText"/>
        <w:spacing w:line="360" w:lineRule="auto"/>
        <w:jc w:val="both"/>
        <w:rPr>
          <w:rFonts w:ascii="Book Antiqua" w:eastAsiaTheme="minorEastAsia" w:hAnsi="Book Antiqua"/>
          <w:bCs/>
          <w:sz w:val="24"/>
          <w:szCs w:val="24"/>
          <w:lang w:eastAsia="zh-CN"/>
        </w:rPr>
      </w:pPr>
      <w:proofErr w:type="gramStart"/>
      <w:r w:rsidRPr="009C060D">
        <w:rPr>
          <w:rFonts w:ascii="Book Antiqua" w:hAnsi="Book Antiqua"/>
          <w:b/>
          <w:bCs/>
          <w:sz w:val="24"/>
          <w:szCs w:val="24"/>
        </w:rPr>
        <w:t>© The Author(s) 2015.</w:t>
      </w:r>
      <w:proofErr w:type="gramEnd"/>
      <w:r w:rsidRPr="009C060D">
        <w:rPr>
          <w:rFonts w:ascii="Book Antiqua" w:hAnsi="Book Antiqua"/>
          <w:b/>
          <w:bCs/>
          <w:sz w:val="24"/>
          <w:szCs w:val="24"/>
        </w:rPr>
        <w:t xml:space="preserve"> </w:t>
      </w:r>
      <w:r w:rsidRPr="009C060D">
        <w:rPr>
          <w:rFonts w:ascii="Book Antiqua" w:hAnsi="Book Antiqua"/>
          <w:bCs/>
          <w:sz w:val="24"/>
          <w:szCs w:val="24"/>
        </w:rPr>
        <w:t xml:space="preserve">Published by </w:t>
      </w:r>
      <w:proofErr w:type="spellStart"/>
      <w:r w:rsidRPr="009C060D">
        <w:rPr>
          <w:rFonts w:ascii="Book Antiqua" w:hAnsi="Book Antiqua"/>
          <w:bCs/>
          <w:sz w:val="24"/>
          <w:szCs w:val="24"/>
        </w:rPr>
        <w:t>Baishideng</w:t>
      </w:r>
      <w:proofErr w:type="spellEnd"/>
      <w:r w:rsidRPr="009C060D">
        <w:rPr>
          <w:rFonts w:ascii="Book Antiqua" w:hAnsi="Book Antiqua"/>
          <w:bCs/>
          <w:sz w:val="24"/>
          <w:szCs w:val="24"/>
        </w:rPr>
        <w:t xml:space="preserve"> Publishing Group Inc. All rights reserved.</w:t>
      </w:r>
    </w:p>
    <w:p w:rsidR="009C060D" w:rsidRPr="009C060D" w:rsidRDefault="009C060D" w:rsidP="00086AAF">
      <w:pPr>
        <w:pStyle w:val="PlainText"/>
        <w:spacing w:line="360" w:lineRule="auto"/>
        <w:jc w:val="both"/>
        <w:rPr>
          <w:rFonts w:ascii="Book Antiqua" w:eastAsiaTheme="minorEastAsia" w:hAnsi="Book Antiqua" w:cstheme="minorBidi"/>
          <w:sz w:val="24"/>
          <w:szCs w:val="24"/>
          <w:lang w:eastAsia="zh-CN"/>
        </w:rPr>
      </w:pPr>
    </w:p>
    <w:p w:rsidR="0015794E" w:rsidRPr="00086AAF" w:rsidRDefault="0015794E" w:rsidP="00086AAF">
      <w:pPr>
        <w:pStyle w:val="PlainText"/>
        <w:spacing w:line="360" w:lineRule="auto"/>
        <w:jc w:val="both"/>
        <w:rPr>
          <w:rFonts w:ascii="Book Antiqua" w:eastAsiaTheme="minorEastAsia" w:hAnsi="Book Antiqua" w:cstheme="minorBidi"/>
          <w:sz w:val="24"/>
          <w:szCs w:val="24"/>
        </w:rPr>
      </w:pPr>
      <w:r w:rsidRPr="00086AAF">
        <w:rPr>
          <w:rFonts w:ascii="Book Antiqua" w:eastAsiaTheme="minorEastAsia" w:hAnsi="Book Antiqua" w:cstheme="minorBidi"/>
          <w:b/>
          <w:sz w:val="24"/>
          <w:szCs w:val="24"/>
        </w:rPr>
        <w:t>C</w:t>
      </w:r>
      <w:r w:rsidR="003219E8" w:rsidRPr="00086AAF">
        <w:rPr>
          <w:rFonts w:ascii="Book Antiqua" w:eastAsiaTheme="minorEastAsia" w:hAnsi="Book Antiqua" w:cstheme="minorBidi"/>
          <w:b/>
          <w:sz w:val="24"/>
          <w:szCs w:val="24"/>
        </w:rPr>
        <w:t>ore tip</w:t>
      </w:r>
      <w:r w:rsidR="003219E8" w:rsidRPr="00086AAF">
        <w:rPr>
          <w:rFonts w:ascii="Book Antiqua" w:eastAsiaTheme="minorEastAsia" w:hAnsi="Book Antiqua" w:cstheme="minorBidi"/>
          <w:b/>
          <w:sz w:val="24"/>
          <w:szCs w:val="24"/>
          <w:lang w:eastAsia="zh-CN"/>
        </w:rPr>
        <w:t xml:space="preserve">: </w:t>
      </w:r>
      <w:r w:rsidR="00FD29CA" w:rsidRPr="00086AAF">
        <w:rPr>
          <w:rFonts w:ascii="Book Antiqua" w:eastAsiaTheme="minorEastAsia" w:hAnsi="Book Antiqua" w:cstheme="minorBidi"/>
          <w:sz w:val="24"/>
          <w:szCs w:val="24"/>
        </w:rPr>
        <w:t>The article’s purpose is to bring attention to the increasing use of Bayesian methods in the clinical field to overcome shortcomings of previous analyses, and provide an application of how such methods are used in clinical management in Australia; in particular, on how to best report and use clinical indicator data for system improvement. The paper identifies flaws associated with traditional clinical indicator reporting techniques which are still often-used; describes part of current Australian clinical indicator reporting methods; and demonstrates how and why Bayesian methods are fundamental to the improved methods overcoming issues that would otherwise arise with such data</w:t>
      </w:r>
      <w:r w:rsidR="00823809" w:rsidRPr="00086AAF">
        <w:rPr>
          <w:rFonts w:ascii="Book Antiqua" w:eastAsiaTheme="minorEastAsia" w:hAnsi="Book Antiqua" w:cstheme="minorBidi"/>
          <w:sz w:val="24"/>
          <w:szCs w:val="24"/>
        </w:rPr>
        <w:t>.</w:t>
      </w:r>
    </w:p>
    <w:p w:rsidR="009C060D" w:rsidRPr="009C060D" w:rsidRDefault="009C060D" w:rsidP="00086AAF">
      <w:pPr>
        <w:pStyle w:val="PlainText"/>
        <w:spacing w:line="360" w:lineRule="auto"/>
        <w:jc w:val="both"/>
        <w:rPr>
          <w:rFonts w:ascii="Book Antiqua" w:eastAsiaTheme="minorEastAsia" w:hAnsi="Book Antiqua"/>
          <w:sz w:val="24"/>
          <w:szCs w:val="24"/>
          <w:lang w:eastAsia="zh-CN"/>
        </w:rPr>
      </w:pPr>
    </w:p>
    <w:p w:rsidR="009C060D" w:rsidRPr="009C060D" w:rsidRDefault="008A510F" w:rsidP="009C060D">
      <w:pPr>
        <w:spacing w:after="0" w:line="360" w:lineRule="auto"/>
        <w:jc w:val="both"/>
        <w:rPr>
          <w:rFonts w:ascii="Book Antiqua" w:hAnsi="Book Antiqua" w:cstheme="minorHAnsi"/>
          <w:sz w:val="24"/>
          <w:szCs w:val="24"/>
          <w:lang w:eastAsia="zh-CN"/>
        </w:rPr>
      </w:pPr>
      <w:proofErr w:type="spellStart"/>
      <w:r>
        <w:rPr>
          <w:rFonts w:ascii="Book Antiqua" w:hAnsi="Book Antiqua"/>
          <w:sz w:val="24"/>
          <w:szCs w:val="24"/>
        </w:rPr>
        <w:t>Howley</w:t>
      </w:r>
      <w:proofErr w:type="spellEnd"/>
      <w:r>
        <w:rPr>
          <w:rFonts w:ascii="Book Antiqua" w:hAnsi="Book Antiqua"/>
          <w:sz w:val="24"/>
          <w:szCs w:val="24"/>
        </w:rPr>
        <w:t xml:space="preserve"> PP, Hancock SJ, </w:t>
      </w:r>
      <w:proofErr w:type="spellStart"/>
      <w:r>
        <w:rPr>
          <w:rFonts w:ascii="Book Antiqua" w:hAnsi="Book Antiqua"/>
          <w:sz w:val="24"/>
          <w:szCs w:val="24"/>
        </w:rPr>
        <w:t>Gibberd</w:t>
      </w:r>
      <w:proofErr w:type="spellEnd"/>
      <w:r>
        <w:rPr>
          <w:rFonts w:ascii="Book Antiqua" w:hAnsi="Book Antiqua"/>
          <w:sz w:val="24"/>
          <w:szCs w:val="24"/>
        </w:rPr>
        <w:t xml:space="preserve"> RW, Chuang S,</w:t>
      </w:r>
      <w:r w:rsidRPr="008A510F">
        <w:rPr>
          <w:rFonts w:ascii="Book Antiqua" w:hAnsi="Book Antiqua"/>
          <w:sz w:val="24"/>
          <w:szCs w:val="24"/>
        </w:rPr>
        <w:t> </w:t>
      </w:r>
      <w:proofErr w:type="spellStart"/>
      <w:r w:rsidRPr="008A510F">
        <w:rPr>
          <w:rFonts w:ascii="Book Antiqua" w:hAnsi="Book Antiqua"/>
          <w:sz w:val="24"/>
          <w:szCs w:val="24"/>
        </w:rPr>
        <w:t>Tuyl</w:t>
      </w:r>
      <w:proofErr w:type="spellEnd"/>
      <w:r w:rsidRPr="008A510F">
        <w:rPr>
          <w:rFonts w:ascii="Book Antiqua" w:hAnsi="Book Antiqua"/>
          <w:sz w:val="24"/>
          <w:szCs w:val="24"/>
        </w:rPr>
        <w:t xml:space="preserve"> FA</w:t>
      </w:r>
      <w:r w:rsidR="009C060D" w:rsidRPr="009C060D">
        <w:rPr>
          <w:rFonts w:ascii="Book Antiqua" w:hAnsi="Book Antiqua" w:cstheme="minorHAnsi" w:hint="eastAsia"/>
          <w:sz w:val="24"/>
          <w:szCs w:val="24"/>
          <w:lang w:eastAsia="zh-CN"/>
        </w:rPr>
        <w:t xml:space="preserve">. </w:t>
      </w:r>
      <w:r w:rsidR="009C060D" w:rsidRPr="009C060D">
        <w:rPr>
          <w:rFonts w:ascii="Book Antiqua" w:hAnsi="Book Antiqua"/>
          <w:sz w:val="24"/>
          <w:szCs w:val="24"/>
        </w:rPr>
        <w:t>Bayesian methods in reporting and managing Australian clinical in</w:t>
      </w:r>
      <w:r w:rsidR="009C060D">
        <w:rPr>
          <w:rFonts w:ascii="Book Antiqua" w:hAnsi="Book Antiqua"/>
          <w:sz w:val="24"/>
          <w:szCs w:val="24"/>
        </w:rPr>
        <w:t>dicators</w:t>
      </w:r>
      <w:r w:rsidR="009C060D">
        <w:rPr>
          <w:rFonts w:ascii="Book Antiqua" w:hAnsi="Book Antiqua" w:hint="eastAsia"/>
          <w:sz w:val="24"/>
          <w:szCs w:val="24"/>
          <w:lang w:eastAsia="zh-CN"/>
        </w:rPr>
        <w:t xml:space="preserve">. </w:t>
      </w:r>
      <w:r w:rsidR="009C060D" w:rsidRPr="00B0066F">
        <w:rPr>
          <w:rFonts w:ascii="Book Antiqua" w:hAnsi="Book Antiqua"/>
          <w:i/>
          <w:iCs/>
          <w:sz w:val="24"/>
          <w:szCs w:val="24"/>
        </w:rPr>
        <w:t xml:space="preserve">World J </w:t>
      </w:r>
      <w:proofErr w:type="spellStart"/>
      <w:r w:rsidR="009C060D" w:rsidRPr="00B0066F">
        <w:rPr>
          <w:rFonts w:ascii="Book Antiqua" w:hAnsi="Book Antiqua"/>
          <w:i/>
          <w:iCs/>
          <w:sz w:val="24"/>
          <w:szCs w:val="24"/>
        </w:rPr>
        <w:t>Clin</w:t>
      </w:r>
      <w:proofErr w:type="spellEnd"/>
      <w:r w:rsidR="009C060D" w:rsidRPr="00B0066F">
        <w:rPr>
          <w:rFonts w:ascii="Book Antiqua" w:hAnsi="Book Antiqua"/>
          <w:i/>
          <w:iCs/>
          <w:sz w:val="24"/>
          <w:szCs w:val="24"/>
        </w:rPr>
        <w:t xml:space="preserve"> Cases</w:t>
      </w:r>
      <w:r w:rsidR="009C060D">
        <w:rPr>
          <w:rFonts w:ascii="Book Antiqua" w:hAnsi="Book Antiqua" w:hint="eastAsia"/>
          <w:iCs/>
          <w:sz w:val="24"/>
          <w:szCs w:val="24"/>
          <w:lang w:eastAsia="zh-CN"/>
        </w:rPr>
        <w:t xml:space="preserve"> 2015; </w:t>
      </w:r>
      <w:proofErr w:type="gramStart"/>
      <w:r w:rsidR="009C060D">
        <w:rPr>
          <w:rFonts w:ascii="Book Antiqua" w:hAnsi="Book Antiqua" w:hint="eastAsia"/>
          <w:iCs/>
          <w:sz w:val="24"/>
          <w:szCs w:val="24"/>
          <w:lang w:eastAsia="zh-CN"/>
        </w:rPr>
        <w:t>In</w:t>
      </w:r>
      <w:proofErr w:type="gramEnd"/>
      <w:r w:rsidR="009C060D">
        <w:rPr>
          <w:rFonts w:ascii="Book Antiqua" w:hAnsi="Book Antiqua" w:hint="eastAsia"/>
          <w:iCs/>
          <w:sz w:val="24"/>
          <w:szCs w:val="24"/>
          <w:lang w:eastAsia="zh-CN"/>
        </w:rPr>
        <w:t xml:space="preserve"> press</w:t>
      </w:r>
    </w:p>
    <w:p w:rsidR="009C060D" w:rsidRPr="00086AAF" w:rsidRDefault="009C060D" w:rsidP="009C060D">
      <w:pPr>
        <w:spacing w:after="0" w:line="360" w:lineRule="auto"/>
        <w:jc w:val="both"/>
        <w:rPr>
          <w:rFonts w:ascii="Book Antiqua" w:hAnsi="Book Antiqua" w:cstheme="minorHAnsi"/>
          <w:sz w:val="24"/>
          <w:szCs w:val="24"/>
          <w:lang w:eastAsia="zh-CN"/>
        </w:rPr>
      </w:pPr>
    </w:p>
    <w:p w:rsidR="00A41F06" w:rsidRPr="00086AAF" w:rsidRDefault="00E74278" w:rsidP="00086AAF">
      <w:pPr>
        <w:pStyle w:val="PlainText"/>
        <w:spacing w:line="360" w:lineRule="auto"/>
        <w:jc w:val="both"/>
        <w:rPr>
          <w:rFonts w:ascii="Book Antiqua" w:hAnsi="Book Antiqua" w:cstheme="minorHAnsi"/>
          <w:sz w:val="24"/>
          <w:szCs w:val="24"/>
          <w:lang w:eastAsia="en-AU"/>
        </w:rPr>
      </w:pPr>
      <w:r w:rsidRPr="00086AAF">
        <w:rPr>
          <w:rFonts w:ascii="Book Antiqua" w:hAnsi="Book Antiqua"/>
          <w:b/>
          <w:sz w:val="24"/>
          <w:szCs w:val="24"/>
        </w:rPr>
        <w:t>INTRODUCTION</w:t>
      </w:r>
      <w:r w:rsidR="00A41F06" w:rsidRPr="00086AAF">
        <w:rPr>
          <w:rFonts w:ascii="Book Antiqua" w:hAnsi="Book Antiqua" w:cstheme="minorHAnsi"/>
          <w:sz w:val="24"/>
          <w:szCs w:val="24"/>
          <w:lang w:eastAsia="en-AU"/>
        </w:rPr>
        <w:t xml:space="preserve"> </w:t>
      </w:r>
    </w:p>
    <w:p w:rsidR="00E74596" w:rsidRPr="00086AAF" w:rsidRDefault="00E74596" w:rsidP="00086AAF">
      <w:pPr>
        <w:pStyle w:val="PlainText"/>
        <w:spacing w:line="360" w:lineRule="auto"/>
        <w:jc w:val="both"/>
        <w:rPr>
          <w:rFonts w:ascii="Book Antiqua" w:hAnsi="Book Antiqua"/>
          <w:sz w:val="24"/>
          <w:szCs w:val="24"/>
        </w:rPr>
      </w:pPr>
      <w:r w:rsidRPr="00086AAF">
        <w:rPr>
          <w:rFonts w:ascii="Book Antiqua" w:hAnsi="Book Antiqua"/>
          <w:sz w:val="24"/>
          <w:szCs w:val="24"/>
        </w:rPr>
        <w:t>Healthcare accreditation systems and quality measurement</w:t>
      </w:r>
      <w:r w:rsidR="00F20A74" w:rsidRPr="00086AAF">
        <w:rPr>
          <w:rFonts w:ascii="Book Antiqua" w:hAnsi="Book Antiqua"/>
          <w:sz w:val="24"/>
          <w:szCs w:val="24"/>
        </w:rPr>
        <w:t xml:space="preserve"> systems </w:t>
      </w:r>
      <w:r w:rsidRPr="00086AAF">
        <w:rPr>
          <w:rFonts w:ascii="Book Antiqua" w:hAnsi="Book Antiqua"/>
          <w:sz w:val="24"/>
          <w:szCs w:val="24"/>
        </w:rPr>
        <w:t xml:space="preserve">are internationally used for the purposes of improving clinical care and organisational outcomes. Accreditation in healthcare </w:t>
      </w:r>
      <w:r w:rsidR="00D702DC" w:rsidRPr="00086AAF">
        <w:rPr>
          <w:rFonts w:ascii="Book Antiqua" w:hAnsi="Book Antiqua"/>
          <w:sz w:val="24"/>
          <w:szCs w:val="24"/>
        </w:rPr>
        <w:t>reflects the</w:t>
      </w:r>
      <w:r w:rsidRPr="00086AAF">
        <w:rPr>
          <w:rFonts w:ascii="Book Antiqua" w:hAnsi="Book Antiqua"/>
          <w:sz w:val="24"/>
          <w:szCs w:val="24"/>
        </w:rPr>
        <w:t xml:space="preserve"> systematic assessment of hospitals against explicit predetermined standards</w:t>
      </w:r>
      <w:r w:rsidR="00E06ED7" w:rsidRPr="00086AAF">
        <w:rPr>
          <w:rFonts w:ascii="Book Antiqua" w:hAnsi="Book Antiqua"/>
          <w:sz w:val="24"/>
          <w:szCs w:val="24"/>
          <w:vertAlign w:val="superscript"/>
          <w:lang w:val="en-US"/>
        </w:rPr>
        <w:t>[1</w:t>
      </w:r>
      <w:r w:rsidR="00EA66D9" w:rsidRPr="00086AAF">
        <w:rPr>
          <w:rFonts w:ascii="Book Antiqua" w:hAnsi="Book Antiqua"/>
          <w:sz w:val="24"/>
          <w:szCs w:val="24"/>
          <w:vertAlign w:val="superscript"/>
          <w:lang w:val="en-US"/>
        </w:rPr>
        <w:t>,2</w:t>
      </w:r>
      <w:r w:rsidR="00E06ED7" w:rsidRPr="00086AAF">
        <w:rPr>
          <w:rFonts w:ascii="Book Antiqua" w:hAnsi="Book Antiqua"/>
          <w:sz w:val="24"/>
          <w:szCs w:val="24"/>
          <w:vertAlign w:val="superscript"/>
          <w:lang w:val="en-US"/>
        </w:rPr>
        <w:t>]</w:t>
      </w:r>
      <w:r w:rsidRPr="00086AAF">
        <w:rPr>
          <w:rFonts w:ascii="Book Antiqua" w:hAnsi="Book Antiqua"/>
          <w:sz w:val="24"/>
          <w:szCs w:val="24"/>
        </w:rPr>
        <w:t xml:space="preserve"> and consists of multiple means of assessment such as self-appraisal, peer-reviewed interviews, scrutiny of documentation, checking of equipment and investigation of key clinical and organisational data</w:t>
      </w:r>
      <w:r w:rsidR="00E06ED7" w:rsidRPr="00086AAF">
        <w:rPr>
          <w:rFonts w:ascii="Book Antiqua" w:hAnsi="Book Antiqua"/>
          <w:sz w:val="24"/>
          <w:szCs w:val="24"/>
          <w:vertAlign w:val="superscript"/>
          <w:lang w:val="en-US"/>
        </w:rPr>
        <w:t>[</w:t>
      </w:r>
      <w:r w:rsidR="00EA66D9" w:rsidRPr="00086AAF">
        <w:rPr>
          <w:rFonts w:ascii="Book Antiqua" w:hAnsi="Book Antiqua"/>
          <w:sz w:val="24"/>
          <w:szCs w:val="24"/>
          <w:vertAlign w:val="superscript"/>
          <w:lang w:val="en-US"/>
        </w:rPr>
        <w:t>3</w:t>
      </w:r>
      <w:r w:rsidR="00E06ED7" w:rsidRPr="00086AAF">
        <w:rPr>
          <w:rFonts w:ascii="Book Antiqua" w:hAnsi="Book Antiqua"/>
          <w:sz w:val="24"/>
          <w:szCs w:val="24"/>
          <w:vertAlign w:val="superscript"/>
          <w:lang w:val="en-US"/>
        </w:rPr>
        <w:t>]</w:t>
      </w:r>
      <w:r w:rsidRPr="00086AAF">
        <w:rPr>
          <w:rFonts w:ascii="Book Antiqua" w:hAnsi="Book Antiqua"/>
          <w:sz w:val="24"/>
          <w:szCs w:val="24"/>
        </w:rPr>
        <w:t>. These systems</w:t>
      </w:r>
      <w:r w:rsidRPr="00086AAF">
        <w:rPr>
          <w:rFonts w:ascii="Book Antiqua" w:hAnsi="Book Antiqua"/>
          <w:bCs/>
          <w:iCs/>
          <w:sz w:val="24"/>
          <w:szCs w:val="24"/>
        </w:rPr>
        <w:t xml:space="preserve"> </w:t>
      </w:r>
      <w:r w:rsidRPr="00086AAF">
        <w:rPr>
          <w:rFonts w:ascii="Book Antiqua" w:hAnsi="Book Antiqua"/>
          <w:sz w:val="24"/>
          <w:szCs w:val="24"/>
        </w:rPr>
        <w:t>involve considerable levels of resources from the participating agencies and healthcare organizations (HCOs) and are</w:t>
      </w:r>
      <w:r w:rsidRPr="00086AAF">
        <w:rPr>
          <w:rFonts w:ascii="Book Antiqua" w:hAnsi="Book Antiqua"/>
          <w:bCs/>
          <w:iCs/>
          <w:sz w:val="24"/>
          <w:szCs w:val="24"/>
        </w:rPr>
        <w:t xml:space="preserve"> believed to </w:t>
      </w:r>
      <w:r w:rsidR="00F20A74" w:rsidRPr="00086AAF">
        <w:rPr>
          <w:rFonts w:ascii="Book Antiqua" w:hAnsi="Book Antiqua"/>
          <w:bCs/>
          <w:iCs/>
          <w:sz w:val="24"/>
          <w:szCs w:val="24"/>
        </w:rPr>
        <w:t>facilitate improved levels of quality</w:t>
      </w:r>
      <w:r w:rsidR="000C158A" w:rsidRPr="00086AAF">
        <w:rPr>
          <w:rFonts w:ascii="Book Antiqua" w:hAnsi="Book Antiqua"/>
          <w:bCs/>
          <w:iCs/>
          <w:sz w:val="24"/>
          <w:szCs w:val="24"/>
        </w:rPr>
        <w:t xml:space="preserve"> in </w:t>
      </w:r>
      <w:proofErr w:type="gramStart"/>
      <w:r w:rsidR="000C158A" w:rsidRPr="00086AAF">
        <w:rPr>
          <w:rFonts w:ascii="Book Antiqua" w:hAnsi="Book Antiqua"/>
          <w:bCs/>
          <w:iCs/>
          <w:sz w:val="24"/>
          <w:szCs w:val="24"/>
        </w:rPr>
        <w:t>healthcare</w:t>
      </w:r>
      <w:r w:rsidR="00E06ED7" w:rsidRPr="00086AAF">
        <w:rPr>
          <w:rFonts w:ascii="Book Antiqua" w:hAnsi="Book Antiqua"/>
          <w:sz w:val="24"/>
          <w:szCs w:val="24"/>
          <w:vertAlign w:val="superscript"/>
          <w:lang w:val="en-US"/>
        </w:rPr>
        <w:t>[</w:t>
      </w:r>
      <w:proofErr w:type="gramEnd"/>
      <w:r w:rsidR="00EA66D9" w:rsidRPr="00086AAF">
        <w:rPr>
          <w:rFonts w:ascii="Book Antiqua" w:hAnsi="Book Antiqua"/>
          <w:sz w:val="24"/>
          <w:szCs w:val="24"/>
          <w:vertAlign w:val="superscript"/>
          <w:lang w:val="en-US"/>
        </w:rPr>
        <w:t>4</w:t>
      </w:r>
      <w:r w:rsidR="00E06ED7" w:rsidRPr="00086AAF">
        <w:rPr>
          <w:rFonts w:ascii="Book Antiqua" w:hAnsi="Book Antiqua"/>
          <w:sz w:val="24"/>
          <w:szCs w:val="24"/>
          <w:vertAlign w:val="superscript"/>
          <w:lang w:val="en-US"/>
        </w:rPr>
        <w:t>-</w:t>
      </w:r>
      <w:r w:rsidR="00EA66D9" w:rsidRPr="00086AAF">
        <w:rPr>
          <w:rFonts w:ascii="Book Antiqua" w:hAnsi="Book Antiqua"/>
          <w:sz w:val="24"/>
          <w:szCs w:val="24"/>
          <w:vertAlign w:val="superscript"/>
          <w:lang w:val="en-US"/>
        </w:rPr>
        <w:t>7</w:t>
      </w:r>
      <w:r w:rsidR="00E06ED7" w:rsidRPr="00086AAF">
        <w:rPr>
          <w:rFonts w:ascii="Book Antiqua" w:hAnsi="Book Antiqua"/>
          <w:sz w:val="24"/>
          <w:szCs w:val="24"/>
          <w:vertAlign w:val="superscript"/>
          <w:lang w:val="en-US"/>
        </w:rPr>
        <w:t>]</w:t>
      </w:r>
      <w:r w:rsidRPr="00086AAF">
        <w:rPr>
          <w:rFonts w:ascii="Book Antiqua" w:hAnsi="Book Antiqua"/>
          <w:sz w:val="24"/>
          <w:szCs w:val="24"/>
        </w:rPr>
        <w:t>.</w:t>
      </w:r>
    </w:p>
    <w:p w:rsidR="00844D87" w:rsidRPr="009C060D" w:rsidRDefault="00775A4C" w:rsidP="009C060D">
      <w:pPr>
        <w:pStyle w:val="PlainText"/>
        <w:spacing w:line="360" w:lineRule="auto"/>
        <w:ind w:firstLineChars="100" w:firstLine="240"/>
        <w:jc w:val="both"/>
        <w:rPr>
          <w:rFonts w:ascii="Book Antiqua" w:eastAsiaTheme="minorEastAsia" w:hAnsi="Book Antiqua"/>
          <w:strike/>
          <w:sz w:val="24"/>
          <w:szCs w:val="24"/>
          <w:lang w:eastAsia="zh-CN"/>
        </w:rPr>
      </w:pPr>
      <w:r w:rsidRPr="00086AAF">
        <w:rPr>
          <w:rFonts w:ascii="Book Antiqua" w:hAnsi="Book Antiqua" w:cstheme="minorHAnsi"/>
          <w:sz w:val="24"/>
          <w:szCs w:val="24"/>
          <w:lang w:eastAsia="en-AU"/>
        </w:rPr>
        <w:t xml:space="preserve">The </w:t>
      </w:r>
      <w:r w:rsidRPr="00086AAF">
        <w:rPr>
          <w:rFonts w:ascii="Book Antiqua" w:hAnsi="Book Antiqua" w:cstheme="minorHAnsi"/>
          <w:sz w:val="24"/>
          <w:szCs w:val="24"/>
        </w:rPr>
        <w:t xml:space="preserve">Australian Council on Healthcare Standards (ACHS) </w:t>
      </w:r>
      <w:r w:rsidRPr="00086AAF">
        <w:rPr>
          <w:rFonts w:ascii="Book Antiqua" w:hAnsi="Book Antiqua" w:cstheme="minorHAnsi"/>
          <w:sz w:val="24"/>
          <w:szCs w:val="24"/>
          <w:lang w:eastAsia="en-AU"/>
        </w:rPr>
        <w:t>has a well-established</w:t>
      </w:r>
      <w:r w:rsidRPr="00086AAF">
        <w:rPr>
          <w:rFonts w:ascii="Book Antiqua" w:hAnsi="Book Antiqua" w:cstheme="minorHAnsi"/>
          <w:sz w:val="24"/>
          <w:szCs w:val="24"/>
        </w:rPr>
        <w:t xml:space="preserve"> national </w:t>
      </w:r>
      <w:r w:rsidR="00424265" w:rsidRPr="00086AAF">
        <w:rPr>
          <w:rFonts w:ascii="Book Antiqua" w:hAnsi="Book Antiqua" w:cstheme="minorHAnsi"/>
          <w:sz w:val="24"/>
          <w:szCs w:val="24"/>
        </w:rPr>
        <w:t xml:space="preserve">healthcare </w:t>
      </w:r>
      <w:r w:rsidRPr="00086AAF">
        <w:rPr>
          <w:rFonts w:ascii="Book Antiqua" w:hAnsi="Book Antiqua" w:cstheme="minorHAnsi"/>
          <w:sz w:val="24"/>
          <w:szCs w:val="24"/>
        </w:rPr>
        <w:t xml:space="preserve">accreditation </w:t>
      </w:r>
      <w:r w:rsidRPr="00086AAF">
        <w:rPr>
          <w:rFonts w:ascii="Book Antiqua" w:hAnsi="Book Antiqua" w:cstheme="minorHAnsi"/>
          <w:sz w:val="24"/>
          <w:szCs w:val="24"/>
          <w:lang w:eastAsia="en-AU"/>
        </w:rPr>
        <w:t>program. It provide</w:t>
      </w:r>
      <w:r w:rsidR="00424265" w:rsidRPr="00086AAF">
        <w:rPr>
          <w:rFonts w:ascii="Book Antiqua" w:hAnsi="Book Antiqua" w:cstheme="minorHAnsi"/>
          <w:sz w:val="24"/>
          <w:szCs w:val="24"/>
          <w:lang w:eastAsia="en-AU"/>
        </w:rPr>
        <w:t>s</w:t>
      </w:r>
      <w:r w:rsidRPr="00086AAF">
        <w:rPr>
          <w:rFonts w:ascii="Book Antiqua" w:hAnsi="Book Antiqua" w:cstheme="minorHAnsi"/>
          <w:sz w:val="24"/>
          <w:szCs w:val="24"/>
          <w:lang w:eastAsia="en-AU"/>
        </w:rPr>
        <w:t xml:space="preserve"> </w:t>
      </w:r>
      <w:r w:rsidR="00A660EF" w:rsidRPr="00086AAF">
        <w:rPr>
          <w:rFonts w:ascii="Book Antiqua" w:hAnsi="Book Antiqua" w:cstheme="minorHAnsi"/>
          <w:sz w:val="24"/>
          <w:szCs w:val="24"/>
          <w:lang w:eastAsia="en-AU"/>
        </w:rPr>
        <w:t xml:space="preserve">robust </w:t>
      </w:r>
      <w:r w:rsidRPr="00086AAF">
        <w:rPr>
          <w:rFonts w:ascii="Book Antiqua" w:hAnsi="Book Antiqua" w:cstheme="minorHAnsi"/>
          <w:sz w:val="24"/>
          <w:szCs w:val="24"/>
          <w:lang w:eastAsia="en-AU"/>
        </w:rPr>
        <w:t xml:space="preserve">support for Australian healthcare and </w:t>
      </w:r>
      <w:r w:rsidRPr="00086AAF">
        <w:rPr>
          <w:rFonts w:ascii="Book Antiqua" w:hAnsi="Book Antiqua" w:cstheme="minorHAnsi"/>
          <w:sz w:val="24"/>
          <w:szCs w:val="24"/>
        </w:rPr>
        <w:t xml:space="preserve">is one of the </w:t>
      </w:r>
      <w:r w:rsidR="00BF06DC" w:rsidRPr="00086AAF">
        <w:rPr>
          <w:rFonts w:ascii="Book Antiqua" w:hAnsi="Book Antiqua" w:cstheme="minorHAnsi"/>
          <w:sz w:val="24"/>
          <w:szCs w:val="24"/>
        </w:rPr>
        <w:t xml:space="preserve">four </w:t>
      </w:r>
      <w:r w:rsidRPr="00086AAF">
        <w:rPr>
          <w:rFonts w:ascii="Book Antiqua" w:hAnsi="Book Antiqua" w:cstheme="minorHAnsi"/>
          <w:sz w:val="24"/>
          <w:szCs w:val="24"/>
        </w:rPr>
        <w:t xml:space="preserve">most commonly cited </w:t>
      </w:r>
      <w:r w:rsidR="00424265" w:rsidRPr="00086AAF">
        <w:rPr>
          <w:rFonts w:ascii="Book Antiqua" w:hAnsi="Book Antiqua" w:cstheme="minorHAnsi"/>
          <w:sz w:val="24"/>
          <w:szCs w:val="24"/>
        </w:rPr>
        <w:t xml:space="preserve">national healthcare accreditation </w:t>
      </w:r>
      <w:r w:rsidR="00062161" w:rsidRPr="00086AAF">
        <w:rPr>
          <w:rFonts w:ascii="Book Antiqua" w:hAnsi="Book Antiqua" w:cstheme="minorHAnsi"/>
          <w:sz w:val="24"/>
          <w:szCs w:val="24"/>
        </w:rPr>
        <w:t xml:space="preserve">programs in the </w:t>
      </w:r>
      <w:proofErr w:type="gramStart"/>
      <w:r w:rsidR="00062161" w:rsidRPr="00086AAF">
        <w:rPr>
          <w:rFonts w:ascii="Book Antiqua" w:hAnsi="Book Antiqua" w:cstheme="minorHAnsi"/>
          <w:sz w:val="24"/>
          <w:szCs w:val="24"/>
        </w:rPr>
        <w:t>world</w:t>
      </w:r>
      <w:r w:rsidR="00982284" w:rsidRPr="00086AAF">
        <w:rPr>
          <w:rFonts w:ascii="Book Antiqua" w:hAnsi="Book Antiqua" w:cstheme="minorHAnsi"/>
          <w:sz w:val="24"/>
          <w:szCs w:val="24"/>
          <w:vertAlign w:val="superscript"/>
        </w:rPr>
        <w:t>[</w:t>
      </w:r>
      <w:proofErr w:type="gramEnd"/>
      <w:r w:rsidR="00EA66D9" w:rsidRPr="00086AAF">
        <w:rPr>
          <w:rFonts w:ascii="Book Antiqua" w:hAnsi="Book Antiqua" w:cstheme="minorHAnsi"/>
          <w:sz w:val="24"/>
          <w:szCs w:val="24"/>
          <w:vertAlign w:val="superscript"/>
        </w:rPr>
        <w:t>1</w:t>
      </w:r>
      <w:r w:rsidR="00062161" w:rsidRPr="00086AAF">
        <w:rPr>
          <w:rFonts w:ascii="Book Antiqua" w:hAnsi="Book Antiqua" w:cstheme="minorHAnsi"/>
          <w:sz w:val="24"/>
          <w:szCs w:val="24"/>
          <w:vertAlign w:val="superscript"/>
        </w:rPr>
        <w:t>,</w:t>
      </w:r>
      <w:r w:rsidR="002E4576" w:rsidRPr="00086AAF">
        <w:rPr>
          <w:rFonts w:ascii="Book Antiqua" w:hAnsi="Book Antiqua" w:cstheme="minorHAnsi"/>
          <w:sz w:val="24"/>
          <w:szCs w:val="24"/>
          <w:vertAlign w:val="superscript"/>
        </w:rPr>
        <w:t>8,9</w:t>
      </w:r>
      <w:r w:rsidR="00982284" w:rsidRPr="00086AAF">
        <w:rPr>
          <w:rFonts w:ascii="Book Antiqua" w:hAnsi="Book Antiqua" w:cstheme="minorHAnsi"/>
          <w:sz w:val="24"/>
          <w:szCs w:val="24"/>
          <w:vertAlign w:val="superscript"/>
        </w:rPr>
        <w:t>]</w:t>
      </w:r>
      <w:r w:rsidRPr="00086AAF">
        <w:rPr>
          <w:rFonts w:ascii="Book Antiqua" w:hAnsi="Book Antiqua" w:cstheme="minorHAnsi"/>
          <w:sz w:val="24"/>
          <w:szCs w:val="24"/>
        </w:rPr>
        <w:t>.</w:t>
      </w:r>
      <w:r w:rsidR="000E2048" w:rsidRPr="00086AAF">
        <w:rPr>
          <w:rFonts w:ascii="Book Antiqua" w:hAnsi="Book Antiqua" w:cstheme="minorHAnsi"/>
          <w:sz w:val="24"/>
          <w:szCs w:val="24"/>
        </w:rPr>
        <w:t xml:space="preserve"> </w:t>
      </w:r>
      <w:r w:rsidRPr="00086AAF">
        <w:rPr>
          <w:rFonts w:ascii="Book Antiqua" w:hAnsi="Book Antiqua" w:cstheme="minorHAnsi"/>
          <w:sz w:val="24"/>
          <w:szCs w:val="24"/>
          <w:lang w:val="en-US"/>
        </w:rPr>
        <w:t xml:space="preserve">In addition to providing a national accreditation scheme, the ACHS supports </w:t>
      </w:r>
      <w:r w:rsidR="0039588C" w:rsidRPr="00086AAF">
        <w:rPr>
          <w:rFonts w:ascii="Book Antiqua" w:hAnsi="Book Antiqua" w:cstheme="minorHAnsi"/>
          <w:sz w:val="24"/>
          <w:szCs w:val="24"/>
          <w:lang w:val="en-US"/>
        </w:rPr>
        <w:t xml:space="preserve">HCOs </w:t>
      </w:r>
      <w:r w:rsidRPr="00086AAF">
        <w:rPr>
          <w:rFonts w:ascii="Book Antiqua" w:hAnsi="Book Antiqua" w:cstheme="minorHAnsi"/>
          <w:sz w:val="24"/>
          <w:szCs w:val="24"/>
          <w:lang w:val="en-US"/>
        </w:rPr>
        <w:t>by providing</w:t>
      </w:r>
      <w:r w:rsidR="00A660EF" w:rsidRPr="00086AAF">
        <w:rPr>
          <w:rFonts w:ascii="Book Antiqua" w:hAnsi="Book Antiqua" w:cstheme="minorHAnsi"/>
          <w:sz w:val="24"/>
          <w:szCs w:val="24"/>
          <w:lang w:val="en-US"/>
        </w:rPr>
        <w:t xml:space="preserve"> sets of</w:t>
      </w:r>
      <w:r w:rsidRPr="00086AAF">
        <w:rPr>
          <w:rFonts w:ascii="Book Antiqua" w:hAnsi="Book Antiqua" w:cstheme="minorHAnsi"/>
          <w:sz w:val="24"/>
          <w:szCs w:val="24"/>
          <w:lang w:val="en-US"/>
        </w:rPr>
        <w:t xml:space="preserve"> </w:t>
      </w:r>
      <w:r w:rsidRPr="00086AAF">
        <w:rPr>
          <w:rFonts w:ascii="Book Antiqua" w:hAnsi="Book Antiqua" w:cstheme="minorHAnsi"/>
          <w:iCs/>
          <w:sz w:val="24"/>
          <w:szCs w:val="24"/>
          <w:lang w:val="en-US"/>
        </w:rPr>
        <w:t>clinical indicators</w:t>
      </w:r>
      <w:r w:rsidR="00DB3FE6" w:rsidRPr="00086AAF">
        <w:rPr>
          <w:rFonts w:ascii="Book Antiqua" w:hAnsi="Book Antiqua" w:cstheme="minorHAnsi"/>
          <w:iCs/>
          <w:sz w:val="24"/>
          <w:szCs w:val="24"/>
          <w:lang w:val="en-US"/>
        </w:rPr>
        <w:t xml:space="preserve"> (C</w:t>
      </w:r>
      <w:r w:rsidR="00E74278" w:rsidRPr="00086AAF">
        <w:rPr>
          <w:rFonts w:ascii="Book Antiqua" w:hAnsi="Book Antiqua" w:cstheme="minorHAnsi"/>
          <w:iCs/>
          <w:sz w:val="24"/>
          <w:szCs w:val="24"/>
          <w:lang w:val="en-US"/>
        </w:rPr>
        <w:t>I</w:t>
      </w:r>
      <w:r w:rsidR="00DB3FE6" w:rsidRPr="00086AAF">
        <w:rPr>
          <w:rFonts w:ascii="Book Antiqua" w:hAnsi="Book Antiqua" w:cstheme="minorHAnsi"/>
          <w:iCs/>
          <w:sz w:val="24"/>
          <w:szCs w:val="24"/>
          <w:lang w:val="en-US"/>
        </w:rPr>
        <w:t>s)</w:t>
      </w:r>
      <w:r w:rsidRPr="00086AAF">
        <w:rPr>
          <w:rFonts w:ascii="Book Antiqua" w:hAnsi="Book Antiqua" w:cstheme="minorHAnsi"/>
          <w:iCs/>
          <w:sz w:val="24"/>
          <w:szCs w:val="24"/>
          <w:lang w:val="en-US"/>
        </w:rPr>
        <w:t xml:space="preserve"> </w:t>
      </w:r>
      <w:r w:rsidRPr="00086AAF">
        <w:rPr>
          <w:rFonts w:ascii="Book Antiqua" w:hAnsi="Book Antiqua" w:cstheme="minorHAnsi"/>
          <w:sz w:val="24"/>
          <w:szCs w:val="24"/>
          <w:lang w:val="en-US"/>
        </w:rPr>
        <w:t xml:space="preserve">which </w:t>
      </w:r>
      <w:r w:rsidR="0039588C" w:rsidRPr="00086AAF">
        <w:rPr>
          <w:rFonts w:ascii="Book Antiqua" w:hAnsi="Book Antiqua" w:cstheme="minorHAnsi"/>
          <w:sz w:val="24"/>
          <w:szCs w:val="24"/>
          <w:lang w:val="en-US"/>
        </w:rPr>
        <w:t xml:space="preserve">HCOs </w:t>
      </w:r>
      <w:r w:rsidRPr="00086AAF">
        <w:rPr>
          <w:rFonts w:ascii="Book Antiqua" w:hAnsi="Book Antiqua" w:cstheme="minorHAnsi"/>
          <w:sz w:val="24"/>
          <w:szCs w:val="24"/>
          <w:lang w:val="en-US"/>
        </w:rPr>
        <w:t xml:space="preserve">may </w:t>
      </w:r>
      <w:r w:rsidR="00CE622A" w:rsidRPr="00086AAF">
        <w:rPr>
          <w:rFonts w:ascii="Book Antiqua" w:hAnsi="Book Antiqua" w:cstheme="minorHAnsi"/>
          <w:sz w:val="24"/>
          <w:szCs w:val="24"/>
          <w:lang w:val="en-US"/>
        </w:rPr>
        <w:t>opt</w:t>
      </w:r>
      <w:r w:rsidR="00CF0248"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 xml:space="preserve">to </w:t>
      </w:r>
      <w:r w:rsidR="00A660EF" w:rsidRPr="00086AAF">
        <w:rPr>
          <w:rFonts w:ascii="Book Antiqua" w:hAnsi="Book Antiqua" w:cstheme="minorHAnsi"/>
          <w:sz w:val="24"/>
          <w:szCs w:val="24"/>
          <w:lang w:val="en-US"/>
        </w:rPr>
        <w:t>utilize</w:t>
      </w:r>
      <w:r w:rsidR="00747476" w:rsidRPr="00086AAF">
        <w:rPr>
          <w:rFonts w:ascii="Book Antiqua" w:hAnsi="Book Antiqua" w:cstheme="minorHAnsi"/>
          <w:sz w:val="24"/>
          <w:szCs w:val="24"/>
          <w:lang w:val="en-US"/>
        </w:rPr>
        <w:t xml:space="preserve">. HCOs may simply </w:t>
      </w:r>
      <w:r w:rsidRPr="00086AAF">
        <w:rPr>
          <w:rFonts w:ascii="Book Antiqua" w:hAnsi="Book Antiqua" w:cstheme="minorHAnsi"/>
          <w:sz w:val="24"/>
          <w:szCs w:val="24"/>
          <w:lang w:val="en-US"/>
        </w:rPr>
        <w:t>collect</w:t>
      </w:r>
      <w:r w:rsidR="00747476" w:rsidRPr="00086AAF">
        <w:rPr>
          <w:rFonts w:ascii="Book Antiqua" w:hAnsi="Book Antiqua" w:cstheme="minorHAnsi"/>
          <w:sz w:val="24"/>
          <w:szCs w:val="24"/>
          <w:lang w:val="en-US"/>
        </w:rPr>
        <w:t xml:space="preserve"> their own data, or they may additionally submit </w:t>
      </w:r>
      <w:r w:rsidR="00A660EF" w:rsidRPr="00086AAF">
        <w:rPr>
          <w:rFonts w:ascii="Book Antiqua" w:hAnsi="Book Antiqua" w:cstheme="minorHAnsi"/>
          <w:sz w:val="24"/>
          <w:szCs w:val="24"/>
          <w:lang w:val="en-US"/>
        </w:rPr>
        <w:t xml:space="preserve">their </w:t>
      </w:r>
      <w:r w:rsidRPr="00086AAF">
        <w:rPr>
          <w:rFonts w:ascii="Book Antiqua" w:hAnsi="Book Antiqua" w:cstheme="minorHAnsi"/>
          <w:sz w:val="24"/>
          <w:szCs w:val="24"/>
          <w:lang w:val="en-US"/>
        </w:rPr>
        <w:t xml:space="preserve">data </w:t>
      </w:r>
      <w:r w:rsidRPr="009C060D">
        <w:rPr>
          <w:rFonts w:ascii="Book Antiqua" w:hAnsi="Book Antiqua" w:cstheme="minorHAnsi"/>
          <w:i/>
          <w:sz w:val="24"/>
          <w:szCs w:val="24"/>
          <w:lang w:val="en-US"/>
        </w:rPr>
        <w:t>via</w:t>
      </w:r>
      <w:r w:rsidRPr="00086AAF">
        <w:rPr>
          <w:rFonts w:ascii="Book Antiqua" w:hAnsi="Book Antiqua" w:cstheme="minorHAnsi"/>
          <w:sz w:val="24"/>
          <w:szCs w:val="24"/>
          <w:lang w:val="en-US"/>
        </w:rPr>
        <w:t xml:space="preserve"> the ACHS’s online performance indicator reporting tool</w:t>
      </w:r>
      <w:r w:rsidR="00281A00" w:rsidRPr="00086AAF">
        <w:rPr>
          <w:rFonts w:ascii="Book Antiqua" w:hAnsi="Book Antiqua" w:cstheme="minorHAnsi"/>
          <w:sz w:val="24"/>
          <w:szCs w:val="24"/>
          <w:lang w:val="en-US"/>
        </w:rPr>
        <w:t xml:space="preserve"> </w:t>
      </w:r>
      <w:r w:rsidR="00CE622A" w:rsidRPr="00086AAF">
        <w:rPr>
          <w:rFonts w:ascii="Book Antiqua" w:hAnsi="Book Antiqua" w:cstheme="minorHAnsi"/>
          <w:sz w:val="24"/>
          <w:szCs w:val="24"/>
          <w:lang w:val="en-US"/>
        </w:rPr>
        <w:t xml:space="preserve">for analysis and </w:t>
      </w:r>
      <w:proofErr w:type="gramStart"/>
      <w:r w:rsidR="00CE622A" w:rsidRPr="00086AAF">
        <w:rPr>
          <w:rFonts w:ascii="Book Antiqua" w:hAnsi="Book Antiqua" w:cstheme="minorHAnsi"/>
          <w:sz w:val="24"/>
          <w:szCs w:val="24"/>
          <w:lang w:val="en-US"/>
        </w:rPr>
        <w:t>reporting</w:t>
      </w:r>
      <w:r w:rsidR="002E4576" w:rsidRPr="00086AAF">
        <w:rPr>
          <w:rFonts w:ascii="Book Antiqua" w:eastAsia="AdvTT378de93d" w:hAnsi="Book Antiqua"/>
          <w:color w:val="000000"/>
          <w:sz w:val="24"/>
          <w:szCs w:val="24"/>
          <w:vertAlign w:val="superscript"/>
        </w:rPr>
        <w:t>[</w:t>
      </w:r>
      <w:proofErr w:type="gramEnd"/>
      <w:r w:rsidR="002E4576" w:rsidRPr="00086AAF">
        <w:rPr>
          <w:rFonts w:ascii="Book Antiqua" w:eastAsia="AdvTT378de93d" w:hAnsi="Book Antiqua"/>
          <w:color w:val="000000"/>
          <w:sz w:val="24"/>
          <w:szCs w:val="24"/>
          <w:vertAlign w:val="superscript"/>
        </w:rPr>
        <w:t>9</w:t>
      </w:r>
      <w:r w:rsidR="00784D32" w:rsidRPr="00086AAF">
        <w:rPr>
          <w:rFonts w:ascii="Book Antiqua" w:eastAsia="AdvTT378de93d" w:hAnsi="Book Antiqua"/>
          <w:color w:val="000000"/>
          <w:sz w:val="24"/>
          <w:szCs w:val="24"/>
          <w:vertAlign w:val="superscript"/>
        </w:rPr>
        <w:t>-</w:t>
      </w:r>
      <w:r w:rsidR="00C429FE" w:rsidRPr="00086AAF">
        <w:rPr>
          <w:rFonts w:ascii="Book Antiqua" w:eastAsia="AdvTT378de93d" w:hAnsi="Book Antiqua"/>
          <w:color w:val="000000"/>
          <w:sz w:val="24"/>
          <w:szCs w:val="24"/>
          <w:vertAlign w:val="superscript"/>
        </w:rPr>
        <w:t>13</w:t>
      </w:r>
      <w:r w:rsidR="002E4576" w:rsidRPr="00086AAF">
        <w:rPr>
          <w:rFonts w:ascii="Book Antiqua" w:eastAsia="AdvTT378de93d" w:hAnsi="Book Antiqua"/>
          <w:color w:val="000000"/>
          <w:sz w:val="24"/>
          <w:szCs w:val="24"/>
          <w:vertAlign w:val="superscript"/>
        </w:rPr>
        <w:t>]</w:t>
      </w:r>
      <w:r w:rsidRPr="00086AAF">
        <w:rPr>
          <w:rFonts w:ascii="Book Antiqua" w:hAnsi="Book Antiqua" w:cstheme="minorHAnsi"/>
          <w:sz w:val="24"/>
          <w:szCs w:val="24"/>
          <w:lang w:val="en-US"/>
        </w:rPr>
        <w:t xml:space="preserve">. </w:t>
      </w:r>
      <w:r w:rsidRPr="00086AAF">
        <w:rPr>
          <w:rFonts w:ascii="Book Antiqua" w:hAnsi="Book Antiqua" w:cstheme="minorHAnsi"/>
          <w:sz w:val="24"/>
          <w:szCs w:val="24"/>
        </w:rPr>
        <w:t>C</w:t>
      </w:r>
      <w:r w:rsidR="00213095" w:rsidRPr="00086AAF">
        <w:rPr>
          <w:rFonts w:ascii="Book Antiqua" w:hAnsi="Book Antiqua" w:cstheme="minorHAnsi"/>
          <w:sz w:val="24"/>
          <w:szCs w:val="24"/>
        </w:rPr>
        <w:t>I</w:t>
      </w:r>
      <w:r w:rsidRPr="00086AAF">
        <w:rPr>
          <w:rFonts w:ascii="Book Antiqua" w:hAnsi="Book Antiqua" w:cstheme="minorHAnsi"/>
          <w:sz w:val="24"/>
          <w:szCs w:val="24"/>
        </w:rPr>
        <w:t>s measure performance in a clinical setting</w:t>
      </w:r>
      <w:r w:rsidR="00043494" w:rsidRPr="00086AAF">
        <w:rPr>
          <w:rFonts w:ascii="Book Antiqua" w:hAnsi="Book Antiqua" w:cstheme="minorHAnsi"/>
          <w:sz w:val="24"/>
          <w:szCs w:val="24"/>
        </w:rPr>
        <w:t>;</w:t>
      </w:r>
      <w:r w:rsidRPr="00086AAF">
        <w:rPr>
          <w:rFonts w:ascii="Book Antiqua" w:hAnsi="Book Antiqua" w:cstheme="minorHAnsi"/>
          <w:sz w:val="24"/>
          <w:szCs w:val="24"/>
        </w:rPr>
        <w:t xml:space="preserve"> </w:t>
      </w:r>
      <w:r w:rsidR="00043494" w:rsidRPr="00086AAF">
        <w:rPr>
          <w:rFonts w:ascii="Book Antiqua" w:hAnsi="Book Antiqua" w:cstheme="minorHAnsi"/>
          <w:sz w:val="24"/>
          <w:szCs w:val="24"/>
        </w:rPr>
        <w:t>t</w:t>
      </w:r>
      <w:r w:rsidR="00E74596" w:rsidRPr="00086AAF">
        <w:rPr>
          <w:rFonts w:ascii="Book Antiqua" w:hAnsi="Book Antiqua"/>
          <w:sz w:val="24"/>
          <w:szCs w:val="24"/>
        </w:rPr>
        <w:t>he r</w:t>
      </w:r>
      <w:r w:rsidR="009050CF" w:rsidRPr="00086AAF">
        <w:rPr>
          <w:rFonts w:ascii="Book Antiqua" w:hAnsi="Book Antiqua"/>
          <w:sz w:val="24"/>
          <w:szCs w:val="24"/>
        </w:rPr>
        <w:t xml:space="preserve">eporting </w:t>
      </w:r>
      <w:r w:rsidR="00E74596" w:rsidRPr="00086AAF">
        <w:rPr>
          <w:rFonts w:ascii="Book Antiqua" w:hAnsi="Book Antiqua"/>
          <w:sz w:val="24"/>
          <w:szCs w:val="24"/>
        </w:rPr>
        <w:t>of</w:t>
      </w:r>
      <w:r w:rsidR="009050CF" w:rsidRPr="00086AAF">
        <w:rPr>
          <w:rFonts w:ascii="Book Antiqua" w:hAnsi="Book Antiqua"/>
          <w:sz w:val="24"/>
          <w:szCs w:val="24"/>
        </w:rPr>
        <w:t xml:space="preserve"> </w:t>
      </w:r>
      <w:r w:rsidR="00E74596" w:rsidRPr="00086AAF">
        <w:rPr>
          <w:rFonts w:ascii="Book Antiqua" w:hAnsi="Book Antiqua"/>
          <w:sz w:val="24"/>
          <w:szCs w:val="24"/>
        </w:rPr>
        <w:t>CIs</w:t>
      </w:r>
      <w:r w:rsidR="009050CF" w:rsidRPr="00086AAF">
        <w:rPr>
          <w:rFonts w:ascii="Book Antiqua" w:hAnsi="Book Antiqua"/>
          <w:sz w:val="24"/>
          <w:szCs w:val="24"/>
        </w:rPr>
        <w:t xml:space="preserve"> in </w:t>
      </w:r>
      <w:r w:rsidR="00E74596" w:rsidRPr="00086AAF">
        <w:rPr>
          <w:rFonts w:ascii="Book Antiqua" w:hAnsi="Book Antiqua"/>
          <w:sz w:val="24"/>
          <w:szCs w:val="24"/>
        </w:rPr>
        <w:t>HCOs</w:t>
      </w:r>
      <w:r w:rsidR="009050CF" w:rsidRPr="00086AAF">
        <w:rPr>
          <w:rFonts w:ascii="Book Antiqua" w:hAnsi="Book Antiqua"/>
          <w:sz w:val="24"/>
          <w:szCs w:val="24"/>
        </w:rPr>
        <w:t xml:space="preserve"> aims to </w:t>
      </w:r>
      <w:r w:rsidR="009050CF" w:rsidRPr="00086AAF">
        <w:rPr>
          <w:rFonts w:ascii="Book Antiqua" w:eastAsia="AdvTT378de93d" w:hAnsi="Book Antiqua"/>
          <w:color w:val="231F20"/>
          <w:sz w:val="24"/>
          <w:szCs w:val="24"/>
        </w:rPr>
        <w:t>detect suboptimal care either in structure, proce</w:t>
      </w:r>
      <w:r w:rsidR="009050CF" w:rsidRPr="00086AAF">
        <w:rPr>
          <w:rFonts w:ascii="Book Antiqua" w:hAnsi="Book Antiqua"/>
          <w:sz w:val="24"/>
          <w:szCs w:val="24"/>
        </w:rPr>
        <w:t xml:space="preserve">ss or outcome, and can be treated as a tool to </w:t>
      </w:r>
      <w:r w:rsidR="00043494" w:rsidRPr="00086AAF">
        <w:rPr>
          <w:rFonts w:ascii="Book Antiqua" w:hAnsi="Book Antiqua"/>
          <w:sz w:val="24"/>
          <w:szCs w:val="24"/>
        </w:rPr>
        <w:t xml:space="preserve">assess whether </w:t>
      </w:r>
      <w:r w:rsidR="00043494" w:rsidRPr="00086AAF">
        <w:rPr>
          <w:rFonts w:ascii="Book Antiqua" w:hAnsi="Book Antiqua" w:cstheme="minorHAnsi"/>
          <w:sz w:val="24"/>
          <w:szCs w:val="24"/>
        </w:rPr>
        <w:t xml:space="preserve">a standard in patient care is being met. They may provide evidence for accreditation purposes and </w:t>
      </w:r>
      <w:r w:rsidR="009050CF" w:rsidRPr="00086AAF">
        <w:rPr>
          <w:rFonts w:ascii="Book Antiqua" w:hAnsi="Book Antiqua"/>
          <w:sz w:val="24"/>
          <w:szCs w:val="24"/>
        </w:rPr>
        <w:t xml:space="preserve">guide the process of quality improvement in </w:t>
      </w:r>
      <w:proofErr w:type="gramStart"/>
      <w:r w:rsidR="009050CF" w:rsidRPr="00086AAF">
        <w:rPr>
          <w:rFonts w:ascii="Book Antiqua" w:hAnsi="Book Antiqua"/>
          <w:sz w:val="24"/>
          <w:szCs w:val="24"/>
        </w:rPr>
        <w:t>healthcare</w:t>
      </w:r>
      <w:r w:rsidR="00C429FE" w:rsidRPr="00086AAF">
        <w:rPr>
          <w:rFonts w:ascii="Book Antiqua" w:eastAsia="AdvTT378de93d" w:hAnsi="Book Antiqua"/>
          <w:color w:val="000000"/>
          <w:sz w:val="24"/>
          <w:szCs w:val="24"/>
          <w:vertAlign w:val="superscript"/>
        </w:rPr>
        <w:t>[</w:t>
      </w:r>
      <w:proofErr w:type="gramEnd"/>
      <w:r w:rsidR="00C429FE" w:rsidRPr="00086AAF">
        <w:rPr>
          <w:rFonts w:ascii="Book Antiqua" w:eastAsia="AdvTT378de93d" w:hAnsi="Book Antiqua"/>
          <w:color w:val="000000"/>
          <w:sz w:val="24"/>
          <w:szCs w:val="24"/>
          <w:vertAlign w:val="superscript"/>
        </w:rPr>
        <w:t>14]</w:t>
      </w:r>
      <w:r w:rsidR="009050CF" w:rsidRPr="00086AAF">
        <w:rPr>
          <w:rFonts w:ascii="Book Antiqua" w:hAnsi="Book Antiqua"/>
          <w:sz w:val="24"/>
          <w:szCs w:val="24"/>
        </w:rPr>
        <w:t>.</w:t>
      </w:r>
      <w:r w:rsidR="00784D32" w:rsidRPr="00086AAF">
        <w:rPr>
          <w:rFonts w:ascii="Book Antiqua" w:hAnsi="Book Antiqua"/>
          <w:sz w:val="24"/>
          <w:szCs w:val="24"/>
        </w:rPr>
        <w:t xml:space="preserve"> </w:t>
      </w:r>
    </w:p>
    <w:p w:rsidR="007D295A" w:rsidRPr="00086AAF" w:rsidRDefault="007D295A" w:rsidP="009C060D">
      <w:pPr>
        <w:autoSpaceDE w:val="0"/>
        <w:autoSpaceDN w:val="0"/>
        <w:adjustRightInd w:val="0"/>
        <w:spacing w:after="0" w:line="360" w:lineRule="auto"/>
        <w:ind w:firstLineChars="100" w:firstLine="240"/>
        <w:jc w:val="both"/>
        <w:rPr>
          <w:rFonts w:ascii="Book Antiqua" w:eastAsia="AdvTT378de93d" w:hAnsi="Book Antiqua" w:cs="Times New Roman"/>
          <w:color w:val="000000"/>
          <w:sz w:val="24"/>
          <w:szCs w:val="24"/>
        </w:rPr>
      </w:pPr>
      <w:r w:rsidRPr="00086AAF">
        <w:rPr>
          <w:rFonts w:ascii="Book Antiqua" w:eastAsia="AdvTT378de93d" w:hAnsi="Book Antiqua" w:cs="Times New Roman"/>
          <w:color w:val="000000"/>
          <w:sz w:val="24"/>
          <w:szCs w:val="24"/>
        </w:rPr>
        <w:t xml:space="preserve">There is </w:t>
      </w:r>
      <w:r w:rsidR="00E74596" w:rsidRPr="00086AAF">
        <w:rPr>
          <w:rFonts w:ascii="Book Antiqua" w:eastAsia="AdvTT378de93d" w:hAnsi="Book Antiqua" w:cs="Times New Roman"/>
          <w:color w:val="000000"/>
          <w:sz w:val="24"/>
          <w:szCs w:val="24"/>
        </w:rPr>
        <w:t xml:space="preserve">world-wide </w:t>
      </w:r>
      <w:r w:rsidRPr="00086AAF">
        <w:rPr>
          <w:rFonts w:ascii="Book Antiqua" w:eastAsia="AdvTT378de93d" w:hAnsi="Book Antiqua" w:cs="Times New Roman"/>
          <w:color w:val="000000"/>
          <w:sz w:val="24"/>
          <w:szCs w:val="24"/>
        </w:rPr>
        <w:t>interest in</w:t>
      </w:r>
      <w:r w:rsidR="001962A1" w:rsidRPr="00086AAF">
        <w:rPr>
          <w:rFonts w:ascii="Book Antiqua" w:eastAsia="AdvTT378de93d" w:hAnsi="Book Antiqua" w:cs="Times New Roman"/>
          <w:color w:val="000000"/>
          <w:sz w:val="24"/>
          <w:szCs w:val="24"/>
        </w:rPr>
        <w:t xml:space="preserve"> how to integrate</w:t>
      </w:r>
      <w:r w:rsidRPr="00086AAF">
        <w:rPr>
          <w:rFonts w:ascii="Book Antiqua" w:eastAsia="AdvTT378de93d" w:hAnsi="Book Antiqua" w:cs="Times New Roman"/>
          <w:color w:val="000000"/>
          <w:sz w:val="24"/>
          <w:szCs w:val="24"/>
        </w:rPr>
        <w:t xml:space="preserve"> clinical indicators </w:t>
      </w:r>
      <w:r w:rsidR="000C158A" w:rsidRPr="00086AAF">
        <w:rPr>
          <w:rFonts w:ascii="Book Antiqua" w:eastAsia="AdvTT378de93d" w:hAnsi="Book Antiqua" w:cs="Times New Roman"/>
          <w:color w:val="000000"/>
          <w:sz w:val="24"/>
          <w:szCs w:val="24"/>
        </w:rPr>
        <w:t>within</w:t>
      </w:r>
      <w:r w:rsidRPr="00086AAF">
        <w:rPr>
          <w:rFonts w:ascii="Book Antiqua" w:eastAsia="AdvTT378de93d" w:hAnsi="Book Antiqua" w:cs="Times New Roman"/>
          <w:color w:val="000000"/>
          <w:sz w:val="24"/>
          <w:szCs w:val="24"/>
        </w:rPr>
        <w:t xml:space="preserve"> the accreditation process and mechanisms </w:t>
      </w:r>
      <w:r w:rsidR="00F45419" w:rsidRPr="00086AAF">
        <w:rPr>
          <w:rFonts w:ascii="Book Antiqua" w:eastAsia="AdvTT378de93d" w:hAnsi="Book Antiqua" w:cs="Times New Roman"/>
          <w:color w:val="000000"/>
          <w:sz w:val="24"/>
          <w:szCs w:val="24"/>
        </w:rPr>
        <w:t xml:space="preserve">for their collection </w:t>
      </w:r>
      <w:r w:rsidR="00E74596" w:rsidRPr="00086AAF">
        <w:rPr>
          <w:rFonts w:ascii="Book Antiqua" w:eastAsia="AdvTT378de93d" w:hAnsi="Book Antiqua" w:cs="Times New Roman"/>
          <w:color w:val="000000"/>
          <w:sz w:val="24"/>
          <w:szCs w:val="24"/>
        </w:rPr>
        <w:t>differ</w:t>
      </w:r>
      <w:r w:rsidRPr="00086AAF">
        <w:rPr>
          <w:rFonts w:ascii="Book Antiqua" w:eastAsia="AdvTT378de93d" w:hAnsi="Book Antiqua" w:cs="Times New Roman"/>
          <w:color w:val="000000"/>
          <w:sz w:val="24"/>
          <w:szCs w:val="24"/>
        </w:rPr>
        <w:t xml:space="preserve"> across </w:t>
      </w:r>
      <w:proofErr w:type="gramStart"/>
      <w:r w:rsidRPr="00086AAF">
        <w:rPr>
          <w:rFonts w:ascii="Book Antiqua" w:eastAsia="AdvTT378de93d" w:hAnsi="Book Antiqua" w:cs="Times New Roman"/>
          <w:color w:val="000000"/>
          <w:sz w:val="24"/>
          <w:szCs w:val="24"/>
        </w:rPr>
        <w:t>countries</w:t>
      </w:r>
      <w:r w:rsidR="00C429FE" w:rsidRPr="00086AAF">
        <w:rPr>
          <w:rFonts w:ascii="Book Antiqua" w:eastAsia="AdvTT378de93d" w:hAnsi="Book Antiqua" w:cs="Times New Roman"/>
          <w:color w:val="000000"/>
          <w:sz w:val="24"/>
          <w:szCs w:val="24"/>
          <w:vertAlign w:val="superscript"/>
        </w:rPr>
        <w:t>[</w:t>
      </w:r>
      <w:proofErr w:type="gramEnd"/>
      <w:r w:rsidR="00C429FE" w:rsidRPr="00086AAF">
        <w:rPr>
          <w:rFonts w:ascii="Book Antiqua" w:eastAsia="AdvTT378de93d" w:hAnsi="Book Antiqua"/>
          <w:color w:val="000000"/>
          <w:sz w:val="24"/>
          <w:szCs w:val="24"/>
          <w:vertAlign w:val="superscript"/>
        </w:rPr>
        <w:t>9</w:t>
      </w:r>
      <w:r w:rsidR="00C429FE" w:rsidRPr="00086AAF">
        <w:rPr>
          <w:rFonts w:ascii="Book Antiqua" w:eastAsia="AdvTT378de93d" w:hAnsi="Book Antiqua" w:cs="Times New Roman"/>
          <w:color w:val="000000"/>
          <w:sz w:val="24"/>
          <w:szCs w:val="24"/>
          <w:vertAlign w:val="superscript"/>
        </w:rPr>
        <w:t>]</w:t>
      </w:r>
      <w:r w:rsidRPr="00086AAF">
        <w:rPr>
          <w:rFonts w:ascii="Book Antiqua" w:eastAsia="AdvTT378de93d" w:hAnsi="Book Antiqua" w:cs="Times New Roman"/>
          <w:color w:val="000000"/>
          <w:sz w:val="24"/>
          <w:szCs w:val="24"/>
        </w:rPr>
        <w:t xml:space="preserve">. </w:t>
      </w:r>
      <w:r w:rsidR="00481B52" w:rsidRPr="00086AAF">
        <w:rPr>
          <w:rFonts w:ascii="Book Antiqua" w:eastAsia="AdvTT378de93d" w:hAnsi="Book Antiqua" w:cs="Times New Roman"/>
          <w:color w:val="000000"/>
          <w:sz w:val="24"/>
          <w:szCs w:val="24"/>
        </w:rPr>
        <w:t xml:space="preserve">A comparison </w:t>
      </w:r>
      <w:r w:rsidR="00DE5B14" w:rsidRPr="00086AAF">
        <w:rPr>
          <w:rFonts w:ascii="Book Antiqua" w:eastAsia="AdvTT378de93d" w:hAnsi="Book Antiqua" w:cs="Times New Roman"/>
          <w:color w:val="000000"/>
          <w:sz w:val="24"/>
          <w:szCs w:val="24"/>
        </w:rPr>
        <w:t>of</w:t>
      </w:r>
      <w:r w:rsidR="00481B52" w:rsidRPr="00086AAF">
        <w:rPr>
          <w:rFonts w:ascii="Book Antiqua" w:eastAsia="AdvTT378de93d" w:hAnsi="Book Antiqua" w:cs="Times New Roman"/>
          <w:color w:val="000000"/>
          <w:sz w:val="24"/>
          <w:szCs w:val="24"/>
        </w:rPr>
        <w:t xml:space="preserve"> the</w:t>
      </w:r>
      <w:r w:rsidR="00A50025" w:rsidRPr="00086AAF">
        <w:rPr>
          <w:rFonts w:ascii="Book Antiqua" w:eastAsia="AdvTT378de93d" w:hAnsi="Book Antiqua" w:cs="Times New Roman"/>
          <w:color w:val="000000"/>
          <w:sz w:val="24"/>
          <w:szCs w:val="24"/>
        </w:rPr>
        <w:t xml:space="preserve"> f</w:t>
      </w:r>
      <w:r w:rsidRPr="00086AAF">
        <w:rPr>
          <w:rFonts w:ascii="Book Antiqua" w:eastAsia="AdvTT378de93d" w:hAnsi="Book Antiqua" w:cs="Times New Roman"/>
          <w:color w:val="000000"/>
          <w:sz w:val="24"/>
          <w:szCs w:val="24"/>
        </w:rPr>
        <w:t xml:space="preserve">our most often </w:t>
      </w:r>
      <w:r w:rsidR="00E74596" w:rsidRPr="00086AAF">
        <w:rPr>
          <w:rFonts w:ascii="Book Antiqua" w:eastAsia="AdvTT378de93d" w:hAnsi="Book Antiqua" w:cs="Times New Roman"/>
          <w:color w:val="000000"/>
          <w:sz w:val="24"/>
          <w:szCs w:val="24"/>
        </w:rPr>
        <w:t xml:space="preserve">referenced </w:t>
      </w:r>
      <w:r w:rsidRPr="00086AAF">
        <w:rPr>
          <w:rFonts w:ascii="Book Antiqua" w:eastAsia="AdvTT378de93d" w:hAnsi="Book Antiqua" w:cs="Times New Roman"/>
          <w:color w:val="000000"/>
          <w:sz w:val="24"/>
          <w:szCs w:val="24"/>
        </w:rPr>
        <w:t>national</w:t>
      </w:r>
      <w:r w:rsidR="00A50025" w:rsidRPr="00086AAF">
        <w:rPr>
          <w:rFonts w:ascii="Book Antiqua" w:eastAsia="AdvTT378de93d" w:hAnsi="Book Antiqua" w:cs="Times New Roman"/>
          <w:color w:val="000000"/>
          <w:sz w:val="24"/>
          <w:szCs w:val="24"/>
        </w:rPr>
        <w:t xml:space="preserve"> </w:t>
      </w:r>
      <w:r w:rsidRPr="00086AAF">
        <w:rPr>
          <w:rFonts w:ascii="Book Antiqua" w:eastAsia="AdvTT378de93d" w:hAnsi="Book Antiqua" w:cs="Times New Roman"/>
          <w:color w:val="000000"/>
          <w:sz w:val="24"/>
          <w:szCs w:val="24"/>
        </w:rPr>
        <w:t xml:space="preserve">accreditation programmes </w:t>
      </w:r>
      <w:proofErr w:type="gramStart"/>
      <w:r w:rsidRPr="00086AAF">
        <w:rPr>
          <w:rFonts w:ascii="Book Antiqua" w:eastAsia="AdvTT378de93d" w:hAnsi="Book Antiqua" w:cs="Times New Roman"/>
          <w:color w:val="000000"/>
          <w:sz w:val="24"/>
          <w:szCs w:val="24"/>
        </w:rPr>
        <w:t>internationally</w:t>
      </w:r>
      <w:r w:rsidRPr="00086AAF">
        <w:rPr>
          <w:rFonts w:ascii="Book Antiqua" w:eastAsia="AdvTT378de93d" w:hAnsi="Book Antiqua" w:cs="Times New Roman"/>
          <w:color w:val="000000"/>
          <w:sz w:val="24"/>
          <w:szCs w:val="24"/>
          <w:vertAlign w:val="superscript"/>
        </w:rPr>
        <w:t>[</w:t>
      </w:r>
      <w:proofErr w:type="gramEnd"/>
      <w:r w:rsidR="00EA66D9" w:rsidRPr="00086AAF">
        <w:rPr>
          <w:rFonts w:ascii="Book Antiqua" w:eastAsia="AdvTT378de93d" w:hAnsi="Book Antiqua" w:cs="Times New Roman"/>
          <w:color w:val="000000"/>
          <w:sz w:val="24"/>
          <w:szCs w:val="24"/>
          <w:vertAlign w:val="superscript"/>
        </w:rPr>
        <w:t>1,8,</w:t>
      </w:r>
      <w:r w:rsidR="002E4576" w:rsidRPr="00086AAF">
        <w:rPr>
          <w:rFonts w:ascii="Book Antiqua" w:eastAsia="AdvTT378de93d" w:hAnsi="Book Antiqua" w:cs="Times New Roman"/>
          <w:color w:val="000000"/>
          <w:sz w:val="24"/>
          <w:szCs w:val="24"/>
          <w:vertAlign w:val="superscript"/>
        </w:rPr>
        <w:t>9</w:t>
      </w:r>
      <w:r w:rsidR="00213095" w:rsidRPr="00086AAF">
        <w:rPr>
          <w:rFonts w:ascii="Book Antiqua" w:eastAsia="AdvTT378de93d" w:hAnsi="Book Antiqua" w:cs="Times New Roman"/>
          <w:color w:val="000000"/>
          <w:sz w:val="24"/>
          <w:szCs w:val="24"/>
          <w:vertAlign w:val="superscript"/>
        </w:rPr>
        <w:t>]</w:t>
      </w:r>
      <w:r w:rsidR="006A30EA" w:rsidRPr="00086AAF">
        <w:rPr>
          <w:rFonts w:ascii="Book Antiqua" w:eastAsia="AdvTT378de93d" w:hAnsi="Book Antiqua" w:cs="Times New Roman"/>
          <w:color w:val="000000"/>
          <w:sz w:val="24"/>
          <w:szCs w:val="24"/>
        </w:rPr>
        <w:t xml:space="preserve"> i</w:t>
      </w:r>
      <w:r w:rsidR="00481B52" w:rsidRPr="00086AAF">
        <w:rPr>
          <w:rFonts w:ascii="Book Antiqua" w:eastAsia="AdvTT378de93d" w:hAnsi="Book Antiqua" w:cs="Times New Roman"/>
          <w:color w:val="000000"/>
          <w:sz w:val="24"/>
          <w:szCs w:val="24"/>
        </w:rPr>
        <w:t>dentified</w:t>
      </w:r>
      <w:r w:rsidR="00A50025" w:rsidRPr="00086AAF">
        <w:rPr>
          <w:rFonts w:ascii="Book Antiqua" w:eastAsia="AdvTT378de93d" w:hAnsi="Book Antiqua" w:cs="Times New Roman"/>
          <w:color w:val="000000"/>
          <w:sz w:val="24"/>
          <w:szCs w:val="24"/>
        </w:rPr>
        <w:t xml:space="preserve"> the following key points:</w:t>
      </w:r>
      <w:r w:rsidRPr="00086AAF">
        <w:rPr>
          <w:rFonts w:ascii="Book Antiqua" w:eastAsia="AdvTT378de93d" w:hAnsi="Book Antiqua" w:cs="Times New Roman"/>
          <w:color w:val="000000"/>
          <w:sz w:val="24"/>
          <w:szCs w:val="24"/>
        </w:rPr>
        <w:t xml:space="preserve"> </w:t>
      </w:r>
      <w:r w:rsidR="009C060D">
        <w:rPr>
          <w:rFonts w:ascii="Book Antiqua" w:hAnsi="Book Antiqua" w:cs="Times New Roman" w:hint="eastAsia"/>
          <w:color w:val="000000"/>
          <w:sz w:val="24"/>
          <w:szCs w:val="24"/>
          <w:lang w:eastAsia="zh-CN"/>
        </w:rPr>
        <w:t xml:space="preserve">(1) </w:t>
      </w:r>
      <w:r w:rsidRPr="00086AAF">
        <w:rPr>
          <w:rFonts w:ascii="Book Antiqua" w:eastAsia="AdvTT378de93d" w:hAnsi="Book Antiqua" w:cs="Times New Roman"/>
          <w:color w:val="000000"/>
          <w:sz w:val="24"/>
          <w:szCs w:val="24"/>
        </w:rPr>
        <w:t xml:space="preserve">The Joint Commission (JC) in the USA and Accreditation Canada are examples of accreditation bodies that have integrated the mandatory requirement </w:t>
      </w:r>
      <w:r w:rsidR="001962A1" w:rsidRPr="00086AAF">
        <w:rPr>
          <w:rFonts w:ascii="Book Antiqua" w:eastAsia="AdvTT378de93d" w:hAnsi="Book Antiqua" w:cs="Times New Roman"/>
          <w:color w:val="000000"/>
          <w:sz w:val="24"/>
          <w:szCs w:val="24"/>
        </w:rPr>
        <w:t xml:space="preserve">that </w:t>
      </w:r>
      <w:r w:rsidRPr="00086AAF">
        <w:rPr>
          <w:rFonts w:ascii="Book Antiqua" w:eastAsia="AdvTT378de93d" w:hAnsi="Book Antiqua" w:cs="Times New Roman"/>
          <w:color w:val="000000"/>
          <w:sz w:val="24"/>
          <w:szCs w:val="24"/>
        </w:rPr>
        <w:t xml:space="preserve">hospitals provide core </w:t>
      </w:r>
      <w:r w:rsidR="000C158A" w:rsidRPr="00086AAF">
        <w:rPr>
          <w:rFonts w:ascii="Book Antiqua" w:eastAsia="AdvTT378de93d" w:hAnsi="Book Antiqua" w:cs="Times New Roman"/>
          <w:color w:val="000000"/>
          <w:sz w:val="24"/>
          <w:szCs w:val="24"/>
        </w:rPr>
        <w:t>indicators</w:t>
      </w:r>
      <w:r w:rsidRPr="00086AAF">
        <w:rPr>
          <w:rFonts w:ascii="Book Antiqua" w:eastAsia="AdvTT378de93d" w:hAnsi="Book Antiqua" w:cs="Times New Roman"/>
          <w:color w:val="000000"/>
          <w:sz w:val="24"/>
          <w:szCs w:val="24"/>
        </w:rPr>
        <w:t xml:space="preserve"> as part of the accreditation process </w:t>
      </w:r>
      <w:r w:rsidR="0038116E" w:rsidRPr="00086AAF">
        <w:rPr>
          <w:rFonts w:ascii="Book Antiqua" w:eastAsia="AdvTT378de93d" w:hAnsi="Book Antiqua" w:cs="Times New Roman"/>
          <w:color w:val="000000"/>
          <w:sz w:val="24"/>
          <w:szCs w:val="24"/>
        </w:rPr>
        <w:t xml:space="preserve">in order </w:t>
      </w:r>
      <w:r w:rsidRPr="00086AAF">
        <w:rPr>
          <w:rFonts w:ascii="Book Antiqua" w:eastAsia="AdvTT378de93d" w:hAnsi="Book Antiqua" w:cs="Times New Roman"/>
          <w:color w:val="000000"/>
          <w:sz w:val="24"/>
          <w:szCs w:val="24"/>
        </w:rPr>
        <w:t>to help focus on-site survey evaluation activities in accreditation</w:t>
      </w:r>
      <w:r w:rsidRPr="00086AAF">
        <w:rPr>
          <w:rFonts w:ascii="Book Antiqua" w:eastAsia="AdvTT378de93d" w:hAnsi="Book Antiqua" w:cs="Times New Roman"/>
          <w:color w:val="000000"/>
          <w:sz w:val="24"/>
          <w:szCs w:val="24"/>
          <w:vertAlign w:val="superscript"/>
        </w:rPr>
        <w:t>[</w:t>
      </w:r>
      <w:r w:rsidR="0038116E" w:rsidRPr="00086AAF">
        <w:rPr>
          <w:rFonts w:ascii="Book Antiqua" w:eastAsia="AdvTT378de93d" w:hAnsi="Book Antiqua" w:cs="Times New Roman"/>
          <w:color w:val="000000"/>
          <w:sz w:val="24"/>
          <w:szCs w:val="24"/>
          <w:vertAlign w:val="superscript"/>
        </w:rPr>
        <w:t>9,</w:t>
      </w:r>
      <w:r w:rsidR="00B52EB5" w:rsidRPr="00086AAF">
        <w:rPr>
          <w:rFonts w:ascii="Book Antiqua" w:eastAsia="AdvTT378de93d" w:hAnsi="Book Antiqua" w:cs="Times New Roman"/>
          <w:color w:val="000000"/>
          <w:sz w:val="24"/>
          <w:szCs w:val="24"/>
          <w:vertAlign w:val="superscript"/>
        </w:rPr>
        <w:t>15-22</w:t>
      </w:r>
      <w:r w:rsidRPr="00086AAF">
        <w:rPr>
          <w:rFonts w:ascii="Book Antiqua" w:eastAsia="AdvTT378de93d" w:hAnsi="Book Antiqua" w:cs="Times New Roman"/>
          <w:color w:val="000000"/>
          <w:sz w:val="24"/>
          <w:szCs w:val="24"/>
          <w:vertAlign w:val="superscript"/>
        </w:rPr>
        <w:t>]</w:t>
      </w:r>
      <w:r w:rsidRPr="00086AAF">
        <w:rPr>
          <w:rFonts w:ascii="Book Antiqua" w:eastAsia="AdvTT378de93d" w:hAnsi="Book Antiqua" w:cs="Times New Roman"/>
          <w:color w:val="000000"/>
          <w:sz w:val="24"/>
          <w:szCs w:val="24"/>
        </w:rPr>
        <w:t>. The JC has done so through its ORYX® programme and through its integration of measurement data into its Priority Focus</w:t>
      </w:r>
      <w:r w:rsidR="00B52EB5" w:rsidRPr="00086AAF">
        <w:rPr>
          <w:rFonts w:ascii="Book Antiqua" w:eastAsia="AdvTT378de93d" w:hAnsi="Book Antiqua" w:cs="Times New Roman"/>
          <w:color w:val="000000"/>
          <w:sz w:val="24"/>
          <w:szCs w:val="24"/>
        </w:rPr>
        <w:t xml:space="preserve"> Process for the on-site </w:t>
      </w:r>
      <w:proofErr w:type="gramStart"/>
      <w:r w:rsidR="00B52EB5" w:rsidRPr="00086AAF">
        <w:rPr>
          <w:rFonts w:ascii="Book Antiqua" w:eastAsia="AdvTT378de93d" w:hAnsi="Book Antiqua" w:cs="Times New Roman"/>
          <w:color w:val="000000"/>
          <w:sz w:val="24"/>
          <w:szCs w:val="24"/>
        </w:rPr>
        <w:t>survey</w:t>
      </w:r>
      <w:r w:rsidRPr="00086AAF">
        <w:rPr>
          <w:rFonts w:ascii="Book Antiqua" w:eastAsia="AdvTT378de93d" w:hAnsi="Book Antiqua" w:cs="Times New Roman"/>
          <w:color w:val="000000"/>
          <w:sz w:val="24"/>
          <w:szCs w:val="24"/>
          <w:vertAlign w:val="superscript"/>
        </w:rPr>
        <w:t>[</w:t>
      </w:r>
      <w:proofErr w:type="gramEnd"/>
      <w:r w:rsidR="0038116E" w:rsidRPr="00086AAF">
        <w:rPr>
          <w:rFonts w:ascii="Book Antiqua" w:eastAsia="AdvTT378de93d" w:hAnsi="Book Antiqua" w:cs="Times New Roman"/>
          <w:color w:val="000000"/>
          <w:sz w:val="24"/>
          <w:szCs w:val="24"/>
          <w:vertAlign w:val="superscript"/>
        </w:rPr>
        <w:t>16</w:t>
      </w:r>
      <w:r w:rsidR="00FF7B59" w:rsidRPr="00086AAF">
        <w:rPr>
          <w:rFonts w:ascii="Book Antiqua" w:eastAsia="AdvTT378de93d" w:hAnsi="Book Antiqua" w:cs="Times New Roman"/>
          <w:color w:val="000000"/>
          <w:sz w:val="24"/>
          <w:szCs w:val="24"/>
          <w:vertAlign w:val="superscript"/>
        </w:rPr>
        <w:t>,</w:t>
      </w:r>
      <w:r w:rsidR="0038116E" w:rsidRPr="00086AAF">
        <w:rPr>
          <w:rFonts w:ascii="Book Antiqua" w:eastAsia="AdvTT378de93d" w:hAnsi="Book Antiqua" w:cs="Times New Roman"/>
          <w:color w:val="000000"/>
          <w:sz w:val="24"/>
          <w:szCs w:val="24"/>
          <w:vertAlign w:val="superscript"/>
        </w:rPr>
        <w:t>17</w:t>
      </w:r>
      <w:r w:rsidRPr="00086AAF">
        <w:rPr>
          <w:rFonts w:ascii="Book Antiqua" w:eastAsia="AdvTT378de93d" w:hAnsi="Book Antiqua" w:cs="Times New Roman"/>
          <w:color w:val="000000"/>
          <w:sz w:val="24"/>
          <w:szCs w:val="24"/>
          <w:vertAlign w:val="superscript"/>
        </w:rPr>
        <w:t>]</w:t>
      </w:r>
      <w:r w:rsidRPr="00086AAF">
        <w:rPr>
          <w:rFonts w:ascii="Book Antiqua" w:eastAsia="AdvTT378de93d" w:hAnsi="Book Antiqua" w:cs="Times New Roman"/>
          <w:color w:val="000000"/>
          <w:sz w:val="24"/>
          <w:szCs w:val="24"/>
        </w:rPr>
        <w:t xml:space="preserve">. Accreditation Canada has done so through its </w:t>
      </w:r>
      <w:proofErr w:type="spellStart"/>
      <w:r w:rsidRPr="00086AAF">
        <w:rPr>
          <w:rFonts w:ascii="Book Antiqua" w:eastAsia="AdvTT378de93d" w:hAnsi="Book Antiqua" w:cs="Times New Roman"/>
          <w:color w:val="000000"/>
          <w:sz w:val="24"/>
          <w:szCs w:val="24"/>
        </w:rPr>
        <w:t>Qmentum</w:t>
      </w:r>
      <w:proofErr w:type="spellEnd"/>
      <w:r w:rsidRPr="00086AAF">
        <w:rPr>
          <w:rFonts w:ascii="Book Antiqua" w:eastAsia="AdvTT378de93d" w:hAnsi="Book Antiqua" w:cs="Times New Roman"/>
          <w:color w:val="000000"/>
          <w:sz w:val="24"/>
          <w:szCs w:val="24"/>
        </w:rPr>
        <w:t xml:space="preserve"> programme and combining indicator data with their </w:t>
      </w:r>
      <w:r w:rsidR="009C060D">
        <w:rPr>
          <w:rFonts w:ascii="Book Antiqua" w:hAnsi="Book Antiqua" w:cs="Times New Roman"/>
          <w:color w:val="000000"/>
          <w:sz w:val="24"/>
          <w:szCs w:val="24"/>
          <w:lang w:eastAsia="zh-CN"/>
        </w:rPr>
        <w:t>“</w:t>
      </w:r>
      <w:r w:rsidRPr="00086AAF">
        <w:rPr>
          <w:rFonts w:ascii="Book Antiqua" w:eastAsia="AdvTT378de93d" w:hAnsi="Book Antiqua" w:cs="Times New Roman"/>
          <w:color w:val="000000"/>
          <w:sz w:val="24"/>
          <w:szCs w:val="24"/>
        </w:rPr>
        <w:t>instrument</w:t>
      </w:r>
      <w:r w:rsidR="009C060D">
        <w:rPr>
          <w:rFonts w:ascii="Book Antiqua" w:hAnsi="Book Antiqua" w:cs="Times New Roman"/>
          <w:color w:val="000000"/>
          <w:sz w:val="24"/>
          <w:szCs w:val="24"/>
          <w:lang w:eastAsia="zh-CN"/>
        </w:rPr>
        <w:t>”</w:t>
      </w:r>
      <w:r w:rsidRPr="00086AAF">
        <w:rPr>
          <w:rFonts w:ascii="Book Antiqua" w:hAnsi="Book Antiqua" w:cs="Times New Roman"/>
          <w:color w:val="000000"/>
          <w:sz w:val="24"/>
          <w:szCs w:val="24"/>
        </w:rPr>
        <w:t xml:space="preserve"> </w:t>
      </w:r>
      <w:r w:rsidRPr="00086AAF">
        <w:rPr>
          <w:rFonts w:ascii="Book Antiqua" w:eastAsia="AdvTT378de93d" w:hAnsi="Book Antiqua" w:cs="Times New Roman"/>
          <w:color w:val="000000"/>
          <w:sz w:val="24"/>
          <w:szCs w:val="24"/>
        </w:rPr>
        <w:t>data obtained through questionnaires completed by representative samples of clients, staff, leadership and/or other key stakeholders</w:t>
      </w:r>
      <w:r w:rsidRPr="00086AAF">
        <w:rPr>
          <w:rFonts w:ascii="Book Antiqua" w:eastAsia="AdvTT378de93d" w:hAnsi="Book Antiqua" w:cs="Times New Roman"/>
          <w:color w:val="000000"/>
          <w:sz w:val="24"/>
          <w:szCs w:val="24"/>
          <w:vertAlign w:val="superscript"/>
        </w:rPr>
        <w:t>[</w:t>
      </w:r>
      <w:r w:rsidR="0038116E" w:rsidRPr="00086AAF">
        <w:rPr>
          <w:rFonts w:ascii="Book Antiqua" w:eastAsia="AdvTT378de93d" w:hAnsi="Book Antiqua" w:cs="Times New Roman"/>
          <w:color w:val="000000"/>
          <w:sz w:val="24"/>
          <w:szCs w:val="24"/>
          <w:vertAlign w:val="superscript"/>
        </w:rPr>
        <w:t>9</w:t>
      </w:r>
      <w:r w:rsidR="00281A00" w:rsidRPr="00086AAF">
        <w:rPr>
          <w:rFonts w:ascii="Book Antiqua" w:eastAsia="AdvTT378de93d" w:hAnsi="Book Antiqua" w:cs="Times New Roman"/>
          <w:color w:val="000000"/>
          <w:sz w:val="24"/>
          <w:szCs w:val="24"/>
          <w:vertAlign w:val="superscript"/>
        </w:rPr>
        <w:t>,</w:t>
      </w:r>
      <w:r w:rsidR="0038116E" w:rsidRPr="00086AAF">
        <w:rPr>
          <w:rFonts w:ascii="Book Antiqua" w:eastAsia="AdvTT378de93d" w:hAnsi="Book Antiqua" w:cs="Times New Roman"/>
          <w:color w:val="000000"/>
          <w:sz w:val="24"/>
          <w:szCs w:val="24"/>
          <w:vertAlign w:val="superscript"/>
        </w:rPr>
        <w:t>22</w:t>
      </w:r>
      <w:r w:rsidRPr="00086AAF">
        <w:rPr>
          <w:rFonts w:ascii="Book Antiqua" w:eastAsia="AdvTT378de93d" w:hAnsi="Book Antiqua" w:cs="Times New Roman"/>
          <w:color w:val="000000"/>
          <w:sz w:val="24"/>
          <w:szCs w:val="24"/>
          <w:vertAlign w:val="superscript"/>
        </w:rPr>
        <w:t>]</w:t>
      </w:r>
      <w:r w:rsidRPr="00086AAF">
        <w:rPr>
          <w:rFonts w:ascii="Book Antiqua" w:eastAsia="AdvTT378de93d" w:hAnsi="Book Antiqua" w:cs="Times New Roman"/>
          <w:color w:val="000000"/>
          <w:sz w:val="24"/>
          <w:szCs w:val="24"/>
        </w:rPr>
        <w:t xml:space="preserve">. </w:t>
      </w:r>
      <w:r w:rsidR="009C060D">
        <w:rPr>
          <w:rFonts w:ascii="Book Antiqua" w:hAnsi="Book Antiqua" w:cs="Times New Roman" w:hint="eastAsia"/>
          <w:color w:val="000000"/>
          <w:sz w:val="24"/>
          <w:szCs w:val="24"/>
          <w:lang w:eastAsia="zh-CN"/>
        </w:rPr>
        <w:t xml:space="preserve">(2) </w:t>
      </w:r>
      <w:r w:rsidRPr="00086AAF">
        <w:rPr>
          <w:rFonts w:ascii="Book Antiqua" w:eastAsia="AdvTT378de93d" w:hAnsi="Book Antiqua" w:cs="Times New Roman"/>
          <w:color w:val="000000"/>
          <w:sz w:val="24"/>
          <w:szCs w:val="24"/>
        </w:rPr>
        <w:t xml:space="preserve">Haute </w:t>
      </w:r>
      <w:proofErr w:type="spellStart"/>
      <w:r w:rsidRPr="00086AAF">
        <w:rPr>
          <w:rFonts w:ascii="Book Antiqua" w:eastAsia="AdvTT378de93d" w:hAnsi="Book Antiqua" w:cs="Times New Roman"/>
          <w:color w:val="000000"/>
          <w:sz w:val="24"/>
          <w:szCs w:val="24"/>
        </w:rPr>
        <w:t>Autorité</w:t>
      </w:r>
      <w:proofErr w:type="spellEnd"/>
      <w:r w:rsidRPr="00086AAF">
        <w:rPr>
          <w:rFonts w:ascii="Book Antiqua" w:eastAsia="AdvTT378de93d" w:hAnsi="Book Antiqua" w:cs="Times New Roman"/>
          <w:color w:val="000000"/>
          <w:sz w:val="24"/>
          <w:szCs w:val="24"/>
        </w:rPr>
        <w:t xml:space="preserve"> de Santé, </w:t>
      </w:r>
      <w:proofErr w:type="gramStart"/>
      <w:r w:rsidRPr="00086AAF">
        <w:rPr>
          <w:rFonts w:ascii="Book Antiqua" w:eastAsia="AdvTT378de93d" w:hAnsi="Book Antiqua" w:cs="Times New Roman"/>
          <w:color w:val="000000"/>
          <w:sz w:val="24"/>
          <w:szCs w:val="24"/>
        </w:rPr>
        <w:t>France,</w:t>
      </w:r>
      <w:proofErr w:type="gramEnd"/>
      <w:r w:rsidRPr="00086AAF">
        <w:rPr>
          <w:rFonts w:ascii="Book Antiqua" w:eastAsia="AdvTT378de93d" w:hAnsi="Book Antiqua" w:cs="Times New Roman"/>
          <w:color w:val="000000"/>
          <w:sz w:val="24"/>
          <w:szCs w:val="24"/>
        </w:rPr>
        <w:t xml:space="preserve"> has mandatory accreditation for all its hospitals and has connected many of its accreditation standards to indicators. There are 13 criteria that must be satis</w:t>
      </w:r>
      <w:r w:rsidRPr="00086AAF">
        <w:rPr>
          <w:rFonts w:ascii="Book Antiqua" w:hAnsi="Book Antiqua" w:cs="Times New Roman"/>
          <w:color w:val="000000"/>
          <w:sz w:val="24"/>
          <w:szCs w:val="24"/>
        </w:rPr>
        <w:t>fi</w:t>
      </w:r>
      <w:r w:rsidRPr="00086AAF">
        <w:rPr>
          <w:rFonts w:ascii="Book Antiqua" w:eastAsia="AdvTT378de93d" w:hAnsi="Book Antiqua" w:cs="Times New Roman"/>
          <w:color w:val="000000"/>
          <w:sz w:val="24"/>
          <w:szCs w:val="24"/>
        </w:rPr>
        <w:t>ed to achieve certi</w:t>
      </w:r>
      <w:r w:rsidRPr="00086AAF">
        <w:rPr>
          <w:rFonts w:ascii="Book Antiqua" w:hAnsi="Book Antiqua" w:cs="Times New Roman"/>
          <w:color w:val="000000"/>
          <w:sz w:val="24"/>
          <w:szCs w:val="24"/>
        </w:rPr>
        <w:t>fi</w:t>
      </w:r>
      <w:r w:rsidRPr="00086AAF">
        <w:rPr>
          <w:rFonts w:ascii="Book Antiqua" w:eastAsia="AdvTT378de93d" w:hAnsi="Book Antiqua" w:cs="Times New Roman"/>
          <w:color w:val="000000"/>
          <w:sz w:val="24"/>
          <w:szCs w:val="24"/>
        </w:rPr>
        <w:t xml:space="preserve">cation, of which four </w:t>
      </w:r>
      <w:r w:rsidR="003427A2" w:rsidRPr="00086AAF">
        <w:rPr>
          <w:rFonts w:ascii="Book Antiqua" w:eastAsia="AdvTT378de93d" w:hAnsi="Book Antiqua" w:cs="Times New Roman"/>
          <w:color w:val="000000"/>
          <w:sz w:val="24"/>
          <w:szCs w:val="24"/>
        </w:rPr>
        <w:t xml:space="preserve">are linked to </w:t>
      </w:r>
      <w:r w:rsidRPr="00086AAF">
        <w:rPr>
          <w:rFonts w:ascii="Book Antiqua" w:eastAsia="AdvTT378de93d" w:hAnsi="Book Antiqua" w:cs="Times New Roman"/>
          <w:color w:val="000000"/>
          <w:sz w:val="24"/>
          <w:szCs w:val="24"/>
        </w:rPr>
        <w:t xml:space="preserve">indicators. In total, there are 14 indicators connected with accreditation </w:t>
      </w:r>
      <w:proofErr w:type="gramStart"/>
      <w:r w:rsidRPr="00086AAF">
        <w:rPr>
          <w:rFonts w:ascii="Book Antiqua" w:eastAsia="AdvTT378de93d" w:hAnsi="Book Antiqua" w:cs="Times New Roman"/>
          <w:color w:val="000000"/>
          <w:sz w:val="24"/>
          <w:szCs w:val="24"/>
        </w:rPr>
        <w:t>criteria</w:t>
      </w:r>
      <w:r w:rsidRPr="00086AAF">
        <w:rPr>
          <w:rFonts w:ascii="Book Antiqua" w:eastAsia="AdvTT378de93d" w:hAnsi="Book Antiqua" w:cs="Times New Roman"/>
          <w:color w:val="000000"/>
          <w:sz w:val="24"/>
          <w:szCs w:val="24"/>
          <w:vertAlign w:val="superscript"/>
        </w:rPr>
        <w:t>[</w:t>
      </w:r>
      <w:proofErr w:type="gramEnd"/>
      <w:r w:rsidR="003427A2" w:rsidRPr="00086AAF">
        <w:rPr>
          <w:rFonts w:ascii="Book Antiqua" w:eastAsia="AdvTT378de93d" w:hAnsi="Book Antiqua" w:cs="Times New Roman"/>
          <w:color w:val="000000"/>
          <w:sz w:val="24"/>
          <w:szCs w:val="24"/>
          <w:vertAlign w:val="superscript"/>
        </w:rPr>
        <w:t>9,23</w:t>
      </w:r>
      <w:r w:rsidR="00FF7B59" w:rsidRPr="00086AAF">
        <w:rPr>
          <w:rFonts w:ascii="Book Antiqua" w:eastAsia="AdvTT378de93d" w:hAnsi="Book Antiqua" w:cs="Times New Roman"/>
          <w:color w:val="000000"/>
          <w:sz w:val="24"/>
          <w:szCs w:val="24"/>
          <w:vertAlign w:val="superscript"/>
        </w:rPr>
        <w:t>,</w:t>
      </w:r>
      <w:r w:rsidR="003427A2" w:rsidRPr="00086AAF">
        <w:rPr>
          <w:rFonts w:ascii="Book Antiqua" w:eastAsia="AdvTT378de93d" w:hAnsi="Book Antiqua" w:cs="Times New Roman"/>
          <w:color w:val="000000"/>
          <w:sz w:val="24"/>
          <w:szCs w:val="24"/>
          <w:vertAlign w:val="superscript"/>
        </w:rPr>
        <w:t>24</w:t>
      </w:r>
      <w:r w:rsidRPr="00086AAF">
        <w:rPr>
          <w:rFonts w:ascii="Book Antiqua" w:eastAsia="AdvTT378de93d" w:hAnsi="Book Antiqua" w:cs="Times New Roman"/>
          <w:color w:val="000000"/>
          <w:sz w:val="24"/>
          <w:szCs w:val="24"/>
          <w:vertAlign w:val="superscript"/>
        </w:rPr>
        <w:t>]</w:t>
      </w:r>
      <w:r w:rsidRPr="00086AAF">
        <w:rPr>
          <w:rFonts w:ascii="Book Antiqua" w:eastAsia="AdvTT378de93d" w:hAnsi="Book Antiqua" w:cs="Times New Roman"/>
          <w:color w:val="000000"/>
          <w:sz w:val="24"/>
          <w:szCs w:val="24"/>
        </w:rPr>
        <w:t xml:space="preserve">. </w:t>
      </w:r>
      <w:r w:rsidR="009C060D">
        <w:rPr>
          <w:rFonts w:ascii="Book Antiqua" w:hAnsi="Book Antiqua" w:cs="Times New Roman" w:hint="eastAsia"/>
          <w:color w:val="000000"/>
          <w:sz w:val="24"/>
          <w:szCs w:val="24"/>
          <w:lang w:eastAsia="zh-CN"/>
        </w:rPr>
        <w:t xml:space="preserve">(3) </w:t>
      </w:r>
      <w:r w:rsidRPr="00086AAF">
        <w:rPr>
          <w:rFonts w:ascii="Book Antiqua" w:eastAsia="AdvTT378de93d" w:hAnsi="Book Antiqua" w:cs="Times New Roman"/>
          <w:color w:val="000000"/>
          <w:sz w:val="24"/>
          <w:szCs w:val="24"/>
        </w:rPr>
        <w:t xml:space="preserve">The ACHS, Australia, provides 6-monthly and trend reports </w:t>
      </w:r>
      <w:r w:rsidR="00955C99" w:rsidRPr="00086AAF">
        <w:rPr>
          <w:rFonts w:ascii="Book Antiqua" w:eastAsia="AdvTT378de93d" w:hAnsi="Book Antiqua" w:cs="Times New Roman"/>
          <w:color w:val="000000"/>
          <w:sz w:val="24"/>
          <w:szCs w:val="24"/>
        </w:rPr>
        <w:t xml:space="preserve">to </w:t>
      </w:r>
      <w:r w:rsidRPr="00086AAF">
        <w:rPr>
          <w:rFonts w:ascii="Book Antiqua" w:eastAsia="AdvTT378de93d" w:hAnsi="Book Antiqua" w:cs="Times New Roman"/>
          <w:color w:val="000000"/>
          <w:sz w:val="24"/>
          <w:szCs w:val="24"/>
        </w:rPr>
        <w:t>hospital</w:t>
      </w:r>
      <w:r w:rsidR="000C158A" w:rsidRPr="00086AAF">
        <w:rPr>
          <w:rFonts w:ascii="Book Antiqua" w:eastAsia="AdvTT378de93d" w:hAnsi="Book Antiqua" w:cs="Times New Roman"/>
          <w:color w:val="000000"/>
          <w:sz w:val="24"/>
          <w:szCs w:val="24"/>
        </w:rPr>
        <w:t>s</w:t>
      </w:r>
      <w:r w:rsidRPr="00086AAF">
        <w:rPr>
          <w:rFonts w:ascii="Book Antiqua" w:eastAsia="AdvTT378de93d" w:hAnsi="Book Antiqua" w:cs="Times New Roman"/>
          <w:color w:val="000000"/>
          <w:sz w:val="24"/>
          <w:szCs w:val="24"/>
        </w:rPr>
        <w:t xml:space="preserve"> </w:t>
      </w:r>
      <w:r w:rsidR="00955C99" w:rsidRPr="00086AAF">
        <w:rPr>
          <w:rFonts w:ascii="Book Antiqua" w:eastAsia="AdvTT378de93d" w:hAnsi="Book Antiqua" w:cs="Times New Roman"/>
          <w:color w:val="000000"/>
          <w:sz w:val="24"/>
          <w:szCs w:val="24"/>
        </w:rPr>
        <w:t xml:space="preserve">which </w:t>
      </w:r>
      <w:r w:rsidR="00481B52" w:rsidRPr="00086AAF">
        <w:rPr>
          <w:rFonts w:ascii="Book Antiqua" w:eastAsia="AdvTT378de93d" w:hAnsi="Book Antiqua" w:cs="Times New Roman"/>
          <w:color w:val="000000"/>
          <w:sz w:val="24"/>
          <w:szCs w:val="24"/>
        </w:rPr>
        <w:t>ha</w:t>
      </w:r>
      <w:r w:rsidR="000C158A" w:rsidRPr="00086AAF">
        <w:rPr>
          <w:rFonts w:ascii="Book Antiqua" w:eastAsia="AdvTT378de93d" w:hAnsi="Book Antiqua" w:cs="Times New Roman"/>
          <w:color w:val="000000"/>
          <w:sz w:val="24"/>
          <w:szCs w:val="24"/>
        </w:rPr>
        <w:t>ve</w:t>
      </w:r>
      <w:r w:rsidR="00481B52" w:rsidRPr="00086AAF">
        <w:rPr>
          <w:rFonts w:ascii="Book Antiqua" w:eastAsia="AdvTT378de93d" w:hAnsi="Book Antiqua" w:cs="Times New Roman"/>
          <w:color w:val="000000"/>
          <w:sz w:val="24"/>
          <w:szCs w:val="24"/>
        </w:rPr>
        <w:t xml:space="preserve"> elected </w:t>
      </w:r>
      <w:r w:rsidRPr="00086AAF">
        <w:rPr>
          <w:rFonts w:ascii="Book Antiqua" w:eastAsia="AdvTT378de93d" w:hAnsi="Book Antiqua" w:cs="Times New Roman"/>
          <w:color w:val="000000"/>
          <w:sz w:val="24"/>
          <w:szCs w:val="24"/>
        </w:rPr>
        <w:t xml:space="preserve">to </w:t>
      </w:r>
      <w:r w:rsidR="00481B52" w:rsidRPr="00086AAF">
        <w:rPr>
          <w:rFonts w:ascii="Book Antiqua" w:eastAsia="AdvTT378de93d" w:hAnsi="Book Antiqua" w:cs="Times New Roman"/>
          <w:color w:val="000000"/>
          <w:sz w:val="24"/>
          <w:szCs w:val="24"/>
        </w:rPr>
        <w:t xml:space="preserve">submit </w:t>
      </w:r>
      <w:r w:rsidRPr="00086AAF">
        <w:rPr>
          <w:rFonts w:ascii="Book Antiqua" w:eastAsia="AdvTT378de93d" w:hAnsi="Book Antiqua" w:cs="Times New Roman"/>
          <w:color w:val="000000"/>
          <w:sz w:val="24"/>
          <w:szCs w:val="24"/>
        </w:rPr>
        <w:t xml:space="preserve">their </w:t>
      </w:r>
      <w:r w:rsidR="000C158A" w:rsidRPr="00086AAF">
        <w:rPr>
          <w:rFonts w:ascii="Book Antiqua" w:eastAsia="AdvTT378de93d" w:hAnsi="Book Antiqua" w:cs="Times New Roman"/>
          <w:color w:val="000000"/>
          <w:sz w:val="24"/>
          <w:szCs w:val="24"/>
        </w:rPr>
        <w:t>CI</w:t>
      </w:r>
      <w:r w:rsidRPr="00086AAF">
        <w:rPr>
          <w:rFonts w:ascii="Book Antiqua" w:eastAsia="AdvTT378de93d" w:hAnsi="Book Antiqua" w:cs="Times New Roman"/>
          <w:color w:val="000000"/>
          <w:sz w:val="24"/>
          <w:szCs w:val="24"/>
        </w:rPr>
        <w:t xml:space="preserve"> data. The contribution of these reports to a hospital</w:t>
      </w:r>
      <w:r w:rsidRPr="00086AAF">
        <w:rPr>
          <w:rFonts w:ascii="Book Antiqua" w:hAnsi="Book Antiqua" w:cs="Times New Roman"/>
          <w:color w:val="000000"/>
          <w:sz w:val="24"/>
          <w:szCs w:val="24"/>
        </w:rPr>
        <w:t>’</w:t>
      </w:r>
      <w:r w:rsidRPr="00086AAF">
        <w:rPr>
          <w:rFonts w:ascii="Book Antiqua" w:eastAsia="AdvTT378de93d" w:hAnsi="Book Antiqua" w:cs="Times New Roman"/>
          <w:color w:val="000000"/>
          <w:sz w:val="24"/>
          <w:szCs w:val="24"/>
        </w:rPr>
        <w:t xml:space="preserve">s self-evaluation and quality improvement efforts are </w:t>
      </w:r>
      <w:r w:rsidR="00A50025" w:rsidRPr="00086AAF">
        <w:rPr>
          <w:rFonts w:ascii="Book Antiqua" w:eastAsia="AdvTT378de93d" w:hAnsi="Book Antiqua" w:cs="Times New Roman"/>
          <w:color w:val="000000"/>
          <w:sz w:val="24"/>
          <w:szCs w:val="24"/>
        </w:rPr>
        <w:t xml:space="preserve">relied upon for instigating the </w:t>
      </w:r>
      <w:r w:rsidR="00481B52" w:rsidRPr="00086AAF">
        <w:rPr>
          <w:rFonts w:ascii="Book Antiqua" w:eastAsia="AdvTT378de93d" w:hAnsi="Book Antiqua" w:cs="Times New Roman"/>
          <w:color w:val="000000"/>
          <w:sz w:val="24"/>
          <w:szCs w:val="24"/>
        </w:rPr>
        <w:t>CI</w:t>
      </w:r>
      <w:r w:rsidRPr="00086AAF">
        <w:rPr>
          <w:rFonts w:ascii="Book Antiqua" w:eastAsia="AdvTT378de93d" w:hAnsi="Book Antiqua" w:cs="Times New Roman"/>
          <w:color w:val="000000"/>
          <w:sz w:val="24"/>
          <w:szCs w:val="24"/>
        </w:rPr>
        <w:t xml:space="preserve"> data collection within hospitals and thus </w:t>
      </w:r>
      <w:r w:rsidR="000C158A" w:rsidRPr="00086AAF">
        <w:rPr>
          <w:rFonts w:ascii="Book Antiqua" w:eastAsia="AdvTT378de93d" w:hAnsi="Book Antiqua" w:cs="Times New Roman"/>
          <w:color w:val="000000"/>
          <w:sz w:val="24"/>
          <w:szCs w:val="24"/>
        </w:rPr>
        <w:t xml:space="preserve">their </w:t>
      </w:r>
      <w:r w:rsidRPr="00086AAF">
        <w:rPr>
          <w:rFonts w:ascii="Book Antiqua" w:eastAsia="AdvTT378de93d" w:hAnsi="Book Antiqua" w:cs="Times New Roman"/>
          <w:color w:val="000000"/>
          <w:sz w:val="24"/>
          <w:szCs w:val="24"/>
        </w:rPr>
        <w:t xml:space="preserve">inclusion in the accreditation </w:t>
      </w:r>
      <w:proofErr w:type="gramStart"/>
      <w:r w:rsidRPr="00086AAF">
        <w:rPr>
          <w:rFonts w:ascii="Book Antiqua" w:eastAsia="AdvTT378de93d" w:hAnsi="Book Antiqua" w:cs="Times New Roman"/>
          <w:color w:val="000000"/>
          <w:sz w:val="24"/>
          <w:szCs w:val="24"/>
        </w:rPr>
        <w:t>process</w:t>
      </w:r>
      <w:r w:rsidR="003427A2" w:rsidRPr="00086AAF">
        <w:rPr>
          <w:rFonts w:ascii="Book Antiqua" w:eastAsia="AdvTT378de93d" w:hAnsi="Book Antiqua" w:cs="Times New Roman"/>
          <w:color w:val="000000"/>
          <w:sz w:val="24"/>
          <w:szCs w:val="24"/>
          <w:vertAlign w:val="superscript"/>
        </w:rPr>
        <w:t>[</w:t>
      </w:r>
      <w:proofErr w:type="gramEnd"/>
      <w:r w:rsidR="003427A2" w:rsidRPr="00086AAF">
        <w:rPr>
          <w:rFonts w:ascii="Book Antiqua" w:eastAsia="AdvTT378de93d" w:hAnsi="Book Antiqua" w:cs="Times New Roman"/>
          <w:color w:val="000000"/>
          <w:sz w:val="24"/>
          <w:szCs w:val="24"/>
          <w:vertAlign w:val="superscript"/>
        </w:rPr>
        <w:t>9]</w:t>
      </w:r>
      <w:r w:rsidRPr="00086AAF">
        <w:rPr>
          <w:rFonts w:ascii="Book Antiqua" w:eastAsia="AdvTT378de93d" w:hAnsi="Book Antiqua" w:cs="Times New Roman"/>
          <w:color w:val="000000"/>
          <w:sz w:val="24"/>
          <w:szCs w:val="24"/>
        </w:rPr>
        <w:t>.</w:t>
      </w:r>
    </w:p>
    <w:p w:rsidR="003A522D" w:rsidRPr="00086AAF" w:rsidRDefault="003A522D" w:rsidP="009C060D">
      <w:pPr>
        <w:adjustRightInd w:val="0"/>
        <w:snapToGrid w:val="0"/>
        <w:spacing w:after="0" w:line="360" w:lineRule="auto"/>
        <w:ind w:firstLineChars="100" w:firstLine="240"/>
        <w:jc w:val="both"/>
        <w:rPr>
          <w:rFonts w:ascii="Book Antiqua" w:hAnsi="Book Antiqua"/>
          <w:sz w:val="24"/>
          <w:szCs w:val="24"/>
        </w:rPr>
      </w:pPr>
      <w:r w:rsidRPr="00086AAF">
        <w:rPr>
          <w:rFonts w:ascii="Book Antiqua" w:eastAsia="Times New Roman" w:hAnsi="Book Antiqua"/>
          <w:sz w:val="24"/>
          <w:szCs w:val="24"/>
          <w:lang w:eastAsia="en-AU"/>
        </w:rPr>
        <w:t>Taiwan was the fourth country, following the U</w:t>
      </w:r>
      <w:r w:rsidR="009C060D">
        <w:rPr>
          <w:rFonts w:ascii="Book Antiqua" w:hAnsi="Book Antiqua" w:hint="eastAsia"/>
          <w:sz w:val="24"/>
          <w:szCs w:val="24"/>
          <w:lang w:eastAsia="zh-CN"/>
        </w:rPr>
        <w:t>nited States</w:t>
      </w:r>
      <w:r w:rsidRPr="00086AAF">
        <w:rPr>
          <w:rFonts w:ascii="Book Antiqua" w:eastAsia="Times New Roman" w:hAnsi="Book Antiqua"/>
          <w:sz w:val="24"/>
          <w:szCs w:val="24"/>
          <w:lang w:eastAsia="en-AU"/>
        </w:rPr>
        <w:t xml:space="preserve">, Canada, and Australia, to implement a healthcare accreditation project and the first country in Asia to do so. </w:t>
      </w:r>
      <w:r w:rsidRPr="00086AAF">
        <w:rPr>
          <w:rFonts w:ascii="Book Antiqua" w:hAnsi="Book Antiqua"/>
          <w:sz w:val="24"/>
          <w:szCs w:val="24"/>
        </w:rPr>
        <w:t xml:space="preserve">The reporting of CIs is now required by law for hospitals in Taiwan, and many internal and several nationwide clinical indicator systems have been launched, including three nationwide quality measurement systems: Taiwan Healthcare Indicator Series, Taiwan Clinical Performance Indicators, and Taiwan Community Hospital Association </w:t>
      </w:r>
      <w:proofErr w:type="gramStart"/>
      <w:r w:rsidRPr="00086AAF">
        <w:rPr>
          <w:rFonts w:ascii="Book Antiqua" w:hAnsi="Book Antiqua"/>
          <w:sz w:val="24"/>
          <w:szCs w:val="24"/>
        </w:rPr>
        <w:t>indicators</w:t>
      </w:r>
      <w:r w:rsidRPr="00086AAF">
        <w:rPr>
          <w:rFonts w:ascii="Book Antiqua" w:eastAsia="AdvTT378de93d" w:hAnsi="Book Antiqua" w:cs="Times New Roman"/>
          <w:color w:val="000000"/>
          <w:sz w:val="24"/>
          <w:szCs w:val="24"/>
          <w:vertAlign w:val="superscript"/>
        </w:rPr>
        <w:t>[</w:t>
      </w:r>
      <w:proofErr w:type="gramEnd"/>
      <w:r w:rsidRPr="00086AAF">
        <w:rPr>
          <w:rFonts w:ascii="Book Antiqua" w:eastAsia="AdvTT378de93d" w:hAnsi="Book Antiqua" w:cs="Times New Roman"/>
          <w:color w:val="000000"/>
          <w:sz w:val="24"/>
          <w:szCs w:val="24"/>
          <w:vertAlign w:val="superscript"/>
        </w:rPr>
        <w:t>25]</w:t>
      </w:r>
      <w:r w:rsidRPr="00086AAF">
        <w:rPr>
          <w:rFonts w:ascii="Book Antiqua" w:hAnsi="Book Antiqua"/>
          <w:sz w:val="24"/>
          <w:szCs w:val="24"/>
        </w:rPr>
        <w:t xml:space="preserve">. These three clinical indicator systems are optional for hospitals to utilize. Their target participants are varied and with the diversity of indicators collected there has been difficulty integrating CIs into Taiwan’s accreditation </w:t>
      </w:r>
      <w:proofErr w:type="gramStart"/>
      <w:r w:rsidRPr="00086AAF">
        <w:rPr>
          <w:rFonts w:ascii="Book Antiqua" w:hAnsi="Book Antiqua"/>
          <w:sz w:val="24"/>
          <w:szCs w:val="24"/>
        </w:rPr>
        <w:t>process</w:t>
      </w:r>
      <w:r w:rsidRPr="00086AAF">
        <w:rPr>
          <w:rFonts w:ascii="Book Antiqua" w:eastAsia="AdvTT378de93d" w:hAnsi="Book Antiqua" w:cs="Times New Roman"/>
          <w:color w:val="000000"/>
          <w:sz w:val="24"/>
          <w:szCs w:val="24"/>
          <w:vertAlign w:val="superscript"/>
        </w:rPr>
        <w:t>[</w:t>
      </w:r>
      <w:proofErr w:type="gramEnd"/>
      <w:r w:rsidRPr="00086AAF">
        <w:rPr>
          <w:rFonts w:ascii="Book Antiqua" w:eastAsia="AdvTT378de93d" w:hAnsi="Book Antiqua" w:cs="Times New Roman"/>
          <w:color w:val="000000"/>
          <w:sz w:val="24"/>
          <w:szCs w:val="24"/>
          <w:vertAlign w:val="superscript"/>
        </w:rPr>
        <w:t>26]</w:t>
      </w:r>
      <w:r w:rsidRPr="00086AAF">
        <w:rPr>
          <w:rFonts w:ascii="Book Antiqua" w:hAnsi="Book Antiqua"/>
          <w:sz w:val="24"/>
          <w:szCs w:val="24"/>
        </w:rPr>
        <w:t>, which is governed by Taiwan’s Joint Commission on Hospital Accreditation. Taiwan’s Ministry of Health and Welfare is currently assessing how best to integrate the CIs from the varied agencies and government departments for enhancing the efficiency and effectiveness of CIs on quality improvement in healthcare. </w:t>
      </w:r>
    </w:p>
    <w:p w:rsidR="00BF06DC" w:rsidRPr="00086AAF" w:rsidRDefault="00775A4C" w:rsidP="009C060D">
      <w:pPr>
        <w:pStyle w:val="PlainText"/>
        <w:spacing w:line="360" w:lineRule="auto"/>
        <w:ind w:firstLineChars="100" w:firstLine="240"/>
        <w:jc w:val="both"/>
        <w:rPr>
          <w:rFonts w:ascii="Book Antiqua" w:hAnsi="Book Antiqua" w:cstheme="minorHAnsi"/>
          <w:sz w:val="24"/>
          <w:szCs w:val="24"/>
        </w:rPr>
      </w:pPr>
      <w:r w:rsidRPr="00086AAF">
        <w:rPr>
          <w:rFonts w:ascii="Book Antiqua" w:hAnsi="Book Antiqua" w:cstheme="minorHAnsi"/>
          <w:sz w:val="24"/>
          <w:szCs w:val="24"/>
        </w:rPr>
        <w:t>Since 1993, Australian HC</w:t>
      </w:r>
      <w:r w:rsidR="00424265" w:rsidRPr="00086AAF">
        <w:rPr>
          <w:rFonts w:ascii="Book Antiqua" w:hAnsi="Book Antiqua" w:cstheme="minorHAnsi"/>
          <w:sz w:val="24"/>
          <w:szCs w:val="24"/>
        </w:rPr>
        <w:t>Os preparing for accreditation</w:t>
      </w:r>
      <w:r w:rsidRPr="00086AAF">
        <w:rPr>
          <w:rFonts w:ascii="Book Antiqua" w:hAnsi="Book Antiqua" w:cstheme="minorHAnsi"/>
          <w:sz w:val="24"/>
          <w:szCs w:val="24"/>
        </w:rPr>
        <w:t xml:space="preserve"> have submitted data on sets of CIs. The ACHS routinel</w:t>
      </w:r>
      <w:r w:rsidR="002F18E0" w:rsidRPr="00086AAF">
        <w:rPr>
          <w:rFonts w:ascii="Book Antiqua" w:hAnsi="Book Antiqua" w:cstheme="minorHAnsi"/>
          <w:sz w:val="24"/>
          <w:szCs w:val="24"/>
        </w:rPr>
        <w:t xml:space="preserve">y collates </w:t>
      </w:r>
      <w:r w:rsidR="004E4F89" w:rsidRPr="00086AAF">
        <w:rPr>
          <w:rFonts w:ascii="Book Antiqua" w:hAnsi="Book Antiqua" w:cstheme="minorHAnsi"/>
          <w:sz w:val="24"/>
          <w:szCs w:val="24"/>
        </w:rPr>
        <w:t>the data</w:t>
      </w:r>
      <w:r w:rsidR="002F18E0" w:rsidRPr="00086AAF">
        <w:rPr>
          <w:rFonts w:ascii="Book Antiqua" w:hAnsi="Book Antiqua" w:cstheme="minorHAnsi"/>
          <w:sz w:val="24"/>
          <w:szCs w:val="24"/>
        </w:rPr>
        <w:t xml:space="preserve"> in six</w:t>
      </w:r>
      <w:r w:rsidR="00882382" w:rsidRPr="00086AAF">
        <w:rPr>
          <w:rFonts w:ascii="Book Antiqua" w:hAnsi="Book Antiqua" w:cstheme="minorHAnsi"/>
          <w:sz w:val="24"/>
          <w:szCs w:val="24"/>
        </w:rPr>
        <w:t>-</w:t>
      </w:r>
      <w:r w:rsidRPr="00086AAF">
        <w:rPr>
          <w:rFonts w:ascii="Book Antiqua" w:hAnsi="Book Antiqua" w:cstheme="minorHAnsi"/>
          <w:sz w:val="24"/>
          <w:szCs w:val="24"/>
        </w:rPr>
        <w:t xml:space="preserve">month periods and generates reports </w:t>
      </w:r>
      <w:r w:rsidR="004E4F89" w:rsidRPr="00086AAF">
        <w:rPr>
          <w:rFonts w:ascii="Book Antiqua" w:hAnsi="Book Antiqua" w:cstheme="minorHAnsi"/>
          <w:sz w:val="24"/>
          <w:szCs w:val="24"/>
        </w:rPr>
        <w:t xml:space="preserve">which </w:t>
      </w:r>
      <w:r w:rsidRPr="00086AAF">
        <w:rPr>
          <w:rFonts w:ascii="Book Antiqua" w:hAnsi="Book Antiqua" w:cstheme="minorHAnsi"/>
          <w:sz w:val="24"/>
          <w:szCs w:val="24"/>
        </w:rPr>
        <w:t>are provided to HCOs</w:t>
      </w:r>
      <w:r w:rsidR="00424265" w:rsidRPr="00086AAF">
        <w:rPr>
          <w:rFonts w:ascii="Book Antiqua" w:hAnsi="Book Antiqua" w:cstheme="minorHAnsi"/>
          <w:sz w:val="24"/>
          <w:szCs w:val="24"/>
        </w:rPr>
        <w:t>,</w:t>
      </w:r>
      <w:r w:rsidR="00367D91" w:rsidRPr="00086AAF">
        <w:rPr>
          <w:rFonts w:ascii="Book Antiqua" w:hAnsi="Book Antiqua" w:cstheme="minorHAnsi"/>
          <w:sz w:val="24"/>
          <w:szCs w:val="24"/>
        </w:rPr>
        <w:t xml:space="preserve"> along with</w:t>
      </w:r>
      <w:r w:rsidR="00424265" w:rsidRPr="00086AAF">
        <w:rPr>
          <w:rFonts w:ascii="Book Antiqua" w:hAnsi="Book Antiqua" w:cstheme="minorHAnsi"/>
          <w:sz w:val="24"/>
          <w:szCs w:val="24"/>
        </w:rPr>
        <w:t xml:space="preserve"> </w:t>
      </w:r>
      <w:r w:rsidR="0073526C" w:rsidRPr="00086AAF">
        <w:rPr>
          <w:rFonts w:ascii="Book Antiqua" w:hAnsi="Book Antiqua" w:cstheme="minorHAnsi"/>
          <w:sz w:val="24"/>
          <w:szCs w:val="24"/>
        </w:rPr>
        <w:t xml:space="preserve">de-identified reports </w:t>
      </w:r>
      <w:r w:rsidR="00367D91" w:rsidRPr="00086AAF">
        <w:rPr>
          <w:rFonts w:ascii="Book Antiqua" w:hAnsi="Book Antiqua" w:cstheme="minorHAnsi"/>
          <w:sz w:val="24"/>
          <w:szCs w:val="24"/>
        </w:rPr>
        <w:t xml:space="preserve">which </w:t>
      </w:r>
      <w:r w:rsidR="0073526C" w:rsidRPr="00086AAF">
        <w:rPr>
          <w:rFonts w:ascii="Book Antiqua" w:hAnsi="Book Antiqua" w:cstheme="minorHAnsi"/>
          <w:sz w:val="24"/>
          <w:szCs w:val="24"/>
        </w:rPr>
        <w:t>are provided to</w:t>
      </w:r>
      <w:r w:rsidR="001438D5" w:rsidRPr="00086AAF">
        <w:rPr>
          <w:rFonts w:ascii="Book Antiqua" w:hAnsi="Book Antiqua" w:cstheme="minorHAnsi"/>
          <w:sz w:val="24"/>
          <w:szCs w:val="24"/>
        </w:rPr>
        <w:t xml:space="preserve"> </w:t>
      </w:r>
      <w:r w:rsidRPr="00086AAF">
        <w:rPr>
          <w:rFonts w:ascii="Book Antiqua" w:hAnsi="Book Antiqua" w:cstheme="minorHAnsi"/>
          <w:sz w:val="24"/>
          <w:szCs w:val="24"/>
        </w:rPr>
        <w:t>accreditation surveyors</w:t>
      </w:r>
      <w:r w:rsidR="00424265" w:rsidRPr="00086AAF">
        <w:rPr>
          <w:rFonts w:ascii="Book Antiqua" w:hAnsi="Book Antiqua" w:cstheme="minorHAnsi"/>
          <w:sz w:val="24"/>
          <w:szCs w:val="24"/>
        </w:rPr>
        <w:t>, national medical colleges and government bodies</w:t>
      </w:r>
      <w:r w:rsidRPr="00086AAF">
        <w:rPr>
          <w:rFonts w:ascii="Book Antiqua" w:hAnsi="Book Antiqua" w:cstheme="minorHAnsi"/>
          <w:sz w:val="24"/>
          <w:szCs w:val="24"/>
        </w:rPr>
        <w:t xml:space="preserve">. In </w:t>
      </w:r>
      <w:r w:rsidR="00424265" w:rsidRPr="00086AAF">
        <w:rPr>
          <w:rFonts w:ascii="Book Antiqua" w:hAnsi="Book Antiqua" w:cstheme="minorHAnsi"/>
          <w:sz w:val="24"/>
          <w:szCs w:val="24"/>
        </w:rPr>
        <w:t>2012</w:t>
      </w:r>
      <w:r w:rsidRPr="00086AAF">
        <w:rPr>
          <w:rFonts w:ascii="Book Antiqua" w:hAnsi="Book Antiqua" w:cstheme="minorHAnsi"/>
          <w:sz w:val="24"/>
          <w:szCs w:val="24"/>
        </w:rPr>
        <w:t xml:space="preserve"> the ACHS received data from 67</w:t>
      </w:r>
      <w:r w:rsidR="00F1170A" w:rsidRPr="00086AAF">
        <w:rPr>
          <w:rFonts w:ascii="Book Antiqua" w:hAnsi="Book Antiqua" w:cstheme="minorHAnsi"/>
          <w:sz w:val="24"/>
          <w:szCs w:val="24"/>
        </w:rPr>
        <w:t>0</w:t>
      </w:r>
      <w:r w:rsidRPr="00086AAF">
        <w:rPr>
          <w:rFonts w:ascii="Book Antiqua" w:hAnsi="Book Antiqua" w:cstheme="minorHAnsi"/>
          <w:sz w:val="24"/>
          <w:szCs w:val="24"/>
        </w:rPr>
        <w:t xml:space="preserve"> Australian and New Zealand HCOs on 3</w:t>
      </w:r>
      <w:r w:rsidR="00AD67D6" w:rsidRPr="00086AAF">
        <w:rPr>
          <w:rFonts w:ascii="Book Antiqua" w:hAnsi="Book Antiqua" w:cstheme="minorHAnsi"/>
          <w:sz w:val="24"/>
          <w:szCs w:val="24"/>
        </w:rPr>
        <w:t>38</w:t>
      </w:r>
      <w:r w:rsidRPr="00086AAF">
        <w:rPr>
          <w:rFonts w:ascii="Book Antiqua" w:hAnsi="Book Antiqua" w:cstheme="minorHAnsi"/>
          <w:sz w:val="24"/>
          <w:szCs w:val="24"/>
        </w:rPr>
        <w:t xml:space="preserve"> CIs across </w:t>
      </w:r>
      <w:r w:rsidR="00F1170A" w:rsidRPr="00086AAF">
        <w:rPr>
          <w:rFonts w:ascii="Book Antiqua" w:hAnsi="Book Antiqua" w:cstheme="minorHAnsi"/>
          <w:sz w:val="24"/>
          <w:szCs w:val="24"/>
        </w:rPr>
        <w:t>22 special</w:t>
      </w:r>
      <w:r w:rsidR="00F465C5" w:rsidRPr="00086AAF">
        <w:rPr>
          <w:rFonts w:ascii="Book Antiqua" w:hAnsi="Book Antiqua" w:cstheme="minorHAnsi"/>
          <w:sz w:val="24"/>
          <w:szCs w:val="24"/>
        </w:rPr>
        <w:t xml:space="preserve">ties, or </w:t>
      </w:r>
      <w:r w:rsidR="00BC6BA2" w:rsidRPr="00086AAF">
        <w:rPr>
          <w:rFonts w:ascii="Book Antiqua" w:hAnsi="Book Antiqua" w:cstheme="minorHAnsi"/>
          <w:sz w:val="24"/>
          <w:szCs w:val="24"/>
        </w:rPr>
        <w:t xml:space="preserve">clinical indicator </w:t>
      </w:r>
      <w:proofErr w:type="gramStart"/>
      <w:r w:rsidR="00BC6BA2" w:rsidRPr="009C060D">
        <w:rPr>
          <w:rFonts w:ascii="Book Antiqua" w:hAnsi="Book Antiqua" w:cstheme="minorHAnsi"/>
          <w:sz w:val="24"/>
          <w:szCs w:val="24"/>
        </w:rPr>
        <w:t>sets</w:t>
      </w:r>
      <w:r w:rsidR="009E79A8" w:rsidRPr="00086AAF">
        <w:rPr>
          <w:rFonts w:ascii="Book Antiqua" w:hAnsi="Book Antiqua" w:cstheme="minorHAnsi"/>
          <w:sz w:val="24"/>
          <w:szCs w:val="24"/>
          <w:vertAlign w:val="superscript"/>
        </w:rPr>
        <w:t>[</w:t>
      </w:r>
      <w:proofErr w:type="gramEnd"/>
      <w:r w:rsidR="009E79A8" w:rsidRPr="00086AAF">
        <w:rPr>
          <w:rFonts w:ascii="Book Antiqua" w:hAnsi="Book Antiqua" w:cstheme="minorHAnsi"/>
          <w:sz w:val="24"/>
          <w:szCs w:val="24"/>
          <w:vertAlign w:val="superscript"/>
        </w:rPr>
        <w:t>13]</w:t>
      </w:r>
      <w:r w:rsidR="00F465C5" w:rsidRPr="00086AAF">
        <w:rPr>
          <w:rFonts w:ascii="Book Antiqua" w:hAnsi="Book Antiqua" w:cstheme="minorHAnsi"/>
          <w:sz w:val="24"/>
          <w:szCs w:val="24"/>
        </w:rPr>
        <w:t>.</w:t>
      </w:r>
      <w:r w:rsidR="00F1170A" w:rsidRPr="00086AAF">
        <w:rPr>
          <w:rFonts w:ascii="Book Antiqua" w:hAnsi="Book Antiqua" w:cstheme="minorHAnsi"/>
          <w:sz w:val="24"/>
          <w:szCs w:val="24"/>
        </w:rPr>
        <w:t xml:space="preserve"> </w:t>
      </w:r>
      <w:r w:rsidRPr="00086AAF">
        <w:rPr>
          <w:rFonts w:ascii="Book Antiqua" w:hAnsi="Book Antiqua" w:cstheme="minorHAnsi"/>
          <w:sz w:val="24"/>
          <w:szCs w:val="24"/>
          <w:lang w:val="en-US"/>
        </w:rPr>
        <w:t xml:space="preserve">This is the largest source of </w:t>
      </w:r>
      <w:r w:rsidR="006169A6" w:rsidRPr="00086AAF">
        <w:rPr>
          <w:rFonts w:ascii="Book Antiqua" w:hAnsi="Book Antiqua" w:cstheme="minorHAnsi"/>
          <w:iCs/>
          <w:sz w:val="24"/>
          <w:szCs w:val="24"/>
          <w:lang w:val="en-US"/>
        </w:rPr>
        <w:t>CI</w:t>
      </w:r>
      <w:r w:rsidRPr="00086AAF">
        <w:rPr>
          <w:rFonts w:ascii="Book Antiqua" w:hAnsi="Book Antiqua" w:cstheme="minorHAnsi"/>
          <w:iCs/>
          <w:sz w:val="24"/>
          <w:szCs w:val="24"/>
          <w:lang w:val="en-US"/>
        </w:rPr>
        <w:t xml:space="preserve"> data</w:t>
      </w:r>
      <w:r w:rsidRPr="00086AAF">
        <w:rPr>
          <w:rFonts w:ascii="Book Antiqua" w:hAnsi="Book Antiqua" w:cstheme="minorHAnsi"/>
          <w:sz w:val="24"/>
          <w:szCs w:val="24"/>
          <w:lang w:val="en-US"/>
        </w:rPr>
        <w:t xml:space="preserve"> in </w:t>
      </w:r>
      <w:r w:rsidR="0073526C" w:rsidRPr="00086AAF">
        <w:rPr>
          <w:rFonts w:ascii="Book Antiqua" w:hAnsi="Book Antiqua" w:cstheme="minorHAnsi"/>
          <w:sz w:val="24"/>
          <w:szCs w:val="24"/>
          <w:lang w:val="en-US"/>
        </w:rPr>
        <w:t>the world.</w:t>
      </w:r>
      <w:r w:rsidR="001438D5" w:rsidRPr="00086AAF">
        <w:rPr>
          <w:rFonts w:ascii="Book Antiqua" w:hAnsi="Book Antiqua" w:cstheme="minorHAnsi"/>
          <w:sz w:val="24"/>
          <w:szCs w:val="24"/>
          <w:lang w:val="en-US"/>
        </w:rPr>
        <w:t xml:space="preserve"> The ACHS clinical indicators are not mandatory for any </w:t>
      </w:r>
      <w:proofErr w:type="spellStart"/>
      <w:r w:rsidR="001438D5" w:rsidRPr="00086AAF">
        <w:rPr>
          <w:rFonts w:ascii="Book Antiqua" w:hAnsi="Book Antiqua" w:cstheme="minorHAnsi"/>
          <w:sz w:val="24"/>
          <w:szCs w:val="24"/>
          <w:lang w:val="en-US"/>
        </w:rPr>
        <w:t>organisation</w:t>
      </w:r>
      <w:proofErr w:type="spellEnd"/>
      <w:r w:rsidR="001438D5" w:rsidRPr="00086AAF">
        <w:rPr>
          <w:rFonts w:ascii="Book Antiqua" w:hAnsi="Book Antiqua" w:cstheme="minorHAnsi"/>
          <w:sz w:val="24"/>
          <w:szCs w:val="24"/>
          <w:lang w:val="en-US"/>
        </w:rPr>
        <w:t xml:space="preserve"> to submit. HCOs select CIs that are relevant to them at that time and where there is a need within that clinical area</w:t>
      </w:r>
      <w:r w:rsidR="00367D91" w:rsidRPr="00086AAF">
        <w:rPr>
          <w:rFonts w:ascii="Book Antiqua" w:hAnsi="Book Antiqua" w:cstheme="minorHAnsi"/>
          <w:sz w:val="24"/>
          <w:szCs w:val="24"/>
          <w:lang w:val="en-US"/>
        </w:rPr>
        <w:t>;</w:t>
      </w:r>
      <w:r w:rsidR="001438D5" w:rsidRPr="00086AAF">
        <w:rPr>
          <w:rFonts w:ascii="Book Antiqua" w:hAnsi="Book Antiqua" w:cstheme="minorHAnsi"/>
          <w:sz w:val="24"/>
          <w:szCs w:val="24"/>
          <w:lang w:val="en-US"/>
        </w:rPr>
        <w:t xml:space="preserve"> for example</w:t>
      </w:r>
      <w:r w:rsidR="00367D91" w:rsidRPr="00086AAF">
        <w:rPr>
          <w:rFonts w:ascii="Book Antiqua" w:hAnsi="Book Antiqua" w:cstheme="minorHAnsi"/>
          <w:sz w:val="24"/>
          <w:szCs w:val="24"/>
          <w:lang w:val="en-US"/>
        </w:rPr>
        <w:t>,</w:t>
      </w:r>
      <w:r w:rsidR="001438D5" w:rsidRPr="00086AAF">
        <w:rPr>
          <w:rFonts w:ascii="Book Antiqua" w:hAnsi="Book Antiqua" w:cstheme="minorHAnsi"/>
          <w:sz w:val="24"/>
          <w:szCs w:val="24"/>
          <w:lang w:val="en-US"/>
        </w:rPr>
        <w:t xml:space="preserve"> high cost procedures, high patient thoroughfare, or a new clinical area to that HCO. </w:t>
      </w:r>
    </w:p>
    <w:p w:rsidR="00844D87" w:rsidRPr="009C060D" w:rsidRDefault="006C3E51" w:rsidP="009C060D">
      <w:pPr>
        <w:pStyle w:val="PlainText"/>
        <w:spacing w:line="360" w:lineRule="auto"/>
        <w:ind w:firstLineChars="100" w:firstLine="240"/>
        <w:jc w:val="both"/>
        <w:rPr>
          <w:rFonts w:ascii="Book Antiqua" w:eastAsiaTheme="minorEastAsia" w:hAnsi="Book Antiqua" w:cstheme="minorHAnsi"/>
          <w:sz w:val="24"/>
          <w:szCs w:val="24"/>
          <w:lang w:val="en-US" w:eastAsia="zh-CN"/>
        </w:rPr>
      </w:pPr>
      <w:r w:rsidRPr="00086AAF">
        <w:rPr>
          <w:rFonts w:ascii="Book Antiqua" w:hAnsi="Book Antiqua" w:cstheme="minorHAnsi"/>
          <w:sz w:val="24"/>
          <w:szCs w:val="24"/>
        </w:rPr>
        <w:t xml:space="preserve">For a given CI, the </w:t>
      </w:r>
      <w:proofErr w:type="spellStart"/>
      <w:r w:rsidRPr="00086AAF">
        <w:rPr>
          <w:rFonts w:ascii="Book Antiqua" w:hAnsi="Book Antiqua" w:cstheme="minorHAnsi"/>
          <w:i/>
          <w:sz w:val="24"/>
          <w:szCs w:val="24"/>
        </w:rPr>
        <w:t>i</w:t>
      </w:r>
      <w:r w:rsidRPr="00086AAF">
        <w:rPr>
          <w:rFonts w:ascii="Book Antiqua" w:hAnsi="Book Antiqua" w:cstheme="minorHAnsi"/>
          <w:i/>
          <w:sz w:val="24"/>
          <w:szCs w:val="24"/>
          <w:vertAlign w:val="superscript"/>
        </w:rPr>
        <w:t>th</w:t>
      </w:r>
      <w:proofErr w:type="spellEnd"/>
      <w:r w:rsidRPr="00086AAF">
        <w:rPr>
          <w:rFonts w:ascii="Book Antiqua" w:hAnsi="Book Antiqua" w:cstheme="minorHAnsi"/>
          <w:sz w:val="24"/>
          <w:szCs w:val="24"/>
        </w:rPr>
        <w:t xml:space="preserve"> HCO provides the observed number of patients who incur the </w:t>
      </w:r>
      <w:r w:rsidR="009C060D">
        <w:rPr>
          <w:rFonts w:ascii="Book Antiqua" w:eastAsiaTheme="minorEastAsia" w:hAnsi="Book Antiqua" w:cstheme="minorHAnsi"/>
          <w:sz w:val="24"/>
          <w:szCs w:val="24"/>
          <w:lang w:eastAsia="zh-CN"/>
        </w:rPr>
        <w:t>“</w:t>
      </w:r>
      <w:r w:rsidRPr="00086AAF">
        <w:rPr>
          <w:rFonts w:ascii="Book Antiqua" w:hAnsi="Book Antiqua" w:cstheme="minorHAnsi"/>
          <w:sz w:val="24"/>
          <w:szCs w:val="24"/>
        </w:rPr>
        <w:t>event of interest</w:t>
      </w:r>
      <w:r w:rsidR="009C060D">
        <w:rPr>
          <w:rFonts w:ascii="Book Antiqua" w:eastAsiaTheme="minorEastAsia" w:hAnsi="Book Antiqua" w:cstheme="minorHAnsi"/>
          <w:sz w:val="24"/>
          <w:szCs w:val="24"/>
          <w:lang w:eastAsia="zh-CN"/>
        </w:rPr>
        <w:t>”</w:t>
      </w:r>
      <w:r w:rsidRPr="00086AAF">
        <w:rPr>
          <w:rFonts w:ascii="Book Antiqua" w:hAnsi="Book Antiqua" w:cstheme="minorHAnsi"/>
          <w:sz w:val="24"/>
          <w:szCs w:val="24"/>
        </w:rPr>
        <w:t xml:space="preserve"> (</w:t>
      </w:r>
      <w:proofErr w:type="spellStart"/>
      <w:r w:rsidRPr="00086AAF">
        <w:rPr>
          <w:rFonts w:ascii="Book Antiqua" w:hAnsi="Book Antiqua" w:cstheme="minorHAnsi"/>
          <w:i/>
          <w:sz w:val="24"/>
          <w:szCs w:val="24"/>
        </w:rPr>
        <w:t>O</w:t>
      </w:r>
      <w:r w:rsidRPr="00086AAF">
        <w:rPr>
          <w:rFonts w:ascii="Book Antiqua" w:hAnsi="Book Antiqua" w:cstheme="minorHAnsi"/>
          <w:i/>
          <w:sz w:val="24"/>
          <w:szCs w:val="24"/>
          <w:vertAlign w:val="subscript"/>
        </w:rPr>
        <w:t>i</w:t>
      </w:r>
      <w:proofErr w:type="spellEnd"/>
      <w:r w:rsidRPr="00086AAF">
        <w:rPr>
          <w:rFonts w:ascii="Book Antiqua" w:hAnsi="Book Antiqua" w:cstheme="minorHAnsi"/>
          <w:sz w:val="24"/>
          <w:szCs w:val="24"/>
        </w:rPr>
        <w:t>) and the number of patients at risk of the event (</w:t>
      </w:r>
      <w:r w:rsidRPr="00086AAF">
        <w:rPr>
          <w:rFonts w:ascii="Book Antiqua" w:hAnsi="Book Antiqua" w:cstheme="minorHAnsi"/>
          <w:i/>
          <w:sz w:val="24"/>
          <w:szCs w:val="24"/>
        </w:rPr>
        <w:t>D</w:t>
      </w:r>
      <w:r w:rsidRPr="00086AAF">
        <w:rPr>
          <w:rFonts w:ascii="Book Antiqua" w:hAnsi="Book Antiqua" w:cstheme="minorHAnsi"/>
          <w:i/>
          <w:sz w:val="24"/>
          <w:szCs w:val="24"/>
          <w:vertAlign w:val="subscript"/>
        </w:rPr>
        <w:t>i</w:t>
      </w:r>
      <w:r w:rsidRPr="00086AAF">
        <w:rPr>
          <w:rFonts w:ascii="Book Antiqua" w:hAnsi="Book Antiqua" w:cstheme="minorHAnsi"/>
          <w:sz w:val="24"/>
          <w:szCs w:val="24"/>
        </w:rPr>
        <w:t>).</w:t>
      </w:r>
      <w:r w:rsidR="00DB3FE6" w:rsidRPr="00086AAF">
        <w:rPr>
          <w:rFonts w:ascii="Book Antiqua" w:hAnsi="Book Antiqua" w:cstheme="minorHAnsi"/>
          <w:sz w:val="24"/>
          <w:szCs w:val="24"/>
          <w:lang w:val="en-US"/>
        </w:rPr>
        <w:t xml:space="preserve"> </w:t>
      </w:r>
      <w:r w:rsidR="00BF06DC" w:rsidRPr="00086AAF">
        <w:rPr>
          <w:rFonts w:ascii="Book Antiqua" w:hAnsi="Book Antiqua" w:cstheme="minorHAnsi"/>
          <w:sz w:val="24"/>
          <w:szCs w:val="24"/>
          <w:lang w:val="en-US"/>
        </w:rPr>
        <w:t>Traditional</w:t>
      </w:r>
      <w:r w:rsidRPr="00086AAF">
        <w:rPr>
          <w:rFonts w:ascii="Book Antiqua" w:hAnsi="Book Antiqua" w:cstheme="minorHAnsi"/>
          <w:sz w:val="24"/>
          <w:szCs w:val="24"/>
          <w:lang w:val="en-US"/>
        </w:rPr>
        <w:t xml:space="preserve"> methods</w:t>
      </w:r>
      <w:r w:rsidR="008E5EE2" w:rsidRPr="00086AAF">
        <w:rPr>
          <w:rFonts w:ascii="Book Antiqua" w:hAnsi="Book Antiqua" w:cstheme="minorHAnsi"/>
          <w:sz w:val="24"/>
          <w:szCs w:val="24"/>
          <w:lang w:val="en-US"/>
        </w:rPr>
        <w:t xml:space="preserve"> of analysis and reporting </w:t>
      </w:r>
      <w:r w:rsidR="00BF06DC" w:rsidRPr="00086AAF">
        <w:rPr>
          <w:rFonts w:ascii="Book Antiqua" w:hAnsi="Book Antiqua" w:cstheme="minorHAnsi"/>
          <w:sz w:val="24"/>
          <w:szCs w:val="24"/>
          <w:lang w:val="en-US"/>
        </w:rPr>
        <w:t xml:space="preserve">of such data </w:t>
      </w:r>
      <w:r w:rsidRPr="00086AAF">
        <w:rPr>
          <w:rFonts w:ascii="Book Antiqua" w:hAnsi="Book Antiqua" w:cstheme="minorHAnsi"/>
          <w:sz w:val="24"/>
          <w:szCs w:val="24"/>
          <w:lang w:val="en-US"/>
        </w:rPr>
        <w:t>have been flawed</w:t>
      </w:r>
      <w:r w:rsidR="00BF06DC"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 </w:t>
      </w:r>
      <w:r w:rsidR="00120A18" w:rsidRPr="00086AAF">
        <w:rPr>
          <w:rFonts w:ascii="Book Antiqua" w:hAnsi="Book Antiqua" w:cstheme="minorHAnsi"/>
          <w:sz w:val="24"/>
          <w:szCs w:val="24"/>
          <w:lang w:val="en-US"/>
        </w:rPr>
        <w:t xml:space="preserve">failing to account for sampling variation and </w:t>
      </w:r>
      <w:r w:rsidRPr="00086AAF">
        <w:rPr>
          <w:rFonts w:ascii="Book Antiqua" w:hAnsi="Book Antiqua" w:cstheme="minorHAnsi"/>
          <w:sz w:val="24"/>
          <w:szCs w:val="24"/>
          <w:lang w:val="en-US"/>
        </w:rPr>
        <w:t>focusing on compari</w:t>
      </w:r>
      <w:r w:rsidR="000B1845" w:rsidRPr="00086AAF">
        <w:rPr>
          <w:rFonts w:ascii="Book Antiqua" w:hAnsi="Book Antiqua" w:cstheme="minorHAnsi"/>
          <w:sz w:val="24"/>
          <w:szCs w:val="24"/>
          <w:lang w:val="en-US"/>
        </w:rPr>
        <w:t>ng</w:t>
      </w:r>
      <w:r w:rsidRPr="00086AAF">
        <w:rPr>
          <w:rFonts w:ascii="Book Antiqua" w:hAnsi="Book Antiqua" w:cstheme="minorHAnsi"/>
          <w:sz w:val="24"/>
          <w:szCs w:val="24"/>
          <w:lang w:val="en-US"/>
        </w:rPr>
        <w:t xml:space="preserve"> individual </w:t>
      </w:r>
      <w:r w:rsidR="00A1520A" w:rsidRPr="00086AAF">
        <w:rPr>
          <w:rFonts w:ascii="Book Antiqua" w:hAnsi="Book Antiqua" w:cstheme="minorHAnsi"/>
          <w:sz w:val="24"/>
          <w:szCs w:val="24"/>
          <w:lang w:val="en-US"/>
        </w:rPr>
        <w:t>HCO</w:t>
      </w:r>
      <w:r w:rsidRPr="00086AAF">
        <w:rPr>
          <w:rFonts w:ascii="Book Antiqua" w:hAnsi="Book Antiqua" w:cstheme="minorHAnsi"/>
          <w:sz w:val="24"/>
          <w:szCs w:val="24"/>
          <w:lang w:val="en-US"/>
        </w:rPr>
        <w:t xml:space="preserve"> proportions with the </w:t>
      </w:r>
      <w:r w:rsidR="000B1845" w:rsidRPr="00086AAF">
        <w:rPr>
          <w:rFonts w:ascii="Book Antiqua" w:hAnsi="Book Antiqua" w:cstheme="minorHAnsi"/>
          <w:sz w:val="24"/>
          <w:szCs w:val="24"/>
          <w:lang w:val="en-US"/>
        </w:rPr>
        <w:t xml:space="preserve">mean </w:t>
      </w:r>
      <w:r w:rsidRPr="00086AAF">
        <w:rPr>
          <w:rFonts w:ascii="Book Antiqua" w:hAnsi="Book Antiqua" w:cstheme="minorHAnsi"/>
          <w:sz w:val="24"/>
          <w:szCs w:val="24"/>
          <w:lang w:val="en-US"/>
        </w:rPr>
        <w:t xml:space="preserve">proportion </w:t>
      </w:r>
      <w:r w:rsidR="000B1845" w:rsidRPr="00086AAF">
        <w:rPr>
          <w:rFonts w:ascii="Book Antiqua" w:hAnsi="Book Antiqua" w:cstheme="minorHAnsi"/>
          <w:sz w:val="24"/>
          <w:szCs w:val="24"/>
          <w:lang w:val="en-US"/>
        </w:rPr>
        <w:t xml:space="preserve">across </w:t>
      </w:r>
      <w:r w:rsidRPr="00086AAF">
        <w:rPr>
          <w:rFonts w:ascii="Book Antiqua" w:hAnsi="Book Antiqua" w:cstheme="minorHAnsi"/>
          <w:sz w:val="24"/>
          <w:szCs w:val="24"/>
          <w:lang w:val="en-US"/>
        </w:rPr>
        <w:t xml:space="preserve">all </w:t>
      </w:r>
      <w:r w:rsidR="00A1520A" w:rsidRPr="00086AAF">
        <w:rPr>
          <w:rFonts w:ascii="Book Antiqua" w:hAnsi="Book Antiqua" w:cstheme="minorHAnsi"/>
          <w:sz w:val="24"/>
          <w:szCs w:val="24"/>
          <w:lang w:val="en-US"/>
        </w:rPr>
        <w:t>HCO</w:t>
      </w:r>
      <w:r w:rsidRPr="00086AAF">
        <w:rPr>
          <w:rFonts w:ascii="Book Antiqua" w:hAnsi="Book Antiqua" w:cstheme="minorHAnsi"/>
          <w:sz w:val="24"/>
          <w:szCs w:val="24"/>
          <w:lang w:val="en-US"/>
        </w:rPr>
        <w:t xml:space="preserve">s or </w:t>
      </w:r>
      <w:r w:rsidR="00E26450" w:rsidRPr="00086AAF">
        <w:rPr>
          <w:rFonts w:ascii="Book Antiqua" w:hAnsi="Book Antiqua" w:cstheme="minorHAnsi"/>
          <w:sz w:val="24"/>
          <w:szCs w:val="24"/>
          <w:lang w:val="en-US"/>
        </w:rPr>
        <w:t>with</w:t>
      </w:r>
      <w:r w:rsidRPr="00086AAF">
        <w:rPr>
          <w:rFonts w:ascii="Book Antiqua" w:hAnsi="Book Antiqua" w:cstheme="minorHAnsi"/>
          <w:sz w:val="24"/>
          <w:szCs w:val="24"/>
          <w:lang w:val="en-US"/>
        </w:rPr>
        <w:t xml:space="preserve"> a</w:t>
      </w:r>
      <w:r w:rsidR="00F733B7" w:rsidRPr="00086AAF">
        <w:rPr>
          <w:rFonts w:ascii="Book Antiqua" w:hAnsi="Book Antiqua" w:cstheme="minorHAnsi"/>
          <w:sz w:val="24"/>
          <w:szCs w:val="24"/>
          <w:lang w:val="en-US"/>
        </w:rPr>
        <w:t>n externally set</w:t>
      </w:r>
      <w:r w:rsidRPr="00086AAF">
        <w:rPr>
          <w:rFonts w:ascii="Book Antiqua" w:hAnsi="Book Antiqua" w:cstheme="minorHAnsi"/>
          <w:sz w:val="24"/>
          <w:szCs w:val="24"/>
          <w:lang w:val="en-US"/>
        </w:rPr>
        <w:t xml:space="preserve"> ben</w:t>
      </w:r>
      <w:r w:rsidR="00167560" w:rsidRPr="00086AAF">
        <w:rPr>
          <w:rFonts w:ascii="Book Antiqua" w:hAnsi="Book Antiqua" w:cstheme="minorHAnsi"/>
          <w:sz w:val="24"/>
          <w:szCs w:val="24"/>
          <w:lang w:val="en-US"/>
        </w:rPr>
        <w:t xml:space="preserve">chmark value </w:t>
      </w:r>
      <w:r w:rsidR="001113AA" w:rsidRPr="00086AAF">
        <w:rPr>
          <w:rFonts w:ascii="Book Antiqua" w:hAnsi="Book Antiqua" w:cstheme="minorHAnsi"/>
          <w:sz w:val="24"/>
          <w:szCs w:val="24"/>
          <w:lang w:val="en-US"/>
        </w:rPr>
        <w:t xml:space="preserve">determined </w:t>
      </w:r>
      <w:r w:rsidR="00167560" w:rsidRPr="00086AAF">
        <w:rPr>
          <w:rFonts w:ascii="Book Antiqua" w:hAnsi="Book Antiqua" w:cstheme="minorHAnsi"/>
          <w:sz w:val="24"/>
          <w:szCs w:val="24"/>
          <w:lang w:val="en-US"/>
        </w:rPr>
        <w:t>by experts</w:t>
      </w:r>
      <w:r w:rsidR="005019C1" w:rsidRPr="00086AAF">
        <w:rPr>
          <w:rFonts w:ascii="Book Antiqua" w:hAnsi="Book Antiqua" w:cstheme="minorHAnsi"/>
          <w:sz w:val="24"/>
          <w:szCs w:val="24"/>
          <w:lang w:val="en-US"/>
        </w:rPr>
        <w:t>,</w:t>
      </w:r>
      <w:r w:rsidR="009F3022" w:rsidRPr="00086AAF">
        <w:rPr>
          <w:rFonts w:ascii="Book Antiqua" w:hAnsi="Book Antiqua" w:cstheme="minorHAnsi"/>
          <w:sz w:val="24"/>
          <w:szCs w:val="24"/>
          <w:lang w:val="en-US"/>
        </w:rPr>
        <w:t xml:space="preserve"> with the </w:t>
      </w:r>
      <w:r w:rsidR="002F18E0" w:rsidRPr="00086AAF">
        <w:rPr>
          <w:rFonts w:ascii="Book Antiqua" w:hAnsi="Book Antiqua" w:cstheme="minorHAnsi"/>
          <w:sz w:val="24"/>
          <w:szCs w:val="24"/>
          <w:lang w:val="en-US"/>
        </w:rPr>
        <w:t xml:space="preserve">primary </w:t>
      </w:r>
      <w:r w:rsidR="009F3022" w:rsidRPr="00086AAF">
        <w:rPr>
          <w:rFonts w:ascii="Book Antiqua" w:hAnsi="Book Antiqua" w:cstheme="minorHAnsi"/>
          <w:sz w:val="24"/>
          <w:szCs w:val="24"/>
          <w:lang w:val="en-US"/>
        </w:rPr>
        <w:t>intention</w:t>
      </w:r>
      <w:r w:rsidRPr="00086AAF">
        <w:rPr>
          <w:rFonts w:ascii="Book Antiqua" w:hAnsi="Book Antiqua" w:cstheme="minorHAnsi"/>
          <w:sz w:val="24"/>
          <w:szCs w:val="24"/>
          <w:lang w:val="en-US"/>
        </w:rPr>
        <w:t xml:space="preserve"> </w:t>
      </w:r>
      <w:r w:rsidR="009F3022" w:rsidRPr="00086AAF">
        <w:rPr>
          <w:rFonts w:ascii="Book Antiqua" w:hAnsi="Book Antiqua" w:cstheme="minorHAnsi"/>
          <w:sz w:val="24"/>
          <w:szCs w:val="24"/>
          <w:lang w:val="en-US"/>
        </w:rPr>
        <w:t>of</w:t>
      </w:r>
      <w:r w:rsidRPr="00086AAF">
        <w:rPr>
          <w:rFonts w:ascii="Book Antiqua" w:hAnsi="Book Antiqua" w:cstheme="minorHAnsi"/>
          <w:sz w:val="24"/>
          <w:szCs w:val="24"/>
          <w:lang w:val="en-US"/>
        </w:rPr>
        <w:t xml:space="preserve"> identify</w:t>
      </w:r>
      <w:r w:rsidR="009F3022" w:rsidRPr="00086AAF">
        <w:rPr>
          <w:rFonts w:ascii="Book Antiqua" w:hAnsi="Book Antiqua" w:cstheme="minorHAnsi"/>
          <w:sz w:val="24"/>
          <w:szCs w:val="24"/>
          <w:lang w:val="en-US"/>
        </w:rPr>
        <w:t>ing</w:t>
      </w:r>
      <w:r w:rsidRPr="00086AAF">
        <w:rPr>
          <w:rFonts w:ascii="Book Antiqua" w:hAnsi="Book Antiqua" w:cstheme="minorHAnsi"/>
          <w:sz w:val="24"/>
          <w:szCs w:val="24"/>
          <w:lang w:val="en-US"/>
        </w:rPr>
        <w:t xml:space="preserve"> </w:t>
      </w:r>
      <w:r w:rsidR="009C060D">
        <w:rPr>
          <w:rFonts w:ascii="Book Antiqua" w:eastAsiaTheme="minorEastAsia" w:hAnsi="Book Antiqua" w:cstheme="minorHAnsi"/>
          <w:sz w:val="24"/>
          <w:szCs w:val="24"/>
          <w:lang w:val="en-US" w:eastAsia="zh-CN"/>
        </w:rPr>
        <w:t>“</w:t>
      </w:r>
      <w:r w:rsidRPr="00086AAF">
        <w:rPr>
          <w:rFonts w:ascii="Book Antiqua" w:hAnsi="Book Antiqua" w:cstheme="minorHAnsi"/>
          <w:sz w:val="24"/>
          <w:szCs w:val="24"/>
          <w:lang w:val="en-US"/>
        </w:rPr>
        <w:t>outliers</w:t>
      </w:r>
      <w:r w:rsidR="009C060D">
        <w:rPr>
          <w:rFonts w:ascii="Book Antiqua" w:eastAsiaTheme="minorEastAsia" w:hAnsi="Book Antiqua" w:cstheme="minorHAnsi"/>
          <w:sz w:val="24"/>
          <w:szCs w:val="24"/>
          <w:lang w:val="en-US" w:eastAsia="zh-CN"/>
        </w:rPr>
        <w:t>”</w:t>
      </w:r>
      <w:r w:rsidRPr="00086AAF">
        <w:rPr>
          <w:rFonts w:ascii="Book Antiqua" w:hAnsi="Book Antiqua" w:cstheme="minorHAnsi"/>
          <w:sz w:val="24"/>
          <w:szCs w:val="24"/>
          <w:lang w:val="en-US"/>
        </w:rPr>
        <w:t xml:space="preserve">. The approach employed in the reporting </w:t>
      </w:r>
      <w:r w:rsidR="000E2048" w:rsidRPr="00086AAF">
        <w:rPr>
          <w:rFonts w:ascii="Book Antiqua" w:hAnsi="Book Antiqua" w:cstheme="minorHAnsi"/>
          <w:sz w:val="24"/>
          <w:szCs w:val="24"/>
          <w:lang w:val="en-US"/>
        </w:rPr>
        <w:t xml:space="preserve">of the ACHS CIs, as part of the ACHS’s Clinical Indicator Program, </w:t>
      </w:r>
      <w:r w:rsidRPr="00086AAF">
        <w:rPr>
          <w:rFonts w:ascii="Book Antiqua" w:hAnsi="Book Antiqua" w:cstheme="minorHAnsi"/>
          <w:sz w:val="24"/>
          <w:szCs w:val="24"/>
          <w:lang w:val="en-US"/>
        </w:rPr>
        <w:t>shift</w:t>
      </w:r>
      <w:r w:rsidR="00367D91" w:rsidRPr="00086AAF">
        <w:rPr>
          <w:rFonts w:ascii="Book Antiqua" w:hAnsi="Book Antiqua" w:cstheme="minorHAnsi"/>
          <w:sz w:val="24"/>
          <w:szCs w:val="24"/>
          <w:lang w:val="en-US"/>
        </w:rPr>
        <w:t>s</w:t>
      </w:r>
      <w:r w:rsidRPr="00086AAF">
        <w:rPr>
          <w:rFonts w:ascii="Book Antiqua" w:hAnsi="Book Antiqua" w:cstheme="minorHAnsi"/>
          <w:sz w:val="24"/>
          <w:szCs w:val="24"/>
          <w:lang w:val="en-US"/>
        </w:rPr>
        <w:t xml:space="preserve"> the focus towards </w:t>
      </w:r>
      <w:r w:rsidR="003B6700" w:rsidRPr="00086AAF">
        <w:rPr>
          <w:rFonts w:ascii="Book Antiqua" w:hAnsi="Book Antiqua" w:cstheme="minorHAnsi"/>
          <w:sz w:val="24"/>
          <w:szCs w:val="24"/>
          <w:lang w:val="en-US"/>
        </w:rPr>
        <w:t xml:space="preserve">the </w:t>
      </w:r>
      <w:r w:rsidRPr="00086AAF">
        <w:rPr>
          <w:rFonts w:ascii="Book Antiqua" w:hAnsi="Book Antiqua" w:cstheme="minorHAnsi"/>
          <w:sz w:val="24"/>
          <w:szCs w:val="24"/>
          <w:lang w:val="en-US"/>
        </w:rPr>
        <w:t>potential benefits from system-wide improvements</w:t>
      </w:r>
      <w:r w:rsidR="008A59B7" w:rsidRPr="00086AAF">
        <w:rPr>
          <w:rFonts w:ascii="Book Antiqua" w:hAnsi="Book Antiqua" w:cstheme="minorHAnsi"/>
          <w:sz w:val="24"/>
          <w:szCs w:val="24"/>
          <w:lang w:val="en-US"/>
        </w:rPr>
        <w:t xml:space="preserve"> </w:t>
      </w:r>
      <w:r w:rsidR="009F3022" w:rsidRPr="00086AAF">
        <w:rPr>
          <w:rFonts w:ascii="Book Antiqua" w:hAnsi="Book Antiqua" w:cstheme="minorHAnsi"/>
          <w:sz w:val="24"/>
          <w:szCs w:val="24"/>
          <w:lang w:val="en-US"/>
        </w:rPr>
        <w:t>of</w:t>
      </w:r>
      <w:r w:rsidR="008A59B7" w:rsidRPr="00086AAF">
        <w:rPr>
          <w:rFonts w:ascii="Book Antiqua" w:hAnsi="Book Antiqua" w:cstheme="minorHAnsi"/>
          <w:sz w:val="24"/>
          <w:szCs w:val="24"/>
          <w:lang w:val="en-US"/>
        </w:rPr>
        <w:t xml:space="preserve"> clinical areas</w:t>
      </w:r>
      <w:r w:rsidR="003B6700" w:rsidRPr="00086AAF">
        <w:rPr>
          <w:rFonts w:ascii="Book Antiqua" w:hAnsi="Book Antiqua" w:cstheme="minorHAnsi"/>
          <w:sz w:val="24"/>
          <w:szCs w:val="24"/>
          <w:lang w:val="en-US"/>
        </w:rPr>
        <w:t xml:space="preserve"> rather than </w:t>
      </w:r>
      <w:r w:rsidR="008A59B7" w:rsidRPr="00086AAF">
        <w:rPr>
          <w:rFonts w:ascii="Book Antiqua" w:hAnsi="Book Antiqua" w:cstheme="minorHAnsi"/>
          <w:sz w:val="24"/>
          <w:szCs w:val="24"/>
          <w:lang w:val="en-US"/>
        </w:rPr>
        <w:t xml:space="preserve">simply </w:t>
      </w:r>
      <w:r w:rsidR="009F3022" w:rsidRPr="00086AAF">
        <w:rPr>
          <w:rFonts w:ascii="Book Antiqua" w:hAnsi="Book Antiqua" w:cstheme="minorHAnsi"/>
          <w:sz w:val="24"/>
          <w:szCs w:val="24"/>
          <w:lang w:val="en-US"/>
        </w:rPr>
        <w:t>comparing</w:t>
      </w:r>
      <w:r w:rsidR="008A59B7" w:rsidRPr="00086AAF">
        <w:rPr>
          <w:rFonts w:ascii="Book Antiqua" w:hAnsi="Book Antiqua" w:cstheme="minorHAnsi"/>
          <w:sz w:val="24"/>
          <w:szCs w:val="24"/>
          <w:lang w:val="en-US"/>
        </w:rPr>
        <w:t xml:space="preserve"> </w:t>
      </w:r>
      <w:r w:rsidR="00B4316C" w:rsidRPr="00086AAF">
        <w:rPr>
          <w:rFonts w:ascii="Book Antiqua" w:hAnsi="Book Antiqua" w:cstheme="minorHAnsi"/>
          <w:sz w:val="24"/>
          <w:szCs w:val="24"/>
          <w:lang w:val="en-US"/>
        </w:rPr>
        <w:t xml:space="preserve">individual </w:t>
      </w:r>
      <w:r w:rsidR="009F3022" w:rsidRPr="00086AAF">
        <w:rPr>
          <w:rFonts w:ascii="Book Antiqua" w:hAnsi="Book Antiqua" w:cstheme="minorHAnsi"/>
          <w:sz w:val="24"/>
          <w:szCs w:val="24"/>
          <w:lang w:val="en-US"/>
        </w:rPr>
        <w:t>HCO</w:t>
      </w:r>
      <w:r w:rsidR="008A59B7" w:rsidRPr="00086AAF">
        <w:rPr>
          <w:rFonts w:ascii="Book Antiqua" w:hAnsi="Book Antiqua" w:cstheme="minorHAnsi"/>
          <w:sz w:val="24"/>
          <w:szCs w:val="24"/>
          <w:lang w:val="en-US"/>
        </w:rPr>
        <w:t xml:space="preserve"> performances within a clinical area</w:t>
      </w:r>
      <w:r w:rsidR="00367D91" w:rsidRPr="00086AAF">
        <w:rPr>
          <w:rFonts w:ascii="Book Antiqua" w:hAnsi="Book Antiqua" w:cstheme="minorHAnsi"/>
          <w:sz w:val="24"/>
          <w:szCs w:val="24"/>
          <w:lang w:val="en-US"/>
        </w:rPr>
        <w:t xml:space="preserve"> which occurs with other traditional approaches</w:t>
      </w:r>
      <w:r w:rsidRPr="00086AAF">
        <w:rPr>
          <w:rFonts w:ascii="Book Antiqua" w:hAnsi="Book Antiqua" w:cstheme="minorHAnsi"/>
          <w:sz w:val="24"/>
          <w:szCs w:val="24"/>
          <w:lang w:val="en-US"/>
        </w:rPr>
        <w:t xml:space="preserve">. </w:t>
      </w:r>
      <w:r w:rsidR="009F3022" w:rsidRPr="00086AAF">
        <w:rPr>
          <w:rFonts w:ascii="Book Antiqua" w:hAnsi="Book Antiqua" w:cstheme="minorHAnsi"/>
          <w:sz w:val="24"/>
          <w:szCs w:val="24"/>
          <w:lang w:val="en-US"/>
        </w:rPr>
        <w:t>Further, t</w:t>
      </w:r>
      <w:r w:rsidRPr="00086AAF">
        <w:rPr>
          <w:rFonts w:ascii="Book Antiqua" w:hAnsi="Book Antiqua" w:cstheme="minorHAnsi"/>
          <w:sz w:val="24"/>
          <w:szCs w:val="24"/>
          <w:lang w:val="en-US"/>
        </w:rPr>
        <w:t xml:space="preserve">he </w:t>
      </w:r>
      <w:r w:rsidR="009F3022" w:rsidRPr="00086AAF">
        <w:rPr>
          <w:rFonts w:ascii="Book Antiqua" w:hAnsi="Book Antiqua" w:cstheme="minorHAnsi"/>
          <w:sz w:val="24"/>
          <w:szCs w:val="24"/>
          <w:lang w:val="en-US"/>
        </w:rPr>
        <w:t>new approach</w:t>
      </w:r>
      <w:r w:rsidRPr="00086AAF">
        <w:rPr>
          <w:rFonts w:ascii="Book Antiqua" w:hAnsi="Book Antiqua" w:cstheme="minorHAnsi"/>
          <w:sz w:val="24"/>
          <w:szCs w:val="24"/>
          <w:lang w:val="en-US"/>
        </w:rPr>
        <w:t xml:space="preserve"> has </w:t>
      </w:r>
      <w:r w:rsidR="00844D87" w:rsidRPr="00086AAF">
        <w:rPr>
          <w:rFonts w:ascii="Book Antiqua" w:hAnsi="Book Antiqua" w:cstheme="minorHAnsi"/>
          <w:sz w:val="24"/>
          <w:szCs w:val="24"/>
          <w:lang w:val="en-US"/>
        </w:rPr>
        <w:t>required the application of</w:t>
      </w:r>
      <w:r w:rsidRPr="00086AAF">
        <w:rPr>
          <w:rFonts w:ascii="Book Antiqua" w:hAnsi="Book Antiqua" w:cstheme="minorHAnsi"/>
          <w:sz w:val="24"/>
          <w:szCs w:val="24"/>
          <w:lang w:val="en-US"/>
        </w:rPr>
        <w:t xml:space="preserve"> Bayesian hierarchical models to address issues of small samples</w:t>
      </w:r>
      <w:r w:rsidR="008A59B7" w:rsidRPr="00086AAF">
        <w:rPr>
          <w:rFonts w:ascii="Book Antiqua" w:hAnsi="Book Antiqua" w:cstheme="minorHAnsi"/>
          <w:sz w:val="24"/>
          <w:szCs w:val="24"/>
          <w:lang w:val="en-US"/>
        </w:rPr>
        <w:t>, which arise in six</w:t>
      </w:r>
      <w:r w:rsidR="00882382" w:rsidRPr="00086AAF">
        <w:rPr>
          <w:rFonts w:ascii="Book Antiqua" w:hAnsi="Book Antiqua" w:cstheme="minorHAnsi"/>
          <w:sz w:val="24"/>
          <w:szCs w:val="24"/>
          <w:lang w:val="en-US"/>
        </w:rPr>
        <w:t>-</w:t>
      </w:r>
      <w:r w:rsidR="008A59B7" w:rsidRPr="00086AAF">
        <w:rPr>
          <w:rFonts w:ascii="Book Antiqua" w:hAnsi="Book Antiqua" w:cstheme="minorHAnsi"/>
          <w:sz w:val="24"/>
          <w:szCs w:val="24"/>
          <w:lang w:val="en-US"/>
        </w:rPr>
        <w:t>monthly data collection,</w:t>
      </w:r>
      <w:r w:rsidRPr="00086AAF">
        <w:rPr>
          <w:rFonts w:ascii="Book Antiqua" w:hAnsi="Book Antiqua" w:cstheme="minorHAnsi"/>
          <w:sz w:val="24"/>
          <w:szCs w:val="24"/>
          <w:lang w:val="en-US"/>
        </w:rPr>
        <w:t xml:space="preserve"> and </w:t>
      </w:r>
      <w:r w:rsidR="00490F11" w:rsidRPr="00086AAF">
        <w:rPr>
          <w:rFonts w:ascii="Book Antiqua" w:hAnsi="Book Antiqua" w:cstheme="minorHAnsi"/>
          <w:sz w:val="24"/>
          <w:szCs w:val="24"/>
          <w:lang w:val="en-US"/>
        </w:rPr>
        <w:t xml:space="preserve">to </w:t>
      </w:r>
      <w:r w:rsidR="00B4316C" w:rsidRPr="00086AAF">
        <w:rPr>
          <w:rFonts w:ascii="Book Antiqua" w:hAnsi="Book Antiqua" w:cstheme="minorHAnsi"/>
          <w:sz w:val="24"/>
          <w:szCs w:val="24"/>
          <w:lang w:val="en-US"/>
        </w:rPr>
        <w:t>preclude</w:t>
      </w:r>
      <w:r w:rsidRPr="00086AAF">
        <w:rPr>
          <w:rFonts w:ascii="Book Antiqua" w:hAnsi="Book Antiqua" w:cstheme="minorHAnsi"/>
          <w:sz w:val="24"/>
          <w:szCs w:val="24"/>
          <w:lang w:val="en-US"/>
        </w:rPr>
        <w:t xml:space="preserve"> overestimation of the potential system improvements</w:t>
      </w:r>
      <w:r w:rsidR="00844D87" w:rsidRPr="00086AAF">
        <w:rPr>
          <w:rFonts w:ascii="Book Antiqua" w:hAnsi="Book Antiqua" w:cstheme="minorHAnsi"/>
          <w:sz w:val="24"/>
          <w:szCs w:val="24"/>
          <w:lang w:val="en-US"/>
        </w:rPr>
        <w:t>. Accounting for sampling variation through Bayesian hierarchical models additionally</w:t>
      </w:r>
      <w:r w:rsidR="00DB3FE6" w:rsidRPr="00086AAF">
        <w:rPr>
          <w:rFonts w:ascii="Book Antiqua" w:hAnsi="Book Antiqua" w:cstheme="minorHAnsi"/>
          <w:sz w:val="24"/>
          <w:szCs w:val="24"/>
          <w:lang w:val="en-US"/>
        </w:rPr>
        <w:t xml:space="preserve"> reduce</w:t>
      </w:r>
      <w:r w:rsidR="00844D87" w:rsidRPr="00086AAF">
        <w:rPr>
          <w:rFonts w:ascii="Book Antiqua" w:hAnsi="Book Antiqua" w:cstheme="minorHAnsi"/>
          <w:sz w:val="24"/>
          <w:szCs w:val="24"/>
          <w:lang w:val="en-US"/>
        </w:rPr>
        <w:t>s</w:t>
      </w:r>
      <w:r w:rsidR="00DB3FE6" w:rsidRPr="00086AAF">
        <w:rPr>
          <w:rFonts w:ascii="Book Antiqua" w:hAnsi="Book Antiqua" w:cstheme="minorHAnsi"/>
          <w:sz w:val="24"/>
          <w:szCs w:val="24"/>
          <w:lang w:val="en-US"/>
        </w:rPr>
        <w:t xml:space="preserve"> </w:t>
      </w:r>
      <w:r w:rsidR="002F18E0" w:rsidRPr="00086AAF">
        <w:rPr>
          <w:rFonts w:ascii="Book Antiqua" w:hAnsi="Book Antiqua" w:cstheme="minorHAnsi"/>
          <w:sz w:val="24"/>
          <w:szCs w:val="24"/>
          <w:lang w:val="en-US"/>
        </w:rPr>
        <w:t>HCO</w:t>
      </w:r>
      <w:r w:rsidR="000E6FEE" w:rsidRPr="00086AAF">
        <w:rPr>
          <w:rFonts w:ascii="Book Antiqua" w:hAnsi="Book Antiqua" w:cstheme="minorHAnsi"/>
          <w:sz w:val="24"/>
          <w:szCs w:val="24"/>
          <w:lang w:val="en-US"/>
        </w:rPr>
        <w:t>s</w:t>
      </w:r>
      <w:r w:rsidR="002F18E0" w:rsidRPr="00086AAF">
        <w:rPr>
          <w:rFonts w:ascii="Book Antiqua" w:hAnsi="Book Antiqua" w:cstheme="minorHAnsi"/>
          <w:sz w:val="24"/>
          <w:szCs w:val="24"/>
          <w:lang w:val="en-US"/>
        </w:rPr>
        <w:t>’</w:t>
      </w:r>
      <w:r w:rsidR="000E6FEE" w:rsidRPr="00086AAF">
        <w:rPr>
          <w:rFonts w:ascii="Book Antiqua" w:hAnsi="Book Antiqua" w:cstheme="minorHAnsi"/>
          <w:sz w:val="24"/>
          <w:szCs w:val="24"/>
          <w:lang w:val="en-US"/>
        </w:rPr>
        <w:t xml:space="preserve"> concerns of being </w:t>
      </w:r>
      <w:r w:rsidR="002F18E0" w:rsidRPr="00086AAF">
        <w:rPr>
          <w:rFonts w:ascii="Book Antiqua" w:hAnsi="Book Antiqua" w:cstheme="minorHAnsi"/>
          <w:sz w:val="24"/>
          <w:szCs w:val="24"/>
          <w:lang w:val="en-US"/>
        </w:rPr>
        <w:t>misrepresented</w:t>
      </w:r>
      <w:r w:rsidR="000E6FEE" w:rsidRPr="00086AAF">
        <w:rPr>
          <w:rFonts w:ascii="Book Antiqua" w:hAnsi="Book Antiqua" w:cstheme="minorHAnsi"/>
          <w:sz w:val="24"/>
          <w:szCs w:val="24"/>
          <w:lang w:val="en-US"/>
        </w:rPr>
        <w:t xml:space="preserve"> as extreme as a consequence of a small sample size in a given period</w:t>
      </w:r>
      <w:r w:rsidRPr="00086AAF">
        <w:rPr>
          <w:rFonts w:ascii="Book Antiqua" w:hAnsi="Book Antiqua" w:cstheme="minorHAnsi"/>
          <w:sz w:val="24"/>
          <w:szCs w:val="24"/>
          <w:lang w:val="en-US"/>
        </w:rPr>
        <w:t>.</w:t>
      </w:r>
    </w:p>
    <w:p w:rsidR="00844D87" w:rsidRPr="00086AAF" w:rsidRDefault="00DB3FE6" w:rsidP="009C060D">
      <w:pPr>
        <w:pStyle w:val="PlainText"/>
        <w:spacing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 xml:space="preserve">This paper </w:t>
      </w:r>
      <w:r w:rsidR="00E84BB1" w:rsidRPr="00086AAF">
        <w:rPr>
          <w:rFonts w:ascii="Book Antiqua" w:hAnsi="Book Antiqua" w:cstheme="minorHAnsi"/>
          <w:sz w:val="24"/>
          <w:szCs w:val="24"/>
          <w:lang w:val="en-US"/>
        </w:rPr>
        <w:t xml:space="preserve">outlines </w:t>
      </w:r>
      <w:r w:rsidRPr="00086AAF">
        <w:rPr>
          <w:rFonts w:ascii="Book Antiqua" w:hAnsi="Book Antiqua" w:cstheme="minorHAnsi"/>
          <w:sz w:val="24"/>
          <w:szCs w:val="24"/>
          <w:lang w:val="en-US"/>
        </w:rPr>
        <w:t xml:space="preserve">flaws </w:t>
      </w:r>
      <w:r w:rsidR="00844D87" w:rsidRPr="00086AAF">
        <w:rPr>
          <w:rFonts w:ascii="Book Antiqua" w:hAnsi="Book Antiqua" w:cstheme="minorHAnsi"/>
          <w:sz w:val="24"/>
          <w:szCs w:val="24"/>
          <w:lang w:val="en-US"/>
        </w:rPr>
        <w:t>associated with</w:t>
      </w:r>
      <w:r w:rsidRPr="00086AAF">
        <w:rPr>
          <w:rFonts w:ascii="Book Antiqua" w:hAnsi="Book Antiqua" w:cstheme="minorHAnsi"/>
          <w:sz w:val="24"/>
          <w:szCs w:val="24"/>
          <w:lang w:val="en-US"/>
        </w:rPr>
        <w:t xml:space="preserve"> traditional reporting techniques </w:t>
      </w:r>
      <w:r w:rsidR="00587EAD" w:rsidRPr="00086AAF">
        <w:rPr>
          <w:rFonts w:ascii="Book Antiqua" w:hAnsi="Book Antiqua" w:cstheme="minorHAnsi"/>
          <w:sz w:val="24"/>
          <w:szCs w:val="24"/>
          <w:lang w:val="en-US"/>
        </w:rPr>
        <w:t>which</w:t>
      </w:r>
      <w:r w:rsidR="005F1239" w:rsidRPr="00086AAF">
        <w:rPr>
          <w:rFonts w:ascii="Book Antiqua" w:hAnsi="Book Antiqua" w:cstheme="minorHAnsi"/>
          <w:sz w:val="24"/>
          <w:szCs w:val="24"/>
          <w:lang w:val="en-US"/>
        </w:rPr>
        <w:t xml:space="preserve"> are still often </w:t>
      </w:r>
      <w:r w:rsidRPr="00086AAF">
        <w:rPr>
          <w:rFonts w:ascii="Book Antiqua" w:hAnsi="Book Antiqua" w:cstheme="minorHAnsi"/>
          <w:sz w:val="24"/>
          <w:szCs w:val="24"/>
          <w:lang w:val="en-US"/>
        </w:rPr>
        <w:t>used</w:t>
      </w:r>
      <w:r w:rsidR="00587EAD" w:rsidRPr="00086AAF">
        <w:rPr>
          <w:rFonts w:ascii="Book Antiqua" w:hAnsi="Book Antiqua" w:cstheme="minorHAnsi"/>
          <w:sz w:val="24"/>
          <w:szCs w:val="24"/>
          <w:lang w:val="en-US"/>
        </w:rPr>
        <w:t xml:space="preserve"> elsewhere</w:t>
      </w:r>
      <w:r w:rsidR="002F18E0" w:rsidRPr="00086AAF">
        <w:rPr>
          <w:rFonts w:ascii="Book Antiqua" w:hAnsi="Book Antiqua" w:cstheme="minorHAnsi"/>
          <w:sz w:val="24"/>
          <w:szCs w:val="24"/>
          <w:lang w:val="en-US"/>
        </w:rPr>
        <w:t>;</w:t>
      </w:r>
      <w:r w:rsidR="00882382" w:rsidRPr="00086AAF">
        <w:rPr>
          <w:rFonts w:ascii="Book Antiqua" w:hAnsi="Book Antiqua" w:cstheme="minorHAnsi"/>
          <w:sz w:val="24"/>
          <w:szCs w:val="24"/>
          <w:lang w:val="en-US"/>
        </w:rPr>
        <w:t xml:space="preserve"> </w:t>
      </w:r>
      <w:r w:rsidR="00E84BB1" w:rsidRPr="00086AAF">
        <w:rPr>
          <w:rFonts w:ascii="Book Antiqua" w:hAnsi="Book Antiqua" w:cstheme="minorHAnsi"/>
          <w:sz w:val="24"/>
          <w:szCs w:val="24"/>
          <w:lang w:val="en-US"/>
        </w:rPr>
        <w:t>describes</w:t>
      </w:r>
      <w:r w:rsidRPr="00086AAF">
        <w:rPr>
          <w:rFonts w:ascii="Book Antiqua" w:hAnsi="Book Antiqua" w:cstheme="minorHAnsi"/>
          <w:sz w:val="24"/>
          <w:szCs w:val="24"/>
          <w:lang w:val="en-US"/>
        </w:rPr>
        <w:t xml:space="preserve"> </w:t>
      </w:r>
      <w:r w:rsidR="002F18E0" w:rsidRPr="00086AAF">
        <w:rPr>
          <w:rFonts w:ascii="Book Antiqua" w:hAnsi="Book Antiqua" w:cstheme="minorHAnsi"/>
          <w:sz w:val="24"/>
          <w:szCs w:val="24"/>
          <w:lang w:val="en-US"/>
        </w:rPr>
        <w:t xml:space="preserve">part of </w:t>
      </w:r>
      <w:r w:rsidR="00587EAD" w:rsidRPr="00086AAF">
        <w:rPr>
          <w:rFonts w:ascii="Book Antiqua" w:hAnsi="Book Antiqua" w:cstheme="minorHAnsi"/>
          <w:sz w:val="24"/>
          <w:szCs w:val="24"/>
          <w:lang w:val="en-US"/>
        </w:rPr>
        <w:t>the current ACHS CI reporting methods</w:t>
      </w:r>
      <w:r w:rsidR="002F18E0" w:rsidRPr="00086AAF">
        <w:rPr>
          <w:rFonts w:ascii="Book Antiqua" w:hAnsi="Book Antiqua" w:cstheme="minorHAnsi"/>
          <w:sz w:val="24"/>
          <w:szCs w:val="24"/>
          <w:lang w:val="en-US"/>
        </w:rPr>
        <w:t>;</w:t>
      </w:r>
      <w:r w:rsidR="00587EAD" w:rsidRPr="00086AAF">
        <w:rPr>
          <w:rFonts w:ascii="Book Antiqua" w:hAnsi="Book Antiqua" w:cstheme="minorHAnsi"/>
          <w:sz w:val="24"/>
          <w:szCs w:val="24"/>
          <w:lang w:val="en-US"/>
        </w:rPr>
        <w:t xml:space="preserve"> </w:t>
      </w:r>
      <w:r w:rsidR="006F29E4" w:rsidRPr="00086AAF">
        <w:rPr>
          <w:rFonts w:ascii="Book Antiqua" w:hAnsi="Book Antiqua" w:cstheme="minorHAnsi"/>
          <w:sz w:val="24"/>
          <w:szCs w:val="24"/>
          <w:lang w:val="en-US"/>
        </w:rPr>
        <w:t xml:space="preserve">provides examples of annual </w:t>
      </w:r>
      <w:r w:rsidR="006F29E4" w:rsidRPr="00086AAF">
        <w:rPr>
          <w:rFonts w:ascii="Book Antiqua" w:hAnsi="Book Antiqua"/>
          <w:sz w:val="24"/>
          <w:szCs w:val="24"/>
        </w:rPr>
        <w:t xml:space="preserve">clinical comments and perspectives based on </w:t>
      </w:r>
      <w:r w:rsidR="006F29E4" w:rsidRPr="00086AAF">
        <w:rPr>
          <w:rFonts w:ascii="Book Antiqua" w:hAnsi="Book Antiqua" w:cstheme="minorHAnsi"/>
          <w:sz w:val="24"/>
          <w:szCs w:val="24"/>
          <w:lang w:val="en-US"/>
        </w:rPr>
        <w:t xml:space="preserve">the reports; </w:t>
      </w:r>
      <w:r w:rsidR="00587EAD" w:rsidRPr="00086AAF">
        <w:rPr>
          <w:rFonts w:ascii="Book Antiqua" w:hAnsi="Book Antiqua" w:cstheme="minorHAnsi"/>
          <w:sz w:val="24"/>
          <w:szCs w:val="24"/>
          <w:lang w:val="en-US"/>
        </w:rPr>
        <w:t>and demonstrate</w:t>
      </w:r>
      <w:r w:rsidR="00882382" w:rsidRPr="00086AAF">
        <w:rPr>
          <w:rFonts w:ascii="Book Antiqua" w:hAnsi="Book Antiqua" w:cstheme="minorHAnsi"/>
          <w:sz w:val="24"/>
          <w:szCs w:val="24"/>
          <w:lang w:val="en-US"/>
        </w:rPr>
        <w:t>s</w:t>
      </w:r>
      <w:r w:rsidR="00587EAD" w:rsidRPr="00086AAF">
        <w:rPr>
          <w:rFonts w:ascii="Book Antiqua" w:hAnsi="Book Antiqua" w:cstheme="minorHAnsi"/>
          <w:sz w:val="24"/>
          <w:szCs w:val="24"/>
          <w:lang w:val="en-US"/>
        </w:rPr>
        <w:t xml:space="preserve"> how and why Bayesian methods have been fundamental to the improved </w:t>
      </w:r>
      <w:r w:rsidR="001935B5" w:rsidRPr="00086AAF">
        <w:rPr>
          <w:rFonts w:ascii="Book Antiqua" w:hAnsi="Book Antiqua" w:cstheme="minorHAnsi"/>
          <w:sz w:val="24"/>
          <w:szCs w:val="24"/>
          <w:lang w:val="en-US"/>
        </w:rPr>
        <w:t xml:space="preserve">reporting </w:t>
      </w:r>
      <w:r w:rsidR="00587EAD" w:rsidRPr="00086AAF">
        <w:rPr>
          <w:rFonts w:ascii="Book Antiqua" w:hAnsi="Book Antiqua" w:cstheme="minorHAnsi"/>
          <w:sz w:val="24"/>
          <w:szCs w:val="24"/>
          <w:lang w:val="en-US"/>
        </w:rPr>
        <w:t>methods overcoming issues that would otherwise arise with such data.</w:t>
      </w:r>
    </w:p>
    <w:p w:rsidR="00DC7551" w:rsidRPr="00086AAF" w:rsidRDefault="00DC7551" w:rsidP="00086AAF">
      <w:pPr>
        <w:pStyle w:val="PlainText"/>
        <w:spacing w:line="360" w:lineRule="auto"/>
        <w:jc w:val="both"/>
        <w:rPr>
          <w:rFonts w:ascii="Book Antiqua" w:hAnsi="Book Antiqua" w:cstheme="minorHAnsi"/>
          <w:b/>
          <w:sz w:val="24"/>
          <w:szCs w:val="24"/>
          <w:lang w:val="en-US"/>
        </w:rPr>
      </w:pPr>
    </w:p>
    <w:p w:rsidR="000E2048" w:rsidRPr="00086AAF" w:rsidRDefault="00083762" w:rsidP="00086AAF">
      <w:pPr>
        <w:pStyle w:val="PlainText"/>
        <w:spacing w:line="360" w:lineRule="auto"/>
        <w:jc w:val="both"/>
        <w:rPr>
          <w:rFonts w:ascii="Book Antiqua" w:hAnsi="Book Antiqua" w:cstheme="minorHAnsi"/>
          <w:sz w:val="24"/>
          <w:szCs w:val="24"/>
          <w:lang w:val="en-US"/>
        </w:rPr>
      </w:pPr>
      <w:r w:rsidRPr="00086AAF">
        <w:rPr>
          <w:rFonts w:ascii="Book Antiqua" w:hAnsi="Book Antiqua" w:cstheme="minorHAnsi"/>
          <w:b/>
          <w:sz w:val="24"/>
          <w:szCs w:val="24"/>
          <w:lang w:val="en-US"/>
        </w:rPr>
        <w:t xml:space="preserve">PROBLEMS WITH TRADITIONAL </w:t>
      </w:r>
      <w:r w:rsidR="00FF1C03" w:rsidRPr="00086AAF">
        <w:rPr>
          <w:rFonts w:ascii="Book Antiqua" w:hAnsi="Book Antiqua" w:cstheme="minorHAnsi"/>
          <w:b/>
          <w:sz w:val="24"/>
          <w:szCs w:val="24"/>
          <w:lang w:val="en-US"/>
        </w:rPr>
        <w:t xml:space="preserve">METHODS OF </w:t>
      </w:r>
      <w:r w:rsidRPr="00086AAF">
        <w:rPr>
          <w:rFonts w:ascii="Book Antiqua" w:hAnsi="Book Antiqua" w:cstheme="minorHAnsi"/>
          <w:b/>
          <w:sz w:val="24"/>
          <w:szCs w:val="24"/>
          <w:lang w:val="en-US"/>
        </w:rPr>
        <w:t>REPORTING</w:t>
      </w:r>
      <w:r w:rsidR="00FF1C03" w:rsidRPr="00086AAF">
        <w:rPr>
          <w:rFonts w:ascii="Book Antiqua" w:hAnsi="Book Antiqua" w:cstheme="minorHAnsi"/>
          <w:b/>
          <w:sz w:val="24"/>
          <w:szCs w:val="24"/>
          <w:lang w:val="en-US"/>
        </w:rPr>
        <w:t xml:space="preserve"> </w:t>
      </w:r>
      <w:r w:rsidR="005019C1" w:rsidRPr="00086AAF">
        <w:rPr>
          <w:rFonts w:ascii="Book Antiqua" w:hAnsi="Book Antiqua" w:cstheme="minorHAnsi"/>
          <w:b/>
          <w:sz w:val="24"/>
          <w:szCs w:val="24"/>
          <w:lang w:val="en-US"/>
        </w:rPr>
        <w:t>CI</w:t>
      </w:r>
      <w:r w:rsidR="00A6381F" w:rsidRPr="00086AAF">
        <w:rPr>
          <w:rFonts w:ascii="Book Antiqua" w:hAnsi="Book Antiqua" w:cstheme="minorHAnsi"/>
          <w:b/>
          <w:sz w:val="24"/>
          <w:szCs w:val="24"/>
          <w:lang w:val="en-US"/>
        </w:rPr>
        <w:t>s</w:t>
      </w:r>
      <w:r w:rsidR="00FF1C03" w:rsidRPr="00086AAF">
        <w:rPr>
          <w:rFonts w:ascii="Book Antiqua" w:hAnsi="Book Antiqua" w:cstheme="minorHAnsi"/>
          <w:b/>
          <w:sz w:val="24"/>
          <w:szCs w:val="24"/>
          <w:lang w:val="en-US"/>
        </w:rPr>
        <w:t xml:space="preserve"> </w:t>
      </w:r>
    </w:p>
    <w:p w:rsidR="000E2048" w:rsidRPr="00086AAF" w:rsidRDefault="000E2048" w:rsidP="00086AAF">
      <w:pPr>
        <w:spacing w:after="0" w:line="360" w:lineRule="auto"/>
        <w:jc w:val="both"/>
        <w:rPr>
          <w:rFonts w:ascii="Book Antiqua" w:hAnsi="Book Antiqua" w:cstheme="minorHAnsi"/>
          <w:sz w:val="24"/>
          <w:szCs w:val="24"/>
          <w:lang w:val="en-US"/>
        </w:rPr>
      </w:pPr>
      <w:r w:rsidRPr="00086AAF">
        <w:rPr>
          <w:rFonts w:ascii="Book Antiqua" w:hAnsi="Book Antiqua" w:cstheme="minorHAnsi"/>
          <w:sz w:val="24"/>
          <w:szCs w:val="24"/>
          <w:lang w:val="en-US"/>
        </w:rPr>
        <w:t xml:space="preserve">The </w:t>
      </w:r>
      <w:r w:rsidR="00FF1C03" w:rsidRPr="00086AAF">
        <w:rPr>
          <w:rFonts w:ascii="Book Antiqua" w:hAnsi="Book Antiqua" w:cstheme="minorHAnsi"/>
          <w:sz w:val="24"/>
          <w:szCs w:val="24"/>
          <w:lang w:val="en-US"/>
        </w:rPr>
        <w:t xml:space="preserve">implementation </w:t>
      </w:r>
      <w:r w:rsidRPr="00086AAF">
        <w:rPr>
          <w:rFonts w:ascii="Book Antiqua" w:hAnsi="Book Antiqua" w:cstheme="minorHAnsi"/>
          <w:sz w:val="24"/>
          <w:szCs w:val="24"/>
          <w:lang w:val="en-US"/>
        </w:rPr>
        <w:t xml:space="preserve">of </w:t>
      </w:r>
      <w:r w:rsidRPr="009C060D">
        <w:rPr>
          <w:rFonts w:ascii="Book Antiqua" w:hAnsi="Book Antiqua" w:cstheme="minorHAnsi"/>
          <w:sz w:val="24"/>
          <w:szCs w:val="24"/>
          <w:lang w:val="en-US"/>
        </w:rPr>
        <w:t xml:space="preserve">league tables </w:t>
      </w:r>
      <w:r w:rsidR="00F747B2" w:rsidRPr="009C060D">
        <w:rPr>
          <w:rFonts w:ascii="Book Antiqua" w:hAnsi="Book Antiqua" w:cstheme="minorHAnsi"/>
          <w:sz w:val="24"/>
          <w:szCs w:val="24"/>
          <w:lang w:val="en-US"/>
        </w:rPr>
        <w:t>which</w:t>
      </w:r>
      <w:r w:rsidR="00FF1C03" w:rsidRPr="009C060D">
        <w:rPr>
          <w:rFonts w:ascii="Book Antiqua" w:hAnsi="Book Antiqua" w:cstheme="minorHAnsi"/>
          <w:sz w:val="24"/>
          <w:szCs w:val="24"/>
          <w:lang w:val="en-US"/>
        </w:rPr>
        <w:t xml:space="preserve"> </w:t>
      </w:r>
      <w:r w:rsidRPr="009C060D">
        <w:rPr>
          <w:rFonts w:ascii="Book Antiqua" w:hAnsi="Book Antiqua" w:cstheme="minorHAnsi"/>
          <w:sz w:val="24"/>
          <w:szCs w:val="24"/>
          <w:lang w:val="en-US"/>
        </w:rPr>
        <w:t>rank</w:t>
      </w:r>
      <w:r w:rsidRPr="00086AAF">
        <w:rPr>
          <w:rFonts w:ascii="Book Antiqua" w:hAnsi="Book Antiqua" w:cstheme="minorHAnsi"/>
          <w:sz w:val="24"/>
          <w:szCs w:val="24"/>
          <w:lang w:val="en-US"/>
        </w:rPr>
        <w:t xml:space="preserve"> </w:t>
      </w:r>
      <w:r w:rsidR="00FF1C03" w:rsidRPr="00086AAF">
        <w:rPr>
          <w:rFonts w:ascii="Book Antiqua" w:hAnsi="Book Antiqua" w:cstheme="minorHAnsi"/>
          <w:sz w:val="24"/>
          <w:szCs w:val="24"/>
          <w:lang w:val="en-US"/>
        </w:rPr>
        <w:t>CIs</w:t>
      </w:r>
      <w:r w:rsidRPr="00086AAF">
        <w:rPr>
          <w:rFonts w:ascii="Book Antiqua" w:hAnsi="Book Antiqua" w:cstheme="minorHAnsi"/>
          <w:sz w:val="24"/>
          <w:szCs w:val="24"/>
          <w:lang w:val="en-US"/>
        </w:rPr>
        <w:t xml:space="preserve"> </w:t>
      </w:r>
      <w:r w:rsidR="005019C1" w:rsidRPr="00086AAF">
        <w:rPr>
          <w:rFonts w:ascii="Book Antiqua" w:hAnsi="Book Antiqua" w:cstheme="minorHAnsi"/>
          <w:sz w:val="24"/>
          <w:szCs w:val="24"/>
          <w:lang w:val="en-US"/>
        </w:rPr>
        <w:t>with</w:t>
      </w:r>
      <w:r w:rsidRPr="00086AAF">
        <w:rPr>
          <w:rFonts w:ascii="Book Antiqua" w:hAnsi="Book Antiqua" w:cstheme="minorHAnsi"/>
          <w:sz w:val="24"/>
          <w:szCs w:val="24"/>
          <w:lang w:val="en-US"/>
        </w:rPr>
        <w:t xml:space="preserve">in </w:t>
      </w:r>
      <w:r w:rsidR="00587EAD" w:rsidRPr="00086AAF">
        <w:rPr>
          <w:rFonts w:ascii="Book Antiqua" w:hAnsi="Book Antiqua" w:cstheme="minorHAnsi"/>
          <w:sz w:val="24"/>
          <w:szCs w:val="24"/>
          <w:lang w:val="en-US"/>
        </w:rPr>
        <w:t xml:space="preserve">and across </w:t>
      </w:r>
      <w:r w:rsidR="00FF1C03" w:rsidRPr="00086AAF">
        <w:rPr>
          <w:rFonts w:ascii="Book Antiqua" w:hAnsi="Book Antiqua" w:cstheme="minorHAnsi"/>
          <w:sz w:val="24"/>
          <w:szCs w:val="24"/>
          <w:lang w:val="en-US"/>
        </w:rPr>
        <w:t xml:space="preserve">HCOs </w:t>
      </w:r>
      <w:r w:rsidR="00715B74" w:rsidRPr="00086AAF">
        <w:rPr>
          <w:rFonts w:ascii="Book Antiqua" w:hAnsi="Book Antiqua" w:cstheme="minorHAnsi"/>
          <w:sz w:val="24"/>
          <w:szCs w:val="24"/>
          <w:lang w:val="en-US"/>
        </w:rPr>
        <w:t xml:space="preserve">is </w:t>
      </w:r>
      <w:r w:rsidR="00FF1C03" w:rsidRPr="00086AAF">
        <w:rPr>
          <w:rFonts w:ascii="Book Antiqua" w:hAnsi="Book Antiqua" w:cstheme="minorHAnsi"/>
          <w:sz w:val="24"/>
          <w:szCs w:val="24"/>
          <w:lang w:val="en-US"/>
        </w:rPr>
        <w:t xml:space="preserve">a </w:t>
      </w:r>
      <w:r w:rsidR="00715B74" w:rsidRPr="00086AAF">
        <w:rPr>
          <w:rFonts w:ascii="Book Antiqua" w:hAnsi="Book Antiqua" w:cstheme="minorHAnsi"/>
          <w:sz w:val="24"/>
          <w:szCs w:val="24"/>
          <w:lang w:val="en-US"/>
        </w:rPr>
        <w:t>common practice</w:t>
      </w:r>
      <w:r w:rsidRPr="00086AAF">
        <w:rPr>
          <w:rFonts w:ascii="Book Antiqua" w:hAnsi="Book Antiqua" w:cstheme="minorHAnsi"/>
          <w:sz w:val="24"/>
          <w:szCs w:val="24"/>
          <w:lang w:val="en-US"/>
        </w:rPr>
        <w:t xml:space="preserve"> </w:t>
      </w:r>
      <w:r w:rsidR="00FF1C03" w:rsidRPr="00086AAF">
        <w:rPr>
          <w:rFonts w:ascii="Book Antiqua" w:hAnsi="Book Antiqua" w:cstheme="minorHAnsi"/>
          <w:sz w:val="24"/>
          <w:szCs w:val="24"/>
          <w:lang w:val="en-US"/>
        </w:rPr>
        <w:t xml:space="preserve">which aims to </w:t>
      </w:r>
      <w:r w:rsidR="00F747B2" w:rsidRPr="00086AAF">
        <w:rPr>
          <w:rFonts w:ascii="Book Antiqua" w:hAnsi="Book Antiqua" w:cstheme="minorHAnsi"/>
          <w:sz w:val="24"/>
          <w:szCs w:val="24"/>
          <w:lang w:val="en-US"/>
        </w:rPr>
        <w:t xml:space="preserve">establish an increased level of </w:t>
      </w:r>
      <w:r w:rsidRPr="00086AAF">
        <w:rPr>
          <w:rFonts w:ascii="Book Antiqua" w:hAnsi="Book Antiqua" w:cstheme="minorHAnsi"/>
          <w:sz w:val="24"/>
          <w:szCs w:val="24"/>
          <w:lang w:val="en-US"/>
        </w:rPr>
        <w:t>accountability</w:t>
      </w:r>
      <w:r w:rsidR="00E84BB1" w:rsidRPr="00086AAF">
        <w:rPr>
          <w:rFonts w:ascii="Book Antiqua" w:hAnsi="Book Antiqua" w:cstheme="minorHAnsi"/>
          <w:sz w:val="24"/>
          <w:szCs w:val="24"/>
          <w:lang w:val="en-US"/>
        </w:rPr>
        <w:t xml:space="preserve"> and </w:t>
      </w:r>
      <w:r w:rsidRPr="00086AAF">
        <w:rPr>
          <w:rFonts w:ascii="Book Antiqua" w:hAnsi="Book Antiqua" w:cstheme="minorHAnsi"/>
          <w:sz w:val="24"/>
          <w:szCs w:val="24"/>
          <w:lang w:val="en-US"/>
        </w:rPr>
        <w:t>competition</w:t>
      </w:r>
      <w:r w:rsidR="00E84BB1"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 and </w:t>
      </w:r>
      <w:r w:rsidR="00E84BB1" w:rsidRPr="00086AAF">
        <w:rPr>
          <w:rFonts w:ascii="Book Antiqua" w:hAnsi="Book Antiqua" w:cstheme="minorHAnsi"/>
          <w:sz w:val="24"/>
          <w:szCs w:val="24"/>
          <w:lang w:val="en-US"/>
        </w:rPr>
        <w:t>t</w:t>
      </w:r>
      <w:r w:rsidR="00FF1C03" w:rsidRPr="00086AAF">
        <w:rPr>
          <w:rFonts w:ascii="Book Antiqua" w:hAnsi="Book Antiqua" w:cstheme="minorHAnsi"/>
          <w:sz w:val="24"/>
          <w:szCs w:val="24"/>
          <w:lang w:val="en-US"/>
        </w:rPr>
        <w:t>hus</w:t>
      </w:r>
      <w:r w:rsidR="00E84BB1" w:rsidRPr="00086AAF">
        <w:rPr>
          <w:rFonts w:ascii="Book Antiqua" w:hAnsi="Book Antiqua" w:cstheme="minorHAnsi"/>
          <w:sz w:val="24"/>
          <w:szCs w:val="24"/>
          <w:lang w:val="en-US"/>
        </w:rPr>
        <w:t xml:space="preserve"> </w:t>
      </w:r>
      <w:r w:rsidR="00FF1C03" w:rsidRPr="00086AAF">
        <w:rPr>
          <w:rFonts w:ascii="Book Antiqua" w:hAnsi="Book Antiqua" w:cstheme="minorHAnsi"/>
          <w:sz w:val="24"/>
          <w:szCs w:val="24"/>
          <w:lang w:val="en-US"/>
        </w:rPr>
        <w:t>provoke</w:t>
      </w:r>
      <w:r w:rsidRPr="00086AAF">
        <w:rPr>
          <w:rFonts w:ascii="Book Antiqua" w:hAnsi="Book Antiqua" w:cstheme="minorHAnsi"/>
          <w:sz w:val="24"/>
          <w:szCs w:val="24"/>
          <w:lang w:val="en-US"/>
        </w:rPr>
        <w:t xml:space="preserve"> individual </w:t>
      </w:r>
      <w:r w:rsidR="00F747B2" w:rsidRPr="00086AAF">
        <w:rPr>
          <w:rFonts w:ascii="Book Antiqua" w:hAnsi="Book Antiqua" w:cstheme="minorHAnsi"/>
          <w:sz w:val="24"/>
          <w:szCs w:val="24"/>
          <w:lang w:val="en-US"/>
        </w:rPr>
        <w:t xml:space="preserve">strategies </w:t>
      </w:r>
      <w:r w:rsidR="00213095" w:rsidRPr="00086AAF">
        <w:rPr>
          <w:rFonts w:ascii="Book Antiqua" w:hAnsi="Book Antiqua" w:cstheme="minorHAnsi"/>
          <w:sz w:val="24"/>
          <w:szCs w:val="24"/>
          <w:lang w:val="en-US"/>
        </w:rPr>
        <w:t>to</w:t>
      </w:r>
      <w:r w:rsidR="00FF1C03" w:rsidRPr="00086AAF">
        <w:rPr>
          <w:rFonts w:ascii="Book Antiqua" w:hAnsi="Book Antiqua" w:cstheme="minorHAnsi"/>
          <w:sz w:val="24"/>
          <w:szCs w:val="24"/>
          <w:lang w:val="en-US"/>
        </w:rPr>
        <w:t>wards</w:t>
      </w:r>
      <w:r w:rsidR="00213095" w:rsidRPr="00086AAF">
        <w:rPr>
          <w:rFonts w:ascii="Book Antiqua" w:hAnsi="Book Antiqua" w:cstheme="minorHAnsi"/>
          <w:sz w:val="24"/>
          <w:szCs w:val="24"/>
          <w:lang w:val="en-US"/>
        </w:rPr>
        <w:t xml:space="preserve"> improve</w:t>
      </w:r>
      <w:r w:rsidR="00FF1C03" w:rsidRPr="00086AAF">
        <w:rPr>
          <w:rFonts w:ascii="Book Antiqua" w:hAnsi="Book Antiqua" w:cstheme="minorHAnsi"/>
          <w:sz w:val="24"/>
          <w:szCs w:val="24"/>
          <w:lang w:val="en-US"/>
        </w:rPr>
        <w:t>d</w:t>
      </w:r>
      <w:r w:rsidR="00213095" w:rsidRPr="00086AAF">
        <w:rPr>
          <w:rFonts w:ascii="Book Antiqua" w:hAnsi="Book Antiqua" w:cstheme="minorHAnsi"/>
          <w:sz w:val="24"/>
          <w:szCs w:val="24"/>
          <w:lang w:val="en-US"/>
        </w:rPr>
        <w:t xml:space="preserve"> </w:t>
      </w:r>
      <w:proofErr w:type="gramStart"/>
      <w:r w:rsidR="00213095" w:rsidRPr="00086AAF">
        <w:rPr>
          <w:rFonts w:ascii="Book Antiqua" w:hAnsi="Book Antiqua" w:cstheme="minorHAnsi"/>
          <w:sz w:val="24"/>
          <w:szCs w:val="24"/>
          <w:lang w:val="en-US"/>
        </w:rPr>
        <w:t>performance</w:t>
      </w:r>
      <w:r w:rsidR="009624E5" w:rsidRPr="00086AAF">
        <w:rPr>
          <w:rFonts w:ascii="Book Antiqua" w:hAnsi="Book Antiqua" w:cstheme="minorHAnsi"/>
          <w:sz w:val="24"/>
          <w:szCs w:val="24"/>
          <w:vertAlign w:val="superscript"/>
          <w:lang w:val="en-US"/>
        </w:rPr>
        <w:t>[</w:t>
      </w:r>
      <w:proofErr w:type="gramEnd"/>
      <w:r w:rsidR="00332B1D" w:rsidRPr="00086AAF">
        <w:rPr>
          <w:rFonts w:ascii="Book Antiqua" w:hAnsi="Book Antiqua" w:cstheme="minorHAnsi"/>
          <w:sz w:val="24"/>
          <w:szCs w:val="24"/>
          <w:vertAlign w:val="superscript"/>
          <w:lang w:val="en-US"/>
        </w:rPr>
        <w:t>27</w:t>
      </w:r>
      <w:r w:rsidR="00213095" w:rsidRPr="00086AAF">
        <w:rPr>
          <w:rFonts w:ascii="Book Antiqua" w:hAnsi="Book Antiqua" w:cstheme="minorHAnsi"/>
          <w:sz w:val="24"/>
          <w:szCs w:val="24"/>
          <w:vertAlign w:val="superscript"/>
          <w:lang w:val="en-US"/>
        </w:rPr>
        <w:t>-</w:t>
      </w:r>
      <w:r w:rsidR="00332B1D" w:rsidRPr="00086AAF">
        <w:rPr>
          <w:rFonts w:ascii="Book Antiqua" w:hAnsi="Book Antiqua" w:cstheme="minorHAnsi"/>
          <w:sz w:val="24"/>
          <w:szCs w:val="24"/>
          <w:vertAlign w:val="superscript"/>
          <w:lang w:val="en-US"/>
        </w:rPr>
        <w:t>29</w:t>
      </w:r>
      <w:r w:rsidR="009624E5" w:rsidRPr="00086AAF">
        <w:rPr>
          <w:rFonts w:ascii="Book Antiqua" w:hAnsi="Book Antiqua" w:cstheme="minorHAnsi"/>
          <w:sz w:val="24"/>
          <w:szCs w:val="24"/>
          <w:vertAlign w:val="superscript"/>
          <w:lang w:val="en-US"/>
        </w:rPr>
        <w:t>]</w:t>
      </w:r>
      <w:r w:rsidR="004331B9" w:rsidRPr="00086AAF">
        <w:rPr>
          <w:rFonts w:ascii="Book Antiqua" w:hAnsi="Book Antiqua" w:cstheme="minorHAnsi"/>
          <w:sz w:val="24"/>
          <w:szCs w:val="24"/>
        </w:rPr>
        <w:t>.</w:t>
      </w:r>
      <w:r w:rsidRPr="00086AAF">
        <w:rPr>
          <w:rFonts w:ascii="Book Antiqua" w:hAnsi="Book Antiqua" w:cstheme="minorHAnsi"/>
          <w:sz w:val="24"/>
          <w:szCs w:val="24"/>
          <w:lang w:val="en-US"/>
        </w:rPr>
        <w:t xml:space="preserve"> Deming’s philosophy and systems theory </w:t>
      </w:r>
      <w:r w:rsidR="00FF1C03" w:rsidRPr="00086AAF">
        <w:rPr>
          <w:rFonts w:ascii="Book Antiqua" w:hAnsi="Book Antiqua" w:cstheme="minorHAnsi"/>
          <w:sz w:val="24"/>
          <w:szCs w:val="24"/>
          <w:lang w:val="en-US"/>
        </w:rPr>
        <w:t>identifies</w:t>
      </w:r>
      <w:r w:rsidR="005019C1" w:rsidRPr="00086AAF">
        <w:rPr>
          <w:rFonts w:ascii="Book Antiqua" w:hAnsi="Book Antiqua" w:cstheme="minorHAnsi"/>
          <w:sz w:val="24"/>
          <w:szCs w:val="24"/>
          <w:lang w:val="en-US"/>
        </w:rPr>
        <w:t>, however,</w:t>
      </w:r>
      <w:r w:rsidR="00FF1C03" w:rsidRPr="00086AAF">
        <w:rPr>
          <w:rFonts w:ascii="Book Antiqua" w:hAnsi="Book Antiqua" w:cstheme="minorHAnsi"/>
          <w:sz w:val="24"/>
          <w:szCs w:val="24"/>
          <w:lang w:val="en-US"/>
        </w:rPr>
        <w:t xml:space="preserve"> how</w:t>
      </w:r>
      <w:r w:rsidRPr="00086AAF">
        <w:rPr>
          <w:rFonts w:ascii="Book Antiqua" w:hAnsi="Book Antiqua" w:cstheme="minorHAnsi"/>
          <w:sz w:val="24"/>
          <w:szCs w:val="24"/>
          <w:lang w:val="en-US"/>
        </w:rPr>
        <w:t xml:space="preserve"> co-operation</w:t>
      </w:r>
      <w:r w:rsidR="00FF1C03" w:rsidRPr="00086AAF">
        <w:rPr>
          <w:rFonts w:ascii="Book Antiqua" w:hAnsi="Book Antiqua" w:cstheme="minorHAnsi"/>
          <w:sz w:val="24"/>
          <w:szCs w:val="24"/>
          <w:lang w:val="en-US"/>
        </w:rPr>
        <w:t xml:space="preserve"> rather than</w:t>
      </w:r>
      <w:r w:rsidRPr="00086AAF">
        <w:rPr>
          <w:rFonts w:ascii="Book Antiqua" w:hAnsi="Book Antiqua" w:cstheme="minorHAnsi"/>
          <w:sz w:val="24"/>
          <w:szCs w:val="24"/>
          <w:lang w:val="en-US"/>
        </w:rPr>
        <w:t xml:space="preserve"> competition is required to </w:t>
      </w:r>
      <w:r w:rsidR="00497B60" w:rsidRPr="00086AAF">
        <w:rPr>
          <w:rFonts w:ascii="Book Antiqua" w:hAnsi="Book Antiqua" w:cstheme="minorHAnsi"/>
          <w:sz w:val="24"/>
          <w:szCs w:val="24"/>
          <w:lang w:val="en-US"/>
        </w:rPr>
        <w:t xml:space="preserve">foster genuine </w:t>
      </w:r>
      <w:r w:rsidR="002F18E0" w:rsidRPr="00086AAF">
        <w:rPr>
          <w:rFonts w:ascii="Book Antiqua" w:hAnsi="Book Antiqua" w:cstheme="minorHAnsi"/>
          <w:sz w:val="24"/>
          <w:szCs w:val="24"/>
          <w:lang w:val="en-US"/>
        </w:rPr>
        <w:t>quality improvement</w:t>
      </w:r>
      <w:r w:rsidRPr="00086AAF">
        <w:rPr>
          <w:rFonts w:ascii="Book Antiqua" w:hAnsi="Book Antiqua" w:cstheme="minorHAnsi"/>
          <w:sz w:val="24"/>
          <w:szCs w:val="24"/>
          <w:lang w:val="en-US"/>
        </w:rPr>
        <w:t xml:space="preserve"> and </w:t>
      </w:r>
      <w:r w:rsidR="00ED089C" w:rsidRPr="00086AAF">
        <w:rPr>
          <w:rFonts w:ascii="Book Antiqua" w:hAnsi="Book Antiqua" w:cstheme="minorHAnsi"/>
          <w:sz w:val="24"/>
          <w:szCs w:val="24"/>
          <w:lang w:val="en-US"/>
        </w:rPr>
        <w:t xml:space="preserve">how </w:t>
      </w:r>
      <w:r w:rsidRPr="00086AAF">
        <w:rPr>
          <w:rFonts w:ascii="Book Antiqua" w:hAnsi="Book Antiqua" w:cstheme="minorHAnsi"/>
          <w:sz w:val="24"/>
          <w:szCs w:val="24"/>
          <w:lang w:val="en-US"/>
        </w:rPr>
        <w:t xml:space="preserve">the </w:t>
      </w:r>
      <w:r w:rsidR="00F7579D" w:rsidRPr="00086AAF">
        <w:rPr>
          <w:rFonts w:ascii="Book Antiqua" w:hAnsi="Book Antiqua" w:cstheme="minorHAnsi"/>
          <w:sz w:val="24"/>
          <w:szCs w:val="24"/>
          <w:lang w:val="en-US"/>
        </w:rPr>
        <w:t xml:space="preserve">system’s </w:t>
      </w:r>
      <w:r w:rsidRPr="00086AAF">
        <w:rPr>
          <w:rFonts w:ascii="Book Antiqua" w:hAnsi="Book Antiqua" w:cstheme="minorHAnsi"/>
          <w:sz w:val="24"/>
          <w:szCs w:val="24"/>
          <w:lang w:val="en-US"/>
        </w:rPr>
        <w:t xml:space="preserve">components </w:t>
      </w:r>
      <w:r w:rsidR="00F7579D" w:rsidRPr="00086AAF">
        <w:rPr>
          <w:rFonts w:ascii="Book Antiqua" w:hAnsi="Book Antiqua" w:cstheme="minorHAnsi"/>
          <w:sz w:val="24"/>
          <w:szCs w:val="24"/>
          <w:lang w:val="en-US"/>
        </w:rPr>
        <w:t xml:space="preserve">and </w:t>
      </w:r>
      <w:r w:rsidR="00ED089C" w:rsidRPr="00086AAF">
        <w:rPr>
          <w:rFonts w:ascii="Book Antiqua" w:hAnsi="Book Antiqua" w:cstheme="minorHAnsi"/>
          <w:sz w:val="24"/>
          <w:szCs w:val="24"/>
          <w:lang w:val="en-US"/>
        </w:rPr>
        <w:t>the interdependencies of these components</w:t>
      </w:r>
      <w:r w:rsidR="00F7579D"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must</w:t>
      </w:r>
      <w:r w:rsidR="00ED089C" w:rsidRPr="00086AAF">
        <w:rPr>
          <w:rFonts w:ascii="Book Antiqua" w:hAnsi="Book Antiqua" w:cstheme="minorHAnsi"/>
          <w:sz w:val="24"/>
          <w:szCs w:val="24"/>
          <w:lang w:val="en-US"/>
        </w:rPr>
        <w:t xml:space="preserve"> be</w:t>
      </w:r>
      <w:r w:rsidRPr="00086AAF">
        <w:rPr>
          <w:rFonts w:ascii="Book Antiqua" w:hAnsi="Book Antiqua" w:cstheme="minorHAnsi"/>
          <w:sz w:val="24"/>
          <w:szCs w:val="24"/>
          <w:lang w:val="en-US"/>
        </w:rPr>
        <w:t xml:space="preserve"> </w:t>
      </w:r>
      <w:r w:rsidR="00ED089C" w:rsidRPr="00086AAF">
        <w:rPr>
          <w:rFonts w:ascii="Book Antiqua" w:hAnsi="Book Antiqua" w:cstheme="minorHAnsi"/>
          <w:sz w:val="24"/>
          <w:szCs w:val="24"/>
          <w:lang w:val="en-US"/>
        </w:rPr>
        <w:t>foremost in one’s mind during the improvement cycle</w:t>
      </w:r>
      <w:r w:rsidR="00213095" w:rsidRPr="00086AAF">
        <w:rPr>
          <w:rFonts w:ascii="Book Antiqua" w:hAnsi="Book Antiqua" w:cstheme="minorHAnsi"/>
          <w:sz w:val="24"/>
          <w:szCs w:val="24"/>
          <w:vertAlign w:val="superscript"/>
          <w:lang w:val="en-US"/>
        </w:rPr>
        <w:t>[</w:t>
      </w:r>
      <w:r w:rsidR="00332B1D" w:rsidRPr="00086AAF">
        <w:rPr>
          <w:rFonts w:ascii="Book Antiqua" w:hAnsi="Book Antiqua" w:cstheme="minorHAnsi"/>
          <w:sz w:val="24"/>
          <w:szCs w:val="24"/>
          <w:vertAlign w:val="superscript"/>
          <w:lang w:val="en-US"/>
        </w:rPr>
        <w:t>29</w:t>
      </w:r>
      <w:r w:rsidR="00213095" w:rsidRPr="00086AAF">
        <w:rPr>
          <w:rFonts w:ascii="Book Antiqua" w:hAnsi="Book Antiqua" w:cstheme="minorHAnsi"/>
          <w:sz w:val="24"/>
          <w:szCs w:val="24"/>
          <w:vertAlign w:val="superscript"/>
          <w:lang w:val="en-US"/>
        </w:rPr>
        <w:t>,</w:t>
      </w:r>
      <w:r w:rsidR="00332B1D" w:rsidRPr="00086AAF">
        <w:rPr>
          <w:rFonts w:ascii="Book Antiqua" w:hAnsi="Book Antiqua" w:cstheme="minorHAnsi"/>
          <w:sz w:val="24"/>
          <w:szCs w:val="24"/>
          <w:vertAlign w:val="superscript"/>
          <w:lang w:val="en-US"/>
        </w:rPr>
        <w:t>30</w:t>
      </w:r>
      <w:r w:rsidR="009624E5" w:rsidRPr="00086AAF">
        <w:rPr>
          <w:rFonts w:ascii="Book Antiqua" w:hAnsi="Book Antiqua" w:cstheme="minorHAnsi"/>
          <w:sz w:val="24"/>
          <w:szCs w:val="24"/>
          <w:vertAlign w:val="superscript"/>
          <w:lang w:val="en-US"/>
        </w:rPr>
        <w:t>]</w:t>
      </w:r>
      <w:r w:rsidRPr="00086AAF">
        <w:rPr>
          <w:rFonts w:ascii="Book Antiqua" w:hAnsi="Book Antiqua" w:cstheme="minorHAnsi"/>
          <w:sz w:val="24"/>
          <w:szCs w:val="24"/>
          <w:lang w:val="en-US"/>
        </w:rPr>
        <w:t xml:space="preserve">. </w:t>
      </w:r>
      <w:r w:rsidR="005019C1" w:rsidRPr="00086AAF">
        <w:rPr>
          <w:rFonts w:ascii="Book Antiqua" w:hAnsi="Book Antiqua" w:cstheme="minorHAnsi"/>
          <w:sz w:val="24"/>
          <w:szCs w:val="24"/>
          <w:lang w:val="en-US"/>
        </w:rPr>
        <w:t xml:space="preserve">The </w:t>
      </w:r>
      <w:r w:rsidR="00F04814" w:rsidRPr="00086AAF">
        <w:rPr>
          <w:rFonts w:ascii="Book Antiqua" w:hAnsi="Book Antiqua" w:cstheme="minorHAnsi"/>
          <w:sz w:val="24"/>
          <w:szCs w:val="24"/>
          <w:lang w:val="en-US"/>
        </w:rPr>
        <w:t xml:space="preserve">increased focus upon </w:t>
      </w:r>
      <w:r w:rsidR="009C060D">
        <w:rPr>
          <w:rFonts w:ascii="Book Antiqua" w:hAnsi="Book Antiqua" w:cstheme="minorHAnsi"/>
          <w:sz w:val="24"/>
          <w:szCs w:val="24"/>
          <w:lang w:val="en-US" w:eastAsia="zh-CN"/>
        </w:rPr>
        <w:t>“</w:t>
      </w:r>
      <w:r w:rsidR="00F04814" w:rsidRPr="00086AAF">
        <w:rPr>
          <w:rFonts w:ascii="Book Antiqua" w:hAnsi="Book Antiqua" w:cstheme="minorHAnsi"/>
          <w:sz w:val="24"/>
          <w:szCs w:val="24"/>
          <w:lang w:val="en-US"/>
        </w:rPr>
        <w:t>c</w:t>
      </w:r>
      <w:r w:rsidRPr="00086AAF">
        <w:rPr>
          <w:rFonts w:ascii="Book Antiqua" w:hAnsi="Book Antiqua" w:cstheme="minorHAnsi"/>
          <w:sz w:val="24"/>
          <w:szCs w:val="24"/>
          <w:lang w:val="en-US"/>
        </w:rPr>
        <w:t>ompetition</w:t>
      </w:r>
      <w:r w:rsidR="009C060D">
        <w:rPr>
          <w:rFonts w:ascii="Book Antiqua" w:hAnsi="Book Antiqua" w:cstheme="minorHAnsi"/>
          <w:sz w:val="24"/>
          <w:szCs w:val="24"/>
          <w:lang w:val="en-US" w:eastAsia="zh-CN"/>
        </w:rPr>
        <w:t>”</w:t>
      </w:r>
      <w:r w:rsidR="00F04814" w:rsidRPr="00086AAF">
        <w:rPr>
          <w:rFonts w:ascii="Book Antiqua" w:hAnsi="Book Antiqua" w:cstheme="minorHAnsi"/>
          <w:sz w:val="24"/>
          <w:szCs w:val="24"/>
          <w:lang w:val="en-US"/>
        </w:rPr>
        <w:t xml:space="preserve"> between HCOs</w:t>
      </w:r>
      <w:r w:rsidRPr="00086AAF">
        <w:rPr>
          <w:rFonts w:ascii="Book Antiqua" w:hAnsi="Book Antiqua" w:cstheme="minorHAnsi"/>
          <w:sz w:val="24"/>
          <w:szCs w:val="24"/>
          <w:lang w:val="en-US"/>
        </w:rPr>
        <w:t xml:space="preserve"> </w:t>
      </w:r>
      <w:r w:rsidR="00F04814" w:rsidRPr="00086AAF">
        <w:rPr>
          <w:rFonts w:ascii="Book Antiqua" w:hAnsi="Book Antiqua" w:cstheme="minorHAnsi"/>
          <w:sz w:val="24"/>
          <w:szCs w:val="24"/>
          <w:lang w:val="en-US"/>
        </w:rPr>
        <w:t>that occurs as a result of publishing</w:t>
      </w:r>
      <w:r w:rsidRPr="00086AAF">
        <w:rPr>
          <w:rFonts w:ascii="Book Antiqua" w:hAnsi="Book Antiqua" w:cstheme="minorHAnsi"/>
          <w:sz w:val="24"/>
          <w:szCs w:val="24"/>
          <w:lang w:val="en-US"/>
        </w:rPr>
        <w:t xml:space="preserve"> league tables c</w:t>
      </w:r>
      <w:r w:rsidR="00A760A1" w:rsidRPr="00086AAF">
        <w:rPr>
          <w:rFonts w:ascii="Book Antiqua" w:hAnsi="Book Antiqua" w:cstheme="minorHAnsi"/>
          <w:sz w:val="24"/>
          <w:szCs w:val="24"/>
          <w:lang w:val="en-US"/>
        </w:rPr>
        <w:t xml:space="preserve">an </w:t>
      </w:r>
      <w:r w:rsidR="00F04814" w:rsidRPr="00086AAF">
        <w:rPr>
          <w:rFonts w:ascii="Book Antiqua" w:hAnsi="Book Antiqua" w:cstheme="minorHAnsi"/>
          <w:sz w:val="24"/>
          <w:szCs w:val="24"/>
          <w:lang w:val="en-US"/>
        </w:rPr>
        <w:t xml:space="preserve">lead to </w:t>
      </w:r>
      <w:r w:rsidR="00B52EB5" w:rsidRPr="00086AAF">
        <w:rPr>
          <w:rFonts w:ascii="Book Antiqua" w:hAnsi="Book Antiqua" w:cstheme="minorHAnsi"/>
          <w:sz w:val="24"/>
          <w:szCs w:val="24"/>
          <w:lang w:val="en-US"/>
        </w:rPr>
        <w:t>perverse incentives</w:t>
      </w:r>
      <w:r w:rsidR="006A5001" w:rsidRPr="00086AAF">
        <w:rPr>
          <w:rFonts w:ascii="Book Antiqua" w:hAnsi="Book Antiqua" w:cstheme="minorHAnsi"/>
          <w:sz w:val="24"/>
          <w:szCs w:val="24"/>
          <w:lang w:val="en-US"/>
        </w:rPr>
        <w:t xml:space="preserve"> being </w:t>
      </w:r>
      <w:proofErr w:type="gramStart"/>
      <w:r w:rsidR="006A5001" w:rsidRPr="00086AAF">
        <w:rPr>
          <w:rFonts w:ascii="Book Antiqua" w:hAnsi="Book Antiqua" w:cstheme="minorHAnsi"/>
          <w:sz w:val="24"/>
          <w:szCs w:val="24"/>
          <w:lang w:val="en-US"/>
        </w:rPr>
        <w:t>created</w:t>
      </w:r>
      <w:r w:rsidR="00213095" w:rsidRPr="00086AAF">
        <w:rPr>
          <w:rFonts w:ascii="Book Antiqua" w:hAnsi="Book Antiqua" w:cstheme="minorHAnsi"/>
          <w:sz w:val="24"/>
          <w:szCs w:val="24"/>
          <w:vertAlign w:val="superscript"/>
          <w:lang w:val="en-US"/>
        </w:rPr>
        <w:t>[</w:t>
      </w:r>
      <w:proofErr w:type="gramEnd"/>
      <w:r w:rsidR="00332B1D" w:rsidRPr="00086AAF">
        <w:rPr>
          <w:rFonts w:ascii="Book Antiqua" w:hAnsi="Book Antiqua" w:cstheme="minorHAnsi"/>
          <w:sz w:val="24"/>
          <w:szCs w:val="24"/>
          <w:vertAlign w:val="superscript"/>
          <w:lang w:val="en-US"/>
        </w:rPr>
        <w:t>31</w:t>
      </w:r>
      <w:r w:rsidR="00C51427" w:rsidRPr="00086AAF">
        <w:rPr>
          <w:rFonts w:ascii="Book Antiqua" w:hAnsi="Book Antiqua" w:cstheme="minorHAnsi"/>
          <w:sz w:val="24"/>
          <w:szCs w:val="24"/>
          <w:vertAlign w:val="superscript"/>
          <w:lang w:val="en-US"/>
        </w:rPr>
        <w:t>]</w:t>
      </w:r>
      <w:r w:rsidRPr="00086AAF">
        <w:rPr>
          <w:rFonts w:ascii="Book Antiqua" w:hAnsi="Book Antiqua" w:cstheme="minorHAnsi"/>
          <w:sz w:val="24"/>
          <w:szCs w:val="24"/>
          <w:lang w:val="en-US"/>
        </w:rPr>
        <w:t xml:space="preserve">. </w:t>
      </w:r>
      <w:r w:rsidR="004E5BC3" w:rsidRPr="00086AAF">
        <w:rPr>
          <w:rFonts w:ascii="Book Antiqua" w:hAnsi="Book Antiqua" w:cstheme="minorHAnsi"/>
          <w:sz w:val="24"/>
          <w:szCs w:val="24"/>
          <w:lang w:val="en-US"/>
        </w:rPr>
        <w:t>HCOs</w:t>
      </w:r>
      <w:r w:rsidRPr="00086AAF">
        <w:rPr>
          <w:rFonts w:ascii="Book Antiqua" w:hAnsi="Book Antiqua" w:cstheme="minorHAnsi"/>
          <w:sz w:val="24"/>
          <w:szCs w:val="24"/>
          <w:lang w:val="en-US"/>
        </w:rPr>
        <w:t xml:space="preserve"> may</w:t>
      </w:r>
      <w:r w:rsidR="00F04814" w:rsidRPr="00086AAF">
        <w:rPr>
          <w:rFonts w:ascii="Book Antiqua" w:hAnsi="Book Antiqua" w:cstheme="minorHAnsi"/>
          <w:sz w:val="24"/>
          <w:szCs w:val="24"/>
          <w:lang w:val="en-US"/>
        </w:rPr>
        <w:t>, for example,</w:t>
      </w:r>
      <w:r w:rsidRPr="00086AAF">
        <w:rPr>
          <w:rFonts w:ascii="Book Antiqua" w:hAnsi="Book Antiqua" w:cstheme="minorHAnsi"/>
          <w:sz w:val="24"/>
          <w:szCs w:val="24"/>
          <w:lang w:val="en-US"/>
        </w:rPr>
        <w:t xml:space="preserve"> be </w:t>
      </w:r>
      <w:r w:rsidR="00F04814" w:rsidRPr="00086AAF">
        <w:rPr>
          <w:rFonts w:ascii="Book Antiqua" w:hAnsi="Book Antiqua" w:cstheme="minorHAnsi"/>
          <w:sz w:val="24"/>
          <w:szCs w:val="24"/>
          <w:lang w:val="en-US"/>
        </w:rPr>
        <w:t xml:space="preserve">motivated </w:t>
      </w:r>
      <w:r w:rsidRPr="00086AAF">
        <w:rPr>
          <w:rFonts w:ascii="Book Antiqua" w:hAnsi="Book Antiqua" w:cstheme="minorHAnsi"/>
          <w:sz w:val="24"/>
          <w:szCs w:val="24"/>
          <w:lang w:val="en-US"/>
        </w:rPr>
        <w:t>to</w:t>
      </w:r>
      <w:r w:rsidR="00F04814" w:rsidRPr="00086AAF">
        <w:rPr>
          <w:rFonts w:ascii="Book Antiqua" w:hAnsi="Book Antiqua" w:cstheme="minorHAnsi"/>
          <w:sz w:val="24"/>
          <w:szCs w:val="24"/>
          <w:lang w:val="en-US"/>
        </w:rPr>
        <w:t>wards</w:t>
      </w:r>
      <w:r w:rsidRPr="00086AAF">
        <w:rPr>
          <w:rFonts w:ascii="Book Antiqua" w:hAnsi="Book Antiqua" w:cstheme="minorHAnsi"/>
          <w:sz w:val="24"/>
          <w:szCs w:val="24"/>
          <w:lang w:val="en-US"/>
        </w:rPr>
        <w:t xml:space="preserve"> manipulat</w:t>
      </w:r>
      <w:r w:rsidR="00F04814" w:rsidRPr="00086AAF">
        <w:rPr>
          <w:rFonts w:ascii="Book Antiqua" w:hAnsi="Book Antiqua" w:cstheme="minorHAnsi"/>
          <w:sz w:val="24"/>
          <w:szCs w:val="24"/>
          <w:lang w:val="en-US"/>
        </w:rPr>
        <w:t>ing</w:t>
      </w:r>
      <w:r w:rsidRPr="00086AAF">
        <w:rPr>
          <w:rFonts w:ascii="Book Antiqua" w:hAnsi="Book Antiqua" w:cstheme="minorHAnsi"/>
          <w:sz w:val="24"/>
          <w:szCs w:val="24"/>
          <w:lang w:val="en-US"/>
        </w:rPr>
        <w:t xml:space="preserve"> their data or tak</w:t>
      </w:r>
      <w:r w:rsidR="00F04814" w:rsidRPr="00086AAF">
        <w:rPr>
          <w:rFonts w:ascii="Book Antiqua" w:hAnsi="Book Antiqua" w:cstheme="minorHAnsi"/>
          <w:sz w:val="24"/>
          <w:szCs w:val="24"/>
          <w:lang w:val="en-US"/>
        </w:rPr>
        <w:t>ing</w:t>
      </w:r>
      <w:r w:rsidRPr="00086AAF">
        <w:rPr>
          <w:rFonts w:ascii="Book Antiqua" w:hAnsi="Book Antiqua" w:cstheme="minorHAnsi"/>
          <w:sz w:val="24"/>
          <w:szCs w:val="24"/>
          <w:lang w:val="en-US"/>
        </w:rPr>
        <w:t xml:space="preserve"> patients</w:t>
      </w:r>
      <w:r w:rsidR="00F04814" w:rsidRPr="00086AAF">
        <w:rPr>
          <w:rFonts w:ascii="Book Antiqua" w:hAnsi="Book Antiqua" w:cstheme="minorHAnsi"/>
          <w:sz w:val="24"/>
          <w:szCs w:val="24"/>
          <w:lang w:val="en-US"/>
        </w:rPr>
        <w:t xml:space="preserve"> that are considered a</w:t>
      </w:r>
      <w:r w:rsidRPr="00086AAF">
        <w:rPr>
          <w:rFonts w:ascii="Book Antiqua" w:hAnsi="Book Antiqua" w:cstheme="minorHAnsi"/>
          <w:sz w:val="24"/>
          <w:szCs w:val="24"/>
          <w:lang w:val="en-US"/>
        </w:rPr>
        <w:t xml:space="preserve"> </w:t>
      </w:r>
      <w:r w:rsidR="009C060D">
        <w:rPr>
          <w:rFonts w:ascii="Book Antiqua" w:hAnsi="Book Antiqua" w:cstheme="minorHAnsi"/>
          <w:sz w:val="24"/>
          <w:szCs w:val="24"/>
          <w:lang w:val="en-US" w:eastAsia="zh-CN"/>
        </w:rPr>
        <w:t>“</w:t>
      </w:r>
      <w:r w:rsidR="00F04814" w:rsidRPr="00086AAF">
        <w:rPr>
          <w:rFonts w:ascii="Book Antiqua" w:hAnsi="Book Antiqua" w:cstheme="minorHAnsi"/>
          <w:sz w:val="24"/>
          <w:szCs w:val="24"/>
          <w:lang w:val="en-US"/>
        </w:rPr>
        <w:t>low risk</w:t>
      </w:r>
      <w:r w:rsidR="009C060D">
        <w:rPr>
          <w:rFonts w:ascii="Book Antiqua" w:hAnsi="Book Antiqua" w:cstheme="minorHAnsi"/>
          <w:sz w:val="24"/>
          <w:szCs w:val="24"/>
          <w:lang w:val="en-US" w:eastAsia="zh-CN"/>
        </w:rPr>
        <w:t>”</w:t>
      </w:r>
      <w:r w:rsidR="00F04814" w:rsidRPr="00086AAF">
        <w:rPr>
          <w:rFonts w:ascii="Book Antiqua" w:hAnsi="Book Antiqua" w:cstheme="minorHAnsi"/>
          <w:sz w:val="24"/>
          <w:szCs w:val="24"/>
          <w:lang w:val="en-US"/>
        </w:rPr>
        <w:t xml:space="preserve"> in order </w:t>
      </w:r>
      <w:r w:rsidRPr="00086AAF">
        <w:rPr>
          <w:rFonts w:ascii="Book Antiqua" w:hAnsi="Book Antiqua" w:cstheme="minorHAnsi"/>
          <w:sz w:val="24"/>
          <w:szCs w:val="24"/>
          <w:lang w:val="en-US"/>
        </w:rPr>
        <w:t xml:space="preserve">to improve their </w:t>
      </w:r>
      <w:r w:rsidR="00ED089C" w:rsidRPr="00086AAF">
        <w:rPr>
          <w:rFonts w:ascii="Book Antiqua" w:hAnsi="Book Antiqua" w:cstheme="minorHAnsi"/>
          <w:sz w:val="24"/>
          <w:szCs w:val="24"/>
          <w:lang w:val="en-US"/>
        </w:rPr>
        <w:t xml:space="preserve">perceived </w:t>
      </w:r>
      <w:r w:rsidRPr="00086AAF">
        <w:rPr>
          <w:rFonts w:ascii="Book Antiqua" w:hAnsi="Book Antiqua" w:cstheme="minorHAnsi"/>
          <w:sz w:val="24"/>
          <w:szCs w:val="24"/>
          <w:lang w:val="en-US"/>
        </w:rPr>
        <w:t>performance</w:t>
      </w:r>
      <w:r w:rsidR="00455529" w:rsidRPr="00086AAF">
        <w:rPr>
          <w:rFonts w:ascii="Book Antiqua" w:hAnsi="Book Antiqua" w:cstheme="minorHAnsi"/>
          <w:sz w:val="24"/>
          <w:szCs w:val="24"/>
          <w:lang w:val="en-US"/>
        </w:rPr>
        <w:t xml:space="preserve">, even if this is at the expense of other </w:t>
      </w:r>
      <w:r w:rsidR="00A1520A" w:rsidRPr="00086AAF">
        <w:rPr>
          <w:rFonts w:ascii="Book Antiqua" w:hAnsi="Book Antiqua" w:cstheme="minorHAnsi"/>
          <w:sz w:val="24"/>
          <w:szCs w:val="24"/>
          <w:lang w:val="en-US"/>
        </w:rPr>
        <w:t>HCO</w:t>
      </w:r>
      <w:r w:rsidR="00455529" w:rsidRPr="00086AAF">
        <w:rPr>
          <w:rFonts w:ascii="Book Antiqua" w:hAnsi="Book Antiqua" w:cstheme="minorHAnsi"/>
          <w:sz w:val="24"/>
          <w:szCs w:val="24"/>
          <w:lang w:val="en-US"/>
        </w:rPr>
        <w:t xml:space="preserve">s in the </w:t>
      </w:r>
      <w:proofErr w:type="gramStart"/>
      <w:r w:rsidR="00455529" w:rsidRPr="00086AAF">
        <w:rPr>
          <w:rFonts w:ascii="Book Antiqua" w:hAnsi="Book Antiqua" w:cstheme="minorHAnsi"/>
          <w:sz w:val="24"/>
          <w:szCs w:val="24"/>
          <w:lang w:val="en-US"/>
        </w:rPr>
        <w:t>system</w:t>
      </w:r>
      <w:r w:rsidR="00C51427" w:rsidRPr="00086AAF">
        <w:rPr>
          <w:rFonts w:ascii="Book Antiqua" w:hAnsi="Book Antiqua" w:cstheme="minorHAnsi"/>
          <w:sz w:val="24"/>
          <w:szCs w:val="24"/>
          <w:vertAlign w:val="superscript"/>
          <w:lang w:val="en-US"/>
        </w:rPr>
        <w:t>[</w:t>
      </w:r>
      <w:proofErr w:type="gramEnd"/>
      <w:r w:rsidR="00332B1D" w:rsidRPr="00086AAF">
        <w:rPr>
          <w:rFonts w:ascii="Book Antiqua" w:hAnsi="Book Antiqua" w:cstheme="minorHAnsi"/>
          <w:sz w:val="24"/>
          <w:szCs w:val="24"/>
          <w:vertAlign w:val="superscript"/>
          <w:lang w:val="en-US"/>
        </w:rPr>
        <w:t>27</w:t>
      </w:r>
      <w:r w:rsidR="004A50A5" w:rsidRPr="00086AAF">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31</w:t>
      </w:r>
      <w:r w:rsidR="00213095" w:rsidRPr="00086AAF">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33</w:t>
      </w:r>
      <w:r w:rsidR="00213095" w:rsidRPr="00086AAF">
        <w:rPr>
          <w:rFonts w:ascii="Book Antiqua" w:hAnsi="Book Antiqua" w:cstheme="minorHAnsi"/>
          <w:sz w:val="24"/>
          <w:szCs w:val="24"/>
          <w:vertAlign w:val="superscript"/>
          <w:lang w:val="en-US"/>
        </w:rPr>
        <w:t>]</w:t>
      </w:r>
      <w:r w:rsidRPr="00086AAF">
        <w:rPr>
          <w:rFonts w:ascii="Book Antiqua" w:hAnsi="Book Antiqua" w:cstheme="minorHAnsi"/>
          <w:sz w:val="24"/>
          <w:szCs w:val="24"/>
          <w:lang w:val="en-US"/>
        </w:rPr>
        <w:t xml:space="preserve">. </w:t>
      </w:r>
    </w:p>
    <w:p w:rsidR="00084B77" w:rsidRPr="00086AAF" w:rsidRDefault="000E2048" w:rsidP="009C060D">
      <w:pPr>
        <w:spacing w:after="0" w:line="360" w:lineRule="auto"/>
        <w:ind w:firstLineChars="100" w:firstLine="240"/>
        <w:jc w:val="both"/>
        <w:rPr>
          <w:rFonts w:ascii="Book Antiqua" w:hAnsi="Book Antiqua" w:cstheme="minorHAnsi"/>
          <w:sz w:val="24"/>
          <w:szCs w:val="24"/>
          <w:lang w:val="en-US" w:eastAsia="zh-CN"/>
        </w:rPr>
      </w:pPr>
      <w:r w:rsidRPr="00086AAF">
        <w:rPr>
          <w:rFonts w:ascii="Book Antiqua" w:hAnsi="Book Antiqua" w:cstheme="minorHAnsi"/>
          <w:sz w:val="24"/>
          <w:szCs w:val="24"/>
          <w:lang w:val="en-US"/>
        </w:rPr>
        <w:t>The</w:t>
      </w:r>
      <w:r w:rsidR="00424203" w:rsidRPr="00086AAF">
        <w:rPr>
          <w:rFonts w:ascii="Book Antiqua" w:hAnsi="Book Antiqua" w:cstheme="minorHAnsi"/>
          <w:sz w:val="24"/>
          <w:szCs w:val="24"/>
          <w:lang w:val="en-US"/>
        </w:rPr>
        <w:t>re is limited</w:t>
      </w:r>
      <w:r w:rsidR="00976CA0" w:rsidRPr="00086AAF">
        <w:rPr>
          <w:rFonts w:ascii="Book Antiqua" w:hAnsi="Book Antiqua" w:cstheme="minorHAnsi"/>
          <w:sz w:val="24"/>
          <w:szCs w:val="24"/>
          <w:lang w:val="en-US"/>
        </w:rPr>
        <w:t>, if any,</w:t>
      </w:r>
      <w:r w:rsidRPr="00086AAF">
        <w:rPr>
          <w:rFonts w:ascii="Book Antiqua" w:hAnsi="Book Antiqua" w:cstheme="minorHAnsi"/>
          <w:sz w:val="24"/>
          <w:szCs w:val="24"/>
          <w:lang w:val="en-US"/>
        </w:rPr>
        <w:t xml:space="preserve"> </w:t>
      </w:r>
      <w:r w:rsidR="00424203" w:rsidRPr="00086AAF">
        <w:rPr>
          <w:rFonts w:ascii="Book Antiqua" w:hAnsi="Book Antiqua" w:cstheme="minorHAnsi"/>
          <w:sz w:val="24"/>
          <w:szCs w:val="24"/>
          <w:lang w:val="en-US"/>
        </w:rPr>
        <w:t xml:space="preserve">value reporting </w:t>
      </w:r>
      <w:r w:rsidRPr="00086AAF">
        <w:rPr>
          <w:rFonts w:ascii="Book Antiqua" w:hAnsi="Book Antiqua" w:cstheme="minorHAnsi"/>
          <w:sz w:val="24"/>
          <w:szCs w:val="24"/>
          <w:lang w:val="en-US"/>
        </w:rPr>
        <w:t>league tables</w:t>
      </w:r>
      <w:r w:rsidR="00E239C7" w:rsidRPr="00086AAF">
        <w:rPr>
          <w:rFonts w:ascii="Book Antiqua" w:hAnsi="Book Antiqua" w:cstheme="minorHAnsi"/>
          <w:sz w:val="24"/>
          <w:szCs w:val="24"/>
          <w:lang w:val="en-US"/>
        </w:rPr>
        <w:t xml:space="preserve"> of HCO</w:t>
      </w:r>
      <w:r w:rsidR="00424203" w:rsidRPr="00086AAF">
        <w:rPr>
          <w:rFonts w:ascii="Book Antiqua" w:hAnsi="Book Antiqua" w:cstheme="minorHAnsi"/>
          <w:sz w:val="24"/>
          <w:szCs w:val="24"/>
          <w:lang w:val="en-US"/>
        </w:rPr>
        <w:t xml:space="preserve"> performances</w:t>
      </w:r>
      <w:r w:rsidR="00976CA0"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 </w:t>
      </w:r>
      <w:r w:rsidR="00976CA0" w:rsidRPr="00086AAF">
        <w:rPr>
          <w:rFonts w:ascii="Book Antiqua" w:hAnsi="Book Antiqua" w:cstheme="minorHAnsi"/>
          <w:sz w:val="24"/>
          <w:szCs w:val="24"/>
          <w:lang w:val="en-US"/>
        </w:rPr>
        <w:t>S</w:t>
      </w:r>
      <w:r w:rsidR="007660BF" w:rsidRPr="00086AAF">
        <w:rPr>
          <w:rFonts w:ascii="Book Antiqua" w:hAnsi="Book Antiqua" w:cstheme="minorHAnsi"/>
          <w:sz w:val="24"/>
          <w:szCs w:val="24"/>
          <w:lang w:val="en-US"/>
        </w:rPr>
        <w:t xml:space="preserve">uch </w:t>
      </w:r>
      <w:r w:rsidR="00424203" w:rsidRPr="00086AAF">
        <w:rPr>
          <w:rFonts w:ascii="Book Antiqua" w:hAnsi="Book Antiqua" w:cstheme="minorHAnsi"/>
          <w:sz w:val="24"/>
          <w:szCs w:val="24"/>
          <w:lang w:val="en-US"/>
        </w:rPr>
        <w:t>presentation</w:t>
      </w:r>
      <w:r w:rsidR="00976CA0" w:rsidRPr="00086AAF">
        <w:rPr>
          <w:rFonts w:ascii="Book Antiqua" w:hAnsi="Book Antiqua" w:cstheme="minorHAnsi"/>
          <w:sz w:val="24"/>
          <w:szCs w:val="24"/>
          <w:lang w:val="en-US"/>
        </w:rPr>
        <w:t>s</w:t>
      </w:r>
      <w:r w:rsidR="00424203" w:rsidRPr="00086AAF">
        <w:rPr>
          <w:rFonts w:ascii="Book Antiqua" w:hAnsi="Book Antiqua" w:cstheme="minorHAnsi"/>
          <w:sz w:val="24"/>
          <w:szCs w:val="24"/>
          <w:lang w:val="en-US"/>
        </w:rPr>
        <w:t xml:space="preserve"> </w:t>
      </w:r>
      <w:r w:rsidR="00976CA0" w:rsidRPr="00086AAF">
        <w:rPr>
          <w:rFonts w:ascii="Book Antiqua" w:hAnsi="Book Antiqua" w:cstheme="minorHAnsi"/>
          <w:sz w:val="24"/>
          <w:szCs w:val="24"/>
          <w:lang w:val="en-US"/>
        </w:rPr>
        <w:t xml:space="preserve">are likely to </w:t>
      </w:r>
      <w:r w:rsidR="004E5BC3" w:rsidRPr="00086AAF">
        <w:rPr>
          <w:rFonts w:ascii="Book Antiqua" w:hAnsi="Book Antiqua" w:cstheme="minorHAnsi"/>
          <w:sz w:val="24"/>
          <w:szCs w:val="24"/>
          <w:lang w:val="en-US"/>
        </w:rPr>
        <w:t xml:space="preserve"> mislead</w:t>
      </w:r>
      <w:r w:rsidR="004A50A5" w:rsidRPr="00086AAF">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31</w:t>
      </w:r>
      <w:r w:rsidR="009C060D">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32</w:t>
      </w:r>
      <w:r w:rsidR="00C51427" w:rsidRPr="00086AAF">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34</w:t>
      </w:r>
      <w:r w:rsidR="009C060D">
        <w:rPr>
          <w:rFonts w:ascii="Book Antiqua" w:hAnsi="Book Antiqua" w:cstheme="minorHAnsi"/>
          <w:sz w:val="24"/>
          <w:szCs w:val="24"/>
          <w:vertAlign w:val="superscript"/>
          <w:lang w:val="en-US"/>
        </w:rPr>
        <w:t>,</w:t>
      </w:r>
      <w:r w:rsidR="007F5598" w:rsidRPr="00086AAF">
        <w:rPr>
          <w:rFonts w:ascii="Book Antiqua" w:hAnsi="Book Antiqua" w:cstheme="minorHAnsi"/>
          <w:sz w:val="24"/>
          <w:szCs w:val="24"/>
          <w:vertAlign w:val="superscript"/>
          <w:lang w:val="en-US"/>
        </w:rPr>
        <w:t>35</w:t>
      </w:r>
      <w:r w:rsidR="00C51427" w:rsidRPr="00086AAF">
        <w:rPr>
          <w:rFonts w:ascii="Book Antiqua" w:hAnsi="Book Antiqua" w:cstheme="minorHAnsi"/>
          <w:sz w:val="24"/>
          <w:szCs w:val="24"/>
          <w:vertAlign w:val="superscript"/>
        </w:rPr>
        <w:t>]</w:t>
      </w:r>
      <w:r w:rsidRPr="00086AAF">
        <w:rPr>
          <w:rFonts w:ascii="Book Antiqua" w:hAnsi="Book Antiqua" w:cstheme="minorHAnsi"/>
          <w:sz w:val="24"/>
          <w:szCs w:val="24"/>
          <w:lang w:val="en-US"/>
        </w:rPr>
        <w:t xml:space="preserve"> even when </w:t>
      </w:r>
      <w:r w:rsidR="000F5DE6" w:rsidRPr="00086AAF">
        <w:rPr>
          <w:rFonts w:ascii="Book Antiqua" w:hAnsi="Book Antiqua" w:cstheme="minorHAnsi"/>
          <w:sz w:val="24"/>
          <w:szCs w:val="24"/>
          <w:lang w:val="en-US"/>
        </w:rPr>
        <w:t xml:space="preserve">statistical </w:t>
      </w:r>
      <w:r w:rsidR="00424203" w:rsidRPr="00086AAF">
        <w:rPr>
          <w:rFonts w:ascii="Book Antiqua" w:hAnsi="Book Antiqua" w:cstheme="minorHAnsi"/>
          <w:sz w:val="24"/>
          <w:szCs w:val="24"/>
          <w:lang w:val="en-US"/>
        </w:rPr>
        <w:t>techniques</w:t>
      </w:r>
      <w:r w:rsidRPr="00086AAF">
        <w:rPr>
          <w:rFonts w:ascii="Book Antiqua" w:hAnsi="Book Antiqua" w:cstheme="minorHAnsi"/>
          <w:sz w:val="24"/>
          <w:szCs w:val="24"/>
          <w:lang w:val="en-US"/>
        </w:rPr>
        <w:t xml:space="preserve"> have been </w:t>
      </w:r>
      <w:proofErr w:type="spellStart"/>
      <w:r w:rsidR="007660BF" w:rsidRPr="00086AAF">
        <w:rPr>
          <w:rFonts w:ascii="Book Antiqua" w:hAnsi="Book Antiqua" w:cstheme="minorHAnsi"/>
          <w:sz w:val="24"/>
          <w:szCs w:val="24"/>
          <w:lang w:val="en-US"/>
        </w:rPr>
        <w:t>utilised</w:t>
      </w:r>
      <w:proofErr w:type="spellEnd"/>
      <w:r w:rsidRPr="00086AAF">
        <w:rPr>
          <w:rFonts w:ascii="Book Antiqua" w:hAnsi="Book Antiqua" w:cstheme="minorHAnsi"/>
          <w:sz w:val="24"/>
          <w:szCs w:val="24"/>
          <w:lang w:val="en-US"/>
        </w:rPr>
        <w:t xml:space="preserve"> </w:t>
      </w:r>
      <w:r w:rsidR="007660BF" w:rsidRPr="00086AAF">
        <w:rPr>
          <w:rFonts w:ascii="Book Antiqua" w:hAnsi="Book Antiqua" w:cstheme="minorHAnsi"/>
          <w:sz w:val="24"/>
          <w:szCs w:val="24"/>
          <w:lang w:val="en-US"/>
        </w:rPr>
        <w:t xml:space="preserve">that </w:t>
      </w:r>
      <w:r w:rsidR="000F5DE6" w:rsidRPr="00086AAF">
        <w:rPr>
          <w:rFonts w:ascii="Book Antiqua" w:hAnsi="Book Antiqua" w:cstheme="minorHAnsi"/>
          <w:sz w:val="24"/>
          <w:szCs w:val="24"/>
          <w:lang w:val="en-US"/>
        </w:rPr>
        <w:t>adjust for</w:t>
      </w:r>
      <w:r w:rsidR="00976CA0" w:rsidRPr="00086AAF">
        <w:rPr>
          <w:rFonts w:ascii="Book Antiqua" w:hAnsi="Book Antiqua" w:cstheme="minorHAnsi"/>
          <w:sz w:val="24"/>
          <w:szCs w:val="24"/>
          <w:lang w:val="en-US"/>
        </w:rPr>
        <w:t xml:space="preserve"> </w:t>
      </w:r>
      <w:r w:rsidR="007660BF" w:rsidRPr="00086AAF">
        <w:rPr>
          <w:rFonts w:ascii="Book Antiqua" w:hAnsi="Book Antiqua" w:cstheme="minorHAnsi"/>
          <w:sz w:val="24"/>
          <w:szCs w:val="24"/>
          <w:lang w:val="en-US"/>
        </w:rPr>
        <w:t xml:space="preserve">differences that arise due to varying </w:t>
      </w:r>
      <w:r w:rsidRPr="00086AAF">
        <w:rPr>
          <w:rFonts w:ascii="Book Antiqua" w:hAnsi="Book Antiqua" w:cstheme="minorHAnsi"/>
          <w:sz w:val="24"/>
          <w:szCs w:val="24"/>
          <w:lang w:val="en-US"/>
        </w:rPr>
        <w:t xml:space="preserve">sample sizes, </w:t>
      </w:r>
      <w:r w:rsidR="007660BF" w:rsidRPr="00086AAF">
        <w:rPr>
          <w:rFonts w:ascii="Book Antiqua" w:hAnsi="Book Antiqua" w:cstheme="minorHAnsi"/>
          <w:sz w:val="24"/>
          <w:szCs w:val="24"/>
          <w:lang w:val="en-US"/>
        </w:rPr>
        <w:t xml:space="preserve">as </w:t>
      </w:r>
      <w:r w:rsidRPr="00086AAF">
        <w:rPr>
          <w:rFonts w:ascii="Book Antiqua" w:hAnsi="Book Antiqua" w:cstheme="minorHAnsi"/>
          <w:sz w:val="24"/>
          <w:szCs w:val="24"/>
          <w:lang w:val="en-US"/>
        </w:rPr>
        <w:t xml:space="preserve">there will </w:t>
      </w:r>
      <w:r w:rsidR="007660BF" w:rsidRPr="00086AAF">
        <w:rPr>
          <w:rFonts w:ascii="Book Antiqua" w:hAnsi="Book Antiqua" w:cstheme="minorHAnsi"/>
          <w:sz w:val="24"/>
          <w:szCs w:val="24"/>
          <w:lang w:val="en-US"/>
        </w:rPr>
        <w:t xml:space="preserve">inevitably </w:t>
      </w:r>
      <w:r w:rsidRPr="00086AAF">
        <w:rPr>
          <w:rFonts w:ascii="Book Antiqua" w:hAnsi="Book Antiqua" w:cstheme="minorHAnsi"/>
          <w:sz w:val="24"/>
          <w:szCs w:val="24"/>
          <w:lang w:val="en-US"/>
        </w:rPr>
        <w:t xml:space="preserve">be a </w:t>
      </w:r>
      <w:r w:rsidR="007660BF" w:rsidRPr="00086AAF">
        <w:rPr>
          <w:rFonts w:ascii="Book Antiqua" w:hAnsi="Book Antiqua" w:cstheme="minorHAnsi"/>
          <w:sz w:val="24"/>
          <w:szCs w:val="24"/>
          <w:lang w:val="en-US"/>
        </w:rPr>
        <w:t>top-ranked HCO and bottom-ranked HCO even if</w:t>
      </w:r>
      <w:r w:rsidRPr="00086AAF">
        <w:rPr>
          <w:rFonts w:ascii="Book Antiqua" w:hAnsi="Book Antiqua" w:cstheme="minorHAnsi"/>
          <w:sz w:val="24"/>
          <w:szCs w:val="24"/>
          <w:lang w:val="en-US"/>
        </w:rPr>
        <w:t xml:space="preserve"> all </w:t>
      </w:r>
      <w:r w:rsidR="007660BF" w:rsidRPr="00086AAF">
        <w:rPr>
          <w:rFonts w:ascii="Book Antiqua" w:hAnsi="Book Antiqua" w:cstheme="minorHAnsi"/>
          <w:sz w:val="24"/>
          <w:szCs w:val="24"/>
          <w:lang w:val="en-US"/>
        </w:rPr>
        <w:t xml:space="preserve">HCOS were </w:t>
      </w:r>
      <w:r w:rsidRPr="00086AAF">
        <w:rPr>
          <w:rFonts w:ascii="Book Antiqua" w:hAnsi="Book Antiqua" w:cstheme="minorHAnsi"/>
          <w:sz w:val="24"/>
          <w:szCs w:val="24"/>
          <w:lang w:val="en-US"/>
        </w:rPr>
        <w:t xml:space="preserve">providing </w:t>
      </w:r>
      <w:r w:rsidR="007660BF" w:rsidRPr="00086AAF">
        <w:rPr>
          <w:rFonts w:ascii="Book Antiqua" w:hAnsi="Book Antiqua" w:cstheme="minorHAnsi"/>
          <w:sz w:val="24"/>
          <w:szCs w:val="24"/>
          <w:lang w:val="en-US"/>
        </w:rPr>
        <w:t>outstanding</w:t>
      </w:r>
      <w:r w:rsidRPr="00086AAF">
        <w:rPr>
          <w:rFonts w:ascii="Book Antiqua" w:hAnsi="Book Antiqua" w:cstheme="minorHAnsi"/>
          <w:sz w:val="24"/>
          <w:szCs w:val="24"/>
          <w:lang w:val="en-US"/>
        </w:rPr>
        <w:t xml:space="preserve"> service. </w:t>
      </w:r>
      <w:r w:rsidR="00C22871" w:rsidRPr="00086AAF">
        <w:rPr>
          <w:rFonts w:ascii="Book Antiqua" w:hAnsi="Book Antiqua" w:cstheme="minorHAnsi"/>
          <w:sz w:val="24"/>
          <w:szCs w:val="24"/>
          <w:lang w:val="en-US"/>
        </w:rPr>
        <w:t>Whilst c</w:t>
      </w:r>
      <w:r w:rsidRPr="00086AAF">
        <w:rPr>
          <w:rFonts w:ascii="Book Antiqua" w:hAnsi="Book Antiqua" w:cstheme="minorHAnsi"/>
          <w:sz w:val="24"/>
          <w:szCs w:val="24"/>
          <w:lang w:val="en-US"/>
        </w:rPr>
        <w:t xml:space="preserve">onfidence intervals </w:t>
      </w:r>
      <w:r w:rsidR="00C22871" w:rsidRPr="00086AAF">
        <w:rPr>
          <w:rFonts w:ascii="Book Antiqua" w:hAnsi="Book Antiqua" w:cstheme="minorHAnsi"/>
          <w:sz w:val="24"/>
          <w:szCs w:val="24"/>
          <w:lang w:val="en-US"/>
        </w:rPr>
        <w:t xml:space="preserve">are often introduced </w:t>
      </w:r>
      <w:r w:rsidRPr="00086AAF">
        <w:rPr>
          <w:rFonts w:ascii="Book Antiqua" w:hAnsi="Book Antiqua" w:cstheme="minorHAnsi"/>
          <w:sz w:val="24"/>
          <w:szCs w:val="24"/>
          <w:lang w:val="en-US"/>
        </w:rPr>
        <w:t xml:space="preserve">to </w:t>
      </w:r>
      <w:r w:rsidR="00C22871" w:rsidRPr="00086AAF">
        <w:rPr>
          <w:rFonts w:ascii="Book Antiqua" w:hAnsi="Book Antiqua" w:cstheme="minorHAnsi"/>
          <w:sz w:val="24"/>
          <w:szCs w:val="24"/>
          <w:lang w:val="en-US"/>
        </w:rPr>
        <w:t xml:space="preserve">determine where </w:t>
      </w:r>
      <w:r w:rsidR="00976CA0" w:rsidRPr="00086AAF">
        <w:rPr>
          <w:rFonts w:ascii="Book Antiqua" w:hAnsi="Book Antiqua" w:cstheme="minorHAnsi"/>
          <w:sz w:val="24"/>
          <w:szCs w:val="24"/>
          <w:lang w:val="en-US"/>
        </w:rPr>
        <w:t xml:space="preserve">statistically significant </w:t>
      </w:r>
      <w:r w:rsidRPr="00086AAF">
        <w:rPr>
          <w:rFonts w:ascii="Book Antiqua" w:hAnsi="Book Antiqua" w:cstheme="minorHAnsi"/>
          <w:sz w:val="24"/>
          <w:szCs w:val="24"/>
          <w:lang w:val="en-US"/>
        </w:rPr>
        <w:t xml:space="preserve">differences in </w:t>
      </w:r>
      <w:r w:rsidR="00976CA0" w:rsidRPr="00086AAF">
        <w:rPr>
          <w:rFonts w:ascii="Book Antiqua" w:hAnsi="Book Antiqua" w:cstheme="minorHAnsi"/>
          <w:sz w:val="24"/>
          <w:szCs w:val="24"/>
          <w:lang w:val="en-US"/>
        </w:rPr>
        <w:t xml:space="preserve">the </w:t>
      </w:r>
      <w:r w:rsidR="00B4316C" w:rsidRPr="00086AAF">
        <w:rPr>
          <w:rFonts w:ascii="Book Antiqua" w:hAnsi="Book Antiqua" w:cstheme="minorHAnsi"/>
          <w:sz w:val="24"/>
          <w:szCs w:val="24"/>
          <w:lang w:val="en-US"/>
        </w:rPr>
        <w:t>ranks</w:t>
      </w:r>
      <w:r w:rsidR="00C22871" w:rsidRPr="00086AAF">
        <w:rPr>
          <w:rFonts w:ascii="Book Antiqua" w:hAnsi="Book Antiqua" w:cstheme="minorHAnsi"/>
          <w:sz w:val="24"/>
          <w:szCs w:val="24"/>
          <w:lang w:val="en-US"/>
        </w:rPr>
        <w:t xml:space="preserve"> exist, the calculation of </w:t>
      </w:r>
      <w:r w:rsidRPr="00086AAF">
        <w:rPr>
          <w:rFonts w:ascii="Book Antiqua" w:hAnsi="Book Antiqua" w:cstheme="minorHAnsi"/>
          <w:sz w:val="24"/>
          <w:szCs w:val="24"/>
          <w:lang w:val="en-US"/>
        </w:rPr>
        <w:t xml:space="preserve">multiple intervals </w:t>
      </w:r>
      <w:r w:rsidR="00C22871" w:rsidRPr="00086AAF">
        <w:rPr>
          <w:rFonts w:ascii="Book Antiqua" w:hAnsi="Book Antiqua" w:cstheme="minorHAnsi"/>
          <w:sz w:val="24"/>
          <w:szCs w:val="24"/>
          <w:lang w:val="en-US"/>
        </w:rPr>
        <w:t xml:space="preserve">will </w:t>
      </w:r>
      <w:r w:rsidRPr="00086AAF">
        <w:rPr>
          <w:rFonts w:ascii="Book Antiqua" w:hAnsi="Book Antiqua" w:cstheme="minorHAnsi"/>
          <w:sz w:val="24"/>
          <w:szCs w:val="24"/>
          <w:lang w:val="en-US"/>
        </w:rPr>
        <w:t xml:space="preserve">increase the risk of </w:t>
      </w:r>
      <w:r w:rsidR="00C22871" w:rsidRPr="00086AAF">
        <w:rPr>
          <w:rFonts w:ascii="Book Antiqua" w:hAnsi="Book Antiqua" w:cstheme="minorHAnsi"/>
          <w:sz w:val="24"/>
          <w:szCs w:val="24"/>
          <w:lang w:val="en-US"/>
        </w:rPr>
        <w:t xml:space="preserve">identifying </w:t>
      </w:r>
      <w:r w:rsidRPr="00086AAF">
        <w:rPr>
          <w:rFonts w:ascii="Book Antiqua" w:hAnsi="Book Antiqua" w:cstheme="minorHAnsi"/>
          <w:sz w:val="24"/>
          <w:szCs w:val="24"/>
          <w:lang w:val="en-US"/>
        </w:rPr>
        <w:t xml:space="preserve">differences due to chance. </w:t>
      </w:r>
      <w:r w:rsidR="00976CA0" w:rsidRPr="00086AAF">
        <w:rPr>
          <w:rFonts w:ascii="Book Antiqua" w:hAnsi="Book Antiqua" w:cstheme="minorHAnsi"/>
          <w:sz w:val="24"/>
          <w:szCs w:val="24"/>
          <w:lang w:val="en-US"/>
        </w:rPr>
        <w:t xml:space="preserve">Employing a </w:t>
      </w:r>
      <w:r w:rsidRPr="00086AAF">
        <w:rPr>
          <w:rFonts w:ascii="Book Antiqua" w:hAnsi="Book Antiqua" w:cstheme="minorHAnsi"/>
          <w:sz w:val="24"/>
          <w:szCs w:val="24"/>
          <w:lang w:val="en-US"/>
        </w:rPr>
        <w:t xml:space="preserve">conservative significance level </w:t>
      </w:r>
      <w:r w:rsidR="00976CA0" w:rsidRPr="00086AAF">
        <w:rPr>
          <w:rFonts w:ascii="Book Antiqua" w:hAnsi="Book Antiqua" w:cstheme="minorHAnsi"/>
          <w:sz w:val="24"/>
          <w:szCs w:val="24"/>
          <w:lang w:val="en-US"/>
        </w:rPr>
        <w:t xml:space="preserve">to compensate </w:t>
      </w:r>
      <w:r w:rsidR="004B1522" w:rsidRPr="00086AAF">
        <w:rPr>
          <w:rFonts w:ascii="Book Antiqua" w:hAnsi="Book Antiqua" w:cstheme="minorHAnsi"/>
          <w:sz w:val="24"/>
          <w:szCs w:val="24"/>
          <w:lang w:val="en-US"/>
        </w:rPr>
        <w:t xml:space="preserve">will </w:t>
      </w:r>
      <w:r w:rsidRPr="00086AAF">
        <w:rPr>
          <w:rFonts w:ascii="Book Antiqua" w:hAnsi="Book Antiqua" w:cstheme="minorHAnsi"/>
          <w:sz w:val="24"/>
          <w:szCs w:val="24"/>
          <w:lang w:val="en-US"/>
        </w:rPr>
        <w:t>increase the</w:t>
      </w:r>
      <w:r w:rsidR="004B1522" w:rsidRPr="00086AAF">
        <w:rPr>
          <w:rFonts w:ascii="Book Antiqua" w:hAnsi="Book Antiqua" w:cstheme="minorHAnsi"/>
          <w:sz w:val="24"/>
          <w:szCs w:val="24"/>
          <w:lang w:val="en-US"/>
        </w:rPr>
        <w:t xml:space="preserve"> confidence intervals’</w:t>
      </w:r>
      <w:r w:rsidRPr="00086AAF">
        <w:rPr>
          <w:rFonts w:ascii="Book Antiqua" w:hAnsi="Book Antiqua" w:cstheme="minorHAnsi"/>
          <w:sz w:val="24"/>
          <w:szCs w:val="24"/>
          <w:lang w:val="en-US"/>
        </w:rPr>
        <w:t xml:space="preserve"> widths. </w:t>
      </w:r>
      <w:r w:rsidR="004B1522" w:rsidRPr="00086AAF">
        <w:rPr>
          <w:rFonts w:ascii="Book Antiqua" w:hAnsi="Book Antiqua" w:cstheme="minorHAnsi"/>
          <w:sz w:val="24"/>
          <w:szCs w:val="24"/>
          <w:lang w:val="en-US"/>
        </w:rPr>
        <w:t>In some cases t</w:t>
      </w:r>
      <w:r w:rsidRPr="00086AAF">
        <w:rPr>
          <w:rFonts w:ascii="Book Antiqua" w:hAnsi="Book Antiqua" w:cstheme="minorHAnsi"/>
          <w:sz w:val="24"/>
          <w:szCs w:val="24"/>
          <w:lang w:val="en-US"/>
        </w:rPr>
        <w:t xml:space="preserve">he intervals for </w:t>
      </w:r>
      <w:r w:rsidR="00A1520A" w:rsidRPr="00086AAF">
        <w:rPr>
          <w:rFonts w:ascii="Book Antiqua" w:hAnsi="Book Antiqua" w:cstheme="minorHAnsi"/>
          <w:sz w:val="24"/>
          <w:szCs w:val="24"/>
          <w:lang w:val="en-US"/>
        </w:rPr>
        <w:t>HCO</w:t>
      </w:r>
      <w:r w:rsidRPr="00086AAF">
        <w:rPr>
          <w:rFonts w:ascii="Book Antiqua" w:hAnsi="Book Antiqua" w:cstheme="minorHAnsi"/>
          <w:sz w:val="24"/>
          <w:szCs w:val="24"/>
          <w:lang w:val="en-US"/>
        </w:rPr>
        <w:t xml:space="preserve">s </w:t>
      </w:r>
      <w:r w:rsidR="004B1522" w:rsidRPr="00086AAF">
        <w:rPr>
          <w:rFonts w:ascii="Book Antiqua" w:hAnsi="Book Antiqua" w:cstheme="minorHAnsi"/>
          <w:sz w:val="24"/>
          <w:szCs w:val="24"/>
          <w:lang w:val="en-US"/>
        </w:rPr>
        <w:t xml:space="preserve">ranked first and last </w:t>
      </w:r>
      <w:r w:rsidRPr="00086AAF">
        <w:rPr>
          <w:rFonts w:ascii="Book Antiqua" w:hAnsi="Book Antiqua" w:cstheme="minorHAnsi"/>
          <w:sz w:val="24"/>
          <w:szCs w:val="24"/>
          <w:lang w:val="en-US"/>
        </w:rPr>
        <w:t xml:space="preserve">overlap </w:t>
      </w:r>
      <w:r w:rsidR="004B1522" w:rsidRPr="00086AAF">
        <w:rPr>
          <w:rFonts w:ascii="Book Antiqua" w:hAnsi="Book Antiqua" w:cstheme="minorHAnsi"/>
          <w:sz w:val="24"/>
          <w:szCs w:val="24"/>
          <w:lang w:val="en-US"/>
        </w:rPr>
        <w:t>rendering the</w:t>
      </w:r>
      <w:r w:rsidRPr="00086AAF">
        <w:rPr>
          <w:rFonts w:ascii="Book Antiqua" w:hAnsi="Book Antiqua" w:cstheme="minorHAnsi"/>
          <w:sz w:val="24"/>
          <w:szCs w:val="24"/>
          <w:lang w:val="en-US"/>
        </w:rPr>
        <w:t xml:space="preserve"> publi</w:t>
      </w:r>
      <w:r w:rsidR="004B1522" w:rsidRPr="00086AAF">
        <w:rPr>
          <w:rFonts w:ascii="Book Antiqua" w:hAnsi="Book Antiqua" w:cstheme="minorHAnsi"/>
          <w:sz w:val="24"/>
          <w:szCs w:val="24"/>
          <w:lang w:val="en-US"/>
        </w:rPr>
        <w:t>cation of</w:t>
      </w:r>
      <w:r w:rsidRPr="00086AAF">
        <w:rPr>
          <w:rFonts w:ascii="Book Antiqua" w:hAnsi="Book Antiqua" w:cstheme="minorHAnsi"/>
          <w:sz w:val="24"/>
          <w:szCs w:val="24"/>
          <w:lang w:val="en-US"/>
        </w:rPr>
        <w:t xml:space="preserve"> </w:t>
      </w:r>
      <w:r w:rsidR="004B1522" w:rsidRPr="00086AAF">
        <w:rPr>
          <w:rFonts w:ascii="Book Antiqua" w:hAnsi="Book Antiqua" w:cstheme="minorHAnsi"/>
          <w:sz w:val="24"/>
          <w:szCs w:val="24"/>
          <w:lang w:val="en-US"/>
        </w:rPr>
        <w:t xml:space="preserve">such </w:t>
      </w:r>
      <w:r w:rsidRPr="00086AAF">
        <w:rPr>
          <w:rFonts w:ascii="Book Antiqua" w:hAnsi="Book Antiqua" w:cstheme="minorHAnsi"/>
          <w:sz w:val="24"/>
          <w:szCs w:val="24"/>
          <w:lang w:val="en-US"/>
        </w:rPr>
        <w:t xml:space="preserve">tables </w:t>
      </w:r>
      <w:r w:rsidR="00213095" w:rsidRPr="00086AAF">
        <w:rPr>
          <w:rFonts w:ascii="Book Antiqua" w:hAnsi="Book Antiqua" w:cstheme="minorHAnsi"/>
          <w:sz w:val="24"/>
          <w:szCs w:val="24"/>
          <w:lang w:val="en-US"/>
        </w:rPr>
        <w:t>meaningless</w:t>
      </w:r>
      <w:r w:rsidR="00C51427" w:rsidRPr="00086AAF">
        <w:rPr>
          <w:rFonts w:ascii="Book Antiqua" w:hAnsi="Book Antiqua" w:cstheme="minorHAnsi"/>
          <w:sz w:val="24"/>
          <w:szCs w:val="24"/>
          <w:vertAlign w:val="superscript"/>
          <w:lang w:val="en-US"/>
        </w:rPr>
        <w:t>[</w:t>
      </w:r>
      <w:r w:rsidR="006A5001" w:rsidRPr="00086AAF">
        <w:rPr>
          <w:rFonts w:ascii="Book Antiqua" w:hAnsi="Book Antiqua" w:cstheme="minorHAnsi"/>
          <w:sz w:val="24"/>
          <w:szCs w:val="24"/>
          <w:vertAlign w:val="superscript"/>
          <w:lang w:val="en-US"/>
        </w:rPr>
        <w:t>10,</w:t>
      </w:r>
      <w:r w:rsidR="00F3278C" w:rsidRPr="00086AAF">
        <w:rPr>
          <w:rFonts w:ascii="Book Antiqua" w:hAnsi="Book Antiqua" w:cstheme="minorHAnsi"/>
          <w:sz w:val="24"/>
          <w:szCs w:val="24"/>
          <w:vertAlign w:val="superscript"/>
          <w:lang w:val="en-US"/>
        </w:rPr>
        <w:t>32</w:t>
      </w:r>
      <w:r w:rsidR="009C060D">
        <w:rPr>
          <w:rFonts w:ascii="Book Antiqua" w:hAnsi="Book Antiqua" w:cstheme="minorHAnsi"/>
          <w:sz w:val="24"/>
          <w:szCs w:val="24"/>
          <w:vertAlign w:val="superscript"/>
          <w:lang w:val="en-US"/>
        </w:rPr>
        <w:t>,</w:t>
      </w:r>
      <w:r w:rsidR="00F3278C" w:rsidRPr="00086AAF">
        <w:rPr>
          <w:rFonts w:ascii="Book Antiqua" w:hAnsi="Book Antiqua" w:cstheme="minorHAnsi"/>
          <w:sz w:val="24"/>
          <w:szCs w:val="24"/>
          <w:vertAlign w:val="superscript"/>
          <w:lang w:val="en-US"/>
        </w:rPr>
        <w:t>36</w:t>
      </w:r>
      <w:r w:rsidR="009C060D">
        <w:rPr>
          <w:rFonts w:ascii="Book Antiqua" w:hAnsi="Book Antiqua" w:cstheme="minorHAnsi"/>
          <w:sz w:val="24"/>
          <w:szCs w:val="24"/>
          <w:vertAlign w:val="superscript"/>
          <w:lang w:val="en-US"/>
        </w:rPr>
        <w:t>,</w:t>
      </w:r>
      <w:r w:rsidR="00F3278C" w:rsidRPr="00086AAF">
        <w:rPr>
          <w:rFonts w:ascii="Book Antiqua" w:hAnsi="Book Antiqua" w:cstheme="minorHAnsi"/>
          <w:sz w:val="24"/>
          <w:szCs w:val="24"/>
          <w:vertAlign w:val="superscript"/>
          <w:lang w:val="en-US"/>
        </w:rPr>
        <w:t>37</w:t>
      </w:r>
      <w:r w:rsidR="00C51427" w:rsidRPr="00086AAF">
        <w:rPr>
          <w:rFonts w:ascii="Book Antiqua" w:hAnsi="Book Antiqua" w:cstheme="minorHAnsi"/>
          <w:sz w:val="24"/>
          <w:szCs w:val="24"/>
          <w:vertAlign w:val="superscript"/>
          <w:lang w:val="en-US"/>
        </w:rPr>
        <w:t>]</w:t>
      </w:r>
      <w:r w:rsidRPr="00086AAF">
        <w:rPr>
          <w:rFonts w:ascii="Book Antiqua" w:hAnsi="Book Antiqua" w:cstheme="minorHAnsi"/>
          <w:sz w:val="24"/>
          <w:szCs w:val="24"/>
          <w:lang w:val="en-US"/>
        </w:rPr>
        <w:t>.</w:t>
      </w:r>
    </w:p>
    <w:p w:rsidR="00D929D3" w:rsidRPr="00086AAF" w:rsidRDefault="00CE547C"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Further</w:t>
      </w:r>
      <w:r w:rsidR="000E2048"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any variations</w:t>
      </w:r>
      <w:r w:rsidR="000E2048" w:rsidRPr="00086AAF">
        <w:rPr>
          <w:rFonts w:ascii="Book Antiqua" w:hAnsi="Book Antiqua" w:cstheme="minorHAnsi"/>
          <w:sz w:val="24"/>
          <w:szCs w:val="24"/>
          <w:lang w:val="en-US"/>
        </w:rPr>
        <w:t xml:space="preserve"> in rank</w:t>
      </w:r>
      <w:r w:rsidRPr="00086AAF">
        <w:rPr>
          <w:rFonts w:ascii="Book Antiqua" w:hAnsi="Book Antiqua" w:cstheme="minorHAnsi"/>
          <w:sz w:val="24"/>
          <w:szCs w:val="24"/>
          <w:lang w:val="en-US"/>
        </w:rPr>
        <w:t xml:space="preserve"> that may be observed with</w:t>
      </w:r>
      <w:r w:rsidR="000E2048" w:rsidRPr="00086AAF">
        <w:rPr>
          <w:rFonts w:ascii="Book Antiqua" w:hAnsi="Book Antiqua" w:cstheme="minorHAnsi"/>
          <w:sz w:val="24"/>
          <w:szCs w:val="24"/>
          <w:lang w:val="en-US"/>
        </w:rPr>
        <w:t xml:space="preserve"> time </w:t>
      </w:r>
      <w:r w:rsidRPr="00086AAF">
        <w:rPr>
          <w:rFonts w:ascii="Book Antiqua" w:hAnsi="Book Antiqua" w:cstheme="minorHAnsi"/>
          <w:sz w:val="24"/>
          <w:szCs w:val="24"/>
          <w:lang w:val="en-US"/>
        </w:rPr>
        <w:t>may</w:t>
      </w:r>
      <w:r w:rsidR="000E2048" w:rsidRPr="00086AAF">
        <w:rPr>
          <w:rFonts w:ascii="Book Antiqua" w:hAnsi="Book Antiqua" w:cstheme="minorHAnsi"/>
          <w:sz w:val="24"/>
          <w:szCs w:val="24"/>
          <w:lang w:val="en-US"/>
        </w:rPr>
        <w:t xml:space="preserve"> be </w:t>
      </w:r>
      <w:r w:rsidRPr="00086AAF">
        <w:rPr>
          <w:rFonts w:ascii="Book Antiqua" w:hAnsi="Book Antiqua" w:cstheme="minorHAnsi"/>
          <w:sz w:val="24"/>
          <w:szCs w:val="24"/>
          <w:lang w:val="en-US"/>
        </w:rPr>
        <w:t xml:space="preserve">a result of </w:t>
      </w:r>
      <w:r w:rsidR="000E2048" w:rsidRPr="00086AAF">
        <w:rPr>
          <w:rFonts w:ascii="Book Antiqua" w:hAnsi="Book Antiqua" w:cstheme="minorHAnsi"/>
          <w:sz w:val="24"/>
          <w:szCs w:val="24"/>
          <w:lang w:val="en-US"/>
        </w:rPr>
        <w:t xml:space="preserve">the </w:t>
      </w:r>
      <w:r w:rsidR="009C060D">
        <w:rPr>
          <w:rFonts w:ascii="Book Antiqua" w:hAnsi="Book Antiqua" w:cstheme="minorHAnsi"/>
          <w:sz w:val="24"/>
          <w:szCs w:val="24"/>
          <w:lang w:val="en-US" w:eastAsia="zh-CN"/>
        </w:rPr>
        <w:t>“</w:t>
      </w:r>
      <w:r w:rsidR="000E2048" w:rsidRPr="00086AAF">
        <w:rPr>
          <w:rFonts w:ascii="Book Antiqua" w:hAnsi="Book Antiqua" w:cstheme="minorHAnsi"/>
          <w:sz w:val="24"/>
          <w:szCs w:val="24"/>
          <w:lang w:val="en-US"/>
        </w:rPr>
        <w:t>regr</w:t>
      </w:r>
      <w:r w:rsidR="00213095" w:rsidRPr="00086AAF">
        <w:rPr>
          <w:rFonts w:ascii="Book Antiqua" w:hAnsi="Book Antiqua" w:cstheme="minorHAnsi"/>
          <w:sz w:val="24"/>
          <w:szCs w:val="24"/>
          <w:lang w:val="en-US"/>
        </w:rPr>
        <w:t>ession to the mean</w:t>
      </w:r>
      <w:r w:rsidR="009C060D">
        <w:rPr>
          <w:rFonts w:ascii="Book Antiqua" w:hAnsi="Book Antiqua" w:cstheme="minorHAnsi"/>
          <w:sz w:val="24"/>
          <w:szCs w:val="24"/>
          <w:lang w:val="en-US" w:eastAsia="zh-CN"/>
        </w:rPr>
        <w:t>”</w:t>
      </w:r>
      <w:r w:rsidR="00213095" w:rsidRPr="00086AAF">
        <w:rPr>
          <w:rFonts w:ascii="Book Antiqua" w:hAnsi="Book Antiqua" w:cstheme="minorHAnsi"/>
          <w:sz w:val="24"/>
          <w:szCs w:val="24"/>
          <w:lang w:val="en-US"/>
        </w:rPr>
        <w:t xml:space="preserve"> </w:t>
      </w:r>
      <w:proofErr w:type="gramStart"/>
      <w:r w:rsidR="00213095" w:rsidRPr="00086AAF">
        <w:rPr>
          <w:rFonts w:ascii="Book Antiqua" w:hAnsi="Book Antiqua" w:cstheme="minorHAnsi"/>
          <w:sz w:val="24"/>
          <w:szCs w:val="24"/>
          <w:lang w:val="en-US"/>
        </w:rPr>
        <w:t>phenomenon</w:t>
      </w:r>
      <w:r w:rsidR="00C51427" w:rsidRPr="00086AAF">
        <w:rPr>
          <w:rFonts w:ascii="Book Antiqua" w:hAnsi="Book Antiqua" w:cstheme="minorHAnsi"/>
          <w:sz w:val="24"/>
          <w:szCs w:val="24"/>
          <w:vertAlign w:val="superscript"/>
          <w:lang w:val="en-US"/>
        </w:rPr>
        <w:t>[</w:t>
      </w:r>
      <w:proofErr w:type="gramEnd"/>
      <w:r w:rsidR="00C27798" w:rsidRPr="00086AAF">
        <w:rPr>
          <w:rFonts w:ascii="Book Antiqua" w:hAnsi="Book Antiqua" w:cstheme="minorHAnsi"/>
          <w:sz w:val="24"/>
          <w:szCs w:val="24"/>
          <w:vertAlign w:val="superscript"/>
          <w:lang w:val="en-US"/>
        </w:rPr>
        <w:t>38</w:t>
      </w:r>
      <w:r w:rsidR="00C51427" w:rsidRPr="00086AAF">
        <w:rPr>
          <w:rFonts w:ascii="Book Antiqua" w:hAnsi="Book Antiqua" w:cstheme="minorHAnsi"/>
          <w:sz w:val="24"/>
          <w:szCs w:val="24"/>
          <w:vertAlign w:val="superscript"/>
          <w:lang w:val="en-US"/>
        </w:rPr>
        <w:t>]</w:t>
      </w:r>
      <w:r w:rsidR="000E2048"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 xml:space="preserve">rather than reflecting fundamental </w:t>
      </w:r>
      <w:r w:rsidR="000E2048" w:rsidRPr="00086AAF">
        <w:rPr>
          <w:rFonts w:ascii="Book Antiqua" w:hAnsi="Book Antiqua" w:cstheme="minorHAnsi"/>
          <w:sz w:val="24"/>
          <w:szCs w:val="24"/>
          <w:lang w:val="en-US"/>
        </w:rPr>
        <w:t xml:space="preserve">change in quality. Anderson </w:t>
      </w:r>
      <w:r w:rsidR="000E2048" w:rsidRPr="009C060D">
        <w:rPr>
          <w:rFonts w:ascii="Book Antiqua" w:hAnsi="Book Antiqua" w:cstheme="minorHAnsi"/>
          <w:i/>
          <w:sz w:val="24"/>
          <w:szCs w:val="24"/>
          <w:lang w:val="en-US"/>
        </w:rPr>
        <w:t xml:space="preserve">et </w:t>
      </w:r>
      <w:proofErr w:type="gramStart"/>
      <w:r w:rsidR="000E2048" w:rsidRPr="009C060D">
        <w:rPr>
          <w:rFonts w:ascii="Book Antiqua" w:hAnsi="Book Antiqua" w:cstheme="minorHAnsi"/>
          <w:i/>
          <w:sz w:val="24"/>
          <w:szCs w:val="24"/>
          <w:lang w:val="en-US"/>
        </w:rPr>
        <w:t>al</w:t>
      </w:r>
      <w:r w:rsidR="0096237F" w:rsidRPr="00086AAF">
        <w:rPr>
          <w:rFonts w:ascii="Book Antiqua" w:hAnsi="Book Antiqua" w:cstheme="minorHAnsi"/>
          <w:sz w:val="24"/>
          <w:szCs w:val="24"/>
          <w:vertAlign w:val="superscript"/>
          <w:lang w:val="en-US"/>
        </w:rPr>
        <w:t>[</w:t>
      </w:r>
      <w:proofErr w:type="gramEnd"/>
      <w:r w:rsidR="0096237F" w:rsidRPr="00086AAF">
        <w:rPr>
          <w:rFonts w:ascii="Book Antiqua" w:hAnsi="Book Antiqua" w:cstheme="minorHAnsi"/>
          <w:sz w:val="24"/>
          <w:szCs w:val="24"/>
          <w:vertAlign w:val="superscript"/>
          <w:lang w:val="en-US"/>
        </w:rPr>
        <w:t>34]</w:t>
      </w:r>
      <w:r w:rsidR="000E2048"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 xml:space="preserve">produced </w:t>
      </w:r>
      <w:r w:rsidR="000E2048" w:rsidRPr="00086AAF">
        <w:rPr>
          <w:rFonts w:ascii="Book Antiqua" w:hAnsi="Book Antiqua" w:cstheme="minorHAnsi"/>
          <w:sz w:val="24"/>
          <w:szCs w:val="24"/>
          <w:lang w:val="en-US"/>
        </w:rPr>
        <w:t>a measure of the “…expected change in the rank order if</w:t>
      </w:r>
      <w:r w:rsidR="00754BC0" w:rsidRPr="00086AAF">
        <w:rPr>
          <w:rFonts w:ascii="Book Antiqua" w:hAnsi="Book Antiqua" w:cstheme="minorHAnsi"/>
          <w:sz w:val="24"/>
          <w:szCs w:val="24"/>
          <w:lang w:val="en-US"/>
        </w:rPr>
        <w:t xml:space="preserve"> one were to repeat the study” </w:t>
      </w:r>
      <w:r w:rsidR="000E2048" w:rsidRPr="00086AAF">
        <w:rPr>
          <w:rFonts w:ascii="Book Antiqua" w:hAnsi="Book Antiqua" w:cstheme="minorHAnsi"/>
          <w:sz w:val="24"/>
          <w:szCs w:val="24"/>
          <w:lang w:val="en-US"/>
        </w:rPr>
        <w:t xml:space="preserve">to assess the validity of ranking and </w:t>
      </w:r>
      <w:r w:rsidRPr="00086AAF">
        <w:rPr>
          <w:rFonts w:ascii="Book Antiqua" w:hAnsi="Book Antiqua" w:cstheme="minorHAnsi"/>
          <w:sz w:val="24"/>
          <w:szCs w:val="24"/>
          <w:lang w:val="en-US"/>
        </w:rPr>
        <w:t xml:space="preserve">demonstrated </w:t>
      </w:r>
      <w:r w:rsidR="000E2048" w:rsidRPr="00086AAF">
        <w:rPr>
          <w:rFonts w:ascii="Book Antiqua" w:hAnsi="Book Antiqua" w:cstheme="minorHAnsi"/>
          <w:sz w:val="24"/>
          <w:szCs w:val="24"/>
          <w:lang w:val="en-US"/>
        </w:rPr>
        <w:t>the “…tremendous</w:t>
      </w:r>
      <w:r w:rsidR="00D6634E" w:rsidRPr="00086AAF">
        <w:rPr>
          <w:rFonts w:ascii="Book Antiqua" w:hAnsi="Book Antiqua" w:cstheme="minorHAnsi"/>
          <w:sz w:val="24"/>
          <w:szCs w:val="24"/>
          <w:lang w:val="en-US"/>
        </w:rPr>
        <w:t xml:space="preserve"> uncertainty in the ordering…”</w:t>
      </w:r>
      <w:r w:rsidR="00C51427" w:rsidRPr="00086AAF">
        <w:rPr>
          <w:rFonts w:ascii="Book Antiqua" w:hAnsi="Book Antiqua" w:cstheme="minorHAnsi"/>
          <w:sz w:val="24"/>
          <w:szCs w:val="24"/>
          <w:vertAlign w:val="superscript"/>
          <w:lang w:val="en-US"/>
        </w:rPr>
        <w:t>[</w:t>
      </w:r>
      <w:r w:rsidR="00C27798" w:rsidRPr="00086AAF">
        <w:rPr>
          <w:rFonts w:ascii="Book Antiqua" w:hAnsi="Book Antiqua" w:cstheme="minorHAnsi"/>
          <w:sz w:val="24"/>
          <w:szCs w:val="24"/>
          <w:vertAlign w:val="superscript"/>
          <w:lang w:val="en-US"/>
        </w:rPr>
        <w:t>34</w:t>
      </w:r>
      <w:r w:rsidR="00C51427" w:rsidRPr="00086AAF">
        <w:rPr>
          <w:rFonts w:ascii="Book Antiqua" w:hAnsi="Book Antiqua" w:cstheme="minorHAnsi"/>
          <w:sz w:val="24"/>
          <w:szCs w:val="24"/>
          <w:vertAlign w:val="superscript"/>
          <w:lang w:val="en-US"/>
        </w:rPr>
        <w:t>]</w:t>
      </w:r>
      <w:r w:rsidR="000E2048" w:rsidRPr="00086AAF">
        <w:rPr>
          <w:rFonts w:ascii="Book Antiqua" w:hAnsi="Book Antiqua" w:cstheme="minorHAnsi"/>
          <w:sz w:val="24"/>
          <w:szCs w:val="24"/>
          <w:lang w:val="en-US"/>
        </w:rPr>
        <w:t xml:space="preserve">. </w:t>
      </w:r>
    </w:p>
    <w:p w:rsidR="000E2048" w:rsidRPr="00086AAF" w:rsidRDefault="000E6FEE"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 xml:space="preserve">Fundamentally, the league table approach </w:t>
      </w:r>
      <w:r w:rsidR="00924E8D" w:rsidRPr="00086AAF">
        <w:rPr>
          <w:rFonts w:ascii="Book Antiqua" w:hAnsi="Book Antiqua" w:cstheme="minorHAnsi"/>
          <w:sz w:val="24"/>
          <w:szCs w:val="24"/>
          <w:lang w:val="en-US"/>
        </w:rPr>
        <w:t>is flawed as it</w:t>
      </w:r>
      <w:r w:rsidR="00F861F2" w:rsidRPr="00086AAF">
        <w:rPr>
          <w:rFonts w:ascii="Book Antiqua" w:hAnsi="Book Antiqua" w:cstheme="minorHAnsi"/>
          <w:sz w:val="24"/>
          <w:szCs w:val="24"/>
          <w:lang w:val="en-US"/>
        </w:rPr>
        <w:t xml:space="preserve"> </w:t>
      </w:r>
      <w:r w:rsidR="00826868" w:rsidRPr="00086AAF">
        <w:rPr>
          <w:rFonts w:ascii="Book Antiqua" w:hAnsi="Book Antiqua" w:cstheme="minorHAnsi"/>
          <w:sz w:val="24"/>
          <w:szCs w:val="24"/>
          <w:lang w:val="en-US"/>
        </w:rPr>
        <w:t xml:space="preserve">focusses </w:t>
      </w:r>
      <w:r w:rsidR="005019C1" w:rsidRPr="00086AAF">
        <w:rPr>
          <w:rFonts w:ascii="Book Antiqua" w:hAnsi="Book Antiqua" w:cstheme="minorHAnsi"/>
          <w:sz w:val="24"/>
          <w:szCs w:val="24"/>
          <w:lang w:val="en-US"/>
        </w:rPr>
        <w:t>attention</w:t>
      </w:r>
      <w:r w:rsidR="00F861F2" w:rsidRPr="00086AAF">
        <w:rPr>
          <w:rFonts w:ascii="Book Antiqua" w:hAnsi="Book Antiqua" w:cstheme="minorHAnsi"/>
          <w:sz w:val="24"/>
          <w:szCs w:val="24"/>
          <w:lang w:val="en-US"/>
        </w:rPr>
        <w:t xml:space="preserve"> </w:t>
      </w:r>
      <w:r w:rsidR="00826868" w:rsidRPr="00086AAF">
        <w:rPr>
          <w:rFonts w:ascii="Book Antiqua" w:hAnsi="Book Antiqua" w:cstheme="minorHAnsi"/>
          <w:sz w:val="24"/>
          <w:szCs w:val="24"/>
          <w:lang w:val="en-US"/>
        </w:rPr>
        <w:t>on</w:t>
      </w:r>
      <w:r w:rsidR="00F861F2" w:rsidRPr="00086AAF">
        <w:rPr>
          <w:rFonts w:ascii="Book Antiqua" w:hAnsi="Book Antiqua" w:cstheme="minorHAnsi"/>
          <w:sz w:val="24"/>
          <w:szCs w:val="24"/>
          <w:lang w:val="en-US"/>
        </w:rPr>
        <w:t xml:space="preserve"> </w:t>
      </w:r>
      <w:r w:rsidR="00F861F2" w:rsidRPr="009C060D">
        <w:rPr>
          <w:rFonts w:ascii="Book Antiqua" w:hAnsi="Book Antiqua" w:cstheme="minorHAnsi"/>
          <w:sz w:val="24"/>
          <w:szCs w:val="24"/>
          <w:lang w:val="en-US"/>
        </w:rPr>
        <w:t>individual HCOs</w:t>
      </w:r>
      <w:r w:rsidR="00F861F2" w:rsidRPr="009C060D" w:rsidDel="00924E8D">
        <w:rPr>
          <w:rFonts w:ascii="Book Antiqua" w:hAnsi="Book Antiqua" w:cstheme="minorHAnsi"/>
          <w:sz w:val="24"/>
          <w:szCs w:val="24"/>
          <w:lang w:val="en-US"/>
        </w:rPr>
        <w:t xml:space="preserve"> </w:t>
      </w:r>
      <w:r w:rsidR="00F861F2" w:rsidRPr="009C060D">
        <w:rPr>
          <w:rFonts w:ascii="Book Antiqua" w:hAnsi="Book Antiqua" w:cstheme="minorHAnsi"/>
          <w:sz w:val="24"/>
          <w:szCs w:val="24"/>
          <w:lang w:val="en-US"/>
        </w:rPr>
        <w:t>and, in particular, th</w:t>
      </w:r>
      <w:r w:rsidR="006A5001" w:rsidRPr="009C060D">
        <w:rPr>
          <w:rFonts w:ascii="Book Antiqua" w:hAnsi="Book Antiqua" w:cstheme="minorHAnsi"/>
          <w:sz w:val="24"/>
          <w:szCs w:val="24"/>
          <w:lang w:val="en-US"/>
        </w:rPr>
        <w:t>os</w:t>
      </w:r>
      <w:r w:rsidR="00F861F2" w:rsidRPr="009C060D">
        <w:rPr>
          <w:rFonts w:ascii="Book Antiqua" w:hAnsi="Book Antiqua" w:cstheme="minorHAnsi"/>
          <w:sz w:val="24"/>
          <w:szCs w:val="24"/>
          <w:lang w:val="en-US"/>
        </w:rPr>
        <w:t xml:space="preserve">e </w:t>
      </w:r>
      <w:r w:rsidR="006A5001" w:rsidRPr="009C060D">
        <w:rPr>
          <w:rFonts w:ascii="Book Antiqua" w:hAnsi="Book Antiqua" w:cstheme="minorHAnsi"/>
          <w:sz w:val="24"/>
          <w:szCs w:val="24"/>
          <w:lang w:val="en-US"/>
        </w:rPr>
        <w:t xml:space="preserve">deemed to be </w:t>
      </w:r>
      <w:r w:rsidR="00F861F2" w:rsidRPr="009C060D">
        <w:rPr>
          <w:rFonts w:ascii="Book Antiqua" w:hAnsi="Book Antiqua" w:cstheme="minorHAnsi"/>
          <w:sz w:val="24"/>
          <w:szCs w:val="24"/>
          <w:lang w:val="en-US"/>
        </w:rPr>
        <w:t xml:space="preserve">poorer performers </w:t>
      </w:r>
      <w:r w:rsidR="005019C1" w:rsidRPr="009C060D">
        <w:rPr>
          <w:rFonts w:ascii="Book Antiqua" w:hAnsi="Book Antiqua" w:cstheme="minorHAnsi"/>
          <w:sz w:val="24"/>
          <w:szCs w:val="24"/>
          <w:lang w:val="en-US"/>
        </w:rPr>
        <w:t xml:space="preserve">requiring improvement </w:t>
      </w:r>
      <w:r w:rsidR="00F861F2" w:rsidRPr="009C060D">
        <w:rPr>
          <w:rFonts w:ascii="Book Antiqua" w:hAnsi="Book Antiqua" w:cstheme="minorHAnsi"/>
          <w:sz w:val="24"/>
          <w:szCs w:val="24"/>
          <w:lang w:val="en-US"/>
        </w:rPr>
        <w:t>rather than</w:t>
      </w:r>
      <w:r w:rsidRPr="009C060D">
        <w:rPr>
          <w:rFonts w:ascii="Book Antiqua" w:hAnsi="Book Antiqua" w:cstheme="minorHAnsi"/>
          <w:sz w:val="24"/>
          <w:szCs w:val="24"/>
          <w:lang w:val="en-US"/>
        </w:rPr>
        <w:t xml:space="preserve"> address</w:t>
      </w:r>
      <w:r w:rsidR="005019C1" w:rsidRPr="009C060D">
        <w:rPr>
          <w:rFonts w:ascii="Book Antiqua" w:hAnsi="Book Antiqua" w:cstheme="minorHAnsi"/>
          <w:sz w:val="24"/>
          <w:szCs w:val="24"/>
          <w:lang w:val="en-US"/>
        </w:rPr>
        <w:t>ing</w:t>
      </w:r>
      <w:r w:rsidRPr="009C060D">
        <w:rPr>
          <w:rFonts w:ascii="Book Antiqua" w:hAnsi="Book Antiqua" w:cstheme="minorHAnsi"/>
          <w:sz w:val="24"/>
          <w:szCs w:val="24"/>
          <w:lang w:val="en-US"/>
        </w:rPr>
        <w:t xml:space="preserve"> issues </w:t>
      </w:r>
      <w:r w:rsidR="00F861F2" w:rsidRPr="009C060D">
        <w:rPr>
          <w:rFonts w:ascii="Book Antiqua" w:hAnsi="Book Antiqua" w:cstheme="minorHAnsi"/>
          <w:sz w:val="24"/>
          <w:szCs w:val="24"/>
          <w:lang w:val="en-US"/>
        </w:rPr>
        <w:t xml:space="preserve">that may help bring systemic </w:t>
      </w:r>
      <w:r w:rsidR="00560640" w:rsidRPr="009C060D">
        <w:rPr>
          <w:rFonts w:ascii="Book Antiqua" w:hAnsi="Book Antiqua" w:cstheme="minorHAnsi"/>
          <w:sz w:val="24"/>
          <w:szCs w:val="24"/>
          <w:lang w:val="en-US"/>
        </w:rPr>
        <w:t xml:space="preserve">advances </w:t>
      </w:r>
      <w:r w:rsidRPr="009C060D">
        <w:rPr>
          <w:rFonts w:ascii="Book Antiqua" w:hAnsi="Book Antiqua" w:cstheme="minorHAnsi"/>
          <w:sz w:val="24"/>
          <w:szCs w:val="24"/>
          <w:lang w:val="en-US"/>
        </w:rPr>
        <w:t xml:space="preserve">to the system of </w:t>
      </w:r>
      <w:proofErr w:type="gramStart"/>
      <w:r w:rsidR="00A1520A" w:rsidRPr="009C060D">
        <w:rPr>
          <w:rFonts w:ascii="Book Antiqua" w:hAnsi="Book Antiqua" w:cstheme="minorHAnsi"/>
          <w:sz w:val="24"/>
          <w:szCs w:val="24"/>
          <w:lang w:val="en-US"/>
        </w:rPr>
        <w:t>HCO</w:t>
      </w:r>
      <w:r w:rsidRPr="009C060D">
        <w:rPr>
          <w:rFonts w:ascii="Book Antiqua" w:hAnsi="Book Antiqua" w:cstheme="minorHAnsi"/>
          <w:sz w:val="24"/>
          <w:szCs w:val="24"/>
          <w:lang w:val="en-US"/>
        </w:rPr>
        <w:t>s</w:t>
      </w:r>
      <w:r w:rsidR="00C51427" w:rsidRPr="009C060D">
        <w:rPr>
          <w:rFonts w:ascii="Book Antiqua" w:hAnsi="Book Antiqua" w:cstheme="minorHAnsi"/>
          <w:sz w:val="24"/>
          <w:szCs w:val="24"/>
          <w:vertAlign w:val="superscript"/>
          <w:lang w:val="en-US"/>
        </w:rPr>
        <w:t>[</w:t>
      </w:r>
      <w:proofErr w:type="gramEnd"/>
      <w:r w:rsidR="00E06ED7" w:rsidRPr="009C060D">
        <w:rPr>
          <w:rFonts w:ascii="Book Antiqua" w:hAnsi="Book Antiqua" w:cstheme="minorHAnsi"/>
          <w:sz w:val="24"/>
          <w:szCs w:val="24"/>
          <w:vertAlign w:val="superscript"/>
          <w:lang w:val="en-US"/>
        </w:rPr>
        <w:t>27</w:t>
      </w:r>
      <w:r w:rsidR="009C060D">
        <w:rPr>
          <w:rFonts w:ascii="Book Antiqua" w:hAnsi="Book Antiqua" w:cstheme="minorHAnsi"/>
          <w:sz w:val="24"/>
          <w:szCs w:val="24"/>
          <w:vertAlign w:val="superscript"/>
          <w:lang w:val="en-US"/>
        </w:rPr>
        <w:t>,</w:t>
      </w:r>
      <w:r w:rsidR="00E06ED7" w:rsidRPr="009C060D">
        <w:rPr>
          <w:rFonts w:ascii="Book Antiqua" w:hAnsi="Book Antiqua" w:cstheme="minorHAnsi"/>
          <w:sz w:val="24"/>
          <w:szCs w:val="24"/>
          <w:vertAlign w:val="superscript"/>
          <w:lang w:val="en-US"/>
        </w:rPr>
        <w:t>39</w:t>
      </w:r>
      <w:r w:rsidR="00C51427" w:rsidRPr="009C060D">
        <w:rPr>
          <w:rFonts w:ascii="Book Antiqua" w:hAnsi="Book Antiqua" w:cstheme="minorHAnsi"/>
          <w:sz w:val="24"/>
          <w:szCs w:val="24"/>
          <w:vertAlign w:val="superscript"/>
          <w:lang w:val="en-US"/>
        </w:rPr>
        <w:t>]</w:t>
      </w:r>
      <w:r w:rsidRPr="009C060D">
        <w:rPr>
          <w:rFonts w:ascii="Book Antiqua" w:hAnsi="Book Antiqua" w:cstheme="minorHAnsi"/>
          <w:sz w:val="24"/>
          <w:szCs w:val="24"/>
          <w:lang w:val="en-US"/>
        </w:rPr>
        <w:t xml:space="preserve">. </w:t>
      </w:r>
      <w:r w:rsidR="000E2048" w:rsidRPr="009C060D">
        <w:rPr>
          <w:rFonts w:ascii="Book Antiqua" w:hAnsi="Book Antiqua" w:cstheme="minorHAnsi"/>
          <w:sz w:val="24"/>
          <w:szCs w:val="24"/>
          <w:lang w:val="en-US"/>
        </w:rPr>
        <w:t>Th</w:t>
      </w:r>
      <w:r w:rsidR="000E2048" w:rsidRPr="00086AAF">
        <w:rPr>
          <w:rFonts w:ascii="Book Antiqua" w:hAnsi="Book Antiqua" w:cstheme="minorHAnsi"/>
          <w:sz w:val="24"/>
          <w:szCs w:val="24"/>
          <w:lang w:val="en-US"/>
        </w:rPr>
        <w:t xml:space="preserve">us </w:t>
      </w:r>
      <w:r w:rsidR="00F861F2" w:rsidRPr="00086AAF">
        <w:rPr>
          <w:rFonts w:ascii="Book Antiqua" w:hAnsi="Book Antiqua" w:cstheme="minorHAnsi"/>
          <w:sz w:val="24"/>
          <w:szCs w:val="24"/>
          <w:lang w:val="en-US"/>
        </w:rPr>
        <w:t xml:space="preserve">the </w:t>
      </w:r>
      <w:r w:rsidR="000E2048" w:rsidRPr="00086AAF">
        <w:rPr>
          <w:rFonts w:ascii="Book Antiqua" w:hAnsi="Book Antiqua" w:cstheme="minorHAnsi"/>
          <w:sz w:val="24"/>
          <w:szCs w:val="24"/>
          <w:lang w:val="en-US"/>
        </w:rPr>
        <w:t xml:space="preserve">analysis of </w:t>
      </w:r>
      <w:r w:rsidR="00B4316C" w:rsidRPr="00086AAF">
        <w:rPr>
          <w:rFonts w:ascii="Book Antiqua" w:hAnsi="Book Antiqua" w:cstheme="minorHAnsi"/>
          <w:sz w:val="24"/>
          <w:szCs w:val="24"/>
          <w:lang w:val="en-US"/>
        </w:rPr>
        <w:t>clinical indicators</w:t>
      </w:r>
      <w:r w:rsidR="000E2048" w:rsidRPr="00086AAF">
        <w:rPr>
          <w:rFonts w:ascii="Book Antiqua" w:hAnsi="Book Antiqua" w:cstheme="minorHAnsi"/>
          <w:sz w:val="24"/>
          <w:szCs w:val="24"/>
          <w:lang w:val="en-US"/>
        </w:rPr>
        <w:t xml:space="preserve"> </w:t>
      </w:r>
      <w:r w:rsidR="00560640" w:rsidRPr="00086AAF">
        <w:rPr>
          <w:rFonts w:ascii="Book Antiqua" w:hAnsi="Book Antiqua" w:cstheme="minorHAnsi"/>
          <w:sz w:val="24"/>
          <w:szCs w:val="24"/>
          <w:lang w:val="en-US"/>
        </w:rPr>
        <w:t>must</w:t>
      </w:r>
      <w:r w:rsidR="000E2048" w:rsidRPr="00086AAF">
        <w:rPr>
          <w:rFonts w:ascii="Book Antiqua" w:hAnsi="Book Antiqua" w:cstheme="minorHAnsi"/>
          <w:sz w:val="24"/>
          <w:szCs w:val="24"/>
          <w:lang w:val="en-US"/>
        </w:rPr>
        <w:t xml:space="preserve"> </w:t>
      </w:r>
      <w:r w:rsidR="00F861F2" w:rsidRPr="00086AAF">
        <w:rPr>
          <w:rFonts w:ascii="Book Antiqua" w:hAnsi="Book Antiqua" w:cstheme="minorHAnsi"/>
          <w:sz w:val="24"/>
          <w:szCs w:val="24"/>
          <w:lang w:val="en-US"/>
        </w:rPr>
        <w:t xml:space="preserve">report </w:t>
      </w:r>
      <w:r w:rsidR="000E2048" w:rsidRPr="00086AAF">
        <w:rPr>
          <w:rFonts w:ascii="Book Antiqua" w:hAnsi="Book Antiqua" w:cstheme="minorHAnsi"/>
          <w:sz w:val="24"/>
          <w:szCs w:val="24"/>
          <w:lang w:val="en-US"/>
        </w:rPr>
        <w:t>more than a</w:t>
      </w:r>
      <w:r w:rsidR="00560640" w:rsidRPr="00086AAF">
        <w:rPr>
          <w:rFonts w:ascii="Book Antiqua" w:hAnsi="Book Antiqua" w:cstheme="minorHAnsi"/>
          <w:sz w:val="24"/>
          <w:szCs w:val="24"/>
          <w:lang w:val="en-US"/>
        </w:rPr>
        <w:t xml:space="preserve"> simple</w:t>
      </w:r>
      <w:r w:rsidR="000E2048" w:rsidRPr="00086AAF">
        <w:rPr>
          <w:rFonts w:ascii="Book Antiqua" w:hAnsi="Book Antiqua" w:cstheme="minorHAnsi"/>
          <w:sz w:val="24"/>
          <w:szCs w:val="24"/>
          <w:lang w:val="en-US"/>
        </w:rPr>
        <w:t xml:space="preserve"> proportion and rank.</w:t>
      </w:r>
    </w:p>
    <w:p w:rsidR="000E2048" w:rsidRPr="00086AAF" w:rsidRDefault="00587EAD" w:rsidP="009C060D">
      <w:pPr>
        <w:spacing w:after="0" w:line="360" w:lineRule="auto"/>
        <w:ind w:firstLineChars="100" w:firstLine="240"/>
        <w:jc w:val="both"/>
        <w:rPr>
          <w:rFonts w:ascii="Book Antiqua" w:hAnsi="Book Antiqua" w:cstheme="minorHAnsi"/>
          <w:sz w:val="24"/>
          <w:szCs w:val="24"/>
          <w:lang w:val="en-US"/>
        </w:rPr>
      </w:pPr>
      <w:r w:rsidRPr="009C060D">
        <w:rPr>
          <w:rFonts w:ascii="Book Antiqua" w:hAnsi="Book Antiqua" w:cstheme="minorHAnsi"/>
          <w:sz w:val="24"/>
          <w:szCs w:val="24"/>
          <w:lang w:val="en-US"/>
        </w:rPr>
        <w:t xml:space="preserve">Setting </w:t>
      </w:r>
      <w:r w:rsidR="000E2048" w:rsidRPr="009C060D">
        <w:rPr>
          <w:rFonts w:ascii="Book Antiqua" w:hAnsi="Book Antiqua" w:cstheme="minorHAnsi"/>
          <w:sz w:val="24"/>
          <w:szCs w:val="24"/>
          <w:lang w:val="en-US"/>
        </w:rPr>
        <w:t>threshold</w:t>
      </w:r>
      <w:r w:rsidR="00E3150C" w:rsidRPr="009C060D">
        <w:rPr>
          <w:rFonts w:ascii="Book Antiqua" w:hAnsi="Book Antiqua" w:cstheme="minorHAnsi"/>
          <w:sz w:val="24"/>
          <w:szCs w:val="24"/>
          <w:lang w:val="en-US"/>
        </w:rPr>
        <w:t>s</w:t>
      </w:r>
      <w:r w:rsidR="000E2048" w:rsidRPr="009C060D">
        <w:rPr>
          <w:rFonts w:ascii="Book Antiqua" w:hAnsi="Book Antiqua" w:cstheme="minorHAnsi"/>
          <w:sz w:val="24"/>
          <w:szCs w:val="24"/>
          <w:lang w:val="en-US"/>
        </w:rPr>
        <w:t xml:space="preserve"> and perform</w:t>
      </w:r>
      <w:r w:rsidRPr="009C060D">
        <w:rPr>
          <w:rFonts w:ascii="Book Antiqua" w:hAnsi="Book Antiqua" w:cstheme="minorHAnsi"/>
          <w:sz w:val="24"/>
          <w:szCs w:val="24"/>
          <w:lang w:val="en-US"/>
        </w:rPr>
        <w:t>ing</w:t>
      </w:r>
      <w:r w:rsidR="000E2048" w:rsidRPr="009C060D">
        <w:rPr>
          <w:rFonts w:ascii="Book Antiqua" w:hAnsi="Book Antiqua" w:cstheme="minorHAnsi"/>
          <w:sz w:val="24"/>
          <w:szCs w:val="24"/>
          <w:lang w:val="en-US"/>
        </w:rPr>
        <w:t xml:space="preserve"> significance</w:t>
      </w:r>
      <w:r w:rsidR="00E3150C" w:rsidRPr="009C060D">
        <w:rPr>
          <w:rFonts w:ascii="Book Antiqua" w:hAnsi="Book Antiqua" w:cstheme="minorHAnsi"/>
          <w:sz w:val="24"/>
          <w:szCs w:val="24"/>
          <w:lang w:val="en-US"/>
        </w:rPr>
        <w:t xml:space="preserve"> tests</w:t>
      </w:r>
      <w:r w:rsidR="000E2048" w:rsidRPr="009C060D">
        <w:rPr>
          <w:rFonts w:ascii="Book Antiqua" w:hAnsi="Book Antiqua" w:cstheme="minorHAnsi"/>
          <w:sz w:val="24"/>
          <w:szCs w:val="24"/>
          <w:lang w:val="en-US"/>
        </w:rPr>
        <w:t xml:space="preserve"> using p-values</w:t>
      </w:r>
      <w:r w:rsidRPr="009C060D">
        <w:rPr>
          <w:rFonts w:ascii="Book Antiqua" w:hAnsi="Book Antiqua" w:cstheme="minorHAnsi"/>
          <w:sz w:val="24"/>
          <w:szCs w:val="24"/>
          <w:lang w:val="en-US"/>
        </w:rPr>
        <w:t xml:space="preserve"> is also commonly practiced, and was previously </w:t>
      </w:r>
      <w:r w:rsidR="00560640" w:rsidRPr="009C060D">
        <w:rPr>
          <w:rFonts w:ascii="Book Antiqua" w:hAnsi="Book Antiqua" w:cstheme="minorHAnsi"/>
          <w:sz w:val="24"/>
          <w:szCs w:val="24"/>
          <w:lang w:val="en-US"/>
        </w:rPr>
        <w:t xml:space="preserve">employed </w:t>
      </w:r>
      <w:r w:rsidRPr="009C060D">
        <w:rPr>
          <w:rFonts w:ascii="Book Antiqua" w:hAnsi="Book Antiqua" w:cstheme="minorHAnsi"/>
          <w:sz w:val="24"/>
          <w:szCs w:val="24"/>
          <w:lang w:val="en-US"/>
        </w:rPr>
        <w:t>by the ACHS</w:t>
      </w:r>
      <w:r w:rsidR="000E2048" w:rsidRPr="009C060D">
        <w:rPr>
          <w:rFonts w:ascii="Book Antiqua" w:hAnsi="Book Antiqua" w:cstheme="minorHAnsi"/>
          <w:sz w:val="24"/>
          <w:szCs w:val="24"/>
          <w:lang w:val="en-US"/>
        </w:rPr>
        <w:t xml:space="preserve">. </w:t>
      </w:r>
      <w:r w:rsidR="00E3150C" w:rsidRPr="009C060D">
        <w:rPr>
          <w:rFonts w:ascii="Book Antiqua" w:hAnsi="Book Antiqua" w:cstheme="minorHAnsi"/>
          <w:sz w:val="24"/>
          <w:szCs w:val="24"/>
          <w:lang w:val="en-US"/>
        </w:rPr>
        <w:t>C</w:t>
      </w:r>
      <w:r w:rsidR="000E2048" w:rsidRPr="009C060D">
        <w:rPr>
          <w:rFonts w:ascii="Book Antiqua" w:hAnsi="Book Antiqua" w:cstheme="minorHAnsi"/>
          <w:sz w:val="24"/>
          <w:szCs w:val="24"/>
          <w:lang w:val="en-US"/>
        </w:rPr>
        <w:t>ompari</w:t>
      </w:r>
      <w:r w:rsidR="00E3150C" w:rsidRPr="009C060D">
        <w:rPr>
          <w:rFonts w:ascii="Book Antiqua" w:hAnsi="Book Antiqua" w:cstheme="minorHAnsi"/>
          <w:sz w:val="24"/>
          <w:szCs w:val="24"/>
          <w:lang w:val="en-US"/>
        </w:rPr>
        <w:t>ng</w:t>
      </w:r>
      <w:r w:rsidR="000E2048" w:rsidRPr="009C060D">
        <w:rPr>
          <w:rFonts w:ascii="Book Antiqua" w:hAnsi="Book Antiqua" w:cstheme="minorHAnsi"/>
          <w:sz w:val="24"/>
          <w:szCs w:val="24"/>
          <w:lang w:val="en-US"/>
        </w:rPr>
        <w:t xml:space="preserve"> individual </w:t>
      </w:r>
      <w:r w:rsidR="00A1520A" w:rsidRPr="009C060D">
        <w:rPr>
          <w:rFonts w:ascii="Book Antiqua" w:hAnsi="Book Antiqua" w:cstheme="minorHAnsi"/>
          <w:sz w:val="24"/>
          <w:szCs w:val="24"/>
          <w:lang w:val="en-US"/>
        </w:rPr>
        <w:t>HCO</w:t>
      </w:r>
      <w:r w:rsidR="000E2048" w:rsidRPr="009C060D">
        <w:rPr>
          <w:rFonts w:ascii="Book Antiqua" w:hAnsi="Book Antiqua" w:cstheme="minorHAnsi"/>
          <w:sz w:val="24"/>
          <w:szCs w:val="24"/>
          <w:lang w:val="en-US"/>
        </w:rPr>
        <w:t xml:space="preserve"> proportions with a nominal threshold value </w:t>
      </w:r>
      <w:r w:rsidR="00E3150C" w:rsidRPr="009C060D">
        <w:rPr>
          <w:rFonts w:ascii="Book Antiqua" w:hAnsi="Book Antiqua" w:cstheme="minorHAnsi"/>
          <w:sz w:val="24"/>
          <w:szCs w:val="24"/>
          <w:lang w:val="en-US"/>
        </w:rPr>
        <w:t xml:space="preserve">provides </w:t>
      </w:r>
      <w:r w:rsidR="006C7901" w:rsidRPr="009C060D">
        <w:rPr>
          <w:rFonts w:ascii="Book Antiqua" w:hAnsi="Book Antiqua" w:cstheme="minorHAnsi"/>
          <w:sz w:val="24"/>
          <w:szCs w:val="24"/>
          <w:lang w:val="en-US"/>
        </w:rPr>
        <w:t>minimal assistance</w:t>
      </w:r>
      <w:r w:rsidR="000E2048" w:rsidRPr="009C060D">
        <w:rPr>
          <w:rFonts w:ascii="Book Antiqua" w:hAnsi="Book Antiqua" w:cstheme="minorHAnsi"/>
          <w:sz w:val="24"/>
          <w:szCs w:val="24"/>
          <w:lang w:val="en-US"/>
        </w:rPr>
        <w:t xml:space="preserve"> </w:t>
      </w:r>
      <w:r w:rsidR="00E3150C" w:rsidRPr="009C060D">
        <w:rPr>
          <w:rFonts w:ascii="Book Antiqua" w:hAnsi="Book Antiqua" w:cstheme="minorHAnsi"/>
          <w:sz w:val="24"/>
          <w:szCs w:val="24"/>
          <w:lang w:val="en-US"/>
        </w:rPr>
        <w:t xml:space="preserve">to </w:t>
      </w:r>
      <w:r w:rsidR="000E2048" w:rsidRPr="009C060D">
        <w:rPr>
          <w:rFonts w:ascii="Book Antiqua" w:hAnsi="Book Antiqua" w:cstheme="minorHAnsi"/>
          <w:sz w:val="24"/>
          <w:szCs w:val="24"/>
          <w:lang w:val="en-US"/>
        </w:rPr>
        <w:t xml:space="preserve">the </w:t>
      </w:r>
      <w:r w:rsidR="00455529" w:rsidRPr="009C060D">
        <w:rPr>
          <w:rFonts w:ascii="Book Antiqua" w:hAnsi="Book Antiqua" w:cstheme="minorHAnsi"/>
          <w:sz w:val="24"/>
          <w:szCs w:val="24"/>
          <w:lang w:val="en-US"/>
        </w:rPr>
        <w:t>HCO</w:t>
      </w:r>
      <w:r w:rsidR="000E2048" w:rsidRPr="009C060D">
        <w:rPr>
          <w:rFonts w:ascii="Book Antiqua" w:hAnsi="Book Antiqua" w:cstheme="minorHAnsi"/>
          <w:sz w:val="24"/>
          <w:szCs w:val="24"/>
          <w:lang w:val="en-US"/>
        </w:rPr>
        <w:t xml:space="preserve"> sys</w:t>
      </w:r>
      <w:r w:rsidR="000E2048" w:rsidRPr="00086AAF">
        <w:rPr>
          <w:rFonts w:ascii="Book Antiqua" w:hAnsi="Book Antiqua" w:cstheme="minorHAnsi"/>
          <w:sz w:val="24"/>
          <w:szCs w:val="24"/>
          <w:lang w:val="en-US"/>
        </w:rPr>
        <w:t xml:space="preserve">tem as a whole </w:t>
      </w:r>
      <w:r w:rsidR="006C7901" w:rsidRPr="00086AAF">
        <w:rPr>
          <w:rFonts w:ascii="Book Antiqua" w:hAnsi="Book Antiqua" w:cstheme="minorHAnsi"/>
          <w:sz w:val="24"/>
          <w:szCs w:val="24"/>
          <w:lang w:val="en-US"/>
        </w:rPr>
        <w:t xml:space="preserve">since </w:t>
      </w:r>
      <w:r w:rsidR="000E2048" w:rsidRPr="00086AAF">
        <w:rPr>
          <w:rFonts w:ascii="Book Antiqua" w:hAnsi="Book Antiqua" w:cstheme="minorHAnsi"/>
          <w:sz w:val="24"/>
          <w:szCs w:val="24"/>
          <w:lang w:val="en-US"/>
        </w:rPr>
        <w:t xml:space="preserve">most </w:t>
      </w:r>
      <w:r w:rsidR="00455529" w:rsidRPr="00086AAF">
        <w:rPr>
          <w:rFonts w:ascii="Book Antiqua" w:hAnsi="Book Antiqua" w:cstheme="minorHAnsi"/>
          <w:sz w:val="24"/>
          <w:szCs w:val="24"/>
          <w:lang w:val="en-US"/>
        </w:rPr>
        <w:t>HCOs</w:t>
      </w:r>
      <w:r w:rsidR="000E2048" w:rsidRPr="00086AAF">
        <w:rPr>
          <w:rFonts w:ascii="Book Antiqua" w:hAnsi="Book Antiqua" w:cstheme="minorHAnsi"/>
          <w:sz w:val="24"/>
          <w:szCs w:val="24"/>
          <w:lang w:val="en-US"/>
        </w:rPr>
        <w:t xml:space="preserve"> will be </w:t>
      </w:r>
      <w:r w:rsidR="00E3150C" w:rsidRPr="00086AAF">
        <w:rPr>
          <w:rFonts w:ascii="Book Antiqua" w:hAnsi="Book Antiqua" w:cstheme="minorHAnsi"/>
          <w:sz w:val="24"/>
          <w:szCs w:val="24"/>
          <w:lang w:val="en-US"/>
        </w:rPr>
        <w:t xml:space="preserve">within </w:t>
      </w:r>
      <w:r w:rsidR="000E2048" w:rsidRPr="00086AAF">
        <w:rPr>
          <w:rFonts w:ascii="Book Antiqua" w:hAnsi="Book Antiqua" w:cstheme="minorHAnsi"/>
          <w:sz w:val="24"/>
          <w:szCs w:val="24"/>
          <w:lang w:val="en-US"/>
        </w:rPr>
        <w:t xml:space="preserve">the </w:t>
      </w:r>
      <w:r w:rsidR="006C7901" w:rsidRPr="00086AAF">
        <w:rPr>
          <w:rFonts w:ascii="Book Antiqua" w:hAnsi="Book Antiqua" w:cstheme="minorHAnsi"/>
          <w:sz w:val="24"/>
          <w:szCs w:val="24"/>
          <w:lang w:val="en-US"/>
        </w:rPr>
        <w:t>tolerance level</w:t>
      </w:r>
      <w:r w:rsidR="000E2048" w:rsidRPr="00086AAF">
        <w:rPr>
          <w:rFonts w:ascii="Book Antiqua" w:hAnsi="Book Antiqua" w:cstheme="minorHAnsi"/>
          <w:sz w:val="24"/>
          <w:szCs w:val="24"/>
          <w:lang w:val="en-US"/>
        </w:rPr>
        <w:t xml:space="preserve">, </w:t>
      </w:r>
      <w:r w:rsidR="00E3150C" w:rsidRPr="00086AAF">
        <w:rPr>
          <w:rFonts w:ascii="Book Antiqua" w:hAnsi="Book Antiqua" w:cstheme="minorHAnsi"/>
          <w:sz w:val="24"/>
          <w:szCs w:val="24"/>
          <w:lang w:val="en-US"/>
        </w:rPr>
        <w:t xml:space="preserve">potentially </w:t>
      </w:r>
      <w:r w:rsidR="000E2048" w:rsidRPr="00086AAF">
        <w:rPr>
          <w:rFonts w:ascii="Book Antiqua" w:hAnsi="Book Antiqua" w:cstheme="minorHAnsi"/>
          <w:sz w:val="24"/>
          <w:szCs w:val="24"/>
          <w:lang w:val="en-US"/>
        </w:rPr>
        <w:t xml:space="preserve">reducing </w:t>
      </w:r>
      <w:r w:rsidR="00E3150C" w:rsidRPr="00086AAF">
        <w:rPr>
          <w:rFonts w:ascii="Book Antiqua" w:hAnsi="Book Antiqua" w:cstheme="minorHAnsi"/>
          <w:sz w:val="24"/>
          <w:szCs w:val="24"/>
          <w:lang w:val="en-US"/>
        </w:rPr>
        <w:t xml:space="preserve">motivation </w:t>
      </w:r>
      <w:r w:rsidR="000E2048" w:rsidRPr="00086AAF">
        <w:rPr>
          <w:rFonts w:ascii="Book Antiqua" w:hAnsi="Book Antiqua" w:cstheme="minorHAnsi"/>
          <w:sz w:val="24"/>
          <w:szCs w:val="24"/>
          <w:lang w:val="en-US"/>
        </w:rPr>
        <w:t xml:space="preserve">to </w:t>
      </w:r>
      <w:r w:rsidR="00E3150C" w:rsidRPr="00086AAF">
        <w:rPr>
          <w:rFonts w:ascii="Book Antiqua" w:hAnsi="Book Antiqua" w:cstheme="minorHAnsi"/>
          <w:sz w:val="24"/>
          <w:szCs w:val="24"/>
          <w:lang w:val="en-US"/>
        </w:rPr>
        <w:t xml:space="preserve">undertake </w:t>
      </w:r>
      <w:r w:rsidR="000E2048" w:rsidRPr="00086AAF">
        <w:rPr>
          <w:rFonts w:ascii="Book Antiqua" w:hAnsi="Book Antiqua" w:cstheme="minorHAnsi"/>
          <w:sz w:val="24"/>
          <w:szCs w:val="24"/>
          <w:lang w:val="en-US"/>
        </w:rPr>
        <w:t>improve</w:t>
      </w:r>
      <w:r w:rsidR="00E3150C" w:rsidRPr="00086AAF">
        <w:rPr>
          <w:rFonts w:ascii="Book Antiqua" w:hAnsi="Book Antiqua" w:cstheme="minorHAnsi"/>
          <w:sz w:val="24"/>
          <w:szCs w:val="24"/>
          <w:lang w:val="en-US"/>
        </w:rPr>
        <w:t>ment</w:t>
      </w:r>
      <w:r w:rsidR="000E2048" w:rsidRPr="00086AAF">
        <w:rPr>
          <w:rFonts w:ascii="Book Antiqua" w:hAnsi="Book Antiqua" w:cstheme="minorHAnsi"/>
          <w:sz w:val="24"/>
          <w:szCs w:val="24"/>
          <w:lang w:val="en-US"/>
        </w:rPr>
        <w:t xml:space="preserve">, </w:t>
      </w:r>
      <w:r w:rsidR="00E3150C" w:rsidRPr="00086AAF">
        <w:rPr>
          <w:rFonts w:ascii="Book Antiqua" w:hAnsi="Book Antiqua" w:cstheme="minorHAnsi"/>
          <w:sz w:val="24"/>
          <w:szCs w:val="24"/>
          <w:lang w:val="en-US"/>
        </w:rPr>
        <w:t xml:space="preserve">and </w:t>
      </w:r>
      <w:r w:rsidR="00A1520A" w:rsidRPr="00086AAF">
        <w:rPr>
          <w:rFonts w:ascii="Book Antiqua" w:hAnsi="Book Antiqua" w:cstheme="minorHAnsi"/>
          <w:sz w:val="24"/>
          <w:szCs w:val="24"/>
          <w:lang w:val="en-US"/>
        </w:rPr>
        <w:t>HCO</w:t>
      </w:r>
      <w:r w:rsidR="000E2048" w:rsidRPr="00086AAF">
        <w:rPr>
          <w:rFonts w:ascii="Book Antiqua" w:hAnsi="Book Antiqua" w:cstheme="minorHAnsi"/>
          <w:sz w:val="24"/>
          <w:szCs w:val="24"/>
          <w:lang w:val="en-US"/>
        </w:rPr>
        <w:t xml:space="preserve">s with larger </w:t>
      </w:r>
      <w:r w:rsidR="00E3150C" w:rsidRPr="00086AAF">
        <w:rPr>
          <w:rFonts w:ascii="Book Antiqua" w:hAnsi="Book Antiqua" w:cstheme="minorHAnsi"/>
          <w:sz w:val="24"/>
          <w:szCs w:val="24"/>
          <w:lang w:val="en-US"/>
        </w:rPr>
        <w:t xml:space="preserve">volumes of patients (larger </w:t>
      </w:r>
      <w:r w:rsidR="000E2048" w:rsidRPr="00086AAF">
        <w:rPr>
          <w:rFonts w:ascii="Book Antiqua" w:hAnsi="Book Antiqua" w:cstheme="minorHAnsi"/>
          <w:sz w:val="24"/>
          <w:szCs w:val="24"/>
          <w:lang w:val="en-US"/>
        </w:rPr>
        <w:t>sample sizes</w:t>
      </w:r>
      <w:r w:rsidR="00E3150C" w:rsidRPr="00086AAF">
        <w:rPr>
          <w:rFonts w:ascii="Book Antiqua" w:hAnsi="Book Antiqua" w:cstheme="minorHAnsi"/>
          <w:sz w:val="24"/>
          <w:szCs w:val="24"/>
          <w:lang w:val="en-US"/>
        </w:rPr>
        <w:t>)</w:t>
      </w:r>
      <w:r w:rsidR="000E2048" w:rsidRPr="00086AAF">
        <w:rPr>
          <w:rFonts w:ascii="Book Antiqua" w:hAnsi="Book Antiqua" w:cstheme="minorHAnsi"/>
          <w:sz w:val="24"/>
          <w:szCs w:val="24"/>
          <w:lang w:val="en-US"/>
        </w:rPr>
        <w:t xml:space="preserve"> are more likely to </w:t>
      </w:r>
      <w:r w:rsidR="00E84BB1" w:rsidRPr="00086AAF">
        <w:rPr>
          <w:rFonts w:ascii="Book Antiqua" w:hAnsi="Book Antiqua" w:cstheme="minorHAnsi"/>
          <w:sz w:val="24"/>
          <w:szCs w:val="24"/>
          <w:lang w:val="en-US"/>
        </w:rPr>
        <w:t xml:space="preserve">yield proportions, or rates, which are </w:t>
      </w:r>
      <w:r w:rsidR="000E2048" w:rsidRPr="00086AAF">
        <w:rPr>
          <w:rFonts w:ascii="Book Antiqua" w:hAnsi="Book Antiqua" w:cstheme="minorHAnsi"/>
          <w:sz w:val="24"/>
          <w:szCs w:val="24"/>
          <w:lang w:val="en-US"/>
        </w:rPr>
        <w:t xml:space="preserve">statistically significant. </w:t>
      </w:r>
      <w:r w:rsidR="00A6381F" w:rsidRPr="00086AAF">
        <w:rPr>
          <w:rFonts w:ascii="Book Antiqua" w:hAnsi="Book Antiqua" w:cstheme="minorHAnsi"/>
          <w:sz w:val="24"/>
          <w:szCs w:val="24"/>
          <w:lang w:val="en-US"/>
        </w:rPr>
        <w:t>Consequently, t</w:t>
      </w:r>
      <w:r w:rsidR="000E2048" w:rsidRPr="00086AAF">
        <w:rPr>
          <w:rFonts w:ascii="Book Antiqua" w:hAnsi="Book Antiqua" w:cstheme="minorHAnsi"/>
          <w:sz w:val="24"/>
          <w:szCs w:val="24"/>
          <w:lang w:val="en-US"/>
        </w:rPr>
        <w:t xml:space="preserve">he </w:t>
      </w:r>
      <w:r w:rsidR="006C7901" w:rsidRPr="00086AAF">
        <w:rPr>
          <w:rFonts w:ascii="Book Antiqua" w:hAnsi="Book Antiqua" w:cstheme="minorHAnsi"/>
          <w:sz w:val="24"/>
          <w:szCs w:val="24"/>
          <w:lang w:val="en-US"/>
        </w:rPr>
        <w:t xml:space="preserve">principal result </w:t>
      </w:r>
      <w:r w:rsidR="000E2048" w:rsidRPr="00086AAF">
        <w:rPr>
          <w:rFonts w:ascii="Book Antiqua" w:hAnsi="Book Antiqua" w:cstheme="minorHAnsi"/>
          <w:sz w:val="24"/>
          <w:szCs w:val="24"/>
          <w:lang w:val="en-US"/>
        </w:rPr>
        <w:t xml:space="preserve">of such analyses is </w:t>
      </w:r>
      <w:r w:rsidR="00E3150C" w:rsidRPr="00086AAF">
        <w:rPr>
          <w:rFonts w:ascii="Book Antiqua" w:hAnsi="Book Antiqua" w:cstheme="minorHAnsi"/>
          <w:sz w:val="24"/>
          <w:szCs w:val="24"/>
          <w:lang w:val="en-US"/>
        </w:rPr>
        <w:t>the classification of</w:t>
      </w:r>
      <w:r w:rsidR="000E2048" w:rsidRPr="00086AAF">
        <w:rPr>
          <w:rFonts w:ascii="Book Antiqua" w:hAnsi="Book Antiqua" w:cstheme="minorHAnsi"/>
          <w:sz w:val="24"/>
          <w:szCs w:val="24"/>
          <w:lang w:val="en-US"/>
        </w:rPr>
        <w:t xml:space="preserve"> </w:t>
      </w:r>
      <w:r w:rsidR="00E3150C" w:rsidRPr="00086AAF">
        <w:rPr>
          <w:rFonts w:ascii="Book Antiqua" w:hAnsi="Book Antiqua" w:cstheme="minorHAnsi"/>
          <w:sz w:val="24"/>
          <w:szCs w:val="24"/>
          <w:lang w:val="en-US"/>
        </w:rPr>
        <w:t xml:space="preserve">individual </w:t>
      </w:r>
      <w:r w:rsidR="00A1520A" w:rsidRPr="00086AAF">
        <w:rPr>
          <w:rFonts w:ascii="Book Antiqua" w:hAnsi="Book Antiqua" w:cstheme="minorHAnsi"/>
          <w:sz w:val="24"/>
          <w:szCs w:val="24"/>
          <w:lang w:val="en-US"/>
        </w:rPr>
        <w:t>HCO</w:t>
      </w:r>
      <w:r w:rsidR="000E2048" w:rsidRPr="00086AAF">
        <w:rPr>
          <w:rFonts w:ascii="Book Antiqua" w:hAnsi="Book Antiqua" w:cstheme="minorHAnsi"/>
          <w:sz w:val="24"/>
          <w:szCs w:val="24"/>
          <w:lang w:val="en-US"/>
        </w:rPr>
        <w:t xml:space="preserve">s as either satisfactory or </w:t>
      </w:r>
      <w:proofErr w:type="gramStart"/>
      <w:r w:rsidR="00E3150C" w:rsidRPr="00086AAF">
        <w:rPr>
          <w:rFonts w:ascii="Book Antiqua" w:hAnsi="Book Antiqua" w:cstheme="minorHAnsi"/>
          <w:sz w:val="24"/>
          <w:szCs w:val="24"/>
          <w:lang w:val="en-US"/>
        </w:rPr>
        <w:t>not</w:t>
      </w:r>
      <w:r w:rsidR="00C51427" w:rsidRPr="00086AAF">
        <w:rPr>
          <w:rFonts w:ascii="Book Antiqua" w:hAnsi="Book Antiqua" w:cstheme="minorHAnsi"/>
          <w:sz w:val="24"/>
          <w:szCs w:val="24"/>
          <w:vertAlign w:val="superscript"/>
          <w:lang w:val="en-US"/>
        </w:rPr>
        <w:t>[</w:t>
      </w:r>
      <w:proofErr w:type="gramEnd"/>
      <w:r w:rsidR="00E06ED7" w:rsidRPr="00086AAF">
        <w:rPr>
          <w:rFonts w:ascii="Book Antiqua" w:hAnsi="Book Antiqua" w:cstheme="minorHAnsi"/>
          <w:sz w:val="24"/>
          <w:szCs w:val="24"/>
          <w:vertAlign w:val="superscript"/>
          <w:lang w:val="en-US"/>
        </w:rPr>
        <w:t>10,27</w:t>
      </w:r>
      <w:r w:rsidR="00C51427" w:rsidRPr="00086AAF">
        <w:rPr>
          <w:rFonts w:ascii="Book Antiqua" w:hAnsi="Book Antiqua" w:cstheme="minorHAnsi"/>
          <w:sz w:val="24"/>
          <w:szCs w:val="24"/>
          <w:vertAlign w:val="superscript"/>
          <w:lang w:val="en-US"/>
        </w:rPr>
        <w:t>]</w:t>
      </w:r>
      <w:r w:rsidR="000E2048" w:rsidRPr="00086AAF">
        <w:rPr>
          <w:rFonts w:ascii="Book Antiqua" w:hAnsi="Book Antiqua" w:cstheme="minorHAnsi"/>
          <w:sz w:val="24"/>
          <w:szCs w:val="24"/>
          <w:lang w:val="en-US"/>
        </w:rPr>
        <w:t xml:space="preserve">, </w:t>
      </w:r>
      <w:r w:rsidR="00C112E7" w:rsidRPr="00086AAF">
        <w:rPr>
          <w:rFonts w:ascii="Book Antiqua" w:hAnsi="Book Antiqua" w:cstheme="minorHAnsi"/>
          <w:sz w:val="24"/>
          <w:szCs w:val="24"/>
          <w:lang w:val="en-US"/>
        </w:rPr>
        <w:t>rather than</w:t>
      </w:r>
      <w:r w:rsidR="000E2048" w:rsidRPr="00086AAF">
        <w:rPr>
          <w:rFonts w:ascii="Book Antiqua" w:hAnsi="Book Antiqua" w:cstheme="minorHAnsi"/>
          <w:sz w:val="24"/>
          <w:szCs w:val="24"/>
          <w:lang w:val="en-US"/>
        </w:rPr>
        <w:t xml:space="preserve"> </w:t>
      </w:r>
      <w:r w:rsidR="00C112E7" w:rsidRPr="00086AAF">
        <w:rPr>
          <w:rFonts w:ascii="Book Antiqua" w:hAnsi="Book Antiqua" w:cstheme="minorHAnsi"/>
          <w:sz w:val="24"/>
          <w:szCs w:val="24"/>
          <w:lang w:val="en-US"/>
        </w:rPr>
        <w:t xml:space="preserve">highlighting </w:t>
      </w:r>
      <w:r w:rsidR="00455529" w:rsidRPr="00086AAF">
        <w:rPr>
          <w:rFonts w:ascii="Book Antiqua" w:hAnsi="Book Antiqua" w:cstheme="minorHAnsi"/>
          <w:sz w:val="24"/>
          <w:szCs w:val="24"/>
          <w:lang w:val="en-US"/>
        </w:rPr>
        <w:t xml:space="preserve">system variation </w:t>
      </w:r>
      <w:r w:rsidR="00C112E7" w:rsidRPr="00086AAF">
        <w:rPr>
          <w:rFonts w:ascii="Book Antiqua" w:hAnsi="Book Antiqua" w:cstheme="minorHAnsi"/>
          <w:sz w:val="24"/>
          <w:szCs w:val="24"/>
          <w:lang w:val="en-US"/>
        </w:rPr>
        <w:t>or focusing attention</w:t>
      </w:r>
      <w:r w:rsidR="000E2048" w:rsidRPr="00086AAF">
        <w:rPr>
          <w:rFonts w:ascii="Book Antiqua" w:hAnsi="Book Antiqua" w:cstheme="minorHAnsi"/>
          <w:sz w:val="24"/>
          <w:szCs w:val="24"/>
          <w:lang w:val="en-US"/>
        </w:rPr>
        <w:t xml:space="preserve"> on</w:t>
      </w:r>
      <w:r w:rsidR="00E3150C" w:rsidRPr="00086AAF">
        <w:rPr>
          <w:rFonts w:ascii="Book Antiqua" w:hAnsi="Book Antiqua" w:cstheme="minorHAnsi"/>
          <w:sz w:val="24"/>
          <w:szCs w:val="24"/>
          <w:lang w:val="en-US"/>
        </w:rPr>
        <w:t xml:space="preserve"> necessary</w:t>
      </w:r>
      <w:r w:rsidR="000E2048" w:rsidRPr="00086AAF">
        <w:rPr>
          <w:rFonts w:ascii="Book Antiqua" w:hAnsi="Book Antiqua" w:cstheme="minorHAnsi"/>
          <w:sz w:val="24"/>
          <w:szCs w:val="24"/>
          <w:lang w:val="en-US"/>
        </w:rPr>
        <w:t xml:space="preserve"> system-wide improvements.</w:t>
      </w:r>
    </w:p>
    <w:p w:rsidR="00455529" w:rsidRPr="00086AAF" w:rsidRDefault="00455529" w:rsidP="00086AAF">
      <w:pPr>
        <w:spacing w:after="0" w:line="360" w:lineRule="auto"/>
        <w:jc w:val="both"/>
        <w:rPr>
          <w:rFonts w:ascii="Book Antiqua" w:hAnsi="Book Antiqua" w:cstheme="minorHAnsi"/>
          <w:b/>
          <w:bCs/>
          <w:sz w:val="24"/>
          <w:szCs w:val="24"/>
          <w:lang w:val="en-US"/>
        </w:rPr>
      </w:pPr>
    </w:p>
    <w:p w:rsidR="000E2048" w:rsidRPr="00086AAF" w:rsidRDefault="00083762" w:rsidP="00086AAF">
      <w:pPr>
        <w:keepNext/>
        <w:keepLines/>
        <w:spacing w:after="0" w:line="360" w:lineRule="auto"/>
        <w:jc w:val="both"/>
        <w:rPr>
          <w:rFonts w:ascii="Book Antiqua" w:hAnsi="Book Antiqua" w:cstheme="minorHAnsi"/>
          <w:b/>
          <w:bCs/>
          <w:sz w:val="24"/>
          <w:szCs w:val="24"/>
          <w:lang w:val="en-US"/>
        </w:rPr>
      </w:pPr>
      <w:r w:rsidRPr="00086AAF">
        <w:rPr>
          <w:rFonts w:ascii="Book Antiqua" w:hAnsi="Book Antiqua" w:cstheme="minorHAnsi"/>
          <w:b/>
          <w:bCs/>
          <w:sz w:val="24"/>
          <w:szCs w:val="24"/>
          <w:lang w:val="en-US"/>
        </w:rPr>
        <w:t xml:space="preserve">AN IMPROVED </w:t>
      </w:r>
      <w:r w:rsidR="005E527E" w:rsidRPr="00086AAF">
        <w:rPr>
          <w:rFonts w:ascii="Book Antiqua" w:hAnsi="Book Antiqua" w:cstheme="minorHAnsi"/>
          <w:b/>
          <w:bCs/>
          <w:sz w:val="24"/>
          <w:szCs w:val="24"/>
          <w:lang w:val="en-US"/>
        </w:rPr>
        <w:t>APPROACH</w:t>
      </w:r>
      <w:r w:rsidRPr="00086AAF">
        <w:rPr>
          <w:rFonts w:ascii="Book Antiqua" w:hAnsi="Book Antiqua" w:cstheme="minorHAnsi"/>
          <w:b/>
          <w:bCs/>
          <w:sz w:val="24"/>
          <w:szCs w:val="24"/>
          <w:lang w:val="en-US"/>
        </w:rPr>
        <w:t xml:space="preserve"> FOR ANALYSING AND REPORTING </w:t>
      </w:r>
      <w:r w:rsidR="00B50380" w:rsidRPr="00086AAF">
        <w:rPr>
          <w:rFonts w:ascii="Book Antiqua" w:hAnsi="Book Antiqua" w:cstheme="minorHAnsi"/>
          <w:b/>
          <w:bCs/>
          <w:sz w:val="24"/>
          <w:szCs w:val="24"/>
          <w:lang w:val="en-US"/>
        </w:rPr>
        <w:t>CLINICAL INDICATORS</w:t>
      </w:r>
      <w:r w:rsidRPr="00086AAF">
        <w:rPr>
          <w:rFonts w:ascii="Book Antiqua" w:hAnsi="Book Antiqua" w:cstheme="minorHAnsi"/>
          <w:b/>
          <w:bCs/>
          <w:sz w:val="24"/>
          <w:szCs w:val="24"/>
          <w:lang w:val="en-US"/>
        </w:rPr>
        <w:t xml:space="preserve"> </w:t>
      </w:r>
    </w:p>
    <w:p w:rsidR="00E270AD" w:rsidRPr="00086AAF" w:rsidRDefault="00E270AD" w:rsidP="00086AAF">
      <w:pPr>
        <w:spacing w:after="0" w:line="360" w:lineRule="auto"/>
        <w:jc w:val="both"/>
        <w:rPr>
          <w:rFonts w:ascii="Book Antiqua" w:hAnsi="Book Antiqua" w:cstheme="minorHAnsi"/>
          <w:sz w:val="24"/>
          <w:szCs w:val="24"/>
        </w:rPr>
      </w:pPr>
      <w:r w:rsidRPr="00086AAF">
        <w:rPr>
          <w:rFonts w:ascii="Book Antiqua" w:hAnsi="Book Antiqua" w:cstheme="minorHAnsi"/>
          <w:sz w:val="24"/>
          <w:szCs w:val="24"/>
          <w:lang w:val="en-US"/>
        </w:rPr>
        <w:t>F</w:t>
      </w:r>
      <w:r w:rsidR="000E2048" w:rsidRPr="00086AAF">
        <w:rPr>
          <w:rFonts w:ascii="Book Antiqua" w:hAnsi="Book Antiqua" w:cstheme="minorHAnsi"/>
          <w:sz w:val="24"/>
          <w:szCs w:val="24"/>
          <w:lang w:val="en-US"/>
        </w:rPr>
        <w:t>ocus</w:t>
      </w:r>
      <w:r w:rsidRPr="00086AAF">
        <w:rPr>
          <w:rFonts w:ascii="Book Antiqua" w:hAnsi="Book Antiqua" w:cstheme="minorHAnsi"/>
          <w:sz w:val="24"/>
          <w:szCs w:val="24"/>
          <w:lang w:val="en-US"/>
        </w:rPr>
        <w:t xml:space="preserve">ing </w:t>
      </w:r>
      <w:r w:rsidR="005E527E" w:rsidRPr="00086AAF">
        <w:rPr>
          <w:rFonts w:ascii="Book Antiqua" w:hAnsi="Book Antiqua" w:cstheme="minorHAnsi"/>
          <w:sz w:val="24"/>
          <w:szCs w:val="24"/>
          <w:lang w:val="en-US"/>
        </w:rPr>
        <w:t>up</w:t>
      </w:r>
      <w:r w:rsidR="000E2048" w:rsidRPr="00086AAF">
        <w:rPr>
          <w:rFonts w:ascii="Book Antiqua" w:hAnsi="Book Antiqua" w:cstheme="minorHAnsi"/>
          <w:sz w:val="24"/>
          <w:szCs w:val="24"/>
          <w:lang w:val="en-US"/>
        </w:rPr>
        <w:t xml:space="preserve">on the </w:t>
      </w:r>
      <w:r w:rsidR="000E2048" w:rsidRPr="009C060D">
        <w:rPr>
          <w:rFonts w:ascii="Book Antiqua" w:hAnsi="Book Antiqua" w:cstheme="minorHAnsi"/>
          <w:sz w:val="24"/>
          <w:szCs w:val="24"/>
          <w:lang w:val="en-US"/>
        </w:rPr>
        <w:t xml:space="preserve">system of </w:t>
      </w:r>
      <w:r w:rsidR="00A1520A" w:rsidRPr="009C060D">
        <w:rPr>
          <w:rFonts w:ascii="Book Antiqua" w:hAnsi="Book Antiqua" w:cstheme="minorHAnsi"/>
          <w:sz w:val="24"/>
          <w:szCs w:val="24"/>
          <w:lang w:val="en-US"/>
        </w:rPr>
        <w:t>HCO</w:t>
      </w:r>
      <w:r w:rsidR="000E2048" w:rsidRPr="009C060D">
        <w:rPr>
          <w:rFonts w:ascii="Book Antiqua" w:hAnsi="Book Antiqua" w:cstheme="minorHAnsi"/>
          <w:sz w:val="24"/>
          <w:szCs w:val="24"/>
          <w:lang w:val="en-US"/>
        </w:rPr>
        <w:t>s helps</w:t>
      </w:r>
      <w:r w:rsidR="005E527E" w:rsidRPr="009C060D">
        <w:rPr>
          <w:rFonts w:ascii="Book Antiqua" w:hAnsi="Book Antiqua" w:cstheme="minorHAnsi"/>
          <w:sz w:val="24"/>
          <w:szCs w:val="24"/>
          <w:lang w:val="en-US"/>
        </w:rPr>
        <w:t xml:space="preserve"> </w:t>
      </w:r>
      <w:r w:rsidR="00C112E7" w:rsidRPr="009C060D">
        <w:rPr>
          <w:rFonts w:ascii="Book Antiqua" w:hAnsi="Book Antiqua" w:cstheme="minorHAnsi"/>
          <w:sz w:val="24"/>
          <w:szCs w:val="24"/>
          <w:lang w:val="en-US"/>
        </w:rPr>
        <w:t>with</w:t>
      </w:r>
      <w:r w:rsidR="000E2048" w:rsidRPr="009C060D">
        <w:rPr>
          <w:rFonts w:ascii="Book Antiqua" w:hAnsi="Book Antiqua" w:cstheme="minorHAnsi"/>
          <w:sz w:val="24"/>
          <w:szCs w:val="24"/>
          <w:lang w:val="en-US"/>
        </w:rPr>
        <w:t xml:space="preserve"> identify</w:t>
      </w:r>
      <w:r w:rsidR="005E527E" w:rsidRPr="009C060D">
        <w:rPr>
          <w:rFonts w:ascii="Book Antiqua" w:hAnsi="Book Antiqua" w:cstheme="minorHAnsi"/>
          <w:sz w:val="24"/>
          <w:szCs w:val="24"/>
          <w:lang w:val="en-US"/>
        </w:rPr>
        <w:t>ing</w:t>
      </w:r>
      <w:r w:rsidR="000E2048" w:rsidRPr="009C060D">
        <w:rPr>
          <w:rFonts w:ascii="Book Antiqua" w:hAnsi="Book Antiqua" w:cstheme="minorHAnsi"/>
          <w:sz w:val="24"/>
          <w:szCs w:val="24"/>
          <w:lang w:val="en-US"/>
        </w:rPr>
        <w:t xml:space="preserve"> clinical areas </w:t>
      </w:r>
      <w:r w:rsidR="005E527E" w:rsidRPr="009C060D">
        <w:rPr>
          <w:rFonts w:ascii="Book Antiqua" w:hAnsi="Book Antiqua" w:cstheme="minorHAnsi"/>
          <w:sz w:val="24"/>
          <w:szCs w:val="24"/>
          <w:lang w:val="en-US"/>
        </w:rPr>
        <w:t>where</w:t>
      </w:r>
      <w:r w:rsidR="000E2048" w:rsidRPr="009C060D">
        <w:rPr>
          <w:rFonts w:ascii="Book Antiqua" w:hAnsi="Book Antiqua" w:cstheme="minorHAnsi"/>
          <w:sz w:val="24"/>
          <w:szCs w:val="24"/>
          <w:lang w:val="en-US"/>
        </w:rPr>
        <w:t xml:space="preserve"> </w:t>
      </w:r>
      <w:r w:rsidR="005E527E" w:rsidRPr="009C060D">
        <w:rPr>
          <w:rFonts w:ascii="Book Antiqua" w:hAnsi="Book Antiqua" w:cstheme="minorHAnsi"/>
          <w:sz w:val="24"/>
          <w:szCs w:val="24"/>
          <w:lang w:val="en-US"/>
        </w:rPr>
        <w:t>investigation</w:t>
      </w:r>
      <w:r w:rsidR="000E2048" w:rsidRPr="009C060D">
        <w:rPr>
          <w:rFonts w:ascii="Book Antiqua" w:hAnsi="Book Antiqua" w:cstheme="minorHAnsi"/>
          <w:sz w:val="24"/>
          <w:szCs w:val="24"/>
          <w:lang w:val="en-US"/>
        </w:rPr>
        <w:t xml:space="preserve"> and improvement activity may</w:t>
      </w:r>
      <w:r w:rsidR="005E527E" w:rsidRPr="009C060D">
        <w:rPr>
          <w:rFonts w:ascii="Book Antiqua" w:hAnsi="Book Antiqua" w:cstheme="minorHAnsi"/>
          <w:sz w:val="24"/>
          <w:szCs w:val="24"/>
          <w:lang w:val="en-US"/>
        </w:rPr>
        <w:t xml:space="preserve"> </w:t>
      </w:r>
      <w:r w:rsidR="004D0C1A" w:rsidRPr="009C060D">
        <w:rPr>
          <w:rFonts w:ascii="Book Antiqua" w:hAnsi="Book Antiqua" w:cstheme="minorHAnsi"/>
          <w:sz w:val="24"/>
          <w:szCs w:val="24"/>
          <w:lang w:val="en-US"/>
        </w:rPr>
        <w:t>produce the most benefit</w:t>
      </w:r>
      <w:r w:rsidR="000E2048" w:rsidRPr="009C060D">
        <w:rPr>
          <w:rFonts w:ascii="Book Antiqua" w:hAnsi="Book Antiqua" w:cstheme="minorHAnsi"/>
          <w:sz w:val="24"/>
          <w:szCs w:val="24"/>
          <w:lang w:val="en-US"/>
        </w:rPr>
        <w:t>. A</w:t>
      </w:r>
      <w:r w:rsidR="005E527E" w:rsidRPr="009C060D">
        <w:rPr>
          <w:rFonts w:ascii="Book Antiqua" w:hAnsi="Book Antiqua" w:cstheme="minorHAnsi"/>
          <w:sz w:val="24"/>
          <w:szCs w:val="24"/>
          <w:lang w:val="en-US"/>
        </w:rPr>
        <w:t>n approach</w:t>
      </w:r>
      <w:r w:rsidR="000E2048" w:rsidRPr="009C060D">
        <w:rPr>
          <w:rFonts w:ascii="Book Antiqua" w:hAnsi="Book Antiqua" w:cstheme="minorHAnsi"/>
          <w:sz w:val="24"/>
          <w:szCs w:val="24"/>
          <w:lang w:val="en-US"/>
        </w:rPr>
        <w:t xml:space="preserve"> </w:t>
      </w:r>
      <w:r w:rsidR="00B21DC1" w:rsidRPr="009C060D">
        <w:rPr>
          <w:rFonts w:ascii="Book Antiqua" w:hAnsi="Book Antiqua" w:cstheme="minorHAnsi"/>
          <w:sz w:val="24"/>
          <w:szCs w:val="24"/>
          <w:lang w:val="en-US"/>
        </w:rPr>
        <w:t xml:space="preserve">was applied </w:t>
      </w:r>
      <w:r w:rsidR="000E2048" w:rsidRPr="009C060D">
        <w:rPr>
          <w:rFonts w:ascii="Book Antiqua" w:hAnsi="Book Antiqua" w:cstheme="minorHAnsi"/>
          <w:sz w:val="24"/>
          <w:szCs w:val="24"/>
          <w:lang w:val="en-US"/>
        </w:rPr>
        <w:t xml:space="preserve">that uses the data </w:t>
      </w:r>
      <w:r w:rsidR="005E527E" w:rsidRPr="009C060D">
        <w:rPr>
          <w:rFonts w:ascii="Book Antiqua" w:hAnsi="Book Antiqua" w:cstheme="minorHAnsi"/>
          <w:sz w:val="24"/>
          <w:szCs w:val="24"/>
          <w:lang w:val="en-US"/>
        </w:rPr>
        <w:t xml:space="preserve">arising from the system of HCOs </w:t>
      </w:r>
      <w:r w:rsidR="000E2048" w:rsidRPr="009C060D">
        <w:rPr>
          <w:rFonts w:ascii="Book Antiqua" w:hAnsi="Book Antiqua" w:cstheme="minorHAnsi"/>
          <w:sz w:val="24"/>
          <w:szCs w:val="24"/>
          <w:lang w:val="en-US"/>
        </w:rPr>
        <w:t xml:space="preserve">to </w:t>
      </w:r>
      <w:r w:rsidR="005E527E" w:rsidRPr="009C060D">
        <w:rPr>
          <w:rFonts w:ascii="Book Antiqua" w:hAnsi="Book Antiqua" w:cstheme="minorHAnsi"/>
          <w:sz w:val="24"/>
          <w:szCs w:val="24"/>
          <w:lang w:val="en-US"/>
        </w:rPr>
        <w:t xml:space="preserve">identify </w:t>
      </w:r>
      <w:r w:rsidR="00CD52C6" w:rsidRPr="009C060D">
        <w:rPr>
          <w:rFonts w:ascii="Book Antiqua" w:hAnsi="Book Antiqua" w:cstheme="minorHAnsi"/>
          <w:sz w:val="24"/>
          <w:szCs w:val="24"/>
          <w:lang w:val="en-US"/>
        </w:rPr>
        <w:t>a</w:t>
      </w:r>
      <w:r w:rsidR="005E527E" w:rsidRPr="009C060D">
        <w:rPr>
          <w:rFonts w:ascii="Book Antiqua" w:hAnsi="Book Antiqua" w:cstheme="minorHAnsi"/>
          <w:sz w:val="24"/>
          <w:szCs w:val="24"/>
          <w:lang w:val="en-US"/>
        </w:rPr>
        <w:t xml:space="preserve"> potentially achievable</w:t>
      </w:r>
      <w:r w:rsidR="000E2048" w:rsidRPr="009C060D">
        <w:rPr>
          <w:rFonts w:ascii="Book Antiqua" w:hAnsi="Book Antiqua" w:cstheme="minorHAnsi"/>
          <w:sz w:val="24"/>
          <w:szCs w:val="24"/>
          <w:lang w:val="en-US"/>
        </w:rPr>
        <w:t xml:space="preserve"> mean proportion and identifies </w:t>
      </w:r>
      <w:r w:rsidRPr="009C060D">
        <w:rPr>
          <w:rFonts w:ascii="Book Antiqua" w:hAnsi="Book Antiqua" w:cstheme="minorHAnsi"/>
          <w:sz w:val="24"/>
          <w:szCs w:val="24"/>
          <w:lang w:val="en-US"/>
        </w:rPr>
        <w:t xml:space="preserve">clinical </w:t>
      </w:r>
      <w:r w:rsidR="000E2048" w:rsidRPr="009C060D">
        <w:rPr>
          <w:rFonts w:ascii="Book Antiqua" w:hAnsi="Book Antiqua" w:cstheme="minorHAnsi"/>
          <w:sz w:val="24"/>
          <w:szCs w:val="24"/>
          <w:lang w:val="en-US"/>
        </w:rPr>
        <w:t xml:space="preserve">areas with large </w:t>
      </w:r>
      <w:r w:rsidR="009C060D">
        <w:rPr>
          <w:rFonts w:ascii="Book Antiqua" w:hAnsi="Book Antiqua" w:cstheme="minorHAnsi"/>
          <w:sz w:val="24"/>
          <w:szCs w:val="24"/>
          <w:lang w:val="en-US" w:eastAsia="zh-CN"/>
        </w:rPr>
        <w:t>“</w:t>
      </w:r>
      <w:r w:rsidR="000E2048" w:rsidRPr="009C060D">
        <w:rPr>
          <w:rFonts w:ascii="Book Antiqua" w:hAnsi="Book Antiqua" w:cstheme="minorHAnsi"/>
          <w:sz w:val="24"/>
          <w:szCs w:val="24"/>
          <w:lang w:val="en-US"/>
        </w:rPr>
        <w:t>potentia</w:t>
      </w:r>
      <w:r w:rsidR="008E5EE2" w:rsidRPr="009C060D">
        <w:rPr>
          <w:rFonts w:ascii="Book Antiqua" w:hAnsi="Book Antiqua" w:cstheme="minorHAnsi"/>
          <w:sz w:val="24"/>
          <w:szCs w:val="24"/>
          <w:lang w:val="en-US"/>
        </w:rPr>
        <w:t>l gains</w:t>
      </w:r>
      <w:r w:rsidR="009C060D">
        <w:rPr>
          <w:rFonts w:ascii="Book Antiqua" w:hAnsi="Book Antiqua" w:cstheme="minorHAnsi"/>
          <w:sz w:val="24"/>
          <w:szCs w:val="24"/>
          <w:lang w:val="en-US" w:eastAsia="zh-CN"/>
        </w:rPr>
        <w:t>”</w:t>
      </w:r>
      <w:r w:rsidR="00B21DC1" w:rsidRPr="009C060D">
        <w:rPr>
          <w:rFonts w:ascii="Book Antiqua" w:hAnsi="Book Antiqua" w:cstheme="minorHAnsi"/>
          <w:sz w:val="24"/>
          <w:szCs w:val="24"/>
          <w:lang w:val="en-US"/>
        </w:rPr>
        <w:t xml:space="preserve"> resulting from achieving such a mean proportion</w:t>
      </w:r>
      <w:r w:rsidR="000E2048" w:rsidRPr="009C060D">
        <w:rPr>
          <w:rFonts w:ascii="Book Antiqua" w:hAnsi="Book Antiqua" w:cstheme="minorHAnsi"/>
          <w:sz w:val="24"/>
          <w:szCs w:val="24"/>
          <w:lang w:val="en-US"/>
        </w:rPr>
        <w:t xml:space="preserve">. The ACHS </w:t>
      </w:r>
      <w:r w:rsidRPr="00086AAF">
        <w:rPr>
          <w:rFonts w:ascii="Book Antiqua" w:hAnsi="Book Antiqua" w:cstheme="minorHAnsi"/>
          <w:sz w:val="24"/>
          <w:szCs w:val="24"/>
          <w:lang w:val="en-US"/>
        </w:rPr>
        <w:t xml:space="preserve">reports </w:t>
      </w:r>
      <w:r w:rsidR="000E2048" w:rsidRPr="00086AAF">
        <w:rPr>
          <w:rFonts w:ascii="Book Antiqua" w:hAnsi="Book Antiqua" w:cstheme="minorHAnsi"/>
          <w:sz w:val="24"/>
          <w:szCs w:val="24"/>
          <w:lang w:val="en-US"/>
        </w:rPr>
        <w:t xml:space="preserve">achieved this by </w:t>
      </w:r>
      <w:r w:rsidRPr="00086AAF">
        <w:rPr>
          <w:rFonts w:ascii="Book Antiqua" w:hAnsi="Book Antiqua" w:cstheme="minorHAnsi"/>
          <w:sz w:val="24"/>
          <w:szCs w:val="24"/>
          <w:lang w:val="en-US"/>
        </w:rPr>
        <w:t>introduc</w:t>
      </w:r>
      <w:r w:rsidR="000E2048" w:rsidRPr="00086AAF">
        <w:rPr>
          <w:rFonts w:ascii="Book Antiqua" w:hAnsi="Book Antiqua" w:cstheme="minorHAnsi"/>
          <w:sz w:val="24"/>
          <w:szCs w:val="24"/>
          <w:lang w:val="en-US"/>
        </w:rPr>
        <w:t>ing</w:t>
      </w:r>
      <w:r w:rsidR="00B21DC1"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 f</w:t>
      </w:r>
      <w:r w:rsidRPr="00086AAF">
        <w:rPr>
          <w:rFonts w:ascii="Book Antiqua" w:hAnsi="Book Antiqua" w:cstheme="minorHAnsi"/>
          <w:sz w:val="24"/>
          <w:szCs w:val="24"/>
        </w:rPr>
        <w:t>or each CI, a measure of the gains (or reduction in the number of undesirable events) that could be achieved if the mean proportion was shifted to the 20</w:t>
      </w:r>
      <w:r w:rsidRPr="00086AAF">
        <w:rPr>
          <w:rFonts w:ascii="Book Antiqua" w:hAnsi="Book Antiqua" w:cstheme="minorHAnsi"/>
          <w:sz w:val="24"/>
          <w:szCs w:val="24"/>
          <w:vertAlign w:val="superscript"/>
        </w:rPr>
        <w:t>th</w:t>
      </w:r>
      <w:r w:rsidRPr="00086AAF">
        <w:rPr>
          <w:rFonts w:ascii="Book Antiqua" w:hAnsi="Book Antiqua" w:cstheme="minorHAnsi"/>
          <w:sz w:val="24"/>
          <w:szCs w:val="24"/>
        </w:rPr>
        <w:t xml:space="preserve"> centile. The calculation of the</w:t>
      </w:r>
      <w:r w:rsidR="00A6381F" w:rsidRPr="00086AAF">
        <w:rPr>
          <w:rFonts w:ascii="Book Antiqua" w:hAnsi="Book Antiqua" w:cstheme="minorHAnsi"/>
          <w:sz w:val="24"/>
          <w:szCs w:val="24"/>
        </w:rPr>
        <w:t>se</w:t>
      </w:r>
      <w:r w:rsidRPr="00086AAF">
        <w:rPr>
          <w:rFonts w:ascii="Book Antiqua" w:hAnsi="Book Antiqua" w:cstheme="minorHAnsi"/>
          <w:sz w:val="24"/>
          <w:szCs w:val="24"/>
        </w:rPr>
        <w:t xml:space="preserve"> potential gains is based on the amount of variation in the system (represented by the difference in the mean proportion, </w:t>
      </w:r>
      <w:r w:rsidRPr="00086AAF">
        <w:rPr>
          <w:rFonts w:ascii="Book Antiqua" w:hAnsi="Book Antiqua" w:cstheme="minorHAnsi"/>
          <w:i/>
          <w:sz w:val="24"/>
          <w:szCs w:val="24"/>
        </w:rPr>
        <w:t>π</w:t>
      </w:r>
      <w:r w:rsidRPr="00086AAF">
        <w:rPr>
          <w:rFonts w:ascii="Book Antiqua" w:hAnsi="Book Antiqua" w:cstheme="minorHAnsi"/>
          <w:sz w:val="24"/>
          <w:szCs w:val="24"/>
        </w:rPr>
        <w:t>, and 20</w:t>
      </w:r>
      <w:r w:rsidRPr="00086AAF">
        <w:rPr>
          <w:rFonts w:ascii="Book Antiqua" w:hAnsi="Book Antiqua" w:cstheme="minorHAnsi"/>
          <w:sz w:val="24"/>
          <w:szCs w:val="24"/>
          <w:vertAlign w:val="superscript"/>
        </w:rPr>
        <w:t>th</w:t>
      </w:r>
      <w:r w:rsidRPr="00086AAF">
        <w:rPr>
          <w:rFonts w:ascii="Book Antiqua" w:hAnsi="Book Antiqua" w:cstheme="minorHAnsi"/>
          <w:sz w:val="24"/>
          <w:szCs w:val="24"/>
        </w:rPr>
        <w:t xml:space="preserve"> centile proportion, </w:t>
      </w:r>
      <w:r w:rsidRPr="00086AAF">
        <w:rPr>
          <w:rFonts w:ascii="Book Antiqua" w:hAnsi="Book Antiqua" w:cstheme="minorHAnsi"/>
          <w:i/>
          <w:sz w:val="24"/>
          <w:szCs w:val="24"/>
        </w:rPr>
        <w:t>p</w:t>
      </w:r>
      <w:r w:rsidRPr="00086AAF">
        <w:rPr>
          <w:rFonts w:ascii="Book Antiqua" w:hAnsi="Book Antiqua" w:cstheme="minorHAnsi"/>
          <w:i/>
          <w:sz w:val="24"/>
          <w:szCs w:val="24"/>
          <w:vertAlign w:val="subscript"/>
        </w:rPr>
        <w:t>20</w:t>
      </w:r>
      <w:r w:rsidRPr="00086AAF">
        <w:rPr>
          <w:rFonts w:ascii="Book Antiqua" w:hAnsi="Book Antiqua" w:cstheme="minorHAnsi"/>
          <w:sz w:val="24"/>
          <w:szCs w:val="24"/>
        </w:rPr>
        <w:t>, across all HCOs) and the impact upon the system, or volume effect, (represented by the summed D</w:t>
      </w:r>
      <w:r w:rsidRPr="00086AAF">
        <w:rPr>
          <w:rFonts w:ascii="Book Antiqua" w:hAnsi="Book Antiqua" w:cstheme="minorHAnsi"/>
          <w:sz w:val="24"/>
          <w:szCs w:val="24"/>
          <w:vertAlign w:val="subscript"/>
        </w:rPr>
        <w:t>i</w:t>
      </w:r>
      <w:r w:rsidR="003D42AF" w:rsidRPr="00086AAF">
        <w:rPr>
          <w:rFonts w:ascii="Book Antiqua" w:hAnsi="Book Antiqua" w:cstheme="minorHAnsi"/>
          <w:sz w:val="24"/>
          <w:szCs w:val="24"/>
        </w:rPr>
        <w:t>,</w:t>
      </w:r>
      <w:r w:rsidR="002E786F" w:rsidRPr="00086AAF">
        <w:rPr>
          <w:rFonts w:ascii="Book Antiqua" w:hAnsi="Book Antiqua" w:cstheme="minorHAnsi"/>
          <w:sz w:val="24"/>
          <w:szCs w:val="24"/>
        </w:rPr>
        <w:t xml:space="preserve"> </w:t>
      </w:r>
      <w:r w:rsidR="003D42AF" w:rsidRPr="00086AAF">
        <w:rPr>
          <w:rFonts w:ascii="Book Antiqua" w:hAnsi="Book Antiqua" w:cstheme="minorHAnsi"/>
          <w:sz w:val="24"/>
          <w:szCs w:val="24"/>
        </w:rPr>
        <w:t>where D</w:t>
      </w:r>
      <w:r w:rsidR="003D42AF" w:rsidRPr="00086AAF">
        <w:rPr>
          <w:rFonts w:ascii="Book Antiqua" w:hAnsi="Book Antiqua" w:cstheme="minorHAnsi"/>
          <w:sz w:val="24"/>
          <w:szCs w:val="24"/>
          <w:vertAlign w:val="subscript"/>
        </w:rPr>
        <w:t>i</w:t>
      </w:r>
      <w:r w:rsidR="003D42AF" w:rsidRPr="00086AAF">
        <w:rPr>
          <w:rFonts w:ascii="Book Antiqua" w:hAnsi="Book Antiqua" w:cstheme="minorHAnsi"/>
          <w:sz w:val="24"/>
          <w:szCs w:val="24"/>
        </w:rPr>
        <w:t xml:space="preserve"> represents the number of patients at risk of the event at the </w:t>
      </w:r>
      <w:proofErr w:type="spellStart"/>
      <w:r w:rsidR="003D42AF" w:rsidRPr="00086AAF">
        <w:rPr>
          <w:rFonts w:ascii="Book Antiqua" w:hAnsi="Book Antiqua" w:cstheme="minorHAnsi"/>
          <w:i/>
          <w:sz w:val="24"/>
          <w:szCs w:val="24"/>
        </w:rPr>
        <w:t>i</w:t>
      </w:r>
      <w:r w:rsidR="003D42AF" w:rsidRPr="00086AAF">
        <w:rPr>
          <w:rFonts w:ascii="Book Antiqua" w:hAnsi="Book Antiqua" w:cstheme="minorHAnsi"/>
          <w:i/>
          <w:sz w:val="24"/>
          <w:szCs w:val="24"/>
          <w:vertAlign w:val="superscript"/>
        </w:rPr>
        <w:t>th</w:t>
      </w:r>
      <w:proofErr w:type="spellEnd"/>
      <w:r w:rsidR="003D42AF" w:rsidRPr="00086AAF">
        <w:rPr>
          <w:rFonts w:ascii="Book Antiqua" w:hAnsi="Book Antiqua" w:cstheme="minorHAnsi"/>
          <w:sz w:val="24"/>
          <w:szCs w:val="24"/>
        </w:rPr>
        <w:t xml:space="preserve"> HCO, </w:t>
      </w:r>
      <w:r w:rsidRPr="00086AAF">
        <w:rPr>
          <w:rFonts w:ascii="Book Antiqua" w:hAnsi="Book Antiqua" w:cstheme="minorHAnsi"/>
          <w:sz w:val="24"/>
          <w:szCs w:val="24"/>
        </w:rPr>
        <w:t xml:space="preserve">across all </w:t>
      </w:r>
      <w:r w:rsidR="003D42AF" w:rsidRPr="00086AAF">
        <w:rPr>
          <w:rFonts w:ascii="Book Antiqua" w:hAnsi="Book Antiqua" w:cstheme="minorHAnsi"/>
          <w:i/>
          <w:sz w:val="24"/>
          <w:szCs w:val="24"/>
        </w:rPr>
        <w:t>n</w:t>
      </w:r>
      <w:r w:rsidR="003D42AF" w:rsidRPr="00086AAF">
        <w:rPr>
          <w:rFonts w:ascii="Book Antiqua" w:hAnsi="Book Antiqua" w:cstheme="minorHAnsi"/>
          <w:sz w:val="24"/>
          <w:szCs w:val="24"/>
        </w:rPr>
        <w:t xml:space="preserve"> </w:t>
      </w:r>
      <w:r w:rsidRPr="00086AAF">
        <w:rPr>
          <w:rFonts w:ascii="Book Antiqua" w:hAnsi="Book Antiqua" w:cstheme="minorHAnsi"/>
          <w:sz w:val="24"/>
          <w:szCs w:val="24"/>
        </w:rPr>
        <w:t xml:space="preserve">HCOs providing data for the CI) as shown in </w:t>
      </w:r>
      <w:r w:rsidR="00B21DC1" w:rsidRPr="00086AAF">
        <w:rPr>
          <w:rFonts w:ascii="Book Antiqua" w:hAnsi="Book Antiqua" w:cstheme="minorHAnsi"/>
          <w:sz w:val="24"/>
          <w:szCs w:val="24"/>
        </w:rPr>
        <w:t>equation</w:t>
      </w:r>
      <w:r w:rsidRPr="00086AAF">
        <w:rPr>
          <w:rFonts w:ascii="Book Antiqua" w:hAnsi="Book Antiqua" w:cstheme="minorHAnsi"/>
          <w:sz w:val="24"/>
          <w:szCs w:val="24"/>
        </w:rPr>
        <w:t xml:space="preserve"> (1).</w:t>
      </w:r>
    </w:p>
    <w:p w:rsidR="0032644C" w:rsidRPr="00086AAF" w:rsidRDefault="0032644C" w:rsidP="00086AAF">
      <w:pPr>
        <w:pStyle w:val="PlainText"/>
        <w:spacing w:line="360" w:lineRule="auto"/>
        <w:jc w:val="both"/>
        <w:rPr>
          <w:rFonts w:ascii="Book Antiqua" w:hAnsi="Book Antiqua" w:cstheme="minorHAnsi"/>
          <w:sz w:val="24"/>
          <w:szCs w:val="24"/>
        </w:rPr>
      </w:pPr>
    </w:p>
    <w:p w:rsidR="00CD75D8" w:rsidRPr="00086AAF" w:rsidRDefault="00563FAA" w:rsidP="00086AAF">
      <w:pPr>
        <w:pStyle w:val="PlainText"/>
        <w:spacing w:line="360" w:lineRule="auto"/>
        <w:jc w:val="both"/>
        <w:rPr>
          <w:rFonts w:ascii="Book Antiqua" w:hAnsi="Book Antiqua" w:cstheme="minorHAnsi"/>
          <w:sz w:val="24"/>
          <w:szCs w:val="24"/>
        </w:rPr>
      </w:pPr>
      <w:r>
        <w:rPr>
          <w:rFonts w:ascii="Book Antiqua" w:hAnsi="Book Antiqua" w:cstheme="minorHAnsi"/>
          <w:noProo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128pt;margin-top:24.2pt;width:9pt;height:17pt;z-index:2516674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" fillcolor="#bbe0e3">
            <v:imagedata r:id="rId8" o:title=""/>
          </v:shape>
          <o:OLEObject Type="Embed" ProgID="Equation.3" ShapeID="_x0000_s1107" DrawAspect="Content" ObjectID="_1367223059" r:id="rId9"/>
        </w:pict>
      </w:r>
      <w:r w:rsidR="00CD75D8" w:rsidRPr="00086AAF">
        <w:rPr>
          <w:rFonts w:ascii="Book Antiqua" w:hAnsi="Book Antiqua" w:cstheme="minorHAnsi"/>
          <w:sz w:val="24"/>
          <w:szCs w:val="24"/>
        </w:rPr>
        <w:t xml:space="preserve">Potential Gains </w:t>
      </w:r>
      <w:proofErr w:type="gramStart"/>
      <w:r w:rsidR="00CD75D8" w:rsidRPr="00086AAF">
        <w:rPr>
          <w:rFonts w:ascii="Book Antiqua" w:hAnsi="Book Antiqua" w:cstheme="minorHAnsi"/>
          <w:sz w:val="24"/>
          <w:szCs w:val="24"/>
        </w:rPr>
        <w:t xml:space="preserve">=    </w:t>
      </w:r>
      <w:proofErr w:type="gramEnd"/>
      <w:r w:rsidR="0011607F" w:rsidRPr="00086AAF">
        <w:rPr>
          <w:rFonts w:ascii="Book Antiqua" w:hAnsi="Book Antiqua"/>
          <w:position w:val="-28"/>
          <w:sz w:val="24"/>
          <w:szCs w:val="24"/>
        </w:rPr>
        <w:object w:dxaOrig="1540" w:dyaOrig="700">
          <v:shape id="_x0000_i1026" type="#_x0000_t75" style="width:77pt;height:35pt" o:ole="">
            <v:imagedata r:id="rId10" o:title=""/>
          </v:shape>
          <o:OLEObject Type="Embed" ProgID="Equation.3" ShapeID="_x0000_i1026" DrawAspect="Content" ObjectID="_1367223053" r:id="rId11"/>
        </w:object>
      </w:r>
      <w:r w:rsidR="00CD75D8" w:rsidRPr="00086AAF">
        <w:rPr>
          <w:rFonts w:ascii="Book Antiqua" w:hAnsi="Book Antiqua" w:cstheme="minorHAnsi"/>
          <w:sz w:val="24"/>
          <w:szCs w:val="24"/>
        </w:rPr>
        <w:t xml:space="preserve">                                               (1)</w:t>
      </w:r>
    </w:p>
    <w:p w:rsidR="00E270AD" w:rsidRPr="00086AAF" w:rsidRDefault="00E270AD" w:rsidP="00086AAF">
      <w:pPr>
        <w:pStyle w:val="PlainText"/>
        <w:spacing w:line="360" w:lineRule="auto"/>
        <w:jc w:val="both"/>
        <w:rPr>
          <w:rFonts w:ascii="Book Antiqua" w:hAnsi="Book Antiqua" w:cstheme="minorHAnsi"/>
          <w:sz w:val="24"/>
          <w:szCs w:val="24"/>
        </w:rPr>
      </w:pPr>
    </w:p>
    <w:p w:rsidR="00E270AD" w:rsidRPr="00086AAF" w:rsidRDefault="00E270AD" w:rsidP="00086AAF">
      <w:pPr>
        <w:spacing w:after="0" w:line="360" w:lineRule="auto"/>
        <w:jc w:val="both"/>
        <w:rPr>
          <w:rFonts w:ascii="Book Antiqua" w:hAnsi="Book Antiqua" w:cstheme="minorHAnsi"/>
          <w:sz w:val="24"/>
          <w:szCs w:val="24"/>
          <w:lang w:val="en-US"/>
        </w:rPr>
      </w:pPr>
      <w:r w:rsidRPr="00086AAF">
        <w:rPr>
          <w:rFonts w:ascii="Book Antiqua" w:hAnsi="Book Antiqua" w:cstheme="minorHAnsi"/>
          <w:sz w:val="24"/>
          <w:szCs w:val="24"/>
        </w:rPr>
        <w:t>The estim</w:t>
      </w:r>
      <w:r w:rsidR="00ED055B" w:rsidRPr="00086AAF">
        <w:rPr>
          <w:rFonts w:ascii="Book Antiqua" w:hAnsi="Book Antiqua" w:cstheme="minorHAnsi"/>
          <w:sz w:val="24"/>
          <w:szCs w:val="24"/>
        </w:rPr>
        <w:t xml:space="preserve">ated potential </w:t>
      </w:r>
      <w:proofErr w:type="gramStart"/>
      <w:r w:rsidR="00ED055B" w:rsidRPr="00086AAF">
        <w:rPr>
          <w:rFonts w:ascii="Book Antiqua" w:hAnsi="Book Antiqua" w:cstheme="minorHAnsi"/>
          <w:sz w:val="24"/>
          <w:szCs w:val="24"/>
        </w:rPr>
        <w:t>gains facilitates</w:t>
      </w:r>
      <w:proofErr w:type="gramEnd"/>
      <w:r w:rsidRPr="00086AAF">
        <w:rPr>
          <w:rFonts w:ascii="Book Antiqua" w:hAnsi="Book Antiqua" w:cstheme="minorHAnsi"/>
          <w:sz w:val="24"/>
          <w:szCs w:val="24"/>
        </w:rPr>
        <w:t xml:space="preserve"> and motivates scientific investigation within clinical areas</w:t>
      </w:r>
      <w:r w:rsidR="0032644C" w:rsidRPr="00086AAF">
        <w:rPr>
          <w:rFonts w:ascii="Book Antiqua" w:hAnsi="Book Antiqua" w:cstheme="minorHAnsi"/>
          <w:sz w:val="24"/>
          <w:szCs w:val="24"/>
        </w:rPr>
        <w:t xml:space="preserve"> by providing a relative measure between CIs of the potential improvement</w:t>
      </w:r>
      <w:r w:rsidRPr="00086AAF">
        <w:rPr>
          <w:rFonts w:ascii="Book Antiqua" w:hAnsi="Book Antiqua" w:cstheme="minorHAnsi"/>
          <w:sz w:val="24"/>
          <w:szCs w:val="24"/>
        </w:rPr>
        <w:t xml:space="preserve">. Smaller variation and smaller potential for system impact (in terms of potential for events occurring, represented by </w:t>
      </w:r>
      <w:r w:rsidRPr="00086AAF">
        <w:rPr>
          <w:rFonts w:ascii="Book Antiqua" w:hAnsi="Book Antiqua" w:cstheme="minorHAnsi"/>
          <w:sz w:val="24"/>
          <w:szCs w:val="24"/>
        </w:rPr>
        <w:sym w:font="Symbol" w:char="F053"/>
      </w:r>
      <w:r w:rsidRPr="00086AAF">
        <w:rPr>
          <w:rFonts w:ascii="Book Antiqua" w:hAnsi="Book Antiqua" w:cstheme="minorHAnsi"/>
          <w:sz w:val="24"/>
          <w:szCs w:val="24"/>
        </w:rPr>
        <w:t xml:space="preserve"> D</w:t>
      </w:r>
      <w:r w:rsidRPr="00086AAF">
        <w:rPr>
          <w:rFonts w:ascii="Book Antiqua" w:hAnsi="Book Antiqua" w:cstheme="minorHAnsi"/>
          <w:sz w:val="24"/>
          <w:szCs w:val="24"/>
          <w:vertAlign w:val="subscript"/>
        </w:rPr>
        <w:t>i</w:t>
      </w:r>
      <w:r w:rsidR="00D6634E" w:rsidRPr="00086AAF">
        <w:rPr>
          <w:rFonts w:ascii="Book Antiqua" w:hAnsi="Book Antiqua" w:cstheme="minorHAnsi"/>
          <w:sz w:val="24"/>
          <w:szCs w:val="24"/>
        </w:rPr>
        <w:t xml:space="preserve"> in</w:t>
      </w:r>
      <w:r w:rsidR="00784966" w:rsidRPr="00086AAF">
        <w:rPr>
          <w:rFonts w:ascii="Book Antiqua" w:hAnsi="Book Antiqua" w:cstheme="minorHAnsi"/>
          <w:sz w:val="24"/>
          <w:szCs w:val="24"/>
        </w:rPr>
        <w:t xml:space="preserve"> </w:t>
      </w:r>
      <w:r w:rsidR="00784966" w:rsidRPr="00086AAF">
        <w:rPr>
          <w:rFonts w:ascii="Book Antiqua" w:hAnsi="Book Antiqua"/>
          <w:sz w:val="24"/>
          <w:szCs w:val="24"/>
          <w:lang w:val="en-US"/>
        </w:rPr>
        <w:t>equation</w:t>
      </w:r>
      <w:r w:rsidR="009C060D">
        <w:rPr>
          <w:rFonts w:ascii="Book Antiqua" w:hAnsi="Book Antiqua" w:cstheme="minorHAnsi"/>
          <w:sz w:val="24"/>
          <w:szCs w:val="24"/>
        </w:rPr>
        <w:t xml:space="preserve"> (1)</w:t>
      </w:r>
      <w:r w:rsidRPr="00086AAF">
        <w:rPr>
          <w:rFonts w:ascii="Book Antiqua" w:hAnsi="Book Antiqua" w:cstheme="minorHAnsi"/>
          <w:sz w:val="24"/>
          <w:szCs w:val="24"/>
        </w:rPr>
        <w:t xml:space="preserve"> is reflected in a smaller value for the potential gains. Reported as part of the </w:t>
      </w:r>
      <w:r w:rsidR="00DD6519" w:rsidRPr="00086AAF">
        <w:rPr>
          <w:rFonts w:ascii="Book Antiqua" w:hAnsi="Book Antiqua" w:cstheme="minorHAnsi"/>
          <w:sz w:val="24"/>
          <w:szCs w:val="24"/>
        </w:rPr>
        <w:t>annual Australasian Clinical Indicator</w:t>
      </w:r>
      <w:r w:rsidRPr="00086AAF">
        <w:rPr>
          <w:rFonts w:ascii="Book Antiqua" w:hAnsi="Book Antiqua" w:cstheme="minorHAnsi"/>
          <w:sz w:val="24"/>
          <w:szCs w:val="24"/>
        </w:rPr>
        <w:t xml:space="preserve"> report</w:t>
      </w:r>
      <w:r w:rsidR="00DD6519" w:rsidRPr="00086AAF">
        <w:rPr>
          <w:rFonts w:ascii="Book Antiqua" w:hAnsi="Book Antiqua" w:cstheme="minorHAnsi"/>
          <w:sz w:val="24"/>
          <w:szCs w:val="24"/>
        </w:rPr>
        <w:t>s</w:t>
      </w:r>
      <w:r w:rsidRPr="00086AAF">
        <w:rPr>
          <w:rFonts w:ascii="Book Antiqua" w:hAnsi="Book Antiqua" w:cstheme="minorHAnsi"/>
          <w:sz w:val="24"/>
          <w:szCs w:val="24"/>
        </w:rPr>
        <w:t xml:space="preserve">, this measure </w:t>
      </w:r>
      <w:r w:rsidR="00DD6519" w:rsidRPr="00086AAF">
        <w:rPr>
          <w:rFonts w:ascii="Book Antiqua" w:hAnsi="Book Antiqua" w:cstheme="minorHAnsi"/>
          <w:sz w:val="24"/>
          <w:szCs w:val="24"/>
        </w:rPr>
        <w:t>enables</w:t>
      </w:r>
      <w:r w:rsidRPr="00086AAF">
        <w:rPr>
          <w:rFonts w:ascii="Book Antiqua" w:hAnsi="Book Antiqua" w:cstheme="minorHAnsi"/>
          <w:sz w:val="24"/>
          <w:szCs w:val="24"/>
        </w:rPr>
        <w:t xml:space="preserve"> comparisons of clinical areas for improvement activity rather than allocating responsibility solely to individual </w:t>
      </w:r>
      <w:proofErr w:type="gramStart"/>
      <w:r w:rsidRPr="00086AAF">
        <w:rPr>
          <w:rFonts w:ascii="Book Antiqua" w:hAnsi="Book Antiqua" w:cstheme="minorHAnsi"/>
          <w:sz w:val="24"/>
          <w:szCs w:val="24"/>
        </w:rPr>
        <w:t>HCOs</w:t>
      </w:r>
      <w:r w:rsidR="002E786F" w:rsidRPr="00086AAF">
        <w:rPr>
          <w:rFonts w:ascii="Book Antiqua" w:hAnsi="Book Antiqua"/>
          <w:sz w:val="24"/>
          <w:szCs w:val="24"/>
          <w:vertAlign w:val="superscript"/>
          <w:lang w:val="en-US"/>
        </w:rPr>
        <w:t>[</w:t>
      </w:r>
      <w:proofErr w:type="gramEnd"/>
      <w:r w:rsidR="002E786F" w:rsidRPr="00086AAF">
        <w:rPr>
          <w:rFonts w:ascii="Book Antiqua" w:hAnsi="Book Antiqua"/>
          <w:sz w:val="24"/>
          <w:szCs w:val="24"/>
          <w:vertAlign w:val="superscript"/>
          <w:lang w:val="en-US"/>
        </w:rPr>
        <w:t>11]</w:t>
      </w:r>
      <w:r w:rsidRPr="00086AAF">
        <w:rPr>
          <w:rFonts w:ascii="Book Antiqua" w:hAnsi="Book Antiqua" w:cstheme="minorHAnsi"/>
          <w:sz w:val="24"/>
          <w:szCs w:val="24"/>
        </w:rPr>
        <w:t>.</w:t>
      </w:r>
    </w:p>
    <w:p w:rsidR="000E2048" w:rsidRPr="00086AAF" w:rsidRDefault="000E2048"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 xml:space="preserve">The </w:t>
      </w:r>
      <w:r w:rsidR="00E018F8" w:rsidRPr="00086AAF">
        <w:rPr>
          <w:rFonts w:ascii="Book Antiqua" w:hAnsi="Book Antiqua" w:cstheme="minorHAnsi"/>
          <w:sz w:val="24"/>
          <w:szCs w:val="24"/>
          <w:lang w:val="en-US"/>
        </w:rPr>
        <w:t>use of the 20</w:t>
      </w:r>
      <w:r w:rsidR="00E018F8" w:rsidRPr="00086AAF">
        <w:rPr>
          <w:rFonts w:ascii="Book Antiqua" w:hAnsi="Book Antiqua" w:cstheme="minorHAnsi"/>
          <w:sz w:val="24"/>
          <w:szCs w:val="24"/>
          <w:vertAlign w:val="superscript"/>
          <w:lang w:val="en-US"/>
        </w:rPr>
        <w:t>th</w:t>
      </w:r>
      <w:r w:rsidR="00E018F8" w:rsidRPr="00086AAF">
        <w:rPr>
          <w:rFonts w:ascii="Book Antiqua" w:hAnsi="Book Antiqua" w:cstheme="minorHAnsi"/>
          <w:sz w:val="24"/>
          <w:szCs w:val="24"/>
          <w:lang w:val="en-US"/>
        </w:rPr>
        <w:t xml:space="preserve"> centile to </w:t>
      </w:r>
      <w:r w:rsidRPr="00086AAF">
        <w:rPr>
          <w:rFonts w:ascii="Book Antiqua" w:hAnsi="Book Antiqua" w:cstheme="minorHAnsi"/>
          <w:sz w:val="24"/>
          <w:szCs w:val="24"/>
          <w:lang w:val="en-US"/>
        </w:rPr>
        <w:t>calculat</w:t>
      </w:r>
      <w:r w:rsidR="00E018F8" w:rsidRPr="00086AAF">
        <w:rPr>
          <w:rFonts w:ascii="Book Antiqua" w:hAnsi="Book Antiqua" w:cstheme="minorHAnsi"/>
          <w:sz w:val="24"/>
          <w:szCs w:val="24"/>
          <w:lang w:val="en-US"/>
        </w:rPr>
        <w:t xml:space="preserve">e </w:t>
      </w:r>
      <w:r w:rsidRPr="00086AAF">
        <w:rPr>
          <w:rFonts w:ascii="Book Antiqua" w:hAnsi="Book Antiqua" w:cstheme="minorHAnsi"/>
          <w:sz w:val="24"/>
          <w:szCs w:val="24"/>
          <w:lang w:val="en-US"/>
        </w:rPr>
        <w:t xml:space="preserve">potential gains </w:t>
      </w:r>
      <w:r w:rsidR="00D12A58" w:rsidRPr="00086AAF">
        <w:rPr>
          <w:rFonts w:ascii="Book Antiqua" w:hAnsi="Book Antiqua" w:cstheme="minorHAnsi"/>
          <w:sz w:val="24"/>
          <w:szCs w:val="24"/>
          <w:lang w:val="en-US"/>
        </w:rPr>
        <w:t xml:space="preserve">in the system </w:t>
      </w:r>
      <w:r w:rsidR="004F0782" w:rsidRPr="00086AAF">
        <w:rPr>
          <w:rFonts w:ascii="Book Antiqua" w:hAnsi="Book Antiqua" w:cstheme="minorHAnsi"/>
          <w:sz w:val="24"/>
          <w:szCs w:val="24"/>
          <w:lang w:val="en-US"/>
        </w:rPr>
        <w:t xml:space="preserve">has great </w:t>
      </w:r>
      <w:r w:rsidR="00E018F8" w:rsidRPr="00086AAF">
        <w:rPr>
          <w:rFonts w:ascii="Book Antiqua" w:hAnsi="Book Antiqua" w:cstheme="minorHAnsi"/>
          <w:sz w:val="24"/>
          <w:szCs w:val="24"/>
          <w:lang w:val="en-US"/>
        </w:rPr>
        <w:t>appeal</w:t>
      </w:r>
      <w:r w:rsidRPr="00086AAF">
        <w:rPr>
          <w:rFonts w:ascii="Book Antiqua" w:hAnsi="Book Antiqua" w:cstheme="minorHAnsi"/>
          <w:sz w:val="24"/>
          <w:szCs w:val="24"/>
          <w:lang w:val="en-US"/>
        </w:rPr>
        <w:t xml:space="preserve"> as </w:t>
      </w:r>
      <w:r w:rsidR="00D12A58" w:rsidRPr="00086AAF">
        <w:rPr>
          <w:rFonts w:ascii="Book Antiqua" w:hAnsi="Book Antiqua" w:cstheme="minorHAnsi"/>
          <w:sz w:val="24"/>
          <w:szCs w:val="24"/>
          <w:lang w:val="en-US"/>
        </w:rPr>
        <w:t xml:space="preserve">the estimated gains </w:t>
      </w:r>
      <w:r w:rsidR="00B84B22" w:rsidRPr="00086AAF">
        <w:rPr>
          <w:rFonts w:ascii="Book Antiqua" w:hAnsi="Book Antiqua" w:cstheme="minorHAnsi"/>
          <w:sz w:val="24"/>
          <w:szCs w:val="24"/>
          <w:lang w:val="en-US"/>
        </w:rPr>
        <w:t>don’t</w:t>
      </w:r>
      <w:r w:rsidR="00E018F8" w:rsidRPr="00086AAF">
        <w:rPr>
          <w:rFonts w:ascii="Book Antiqua" w:hAnsi="Book Antiqua" w:cstheme="minorHAnsi"/>
          <w:sz w:val="24"/>
          <w:szCs w:val="24"/>
          <w:lang w:val="en-US"/>
        </w:rPr>
        <w:t xml:space="preserve"> rely upon a subjective target </w:t>
      </w:r>
      <w:r w:rsidRPr="00086AAF">
        <w:rPr>
          <w:rFonts w:ascii="Book Antiqua" w:hAnsi="Book Antiqua" w:cstheme="minorHAnsi"/>
          <w:sz w:val="24"/>
          <w:szCs w:val="24"/>
          <w:lang w:val="en-US"/>
        </w:rPr>
        <w:t xml:space="preserve">but instead is </w:t>
      </w:r>
      <w:r w:rsidR="00E018F8" w:rsidRPr="00086AAF">
        <w:rPr>
          <w:rFonts w:ascii="Book Antiqua" w:hAnsi="Book Antiqua" w:cstheme="minorHAnsi"/>
          <w:sz w:val="24"/>
          <w:szCs w:val="24"/>
          <w:lang w:val="en-US"/>
        </w:rPr>
        <w:t xml:space="preserve">influenced by the system and the </w:t>
      </w:r>
      <w:r w:rsidRPr="00086AAF">
        <w:rPr>
          <w:rFonts w:ascii="Book Antiqua" w:hAnsi="Book Antiqua" w:cstheme="minorHAnsi"/>
          <w:sz w:val="24"/>
          <w:szCs w:val="24"/>
          <w:lang w:val="en-US"/>
        </w:rPr>
        <w:t>data</w:t>
      </w:r>
      <w:r w:rsidR="00E018F8" w:rsidRPr="00086AAF">
        <w:rPr>
          <w:rFonts w:ascii="Book Antiqua" w:hAnsi="Book Antiqua" w:cstheme="minorHAnsi"/>
          <w:sz w:val="24"/>
          <w:szCs w:val="24"/>
          <w:lang w:val="en-US"/>
        </w:rPr>
        <w:t xml:space="preserve"> it has produced</w:t>
      </w:r>
      <w:r w:rsidR="004F0782" w:rsidRPr="00086AAF">
        <w:rPr>
          <w:rFonts w:ascii="Book Antiqua" w:hAnsi="Book Antiqua" w:cstheme="minorHAnsi"/>
          <w:sz w:val="24"/>
          <w:szCs w:val="24"/>
          <w:lang w:val="en-US"/>
        </w:rPr>
        <w:t>; the estimated gains are</w:t>
      </w:r>
      <w:r w:rsidRPr="00086AAF">
        <w:rPr>
          <w:rFonts w:ascii="Book Antiqua" w:hAnsi="Book Antiqua" w:cstheme="minorHAnsi"/>
          <w:sz w:val="24"/>
          <w:szCs w:val="24"/>
          <w:lang w:val="en-US"/>
        </w:rPr>
        <w:t xml:space="preserve"> being </w:t>
      </w:r>
      <w:r w:rsidR="00E018F8" w:rsidRPr="00086AAF">
        <w:rPr>
          <w:rFonts w:ascii="Book Antiqua" w:hAnsi="Book Antiqua" w:cstheme="minorHAnsi"/>
          <w:sz w:val="24"/>
          <w:szCs w:val="24"/>
          <w:lang w:val="en-US"/>
        </w:rPr>
        <w:t xml:space="preserve">guided </w:t>
      </w:r>
      <w:r w:rsidRPr="00086AAF">
        <w:rPr>
          <w:rFonts w:ascii="Book Antiqua" w:hAnsi="Book Antiqua" w:cstheme="minorHAnsi"/>
          <w:sz w:val="24"/>
          <w:szCs w:val="24"/>
          <w:lang w:val="en-US"/>
        </w:rPr>
        <w:t xml:space="preserve">by the </w:t>
      </w:r>
      <w:r w:rsidR="00E018F8" w:rsidRPr="00086AAF">
        <w:rPr>
          <w:rFonts w:ascii="Book Antiqua" w:hAnsi="Book Antiqua" w:cstheme="minorHAnsi"/>
          <w:sz w:val="24"/>
          <w:szCs w:val="24"/>
          <w:lang w:val="en-US"/>
        </w:rPr>
        <w:t xml:space="preserve">existing between-HCO </w:t>
      </w:r>
      <w:r w:rsidRPr="00086AAF">
        <w:rPr>
          <w:rFonts w:ascii="Book Antiqua" w:hAnsi="Book Antiqua" w:cstheme="minorHAnsi"/>
          <w:sz w:val="24"/>
          <w:szCs w:val="24"/>
          <w:lang w:val="en-US"/>
        </w:rPr>
        <w:t>level of variation in proportions. The 20</w:t>
      </w:r>
      <w:r w:rsidRPr="00086AAF">
        <w:rPr>
          <w:rFonts w:ascii="Book Antiqua" w:hAnsi="Book Antiqua" w:cstheme="minorHAnsi"/>
          <w:sz w:val="24"/>
          <w:szCs w:val="24"/>
          <w:vertAlign w:val="superscript"/>
          <w:lang w:val="en-US"/>
        </w:rPr>
        <w:t>th</w:t>
      </w:r>
      <w:r w:rsidRPr="00086AAF">
        <w:rPr>
          <w:rFonts w:ascii="Book Antiqua" w:hAnsi="Book Antiqua" w:cstheme="minorHAnsi"/>
          <w:sz w:val="24"/>
          <w:szCs w:val="24"/>
          <w:lang w:val="en-US"/>
        </w:rPr>
        <w:t xml:space="preserve"> centile is approx</w:t>
      </w:r>
      <w:r w:rsidR="00DD6519" w:rsidRPr="00086AAF">
        <w:rPr>
          <w:rFonts w:ascii="Book Antiqua" w:hAnsi="Book Antiqua" w:cstheme="minorHAnsi"/>
          <w:sz w:val="24"/>
          <w:szCs w:val="24"/>
          <w:lang w:val="en-US"/>
        </w:rPr>
        <w:t xml:space="preserve">imately one standard deviation </w:t>
      </w:r>
      <w:r w:rsidRPr="00086AAF">
        <w:rPr>
          <w:rFonts w:ascii="Book Antiqua" w:hAnsi="Book Antiqua" w:cstheme="minorHAnsi"/>
          <w:sz w:val="24"/>
          <w:szCs w:val="24"/>
          <w:lang w:val="en-US"/>
        </w:rPr>
        <w:t xml:space="preserve">from the </w:t>
      </w:r>
      <w:r w:rsidR="004F0782" w:rsidRPr="00086AAF">
        <w:rPr>
          <w:rFonts w:ascii="Book Antiqua" w:hAnsi="Book Antiqua" w:cstheme="minorHAnsi"/>
          <w:sz w:val="24"/>
          <w:szCs w:val="24"/>
          <w:lang w:val="en-US"/>
        </w:rPr>
        <w:t xml:space="preserve">overall </w:t>
      </w:r>
      <w:r w:rsidRPr="00086AAF">
        <w:rPr>
          <w:rFonts w:ascii="Book Antiqua" w:hAnsi="Book Antiqua" w:cstheme="minorHAnsi"/>
          <w:sz w:val="24"/>
          <w:szCs w:val="24"/>
          <w:lang w:val="en-US"/>
        </w:rPr>
        <w:t xml:space="preserve">mean proportion and </w:t>
      </w:r>
      <w:r w:rsidR="00D12A58" w:rsidRPr="00086AAF">
        <w:rPr>
          <w:rFonts w:ascii="Book Antiqua" w:hAnsi="Book Antiqua" w:cstheme="minorHAnsi"/>
          <w:sz w:val="24"/>
          <w:szCs w:val="24"/>
          <w:lang w:val="en-US"/>
        </w:rPr>
        <w:t xml:space="preserve">may </w:t>
      </w:r>
      <w:r w:rsidRPr="00086AAF">
        <w:rPr>
          <w:rFonts w:ascii="Book Antiqua" w:hAnsi="Book Antiqua" w:cstheme="minorHAnsi"/>
          <w:sz w:val="24"/>
          <w:szCs w:val="24"/>
          <w:lang w:val="en-US"/>
        </w:rPr>
        <w:t xml:space="preserve">be </w:t>
      </w:r>
      <w:r w:rsidR="00E018F8" w:rsidRPr="00086AAF">
        <w:rPr>
          <w:rFonts w:ascii="Book Antiqua" w:hAnsi="Book Antiqua" w:cstheme="minorHAnsi"/>
          <w:sz w:val="24"/>
          <w:szCs w:val="24"/>
          <w:lang w:val="en-US"/>
        </w:rPr>
        <w:t xml:space="preserve">considered </w:t>
      </w:r>
      <w:r w:rsidRPr="00086AAF">
        <w:rPr>
          <w:rFonts w:ascii="Book Antiqua" w:hAnsi="Book Antiqua" w:cstheme="minorHAnsi"/>
          <w:sz w:val="24"/>
          <w:szCs w:val="24"/>
          <w:lang w:val="en-US"/>
        </w:rPr>
        <w:t xml:space="preserve">a practicable </w:t>
      </w:r>
      <w:proofErr w:type="gramStart"/>
      <w:r w:rsidR="00B84B22" w:rsidRPr="00086AAF">
        <w:rPr>
          <w:rFonts w:ascii="Book Antiqua" w:hAnsi="Book Antiqua" w:cstheme="minorHAnsi"/>
          <w:sz w:val="24"/>
          <w:szCs w:val="24"/>
          <w:lang w:val="en-US"/>
        </w:rPr>
        <w:t>goal</w:t>
      </w:r>
      <w:r w:rsidR="00E463E3" w:rsidRPr="00086AAF">
        <w:rPr>
          <w:rFonts w:ascii="Book Antiqua" w:hAnsi="Book Antiqua"/>
          <w:sz w:val="24"/>
          <w:szCs w:val="24"/>
          <w:vertAlign w:val="superscript"/>
          <w:lang w:val="en-US"/>
        </w:rPr>
        <w:t>[</w:t>
      </w:r>
      <w:proofErr w:type="gramEnd"/>
      <w:r w:rsidR="00E463E3" w:rsidRPr="00086AAF">
        <w:rPr>
          <w:rFonts w:ascii="Book Antiqua" w:hAnsi="Book Antiqua"/>
          <w:sz w:val="24"/>
          <w:szCs w:val="24"/>
          <w:vertAlign w:val="superscript"/>
          <w:lang w:val="en-US"/>
        </w:rPr>
        <w:t>10]</w:t>
      </w:r>
      <w:r w:rsidRPr="00086AAF">
        <w:rPr>
          <w:rFonts w:ascii="Book Antiqua" w:hAnsi="Book Antiqua" w:cstheme="minorHAnsi"/>
          <w:sz w:val="24"/>
          <w:szCs w:val="24"/>
          <w:lang w:val="en-US"/>
        </w:rPr>
        <w:t>.</w:t>
      </w:r>
      <w:r w:rsidR="00703B39" w:rsidRPr="00086AAF">
        <w:rPr>
          <w:rFonts w:ascii="Book Antiqua" w:hAnsi="Book Antiqua" w:cstheme="minorHAnsi"/>
          <w:sz w:val="24"/>
          <w:szCs w:val="24"/>
          <w:lang w:val="en-US"/>
        </w:rPr>
        <w:t xml:space="preserve"> Since the distribution of proportions is </w:t>
      </w:r>
      <w:r w:rsidR="008B5609" w:rsidRPr="00086AAF">
        <w:rPr>
          <w:rFonts w:ascii="Book Antiqua" w:hAnsi="Book Antiqua" w:cstheme="minorHAnsi"/>
          <w:sz w:val="24"/>
          <w:szCs w:val="24"/>
          <w:lang w:val="en-US"/>
        </w:rPr>
        <w:t xml:space="preserve">often </w:t>
      </w:r>
      <w:r w:rsidR="00703B39" w:rsidRPr="00086AAF">
        <w:rPr>
          <w:rFonts w:ascii="Book Antiqua" w:hAnsi="Book Antiqua" w:cstheme="minorHAnsi"/>
          <w:sz w:val="24"/>
          <w:szCs w:val="24"/>
          <w:lang w:val="en-US"/>
        </w:rPr>
        <w:t xml:space="preserve">not symmetric, </w:t>
      </w:r>
      <w:r w:rsidR="008E4806" w:rsidRPr="00086AAF">
        <w:rPr>
          <w:rFonts w:ascii="Book Antiqua" w:hAnsi="Book Antiqua" w:cstheme="minorHAnsi"/>
          <w:sz w:val="24"/>
          <w:szCs w:val="24"/>
          <w:lang w:val="en-US"/>
        </w:rPr>
        <w:t xml:space="preserve">using </w:t>
      </w:r>
      <w:r w:rsidR="00703B39" w:rsidRPr="00086AAF">
        <w:rPr>
          <w:rFonts w:ascii="Book Antiqua" w:hAnsi="Book Antiqua" w:cstheme="minorHAnsi"/>
          <w:sz w:val="24"/>
          <w:szCs w:val="24"/>
          <w:lang w:val="en-US"/>
        </w:rPr>
        <w:t xml:space="preserve">standard errors </w:t>
      </w:r>
      <w:r w:rsidR="008E4806" w:rsidRPr="00086AAF">
        <w:rPr>
          <w:rFonts w:ascii="Book Antiqua" w:hAnsi="Book Antiqua" w:cstheme="minorHAnsi"/>
          <w:sz w:val="24"/>
          <w:szCs w:val="24"/>
          <w:lang w:val="en-US"/>
        </w:rPr>
        <w:t>is</w:t>
      </w:r>
      <w:r w:rsidR="00703B39" w:rsidRPr="00086AAF">
        <w:rPr>
          <w:rFonts w:ascii="Book Antiqua" w:hAnsi="Book Antiqua" w:cstheme="minorHAnsi"/>
          <w:sz w:val="24"/>
          <w:szCs w:val="24"/>
          <w:lang w:val="en-US"/>
        </w:rPr>
        <w:t xml:space="preserve"> </w:t>
      </w:r>
      <w:r w:rsidR="008E4806" w:rsidRPr="00086AAF">
        <w:rPr>
          <w:rFonts w:ascii="Book Antiqua" w:hAnsi="Book Antiqua" w:cstheme="minorHAnsi"/>
          <w:sz w:val="24"/>
          <w:szCs w:val="24"/>
          <w:lang w:val="en-US"/>
        </w:rPr>
        <w:t>less</w:t>
      </w:r>
      <w:r w:rsidR="00DD6519" w:rsidRPr="00086AAF">
        <w:rPr>
          <w:rFonts w:ascii="Book Antiqua" w:hAnsi="Book Antiqua" w:cstheme="minorHAnsi"/>
          <w:sz w:val="24"/>
          <w:szCs w:val="24"/>
          <w:lang w:val="en-US"/>
        </w:rPr>
        <w:t xml:space="preserve"> </w:t>
      </w:r>
      <w:r w:rsidR="00703B39" w:rsidRPr="00086AAF">
        <w:rPr>
          <w:rFonts w:ascii="Book Antiqua" w:hAnsi="Book Antiqua" w:cstheme="minorHAnsi"/>
          <w:sz w:val="24"/>
          <w:szCs w:val="24"/>
          <w:lang w:val="en-US"/>
        </w:rPr>
        <w:t>useful.</w:t>
      </w:r>
    </w:p>
    <w:p w:rsidR="000E2048" w:rsidRPr="00086AAF" w:rsidRDefault="000E2048"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 xml:space="preserve">The potential gains </w:t>
      </w:r>
      <w:r w:rsidR="006308D4" w:rsidRPr="00086AAF">
        <w:rPr>
          <w:rFonts w:ascii="Book Antiqua" w:hAnsi="Book Antiqua" w:cstheme="minorHAnsi"/>
          <w:sz w:val="24"/>
          <w:szCs w:val="24"/>
          <w:lang w:val="en-US"/>
        </w:rPr>
        <w:t xml:space="preserve">as a </w:t>
      </w:r>
      <w:r w:rsidR="0071419C" w:rsidRPr="00086AAF">
        <w:rPr>
          <w:rFonts w:ascii="Book Antiqua" w:hAnsi="Book Antiqua" w:cstheme="minorHAnsi"/>
          <w:sz w:val="24"/>
          <w:szCs w:val="24"/>
          <w:lang w:val="en-US"/>
        </w:rPr>
        <w:t xml:space="preserve">measure considers the HCOs as part of </w:t>
      </w:r>
      <w:proofErr w:type="gramStart"/>
      <w:r w:rsidR="0071419C" w:rsidRPr="00086AAF">
        <w:rPr>
          <w:rFonts w:ascii="Book Antiqua" w:hAnsi="Book Antiqua" w:cstheme="minorHAnsi"/>
          <w:sz w:val="24"/>
          <w:szCs w:val="24"/>
          <w:lang w:val="en-US"/>
        </w:rPr>
        <w:t>an</w:t>
      </w:r>
      <w:proofErr w:type="gramEnd"/>
      <w:r w:rsidR="0071419C" w:rsidRPr="00086AAF">
        <w:rPr>
          <w:rFonts w:ascii="Book Antiqua" w:hAnsi="Book Antiqua" w:cstheme="minorHAnsi"/>
          <w:sz w:val="24"/>
          <w:szCs w:val="24"/>
          <w:lang w:val="en-US"/>
        </w:rPr>
        <w:t xml:space="preserve"> holistic system that may have potential for improvement rather than focusing </w:t>
      </w:r>
      <w:r w:rsidRPr="00086AAF">
        <w:rPr>
          <w:rFonts w:ascii="Book Antiqua" w:hAnsi="Book Antiqua" w:cstheme="minorHAnsi"/>
          <w:sz w:val="24"/>
          <w:szCs w:val="24"/>
          <w:lang w:val="en-US"/>
        </w:rPr>
        <w:t xml:space="preserve">on individual </w:t>
      </w:r>
      <w:r w:rsidR="00A1520A" w:rsidRPr="00086AAF">
        <w:rPr>
          <w:rFonts w:ascii="Book Antiqua" w:hAnsi="Book Antiqua" w:cstheme="minorHAnsi"/>
          <w:sz w:val="24"/>
          <w:szCs w:val="24"/>
          <w:lang w:val="en-US"/>
        </w:rPr>
        <w:t>HCO</w:t>
      </w:r>
      <w:r w:rsidRPr="00086AAF">
        <w:rPr>
          <w:rFonts w:ascii="Book Antiqua" w:hAnsi="Book Antiqua" w:cstheme="minorHAnsi"/>
          <w:sz w:val="24"/>
          <w:szCs w:val="24"/>
          <w:lang w:val="en-US"/>
        </w:rPr>
        <w:t xml:space="preserve">s’ performances. </w:t>
      </w:r>
      <w:r w:rsidR="009D0E2C" w:rsidRPr="00086AAF">
        <w:rPr>
          <w:rFonts w:ascii="Book Antiqua" w:hAnsi="Book Antiqua" w:cstheme="minorHAnsi"/>
          <w:sz w:val="24"/>
          <w:szCs w:val="24"/>
          <w:lang w:val="en-US"/>
        </w:rPr>
        <w:t xml:space="preserve">Such an </w:t>
      </w:r>
      <w:r w:rsidRPr="00086AAF">
        <w:rPr>
          <w:rFonts w:ascii="Book Antiqua" w:hAnsi="Book Antiqua" w:cstheme="minorHAnsi"/>
          <w:sz w:val="24"/>
          <w:szCs w:val="24"/>
          <w:lang w:val="en-US"/>
        </w:rPr>
        <w:t>approach</w:t>
      </w:r>
      <w:r w:rsidR="004941F2"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enable</w:t>
      </w:r>
      <w:r w:rsidR="008F6F51" w:rsidRPr="00086AAF">
        <w:rPr>
          <w:rFonts w:ascii="Book Antiqua" w:hAnsi="Book Antiqua" w:cstheme="minorHAnsi"/>
          <w:sz w:val="24"/>
          <w:szCs w:val="24"/>
          <w:lang w:val="en-US"/>
        </w:rPr>
        <w:t>s</w:t>
      </w:r>
      <w:r w:rsidRPr="00086AAF">
        <w:rPr>
          <w:rFonts w:ascii="Book Antiqua" w:hAnsi="Book Antiqua" w:cstheme="minorHAnsi"/>
          <w:sz w:val="24"/>
          <w:szCs w:val="24"/>
          <w:lang w:val="en-US"/>
        </w:rPr>
        <w:t xml:space="preserve"> healthcare professionals</w:t>
      </w:r>
      <w:r w:rsidR="00DD6519" w:rsidRPr="00086AAF">
        <w:rPr>
          <w:rFonts w:ascii="Book Antiqua" w:hAnsi="Book Antiqua" w:cstheme="minorHAnsi"/>
          <w:sz w:val="24"/>
          <w:szCs w:val="24"/>
          <w:lang w:val="en-US"/>
        </w:rPr>
        <w:t xml:space="preserve"> and governing bodies</w:t>
      </w:r>
      <w:r w:rsidRPr="00086AAF">
        <w:rPr>
          <w:rFonts w:ascii="Book Antiqua" w:hAnsi="Book Antiqua" w:cstheme="minorHAnsi"/>
          <w:sz w:val="24"/>
          <w:szCs w:val="24"/>
          <w:lang w:val="en-US"/>
        </w:rPr>
        <w:t xml:space="preserve"> </w:t>
      </w:r>
      <w:r w:rsidR="0071419C" w:rsidRPr="00086AAF">
        <w:rPr>
          <w:rFonts w:ascii="Book Antiqua" w:hAnsi="Book Antiqua" w:cstheme="minorHAnsi"/>
          <w:sz w:val="24"/>
          <w:szCs w:val="24"/>
          <w:lang w:val="en-US"/>
        </w:rPr>
        <w:t>“…</w:t>
      </w:r>
      <w:r w:rsidRPr="00086AAF">
        <w:rPr>
          <w:rFonts w:ascii="Book Antiqua" w:hAnsi="Book Antiqua" w:cstheme="minorHAnsi"/>
          <w:sz w:val="24"/>
          <w:szCs w:val="24"/>
          <w:lang w:val="en-US"/>
        </w:rPr>
        <w:t>to determine those clinical areas where there are potentially greater gains and hence funding for quality improvement activity would be of a higher priority.</w:t>
      </w:r>
      <w:r w:rsidR="0071419C" w:rsidRPr="00086AAF">
        <w:rPr>
          <w:rFonts w:ascii="Book Antiqua" w:hAnsi="Book Antiqua" w:cstheme="minorHAnsi"/>
          <w:sz w:val="24"/>
          <w:szCs w:val="24"/>
          <w:lang w:val="en-US"/>
        </w:rPr>
        <w:t>”</w:t>
      </w:r>
      <w:r w:rsidR="00973114" w:rsidRPr="00086AAF">
        <w:rPr>
          <w:rFonts w:ascii="Book Antiqua" w:hAnsi="Book Antiqua"/>
          <w:sz w:val="24"/>
          <w:szCs w:val="24"/>
          <w:vertAlign w:val="superscript"/>
          <w:lang w:val="en-US"/>
        </w:rPr>
        <w:t>[10]</w:t>
      </w:r>
    </w:p>
    <w:p w:rsidR="00A60106" w:rsidRPr="00086AAF" w:rsidRDefault="005F3AEF"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rPr>
        <w:t xml:space="preserve">In the case of </w:t>
      </w:r>
      <w:r w:rsidR="00A60106" w:rsidRPr="00086AAF">
        <w:rPr>
          <w:rFonts w:ascii="Book Antiqua" w:hAnsi="Book Antiqua" w:cstheme="minorHAnsi"/>
          <w:sz w:val="24"/>
          <w:szCs w:val="24"/>
        </w:rPr>
        <w:t>CIs where high</w:t>
      </w:r>
      <w:r w:rsidR="003336F9" w:rsidRPr="00086AAF">
        <w:rPr>
          <w:rFonts w:ascii="Book Antiqua" w:hAnsi="Book Antiqua" w:cstheme="minorHAnsi"/>
          <w:sz w:val="24"/>
          <w:szCs w:val="24"/>
        </w:rPr>
        <w:t>er</w:t>
      </w:r>
      <w:r w:rsidR="00A60106" w:rsidRPr="00086AAF">
        <w:rPr>
          <w:rFonts w:ascii="Book Antiqua" w:hAnsi="Book Antiqua" w:cstheme="minorHAnsi"/>
          <w:sz w:val="24"/>
          <w:szCs w:val="24"/>
        </w:rPr>
        <w:t xml:space="preserve"> proportion</w:t>
      </w:r>
      <w:r w:rsidR="003336F9" w:rsidRPr="00086AAF">
        <w:rPr>
          <w:rFonts w:ascii="Book Antiqua" w:hAnsi="Book Antiqua" w:cstheme="minorHAnsi"/>
          <w:sz w:val="24"/>
          <w:szCs w:val="24"/>
        </w:rPr>
        <w:t>s</w:t>
      </w:r>
      <w:r w:rsidR="00A60106" w:rsidRPr="00086AAF">
        <w:rPr>
          <w:rFonts w:ascii="Book Antiqua" w:hAnsi="Book Antiqua" w:cstheme="minorHAnsi"/>
          <w:sz w:val="24"/>
          <w:szCs w:val="24"/>
        </w:rPr>
        <w:t xml:space="preserve"> </w:t>
      </w:r>
      <w:r w:rsidR="003336F9" w:rsidRPr="00086AAF">
        <w:rPr>
          <w:rFonts w:ascii="Book Antiqua" w:hAnsi="Book Antiqua" w:cstheme="minorHAnsi"/>
          <w:sz w:val="24"/>
          <w:szCs w:val="24"/>
        </w:rPr>
        <w:t>are</w:t>
      </w:r>
      <w:r w:rsidR="00A60106" w:rsidRPr="00086AAF">
        <w:rPr>
          <w:rFonts w:ascii="Book Antiqua" w:hAnsi="Book Antiqua" w:cstheme="minorHAnsi"/>
          <w:sz w:val="24"/>
          <w:szCs w:val="24"/>
        </w:rPr>
        <w:t xml:space="preserve"> </w:t>
      </w:r>
      <w:r w:rsidR="003336F9" w:rsidRPr="00086AAF">
        <w:rPr>
          <w:rFonts w:ascii="Book Antiqua" w:hAnsi="Book Antiqua" w:cstheme="minorHAnsi"/>
          <w:sz w:val="24"/>
          <w:szCs w:val="24"/>
        </w:rPr>
        <w:t>desired</w:t>
      </w:r>
      <w:r w:rsidR="00A60106" w:rsidRPr="00086AAF">
        <w:rPr>
          <w:rFonts w:ascii="Book Antiqua" w:hAnsi="Book Antiqua" w:cstheme="minorHAnsi"/>
          <w:sz w:val="24"/>
          <w:szCs w:val="24"/>
        </w:rPr>
        <w:t xml:space="preserve">, </w:t>
      </w:r>
      <w:r w:rsidR="003336F9" w:rsidRPr="00086AAF">
        <w:rPr>
          <w:rFonts w:ascii="Book Antiqua" w:hAnsi="Book Antiqua" w:cstheme="minorHAnsi"/>
          <w:sz w:val="24"/>
          <w:szCs w:val="24"/>
        </w:rPr>
        <w:t xml:space="preserve">potential gains are calculated using </w:t>
      </w:r>
      <w:r w:rsidR="00A60106" w:rsidRPr="00086AAF">
        <w:rPr>
          <w:rFonts w:ascii="Book Antiqua" w:hAnsi="Book Antiqua" w:cstheme="minorHAnsi"/>
          <w:sz w:val="24"/>
          <w:szCs w:val="24"/>
        </w:rPr>
        <w:t>the 80</w:t>
      </w:r>
      <w:r w:rsidR="00A60106" w:rsidRPr="00086AAF">
        <w:rPr>
          <w:rFonts w:ascii="Book Antiqua" w:hAnsi="Book Antiqua" w:cstheme="minorHAnsi"/>
          <w:sz w:val="24"/>
          <w:szCs w:val="24"/>
          <w:vertAlign w:val="superscript"/>
        </w:rPr>
        <w:t>th</w:t>
      </w:r>
      <w:r w:rsidR="00A60106" w:rsidRPr="00086AAF">
        <w:rPr>
          <w:rFonts w:ascii="Book Antiqua" w:hAnsi="Book Antiqua" w:cstheme="minorHAnsi"/>
          <w:sz w:val="24"/>
          <w:szCs w:val="24"/>
        </w:rPr>
        <w:t xml:space="preserve"> centile,</w:t>
      </w:r>
      <w:r w:rsidR="00A60106" w:rsidRPr="00086AAF">
        <w:rPr>
          <w:rFonts w:ascii="Book Antiqua" w:hAnsi="Book Antiqua" w:cstheme="minorHAnsi"/>
          <w:position w:val="-12"/>
          <w:sz w:val="24"/>
          <w:szCs w:val="24"/>
        </w:rPr>
        <w:object w:dxaOrig="380" w:dyaOrig="360">
          <v:shape id="_x0000_i1027" type="#_x0000_t75" style="width:19pt;height:19pt" o:ole="" fillcolor="window">
            <v:imagedata r:id="rId12" o:title=""/>
          </v:shape>
          <o:OLEObject Type="Embed" ProgID="Equation.3" ShapeID="_x0000_i1027" DrawAspect="Content" ObjectID="_1367223054" r:id="rId13"/>
        </w:object>
      </w:r>
      <w:r w:rsidR="00A60106" w:rsidRPr="00086AAF">
        <w:rPr>
          <w:rFonts w:ascii="Book Antiqua" w:hAnsi="Book Antiqua" w:cstheme="minorHAnsi"/>
          <w:sz w:val="24"/>
          <w:szCs w:val="24"/>
        </w:rPr>
        <w:t xml:space="preserve">, </w:t>
      </w:r>
      <w:r w:rsidR="00191908" w:rsidRPr="00086AAF">
        <w:rPr>
          <w:rFonts w:ascii="Book Antiqua" w:hAnsi="Book Antiqua" w:cstheme="minorHAnsi"/>
          <w:sz w:val="24"/>
          <w:szCs w:val="24"/>
        </w:rPr>
        <w:t>as</w:t>
      </w:r>
      <w:r w:rsidR="00A60106" w:rsidRPr="00086AAF">
        <w:rPr>
          <w:rFonts w:ascii="Book Antiqua" w:hAnsi="Book Antiqua" w:cstheme="minorHAnsi"/>
          <w:sz w:val="24"/>
          <w:szCs w:val="24"/>
        </w:rPr>
        <w:t xml:space="preserve"> </w:t>
      </w:r>
      <w:r w:rsidR="00A60106" w:rsidRPr="00086AAF">
        <w:rPr>
          <w:rFonts w:ascii="Book Antiqua" w:hAnsi="Book Antiqua" w:cstheme="minorHAnsi"/>
          <w:position w:val="-14"/>
          <w:sz w:val="24"/>
          <w:szCs w:val="24"/>
        </w:rPr>
        <w:object w:dxaOrig="1460" w:dyaOrig="400">
          <v:shape id="_x0000_i1028" type="#_x0000_t75" style="width:74pt;height:20pt" o:ole="" fillcolor="window">
            <v:imagedata r:id="rId14" o:title=""/>
          </v:shape>
          <o:OLEObject Type="Embed" ProgID="Equation.3" ShapeID="_x0000_i1028" DrawAspect="Content" ObjectID="_1367223055" r:id="rId15"/>
        </w:object>
      </w:r>
      <w:r w:rsidR="00191908" w:rsidRPr="00086AAF">
        <w:rPr>
          <w:rFonts w:ascii="Book Antiqua" w:hAnsi="Book Antiqua" w:cstheme="minorHAnsi"/>
          <w:sz w:val="24"/>
          <w:szCs w:val="24"/>
        </w:rPr>
        <w:t>.</w:t>
      </w:r>
      <w:r w:rsidR="00A60106" w:rsidRPr="00086AAF">
        <w:rPr>
          <w:rFonts w:ascii="Book Antiqua" w:hAnsi="Book Antiqua" w:cstheme="minorHAnsi"/>
          <w:sz w:val="24"/>
          <w:szCs w:val="24"/>
        </w:rPr>
        <w:t xml:space="preserve"> </w:t>
      </w:r>
      <w:r w:rsidR="00191908" w:rsidRPr="00086AAF">
        <w:rPr>
          <w:rFonts w:ascii="Book Antiqua" w:hAnsi="Book Antiqua" w:cstheme="minorHAnsi"/>
          <w:sz w:val="24"/>
          <w:szCs w:val="24"/>
        </w:rPr>
        <w:t>This</w:t>
      </w:r>
      <w:r w:rsidR="00A60106" w:rsidRPr="00086AAF">
        <w:rPr>
          <w:rFonts w:ascii="Book Antiqua" w:hAnsi="Book Antiqua" w:cstheme="minorHAnsi"/>
          <w:sz w:val="24"/>
          <w:szCs w:val="24"/>
        </w:rPr>
        <w:t xml:space="preserve"> represents the number of </w:t>
      </w:r>
      <w:r w:rsidR="00A60106" w:rsidRPr="009C060D">
        <w:rPr>
          <w:rFonts w:ascii="Book Antiqua" w:hAnsi="Book Antiqua" w:cstheme="minorHAnsi"/>
          <w:sz w:val="24"/>
          <w:szCs w:val="24"/>
        </w:rPr>
        <w:t xml:space="preserve">additional </w:t>
      </w:r>
      <w:r w:rsidR="00A60106" w:rsidRPr="00086AAF">
        <w:rPr>
          <w:rFonts w:ascii="Book Antiqua" w:hAnsi="Book Antiqua" w:cstheme="minorHAnsi"/>
          <w:sz w:val="24"/>
          <w:szCs w:val="24"/>
        </w:rPr>
        <w:t>events that would occur if the mean proportion were equal to</w:t>
      </w:r>
      <w:r w:rsidR="00A60106" w:rsidRPr="00086AAF">
        <w:rPr>
          <w:rFonts w:ascii="Book Antiqua" w:hAnsi="Book Antiqua" w:cstheme="minorHAnsi"/>
          <w:position w:val="-12"/>
          <w:sz w:val="24"/>
          <w:szCs w:val="24"/>
        </w:rPr>
        <w:object w:dxaOrig="380" w:dyaOrig="360">
          <v:shape id="_x0000_i1029" type="#_x0000_t75" style="width:19pt;height:19pt" o:ole="" fillcolor="window">
            <v:imagedata r:id="rId16" o:title=""/>
          </v:shape>
          <o:OLEObject Type="Embed" ProgID="Equation.3" ShapeID="_x0000_i1029" DrawAspect="Content" ObjectID="_1367223056" r:id="rId17"/>
        </w:object>
      </w:r>
      <w:r w:rsidR="00A60106" w:rsidRPr="00086AAF">
        <w:rPr>
          <w:rFonts w:ascii="Book Antiqua" w:hAnsi="Book Antiqua" w:cstheme="minorHAnsi"/>
          <w:sz w:val="24"/>
          <w:szCs w:val="24"/>
        </w:rPr>
        <w:t>.</w:t>
      </w:r>
    </w:p>
    <w:p w:rsidR="00703B39" w:rsidRPr="00086AAF" w:rsidRDefault="000E2048" w:rsidP="009C060D">
      <w:pPr>
        <w:spacing w:after="0" w:line="360" w:lineRule="auto"/>
        <w:ind w:firstLineChars="100" w:firstLine="240"/>
        <w:jc w:val="both"/>
        <w:rPr>
          <w:rFonts w:ascii="Book Antiqua" w:hAnsi="Book Antiqua" w:cstheme="minorHAnsi"/>
          <w:sz w:val="24"/>
          <w:szCs w:val="24"/>
          <w:lang w:val="en-US"/>
        </w:rPr>
      </w:pPr>
      <w:r w:rsidRPr="00086AAF">
        <w:rPr>
          <w:rFonts w:ascii="Book Antiqua" w:hAnsi="Book Antiqua" w:cstheme="minorHAnsi"/>
          <w:sz w:val="24"/>
          <w:szCs w:val="24"/>
          <w:lang w:val="en-US"/>
        </w:rPr>
        <w:t>The 20</w:t>
      </w:r>
      <w:r w:rsidRPr="00086AAF">
        <w:rPr>
          <w:rFonts w:ascii="Book Antiqua" w:hAnsi="Book Antiqua" w:cstheme="minorHAnsi"/>
          <w:sz w:val="24"/>
          <w:szCs w:val="24"/>
          <w:vertAlign w:val="superscript"/>
          <w:lang w:val="en-US"/>
        </w:rPr>
        <w:t>th</w:t>
      </w:r>
      <w:r w:rsidRPr="00086AAF">
        <w:rPr>
          <w:rFonts w:ascii="Book Antiqua" w:hAnsi="Book Antiqua" w:cstheme="minorHAnsi"/>
          <w:sz w:val="24"/>
          <w:szCs w:val="24"/>
          <w:lang w:val="en-US"/>
        </w:rPr>
        <w:t xml:space="preserve"> </w:t>
      </w:r>
      <w:r w:rsidR="00A60106" w:rsidRPr="00086AAF">
        <w:rPr>
          <w:rFonts w:ascii="Book Antiqua" w:hAnsi="Book Antiqua" w:cstheme="minorHAnsi"/>
          <w:sz w:val="24"/>
          <w:szCs w:val="24"/>
          <w:lang w:val="en-US"/>
        </w:rPr>
        <w:t>(or 80</w:t>
      </w:r>
      <w:r w:rsidR="00A60106" w:rsidRPr="00086AAF">
        <w:rPr>
          <w:rFonts w:ascii="Book Antiqua" w:hAnsi="Book Antiqua" w:cstheme="minorHAnsi"/>
          <w:sz w:val="24"/>
          <w:szCs w:val="24"/>
          <w:vertAlign w:val="superscript"/>
          <w:lang w:val="en-US"/>
        </w:rPr>
        <w:t>th</w:t>
      </w:r>
      <w:r w:rsidR="00A60106"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 xml:space="preserve">centile and </w:t>
      </w:r>
      <w:r w:rsidR="00D56314" w:rsidRPr="00086AAF">
        <w:rPr>
          <w:rFonts w:ascii="Book Antiqua" w:hAnsi="Book Antiqua" w:cstheme="minorHAnsi"/>
          <w:sz w:val="24"/>
          <w:szCs w:val="24"/>
          <w:lang w:val="en-US"/>
        </w:rPr>
        <w:t>ensuing</w:t>
      </w:r>
      <w:r w:rsidRPr="00086AAF">
        <w:rPr>
          <w:rFonts w:ascii="Book Antiqua" w:hAnsi="Book Antiqua" w:cstheme="minorHAnsi"/>
          <w:sz w:val="24"/>
          <w:szCs w:val="24"/>
          <w:lang w:val="en-US"/>
        </w:rPr>
        <w:t xml:space="preserve"> </w:t>
      </w:r>
      <w:r w:rsidR="003336F9" w:rsidRPr="00086AAF">
        <w:rPr>
          <w:rFonts w:ascii="Book Antiqua" w:hAnsi="Book Antiqua" w:cstheme="minorHAnsi"/>
          <w:sz w:val="24"/>
          <w:szCs w:val="24"/>
          <w:lang w:val="en-US"/>
        </w:rPr>
        <w:t xml:space="preserve">calculation </w:t>
      </w:r>
      <w:r w:rsidRPr="00086AAF">
        <w:rPr>
          <w:rFonts w:ascii="Book Antiqua" w:hAnsi="Book Antiqua" w:cstheme="minorHAnsi"/>
          <w:sz w:val="24"/>
          <w:szCs w:val="24"/>
          <w:lang w:val="en-US"/>
        </w:rPr>
        <w:t xml:space="preserve">of the potential gains, however, should not be </w:t>
      </w:r>
      <w:r w:rsidR="003336F9" w:rsidRPr="00086AAF">
        <w:rPr>
          <w:rFonts w:ascii="Book Antiqua" w:hAnsi="Book Antiqua" w:cstheme="minorHAnsi"/>
          <w:sz w:val="24"/>
          <w:szCs w:val="24"/>
          <w:lang w:val="en-US"/>
        </w:rPr>
        <w:t xml:space="preserve">obtained </w:t>
      </w:r>
      <w:r w:rsidR="00703B39" w:rsidRPr="00086AAF">
        <w:rPr>
          <w:rFonts w:ascii="Book Antiqua" w:hAnsi="Book Antiqua" w:cstheme="minorHAnsi"/>
          <w:sz w:val="24"/>
          <w:szCs w:val="24"/>
          <w:lang w:val="en-US"/>
        </w:rPr>
        <w:t xml:space="preserve">simply </w:t>
      </w:r>
      <w:r w:rsidR="003336F9" w:rsidRPr="00086AAF">
        <w:rPr>
          <w:rFonts w:ascii="Book Antiqua" w:hAnsi="Book Antiqua" w:cstheme="minorHAnsi"/>
          <w:sz w:val="24"/>
          <w:szCs w:val="24"/>
          <w:lang w:val="en-US"/>
        </w:rPr>
        <w:t>by using</w:t>
      </w:r>
      <w:r w:rsidRPr="00086AAF">
        <w:rPr>
          <w:rFonts w:ascii="Book Antiqua" w:hAnsi="Book Antiqua" w:cstheme="minorHAnsi"/>
          <w:sz w:val="24"/>
          <w:szCs w:val="24"/>
          <w:lang w:val="en-US"/>
        </w:rPr>
        <w:t xml:space="preserve"> the observed proportions</w:t>
      </w:r>
      <w:r w:rsidR="00703B39" w:rsidRPr="00086AAF">
        <w:rPr>
          <w:rFonts w:ascii="Book Antiqua" w:hAnsi="Book Antiqua" w:cstheme="minorHAnsi"/>
          <w:sz w:val="24"/>
          <w:szCs w:val="24"/>
          <w:lang w:val="en-US"/>
        </w:rPr>
        <w:t xml:space="preserve"> (</w:t>
      </w:r>
      <m:oMath>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O</m:t>
                </m:r>
              </m:e>
              <m:sub>
                <m:r>
                  <w:rPr>
                    <w:rFonts w:ascii="Cambria Math" w:hAnsi="Cambria Math" w:cstheme="minorHAnsi"/>
                    <w:sz w:val="24"/>
                    <w:szCs w:val="24"/>
                    <w:lang w:val="en-US"/>
                  </w:rPr>
                  <m:t>i</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D</m:t>
                </m:r>
              </m:e>
              <m:sub>
                <m:r>
                  <w:rPr>
                    <w:rFonts w:ascii="Cambria Math" w:hAnsi="Cambria Math" w:cstheme="minorHAnsi"/>
                    <w:sz w:val="24"/>
                    <w:szCs w:val="24"/>
                    <w:lang w:val="en-US"/>
                  </w:rPr>
                  <m:t>i</m:t>
                </m:r>
              </m:sub>
            </m:sSub>
          </m:den>
        </m:f>
      </m:oMath>
      <w:r w:rsidR="006A099E"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 since they </w:t>
      </w:r>
      <w:r w:rsidR="003336F9" w:rsidRPr="00086AAF">
        <w:rPr>
          <w:rFonts w:ascii="Book Antiqua" w:hAnsi="Book Antiqua" w:cstheme="minorHAnsi"/>
          <w:sz w:val="24"/>
          <w:szCs w:val="24"/>
          <w:lang w:val="en-US"/>
        </w:rPr>
        <w:t>are</w:t>
      </w:r>
      <w:r w:rsidRPr="00086AAF">
        <w:rPr>
          <w:rFonts w:ascii="Book Antiqua" w:hAnsi="Book Antiqua" w:cstheme="minorHAnsi"/>
          <w:sz w:val="24"/>
          <w:szCs w:val="24"/>
          <w:lang w:val="en-US"/>
        </w:rPr>
        <w:t xml:space="preserve"> </w:t>
      </w:r>
      <w:r w:rsidR="003336F9" w:rsidRPr="00086AAF">
        <w:rPr>
          <w:rFonts w:ascii="Book Antiqua" w:hAnsi="Book Antiqua" w:cstheme="minorHAnsi"/>
          <w:sz w:val="24"/>
          <w:szCs w:val="24"/>
          <w:lang w:val="en-US"/>
        </w:rPr>
        <w:t>affected by</w:t>
      </w:r>
      <w:r w:rsidRPr="00086AAF">
        <w:rPr>
          <w:rFonts w:ascii="Book Antiqua" w:hAnsi="Book Antiqua" w:cstheme="minorHAnsi"/>
          <w:sz w:val="24"/>
          <w:szCs w:val="24"/>
          <w:lang w:val="en-US"/>
        </w:rPr>
        <w:t xml:space="preserve"> sampling variation. </w:t>
      </w:r>
      <w:r w:rsidR="00986376" w:rsidRPr="00086AAF">
        <w:rPr>
          <w:rFonts w:ascii="Book Antiqua" w:hAnsi="Book Antiqua" w:cstheme="minorHAnsi"/>
          <w:sz w:val="24"/>
          <w:szCs w:val="24"/>
          <w:lang w:val="en-US"/>
        </w:rPr>
        <w:t>Further</w:t>
      </w:r>
      <w:r w:rsidRPr="00086AAF">
        <w:rPr>
          <w:rFonts w:ascii="Book Antiqua" w:hAnsi="Book Antiqua" w:cstheme="minorHAnsi"/>
          <w:sz w:val="24"/>
          <w:szCs w:val="24"/>
          <w:lang w:val="en-US"/>
        </w:rPr>
        <w:t>,</w:t>
      </w:r>
      <w:r w:rsidR="00986376" w:rsidRPr="00086AAF">
        <w:rPr>
          <w:rFonts w:ascii="Book Antiqua" w:hAnsi="Book Antiqua" w:cstheme="minorHAnsi"/>
          <w:sz w:val="24"/>
          <w:szCs w:val="24"/>
          <w:lang w:val="en-US"/>
        </w:rPr>
        <w:t xml:space="preserve"> since</w:t>
      </w:r>
      <w:r w:rsidRPr="00086AAF">
        <w:rPr>
          <w:rFonts w:ascii="Book Antiqua" w:hAnsi="Book Antiqua" w:cstheme="minorHAnsi"/>
          <w:sz w:val="24"/>
          <w:szCs w:val="24"/>
          <w:lang w:val="en-US"/>
        </w:rPr>
        <w:t xml:space="preserve"> the </w:t>
      </w:r>
      <w:r w:rsidR="003336F9" w:rsidRPr="00086AAF">
        <w:rPr>
          <w:rFonts w:ascii="Book Antiqua" w:hAnsi="Book Antiqua" w:cstheme="minorHAnsi"/>
          <w:sz w:val="24"/>
          <w:szCs w:val="24"/>
          <w:lang w:val="en-US"/>
        </w:rPr>
        <w:t xml:space="preserve">HCOs report their </w:t>
      </w:r>
      <w:r w:rsidRPr="00086AAF">
        <w:rPr>
          <w:rFonts w:ascii="Book Antiqua" w:hAnsi="Book Antiqua" w:cstheme="minorHAnsi"/>
          <w:sz w:val="24"/>
          <w:szCs w:val="24"/>
          <w:lang w:val="en-US"/>
        </w:rPr>
        <w:t xml:space="preserve">data </w:t>
      </w:r>
      <w:r w:rsidR="003336F9" w:rsidRPr="00086AAF">
        <w:rPr>
          <w:rFonts w:ascii="Book Antiqua" w:hAnsi="Book Antiqua" w:cstheme="minorHAnsi"/>
          <w:sz w:val="24"/>
          <w:szCs w:val="24"/>
          <w:lang w:val="en-US"/>
        </w:rPr>
        <w:t xml:space="preserve">across </w:t>
      </w:r>
      <w:r w:rsidRPr="00086AAF">
        <w:rPr>
          <w:rFonts w:ascii="Book Antiqua" w:hAnsi="Book Antiqua" w:cstheme="minorHAnsi"/>
          <w:sz w:val="24"/>
          <w:szCs w:val="24"/>
          <w:lang w:val="en-US"/>
        </w:rPr>
        <w:t>six</w:t>
      </w:r>
      <w:r w:rsidR="007640F9" w:rsidRPr="00086AAF">
        <w:rPr>
          <w:rFonts w:ascii="Book Antiqua" w:hAnsi="Book Antiqua" w:cstheme="minorHAnsi"/>
          <w:sz w:val="24"/>
          <w:szCs w:val="24"/>
          <w:lang w:val="en-US"/>
        </w:rPr>
        <w:t>-</w:t>
      </w:r>
      <w:r w:rsidRPr="00086AAF">
        <w:rPr>
          <w:rFonts w:ascii="Book Antiqua" w:hAnsi="Book Antiqua" w:cstheme="minorHAnsi"/>
          <w:sz w:val="24"/>
          <w:szCs w:val="24"/>
          <w:lang w:val="en-US"/>
        </w:rPr>
        <w:t xml:space="preserve">month periods </w:t>
      </w:r>
      <w:r w:rsidR="00986376" w:rsidRPr="00086AAF">
        <w:rPr>
          <w:rFonts w:ascii="Book Antiqua" w:hAnsi="Book Antiqua" w:cstheme="minorHAnsi"/>
          <w:sz w:val="24"/>
          <w:szCs w:val="24"/>
          <w:lang w:val="en-US"/>
        </w:rPr>
        <w:t>the</w:t>
      </w:r>
      <w:r w:rsidRPr="00086AAF">
        <w:rPr>
          <w:rFonts w:ascii="Book Antiqua" w:hAnsi="Book Antiqua" w:cstheme="minorHAnsi"/>
          <w:sz w:val="24"/>
          <w:szCs w:val="24"/>
          <w:lang w:val="en-US"/>
        </w:rPr>
        <w:t xml:space="preserve"> </w:t>
      </w:r>
      <w:r w:rsidR="003336F9" w:rsidRPr="00086AAF">
        <w:rPr>
          <w:rFonts w:ascii="Book Antiqua" w:hAnsi="Book Antiqua" w:cstheme="minorHAnsi"/>
          <w:sz w:val="24"/>
          <w:szCs w:val="24"/>
          <w:lang w:val="en-US"/>
        </w:rPr>
        <w:t xml:space="preserve">observed </w:t>
      </w:r>
      <w:r w:rsidRPr="00086AAF">
        <w:rPr>
          <w:rFonts w:ascii="Book Antiqua" w:hAnsi="Book Antiqua" w:cstheme="minorHAnsi"/>
          <w:sz w:val="24"/>
          <w:szCs w:val="24"/>
          <w:lang w:val="en-US"/>
        </w:rPr>
        <w:t xml:space="preserve">proportions will be based on large and small sample sizes, </w:t>
      </w:r>
      <w:r w:rsidR="006D64D0" w:rsidRPr="00086AAF">
        <w:rPr>
          <w:rFonts w:ascii="Book Antiqua" w:hAnsi="Book Antiqua" w:cstheme="minorHAnsi"/>
          <w:sz w:val="24"/>
          <w:szCs w:val="24"/>
          <w:lang w:val="en-US"/>
        </w:rPr>
        <w:t>affecting</w:t>
      </w:r>
      <w:r w:rsidRPr="00086AAF">
        <w:rPr>
          <w:rFonts w:ascii="Book Antiqua" w:hAnsi="Book Antiqua" w:cstheme="minorHAnsi"/>
          <w:sz w:val="24"/>
          <w:szCs w:val="24"/>
          <w:lang w:val="en-US"/>
        </w:rPr>
        <w:t xml:space="preserve"> the </w:t>
      </w:r>
      <w:r w:rsidR="00D71E4E" w:rsidRPr="00086AAF">
        <w:rPr>
          <w:rFonts w:ascii="Book Antiqua" w:hAnsi="Book Antiqua" w:cstheme="minorHAnsi"/>
          <w:sz w:val="24"/>
          <w:szCs w:val="24"/>
          <w:lang w:val="en-US"/>
        </w:rPr>
        <w:t xml:space="preserve">precision and </w:t>
      </w:r>
      <w:r w:rsidR="006D64D0" w:rsidRPr="00086AAF">
        <w:rPr>
          <w:rFonts w:ascii="Book Antiqua" w:hAnsi="Book Antiqua" w:cstheme="minorHAnsi"/>
          <w:sz w:val="24"/>
          <w:szCs w:val="24"/>
          <w:lang w:val="en-US"/>
        </w:rPr>
        <w:t>reliability</w:t>
      </w:r>
      <w:r w:rsidRPr="00086AAF">
        <w:rPr>
          <w:rFonts w:ascii="Book Antiqua" w:hAnsi="Book Antiqua" w:cstheme="minorHAnsi"/>
          <w:sz w:val="24"/>
          <w:szCs w:val="24"/>
          <w:lang w:val="en-US"/>
        </w:rPr>
        <w:t xml:space="preserve"> of the estimated </w:t>
      </w:r>
      <w:proofErr w:type="gramStart"/>
      <w:r w:rsidRPr="00086AAF">
        <w:rPr>
          <w:rFonts w:ascii="Book Antiqua" w:hAnsi="Book Antiqua" w:cstheme="minorHAnsi"/>
          <w:sz w:val="24"/>
          <w:szCs w:val="24"/>
          <w:lang w:val="en-US"/>
        </w:rPr>
        <w:t>proportion</w:t>
      </w:r>
      <w:r w:rsidR="000F6C43" w:rsidRPr="00086AAF">
        <w:rPr>
          <w:rFonts w:ascii="Book Antiqua" w:hAnsi="Book Antiqua" w:cstheme="minorHAnsi"/>
          <w:sz w:val="24"/>
          <w:szCs w:val="24"/>
          <w:lang w:val="en-US"/>
        </w:rPr>
        <w:t>s</w:t>
      </w:r>
      <w:r w:rsidR="00124CCD" w:rsidRPr="00086AAF">
        <w:rPr>
          <w:rFonts w:ascii="Book Antiqua" w:hAnsi="Book Antiqua"/>
          <w:sz w:val="24"/>
          <w:szCs w:val="24"/>
          <w:vertAlign w:val="superscript"/>
          <w:lang w:val="en-US"/>
        </w:rPr>
        <w:t>[</w:t>
      </w:r>
      <w:proofErr w:type="gramEnd"/>
      <w:r w:rsidR="00124CCD" w:rsidRPr="00086AAF">
        <w:rPr>
          <w:rFonts w:ascii="Book Antiqua" w:hAnsi="Book Antiqua"/>
          <w:sz w:val="24"/>
          <w:szCs w:val="24"/>
          <w:vertAlign w:val="superscript"/>
          <w:lang w:val="en-US"/>
        </w:rPr>
        <w:t>10]</w:t>
      </w:r>
      <w:r w:rsidRPr="00086AAF">
        <w:rPr>
          <w:rFonts w:ascii="Book Antiqua" w:hAnsi="Book Antiqua" w:cstheme="minorHAnsi"/>
          <w:sz w:val="24"/>
          <w:szCs w:val="24"/>
          <w:lang w:val="en-US"/>
        </w:rPr>
        <w:t xml:space="preserve">. </w:t>
      </w:r>
      <w:r w:rsidR="00703B39" w:rsidRPr="00086AAF">
        <w:rPr>
          <w:rFonts w:ascii="Book Antiqua" w:hAnsi="Book Antiqua" w:cstheme="minorHAnsi"/>
          <w:sz w:val="24"/>
          <w:szCs w:val="24"/>
          <w:lang w:val="en-US"/>
        </w:rPr>
        <w:t>Consider for example a</w:t>
      </w:r>
      <w:r w:rsidR="0003052F" w:rsidRPr="00086AAF">
        <w:rPr>
          <w:rFonts w:ascii="Book Antiqua" w:hAnsi="Book Antiqua" w:cstheme="minorHAnsi"/>
          <w:sz w:val="24"/>
          <w:szCs w:val="24"/>
          <w:lang w:val="en-US"/>
        </w:rPr>
        <w:t>n</w:t>
      </w:r>
      <w:r w:rsidR="00703B39" w:rsidRPr="00086AAF">
        <w:rPr>
          <w:rFonts w:ascii="Book Antiqua" w:hAnsi="Book Antiqua" w:cstheme="minorHAnsi"/>
          <w:sz w:val="24"/>
          <w:szCs w:val="24"/>
          <w:lang w:val="en-US"/>
        </w:rPr>
        <w:t xml:space="preserve"> </w:t>
      </w:r>
      <w:r w:rsidR="00A1520A" w:rsidRPr="00086AAF">
        <w:rPr>
          <w:rFonts w:ascii="Book Antiqua" w:hAnsi="Book Antiqua" w:cstheme="minorHAnsi"/>
          <w:sz w:val="24"/>
          <w:szCs w:val="24"/>
          <w:lang w:val="en-US"/>
        </w:rPr>
        <w:t>HCO</w:t>
      </w:r>
      <w:r w:rsidR="00703B39" w:rsidRPr="00086AAF">
        <w:rPr>
          <w:rFonts w:ascii="Book Antiqua" w:hAnsi="Book Antiqua" w:cstheme="minorHAnsi"/>
          <w:sz w:val="24"/>
          <w:szCs w:val="24"/>
          <w:lang w:val="en-US"/>
        </w:rPr>
        <w:t xml:space="preserve"> that reports only</w:t>
      </w:r>
      <w:r w:rsidR="000F6C43" w:rsidRPr="00086AAF">
        <w:rPr>
          <w:rFonts w:ascii="Book Antiqua" w:hAnsi="Book Antiqua" w:cstheme="minorHAnsi"/>
          <w:sz w:val="24"/>
          <w:szCs w:val="24"/>
          <w:lang w:val="en-US"/>
        </w:rPr>
        <w:t xml:space="preserve"> three individuals at risk of a particular</w:t>
      </w:r>
      <w:r w:rsidR="00703B39" w:rsidRPr="00086AAF">
        <w:rPr>
          <w:rFonts w:ascii="Book Antiqua" w:hAnsi="Book Antiqua" w:cstheme="minorHAnsi"/>
          <w:sz w:val="24"/>
          <w:szCs w:val="24"/>
          <w:lang w:val="en-US"/>
        </w:rPr>
        <w:t xml:space="preserve"> event</w:t>
      </w:r>
      <w:r w:rsidR="00DD6519" w:rsidRPr="00086AAF">
        <w:rPr>
          <w:rFonts w:ascii="Book Antiqua" w:hAnsi="Book Antiqua" w:cstheme="minorHAnsi"/>
          <w:sz w:val="24"/>
          <w:szCs w:val="24"/>
          <w:lang w:val="en-US"/>
        </w:rPr>
        <w:t xml:space="preserve"> in a given period</w:t>
      </w:r>
      <w:r w:rsidR="00703B39" w:rsidRPr="00086AAF">
        <w:rPr>
          <w:rFonts w:ascii="Book Antiqua" w:hAnsi="Book Antiqua" w:cstheme="minorHAnsi"/>
          <w:sz w:val="24"/>
          <w:szCs w:val="24"/>
          <w:lang w:val="en-US"/>
        </w:rPr>
        <w:t>. A difference of one in the number incur</w:t>
      </w:r>
      <w:r w:rsidR="00E84BB1" w:rsidRPr="00086AAF">
        <w:rPr>
          <w:rFonts w:ascii="Book Antiqua" w:hAnsi="Book Antiqua" w:cstheme="minorHAnsi"/>
          <w:sz w:val="24"/>
          <w:szCs w:val="24"/>
          <w:lang w:val="en-US"/>
        </w:rPr>
        <w:t>ring</w:t>
      </w:r>
      <w:r w:rsidR="00703B39" w:rsidRPr="00086AAF">
        <w:rPr>
          <w:rFonts w:ascii="Book Antiqua" w:hAnsi="Book Antiqua" w:cstheme="minorHAnsi"/>
          <w:sz w:val="24"/>
          <w:szCs w:val="24"/>
          <w:lang w:val="en-US"/>
        </w:rPr>
        <w:t xml:space="preserve"> the event of interest would correspond in a change in the estimated proportion of 33%. Additionally, it would be more likely that </w:t>
      </w:r>
      <w:r w:rsidR="00A1520A" w:rsidRPr="00086AAF">
        <w:rPr>
          <w:rFonts w:ascii="Book Antiqua" w:hAnsi="Book Antiqua" w:cstheme="minorHAnsi"/>
          <w:sz w:val="24"/>
          <w:szCs w:val="24"/>
          <w:lang w:val="en-US"/>
        </w:rPr>
        <w:t>HCO</w:t>
      </w:r>
      <w:r w:rsidR="00703B39" w:rsidRPr="00086AAF">
        <w:rPr>
          <w:rFonts w:ascii="Book Antiqua" w:hAnsi="Book Antiqua" w:cstheme="minorHAnsi"/>
          <w:sz w:val="24"/>
          <w:szCs w:val="24"/>
          <w:lang w:val="en-US"/>
        </w:rPr>
        <w:t xml:space="preserve">s </w:t>
      </w:r>
      <w:r w:rsidR="00D51377" w:rsidRPr="00086AAF">
        <w:rPr>
          <w:rFonts w:ascii="Book Antiqua" w:hAnsi="Book Antiqua" w:cstheme="minorHAnsi"/>
          <w:sz w:val="24"/>
          <w:szCs w:val="24"/>
          <w:lang w:val="en-US"/>
        </w:rPr>
        <w:t>with such small D</w:t>
      </w:r>
      <w:r w:rsidR="00D51377" w:rsidRPr="00086AAF">
        <w:rPr>
          <w:rFonts w:ascii="Book Antiqua" w:hAnsi="Book Antiqua" w:cstheme="minorHAnsi"/>
          <w:sz w:val="24"/>
          <w:szCs w:val="24"/>
          <w:vertAlign w:val="subscript"/>
          <w:lang w:val="en-US"/>
        </w:rPr>
        <w:t>i</w:t>
      </w:r>
      <w:r w:rsidR="00D51377" w:rsidRPr="00086AAF">
        <w:rPr>
          <w:rFonts w:ascii="Book Antiqua" w:hAnsi="Book Antiqua" w:cstheme="minorHAnsi"/>
          <w:sz w:val="24"/>
          <w:szCs w:val="24"/>
          <w:lang w:val="en-US"/>
        </w:rPr>
        <w:t xml:space="preserve"> will report the extreme proportions (0% and 100%) despite this </w:t>
      </w:r>
      <w:r w:rsidR="007174C4" w:rsidRPr="00086AAF">
        <w:rPr>
          <w:rFonts w:ascii="Book Antiqua" w:hAnsi="Book Antiqua" w:cstheme="minorHAnsi"/>
          <w:sz w:val="24"/>
          <w:szCs w:val="24"/>
          <w:lang w:val="en-US"/>
        </w:rPr>
        <w:t>most likely not</w:t>
      </w:r>
      <w:r w:rsidR="00D51377" w:rsidRPr="00086AAF">
        <w:rPr>
          <w:rFonts w:ascii="Book Antiqua" w:hAnsi="Book Antiqua" w:cstheme="minorHAnsi"/>
          <w:sz w:val="24"/>
          <w:szCs w:val="24"/>
          <w:lang w:val="en-US"/>
        </w:rPr>
        <w:t xml:space="preserve"> reflecting the true underlying </w:t>
      </w:r>
      <w:r w:rsidR="00DD6519" w:rsidRPr="00086AAF">
        <w:rPr>
          <w:rFonts w:ascii="Book Antiqua" w:hAnsi="Book Antiqua" w:cstheme="minorHAnsi"/>
          <w:sz w:val="24"/>
          <w:szCs w:val="24"/>
          <w:lang w:val="en-US"/>
        </w:rPr>
        <w:t>proportion</w:t>
      </w:r>
      <w:r w:rsidR="00D51377" w:rsidRPr="00086AAF">
        <w:rPr>
          <w:rFonts w:ascii="Book Antiqua" w:hAnsi="Book Antiqua" w:cstheme="minorHAnsi"/>
          <w:sz w:val="24"/>
          <w:szCs w:val="24"/>
          <w:lang w:val="en-US"/>
        </w:rPr>
        <w:t xml:space="preserve"> at the </w:t>
      </w:r>
      <w:r w:rsidR="00A1520A" w:rsidRPr="00086AAF">
        <w:rPr>
          <w:rFonts w:ascii="Book Antiqua" w:hAnsi="Book Antiqua" w:cstheme="minorHAnsi"/>
          <w:sz w:val="24"/>
          <w:szCs w:val="24"/>
          <w:lang w:val="en-US"/>
        </w:rPr>
        <w:t>HCO</w:t>
      </w:r>
      <w:r w:rsidR="00D51377" w:rsidRPr="00086AAF">
        <w:rPr>
          <w:rFonts w:ascii="Book Antiqua" w:hAnsi="Book Antiqua" w:cstheme="minorHAnsi"/>
          <w:sz w:val="24"/>
          <w:szCs w:val="24"/>
          <w:lang w:val="en-US"/>
        </w:rPr>
        <w:t>.</w:t>
      </w:r>
    </w:p>
    <w:p w:rsidR="006D64D0" w:rsidRPr="00086AAF" w:rsidRDefault="00382A50" w:rsidP="009C060D">
      <w:pPr>
        <w:pStyle w:val="BodyText"/>
        <w:spacing w:line="360" w:lineRule="auto"/>
        <w:ind w:firstLineChars="100" w:firstLine="240"/>
        <w:jc w:val="both"/>
        <w:rPr>
          <w:rFonts w:ascii="Book Antiqua" w:hAnsi="Book Antiqua" w:cstheme="minorHAnsi"/>
          <w:szCs w:val="24"/>
        </w:rPr>
      </w:pPr>
      <w:r w:rsidRPr="00086AAF">
        <w:rPr>
          <w:rFonts w:ascii="Book Antiqua" w:hAnsi="Book Antiqua" w:cstheme="minorHAnsi"/>
          <w:szCs w:val="24"/>
        </w:rPr>
        <w:t xml:space="preserve">Rather than exclude HCOs with small data, and thus lose data, </w:t>
      </w:r>
      <w:r w:rsidR="006D64D0" w:rsidRPr="00086AAF">
        <w:rPr>
          <w:rFonts w:ascii="Book Antiqua" w:hAnsi="Book Antiqua" w:cstheme="minorHAnsi"/>
          <w:szCs w:val="24"/>
        </w:rPr>
        <w:t>a</w:t>
      </w:r>
      <w:r w:rsidR="009E68F2" w:rsidRPr="00086AAF">
        <w:rPr>
          <w:rFonts w:ascii="Book Antiqua" w:hAnsi="Book Antiqua" w:cstheme="minorHAnsi"/>
          <w:szCs w:val="24"/>
        </w:rPr>
        <w:t xml:space="preserve"> statistical technique known as</w:t>
      </w:r>
      <w:r w:rsidR="006D64D0" w:rsidRPr="00086AAF">
        <w:rPr>
          <w:rFonts w:ascii="Book Antiqua" w:hAnsi="Book Antiqua" w:cstheme="minorHAnsi"/>
          <w:szCs w:val="24"/>
        </w:rPr>
        <w:t xml:space="preserve"> </w:t>
      </w:r>
      <w:r w:rsidR="008B77E6" w:rsidRPr="00086AAF">
        <w:rPr>
          <w:rFonts w:ascii="Book Antiqua" w:hAnsi="Book Antiqua" w:cstheme="minorHAnsi"/>
          <w:szCs w:val="24"/>
        </w:rPr>
        <w:t xml:space="preserve">Bayesian </w:t>
      </w:r>
      <w:r w:rsidR="006D64D0" w:rsidRPr="00086AAF">
        <w:rPr>
          <w:rFonts w:ascii="Book Antiqua" w:hAnsi="Book Antiqua" w:cstheme="minorHAnsi"/>
          <w:szCs w:val="24"/>
        </w:rPr>
        <w:t xml:space="preserve">hierarchical </w:t>
      </w:r>
      <w:r w:rsidR="009E68F2" w:rsidRPr="00086AAF">
        <w:rPr>
          <w:rFonts w:ascii="Book Antiqua" w:hAnsi="Book Antiqua" w:cstheme="minorHAnsi"/>
          <w:szCs w:val="24"/>
        </w:rPr>
        <w:t>modelling</w:t>
      </w:r>
      <w:r w:rsidR="006D64D0" w:rsidRPr="00086AAF">
        <w:rPr>
          <w:rFonts w:ascii="Book Antiqua" w:hAnsi="Book Antiqua" w:cstheme="minorHAnsi"/>
          <w:szCs w:val="24"/>
        </w:rPr>
        <w:t xml:space="preserve"> </w:t>
      </w:r>
      <w:r w:rsidRPr="00086AAF">
        <w:rPr>
          <w:rFonts w:ascii="Book Antiqua" w:hAnsi="Book Antiqua" w:cstheme="minorHAnsi"/>
          <w:szCs w:val="24"/>
        </w:rPr>
        <w:t>and</w:t>
      </w:r>
      <w:r w:rsidR="006D64D0" w:rsidRPr="00086AAF">
        <w:rPr>
          <w:rFonts w:ascii="Book Antiqua" w:hAnsi="Book Antiqua" w:cstheme="minorHAnsi"/>
          <w:szCs w:val="24"/>
        </w:rPr>
        <w:t xml:space="preserve"> the</w:t>
      </w:r>
      <w:r w:rsidR="009E68F2" w:rsidRPr="00086AAF">
        <w:rPr>
          <w:rFonts w:ascii="Book Antiqua" w:hAnsi="Book Antiqua" w:cstheme="minorHAnsi"/>
          <w:szCs w:val="24"/>
        </w:rPr>
        <w:t xml:space="preserve"> associated</w:t>
      </w:r>
      <w:r w:rsidR="006D64D0" w:rsidRPr="00086AAF">
        <w:rPr>
          <w:rFonts w:ascii="Book Antiqua" w:hAnsi="Book Antiqua" w:cstheme="minorHAnsi"/>
          <w:szCs w:val="24"/>
        </w:rPr>
        <w:t xml:space="preserve"> empirical Bayesian shrinkage estimator</w:t>
      </w:r>
      <w:r w:rsidR="008B5609" w:rsidRPr="00086AAF">
        <w:rPr>
          <w:rFonts w:ascii="Book Antiqua" w:hAnsi="Book Antiqua" w:cstheme="minorHAnsi"/>
          <w:szCs w:val="24"/>
        </w:rPr>
        <w:t xml:space="preserve"> have</w:t>
      </w:r>
      <w:r w:rsidRPr="00086AAF">
        <w:rPr>
          <w:rFonts w:ascii="Book Antiqua" w:hAnsi="Book Antiqua" w:cstheme="minorHAnsi"/>
          <w:szCs w:val="24"/>
        </w:rPr>
        <w:t xml:space="preserve"> been used to better estimate the proportions </w:t>
      </w:r>
      <w:r w:rsidR="00B15D89" w:rsidRPr="00086AAF">
        <w:rPr>
          <w:rFonts w:ascii="Book Antiqua" w:hAnsi="Book Antiqua" w:cstheme="minorHAnsi"/>
          <w:szCs w:val="24"/>
        </w:rPr>
        <w:t>for</w:t>
      </w:r>
      <w:r w:rsidRPr="00086AAF">
        <w:rPr>
          <w:rFonts w:ascii="Book Antiqua" w:hAnsi="Book Antiqua" w:cstheme="minorHAnsi"/>
          <w:szCs w:val="24"/>
        </w:rPr>
        <w:t xml:space="preserve"> the </w:t>
      </w:r>
      <w:r w:rsidR="00A1520A" w:rsidRPr="00086AAF">
        <w:rPr>
          <w:rFonts w:ascii="Book Antiqua" w:hAnsi="Book Antiqua" w:cstheme="minorHAnsi"/>
          <w:szCs w:val="24"/>
        </w:rPr>
        <w:t>HCO</w:t>
      </w:r>
      <w:r w:rsidRPr="00086AAF">
        <w:rPr>
          <w:rFonts w:ascii="Book Antiqua" w:hAnsi="Book Antiqua" w:cstheme="minorHAnsi"/>
          <w:szCs w:val="24"/>
        </w:rPr>
        <w:t>s</w:t>
      </w:r>
      <w:r w:rsidR="008B5609" w:rsidRPr="00086AAF">
        <w:rPr>
          <w:rFonts w:ascii="Book Antiqua" w:hAnsi="Book Antiqua" w:cstheme="minorHAnsi"/>
          <w:szCs w:val="24"/>
        </w:rPr>
        <w:t xml:space="preserve"> in a given six-month period</w:t>
      </w:r>
      <w:r w:rsidR="006D64D0" w:rsidRPr="00086AAF">
        <w:rPr>
          <w:rFonts w:ascii="Book Antiqua" w:hAnsi="Book Antiqua" w:cstheme="minorHAnsi"/>
          <w:szCs w:val="24"/>
        </w:rPr>
        <w:t xml:space="preserve">. The </w:t>
      </w:r>
      <w:r w:rsidR="009E68F2" w:rsidRPr="00086AAF">
        <w:rPr>
          <w:rFonts w:ascii="Book Antiqua" w:hAnsi="Book Antiqua" w:cstheme="minorHAnsi"/>
          <w:szCs w:val="24"/>
        </w:rPr>
        <w:t>approach</w:t>
      </w:r>
      <w:r w:rsidR="000A104A" w:rsidRPr="00086AAF">
        <w:rPr>
          <w:rFonts w:ascii="Book Antiqua" w:hAnsi="Book Antiqua" w:cstheme="minorHAnsi"/>
          <w:szCs w:val="24"/>
        </w:rPr>
        <w:t xml:space="preserve"> essentially utilizes and combines </w:t>
      </w:r>
      <w:r w:rsidR="009E68F2" w:rsidRPr="00086AAF">
        <w:rPr>
          <w:rFonts w:ascii="Book Antiqua" w:hAnsi="Book Antiqua" w:cstheme="minorHAnsi"/>
          <w:szCs w:val="24"/>
        </w:rPr>
        <w:t xml:space="preserve">an </w:t>
      </w:r>
      <w:r w:rsidR="006D64D0" w:rsidRPr="00086AAF">
        <w:rPr>
          <w:rFonts w:ascii="Book Antiqua" w:hAnsi="Book Antiqua" w:cstheme="minorHAnsi"/>
          <w:szCs w:val="24"/>
        </w:rPr>
        <w:t xml:space="preserve">individual </w:t>
      </w:r>
      <w:r w:rsidR="00A1520A" w:rsidRPr="00086AAF">
        <w:rPr>
          <w:rFonts w:ascii="Book Antiqua" w:hAnsi="Book Antiqua" w:cstheme="minorHAnsi"/>
          <w:szCs w:val="24"/>
        </w:rPr>
        <w:t>HCO</w:t>
      </w:r>
      <w:r w:rsidR="006D64D0" w:rsidRPr="00086AAF">
        <w:rPr>
          <w:rFonts w:ascii="Book Antiqua" w:hAnsi="Book Antiqua" w:cstheme="minorHAnsi"/>
          <w:szCs w:val="24"/>
        </w:rPr>
        <w:t xml:space="preserve">’s proportion </w:t>
      </w:r>
      <w:r w:rsidR="000A104A" w:rsidRPr="00086AAF">
        <w:rPr>
          <w:rFonts w:ascii="Book Antiqua" w:hAnsi="Book Antiqua" w:cstheme="minorHAnsi"/>
          <w:szCs w:val="24"/>
        </w:rPr>
        <w:t xml:space="preserve">and </w:t>
      </w:r>
      <w:r w:rsidR="006D64D0" w:rsidRPr="00086AAF">
        <w:rPr>
          <w:rFonts w:ascii="Book Antiqua" w:hAnsi="Book Antiqua" w:cstheme="minorHAnsi"/>
          <w:szCs w:val="24"/>
        </w:rPr>
        <w:t xml:space="preserve">the summary results </w:t>
      </w:r>
      <w:r w:rsidR="008B5609" w:rsidRPr="00086AAF">
        <w:rPr>
          <w:rFonts w:ascii="Book Antiqua" w:hAnsi="Book Antiqua" w:cstheme="minorHAnsi"/>
          <w:szCs w:val="24"/>
        </w:rPr>
        <w:t>from the system of</w:t>
      </w:r>
      <w:r w:rsidR="006D64D0" w:rsidRPr="00086AAF">
        <w:rPr>
          <w:rFonts w:ascii="Book Antiqua" w:hAnsi="Book Antiqua" w:cstheme="minorHAnsi"/>
          <w:szCs w:val="24"/>
        </w:rPr>
        <w:t xml:space="preserve"> </w:t>
      </w:r>
      <w:r w:rsidR="00A1520A" w:rsidRPr="00086AAF">
        <w:rPr>
          <w:rFonts w:ascii="Book Antiqua" w:hAnsi="Book Antiqua" w:cstheme="minorHAnsi"/>
          <w:szCs w:val="24"/>
        </w:rPr>
        <w:t>HCO</w:t>
      </w:r>
      <w:r w:rsidR="006D64D0" w:rsidRPr="00086AAF">
        <w:rPr>
          <w:rFonts w:ascii="Book Antiqua" w:hAnsi="Book Antiqua" w:cstheme="minorHAnsi"/>
          <w:szCs w:val="24"/>
        </w:rPr>
        <w:t xml:space="preserve">s to </w:t>
      </w:r>
      <w:r w:rsidR="007E510A" w:rsidRPr="00086AAF">
        <w:rPr>
          <w:rFonts w:ascii="Book Antiqua" w:hAnsi="Book Antiqua" w:cstheme="minorHAnsi"/>
          <w:szCs w:val="24"/>
        </w:rPr>
        <w:t xml:space="preserve">produce </w:t>
      </w:r>
      <w:r w:rsidR="006D64D0" w:rsidRPr="00086AAF">
        <w:rPr>
          <w:rFonts w:ascii="Book Antiqua" w:hAnsi="Book Antiqua" w:cstheme="minorHAnsi"/>
          <w:szCs w:val="24"/>
        </w:rPr>
        <w:t>a</w:t>
      </w:r>
      <w:r w:rsidR="007E510A" w:rsidRPr="00086AAF">
        <w:rPr>
          <w:rFonts w:ascii="Book Antiqua" w:hAnsi="Book Antiqua" w:cstheme="minorHAnsi"/>
          <w:szCs w:val="24"/>
        </w:rPr>
        <w:t xml:space="preserve"> better </w:t>
      </w:r>
      <w:r w:rsidR="006D64D0" w:rsidRPr="00086AAF">
        <w:rPr>
          <w:rFonts w:ascii="Book Antiqua" w:hAnsi="Book Antiqua" w:cstheme="minorHAnsi"/>
          <w:szCs w:val="24"/>
        </w:rPr>
        <w:t xml:space="preserve">estimate of </w:t>
      </w:r>
      <w:r w:rsidR="007E510A" w:rsidRPr="00086AAF">
        <w:rPr>
          <w:rFonts w:ascii="Book Antiqua" w:hAnsi="Book Antiqua" w:cstheme="minorHAnsi"/>
          <w:szCs w:val="24"/>
        </w:rPr>
        <w:t xml:space="preserve">the </w:t>
      </w:r>
      <w:r w:rsidR="008B5609" w:rsidRPr="00086AAF">
        <w:rPr>
          <w:rFonts w:ascii="Book Antiqua" w:hAnsi="Book Antiqua" w:cstheme="minorHAnsi"/>
          <w:szCs w:val="24"/>
        </w:rPr>
        <w:t>individual</w:t>
      </w:r>
      <w:r w:rsidR="006D64D0" w:rsidRPr="00086AAF">
        <w:rPr>
          <w:rFonts w:ascii="Book Antiqua" w:hAnsi="Book Antiqua" w:cstheme="minorHAnsi"/>
          <w:szCs w:val="24"/>
        </w:rPr>
        <w:t xml:space="preserve"> </w:t>
      </w:r>
      <w:r w:rsidR="00A1520A" w:rsidRPr="00086AAF">
        <w:rPr>
          <w:rFonts w:ascii="Book Antiqua" w:hAnsi="Book Antiqua" w:cstheme="minorHAnsi"/>
          <w:szCs w:val="24"/>
        </w:rPr>
        <w:t>HCO</w:t>
      </w:r>
      <w:r w:rsidR="006D64D0" w:rsidRPr="00086AAF">
        <w:rPr>
          <w:rFonts w:ascii="Book Antiqua" w:hAnsi="Book Antiqua" w:cstheme="minorHAnsi"/>
          <w:szCs w:val="24"/>
        </w:rPr>
        <w:t xml:space="preserve">’s </w:t>
      </w:r>
      <w:r w:rsidR="007E510A" w:rsidRPr="00086AAF">
        <w:rPr>
          <w:rFonts w:ascii="Book Antiqua" w:hAnsi="Book Antiqua" w:cstheme="minorHAnsi"/>
          <w:szCs w:val="24"/>
        </w:rPr>
        <w:t xml:space="preserve">true </w:t>
      </w:r>
      <w:r w:rsidR="006D64D0" w:rsidRPr="00086AAF">
        <w:rPr>
          <w:rFonts w:ascii="Book Antiqua" w:hAnsi="Book Antiqua" w:cstheme="minorHAnsi"/>
          <w:szCs w:val="24"/>
        </w:rPr>
        <w:t>underlying proportion.</w:t>
      </w:r>
    </w:p>
    <w:p w:rsidR="00703B39" w:rsidRPr="00086AAF" w:rsidRDefault="00703B39" w:rsidP="00086AAF">
      <w:pPr>
        <w:spacing w:after="0" w:line="360" w:lineRule="auto"/>
        <w:jc w:val="both"/>
        <w:rPr>
          <w:rFonts w:ascii="Book Antiqua" w:hAnsi="Book Antiqua" w:cstheme="minorHAnsi"/>
          <w:sz w:val="24"/>
          <w:szCs w:val="24"/>
          <w:lang w:val="en-US"/>
        </w:rPr>
      </w:pPr>
    </w:p>
    <w:p w:rsidR="006D64D0" w:rsidRPr="00086AAF" w:rsidRDefault="002F598C" w:rsidP="00086AAF">
      <w:pPr>
        <w:spacing w:after="0" w:line="360" w:lineRule="auto"/>
        <w:jc w:val="both"/>
        <w:rPr>
          <w:rFonts w:ascii="Book Antiqua" w:hAnsi="Book Antiqua" w:cstheme="minorHAnsi"/>
          <w:b/>
          <w:i/>
          <w:sz w:val="24"/>
          <w:szCs w:val="24"/>
          <w:lang w:val="en-US"/>
        </w:rPr>
      </w:pPr>
      <w:r w:rsidRPr="00086AAF">
        <w:rPr>
          <w:rFonts w:ascii="Book Antiqua" w:hAnsi="Book Antiqua" w:cstheme="minorHAnsi"/>
          <w:b/>
          <w:i/>
          <w:sz w:val="24"/>
          <w:szCs w:val="24"/>
          <w:lang w:val="en-US"/>
        </w:rPr>
        <w:t xml:space="preserve">Empirical Bayes </w:t>
      </w:r>
      <w:r w:rsidR="00D6634E" w:rsidRPr="00086AAF">
        <w:rPr>
          <w:rFonts w:ascii="Book Antiqua" w:hAnsi="Book Antiqua" w:cstheme="minorHAnsi"/>
          <w:b/>
          <w:i/>
          <w:sz w:val="24"/>
          <w:szCs w:val="24"/>
          <w:lang w:val="en-US"/>
        </w:rPr>
        <w:t>m</w:t>
      </w:r>
      <w:r w:rsidRPr="00086AAF">
        <w:rPr>
          <w:rFonts w:ascii="Book Antiqua" w:hAnsi="Book Antiqua" w:cstheme="minorHAnsi"/>
          <w:b/>
          <w:i/>
          <w:sz w:val="24"/>
          <w:szCs w:val="24"/>
          <w:lang w:val="en-US"/>
        </w:rPr>
        <w:t>odels</w:t>
      </w:r>
    </w:p>
    <w:p w:rsidR="004324B1" w:rsidRPr="00086AAF" w:rsidRDefault="000A104A" w:rsidP="00086AAF">
      <w:pPr>
        <w:pStyle w:val="BodyText"/>
        <w:spacing w:line="360" w:lineRule="auto"/>
        <w:jc w:val="both"/>
        <w:rPr>
          <w:rFonts w:ascii="Book Antiqua" w:hAnsi="Book Antiqua"/>
          <w:szCs w:val="24"/>
        </w:rPr>
      </w:pPr>
      <w:r w:rsidRPr="00086AAF">
        <w:rPr>
          <w:rFonts w:ascii="Book Antiqua" w:hAnsi="Book Antiqua"/>
          <w:szCs w:val="24"/>
        </w:rPr>
        <w:t>“</w:t>
      </w:r>
      <w:r w:rsidR="004324B1" w:rsidRPr="00086AAF">
        <w:rPr>
          <w:rFonts w:ascii="Book Antiqua" w:hAnsi="Book Antiqua"/>
          <w:szCs w:val="24"/>
        </w:rPr>
        <w:t xml:space="preserve">Medical research applications often </w:t>
      </w:r>
      <w:r w:rsidRPr="00086AAF">
        <w:rPr>
          <w:rFonts w:ascii="Book Antiqua" w:hAnsi="Book Antiqua"/>
          <w:szCs w:val="24"/>
        </w:rPr>
        <w:t xml:space="preserve">involve </w:t>
      </w:r>
      <w:r w:rsidR="004324B1" w:rsidRPr="00086AAF">
        <w:rPr>
          <w:rFonts w:ascii="Book Antiqua" w:hAnsi="Book Antiqua"/>
          <w:szCs w:val="24"/>
        </w:rPr>
        <w:t xml:space="preserve">hierarchical data structures as data are collected on random samples of patients nested within each </w:t>
      </w:r>
      <w:r w:rsidR="00332B1D" w:rsidRPr="00086AAF">
        <w:rPr>
          <w:rFonts w:ascii="Book Antiqua" w:hAnsi="Book Antiqua"/>
          <w:szCs w:val="24"/>
        </w:rPr>
        <w:t>hospital</w:t>
      </w:r>
      <w:r w:rsidR="00EA66D9" w:rsidRPr="00086AAF">
        <w:rPr>
          <w:rFonts w:ascii="Book Antiqua" w:hAnsi="Book Antiqua"/>
          <w:szCs w:val="24"/>
        </w:rPr>
        <w:t>”</w:t>
      </w:r>
      <w:r w:rsidR="004324B1" w:rsidRPr="00086AAF">
        <w:rPr>
          <w:rFonts w:ascii="Book Antiqua" w:hAnsi="Book Antiqua"/>
          <w:szCs w:val="24"/>
          <w:vertAlign w:val="superscript"/>
        </w:rPr>
        <w:t>[</w:t>
      </w:r>
      <w:r w:rsidR="00332B1D" w:rsidRPr="00086AAF">
        <w:rPr>
          <w:rFonts w:ascii="Book Antiqua" w:hAnsi="Book Antiqua"/>
          <w:szCs w:val="24"/>
          <w:vertAlign w:val="superscript"/>
        </w:rPr>
        <w:t>10</w:t>
      </w:r>
      <w:r w:rsidR="004324B1" w:rsidRPr="00086AAF">
        <w:rPr>
          <w:rFonts w:ascii="Book Antiqua" w:hAnsi="Book Antiqua"/>
          <w:szCs w:val="24"/>
          <w:vertAlign w:val="superscript"/>
        </w:rPr>
        <w:t>]</w:t>
      </w:r>
      <w:r w:rsidR="004324B1" w:rsidRPr="00086AAF">
        <w:rPr>
          <w:rFonts w:ascii="Book Antiqua" w:hAnsi="Book Antiqua"/>
          <w:szCs w:val="24"/>
        </w:rPr>
        <w:t>. When data are collected from many HCOs there is usually substantial variability among the HCOs</w:t>
      </w:r>
      <w:r w:rsidR="007640F9" w:rsidRPr="00086AAF">
        <w:rPr>
          <w:rFonts w:ascii="Book Antiqua" w:hAnsi="Book Antiqua"/>
          <w:szCs w:val="24"/>
        </w:rPr>
        <w:t xml:space="preserve"> in addition to variability within the HCOs due to sampling</w:t>
      </w:r>
      <w:r w:rsidR="004324B1" w:rsidRPr="00086AAF">
        <w:rPr>
          <w:rFonts w:ascii="Book Antiqua" w:hAnsi="Book Antiqua"/>
          <w:szCs w:val="24"/>
        </w:rPr>
        <w:t xml:space="preserve">. </w:t>
      </w:r>
    </w:p>
    <w:p w:rsidR="004324B1" w:rsidRPr="00086AAF" w:rsidRDefault="004324B1" w:rsidP="009C060D">
      <w:pPr>
        <w:pStyle w:val="BodyText"/>
        <w:spacing w:line="360" w:lineRule="auto"/>
        <w:ind w:firstLineChars="100" w:firstLine="240"/>
        <w:jc w:val="both"/>
        <w:rPr>
          <w:rFonts w:ascii="Book Antiqua" w:hAnsi="Book Antiqua"/>
          <w:szCs w:val="24"/>
        </w:rPr>
      </w:pPr>
      <w:r w:rsidRPr="00086AAF">
        <w:rPr>
          <w:rFonts w:ascii="Book Antiqua" w:hAnsi="Book Antiqua"/>
          <w:szCs w:val="24"/>
        </w:rPr>
        <w:t xml:space="preserve">Many </w:t>
      </w:r>
      <w:r w:rsidR="00882382" w:rsidRPr="00086AAF">
        <w:rPr>
          <w:rFonts w:ascii="Book Antiqua" w:hAnsi="Book Antiqua"/>
          <w:szCs w:val="24"/>
        </w:rPr>
        <w:t xml:space="preserve">readers </w:t>
      </w:r>
      <w:r w:rsidRPr="00086AAF">
        <w:rPr>
          <w:rFonts w:ascii="Book Antiqua" w:hAnsi="Book Antiqua"/>
          <w:szCs w:val="24"/>
        </w:rPr>
        <w:t xml:space="preserve">would be more familiar with the non-Bayesian approach to analyses, known as the frequentist </w:t>
      </w:r>
      <w:r w:rsidR="00882382" w:rsidRPr="00086AAF">
        <w:rPr>
          <w:rFonts w:ascii="Book Antiqua" w:hAnsi="Book Antiqua"/>
          <w:szCs w:val="24"/>
        </w:rPr>
        <w:t xml:space="preserve">or classical </w:t>
      </w:r>
      <w:r w:rsidRPr="00086AAF">
        <w:rPr>
          <w:rFonts w:ascii="Book Antiqua" w:hAnsi="Book Antiqua"/>
          <w:szCs w:val="24"/>
        </w:rPr>
        <w:t xml:space="preserve">approach, which uses </w:t>
      </w:r>
      <w:r w:rsidR="00882382" w:rsidRPr="00086AAF">
        <w:rPr>
          <w:rFonts w:ascii="Book Antiqua" w:hAnsi="Book Antiqua"/>
          <w:szCs w:val="24"/>
        </w:rPr>
        <w:t xml:space="preserve">only </w:t>
      </w:r>
      <w:r w:rsidRPr="00086AAF">
        <w:rPr>
          <w:rFonts w:ascii="Book Antiqua" w:hAnsi="Book Antiqua"/>
          <w:szCs w:val="24"/>
        </w:rPr>
        <w:t xml:space="preserve">the information provided by the sample data to make wider inference. </w:t>
      </w:r>
      <w:r w:rsidR="00882382" w:rsidRPr="00086AAF">
        <w:rPr>
          <w:rFonts w:ascii="Book Antiqua" w:hAnsi="Book Antiqua"/>
          <w:szCs w:val="24"/>
        </w:rPr>
        <w:t>In contrast, t</w:t>
      </w:r>
      <w:r w:rsidRPr="00086AAF">
        <w:rPr>
          <w:rFonts w:ascii="Book Antiqua" w:hAnsi="Book Antiqua"/>
          <w:szCs w:val="24"/>
        </w:rPr>
        <w:t xml:space="preserve">he Bayesian methodology uses additional </w:t>
      </w:r>
      <w:r w:rsidRPr="009C060D">
        <w:rPr>
          <w:rFonts w:ascii="Book Antiqua" w:hAnsi="Book Antiqua"/>
          <w:szCs w:val="24"/>
        </w:rPr>
        <w:t>prior</w:t>
      </w:r>
      <w:r w:rsidRPr="00086AAF">
        <w:rPr>
          <w:rFonts w:ascii="Book Antiqua" w:hAnsi="Book Antiqua"/>
          <w:szCs w:val="24"/>
        </w:rPr>
        <w:t xml:space="preserve"> knowledge or belief</w:t>
      </w:r>
      <w:r w:rsidR="00B62A0F" w:rsidRPr="00086AAF">
        <w:rPr>
          <w:rFonts w:ascii="Book Antiqua" w:hAnsi="Book Antiqua"/>
          <w:szCs w:val="24"/>
        </w:rPr>
        <w:t xml:space="preserve">, presented in the form of probability distributions, </w:t>
      </w:r>
      <w:r w:rsidRPr="00086AAF">
        <w:rPr>
          <w:rFonts w:ascii="Book Antiqua" w:hAnsi="Book Antiqua"/>
          <w:szCs w:val="24"/>
        </w:rPr>
        <w:t>in making wider inference. Bayesian methods</w:t>
      </w:r>
      <w:r w:rsidR="00882382" w:rsidRPr="00086AAF">
        <w:rPr>
          <w:rFonts w:ascii="Book Antiqua" w:hAnsi="Book Antiqua"/>
          <w:szCs w:val="24"/>
        </w:rPr>
        <w:t xml:space="preserve"> </w:t>
      </w:r>
      <w:r w:rsidRPr="00086AAF">
        <w:rPr>
          <w:rFonts w:ascii="Book Antiqua" w:hAnsi="Book Antiqua"/>
          <w:szCs w:val="24"/>
        </w:rPr>
        <w:t xml:space="preserve">essentially assess the appropriateness of the prior knowledge given the new data and quantifies this in the form of probability statements or density functions for the values we are wishing to </w:t>
      </w:r>
      <w:proofErr w:type="gramStart"/>
      <w:r w:rsidRPr="00086AAF">
        <w:rPr>
          <w:rFonts w:ascii="Book Antiqua" w:hAnsi="Book Antiqua"/>
          <w:szCs w:val="24"/>
        </w:rPr>
        <w:t>estimate</w:t>
      </w:r>
      <w:r w:rsidRPr="00086AAF">
        <w:rPr>
          <w:rFonts w:ascii="Book Antiqua" w:hAnsi="Book Antiqua"/>
          <w:szCs w:val="24"/>
          <w:vertAlign w:val="superscript"/>
        </w:rPr>
        <w:t>[</w:t>
      </w:r>
      <w:proofErr w:type="gramEnd"/>
      <w:r w:rsidR="00E80C38" w:rsidRPr="00086AAF">
        <w:rPr>
          <w:rFonts w:ascii="Book Antiqua" w:hAnsi="Book Antiqua"/>
          <w:szCs w:val="24"/>
          <w:vertAlign w:val="superscript"/>
        </w:rPr>
        <w:t>40</w:t>
      </w:r>
      <w:r w:rsidR="00C51427" w:rsidRPr="00086AAF">
        <w:rPr>
          <w:rFonts w:ascii="Book Antiqua" w:hAnsi="Book Antiqua"/>
          <w:szCs w:val="24"/>
          <w:vertAlign w:val="superscript"/>
        </w:rPr>
        <w:t>,</w:t>
      </w:r>
      <w:r w:rsidR="00E80C38" w:rsidRPr="00086AAF">
        <w:rPr>
          <w:rFonts w:ascii="Book Antiqua" w:hAnsi="Book Antiqua"/>
          <w:szCs w:val="24"/>
          <w:vertAlign w:val="superscript"/>
        </w:rPr>
        <w:t>41</w:t>
      </w:r>
      <w:r w:rsidRPr="00086AAF">
        <w:rPr>
          <w:rFonts w:ascii="Book Antiqua" w:hAnsi="Book Antiqua"/>
          <w:szCs w:val="24"/>
          <w:vertAlign w:val="superscript"/>
        </w:rPr>
        <w:t>]</w:t>
      </w:r>
      <w:r w:rsidRPr="00086AAF">
        <w:rPr>
          <w:rFonts w:ascii="Book Antiqua" w:hAnsi="Book Antiqua"/>
          <w:szCs w:val="24"/>
        </w:rPr>
        <w:t xml:space="preserve">. The </w:t>
      </w:r>
      <w:r w:rsidR="002663E0" w:rsidRPr="00086AAF">
        <w:rPr>
          <w:rFonts w:ascii="Book Antiqua" w:hAnsi="Book Antiqua"/>
          <w:szCs w:val="24"/>
        </w:rPr>
        <w:t>“</w:t>
      </w:r>
      <w:r w:rsidRPr="00086AAF">
        <w:rPr>
          <w:rFonts w:ascii="Book Antiqua" w:hAnsi="Book Antiqua"/>
          <w:szCs w:val="24"/>
        </w:rPr>
        <w:t>Bayesian methodology has been shown to be particularly useful in both the clinical setting and the area of public health policy when the results of a study must subsequently be used to facilitate a decision</w:t>
      </w:r>
      <w:r w:rsidR="002663E0" w:rsidRPr="00086AAF">
        <w:rPr>
          <w:rFonts w:ascii="Book Antiqua" w:hAnsi="Book Antiqua"/>
          <w:szCs w:val="24"/>
        </w:rPr>
        <w:t>”</w:t>
      </w:r>
      <w:r w:rsidRPr="00086AAF">
        <w:rPr>
          <w:rFonts w:ascii="Book Antiqua" w:hAnsi="Book Antiqua"/>
          <w:szCs w:val="24"/>
          <w:vertAlign w:val="superscript"/>
        </w:rPr>
        <w:t>[</w:t>
      </w:r>
      <w:r w:rsidR="002B0489" w:rsidRPr="00086AAF">
        <w:rPr>
          <w:rFonts w:ascii="Book Antiqua" w:hAnsi="Book Antiqua"/>
          <w:szCs w:val="24"/>
          <w:vertAlign w:val="superscript"/>
        </w:rPr>
        <w:t>10</w:t>
      </w:r>
      <w:r w:rsidRPr="00086AAF">
        <w:rPr>
          <w:rFonts w:ascii="Book Antiqua" w:hAnsi="Book Antiqua"/>
          <w:szCs w:val="24"/>
          <w:vertAlign w:val="superscript"/>
        </w:rPr>
        <w:t>]</w:t>
      </w:r>
      <w:r w:rsidRPr="00086AAF">
        <w:rPr>
          <w:rFonts w:ascii="Book Antiqua" w:hAnsi="Book Antiqua"/>
          <w:szCs w:val="24"/>
        </w:rPr>
        <w:t>. In the Bayesian paradigm, a two-stage hierarchical model representing the nesting of the patients within HCOs may be used to make inferences</w:t>
      </w:r>
      <w:r w:rsidRPr="00086AAF">
        <w:rPr>
          <w:rFonts w:ascii="Book Antiqua" w:hAnsi="Book Antiqua"/>
          <w:szCs w:val="24"/>
          <w:vertAlign w:val="superscript"/>
        </w:rPr>
        <w:t>[</w:t>
      </w:r>
      <w:r w:rsidR="002663E0" w:rsidRPr="00086AAF">
        <w:rPr>
          <w:rFonts w:ascii="Book Antiqua" w:hAnsi="Book Antiqua"/>
          <w:szCs w:val="24"/>
          <w:vertAlign w:val="superscript"/>
        </w:rPr>
        <w:t>42-</w:t>
      </w:r>
      <w:r w:rsidR="00E80C38" w:rsidRPr="00086AAF">
        <w:rPr>
          <w:rFonts w:ascii="Book Antiqua" w:hAnsi="Book Antiqua"/>
          <w:szCs w:val="24"/>
          <w:vertAlign w:val="superscript"/>
        </w:rPr>
        <w:t>48</w:t>
      </w:r>
      <w:r w:rsidRPr="00086AAF">
        <w:rPr>
          <w:rFonts w:ascii="Book Antiqua" w:hAnsi="Book Antiqua"/>
          <w:szCs w:val="24"/>
          <w:vertAlign w:val="superscript"/>
        </w:rPr>
        <w:t>]</w:t>
      </w:r>
      <w:r w:rsidRPr="00086AAF">
        <w:rPr>
          <w:rFonts w:ascii="Book Antiqua" w:hAnsi="Book Antiqua"/>
          <w:szCs w:val="24"/>
        </w:rPr>
        <w:t xml:space="preserve">, with the first stage representing the distribution of the </w:t>
      </w:r>
      <w:r w:rsidRPr="00086AAF">
        <w:rPr>
          <w:rFonts w:ascii="Book Antiqua" w:hAnsi="Book Antiqua" w:cstheme="minorHAnsi"/>
          <w:szCs w:val="24"/>
        </w:rPr>
        <w:t xml:space="preserve">HCO-specific proportions </w:t>
      </w:r>
      <w:r w:rsidRPr="00086AAF">
        <w:rPr>
          <w:rFonts w:ascii="Book Antiqua" w:hAnsi="Book Antiqua"/>
          <w:szCs w:val="24"/>
        </w:rPr>
        <w:t xml:space="preserve">(CI proportions </w:t>
      </w:r>
      <w:r w:rsidR="00882382" w:rsidRPr="00086AAF">
        <w:rPr>
          <w:rFonts w:ascii="Book Antiqua" w:hAnsi="Book Antiqua"/>
          <w:szCs w:val="24"/>
        </w:rPr>
        <w:t>among</w:t>
      </w:r>
      <w:r w:rsidRPr="00086AAF">
        <w:rPr>
          <w:rFonts w:ascii="Book Antiqua" w:hAnsi="Book Antiqua"/>
          <w:szCs w:val="24"/>
        </w:rPr>
        <w:t xml:space="preserve"> HCOs) and the second stage modelling the additional sampling variation associated with what we observe for the patients within HCOs.</w:t>
      </w:r>
      <w:r w:rsidR="00AA4EDB" w:rsidRPr="00086AAF">
        <w:rPr>
          <w:rFonts w:ascii="Book Antiqua" w:hAnsi="Book Antiqua"/>
          <w:szCs w:val="24"/>
        </w:rPr>
        <w:t xml:space="preserve"> </w:t>
      </w:r>
    </w:p>
    <w:p w:rsidR="00D25760" w:rsidRPr="00086AAF" w:rsidRDefault="006B10C9" w:rsidP="009C060D">
      <w:pPr>
        <w:pStyle w:val="BodyText"/>
        <w:spacing w:line="360" w:lineRule="auto"/>
        <w:ind w:firstLineChars="100" w:firstLine="240"/>
        <w:jc w:val="both"/>
        <w:rPr>
          <w:rFonts w:ascii="Book Antiqua" w:hAnsi="Book Antiqua" w:cstheme="minorHAnsi"/>
          <w:szCs w:val="24"/>
          <w:lang w:eastAsia="en-AU"/>
        </w:rPr>
      </w:pPr>
      <w:r w:rsidRPr="00086AAF">
        <w:rPr>
          <w:rFonts w:ascii="Book Antiqua" w:hAnsi="Book Antiqua" w:cstheme="minorHAnsi"/>
          <w:szCs w:val="24"/>
          <w:lang w:eastAsia="en-AU"/>
        </w:rPr>
        <w:t>T</w:t>
      </w:r>
      <w:r w:rsidR="005A5022" w:rsidRPr="00086AAF">
        <w:rPr>
          <w:rFonts w:ascii="Book Antiqua" w:hAnsi="Book Antiqua" w:cstheme="minorHAnsi"/>
          <w:szCs w:val="24"/>
          <w:lang w:eastAsia="en-AU"/>
        </w:rPr>
        <w:t>he approach</w:t>
      </w:r>
      <w:r w:rsidR="00177E99" w:rsidRPr="00086AAF">
        <w:rPr>
          <w:rFonts w:ascii="Book Antiqua" w:hAnsi="Book Antiqua" w:cstheme="minorHAnsi"/>
          <w:szCs w:val="24"/>
          <w:lang w:eastAsia="en-AU"/>
        </w:rPr>
        <w:t xml:space="preserve"> borr</w:t>
      </w:r>
      <w:r w:rsidR="00784966" w:rsidRPr="00086AAF">
        <w:rPr>
          <w:rFonts w:ascii="Book Antiqua" w:hAnsi="Book Antiqua" w:cstheme="minorHAnsi"/>
          <w:szCs w:val="24"/>
          <w:lang w:eastAsia="en-AU"/>
        </w:rPr>
        <w:t xml:space="preserve">ows strength from the </w:t>
      </w:r>
      <w:proofErr w:type="gramStart"/>
      <w:r w:rsidR="00784966" w:rsidRPr="00086AAF">
        <w:rPr>
          <w:rFonts w:ascii="Book Antiqua" w:hAnsi="Book Antiqua" w:cstheme="minorHAnsi"/>
          <w:szCs w:val="24"/>
          <w:lang w:eastAsia="en-AU"/>
        </w:rPr>
        <w:t>ensemble</w:t>
      </w:r>
      <w:r w:rsidR="00EA510A" w:rsidRPr="00086AAF">
        <w:rPr>
          <w:rFonts w:ascii="Book Antiqua" w:hAnsi="Book Antiqua" w:cstheme="minorHAnsi"/>
          <w:szCs w:val="24"/>
          <w:vertAlign w:val="superscript"/>
          <w:lang w:eastAsia="en-AU"/>
        </w:rPr>
        <w:t>[</w:t>
      </w:r>
      <w:proofErr w:type="gramEnd"/>
      <w:r w:rsidR="00E80C38" w:rsidRPr="00086AAF">
        <w:rPr>
          <w:rFonts w:ascii="Book Antiqua" w:hAnsi="Book Antiqua" w:cstheme="minorHAnsi"/>
          <w:szCs w:val="24"/>
          <w:vertAlign w:val="superscript"/>
          <w:lang w:eastAsia="en-AU"/>
        </w:rPr>
        <w:t>49</w:t>
      </w:r>
      <w:r w:rsidR="007024C5" w:rsidRPr="00086AAF">
        <w:rPr>
          <w:rFonts w:ascii="Book Antiqua" w:hAnsi="Book Antiqua" w:cstheme="minorHAnsi"/>
          <w:szCs w:val="24"/>
          <w:vertAlign w:val="superscript"/>
          <w:lang w:eastAsia="en-AU"/>
        </w:rPr>
        <w:t>]</w:t>
      </w:r>
      <w:r w:rsidR="00177E99" w:rsidRPr="00086AAF">
        <w:rPr>
          <w:rFonts w:ascii="Book Antiqua" w:hAnsi="Book Antiqua" w:cstheme="minorHAnsi"/>
          <w:szCs w:val="24"/>
          <w:lang w:eastAsia="en-AU"/>
        </w:rPr>
        <w:t xml:space="preserve"> of </w:t>
      </w:r>
      <w:r w:rsidR="00A1520A" w:rsidRPr="00086AAF">
        <w:rPr>
          <w:rFonts w:ascii="Book Antiqua" w:hAnsi="Book Antiqua" w:cstheme="minorHAnsi"/>
          <w:szCs w:val="24"/>
          <w:lang w:eastAsia="en-AU"/>
        </w:rPr>
        <w:t>HCO</w:t>
      </w:r>
      <w:r w:rsidR="00177E99" w:rsidRPr="00086AAF">
        <w:rPr>
          <w:rFonts w:ascii="Book Antiqua" w:hAnsi="Book Antiqua" w:cstheme="minorHAnsi"/>
          <w:szCs w:val="24"/>
          <w:lang w:eastAsia="en-AU"/>
        </w:rPr>
        <w:t xml:space="preserve">s to estimate any individual </w:t>
      </w:r>
      <w:r w:rsidR="00A1520A" w:rsidRPr="00086AAF">
        <w:rPr>
          <w:rFonts w:ascii="Book Antiqua" w:hAnsi="Book Antiqua" w:cstheme="minorHAnsi"/>
          <w:szCs w:val="24"/>
          <w:lang w:eastAsia="en-AU"/>
        </w:rPr>
        <w:t>HCO</w:t>
      </w:r>
      <w:r w:rsidR="00177E99" w:rsidRPr="00086AAF">
        <w:rPr>
          <w:rFonts w:ascii="Book Antiqua" w:hAnsi="Book Antiqua" w:cstheme="minorHAnsi"/>
          <w:szCs w:val="24"/>
          <w:lang w:eastAsia="en-AU"/>
        </w:rPr>
        <w:t>’s true proportion</w:t>
      </w:r>
      <w:r w:rsidR="005A5022" w:rsidRPr="00086AAF">
        <w:rPr>
          <w:rFonts w:ascii="Book Antiqua" w:hAnsi="Book Antiqua" w:cstheme="minorHAnsi"/>
          <w:szCs w:val="24"/>
          <w:lang w:eastAsia="en-AU"/>
        </w:rPr>
        <w:t xml:space="preserve"> better than </w:t>
      </w:r>
      <w:r w:rsidR="007E510A" w:rsidRPr="00086AAF">
        <w:rPr>
          <w:rFonts w:ascii="Book Antiqua" w:hAnsi="Book Antiqua" w:cstheme="minorHAnsi"/>
          <w:szCs w:val="24"/>
          <w:lang w:eastAsia="en-AU"/>
        </w:rPr>
        <w:t xml:space="preserve">an individual HCO’s </w:t>
      </w:r>
      <w:r w:rsidR="005A5022" w:rsidRPr="00086AAF">
        <w:rPr>
          <w:rFonts w:ascii="Book Antiqua" w:hAnsi="Book Antiqua" w:cstheme="minorHAnsi"/>
          <w:szCs w:val="24"/>
          <w:lang w:eastAsia="en-AU"/>
        </w:rPr>
        <w:t>data alone</w:t>
      </w:r>
      <w:r w:rsidR="00177E99" w:rsidRPr="00086AAF">
        <w:rPr>
          <w:rFonts w:ascii="Book Antiqua" w:hAnsi="Book Antiqua" w:cstheme="minorHAnsi"/>
          <w:szCs w:val="24"/>
          <w:lang w:eastAsia="en-AU"/>
        </w:rPr>
        <w:t>.</w:t>
      </w:r>
      <w:r w:rsidR="00A421C6" w:rsidRPr="00086AAF">
        <w:rPr>
          <w:rFonts w:ascii="Book Antiqua" w:hAnsi="Book Antiqua" w:cstheme="minorHAnsi"/>
          <w:szCs w:val="24"/>
          <w:lang w:eastAsia="en-AU"/>
        </w:rPr>
        <w:t xml:space="preserve"> Essentially the approach uses statistical models for</w:t>
      </w:r>
      <w:r w:rsidR="00B62A0F" w:rsidRPr="00086AAF">
        <w:rPr>
          <w:rFonts w:ascii="Book Antiqua" w:hAnsi="Book Antiqua" w:cstheme="minorHAnsi"/>
          <w:szCs w:val="24"/>
          <w:lang w:eastAsia="en-AU"/>
        </w:rPr>
        <w:t>:</w:t>
      </w:r>
      <w:r w:rsidR="00A421C6" w:rsidRPr="00086AAF">
        <w:rPr>
          <w:rFonts w:ascii="Book Antiqua" w:hAnsi="Book Antiqua" w:cstheme="minorHAnsi"/>
          <w:szCs w:val="24"/>
          <w:lang w:eastAsia="en-AU"/>
        </w:rPr>
        <w:t xml:space="preserve"> </w:t>
      </w:r>
      <w:r w:rsidR="001F0E6E" w:rsidRPr="00086AAF">
        <w:rPr>
          <w:rFonts w:ascii="Book Antiqua" w:hAnsi="Book Antiqua" w:cstheme="minorHAnsi"/>
          <w:szCs w:val="24"/>
          <w:lang w:eastAsia="en-AU"/>
        </w:rPr>
        <w:t>(</w:t>
      </w:r>
      <w:r w:rsidR="009C060D">
        <w:rPr>
          <w:rFonts w:ascii="Book Antiqua" w:eastAsiaTheme="minorEastAsia" w:hAnsi="Book Antiqua" w:cstheme="minorHAnsi" w:hint="eastAsia"/>
          <w:szCs w:val="24"/>
          <w:lang w:eastAsia="zh-CN"/>
        </w:rPr>
        <w:t>1</w:t>
      </w:r>
      <w:r w:rsidR="001F0E6E" w:rsidRPr="00086AAF">
        <w:rPr>
          <w:rFonts w:ascii="Book Antiqua" w:hAnsi="Book Antiqua" w:cstheme="minorHAnsi"/>
          <w:szCs w:val="24"/>
          <w:lang w:eastAsia="en-AU"/>
        </w:rPr>
        <w:t xml:space="preserve">) </w:t>
      </w:r>
      <w:r w:rsidR="00A421C6" w:rsidRPr="00086AAF">
        <w:rPr>
          <w:rFonts w:ascii="Book Antiqua" w:hAnsi="Book Antiqua" w:cstheme="minorHAnsi"/>
          <w:szCs w:val="24"/>
          <w:lang w:eastAsia="en-AU"/>
        </w:rPr>
        <w:t xml:space="preserve">the </w:t>
      </w:r>
      <w:r w:rsidR="002358E6" w:rsidRPr="00086AAF">
        <w:rPr>
          <w:rFonts w:ascii="Book Antiqua" w:hAnsi="Book Antiqua" w:cstheme="minorHAnsi"/>
          <w:szCs w:val="24"/>
          <w:lang w:eastAsia="en-AU"/>
        </w:rPr>
        <w:t xml:space="preserve">conditional </w:t>
      </w:r>
      <w:r w:rsidR="00A421C6" w:rsidRPr="00086AAF">
        <w:rPr>
          <w:rFonts w:ascii="Book Antiqua" w:hAnsi="Book Antiqua" w:cstheme="minorHAnsi"/>
          <w:szCs w:val="24"/>
          <w:lang w:eastAsia="en-AU"/>
        </w:rPr>
        <w:t>probability of the observed counts</w:t>
      </w:r>
      <w:r w:rsidR="001F0E6E" w:rsidRPr="00086AAF">
        <w:rPr>
          <w:rFonts w:ascii="Book Antiqua" w:hAnsi="Book Antiqua" w:cstheme="minorHAnsi"/>
          <w:szCs w:val="24"/>
          <w:lang w:eastAsia="en-AU"/>
        </w:rPr>
        <w:t xml:space="preserve"> of events</w:t>
      </w:r>
      <w:r w:rsidR="00A421C6" w:rsidRPr="00086AAF">
        <w:rPr>
          <w:rFonts w:ascii="Book Antiqua" w:hAnsi="Book Antiqua" w:cstheme="minorHAnsi"/>
          <w:szCs w:val="24"/>
          <w:lang w:eastAsia="en-AU"/>
        </w:rPr>
        <w:t xml:space="preserve"> given the unknown true </w:t>
      </w:r>
      <w:r w:rsidR="002358E6" w:rsidRPr="00086AAF">
        <w:rPr>
          <w:rFonts w:ascii="Book Antiqua" w:hAnsi="Book Antiqua" w:cstheme="minorHAnsi"/>
          <w:szCs w:val="24"/>
          <w:lang w:eastAsia="en-AU"/>
        </w:rPr>
        <w:t xml:space="preserve">CI </w:t>
      </w:r>
      <w:r w:rsidR="00A421C6" w:rsidRPr="00086AAF">
        <w:rPr>
          <w:rFonts w:ascii="Book Antiqua" w:hAnsi="Book Antiqua" w:cstheme="minorHAnsi"/>
          <w:szCs w:val="24"/>
          <w:lang w:eastAsia="en-AU"/>
        </w:rPr>
        <w:t>proportions (</w:t>
      </w:r>
      <w:r w:rsidR="002358E6" w:rsidRPr="00086AAF">
        <w:rPr>
          <w:rFonts w:ascii="Book Antiqua" w:hAnsi="Book Antiqua" w:cstheme="minorHAnsi"/>
          <w:szCs w:val="24"/>
          <w:lang w:eastAsia="en-AU"/>
        </w:rPr>
        <w:t xml:space="preserve">we </w:t>
      </w:r>
      <w:r w:rsidR="00A421C6" w:rsidRPr="00086AAF">
        <w:rPr>
          <w:rFonts w:ascii="Book Antiqua" w:hAnsi="Book Antiqua" w:cstheme="minorHAnsi"/>
          <w:szCs w:val="24"/>
          <w:lang w:eastAsia="en-AU"/>
        </w:rPr>
        <w:t>are attempting</w:t>
      </w:r>
      <w:r w:rsidR="00907DAD" w:rsidRPr="00086AAF">
        <w:rPr>
          <w:rFonts w:ascii="Book Antiqua" w:hAnsi="Book Antiqua" w:cstheme="minorHAnsi"/>
          <w:szCs w:val="24"/>
          <w:lang w:eastAsia="en-AU"/>
        </w:rPr>
        <w:t xml:space="preserve"> to</w:t>
      </w:r>
      <w:r w:rsidR="00A421C6" w:rsidRPr="00086AAF">
        <w:rPr>
          <w:rFonts w:ascii="Book Antiqua" w:hAnsi="Book Antiqua" w:cstheme="minorHAnsi"/>
          <w:szCs w:val="24"/>
          <w:lang w:eastAsia="en-AU"/>
        </w:rPr>
        <w:t xml:space="preserve"> estimate</w:t>
      </w:r>
      <w:r w:rsidR="002358E6" w:rsidRPr="00086AAF">
        <w:rPr>
          <w:rFonts w:ascii="Book Antiqua" w:hAnsi="Book Antiqua" w:cstheme="minorHAnsi"/>
          <w:szCs w:val="24"/>
          <w:lang w:eastAsia="en-AU"/>
        </w:rPr>
        <w:t xml:space="preserve"> the latter</w:t>
      </w:r>
      <w:r w:rsidR="00A421C6" w:rsidRPr="00086AAF">
        <w:rPr>
          <w:rFonts w:ascii="Book Antiqua" w:hAnsi="Book Antiqua" w:cstheme="minorHAnsi"/>
          <w:szCs w:val="24"/>
          <w:lang w:eastAsia="en-AU"/>
        </w:rPr>
        <w:t>)</w:t>
      </w:r>
      <w:r w:rsidR="00D25760" w:rsidRPr="00086AAF">
        <w:rPr>
          <w:rFonts w:ascii="Book Antiqua" w:hAnsi="Book Antiqua" w:cstheme="minorHAnsi"/>
          <w:szCs w:val="24"/>
          <w:lang w:eastAsia="en-AU"/>
        </w:rPr>
        <w:t xml:space="preserve">, which is referred to as the </w:t>
      </w:r>
      <w:r w:rsidR="00D25760" w:rsidRPr="00086AAF">
        <w:rPr>
          <w:rFonts w:ascii="Book Antiqua" w:hAnsi="Book Antiqua" w:cstheme="minorHAnsi"/>
          <w:i/>
          <w:szCs w:val="24"/>
          <w:lang w:eastAsia="en-AU"/>
        </w:rPr>
        <w:t>prior</w:t>
      </w:r>
      <w:r w:rsidR="00D25760" w:rsidRPr="00086AAF">
        <w:rPr>
          <w:rFonts w:ascii="Book Antiqua" w:hAnsi="Book Antiqua" w:cstheme="minorHAnsi"/>
          <w:szCs w:val="24"/>
          <w:lang w:eastAsia="en-AU"/>
        </w:rPr>
        <w:t xml:space="preserve"> distribution</w:t>
      </w:r>
      <w:r w:rsidR="001F0E6E" w:rsidRPr="00086AAF">
        <w:rPr>
          <w:rFonts w:ascii="Book Antiqua" w:hAnsi="Book Antiqua" w:cstheme="minorHAnsi"/>
          <w:szCs w:val="24"/>
          <w:lang w:eastAsia="en-AU"/>
        </w:rPr>
        <w:t>;</w:t>
      </w:r>
      <w:r w:rsidR="00A421C6" w:rsidRPr="00086AAF">
        <w:rPr>
          <w:rFonts w:ascii="Book Antiqua" w:hAnsi="Book Antiqua" w:cstheme="minorHAnsi"/>
          <w:szCs w:val="24"/>
          <w:lang w:eastAsia="en-AU"/>
        </w:rPr>
        <w:t xml:space="preserve"> and </w:t>
      </w:r>
      <w:r w:rsidR="001F0E6E" w:rsidRPr="00086AAF">
        <w:rPr>
          <w:rFonts w:ascii="Book Antiqua" w:hAnsi="Book Antiqua" w:cstheme="minorHAnsi"/>
          <w:szCs w:val="24"/>
          <w:lang w:eastAsia="en-AU"/>
        </w:rPr>
        <w:t>(</w:t>
      </w:r>
      <w:r w:rsidR="009C060D">
        <w:rPr>
          <w:rFonts w:ascii="Book Antiqua" w:eastAsiaTheme="minorEastAsia" w:hAnsi="Book Antiqua" w:cstheme="minorHAnsi" w:hint="eastAsia"/>
          <w:szCs w:val="24"/>
          <w:lang w:eastAsia="zh-CN"/>
        </w:rPr>
        <w:t>2</w:t>
      </w:r>
      <w:r w:rsidR="001F0E6E" w:rsidRPr="00086AAF">
        <w:rPr>
          <w:rFonts w:ascii="Book Antiqua" w:hAnsi="Book Antiqua" w:cstheme="minorHAnsi"/>
          <w:szCs w:val="24"/>
          <w:lang w:eastAsia="en-AU"/>
        </w:rPr>
        <w:t xml:space="preserve">) </w:t>
      </w:r>
      <w:r w:rsidR="00A421C6" w:rsidRPr="00086AAF">
        <w:rPr>
          <w:rFonts w:ascii="Book Antiqua" w:hAnsi="Book Antiqua" w:cstheme="minorHAnsi"/>
          <w:szCs w:val="24"/>
          <w:lang w:eastAsia="en-AU"/>
        </w:rPr>
        <w:t xml:space="preserve">the true </w:t>
      </w:r>
      <w:r w:rsidR="001F0E6E" w:rsidRPr="00086AAF">
        <w:rPr>
          <w:rFonts w:ascii="Book Antiqua" w:hAnsi="Book Antiqua" w:cstheme="minorHAnsi"/>
          <w:szCs w:val="24"/>
          <w:lang w:eastAsia="en-AU"/>
        </w:rPr>
        <w:t xml:space="preserve">CI </w:t>
      </w:r>
      <w:r w:rsidR="00A421C6" w:rsidRPr="00086AAF">
        <w:rPr>
          <w:rFonts w:ascii="Book Antiqua" w:hAnsi="Book Antiqua" w:cstheme="minorHAnsi"/>
          <w:szCs w:val="24"/>
          <w:lang w:eastAsia="en-AU"/>
        </w:rPr>
        <w:t xml:space="preserve">proportions given their overall mean and variance (the latter may be estimated from the data, in which case the approach is referred to as an </w:t>
      </w:r>
      <w:r w:rsidR="00A421C6" w:rsidRPr="00086AAF">
        <w:rPr>
          <w:rFonts w:ascii="Book Antiqua" w:hAnsi="Book Antiqua" w:cstheme="minorHAnsi"/>
          <w:i/>
          <w:szCs w:val="24"/>
          <w:lang w:eastAsia="en-AU"/>
        </w:rPr>
        <w:t>empirical</w:t>
      </w:r>
      <w:r w:rsidR="00A421C6" w:rsidRPr="00086AAF">
        <w:rPr>
          <w:rFonts w:ascii="Book Antiqua" w:hAnsi="Book Antiqua" w:cstheme="minorHAnsi"/>
          <w:szCs w:val="24"/>
          <w:lang w:eastAsia="en-AU"/>
        </w:rPr>
        <w:t xml:space="preserve"> Bayes approach). </w:t>
      </w:r>
      <w:r w:rsidR="002358E6" w:rsidRPr="00086AAF">
        <w:rPr>
          <w:rFonts w:ascii="Book Antiqua" w:hAnsi="Book Antiqua" w:cstheme="minorHAnsi"/>
          <w:szCs w:val="24"/>
          <w:lang w:eastAsia="en-AU"/>
        </w:rPr>
        <w:t xml:space="preserve">The two statistical models combine </w:t>
      </w:r>
      <w:r w:rsidR="00D25760" w:rsidRPr="009C060D">
        <w:rPr>
          <w:rFonts w:ascii="Book Antiqua" w:hAnsi="Book Antiqua" w:cstheme="minorHAnsi"/>
          <w:i/>
          <w:szCs w:val="24"/>
          <w:lang w:eastAsia="en-AU"/>
        </w:rPr>
        <w:t>via</w:t>
      </w:r>
      <w:r w:rsidR="00D25760" w:rsidRPr="00086AAF">
        <w:rPr>
          <w:rFonts w:ascii="Book Antiqua" w:hAnsi="Book Antiqua" w:cstheme="minorHAnsi"/>
          <w:szCs w:val="24"/>
          <w:lang w:eastAsia="en-AU"/>
        </w:rPr>
        <w:t xml:space="preserve"> Bayes’ </w:t>
      </w:r>
      <w:proofErr w:type="gramStart"/>
      <w:r w:rsidR="00D25760" w:rsidRPr="00086AAF">
        <w:rPr>
          <w:rFonts w:ascii="Book Antiqua" w:hAnsi="Book Antiqua" w:cstheme="minorHAnsi"/>
          <w:szCs w:val="24"/>
          <w:lang w:eastAsia="en-AU"/>
        </w:rPr>
        <w:t>rule</w:t>
      </w:r>
      <w:r w:rsidR="00D25760" w:rsidRPr="00086AAF">
        <w:rPr>
          <w:rFonts w:ascii="Book Antiqua" w:hAnsi="Book Antiqua" w:cstheme="minorHAnsi"/>
          <w:szCs w:val="24"/>
          <w:vertAlign w:val="superscript"/>
          <w:lang w:eastAsia="en-AU"/>
        </w:rPr>
        <w:t>[</w:t>
      </w:r>
      <w:proofErr w:type="gramEnd"/>
      <w:r w:rsidR="00E80C38" w:rsidRPr="00086AAF">
        <w:rPr>
          <w:rFonts w:ascii="Book Antiqua" w:hAnsi="Book Antiqua" w:cstheme="minorHAnsi"/>
          <w:szCs w:val="24"/>
          <w:vertAlign w:val="superscript"/>
          <w:lang w:eastAsia="en-AU"/>
        </w:rPr>
        <w:t>45</w:t>
      </w:r>
      <w:r w:rsidR="00D50D1F" w:rsidRPr="00086AAF">
        <w:rPr>
          <w:rFonts w:ascii="Book Antiqua" w:hAnsi="Book Antiqua" w:cstheme="minorHAnsi"/>
          <w:szCs w:val="24"/>
          <w:vertAlign w:val="superscript"/>
          <w:lang w:eastAsia="en-AU"/>
        </w:rPr>
        <w:t>,</w:t>
      </w:r>
      <w:r w:rsidR="00E80C38" w:rsidRPr="00086AAF">
        <w:rPr>
          <w:rFonts w:ascii="Book Antiqua" w:hAnsi="Book Antiqua" w:cstheme="minorHAnsi"/>
          <w:szCs w:val="24"/>
          <w:vertAlign w:val="superscript"/>
          <w:lang w:eastAsia="en-AU"/>
        </w:rPr>
        <w:t>50</w:t>
      </w:r>
      <w:r w:rsidR="00D25760" w:rsidRPr="00086AAF">
        <w:rPr>
          <w:rFonts w:ascii="Book Antiqua" w:hAnsi="Book Antiqua" w:cstheme="minorHAnsi"/>
          <w:szCs w:val="24"/>
          <w:vertAlign w:val="superscript"/>
          <w:lang w:eastAsia="en-AU"/>
        </w:rPr>
        <w:t>]</w:t>
      </w:r>
      <w:r w:rsidR="00D25760" w:rsidRPr="00086AAF">
        <w:rPr>
          <w:rFonts w:ascii="Book Antiqua" w:hAnsi="Book Antiqua" w:cstheme="minorHAnsi"/>
          <w:szCs w:val="24"/>
          <w:lang w:eastAsia="en-AU"/>
        </w:rPr>
        <w:t xml:space="preserve"> </w:t>
      </w:r>
      <w:r w:rsidR="002358E6" w:rsidRPr="00086AAF">
        <w:rPr>
          <w:rFonts w:ascii="Book Antiqua" w:hAnsi="Book Antiqua" w:cstheme="minorHAnsi"/>
          <w:szCs w:val="24"/>
          <w:lang w:eastAsia="en-AU"/>
        </w:rPr>
        <w:t xml:space="preserve">to produce the </w:t>
      </w:r>
      <w:r w:rsidR="00A421C6" w:rsidRPr="00086AAF">
        <w:rPr>
          <w:rFonts w:ascii="Book Antiqua" w:hAnsi="Book Antiqua" w:cstheme="minorHAnsi"/>
          <w:szCs w:val="24"/>
          <w:lang w:eastAsia="en-AU"/>
        </w:rPr>
        <w:t xml:space="preserve">probability distribution for </w:t>
      </w:r>
      <w:r w:rsidR="002358E6" w:rsidRPr="00086AAF">
        <w:rPr>
          <w:rFonts w:ascii="Book Antiqua" w:hAnsi="Book Antiqua" w:cstheme="minorHAnsi"/>
          <w:szCs w:val="24"/>
          <w:lang w:eastAsia="en-AU"/>
        </w:rPr>
        <w:t>the unknown true CI proportions given the observed counts and overall mean and variance</w:t>
      </w:r>
      <w:r w:rsidR="001F0E6E" w:rsidRPr="00086AAF">
        <w:rPr>
          <w:rFonts w:ascii="Book Antiqua" w:hAnsi="Book Antiqua" w:cstheme="minorHAnsi"/>
          <w:szCs w:val="24"/>
          <w:lang w:eastAsia="en-AU"/>
        </w:rPr>
        <w:t>; this is known as the</w:t>
      </w:r>
      <w:r w:rsidR="001F0E6E" w:rsidRPr="009C060D">
        <w:rPr>
          <w:rFonts w:ascii="Book Antiqua" w:hAnsi="Book Antiqua" w:cstheme="minorHAnsi"/>
          <w:szCs w:val="24"/>
          <w:lang w:eastAsia="en-AU"/>
        </w:rPr>
        <w:t xml:space="preserve"> posterior</w:t>
      </w:r>
      <w:r w:rsidR="001F0E6E" w:rsidRPr="00086AAF">
        <w:rPr>
          <w:rFonts w:ascii="Book Antiqua" w:hAnsi="Book Antiqua" w:cstheme="minorHAnsi"/>
          <w:szCs w:val="24"/>
          <w:lang w:eastAsia="en-AU"/>
        </w:rPr>
        <w:t xml:space="preserve"> distribution</w:t>
      </w:r>
      <w:r w:rsidR="002358E6" w:rsidRPr="00086AAF">
        <w:rPr>
          <w:rFonts w:ascii="Book Antiqua" w:hAnsi="Book Antiqua" w:cstheme="minorHAnsi"/>
          <w:szCs w:val="24"/>
          <w:lang w:eastAsia="en-AU"/>
        </w:rPr>
        <w:t>.</w:t>
      </w:r>
      <w:r w:rsidR="001F0E6E" w:rsidRPr="00086AAF">
        <w:rPr>
          <w:rFonts w:ascii="Book Antiqua" w:hAnsi="Book Antiqua" w:cstheme="minorHAnsi"/>
          <w:szCs w:val="24"/>
          <w:lang w:eastAsia="en-AU"/>
        </w:rPr>
        <w:t xml:space="preserve">  </w:t>
      </w:r>
    </w:p>
    <w:p w:rsidR="00A421C6" w:rsidRPr="00086AAF" w:rsidRDefault="001F0E6E" w:rsidP="009C060D">
      <w:pPr>
        <w:pStyle w:val="BodyText"/>
        <w:spacing w:line="360" w:lineRule="auto"/>
        <w:ind w:firstLineChars="100" w:firstLine="240"/>
        <w:jc w:val="both"/>
        <w:rPr>
          <w:rFonts w:ascii="Book Antiqua" w:hAnsi="Book Antiqua" w:cstheme="minorHAnsi"/>
          <w:szCs w:val="24"/>
          <w:lang w:eastAsia="en-AU"/>
        </w:rPr>
      </w:pPr>
      <w:r w:rsidRPr="00086AAF">
        <w:rPr>
          <w:rFonts w:ascii="Book Antiqua" w:hAnsi="Book Antiqua" w:cstheme="minorHAnsi"/>
          <w:szCs w:val="24"/>
          <w:lang w:eastAsia="en-AU"/>
        </w:rPr>
        <w:t xml:space="preserve">The expectation of this posterior distribution is the </w:t>
      </w:r>
      <w:r w:rsidR="00D25760" w:rsidRPr="00086AAF">
        <w:rPr>
          <w:rFonts w:ascii="Book Antiqua" w:hAnsi="Book Antiqua" w:cstheme="minorHAnsi"/>
          <w:szCs w:val="24"/>
          <w:lang w:eastAsia="en-AU"/>
        </w:rPr>
        <w:t xml:space="preserve">empirical Bayes </w:t>
      </w:r>
      <w:r w:rsidRPr="00086AAF">
        <w:rPr>
          <w:rFonts w:ascii="Book Antiqua" w:hAnsi="Book Antiqua" w:cstheme="minorHAnsi"/>
          <w:szCs w:val="24"/>
          <w:lang w:eastAsia="en-AU"/>
        </w:rPr>
        <w:t>shrinkage estimator</w:t>
      </w:r>
      <w:r w:rsidR="00D25760" w:rsidRPr="00086AAF">
        <w:rPr>
          <w:rFonts w:ascii="Book Antiqua" w:hAnsi="Book Antiqua" w:cstheme="minorHAnsi"/>
          <w:szCs w:val="24"/>
          <w:lang w:eastAsia="en-AU"/>
        </w:rPr>
        <w:t xml:space="preserve"> for an HCO’s CI proportion. </w:t>
      </w:r>
      <w:r w:rsidR="00382A50" w:rsidRPr="00086AAF">
        <w:rPr>
          <w:rFonts w:ascii="Book Antiqua" w:hAnsi="Book Antiqua" w:cstheme="minorHAnsi"/>
          <w:szCs w:val="24"/>
          <w:lang w:eastAsia="en-AU"/>
        </w:rPr>
        <w:t xml:space="preserve">The </w:t>
      </w:r>
      <w:r w:rsidR="00A421C6" w:rsidRPr="00086AAF">
        <w:rPr>
          <w:rFonts w:ascii="Book Antiqua" w:hAnsi="Book Antiqua" w:cstheme="minorHAnsi"/>
          <w:szCs w:val="24"/>
          <w:lang w:eastAsia="en-AU"/>
        </w:rPr>
        <w:t xml:space="preserve">estimated proportion for a given HCO is </w:t>
      </w:r>
      <w:r w:rsidR="00382A50" w:rsidRPr="00086AAF">
        <w:rPr>
          <w:rFonts w:ascii="Book Antiqua" w:hAnsi="Book Antiqua" w:cstheme="minorHAnsi"/>
          <w:szCs w:val="24"/>
          <w:lang w:eastAsia="en-AU"/>
        </w:rPr>
        <w:t xml:space="preserve">effectively a weighted average </w:t>
      </w:r>
      <w:r w:rsidR="00542A06" w:rsidRPr="00086AAF">
        <w:rPr>
          <w:rFonts w:ascii="Book Antiqua" w:hAnsi="Book Antiqua" w:cstheme="minorHAnsi"/>
          <w:szCs w:val="24"/>
          <w:lang w:eastAsia="en-AU"/>
        </w:rPr>
        <w:t>of</w:t>
      </w:r>
      <w:r w:rsidR="00382A50" w:rsidRPr="00086AAF">
        <w:rPr>
          <w:rFonts w:ascii="Book Antiqua" w:hAnsi="Book Antiqua" w:cstheme="minorHAnsi"/>
          <w:szCs w:val="24"/>
          <w:lang w:eastAsia="en-AU"/>
        </w:rPr>
        <w:t xml:space="preserve"> the individual </w:t>
      </w:r>
      <w:r w:rsidR="00A1520A" w:rsidRPr="00086AAF">
        <w:rPr>
          <w:rFonts w:ascii="Book Antiqua" w:hAnsi="Book Antiqua" w:cstheme="minorHAnsi"/>
          <w:szCs w:val="24"/>
          <w:lang w:eastAsia="en-AU"/>
        </w:rPr>
        <w:t>HCO</w:t>
      </w:r>
      <w:r w:rsidR="00382A50" w:rsidRPr="00086AAF">
        <w:rPr>
          <w:rFonts w:ascii="Book Antiqua" w:hAnsi="Book Antiqua" w:cstheme="minorHAnsi"/>
          <w:szCs w:val="24"/>
          <w:lang w:eastAsia="en-AU"/>
        </w:rPr>
        <w:t xml:space="preserve">’s observed proportion and the overall mean proportion across all </w:t>
      </w:r>
      <w:r w:rsidR="00A1520A" w:rsidRPr="00086AAF">
        <w:rPr>
          <w:rFonts w:ascii="Book Antiqua" w:hAnsi="Book Antiqua" w:cstheme="minorHAnsi"/>
          <w:szCs w:val="24"/>
          <w:lang w:eastAsia="en-AU"/>
        </w:rPr>
        <w:t>HCO</w:t>
      </w:r>
      <w:r w:rsidR="00382A50" w:rsidRPr="00086AAF">
        <w:rPr>
          <w:rFonts w:ascii="Book Antiqua" w:hAnsi="Book Antiqua" w:cstheme="minorHAnsi"/>
          <w:szCs w:val="24"/>
          <w:lang w:eastAsia="en-AU"/>
        </w:rPr>
        <w:t xml:space="preserve">s. The weighting depends upon the systematic variation between </w:t>
      </w:r>
      <w:r w:rsidR="00A1520A" w:rsidRPr="00086AAF">
        <w:rPr>
          <w:rFonts w:ascii="Book Antiqua" w:hAnsi="Book Antiqua" w:cstheme="minorHAnsi"/>
          <w:szCs w:val="24"/>
          <w:lang w:eastAsia="en-AU"/>
        </w:rPr>
        <w:t>HCO</w:t>
      </w:r>
      <w:r w:rsidR="00382A50" w:rsidRPr="00086AAF">
        <w:rPr>
          <w:rFonts w:ascii="Book Antiqua" w:hAnsi="Book Antiqua" w:cstheme="minorHAnsi"/>
          <w:szCs w:val="24"/>
          <w:lang w:eastAsia="en-AU"/>
        </w:rPr>
        <w:t xml:space="preserve">s and sample size of the individual </w:t>
      </w:r>
      <w:r w:rsidR="00A1520A" w:rsidRPr="00086AAF">
        <w:rPr>
          <w:rFonts w:ascii="Book Antiqua" w:hAnsi="Book Antiqua" w:cstheme="minorHAnsi"/>
          <w:szCs w:val="24"/>
          <w:lang w:eastAsia="en-AU"/>
        </w:rPr>
        <w:t>HCO</w:t>
      </w:r>
      <w:r w:rsidR="00382A50" w:rsidRPr="00086AAF">
        <w:rPr>
          <w:rFonts w:ascii="Book Antiqua" w:hAnsi="Book Antiqua" w:cstheme="minorHAnsi"/>
          <w:szCs w:val="24"/>
          <w:lang w:eastAsia="en-AU"/>
        </w:rPr>
        <w:t>, as well as the particular two-stage model’s family of distributions.</w:t>
      </w:r>
      <w:r w:rsidR="00A421C6" w:rsidRPr="00086AAF">
        <w:rPr>
          <w:rFonts w:ascii="Book Antiqua" w:hAnsi="Book Antiqua" w:cstheme="minorHAnsi"/>
          <w:szCs w:val="24"/>
          <w:lang w:eastAsia="en-AU"/>
        </w:rPr>
        <w:t xml:space="preserve"> </w:t>
      </w:r>
    </w:p>
    <w:p w:rsidR="00FB2C8E" w:rsidRPr="00086AAF" w:rsidRDefault="008C2E96" w:rsidP="009C060D">
      <w:pPr>
        <w:spacing w:after="0" w:line="360" w:lineRule="auto"/>
        <w:ind w:firstLineChars="100" w:firstLine="240"/>
        <w:jc w:val="both"/>
        <w:rPr>
          <w:rFonts w:ascii="Book Antiqua" w:hAnsi="Book Antiqua" w:cstheme="minorHAnsi"/>
          <w:sz w:val="24"/>
          <w:szCs w:val="24"/>
        </w:rPr>
      </w:pPr>
      <w:r w:rsidRPr="00086AAF">
        <w:rPr>
          <w:rFonts w:ascii="Book Antiqua" w:hAnsi="Book Antiqua" w:cstheme="minorHAnsi"/>
          <w:sz w:val="24"/>
          <w:szCs w:val="24"/>
          <w:lang w:val="en-US"/>
        </w:rPr>
        <w:t xml:space="preserve">To reflect </w:t>
      </w:r>
      <w:r w:rsidR="000E2048" w:rsidRPr="00086AAF">
        <w:rPr>
          <w:rFonts w:ascii="Book Antiqua" w:hAnsi="Book Antiqua" w:cstheme="minorHAnsi"/>
          <w:sz w:val="24"/>
          <w:szCs w:val="24"/>
          <w:lang w:val="en-US"/>
        </w:rPr>
        <w:t>the between-</w:t>
      </w:r>
      <w:r w:rsidR="00A1520A" w:rsidRPr="00086AAF">
        <w:rPr>
          <w:rFonts w:ascii="Book Antiqua" w:hAnsi="Book Antiqua" w:cstheme="minorHAnsi"/>
          <w:sz w:val="24"/>
          <w:szCs w:val="24"/>
          <w:lang w:val="en-US"/>
        </w:rPr>
        <w:t>HCO</w:t>
      </w:r>
      <w:r w:rsidR="000E2048" w:rsidRPr="00086AAF">
        <w:rPr>
          <w:rFonts w:ascii="Book Antiqua" w:hAnsi="Book Antiqua" w:cstheme="minorHAnsi"/>
          <w:sz w:val="24"/>
          <w:szCs w:val="24"/>
          <w:lang w:val="en-US"/>
        </w:rPr>
        <w:t xml:space="preserve"> and within-</w:t>
      </w:r>
      <w:r w:rsidR="00A1520A" w:rsidRPr="00086AAF">
        <w:rPr>
          <w:rFonts w:ascii="Book Antiqua" w:hAnsi="Book Antiqua" w:cstheme="minorHAnsi"/>
          <w:sz w:val="24"/>
          <w:szCs w:val="24"/>
          <w:lang w:val="en-US"/>
        </w:rPr>
        <w:t>HCO</w:t>
      </w:r>
      <w:r w:rsidR="000E2048" w:rsidRPr="00086AAF">
        <w:rPr>
          <w:rFonts w:ascii="Book Antiqua" w:hAnsi="Book Antiqua" w:cstheme="minorHAnsi"/>
          <w:sz w:val="24"/>
          <w:szCs w:val="24"/>
          <w:lang w:val="en-US"/>
        </w:rPr>
        <w:t xml:space="preserve"> </w:t>
      </w:r>
      <w:r w:rsidRPr="00086AAF">
        <w:rPr>
          <w:rFonts w:ascii="Book Antiqua" w:hAnsi="Book Antiqua" w:cstheme="minorHAnsi"/>
          <w:sz w:val="24"/>
          <w:szCs w:val="24"/>
          <w:lang w:val="en-US"/>
        </w:rPr>
        <w:t xml:space="preserve">sources </w:t>
      </w:r>
      <w:r w:rsidR="000E2048" w:rsidRPr="00086AAF">
        <w:rPr>
          <w:rFonts w:ascii="Book Antiqua" w:hAnsi="Book Antiqua" w:cstheme="minorHAnsi"/>
          <w:sz w:val="24"/>
          <w:szCs w:val="24"/>
          <w:lang w:val="en-US"/>
        </w:rPr>
        <w:t>of variation in the CI proportions</w:t>
      </w:r>
      <w:r w:rsidRPr="00086AAF">
        <w:rPr>
          <w:rFonts w:ascii="Book Antiqua" w:hAnsi="Book Antiqua" w:cstheme="minorHAnsi"/>
          <w:sz w:val="24"/>
          <w:szCs w:val="24"/>
          <w:lang w:val="en-US"/>
        </w:rPr>
        <w:t xml:space="preserve">, the ACHS reports </w:t>
      </w:r>
      <w:r w:rsidR="00A2718B" w:rsidRPr="00086AAF">
        <w:rPr>
          <w:rFonts w:ascii="Book Antiqua" w:hAnsi="Book Antiqua" w:cstheme="minorHAnsi"/>
          <w:sz w:val="24"/>
          <w:szCs w:val="24"/>
          <w:lang w:val="en-US"/>
        </w:rPr>
        <w:t>use</w:t>
      </w:r>
      <w:r w:rsidRPr="00086AAF">
        <w:rPr>
          <w:rFonts w:ascii="Book Antiqua" w:hAnsi="Book Antiqua" w:cstheme="minorHAnsi"/>
          <w:sz w:val="24"/>
          <w:szCs w:val="24"/>
          <w:lang w:val="en-US"/>
        </w:rPr>
        <w:t xml:space="preserve"> the gamma-Poisson hierarchical model</w:t>
      </w:r>
      <w:r w:rsidR="000E2048" w:rsidRPr="00086AAF">
        <w:rPr>
          <w:rFonts w:ascii="Book Antiqua" w:hAnsi="Book Antiqua" w:cstheme="minorHAnsi"/>
          <w:sz w:val="24"/>
          <w:szCs w:val="24"/>
          <w:lang w:val="en-US"/>
        </w:rPr>
        <w:t xml:space="preserve">. This model </w:t>
      </w:r>
      <w:r w:rsidRPr="00086AAF">
        <w:rPr>
          <w:rFonts w:ascii="Book Antiqua" w:hAnsi="Book Antiqua" w:cstheme="minorHAnsi"/>
          <w:sz w:val="24"/>
          <w:szCs w:val="24"/>
          <w:lang w:val="en-US"/>
        </w:rPr>
        <w:t>was</w:t>
      </w:r>
      <w:r w:rsidR="000E2048" w:rsidRPr="00086AAF">
        <w:rPr>
          <w:rFonts w:ascii="Book Antiqua" w:hAnsi="Book Antiqua" w:cstheme="minorHAnsi"/>
          <w:sz w:val="24"/>
          <w:szCs w:val="24"/>
          <w:lang w:val="en-US"/>
        </w:rPr>
        <w:t xml:space="preserve"> </w:t>
      </w:r>
      <w:r w:rsidR="006308D4" w:rsidRPr="00086AAF">
        <w:rPr>
          <w:rFonts w:ascii="Book Antiqua" w:hAnsi="Book Antiqua" w:cstheme="minorHAnsi"/>
          <w:sz w:val="24"/>
          <w:szCs w:val="24"/>
          <w:lang w:val="en-US"/>
        </w:rPr>
        <w:t>applied</w:t>
      </w:r>
      <w:r w:rsidR="000E2048" w:rsidRPr="00086AAF">
        <w:rPr>
          <w:rFonts w:ascii="Book Antiqua" w:hAnsi="Book Antiqua" w:cstheme="minorHAnsi"/>
          <w:sz w:val="24"/>
          <w:szCs w:val="24"/>
          <w:lang w:val="en-US"/>
        </w:rPr>
        <w:t xml:space="preserve"> </w:t>
      </w:r>
      <w:r w:rsidR="006E59A5" w:rsidRPr="00086AAF">
        <w:rPr>
          <w:rFonts w:ascii="Book Antiqua" w:hAnsi="Book Antiqua" w:cstheme="minorHAnsi"/>
          <w:sz w:val="24"/>
          <w:szCs w:val="24"/>
          <w:lang w:val="en-US"/>
        </w:rPr>
        <w:t>since</w:t>
      </w:r>
      <w:r w:rsidR="000E2048" w:rsidRPr="00086AAF">
        <w:rPr>
          <w:rFonts w:ascii="Book Antiqua" w:hAnsi="Book Antiqua" w:cstheme="minorHAnsi"/>
          <w:sz w:val="24"/>
          <w:szCs w:val="24"/>
          <w:lang w:val="en-US"/>
        </w:rPr>
        <w:t xml:space="preserve"> the </w:t>
      </w:r>
      <w:r w:rsidR="006E59A5" w:rsidRPr="00086AAF">
        <w:rPr>
          <w:rFonts w:ascii="Book Antiqua" w:hAnsi="Book Antiqua" w:cstheme="minorHAnsi"/>
          <w:sz w:val="24"/>
          <w:szCs w:val="24"/>
          <w:lang w:val="en-US"/>
        </w:rPr>
        <w:t xml:space="preserve">gamma distribution could </w:t>
      </w:r>
      <w:r w:rsidR="007D2DB4" w:rsidRPr="00086AAF">
        <w:rPr>
          <w:rFonts w:ascii="Book Antiqua" w:hAnsi="Book Antiqua" w:cstheme="minorHAnsi"/>
          <w:sz w:val="24"/>
          <w:szCs w:val="24"/>
          <w:lang w:val="en-US"/>
        </w:rPr>
        <w:t>represent</w:t>
      </w:r>
      <w:r w:rsidR="006E59A5" w:rsidRPr="00086AAF">
        <w:rPr>
          <w:rFonts w:ascii="Book Antiqua" w:hAnsi="Book Antiqua" w:cstheme="minorHAnsi"/>
          <w:sz w:val="24"/>
          <w:szCs w:val="24"/>
          <w:lang w:val="en-US"/>
        </w:rPr>
        <w:t xml:space="preserve"> the </w:t>
      </w:r>
      <w:r w:rsidR="000E2048" w:rsidRPr="00086AAF">
        <w:rPr>
          <w:rFonts w:ascii="Book Antiqua" w:hAnsi="Book Antiqua" w:cstheme="minorHAnsi"/>
          <w:sz w:val="24"/>
          <w:szCs w:val="24"/>
          <w:lang w:val="en-US"/>
        </w:rPr>
        <w:t xml:space="preserve">distribution of </w:t>
      </w:r>
      <w:r w:rsidR="006E59A5" w:rsidRPr="00086AAF">
        <w:rPr>
          <w:rFonts w:ascii="Book Antiqua" w:hAnsi="Book Antiqua" w:cstheme="minorHAnsi"/>
          <w:sz w:val="24"/>
          <w:szCs w:val="24"/>
          <w:lang w:val="en-US"/>
        </w:rPr>
        <w:t xml:space="preserve">the </w:t>
      </w:r>
      <w:r w:rsidR="006E59A5" w:rsidRPr="00086AAF">
        <w:rPr>
          <w:rFonts w:ascii="Book Antiqua" w:hAnsi="Book Antiqua" w:cstheme="minorHAnsi"/>
          <w:i/>
          <w:sz w:val="24"/>
          <w:szCs w:val="24"/>
          <w:lang w:val="en-US"/>
        </w:rPr>
        <w:t>ratios</w:t>
      </w:r>
      <w:r w:rsidR="006E59A5" w:rsidRPr="00086AAF">
        <w:rPr>
          <w:rFonts w:ascii="Book Antiqua" w:hAnsi="Book Antiqua" w:cstheme="minorHAnsi"/>
          <w:sz w:val="24"/>
          <w:szCs w:val="24"/>
          <w:lang w:val="en-US"/>
        </w:rPr>
        <w:t xml:space="preserve"> of observed to expected </w:t>
      </w:r>
      <w:r w:rsidR="00364AF4" w:rsidRPr="00086AAF">
        <w:rPr>
          <w:rFonts w:ascii="Book Antiqua" w:hAnsi="Book Antiqua" w:cstheme="minorHAnsi"/>
          <w:sz w:val="24"/>
          <w:szCs w:val="24"/>
          <w:lang w:val="en-US"/>
        </w:rPr>
        <w:t xml:space="preserve">numbers of </w:t>
      </w:r>
      <w:proofErr w:type="gramStart"/>
      <w:r w:rsidR="00364AF4" w:rsidRPr="00086AAF">
        <w:rPr>
          <w:rFonts w:ascii="Book Antiqua" w:hAnsi="Book Antiqua" w:cstheme="minorHAnsi"/>
          <w:sz w:val="24"/>
          <w:szCs w:val="24"/>
          <w:lang w:val="en-US"/>
        </w:rPr>
        <w:t>events</w:t>
      </w:r>
      <w:r w:rsidR="007D7A76" w:rsidRPr="00086AAF">
        <w:rPr>
          <w:rFonts w:ascii="Book Antiqua" w:hAnsi="Book Antiqua"/>
          <w:sz w:val="24"/>
          <w:szCs w:val="24"/>
          <w:vertAlign w:val="superscript"/>
          <w:lang w:val="en-US"/>
        </w:rPr>
        <w:t>[</w:t>
      </w:r>
      <w:proofErr w:type="gramEnd"/>
      <w:r w:rsidR="007D7A76" w:rsidRPr="00086AAF">
        <w:rPr>
          <w:rFonts w:ascii="Book Antiqua" w:hAnsi="Book Antiqua"/>
          <w:sz w:val="24"/>
          <w:szCs w:val="24"/>
          <w:vertAlign w:val="superscript"/>
          <w:lang w:val="en-US"/>
        </w:rPr>
        <w:t>10]</w:t>
      </w:r>
      <w:r w:rsidR="00E000B8" w:rsidRPr="00086AAF">
        <w:rPr>
          <w:rFonts w:ascii="Book Antiqua" w:hAnsi="Book Antiqua" w:cstheme="minorHAnsi"/>
          <w:sz w:val="24"/>
          <w:szCs w:val="24"/>
          <w:lang w:val="en-US"/>
        </w:rPr>
        <w:t>.</w:t>
      </w:r>
      <w:r w:rsidR="006E59A5" w:rsidRPr="00086AAF">
        <w:rPr>
          <w:rFonts w:ascii="Book Antiqua" w:hAnsi="Book Antiqua" w:cstheme="minorHAnsi"/>
          <w:sz w:val="24"/>
          <w:szCs w:val="24"/>
          <w:lang w:val="en-US"/>
        </w:rPr>
        <w:t xml:space="preserve"> </w:t>
      </w:r>
      <w:r w:rsidR="001D4D46" w:rsidRPr="00086AAF">
        <w:rPr>
          <w:rFonts w:ascii="Book Antiqua" w:hAnsi="Book Antiqua" w:cstheme="minorHAnsi"/>
          <w:sz w:val="24"/>
          <w:szCs w:val="24"/>
          <w:lang w:val="en-US"/>
        </w:rPr>
        <w:t xml:space="preserve">. </w:t>
      </w:r>
      <w:r w:rsidR="006E59A5" w:rsidRPr="00086AAF">
        <w:rPr>
          <w:rFonts w:ascii="Book Antiqua" w:hAnsi="Book Antiqua" w:cstheme="minorHAnsi"/>
          <w:sz w:val="24"/>
          <w:szCs w:val="24"/>
        </w:rPr>
        <w:t>Further</w:t>
      </w:r>
      <w:r w:rsidR="00902F84" w:rsidRPr="00086AAF">
        <w:rPr>
          <w:rFonts w:ascii="Book Antiqua" w:hAnsi="Book Antiqua" w:cstheme="minorHAnsi"/>
          <w:sz w:val="24"/>
          <w:szCs w:val="24"/>
        </w:rPr>
        <w:t>, using the gamma-Poisson model instead of a beta-binomial model for proportions was shown to result in more conservative estimates of the 20</w:t>
      </w:r>
      <w:r w:rsidR="00902F84" w:rsidRPr="00086AAF">
        <w:rPr>
          <w:rFonts w:ascii="Book Antiqua" w:hAnsi="Book Antiqua" w:cstheme="minorHAnsi"/>
          <w:sz w:val="24"/>
          <w:szCs w:val="24"/>
          <w:vertAlign w:val="superscript"/>
        </w:rPr>
        <w:t>th</w:t>
      </w:r>
      <w:r w:rsidR="00902F84" w:rsidRPr="00086AAF">
        <w:rPr>
          <w:rFonts w:ascii="Book Antiqua" w:hAnsi="Book Antiqua" w:cstheme="minorHAnsi"/>
          <w:sz w:val="24"/>
          <w:szCs w:val="24"/>
        </w:rPr>
        <w:t xml:space="preserve"> centile-based potential gains</w:t>
      </w:r>
      <w:r w:rsidR="00B15D89" w:rsidRPr="00086AAF">
        <w:rPr>
          <w:rFonts w:ascii="Book Antiqua" w:hAnsi="Book Antiqua" w:cstheme="minorHAnsi"/>
          <w:sz w:val="24"/>
          <w:szCs w:val="24"/>
        </w:rPr>
        <w:t xml:space="preserve"> due to a relatively greater shrinkage using the former rather than the latter </w:t>
      </w:r>
      <w:proofErr w:type="gramStart"/>
      <w:r w:rsidR="00B15D89" w:rsidRPr="00086AAF">
        <w:rPr>
          <w:rFonts w:ascii="Book Antiqua" w:hAnsi="Book Antiqua" w:cstheme="minorHAnsi"/>
          <w:sz w:val="24"/>
          <w:szCs w:val="24"/>
        </w:rPr>
        <w:t>model</w:t>
      </w:r>
      <w:r w:rsidR="007024C5" w:rsidRPr="00086AAF">
        <w:rPr>
          <w:rFonts w:ascii="Book Antiqua" w:hAnsi="Book Antiqua" w:cstheme="minorHAnsi"/>
          <w:sz w:val="24"/>
          <w:szCs w:val="24"/>
          <w:vertAlign w:val="superscript"/>
        </w:rPr>
        <w:t>[</w:t>
      </w:r>
      <w:proofErr w:type="gramEnd"/>
      <w:r w:rsidR="00E80C38" w:rsidRPr="00086AAF">
        <w:rPr>
          <w:rFonts w:ascii="Book Antiqua" w:hAnsi="Book Antiqua" w:cstheme="minorHAnsi"/>
          <w:sz w:val="24"/>
          <w:szCs w:val="24"/>
          <w:vertAlign w:val="superscript"/>
        </w:rPr>
        <w:t>10</w:t>
      </w:r>
      <w:r w:rsidR="007024C5" w:rsidRPr="00086AAF">
        <w:rPr>
          <w:rFonts w:ascii="Book Antiqua" w:hAnsi="Book Antiqua" w:cstheme="minorHAnsi"/>
          <w:sz w:val="24"/>
          <w:szCs w:val="24"/>
          <w:vertAlign w:val="superscript"/>
        </w:rPr>
        <w:t>]</w:t>
      </w:r>
      <w:r w:rsidR="00902F84" w:rsidRPr="00086AAF">
        <w:rPr>
          <w:rFonts w:ascii="Book Antiqua" w:hAnsi="Book Antiqua" w:cstheme="minorHAnsi"/>
          <w:sz w:val="24"/>
          <w:szCs w:val="24"/>
        </w:rPr>
        <w:t xml:space="preserve">. </w:t>
      </w:r>
      <w:r w:rsidR="00FB2C8E" w:rsidRPr="00086AAF">
        <w:rPr>
          <w:rFonts w:ascii="Book Antiqua" w:hAnsi="Book Antiqua" w:cstheme="minorHAnsi"/>
          <w:sz w:val="24"/>
          <w:szCs w:val="24"/>
        </w:rPr>
        <w:t xml:space="preserve"> </w:t>
      </w:r>
    </w:p>
    <w:p w:rsidR="00A00FE9" w:rsidRPr="00086AAF" w:rsidRDefault="00902F84" w:rsidP="009C060D">
      <w:pPr>
        <w:pStyle w:val="BodyText"/>
        <w:spacing w:line="360" w:lineRule="auto"/>
        <w:ind w:firstLineChars="100" w:firstLine="240"/>
        <w:jc w:val="both"/>
        <w:rPr>
          <w:rFonts w:ascii="Book Antiqua" w:hAnsi="Book Antiqua" w:cstheme="minorHAnsi"/>
          <w:szCs w:val="24"/>
        </w:rPr>
      </w:pPr>
      <w:r w:rsidRPr="00086AAF">
        <w:rPr>
          <w:rFonts w:ascii="Book Antiqua" w:hAnsi="Book Antiqua" w:cstheme="minorHAnsi"/>
          <w:szCs w:val="24"/>
        </w:rPr>
        <w:t>The gamma-Poisson</w:t>
      </w:r>
      <w:r w:rsidR="00A00FE9" w:rsidRPr="00086AAF">
        <w:rPr>
          <w:rFonts w:ascii="Book Antiqua" w:hAnsi="Book Antiqua" w:cstheme="minorHAnsi"/>
          <w:szCs w:val="24"/>
        </w:rPr>
        <w:t xml:space="preserve"> mode</w:t>
      </w:r>
      <w:r w:rsidR="006B10C9" w:rsidRPr="00086AAF">
        <w:rPr>
          <w:rFonts w:ascii="Book Antiqua" w:hAnsi="Book Antiqua" w:cstheme="minorHAnsi"/>
          <w:szCs w:val="24"/>
        </w:rPr>
        <w:t xml:space="preserve">l assumes that </w:t>
      </w:r>
      <w:r w:rsidR="00E000B8" w:rsidRPr="00086AAF">
        <w:rPr>
          <w:rFonts w:ascii="Book Antiqua" w:hAnsi="Book Antiqua" w:cstheme="minorHAnsi"/>
          <w:szCs w:val="24"/>
        </w:rPr>
        <w:t xml:space="preserve">the </w:t>
      </w:r>
      <w:proofErr w:type="spellStart"/>
      <w:r w:rsidR="00E000B8" w:rsidRPr="00086AAF">
        <w:rPr>
          <w:rFonts w:ascii="Book Antiqua" w:hAnsi="Book Antiqua" w:cstheme="minorHAnsi"/>
          <w:i/>
          <w:szCs w:val="24"/>
        </w:rPr>
        <w:t>O</w:t>
      </w:r>
      <w:r w:rsidR="00E000B8" w:rsidRPr="00086AAF">
        <w:rPr>
          <w:rFonts w:ascii="Book Antiqua" w:hAnsi="Book Antiqua" w:cstheme="minorHAnsi"/>
          <w:i/>
          <w:szCs w:val="24"/>
          <w:vertAlign w:val="subscript"/>
        </w:rPr>
        <w:t>i</w:t>
      </w:r>
      <w:proofErr w:type="spellEnd"/>
      <w:r w:rsidR="00E000B8" w:rsidRPr="00086AAF">
        <w:rPr>
          <w:rFonts w:ascii="Book Antiqua" w:hAnsi="Book Antiqua" w:cstheme="minorHAnsi"/>
          <w:szCs w:val="24"/>
        </w:rPr>
        <w:t xml:space="preserve"> follow a Poisson distribution with mean </w:t>
      </w:r>
      <w:r w:rsidR="00E000B8" w:rsidRPr="00086AAF">
        <w:rPr>
          <w:rFonts w:ascii="Book Antiqua" w:hAnsi="Book Antiqua" w:cstheme="minorHAnsi"/>
          <w:i/>
          <w:szCs w:val="24"/>
        </w:rPr>
        <w:sym w:font="Symbol" w:char="F06C"/>
      </w:r>
      <w:proofErr w:type="spellStart"/>
      <w:r w:rsidR="00E000B8" w:rsidRPr="00086AAF">
        <w:rPr>
          <w:rFonts w:ascii="Book Antiqua" w:hAnsi="Book Antiqua" w:cstheme="minorHAnsi"/>
          <w:i/>
          <w:szCs w:val="24"/>
          <w:vertAlign w:val="subscript"/>
        </w:rPr>
        <w:t>i</w:t>
      </w:r>
      <w:r w:rsidR="00E000B8" w:rsidRPr="00086AAF">
        <w:rPr>
          <w:rFonts w:ascii="Book Antiqua" w:hAnsi="Book Antiqua" w:cstheme="minorHAnsi"/>
          <w:i/>
          <w:szCs w:val="24"/>
        </w:rPr>
        <w:t>E</w:t>
      </w:r>
      <w:r w:rsidR="00E000B8" w:rsidRPr="00086AAF">
        <w:rPr>
          <w:rFonts w:ascii="Book Antiqua" w:hAnsi="Book Antiqua" w:cstheme="minorHAnsi"/>
          <w:i/>
          <w:szCs w:val="24"/>
          <w:vertAlign w:val="subscript"/>
        </w:rPr>
        <w:t>i</w:t>
      </w:r>
      <w:proofErr w:type="spellEnd"/>
      <w:r w:rsidR="00E000B8" w:rsidRPr="00086AAF">
        <w:rPr>
          <w:rFonts w:ascii="Book Antiqua" w:hAnsi="Book Antiqua" w:cstheme="minorHAnsi"/>
          <w:szCs w:val="24"/>
        </w:rPr>
        <w:t xml:space="preserve">, where </w:t>
      </w:r>
      <w:proofErr w:type="spellStart"/>
      <w:r w:rsidR="00E000B8" w:rsidRPr="00086AAF">
        <w:rPr>
          <w:rFonts w:ascii="Book Antiqua" w:hAnsi="Book Antiqua" w:cstheme="minorHAnsi"/>
          <w:i/>
          <w:szCs w:val="24"/>
        </w:rPr>
        <w:t>E</w:t>
      </w:r>
      <w:r w:rsidR="00E000B8" w:rsidRPr="00086AAF">
        <w:rPr>
          <w:rFonts w:ascii="Book Antiqua" w:hAnsi="Book Antiqua" w:cstheme="minorHAnsi"/>
          <w:i/>
          <w:szCs w:val="24"/>
          <w:vertAlign w:val="subscript"/>
        </w:rPr>
        <w:t>i</w:t>
      </w:r>
      <w:proofErr w:type="spellEnd"/>
      <w:r w:rsidR="00E000B8" w:rsidRPr="00086AAF">
        <w:rPr>
          <w:rFonts w:ascii="Book Antiqua" w:hAnsi="Book Antiqua" w:cstheme="minorHAnsi"/>
          <w:szCs w:val="24"/>
        </w:rPr>
        <w:t xml:space="preserve"> is the expected number of events at the </w:t>
      </w:r>
      <w:proofErr w:type="spellStart"/>
      <w:r w:rsidR="00E000B8" w:rsidRPr="00086AAF">
        <w:rPr>
          <w:rFonts w:ascii="Book Antiqua" w:hAnsi="Book Antiqua" w:cstheme="minorHAnsi"/>
          <w:i/>
          <w:szCs w:val="24"/>
        </w:rPr>
        <w:t>i</w:t>
      </w:r>
      <w:r w:rsidR="00E000B8" w:rsidRPr="00086AAF">
        <w:rPr>
          <w:rFonts w:ascii="Book Antiqua" w:hAnsi="Book Antiqua" w:cstheme="minorHAnsi"/>
          <w:i/>
          <w:szCs w:val="24"/>
          <w:vertAlign w:val="superscript"/>
        </w:rPr>
        <w:t>th</w:t>
      </w:r>
      <w:proofErr w:type="spellEnd"/>
      <w:r w:rsidR="00E000B8" w:rsidRPr="00086AAF">
        <w:rPr>
          <w:rFonts w:ascii="Book Antiqua" w:hAnsi="Book Antiqua" w:cstheme="minorHAnsi"/>
          <w:szCs w:val="24"/>
        </w:rPr>
        <w:t xml:space="preserve"> HCO obtained by multiplying </w:t>
      </w:r>
      <w:r w:rsidR="00E000B8" w:rsidRPr="00086AAF">
        <w:rPr>
          <w:rFonts w:ascii="Book Antiqua" w:hAnsi="Book Antiqua" w:cstheme="minorHAnsi"/>
          <w:i/>
          <w:szCs w:val="24"/>
        </w:rPr>
        <w:t>D</w:t>
      </w:r>
      <w:r w:rsidR="00E000B8" w:rsidRPr="00086AAF">
        <w:rPr>
          <w:rFonts w:ascii="Book Antiqua" w:hAnsi="Book Antiqua" w:cstheme="minorHAnsi"/>
          <w:i/>
          <w:szCs w:val="24"/>
          <w:vertAlign w:val="subscript"/>
        </w:rPr>
        <w:t>i</w:t>
      </w:r>
      <w:r w:rsidR="00E000B8" w:rsidRPr="00086AAF">
        <w:rPr>
          <w:rFonts w:ascii="Book Antiqua" w:hAnsi="Book Antiqua" w:cstheme="minorHAnsi"/>
          <w:szCs w:val="24"/>
        </w:rPr>
        <w:t xml:space="preserve"> by the mean proportion, </w:t>
      </w:r>
      <w:r w:rsidR="00E000B8" w:rsidRPr="00086AAF">
        <w:rPr>
          <w:rFonts w:ascii="Book Antiqua" w:hAnsi="Book Antiqua"/>
          <w:szCs w:val="24"/>
        </w:rPr>
        <w:sym w:font="Symbol" w:char="F070"/>
      </w:r>
      <w:r w:rsidR="00E000B8" w:rsidRPr="00086AAF">
        <w:rPr>
          <w:rFonts w:ascii="Book Antiqua" w:hAnsi="Book Antiqua"/>
          <w:szCs w:val="24"/>
        </w:rPr>
        <w:t xml:space="preserve">, and </w:t>
      </w:r>
      <w:r w:rsidR="006B10C9" w:rsidRPr="00086AAF">
        <w:rPr>
          <w:rFonts w:ascii="Book Antiqua" w:hAnsi="Book Antiqua" w:cstheme="minorHAnsi"/>
          <w:szCs w:val="24"/>
        </w:rPr>
        <w:t xml:space="preserve">the true ratios </w:t>
      </w:r>
      <w:r w:rsidR="00A00FE9" w:rsidRPr="00086AAF">
        <w:rPr>
          <w:rFonts w:ascii="Book Antiqua" w:hAnsi="Book Antiqua" w:cstheme="minorHAnsi"/>
          <w:szCs w:val="24"/>
        </w:rPr>
        <w:t xml:space="preserve">of observed and expected </w:t>
      </w:r>
      <w:r w:rsidR="00FB2C8E" w:rsidRPr="00086AAF">
        <w:rPr>
          <w:rFonts w:ascii="Book Antiqua" w:hAnsi="Book Antiqua" w:cstheme="minorHAnsi"/>
          <w:szCs w:val="24"/>
        </w:rPr>
        <w:t>numbers of events</w:t>
      </w:r>
      <w:r w:rsidR="00A00FE9" w:rsidRPr="00086AAF">
        <w:rPr>
          <w:rFonts w:ascii="Book Antiqua" w:hAnsi="Book Antiqua" w:cstheme="minorHAnsi"/>
          <w:szCs w:val="24"/>
        </w:rPr>
        <w:t xml:space="preserve">, </w:t>
      </w:r>
      <w:r w:rsidR="00A00FE9" w:rsidRPr="00086AAF">
        <w:rPr>
          <w:rFonts w:ascii="Book Antiqua" w:hAnsi="Book Antiqua" w:cstheme="minorHAnsi"/>
          <w:i/>
          <w:szCs w:val="24"/>
        </w:rPr>
        <w:sym w:font="Symbol" w:char="F06C"/>
      </w:r>
      <w:r w:rsidR="00A00FE9" w:rsidRPr="00086AAF">
        <w:rPr>
          <w:rFonts w:ascii="Book Antiqua" w:hAnsi="Book Antiqua" w:cstheme="minorHAnsi"/>
          <w:i/>
          <w:szCs w:val="24"/>
          <w:vertAlign w:val="subscript"/>
        </w:rPr>
        <w:t>i</w:t>
      </w:r>
      <w:r w:rsidR="00A00FE9" w:rsidRPr="00086AAF">
        <w:rPr>
          <w:rFonts w:ascii="Book Antiqua" w:hAnsi="Book Antiqua" w:cstheme="minorHAnsi"/>
          <w:szCs w:val="24"/>
        </w:rPr>
        <w:t xml:space="preserve">, are </w:t>
      </w:r>
      <w:r w:rsidR="00A2718B" w:rsidRPr="00086AAF">
        <w:rPr>
          <w:rFonts w:ascii="Book Antiqua" w:hAnsi="Book Antiqua" w:cstheme="minorHAnsi"/>
          <w:szCs w:val="24"/>
        </w:rPr>
        <w:t xml:space="preserve">obtained </w:t>
      </w:r>
      <w:r w:rsidR="00A00FE9" w:rsidRPr="00086AAF">
        <w:rPr>
          <w:rFonts w:ascii="Book Antiqua" w:hAnsi="Book Antiqua" w:cstheme="minorHAnsi"/>
          <w:szCs w:val="24"/>
        </w:rPr>
        <w:t xml:space="preserve">from a gamma distribution with mean, </w:t>
      </w:r>
      <w:r w:rsidR="00A00FE9" w:rsidRPr="00086AAF">
        <w:rPr>
          <w:rFonts w:ascii="Book Antiqua" w:hAnsi="Book Antiqua" w:cstheme="minorHAnsi"/>
          <w:i/>
          <w:szCs w:val="24"/>
        </w:rPr>
        <w:sym w:font="Symbol" w:char="F06D"/>
      </w:r>
      <w:r w:rsidR="00A00FE9" w:rsidRPr="00086AAF">
        <w:rPr>
          <w:rFonts w:ascii="Book Antiqua" w:hAnsi="Book Antiqua" w:cstheme="minorHAnsi"/>
          <w:szCs w:val="24"/>
        </w:rPr>
        <w:t xml:space="preserve">, and variance, </w:t>
      </w:r>
      <w:r w:rsidR="00A00FE9" w:rsidRPr="00086AAF">
        <w:rPr>
          <w:rFonts w:ascii="Book Antiqua" w:hAnsi="Book Antiqua" w:cstheme="minorHAnsi"/>
          <w:position w:val="-10"/>
          <w:szCs w:val="24"/>
        </w:rPr>
        <w:object w:dxaOrig="340" w:dyaOrig="360">
          <v:shape id="_x0000_i1030" type="#_x0000_t75" style="width:16pt;height:19pt" o:ole="">
            <v:imagedata r:id="rId18" o:title=""/>
          </v:shape>
          <o:OLEObject Type="Embed" ProgID="Equation.3" ShapeID="_x0000_i1030" DrawAspect="Content" ObjectID="_1367223057" r:id="rId19"/>
        </w:object>
      </w:r>
      <w:r w:rsidR="00E000B8" w:rsidRPr="00086AAF">
        <w:rPr>
          <w:rFonts w:ascii="Book Antiqua" w:hAnsi="Book Antiqua" w:cstheme="minorHAnsi"/>
          <w:szCs w:val="24"/>
        </w:rPr>
        <w:t>.</w:t>
      </w:r>
      <w:r w:rsidR="00F47EC5" w:rsidRPr="00086AAF">
        <w:rPr>
          <w:rFonts w:ascii="Book Antiqua" w:hAnsi="Book Antiqua" w:cstheme="minorHAnsi"/>
          <w:szCs w:val="24"/>
        </w:rPr>
        <w:t xml:space="preserve"> </w:t>
      </w:r>
      <w:r w:rsidR="00A00FE9" w:rsidRPr="00086AAF">
        <w:rPr>
          <w:rFonts w:ascii="Book Antiqua" w:hAnsi="Book Antiqua" w:cstheme="minorHAnsi"/>
          <w:szCs w:val="24"/>
        </w:rPr>
        <w:t xml:space="preserve"> That is,</w:t>
      </w:r>
      <w:r w:rsidR="00A421C6" w:rsidRPr="00086AAF">
        <w:rPr>
          <w:rFonts w:ascii="Book Antiqua" w:hAnsi="Book Antiqua" w:cstheme="minorHAnsi"/>
          <w:szCs w:val="24"/>
        </w:rPr>
        <w:t xml:space="preserve"> we have </w:t>
      </w:r>
      <w:proofErr w:type="spellStart"/>
      <w:r w:rsidR="00E000B8" w:rsidRPr="00086AAF">
        <w:rPr>
          <w:rFonts w:ascii="Book Antiqua" w:hAnsi="Book Antiqua" w:cstheme="minorHAnsi"/>
          <w:i/>
          <w:szCs w:val="24"/>
        </w:rPr>
        <w:t>O</w:t>
      </w:r>
      <w:r w:rsidR="00E000B8" w:rsidRPr="00086AAF">
        <w:rPr>
          <w:rFonts w:ascii="Book Antiqua" w:hAnsi="Book Antiqua" w:cstheme="minorHAnsi"/>
          <w:i/>
          <w:szCs w:val="24"/>
          <w:vertAlign w:val="subscript"/>
        </w:rPr>
        <w:t>i</w:t>
      </w:r>
      <w:proofErr w:type="spellEnd"/>
      <w:r w:rsidR="00E000B8" w:rsidRPr="00086AAF">
        <w:rPr>
          <w:rFonts w:ascii="Book Antiqua" w:hAnsi="Book Antiqua" w:cstheme="minorHAnsi"/>
          <w:szCs w:val="24"/>
        </w:rPr>
        <w:t xml:space="preserve"> ~ </w:t>
      </w:r>
      <w:proofErr w:type="gramStart"/>
      <w:r w:rsidR="00E000B8" w:rsidRPr="00086AAF">
        <w:rPr>
          <w:rFonts w:ascii="Book Antiqua" w:hAnsi="Book Antiqua" w:cstheme="minorHAnsi"/>
          <w:i/>
          <w:szCs w:val="24"/>
        </w:rPr>
        <w:t>Poisson</w:t>
      </w:r>
      <w:r w:rsidR="00E000B8" w:rsidRPr="00086AAF">
        <w:rPr>
          <w:rFonts w:ascii="Book Antiqua" w:hAnsi="Book Antiqua" w:cstheme="minorHAnsi"/>
          <w:szCs w:val="24"/>
        </w:rPr>
        <w:t>(</w:t>
      </w:r>
      <w:proofErr w:type="gramEnd"/>
      <w:r w:rsidR="00E000B8" w:rsidRPr="00086AAF">
        <w:rPr>
          <w:rFonts w:ascii="Book Antiqua" w:hAnsi="Book Antiqua" w:cstheme="minorHAnsi"/>
          <w:i/>
          <w:szCs w:val="24"/>
        </w:rPr>
        <w:sym w:font="Symbol" w:char="F06C"/>
      </w:r>
      <w:proofErr w:type="spellStart"/>
      <w:r w:rsidR="00E000B8" w:rsidRPr="00086AAF">
        <w:rPr>
          <w:rFonts w:ascii="Book Antiqua" w:hAnsi="Book Antiqua" w:cstheme="minorHAnsi"/>
          <w:i/>
          <w:szCs w:val="24"/>
          <w:vertAlign w:val="subscript"/>
        </w:rPr>
        <w:t>i</w:t>
      </w:r>
      <w:r w:rsidR="00E000B8" w:rsidRPr="00086AAF">
        <w:rPr>
          <w:rFonts w:ascii="Book Antiqua" w:hAnsi="Book Antiqua" w:cstheme="minorHAnsi"/>
          <w:i/>
          <w:szCs w:val="24"/>
        </w:rPr>
        <w:t>E</w:t>
      </w:r>
      <w:r w:rsidR="00E000B8" w:rsidRPr="00086AAF">
        <w:rPr>
          <w:rFonts w:ascii="Book Antiqua" w:hAnsi="Book Antiqua" w:cstheme="minorHAnsi"/>
          <w:i/>
          <w:szCs w:val="24"/>
          <w:vertAlign w:val="subscript"/>
        </w:rPr>
        <w:t>i</w:t>
      </w:r>
      <w:proofErr w:type="spellEnd"/>
      <w:r w:rsidR="00E000B8" w:rsidRPr="00086AAF">
        <w:rPr>
          <w:rFonts w:ascii="Book Antiqua" w:hAnsi="Book Antiqua" w:cstheme="minorHAnsi"/>
          <w:szCs w:val="24"/>
        </w:rPr>
        <w:t xml:space="preserve">) and </w:t>
      </w:r>
      <w:r w:rsidR="00A00FE9" w:rsidRPr="00086AAF">
        <w:rPr>
          <w:rFonts w:ascii="Book Antiqua" w:hAnsi="Book Antiqua" w:cstheme="minorHAnsi"/>
          <w:i/>
          <w:szCs w:val="24"/>
        </w:rPr>
        <w:sym w:font="Symbol" w:char="F06C"/>
      </w:r>
      <w:r w:rsidR="00A00FE9" w:rsidRPr="00086AAF">
        <w:rPr>
          <w:rFonts w:ascii="Book Antiqua" w:hAnsi="Book Antiqua" w:cstheme="minorHAnsi"/>
          <w:i/>
          <w:szCs w:val="24"/>
          <w:vertAlign w:val="subscript"/>
        </w:rPr>
        <w:t>i</w:t>
      </w:r>
      <w:r w:rsidR="00A00FE9" w:rsidRPr="00086AAF">
        <w:rPr>
          <w:rFonts w:ascii="Book Antiqua" w:hAnsi="Book Antiqua" w:cstheme="minorHAnsi"/>
          <w:i/>
          <w:szCs w:val="24"/>
        </w:rPr>
        <w:t xml:space="preserve"> ~ Gamma(</w:t>
      </w:r>
      <w:r w:rsidR="00A00FE9" w:rsidRPr="00086AAF">
        <w:rPr>
          <w:rFonts w:ascii="Book Antiqua" w:hAnsi="Book Antiqua" w:cstheme="minorHAnsi"/>
          <w:i/>
          <w:szCs w:val="24"/>
        </w:rPr>
        <w:sym w:font="Symbol" w:char="F06D"/>
      </w:r>
      <w:r w:rsidR="00A00FE9" w:rsidRPr="00086AAF">
        <w:rPr>
          <w:rFonts w:ascii="Book Antiqua" w:hAnsi="Book Antiqua" w:cstheme="minorHAnsi"/>
          <w:szCs w:val="24"/>
        </w:rPr>
        <w:t xml:space="preserve">, </w:t>
      </w:r>
      <w:r w:rsidR="00A00FE9" w:rsidRPr="00086AAF">
        <w:rPr>
          <w:rFonts w:ascii="Book Antiqua" w:hAnsi="Book Antiqua" w:cstheme="minorHAnsi"/>
          <w:position w:val="-10"/>
          <w:szCs w:val="24"/>
        </w:rPr>
        <w:object w:dxaOrig="340" w:dyaOrig="360">
          <v:shape id="_x0000_i1031" type="#_x0000_t75" style="width:16pt;height:19pt" o:ole="">
            <v:imagedata r:id="rId20" o:title=""/>
          </v:shape>
          <o:OLEObject Type="Embed" ProgID="Equation.3" ShapeID="_x0000_i1031" DrawAspect="Content" ObjectID="_1367223058" r:id="rId21"/>
        </w:object>
      </w:r>
      <w:r w:rsidR="00A00FE9" w:rsidRPr="00086AAF">
        <w:rPr>
          <w:rFonts w:ascii="Book Antiqua" w:hAnsi="Book Antiqua" w:cstheme="minorHAnsi"/>
          <w:szCs w:val="24"/>
        </w:rPr>
        <w:t>)</w:t>
      </w:r>
      <w:r w:rsidR="00E000B8" w:rsidRPr="00086AAF">
        <w:rPr>
          <w:rFonts w:ascii="Book Antiqua" w:hAnsi="Book Antiqua" w:cstheme="minorHAnsi"/>
          <w:szCs w:val="24"/>
        </w:rPr>
        <w:t xml:space="preserve"> </w:t>
      </w:r>
      <w:r w:rsidR="00A421C6" w:rsidRPr="00086AAF">
        <w:rPr>
          <w:rFonts w:ascii="Book Antiqua" w:hAnsi="Book Antiqua" w:cstheme="minorHAnsi"/>
          <w:szCs w:val="24"/>
        </w:rPr>
        <w:t>which combine using Bayes</w:t>
      </w:r>
      <w:r w:rsidR="00D25760" w:rsidRPr="00086AAF">
        <w:rPr>
          <w:rFonts w:ascii="Book Antiqua" w:hAnsi="Book Antiqua" w:cstheme="minorHAnsi"/>
          <w:szCs w:val="24"/>
        </w:rPr>
        <w:t xml:space="preserve">’ </w:t>
      </w:r>
      <w:r w:rsidR="00D50D1F" w:rsidRPr="00086AAF">
        <w:rPr>
          <w:rFonts w:ascii="Book Antiqua" w:hAnsi="Book Antiqua" w:cstheme="minorHAnsi"/>
          <w:szCs w:val="24"/>
        </w:rPr>
        <w:t>r</w:t>
      </w:r>
      <w:r w:rsidR="00D25760" w:rsidRPr="00086AAF">
        <w:rPr>
          <w:rFonts w:ascii="Book Antiqua" w:hAnsi="Book Antiqua" w:cstheme="minorHAnsi"/>
          <w:szCs w:val="24"/>
        </w:rPr>
        <w:t>ule</w:t>
      </w:r>
      <w:r w:rsidR="00784966" w:rsidRPr="00086AAF">
        <w:rPr>
          <w:rFonts w:ascii="Book Antiqua" w:hAnsi="Book Antiqua" w:cstheme="minorHAnsi"/>
          <w:szCs w:val="24"/>
          <w:vertAlign w:val="superscript"/>
        </w:rPr>
        <w:t>[</w:t>
      </w:r>
      <w:r w:rsidR="00D43F97" w:rsidRPr="00086AAF">
        <w:rPr>
          <w:rFonts w:ascii="Book Antiqua" w:hAnsi="Book Antiqua" w:cstheme="minorHAnsi"/>
          <w:szCs w:val="24"/>
          <w:vertAlign w:val="superscript"/>
        </w:rPr>
        <w:t>45</w:t>
      </w:r>
      <w:r w:rsidR="00D50D1F" w:rsidRPr="00086AAF">
        <w:rPr>
          <w:rFonts w:ascii="Book Antiqua" w:hAnsi="Book Antiqua" w:cstheme="minorHAnsi"/>
          <w:szCs w:val="24"/>
          <w:vertAlign w:val="superscript"/>
        </w:rPr>
        <w:t>,</w:t>
      </w:r>
      <w:r w:rsidR="00D43F97" w:rsidRPr="00086AAF">
        <w:rPr>
          <w:rFonts w:ascii="Book Antiqua" w:hAnsi="Book Antiqua" w:cstheme="minorHAnsi"/>
          <w:szCs w:val="24"/>
          <w:vertAlign w:val="superscript"/>
        </w:rPr>
        <w:t>50</w:t>
      </w:r>
      <w:r w:rsidR="00784966" w:rsidRPr="00086AAF">
        <w:rPr>
          <w:rFonts w:ascii="Book Antiqua" w:hAnsi="Book Antiqua" w:cstheme="minorHAnsi"/>
          <w:szCs w:val="24"/>
          <w:vertAlign w:val="superscript"/>
        </w:rPr>
        <w:t>]</w:t>
      </w:r>
      <w:r w:rsidR="00D25760" w:rsidRPr="00086AAF">
        <w:rPr>
          <w:rFonts w:ascii="Book Antiqua" w:hAnsi="Book Antiqua" w:cstheme="minorHAnsi"/>
          <w:szCs w:val="24"/>
        </w:rPr>
        <w:t xml:space="preserve"> to provide the estimated ratios of an HCO, which are interpretable as proportions by multiplying </w:t>
      </w:r>
      <w:r w:rsidR="00EA4160" w:rsidRPr="00086AAF">
        <w:rPr>
          <w:rFonts w:ascii="Book Antiqua" w:hAnsi="Book Antiqua" w:cstheme="minorHAnsi"/>
          <w:szCs w:val="24"/>
        </w:rPr>
        <w:t>a</w:t>
      </w:r>
      <w:r w:rsidR="00D25760" w:rsidRPr="00086AAF">
        <w:rPr>
          <w:rFonts w:ascii="Book Antiqua" w:hAnsi="Book Antiqua" w:cstheme="minorHAnsi"/>
          <w:szCs w:val="24"/>
        </w:rPr>
        <w:t xml:space="preserve"> ratio by the mean</w:t>
      </w:r>
      <w:r w:rsidR="00EA4160" w:rsidRPr="00086AAF">
        <w:rPr>
          <w:rFonts w:ascii="Book Antiqua" w:hAnsi="Book Antiqua" w:cstheme="minorHAnsi"/>
          <w:szCs w:val="24"/>
        </w:rPr>
        <w:t xml:space="preserve"> proportion</w:t>
      </w:r>
      <w:r w:rsidR="00A00FE9" w:rsidRPr="00086AAF">
        <w:rPr>
          <w:rFonts w:ascii="Book Antiqua" w:hAnsi="Book Antiqua" w:cstheme="minorHAnsi"/>
          <w:szCs w:val="24"/>
        </w:rPr>
        <w:t xml:space="preserve">. </w:t>
      </w:r>
    </w:p>
    <w:p w:rsidR="001961C6" w:rsidRPr="00086AAF" w:rsidRDefault="001961C6" w:rsidP="00086AAF">
      <w:pPr>
        <w:spacing w:after="0" w:line="360" w:lineRule="auto"/>
        <w:jc w:val="both"/>
        <w:rPr>
          <w:rFonts w:ascii="Book Antiqua" w:hAnsi="Book Antiqua"/>
          <w:color w:val="FF0000"/>
          <w:sz w:val="24"/>
          <w:szCs w:val="24"/>
          <w:lang w:val="en-US"/>
        </w:rPr>
      </w:pPr>
    </w:p>
    <w:p w:rsidR="00293540" w:rsidRPr="00086AAF" w:rsidRDefault="00784966" w:rsidP="00086AAF">
      <w:pPr>
        <w:pStyle w:val="Heading2"/>
        <w:spacing w:before="0" w:line="360" w:lineRule="auto"/>
        <w:jc w:val="both"/>
        <w:rPr>
          <w:rFonts w:ascii="Book Antiqua" w:hAnsi="Book Antiqua" w:cstheme="minorHAnsi"/>
          <w:i/>
          <w:color w:val="auto"/>
          <w:sz w:val="24"/>
          <w:szCs w:val="24"/>
        </w:rPr>
      </w:pPr>
      <w:r w:rsidRPr="00086AAF">
        <w:rPr>
          <w:rFonts w:ascii="Book Antiqua" w:hAnsi="Book Antiqua" w:cstheme="minorHAnsi"/>
          <w:i/>
          <w:color w:val="auto"/>
          <w:sz w:val="24"/>
          <w:szCs w:val="24"/>
        </w:rPr>
        <w:t>The effects of e</w:t>
      </w:r>
      <w:r w:rsidR="00EA4160" w:rsidRPr="00086AAF">
        <w:rPr>
          <w:rFonts w:ascii="Book Antiqua" w:hAnsi="Book Antiqua" w:cstheme="minorHAnsi"/>
          <w:i/>
          <w:color w:val="auto"/>
          <w:sz w:val="24"/>
          <w:szCs w:val="24"/>
        </w:rPr>
        <w:t xml:space="preserve">mpirical </w:t>
      </w:r>
      <w:r w:rsidR="00293540" w:rsidRPr="00086AAF">
        <w:rPr>
          <w:rFonts w:ascii="Book Antiqua" w:hAnsi="Book Antiqua" w:cstheme="minorHAnsi"/>
          <w:i/>
          <w:color w:val="auto"/>
          <w:sz w:val="24"/>
          <w:szCs w:val="24"/>
        </w:rPr>
        <w:t>B</w:t>
      </w:r>
      <w:r w:rsidR="00EA4160" w:rsidRPr="00086AAF">
        <w:rPr>
          <w:rFonts w:ascii="Book Antiqua" w:hAnsi="Book Antiqua" w:cstheme="minorHAnsi"/>
          <w:i/>
          <w:color w:val="auto"/>
          <w:sz w:val="24"/>
          <w:szCs w:val="24"/>
        </w:rPr>
        <w:t>ayes</w:t>
      </w:r>
      <w:r w:rsidRPr="00086AAF">
        <w:rPr>
          <w:rFonts w:ascii="Book Antiqua" w:hAnsi="Book Antiqua" w:cstheme="minorHAnsi"/>
          <w:i/>
          <w:color w:val="auto"/>
          <w:sz w:val="24"/>
          <w:szCs w:val="24"/>
        </w:rPr>
        <w:t>ian</w:t>
      </w:r>
      <w:r w:rsidR="00293540" w:rsidRPr="00086AAF">
        <w:rPr>
          <w:rFonts w:ascii="Book Antiqua" w:hAnsi="Book Antiqua" w:cstheme="minorHAnsi"/>
          <w:i/>
          <w:color w:val="auto"/>
          <w:sz w:val="24"/>
          <w:szCs w:val="24"/>
        </w:rPr>
        <w:t xml:space="preserve"> shrinkage estimators</w:t>
      </w:r>
    </w:p>
    <w:p w:rsidR="00D90275" w:rsidRPr="00086AAF" w:rsidRDefault="001961C6" w:rsidP="00086AAF">
      <w:pPr>
        <w:spacing w:after="0" w:line="360" w:lineRule="auto"/>
        <w:jc w:val="both"/>
        <w:rPr>
          <w:rFonts w:ascii="Book Antiqua" w:hAnsi="Book Antiqua"/>
          <w:sz w:val="24"/>
          <w:szCs w:val="24"/>
          <w:lang w:val="en-US"/>
        </w:rPr>
      </w:pPr>
      <w:r w:rsidRPr="00086AAF">
        <w:rPr>
          <w:rFonts w:ascii="Book Antiqua" w:hAnsi="Book Antiqua"/>
          <w:sz w:val="24"/>
          <w:szCs w:val="24"/>
          <w:lang w:val="en-US"/>
        </w:rPr>
        <w:t xml:space="preserve">Figure 1 visually demonstrates the changes to </w:t>
      </w:r>
      <w:r w:rsidR="00111E62" w:rsidRPr="00086AAF">
        <w:rPr>
          <w:rFonts w:ascii="Book Antiqua" w:hAnsi="Book Antiqua"/>
          <w:sz w:val="24"/>
          <w:szCs w:val="24"/>
          <w:lang w:val="en-US"/>
        </w:rPr>
        <w:t xml:space="preserve">the </w:t>
      </w:r>
      <w:r w:rsidR="003F10AB" w:rsidRPr="00086AAF">
        <w:rPr>
          <w:rFonts w:ascii="Book Antiqua" w:hAnsi="Book Antiqua"/>
          <w:sz w:val="24"/>
          <w:szCs w:val="24"/>
          <w:lang w:val="en-US"/>
        </w:rPr>
        <w:t xml:space="preserve">individual </w:t>
      </w:r>
      <w:r w:rsidR="00A1520A" w:rsidRPr="00086AAF">
        <w:rPr>
          <w:rFonts w:ascii="Book Antiqua" w:hAnsi="Book Antiqua"/>
          <w:sz w:val="24"/>
          <w:szCs w:val="24"/>
          <w:lang w:val="en-US"/>
        </w:rPr>
        <w:t>HCO</w:t>
      </w:r>
      <w:r w:rsidR="00111E62" w:rsidRPr="00086AAF">
        <w:rPr>
          <w:rFonts w:ascii="Book Antiqua" w:hAnsi="Book Antiqua"/>
          <w:sz w:val="24"/>
          <w:szCs w:val="24"/>
          <w:lang w:val="en-US"/>
        </w:rPr>
        <w:t>s’</w:t>
      </w:r>
      <w:r w:rsidR="003F10AB" w:rsidRPr="00086AAF">
        <w:rPr>
          <w:rFonts w:ascii="Book Antiqua" w:hAnsi="Book Antiqua"/>
          <w:sz w:val="24"/>
          <w:szCs w:val="24"/>
          <w:lang w:val="en-US"/>
        </w:rPr>
        <w:t xml:space="preserve"> </w:t>
      </w:r>
      <w:r w:rsidR="00111E62" w:rsidRPr="00086AAF">
        <w:rPr>
          <w:rFonts w:ascii="Book Antiqua" w:hAnsi="Book Antiqua"/>
          <w:sz w:val="24"/>
          <w:szCs w:val="24"/>
          <w:lang w:val="en-US"/>
        </w:rPr>
        <w:t xml:space="preserve">estimated </w:t>
      </w:r>
      <w:r w:rsidR="003F10AB" w:rsidRPr="00086AAF">
        <w:rPr>
          <w:rFonts w:ascii="Book Antiqua" w:hAnsi="Book Antiqua"/>
          <w:sz w:val="24"/>
          <w:szCs w:val="24"/>
          <w:lang w:val="en-US"/>
        </w:rPr>
        <w:t xml:space="preserve">proportions and </w:t>
      </w:r>
      <w:r w:rsidRPr="00086AAF">
        <w:rPr>
          <w:rFonts w:ascii="Book Antiqua" w:hAnsi="Book Antiqua"/>
          <w:sz w:val="24"/>
          <w:szCs w:val="24"/>
          <w:lang w:val="en-US"/>
        </w:rPr>
        <w:t xml:space="preserve">the distribution of proportions following </w:t>
      </w:r>
      <w:r w:rsidR="009C060D">
        <w:rPr>
          <w:rFonts w:ascii="Book Antiqua" w:hAnsi="Book Antiqua"/>
          <w:sz w:val="24"/>
          <w:szCs w:val="24"/>
          <w:lang w:val="en-US" w:eastAsia="zh-CN"/>
        </w:rPr>
        <w:t>“</w:t>
      </w:r>
      <w:r w:rsidRPr="00086AAF">
        <w:rPr>
          <w:rFonts w:ascii="Book Antiqua" w:hAnsi="Book Antiqua"/>
          <w:sz w:val="24"/>
          <w:szCs w:val="24"/>
          <w:lang w:val="en-US"/>
        </w:rPr>
        <w:t>shrinkage</w:t>
      </w:r>
      <w:r w:rsidR="009C060D">
        <w:rPr>
          <w:rFonts w:ascii="Book Antiqua" w:hAnsi="Book Antiqua"/>
          <w:sz w:val="24"/>
          <w:szCs w:val="24"/>
          <w:lang w:val="en-US" w:eastAsia="zh-CN"/>
        </w:rPr>
        <w:t>”</w:t>
      </w:r>
      <w:r w:rsidR="003F10AB" w:rsidRPr="00086AAF">
        <w:rPr>
          <w:rFonts w:ascii="Book Antiqua" w:hAnsi="Book Antiqua"/>
          <w:sz w:val="24"/>
          <w:szCs w:val="24"/>
          <w:lang w:val="en-US"/>
        </w:rPr>
        <w:t xml:space="preserve"> for a particular clinical indicator</w:t>
      </w:r>
      <w:r w:rsidR="00111E62" w:rsidRPr="00086AAF">
        <w:rPr>
          <w:rFonts w:ascii="Book Antiqua" w:hAnsi="Book Antiqua"/>
          <w:sz w:val="24"/>
          <w:szCs w:val="24"/>
          <w:lang w:val="en-US"/>
        </w:rPr>
        <w:t xml:space="preserve"> having </w:t>
      </w:r>
      <w:r w:rsidR="00D90275" w:rsidRPr="00086AAF">
        <w:rPr>
          <w:rFonts w:ascii="Book Antiqua" w:hAnsi="Book Antiqua"/>
          <w:sz w:val="24"/>
          <w:szCs w:val="24"/>
          <w:lang w:val="en-US"/>
        </w:rPr>
        <w:t>62</w:t>
      </w:r>
      <w:r w:rsidR="00111E62" w:rsidRPr="00086AAF">
        <w:rPr>
          <w:rFonts w:ascii="Book Antiqua" w:hAnsi="Book Antiqua"/>
          <w:sz w:val="24"/>
          <w:szCs w:val="24"/>
          <w:lang w:val="en-US"/>
        </w:rPr>
        <w:t xml:space="preserve"> HCO</w:t>
      </w:r>
      <w:r w:rsidR="00D90275" w:rsidRPr="00086AAF">
        <w:rPr>
          <w:rFonts w:ascii="Book Antiqua" w:hAnsi="Book Antiqua"/>
          <w:sz w:val="24"/>
          <w:szCs w:val="24"/>
          <w:lang w:val="en-US"/>
        </w:rPr>
        <w:t xml:space="preserve"> submission</w:t>
      </w:r>
      <w:r w:rsidR="00111E62" w:rsidRPr="00086AAF">
        <w:rPr>
          <w:rFonts w:ascii="Book Antiqua" w:hAnsi="Book Antiqua"/>
          <w:sz w:val="24"/>
          <w:szCs w:val="24"/>
          <w:lang w:val="en-US"/>
        </w:rPr>
        <w:t xml:space="preserve">s </w:t>
      </w:r>
      <w:r w:rsidR="00D90275" w:rsidRPr="00086AAF">
        <w:rPr>
          <w:rFonts w:ascii="Book Antiqua" w:hAnsi="Book Antiqua"/>
          <w:sz w:val="24"/>
          <w:szCs w:val="24"/>
          <w:lang w:val="en-US"/>
        </w:rPr>
        <w:t>of</w:t>
      </w:r>
      <w:r w:rsidR="00111E62" w:rsidRPr="00086AAF">
        <w:rPr>
          <w:rFonts w:ascii="Book Antiqua" w:hAnsi="Book Antiqua"/>
          <w:sz w:val="24"/>
          <w:szCs w:val="24"/>
          <w:lang w:val="en-US"/>
        </w:rPr>
        <w:t xml:space="preserve"> data</w:t>
      </w:r>
      <w:r w:rsidR="00D90275" w:rsidRPr="00086AAF">
        <w:rPr>
          <w:rFonts w:ascii="Book Antiqua" w:hAnsi="Book Antiqua"/>
          <w:sz w:val="24"/>
          <w:szCs w:val="24"/>
          <w:lang w:val="en-US"/>
        </w:rPr>
        <w:t>; for this indicator a high proportion was desirable</w:t>
      </w:r>
      <w:r w:rsidRPr="00086AAF">
        <w:rPr>
          <w:rFonts w:ascii="Book Antiqua" w:hAnsi="Book Antiqua"/>
          <w:sz w:val="24"/>
          <w:szCs w:val="24"/>
          <w:lang w:val="en-US"/>
        </w:rPr>
        <w:t xml:space="preserve">. </w:t>
      </w:r>
      <w:r w:rsidR="003F10AB" w:rsidRPr="00086AAF">
        <w:rPr>
          <w:rFonts w:ascii="Book Antiqua" w:hAnsi="Book Antiqua"/>
          <w:sz w:val="24"/>
          <w:szCs w:val="24"/>
          <w:lang w:val="en-US"/>
        </w:rPr>
        <w:t xml:space="preserve">Each </w:t>
      </w:r>
      <w:r w:rsidR="00A1520A" w:rsidRPr="00086AAF">
        <w:rPr>
          <w:rFonts w:ascii="Book Antiqua" w:hAnsi="Book Antiqua"/>
          <w:sz w:val="24"/>
          <w:szCs w:val="24"/>
          <w:lang w:val="en-US"/>
        </w:rPr>
        <w:t>HCO returned</w:t>
      </w:r>
      <w:r w:rsidR="001930AF" w:rsidRPr="00086AAF">
        <w:rPr>
          <w:rFonts w:ascii="Book Antiqua" w:hAnsi="Book Antiqua"/>
          <w:sz w:val="24"/>
          <w:szCs w:val="24"/>
          <w:lang w:val="en-US"/>
        </w:rPr>
        <w:t xml:space="preserve"> data enabling the observed proportion</w:t>
      </w:r>
      <w:r w:rsidR="001930AF" w:rsidRPr="00086AAF">
        <w:rPr>
          <w:rFonts w:ascii="Book Antiqua" w:hAnsi="Book Antiqua" w:cstheme="minorHAnsi"/>
          <w:sz w:val="24"/>
          <w:szCs w:val="24"/>
          <w:lang w:val="en-US"/>
        </w:rPr>
        <w:t xml:space="preserve"> (</w:t>
      </w:r>
      <m:oMath>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O</m:t>
                </m:r>
              </m:e>
              <m:sub>
                <m:r>
                  <w:rPr>
                    <w:rFonts w:ascii="Cambria Math" w:hAnsi="Cambria Math" w:cstheme="minorHAnsi"/>
                    <w:sz w:val="24"/>
                    <w:szCs w:val="24"/>
                    <w:lang w:val="en-US"/>
                  </w:rPr>
                  <m:t>i</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D</m:t>
                </m:r>
              </m:e>
              <m:sub>
                <m:r>
                  <w:rPr>
                    <w:rFonts w:ascii="Cambria Math" w:hAnsi="Cambria Math" w:cstheme="minorHAnsi"/>
                    <w:sz w:val="24"/>
                    <w:szCs w:val="24"/>
                    <w:lang w:val="en-US"/>
                  </w:rPr>
                  <m:t>i</m:t>
                </m:r>
              </m:sub>
            </m:sSub>
          </m:den>
        </m:f>
      </m:oMath>
      <w:r w:rsidR="001930AF" w:rsidRPr="00086AAF">
        <w:rPr>
          <w:rFonts w:ascii="Book Antiqua" w:hAnsi="Book Antiqua" w:cstheme="minorHAnsi"/>
          <w:sz w:val="24"/>
          <w:szCs w:val="24"/>
          <w:lang w:val="en-US"/>
        </w:rPr>
        <w:t>) to be obtained</w:t>
      </w:r>
      <w:r w:rsidR="003F10AB" w:rsidRPr="00086AAF">
        <w:rPr>
          <w:rFonts w:ascii="Book Antiqua" w:hAnsi="Book Antiqua"/>
          <w:sz w:val="24"/>
          <w:szCs w:val="24"/>
          <w:lang w:val="en-US"/>
        </w:rPr>
        <w:t xml:space="preserve"> and a shrunken pr</w:t>
      </w:r>
      <w:r w:rsidR="00A1520A" w:rsidRPr="00086AAF">
        <w:rPr>
          <w:rFonts w:ascii="Book Antiqua" w:hAnsi="Book Antiqua"/>
          <w:sz w:val="24"/>
          <w:szCs w:val="24"/>
          <w:lang w:val="en-US"/>
        </w:rPr>
        <w:t>oportion wa</w:t>
      </w:r>
      <w:r w:rsidR="003F10AB" w:rsidRPr="00086AAF">
        <w:rPr>
          <w:rFonts w:ascii="Book Antiqua" w:hAnsi="Book Antiqua"/>
          <w:sz w:val="24"/>
          <w:szCs w:val="24"/>
          <w:lang w:val="en-US"/>
        </w:rPr>
        <w:t xml:space="preserve">s </w:t>
      </w:r>
      <w:r w:rsidR="001930AF" w:rsidRPr="00086AAF">
        <w:rPr>
          <w:rFonts w:ascii="Book Antiqua" w:hAnsi="Book Antiqua"/>
          <w:sz w:val="24"/>
          <w:szCs w:val="24"/>
          <w:lang w:val="en-US"/>
        </w:rPr>
        <w:t>calculated</w:t>
      </w:r>
      <w:r w:rsidR="00111E62" w:rsidRPr="00086AAF">
        <w:rPr>
          <w:rFonts w:ascii="Book Antiqua" w:hAnsi="Book Antiqua"/>
          <w:sz w:val="24"/>
          <w:szCs w:val="24"/>
          <w:lang w:val="en-US"/>
        </w:rPr>
        <w:t xml:space="preserve"> </w:t>
      </w:r>
      <w:r w:rsidR="00A1520A" w:rsidRPr="00086AAF">
        <w:rPr>
          <w:rFonts w:ascii="Book Antiqua" w:hAnsi="Book Antiqua"/>
          <w:sz w:val="24"/>
          <w:szCs w:val="24"/>
          <w:lang w:val="en-US"/>
        </w:rPr>
        <w:t xml:space="preserve">by </w:t>
      </w:r>
      <w:r w:rsidR="00EA4160" w:rsidRPr="00086AAF">
        <w:rPr>
          <w:rFonts w:ascii="Book Antiqua" w:hAnsi="Book Antiqua"/>
          <w:sz w:val="24"/>
          <w:szCs w:val="24"/>
          <w:lang w:val="en-US"/>
        </w:rPr>
        <w:t>the afore-mentioned two-stage models and Bayesian methods</w:t>
      </w:r>
      <w:r w:rsidR="00111E62" w:rsidRPr="00086AAF">
        <w:rPr>
          <w:rFonts w:ascii="Book Antiqua" w:hAnsi="Book Antiqua"/>
          <w:sz w:val="24"/>
          <w:szCs w:val="24"/>
          <w:lang w:val="en-US"/>
        </w:rPr>
        <w:t xml:space="preserve"> and multiplying by </w:t>
      </w:r>
      <w:r w:rsidR="00111E62" w:rsidRPr="00086AAF">
        <w:rPr>
          <w:rFonts w:ascii="Book Antiqua" w:hAnsi="Book Antiqua"/>
          <w:sz w:val="24"/>
          <w:szCs w:val="24"/>
        </w:rPr>
        <w:sym w:font="Symbol" w:char="F070"/>
      </w:r>
      <w:r w:rsidR="00EA4160" w:rsidRPr="00086AAF">
        <w:rPr>
          <w:rFonts w:ascii="Book Antiqua" w:hAnsi="Book Antiqua"/>
          <w:sz w:val="24"/>
          <w:szCs w:val="24"/>
        </w:rPr>
        <w:t xml:space="preserve"> (the overall mean proportion)</w:t>
      </w:r>
      <w:r w:rsidR="00111E62" w:rsidRPr="00086AAF">
        <w:rPr>
          <w:rFonts w:ascii="Book Antiqua" w:hAnsi="Book Antiqua"/>
          <w:sz w:val="24"/>
          <w:szCs w:val="24"/>
          <w:lang w:val="en-US"/>
        </w:rPr>
        <w:t>. Figure 1 joins each</w:t>
      </w:r>
      <w:r w:rsidR="003F10AB" w:rsidRPr="00086AAF">
        <w:rPr>
          <w:rFonts w:ascii="Book Antiqua" w:hAnsi="Book Antiqua"/>
          <w:sz w:val="24"/>
          <w:szCs w:val="24"/>
          <w:lang w:val="en-US"/>
        </w:rPr>
        <w:t xml:space="preserve"> </w:t>
      </w:r>
      <w:r w:rsidR="00A1520A" w:rsidRPr="00086AAF">
        <w:rPr>
          <w:rFonts w:ascii="Book Antiqua" w:hAnsi="Book Antiqua"/>
          <w:sz w:val="24"/>
          <w:szCs w:val="24"/>
          <w:lang w:val="en-US"/>
        </w:rPr>
        <w:t>HCO</w:t>
      </w:r>
      <w:r w:rsidR="00111E62" w:rsidRPr="00086AAF">
        <w:rPr>
          <w:rFonts w:ascii="Book Antiqua" w:hAnsi="Book Antiqua"/>
          <w:sz w:val="24"/>
          <w:szCs w:val="24"/>
          <w:lang w:val="en-US"/>
        </w:rPr>
        <w:t>’</w:t>
      </w:r>
      <w:r w:rsidR="003F10AB" w:rsidRPr="00086AAF">
        <w:rPr>
          <w:rFonts w:ascii="Book Antiqua" w:hAnsi="Book Antiqua"/>
          <w:sz w:val="24"/>
          <w:szCs w:val="24"/>
          <w:lang w:val="en-US"/>
        </w:rPr>
        <w:t>s c</w:t>
      </w:r>
      <w:r w:rsidR="00111E62" w:rsidRPr="00086AAF">
        <w:rPr>
          <w:rFonts w:ascii="Book Antiqua" w:hAnsi="Book Antiqua"/>
          <w:sz w:val="24"/>
          <w:szCs w:val="24"/>
          <w:lang w:val="en-US"/>
        </w:rPr>
        <w:t>orresponding observed</w:t>
      </w:r>
      <w:r w:rsidR="003F10AB" w:rsidRPr="00086AAF">
        <w:rPr>
          <w:rFonts w:ascii="Book Antiqua" w:hAnsi="Book Antiqua"/>
          <w:sz w:val="24"/>
          <w:szCs w:val="24"/>
          <w:lang w:val="en-US"/>
        </w:rPr>
        <w:t xml:space="preserve"> and shrunken proportion</w:t>
      </w:r>
      <w:r w:rsidR="00111E62" w:rsidRPr="00086AAF">
        <w:rPr>
          <w:rFonts w:ascii="Book Antiqua" w:hAnsi="Book Antiqua"/>
          <w:sz w:val="24"/>
          <w:szCs w:val="24"/>
          <w:lang w:val="en-US"/>
        </w:rPr>
        <w:t>s</w:t>
      </w:r>
      <w:r w:rsidR="003F10AB" w:rsidRPr="00086AAF">
        <w:rPr>
          <w:rFonts w:ascii="Book Antiqua" w:hAnsi="Book Antiqua"/>
          <w:sz w:val="24"/>
          <w:szCs w:val="24"/>
          <w:lang w:val="en-US"/>
        </w:rPr>
        <w:t xml:space="preserve">. </w:t>
      </w:r>
      <w:r w:rsidR="00A1520A" w:rsidRPr="00086AAF">
        <w:rPr>
          <w:rFonts w:ascii="Book Antiqua" w:hAnsi="Book Antiqua"/>
          <w:sz w:val="24"/>
          <w:szCs w:val="24"/>
          <w:lang w:val="en-US"/>
        </w:rPr>
        <w:t xml:space="preserve">Several HCOs had common observed and shrunken </w:t>
      </w:r>
      <w:proofErr w:type="gramStart"/>
      <w:r w:rsidR="00A1520A" w:rsidRPr="00086AAF">
        <w:rPr>
          <w:rFonts w:ascii="Book Antiqua" w:hAnsi="Book Antiqua"/>
          <w:sz w:val="24"/>
          <w:szCs w:val="24"/>
          <w:lang w:val="en-US"/>
        </w:rPr>
        <w:t>proportions,</w:t>
      </w:r>
      <w:proofErr w:type="gramEnd"/>
      <w:r w:rsidR="00A1520A" w:rsidRPr="00086AAF">
        <w:rPr>
          <w:rFonts w:ascii="Book Antiqua" w:hAnsi="Book Antiqua"/>
          <w:sz w:val="24"/>
          <w:szCs w:val="24"/>
          <w:lang w:val="en-US"/>
        </w:rPr>
        <w:t xml:space="preserve"> hence </w:t>
      </w:r>
      <w:r w:rsidR="001930AF" w:rsidRPr="00086AAF">
        <w:rPr>
          <w:rFonts w:ascii="Book Antiqua" w:hAnsi="Book Antiqua"/>
          <w:sz w:val="24"/>
          <w:szCs w:val="24"/>
          <w:lang w:val="en-US"/>
        </w:rPr>
        <w:t xml:space="preserve">Figure 1 does not show </w:t>
      </w:r>
      <w:r w:rsidR="00A1520A" w:rsidRPr="00086AAF">
        <w:rPr>
          <w:rFonts w:ascii="Book Antiqua" w:hAnsi="Book Antiqua"/>
          <w:sz w:val="24"/>
          <w:szCs w:val="24"/>
          <w:lang w:val="en-US"/>
        </w:rPr>
        <w:t xml:space="preserve">62 </w:t>
      </w:r>
      <w:r w:rsidR="001930AF" w:rsidRPr="00086AAF">
        <w:rPr>
          <w:rFonts w:ascii="Book Antiqua" w:hAnsi="Book Antiqua"/>
          <w:sz w:val="24"/>
          <w:szCs w:val="24"/>
          <w:lang w:val="en-US"/>
        </w:rPr>
        <w:t xml:space="preserve">distinct </w:t>
      </w:r>
      <w:r w:rsidR="00A1520A" w:rsidRPr="00086AAF">
        <w:rPr>
          <w:rFonts w:ascii="Book Antiqua" w:hAnsi="Book Antiqua"/>
          <w:sz w:val="24"/>
          <w:szCs w:val="24"/>
          <w:lang w:val="en-US"/>
        </w:rPr>
        <w:t>lines.</w:t>
      </w:r>
    </w:p>
    <w:p w:rsidR="00D90275" w:rsidRPr="00086AAF" w:rsidRDefault="00D90275" w:rsidP="009C060D">
      <w:pPr>
        <w:spacing w:after="0" w:line="360" w:lineRule="auto"/>
        <w:ind w:firstLineChars="100" w:firstLine="240"/>
        <w:jc w:val="both"/>
        <w:rPr>
          <w:rFonts w:ascii="Book Antiqua" w:hAnsi="Book Antiqua"/>
          <w:sz w:val="24"/>
          <w:szCs w:val="24"/>
          <w:lang w:val="en-US"/>
        </w:rPr>
      </w:pPr>
      <w:r w:rsidRPr="00086AAF">
        <w:rPr>
          <w:rFonts w:ascii="Book Antiqua" w:hAnsi="Book Antiqua"/>
          <w:sz w:val="24"/>
          <w:szCs w:val="24"/>
          <w:lang w:val="en-US"/>
        </w:rPr>
        <w:t>The D</w:t>
      </w:r>
      <w:r w:rsidRPr="00086AAF">
        <w:rPr>
          <w:rFonts w:ascii="Book Antiqua" w:hAnsi="Book Antiqua"/>
          <w:sz w:val="24"/>
          <w:szCs w:val="24"/>
          <w:vertAlign w:val="subscript"/>
          <w:lang w:val="en-US"/>
        </w:rPr>
        <w:t>i</w:t>
      </w:r>
      <w:r w:rsidRPr="00086AAF">
        <w:rPr>
          <w:rFonts w:ascii="Book Antiqua" w:hAnsi="Book Antiqua"/>
          <w:sz w:val="24"/>
          <w:szCs w:val="24"/>
          <w:lang w:val="en-US"/>
        </w:rPr>
        <w:t xml:space="preserve"> </w:t>
      </w:r>
      <w:r w:rsidR="00082332" w:rsidRPr="00086AAF">
        <w:rPr>
          <w:rFonts w:ascii="Book Antiqua" w:hAnsi="Book Antiqua"/>
          <w:sz w:val="24"/>
          <w:szCs w:val="24"/>
          <w:lang w:val="en-US"/>
        </w:rPr>
        <w:t xml:space="preserve">for the CI </w:t>
      </w:r>
      <w:r w:rsidRPr="00086AAF">
        <w:rPr>
          <w:rFonts w:ascii="Book Antiqua" w:hAnsi="Book Antiqua"/>
          <w:sz w:val="24"/>
          <w:szCs w:val="24"/>
          <w:lang w:val="en-US"/>
        </w:rPr>
        <w:t>range</w:t>
      </w:r>
      <w:r w:rsidR="00A1520A" w:rsidRPr="00086AAF">
        <w:rPr>
          <w:rFonts w:ascii="Book Antiqua" w:hAnsi="Book Antiqua"/>
          <w:sz w:val="24"/>
          <w:szCs w:val="24"/>
          <w:lang w:val="en-US"/>
        </w:rPr>
        <w:t>d</w:t>
      </w:r>
      <w:r w:rsidRPr="00086AAF">
        <w:rPr>
          <w:rFonts w:ascii="Book Antiqua" w:hAnsi="Book Antiqua"/>
          <w:sz w:val="24"/>
          <w:szCs w:val="24"/>
          <w:lang w:val="en-US"/>
        </w:rPr>
        <w:t xml:space="preserve"> from 1 to 78. The observed proportion</w:t>
      </w:r>
      <w:r w:rsidR="00A1520A" w:rsidRPr="00086AAF">
        <w:rPr>
          <w:rFonts w:ascii="Book Antiqua" w:hAnsi="Book Antiqua"/>
          <w:sz w:val="24"/>
          <w:szCs w:val="24"/>
          <w:lang w:val="en-US"/>
        </w:rPr>
        <w:t>s ranged from 0% to 100%. There we</w:t>
      </w:r>
      <w:r w:rsidRPr="00086AAF">
        <w:rPr>
          <w:rFonts w:ascii="Book Antiqua" w:hAnsi="Book Antiqua"/>
          <w:sz w:val="24"/>
          <w:szCs w:val="24"/>
          <w:lang w:val="en-US"/>
        </w:rPr>
        <w:t xml:space="preserve">re 20 HCO submissions with observed proportions equaling 100%; the </w:t>
      </w:r>
      <w:r w:rsidR="00083762" w:rsidRPr="00086AAF">
        <w:rPr>
          <w:rFonts w:ascii="Book Antiqua" w:hAnsi="Book Antiqua"/>
          <w:sz w:val="24"/>
          <w:szCs w:val="24"/>
          <w:lang w:val="en-US"/>
        </w:rPr>
        <w:t>D</w:t>
      </w:r>
      <w:r w:rsidR="00083762" w:rsidRPr="00086AAF">
        <w:rPr>
          <w:rFonts w:ascii="Book Antiqua" w:hAnsi="Book Antiqua"/>
          <w:sz w:val="24"/>
          <w:szCs w:val="24"/>
          <w:vertAlign w:val="subscript"/>
          <w:lang w:val="en-US"/>
        </w:rPr>
        <w:t>i</w:t>
      </w:r>
      <w:r w:rsidRPr="00086AAF">
        <w:rPr>
          <w:rFonts w:ascii="Book Antiqua" w:hAnsi="Book Antiqua"/>
          <w:sz w:val="24"/>
          <w:szCs w:val="24"/>
          <w:lang w:val="en-US"/>
        </w:rPr>
        <w:t xml:space="preserve"> for these HCOs range</w:t>
      </w:r>
      <w:r w:rsidR="00A1520A" w:rsidRPr="00086AAF">
        <w:rPr>
          <w:rFonts w:ascii="Book Antiqua" w:hAnsi="Book Antiqua"/>
          <w:sz w:val="24"/>
          <w:szCs w:val="24"/>
          <w:lang w:val="en-US"/>
        </w:rPr>
        <w:t>d</w:t>
      </w:r>
      <w:r w:rsidRPr="00086AAF">
        <w:rPr>
          <w:rFonts w:ascii="Book Antiqua" w:hAnsi="Book Antiqua"/>
          <w:sz w:val="24"/>
          <w:szCs w:val="24"/>
          <w:lang w:val="en-US"/>
        </w:rPr>
        <w:t xml:space="preserve"> from 1 to 7. </w:t>
      </w:r>
      <w:r w:rsidR="00A1520A" w:rsidRPr="00086AAF">
        <w:rPr>
          <w:rFonts w:ascii="Book Antiqua" w:hAnsi="Book Antiqua"/>
          <w:sz w:val="24"/>
          <w:szCs w:val="24"/>
          <w:lang w:val="en-US"/>
        </w:rPr>
        <w:t>There we</w:t>
      </w:r>
      <w:r w:rsidRPr="00086AAF">
        <w:rPr>
          <w:rFonts w:ascii="Book Antiqua" w:hAnsi="Book Antiqua"/>
          <w:sz w:val="24"/>
          <w:szCs w:val="24"/>
          <w:lang w:val="en-US"/>
        </w:rPr>
        <w:t>re 3 HCO submissions with observed proportions equaling 0%; the D</w:t>
      </w:r>
      <w:r w:rsidRPr="00086AAF">
        <w:rPr>
          <w:rFonts w:ascii="Book Antiqua" w:hAnsi="Book Antiqua"/>
          <w:sz w:val="24"/>
          <w:szCs w:val="24"/>
          <w:vertAlign w:val="subscript"/>
          <w:lang w:val="en-US"/>
        </w:rPr>
        <w:t>i</w:t>
      </w:r>
      <w:r w:rsidRPr="00086AAF">
        <w:rPr>
          <w:rFonts w:ascii="Book Antiqua" w:hAnsi="Book Antiqua"/>
          <w:sz w:val="24"/>
          <w:szCs w:val="24"/>
          <w:lang w:val="en-US"/>
        </w:rPr>
        <w:t xml:space="preserve"> for these HCOs range</w:t>
      </w:r>
      <w:r w:rsidR="00A1520A" w:rsidRPr="00086AAF">
        <w:rPr>
          <w:rFonts w:ascii="Book Antiqua" w:hAnsi="Book Antiqua"/>
          <w:sz w:val="24"/>
          <w:szCs w:val="24"/>
          <w:lang w:val="en-US"/>
        </w:rPr>
        <w:t>d</w:t>
      </w:r>
      <w:r w:rsidRPr="00086AAF">
        <w:rPr>
          <w:rFonts w:ascii="Book Antiqua" w:hAnsi="Book Antiqua"/>
          <w:sz w:val="24"/>
          <w:szCs w:val="24"/>
          <w:lang w:val="en-US"/>
        </w:rPr>
        <w:t xml:space="preserve"> from 1 to 8. The 20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and 80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centiles of the observed proportions</w:t>
      </w:r>
      <w:r w:rsidR="00A1520A" w:rsidRPr="00086AAF">
        <w:rPr>
          <w:rFonts w:ascii="Book Antiqua" w:hAnsi="Book Antiqua"/>
          <w:sz w:val="24"/>
          <w:szCs w:val="24"/>
          <w:lang w:val="en-US"/>
        </w:rPr>
        <w:t xml:space="preserve"> we</w:t>
      </w:r>
      <w:r w:rsidRPr="00086AAF">
        <w:rPr>
          <w:rFonts w:ascii="Book Antiqua" w:hAnsi="Book Antiqua"/>
          <w:sz w:val="24"/>
          <w:szCs w:val="24"/>
          <w:lang w:val="en-US"/>
        </w:rPr>
        <w:t>re 43.8% and 100% respectively</w:t>
      </w:r>
      <w:r w:rsidR="00DC4787" w:rsidRPr="00086AAF">
        <w:rPr>
          <w:rFonts w:ascii="Book Antiqua" w:hAnsi="Book Antiqua"/>
          <w:sz w:val="24"/>
          <w:szCs w:val="24"/>
          <w:lang w:val="en-US"/>
        </w:rPr>
        <w:t>. The 20</w:t>
      </w:r>
      <w:r w:rsidR="00DC4787" w:rsidRPr="00086AAF">
        <w:rPr>
          <w:rFonts w:ascii="Book Antiqua" w:hAnsi="Book Antiqua"/>
          <w:sz w:val="24"/>
          <w:szCs w:val="24"/>
          <w:vertAlign w:val="superscript"/>
          <w:lang w:val="en-US"/>
        </w:rPr>
        <w:t>th</w:t>
      </w:r>
      <w:r w:rsidR="00DC4787" w:rsidRPr="00086AAF">
        <w:rPr>
          <w:rFonts w:ascii="Book Antiqua" w:hAnsi="Book Antiqua"/>
          <w:sz w:val="24"/>
          <w:szCs w:val="24"/>
          <w:lang w:val="en-US"/>
        </w:rPr>
        <w:t xml:space="preserve"> and 80</w:t>
      </w:r>
      <w:r w:rsidR="00DC4787" w:rsidRPr="00086AAF">
        <w:rPr>
          <w:rFonts w:ascii="Book Antiqua" w:hAnsi="Book Antiqua"/>
          <w:sz w:val="24"/>
          <w:szCs w:val="24"/>
          <w:vertAlign w:val="superscript"/>
          <w:lang w:val="en-US"/>
        </w:rPr>
        <w:t>th</w:t>
      </w:r>
      <w:r w:rsidR="00DC4787" w:rsidRPr="00086AAF">
        <w:rPr>
          <w:rFonts w:ascii="Book Antiqua" w:hAnsi="Book Antiqua"/>
          <w:sz w:val="24"/>
          <w:szCs w:val="24"/>
          <w:lang w:val="en-US"/>
        </w:rPr>
        <w:t xml:space="preserve"> centiles of the shrunken proportions</w:t>
      </w:r>
      <w:r w:rsidR="00A1520A" w:rsidRPr="00086AAF">
        <w:rPr>
          <w:rFonts w:ascii="Book Antiqua" w:hAnsi="Book Antiqua"/>
          <w:sz w:val="24"/>
          <w:szCs w:val="24"/>
          <w:lang w:val="en-US"/>
        </w:rPr>
        <w:t xml:space="preserve"> we</w:t>
      </w:r>
      <w:r w:rsidR="00DC4787" w:rsidRPr="00086AAF">
        <w:rPr>
          <w:rFonts w:ascii="Book Antiqua" w:hAnsi="Book Antiqua"/>
          <w:sz w:val="24"/>
          <w:szCs w:val="24"/>
          <w:lang w:val="en-US"/>
        </w:rPr>
        <w:t>re 58.6% and 74.9% respectively. The mean proportion was 65.8%.</w:t>
      </w:r>
    </w:p>
    <w:p w:rsidR="00A00F96" w:rsidRPr="00086AAF" w:rsidRDefault="001961C6" w:rsidP="009C060D">
      <w:pPr>
        <w:spacing w:after="0" w:line="360" w:lineRule="auto"/>
        <w:ind w:firstLineChars="100" w:firstLine="240"/>
        <w:jc w:val="both"/>
        <w:rPr>
          <w:rFonts w:ascii="Book Antiqua" w:hAnsi="Book Antiqua"/>
          <w:sz w:val="24"/>
          <w:szCs w:val="24"/>
          <w:lang w:val="en-US"/>
        </w:rPr>
      </w:pPr>
      <w:r w:rsidRPr="00086AAF">
        <w:rPr>
          <w:rFonts w:ascii="Book Antiqua" w:hAnsi="Book Antiqua"/>
          <w:sz w:val="24"/>
          <w:szCs w:val="24"/>
          <w:lang w:val="en-US"/>
        </w:rPr>
        <w:t xml:space="preserve">The key points </w:t>
      </w:r>
      <w:r w:rsidR="003F10AB" w:rsidRPr="00086AAF">
        <w:rPr>
          <w:rFonts w:ascii="Book Antiqua" w:hAnsi="Book Antiqua"/>
          <w:sz w:val="24"/>
          <w:szCs w:val="24"/>
          <w:lang w:val="en-US"/>
        </w:rPr>
        <w:t xml:space="preserve">to observe for this example </w:t>
      </w:r>
      <w:r w:rsidR="009C060D">
        <w:rPr>
          <w:rFonts w:ascii="Book Antiqua" w:hAnsi="Book Antiqua"/>
          <w:sz w:val="24"/>
          <w:szCs w:val="24"/>
          <w:lang w:val="en-US"/>
        </w:rPr>
        <w:t>are:</w:t>
      </w:r>
      <w:r w:rsidR="009C060D">
        <w:rPr>
          <w:rFonts w:ascii="Book Antiqua" w:hAnsi="Book Antiqua" w:hint="eastAsia"/>
          <w:sz w:val="24"/>
          <w:szCs w:val="24"/>
          <w:lang w:val="en-US" w:eastAsia="zh-CN"/>
        </w:rPr>
        <w:t xml:space="preserve"> (1) </w:t>
      </w:r>
      <w:r w:rsidR="00293540" w:rsidRPr="00086AAF">
        <w:rPr>
          <w:rFonts w:ascii="Book Antiqua" w:hAnsi="Book Antiqua"/>
          <w:sz w:val="24"/>
          <w:szCs w:val="24"/>
          <w:lang w:val="en-US"/>
        </w:rPr>
        <w:t>HCOs with extreme observed proportions (0% and 100%) are shrunken more</w:t>
      </w:r>
      <w:r w:rsidR="00DC4787" w:rsidRPr="00086AAF">
        <w:rPr>
          <w:rFonts w:ascii="Book Antiqua" w:hAnsi="Book Antiqua"/>
          <w:sz w:val="24"/>
          <w:szCs w:val="24"/>
          <w:lang w:val="en-US"/>
        </w:rPr>
        <w:t xml:space="preserve"> greatly towards the mean; </w:t>
      </w:r>
      <w:r w:rsidR="00111E62" w:rsidRPr="00086AAF">
        <w:rPr>
          <w:rFonts w:ascii="Book Antiqua" w:hAnsi="Book Antiqua"/>
          <w:sz w:val="24"/>
          <w:szCs w:val="24"/>
          <w:lang w:val="en-US"/>
        </w:rPr>
        <w:t>a c</w:t>
      </w:r>
      <w:r w:rsidR="00DC4787" w:rsidRPr="00086AAF">
        <w:rPr>
          <w:rFonts w:ascii="Book Antiqua" w:hAnsi="Book Antiqua"/>
          <w:sz w:val="24"/>
          <w:szCs w:val="24"/>
          <w:lang w:val="en-US"/>
        </w:rPr>
        <w:t>onsequence of having smaller D</w:t>
      </w:r>
      <w:r w:rsidR="00DC4787" w:rsidRPr="00086AAF">
        <w:rPr>
          <w:rFonts w:ascii="Book Antiqua" w:hAnsi="Book Antiqua"/>
          <w:sz w:val="24"/>
          <w:szCs w:val="24"/>
          <w:vertAlign w:val="subscript"/>
          <w:lang w:val="en-US"/>
        </w:rPr>
        <w:t>i</w:t>
      </w:r>
      <w:r w:rsidR="009C060D">
        <w:rPr>
          <w:rFonts w:ascii="Book Antiqua" w:hAnsi="Book Antiqua" w:hint="eastAsia"/>
          <w:sz w:val="24"/>
          <w:szCs w:val="24"/>
          <w:lang w:val="en-US" w:eastAsia="zh-CN"/>
        </w:rPr>
        <w:t xml:space="preserve">; (2) </w:t>
      </w:r>
      <w:r w:rsidR="00293540" w:rsidRPr="00086AAF">
        <w:rPr>
          <w:rFonts w:ascii="Book Antiqua" w:hAnsi="Book Antiqua"/>
          <w:sz w:val="24"/>
          <w:szCs w:val="24"/>
          <w:lang w:val="en-US"/>
        </w:rPr>
        <w:t>Not all HCOs having the same observed proportion will have the same shrunken proportion</w:t>
      </w:r>
      <w:r w:rsidR="00DC4787" w:rsidRPr="00086AAF">
        <w:rPr>
          <w:rFonts w:ascii="Book Antiqua" w:hAnsi="Book Antiqua"/>
          <w:sz w:val="24"/>
          <w:szCs w:val="24"/>
          <w:lang w:val="en-US"/>
        </w:rPr>
        <w:t xml:space="preserve">; </w:t>
      </w:r>
      <w:r w:rsidR="00111E62" w:rsidRPr="00086AAF">
        <w:rPr>
          <w:rFonts w:ascii="Book Antiqua" w:hAnsi="Book Antiqua"/>
          <w:sz w:val="24"/>
          <w:szCs w:val="24"/>
          <w:lang w:val="en-US"/>
        </w:rPr>
        <w:t>a con</w:t>
      </w:r>
      <w:r w:rsidR="00DC4787" w:rsidRPr="00086AAF">
        <w:rPr>
          <w:rFonts w:ascii="Book Antiqua" w:hAnsi="Book Antiqua"/>
          <w:sz w:val="24"/>
          <w:szCs w:val="24"/>
          <w:lang w:val="en-US"/>
        </w:rPr>
        <w:t>sequence of having differing D</w:t>
      </w:r>
      <w:r w:rsidR="00DC4787" w:rsidRPr="00086AAF">
        <w:rPr>
          <w:rFonts w:ascii="Book Antiqua" w:hAnsi="Book Antiqua"/>
          <w:sz w:val="24"/>
          <w:szCs w:val="24"/>
          <w:vertAlign w:val="subscript"/>
          <w:lang w:val="en-US"/>
        </w:rPr>
        <w:t>i</w:t>
      </w:r>
      <w:r w:rsidR="009C060D">
        <w:rPr>
          <w:rFonts w:ascii="Book Antiqua" w:hAnsi="Book Antiqua" w:hint="eastAsia"/>
          <w:sz w:val="24"/>
          <w:szCs w:val="24"/>
          <w:lang w:val="en-US" w:eastAsia="zh-CN"/>
        </w:rPr>
        <w:t xml:space="preserve">; (3) </w:t>
      </w:r>
      <w:r w:rsidR="00293540" w:rsidRPr="00086AAF">
        <w:rPr>
          <w:rFonts w:ascii="Book Antiqua" w:hAnsi="Book Antiqua"/>
          <w:sz w:val="24"/>
          <w:szCs w:val="24"/>
          <w:lang w:val="en-US"/>
        </w:rPr>
        <w:t>The spread of the distribution of shrunken proportions is far less than the spread of the distribution of observed proportions, reflecting the spread of</w:t>
      </w:r>
      <w:r w:rsidR="00111E62" w:rsidRPr="00086AAF">
        <w:rPr>
          <w:rFonts w:ascii="Book Antiqua" w:hAnsi="Book Antiqua"/>
          <w:sz w:val="24"/>
          <w:szCs w:val="24"/>
          <w:lang w:val="en-US"/>
        </w:rPr>
        <w:t xml:space="preserve"> the true underlying proportions</w:t>
      </w:r>
      <w:r w:rsidR="009C060D">
        <w:rPr>
          <w:rFonts w:ascii="Book Antiqua" w:hAnsi="Book Antiqua" w:hint="eastAsia"/>
          <w:sz w:val="24"/>
          <w:szCs w:val="24"/>
          <w:lang w:val="en-US" w:eastAsia="zh-CN"/>
        </w:rPr>
        <w:t xml:space="preserve">; and (4) </w:t>
      </w:r>
      <w:r w:rsidR="00A00F96" w:rsidRPr="00086AAF">
        <w:rPr>
          <w:rFonts w:ascii="Book Antiqua" w:hAnsi="Book Antiqua"/>
          <w:sz w:val="24"/>
          <w:szCs w:val="24"/>
          <w:lang w:val="en-US"/>
        </w:rPr>
        <w:t>The 20</w:t>
      </w:r>
      <w:r w:rsidR="00A00F96" w:rsidRPr="00086AAF">
        <w:rPr>
          <w:rFonts w:ascii="Book Antiqua" w:hAnsi="Book Antiqua"/>
          <w:sz w:val="24"/>
          <w:szCs w:val="24"/>
          <w:vertAlign w:val="superscript"/>
          <w:lang w:val="en-US"/>
        </w:rPr>
        <w:t>th</w:t>
      </w:r>
      <w:r w:rsidR="00A00F96" w:rsidRPr="00086AAF">
        <w:rPr>
          <w:rFonts w:ascii="Book Antiqua" w:hAnsi="Book Antiqua"/>
          <w:sz w:val="24"/>
          <w:szCs w:val="24"/>
          <w:lang w:val="en-US"/>
        </w:rPr>
        <w:t xml:space="preserve"> and 80</w:t>
      </w:r>
      <w:r w:rsidR="00A00F96" w:rsidRPr="00086AAF">
        <w:rPr>
          <w:rFonts w:ascii="Book Antiqua" w:hAnsi="Book Antiqua"/>
          <w:sz w:val="24"/>
          <w:szCs w:val="24"/>
          <w:vertAlign w:val="superscript"/>
          <w:lang w:val="en-US"/>
        </w:rPr>
        <w:t>th</w:t>
      </w:r>
      <w:r w:rsidR="00A00F96" w:rsidRPr="00086AAF">
        <w:rPr>
          <w:rFonts w:ascii="Book Antiqua" w:hAnsi="Book Antiqua"/>
          <w:sz w:val="24"/>
          <w:szCs w:val="24"/>
          <w:lang w:val="en-US"/>
        </w:rPr>
        <w:t xml:space="preserve"> centiles </w:t>
      </w:r>
      <w:r w:rsidR="00D90275" w:rsidRPr="00086AAF">
        <w:rPr>
          <w:rFonts w:ascii="Book Antiqua" w:hAnsi="Book Antiqua"/>
          <w:sz w:val="24"/>
          <w:szCs w:val="24"/>
          <w:lang w:val="en-US"/>
        </w:rPr>
        <w:t xml:space="preserve">of the shrunken proportions </w:t>
      </w:r>
      <w:r w:rsidR="00A00F96" w:rsidRPr="00086AAF">
        <w:rPr>
          <w:rFonts w:ascii="Book Antiqua" w:hAnsi="Book Antiqua"/>
          <w:sz w:val="24"/>
          <w:szCs w:val="24"/>
          <w:lang w:val="en-US"/>
        </w:rPr>
        <w:t xml:space="preserve">are closer to the mean proportion </w:t>
      </w:r>
      <w:r w:rsidR="00D90275" w:rsidRPr="00086AAF">
        <w:rPr>
          <w:rFonts w:ascii="Book Antiqua" w:hAnsi="Book Antiqua"/>
          <w:sz w:val="24"/>
          <w:szCs w:val="24"/>
          <w:lang w:val="en-US"/>
        </w:rPr>
        <w:t xml:space="preserve">than the respective centiles of the observed proportions </w:t>
      </w:r>
      <w:r w:rsidR="00A00F96" w:rsidRPr="00086AAF">
        <w:rPr>
          <w:rFonts w:ascii="Book Antiqua" w:hAnsi="Book Antiqua"/>
          <w:sz w:val="24"/>
          <w:szCs w:val="24"/>
          <w:lang w:val="en-US"/>
        </w:rPr>
        <w:t xml:space="preserve">and hence </w:t>
      </w:r>
      <w:r w:rsidR="00A1520A" w:rsidRPr="00086AAF">
        <w:rPr>
          <w:rFonts w:ascii="Book Antiqua" w:hAnsi="Book Antiqua"/>
          <w:sz w:val="24"/>
          <w:szCs w:val="24"/>
          <w:lang w:val="en-US"/>
        </w:rPr>
        <w:t xml:space="preserve">facilitate better estimates of </w:t>
      </w:r>
      <w:r w:rsidR="00A00F96" w:rsidRPr="00086AAF">
        <w:rPr>
          <w:rFonts w:ascii="Book Antiqua" w:hAnsi="Book Antiqua"/>
          <w:sz w:val="24"/>
          <w:szCs w:val="24"/>
          <w:lang w:val="en-US"/>
        </w:rPr>
        <w:t>the potential gains.</w:t>
      </w:r>
    </w:p>
    <w:p w:rsidR="00756A5A" w:rsidRPr="00086AAF" w:rsidRDefault="00756A5A" w:rsidP="00086AAF">
      <w:pPr>
        <w:spacing w:after="0" w:line="360" w:lineRule="auto"/>
        <w:jc w:val="both"/>
        <w:rPr>
          <w:rFonts w:ascii="Book Antiqua" w:hAnsi="Book Antiqua"/>
          <w:sz w:val="24"/>
          <w:szCs w:val="24"/>
          <w:lang w:val="en-US"/>
        </w:rPr>
      </w:pPr>
    </w:p>
    <w:p w:rsidR="00902309" w:rsidRPr="00086AAF" w:rsidRDefault="00A9656E" w:rsidP="009C060D">
      <w:pPr>
        <w:spacing w:after="0" w:line="360" w:lineRule="auto"/>
        <w:ind w:firstLineChars="100" w:firstLine="240"/>
        <w:jc w:val="both"/>
        <w:rPr>
          <w:rFonts w:ascii="Book Antiqua" w:hAnsi="Book Antiqua"/>
          <w:sz w:val="24"/>
          <w:szCs w:val="24"/>
          <w:lang w:val="en-US"/>
        </w:rPr>
      </w:pPr>
      <w:r w:rsidRPr="00086AAF">
        <w:rPr>
          <w:rFonts w:ascii="Book Antiqua" w:hAnsi="Book Antiqua"/>
          <w:sz w:val="24"/>
          <w:szCs w:val="24"/>
          <w:lang w:val="en-US"/>
        </w:rPr>
        <w:t>The potential gains for a CI are then calculable using the shrunken proportions and 20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or 80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centiles using equation (1)</w:t>
      </w:r>
      <w:r w:rsidR="00864840" w:rsidRPr="00086AAF">
        <w:rPr>
          <w:rFonts w:ascii="Book Antiqua" w:hAnsi="Book Antiqua"/>
          <w:sz w:val="24"/>
          <w:szCs w:val="24"/>
          <w:lang w:val="en-US"/>
        </w:rPr>
        <w:t>, or its equivalent for the 80</w:t>
      </w:r>
      <w:r w:rsidR="00864840" w:rsidRPr="00086AAF">
        <w:rPr>
          <w:rFonts w:ascii="Book Antiqua" w:hAnsi="Book Antiqua"/>
          <w:sz w:val="24"/>
          <w:szCs w:val="24"/>
          <w:vertAlign w:val="superscript"/>
          <w:lang w:val="en-US"/>
        </w:rPr>
        <w:t>th</w:t>
      </w:r>
      <w:r w:rsidR="00864840" w:rsidRPr="00086AAF">
        <w:rPr>
          <w:rFonts w:ascii="Book Antiqua" w:hAnsi="Book Antiqua"/>
          <w:sz w:val="24"/>
          <w:szCs w:val="24"/>
          <w:lang w:val="en-US"/>
        </w:rPr>
        <w:t xml:space="preserve"> centile,</w:t>
      </w:r>
      <w:r w:rsidRPr="00086AAF">
        <w:rPr>
          <w:rFonts w:ascii="Book Antiqua" w:hAnsi="Book Antiqua"/>
          <w:sz w:val="24"/>
          <w:szCs w:val="24"/>
          <w:lang w:val="en-US"/>
        </w:rPr>
        <w:t xml:space="preserve"> and are presented along with other</w:t>
      </w:r>
      <w:r w:rsidR="00F70F43" w:rsidRPr="00086AAF">
        <w:rPr>
          <w:rFonts w:ascii="Book Antiqua" w:hAnsi="Book Antiqua"/>
          <w:sz w:val="24"/>
          <w:szCs w:val="24"/>
          <w:lang w:val="en-US"/>
        </w:rPr>
        <w:t xml:space="preserve"> summary</w:t>
      </w:r>
      <w:r w:rsidRPr="00086AAF">
        <w:rPr>
          <w:rFonts w:ascii="Book Antiqua" w:hAnsi="Book Antiqua"/>
          <w:sz w:val="24"/>
          <w:szCs w:val="24"/>
          <w:lang w:val="en-US"/>
        </w:rPr>
        <w:t xml:space="preserve"> information for CIs. Table 1 presents an example of such a report for the clinical area Emergency Medicine.</w:t>
      </w:r>
    </w:p>
    <w:p w:rsidR="00DA05BA" w:rsidRPr="00086AAF" w:rsidRDefault="00033EF6" w:rsidP="009C060D">
      <w:pPr>
        <w:spacing w:after="0" w:line="360" w:lineRule="auto"/>
        <w:ind w:firstLineChars="100" w:firstLine="240"/>
        <w:jc w:val="both"/>
        <w:rPr>
          <w:rFonts w:ascii="Book Antiqua" w:hAnsi="Book Antiqua"/>
          <w:sz w:val="24"/>
          <w:szCs w:val="24"/>
          <w:lang w:val="en-US"/>
        </w:rPr>
      </w:pPr>
      <w:r w:rsidRPr="00086AAF">
        <w:rPr>
          <w:rFonts w:ascii="Book Antiqua" w:hAnsi="Book Antiqua"/>
          <w:sz w:val="24"/>
          <w:szCs w:val="24"/>
          <w:lang w:val="en-US"/>
        </w:rPr>
        <w:t xml:space="preserve">The potential gains provided in Table 1 </w:t>
      </w:r>
      <w:r w:rsidR="00A300E5" w:rsidRPr="00086AAF">
        <w:rPr>
          <w:rFonts w:ascii="Book Antiqua" w:hAnsi="Book Antiqua"/>
          <w:sz w:val="24"/>
          <w:szCs w:val="24"/>
          <w:lang w:val="en-US"/>
        </w:rPr>
        <w:t xml:space="preserve">provide a measure to help </w:t>
      </w:r>
      <w:proofErr w:type="spellStart"/>
      <w:r w:rsidR="00A300E5" w:rsidRPr="00086AAF">
        <w:rPr>
          <w:rFonts w:ascii="Book Antiqua" w:hAnsi="Book Antiqua"/>
          <w:sz w:val="24"/>
          <w:szCs w:val="24"/>
          <w:lang w:val="en-US"/>
        </w:rPr>
        <w:t>prioritise</w:t>
      </w:r>
      <w:proofErr w:type="spellEnd"/>
      <w:r w:rsidR="00A300E5" w:rsidRPr="00086AAF">
        <w:rPr>
          <w:rFonts w:ascii="Book Antiqua" w:hAnsi="Book Antiqua"/>
          <w:sz w:val="24"/>
          <w:szCs w:val="24"/>
          <w:lang w:val="en-US"/>
        </w:rPr>
        <w:t xml:space="preserve"> investigation and improvement activity. Consider CIs 1.2 and 2.1; each are desired to have a high proportion. CI 1.2 has a mean proportion of 79.8% whilst 2.1 </w:t>
      </w:r>
      <w:proofErr w:type="gramStart"/>
      <w:r w:rsidR="00A300E5" w:rsidRPr="00086AAF">
        <w:rPr>
          <w:rFonts w:ascii="Book Antiqua" w:hAnsi="Book Antiqua"/>
          <w:sz w:val="24"/>
          <w:szCs w:val="24"/>
          <w:lang w:val="en-US"/>
        </w:rPr>
        <w:t>has</w:t>
      </w:r>
      <w:proofErr w:type="gramEnd"/>
      <w:r w:rsidR="00A300E5" w:rsidRPr="00086AAF">
        <w:rPr>
          <w:rFonts w:ascii="Book Antiqua" w:hAnsi="Book Antiqua"/>
          <w:sz w:val="24"/>
          <w:szCs w:val="24"/>
          <w:lang w:val="en-US"/>
        </w:rPr>
        <w:t xml:space="preserve"> a mean proportion of 65.8%. On this alone, it </w:t>
      </w:r>
      <w:r w:rsidR="00EC6FBB" w:rsidRPr="00086AAF">
        <w:rPr>
          <w:rFonts w:ascii="Book Antiqua" w:hAnsi="Book Antiqua"/>
          <w:sz w:val="24"/>
          <w:szCs w:val="24"/>
          <w:lang w:val="en-US"/>
        </w:rPr>
        <w:t>may seem 2.1 should be the</w:t>
      </w:r>
      <w:r w:rsidR="00A300E5" w:rsidRPr="00086AAF">
        <w:rPr>
          <w:rFonts w:ascii="Book Antiqua" w:hAnsi="Book Antiqua"/>
          <w:sz w:val="24"/>
          <w:szCs w:val="24"/>
          <w:lang w:val="en-US"/>
        </w:rPr>
        <w:t xml:space="preserve"> </w:t>
      </w:r>
      <w:r w:rsidR="00EC6FBB" w:rsidRPr="00086AAF">
        <w:rPr>
          <w:rFonts w:ascii="Book Antiqua" w:hAnsi="Book Antiqua"/>
          <w:sz w:val="24"/>
          <w:szCs w:val="24"/>
          <w:lang w:val="en-US"/>
        </w:rPr>
        <w:t>priority</w:t>
      </w:r>
      <w:r w:rsidR="00A300E5" w:rsidRPr="00086AAF">
        <w:rPr>
          <w:rFonts w:ascii="Book Antiqua" w:hAnsi="Book Antiqua"/>
          <w:sz w:val="24"/>
          <w:szCs w:val="24"/>
          <w:lang w:val="en-US"/>
        </w:rPr>
        <w:t xml:space="preserve"> for improvement; however, the potential gains incorporates the variation between HCOs as well as the size of the potential impact upon the system represented by </w:t>
      </w:r>
      <w:r w:rsidR="009C060D">
        <w:rPr>
          <w:rFonts w:ascii="Book Antiqua" w:hAnsi="Book Antiqua"/>
          <w:sz w:val="24"/>
          <w:szCs w:val="24"/>
          <w:lang w:val="en-US" w:eastAsia="zh-CN"/>
        </w:rPr>
        <w:t>“</w:t>
      </w:r>
      <w:r w:rsidR="00A300E5" w:rsidRPr="00086AAF">
        <w:rPr>
          <w:rFonts w:ascii="Book Antiqua" w:hAnsi="Book Antiqua"/>
          <w:sz w:val="24"/>
          <w:szCs w:val="24"/>
          <w:lang w:val="en-US"/>
        </w:rPr>
        <w:t>Denominator</w:t>
      </w:r>
      <w:r w:rsidR="009C060D">
        <w:rPr>
          <w:rFonts w:ascii="Book Antiqua" w:hAnsi="Book Antiqua"/>
          <w:sz w:val="24"/>
          <w:szCs w:val="24"/>
          <w:lang w:val="en-US" w:eastAsia="zh-CN"/>
        </w:rPr>
        <w:t>”</w:t>
      </w:r>
      <w:r w:rsidR="00A300E5" w:rsidRPr="00086AAF">
        <w:rPr>
          <w:rFonts w:ascii="Book Antiqua" w:hAnsi="Book Antiqua"/>
          <w:sz w:val="24"/>
          <w:szCs w:val="24"/>
          <w:lang w:val="en-US"/>
        </w:rPr>
        <w:t xml:space="preserve"> which is the total number at risk of an event across all HCOs. When this information is considered we observe potential gains for 1.2 that is some 1360 times the potential gains for 2.1</w:t>
      </w:r>
      <w:r w:rsidR="00EC6FBB" w:rsidRPr="00086AAF">
        <w:rPr>
          <w:rFonts w:ascii="Book Antiqua" w:hAnsi="Book Antiqua"/>
          <w:sz w:val="24"/>
          <w:szCs w:val="24"/>
          <w:lang w:val="en-US"/>
        </w:rPr>
        <w:t xml:space="preserve">, </w:t>
      </w:r>
      <w:proofErr w:type="spellStart"/>
      <w:r w:rsidR="00EC6FBB" w:rsidRPr="00086AAF">
        <w:rPr>
          <w:rFonts w:ascii="Book Antiqua" w:hAnsi="Book Antiqua"/>
          <w:sz w:val="24"/>
          <w:szCs w:val="24"/>
          <w:lang w:val="en-US"/>
        </w:rPr>
        <w:t>reprioritising</w:t>
      </w:r>
      <w:proofErr w:type="spellEnd"/>
      <w:r w:rsidR="00EC6FBB" w:rsidRPr="00086AAF">
        <w:rPr>
          <w:rFonts w:ascii="Book Antiqua" w:hAnsi="Book Antiqua"/>
          <w:sz w:val="24"/>
          <w:szCs w:val="24"/>
          <w:lang w:val="en-US"/>
        </w:rPr>
        <w:t xml:space="preserve"> where investigation and improvement activity may be best undertaken</w:t>
      </w:r>
      <w:r w:rsidR="00A300E5" w:rsidRPr="00086AAF">
        <w:rPr>
          <w:rFonts w:ascii="Book Antiqua" w:hAnsi="Book Antiqua"/>
          <w:sz w:val="24"/>
          <w:szCs w:val="24"/>
          <w:lang w:val="en-US"/>
        </w:rPr>
        <w:t>.</w:t>
      </w:r>
    </w:p>
    <w:p w:rsidR="00A300E5" w:rsidRPr="00086AAF" w:rsidRDefault="00A300E5" w:rsidP="00086AAF">
      <w:pPr>
        <w:spacing w:after="0" w:line="360" w:lineRule="auto"/>
        <w:jc w:val="both"/>
        <w:rPr>
          <w:rFonts w:ascii="Book Antiqua" w:hAnsi="Book Antiqua"/>
          <w:b/>
          <w:sz w:val="24"/>
          <w:szCs w:val="24"/>
          <w:lang w:val="en-US"/>
        </w:rPr>
      </w:pPr>
    </w:p>
    <w:p w:rsidR="00902309" w:rsidRPr="00086AAF" w:rsidRDefault="00DA05BA" w:rsidP="00086AAF">
      <w:pPr>
        <w:spacing w:after="0" w:line="360" w:lineRule="auto"/>
        <w:jc w:val="both"/>
        <w:rPr>
          <w:rFonts w:ascii="Book Antiqua" w:hAnsi="Book Antiqua"/>
          <w:b/>
          <w:i/>
          <w:sz w:val="24"/>
          <w:szCs w:val="24"/>
          <w:lang w:val="en-US"/>
        </w:rPr>
      </w:pPr>
      <w:r w:rsidRPr="00086AAF">
        <w:rPr>
          <w:rFonts w:ascii="Book Antiqua" w:hAnsi="Book Antiqua"/>
          <w:b/>
          <w:i/>
          <w:sz w:val="24"/>
          <w:szCs w:val="24"/>
          <w:lang w:val="en-US"/>
        </w:rPr>
        <w:t xml:space="preserve">Other </w:t>
      </w:r>
      <w:r w:rsidR="0054491D" w:rsidRPr="00086AAF">
        <w:rPr>
          <w:rFonts w:ascii="Book Antiqua" w:hAnsi="Book Antiqua"/>
          <w:b/>
          <w:i/>
          <w:sz w:val="24"/>
          <w:szCs w:val="24"/>
          <w:lang w:val="en-US"/>
        </w:rPr>
        <w:t>e</w:t>
      </w:r>
      <w:r w:rsidRPr="00086AAF">
        <w:rPr>
          <w:rFonts w:ascii="Book Antiqua" w:hAnsi="Book Antiqua"/>
          <w:b/>
          <w:i/>
          <w:sz w:val="24"/>
          <w:szCs w:val="24"/>
          <w:lang w:val="en-US"/>
        </w:rPr>
        <w:t xml:space="preserve">stimated </w:t>
      </w:r>
      <w:r w:rsidR="0054491D" w:rsidRPr="00086AAF">
        <w:rPr>
          <w:rFonts w:ascii="Book Antiqua" w:hAnsi="Book Antiqua"/>
          <w:b/>
          <w:i/>
          <w:sz w:val="24"/>
          <w:szCs w:val="24"/>
          <w:lang w:val="en-US"/>
        </w:rPr>
        <w:t>g</w:t>
      </w:r>
      <w:r w:rsidRPr="00086AAF">
        <w:rPr>
          <w:rFonts w:ascii="Book Antiqua" w:hAnsi="Book Antiqua"/>
          <w:b/>
          <w:i/>
          <w:sz w:val="24"/>
          <w:szCs w:val="24"/>
          <w:lang w:val="en-US"/>
        </w:rPr>
        <w:t xml:space="preserve">ains and </w:t>
      </w:r>
      <w:r w:rsidR="0054491D" w:rsidRPr="00086AAF">
        <w:rPr>
          <w:rFonts w:ascii="Book Antiqua" w:hAnsi="Book Antiqua"/>
          <w:b/>
          <w:i/>
          <w:sz w:val="24"/>
          <w:szCs w:val="24"/>
          <w:lang w:val="en-US"/>
        </w:rPr>
        <w:t>f</w:t>
      </w:r>
      <w:r w:rsidR="00902309" w:rsidRPr="00086AAF">
        <w:rPr>
          <w:rFonts w:ascii="Book Antiqua" w:hAnsi="Book Antiqua"/>
          <w:b/>
          <w:i/>
          <w:sz w:val="24"/>
          <w:szCs w:val="24"/>
          <w:lang w:val="en-US"/>
        </w:rPr>
        <w:t xml:space="preserve">unnel </w:t>
      </w:r>
      <w:r w:rsidR="0054491D" w:rsidRPr="00086AAF">
        <w:rPr>
          <w:rFonts w:ascii="Book Antiqua" w:hAnsi="Book Antiqua"/>
          <w:b/>
          <w:i/>
          <w:sz w:val="24"/>
          <w:szCs w:val="24"/>
          <w:lang w:val="en-US"/>
        </w:rPr>
        <w:t>p</w:t>
      </w:r>
      <w:r w:rsidR="00902309" w:rsidRPr="00086AAF">
        <w:rPr>
          <w:rFonts w:ascii="Book Antiqua" w:hAnsi="Book Antiqua"/>
          <w:b/>
          <w:i/>
          <w:sz w:val="24"/>
          <w:szCs w:val="24"/>
          <w:lang w:val="en-US"/>
        </w:rPr>
        <w:t>lots</w:t>
      </w:r>
    </w:p>
    <w:p w:rsidR="00C226B0" w:rsidRPr="00086AAF" w:rsidRDefault="00902309" w:rsidP="00086AAF">
      <w:pPr>
        <w:spacing w:after="0" w:line="360" w:lineRule="auto"/>
        <w:jc w:val="both"/>
        <w:rPr>
          <w:rFonts w:ascii="Book Antiqua" w:hAnsi="Book Antiqua"/>
          <w:sz w:val="24"/>
          <w:szCs w:val="24"/>
          <w:lang w:val="en-US"/>
        </w:rPr>
      </w:pPr>
      <w:r w:rsidRPr="00086AAF">
        <w:rPr>
          <w:rFonts w:ascii="Book Antiqua" w:hAnsi="Book Antiqua"/>
          <w:sz w:val="24"/>
          <w:szCs w:val="24"/>
          <w:lang w:val="en-US"/>
        </w:rPr>
        <w:t>In addition to the 20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centile-based potential gains, </w:t>
      </w:r>
      <w:r w:rsidR="00A2718B" w:rsidRPr="00086AAF">
        <w:rPr>
          <w:rFonts w:ascii="Book Antiqua" w:hAnsi="Book Antiqua"/>
          <w:sz w:val="24"/>
          <w:szCs w:val="24"/>
          <w:lang w:val="en-US"/>
        </w:rPr>
        <w:t xml:space="preserve">the </w:t>
      </w:r>
      <w:r w:rsidRPr="00086AAF">
        <w:rPr>
          <w:rFonts w:ascii="Book Antiqua" w:hAnsi="Book Antiqua"/>
          <w:sz w:val="24"/>
          <w:szCs w:val="24"/>
          <w:lang w:val="en-US"/>
        </w:rPr>
        <w:t xml:space="preserve">ACHS reports </w:t>
      </w:r>
      <w:r w:rsidR="00A372E8" w:rsidRPr="00086AAF">
        <w:rPr>
          <w:rFonts w:ascii="Book Antiqua" w:hAnsi="Book Antiqua"/>
          <w:sz w:val="24"/>
          <w:szCs w:val="24"/>
          <w:lang w:val="en-US"/>
        </w:rPr>
        <w:t xml:space="preserve">present estimates </w:t>
      </w:r>
      <w:r w:rsidRPr="00086AAF">
        <w:rPr>
          <w:rFonts w:ascii="Book Antiqua" w:hAnsi="Book Antiqua"/>
          <w:sz w:val="24"/>
          <w:szCs w:val="24"/>
          <w:lang w:val="en-US"/>
        </w:rPr>
        <w:t>of stratum gains and outlier gains</w:t>
      </w:r>
      <w:r w:rsidR="00522523" w:rsidRPr="00086AAF">
        <w:rPr>
          <w:rFonts w:ascii="Book Antiqua" w:hAnsi="Book Antiqua"/>
          <w:sz w:val="24"/>
          <w:szCs w:val="24"/>
          <w:lang w:val="en-US"/>
        </w:rPr>
        <w:t>, as shown in Table 1</w:t>
      </w:r>
      <w:r w:rsidRPr="00086AAF">
        <w:rPr>
          <w:rFonts w:ascii="Book Antiqua" w:hAnsi="Book Antiqua"/>
          <w:sz w:val="24"/>
          <w:szCs w:val="24"/>
          <w:lang w:val="en-US"/>
        </w:rPr>
        <w:t xml:space="preserve">. Stratum gains represent the gains that would be achieved from moving the </w:t>
      </w:r>
      <w:r w:rsidR="00D50452" w:rsidRPr="00086AAF">
        <w:rPr>
          <w:rFonts w:ascii="Book Antiqua" w:hAnsi="Book Antiqua"/>
          <w:sz w:val="24"/>
          <w:szCs w:val="24"/>
          <w:lang w:val="en-US"/>
        </w:rPr>
        <w:t>mean proportion</w:t>
      </w:r>
      <w:r w:rsidR="00A2718B" w:rsidRPr="00086AAF">
        <w:rPr>
          <w:rFonts w:ascii="Book Antiqua" w:hAnsi="Book Antiqua"/>
          <w:sz w:val="24"/>
          <w:szCs w:val="24"/>
          <w:lang w:val="en-US"/>
        </w:rPr>
        <w:t>s</w:t>
      </w:r>
      <w:r w:rsidR="00D50452" w:rsidRPr="00086AAF">
        <w:rPr>
          <w:rFonts w:ascii="Book Antiqua" w:hAnsi="Book Antiqua"/>
          <w:sz w:val="24"/>
          <w:szCs w:val="24"/>
          <w:lang w:val="en-US"/>
        </w:rPr>
        <w:t xml:space="preserve"> of the </w:t>
      </w:r>
      <w:r w:rsidRPr="00086AAF">
        <w:rPr>
          <w:rFonts w:ascii="Book Antiqua" w:hAnsi="Book Antiqua"/>
          <w:sz w:val="24"/>
          <w:szCs w:val="24"/>
          <w:lang w:val="en-US"/>
        </w:rPr>
        <w:t xml:space="preserve">poorer performing strata to the </w:t>
      </w:r>
      <w:r w:rsidR="00D50452" w:rsidRPr="00086AAF">
        <w:rPr>
          <w:rFonts w:ascii="Book Antiqua" w:hAnsi="Book Antiqua"/>
          <w:sz w:val="24"/>
          <w:szCs w:val="24"/>
          <w:lang w:val="en-US"/>
        </w:rPr>
        <w:t>mean</w:t>
      </w:r>
      <w:r w:rsidRPr="00086AAF">
        <w:rPr>
          <w:rFonts w:ascii="Book Antiqua" w:hAnsi="Book Antiqua"/>
          <w:sz w:val="24"/>
          <w:szCs w:val="24"/>
          <w:lang w:val="en-US"/>
        </w:rPr>
        <w:t xml:space="preserve"> proportion </w:t>
      </w:r>
      <w:r w:rsidR="00A2718B" w:rsidRPr="00086AAF">
        <w:rPr>
          <w:rFonts w:ascii="Book Antiqua" w:hAnsi="Book Antiqua"/>
          <w:sz w:val="24"/>
          <w:szCs w:val="24"/>
          <w:lang w:val="en-US"/>
        </w:rPr>
        <w:t>of</w:t>
      </w:r>
      <w:r w:rsidR="00A372E8" w:rsidRPr="00086AAF">
        <w:rPr>
          <w:rFonts w:ascii="Book Antiqua" w:hAnsi="Book Antiqua"/>
          <w:sz w:val="24"/>
          <w:szCs w:val="24"/>
          <w:lang w:val="en-US"/>
        </w:rPr>
        <w:t xml:space="preserve"> </w:t>
      </w:r>
      <w:r w:rsidRPr="00086AAF">
        <w:rPr>
          <w:rFonts w:ascii="Book Antiqua" w:hAnsi="Book Antiqua"/>
          <w:sz w:val="24"/>
          <w:szCs w:val="24"/>
          <w:lang w:val="en-US"/>
        </w:rPr>
        <w:t xml:space="preserve">the best performing stratum. </w:t>
      </w:r>
      <w:r w:rsidR="002A743C" w:rsidRPr="00086AAF">
        <w:rPr>
          <w:rFonts w:ascii="Book Antiqua" w:hAnsi="Book Antiqua"/>
          <w:sz w:val="24"/>
          <w:szCs w:val="24"/>
          <w:lang w:val="en-US"/>
        </w:rPr>
        <w:t xml:space="preserve">The </w:t>
      </w:r>
      <w:r w:rsidR="00C162F2" w:rsidRPr="00086AAF">
        <w:rPr>
          <w:rFonts w:ascii="Book Antiqua" w:hAnsi="Book Antiqua"/>
          <w:sz w:val="24"/>
          <w:szCs w:val="24"/>
          <w:lang w:val="en-US"/>
        </w:rPr>
        <w:t>strata</w:t>
      </w:r>
      <w:r w:rsidR="002A743C" w:rsidRPr="00086AAF">
        <w:rPr>
          <w:rFonts w:ascii="Book Antiqua" w:hAnsi="Book Antiqua"/>
          <w:sz w:val="24"/>
          <w:szCs w:val="24"/>
          <w:lang w:val="en-US"/>
        </w:rPr>
        <w:t xml:space="preserve"> for the HCOs</w:t>
      </w:r>
      <w:r w:rsidR="00C162F2" w:rsidRPr="00086AAF">
        <w:rPr>
          <w:rFonts w:ascii="Book Antiqua" w:hAnsi="Book Antiqua"/>
          <w:sz w:val="24"/>
          <w:szCs w:val="24"/>
          <w:lang w:val="en-US"/>
        </w:rPr>
        <w:t xml:space="preserve"> are</w:t>
      </w:r>
      <w:r w:rsidR="0066093A" w:rsidRPr="00086AAF">
        <w:rPr>
          <w:rFonts w:ascii="Book Antiqua" w:hAnsi="Book Antiqua"/>
          <w:sz w:val="24"/>
          <w:szCs w:val="24"/>
          <w:lang w:val="en-US"/>
        </w:rPr>
        <w:t>:</w:t>
      </w:r>
      <w:r w:rsidR="00C162F2" w:rsidRPr="00086AAF">
        <w:rPr>
          <w:rFonts w:ascii="Book Antiqua" w:hAnsi="Book Antiqua"/>
          <w:sz w:val="24"/>
          <w:szCs w:val="24"/>
          <w:lang w:val="en-US"/>
        </w:rPr>
        <w:t xml:space="preserve"> public or private</w:t>
      </w:r>
      <w:r w:rsidR="0066093A" w:rsidRPr="00086AAF">
        <w:rPr>
          <w:rFonts w:ascii="Book Antiqua" w:hAnsi="Book Antiqua"/>
          <w:sz w:val="24"/>
          <w:szCs w:val="24"/>
          <w:lang w:val="en-US"/>
        </w:rPr>
        <w:t>;</w:t>
      </w:r>
      <w:r w:rsidR="00C226B0" w:rsidRPr="00086AAF">
        <w:rPr>
          <w:rFonts w:ascii="Book Antiqua" w:hAnsi="Book Antiqua"/>
          <w:sz w:val="24"/>
          <w:szCs w:val="24"/>
          <w:lang w:val="en-US"/>
        </w:rPr>
        <w:t xml:space="preserve"> metropolitan or </w:t>
      </w:r>
      <w:r w:rsidR="003E0E4E" w:rsidRPr="00086AAF">
        <w:rPr>
          <w:rFonts w:ascii="Book Antiqua" w:hAnsi="Book Antiqua"/>
          <w:sz w:val="24"/>
          <w:szCs w:val="24"/>
          <w:lang w:val="en-US"/>
        </w:rPr>
        <w:t>non-metropolitan</w:t>
      </w:r>
      <w:r w:rsidR="0066093A" w:rsidRPr="00086AAF">
        <w:rPr>
          <w:rFonts w:ascii="Book Antiqua" w:hAnsi="Book Antiqua"/>
          <w:sz w:val="24"/>
          <w:szCs w:val="24"/>
          <w:lang w:val="en-US"/>
        </w:rPr>
        <w:t>;</w:t>
      </w:r>
      <w:r w:rsidR="00C226B0" w:rsidRPr="00086AAF">
        <w:rPr>
          <w:rFonts w:ascii="Book Antiqua" w:hAnsi="Book Antiqua"/>
          <w:sz w:val="24"/>
          <w:szCs w:val="24"/>
          <w:lang w:val="en-US"/>
        </w:rPr>
        <w:t xml:space="preserve"> </w:t>
      </w:r>
      <w:r w:rsidR="002A743C" w:rsidRPr="00086AAF">
        <w:rPr>
          <w:rFonts w:ascii="Book Antiqua" w:hAnsi="Book Antiqua"/>
          <w:sz w:val="24"/>
          <w:szCs w:val="24"/>
          <w:lang w:val="en-US"/>
        </w:rPr>
        <w:t>and</w:t>
      </w:r>
      <w:r w:rsidR="00C162F2" w:rsidRPr="00086AAF">
        <w:rPr>
          <w:rFonts w:ascii="Book Antiqua" w:hAnsi="Book Antiqua"/>
          <w:sz w:val="24"/>
          <w:szCs w:val="24"/>
          <w:lang w:val="en-US"/>
        </w:rPr>
        <w:t xml:space="preserve"> State (region of Australia).</w:t>
      </w:r>
    </w:p>
    <w:p w:rsidR="007024C5" w:rsidRDefault="00A372E8" w:rsidP="009C060D">
      <w:pPr>
        <w:spacing w:after="0" w:line="360" w:lineRule="auto"/>
        <w:ind w:firstLineChars="100" w:firstLine="240"/>
        <w:jc w:val="both"/>
        <w:rPr>
          <w:rFonts w:ascii="Book Antiqua" w:hAnsi="Book Antiqua"/>
          <w:sz w:val="24"/>
          <w:szCs w:val="24"/>
          <w:lang w:val="en-US" w:eastAsia="zh-CN"/>
        </w:rPr>
      </w:pPr>
      <w:r w:rsidRPr="00086AAF">
        <w:rPr>
          <w:rFonts w:ascii="Book Antiqua" w:hAnsi="Book Antiqua"/>
          <w:sz w:val="24"/>
          <w:szCs w:val="24"/>
          <w:lang w:val="en-US"/>
        </w:rPr>
        <w:t>O</w:t>
      </w:r>
      <w:r w:rsidR="00902309" w:rsidRPr="00086AAF">
        <w:rPr>
          <w:rFonts w:ascii="Book Antiqua" w:hAnsi="Book Antiqua"/>
          <w:sz w:val="24"/>
          <w:szCs w:val="24"/>
          <w:lang w:val="en-US"/>
        </w:rPr>
        <w:t xml:space="preserve">utlier gains </w:t>
      </w:r>
      <w:r w:rsidRPr="00086AAF">
        <w:rPr>
          <w:rFonts w:ascii="Book Antiqua" w:hAnsi="Book Antiqua"/>
          <w:sz w:val="24"/>
          <w:szCs w:val="24"/>
          <w:lang w:val="en-US"/>
        </w:rPr>
        <w:t xml:space="preserve">present </w:t>
      </w:r>
      <w:r w:rsidR="00902309" w:rsidRPr="00086AAF">
        <w:rPr>
          <w:rFonts w:ascii="Book Antiqua" w:hAnsi="Book Antiqua"/>
          <w:sz w:val="24"/>
          <w:szCs w:val="24"/>
          <w:lang w:val="en-US"/>
        </w:rPr>
        <w:t xml:space="preserve">the gains </w:t>
      </w:r>
      <w:r w:rsidRPr="00086AAF">
        <w:rPr>
          <w:rFonts w:ascii="Book Antiqua" w:hAnsi="Book Antiqua"/>
          <w:sz w:val="24"/>
          <w:szCs w:val="24"/>
          <w:lang w:val="en-US"/>
        </w:rPr>
        <w:t xml:space="preserve">that may be achieved </w:t>
      </w:r>
      <w:r w:rsidR="00A9656E" w:rsidRPr="00086AAF">
        <w:rPr>
          <w:rFonts w:ascii="Book Antiqua" w:hAnsi="Book Antiqua"/>
          <w:sz w:val="24"/>
          <w:szCs w:val="24"/>
          <w:lang w:val="en-US"/>
        </w:rPr>
        <w:t>from</w:t>
      </w:r>
      <w:r w:rsidR="00902309" w:rsidRPr="00086AAF">
        <w:rPr>
          <w:rFonts w:ascii="Book Antiqua" w:hAnsi="Book Antiqua"/>
          <w:sz w:val="24"/>
          <w:szCs w:val="24"/>
          <w:lang w:val="en-US"/>
        </w:rPr>
        <w:t xml:space="preserve"> </w:t>
      </w:r>
      <w:r w:rsidRPr="00086AAF">
        <w:rPr>
          <w:rFonts w:ascii="Book Antiqua" w:hAnsi="Book Antiqua"/>
          <w:sz w:val="24"/>
          <w:szCs w:val="24"/>
          <w:lang w:val="en-US"/>
        </w:rPr>
        <w:t xml:space="preserve">improving </w:t>
      </w:r>
      <w:r w:rsidR="00902309" w:rsidRPr="00086AAF">
        <w:rPr>
          <w:rFonts w:ascii="Book Antiqua" w:hAnsi="Book Antiqua"/>
          <w:sz w:val="24"/>
          <w:szCs w:val="24"/>
          <w:lang w:val="en-US"/>
        </w:rPr>
        <w:t xml:space="preserve">the </w:t>
      </w:r>
      <w:r w:rsidRPr="00086AAF">
        <w:rPr>
          <w:rFonts w:ascii="Book Antiqua" w:hAnsi="Book Antiqua"/>
          <w:sz w:val="24"/>
          <w:szCs w:val="24"/>
          <w:lang w:val="en-US"/>
        </w:rPr>
        <w:t xml:space="preserve">outlier HCO </w:t>
      </w:r>
      <w:r w:rsidR="00902309" w:rsidRPr="00086AAF">
        <w:rPr>
          <w:rFonts w:ascii="Book Antiqua" w:hAnsi="Book Antiqua"/>
          <w:sz w:val="24"/>
          <w:szCs w:val="24"/>
          <w:lang w:val="en-US"/>
        </w:rPr>
        <w:t xml:space="preserve">proportions </w:t>
      </w:r>
      <w:r w:rsidR="00A211DC" w:rsidRPr="00086AAF">
        <w:rPr>
          <w:rFonts w:ascii="Book Antiqua" w:hAnsi="Book Antiqua"/>
          <w:sz w:val="24"/>
          <w:szCs w:val="24"/>
          <w:lang w:val="en-US"/>
        </w:rPr>
        <w:t>to equal the overall mean proportion. Outlier HCOs have</w:t>
      </w:r>
      <w:r w:rsidR="00902309" w:rsidRPr="00086AAF">
        <w:rPr>
          <w:rFonts w:ascii="Book Antiqua" w:hAnsi="Book Antiqua"/>
          <w:sz w:val="24"/>
          <w:szCs w:val="24"/>
          <w:lang w:val="en-US"/>
        </w:rPr>
        <w:t xml:space="preserve"> difference</w:t>
      </w:r>
      <w:r w:rsidR="00A211DC" w:rsidRPr="00086AAF">
        <w:rPr>
          <w:rFonts w:ascii="Book Antiqua" w:hAnsi="Book Antiqua"/>
          <w:sz w:val="24"/>
          <w:szCs w:val="24"/>
          <w:lang w:val="en-US"/>
        </w:rPr>
        <w:t>s</w:t>
      </w:r>
      <w:r w:rsidR="00902309" w:rsidRPr="00086AAF">
        <w:rPr>
          <w:rFonts w:ascii="Book Antiqua" w:hAnsi="Book Antiqua"/>
          <w:sz w:val="24"/>
          <w:szCs w:val="24"/>
          <w:lang w:val="en-US"/>
        </w:rPr>
        <w:t xml:space="preserve"> in observed and expected </w:t>
      </w:r>
      <w:r w:rsidR="00A211DC" w:rsidRPr="00086AAF">
        <w:rPr>
          <w:rFonts w:ascii="Book Antiqua" w:hAnsi="Book Antiqua"/>
          <w:sz w:val="24"/>
          <w:szCs w:val="24"/>
          <w:lang w:val="en-US"/>
        </w:rPr>
        <w:t xml:space="preserve">numbers of events exceeding three times the standard error of the </w:t>
      </w:r>
      <w:r w:rsidR="007D7A76" w:rsidRPr="00086AAF">
        <w:rPr>
          <w:rFonts w:ascii="Book Antiqua" w:hAnsi="Book Antiqua"/>
          <w:sz w:val="24"/>
          <w:szCs w:val="24"/>
          <w:lang w:val="en-US"/>
        </w:rPr>
        <w:t>difference</w:t>
      </w:r>
      <w:r w:rsidR="00902309" w:rsidRPr="00086AAF">
        <w:rPr>
          <w:rFonts w:ascii="Book Antiqua" w:hAnsi="Book Antiqua"/>
          <w:sz w:val="24"/>
          <w:szCs w:val="24"/>
          <w:lang w:val="en-US"/>
        </w:rPr>
        <w:t>, after shrinkage).</w:t>
      </w:r>
      <w:r w:rsidR="00C162F2" w:rsidRPr="00086AAF">
        <w:rPr>
          <w:rFonts w:ascii="Book Antiqua" w:hAnsi="Book Antiqua"/>
          <w:sz w:val="24"/>
          <w:szCs w:val="24"/>
          <w:lang w:val="en-US"/>
        </w:rPr>
        <w:t xml:space="preserve"> </w:t>
      </w:r>
      <w:r w:rsidR="000C402A" w:rsidRPr="00086AAF">
        <w:rPr>
          <w:rFonts w:ascii="Book Antiqua" w:hAnsi="Book Antiqua"/>
          <w:sz w:val="24"/>
          <w:szCs w:val="24"/>
          <w:lang w:val="en-US"/>
        </w:rPr>
        <w:t>A funnel plot, as shown in Figure 2, plots</w:t>
      </w:r>
      <w:r w:rsidR="00B71061" w:rsidRPr="00086AAF">
        <w:rPr>
          <w:rFonts w:ascii="Book Antiqua" w:hAnsi="Book Antiqua"/>
          <w:sz w:val="24"/>
          <w:szCs w:val="24"/>
          <w:lang w:val="en-US"/>
        </w:rPr>
        <w:t xml:space="preserve"> for a given CI</w:t>
      </w:r>
      <w:r w:rsidR="000C402A" w:rsidRPr="00086AAF">
        <w:rPr>
          <w:rFonts w:ascii="Book Antiqua" w:hAnsi="Book Antiqua"/>
          <w:sz w:val="24"/>
          <w:szCs w:val="24"/>
          <w:lang w:val="en-US"/>
        </w:rPr>
        <w:t xml:space="preserve"> the HCOs’ </w:t>
      </w:r>
      <w:r w:rsidR="00B94A7C" w:rsidRPr="00086AAF">
        <w:rPr>
          <w:rFonts w:ascii="Book Antiqua" w:hAnsi="Book Antiqua"/>
          <w:sz w:val="24"/>
          <w:szCs w:val="24"/>
          <w:lang w:val="en-US"/>
        </w:rPr>
        <w:t xml:space="preserve">differences in observed and expected counts, or </w:t>
      </w:r>
      <w:r w:rsidR="00B94A7C" w:rsidRPr="00086AAF">
        <w:rPr>
          <w:rFonts w:ascii="Book Antiqua" w:hAnsi="Book Antiqua"/>
          <w:i/>
          <w:sz w:val="24"/>
          <w:szCs w:val="24"/>
          <w:lang w:val="en-US"/>
        </w:rPr>
        <w:t>Excess</w:t>
      </w:r>
      <w:r w:rsidR="00B94A7C" w:rsidRPr="00086AAF">
        <w:rPr>
          <w:rFonts w:ascii="Book Antiqua" w:hAnsi="Book Antiqua"/>
          <w:sz w:val="24"/>
          <w:szCs w:val="24"/>
          <w:lang w:val="en-US"/>
        </w:rPr>
        <w:t xml:space="preserve"> count, </w:t>
      </w:r>
      <w:r w:rsidR="000C402A" w:rsidRPr="00086AAF">
        <w:rPr>
          <w:rFonts w:ascii="Book Antiqua" w:hAnsi="Book Antiqua"/>
          <w:sz w:val="24"/>
          <w:szCs w:val="24"/>
          <w:lang w:val="en-US"/>
        </w:rPr>
        <w:t>ordered by D</w:t>
      </w:r>
      <w:r w:rsidR="000C402A" w:rsidRPr="00086AAF">
        <w:rPr>
          <w:rFonts w:ascii="Book Antiqua" w:hAnsi="Book Antiqua"/>
          <w:sz w:val="24"/>
          <w:szCs w:val="24"/>
          <w:vertAlign w:val="subscript"/>
          <w:lang w:val="en-US"/>
        </w:rPr>
        <w:t>i</w:t>
      </w:r>
      <w:r w:rsidR="000C402A" w:rsidRPr="00086AAF">
        <w:rPr>
          <w:rFonts w:ascii="Book Antiqua" w:hAnsi="Book Antiqua"/>
          <w:sz w:val="24"/>
          <w:szCs w:val="24"/>
          <w:lang w:val="en-US"/>
        </w:rPr>
        <w:t>. Doing so allows a visual check for any patterns that would suggest a volume effect (a pattern due to D</w:t>
      </w:r>
      <w:r w:rsidR="000C402A" w:rsidRPr="00086AAF">
        <w:rPr>
          <w:rFonts w:ascii="Book Antiqua" w:hAnsi="Book Antiqua"/>
          <w:sz w:val="24"/>
          <w:szCs w:val="24"/>
          <w:vertAlign w:val="subscript"/>
          <w:lang w:val="en-US"/>
        </w:rPr>
        <w:t>i</w:t>
      </w:r>
      <w:r w:rsidR="00B84DAE" w:rsidRPr="00086AAF">
        <w:rPr>
          <w:rFonts w:ascii="Book Antiqua" w:hAnsi="Book Antiqua"/>
          <w:sz w:val="24"/>
          <w:szCs w:val="24"/>
          <w:lang w:val="en-US"/>
        </w:rPr>
        <w:t>). In this particular case</w:t>
      </w:r>
      <w:r w:rsidR="000C402A" w:rsidRPr="00086AAF">
        <w:rPr>
          <w:rFonts w:ascii="Book Antiqua" w:hAnsi="Book Antiqua"/>
          <w:sz w:val="24"/>
          <w:szCs w:val="24"/>
          <w:lang w:val="en-US"/>
        </w:rPr>
        <w:t xml:space="preserve"> there were no outliers</w:t>
      </w:r>
      <w:r w:rsidR="00B84DAE" w:rsidRPr="00086AAF">
        <w:rPr>
          <w:rFonts w:ascii="Book Antiqua" w:hAnsi="Book Antiqua"/>
          <w:sz w:val="24"/>
          <w:szCs w:val="24"/>
          <w:lang w:val="en-US"/>
        </w:rPr>
        <w:t xml:space="preserve"> or an effect due to sample size</w:t>
      </w:r>
      <w:r w:rsidR="000C402A" w:rsidRPr="00086AAF">
        <w:rPr>
          <w:rFonts w:ascii="Book Antiqua" w:hAnsi="Book Antiqua"/>
          <w:sz w:val="24"/>
          <w:szCs w:val="24"/>
          <w:lang w:val="en-US"/>
        </w:rPr>
        <w:t>. Whilst traditional methods may have resulted in little more than the reporting of no outliers, the 20</w:t>
      </w:r>
      <w:r w:rsidR="000C402A" w:rsidRPr="00086AAF">
        <w:rPr>
          <w:rFonts w:ascii="Book Antiqua" w:hAnsi="Book Antiqua"/>
          <w:sz w:val="24"/>
          <w:szCs w:val="24"/>
          <w:vertAlign w:val="superscript"/>
          <w:lang w:val="en-US"/>
        </w:rPr>
        <w:t>th</w:t>
      </w:r>
      <w:r w:rsidR="000C402A" w:rsidRPr="00086AAF">
        <w:rPr>
          <w:rFonts w:ascii="Book Antiqua" w:hAnsi="Book Antiqua"/>
          <w:sz w:val="24"/>
          <w:szCs w:val="24"/>
          <w:lang w:val="en-US"/>
        </w:rPr>
        <w:t xml:space="preserve"> centile gains and stratum gains presented in the ACHS reports focus attention on potential for improvement in the system.</w:t>
      </w:r>
    </w:p>
    <w:p w:rsidR="009C060D" w:rsidRPr="009C060D" w:rsidRDefault="009C060D" w:rsidP="009C060D">
      <w:pPr>
        <w:spacing w:after="0" w:line="360" w:lineRule="auto"/>
        <w:ind w:firstLineChars="100" w:firstLine="240"/>
        <w:jc w:val="both"/>
        <w:rPr>
          <w:rFonts w:ascii="Book Antiqua" w:hAnsi="Book Antiqua"/>
          <w:sz w:val="24"/>
          <w:szCs w:val="24"/>
          <w:lang w:val="en-US" w:eastAsia="zh-CN"/>
        </w:rPr>
      </w:pPr>
    </w:p>
    <w:p w:rsidR="000F1876" w:rsidRPr="00086AAF" w:rsidRDefault="000F1876" w:rsidP="00086AAF">
      <w:pPr>
        <w:spacing w:after="0" w:line="360" w:lineRule="auto"/>
        <w:jc w:val="both"/>
        <w:rPr>
          <w:rFonts w:ascii="Book Antiqua" w:hAnsi="Book Antiqua"/>
          <w:b/>
          <w:i/>
          <w:sz w:val="24"/>
          <w:szCs w:val="24"/>
          <w:lang w:val="en-US"/>
        </w:rPr>
      </w:pPr>
      <w:r w:rsidRPr="00086AAF">
        <w:rPr>
          <w:rFonts w:ascii="Book Antiqua" w:hAnsi="Book Antiqua"/>
          <w:b/>
          <w:i/>
          <w:sz w:val="24"/>
          <w:szCs w:val="24"/>
          <w:lang w:val="en-US"/>
        </w:rPr>
        <w:t>How the reporting system is used</w:t>
      </w:r>
    </w:p>
    <w:p w:rsidR="000F1876" w:rsidRPr="00086AAF" w:rsidRDefault="000F1876" w:rsidP="00086AAF">
      <w:pPr>
        <w:spacing w:after="0" w:line="360" w:lineRule="auto"/>
        <w:contextualSpacing/>
        <w:jc w:val="both"/>
        <w:rPr>
          <w:rFonts w:ascii="Book Antiqua" w:hAnsi="Book Antiqua"/>
          <w:sz w:val="24"/>
          <w:szCs w:val="24"/>
        </w:rPr>
      </w:pPr>
      <w:r w:rsidRPr="00086AAF">
        <w:rPr>
          <w:rFonts w:ascii="Book Antiqua" w:hAnsi="Book Antiqua"/>
          <w:sz w:val="24"/>
          <w:szCs w:val="24"/>
          <w:lang w:val="en-US"/>
        </w:rPr>
        <w:t xml:space="preserve">The </w:t>
      </w:r>
      <w:r w:rsidR="00D65EAA" w:rsidRPr="00086AAF">
        <w:rPr>
          <w:rFonts w:ascii="Book Antiqua" w:hAnsi="Book Antiqua"/>
          <w:sz w:val="24"/>
          <w:szCs w:val="24"/>
          <w:lang w:val="en-US"/>
        </w:rPr>
        <w:t xml:space="preserve">annual </w:t>
      </w:r>
      <w:r w:rsidRPr="00086AAF">
        <w:rPr>
          <w:rFonts w:ascii="Book Antiqua" w:hAnsi="Book Antiqua"/>
          <w:sz w:val="24"/>
          <w:szCs w:val="24"/>
          <w:lang w:val="en-US"/>
        </w:rPr>
        <w:t>reports</w:t>
      </w:r>
      <w:r w:rsidR="00D65EAA" w:rsidRPr="00086AAF">
        <w:rPr>
          <w:rFonts w:ascii="Book Antiqua" w:hAnsi="Book Antiqua"/>
          <w:sz w:val="24"/>
          <w:szCs w:val="24"/>
          <w:lang w:val="en-US"/>
        </w:rPr>
        <w:t xml:space="preserve"> described in this paper</w:t>
      </w:r>
      <w:r w:rsidRPr="00086AAF">
        <w:rPr>
          <w:rFonts w:ascii="Book Antiqua" w:hAnsi="Book Antiqua"/>
          <w:sz w:val="24"/>
          <w:szCs w:val="24"/>
          <w:lang w:val="en-US"/>
        </w:rPr>
        <w:t xml:space="preserve"> are part of a two-tiered reporting system. </w:t>
      </w:r>
      <w:r w:rsidR="00D65EAA" w:rsidRPr="00086AAF">
        <w:rPr>
          <w:rFonts w:ascii="Book Antiqua" w:hAnsi="Book Antiqua"/>
          <w:sz w:val="24"/>
          <w:szCs w:val="24"/>
          <w:lang w:val="en-US"/>
        </w:rPr>
        <w:t>In addition to these annual reports, HCOs receive individual six-monthly</w:t>
      </w:r>
      <w:r w:rsidRPr="00086AAF">
        <w:rPr>
          <w:rFonts w:ascii="Book Antiqua" w:hAnsi="Book Antiqua"/>
          <w:sz w:val="24"/>
          <w:szCs w:val="24"/>
        </w:rPr>
        <w:t xml:space="preserve"> reports which identify the individual HC</w:t>
      </w:r>
      <w:r w:rsidR="00D65EAA" w:rsidRPr="00086AAF">
        <w:rPr>
          <w:rFonts w:ascii="Book Antiqua" w:hAnsi="Book Antiqua"/>
          <w:sz w:val="24"/>
          <w:szCs w:val="24"/>
        </w:rPr>
        <w:t>O</w:t>
      </w:r>
      <w:r w:rsidRPr="00086AAF">
        <w:rPr>
          <w:rFonts w:ascii="Book Antiqua" w:hAnsi="Book Antiqua"/>
          <w:sz w:val="24"/>
          <w:szCs w:val="24"/>
        </w:rPr>
        <w:t>’s performance</w:t>
      </w:r>
      <w:r w:rsidR="005434EA" w:rsidRPr="00086AAF">
        <w:rPr>
          <w:rFonts w:ascii="Book Antiqua" w:hAnsi="Book Antiqua"/>
          <w:sz w:val="24"/>
          <w:szCs w:val="24"/>
        </w:rPr>
        <w:t xml:space="preserve"> (rate)</w:t>
      </w:r>
      <w:r w:rsidRPr="00086AAF">
        <w:rPr>
          <w:rFonts w:ascii="Book Antiqua" w:hAnsi="Book Antiqua"/>
          <w:sz w:val="24"/>
          <w:szCs w:val="24"/>
        </w:rPr>
        <w:t xml:space="preserve"> compared with both the entire system</w:t>
      </w:r>
      <w:r w:rsidR="005434EA" w:rsidRPr="00086AAF">
        <w:rPr>
          <w:rFonts w:ascii="Book Antiqua" w:hAnsi="Book Antiqua"/>
          <w:sz w:val="24"/>
          <w:szCs w:val="24"/>
        </w:rPr>
        <w:t>’s rate</w:t>
      </w:r>
      <w:r w:rsidRPr="00086AAF">
        <w:rPr>
          <w:rFonts w:ascii="Book Antiqua" w:hAnsi="Book Antiqua"/>
          <w:sz w:val="24"/>
          <w:szCs w:val="24"/>
        </w:rPr>
        <w:t xml:space="preserve"> and themselves based on trend analysis of their </w:t>
      </w:r>
      <w:r w:rsidR="00D65EAA" w:rsidRPr="00086AAF">
        <w:rPr>
          <w:rFonts w:ascii="Book Antiqua" w:hAnsi="Book Antiqua"/>
          <w:sz w:val="24"/>
          <w:szCs w:val="24"/>
        </w:rPr>
        <w:t>six</w:t>
      </w:r>
      <w:r w:rsidRPr="00086AAF">
        <w:rPr>
          <w:rFonts w:ascii="Book Antiqua" w:hAnsi="Book Antiqua"/>
          <w:sz w:val="24"/>
          <w:szCs w:val="24"/>
        </w:rPr>
        <w:t>-monthly rates.</w:t>
      </w:r>
      <w:r w:rsidR="00D65EAA" w:rsidRPr="00086AAF">
        <w:rPr>
          <w:rFonts w:ascii="Book Antiqua" w:hAnsi="Book Antiqua"/>
          <w:sz w:val="24"/>
          <w:szCs w:val="24"/>
        </w:rPr>
        <w:t xml:space="preserve"> The latter reports are used by individual HCOs to self-assess whilst the </w:t>
      </w:r>
      <w:r w:rsidR="005434EA" w:rsidRPr="00086AAF">
        <w:rPr>
          <w:rFonts w:ascii="Book Antiqua" w:hAnsi="Book Antiqua"/>
          <w:sz w:val="24"/>
          <w:szCs w:val="24"/>
        </w:rPr>
        <w:t>annual report</w:t>
      </w:r>
      <w:r w:rsidR="00D65EAA" w:rsidRPr="00086AAF">
        <w:rPr>
          <w:rFonts w:ascii="Book Antiqua" w:hAnsi="Book Antiqua"/>
          <w:sz w:val="24"/>
          <w:szCs w:val="24"/>
        </w:rPr>
        <w:t xml:space="preserve"> </w:t>
      </w:r>
      <w:r w:rsidR="00B95724" w:rsidRPr="00086AAF">
        <w:rPr>
          <w:rFonts w:ascii="Book Antiqua" w:hAnsi="Book Antiqua"/>
          <w:sz w:val="24"/>
          <w:szCs w:val="24"/>
        </w:rPr>
        <w:t>is</w:t>
      </w:r>
      <w:r w:rsidR="00D65EAA" w:rsidRPr="00086AAF">
        <w:rPr>
          <w:rFonts w:ascii="Book Antiqua" w:hAnsi="Book Antiqua"/>
          <w:sz w:val="24"/>
          <w:szCs w:val="24"/>
        </w:rPr>
        <w:t xml:space="preserve"> provided to the </w:t>
      </w:r>
      <w:r w:rsidR="005434EA" w:rsidRPr="00086AAF">
        <w:rPr>
          <w:rFonts w:ascii="Book Antiqua" w:hAnsi="Book Antiqua"/>
          <w:sz w:val="24"/>
          <w:szCs w:val="24"/>
        </w:rPr>
        <w:t>relevant</w:t>
      </w:r>
      <w:r w:rsidR="00D65EAA" w:rsidRPr="00086AAF">
        <w:rPr>
          <w:rFonts w:ascii="Book Antiqua" w:hAnsi="Book Antiqua"/>
          <w:sz w:val="24"/>
          <w:szCs w:val="24"/>
        </w:rPr>
        <w:t xml:space="preserve"> Colleges before being published and the Colleges are invited to comment on their set of CIs.</w:t>
      </w:r>
      <w:r w:rsidR="00352CFE" w:rsidRPr="00086AAF">
        <w:rPr>
          <w:rFonts w:ascii="Book Antiqua" w:hAnsi="Book Antiqua"/>
          <w:sz w:val="24"/>
          <w:szCs w:val="24"/>
        </w:rPr>
        <w:t xml:space="preserve"> I</w:t>
      </w:r>
      <w:r w:rsidR="00E2472E" w:rsidRPr="00086AAF">
        <w:rPr>
          <w:rFonts w:ascii="Book Antiqua" w:hAnsi="Book Antiqua"/>
          <w:sz w:val="24"/>
          <w:szCs w:val="24"/>
        </w:rPr>
        <w:t xml:space="preserve">n </w:t>
      </w:r>
      <w:r w:rsidR="00D65EAA" w:rsidRPr="00086AAF">
        <w:rPr>
          <w:rFonts w:ascii="Book Antiqua" w:hAnsi="Book Antiqua"/>
          <w:sz w:val="24"/>
          <w:szCs w:val="24"/>
        </w:rPr>
        <w:t>earlier ed</w:t>
      </w:r>
      <w:r w:rsidR="00352CFE" w:rsidRPr="00086AAF">
        <w:rPr>
          <w:rFonts w:ascii="Book Antiqua" w:hAnsi="Book Antiqua"/>
          <w:sz w:val="24"/>
          <w:szCs w:val="24"/>
        </w:rPr>
        <w:t>itions of this report</w:t>
      </w:r>
      <w:r w:rsidR="00D65EAA" w:rsidRPr="00086AAF">
        <w:rPr>
          <w:rFonts w:ascii="Book Antiqua" w:hAnsi="Book Antiqua"/>
          <w:sz w:val="24"/>
          <w:szCs w:val="24"/>
        </w:rPr>
        <w:t xml:space="preserve"> the response was less than hoped for</w:t>
      </w:r>
      <w:r w:rsidR="00B040B2" w:rsidRPr="00086AAF">
        <w:rPr>
          <w:rFonts w:ascii="Book Antiqua" w:hAnsi="Book Antiqua"/>
          <w:sz w:val="24"/>
          <w:szCs w:val="24"/>
        </w:rPr>
        <w:t>, but the annual edition, currently in its 15</w:t>
      </w:r>
      <w:r w:rsidR="00B040B2" w:rsidRPr="00086AAF">
        <w:rPr>
          <w:rFonts w:ascii="Book Antiqua" w:hAnsi="Book Antiqua"/>
          <w:sz w:val="24"/>
          <w:szCs w:val="24"/>
          <w:vertAlign w:val="superscript"/>
        </w:rPr>
        <w:t>th</w:t>
      </w:r>
      <w:r w:rsidR="00B040B2" w:rsidRPr="00086AAF">
        <w:rPr>
          <w:rFonts w:ascii="Book Antiqua" w:hAnsi="Book Antiqua"/>
          <w:sz w:val="24"/>
          <w:szCs w:val="24"/>
        </w:rPr>
        <w:t xml:space="preserve"> year, has </w:t>
      </w:r>
      <w:r w:rsidR="00B95724" w:rsidRPr="00086AAF">
        <w:rPr>
          <w:rFonts w:ascii="Book Antiqua" w:hAnsi="Book Antiqua"/>
          <w:sz w:val="24"/>
          <w:szCs w:val="24"/>
        </w:rPr>
        <w:t>more recently received and incorporated</w:t>
      </w:r>
      <w:r w:rsidR="00B040B2" w:rsidRPr="00086AAF">
        <w:rPr>
          <w:rFonts w:ascii="Book Antiqua" w:hAnsi="Book Antiqua"/>
          <w:sz w:val="24"/>
          <w:szCs w:val="24"/>
        </w:rPr>
        <w:t xml:space="preserve"> clinical comments and perspectives on </w:t>
      </w:r>
      <w:r w:rsidR="0066093A" w:rsidRPr="00086AAF">
        <w:rPr>
          <w:rFonts w:ascii="Book Antiqua" w:hAnsi="Book Antiqua"/>
          <w:sz w:val="24"/>
          <w:szCs w:val="24"/>
        </w:rPr>
        <w:t>all</w:t>
      </w:r>
      <w:r w:rsidR="00B040B2" w:rsidRPr="00086AAF">
        <w:rPr>
          <w:rFonts w:ascii="Book Antiqua" w:hAnsi="Book Antiqua"/>
          <w:sz w:val="24"/>
          <w:szCs w:val="24"/>
        </w:rPr>
        <w:t xml:space="preserve"> results.</w:t>
      </w:r>
    </w:p>
    <w:p w:rsidR="00347A7C" w:rsidRPr="00086AAF" w:rsidRDefault="00347A7C" w:rsidP="00537047">
      <w:pPr>
        <w:spacing w:after="0" w:line="360" w:lineRule="auto"/>
        <w:ind w:firstLineChars="100" w:firstLine="240"/>
        <w:contextualSpacing/>
        <w:jc w:val="both"/>
        <w:rPr>
          <w:rFonts w:ascii="Book Antiqua" w:hAnsi="Book Antiqua"/>
          <w:sz w:val="24"/>
          <w:szCs w:val="24"/>
        </w:rPr>
      </w:pPr>
      <w:r w:rsidRPr="00086AAF">
        <w:rPr>
          <w:rFonts w:ascii="Book Antiqua" w:hAnsi="Book Antiqua"/>
          <w:sz w:val="24"/>
          <w:szCs w:val="24"/>
        </w:rPr>
        <w:t xml:space="preserve">Vignettes of the types of comments are provided </w:t>
      </w:r>
      <w:proofErr w:type="gramStart"/>
      <w:r w:rsidRPr="00086AAF">
        <w:rPr>
          <w:rFonts w:ascii="Book Antiqua" w:hAnsi="Book Antiqua"/>
          <w:sz w:val="24"/>
          <w:szCs w:val="24"/>
        </w:rPr>
        <w:t>below</w:t>
      </w:r>
      <w:r w:rsidR="005D0933" w:rsidRPr="00086AAF">
        <w:rPr>
          <w:rFonts w:ascii="Book Antiqua" w:hAnsi="Book Antiqua"/>
          <w:sz w:val="24"/>
          <w:szCs w:val="24"/>
          <w:vertAlign w:val="superscript"/>
        </w:rPr>
        <w:t>[</w:t>
      </w:r>
      <w:proofErr w:type="gramEnd"/>
      <w:r w:rsidR="00D43F97" w:rsidRPr="00086AAF">
        <w:rPr>
          <w:rFonts w:ascii="Book Antiqua" w:hAnsi="Book Antiqua"/>
          <w:sz w:val="24"/>
          <w:szCs w:val="24"/>
          <w:vertAlign w:val="superscript"/>
        </w:rPr>
        <w:t>12</w:t>
      </w:r>
      <w:r w:rsidR="005D0933" w:rsidRPr="00086AAF">
        <w:rPr>
          <w:rFonts w:ascii="Book Antiqua" w:hAnsi="Book Antiqua"/>
          <w:sz w:val="24"/>
          <w:szCs w:val="24"/>
          <w:vertAlign w:val="superscript"/>
        </w:rPr>
        <w:t>]</w:t>
      </w:r>
      <w:r w:rsidRPr="00086AAF">
        <w:rPr>
          <w:rFonts w:ascii="Book Antiqua" w:hAnsi="Book Antiqua"/>
          <w:sz w:val="24"/>
          <w:szCs w:val="24"/>
        </w:rPr>
        <w:t xml:space="preserve">. Importantly, Colleges and State Governments are reading reports and </w:t>
      </w:r>
      <w:r w:rsidR="00EB23D9" w:rsidRPr="00086AAF">
        <w:rPr>
          <w:rFonts w:ascii="Book Antiqua" w:hAnsi="Book Antiqua"/>
          <w:sz w:val="24"/>
          <w:szCs w:val="24"/>
        </w:rPr>
        <w:t xml:space="preserve">thus </w:t>
      </w:r>
      <w:r w:rsidRPr="00086AAF">
        <w:rPr>
          <w:rFonts w:ascii="Book Antiqua" w:hAnsi="Book Antiqua"/>
          <w:sz w:val="24"/>
          <w:szCs w:val="24"/>
        </w:rPr>
        <w:t xml:space="preserve">engaging </w:t>
      </w:r>
      <w:r w:rsidR="0066093A" w:rsidRPr="00086AAF">
        <w:rPr>
          <w:rFonts w:ascii="Book Antiqua" w:hAnsi="Book Antiqua"/>
          <w:sz w:val="24"/>
          <w:szCs w:val="24"/>
        </w:rPr>
        <w:t xml:space="preserve">more </w:t>
      </w:r>
      <w:r w:rsidRPr="00086AAF">
        <w:rPr>
          <w:rFonts w:ascii="Book Antiqua" w:hAnsi="Book Antiqua"/>
          <w:sz w:val="24"/>
          <w:szCs w:val="24"/>
        </w:rPr>
        <w:t>with the data</w:t>
      </w:r>
      <w:r w:rsidR="00352CFE" w:rsidRPr="00086AAF">
        <w:rPr>
          <w:rFonts w:ascii="Book Antiqua" w:hAnsi="Book Antiqua"/>
          <w:sz w:val="24"/>
          <w:szCs w:val="24"/>
        </w:rPr>
        <w:t>.</w:t>
      </w:r>
    </w:p>
    <w:p w:rsidR="00935139" w:rsidRPr="00086AAF" w:rsidRDefault="00935139" w:rsidP="00086AAF">
      <w:pPr>
        <w:spacing w:after="0" w:line="360" w:lineRule="auto"/>
        <w:contextualSpacing/>
        <w:jc w:val="both"/>
        <w:rPr>
          <w:rFonts w:ascii="Book Antiqua" w:hAnsi="Book Antiqua"/>
          <w:sz w:val="24"/>
          <w:szCs w:val="24"/>
        </w:rPr>
      </w:pPr>
    </w:p>
    <w:p w:rsidR="00935139" w:rsidRPr="00086AAF" w:rsidRDefault="00935139" w:rsidP="00086AAF">
      <w:pPr>
        <w:spacing w:after="0" w:line="360" w:lineRule="auto"/>
        <w:contextualSpacing/>
        <w:jc w:val="both"/>
        <w:rPr>
          <w:rFonts w:ascii="Book Antiqua" w:hAnsi="Book Antiqua"/>
          <w:sz w:val="24"/>
          <w:szCs w:val="24"/>
        </w:rPr>
      </w:pPr>
      <w:r w:rsidRPr="00537047">
        <w:rPr>
          <w:rFonts w:ascii="Book Antiqua" w:hAnsi="Book Antiqua"/>
          <w:b/>
          <w:sz w:val="24"/>
          <w:szCs w:val="24"/>
        </w:rPr>
        <w:t>Example 1</w:t>
      </w:r>
      <w:r w:rsidR="00537047" w:rsidRPr="00537047">
        <w:rPr>
          <w:rFonts w:ascii="Book Antiqua" w:hAnsi="Book Antiqua" w:hint="eastAsia"/>
          <w:b/>
          <w:sz w:val="24"/>
          <w:szCs w:val="24"/>
          <w:lang w:eastAsia="zh-CN"/>
        </w:rPr>
        <w:t>:</w:t>
      </w:r>
      <w:r w:rsidRPr="00537047">
        <w:rPr>
          <w:rFonts w:ascii="Book Antiqua" w:hAnsi="Book Antiqua"/>
          <w:b/>
          <w:sz w:val="24"/>
          <w:szCs w:val="24"/>
        </w:rPr>
        <w:t xml:space="preserve"> </w:t>
      </w:r>
      <w:r w:rsidRPr="00086AAF">
        <w:rPr>
          <w:rFonts w:ascii="Book Antiqua" w:hAnsi="Book Antiqua"/>
          <w:sz w:val="24"/>
          <w:szCs w:val="24"/>
        </w:rPr>
        <w:t>Response from the College of Nursing to the CI representing falls for those aged 65 years or more: “There is no significant change to the data reported in 2013 compared to 2012, despite the fact that the HCO population is aging, with higher numbers of compl</w:t>
      </w:r>
      <w:r w:rsidR="00537047">
        <w:rPr>
          <w:rFonts w:ascii="Book Antiqua" w:hAnsi="Book Antiqua"/>
          <w:sz w:val="24"/>
          <w:szCs w:val="24"/>
        </w:rPr>
        <w:t>ex and higher acuity patients–</w:t>
      </w:r>
      <w:r w:rsidRPr="00086AAF">
        <w:rPr>
          <w:rFonts w:ascii="Book Antiqua" w:hAnsi="Book Antiqua"/>
          <w:sz w:val="24"/>
          <w:szCs w:val="24"/>
        </w:rPr>
        <w:t>particularly within the public HCOs</w:t>
      </w:r>
      <w:r w:rsidR="00B12570" w:rsidRPr="00086AAF">
        <w:rPr>
          <w:rFonts w:ascii="Book Antiqua" w:hAnsi="Book Antiqua"/>
          <w:sz w:val="24"/>
          <w:szCs w:val="24"/>
        </w:rPr>
        <w:t>…</w:t>
      </w:r>
      <w:r w:rsidR="00C0263F" w:rsidRPr="00086AAF">
        <w:rPr>
          <w:rFonts w:ascii="Book Antiqua" w:hAnsi="Book Antiqua"/>
          <w:sz w:val="24"/>
          <w:szCs w:val="24"/>
        </w:rPr>
        <w:t>.HCOs</w:t>
      </w:r>
      <w:r w:rsidR="00B12570" w:rsidRPr="00086AAF">
        <w:rPr>
          <w:rFonts w:ascii="Book Antiqua" w:hAnsi="Book Antiqua"/>
          <w:sz w:val="24"/>
          <w:szCs w:val="24"/>
        </w:rPr>
        <w:t xml:space="preserve"> with outlier rates within this CI need to review their falls management protocols and falls prevention education, to red</w:t>
      </w:r>
      <w:r w:rsidR="00537047">
        <w:rPr>
          <w:rFonts w:ascii="Book Antiqua" w:hAnsi="Book Antiqua"/>
          <w:sz w:val="24"/>
          <w:szCs w:val="24"/>
        </w:rPr>
        <w:t>uce the current rate of falls–</w:t>
      </w:r>
      <w:r w:rsidR="00B12570" w:rsidRPr="00086AAF">
        <w:rPr>
          <w:rFonts w:ascii="Book Antiqua" w:hAnsi="Book Antiqua"/>
          <w:sz w:val="24"/>
          <w:szCs w:val="24"/>
        </w:rPr>
        <w:t>which is nearly double the fitted rate for all reporting HCOs.</w:t>
      </w:r>
      <w:r w:rsidRPr="00086AAF">
        <w:rPr>
          <w:rFonts w:ascii="Book Antiqua" w:hAnsi="Book Antiqua"/>
          <w:sz w:val="24"/>
          <w:szCs w:val="24"/>
        </w:rPr>
        <w:t>”</w:t>
      </w:r>
      <w:r w:rsidR="007D7A76" w:rsidRPr="00086AAF">
        <w:rPr>
          <w:rFonts w:ascii="Book Antiqua" w:hAnsi="Book Antiqua"/>
          <w:sz w:val="24"/>
          <w:szCs w:val="24"/>
          <w:vertAlign w:val="superscript"/>
          <w:lang w:val="en-US"/>
        </w:rPr>
        <w:t>[12]</w:t>
      </w:r>
    </w:p>
    <w:p w:rsidR="00935139" w:rsidRPr="00086AAF" w:rsidRDefault="00935139" w:rsidP="00086AAF">
      <w:pPr>
        <w:spacing w:after="0" w:line="360" w:lineRule="auto"/>
        <w:contextualSpacing/>
        <w:jc w:val="both"/>
        <w:rPr>
          <w:rFonts w:ascii="Book Antiqua" w:hAnsi="Book Antiqua"/>
          <w:sz w:val="24"/>
          <w:szCs w:val="24"/>
        </w:rPr>
      </w:pPr>
    </w:p>
    <w:p w:rsidR="00935139" w:rsidRPr="00086AAF" w:rsidRDefault="00935139" w:rsidP="00086AAF">
      <w:pPr>
        <w:spacing w:after="0" w:line="360" w:lineRule="auto"/>
        <w:contextualSpacing/>
        <w:jc w:val="both"/>
        <w:rPr>
          <w:rFonts w:ascii="Book Antiqua" w:hAnsi="Book Antiqua"/>
          <w:sz w:val="24"/>
          <w:szCs w:val="24"/>
        </w:rPr>
      </w:pPr>
      <w:r w:rsidRPr="00537047">
        <w:rPr>
          <w:rFonts w:ascii="Book Antiqua" w:hAnsi="Book Antiqua"/>
          <w:b/>
          <w:sz w:val="24"/>
          <w:szCs w:val="24"/>
        </w:rPr>
        <w:t>Example 2</w:t>
      </w:r>
      <w:r w:rsidR="00537047" w:rsidRPr="00537047">
        <w:rPr>
          <w:rFonts w:ascii="Book Antiqua" w:hAnsi="Book Antiqua" w:hint="eastAsia"/>
          <w:b/>
          <w:sz w:val="24"/>
          <w:szCs w:val="24"/>
          <w:lang w:eastAsia="zh-CN"/>
        </w:rPr>
        <w:t>:</w:t>
      </w:r>
      <w:r w:rsidRPr="00537047">
        <w:rPr>
          <w:rFonts w:ascii="Book Antiqua" w:hAnsi="Book Antiqua"/>
          <w:b/>
          <w:sz w:val="24"/>
          <w:szCs w:val="24"/>
        </w:rPr>
        <w:t xml:space="preserve"> </w:t>
      </w:r>
      <w:r w:rsidR="00AF6525" w:rsidRPr="00086AAF">
        <w:rPr>
          <w:rFonts w:ascii="Book Antiqua" w:hAnsi="Book Antiqua"/>
          <w:sz w:val="24"/>
          <w:szCs w:val="24"/>
        </w:rPr>
        <w:t>“The Australian Faculty of Rehabilitation Medicine (AFRM) and the Australasian Rehabilitation Outcomes Centre (AROC) are proud of the continued high standard of compliance with the ACHS CIs by all participating HCOs. The AFRM has included the ACHS CIs in the AROC dataset to encourage HCOs to participate in this important collection and thereby promote continued improvement in these processes and outcomes.</w:t>
      </w:r>
      <w:r w:rsidR="00B12570" w:rsidRPr="00086AAF">
        <w:rPr>
          <w:rFonts w:ascii="Book Antiqua" w:hAnsi="Book Antiqua"/>
          <w:sz w:val="24"/>
          <w:szCs w:val="24"/>
        </w:rPr>
        <w:t xml:space="preserve"> The quality of the data collected is of a high standard, with well-established, nationally consistent education programs </w:t>
      </w:r>
      <w:r w:rsidR="00B12570" w:rsidRPr="00086AAF">
        <w:rPr>
          <w:rFonts w:ascii="Book Antiqua" w:hAnsi="Book Antiqua"/>
          <w:i/>
          <w:sz w:val="24"/>
          <w:szCs w:val="24"/>
        </w:rPr>
        <w:t>in situ</w:t>
      </w:r>
      <w:r w:rsidR="00B12570" w:rsidRPr="00086AAF">
        <w:rPr>
          <w:rFonts w:ascii="Book Antiqua" w:hAnsi="Book Antiqua"/>
          <w:sz w:val="24"/>
          <w:szCs w:val="24"/>
        </w:rPr>
        <w:t>. On that basis, the AFRM and the AROC are confident about the results reported here. HCOs are encouraged to continue reviewing their CI collections to help inform processes and practices in order to maintain the high rates achieved in previous years.”</w:t>
      </w:r>
      <w:r w:rsidR="007D7A76" w:rsidRPr="00086AAF">
        <w:rPr>
          <w:rFonts w:ascii="Book Antiqua" w:hAnsi="Book Antiqua"/>
          <w:sz w:val="24"/>
          <w:szCs w:val="24"/>
          <w:vertAlign w:val="superscript"/>
          <w:lang w:val="en-US"/>
        </w:rPr>
        <w:t>[12]</w:t>
      </w:r>
    </w:p>
    <w:p w:rsidR="00D65EAA" w:rsidRPr="00086AAF" w:rsidRDefault="00D65EAA" w:rsidP="00086AAF">
      <w:pPr>
        <w:spacing w:after="0" w:line="360" w:lineRule="auto"/>
        <w:contextualSpacing/>
        <w:jc w:val="both"/>
        <w:rPr>
          <w:rFonts w:ascii="Book Antiqua" w:hAnsi="Book Antiqua"/>
          <w:sz w:val="24"/>
          <w:szCs w:val="24"/>
          <w:lang w:val="en-US"/>
        </w:rPr>
      </w:pPr>
    </w:p>
    <w:p w:rsidR="00B655C9" w:rsidRPr="00086AAF" w:rsidRDefault="00B12570" w:rsidP="00537047">
      <w:pPr>
        <w:spacing w:after="0" w:line="360" w:lineRule="auto"/>
        <w:contextualSpacing/>
        <w:jc w:val="both"/>
        <w:rPr>
          <w:rFonts w:ascii="Book Antiqua" w:hAnsi="Book Antiqua"/>
          <w:sz w:val="24"/>
          <w:szCs w:val="24"/>
          <w:lang w:val="en-US" w:eastAsia="zh-CN"/>
        </w:rPr>
      </w:pPr>
      <w:r w:rsidRPr="00537047">
        <w:rPr>
          <w:rFonts w:ascii="Book Antiqua" w:hAnsi="Book Antiqua"/>
          <w:b/>
          <w:sz w:val="24"/>
          <w:szCs w:val="24"/>
          <w:lang w:val="en-US"/>
        </w:rPr>
        <w:t>Example 3</w:t>
      </w:r>
      <w:r w:rsidR="00537047" w:rsidRPr="00537047">
        <w:rPr>
          <w:rFonts w:ascii="Book Antiqua" w:hAnsi="Book Antiqua" w:hint="eastAsia"/>
          <w:b/>
          <w:sz w:val="24"/>
          <w:szCs w:val="24"/>
          <w:lang w:val="en-US" w:eastAsia="zh-CN"/>
        </w:rPr>
        <w:t>:</w:t>
      </w:r>
      <w:r w:rsidRPr="00086AAF">
        <w:rPr>
          <w:rFonts w:ascii="Book Antiqua" w:hAnsi="Book Antiqua"/>
          <w:sz w:val="24"/>
          <w:szCs w:val="24"/>
          <w:lang w:val="en-US"/>
        </w:rPr>
        <w:t xml:space="preserve"> </w:t>
      </w:r>
      <w:r w:rsidR="00B655C9" w:rsidRPr="00086AAF">
        <w:rPr>
          <w:rFonts w:ascii="Book Antiqua" w:hAnsi="Book Antiqua"/>
          <w:sz w:val="24"/>
          <w:szCs w:val="24"/>
          <w:lang w:val="en-US"/>
        </w:rPr>
        <w:t xml:space="preserve">Expert commentary </w:t>
      </w:r>
      <w:r w:rsidR="00CF4D3C" w:rsidRPr="00086AAF">
        <w:rPr>
          <w:rFonts w:ascii="Book Antiqua" w:hAnsi="Book Antiqua"/>
          <w:sz w:val="24"/>
          <w:szCs w:val="24"/>
          <w:lang w:val="en-US"/>
        </w:rPr>
        <w:t>from Ro</w:t>
      </w:r>
      <w:r w:rsidR="00537047">
        <w:rPr>
          <w:rFonts w:ascii="Book Antiqua" w:hAnsi="Book Antiqua"/>
          <w:sz w:val="24"/>
          <w:szCs w:val="24"/>
          <w:lang w:val="en-US"/>
        </w:rPr>
        <w:t xml:space="preserve">yal Australian and New Zealand </w:t>
      </w:r>
      <w:r w:rsidR="00CF4D3C" w:rsidRPr="00086AAF">
        <w:rPr>
          <w:rFonts w:ascii="Book Antiqua" w:hAnsi="Book Antiqua"/>
          <w:sz w:val="24"/>
          <w:szCs w:val="24"/>
          <w:lang w:val="en-US"/>
        </w:rPr>
        <w:t xml:space="preserve">College of Obstetricians and </w:t>
      </w:r>
      <w:proofErr w:type="spellStart"/>
      <w:r w:rsidR="00CF4D3C" w:rsidRPr="00086AAF">
        <w:rPr>
          <w:rFonts w:ascii="Book Antiqua" w:hAnsi="Book Antiqua"/>
          <w:sz w:val="24"/>
          <w:szCs w:val="24"/>
          <w:lang w:val="en-US"/>
        </w:rPr>
        <w:t>Gynaecologists</w:t>
      </w:r>
      <w:proofErr w:type="spellEnd"/>
      <w:r w:rsidR="00CF4D3C" w:rsidRPr="00086AAF">
        <w:rPr>
          <w:rFonts w:ascii="Book Antiqua" w:hAnsi="Book Antiqua"/>
          <w:sz w:val="24"/>
          <w:szCs w:val="24"/>
          <w:lang w:val="en-US"/>
        </w:rPr>
        <w:t xml:space="preserve"> (RANZCOG) </w:t>
      </w:r>
      <w:r w:rsidR="00B655C9" w:rsidRPr="00086AAF">
        <w:rPr>
          <w:rFonts w:ascii="Book Antiqua" w:hAnsi="Book Antiqua"/>
          <w:sz w:val="24"/>
          <w:szCs w:val="24"/>
          <w:lang w:val="en-US"/>
        </w:rPr>
        <w:t xml:space="preserve">on outcome of selected </w:t>
      </w:r>
      <w:proofErr w:type="spellStart"/>
      <w:r w:rsidR="00B655C9" w:rsidRPr="00086AAF">
        <w:rPr>
          <w:rFonts w:ascii="Book Antiqua" w:hAnsi="Book Antiqua"/>
          <w:sz w:val="24"/>
          <w:szCs w:val="24"/>
          <w:lang w:val="en-US"/>
        </w:rPr>
        <w:t>primipara</w:t>
      </w:r>
      <w:proofErr w:type="spellEnd"/>
      <w:r w:rsidR="00B655C9" w:rsidRPr="00086AAF">
        <w:rPr>
          <w:rFonts w:ascii="Book Antiqua" w:hAnsi="Book Antiqua"/>
          <w:sz w:val="24"/>
          <w:szCs w:val="24"/>
          <w:lang w:val="en-US"/>
        </w:rPr>
        <w:t xml:space="preserve">: “There has been a small increase in the number of spontaneous vaginal births in the selected </w:t>
      </w:r>
      <w:proofErr w:type="spellStart"/>
      <w:r w:rsidR="00B655C9" w:rsidRPr="00086AAF">
        <w:rPr>
          <w:rFonts w:ascii="Book Antiqua" w:hAnsi="Book Antiqua"/>
          <w:sz w:val="24"/>
          <w:szCs w:val="24"/>
          <w:lang w:val="en-US"/>
        </w:rPr>
        <w:t>primipara</w:t>
      </w:r>
      <w:proofErr w:type="spellEnd"/>
      <w:r w:rsidR="00B655C9" w:rsidRPr="00086AAF">
        <w:rPr>
          <w:rFonts w:ascii="Book Antiqua" w:hAnsi="Book Antiqua"/>
          <w:sz w:val="24"/>
          <w:szCs w:val="24"/>
          <w:lang w:val="en-US"/>
        </w:rPr>
        <w:t xml:space="preserve"> (CI 1.1), but it remains at around 45.0%. There are several reasons why the number of spontaneous vaginal births will be e</w:t>
      </w:r>
      <w:r w:rsidR="00537047">
        <w:rPr>
          <w:rFonts w:ascii="Book Antiqua" w:hAnsi="Book Antiqua"/>
          <w:sz w:val="24"/>
          <w:szCs w:val="24"/>
          <w:lang w:val="en-US"/>
        </w:rPr>
        <w:t xml:space="preserve">xpected to continue to lessen: </w:t>
      </w:r>
      <w:r w:rsidR="00537047">
        <w:rPr>
          <w:rFonts w:ascii="Book Antiqua" w:hAnsi="Book Antiqua" w:hint="eastAsia"/>
          <w:sz w:val="24"/>
          <w:szCs w:val="24"/>
          <w:lang w:val="en-US" w:eastAsia="zh-CN"/>
        </w:rPr>
        <w:t xml:space="preserve">(1) </w:t>
      </w:r>
      <w:r w:rsidR="00B655C9" w:rsidRPr="00086AAF">
        <w:rPr>
          <w:rFonts w:ascii="Book Antiqua" w:hAnsi="Book Antiqua"/>
          <w:sz w:val="24"/>
          <w:szCs w:val="24"/>
          <w:lang w:val="en-US"/>
        </w:rPr>
        <w:t>Women becoming more risk averse and therefore more often requesting obstetric procedures in order to minimize risk. This applies to all women, but particularly in relation to common issues such</w:t>
      </w:r>
      <w:r w:rsidR="00E2472E" w:rsidRPr="00086AAF">
        <w:rPr>
          <w:rFonts w:ascii="Book Antiqua" w:hAnsi="Book Antiqua"/>
          <w:sz w:val="24"/>
          <w:szCs w:val="24"/>
          <w:lang w:val="en-US"/>
        </w:rPr>
        <w:t xml:space="preserve"> </w:t>
      </w:r>
      <w:r w:rsidR="00B655C9" w:rsidRPr="00086AAF">
        <w:rPr>
          <w:rFonts w:ascii="Book Antiqua" w:hAnsi="Book Antiqua"/>
          <w:sz w:val="24"/>
          <w:szCs w:val="24"/>
          <w:lang w:val="en-US"/>
        </w:rPr>
        <w:t>as how long to tolerate pregnancy progressing beyond the due date</w:t>
      </w:r>
      <w:r w:rsidR="00537047">
        <w:rPr>
          <w:rFonts w:ascii="Book Antiqua" w:hAnsi="Book Antiqua" w:hint="eastAsia"/>
          <w:sz w:val="24"/>
          <w:szCs w:val="24"/>
          <w:lang w:val="en-US" w:eastAsia="zh-CN"/>
        </w:rPr>
        <w:t xml:space="preserve">; (2) </w:t>
      </w:r>
      <w:r w:rsidR="00B655C9" w:rsidRPr="00086AAF">
        <w:rPr>
          <w:rFonts w:ascii="Book Antiqua" w:hAnsi="Book Antiqua"/>
          <w:sz w:val="24"/>
          <w:szCs w:val="24"/>
          <w:lang w:val="en-US"/>
        </w:rPr>
        <w:t>Increasing maternal age</w:t>
      </w:r>
      <w:r w:rsidR="00537047">
        <w:rPr>
          <w:rFonts w:ascii="Book Antiqua" w:hAnsi="Book Antiqua" w:hint="eastAsia"/>
          <w:sz w:val="24"/>
          <w:szCs w:val="24"/>
          <w:lang w:val="en-US" w:eastAsia="zh-CN"/>
        </w:rPr>
        <w:t xml:space="preserve">; and (3) </w:t>
      </w:r>
      <w:r w:rsidR="00B655C9" w:rsidRPr="00086AAF">
        <w:rPr>
          <w:rFonts w:ascii="Book Antiqua" w:hAnsi="Book Antiqua"/>
          <w:sz w:val="24"/>
          <w:szCs w:val="24"/>
          <w:lang w:val="en-US"/>
        </w:rPr>
        <w:t>Reducing maternal parity with the consequential reduced morbidity from caesarean section in subsequent pregnancies</w:t>
      </w:r>
      <w:r w:rsidR="00537047">
        <w:rPr>
          <w:rFonts w:ascii="Book Antiqua" w:hAnsi="Book Antiqua" w:hint="eastAsia"/>
          <w:sz w:val="24"/>
          <w:szCs w:val="24"/>
          <w:lang w:val="en-US" w:eastAsia="zh-CN"/>
        </w:rPr>
        <w:t>.</w:t>
      </w:r>
    </w:p>
    <w:p w:rsidR="000F1876" w:rsidRPr="00086AAF" w:rsidRDefault="00B655C9" w:rsidP="00537047">
      <w:pPr>
        <w:spacing w:after="0" w:line="360" w:lineRule="auto"/>
        <w:ind w:firstLineChars="100" w:firstLine="240"/>
        <w:contextualSpacing/>
        <w:jc w:val="both"/>
        <w:rPr>
          <w:rFonts w:ascii="Book Antiqua" w:hAnsi="Book Antiqua"/>
          <w:sz w:val="24"/>
          <w:szCs w:val="24"/>
          <w:lang w:val="en-US"/>
        </w:rPr>
      </w:pPr>
      <w:r w:rsidRPr="00086AAF">
        <w:rPr>
          <w:rFonts w:ascii="Book Antiqua" w:hAnsi="Book Antiqua"/>
          <w:sz w:val="24"/>
          <w:szCs w:val="24"/>
          <w:lang w:val="en-US"/>
        </w:rPr>
        <w:t>Stratum differences were demonstrated in relation to pr</w:t>
      </w:r>
      <w:r w:rsidR="00537047">
        <w:rPr>
          <w:rFonts w:ascii="Book Antiqua" w:hAnsi="Book Antiqua"/>
          <w:sz w:val="24"/>
          <w:szCs w:val="24"/>
          <w:lang w:val="en-US"/>
        </w:rPr>
        <w:t xml:space="preserve">ivate and public HCOs (36.4% </w:t>
      </w:r>
      <w:proofErr w:type="spellStart"/>
      <w:r w:rsidR="00537047" w:rsidRPr="00537047">
        <w:rPr>
          <w:rFonts w:ascii="Book Antiqua" w:hAnsi="Book Antiqua"/>
          <w:i/>
          <w:sz w:val="24"/>
          <w:szCs w:val="24"/>
          <w:lang w:val="en-US"/>
        </w:rPr>
        <w:t>vs</w:t>
      </w:r>
      <w:proofErr w:type="spellEnd"/>
      <w:r w:rsidRPr="00086AAF">
        <w:rPr>
          <w:rFonts w:ascii="Book Antiqua" w:hAnsi="Book Antiqua"/>
          <w:sz w:val="24"/>
          <w:szCs w:val="24"/>
          <w:lang w:val="en-US"/>
        </w:rPr>
        <w:t xml:space="preserve"> 50.8% respectively). This is expected as the above factors are </w:t>
      </w:r>
      <w:r w:rsidR="00C0263F" w:rsidRPr="00086AAF">
        <w:rPr>
          <w:rFonts w:ascii="Book Antiqua" w:hAnsi="Book Antiqua"/>
          <w:sz w:val="24"/>
          <w:szCs w:val="24"/>
          <w:lang w:val="en-US"/>
        </w:rPr>
        <w:t>m</w:t>
      </w:r>
      <w:r w:rsidRPr="00086AAF">
        <w:rPr>
          <w:rFonts w:ascii="Book Antiqua" w:hAnsi="Book Antiqua"/>
          <w:sz w:val="24"/>
          <w:szCs w:val="24"/>
          <w:lang w:val="en-US"/>
        </w:rPr>
        <w:t xml:space="preserve">ore </w:t>
      </w:r>
      <w:r w:rsidR="00C0263F" w:rsidRPr="00086AAF">
        <w:rPr>
          <w:rFonts w:ascii="Book Antiqua" w:hAnsi="Book Antiqua"/>
          <w:sz w:val="24"/>
          <w:szCs w:val="24"/>
          <w:lang w:val="en-US"/>
        </w:rPr>
        <w:t>prevalent</w:t>
      </w:r>
      <w:r w:rsidRPr="00086AAF">
        <w:rPr>
          <w:rFonts w:ascii="Book Antiqua" w:hAnsi="Book Antiqua"/>
          <w:sz w:val="24"/>
          <w:szCs w:val="24"/>
          <w:lang w:val="en-US"/>
        </w:rPr>
        <w:t xml:space="preserve"> in the private sector than public sector.”</w:t>
      </w:r>
      <w:r w:rsidR="007D7A76" w:rsidRPr="00086AAF">
        <w:rPr>
          <w:rFonts w:ascii="Book Antiqua" w:hAnsi="Book Antiqua"/>
          <w:sz w:val="24"/>
          <w:szCs w:val="24"/>
          <w:vertAlign w:val="superscript"/>
          <w:lang w:val="en-US"/>
        </w:rPr>
        <w:t>[12]</w:t>
      </w:r>
    </w:p>
    <w:p w:rsidR="006230C6" w:rsidRPr="00537047" w:rsidRDefault="006230C6" w:rsidP="00086AAF">
      <w:pPr>
        <w:spacing w:after="0" w:line="360" w:lineRule="auto"/>
        <w:contextualSpacing/>
        <w:jc w:val="both"/>
        <w:rPr>
          <w:rFonts w:ascii="Book Antiqua" w:hAnsi="Book Antiqua"/>
          <w:b/>
          <w:sz w:val="24"/>
          <w:szCs w:val="24"/>
          <w:lang w:val="en-US"/>
        </w:rPr>
      </w:pPr>
    </w:p>
    <w:p w:rsidR="009946A8" w:rsidRPr="00086AAF" w:rsidRDefault="006230C6" w:rsidP="00086AAF">
      <w:pPr>
        <w:spacing w:after="0" w:line="360" w:lineRule="auto"/>
        <w:contextualSpacing/>
        <w:jc w:val="both"/>
        <w:rPr>
          <w:rFonts w:ascii="Book Antiqua" w:hAnsi="Book Antiqua"/>
          <w:sz w:val="24"/>
          <w:szCs w:val="24"/>
          <w:lang w:val="en-US"/>
        </w:rPr>
      </w:pPr>
      <w:r w:rsidRPr="00537047">
        <w:rPr>
          <w:rFonts w:ascii="Book Antiqua" w:hAnsi="Book Antiqua"/>
          <w:b/>
          <w:sz w:val="24"/>
          <w:szCs w:val="24"/>
          <w:lang w:val="en-US"/>
        </w:rPr>
        <w:t>Example 4</w:t>
      </w:r>
      <w:r w:rsidR="00537047" w:rsidRPr="00537047">
        <w:rPr>
          <w:rFonts w:ascii="Book Antiqua" w:hAnsi="Book Antiqua" w:hint="eastAsia"/>
          <w:b/>
          <w:sz w:val="24"/>
          <w:szCs w:val="24"/>
          <w:lang w:val="en-US" w:eastAsia="zh-CN"/>
        </w:rPr>
        <w:t>:</w:t>
      </w:r>
      <w:r w:rsidRPr="00537047">
        <w:rPr>
          <w:rFonts w:ascii="Book Antiqua" w:hAnsi="Book Antiqua"/>
          <w:b/>
          <w:sz w:val="24"/>
          <w:szCs w:val="24"/>
          <w:lang w:val="en-US"/>
        </w:rPr>
        <w:t xml:space="preserve"> </w:t>
      </w:r>
      <w:r w:rsidRPr="00086AAF">
        <w:rPr>
          <w:rFonts w:ascii="Book Antiqua" w:hAnsi="Book Antiqua"/>
          <w:sz w:val="24"/>
          <w:szCs w:val="24"/>
          <w:lang w:val="en-US"/>
        </w:rPr>
        <w:t xml:space="preserve">Expert commentary </w:t>
      </w:r>
      <w:r w:rsidR="00CF4D3C" w:rsidRPr="00086AAF">
        <w:rPr>
          <w:rFonts w:ascii="Book Antiqua" w:hAnsi="Book Antiqua"/>
          <w:sz w:val="24"/>
          <w:szCs w:val="24"/>
          <w:lang w:val="en-US"/>
        </w:rPr>
        <w:t xml:space="preserve">from RANZCOG </w:t>
      </w:r>
      <w:r w:rsidRPr="00086AAF">
        <w:rPr>
          <w:rFonts w:ascii="Book Antiqua" w:hAnsi="Book Antiqua"/>
          <w:sz w:val="24"/>
          <w:szCs w:val="24"/>
          <w:lang w:val="en-US"/>
        </w:rPr>
        <w:t>on Intrauterine growth restriction: “The rate of CI 8.1 has been steadily improving, but this appears to have plateaued at around 1.64%. Failure to diagnose intrauterine growth restriction remains the most obvious preventable factor in perinatal mortality at term. It has been rewarding to see this statistic fall over the 5 year period and it could be suggested that introducing this CI is partly responsible for this highly desirable improvement.”</w:t>
      </w:r>
      <w:r w:rsidR="007D7A76" w:rsidRPr="00086AAF">
        <w:rPr>
          <w:rFonts w:ascii="Book Antiqua" w:hAnsi="Book Antiqua"/>
          <w:sz w:val="24"/>
          <w:szCs w:val="24"/>
          <w:vertAlign w:val="superscript"/>
          <w:lang w:val="en-US"/>
        </w:rPr>
        <w:t>[12]</w:t>
      </w:r>
      <w:r w:rsidR="00EA1FF1" w:rsidRPr="00086AAF">
        <w:rPr>
          <w:rFonts w:ascii="Book Antiqua" w:hAnsi="Book Antiqua"/>
          <w:sz w:val="24"/>
          <w:szCs w:val="24"/>
          <w:lang w:val="en-US"/>
        </w:rPr>
        <w:t xml:space="preserve"> </w:t>
      </w:r>
    </w:p>
    <w:p w:rsidR="009946A8" w:rsidRPr="00086AAF" w:rsidRDefault="009946A8" w:rsidP="00086AAF">
      <w:pPr>
        <w:spacing w:after="0" w:line="360" w:lineRule="auto"/>
        <w:contextualSpacing/>
        <w:jc w:val="both"/>
        <w:rPr>
          <w:rFonts w:ascii="Book Antiqua" w:hAnsi="Book Antiqua"/>
          <w:sz w:val="24"/>
          <w:szCs w:val="24"/>
          <w:lang w:val="en-US"/>
        </w:rPr>
      </w:pPr>
    </w:p>
    <w:p w:rsidR="005E4CCC" w:rsidRPr="00086AAF" w:rsidRDefault="005E4CCC" w:rsidP="00086AAF">
      <w:pPr>
        <w:spacing w:after="0" w:line="360" w:lineRule="auto"/>
        <w:contextualSpacing/>
        <w:jc w:val="both"/>
        <w:rPr>
          <w:rFonts w:ascii="Book Antiqua" w:hAnsi="Book Antiqua"/>
          <w:sz w:val="24"/>
          <w:szCs w:val="24"/>
          <w:lang w:val="en-US"/>
        </w:rPr>
      </w:pPr>
      <w:r w:rsidRPr="00537047">
        <w:rPr>
          <w:rFonts w:ascii="Book Antiqua" w:hAnsi="Book Antiqua"/>
          <w:b/>
          <w:sz w:val="24"/>
          <w:szCs w:val="24"/>
          <w:lang w:val="en-US"/>
        </w:rPr>
        <w:t>Example 5</w:t>
      </w:r>
      <w:r w:rsidR="00537047" w:rsidRPr="00537047">
        <w:rPr>
          <w:rFonts w:ascii="Book Antiqua" w:hAnsi="Book Antiqua" w:hint="eastAsia"/>
          <w:b/>
          <w:sz w:val="24"/>
          <w:szCs w:val="24"/>
          <w:lang w:val="en-US" w:eastAsia="zh-CN"/>
        </w:rPr>
        <w:t>:</w:t>
      </w:r>
      <w:r w:rsidR="00537047">
        <w:rPr>
          <w:rFonts w:ascii="Book Antiqua" w:hAnsi="Book Antiqua" w:hint="eastAsia"/>
          <w:sz w:val="24"/>
          <w:szCs w:val="24"/>
          <w:lang w:val="en-US" w:eastAsia="zh-CN"/>
        </w:rPr>
        <w:t xml:space="preserve"> </w:t>
      </w:r>
      <w:r w:rsidRPr="00086AAF">
        <w:rPr>
          <w:rFonts w:ascii="Book Antiqua" w:hAnsi="Book Antiqua" w:cstheme="minorHAnsi"/>
          <w:sz w:val="24"/>
          <w:szCs w:val="24"/>
          <w:lang w:val="en-US"/>
        </w:rPr>
        <w:t xml:space="preserve">Expert commentary from the Australian and New Zealand College of </w:t>
      </w:r>
      <w:proofErr w:type="spellStart"/>
      <w:r w:rsidRPr="00086AAF">
        <w:rPr>
          <w:rFonts w:ascii="Book Antiqua" w:hAnsi="Book Antiqua" w:cstheme="minorHAnsi"/>
          <w:sz w:val="24"/>
          <w:szCs w:val="24"/>
          <w:lang w:val="en-US"/>
        </w:rPr>
        <w:t>Ophthalmologists</w:t>
      </w:r>
      <w:r w:rsidR="00F469A6" w:rsidRPr="00086AAF">
        <w:rPr>
          <w:rFonts w:ascii="Book Antiqua" w:hAnsi="Book Antiqua" w:cstheme="minorHAnsi"/>
          <w:sz w:val="24"/>
          <w:szCs w:val="24"/>
          <w:lang w:val="en-US"/>
        </w:rPr>
        <w:t>on</w:t>
      </w:r>
      <w:proofErr w:type="spellEnd"/>
      <w:r w:rsidR="00F469A6" w:rsidRPr="00086AAF">
        <w:rPr>
          <w:rFonts w:ascii="Book Antiqua" w:hAnsi="Book Antiqua" w:cstheme="minorHAnsi"/>
          <w:sz w:val="24"/>
          <w:szCs w:val="24"/>
          <w:lang w:val="en-US"/>
        </w:rPr>
        <w:t xml:space="preserve"> Cataract Surgery</w:t>
      </w:r>
      <w:r w:rsidRPr="00086AAF">
        <w:rPr>
          <w:rFonts w:ascii="Book Antiqua" w:hAnsi="Book Antiqua" w:cstheme="minorHAnsi"/>
          <w:sz w:val="24"/>
          <w:szCs w:val="24"/>
          <w:lang w:val="en-US"/>
        </w:rPr>
        <w:t>: “</w:t>
      </w:r>
      <w:r w:rsidR="00F469A6" w:rsidRPr="00086AAF">
        <w:rPr>
          <w:rFonts w:ascii="Book Antiqua" w:hAnsi="Book Antiqua" w:cstheme="minorHAnsi"/>
          <w:sz w:val="24"/>
          <w:szCs w:val="24"/>
          <w:lang w:val="en-US"/>
        </w:rPr>
        <w:t>Unplanned overnight admission rates following cataract surgery were lower in 2013 with a reduction in the annual rate (CI 1.3). There are known factors such as older age groups, medical co-morbidities and sur</w:t>
      </w:r>
      <w:r w:rsidR="00E2472E" w:rsidRPr="00086AAF">
        <w:rPr>
          <w:rFonts w:ascii="Book Antiqua" w:hAnsi="Book Antiqua" w:cstheme="minorHAnsi"/>
          <w:sz w:val="24"/>
          <w:szCs w:val="24"/>
          <w:lang w:val="en-US"/>
        </w:rPr>
        <w:t>g</w:t>
      </w:r>
      <w:r w:rsidR="00F469A6" w:rsidRPr="00086AAF">
        <w:rPr>
          <w:rFonts w:ascii="Book Antiqua" w:hAnsi="Book Antiqua" w:cstheme="minorHAnsi"/>
          <w:sz w:val="24"/>
          <w:szCs w:val="24"/>
          <w:lang w:val="en-US"/>
        </w:rPr>
        <w:t xml:space="preserve">ery in the latter part of the day that may be contributing. </w:t>
      </w:r>
      <w:r w:rsidRPr="00086AAF">
        <w:rPr>
          <w:rFonts w:ascii="Book Antiqua" w:hAnsi="Book Antiqua" w:cstheme="minorHAnsi"/>
          <w:sz w:val="24"/>
          <w:szCs w:val="24"/>
          <w:lang w:val="en-US"/>
        </w:rPr>
        <w:t xml:space="preserve">In 2013, there were eleven outlier submissions from eight different HCOs. The outlier </w:t>
      </w:r>
      <w:proofErr w:type="spellStart"/>
      <w:r w:rsidRPr="00086AAF">
        <w:rPr>
          <w:rFonts w:ascii="Book Antiqua" w:hAnsi="Book Antiqua" w:cstheme="minorHAnsi"/>
          <w:sz w:val="24"/>
          <w:szCs w:val="24"/>
          <w:lang w:val="en-US"/>
        </w:rPr>
        <w:t>organisations</w:t>
      </w:r>
      <w:proofErr w:type="spellEnd"/>
      <w:r w:rsidRPr="00086AAF">
        <w:rPr>
          <w:rFonts w:ascii="Book Antiqua" w:hAnsi="Book Antiqua" w:cstheme="minorHAnsi"/>
          <w:sz w:val="24"/>
          <w:szCs w:val="24"/>
          <w:lang w:val="en-US"/>
        </w:rPr>
        <w:t xml:space="preserve"> can consider a grading / points system based on case complexity to identify cases that should be done in the morning or by an experienced surgeon.”</w:t>
      </w:r>
      <w:r w:rsidR="007D7A76" w:rsidRPr="00086AAF">
        <w:rPr>
          <w:rFonts w:ascii="Book Antiqua" w:hAnsi="Book Antiqua"/>
          <w:sz w:val="24"/>
          <w:szCs w:val="24"/>
          <w:vertAlign w:val="superscript"/>
          <w:lang w:val="en-US"/>
        </w:rPr>
        <w:t>[12]</w:t>
      </w:r>
    </w:p>
    <w:p w:rsidR="005E4CCC" w:rsidRPr="00086AAF" w:rsidRDefault="005E4CCC" w:rsidP="00086AAF">
      <w:pPr>
        <w:spacing w:after="0" w:line="360" w:lineRule="auto"/>
        <w:contextualSpacing/>
        <w:jc w:val="both"/>
        <w:rPr>
          <w:rFonts w:ascii="Book Antiqua" w:hAnsi="Book Antiqua"/>
          <w:sz w:val="24"/>
          <w:szCs w:val="24"/>
          <w:lang w:val="en-US"/>
        </w:rPr>
      </w:pPr>
    </w:p>
    <w:p w:rsidR="006230C6" w:rsidRPr="00086AAF" w:rsidRDefault="005E4CCC" w:rsidP="00086AAF">
      <w:pPr>
        <w:spacing w:after="0" w:line="360" w:lineRule="auto"/>
        <w:contextualSpacing/>
        <w:jc w:val="both"/>
        <w:rPr>
          <w:rFonts w:ascii="Book Antiqua" w:hAnsi="Book Antiqua"/>
          <w:sz w:val="24"/>
          <w:szCs w:val="24"/>
          <w:lang w:val="en-US"/>
        </w:rPr>
      </w:pPr>
      <w:r w:rsidRPr="00537047">
        <w:rPr>
          <w:rFonts w:ascii="Book Antiqua" w:hAnsi="Book Antiqua"/>
          <w:b/>
          <w:sz w:val="24"/>
          <w:szCs w:val="24"/>
          <w:lang w:val="en-US"/>
        </w:rPr>
        <w:t>Example 6</w:t>
      </w:r>
      <w:r w:rsidR="00537047" w:rsidRPr="00537047">
        <w:rPr>
          <w:rFonts w:ascii="Book Antiqua" w:hAnsi="Book Antiqua" w:hint="eastAsia"/>
          <w:b/>
          <w:sz w:val="24"/>
          <w:szCs w:val="24"/>
          <w:lang w:val="en-US" w:eastAsia="zh-CN"/>
        </w:rPr>
        <w:t>:</w:t>
      </w:r>
      <w:r w:rsidR="009946A8" w:rsidRPr="00537047">
        <w:rPr>
          <w:rFonts w:ascii="Book Antiqua" w:hAnsi="Book Antiqua"/>
          <w:b/>
          <w:sz w:val="24"/>
          <w:szCs w:val="24"/>
          <w:lang w:val="en-US"/>
        </w:rPr>
        <w:t xml:space="preserve"> </w:t>
      </w:r>
      <w:r w:rsidR="009946A8" w:rsidRPr="00086AAF">
        <w:rPr>
          <w:rFonts w:ascii="Book Antiqua" w:hAnsi="Book Antiqua" w:cstheme="minorHAnsi"/>
          <w:sz w:val="24"/>
          <w:szCs w:val="24"/>
          <w:lang w:val="en-US"/>
        </w:rPr>
        <w:t>Expert commentary from the Australian College of Midwives</w:t>
      </w:r>
      <w:r w:rsidR="009729F4" w:rsidRPr="00086AAF">
        <w:rPr>
          <w:rFonts w:ascii="Book Antiqua" w:hAnsi="Book Antiqua" w:cstheme="minorHAnsi"/>
          <w:sz w:val="24"/>
          <w:szCs w:val="24"/>
          <w:lang w:val="en-US"/>
        </w:rPr>
        <w:t>: G</w:t>
      </w:r>
      <w:r w:rsidR="009946A8" w:rsidRPr="00086AAF">
        <w:rPr>
          <w:rFonts w:ascii="Book Antiqua" w:hAnsi="Book Antiqua" w:cstheme="minorHAnsi"/>
          <w:sz w:val="24"/>
          <w:szCs w:val="24"/>
          <w:lang w:val="en-US"/>
        </w:rPr>
        <w:t xml:space="preserve">eneral </w:t>
      </w:r>
      <w:r w:rsidR="009729F4" w:rsidRPr="00086AAF">
        <w:rPr>
          <w:rFonts w:ascii="Book Antiqua" w:hAnsi="Book Antiqua" w:cstheme="minorHAnsi"/>
          <w:sz w:val="24"/>
          <w:szCs w:val="24"/>
          <w:lang w:val="en-US"/>
        </w:rPr>
        <w:t>C</w:t>
      </w:r>
      <w:r w:rsidR="009946A8" w:rsidRPr="00086AAF">
        <w:rPr>
          <w:rFonts w:ascii="Book Antiqua" w:hAnsi="Book Antiqua" w:cstheme="minorHAnsi"/>
          <w:sz w:val="24"/>
          <w:szCs w:val="24"/>
          <w:lang w:val="en-US"/>
        </w:rPr>
        <w:t>omment</w:t>
      </w:r>
      <w:r w:rsidR="009729F4" w:rsidRPr="00086AAF">
        <w:rPr>
          <w:rFonts w:ascii="Book Antiqua" w:hAnsi="Book Antiqua" w:cstheme="minorHAnsi"/>
          <w:sz w:val="24"/>
          <w:szCs w:val="24"/>
          <w:lang w:val="en-US"/>
        </w:rPr>
        <w:t>,</w:t>
      </w:r>
      <w:r w:rsidR="009946A8" w:rsidRPr="00086AAF">
        <w:rPr>
          <w:rFonts w:ascii="Book Antiqua" w:hAnsi="Book Antiqua" w:cstheme="minorHAnsi"/>
          <w:sz w:val="24"/>
          <w:szCs w:val="24"/>
          <w:lang w:val="en-US"/>
        </w:rPr>
        <w:t xml:space="preserve"> “The number of services reporting for each CI indicates the ease or difficulty of recording and reporting data defined and possibly the usefulness of the measure to local monitoring. Comparison of local results with the mean and stratified groups would enable health services and professionals to determine areas for policy, practice and research attention.”</w:t>
      </w:r>
      <w:r w:rsidR="00EA1FF1" w:rsidRPr="00086AAF">
        <w:rPr>
          <w:rFonts w:ascii="Book Antiqua" w:hAnsi="Book Antiqua"/>
          <w:sz w:val="24"/>
          <w:szCs w:val="24"/>
          <w:vertAlign w:val="superscript"/>
          <w:lang w:val="en-US"/>
        </w:rPr>
        <w:t>[</w:t>
      </w:r>
      <w:r w:rsidR="00D43F97" w:rsidRPr="00086AAF">
        <w:rPr>
          <w:rFonts w:ascii="Book Antiqua" w:hAnsi="Book Antiqua"/>
          <w:sz w:val="24"/>
          <w:szCs w:val="24"/>
          <w:vertAlign w:val="superscript"/>
          <w:lang w:val="en-US"/>
        </w:rPr>
        <w:t>12</w:t>
      </w:r>
      <w:r w:rsidR="00EA1FF1" w:rsidRPr="00086AAF">
        <w:rPr>
          <w:rFonts w:ascii="Book Antiqua" w:hAnsi="Book Antiqua"/>
          <w:sz w:val="24"/>
          <w:szCs w:val="24"/>
          <w:vertAlign w:val="superscript"/>
          <w:lang w:val="en-US"/>
        </w:rPr>
        <w:t>]</w:t>
      </w:r>
    </w:p>
    <w:p w:rsidR="00B655C9" w:rsidRPr="00086AAF" w:rsidRDefault="00B655C9" w:rsidP="00086AAF">
      <w:pPr>
        <w:spacing w:after="0" w:line="360" w:lineRule="auto"/>
        <w:contextualSpacing/>
        <w:jc w:val="both"/>
        <w:rPr>
          <w:rFonts w:ascii="Book Antiqua" w:hAnsi="Book Antiqua"/>
          <w:sz w:val="24"/>
          <w:szCs w:val="24"/>
          <w:lang w:val="en-US"/>
        </w:rPr>
      </w:pPr>
    </w:p>
    <w:p w:rsidR="000C769A" w:rsidRPr="00086AAF" w:rsidRDefault="00BC127B" w:rsidP="00086AAF">
      <w:pPr>
        <w:spacing w:after="0" w:line="360" w:lineRule="auto"/>
        <w:contextualSpacing/>
        <w:jc w:val="both"/>
        <w:rPr>
          <w:rFonts w:ascii="Book Antiqua" w:hAnsi="Book Antiqua"/>
          <w:b/>
          <w:sz w:val="24"/>
          <w:szCs w:val="24"/>
          <w:lang w:val="en-US"/>
        </w:rPr>
      </w:pPr>
      <w:r w:rsidRPr="00086AAF">
        <w:rPr>
          <w:rFonts w:ascii="Book Antiqua" w:hAnsi="Book Antiqua"/>
          <w:b/>
          <w:sz w:val="24"/>
          <w:szCs w:val="24"/>
          <w:lang w:val="en-US"/>
        </w:rPr>
        <w:t>DISCUSSION</w:t>
      </w:r>
    </w:p>
    <w:p w:rsidR="004D406A" w:rsidRPr="00086AAF" w:rsidRDefault="00FB5D5E" w:rsidP="00086AAF">
      <w:pPr>
        <w:spacing w:after="0" w:line="360" w:lineRule="auto"/>
        <w:contextualSpacing/>
        <w:jc w:val="both"/>
        <w:rPr>
          <w:rFonts w:ascii="Book Antiqua" w:hAnsi="Book Antiqua" w:cstheme="minorHAnsi"/>
          <w:sz w:val="24"/>
          <w:szCs w:val="24"/>
        </w:rPr>
      </w:pPr>
      <w:r w:rsidRPr="00086AAF">
        <w:rPr>
          <w:rFonts w:ascii="Book Antiqua" w:hAnsi="Book Antiqua" w:cstheme="minorHAnsi"/>
          <w:sz w:val="24"/>
          <w:szCs w:val="24"/>
        </w:rPr>
        <w:t xml:space="preserve">The ACHS CIs aim to get refined data, controlling for </w:t>
      </w:r>
      <w:proofErr w:type="spellStart"/>
      <w:r w:rsidRPr="00086AAF">
        <w:rPr>
          <w:rFonts w:ascii="Book Antiqua" w:hAnsi="Book Antiqua" w:cstheme="minorHAnsi"/>
          <w:sz w:val="24"/>
          <w:szCs w:val="24"/>
        </w:rPr>
        <w:t>casemix</w:t>
      </w:r>
      <w:proofErr w:type="spellEnd"/>
      <w:r w:rsidRPr="00086AAF">
        <w:rPr>
          <w:rFonts w:ascii="Book Antiqua" w:hAnsi="Book Antiqua" w:cstheme="minorHAnsi"/>
          <w:sz w:val="24"/>
          <w:szCs w:val="24"/>
        </w:rPr>
        <w:t xml:space="preserve">, </w:t>
      </w:r>
      <w:r w:rsidRPr="00537047">
        <w:rPr>
          <w:rFonts w:ascii="Book Antiqua" w:hAnsi="Book Antiqua" w:cstheme="minorHAnsi"/>
          <w:i/>
          <w:sz w:val="24"/>
          <w:szCs w:val="24"/>
        </w:rPr>
        <w:t>e.g.</w:t>
      </w:r>
      <w:r w:rsidRPr="00086AAF">
        <w:rPr>
          <w:rFonts w:ascii="Book Antiqua" w:hAnsi="Book Antiqua" w:cstheme="minorHAnsi"/>
          <w:sz w:val="24"/>
          <w:szCs w:val="24"/>
        </w:rPr>
        <w:t xml:space="preserve">, infection control for </w:t>
      </w:r>
      <w:r w:rsidR="00E2472E" w:rsidRPr="00086AAF">
        <w:rPr>
          <w:rFonts w:ascii="Book Antiqua" w:hAnsi="Book Antiqua" w:cstheme="minorHAnsi"/>
          <w:sz w:val="24"/>
          <w:szCs w:val="24"/>
        </w:rPr>
        <w:t xml:space="preserve">each of </w:t>
      </w:r>
      <w:r w:rsidRPr="00086AAF">
        <w:rPr>
          <w:rFonts w:ascii="Book Antiqua" w:hAnsi="Book Antiqua" w:cstheme="minorHAnsi"/>
          <w:sz w:val="24"/>
          <w:szCs w:val="24"/>
        </w:rPr>
        <w:t xml:space="preserve">coronary-artery bypass, hip replacement, knee surgery, </w:t>
      </w:r>
      <w:r w:rsidRPr="00537047">
        <w:rPr>
          <w:rFonts w:ascii="Book Antiqua" w:hAnsi="Book Antiqua" w:cstheme="minorHAnsi"/>
          <w:i/>
          <w:sz w:val="24"/>
          <w:szCs w:val="24"/>
        </w:rPr>
        <w:t>etc.</w:t>
      </w:r>
      <w:r w:rsidRPr="00086AAF">
        <w:rPr>
          <w:rFonts w:ascii="Book Antiqua" w:hAnsi="Book Antiqua" w:cstheme="minorHAnsi"/>
          <w:sz w:val="24"/>
          <w:szCs w:val="24"/>
        </w:rPr>
        <w:t xml:space="preserve"> </w:t>
      </w:r>
      <w:r w:rsidR="00497FD1" w:rsidRPr="00086AAF">
        <w:rPr>
          <w:rFonts w:ascii="Book Antiqua" w:hAnsi="Book Antiqua" w:cstheme="minorHAnsi"/>
          <w:sz w:val="24"/>
          <w:szCs w:val="24"/>
        </w:rPr>
        <w:t>Since there are 22 specialties (sets of indicators) representing the main Colleges in Australia, and</w:t>
      </w:r>
      <w:r w:rsidR="00151213" w:rsidRPr="00086AAF">
        <w:rPr>
          <w:rFonts w:ascii="Book Antiqua" w:hAnsi="Book Antiqua" w:cstheme="minorHAnsi"/>
          <w:sz w:val="24"/>
          <w:szCs w:val="24"/>
        </w:rPr>
        <w:t xml:space="preserve"> hence</w:t>
      </w:r>
      <w:r w:rsidR="00497FD1" w:rsidRPr="00086AAF">
        <w:rPr>
          <w:rFonts w:ascii="Book Antiqua" w:hAnsi="Book Antiqua" w:cstheme="minorHAnsi"/>
          <w:sz w:val="24"/>
          <w:szCs w:val="24"/>
        </w:rPr>
        <w:t xml:space="preserve"> some 338 CIs</w:t>
      </w:r>
      <w:r w:rsidR="006D6C67" w:rsidRPr="00086AAF">
        <w:rPr>
          <w:rFonts w:ascii="Book Antiqua" w:hAnsi="Book Antiqua" w:cstheme="minorHAnsi"/>
          <w:sz w:val="24"/>
          <w:szCs w:val="24"/>
        </w:rPr>
        <w:t>,</w:t>
      </w:r>
      <w:r w:rsidR="00497FD1" w:rsidRPr="00086AAF">
        <w:rPr>
          <w:rFonts w:ascii="Book Antiqua" w:hAnsi="Book Antiqua" w:cstheme="minorHAnsi"/>
          <w:sz w:val="24"/>
          <w:szCs w:val="24"/>
        </w:rPr>
        <w:t xml:space="preserve"> an individual HCO</w:t>
      </w:r>
      <w:r w:rsidR="006D6C67" w:rsidRPr="00086AAF">
        <w:rPr>
          <w:rFonts w:ascii="Book Antiqua" w:hAnsi="Book Antiqua" w:cstheme="minorHAnsi"/>
          <w:sz w:val="24"/>
          <w:szCs w:val="24"/>
        </w:rPr>
        <w:t xml:space="preserve"> has to select those sets</w:t>
      </w:r>
      <w:r w:rsidR="00151213" w:rsidRPr="00086AAF">
        <w:rPr>
          <w:rFonts w:ascii="Book Antiqua" w:hAnsi="Book Antiqua" w:cstheme="minorHAnsi"/>
          <w:sz w:val="24"/>
          <w:szCs w:val="24"/>
        </w:rPr>
        <w:t>,</w:t>
      </w:r>
      <w:r w:rsidR="006D6C67" w:rsidRPr="00086AAF">
        <w:rPr>
          <w:rFonts w:ascii="Book Antiqua" w:hAnsi="Book Antiqua" w:cstheme="minorHAnsi"/>
          <w:sz w:val="24"/>
          <w:szCs w:val="24"/>
        </w:rPr>
        <w:t xml:space="preserve"> </w:t>
      </w:r>
      <w:r w:rsidRPr="00086AAF">
        <w:rPr>
          <w:rFonts w:ascii="Book Antiqua" w:hAnsi="Book Antiqua" w:cstheme="minorHAnsi"/>
          <w:sz w:val="24"/>
          <w:szCs w:val="24"/>
        </w:rPr>
        <w:t xml:space="preserve">or </w:t>
      </w:r>
      <w:r w:rsidR="00E2472E" w:rsidRPr="00086AAF">
        <w:rPr>
          <w:rFonts w:ascii="Book Antiqua" w:hAnsi="Book Antiqua" w:cstheme="minorHAnsi"/>
          <w:sz w:val="24"/>
          <w:szCs w:val="24"/>
        </w:rPr>
        <w:t xml:space="preserve">subsets of </w:t>
      </w:r>
      <w:r w:rsidRPr="00086AAF">
        <w:rPr>
          <w:rFonts w:ascii="Book Antiqua" w:hAnsi="Book Antiqua" w:cstheme="minorHAnsi"/>
          <w:sz w:val="24"/>
          <w:szCs w:val="24"/>
        </w:rPr>
        <w:t>CIs</w:t>
      </w:r>
      <w:r w:rsidR="00151213" w:rsidRPr="00086AAF">
        <w:rPr>
          <w:rFonts w:ascii="Book Antiqua" w:hAnsi="Book Antiqua" w:cstheme="minorHAnsi"/>
          <w:sz w:val="24"/>
          <w:szCs w:val="24"/>
        </w:rPr>
        <w:t>,</w:t>
      </w:r>
      <w:r w:rsidRPr="00086AAF">
        <w:rPr>
          <w:rFonts w:ascii="Book Antiqua" w:hAnsi="Book Antiqua" w:cstheme="minorHAnsi"/>
          <w:sz w:val="24"/>
          <w:szCs w:val="24"/>
        </w:rPr>
        <w:t xml:space="preserve"> </w:t>
      </w:r>
      <w:r w:rsidR="006D6C67" w:rsidRPr="00086AAF">
        <w:rPr>
          <w:rFonts w:ascii="Book Antiqua" w:hAnsi="Book Antiqua" w:cstheme="minorHAnsi"/>
          <w:sz w:val="24"/>
          <w:szCs w:val="24"/>
        </w:rPr>
        <w:t>that are appropriate to their needs. For example, sets based upon paediatrics, obstetrics, oncology, gynaecology or day only</w:t>
      </w:r>
      <w:r w:rsidR="0075450E" w:rsidRPr="00086AAF">
        <w:rPr>
          <w:rFonts w:ascii="Book Antiqua" w:hAnsi="Book Antiqua" w:cstheme="minorHAnsi"/>
          <w:sz w:val="24"/>
          <w:szCs w:val="24"/>
        </w:rPr>
        <w:t xml:space="preserve"> procedures or patients</w:t>
      </w:r>
      <w:r w:rsidR="006D6C67" w:rsidRPr="00086AAF">
        <w:rPr>
          <w:rFonts w:ascii="Book Antiqua" w:hAnsi="Book Antiqua" w:cstheme="minorHAnsi"/>
          <w:sz w:val="24"/>
          <w:szCs w:val="24"/>
        </w:rPr>
        <w:t xml:space="preserve"> will not be relevant to many HCOs. Even for sets that are relevant some of the CIs within the set</w:t>
      </w:r>
      <w:r w:rsidR="0075450E" w:rsidRPr="00086AAF">
        <w:rPr>
          <w:rFonts w:ascii="Book Antiqua" w:hAnsi="Book Antiqua" w:cstheme="minorHAnsi"/>
          <w:sz w:val="24"/>
          <w:szCs w:val="24"/>
        </w:rPr>
        <w:t xml:space="preserve"> may not be collected due to costs of obtaining the data from the medical records, or the CI may not be seen as important to the individual HCO.</w:t>
      </w:r>
      <w:r w:rsidR="00BC5CFC" w:rsidRPr="00086AAF">
        <w:rPr>
          <w:rFonts w:ascii="Book Antiqua" w:hAnsi="Book Antiqua" w:cstheme="minorHAnsi"/>
          <w:sz w:val="24"/>
          <w:szCs w:val="24"/>
        </w:rPr>
        <w:t xml:space="preserve"> </w:t>
      </w:r>
      <w:r w:rsidR="006D6C67" w:rsidRPr="00086AAF">
        <w:rPr>
          <w:rFonts w:ascii="Book Antiqua" w:hAnsi="Book Antiqua" w:cstheme="minorHAnsi"/>
          <w:sz w:val="24"/>
          <w:szCs w:val="24"/>
        </w:rPr>
        <w:t>The non-mandatory nature of the CIs is consistent with the non-punitive and non-</w:t>
      </w:r>
      <w:r w:rsidR="00E2472E" w:rsidRPr="00086AAF">
        <w:rPr>
          <w:rFonts w:ascii="Book Antiqua" w:hAnsi="Book Antiqua" w:cstheme="minorHAnsi"/>
          <w:sz w:val="24"/>
          <w:szCs w:val="24"/>
        </w:rPr>
        <w:t>invasive</w:t>
      </w:r>
      <w:r w:rsidR="006D6C67" w:rsidRPr="00086AAF">
        <w:rPr>
          <w:rFonts w:ascii="Book Antiqua" w:hAnsi="Book Antiqua" w:cstheme="minorHAnsi"/>
          <w:sz w:val="24"/>
          <w:szCs w:val="24"/>
        </w:rPr>
        <w:t xml:space="preserve"> nature of the reporting methods described.</w:t>
      </w:r>
      <w:r w:rsidR="0075450E" w:rsidRPr="00086AAF">
        <w:rPr>
          <w:rFonts w:ascii="Book Antiqua" w:hAnsi="Book Antiqua" w:cstheme="minorHAnsi"/>
          <w:sz w:val="24"/>
          <w:szCs w:val="24"/>
        </w:rPr>
        <w:t xml:space="preserve"> The data collection and reporting method is designed to assist the healthcare system, not place greater burdens upon</w:t>
      </w:r>
      <w:r w:rsidRPr="00086AAF">
        <w:rPr>
          <w:rFonts w:ascii="Book Antiqua" w:hAnsi="Book Antiqua" w:cstheme="minorHAnsi"/>
          <w:sz w:val="24"/>
          <w:szCs w:val="24"/>
        </w:rPr>
        <w:t xml:space="preserve"> the system or</w:t>
      </w:r>
      <w:r w:rsidR="0075450E" w:rsidRPr="00086AAF">
        <w:rPr>
          <w:rFonts w:ascii="Book Antiqua" w:hAnsi="Book Antiqua" w:cstheme="minorHAnsi"/>
          <w:sz w:val="24"/>
          <w:szCs w:val="24"/>
        </w:rPr>
        <w:t xml:space="preserve"> </w:t>
      </w:r>
      <w:r w:rsidRPr="00086AAF">
        <w:rPr>
          <w:rFonts w:ascii="Book Antiqua" w:hAnsi="Book Antiqua" w:cstheme="minorHAnsi"/>
          <w:sz w:val="24"/>
          <w:szCs w:val="24"/>
        </w:rPr>
        <w:t>HCOs</w:t>
      </w:r>
      <w:r w:rsidR="0075450E" w:rsidRPr="00086AAF">
        <w:rPr>
          <w:rFonts w:ascii="Book Antiqua" w:hAnsi="Book Antiqua" w:cstheme="minorHAnsi"/>
          <w:sz w:val="24"/>
          <w:szCs w:val="24"/>
        </w:rPr>
        <w:t xml:space="preserve"> unable to sustain the costs of widespread data collection</w:t>
      </w:r>
      <w:r w:rsidR="00BC5CFC" w:rsidRPr="00086AAF">
        <w:rPr>
          <w:rFonts w:ascii="Book Antiqua" w:hAnsi="Book Antiqua" w:cstheme="minorHAnsi"/>
          <w:sz w:val="24"/>
          <w:szCs w:val="24"/>
        </w:rPr>
        <w:t>. Whilst the CIs provide a means for HCOs to more easily provide necessary evidence to warrant accreditation, the afore-mentioned reasons along with nuances that exist with</w:t>
      </w:r>
      <w:r w:rsidR="00B3110E" w:rsidRPr="00086AAF">
        <w:rPr>
          <w:rFonts w:ascii="Book Antiqua" w:hAnsi="Book Antiqua" w:cstheme="minorHAnsi"/>
          <w:sz w:val="24"/>
          <w:szCs w:val="24"/>
        </w:rPr>
        <w:t>in</w:t>
      </w:r>
      <w:r w:rsidR="00BC5CFC" w:rsidRPr="00086AAF">
        <w:rPr>
          <w:rFonts w:ascii="Book Antiqua" w:hAnsi="Book Antiqua" w:cstheme="minorHAnsi"/>
          <w:sz w:val="24"/>
          <w:szCs w:val="24"/>
        </w:rPr>
        <w:t xml:space="preserve"> any HCO warrants the optional nature of their use</w:t>
      </w:r>
      <w:r w:rsidR="00B3110E" w:rsidRPr="00086AAF">
        <w:rPr>
          <w:rFonts w:ascii="Book Antiqua" w:hAnsi="Book Antiqua" w:cstheme="minorHAnsi"/>
          <w:sz w:val="24"/>
          <w:szCs w:val="24"/>
        </w:rPr>
        <w:t>.</w:t>
      </w:r>
      <w:r w:rsidR="00BC5CFC" w:rsidRPr="00086AAF">
        <w:rPr>
          <w:rFonts w:ascii="Book Antiqua" w:hAnsi="Book Antiqua" w:cstheme="minorHAnsi"/>
          <w:sz w:val="24"/>
          <w:szCs w:val="24"/>
        </w:rPr>
        <w:t xml:space="preserve"> </w:t>
      </w:r>
      <w:r w:rsidR="00B3110E" w:rsidRPr="00086AAF">
        <w:rPr>
          <w:rFonts w:ascii="Book Antiqua" w:hAnsi="Book Antiqua" w:cstheme="minorHAnsi"/>
          <w:sz w:val="24"/>
          <w:szCs w:val="24"/>
        </w:rPr>
        <w:t>T</w:t>
      </w:r>
      <w:r w:rsidR="00BC5CFC" w:rsidRPr="00086AAF">
        <w:rPr>
          <w:rFonts w:ascii="Book Antiqua" w:hAnsi="Book Antiqua" w:cstheme="minorHAnsi"/>
          <w:sz w:val="24"/>
          <w:szCs w:val="24"/>
        </w:rPr>
        <w:t xml:space="preserve">his further </w:t>
      </w:r>
      <w:r w:rsidR="00E2472E" w:rsidRPr="00086AAF">
        <w:rPr>
          <w:rFonts w:ascii="Book Antiqua" w:hAnsi="Book Antiqua" w:cstheme="minorHAnsi"/>
          <w:sz w:val="24"/>
          <w:szCs w:val="24"/>
        </w:rPr>
        <w:t>attracts</w:t>
      </w:r>
      <w:r w:rsidR="00BC5CFC" w:rsidRPr="00086AAF">
        <w:rPr>
          <w:rFonts w:ascii="Book Antiqua" w:hAnsi="Book Antiqua" w:cstheme="minorHAnsi"/>
          <w:sz w:val="24"/>
          <w:szCs w:val="24"/>
        </w:rPr>
        <w:t xml:space="preserve"> some HCOs towards the ACHS accreditation process and </w:t>
      </w:r>
      <w:r w:rsidR="00B3110E" w:rsidRPr="00086AAF">
        <w:rPr>
          <w:rFonts w:ascii="Book Antiqua" w:hAnsi="Book Antiqua" w:cstheme="minorHAnsi"/>
          <w:sz w:val="24"/>
          <w:szCs w:val="24"/>
        </w:rPr>
        <w:t xml:space="preserve">to </w:t>
      </w:r>
      <w:r w:rsidR="00BC5CFC" w:rsidRPr="00086AAF">
        <w:rPr>
          <w:rFonts w:ascii="Book Antiqua" w:hAnsi="Book Antiqua" w:cstheme="minorHAnsi"/>
          <w:sz w:val="24"/>
          <w:szCs w:val="24"/>
        </w:rPr>
        <w:t xml:space="preserve">provide data honestly rather than be forced to provide data </w:t>
      </w:r>
      <w:r w:rsidR="004D406A" w:rsidRPr="00086AAF">
        <w:rPr>
          <w:rFonts w:ascii="Book Antiqua" w:hAnsi="Book Antiqua" w:cstheme="minorHAnsi"/>
          <w:sz w:val="24"/>
          <w:szCs w:val="24"/>
          <w:lang w:val="en-US"/>
        </w:rPr>
        <w:t xml:space="preserve">and be motivated towards manipulating their data or taking patients that are considered a </w:t>
      </w:r>
      <w:r w:rsidR="00537047">
        <w:rPr>
          <w:rFonts w:ascii="Book Antiqua" w:hAnsi="Book Antiqua" w:cstheme="minorHAnsi"/>
          <w:sz w:val="24"/>
          <w:szCs w:val="24"/>
          <w:lang w:val="en-US" w:eastAsia="zh-CN"/>
        </w:rPr>
        <w:t>“</w:t>
      </w:r>
      <w:r w:rsidR="004D406A" w:rsidRPr="00086AAF">
        <w:rPr>
          <w:rFonts w:ascii="Book Antiqua" w:hAnsi="Book Antiqua" w:cstheme="minorHAnsi"/>
          <w:sz w:val="24"/>
          <w:szCs w:val="24"/>
          <w:lang w:val="en-US"/>
        </w:rPr>
        <w:t>low risk</w:t>
      </w:r>
      <w:r w:rsidR="00537047">
        <w:rPr>
          <w:rFonts w:ascii="Book Antiqua" w:hAnsi="Book Antiqua" w:cstheme="minorHAnsi"/>
          <w:sz w:val="24"/>
          <w:szCs w:val="24"/>
          <w:lang w:val="en-US" w:eastAsia="zh-CN"/>
        </w:rPr>
        <w:t>”</w:t>
      </w:r>
      <w:r w:rsidR="004D406A" w:rsidRPr="00086AAF">
        <w:rPr>
          <w:rFonts w:ascii="Book Antiqua" w:hAnsi="Book Antiqua" w:cstheme="minorHAnsi"/>
          <w:sz w:val="24"/>
          <w:szCs w:val="24"/>
          <w:lang w:val="en-US"/>
        </w:rPr>
        <w:t xml:space="preserve"> in order to improve their </w:t>
      </w:r>
      <w:r w:rsidR="00A2718B" w:rsidRPr="00086AAF">
        <w:rPr>
          <w:rFonts w:ascii="Book Antiqua" w:hAnsi="Book Antiqua" w:cstheme="minorHAnsi"/>
          <w:sz w:val="24"/>
          <w:szCs w:val="24"/>
          <w:lang w:val="en-US"/>
        </w:rPr>
        <w:t>perceived</w:t>
      </w:r>
      <w:r w:rsidR="004D406A" w:rsidRPr="00086AAF">
        <w:rPr>
          <w:rFonts w:ascii="Book Antiqua" w:hAnsi="Book Antiqua" w:cstheme="minorHAnsi"/>
          <w:sz w:val="24"/>
          <w:szCs w:val="24"/>
          <w:lang w:val="en-US"/>
        </w:rPr>
        <w:t xml:space="preserve"> performance, even if this is at the expense of other HCOs in the </w:t>
      </w:r>
      <w:proofErr w:type="gramStart"/>
      <w:r w:rsidR="004D406A" w:rsidRPr="00086AAF">
        <w:rPr>
          <w:rFonts w:ascii="Book Antiqua" w:hAnsi="Book Antiqua" w:cstheme="minorHAnsi"/>
          <w:sz w:val="24"/>
          <w:szCs w:val="24"/>
          <w:lang w:val="en-US"/>
        </w:rPr>
        <w:t>system</w:t>
      </w:r>
      <w:r w:rsidR="00537047">
        <w:rPr>
          <w:rFonts w:ascii="Book Antiqua" w:hAnsi="Book Antiqua" w:cstheme="minorHAnsi"/>
          <w:sz w:val="24"/>
          <w:szCs w:val="24"/>
          <w:vertAlign w:val="superscript"/>
          <w:lang w:val="en-US"/>
        </w:rPr>
        <w:t>[</w:t>
      </w:r>
      <w:proofErr w:type="gramEnd"/>
      <w:r w:rsidR="00537047">
        <w:rPr>
          <w:rFonts w:ascii="Book Antiqua" w:hAnsi="Book Antiqua" w:cstheme="minorHAnsi"/>
          <w:sz w:val="24"/>
          <w:szCs w:val="24"/>
          <w:vertAlign w:val="superscript"/>
          <w:lang w:val="en-US"/>
        </w:rPr>
        <w:t>27,</w:t>
      </w:r>
      <w:r w:rsidR="00AD4522" w:rsidRPr="00086AAF">
        <w:rPr>
          <w:rFonts w:ascii="Book Antiqua" w:hAnsi="Book Antiqua" w:cstheme="minorHAnsi"/>
          <w:sz w:val="24"/>
          <w:szCs w:val="24"/>
          <w:vertAlign w:val="superscript"/>
          <w:lang w:val="en-US"/>
        </w:rPr>
        <w:t>31-33]</w:t>
      </w:r>
      <w:r w:rsidR="000F18DD" w:rsidRPr="00086AAF">
        <w:rPr>
          <w:rFonts w:ascii="Book Antiqua" w:hAnsi="Book Antiqua" w:cstheme="minorHAnsi"/>
          <w:sz w:val="24"/>
          <w:szCs w:val="24"/>
          <w:lang w:val="en-US"/>
        </w:rPr>
        <w:t>.</w:t>
      </w:r>
      <w:r w:rsidR="004D406A" w:rsidRPr="00086AAF">
        <w:rPr>
          <w:rFonts w:ascii="Book Antiqua" w:hAnsi="Book Antiqua" w:cstheme="minorHAnsi"/>
          <w:sz w:val="24"/>
          <w:szCs w:val="24"/>
          <w:lang w:val="en-US"/>
        </w:rPr>
        <w:t xml:space="preserve"> </w:t>
      </w:r>
    </w:p>
    <w:p w:rsidR="0050094C" w:rsidRPr="00086AAF" w:rsidRDefault="00E2472E" w:rsidP="00537047">
      <w:pPr>
        <w:spacing w:after="0" w:line="360" w:lineRule="auto"/>
        <w:ind w:firstLineChars="100" w:firstLine="240"/>
        <w:contextualSpacing/>
        <w:jc w:val="both"/>
        <w:rPr>
          <w:rFonts w:ascii="Book Antiqua" w:hAnsi="Book Antiqua"/>
          <w:sz w:val="24"/>
          <w:szCs w:val="24"/>
        </w:rPr>
      </w:pPr>
      <w:r w:rsidRPr="00086AAF">
        <w:rPr>
          <w:rFonts w:ascii="Book Antiqua" w:hAnsi="Book Antiqua"/>
          <w:sz w:val="24"/>
          <w:szCs w:val="24"/>
        </w:rPr>
        <w:t>The simplistic r</w:t>
      </w:r>
      <w:r w:rsidR="0050094C" w:rsidRPr="00086AAF">
        <w:rPr>
          <w:rFonts w:ascii="Book Antiqua" w:hAnsi="Book Antiqua"/>
          <w:sz w:val="24"/>
          <w:szCs w:val="24"/>
        </w:rPr>
        <w:t xml:space="preserve">anking of </w:t>
      </w:r>
      <w:r w:rsidR="00E16AD5" w:rsidRPr="00086AAF">
        <w:rPr>
          <w:rFonts w:ascii="Book Antiqua" w:hAnsi="Book Antiqua"/>
          <w:sz w:val="24"/>
          <w:szCs w:val="24"/>
        </w:rPr>
        <w:t xml:space="preserve">HCOs </w:t>
      </w:r>
      <w:r w:rsidR="0050094C" w:rsidRPr="00086AAF">
        <w:rPr>
          <w:rFonts w:ascii="Book Antiqua" w:hAnsi="Book Antiqua"/>
          <w:sz w:val="24"/>
          <w:szCs w:val="24"/>
        </w:rPr>
        <w:t>does not quantify the gains that could be achieved</w:t>
      </w:r>
      <w:r w:rsidRPr="00086AAF">
        <w:rPr>
          <w:rFonts w:ascii="Book Antiqua" w:hAnsi="Book Antiqua"/>
          <w:sz w:val="24"/>
          <w:szCs w:val="24"/>
        </w:rPr>
        <w:t xml:space="preserve"> and </w:t>
      </w:r>
      <w:r w:rsidR="00EB23D9" w:rsidRPr="00086AAF">
        <w:rPr>
          <w:rFonts w:ascii="Book Antiqua" w:hAnsi="Book Antiqua"/>
          <w:sz w:val="24"/>
          <w:szCs w:val="24"/>
        </w:rPr>
        <w:t>has many</w:t>
      </w:r>
      <w:r w:rsidRPr="00086AAF">
        <w:rPr>
          <w:rFonts w:ascii="Book Antiqua" w:hAnsi="Book Antiqua"/>
          <w:sz w:val="24"/>
          <w:szCs w:val="24"/>
        </w:rPr>
        <w:t xml:space="preserve"> disadvantages</w:t>
      </w:r>
      <w:r w:rsidR="0050094C" w:rsidRPr="00086AAF">
        <w:rPr>
          <w:rFonts w:ascii="Book Antiqua" w:hAnsi="Book Antiqua"/>
          <w:sz w:val="24"/>
          <w:szCs w:val="24"/>
        </w:rPr>
        <w:t xml:space="preserve">. </w:t>
      </w:r>
      <w:r w:rsidR="00E16AD5" w:rsidRPr="00086AAF">
        <w:rPr>
          <w:rFonts w:ascii="Book Antiqua" w:hAnsi="Book Antiqua"/>
          <w:sz w:val="24"/>
          <w:szCs w:val="24"/>
        </w:rPr>
        <w:t>The reporting of i</w:t>
      </w:r>
      <w:r w:rsidR="0050094C" w:rsidRPr="00086AAF">
        <w:rPr>
          <w:rFonts w:ascii="Book Antiqua" w:hAnsi="Book Antiqua"/>
          <w:sz w:val="24"/>
          <w:szCs w:val="24"/>
        </w:rPr>
        <w:t xml:space="preserve">ndicators which measure </w:t>
      </w:r>
      <w:r w:rsidR="00E16AD5" w:rsidRPr="00086AAF">
        <w:rPr>
          <w:rFonts w:ascii="Book Antiqua" w:hAnsi="Book Antiqua"/>
          <w:sz w:val="24"/>
          <w:szCs w:val="24"/>
        </w:rPr>
        <w:t xml:space="preserve">clinical </w:t>
      </w:r>
      <w:r w:rsidR="0054491D" w:rsidRPr="00086AAF">
        <w:rPr>
          <w:rFonts w:ascii="Book Antiqua" w:hAnsi="Book Antiqua"/>
          <w:sz w:val="24"/>
          <w:szCs w:val="24"/>
        </w:rPr>
        <w:t xml:space="preserve">and </w:t>
      </w:r>
      <w:r w:rsidR="00E16AD5" w:rsidRPr="00086AAF">
        <w:rPr>
          <w:rFonts w:ascii="Book Antiqua" w:hAnsi="Book Antiqua"/>
          <w:sz w:val="24"/>
          <w:szCs w:val="24"/>
        </w:rPr>
        <w:t>healthcare</w:t>
      </w:r>
      <w:r w:rsidR="0054491D" w:rsidRPr="00086AAF">
        <w:rPr>
          <w:rFonts w:ascii="Book Antiqua" w:hAnsi="Book Antiqua"/>
          <w:sz w:val="24"/>
          <w:szCs w:val="24"/>
        </w:rPr>
        <w:t xml:space="preserve"> </w:t>
      </w:r>
      <w:r w:rsidR="0050094C" w:rsidRPr="00086AAF">
        <w:rPr>
          <w:rFonts w:ascii="Book Antiqua" w:hAnsi="Book Antiqua"/>
          <w:sz w:val="24"/>
          <w:szCs w:val="24"/>
        </w:rPr>
        <w:t>processes should quantify the potential gains</w:t>
      </w:r>
      <w:r w:rsidR="00E16AD5" w:rsidRPr="00086AAF">
        <w:rPr>
          <w:rFonts w:ascii="Book Antiqua" w:hAnsi="Book Antiqua"/>
          <w:sz w:val="24"/>
          <w:szCs w:val="24"/>
        </w:rPr>
        <w:t xml:space="preserve"> to encourage action</w:t>
      </w:r>
      <w:r w:rsidR="0050094C" w:rsidRPr="00086AAF">
        <w:rPr>
          <w:rFonts w:ascii="Book Antiqua" w:hAnsi="Book Antiqua"/>
          <w:sz w:val="24"/>
          <w:szCs w:val="24"/>
        </w:rPr>
        <w:t xml:space="preserve">.  Estimating the gains across many indicators </w:t>
      </w:r>
      <w:r w:rsidR="000F18DD" w:rsidRPr="00086AAF">
        <w:rPr>
          <w:rFonts w:ascii="Book Antiqua" w:hAnsi="Book Antiqua"/>
          <w:sz w:val="24"/>
          <w:szCs w:val="24"/>
        </w:rPr>
        <w:t xml:space="preserve">enables the comparison and identification of areas with greater potential improvement and thus </w:t>
      </w:r>
      <w:r w:rsidR="00BA7378" w:rsidRPr="00086AAF">
        <w:rPr>
          <w:rFonts w:ascii="Book Antiqua" w:hAnsi="Book Antiqua"/>
          <w:sz w:val="24"/>
          <w:szCs w:val="24"/>
        </w:rPr>
        <w:t>prioritisation of resources for investigation and improvement efforts</w:t>
      </w:r>
      <w:r w:rsidR="00550F94" w:rsidRPr="00086AAF">
        <w:rPr>
          <w:rFonts w:ascii="Book Antiqua" w:hAnsi="Book Antiqua"/>
          <w:sz w:val="24"/>
          <w:szCs w:val="24"/>
        </w:rPr>
        <w:t xml:space="preserve">. </w:t>
      </w:r>
      <w:r w:rsidR="0050094C" w:rsidRPr="00086AAF">
        <w:rPr>
          <w:rFonts w:ascii="Book Antiqua" w:hAnsi="Book Antiqua"/>
          <w:sz w:val="24"/>
          <w:szCs w:val="24"/>
        </w:rPr>
        <w:t xml:space="preserve">The </w:t>
      </w:r>
      <w:r w:rsidR="002E4DBB" w:rsidRPr="00086AAF">
        <w:rPr>
          <w:rFonts w:ascii="Book Antiqua" w:hAnsi="Book Antiqua"/>
          <w:sz w:val="24"/>
          <w:szCs w:val="24"/>
        </w:rPr>
        <w:t xml:space="preserve">required </w:t>
      </w:r>
      <w:r w:rsidR="0050094C" w:rsidRPr="00086AAF">
        <w:rPr>
          <w:rFonts w:ascii="Book Antiqua" w:hAnsi="Book Antiqua"/>
          <w:sz w:val="24"/>
          <w:szCs w:val="24"/>
        </w:rPr>
        <w:t xml:space="preserve">tools and resources </w:t>
      </w:r>
      <w:r w:rsidR="002E4DBB" w:rsidRPr="00086AAF">
        <w:rPr>
          <w:rFonts w:ascii="Book Antiqua" w:hAnsi="Book Antiqua"/>
          <w:sz w:val="24"/>
          <w:szCs w:val="24"/>
        </w:rPr>
        <w:t xml:space="preserve">to investigate and address </w:t>
      </w:r>
      <w:r w:rsidR="0050094C" w:rsidRPr="00086AAF">
        <w:rPr>
          <w:rFonts w:ascii="Book Antiqua" w:hAnsi="Book Antiqua"/>
          <w:sz w:val="24"/>
          <w:szCs w:val="24"/>
        </w:rPr>
        <w:t xml:space="preserve">those areas with the </w:t>
      </w:r>
      <w:r w:rsidR="002E4DBB" w:rsidRPr="00086AAF">
        <w:rPr>
          <w:rFonts w:ascii="Book Antiqua" w:hAnsi="Book Antiqua"/>
          <w:sz w:val="24"/>
          <w:szCs w:val="24"/>
        </w:rPr>
        <w:t xml:space="preserve">greatest </w:t>
      </w:r>
      <w:r w:rsidR="0050094C" w:rsidRPr="00086AAF">
        <w:rPr>
          <w:rFonts w:ascii="Book Antiqua" w:hAnsi="Book Antiqua"/>
          <w:sz w:val="24"/>
          <w:szCs w:val="24"/>
        </w:rPr>
        <w:t>gains</w:t>
      </w:r>
      <w:r w:rsidR="002E4DBB" w:rsidRPr="00086AAF">
        <w:rPr>
          <w:rFonts w:ascii="Book Antiqua" w:hAnsi="Book Antiqua"/>
          <w:sz w:val="24"/>
          <w:szCs w:val="24"/>
        </w:rPr>
        <w:t xml:space="preserve"> must then be provided</w:t>
      </w:r>
      <w:r w:rsidR="0050094C" w:rsidRPr="00086AAF">
        <w:rPr>
          <w:rFonts w:ascii="Book Antiqua" w:hAnsi="Book Antiqua"/>
          <w:sz w:val="24"/>
          <w:szCs w:val="24"/>
        </w:rPr>
        <w:t>.</w:t>
      </w:r>
    </w:p>
    <w:p w:rsidR="000C769A" w:rsidRPr="00086AAF" w:rsidRDefault="006456B3" w:rsidP="00537047">
      <w:pPr>
        <w:spacing w:after="0" w:line="360" w:lineRule="auto"/>
        <w:ind w:firstLineChars="100" w:firstLine="240"/>
        <w:contextualSpacing/>
        <w:jc w:val="both"/>
        <w:rPr>
          <w:rFonts w:ascii="Book Antiqua" w:hAnsi="Book Antiqua"/>
          <w:sz w:val="24"/>
          <w:szCs w:val="24"/>
          <w:lang w:val="en-US"/>
        </w:rPr>
      </w:pPr>
      <w:r w:rsidRPr="00086AAF">
        <w:rPr>
          <w:rFonts w:ascii="Book Antiqua" w:hAnsi="Book Antiqua"/>
          <w:sz w:val="24"/>
          <w:szCs w:val="24"/>
          <w:lang w:val="en-US"/>
        </w:rPr>
        <w:t xml:space="preserve">Bayesian hierarchical models and </w:t>
      </w:r>
      <w:r w:rsidR="00D85CA7" w:rsidRPr="00086AAF">
        <w:rPr>
          <w:rFonts w:ascii="Book Antiqua" w:hAnsi="Book Antiqua"/>
          <w:sz w:val="24"/>
          <w:szCs w:val="24"/>
          <w:lang w:val="en-US"/>
        </w:rPr>
        <w:t>e</w:t>
      </w:r>
      <w:r w:rsidR="002A5C79" w:rsidRPr="00086AAF">
        <w:rPr>
          <w:rFonts w:ascii="Book Antiqua" w:hAnsi="Book Antiqua"/>
          <w:sz w:val="24"/>
          <w:szCs w:val="24"/>
          <w:lang w:val="en-US"/>
        </w:rPr>
        <w:t xml:space="preserve">mpirical </w:t>
      </w:r>
      <w:r w:rsidR="000C769A" w:rsidRPr="00086AAF">
        <w:rPr>
          <w:rFonts w:ascii="Book Antiqua" w:hAnsi="Book Antiqua"/>
          <w:sz w:val="24"/>
          <w:szCs w:val="24"/>
          <w:lang w:val="en-US"/>
        </w:rPr>
        <w:t>B</w:t>
      </w:r>
      <w:r w:rsidR="002A5C79" w:rsidRPr="00086AAF">
        <w:rPr>
          <w:rFonts w:ascii="Book Antiqua" w:hAnsi="Book Antiqua"/>
          <w:sz w:val="24"/>
          <w:szCs w:val="24"/>
          <w:lang w:val="en-US"/>
        </w:rPr>
        <w:t>ayes</w:t>
      </w:r>
      <w:r w:rsidR="000C769A" w:rsidRPr="00086AAF">
        <w:rPr>
          <w:rFonts w:ascii="Book Antiqua" w:hAnsi="Book Antiqua"/>
          <w:sz w:val="24"/>
          <w:szCs w:val="24"/>
          <w:lang w:val="en-US"/>
        </w:rPr>
        <w:t xml:space="preserve"> shrinkage estimators </w:t>
      </w:r>
      <w:r w:rsidR="00FA49A5" w:rsidRPr="00086AAF">
        <w:rPr>
          <w:rFonts w:ascii="Book Antiqua" w:hAnsi="Book Antiqua" w:cstheme="minorHAnsi"/>
          <w:sz w:val="24"/>
          <w:szCs w:val="24"/>
          <w:lang w:eastAsia="en-AU"/>
        </w:rPr>
        <w:t>borrow strength from the collection of HCOs to estimate any individual HCO’s true proportion better than an individual HCO’s data alone,</w:t>
      </w:r>
      <w:r w:rsidR="00FA49A5" w:rsidRPr="00086AAF">
        <w:rPr>
          <w:rFonts w:ascii="Book Antiqua" w:hAnsi="Book Antiqua"/>
          <w:sz w:val="24"/>
          <w:szCs w:val="24"/>
          <w:lang w:val="en-US"/>
        </w:rPr>
        <w:t xml:space="preserve"> </w:t>
      </w:r>
      <w:r w:rsidR="000C769A" w:rsidRPr="00086AAF">
        <w:rPr>
          <w:rFonts w:ascii="Book Antiqua" w:hAnsi="Book Antiqua"/>
          <w:sz w:val="24"/>
          <w:szCs w:val="24"/>
          <w:lang w:val="en-US"/>
        </w:rPr>
        <w:t>account</w:t>
      </w:r>
      <w:r w:rsidR="00FA49A5" w:rsidRPr="00086AAF">
        <w:rPr>
          <w:rFonts w:ascii="Book Antiqua" w:hAnsi="Book Antiqua"/>
          <w:sz w:val="24"/>
          <w:szCs w:val="24"/>
          <w:lang w:val="en-US"/>
        </w:rPr>
        <w:t>ing</w:t>
      </w:r>
      <w:r w:rsidR="000C769A" w:rsidRPr="00086AAF">
        <w:rPr>
          <w:rFonts w:ascii="Book Antiqua" w:hAnsi="Book Antiqua"/>
          <w:sz w:val="24"/>
          <w:szCs w:val="24"/>
          <w:lang w:val="en-US"/>
        </w:rPr>
        <w:t xml:space="preserve"> for sampling variation </w:t>
      </w:r>
      <w:r w:rsidRPr="00086AAF">
        <w:rPr>
          <w:rFonts w:ascii="Book Antiqua" w:hAnsi="Book Antiqua"/>
          <w:sz w:val="24"/>
          <w:szCs w:val="24"/>
          <w:lang w:val="en-US"/>
        </w:rPr>
        <w:t xml:space="preserve">and </w:t>
      </w:r>
      <w:r w:rsidR="00FA49A5" w:rsidRPr="00086AAF">
        <w:rPr>
          <w:rFonts w:ascii="Book Antiqua" w:hAnsi="Book Antiqua"/>
          <w:sz w:val="24"/>
          <w:szCs w:val="24"/>
          <w:lang w:val="en-US"/>
        </w:rPr>
        <w:t xml:space="preserve">addressing </w:t>
      </w:r>
      <w:r w:rsidRPr="00086AAF">
        <w:rPr>
          <w:rFonts w:ascii="Book Antiqua" w:hAnsi="Book Antiqua"/>
          <w:sz w:val="24"/>
          <w:szCs w:val="24"/>
          <w:lang w:val="en-US"/>
        </w:rPr>
        <w:t>issues surrounding small sample sizes</w:t>
      </w:r>
      <w:r w:rsidR="00347947" w:rsidRPr="00086AAF">
        <w:rPr>
          <w:rFonts w:ascii="Book Antiqua" w:hAnsi="Book Antiqua"/>
          <w:sz w:val="24"/>
          <w:szCs w:val="24"/>
          <w:vertAlign w:val="superscript"/>
          <w:lang w:val="en-US"/>
        </w:rPr>
        <w:t>[</w:t>
      </w:r>
      <w:r w:rsidR="00D43F97" w:rsidRPr="00086AAF">
        <w:rPr>
          <w:rFonts w:ascii="Book Antiqua" w:hAnsi="Book Antiqua"/>
          <w:sz w:val="24"/>
          <w:szCs w:val="24"/>
          <w:vertAlign w:val="superscript"/>
          <w:lang w:val="en-US"/>
        </w:rPr>
        <w:t>49</w:t>
      </w:r>
      <w:r w:rsidR="007024C5" w:rsidRPr="00086AAF">
        <w:rPr>
          <w:rFonts w:ascii="Book Antiqua" w:hAnsi="Book Antiqua"/>
          <w:sz w:val="24"/>
          <w:szCs w:val="24"/>
          <w:vertAlign w:val="superscript"/>
          <w:lang w:val="en-US"/>
        </w:rPr>
        <w:t>]</w:t>
      </w:r>
      <w:r w:rsidR="000C769A" w:rsidRPr="00086AAF">
        <w:rPr>
          <w:rFonts w:ascii="Book Antiqua" w:hAnsi="Book Antiqua"/>
          <w:sz w:val="24"/>
          <w:szCs w:val="24"/>
          <w:lang w:val="en-US"/>
        </w:rPr>
        <w:t>.</w:t>
      </w:r>
      <w:r w:rsidR="004E5797" w:rsidRPr="00086AAF">
        <w:rPr>
          <w:rFonts w:ascii="Book Antiqua" w:hAnsi="Book Antiqua"/>
          <w:sz w:val="24"/>
          <w:szCs w:val="24"/>
          <w:lang w:val="en-US"/>
        </w:rPr>
        <w:t xml:space="preserve"> </w:t>
      </w:r>
      <w:r w:rsidR="000C769A" w:rsidRPr="00086AAF">
        <w:rPr>
          <w:rFonts w:ascii="Book Antiqua" w:hAnsi="Book Antiqua"/>
          <w:sz w:val="24"/>
          <w:szCs w:val="24"/>
          <w:lang w:val="en-US"/>
        </w:rPr>
        <w:t xml:space="preserve">Shrinkage estimators are more </w:t>
      </w:r>
      <w:r w:rsidR="004E5797" w:rsidRPr="00086AAF">
        <w:rPr>
          <w:rFonts w:ascii="Book Antiqua" w:hAnsi="Book Antiqua"/>
          <w:sz w:val="24"/>
          <w:szCs w:val="24"/>
          <w:lang w:val="en-US"/>
        </w:rPr>
        <w:t>beneficial</w:t>
      </w:r>
      <w:r w:rsidR="000C769A" w:rsidRPr="00086AAF">
        <w:rPr>
          <w:rFonts w:ascii="Book Antiqua" w:hAnsi="Book Antiqua"/>
          <w:sz w:val="24"/>
          <w:szCs w:val="24"/>
          <w:lang w:val="en-US"/>
        </w:rPr>
        <w:t xml:space="preserve"> </w:t>
      </w:r>
      <w:r w:rsidR="008674BA" w:rsidRPr="00086AAF">
        <w:rPr>
          <w:rFonts w:ascii="Book Antiqua" w:hAnsi="Book Antiqua"/>
          <w:sz w:val="24"/>
          <w:szCs w:val="24"/>
          <w:lang w:val="en-US"/>
        </w:rPr>
        <w:t xml:space="preserve">in situations where </w:t>
      </w:r>
      <w:r w:rsidR="000C769A" w:rsidRPr="00086AAF">
        <w:rPr>
          <w:rFonts w:ascii="Book Antiqua" w:hAnsi="Book Antiqua"/>
          <w:sz w:val="24"/>
          <w:szCs w:val="24"/>
          <w:lang w:val="en-US"/>
        </w:rPr>
        <w:t>denominator</w:t>
      </w:r>
      <w:r w:rsidR="008674BA" w:rsidRPr="00086AAF">
        <w:rPr>
          <w:rFonts w:ascii="Book Antiqua" w:hAnsi="Book Antiqua"/>
          <w:sz w:val="24"/>
          <w:szCs w:val="24"/>
          <w:lang w:val="en-US"/>
        </w:rPr>
        <w:t>s</w:t>
      </w:r>
      <w:r w:rsidR="000C769A" w:rsidRPr="00086AAF">
        <w:rPr>
          <w:rFonts w:ascii="Book Antiqua" w:hAnsi="Book Antiqua"/>
          <w:sz w:val="24"/>
          <w:szCs w:val="24"/>
          <w:lang w:val="en-US"/>
        </w:rPr>
        <w:t xml:space="preserve"> </w:t>
      </w:r>
      <w:r w:rsidR="008674BA" w:rsidRPr="00086AAF">
        <w:rPr>
          <w:rFonts w:ascii="Book Antiqua" w:hAnsi="Book Antiqua"/>
          <w:sz w:val="24"/>
          <w:szCs w:val="24"/>
          <w:lang w:val="en-US"/>
        </w:rPr>
        <w:t xml:space="preserve">vary in size </w:t>
      </w:r>
      <w:r w:rsidR="00EA66D9" w:rsidRPr="00086AAF">
        <w:rPr>
          <w:rFonts w:ascii="Book Antiqua" w:hAnsi="Book Antiqua"/>
          <w:sz w:val="24"/>
          <w:szCs w:val="24"/>
          <w:lang w:val="en-US"/>
        </w:rPr>
        <w:t xml:space="preserve">and some are </w:t>
      </w:r>
      <w:proofErr w:type="gramStart"/>
      <w:r w:rsidR="00EA66D9" w:rsidRPr="00086AAF">
        <w:rPr>
          <w:rFonts w:ascii="Book Antiqua" w:hAnsi="Book Antiqua"/>
          <w:sz w:val="24"/>
          <w:szCs w:val="24"/>
          <w:lang w:val="en-US"/>
        </w:rPr>
        <w:t>small</w:t>
      </w:r>
      <w:r w:rsidR="007024C5" w:rsidRPr="00086AAF">
        <w:rPr>
          <w:rFonts w:ascii="Book Antiqua" w:hAnsi="Book Antiqua"/>
          <w:sz w:val="24"/>
          <w:szCs w:val="24"/>
          <w:vertAlign w:val="superscript"/>
          <w:lang w:val="en-US"/>
        </w:rPr>
        <w:t>[</w:t>
      </w:r>
      <w:proofErr w:type="gramEnd"/>
      <w:r w:rsidR="00D43F97" w:rsidRPr="00086AAF">
        <w:rPr>
          <w:rFonts w:ascii="Book Antiqua" w:hAnsi="Book Antiqua"/>
          <w:sz w:val="24"/>
          <w:szCs w:val="24"/>
          <w:vertAlign w:val="superscript"/>
          <w:lang w:val="en-US"/>
        </w:rPr>
        <w:t>10,51</w:t>
      </w:r>
      <w:r w:rsidR="007024C5" w:rsidRPr="00086AAF">
        <w:rPr>
          <w:rFonts w:ascii="Book Antiqua" w:hAnsi="Book Antiqua"/>
          <w:sz w:val="24"/>
          <w:szCs w:val="24"/>
          <w:vertAlign w:val="superscript"/>
          <w:lang w:val="en-US"/>
        </w:rPr>
        <w:t>]</w:t>
      </w:r>
      <w:r w:rsidR="004E5797" w:rsidRPr="00086AAF">
        <w:rPr>
          <w:rFonts w:ascii="Book Antiqua" w:hAnsi="Book Antiqua"/>
          <w:sz w:val="24"/>
          <w:szCs w:val="24"/>
        </w:rPr>
        <w:t>, as is the case for the CI data</w:t>
      </w:r>
      <w:r w:rsidR="000C769A" w:rsidRPr="00086AAF">
        <w:rPr>
          <w:rFonts w:ascii="Book Antiqua" w:hAnsi="Book Antiqua"/>
          <w:sz w:val="24"/>
          <w:szCs w:val="24"/>
          <w:lang w:val="en-US"/>
        </w:rPr>
        <w:t>.</w:t>
      </w:r>
    </w:p>
    <w:p w:rsidR="000C769A" w:rsidRPr="00086AAF" w:rsidRDefault="000C769A" w:rsidP="00537047">
      <w:pPr>
        <w:spacing w:after="0" w:line="360" w:lineRule="auto"/>
        <w:ind w:firstLineChars="100" w:firstLine="240"/>
        <w:contextualSpacing/>
        <w:jc w:val="both"/>
        <w:rPr>
          <w:rFonts w:ascii="Book Antiqua" w:hAnsi="Book Antiqua"/>
          <w:sz w:val="24"/>
          <w:szCs w:val="24"/>
          <w:lang w:val="en-US"/>
        </w:rPr>
      </w:pPr>
      <w:r w:rsidRPr="00086AAF">
        <w:rPr>
          <w:rFonts w:ascii="Book Antiqua" w:hAnsi="Book Antiqua"/>
          <w:sz w:val="24"/>
          <w:szCs w:val="24"/>
          <w:lang w:val="en-US"/>
        </w:rPr>
        <w:t xml:space="preserve">The </w:t>
      </w:r>
      <w:r w:rsidR="008674BA" w:rsidRPr="00086AAF">
        <w:rPr>
          <w:rFonts w:ascii="Book Antiqua" w:hAnsi="Book Antiqua"/>
          <w:sz w:val="24"/>
          <w:szCs w:val="24"/>
          <w:lang w:val="en-US"/>
        </w:rPr>
        <w:t xml:space="preserve">shrinkage estimator effectively modifies </w:t>
      </w:r>
      <w:r w:rsidR="004E5797" w:rsidRPr="00086AAF">
        <w:rPr>
          <w:rFonts w:ascii="Book Antiqua" w:hAnsi="Book Antiqua"/>
          <w:sz w:val="24"/>
          <w:szCs w:val="24"/>
          <w:lang w:val="en-US"/>
        </w:rPr>
        <w:t>an</w:t>
      </w:r>
      <w:r w:rsidR="008674BA" w:rsidRPr="00086AAF">
        <w:rPr>
          <w:rFonts w:ascii="Book Antiqua" w:hAnsi="Book Antiqua"/>
          <w:sz w:val="24"/>
          <w:szCs w:val="24"/>
          <w:lang w:val="en-US"/>
        </w:rPr>
        <w:t xml:space="preserve"> individual</w:t>
      </w:r>
      <w:r w:rsidR="004E5797" w:rsidRPr="00086AAF">
        <w:rPr>
          <w:rFonts w:ascii="Book Antiqua" w:hAnsi="Book Antiqua"/>
          <w:sz w:val="24"/>
          <w:szCs w:val="24"/>
          <w:lang w:val="en-US"/>
        </w:rPr>
        <w:t xml:space="preserve"> HCO’s</w:t>
      </w:r>
      <w:r w:rsidR="00FC11DB" w:rsidRPr="00086AAF">
        <w:rPr>
          <w:rFonts w:ascii="Book Antiqua" w:hAnsi="Book Antiqua"/>
          <w:sz w:val="24"/>
          <w:szCs w:val="24"/>
          <w:lang w:val="en-US"/>
        </w:rPr>
        <w:t xml:space="preserve"> observed proportion</w:t>
      </w:r>
      <w:r w:rsidRPr="00086AAF">
        <w:rPr>
          <w:rFonts w:ascii="Book Antiqua" w:hAnsi="Book Antiqua"/>
          <w:sz w:val="24"/>
          <w:szCs w:val="24"/>
          <w:lang w:val="en-US"/>
        </w:rPr>
        <w:t xml:space="preserve"> </w:t>
      </w:r>
      <w:r w:rsidR="008674BA" w:rsidRPr="00086AAF">
        <w:rPr>
          <w:rFonts w:ascii="Book Antiqua" w:hAnsi="Book Antiqua"/>
          <w:sz w:val="24"/>
          <w:szCs w:val="24"/>
          <w:lang w:val="en-US"/>
        </w:rPr>
        <w:t xml:space="preserve">by </w:t>
      </w:r>
      <w:r w:rsidR="001F5CF8" w:rsidRPr="00086AAF">
        <w:rPr>
          <w:rFonts w:ascii="Book Antiqua" w:hAnsi="Book Antiqua"/>
          <w:sz w:val="24"/>
          <w:szCs w:val="24"/>
          <w:lang w:val="en-US"/>
        </w:rPr>
        <w:t>draw</w:t>
      </w:r>
      <w:r w:rsidR="008674BA" w:rsidRPr="00086AAF">
        <w:rPr>
          <w:rFonts w:ascii="Book Antiqua" w:hAnsi="Book Antiqua"/>
          <w:sz w:val="24"/>
          <w:szCs w:val="24"/>
          <w:lang w:val="en-US"/>
        </w:rPr>
        <w:t xml:space="preserve">ing it closer to </w:t>
      </w:r>
      <w:r w:rsidRPr="00086AAF">
        <w:rPr>
          <w:rFonts w:ascii="Book Antiqua" w:hAnsi="Book Antiqua"/>
          <w:sz w:val="24"/>
          <w:szCs w:val="24"/>
          <w:lang w:val="en-US"/>
        </w:rPr>
        <w:t>the prior mean</w:t>
      </w:r>
      <w:r w:rsidR="008674BA" w:rsidRPr="00086AAF">
        <w:rPr>
          <w:rFonts w:ascii="Book Antiqua" w:hAnsi="Book Antiqua"/>
          <w:sz w:val="24"/>
          <w:szCs w:val="24"/>
          <w:lang w:val="en-US"/>
        </w:rPr>
        <w:t>. The amount of modification (shrinkage)</w:t>
      </w:r>
      <w:r w:rsidR="009867E5" w:rsidRPr="00086AAF">
        <w:rPr>
          <w:rFonts w:ascii="Book Antiqua" w:hAnsi="Book Antiqua"/>
          <w:sz w:val="24"/>
          <w:szCs w:val="24"/>
          <w:lang w:val="en-US"/>
        </w:rPr>
        <w:t xml:space="preserve"> is less for those HCOs having larger</w:t>
      </w:r>
      <w:r w:rsidRPr="00086AAF">
        <w:rPr>
          <w:rFonts w:ascii="Book Antiqua" w:hAnsi="Book Antiqua"/>
          <w:sz w:val="24"/>
          <w:szCs w:val="24"/>
          <w:lang w:val="en-US"/>
        </w:rPr>
        <w:t xml:space="preserve"> </w:t>
      </w:r>
      <w:r w:rsidR="00550F94" w:rsidRPr="00086AAF">
        <w:rPr>
          <w:rFonts w:ascii="Book Antiqua" w:hAnsi="Book Antiqua"/>
          <w:sz w:val="24"/>
          <w:szCs w:val="24"/>
          <w:lang w:val="en-US"/>
        </w:rPr>
        <w:t>sample sizes</w:t>
      </w:r>
      <w:r w:rsidRPr="00086AAF">
        <w:rPr>
          <w:rFonts w:ascii="Book Antiqua" w:hAnsi="Book Antiqua"/>
          <w:sz w:val="24"/>
          <w:szCs w:val="24"/>
          <w:lang w:val="en-US"/>
        </w:rPr>
        <w:t xml:space="preserve"> (</w:t>
      </w:r>
      <w:r w:rsidR="009867E5" w:rsidRPr="00086AAF">
        <w:rPr>
          <w:rFonts w:ascii="Book Antiqua" w:hAnsi="Book Antiqua"/>
          <w:sz w:val="24"/>
          <w:szCs w:val="24"/>
          <w:lang w:val="en-US"/>
        </w:rPr>
        <w:t>reflecting the increased information being reported by those individual HCOs</w:t>
      </w:r>
      <w:r w:rsidR="001F5CF8" w:rsidRPr="00086AAF">
        <w:rPr>
          <w:rFonts w:ascii="Book Antiqua" w:hAnsi="Book Antiqua"/>
          <w:sz w:val="24"/>
          <w:szCs w:val="24"/>
          <w:lang w:val="en-US"/>
        </w:rPr>
        <w:t xml:space="preserve"> reducing the effects of sampling variation</w:t>
      </w:r>
      <w:r w:rsidR="00550F94" w:rsidRPr="00086AAF">
        <w:rPr>
          <w:rFonts w:ascii="Book Antiqua" w:hAnsi="Book Antiqua"/>
          <w:sz w:val="24"/>
          <w:szCs w:val="24"/>
          <w:lang w:val="en-US"/>
        </w:rPr>
        <w:t>)</w:t>
      </w:r>
      <w:r w:rsidR="009867E5" w:rsidRPr="00086AAF">
        <w:rPr>
          <w:rFonts w:ascii="Book Antiqua" w:hAnsi="Book Antiqua"/>
          <w:sz w:val="24"/>
          <w:szCs w:val="24"/>
          <w:lang w:val="en-US"/>
        </w:rPr>
        <w:t xml:space="preserve"> and for systems exhibiting large systematic</w:t>
      </w:r>
      <w:r w:rsidR="00CE307F" w:rsidRPr="00086AAF">
        <w:rPr>
          <w:rFonts w:ascii="Book Antiqua" w:hAnsi="Book Antiqua"/>
          <w:sz w:val="24"/>
          <w:szCs w:val="24"/>
          <w:lang w:val="en-US"/>
        </w:rPr>
        <w:t>, or between-HCO,</w:t>
      </w:r>
      <w:r w:rsidR="009867E5" w:rsidRPr="00086AAF">
        <w:rPr>
          <w:rFonts w:ascii="Book Antiqua" w:hAnsi="Book Antiqua"/>
          <w:sz w:val="24"/>
          <w:szCs w:val="24"/>
          <w:lang w:val="en-US"/>
        </w:rPr>
        <w:t xml:space="preserve"> variation (reflecting lower strength</w:t>
      </w:r>
      <w:r w:rsidR="00CE307F" w:rsidRPr="00086AAF">
        <w:rPr>
          <w:rFonts w:ascii="Book Antiqua" w:hAnsi="Book Antiqua"/>
          <w:sz w:val="24"/>
          <w:szCs w:val="24"/>
          <w:lang w:val="en-US"/>
        </w:rPr>
        <w:t xml:space="preserve"> of knowledge</w:t>
      </w:r>
      <w:r w:rsidR="009867E5" w:rsidRPr="00086AAF">
        <w:rPr>
          <w:rFonts w:ascii="Book Antiqua" w:hAnsi="Book Antiqua"/>
          <w:sz w:val="24"/>
          <w:szCs w:val="24"/>
          <w:lang w:val="en-US"/>
        </w:rPr>
        <w:t xml:space="preserve"> about the prior mean </w:t>
      </w:r>
      <w:r w:rsidR="00CE307F" w:rsidRPr="00086AAF">
        <w:rPr>
          <w:rFonts w:ascii="Book Antiqua" w:hAnsi="Book Antiqua"/>
          <w:sz w:val="24"/>
          <w:szCs w:val="24"/>
          <w:lang w:val="en-US"/>
        </w:rPr>
        <w:t xml:space="preserve">since </w:t>
      </w:r>
      <w:r w:rsidRPr="00086AAF">
        <w:rPr>
          <w:rFonts w:ascii="Book Antiqua" w:hAnsi="Book Antiqua"/>
          <w:sz w:val="24"/>
          <w:szCs w:val="24"/>
          <w:lang w:val="en-US"/>
        </w:rPr>
        <w:t xml:space="preserve">the prior variance </w:t>
      </w:r>
      <w:r w:rsidR="009867E5" w:rsidRPr="00086AAF">
        <w:rPr>
          <w:rFonts w:ascii="Book Antiqua" w:hAnsi="Book Antiqua"/>
          <w:sz w:val="24"/>
          <w:szCs w:val="24"/>
          <w:lang w:val="en-US"/>
        </w:rPr>
        <w:t>is large in such cases)</w:t>
      </w:r>
      <w:r w:rsidR="004E5797" w:rsidRPr="00086AAF">
        <w:rPr>
          <w:rFonts w:ascii="Book Antiqua" w:hAnsi="Book Antiqua"/>
          <w:sz w:val="24"/>
          <w:szCs w:val="24"/>
          <w:lang w:val="en-US"/>
        </w:rPr>
        <w:t>. Thu</w:t>
      </w:r>
      <w:r w:rsidRPr="00086AAF">
        <w:rPr>
          <w:rFonts w:ascii="Book Antiqua" w:hAnsi="Book Antiqua"/>
          <w:sz w:val="24"/>
          <w:szCs w:val="24"/>
          <w:lang w:val="en-US"/>
        </w:rPr>
        <w:t xml:space="preserve">s </w:t>
      </w:r>
      <w:r w:rsidR="00A1520A" w:rsidRPr="00086AAF">
        <w:rPr>
          <w:rFonts w:ascii="Book Antiqua" w:hAnsi="Book Antiqua"/>
          <w:sz w:val="24"/>
          <w:szCs w:val="24"/>
          <w:lang w:val="en-US"/>
        </w:rPr>
        <w:t>HCO</w:t>
      </w:r>
      <w:r w:rsidRPr="00086AAF">
        <w:rPr>
          <w:rFonts w:ascii="Book Antiqua" w:hAnsi="Book Antiqua"/>
          <w:sz w:val="24"/>
          <w:szCs w:val="24"/>
          <w:lang w:val="en-US"/>
        </w:rPr>
        <w:t xml:space="preserve">s </w:t>
      </w:r>
      <w:r w:rsidR="009867E5" w:rsidRPr="00086AAF">
        <w:rPr>
          <w:rFonts w:ascii="Book Antiqua" w:hAnsi="Book Antiqua"/>
          <w:sz w:val="24"/>
          <w:szCs w:val="24"/>
          <w:lang w:val="en-US"/>
        </w:rPr>
        <w:t xml:space="preserve">having </w:t>
      </w:r>
      <w:r w:rsidRPr="00086AAF">
        <w:rPr>
          <w:rFonts w:ascii="Book Antiqua" w:hAnsi="Book Antiqua"/>
          <w:sz w:val="24"/>
          <w:szCs w:val="24"/>
          <w:lang w:val="en-US"/>
        </w:rPr>
        <w:t>small</w:t>
      </w:r>
      <w:r w:rsidR="009867E5" w:rsidRPr="00086AAF">
        <w:rPr>
          <w:rFonts w:ascii="Book Antiqua" w:hAnsi="Book Antiqua"/>
          <w:sz w:val="24"/>
          <w:szCs w:val="24"/>
          <w:lang w:val="en-US"/>
        </w:rPr>
        <w:t>er</w:t>
      </w:r>
      <w:r w:rsidRPr="00086AAF">
        <w:rPr>
          <w:rFonts w:ascii="Book Antiqua" w:hAnsi="Book Antiqua"/>
          <w:sz w:val="24"/>
          <w:szCs w:val="24"/>
          <w:lang w:val="en-US"/>
        </w:rPr>
        <w:t xml:space="preserve"> denominators </w:t>
      </w:r>
      <w:r w:rsidR="009867E5" w:rsidRPr="00086AAF">
        <w:rPr>
          <w:rFonts w:ascii="Book Antiqua" w:hAnsi="Book Antiqua"/>
          <w:sz w:val="24"/>
          <w:szCs w:val="24"/>
          <w:lang w:val="en-US"/>
        </w:rPr>
        <w:t xml:space="preserve">will have their observed proportions shifted </w:t>
      </w:r>
      <w:r w:rsidR="00CE307F" w:rsidRPr="00086AAF">
        <w:rPr>
          <w:rFonts w:ascii="Book Antiqua" w:hAnsi="Book Antiqua"/>
          <w:sz w:val="24"/>
          <w:szCs w:val="24"/>
          <w:lang w:val="en-US"/>
        </w:rPr>
        <w:t>more closely</w:t>
      </w:r>
      <w:r w:rsidRPr="00086AAF">
        <w:rPr>
          <w:rFonts w:ascii="Book Antiqua" w:hAnsi="Book Antiqua"/>
          <w:sz w:val="24"/>
          <w:szCs w:val="24"/>
          <w:lang w:val="en-US"/>
        </w:rPr>
        <w:t xml:space="preserve"> towards the </w:t>
      </w:r>
      <w:r w:rsidR="00CE307F" w:rsidRPr="00086AAF">
        <w:rPr>
          <w:rFonts w:ascii="Book Antiqua" w:hAnsi="Book Antiqua"/>
          <w:sz w:val="24"/>
          <w:szCs w:val="24"/>
          <w:lang w:val="en-US"/>
        </w:rPr>
        <w:t xml:space="preserve">overall </w:t>
      </w:r>
      <w:r w:rsidRPr="00086AAF">
        <w:rPr>
          <w:rFonts w:ascii="Book Antiqua" w:hAnsi="Book Antiqua"/>
          <w:sz w:val="24"/>
          <w:szCs w:val="24"/>
          <w:lang w:val="en-US"/>
        </w:rPr>
        <w:t xml:space="preserve">mean than </w:t>
      </w:r>
      <w:r w:rsidR="00A1520A" w:rsidRPr="00086AAF">
        <w:rPr>
          <w:rFonts w:ascii="Book Antiqua" w:hAnsi="Book Antiqua"/>
          <w:sz w:val="24"/>
          <w:szCs w:val="24"/>
          <w:lang w:val="en-US"/>
        </w:rPr>
        <w:t>HCO</w:t>
      </w:r>
      <w:r w:rsidR="00FC11DB" w:rsidRPr="00086AAF">
        <w:rPr>
          <w:rFonts w:ascii="Book Antiqua" w:hAnsi="Book Antiqua"/>
          <w:sz w:val="24"/>
          <w:szCs w:val="24"/>
          <w:lang w:val="en-US"/>
        </w:rPr>
        <w:t xml:space="preserve">s </w:t>
      </w:r>
      <w:r w:rsidR="00CE307F" w:rsidRPr="00086AAF">
        <w:rPr>
          <w:rFonts w:ascii="Book Antiqua" w:hAnsi="Book Antiqua"/>
          <w:sz w:val="24"/>
          <w:szCs w:val="24"/>
          <w:lang w:val="en-US"/>
        </w:rPr>
        <w:t xml:space="preserve">having </w:t>
      </w:r>
      <w:r w:rsidR="00FC11DB" w:rsidRPr="00086AAF">
        <w:rPr>
          <w:rFonts w:ascii="Book Antiqua" w:hAnsi="Book Antiqua"/>
          <w:sz w:val="24"/>
          <w:szCs w:val="24"/>
          <w:lang w:val="en-US"/>
        </w:rPr>
        <w:t>large</w:t>
      </w:r>
      <w:r w:rsidR="00CE307F" w:rsidRPr="00086AAF">
        <w:rPr>
          <w:rFonts w:ascii="Book Antiqua" w:hAnsi="Book Antiqua"/>
          <w:sz w:val="24"/>
          <w:szCs w:val="24"/>
          <w:lang w:val="en-US"/>
        </w:rPr>
        <w:t>r</w:t>
      </w:r>
      <w:r w:rsidR="00FC11DB" w:rsidRPr="00086AAF">
        <w:rPr>
          <w:rFonts w:ascii="Book Antiqua" w:hAnsi="Book Antiqua"/>
          <w:sz w:val="24"/>
          <w:szCs w:val="24"/>
          <w:lang w:val="en-US"/>
        </w:rPr>
        <w:t xml:space="preserve"> denominators</w:t>
      </w:r>
      <w:r w:rsidRPr="00086AAF">
        <w:rPr>
          <w:rFonts w:ascii="Book Antiqua" w:hAnsi="Book Antiqua"/>
          <w:sz w:val="24"/>
          <w:szCs w:val="24"/>
          <w:lang w:val="en-US"/>
        </w:rPr>
        <w:t xml:space="preserve">. The </w:t>
      </w:r>
      <w:r w:rsidR="00CE307F" w:rsidRPr="00086AAF">
        <w:rPr>
          <w:rFonts w:ascii="Book Antiqua" w:hAnsi="Book Antiqua"/>
          <w:sz w:val="24"/>
          <w:szCs w:val="24"/>
          <w:lang w:val="en-US"/>
        </w:rPr>
        <w:t xml:space="preserve">implementation of the </w:t>
      </w:r>
      <w:r w:rsidRPr="00086AAF">
        <w:rPr>
          <w:rFonts w:ascii="Book Antiqua" w:hAnsi="Book Antiqua"/>
          <w:sz w:val="24"/>
          <w:szCs w:val="24"/>
          <w:lang w:val="en-US"/>
        </w:rPr>
        <w:t xml:space="preserve">shrinkage estimators </w:t>
      </w:r>
      <w:r w:rsidR="00CE307F" w:rsidRPr="00086AAF">
        <w:rPr>
          <w:rFonts w:ascii="Book Antiqua" w:hAnsi="Book Antiqua"/>
          <w:sz w:val="24"/>
          <w:szCs w:val="24"/>
          <w:lang w:val="en-US"/>
        </w:rPr>
        <w:t>not only provides better estimates for each HCO</w:t>
      </w:r>
      <w:r w:rsidR="00562353" w:rsidRPr="00086AAF">
        <w:rPr>
          <w:rFonts w:ascii="Book Antiqua" w:hAnsi="Book Antiqua"/>
          <w:sz w:val="24"/>
          <w:szCs w:val="24"/>
          <w:lang w:val="en-US"/>
        </w:rPr>
        <w:t>, in particular those that would otherwise be identified as extreme due to small sample sizes,</w:t>
      </w:r>
      <w:r w:rsidR="00CE307F" w:rsidRPr="00086AAF">
        <w:rPr>
          <w:rFonts w:ascii="Book Antiqua" w:hAnsi="Book Antiqua"/>
          <w:sz w:val="24"/>
          <w:szCs w:val="24"/>
          <w:lang w:val="en-US"/>
        </w:rPr>
        <w:t xml:space="preserve"> but additionally </w:t>
      </w:r>
      <w:r w:rsidRPr="00086AAF">
        <w:rPr>
          <w:rFonts w:ascii="Book Antiqua" w:hAnsi="Book Antiqua"/>
          <w:sz w:val="24"/>
          <w:szCs w:val="24"/>
          <w:lang w:val="en-US"/>
        </w:rPr>
        <w:t>enable</w:t>
      </w:r>
      <w:r w:rsidR="00CE307F" w:rsidRPr="00086AAF">
        <w:rPr>
          <w:rFonts w:ascii="Book Antiqua" w:hAnsi="Book Antiqua"/>
          <w:sz w:val="24"/>
          <w:szCs w:val="24"/>
          <w:lang w:val="en-US"/>
        </w:rPr>
        <w:t>s</w:t>
      </w:r>
      <w:r w:rsidRPr="00086AAF">
        <w:rPr>
          <w:rFonts w:ascii="Book Antiqua" w:hAnsi="Book Antiqua"/>
          <w:sz w:val="24"/>
          <w:szCs w:val="24"/>
          <w:lang w:val="en-US"/>
        </w:rPr>
        <w:t xml:space="preserve"> </w:t>
      </w:r>
      <w:r w:rsidR="00CE307F" w:rsidRPr="00086AAF">
        <w:rPr>
          <w:rFonts w:ascii="Book Antiqua" w:hAnsi="Book Antiqua"/>
          <w:sz w:val="24"/>
          <w:szCs w:val="24"/>
          <w:lang w:val="en-US"/>
        </w:rPr>
        <w:t xml:space="preserve">all HCOs to be included in the </w:t>
      </w:r>
      <w:r w:rsidRPr="00086AAF">
        <w:rPr>
          <w:rFonts w:ascii="Book Antiqua" w:hAnsi="Book Antiqua"/>
          <w:sz w:val="24"/>
          <w:szCs w:val="24"/>
          <w:lang w:val="en-US"/>
        </w:rPr>
        <w:t xml:space="preserve">reports </w:t>
      </w:r>
      <w:r w:rsidR="00CE307F" w:rsidRPr="00086AAF">
        <w:rPr>
          <w:rFonts w:ascii="Book Antiqua" w:hAnsi="Book Antiqua"/>
          <w:sz w:val="24"/>
          <w:szCs w:val="24"/>
          <w:lang w:val="en-US"/>
        </w:rPr>
        <w:t xml:space="preserve">irrespective </w:t>
      </w:r>
      <w:r w:rsidRPr="00086AAF">
        <w:rPr>
          <w:rFonts w:ascii="Book Antiqua" w:hAnsi="Book Antiqua"/>
          <w:sz w:val="24"/>
          <w:szCs w:val="24"/>
          <w:lang w:val="en-US"/>
        </w:rPr>
        <w:t>of size</w:t>
      </w:r>
      <w:r w:rsidR="00CE307F" w:rsidRPr="00086AAF">
        <w:rPr>
          <w:rFonts w:ascii="Book Antiqua" w:hAnsi="Book Antiqua"/>
          <w:sz w:val="24"/>
          <w:szCs w:val="24"/>
          <w:lang w:val="en-US"/>
        </w:rPr>
        <w:t xml:space="preserve">. Further, the approach is </w:t>
      </w:r>
      <w:r w:rsidR="00562353" w:rsidRPr="00086AAF">
        <w:rPr>
          <w:rFonts w:ascii="Book Antiqua" w:hAnsi="Book Antiqua"/>
          <w:sz w:val="24"/>
          <w:szCs w:val="24"/>
          <w:lang w:val="en-US"/>
        </w:rPr>
        <w:t>reflecting</w:t>
      </w:r>
      <w:r w:rsidRPr="00086AAF">
        <w:rPr>
          <w:rFonts w:ascii="Book Antiqua" w:hAnsi="Book Antiqua"/>
          <w:sz w:val="24"/>
          <w:szCs w:val="24"/>
          <w:lang w:val="en-US"/>
        </w:rPr>
        <w:t xml:space="preserve"> </w:t>
      </w:r>
      <w:r w:rsidR="00E3092D" w:rsidRPr="00086AAF">
        <w:rPr>
          <w:rFonts w:ascii="Book Antiqua" w:hAnsi="Book Antiqua"/>
          <w:sz w:val="24"/>
          <w:szCs w:val="24"/>
          <w:lang w:val="en-US"/>
        </w:rPr>
        <w:t xml:space="preserve">the reality </w:t>
      </w:r>
      <w:r w:rsidRPr="00086AAF">
        <w:rPr>
          <w:rFonts w:ascii="Book Antiqua" w:hAnsi="Book Antiqua"/>
          <w:sz w:val="24"/>
          <w:szCs w:val="24"/>
          <w:lang w:val="en-US"/>
        </w:rPr>
        <w:t>that the</w:t>
      </w:r>
      <w:r w:rsidR="00CE307F" w:rsidRPr="00086AAF">
        <w:rPr>
          <w:rFonts w:ascii="Book Antiqua" w:hAnsi="Book Antiqua"/>
          <w:sz w:val="24"/>
          <w:szCs w:val="24"/>
          <w:lang w:val="en-US"/>
        </w:rPr>
        <w:t>re is a level of dependence between the</w:t>
      </w:r>
      <w:r w:rsidRPr="00086AAF">
        <w:rPr>
          <w:rFonts w:ascii="Book Antiqua" w:hAnsi="Book Antiqua"/>
          <w:sz w:val="24"/>
          <w:szCs w:val="24"/>
          <w:lang w:val="en-US"/>
        </w:rPr>
        <w:t xml:space="preserve"> </w:t>
      </w:r>
      <w:r w:rsidR="00A1520A" w:rsidRPr="00086AAF">
        <w:rPr>
          <w:rFonts w:ascii="Book Antiqua" w:hAnsi="Book Antiqua"/>
          <w:sz w:val="24"/>
          <w:szCs w:val="24"/>
          <w:lang w:val="en-US"/>
        </w:rPr>
        <w:t>HCO</w:t>
      </w:r>
      <w:r w:rsidRPr="00086AAF">
        <w:rPr>
          <w:rFonts w:ascii="Book Antiqua" w:hAnsi="Book Antiqua"/>
          <w:sz w:val="24"/>
          <w:szCs w:val="24"/>
          <w:lang w:val="en-US"/>
        </w:rPr>
        <w:t>s</w:t>
      </w:r>
      <w:r w:rsidR="00562353" w:rsidRPr="00086AAF">
        <w:rPr>
          <w:rFonts w:ascii="Book Antiqua" w:hAnsi="Book Antiqua"/>
          <w:sz w:val="24"/>
          <w:szCs w:val="24"/>
          <w:lang w:val="en-US"/>
        </w:rPr>
        <w:t xml:space="preserve"> as they are all part of </w:t>
      </w:r>
      <w:r w:rsidR="00780996" w:rsidRPr="00086AAF">
        <w:rPr>
          <w:rFonts w:ascii="Book Antiqua" w:hAnsi="Book Antiqua"/>
          <w:sz w:val="24"/>
          <w:szCs w:val="24"/>
          <w:lang w:val="en-US"/>
        </w:rPr>
        <w:t>the one</w:t>
      </w:r>
      <w:r w:rsidR="00562353" w:rsidRPr="00086AAF">
        <w:rPr>
          <w:rFonts w:ascii="Book Antiqua" w:hAnsi="Book Antiqua"/>
          <w:sz w:val="24"/>
          <w:szCs w:val="24"/>
          <w:lang w:val="en-US"/>
        </w:rPr>
        <w:t xml:space="preserve"> system</w:t>
      </w:r>
      <w:r w:rsidRPr="00086AAF">
        <w:rPr>
          <w:rFonts w:ascii="Book Antiqua" w:hAnsi="Book Antiqua"/>
          <w:sz w:val="24"/>
          <w:szCs w:val="24"/>
          <w:lang w:val="en-US"/>
        </w:rPr>
        <w:t>.</w:t>
      </w:r>
    </w:p>
    <w:p w:rsidR="00F70F43" w:rsidRPr="00086AAF" w:rsidRDefault="00671892" w:rsidP="00537047">
      <w:pPr>
        <w:spacing w:after="0" w:line="360" w:lineRule="auto"/>
        <w:ind w:firstLineChars="100" w:firstLine="240"/>
        <w:contextualSpacing/>
        <w:jc w:val="both"/>
        <w:rPr>
          <w:rFonts w:ascii="Book Antiqua" w:hAnsi="Book Antiqua"/>
          <w:sz w:val="24"/>
          <w:szCs w:val="24"/>
          <w:lang w:val="en-US"/>
        </w:rPr>
      </w:pPr>
      <w:r w:rsidRPr="00086AAF">
        <w:rPr>
          <w:rFonts w:ascii="Book Antiqua" w:hAnsi="Book Antiqua"/>
          <w:sz w:val="24"/>
          <w:szCs w:val="24"/>
          <w:lang w:val="en-US"/>
        </w:rPr>
        <w:t>The use of CIs as flags for required investigation towards system improvement is a valuable area of research</w:t>
      </w:r>
      <w:r w:rsidR="00F70F43" w:rsidRPr="00086AAF">
        <w:rPr>
          <w:rFonts w:ascii="Book Antiqua" w:hAnsi="Book Antiqua"/>
          <w:sz w:val="24"/>
          <w:szCs w:val="24"/>
          <w:lang w:val="en-US"/>
        </w:rPr>
        <w:t xml:space="preserve">. </w:t>
      </w:r>
      <w:r w:rsidR="00BA7378" w:rsidRPr="00086AAF">
        <w:rPr>
          <w:rFonts w:ascii="Book Antiqua" w:hAnsi="Book Antiqua"/>
          <w:sz w:val="24"/>
          <w:szCs w:val="24"/>
          <w:lang w:val="en-US"/>
        </w:rPr>
        <w:t>The d</w:t>
      </w:r>
      <w:r w:rsidR="00C02BF7" w:rsidRPr="00086AAF">
        <w:rPr>
          <w:rFonts w:ascii="Book Antiqua" w:hAnsi="Book Antiqua"/>
          <w:sz w:val="24"/>
          <w:szCs w:val="24"/>
          <w:lang w:val="en-US"/>
        </w:rPr>
        <w:t>evelop</w:t>
      </w:r>
      <w:r w:rsidR="00BA7378" w:rsidRPr="00086AAF">
        <w:rPr>
          <w:rFonts w:ascii="Book Antiqua" w:hAnsi="Book Antiqua"/>
          <w:sz w:val="24"/>
          <w:szCs w:val="24"/>
          <w:lang w:val="en-US"/>
        </w:rPr>
        <w:t>ment</w:t>
      </w:r>
      <w:r w:rsidR="00C02BF7" w:rsidRPr="00086AAF">
        <w:rPr>
          <w:rFonts w:ascii="Book Antiqua" w:hAnsi="Book Antiqua"/>
          <w:sz w:val="24"/>
          <w:szCs w:val="24"/>
          <w:lang w:val="en-US"/>
        </w:rPr>
        <w:t xml:space="preserve"> and appl</w:t>
      </w:r>
      <w:r w:rsidR="00BA7378" w:rsidRPr="00086AAF">
        <w:rPr>
          <w:rFonts w:ascii="Book Antiqua" w:hAnsi="Book Antiqua"/>
          <w:sz w:val="24"/>
          <w:szCs w:val="24"/>
          <w:lang w:val="en-US"/>
        </w:rPr>
        <w:t>ication of</w:t>
      </w:r>
      <w:r w:rsidR="00C02BF7" w:rsidRPr="00086AAF">
        <w:rPr>
          <w:rFonts w:ascii="Book Antiqua" w:hAnsi="Book Antiqua"/>
          <w:sz w:val="24"/>
          <w:szCs w:val="24"/>
          <w:lang w:val="en-US"/>
        </w:rPr>
        <w:t xml:space="preserve"> a</w:t>
      </w:r>
      <w:r w:rsidR="00B577DF" w:rsidRPr="00086AAF">
        <w:rPr>
          <w:rFonts w:ascii="Book Antiqua" w:hAnsi="Book Antiqua"/>
          <w:sz w:val="24"/>
          <w:szCs w:val="24"/>
          <w:lang w:val="en-US"/>
        </w:rPr>
        <w:t xml:space="preserve">ppropriate statistical methods for </w:t>
      </w:r>
      <w:proofErr w:type="spellStart"/>
      <w:r w:rsidR="00B577DF" w:rsidRPr="00086AAF">
        <w:rPr>
          <w:rFonts w:ascii="Book Antiqua" w:hAnsi="Book Antiqua"/>
          <w:sz w:val="24"/>
          <w:szCs w:val="24"/>
          <w:lang w:val="en-US"/>
        </w:rPr>
        <w:t>analysi</w:t>
      </w:r>
      <w:r w:rsidR="00C02BF7" w:rsidRPr="00086AAF">
        <w:rPr>
          <w:rFonts w:ascii="Book Antiqua" w:hAnsi="Book Antiqua"/>
          <w:sz w:val="24"/>
          <w:szCs w:val="24"/>
          <w:lang w:val="en-US"/>
        </w:rPr>
        <w:t>ng</w:t>
      </w:r>
      <w:proofErr w:type="spellEnd"/>
      <w:r w:rsidR="00B577DF" w:rsidRPr="00086AAF">
        <w:rPr>
          <w:rFonts w:ascii="Book Antiqua" w:hAnsi="Book Antiqua"/>
          <w:sz w:val="24"/>
          <w:szCs w:val="24"/>
          <w:lang w:val="en-US"/>
        </w:rPr>
        <w:t xml:space="preserve"> and reporting</w:t>
      </w:r>
      <w:r w:rsidR="00C02BF7" w:rsidRPr="00086AAF">
        <w:rPr>
          <w:rFonts w:ascii="Book Antiqua" w:hAnsi="Book Antiqua"/>
          <w:sz w:val="24"/>
          <w:szCs w:val="24"/>
          <w:lang w:val="en-US"/>
        </w:rPr>
        <w:t xml:space="preserve"> CIs</w:t>
      </w:r>
      <w:r w:rsidR="00B577DF" w:rsidRPr="00086AAF">
        <w:rPr>
          <w:rFonts w:ascii="Book Antiqua" w:hAnsi="Book Antiqua"/>
          <w:sz w:val="24"/>
          <w:szCs w:val="24"/>
          <w:lang w:val="en-US"/>
        </w:rPr>
        <w:t xml:space="preserve"> </w:t>
      </w:r>
      <w:r w:rsidR="00C02BF7" w:rsidRPr="00086AAF">
        <w:rPr>
          <w:rFonts w:ascii="Book Antiqua" w:hAnsi="Book Antiqua"/>
          <w:sz w:val="24"/>
          <w:szCs w:val="24"/>
          <w:lang w:val="en-US"/>
        </w:rPr>
        <w:t xml:space="preserve">is important and should </w:t>
      </w:r>
      <w:r w:rsidR="00BA7378" w:rsidRPr="00086AAF">
        <w:rPr>
          <w:rFonts w:ascii="Book Antiqua" w:hAnsi="Book Antiqua"/>
          <w:sz w:val="24"/>
          <w:szCs w:val="24"/>
          <w:lang w:val="en-US"/>
        </w:rPr>
        <w:t>focus on i</w:t>
      </w:r>
      <w:r w:rsidR="00C02BF7" w:rsidRPr="00086AAF">
        <w:rPr>
          <w:rFonts w:ascii="Book Antiqua" w:hAnsi="Book Antiqua"/>
          <w:sz w:val="24"/>
          <w:szCs w:val="24"/>
          <w:lang w:val="en-US"/>
        </w:rPr>
        <w:t>mproving the healthcare system. Estimating the potential gains achievable through investigation and quality improvement that reduces the mean proportion to the 20</w:t>
      </w:r>
      <w:r w:rsidR="00C02BF7" w:rsidRPr="00086AAF">
        <w:rPr>
          <w:rFonts w:ascii="Book Antiqua" w:hAnsi="Book Antiqua"/>
          <w:sz w:val="24"/>
          <w:szCs w:val="24"/>
          <w:vertAlign w:val="superscript"/>
          <w:lang w:val="en-US"/>
        </w:rPr>
        <w:t>th</w:t>
      </w:r>
      <w:r w:rsidR="00C02BF7" w:rsidRPr="00086AAF">
        <w:rPr>
          <w:rFonts w:ascii="Book Antiqua" w:hAnsi="Book Antiqua"/>
          <w:sz w:val="24"/>
          <w:szCs w:val="24"/>
          <w:lang w:val="en-US"/>
        </w:rPr>
        <w:t xml:space="preserve"> centile focusses efforts on system-wide improvements rather than assigning blame and onus on individual HCOs</w:t>
      </w:r>
      <w:r w:rsidR="00F70F43" w:rsidRPr="00086AAF">
        <w:rPr>
          <w:rFonts w:ascii="Book Antiqua" w:hAnsi="Book Antiqua"/>
          <w:sz w:val="24"/>
          <w:szCs w:val="24"/>
          <w:lang w:val="en-US"/>
        </w:rPr>
        <w:t xml:space="preserve">. </w:t>
      </w:r>
      <w:r w:rsidR="00C02BF7" w:rsidRPr="00086AAF">
        <w:rPr>
          <w:rFonts w:ascii="Book Antiqua" w:hAnsi="Book Antiqua"/>
          <w:sz w:val="24"/>
          <w:szCs w:val="24"/>
          <w:lang w:val="en-US"/>
        </w:rPr>
        <w:t xml:space="preserve">In combination with the </w:t>
      </w:r>
      <w:r w:rsidR="00D85CA7" w:rsidRPr="00086AAF">
        <w:rPr>
          <w:rFonts w:ascii="Book Antiqua" w:hAnsi="Book Antiqua"/>
          <w:sz w:val="24"/>
          <w:szCs w:val="24"/>
          <w:lang w:val="en-US"/>
        </w:rPr>
        <w:t>e</w:t>
      </w:r>
      <w:r w:rsidR="00F47EC5" w:rsidRPr="00086AAF">
        <w:rPr>
          <w:rFonts w:ascii="Book Antiqua" w:hAnsi="Book Antiqua"/>
          <w:sz w:val="24"/>
          <w:szCs w:val="24"/>
          <w:lang w:val="en-US"/>
        </w:rPr>
        <w:t xml:space="preserve">mpirical Bayesian </w:t>
      </w:r>
      <w:r w:rsidR="00F70F43" w:rsidRPr="00086AAF">
        <w:rPr>
          <w:rFonts w:ascii="Book Antiqua" w:hAnsi="Book Antiqua"/>
          <w:sz w:val="24"/>
          <w:szCs w:val="24"/>
          <w:lang w:val="en-US"/>
        </w:rPr>
        <w:t xml:space="preserve">shrinkage estimators, </w:t>
      </w:r>
      <w:r w:rsidR="00C02BF7" w:rsidRPr="00086AAF">
        <w:rPr>
          <w:rFonts w:ascii="Book Antiqua" w:hAnsi="Book Antiqua"/>
          <w:sz w:val="24"/>
          <w:szCs w:val="24"/>
          <w:lang w:val="en-US"/>
        </w:rPr>
        <w:t xml:space="preserve">the estimated potential gains support </w:t>
      </w:r>
      <w:r w:rsidR="00F70F43" w:rsidRPr="00086AAF">
        <w:rPr>
          <w:rFonts w:ascii="Book Antiqua" w:hAnsi="Book Antiqua"/>
          <w:sz w:val="24"/>
          <w:szCs w:val="24"/>
          <w:lang w:val="en-US"/>
        </w:rPr>
        <w:t xml:space="preserve">practicable reports </w:t>
      </w:r>
      <w:r w:rsidR="00C02BF7" w:rsidRPr="00086AAF">
        <w:rPr>
          <w:rFonts w:ascii="Book Antiqua" w:hAnsi="Book Antiqua"/>
          <w:sz w:val="24"/>
          <w:szCs w:val="24"/>
          <w:lang w:val="en-US"/>
        </w:rPr>
        <w:t xml:space="preserve">on CIs </w:t>
      </w:r>
      <w:r w:rsidR="00F70F43" w:rsidRPr="00086AAF">
        <w:rPr>
          <w:rFonts w:ascii="Book Antiqua" w:hAnsi="Book Antiqua"/>
          <w:sz w:val="24"/>
          <w:szCs w:val="24"/>
          <w:lang w:val="en-US"/>
        </w:rPr>
        <w:t>for healthcare providers.</w:t>
      </w:r>
    </w:p>
    <w:p w:rsidR="002660D7" w:rsidRPr="00086AAF" w:rsidRDefault="002660D7" w:rsidP="00537047">
      <w:pPr>
        <w:spacing w:after="0" w:line="360" w:lineRule="auto"/>
        <w:ind w:firstLineChars="100" w:firstLine="240"/>
        <w:jc w:val="both"/>
        <w:rPr>
          <w:rFonts w:ascii="Book Antiqua" w:hAnsi="Book Antiqua"/>
          <w:sz w:val="24"/>
          <w:szCs w:val="24"/>
          <w:lang w:val="en-US"/>
        </w:rPr>
      </w:pPr>
      <w:r w:rsidRPr="00086AAF">
        <w:rPr>
          <w:rFonts w:ascii="Book Antiqua" w:hAnsi="Book Antiqua"/>
          <w:sz w:val="24"/>
          <w:szCs w:val="24"/>
          <w:lang w:val="en-US"/>
        </w:rPr>
        <w:t>CIs are screening tools</w:t>
      </w:r>
      <w:r w:rsidR="0030692F" w:rsidRPr="00086AAF">
        <w:rPr>
          <w:rFonts w:ascii="Book Antiqua" w:hAnsi="Book Antiqua"/>
          <w:sz w:val="24"/>
          <w:szCs w:val="24"/>
          <w:lang w:val="en-US"/>
        </w:rPr>
        <w:t>,</w:t>
      </w:r>
      <w:r w:rsidRPr="00086AAF">
        <w:rPr>
          <w:rFonts w:ascii="Book Antiqua" w:hAnsi="Book Antiqua"/>
          <w:sz w:val="24"/>
          <w:szCs w:val="24"/>
          <w:lang w:val="en-US"/>
        </w:rPr>
        <w:t xml:space="preserve"> so just as positive blood tests </w:t>
      </w:r>
      <w:r w:rsidR="008F6665" w:rsidRPr="00086AAF">
        <w:rPr>
          <w:rFonts w:ascii="Book Antiqua" w:hAnsi="Book Antiqua"/>
          <w:sz w:val="24"/>
          <w:szCs w:val="24"/>
          <w:lang w:val="en-US"/>
        </w:rPr>
        <w:t>or</w:t>
      </w:r>
      <w:r w:rsidRPr="00086AAF">
        <w:rPr>
          <w:rFonts w:ascii="Book Antiqua" w:hAnsi="Book Antiqua"/>
          <w:sz w:val="24"/>
          <w:szCs w:val="24"/>
          <w:lang w:val="en-US"/>
        </w:rPr>
        <w:t xml:space="preserve"> breast cancer screening result in review and further investigation so too positive results from the CI analysis must result in further investigation. There are three types of positive results, namely, large variation between HCOs, large variation between strata and outlier HCOs (large variation from expected). This paper has described the use of the difference between the mean and 20</w:t>
      </w:r>
      <w:r w:rsidRPr="00086AAF">
        <w:rPr>
          <w:rFonts w:ascii="Book Antiqua" w:hAnsi="Book Antiqua"/>
          <w:sz w:val="24"/>
          <w:szCs w:val="24"/>
          <w:vertAlign w:val="superscript"/>
          <w:lang w:val="en-US"/>
        </w:rPr>
        <w:t>th</w:t>
      </w:r>
      <w:r w:rsidRPr="00086AAF">
        <w:rPr>
          <w:rFonts w:ascii="Book Antiqua" w:hAnsi="Book Antiqua"/>
          <w:sz w:val="24"/>
          <w:szCs w:val="24"/>
          <w:lang w:val="en-US"/>
        </w:rPr>
        <w:t xml:space="preserve"> centile proportions to estimate the impact of between HCO variation and s</w:t>
      </w:r>
      <w:proofErr w:type="spellStart"/>
      <w:r w:rsidRPr="00086AAF">
        <w:rPr>
          <w:rFonts w:ascii="Book Antiqua" w:hAnsi="Book Antiqua"/>
          <w:sz w:val="24"/>
          <w:szCs w:val="24"/>
          <w:lang w:val="en-GB"/>
        </w:rPr>
        <w:t>tratum</w:t>
      </w:r>
      <w:proofErr w:type="spellEnd"/>
      <w:r w:rsidRPr="00086AAF">
        <w:rPr>
          <w:rFonts w:ascii="Book Antiqua" w:hAnsi="Book Antiqua"/>
          <w:sz w:val="24"/>
          <w:szCs w:val="24"/>
          <w:lang w:val="en-GB"/>
        </w:rPr>
        <w:t xml:space="preserve"> and outlier gains which estimate the impact of between stratum variation and variation from expected for individual HCOs.</w:t>
      </w:r>
      <w:r w:rsidRPr="00086AAF">
        <w:rPr>
          <w:rFonts w:ascii="Book Antiqua" w:hAnsi="Book Antiqua"/>
          <w:sz w:val="24"/>
          <w:szCs w:val="24"/>
          <w:lang w:val="en-US"/>
        </w:rPr>
        <w:t xml:space="preserve"> </w:t>
      </w:r>
      <w:r w:rsidR="004E5797" w:rsidRPr="00086AAF">
        <w:rPr>
          <w:rFonts w:ascii="Book Antiqua" w:hAnsi="Book Antiqua"/>
          <w:sz w:val="24"/>
          <w:szCs w:val="24"/>
          <w:lang w:val="en-US"/>
        </w:rPr>
        <w:t xml:space="preserve">These gains are reported by the ACHS for all 338 </w:t>
      </w:r>
      <w:proofErr w:type="gramStart"/>
      <w:r w:rsidR="004E5797" w:rsidRPr="00086AAF">
        <w:rPr>
          <w:rFonts w:ascii="Book Antiqua" w:hAnsi="Book Antiqua"/>
          <w:sz w:val="24"/>
          <w:szCs w:val="24"/>
          <w:lang w:val="en-US"/>
        </w:rPr>
        <w:t>C</w:t>
      </w:r>
      <w:r w:rsidR="0054491D" w:rsidRPr="00086AAF">
        <w:rPr>
          <w:rFonts w:ascii="Book Antiqua" w:hAnsi="Book Antiqua"/>
          <w:sz w:val="24"/>
          <w:szCs w:val="24"/>
          <w:lang w:val="en-US"/>
        </w:rPr>
        <w:t>I</w:t>
      </w:r>
      <w:r w:rsidR="004E5797" w:rsidRPr="00086AAF">
        <w:rPr>
          <w:rFonts w:ascii="Book Antiqua" w:hAnsi="Book Antiqua"/>
          <w:sz w:val="24"/>
          <w:szCs w:val="24"/>
          <w:lang w:val="en-US"/>
        </w:rPr>
        <w:t>s</w:t>
      </w:r>
      <w:r w:rsidR="0054491D" w:rsidRPr="00086AAF">
        <w:rPr>
          <w:rFonts w:ascii="Book Antiqua" w:hAnsi="Book Antiqua"/>
          <w:sz w:val="24"/>
          <w:szCs w:val="24"/>
          <w:vertAlign w:val="superscript"/>
          <w:lang w:val="en-US"/>
        </w:rPr>
        <w:t>[</w:t>
      </w:r>
      <w:proofErr w:type="gramEnd"/>
      <w:r w:rsidR="0054491D" w:rsidRPr="00086AAF">
        <w:rPr>
          <w:rFonts w:ascii="Book Antiqua" w:hAnsi="Book Antiqua"/>
          <w:sz w:val="24"/>
          <w:szCs w:val="24"/>
          <w:vertAlign w:val="superscript"/>
          <w:lang w:val="en-US"/>
        </w:rPr>
        <w:t>13]</w:t>
      </w:r>
      <w:r w:rsidR="004E5797" w:rsidRPr="00086AAF">
        <w:rPr>
          <w:rFonts w:ascii="Book Antiqua" w:hAnsi="Book Antiqua"/>
          <w:sz w:val="24"/>
          <w:szCs w:val="24"/>
          <w:lang w:val="en-US"/>
        </w:rPr>
        <w:t xml:space="preserve">. </w:t>
      </w:r>
      <w:r w:rsidRPr="00086AAF">
        <w:rPr>
          <w:rFonts w:ascii="Book Antiqua" w:hAnsi="Book Antiqua"/>
          <w:sz w:val="24"/>
          <w:szCs w:val="24"/>
          <w:lang w:val="en-US"/>
        </w:rPr>
        <w:t>Bayesian methods play a key role in ensuring such measures are not overestimated.</w:t>
      </w:r>
    </w:p>
    <w:p w:rsidR="00011DEA" w:rsidRPr="00086AAF" w:rsidRDefault="00855EEF" w:rsidP="00537047">
      <w:pPr>
        <w:spacing w:after="0" w:line="360" w:lineRule="auto"/>
        <w:ind w:firstLineChars="100" w:firstLine="240"/>
        <w:contextualSpacing/>
        <w:jc w:val="both"/>
        <w:rPr>
          <w:rFonts w:ascii="Book Antiqua" w:hAnsi="Book Antiqua"/>
          <w:sz w:val="24"/>
          <w:szCs w:val="24"/>
        </w:rPr>
      </w:pPr>
      <w:r w:rsidRPr="00086AAF">
        <w:rPr>
          <w:rFonts w:ascii="Book Antiqua" w:hAnsi="Book Antiqua"/>
          <w:sz w:val="24"/>
          <w:szCs w:val="24"/>
          <w:lang w:val="en-US"/>
        </w:rPr>
        <w:t>The presented potential gains quantify reductions, or increases</w:t>
      </w:r>
      <w:r w:rsidR="002D7E3A" w:rsidRPr="00086AAF">
        <w:rPr>
          <w:rFonts w:ascii="Book Antiqua" w:hAnsi="Book Antiqua"/>
          <w:sz w:val="24"/>
          <w:szCs w:val="24"/>
          <w:lang w:val="en-US"/>
        </w:rPr>
        <w:t xml:space="preserve"> for certain CIs</w:t>
      </w:r>
      <w:r w:rsidRPr="00086AAF">
        <w:rPr>
          <w:rFonts w:ascii="Book Antiqua" w:hAnsi="Book Antiqua"/>
          <w:sz w:val="24"/>
          <w:szCs w:val="24"/>
          <w:lang w:val="en-US"/>
        </w:rPr>
        <w:t xml:space="preserve">, in the numbers of </w:t>
      </w:r>
      <w:r w:rsidR="00537047">
        <w:rPr>
          <w:rFonts w:ascii="Book Antiqua" w:hAnsi="Book Antiqua"/>
          <w:sz w:val="24"/>
          <w:szCs w:val="24"/>
          <w:lang w:val="en-US" w:eastAsia="zh-CN"/>
        </w:rPr>
        <w:t>“</w:t>
      </w:r>
      <w:r w:rsidRPr="00086AAF">
        <w:rPr>
          <w:rFonts w:ascii="Book Antiqua" w:hAnsi="Book Antiqua"/>
          <w:sz w:val="24"/>
          <w:szCs w:val="24"/>
          <w:lang w:val="en-US"/>
        </w:rPr>
        <w:t>events of interest</w:t>
      </w:r>
      <w:r w:rsidR="00537047">
        <w:rPr>
          <w:rFonts w:ascii="Book Antiqua" w:hAnsi="Book Antiqua"/>
          <w:sz w:val="24"/>
          <w:szCs w:val="24"/>
          <w:lang w:val="en-US" w:eastAsia="zh-CN"/>
        </w:rPr>
        <w:t>”</w:t>
      </w:r>
      <w:r w:rsidRPr="00086AAF">
        <w:rPr>
          <w:rFonts w:ascii="Book Antiqua" w:hAnsi="Book Antiqua"/>
          <w:sz w:val="24"/>
          <w:szCs w:val="24"/>
          <w:lang w:val="en-US"/>
        </w:rPr>
        <w:t xml:space="preserve">. Whilst it is possible to attribute </w:t>
      </w:r>
      <w:r w:rsidR="001603F1" w:rsidRPr="00086AAF">
        <w:rPr>
          <w:rFonts w:ascii="Book Antiqua" w:hAnsi="Book Antiqua"/>
          <w:sz w:val="24"/>
          <w:szCs w:val="24"/>
          <w:lang w:val="en-US"/>
        </w:rPr>
        <w:t>mon</w:t>
      </w:r>
      <w:r w:rsidR="00EB18FB" w:rsidRPr="00086AAF">
        <w:rPr>
          <w:rFonts w:ascii="Book Antiqua" w:hAnsi="Book Antiqua"/>
          <w:sz w:val="24"/>
          <w:szCs w:val="24"/>
          <w:lang w:val="en-US"/>
        </w:rPr>
        <w:t>e</w:t>
      </w:r>
      <w:r w:rsidR="001603F1" w:rsidRPr="00086AAF">
        <w:rPr>
          <w:rFonts w:ascii="Book Antiqua" w:hAnsi="Book Antiqua"/>
          <w:sz w:val="24"/>
          <w:szCs w:val="24"/>
          <w:lang w:val="en-US"/>
        </w:rPr>
        <w:t>tary</w:t>
      </w:r>
      <w:r w:rsidRPr="00086AAF">
        <w:rPr>
          <w:rFonts w:ascii="Book Antiqua" w:hAnsi="Book Antiqua"/>
          <w:sz w:val="24"/>
          <w:szCs w:val="24"/>
          <w:lang w:val="en-US"/>
        </w:rPr>
        <w:t xml:space="preserve"> costs </w:t>
      </w:r>
      <w:r w:rsidR="002D7E3A" w:rsidRPr="00086AAF">
        <w:rPr>
          <w:rFonts w:ascii="Book Antiqua" w:hAnsi="Book Antiqua"/>
          <w:sz w:val="24"/>
          <w:szCs w:val="24"/>
          <w:lang w:val="en-US"/>
        </w:rPr>
        <w:t>to each</w:t>
      </w:r>
      <w:r w:rsidRPr="00086AAF">
        <w:rPr>
          <w:rFonts w:ascii="Book Antiqua" w:hAnsi="Book Antiqua"/>
          <w:sz w:val="24"/>
          <w:szCs w:val="24"/>
          <w:lang w:val="en-US"/>
        </w:rPr>
        <w:t xml:space="preserve"> event in order to estimate potential </w:t>
      </w:r>
      <w:r w:rsidR="001603F1" w:rsidRPr="00086AAF">
        <w:rPr>
          <w:rFonts w:ascii="Book Antiqua" w:hAnsi="Book Antiqua"/>
          <w:sz w:val="24"/>
          <w:szCs w:val="24"/>
          <w:lang w:val="en-US"/>
        </w:rPr>
        <w:t>financial</w:t>
      </w:r>
      <w:r w:rsidRPr="00086AAF">
        <w:rPr>
          <w:rFonts w:ascii="Book Antiqua" w:hAnsi="Book Antiqua"/>
          <w:sz w:val="24"/>
          <w:szCs w:val="24"/>
          <w:lang w:val="en-US"/>
        </w:rPr>
        <w:t xml:space="preserve"> </w:t>
      </w:r>
      <w:r w:rsidR="001603F1" w:rsidRPr="00086AAF">
        <w:rPr>
          <w:rFonts w:ascii="Book Antiqua" w:hAnsi="Book Antiqua"/>
          <w:sz w:val="24"/>
          <w:szCs w:val="24"/>
          <w:lang w:val="en-US"/>
        </w:rPr>
        <w:t>changes</w:t>
      </w:r>
      <w:r w:rsidRPr="00086AAF">
        <w:rPr>
          <w:rFonts w:ascii="Book Antiqua" w:hAnsi="Book Antiqua"/>
          <w:sz w:val="24"/>
          <w:szCs w:val="24"/>
          <w:lang w:val="en-US"/>
        </w:rPr>
        <w:t xml:space="preserve">, the problem remains of comparing </w:t>
      </w:r>
      <w:r w:rsidR="00CD5F83" w:rsidRPr="00086AAF">
        <w:rPr>
          <w:rFonts w:ascii="Book Antiqua" w:hAnsi="Book Antiqua"/>
          <w:sz w:val="24"/>
          <w:szCs w:val="24"/>
          <w:lang w:val="en-US"/>
        </w:rPr>
        <w:t xml:space="preserve">the vast range of </w:t>
      </w:r>
      <w:r w:rsidRPr="00086AAF">
        <w:rPr>
          <w:rFonts w:ascii="Book Antiqua" w:hAnsi="Book Antiqua"/>
          <w:sz w:val="24"/>
          <w:szCs w:val="24"/>
          <w:lang w:val="en-US"/>
        </w:rPr>
        <w:t>outcomes such as</w:t>
      </w:r>
      <w:r w:rsidR="001603F1" w:rsidRPr="00086AAF">
        <w:rPr>
          <w:rFonts w:ascii="Book Antiqua" w:hAnsi="Book Antiqua"/>
          <w:sz w:val="24"/>
          <w:szCs w:val="24"/>
          <w:lang w:val="en-US"/>
        </w:rPr>
        <w:t xml:space="preserve"> delays due to </w:t>
      </w:r>
      <w:r w:rsidR="001603F1" w:rsidRPr="00086AAF">
        <w:rPr>
          <w:rFonts w:ascii="Book Antiqua" w:hAnsi="Book Antiqua"/>
          <w:sz w:val="24"/>
          <w:szCs w:val="24"/>
        </w:rPr>
        <w:t>I</w:t>
      </w:r>
      <w:r w:rsidR="002D7E3A" w:rsidRPr="00086AAF">
        <w:rPr>
          <w:rFonts w:ascii="Book Antiqua" w:hAnsi="Book Antiqua"/>
          <w:sz w:val="24"/>
          <w:szCs w:val="24"/>
        </w:rPr>
        <w:t>ntensive Care Unit (I</w:t>
      </w:r>
      <w:r w:rsidR="001603F1" w:rsidRPr="00086AAF">
        <w:rPr>
          <w:rFonts w:ascii="Book Antiqua" w:hAnsi="Book Antiqua"/>
          <w:sz w:val="24"/>
          <w:szCs w:val="24"/>
        </w:rPr>
        <w:t>CU</w:t>
      </w:r>
      <w:r w:rsidR="002D7E3A" w:rsidRPr="00086AAF">
        <w:rPr>
          <w:rFonts w:ascii="Book Antiqua" w:hAnsi="Book Antiqua"/>
          <w:sz w:val="24"/>
          <w:szCs w:val="24"/>
        </w:rPr>
        <w:t>)</w:t>
      </w:r>
      <w:r w:rsidR="001603F1" w:rsidRPr="00086AAF">
        <w:rPr>
          <w:rFonts w:ascii="Book Antiqua" w:hAnsi="Book Antiqua"/>
          <w:sz w:val="24"/>
          <w:szCs w:val="24"/>
        </w:rPr>
        <w:t xml:space="preserve"> access block, readmissions and out of hours discharges from ICU, adverse events related to medication errors, wound infections and failure to adm</w:t>
      </w:r>
      <w:r w:rsidR="00654522" w:rsidRPr="00086AAF">
        <w:rPr>
          <w:rFonts w:ascii="Book Antiqua" w:hAnsi="Book Antiqua"/>
          <w:sz w:val="24"/>
          <w:szCs w:val="24"/>
        </w:rPr>
        <w:t xml:space="preserve">inister venous thromboembolism </w:t>
      </w:r>
      <w:r w:rsidR="001603F1" w:rsidRPr="00086AAF">
        <w:rPr>
          <w:rFonts w:ascii="Book Antiqua" w:hAnsi="Book Antiqua"/>
          <w:sz w:val="24"/>
          <w:szCs w:val="24"/>
        </w:rPr>
        <w:t>prophylaxis</w:t>
      </w:r>
      <w:r w:rsidR="0050094C" w:rsidRPr="00086AAF">
        <w:rPr>
          <w:rFonts w:ascii="Book Antiqua" w:hAnsi="Book Antiqua"/>
          <w:sz w:val="24"/>
          <w:szCs w:val="24"/>
        </w:rPr>
        <w:t xml:space="preserve">. </w:t>
      </w:r>
      <w:r w:rsidR="00011DEA" w:rsidRPr="00086AAF">
        <w:rPr>
          <w:rFonts w:ascii="Book Antiqua" w:hAnsi="Book Antiqua"/>
          <w:sz w:val="24"/>
          <w:szCs w:val="24"/>
        </w:rPr>
        <w:t>Whilst the measures may be converted to indicate potential costs</w:t>
      </w:r>
      <w:r w:rsidR="003220E2" w:rsidRPr="00086AAF">
        <w:rPr>
          <w:rFonts w:ascii="Book Antiqua" w:hAnsi="Book Antiqua"/>
          <w:sz w:val="24"/>
          <w:szCs w:val="24"/>
        </w:rPr>
        <w:t xml:space="preserve"> to the healthcare system</w:t>
      </w:r>
      <w:r w:rsidR="00011DEA" w:rsidRPr="00086AAF">
        <w:rPr>
          <w:rFonts w:ascii="Book Antiqua" w:hAnsi="Book Antiqua"/>
          <w:sz w:val="24"/>
          <w:szCs w:val="24"/>
        </w:rPr>
        <w:t xml:space="preserve"> </w:t>
      </w:r>
      <w:r w:rsidR="003220E2" w:rsidRPr="00086AAF">
        <w:rPr>
          <w:rFonts w:ascii="Book Antiqua" w:hAnsi="Book Antiqua"/>
          <w:sz w:val="24"/>
          <w:szCs w:val="24"/>
        </w:rPr>
        <w:t>doing so would take a restricted view of these measures of quality. Further</w:t>
      </w:r>
      <w:r w:rsidR="00B53EB0" w:rsidRPr="00086AAF">
        <w:rPr>
          <w:rFonts w:ascii="Book Antiqua" w:hAnsi="Book Antiqua"/>
          <w:sz w:val="24"/>
          <w:szCs w:val="24"/>
        </w:rPr>
        <w:t>,</w:t>
      </w:r>
      <w:r w:rsidR="003220E2" w:rsidRPr="00086AAF">
        <w:rPr>
          <w:rFonts w:ascii="Book Antiqua" w:hAnsi="Book Antiqua"/>
          <w:sz w:val="24"/>
          <w:szCs w:val="24"/>
        </w:rPr>
        <w:t xml:space="preserve"> </w:t>
      </w:r>
      <w:r w:rsidR="00011DEA" w:rsidRPr="00086AAF">
        <w:rPr>
          <w:rFonts w:ascii="Book Antiqua" w:hAnsi="Book Antiqua"/>
          <w:sz w:val="24"/>
          <w:szCs w:val="24"/>
        </w:rPr>
        <w:t xml:space="preserve">there remains the </w:t>
      </w:r>
      <w:r w:rsidR="003220E2" w:rsidRPr="00086AAF">
        <w:rPr>
          <w:rFonts w:ascii="Book Antiqua" w:hAnsi="Book Antiqua"/>
          <w:sz w:val="24"/>
          <w:szCs w:val="24"/>
        </w:rPr>
        <w:t>issue</w:t>
      </w:r>
      <w:r w:rsidR="00011DEA" w:rsidRPr="00086AAF">
        <w:rPr>
          <w:rFonts w:ascii="Book Antiqua" w:hAnsi="Book Antiqua"/>
          <w:sz w:val="24"/>
          <w:szCs w:val="24"/>
        </w:rPr>
        <w:t xml:space="preserve"> of how one may compare losses of life with additional waiting times. The simplest approach </w:t>
      </w:r>
      <w:r w:rsidR="004E733D" w:rsidRPr="00086AAF">
        <w:rPr>
          <w:rFonts w:ascii="Book Antiqua" w:hAnsi="Book Antiqua"/>
          <w:sz w:val="24"/>
          <w:szCs w:val="24"/>
        </w:rPr>
        <w:t>involves</w:t>
      </w:r>
      <w:r w:rsidR="00011DEA" w:rsidRPr="00086AAF">
        <w:rPr>
          <w:rFonts w:ascii="Book Antiqua" w:hAnsi="Book Antiqua"/>
          <w:sz w:val="24"/>
          <w:szCs w:val="24"/>
        </w:rPr>
        <w:t xml:space="preserve"> identify</w:t>
      </w:r>
      <w:r w:rsidR="004E733D" w:rsidRPr="00086AAF">
        <w:rPr>
          <w:rFonts w:ascii="Book Antiqua" w:hAnsi="Book Antiqua"/>
          <w:sz w:val="24"/>
          <w:szCs w:val="24"/>
        </w:rPr>
        <w:t>ing</w:t>
      </w:r>
      <w:r w:rsidR="00011DEA" w:rsidRPr="00086AAF">
        <w:rPr>
          <w:rFonts w:ascii="Book Antiqua" w:hAnsi="Book Antiqua"/>
          <w:sz w:val="24"/>
          <w:szCs w:val="24"/>
        </w:rPr>
        <w:t xml:space="preserve"> CIs</w:t>
      </w:r>
      <w:r w:rsidR="004E733D" w:rsidRPr="00086AAF">
        <w:rPr>
          <w:rFonts w:ascii="Book Antiqua" w:hAnsi="Book Antiqua"/>
          <w:sz w:val="24"/>
          <w:szCs w:val="24"/>
        </w:rPr>
        <w:t xml:space="preserve"> where</w:t>
      </w:r>
      <w:r w:rsidR="00011DEA" w:rsidRPr="00086AAF">
        <w:rPr>
          <w:rFonts w:ascii="Book Antiqua" w:hAnsi="Book Antiqua"/>
          <w:sz w:val="24"/>
          <w:szCs w:val="24"/>
        </w:rPr>
        <w:t xml:space="preserve"> </w:t>
      </w:r>
      <w:r w:rsidR="004E733D" w:rsidRPr="00086AAF">
        <w:rPr>
          <w:rFonts w:ascii="Book Antiqua" w:hAnsi="Book Antiqua"/>
          <w:sz w:val="24"/>
          <w:szCs w:val="24"/>
        </w:rPr>
        <w:t>significant numbers of patients were not receiving</w:t>
      </w:r>
      <w:r w:rsidR="00011DEA" w:rsidRPr="00086AAF">
        <w:rPr>
          <w:rFonts w:ascii="Book Antiqua" w:hAnsi="Book Antiqua"/>
          <w:sz w:val="24"/>
          <w:szCs w:val="24"/>
        </w:rPr>
        <w:t xml:space="preserve"> </w:t>
      </w:r>
      <w:r w:rsidR="00B83C1B" w:rsidRPr="00086AAF">
        <w:rPr>
          <w:rFonts w:ascii="Book Antiqua" w:hAnsi="Book Antiqua"/>
          <w:sz w:val="24"/>
          <w:szCs w:val="24"/>
        </w:rPr>
        <w:t>the</w:t>
      </w:r>
      <w:r w:rsidR="00011DEA" w:rsidRPr="00086AAF">
        <w:rPr>
          <w:rFonts w:ascii="Book Antiqua" w:hAnsi="Book Antiqua"/>
          <w:sz w:val="24"/>
          <w:szCs w:val="24"/>
        </w:rPr>
        <w:t xml:space="preserve"> </w:t>
      </w:r>
      <w:r w:rsidR="004E733D" w:rsidRPr="00086AAF">
        <w:rPr>
          <w:rFonts w:ascii="Book Antiqua" w:hAnsi="Book Antiqua"/>
          <w:sz w:val="24"/>
          <w:szCs w:val="24"/>
        </w:rPr>
        <w:t>standard</w:t>
      </w:r>
      <w:r w:rsidR="00011DEA" w:rsidRPr="00086AAF">
        <w:rPr>
          <w:rFonts w:ascii="Book Antiqua" w:hAnsi="Book Antiqua"/>
          <w:sz w:val="24"/>
          <w:szCs w:val="24"/>
        </w:rPr>
        <w:t xml:space="preserve"> of </w:t>
      </w:r>
      <w:r w:rsidR="00B83C1B" w:rsidRPr="00086AAF">
        <w:rPr>
          <w:rFonts w:ascii="Book Antiqua" w:hAnsi="Book Antiqua"/>
          <w:sz w:val="24"/>
          <w:szCs w:val="24"/>
        </w:rPr>
        <w:t xml:space="preserve">care </w:t>
      </w:r>
      <w:r w:rsidR="00011DEA" w:rsidRPr="00086AAF">
        <w:rPr>
          <w:rFonts w:ascii="Book Antiqua" w:hAnsi="Book Antiqua"/>
          <w:sz w:val="24"/>
          <w:szCs w:val="24"/>
        </w:rPr>
        <w:t xml:space="preserve">implied </w:t>
      </w:r>
      <w:r w:rsidR="004E733D" w:rsidRPr="00086AAF">
        <w:rPr>
          <w:rFonts w:ascii="Book Antiqua" w:hAnsi="Book Antiqua"/>
          <w:sz w:val="24"/>
          <w:szCs w:val="24"/>
        </w:rPr>
        <w:t>by the CI</w:t>
      </w:r>
      <w:r w:rsidR="00157147" w:rsidRPr="00086AAF">
        <w:rPr>
          <w:rFonts w:ascii="Book Antiqua" w:hAnsi="Book Antiqua"/>
          <w:sz w:val="24"/>
          <w:szCs w:val="24"/>
        </w:rPr>
        <w:t xml:space="preserve"> as being acceptable</w:t>
      </w:r>
      <w:r w:rsidR="00B83C1B" w:rsidRPr="00086AAF">
        <w:rPr>
          <w:rFonts w:ascii="Book Antiqua" w:hAnsi="Book Antiqua"/>
          <w:sz w:val="24"/>
          <w:szCs w:val="24"/>
        </w:rPr>
        <w:t>; however, this remains an area of ongoing research.</w:t>
      </w:r>
    </w:p>
    <w:p w:rsidR="005F7603" w:rsidRPr="00B15213" w:rsidRDefault="005F7603" w:rsidP="00B15213">
      <w:pPr>
        <w:spacing w:after="0" w:line="360" w:lineRule="auto"/>
        <w:contextualSpacing/>
        <w:jc w:val="both"/>
        <w:rPr>
          <w:rFonts w:ascii="Book Antiqua" w:hAnsi="Book Antiqua"/>
          <w:sz w:val="24"/>
          <w:szCs w:val="24"/>
          <w:lang w:val="en-US"/>
        </w:rPr>
      </w:pPr>
    </w:p>
    <w:p w:rsidR="00F70F43" w:rsidRPr="00B15213" w:rsidRDefault="00537047" w:rsidP="00B15213">
      <w:pPr>
        <w:spacing w:after="0" w:line="360" w:lineRule="auto"/>
        <w:contextualSpacing/>
        <w:jc w:val="both"/>
        <w:rPr>
          <w:rFonts w:ascii="Book Antiqua" w:hAnsi="Book Antiqua"/>
          <w:b/>
          <w:sz w:val="24"/>
          <w:szCs w:val="24"/>
          <w:lang w:val="en-US" w:eastAsia="zh-CN"/>
        </w:rPr>
      </w:pPr>
      <w:r w:rsidRPr="00B15213">
        <w:rPr>
          <w:rFonts w:ascii="Book Antiqua" w:hAnsi="Book Antiqua"/>
          <w:b/>
          <w:sz w:val="24"/>
          <w:szCs w:val="24"/>
          <w:lang w:val="en-US"/>
        </w:rPr>
        <w:t>REFERENCES</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1 </w:t>
      </w:r>
      <w:r w:rsidR="0016254D" w:rsidRPr="00124D5F">
        <w:rPr>
          <w:rFonts w:ascii="Book Antiqua" w:eastAsia="宋体" w:hAnsi="Book Antiqua" w:cs="宋体"/>
          <w:b/>
          <w:color w:val="000000"/>
          <w:sz w:val="24"/>
          <w:szCs w:val="24"/>
          <w:lang w:val="en-US" w:eastAsia="zh-CN"/>
        </w:rPr>
        <w:t>World Health Organization</w:t>
      </w:r>
      <w:r w:rsidR="0016254D" w:rsidRPr="0016254D">
        <w:rPr>
          <w:rFonts w:ascii="Book Antiqua" w:eastAsia="宋体" w:hAnsi="Book Antiqua" w:cs="宋体" w:hint="eastAsia"/>
          <w:b/>
          <w:color w:val="000000"/>
          <w:sz w:val="24"/>
          <w:szCs w:val="24"/>
          <w:lang w:val="en-US" w:eastAsia="zh-CN"/>
        </w:rPr>
        <w:t>.</w:t>
      </w:r>
      <w:proofErr w:type="gramEnd"/>
      <w:r w:rsidR="0016254D" w:rsidRPr="0016254D">
        <w:rPr>
          <w:rFonts w:ascii="Book Antiqua" w:eastAsia="宋体" w:hAnsi="Book Antiqua" w:cs="宋体" w:hint="eastAsia"/>
          <w:b/>
          <w:color w:val="000000"/>
          <w:sz w:val="24"/>
          <w:szCs w:val="24"/>
          <w:lang w:val="en-US" w:eastAsia="zh-CN"/>
        </w:rPr>
        <w:t xml:space="preserve"> </w:t>
      </w:r>
      <w:r w:rsidRPr="00124D5F">
        <w:rPr>
          <w:rFonts w:ascii="Book Antiqua" w:eastAsia="宋体" w:hAnsi="Book Antiqua" w:cs="宋体"/>
          <w:color w:val="000000"/>
          <w:sz w:val="24"/>
          <w:szCs w:val="24"/>
          <w:lang w:val="en-US" w:eastAsia="zh-CN"/>
        </w:rPr>
        <w:t>World Health Organization Quality and Accreditation in Health Care Services: A Global Review</w:t>
      </w:r>
      <w:r w:rsidR="0016254D">
        <w:rPr>
          <w:rFonts w:ascii="Book Antiqua" w:eastAsia="宋体" w:hAnsi="Book Antiqua" w:cs="宋体" w:hint="eastAsia"/>
          <w:color w:val="000000"/>
          <w:sz w:val="24"/>
          <w:szCs w:val="24"/>
          <w:lang w:val="en-US" w:eastAsia="zh-CN"/>
        </w:rPr>
        <w:t>, 2003</w:t>
      </w:r>
      <w:r w:rsidRPr="00124D5F">
        <w:rPr>
          <w:rFonts w:ascii="Book Antiqua" w:eastAsia="宋体" w:hAnsi="Book Antiqua" w:cs="宋体"/>
          <w:color w:val="000000"/>
          <w:sz w:val="24"/>
          <w:szCs w:val="24"/>
          <w:lang w:val="en-US" w:eastAsia="zh-CN"/>
        </w:rPr>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2015 Mar 23]. </w:t>
      </w:r>
      <w:r w:rsidR="0016254D" w:rsidRPr="0016254D">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//www.who.int/hrh/documents/e</w:t>
      </w:r>
      <w:r w:rsidR="00563FAA">
        <w:rPr>
          <w:rFonts w:ascii="Book Antiqua" w:eastAsia="宋体" w:hAnsi="Book Antiqua" w:cs="宋体"/>
          <w:color w:val="000000"/>
          <w:sz w:val="24"/>
          <w:szCs w:val="24"/>
          <w:lang w:val="en-US" w:eastAsia="zh-CN"/>
        </w:rPr>
        <w:t xml:space="preserve">n/quality_accreditation.pdf </w:t>
      </w:r>
    </w:p>
    <w:p w:rsidR="00563FAA"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2 </w:t>
      </w:r>
      <w:r w:rsidRPr="00124D5F">
        <w:rPr>
          <w:rFonts w:ascii="Book Antiqua" w:eastAsia="宋体" w:hAnsi="Book Antiqua" w:cs="宋体"/>
          <w:b/>
          <w:color w:val="000000"/>
          <w:sz w:val="24"/>
          <w:szCs w:val="24"/>
          <w:lang w:val="en-US" w:eastAsia="zh-CN"/>
        </w:rPr>
        <w:t>The Australian Council on Healthcare Standards website</w:t>
      </w:r>
      <w:r w:rsidR="0016254D" w:rsidRPr="0016254D">
        <w:rPr>
          <w:rFonts w:ascii="Book Antiqua" w:eastAsia="宋体" w:hAnsi="Book Antiqua" w:cs="宋体" w:hint="eastAsia"/>
          <w:b/>
          <w:color w:val="000000"/>
          <w:sz w:val="24"/>
          <w:szCs w:val="24"/>
          <w:lang w:val="en-US" w:eastAsia="zh-CN"/>
        </w:rPr>
        <w:t>.</w:t>
      </w:r>
      <w:r w:rsidR="00563FAA" w:rsidRPr="00563FAA">
        <w:rPr>
          <w:rFonts w:ascii="Book Antiqua" w:eastAsia="宋体" w:hAnsi="Book Antiqua" w:cs="宋体"/>
          <w:color w:val="000000"/>
          <w:sz w:val="24"/>
          <w:szCs w:val="24"/>
          <w:lang w:val="en-US" w:eastAsia="zh-CN"/>
        </w:rPr>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2015 Mar 22].</w:t>
      </w:r>
      <w:r w:rsidR="0016254D" w:rsidRPr="0016254D">
        <w:rPr>
          <w:b/>
        </w:rPr>
        <w:t xml:space="preserve"> </w:t>
      </w:r>
      <w:r w:rsidR="0016254D" w:rsidRPr="0016254D">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//www.achs.org.au/about-us/what-we-do/what-is-accreditation/ </w:t>
      </w:r>
    </w:p>
    <w:p w:rsidR="00B15213" w:rsidRPr="00B15213" w:rsidRDefault="00B15213" w:rsidP="00B15213">
      <w:pPr>
        <w:spacing w:after="0" w:line="360" w:lineRule="auto"/>
        <w:jc w:val="both"/>
        <w:rPr>
          <w:rFonts w:ascii="Book Antiqua" w:eastAsia="宋体" w:hAnsi="Book Antiqua" w:cs="宋体"/>
          <w:color w:val="000000"/>
          <w:sz w:val="24"/>
          <w:szCs w:val="24"/>
          <w:lang w:val="en-US" w:eastAsia="zh-CN"/>
        </w:rPr>
      </w:pPr>
      <w:proofErr w:type="gramStart"/>
      <w:r w:rsidRPr="00B15213">
        <w:rPr>
          <w:rFonts w:ascii="Book Antiqua" w:eastAsia="宋体" w:hAnsi="Book Antiqua" w:cs="宋体"/>
          <w:color w:val="000000"/>
          <w:sz w:val="24"/>
          <w:szCs w:val="24"/>
          <w:lang w:val="en-US" w:eastAsia="zh-CN"/>
        </w:rPr>
        <w:t xml:space="preserve">3 </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Mainz</w:t>
      </w:r>
      <w:proofErr w:type="gramEnd"/>
      <w:r w:rsidRPr="00B15213">
        <w:rPr>
          <w:rFonts w:ascii="Book Antiqua" w:hAnsi="Book Antiqua"/>
          <w:b/>
          <w:bCs/>
          <w:color w:val="000000"/>
          <w:sz w:val="24"/>
          <w:szCs w:val="24"/>
        </w:rPr>
        <w:t xml:space="preserve"> J</w:t>
      </w:r>
      <w:r w:rsidRPr="00B15213">
        <w:rPr>
          <w:rFonts w:ascii="Book Antiqua" w:hAnsi="Book Antiqua"/>
          <w:color w:val="000000"/>
          <w:sz w:val="24"/>
          <w:szCs w:val="24"/>
        </w:rPr>
        <w:t>. Defining and classifying clinical indicators for quality improvement.</w:t>
      </w:r>
      <w:r w:rsidRPr="00B15213">
        <w:rPr>
          <w:rStyle w:val="apple-converted-space"/>
          <w:rFonts w:ascii="Book Antiqua" w:hAnsi="Book Antiqua"/>
          <w:color w:val="000000"/>
          <w:sz w:val="24"/>
          <w:szCs w:val="24"/>
        </w:rPr>
        <w:t> </w:t>
      </w:r>
      <w:proofErr w:type="spellStart"/>
      <w:r w:rsidRPr="00B15213">
        <w:rPr>
          <w:rFonts w:ascii="Book Antiqua" w:hAnsi="Book Antiqua"/>
          <w:i/>
          <w:iCs/>
          <w:color w:val="000000"/>
          <w:sz w:val="24"/>
          <w:szCs w:val="24"/>
        </w:rPr>
        <w:t>Int</w:t>
      </w:r>
      <w:proofErr w:type="spellEnd"/>
      <w:r w:rsidRPr="00B15213">
        <w:rPr>
          <w:rFonts w:ascii="Book Antiqua" w:hAnsi="Book Antiqua"/>
          <w:i/>
          <w:iCs/>
          <w:color w:val="000000"/>
          <w:sz w:val="24"/>
          <w:szCs w:val="24"/>
        </w:rPr>
        <w:t xml:space="preserve"> J Qual Health Care</w:t>
      </w:r>
      <w:r w:rsidRPr="00B15213">
        <w:rPr>
          <w:rStyle w:val="apple-converted-space"/>
          <w:rFonts w:ascii="Book Antiqua" w:hAnsi="Book Antiqua"/>
          <w:color w:val="000000"/>
          <w:sz w:val="24"/>
          <w:szCs w:val="24"/>
        </w:rPr>
        <w:t> </w:t>
      </w:r>
      <w:r w:rsidRPr="00B15213">
        <w:rPr>
          <w:rFonts w:ascii="Book Antiqua" w:hAnsi="Book Antiqua"/>
          <w:color w:val="000000"/>
          <w:sz w:val="24"/>
          <w:szCs w:val="24"/>
        </w:rPr>
        <w:t>2003;</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15</w:t>
      </w:r>
      <w:r w:rsidRPr="00B15213">
        <w:rPr>
          <w:rFonts w:ascii="Book Antiqua" w:hAnsi="Book Antiqua"/>
          <w:color w:val="000000"/>
          <w:sz w:val="24"/>
          <w:szCs w:val="24"/>
        </w:rPr>
        <w:t>: 523-530 [PMID: 14660535</w:t>
      </w:r>
      <w:r w:rsidR="0016254D" w:rsidRPr="0016254D">
        <w:rPr>
          <w:rFonts w:ascii="Book Antiqua" w:eastAsia="宋体" w:hAnsi="Book Antiqua" w:cs="宋体"/>
          <w:color w:val="000000"/>
          <w:sz w:val="24"/>
          <w:szCs w:val="24"/>
          <w:lang w:val="en-US" w:eastAsia="zh-CN"/>
        </w:rPr>
        <w:t xml:space="preserve"> </w:t>
      </w:r>
      <w:r w:rsidR="0016254D" w:rsidRPr="00B15213">
        <w:rPr>
          <w:rFonts w:ascii="Book Antiqua" w:eastAsia="宋体" w:hAnsi="Book Antiqua" w:cs="宋体"/>
          <w:color w:val="000000"/>
          <w:sz w:val="24"/>
          <w:szCs w:val="24"/>
          <w:lang w:val="en-US" w:eastAsia="zh-CN"/>
        </w:rPr>
        <w:t>DOI: 10.1093/</w:t>
      </w:r>
      <w:proofErr w:type="spellStart"/>
      <w:r w:rsidR="0016254D" w:rsidRPr="00B15213">
        <w:rPr>
          <w:rFonts w:ascii="Book Antiqua" w:eastAsia="宋体" w:hAnsi="Book Antiqua" w:cs="宋体"/>
          <w:color w:val="000000"/>
          <w:sz w:val="24"/>
          <w:szCs w:val="24"/>
          <w:lang w:val="en-US" w:eastAsia="zh-CN"/>
        </w:rPr>
        <w:t>intqhc</w:t>
      </w:r>
      <w:proofErr w:type="spellEnd"/>
      <w:r w:rsidR="0016254D" w:rsidRPr="00B15213">
        <w:rPr>
          <w:rFonts w:ascii="Book Antiqua" w:eastAsia="宋体" w:hAnsi="Book Antiqua" w:cs="宋体"/>
          <w:color w:val="000000"/>
          <w:sz w:val="24"/>
          <w:szCs w:val="24"/>
          <w:lang w:val="en-US" w:eastAsia="zh-CN"/>
        </w:rPr>
        <w:t>/mzg081</w:t>
      </w:r>
      <w:r w:rsidRPr="00B15213">
        <w:rPr>
          <w:rFonts w:ascii="Book Antiqua" w:hAnsi="Book Antiqua"/>
          <w:color w:val="000000"/>
          <w:sz w:val="24"/>
          <w:szCs w:val="24"/>
        </w:rPr>
        <w:t>]</w:t>
      </w:r>
    </w:p>
    <w:p w:rsidR="00B15213" w:rsidRPr="00B15213" w:rsidRDefault="00B15213" w:rsidP="00B15213">
      <w:pPr>
        <w:spacing w:after="0" w:line="360" w:lineRule="auto"/>
        <w:jc w:val="both"/>
        <w:rPr>
          <w:rFonts w:ascii="Book Antiqua" w:eastAsia="宋体" w:hAnsi="Book Antiqua" w:cs="宋体"/>
          <w:color w:val="000000"/>
          <w:sz w:val="24"/>
          <w:szCs w:val="24"/>
          <w:lang w:val="en-US" w:eastAsia="zh-CN"/>
        </w:rPr>
      </w:pPr>
      <w:r w:rsidRPr="00B15213">
        <w:rPr>
          <w:rFonts w:ascii="Book Antiqua" w:eastAsia="宋体" w:hAnsi="Book Antiqua" w:cs="宋体"/>
          <w:color w:val="000000"/>
          <w:sz w:val="24"/>
          <w:szCs w:val="24"/>
          <w:lang w:val="en-US" w:eastAsia="zh-CN"/>
        </w:rPr>
        <w:t xml:space="preserve">4 </w:t>
      </w:r>
      <w:r w:rsidRPr="00B15213">
        <w:rPr>
          <w:rFonts w:ascii="Book Antiqua" w:hAnsi="Book Antiqua"/>
          <w:b/>
          <w:bCs/>
          <w:color w:val="000000"/>
          <w:sz w:val="24"/>
          <w:szCs w:val="24"/>
        </w:rPr>
        <w:t>Greenfield D</w:t>
      </w:r>
      <w:r w:rsidRPr="00B15213">
        <w:rPr>
          <w:rFonts w:ascii="Book Antiqua" w:hAnsi="Book Antiqua"/>
          <w:color w:val="000000"/>
          <w:sz w:val="24"/>
          <w:szCs w:val="24"/>
        </w:rPr>
        <w:t>, Braithwaite J. Health sector accreditation research: a systematic review.</w:t>
      </w:r>
      <w:r w:rsidRPr="00B15213">
        <w:rPr>
          <w:rStyle w:val="apple-converted-space"/>
          <w:rFonts w:ascii="Book Antiqua" w:hAnsi="Book Antiqua"/>
          <w:color w:val="000000"/>
          <w:sz w:val="24"/>
          <w:szCs w:val="24"/>
        </w:rPr>
        <w:t> </w:t>
      </w:r>
      <w:proofErr w:type="spellStart"/>
      <w:r w:rsidRPr="00B15213">
        <w:rPr>
          <w:rFonts w:ascii="Book Antiqua" w:hAnsi="Book Antiqua"/>
          <w:i/>
          <w:iCs/>
          <w:color w:val="000000"/>
          <w:sz w:val="24"/>
          <w:szCs w:val="24"/>
        </w:rPr>
        <w:t>Int</w:t>
      </w:r>
      <w:proofErr w:type="spellEnd"/>
      <w:r w:rsidRPr="00B15213">
        <w:rPr>
          <w:rFonts w:ascii="Book Antiqua" w:hAnsi="Book Antiqua"/>
          <w:i/>
          <w:iCs/>
          <w:color w:val="000000"/>
          <w:sz w:val="24"/>
          <w:szCs w:val="24"/>
        </w:rPr>
        <w:t xml:space="preserve"> J Qual Health Care</w:t>
      </w:r>
      <w:r w:rsidRPr="00B15213">
        <w:rPr>
          <w:rStyle w:val="apple-converted-space"/>
          <w:rFonts w:ascii="Book Antiqua" w:hAnsi="Book Antiqua"/>
          <w:color w:val="000000"/>
          <w:sz w:val="24"/>
          <w:szCs w:val="24"/>
        </w:rPr>
        <w:t> </w:t>
      </w:r>
      <w:r w:rsidRPr="00B15213">
        <w:rPr>
          <w:rFonts w:ascii="Book Antiqua" w:hAnsi="Book Antiqua"/>
          <w:color w:val="000000"/>
          <w:sz w:val="24"/>
          <w:szCs w:val="24"/>
        </w:rPr>
        <w:t>2008;</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20</w:t>
      </w:r>
      <w:r w:rsidRPr="00B15213">
        <w:rPr>
          <w:rFonts w:ascii="Book Antiqua" w:hAnsi="Book Antiqua"/>
          <w:color w:val="000000"/>
          <w:sz w:val="24"/>
          <w:szCs w:val="24"/>
        </w:rPr>
        <w:t>: 172-183 [PMID: 18339666</w:t>
      </w:r>
      <w:r w:rsidR="0016254D" w:rsidRPr="0016254D">
        <w:rPr>
          <w:rFonts w:ascii="Book Antiqua" w:eastAsia="宋体" w:hAnsi="Book Antiqua" w:cs="宋体"/>
          <w:color w:val="000000"/>
          <w:sz w:val="24"/>
          <w:szCs w:val="24"/>
          <w:lang w:val="en-US" w:eastAsia="zh-CN"/>
        </w:rPr>
        <w:t xml:space="preserve"> </w:t>
      </w:r>
      <w:r w:rsidR="0016254D">
        <w:rPr>
          <w:rFonts w:ascii="Book Antiqua" w:eastAsia="宋体" w:hAnsi="Book Antiqua" w:cs="宋体"/>
          <w:color w:val="000000"/>
          <w:sz w:val="24"/>
          <w:szCs w:val="24"/>
          <w:lang w:val="en-US" w:eastAsia="zh-CN"/>
        </w:rPr>
        <w:t>DOI: 10.1093/</w:t>
      </w:r>
      <w:proofErr w:type="spellStart"/>
      <w:r w:rsidR="0016254D">
        <w:rPr>
          <w:rFonts w:ascii="Book Antiqua" w:eastAsia="宋体" w:hAnsi="Book Antiqua" w:cs="宋体"/>
          <w:color w:val="000000"/>
          <w:sz w:val="24"/>
          <w:szCs w:val="24"/>
          <w:lang w:val="en-US" w:eastAsia="zh-CN"/>
        </w:rPr>
        <w:t>intqhc</w:t>
      </w:r>
      <w:proofErr w:type="spellEnd"/>
      <w:r w:rsidR="0016254D">
        <w:rPr>
          <w:rFonts w:ascii="Book Antiqua" w:eastAsia="宋体" w:hAnsi="Book Antiqua" w:cs="宋体"/>
          <w:color w:val="000000"/>
          <w:sz w:val="24"/>
          <w:szCs w:val="24"/>
          <w:lang w:val="en-US" w:eastAsia="zh-CN"/>
        </w:rPr>
        <w:t>/mzn005</w:t>
      </w:r>
      <w:r w:rsidRPr="00B15213">
        <w:rPr>
          <w:rFonts w:ascii="Book Antiqua" w:hAnsi="Book Antiqua"/>
          <w:color w:val="000000"/>
          <w:sz w:val="24"/>
          <w:szCs w:val="24"/>
        </w:rPr>
        <w:t>]</w:t>
      </w:r>
    </w:p>
    <w:p w:rsidR="00B15213" w:rsidRPr="00B15213" w:rsidRDefault="00B15213" w:rsidP="00B15213">
      <w:pPr>
        <w:spacing w:after="0" w:line="360" w:lineRule="auto"/>
        <w:jc w:val="both"/>
        <w:rPr>
          <w:rFonts w:ascii="Book Antiqua" w:eastAsia="宋体" w:hAnsi="Book Antiqua" w:cs="宋体"/>
          <w:color w:val="000000"/>
          <w:sz w:val="24"/>
          <w:szCs w:val="24"/>
          <w:lang w:val="en-US" w:eastAsia="zh-CN"/>
        </w:rPr>
      </w:pPr>
      <w:proofErr w:type="gramStart"/>
      <w:r w:rsidRPr="00B15213">
        <w:rPr>
          <w:rFonts w:ascii="Book Antiqua" w:eastAsia="宋体" w:hAnsi="Book Antiqua" w:cs="宋体"/>
          <w:color w:val="000000"/>
          <w:sz w:val="24"/>
          <w:szCs w:val="24"/>
          <w:lang w:val="en-US" w:eastAsia="zh-CN"/>
        </w:rPr>
        <w:t xml:space="preserve">5 </w:t>
      </w:r>
      <w:r w:rsidRPr="00B15213">
        <w:rPr>
          <w:rFonts w:ascii="Book Antiqua" w:hAnsi="Book Antiqua"/>
          <w:b/>
          <w:bCs/>
          <w:color w:val="000000"/>
          <w:sz w:val="24"/>
          <w:szCs w:val="24"/>
        </w:rPr>
        <w:t>Griffith JR</w:t>
      </w:r>
      <w:r w:rsidRPr="00B15213">
        <w:rPr>
          <w:rFonts w:ascii="Book Antiqua" w:hAnsi="Book Antiqua"/>
          <w:color w:val="000000"/>
          <w:sz w:val="24"/>
          <w:szCs w:val="24"/>
        </w:rPr>
        <w:t xml:space="preserve">, </w:t>
      </w:r>
      <w:proofErr w:type="spellStart"/>
      <w:r w:rsidRPr="00B15213">
        <w:rPr>
          <w:rFonts w:ascii="Book Antiqua" w:hAnsi="Book Antiqua"/>
          <w:color w:val="000000"/>
          <w:sz w:val="24"/>
          <w:szCs w:val="24"/>
        </w:rPr>
        <w:t>Knutzen</w:t>
      </w:r>
      <w:proofErr w:type="spellEnd"/>
      <w:r w:rsidRPr="00B15213">
        <w:rPr>
          <w:rFonts w:ascii="Book Antiqua" w:hAnsi="Book Antiqua"/>
          <w:color w:val="000000"/>
          <w:sz w:val="24"/>
          <w:szCs w:val="24"/>
        </w:rPr>
        <w:t xml:space="preserve"> SR, Alexander JA.</w:t>
      </w:r>
      <w:proofErr w:type="gramEnd"/>
      <w:r w:rsidRPr="00B15213">
        <w:rPr>
          <w:rFonts w:ascii="Book Antiqua" w:hAnsi="Book Antiqua"/>
          <w:color w:val="000000"/>
          <w:sz w:val="24"/>
          <w:szCs w:val="24"/>
        </w:rPr>
        <w:t xml:space="preserve"> Structural versus outcomes measures in hospitals: a comparison of Joint Commission and Medicare outcomes scores in hospitals.</w:t>
      </w:r>
      <w:r w:rsidRPr="00B15213">
        <w:rPr>
          <w:rStyle w:val="apple-converted-space"/>
          <w:rFonts w:ascii="Book Antiqua" w:hAnsi="Book Antiqua"/>
          <w:color w:val="000000"/>
          <w:sz w:val="24"/>
          <w:szCs w:val="24"/>
        </w:rPr>
        <w:t> </w:t>
      </w:r>
      <w:r w:rsidRPr="00B15213">
        <w:rPr>
          <w:rFonts w:ascii="Book Antiqua" w:hAnsi="Book Antiqua"/>
          <w:i/>
          <w:iCs/>
          <w:color w:val="000000"/>
          <w:sz w:val="24"/>
          <w:szCs w:val="24"/>
        </w:rPr>
        <w:t xml:space="preserve">Qual </w:t>
      </w:r>
      <w:proofErr w:type="spellStart"/>
      <w:r w:rsidRPr="00B15213">
        <w:rPr>
          <w:rFonts w:ascii="Book Antiqua" w:hAnsi="Book Antiqua"/>
          <w:i/>
          <w:iCs/>
          <w:color w:val="000000"/>
          <w:sz w:val="24"/>
          <w:szCs w:val="24"/>
        </w:rPr>
        <w:t>Manag</w:t>
      </w:r>
      <w:proofErr w:type="spellEnd"/>
      <w:r w:rsidRPr="00B15213">
        <w:rPr>
          <w:rFonts w:ascii="Book Antiqua" w:hAnsi="Book Antiqua"/>
          <w:i/>
          <w:iCs/>
          <w:color w:val="000000"/>
          <w:sz w:val="24"/>
          <w:szCs w:val="24"/>
        </w:rPr>
        <w:t xml:space="preserve"> Health Care</w:t>
      </w:r>
      <w:r w:rsidRPr="00B15213">
        <w:rPr>
          <w:rStyle w:val="apple-converted-space"/>
          <w:rFonts w:ascii="Book Antiqua" w:hAnsi="Book Antiqua"/>
          <w:color w:val="000000"/>
          <w:sz w:val="24"/>
          <w:szCs w:val="24"/>
        </w:rPr>
        <w:t> </w:t>
      </w:r>
      <w:r w:rsidRPr="00B15213">
        <w:rPr>
          <w:rFonts w:ascii="Book Antiqua" w:hAnsi="Book Antiqua"/>
          <w:color w:val="000000"/>
          <w:sz w:val="24"/>
          <w:szCs w:val="24"/>
        </w:rPr>
        <w:t>2002;</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10</w:t>
      </w:r>
      <w:r w:rsidRPr="00B15213">
        <w:rPr>
          <w:rFonts w:ascii="Book Antiqua" w:hAnsi="Book Antiqua"/>
          <w:color w:val="000000"/>
          <w:sz w:val="24"/>
          <w:szCs w:val="24"/>
        </w:rPr>
        <w:t>: 29-38 [PMID: 11799828</w:t>
      </w:r>
      <w:r w:rsidR="0016254D" w:rsidRPr="0016254D">
        <w:rPr>
          <w:rFonts w:ascii="Book Antiqua" w:eastAsia="宋体" w:hAnsi="Book Antiqua" w:cs="宋体"/>
          <w:color w:val="000000"/>
          <w:sz w:val="24"/>
          <w:szCs w:val="24"/>
          <w:lang w:val="en-US" w:eastAsia="zh-CN"/>
        </w:rPr>
        <w:t xml:space="preserve"> </w:t>
      </w:r>
      <w:r w:rsidR="0016254D" w:rsidRPr="00B15213">
        <w:rPr>
          <w:rFonts w:ascii="Book Antiqua" w:eastAsia="宋体" w:hAnsi="Book Antiqua" w:cs="宋体"/>
          <w:color w:val="000000"/>
          <w:sz w:val="24"/>
          <w:szCs w:val="24"/>
          <w:lang w:val="en-US" w:eastAsia="zh-CN"/>
        </w:rPr>
        <w:t>DOI: 1</w:t>
      </w:r>
      <w:r w:rsidR="0016254D">
        <w:rPr>
          <w:rFonts w:ascii="Book Antiqua" w:eastAsia="宋体" w:hAnsi="Book Antiqua" w:cs="宋体"/>
          <w:color w:val="000000"/>
          <w:sz w:val="24"/>
          <w:szCs w:val="24"/>
          <w:lang w:val="en-US" w:eastAsia="zh-CN"/>
        </w:rPr>
        <w:t>0.1097/00019514-200210020-00007</w:t>
      </w:r>
      <w:r w:rsidRPr="00B15213">
        <w:rPr>
          <w:rFonts w:ascii="Book Antiqua" w:hAnsi="Book Antiqua"/>
          <w:color w:val="000000"/>
          <w:sz w:val="24"/>
          <w:szCs w:val="24"/>
        </w:rPr>
        <w:t>]</w:t>
      </w:r>
    </w:p>
    <w:p w:rsidR="00B15213" w:rsidRPr="00B15213" w:rsidRDefault="0016254D" w:rsidP="00B15213">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6 </w:t>
      </w:r>
      <w:proofErr w:type="spellStart"/>
      <w:r w:rsidRPr="0016254D">
        <w:rPr>
          <w:rFonts w:ascii="Book Antiqua" w:eastAsia="宋体" w:hAnsi="Book Antiqua" w:cs="宋体"/>
          <w:b/>
          <w:color w:val="000000"/>
          <w:sz w:val="24"/>
          <w:szCs w:val="24"/>
          <w:lang w:val="en-US" w:eastAsia="zh-CN"/>
        </w:rPr>
        <w:t>Scrivens</w:t>
      </w:r>
      <w:proofErr w:type="spellEnd"/>
      <w:r w:rsidR="00B15213" w:rsidRPr="0016254D">
        <w:rPr>
          <w:rFonts w:ascii="Book Antiqua" w:eastAsia="宋体" w:hAnsi="Book Antiqua" w:cs="宋体"/>
          <w:b/>
          <w:color w:val="000000"/>
          <w:sz w:val="24"/>
          <w:szCs w:val="24"/>
          <w:lang w:val="en-US" w:eastAsia="zh-CN"/>
        </w:rPr>
        <w:t xml:space="preserve"> E. </w:t>
      </w:r>
      <w:proofErr w:type="gramStart"/>
      <w:r w:rsidR="00B15213" w:rsidRPr="00B15213">
        <w:rPr>
          <w:rFonts w:ascii="Book Antiqua" w:eastAsia="宋体" w:hAnsi="Book Antiqua" w:cs="宋体"/>
          <w:color w:val="000000"/>
          <w:sz w:val="24"/>
          <w:szCs w:val="24"/>
          <w:lang w:val="en-US" w:eastAsia="zh-CN"/>
        </w:rPr>
        <w:t>Assessing</w:t>
      </w:r>
      <w:proofErr w:type="gramEnd"/>
      <w:r w:rsidR="00B15213" w:rsidRPr="00B15213">
        <w:rPr>
          <w:rFonts w:ascii="Book Antiqua" w:eastAsia="宋体" w:hAnsi="Book Antiqua" w:cs="宋体"/>
          <w:color w:val="000000"/>
          <w:sz w:val="24"/>
          <w:szCs w:val="24"/>
          <w:lang w:val="en-US" w:eastAsia="zh-CN"/>
        </w:rPr>
        <w:t xml:space="preserve"> the </w:t>
      </w:r>
      <w:r>
        <w:rPr>
          <w:rFonts w:ascii="Book Antiqua" w:eastAsia="宋体" w:hAnsi="Book Antiqua" w:cs="宋体"/>
          <w:color w:val="000000"/>
          <w:sz w:val="24"/>
          <w:szCs w:val="24"/>
          <w:lang w:val="en-US" w:eastAsia="zh-CN"/>
        </w:rPr>
        <w:t>value of accreditation systems.</w:t>
      </w:r>
      <w:r>
        <w:rPr>
          <w:rFonts w:ascii="Book Antiqua" w:eastAsia="宋体" w:hAnsi="Book Antiqua" w:cs="宋体" w:hint="eastAsia"/>
          <w:color w:val="000000"/>
          <w:sz w:val="24"/>
          <w:szCs w:val="24"/>
          <w:lang w:val="en-US" w:eastAsia="zh-CN"/>
        </w:rPr>
        <w:t xml:space="preserve"> </w:t>
      </w:r>
      <w:proofErr w:type="spellStart"/>
      <w:r w:rsidRPr="0016254D">
        <w:rPr>
          <w:rFonts w:ascii="Book Antiqua" w:hAnsi="Book Antiqua"/>
          <w:i/>
          <w:color w:val="000000"/>
          <w:sz w:val="24"/>
          <w:szCs w:val="24"/>
        </w:rPr>
        <w:t>Eur</w:t>
      </w:r>
      <w:proofErr w:type="spellEnd"/>
      <w:r w:rsidRPr="0016254D">
        <w:rPr>
          <w:rFonts w:ascii="Book Antiqua" w:hAnsi="Book Antiqua"/>
          <w:i/>
          <w:color w:val="000000"/>
          <w:sz w:val="24"/>
          <w:szCs w:val="24"/>
        </w:rPr>
        <w:t xml:space="preserve"> J Public Health</w:t>
      </w:r>
      <w:r w:rsidR="00B15213" w:rsidRPr="0016254D">
        <w:rPr>
          <w:rFonts w:ascii="Book Antiqua" w:hAnsi="Book Antiqua"/>
          <w:i/>
          <w:color w:val="000000"/>
          <w:sz w:val="24"/>
          <w:szCs w:val="24"/>
        </w:rPr>
        <w:t xml:space="preserve"> </w:t>
      </w:r>
      <w:r w:rsidRPr="0016254D">
        <w:rPr>
          <w:rFonts w:ascii="Book Antiqua" w:hAnsi="Book Antiqua"/>
          <w:color w:val="000000"/>
          <w:sz w:val="24"/>
          <w:szCs w:val="24"/>
        </w:rPr>
        <w:t>1</w:t>
      </w:r>
      <w:r w:rsidRPr="00B15213">
        <w:rPr>
          <w:rFonts w:ascii="Book Antiqua" w:eastAsia="宋体" w:hAnsi="Book Antiqua" w:cs="宋体"/>
          <w:color w:val="000000"/>
          <w:sz w:val="24"/>
          <w:szCs w:val="24"/>
          <w:lang w:val="en-US" w:eastAsia="zh-CN"/>
        </w:rPr>
        <w:t>997</w:t>
      </w:r>
      <w:r>
        <w:rPr>
          <w:rFonts w:ascii="Book Antiqua" w:eastAsia="宋体" w:hAnsi="Book Antiqua" w:cs="宋体" w:hint="eastAsia"/>
          <w:color w:val="000000"/>
          <w:sz w:val="24"/>
          <w:szCs w:val="24"/>
          <w:lang w:val="en-US" w:eastAsia="zh-CN"/>
        </w:rPr>
        <w:t xml:space="preserve">; </w:t>
      </w:r>
      <w:r w:rsidR="00B15213" w:rsidRPr="0016254D">
        <w:rPr>
          <w:rFonts w:ascii="Book Antiqua" w:eastAsia="宋体" w:hAnsi="Book Antiqua" w:cs="宋体"/>
          <w:b/>
          <w:color w:val="000000"/>
          <w:sz w:val="24"/>
          <w:szCs w:val="24"/>
          <w:lang w:val="en-US" w:eastAsia="zh-CN"/>
        </w:rPr>
        <w:t>7</w:t>
      </w:r>
      <w:r w:rsidRPr="0016254D">
        <w:rPr>
          <w:rFonts w:ascii="Book Antiqua" w:eastAsia="宋体" w:hAnsi="Book Antiqua" w:cs="宋体"/>
          <w:b/>
          <w:color w:val="000000"/>
          <w:sz w:val="24"/>
          <w:szCs w:val="24"/>
          <w:lang w:val="en-US" w:eastAsia="zh-CN"/>
        </w:rPr>
        <w:t>:</w:t>
      </w:r>
      <w:r>
        <w:rPr>
          <w:rFonts w:ascii="Book Antiqua" w:eastAsia="宋体" w:hAnsi="Book Antiqua" w:cs="宋体"/>
          <w:color w:val="000000"/>
          <w:sz w:val="24"/>
          <w:szCs w:val="24"/>
          <w:lang w:val="en-US" w:eastAsia="zh-CN"/>
        </w:rPr>
        <w:t xml:space="preserve"> 4-8</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DOI: 10.1093/</w:t>
      </w:r>
      <w:proofErr w:type="spellStart"/>
      <w:r>
        <w:rPr>
          <w:rFonts w:ascii="Book Antiqua" w:eastAsia="宋体" w:hAnsi="Book Antiqua" w:cs="宋体"/>
          <w:color w:val="000000"/>
          <w:sz w:val="24"/>
          <w:szCs w:val="24"/>
          <w:lang w:val="en-US" w:eastAsia="zh-CN"/>
        </w:rPr>
        <w:t>eurpub</w:t>
      </w:r>
      <w:proofErr w:type="spellEnd"/>
      <w:r>
        <w:rPr>
          <w:rFonts w:ascii="Book Antiqua" w:eastAsia="宋体" w:hAnsi="Book Antiqua" w:cs="宋体"/>
          <w:color w:val="000000"/>
          <w:sz w:val="24"/>
          <w:szCs w:val="24"/>
          <w:lang w:val="en-US" w:eastAsia="zh-CN"/>
        </w:rPr>
        <w:t>/7.1.4</w:t>
      </w:r>
      <w:r>
        <w:rPr>
          <w:rFonts w:ascii="Book Antiqua" w:eastAsia="宋体" w:hAnsi="Book Antiqua" w:cs="宋体" w:hint="eastAsia"/>
          <w:color w:val="000000"/>
          <w:sz w:val="24"/>
          <w:szCs w:val="24"/>
          <w:lang w:val="en-US" w:eastAsia="zh-CN"/>
        </w:rPr>
        <w:t>]</w:t>
      </w:r>
    </w:p>
    <w:p w:rsidR="00B15213" w:rsidRPr="00B15213" w:rsidRDefault="00B15213" w:rsidP="00B15213">
      <w:pPr>
        <w:spacing w:after="0" w:line="360" w:lineRule="auto"/>
        <w:jc w:val="both"/>
        <w:rPr>
          <w:rFonts w:ascii="Book Antiqua" w:eastAsia="宋体" w:hAnsi="Book Antiqua" w:cs="宋体"/>
          <w:color w:val="000000"/>
          <w:sz w:val="24"/>
          <w:szCs w:val="24"/>
          <w:lang w:val="en-US" w:eastAsia="zh-CN"/>
        </w:rPr>
      </w:pPr>
      <w:proofErr w:type="gramStart"/>
      <w:r w:rsidRPr="00B15213">
        <w:rPr>
          <w:rFonts w:ascii="Book Antiqua" w:eastAsia="宋体" w:hAnsi="Book Antiqua" w:cs="宋体"/>
          <w:color w:val="000000"/>
          <w:sz w:val="24"/>
          <w:szCs w:val="24"/>
          <w:lang w:val="en-US" w:eastAsia="zh-CN"/>
        </w:rPr>
        <w:t xml:space="preserve">7 </w:t>
      </w:r>
      <w:r w:rsidRPr="00735139">
        <w:rPr>
          <w:rFonts w:ascii="Book Antiqua" w:eastAsia="宋体" w:hAnsi="Book Antiqua" w:cs="宋体"/>
          <w:b/>
          <w:color w:val="000000"/>
          <w:sz w:val="24"/>
          <w:szCs w:val="24"/>
          <w:lang w:val="en-US" w:eastAsia="zh-CN"/>
        </w:rPr>
        <w:t>Shaw</w:t>
      </w:r>
      <w:r w:rsidR="0016254D" w:rsidRPr="00735139">
        <w:rPr>
          <w:rFonts w:ascii="Book Antiqua" w:eastAsia="宋体" w:hAnsi="Book Antiqua" w:cs="宋体" w:hint="eastAsia"/>
          <w:b/>
          <w:color w:val="000000"/>
          <w:sz w:val="24"/>
          <w:szCs w:val="24"/>
          <w:lang w:val="en-US" w:eastAsia="zh-CN"/>
        </w:rPr>
        <w:t xml:space="preserve"> </w:t>
      </w:r>
      <w:r w:rsidR="0016254D" w:rsidRPr="00735139">
        <w:rPr>
          <w:rFonts w:ascii="Book Antiqua" w:eastAsia="宋体" w:hAnsi="Book Antiqua" w:cs="宋体"/>
          <w:b/>
          <w:color w:val="000000"/>
          <w:sz w:val="24"/>
          <w:szCs w:val="24"/>
          <w:lang w:val="en-US" w:eastAsia="zh-CN"/>
        </w:rPr>
        <w:t>C</w:t>
      </w:r>
      <w:r w:rsidRPr="00735139">
        <w:rPr>
          <w:rFonts w:ascii="Book Antiqua" w:eastAsia="宋体" w:hAnsi="Book Antiqua" w:cs="宋体"/>
          <w:b/>
          <w:color w:val="000000"/>
          <w:sz w:val="24"/>
          <w:szCs w:val="24"/>
          <w:lang w:val="en-US" w:eastAsia="zh-CN"/>
        </w:rPr>
        <w:t>D.</w:t>
      </w:r>
      <w:proofErr w:type="gramEnd"/>
      <w:r w:rsidRPr="00735139">
        <w:rPr>
          <w:rFonts w:ascii="Book Antiqua" w:eastAsia="宋体" w:hAnsi="Book Antiqua" w:cs="宋体"/>
          <w:b/>
          <w:color w:val="000000"/>
          <w:sz w:val="24"/>
          <w:szCs w:val="24"/>
          <w:lang w:val="en-US" w:eastAsia="zh-CN"/>
        </w:rPr>
        <w:t xml:space="preserve"> </w:t>
      </w:r>
      <w:r w:rsidRPr="00B15213">
        <w:rPr>
          <w:rFonts w:ascii="Book Antiqua" w:eastAsia="宋体" w:hAnsi="Book Antiqua" w:cs="宋体"/>
          <w:color w:val="000000"/>
          <w:sz w:val="24"/>
          <w:szCs w:val="24"/>
          <w:lang w:val="en-US" w:eastAsia="zh-CN"/>
        </w:rPr>
        <w:t xml:space="preserve">Evaluating accreditation. </w:t>
      </w:r>
      <w:r w:rsidRPr="00735139">
        <w:rPr>
          <w:rFonts w:ascii="Book Antiqua" w:eastAsia="宋体" w:hAnsi="Book Antiqua" w:cs="宋体"/>
          <w:i/>
          <w:color w:val="000000"/>
          <w:sz w:val="24"/>
          <w:szCs w:val="24"/>
          <w:lang w:val="en-US" w:eastAsia="zh-CN"/>
        </w:rPr>
        <w:t>IJQHC</w:t>
      </w:r>
      <w:r w:rsidR="00735139">
        <w:rPr>
          <w:rFonts w:ascii="Book Antiqua" w:eastAsia="宋体" w:hAnsi="Book Antiqua" w:cs="宋体" w:hint="eastAsia"/>
          <w:color w:val="000000"/>
          <w:sz w:val="24"/>
          <w:szCs w:val="24"/>
          <w:lang w:val="en-US" w:eastAsia="zh-CN"/>
        </w:rPr>
        <w:t xml:space="preserve"> 2003;</w:t>
      </w:r>
      <w:r w:rsidRPr="00B15213">
        <w:rPr>
          <w:rFonts w:ascii="Book Antiqua" w:eastAsia="宋体" w:hAnsi="Book Antiqua" w:cs="宋体"/>
          <w:color w:val="000000"/>
          <w:sz w:val="24"/>
          <w:szCs w:val="24"/>
          <w:lang w:val="en-US" w:eastAsia="zh-CN"/>
        </w:rPr>
        <w:t xml:space="preserve"> </w:t>
      </w:r>
      <w:r w:rsidRPr="00735139">
        <w:rPr>
          <w:rFonts w:ascii="Book Antiqua" w:eastAsia="宋体" w:hAnsi="Book Antiqua" w:cs="宋体"/>
          <w:b/>
          <w:color w:val="000000"/>
          <w:sz w:val="24"/>
          <w:szCs w:val="24"/>
          <w:lang w:val="en-US" w:eastAsia="zh-CN"/>
        </w:rPr>
        <w:t xml:space="preserve">15: </w:t>
      </w:r>
      <w:r w:rsidRPr="00B15213">
        <w:rPr>
          <w:rFonts w:ascii="Book Antiqua" w:eastAsia="宋体" w:hAnsi="Book Antiqua" w:cs="宋体"/>
          <w:color w:val="000000"/>
          <w:sz w:val="24"/>
          <w:szCs w:val="24"/>
          <w:lang w:val="en-US" w:eastAsia="zh-CN"/>
        </w:rPr>
        <w:t>455-56</w:t>
      </w:r>
      <w:r w:rsidR="00735139">
        <w:rPr>
          <w:rFonts w:ascii="Book Antiqua" w:eastAsia="宋体" w:hAnsi="Book Antiqua" w:cs="宋体" w:hint="eastAsia"/>
          <w:color w:val="000000"/>
          <w:sz w:val="24"/>
          <w:szCs w:val="24"/>
          <w:lang w:val="en-US" w:eastAsia="zh-CN"/>
        </w:rPr>
        <w:t xml:space="preserve"> [</w:t>
      </w:r>
      <w:r w:rsidRPr="00B15213">
        <w:rPr>
          <w:rFonts w:ascii="Book Antiqua" w:eastAsia="宋体" w:hAnsi="Book Antiqua" w:cs="宋体"/>
          <w:color w:val="000000"/>
          <w:sz w:val="24"/>
          <w:szCs w:val="24"/>
          <w:lang w:val="en-US" w:eastAsia="zh-CN"/>
        </w:rPr>
        <w:t>DOI: 10.1093/</w:t>
      </w:r>
      <w:proofErr w:type="spellStart"/>
      <w:r w:rsidRPr="00B15213">
        <w:rPr>
          <w:rFonts w:ascii="Book Antiqua" w:eastAsia="宋体" w:hAnsi="Book Antiqua" w:cs="宋体"/>
          <w:color w:val="000000"/>
          <w:sz w:val="24"/>
          <w:szCs w:val="24"/>
          <w:lang w:val="en-US" w:eastAsia="zh-CN"/>
        </w:rPr>
        <w:t>intqhc</w:t>
      </w:r>
      <w:proofErr w:type="spellEnd"/>
      <w:r w:rsidRPr="00B15213">
        <w:rPr>
          <w:rFonts w:ascii="Book Antiqua" w:eastAsia="宋体" w:hAnsi="Book Antiqua" w:cs="宋体"/>
          <w:color w:val="000000"/>
          <w:sz w:val="24"/>
          <w:szCs w:val="24"/>
          <w:lang w:val="en-US" w:eastAsia="zh-CN"/>
        </w:rPr>
        <w:t>/mzg092</w:t>
      </w:r>
      <w:r w:rsidR="00735139">
        <w:rPr>
          <w:rFonts w:ascii="Book Antiqua" w:eastAsia="宋体" w:hAnsi="Book Antiqua" w:cs="宋体" w:hint="eastAsia"/>
          <w:color w:val="000000"/>
          <w:sz w:val="24"/>
          <w:szCs w:val="24"/>
          <w:lang w:val="en-US" w:eastAsia="zh-CN"/>
        </w:rPr>
        <w: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Smits PA</w:t>
      </w:r>
      <w:r w:rsidRPr="00124D5F">
        <w:rPr>
          <w:rFonts w:ascii="Book Antiqua" w:eastAsia="宋体" w:hAnsi="Book Antiqua" w:cs="宋体"/>
          <w:color w:val="000000"/>
          <w:sz w:val="24"/>
          <w:szCs w:val="24"/>
          <w:lang w:val="en-US" w:eastAsia="zh-CN"/>
        </w:rPr>
        <w:t xml:space="preserve">, Champagne F, </w:t>
      </w:r>
      <w:proofErr w:type="spellStart"/>
      <w:r w:rsidRPr="00124D5F">
        <w:rPr>
          <w:rFonts w:ascii="Book Antiqua" w:eastAsia="宋体" w:hAnsi="Book Antiqua" w:cs="宋体"/>
          <w:color w:val="000000"/>
          <w:sz w:val="24"/>
          <w:szCs w:val="24"/>
          <w:lang w:val="en-US" w:eastAsia="zh-CN"/>
        </w:rPr>
        <w:t>Contandriopoulos</w:t>
      </w:r>
      <w:proofErr w:type="spellEnd"/>
      <w:r w:rsidRPr="00124D5F">
        <w:rPr>
          <w:rFonts w:ascii="Book Antiqua" w:eastAsia="宋体" w:hAnsi="Book Antiqua" w:cs="宋体"/>
          <w:color w:val="000000"/>
          <w:sz w:val="24"/>
          <w:szCs w:val="24"/>
          <w:lang w:val="en-US" w:eastAsia="zh-CN"/>
        </w:rPr>
        <w:t xml:space="preserve"> D, </w:t>
      </w:r>
      <w:proofErr w:type="spellStart"/>
      <w:r w:rsidRPr="00124D5F">
        <w:rPr>
          <w:rFonts w:ascii="Book Antiqua" w:eastAsia="宋体" w:hAnsi="Book Antiqua" w:cs="宋体"/>
          <w:color w:val="000000"/>
          <w:sz w:val="24"/>
          <w:szCs w:val="24"/>
          <w:lang w:val="en-US" w:eastAsia="zh-CN"/>
        </w:rPr>
        <w:t>Sicotte</w:t>
      </w:r>
      <w:proofErr w:type="spellEnd"/>
      <w:r w:rsidRPr="00124D5F">
        <w:rPr>
          <w:rFonts w:ascii="Book Antiqua" w:eastAsia="宋体" w:hAnsi="Book Antiqua" w:cs="宋体"/>
          <w:color w:val="000000"/>
          <w:sz w:val="24"/>
          <w:szCs w:val="24"/>
          <w:lang w:val="en-US" w:eastAsia="zh-CN"/>
        </w:rPr>
        <w:t xml:space="preserve"> C, </w:t>
      </w:r>
      <w:proofErr w:type="spellStart"/>
      <w:r w:rsidRPr="00124D5F">
        <w:rPr>
          <w:rFonts w:ascii="Book Antiqua" w:eastAsia="宋体" w:hAnsi="Book Antiqua" w:cs="宋体"/>
          <w:color w:val="000000"/>
          <w:sz w:val="24"/>
          <w:szCs w:val="24"/>
          <w:lang w:val="en-US" w:eastAsia="zh-CN"/>
        </w:rPr>
        <w:t>Préval</w:t>
      </w:r>
      <w:proofErr w:type="spellEnd"/>
      <w:r w:rsidRPr="00124D5F">
        <w:rPr>
          <w:rFonts w:ascii="Book Antiqua" w:eastAsia="宋体" w:hAnsi="Book Antiqua" w:cs="宋体"/>
          <w:color w:val="000000"/>
          <w:sz w:val="24"/>
          <w:szCs w:val="24"/>
          <w:lang w:val="en-US" w:eastAsia="zh-CN"/>
        </w:rPr>
        <w:t xml:space="preserve"> J. Conceptualizing performance in accreditation.</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i/>
          <w:iCs/>
          <w:color w:val="000000"/>
          <w:sz w:val="24"/>
          <w:szCs w:val="24"/>
          <w:lang w:val="en-US" w:eastAsia="zh-CN"/>
        </w:rPr>
        <w:t>Int</w:t>
      </w:r>
      <w:proofErr w:type="spellEnd"/>
      <w:r w:rsidRPr="00124D5F">
        <w:rPr>
          <w:rFonts w:ascii="Book Antiqua" w:eastAsia="宋体" w:hAnsi="Book Antiqua" w:cs="宋体"/>
          <w:i/>
          <w:iCs/>
          <w:color w:val="000000"/>
          <w:sz w:val="24"/>
          <w:szCs w:val="24"/>
          <w:lang w:val="en-US" w:eastAsia="zh-CN"/>
        </w:rPr>
        <w:t xml:space="preserve"> J </w:t>
      </w:r>
      <w:proofErr w:type="spellStart"/>
      <w:r w:rsidRPr="00124D5F">
        <w:rPr>
          <w:rFonts w:ascii="Book Antiqua" w:eastAsia="宋体" w:hAnsi="Book Antiqua" w:cs="宋体"/>
          <w:i/>
          <w:iCs/>
          <w:color w:val="000000"/>
          <w:sz w:val="24"/>
          <w:szCs w:val="24"/>
          <w:lang w:val="en-US" w:eastAsia="zh-CN"/>
        </w:rPr>
        <w:t>Qual</w:t>
      </w:r>
      <w:proofErr w:type="spellEnd"/>
      <w:r w:rsidRPr="00124D5F">
        <w:rPr>
          <w:rFonts w:ascii="Book Antiqua" w:eastAsia="宋体" w:hAnsi="Book Antiqua" w:cs="宋体"/>
          <w:i/>
          <w:iCs/>
          <w:color w:val="000000"/>
          <w:sz w:val="24"/>
          <w:szCs w:val="24"/>
          <w:lang w:val="en-US" w:eastAsia="zh-CN"/>
        </w:rPr>
        <w:t xml:space="preserve"> Health Care</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20</w:t>
      </w:r>
      <w:r w:rsidRPr="00124D5F">
        <w:rPr>
          <w:rFonts w:ascii="Book Antiqua" w:eastAsia="宋体" w:hAnsi="Book Antiqua" w:cs="宋体"/>
          <w:color w:val="000000"/>
          <w:sz w:val="24"/>
          <w:szCs w:val="24"/>
          <w:lang w:val="en-US" w:eastAsia="zh-CN"/>
        </w:rPr>
        <w:t>: 47-52 [PMID: 18024996 DOI: 10.1093/</w:t>
      </w:r>
      <w:proofErr w:type="spellStart"/>
      <w:r w:rsidRPr="00124D5F">
        <w:rPr>
          <w:rFonts w:ascii="Book Antiqua" w:eastAsia="宋体" w:hAnsi="Book Antiqua" w:cs="宋体"/>
          <w:color w:val="000000"/>
          <w:sz w:val="24"/>
          <w:szCs w:val="24"/>
          <w:lang w:val="en-US" w:eastAsia="zh-CN"/>
        </w:rPr>
        <w:t>intqhc</w:t>
      </w:r>
      <w:proofErr w:type="spellEnd"/>
      <w:r w:rsidRPr="00124D5F">
        <w:rPr>
          <w:rFonts w:ascii="Book Antiqua" w:eastAsia="宋体" w:hAnsi="Book Antiqua" w:cs="宋体"/>
          <w:color w:val="000000"/>
          <w:sz w:val="24"/>
          <w:szCs w:val="24"/>
          <w:lang w:val="en-US" w:eastAsia="zh-CN"/>
        </w:rPr>
        <w:t>/mzm056]</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Chuang S</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Howley</w:t>
      </w:r>
      <w:proofErr w:type="spellEnd"/>
      <w:r w:rsidRPr="00124D5F">
        <w:rPr>
          <w:rFonts w:ascii="Book Antiqua" w:eastAsia="宋体" w:hAnsi="Book Antiqua" w:cs="宋体"/>
          <w:color w:val="000000"/>
          <w:sz w:val="24"/>
          <w:szCs w:val="24"/>
          <w:lang w:val="en-US" w:eastAsia="zh-CN"/>
        </w:rPr>
        <w:t xml:space="preserve"> PP, Hancock S. Using clinical indicators to facilitate quality improvement via the accreditation process: an adaptive study into the control relationship.</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i/>
          <w:iCs/>
          <w:color w:val="000000"/>
          <w:sz w:val="24"/>
          <w:szCs w:val="24"/>
          <w:lang w:val="en-US" w:eastAsia="zh-CN"/>
        </w:rPr>
        <w:t>Int</w:t>
      </w:r>
      <w:proofErr w:type="spellEnd"/>
      <w:r w:rsidRPr="00124D5F">
        <w:rPr>
          <w:rFonts w:ascii="Book Antiqua" w:eastAsia="宋体" w:hAnsi="Book Antiqua" w:cs="宋体"/>
          <w:i/>
          <w:iCs/>
          <w:color w:val="000000"/>
          <w:sz w:val="24"/>
          <w:szCs w:val="24"/>
          <w:lang w:val="en-US" w:eastAsia="zh-CN"/>
        </w:rPr>
        <w:t xml:space="preserve"> J </w:t>
      </w:r>
      <w:proofErr w:type="spellStart"/>
      <w:r w:rsidRPr="00124D5F">
        <w:rPr>
          <w:rFonts w:ascii="Book Antiqua" w:eastAsia="宋体" w:hAnsi="Book Antiqua" w:cs="宋体"/>
          <w:i/>
          <w:iCs/>
          <w:color w:val="000000"/>
          <w:sz w:val="24"/>
          <w:szCs w:val="24"/>
          <w:lang w:val="en-US" w:eastAsia="zh-CN"/>
        </w:rPr>
        <w:t>Qual</w:t>
      </w:r>
      <w:proofErr w:type="spellEnd"/>
      <w:r w:rsidRPr="00124D5F">
        <w:rPr>
          <w:rFonts w:ascii="Book Antiqua" w:eastAsia="宋体" w:hAnsi="Book Antiqua" w:cs="宋体"/>
          <w:i/>
          <w:iCs/>
          <w:color w:val="000000"/>
          <w:sz w:val="24"/>
          <w:szCs w:val="24"/>
          <w:lang w:val="en-US" w:eastAsia="zh-CN"/>
        </w:rPr>
        <w:t xml:space="preserve"> Health Care</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2013;</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25</w:t>
      </w:r>
      <w:r w:rsidRPr="00124D5F">
        <w:rPr>
          <w:rFonts w:ascii="Book Antiqua" w:eastAsia="宋体" w:hAnsi="Book Antiqua" w:cs="宋体"/>
          <w:color w:val="000000"/>
          <w:sz w:val="24"/>
          <w:szCs w:val="24"/>
          <w:lang w:val="en-US" w:eastAsia="zh-CN"/>
        </w:rPr>
        <w:t>: 277-283 [PMID: 23587600 DOI: 10.1093/</w:t>
      </w:r>
      <w:proofErr w:type="spellStart"/>
      <w:r w:rsidRPr="00124D5F">
        <w:rPr>
          <w:rFonts w:ascii="Book Antiqua" w:eastAsia="宋体" w:hAnsi="Book Antiqua" w:cs="宋体"/>
          <w:color w:val="000000"/>
          <w:sz w:val="24"/>
          <w:szCs w:val="24"/>
          <w:lang w:val="en-US" w:eastAsia="zh-CN"/>
        </w:rPr>
        <w:t>intqhc</w:t>
      </w:r>
      <w:proofErr w:type="spellEnd"/>
      <w:r w:rsidRPr="00124D5F">
        <w:rPr>
          <w:rFonts w:ascii="Book Antiqua" w:eastAsia="宋体" w:hAnsi="Book Antiqua" w:cs="宋体"/>
          <w:color w:val="000000"/>
          <w:sz w:val="24"/>
          <w:szCs w:val="24"/>
          <w:lang w:val="en-US" w:eastAsia="zh-CN"/>
        </w:rPr>
        <w:t>/mzt023.]</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10</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Howley</w:t>
      </w:r>
      <w:proofErr w:type="spellEnd"/>
      <w:r w:rsidRPr="00124D5F">
        <w:rPr>
          <w:rFonts w:ascii="Book Antiqua" w:eastAsia="宋体" w:hAnsi="Book Antiqua" w:cs="宋体"/>
          <w:b/>
          <w:bCs/>
          <w:color w:val="000000"/>
          <w:sz w:val="24"/>
          <w:szCs w:val="24"/>
          <w:lang w:val="en-US" w:eastAsia="zh-CN"/>
        </w:rPr>
        <w:t xml:space="preserve"> PP</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Gibberd</w:t>
      </w:r>
      <w:proofErr w:type="spellEnd"/>
      <w:r w:rsidRPr="00124D5F">
        <w:rPr>
          <w:rFonts w:ascii="Book Antiqua" w:eastAsia="宋体" w:hAnsi="Book Antiqua" w:cs="宋体"/>
          <w:color w:val="000000"/>
          <w:sz w:val="24"/>
          <w:szCs w:val="24"/>
          <w:lang w:val="en-US" w:eastAsia="zh-CN"/>
        </w:rPr>
        <w:t xml:space="preserve"> R. Using hierarchical models to </w:t>
      </w:r>
      <w:proofErr w:type="spellStart"/>
      <w:r w:rsidRPr="00124D5F">
        <w:rPr>
          <w:rFonts w:ascii="Book Antiqua" w:eastAsia="宋体" w:hAnsi="Book Antiqua" w:cs="宋体"/>
          <w:color w:val="000000"/>
          <w:sz w:val="24"/>
          <w:szCs w:val="24"/>
          <w:lang w:val="en-US" w:eastAsia="zh-CN"/>
        </w:rPr>
        <w:t>analyse</w:t>
      </w:r>
      <w:proofErr w:type="spellEnd"/>
      <w:r w:rsidRPr="00124D5F">
        <w:rPr>
          <w:rFonts w:ascii="Book Antiqua" w:eastAsia="宋体" w:hAnsi="Book Antiqua" w:cs="宋体"/>
          <w:color w:val="000000"/>
          <w:sz w:val="24"/>
          <w:szCs w:val="24"/>
          <w:lang w:val="en-US" w:eastAsia="zh-CN"/>
        </w:rPr>
        <w:t xml:space="preserve"> clinical indicators: a comparison of the gamma-Poisson and beta-binomial models.</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i/>
          <w:iCs/>
          <w:color w:val="000000"/>
          <w:sz w:val="24"/>
          <w:szCs w:val="24"/>
          <w:lang w:val="en-US" w:eastAsia="zh-CN"/>
        </w:rPr>
        <w:t>Int</w:t>
      </w:r>
      <w:proofErr w:type="spellEnd"/>
      <w:r w:rsidRPr="00124D5F">
        <w:rPr>
          <w:rFonts w:ascii="Book Antiqua" w:eastAsia="宋体" w:hAnsi="Book Antiqua" w:cs="宋体"/>
          <w:i/>
          <w:iCs/>
          <w:color w:val="000000"/>
          <w:sz w:val="24"/>
          <w:szCs w:val="24"/>
          <w:lang w:val="en-US" w:eastAsia="zh-CN"/>
        </w:rPr>
        <w:t xml:space="preserve"> J </w:t>
      </w:r>
      <w:proofErr w:type="spellStart"/>
      <w:r w:rsidRPr="00124D5F">
        <w:rPr>
          <w:rFonts w:ascii="Book Antiqua" w:eastAsia="宋体" w:hAnsi="Book Antiqua" w:cs="宋体"/>
          <w:i/>
          <w:iCs/>
          <w:color w:val="000000"/>
          <w:sz w:val="24"/>
          <w:szCs w:val="24"/>
          <w:lang w:val="en-US" w:eastAsia="zh-CN"/>
        </w:rPr>
        <w:t>Qual</w:t>
      </w:r>
      <w:proofErr w:type="spellEnd"/>
      <w:r w:rsidRPr="00124D5F">
        <w:rPr>
          <w:rFonts w:ascii="Book Antiqua" w:eastAsia="宋体" w:hAnsi="Book Antiqua" w:cs="宋体"/>
          <w:i/>
          <w:iCs/>
          <w:color w:val="000000"/>
          <w:sz w:val="24"/>
          <w:szCs w:val="24"/>
          <w:lang w:val="en-US" w:eastAsia="zh-CN"/>
        </w:rPr>
        <w:t xml:space="preserve"> Health Care</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2003;</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15</w:t>
      </w:r>
      <w:r w:rsidRPr="00124D5F">
        <w:rPr>
          <w:rFonts w:ascii="Book Antiqua" w:eastAsia="宋体" w:hAnsi="Book Antiqua" w:cs="宋体"/>
          <w:color w:val="000000"/>
          <w:sz w:val="24"/>
          <w:szCs w:val="24"/>
          <w:lang w:val="en-US" w:eastAsia="zh-CN"/>
        </w:rPr>
        <w:t>: 319-329 [PMID: 12930047 DOI: 10.1093/</w:t>
      </w:r>
      <w:proofErr w:type="spellStart"/>
      <w:r w:rsidRPr="00124D5F">
        <w:rPr>
          <w:rFonts w:ascii="Book Antiqua" w:eastAsia="宋体" w:hAnsi="Book Antiqua" w:cs="宋体"/>
          <w:color w:val="000000"/>
          <w:sz w:val="24"/>
          <w:szCs w:val="24"/>
          <w:lang w:val="en-US" w:eastAsia="zh-CN"/>
        </w:rPr>
        <w:t>intqhc</w:t>
      </w:r>
      <w:proofErr w:type="spellEnd"/>
      <w:r w:rsidRPr="00124D5F">
        <w:rPr>
          <w:rFonts w:ascii="Book Antiqua" w:eastAsia="宋体" w:hAnsi="Book Antiqua" w:cs="宋体"/>
          <w:color w:val="000000"/>
          <w:sz w:val="24"/>
          <w:szCs w:val="24"/>
          <w:lang w:val="en-US" w:eastAsia="zh-CN"/>
        </w:rPr>
        <w:t>/mzg044]</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11 </w:t>
      </w:r>
      <w:proofErr w:type="spellStart"/>
      <w:r w:rsidRPr="00124D5F">
        <w:rPr>
          <w:rFonts w:ascii="Book Antiqua" w:eastAsia="宋体" w:hAnsi="Book Antiqua" w:cs="宋体"/>
          <w:b/>
          <w:color w:val="000000"/>
          <w:sz w:val="24"/>
          <w:szCs w:val="24"/>
          <w:lang w:val="en-US" w:eastAsia="zh-CN"/>
        </w:rPr>
        <w:t>Howley</w:t>
      </w:r>
      <w:proofErr w:type="spellEnd"/>
      <w:r w:rsidRPr="00124D5F">
        <w:rPr>
          <w:rFonts w:ascii="Book Antiqua" w:eastAsia="宋体" w:hAnsi="Book Antiqua" w:cs="宋体"/>
          <w:b/>
          <w:color w:val="000000"/>
          <w:sz w:val="24"/>
          <w:szCs w:val="24"/>
          <w:lang w:val="en-US" w:eastAsia="zh-CN"/>
        </w:rPr>
        <w:t xml:space="preserve"> PP,</w:t>
      </w:r>
      <w:r w:rsidRPr="00124D5F">
        <w:rPr>
          <w:rFonts w:ascii="Book Antiqua" w:eastAsia="宋体" w:hAnsi="Book Antiqua" w:cs="宋体"/>
          <w:color w:val="000000"/>
          <w:sz w:val="24"/>
          <w:szCs w:val="24"/>
          <w:lang w:val="en-US" w:eastAsia="zh-CN"/>
        </w:rPr>
        <w:t xml:space="preserve"> Chuang SW</w:t>
      </w:r>
      <w:r w:rsidR="00735139">
        <w:rPr>
          <w:rFonts w:ascii="Book Antiqua" w:eastAsia="宋体" w:hAnsi="Book Antiqua" w:cs="宋体" w:hint="eastAsia"/>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Systems</w:t>
      </w:r>
      <w:proofErr w:type="gramEnd"/>
      <w:r w:rsidRPr="00124D5F">
        <w:rPr>
          <w:rFonts w:ascii="Book Antiqua" w:eastAsia="宋体" w:hAnsi="Book Antiqua" w:cs="宋体"/>
          <w:color w:val="000000"/>
          <w:sz w:val="24"/>
          <w:szCs w:val="24"/>
          <w:lang w:val="en-US" w:eastAsia="zh-CN"/>
        </w:rPr>
        <w:t xml:space="preserve"> theory and improving healthcare, ASEARC: Proceedings of the Fourth Annual ASEARC Research Conference, Sydney, NSW</w:t>
      </w:r>
      <w:r w:rsidR="00735139">
        <w:rPr>
          <w:rFonts w:ascii="Book Antiqua" w:eastAsia="宋体" w:hAnsi="Book Antiqua" w:cs="宋体" w:hint="eastAsia"/>
          <w:color w:val="000000"/>
          <w:sz w:val="24"/>
          <w:szCs w:val="24"/>
          <w:lang w:val="en-US" w:eastAsia="zh-CN"/>
        </w:rPr>
        <w:t>,</w:t>
      </w:r>
      <w:r w:rsidR="00735139">
        <w:rPr>
          <w:rFonts w:ascii="Book Antiqua" w:eastAsia="宋体" w:hAnsi="Book Antiqua" w:cs="宋体"/>
          <w:color w:val="000000"/>
          <w:sz w:val="24"/>
          <w:szCs w:val="24"/>
          <w:lang w:val="en-US" w:eastAsia="zh-CN"/>
        </w:rPr>
        <w:t xml:space="preserve"> 2011</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12 </w:t>
      </w:r>
      <w:r w:rsidRPr="00124D5F">
        <w:rPr>
          <w:rFonts w:ascii="Book Antiqua" w:eastAsia="宋体" w:hAnsi="Book Antiqua" w:cs="宋体"/>
          <w:b/>
          <w:color w:val="000000"/>
          <w:sz w:val="24"/>
          <w:szCs w:val="24"/>
          <w:lang w:val="en-US" w:eastAsia="zh-CN"/>
        </w:rPr>
        <w:t>Low L,</w:t>
      </w:r>
      <w:r w:rsidRPr="00124D5F">
        <w:rPr>
          <w:rFonts w:ascii="Book Antiqua" w:eastAsia="宋体" w:hAnsi="Book Antiqua" w:cs="宋体"/>
          <w:color w:val="000000"/>
          <w:sz w:val="24"/>
          <w:szCs w:val="24"/>
          <w:lang w:val="en-US" w:eastAsia="zh-CN"/>
        </w:rPr>
        <w:t xml:space="preserve"> O'Connor L, Yen D, Walker S, Lawson T, Bates T, </w:t>
      </w:r>
      <w:proofErr w:type="spellStart"/>
      <w:r w:rsidRPr="00124D5F">
        <w:rPr>
          <w:rFonts w:ascii="Book Antiqua" w:eastAsia="宋体" w:hAnsi="Book Antiqua" w:cs="宋体"/>
          <w:color w:val="000000"/>
          <w:sz w:val="24"/>
          <w:szCs w:val="24"/>
          <w:lang w:val="en-US" w:eastAsia="zh-CN"/>
        </w:rPr>
        <w:t>Cadwallender</w:t>
      </w:r>
      <w:proofErr w:type="spellEnd"/>
      <w:r w:rsidRPr="00124D5F">
        <w:rPr>
          <w:rFonts w:ascii="Book Antiqua" w:eastAsia="宋体" w:hAnsi="Book Antiqua" w:cs="宋体"/>
          <w:color w:val="000000"/>
          <w:sz w:val="24"/>
          <w:szCs w:val="24"/>
          <w:lang w:val="en-US" w:eastAsia="zh-CN"/>
        </w:rPr>
        <w:t xml:space="preserve"> G, Nathan M, </w:t>
      </w:r>
      <w:proofErr w:type="spellStart"/>
      <w:r w:rsidRPr="00124D5F">
        <w:rPr>
          <w:rFonts w:ascii="Book Antiqua" w:eastAsia="宋体" w:hAnsi="Book Antiqua" w:cs="宋体"/>
          <w:color w:val="000000"/>
          <w:sz w:val="24"/>
          <w:szCs w:val="24"/>
          <w:lang w:val="en-US" w:eastAsia="zh-CN"/>
        </w:rPr>
        <w:t>Collpy</w:t>
      </w:r>
      <w:proofErr w:type="spellEnd"/>
      <w:r w:rsidRPr="00124D5F">
        <w:rPr>
          <w:rFonts w:ascii="Book Antiqua" w:eastAsia="宋体" w:hAnsi="Book Antiqua" w:cs="宋体"/>
          <w:color w:val="000000"/>
          <w:sz w:val="24"/>
          <w:szCs w:val="24"/>
          <w:lang w:val="en-US" w:eastAsia="zh-CN"/>
        </w:rPr>
        <w:t xml:space="preserve"> B, Kingsley E, </w:t>
      </w:r>
      <w:proofErr w:type="spellStart"/>
      <w:r w:rsidRPr="00124D5F">
        <w:rPr>
          <w:rFonts w:ascii="Book Antiqua" w:eastAsia="宋体" w:hAnsi="Book Antiqua" w:cs="宋体"/>
          <w:color w:val="000000"/>
          <w:sz w:val="24"/>
          <w:szCs w:val="24"/>
          <w:lang w:val="en-US" w:eastAsia="zh-CN"/>
        </w:rPr>
        <w:t>Gibberd</w:t>
      </w:r>
      <w:proofErr w:type="spellEnd"/>
      <w:r w:rsidRPr="00124D5F">
        <w:rPr>
          <w:rFonts w:ascii="Book Antiqua" w:eastAsia="宋体" w:hAnsi="Book Antiqua" w:cs="宋体"/>
          <w:color w:val="000000"/>
          <w:sz w:val="24"/>
          <w:szCs w:val="24"/>
          <w:lang w:val="en-US" w:eastAsia="zh-CN"/>
        </w:rPr>
        <w:t xml:space="preserve"> R, Hancock S, Zhang P. Australasian Clinical Indicator Report: 2006–2013, 15th Edition, 2014, Australian Council on Healthcare Standards, Sydney, Australia. </w:t>
      </w:r>
      <w:r w:rsidR="00735139" w:rsidRPr="00735139">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//www.achs.org.au/publications-resources/australasian-clinical-indicator-report/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13 </w:t>
      </w:r>
      <w:r w:rsidRPr="00124D5F">
        <w:rPr>
          <w:rFonts w:ascii="Book Antiqua" w:eastAsia="宋体" w:hAnsi="Book Antiqua" w:cs="宋体"/>
          <w:b/>
          <w:color w:val="000000"/>
          <w:sz w:val="24"/>
          <w:szCs w:val="24"/>
          <w:lang w:val="en-US" w:eastAsia="zh-CN"/>
        </w:rPr>
        <w:t>Low L,</w:t>
      </w:r>
      <w:r w:rsidRPr="00124D5F">
        <w:rPr>
          <w:rFonts w:ascii="Book Antiqua" w:eastAsia="宋体" w:hAnsi="Book Antiqua" w:cs="宋体"/>
          <w:color w:val="000000"/>
          <w:sz w:val="24"/>
          <w:szCs w:val="24"/>
          <w:lang w:val="en-US" w:eastAsia="zh-CN"/>
        </w:rPr>
        <w:t xml:space="preserve"> Leigh L, O'Connor L, Lord D, Baker J, McIntosh A, </w:t>
      </w:r>
      <w:proofErr w:type="spellStart"/>
      <w:r w:rsidRPr="00124D5F">
        <w:rPr>
          <w:rFonts w:ascii="Book Antiqua" w:eastAsia="宋体" w:hAnsi="Book Antiqua" w:cs="宋体"/>
          <w:color w:val="000000"/>
          <w:sz w:val="24"/>
          <w:szCs w:val="24"/>
          <w:lang w:val="en-US" w:eastAsia="zh-CN"/>
        </w:rPr>
        <w:t>Cadwallender</w:t>
      </w:r>
      <w:proofErr w:type="spellEnd"/>
      <w:r w:rsidRPr="00124D5F">
        <w:rPr>
          <w:rFonts w:ascii="Book Antiqua" w:eastAsia="宋体" w:hAnsi="Book Antiqua" w:cs="宋体"/>
          <w:color w:val="000000"/>
          <w:sz w:val="24"/>
          <w:szCs w:val="24"/>
          <w:lang w:val="en-US" w:eastAsia="zh-CN"/>
        </w:rPr>
        <w:t xml:space="preserve"> G, </w:t>
      </w:r>
      <w:proofErr w:type="spellStart"/>
      <w:r w:rsidRPr="00124D5F">
        <w:rPr>
          <w:rFonts w:ascii="Book Antiqua" w:eastAsia="宋体" w:hAnsi="Book Antiqua" w:cs="宋体"/>
          <w:color w:val="000000"/>
          <w:sz w:val="24"/>
          <w:szCs w:val="24"/>
          <w:lang w:val="en-US" w:eastAsia="zh-CN"/>
        </w:rPr>
        <w:t>Bichel</w:t>
      </w:r>
      <w:proofErr w:type="spellEnd"/>
      <w:r w:rsidRPr="00124D5F">
        <w:rPr>
          <w:rFonts w:ascii="Book Antiqua" w:eastAsia="宋体" w:hAnsi="Book Antiqua" w:cs="宋体"/>
          <w:color w:val="000000"/>
          <w:sz w:val="24"/>
          <w:szCs w:val="24"/>
          <w:lang w:val="en-US" w:eastAsia="zh-CN"/>
        </w:rPr>
        <w:t xml:space="preserve"> Findlay J, </w:t>
      </w:r>
      <w:proofErr w:type="spellStart"/>
      <w:r w:rsidRPr="00124D5F">
        <w:rPr>
          <w:rFonts w:ascii="Book Antiqua" w:eastAsia="宋体" w:hAnsi="Book Antiqua" w:cs="宋体"/>
          <w:color w:val="000000"/>
          <w:sz w:val="24"/>
          <w:szCs w:val="24"/>
          <w:lang w:val="en-US" w:eastAsia="zh-CN"/>
        </w:rPr>
        <w:t>Gibberd</w:t>
      </w:r>
      <w:proofErr w:type="spellEnd"/>
      <w:r w:rsidRPr="00124D5F">
        <w:rPr>
          <w:rFonts w:ascii="Book Antiqua" w:eastAsia="宋体" w:hAnsi="Book Antiqua" w:cs="宋体"/>
          <w:color w:val="000000"/>
          <w:sz w:val="24"/>
          <w:szCs w:val="24"/>
          <w:lang w:val="en-US" w:eastAsia="zh-CN"/>
        </w:rPr>
        <w:t xml:space="preserve"> R, Nathan M, Hancock S, Zhang P. Australasian Clinical Indicator Report: 2005–2012, 14th </w:t>
      </w:r>
      <w:proofErr w:type="spellStart"/>
      <w:r w:rsidR="00563FAA">
        <w:rPr>
          <w:rFonts w:ascii="Book Antiqua" w:eastAsia="宋体" w:hAnsi="Book Antiqua" w:cs="宋体"/>
          <w:color w:val="000000"/>
          <w:sz w:val="24"/>
          <w:szCs w:val="24"/>
          <w:lang w:val="en-US" w:eastAsia="zh-CN"/>
        </w:rPr>
        <w:t>ed</w:t>
      </w:r>
      <w:proofErr w:type="spellEnd"/>
      <w:r w:rsidR="00563FAA">
        <w:rPr>
          <w:rFonts w:ascii="Book Antiqua" w:eastAsia="宋体" w:hAnsi="Book Antiqua" w:cs="宋体"/>
          <w:color w:val="000000"/>
          <w:sz w:val="24"/>
          <w:szCs w:val="24"/>
          <w:lang w:val="en-US" w:eastAsia="zh-CN"/>
        </w:rPr>
        <w:t>,</w:t>
      </w:r>
      <w:r w:rsidRPr="00124D5F">
        <w:rPr>
          <w:rFonts w:ascii="Book Antiqua" w:eastAsia="宋体" w:hAnsi="Book Antiqua" w:cs="宋体"/>
          <w:color w:val="000000"/>
          <w:sz w:val="24"/>
          <w:szCs w:val="24"/>
          <w:lang w:val="en-US" w:eastAsia="zh-CN"/>
        </w:rPr>
        <w:t xml:space="preserve"> 2013</w:t>
      </w:r>
      <w:r w:rsidR="00563FAA">
        <w:rPr>
          <w:rFonts w:ascii="Book Antiqua" w:eastAsia="宋体" w:hAnsi="Book Antiqua" w:cs="宋体"/>
          <w:color w:val="000000"/>
          <w:sz w:val="24"/>
          <w:szCs w:val="24"/>
          <w:lang w:val="en-US" w:eastAsia="zh-CN"/>
        </w:rPr>
        <w:t>. [</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2015 Mar 24]</w:t>
      </w:r>
      <w:r w:rsidRPr="00124D5F">
        <w:rPr>
          <w:rFonts w:ascii="Book Antiqua" w:eastAsia="宋体" w:hAnsi="Book Antiqua" w:cs="宋体"/>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Australian Council on Healthcare Standards, Sydney, Australia.</w:t>
      </w:r>
      <w:proofErr w:type="gramEnd"/>
      <w:r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 xml:space="preserve">Available from: </w:t>
      </w:r>
      <w:r w:rsidRPr="00124D5F">
        <w:rPr>
          <w:rFonts w:ascii="Book Antiqua" w:eastAsia="宋体" w:hAnsi="Book Antiqua" w:cs="宋体"/>
          <w:color w:val="000000"/>
          <w:sz w:val="24"/>
          <w:szCs w:val="24"/>
          <w:lang w:val="en-US" w:eastAsia="zh-CN"/>
        </w:rPr>
        <w:t xml:space="preserve">http: //www.achs.org.au/media/75524/ach071_clinical_indicators_web.pdf </w:t>
      </w:r>
    </w:p>
    <w:p w:rsidR="00124D5F" w:rsidRPr="00124D5F" w:rsidRDefault="00B15213" w:rsidP="00B15213">
      <w:pPr>
        <w:spacing w:after="0" w:line="360" w:lineRule="auto"/>
        <w:jc w:val="both"/>
        <w:rPr>
          <w:rFonts w:ascii="Book Antiqua" w:eastAsia="宋体" w:hAnsi="Book Antiqua" w:cs="宋体"/>
          <w:color w:val="000000"/>
          <w:sz w:val="24"/>
          <w:szCs w:val="24"/>
          <w:lang w:val="en-US" w:eastAsia="zh-CN"/>
        </w:rPr>
      </w:pPr>
      <w:proofErr w:type="gramStart"/>
      <w:r w:rsidRPr="00B15213">
        <w:rPr>
          <w:rFonts w:ascii="Book Antiqua" w:eastAsia="宋体" w:hAnsi="Book Antiqua" w:cs="宋体"/>
          <w:color w:val="000000"/>
          <w:sz w:val="24"/>
          <w:szCs w:val="24"/>
          <w:lang w:val="en-US" w:eastAsia="zh-CN"/>
        </w:rPr>
        <w:t xml:space="preserve">14 </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de</w:t>
      </w:r>
      <w:proofErr w:type="gramEnd"/>
      <w:r w:rsidRPr="00B15213">
        <w:rPr>
          <w:rFonts w:ascii="Book Antiqua" w:hAnsi="Book Antiqua"/>
          <w:b/>
          <w:bCs/>
          <w:color w:val="000000"/>
          <w:sz w:val="24"/>
          <w:szCs w:val="24"/>
        </w:rPr>
        <w:t xml:space="preserve"> </w:t>
      </w:r>
      <w:proofErr w:type="spellStart"/>
      <w:r w:rsidRPr="00B15213">
        <w:rPr>
          <w:rFonts w:ascii="Book Antiqua" w:hAnsi="Book Antiqua"/>
          <w:b/>
          <w:bCs/>
          <w:color w:val="000000"/>
          <w:sz w:val="24"/>
          <w:szCs w:val="24"/>
        </w:rPr>
        <w:t>Vos</w:t>
      </w:r>
      <w:proofErr w:type="spellEnd"/>
      <w:r w:rsidRPr="00B15213">
        <w:rPr>
          <w:rFonts w:ascii="Book Antiqua" w:hAnsi="Book Antiqua"/>
          <w:b/>
          <w:bCs/>
          <w:color w:val="000000"/>
          <w:sz w:val="24"/>
          <w:szCs w:val="24"/>
        </w:rPr>
        <w:t xml:space="preserve"> M</w:t>
      </w:r>
      <w:r w:rsidRPr="00B15213">
        <w:rPr>
          <w:rFonts w:ascii="Book Antiqua" w:hAnsi="Book Antiqua"/>
          <w:color w:val="000000"/>
          <w:sz w:val="24"/>
          <w:szCs w:val="24"/>
        </w:rPr>
        <w:t xml:space="preserve">, </w:t>
      </w:r>
      <w:proofErr w:type="spellStart"/>
      <w:r w:rsidRPr="00B15213">
        <w:rPr>
          <w:rFonts w:ascii="Book Antiqua" w:hAnsi="Book Antiqua"/>
          <w:color w:val="000000"/>
          <w:sz w:val="24"/>
          <w:szCs w:val="24"/>
        </w:rPr>
        <w:t>Graafmans</w:t>
      </w:r>
      <w:proofErr w:type="spellEnd"/>
      <w:r w:rsidRPr="00B15213">
        <w:rPr>
          <w:rFonts w:ascii="Book Antiqua" w:hAnsi="Book Antiqua"/>
          <w:color w:val="000000"/>
          <w:sz w:val="24"/>
          <w:szCs w:val="24"/>
        </w:rPr>
        <w:t xml:space="preserve"> W, </w:t>
      </w:r>
      <w:proofErr w:type="spellStart"/>
      <w:r w:rsidRPr="00B15213">
        <w:rPr>
          <w:rFonts w:ascii="Book Antiqua" w:hAnsi="Book Antiqua"/>
          <w:color w:val="000000"/>
          <w:sz w:val="24"/>
          <w:szCs w:val="24"/>
        </w:rPr>
        <w:t>Kooistra</w:t>
      </w:r>
      <w:proofErr w:type="spellEnd"/>
      <w:r w:rsidRPr="00B15213">
        <w:rPr>
          <w:rFonts w:ascii="Book Antiqua" w:hAnsi="Book Antiqua"/>
          <w:color w:val="000000"/>
          <w:sz w:val="24"/>
          <w:szCs w:val="24"/>
        </w:rPr>
        <w:t xml:space="preserve"> M, </w:t>
      </w:r>
      <w:proofErr w:type="spellStart"/>
      <w:r w:rsidRPr="00B15213">
        <w:rPr>
          <w:rFonts w:ascii="Book Antiqua" w:hAnsi="Book Antiqua"/>
          <w:color w:val="000000"/>
          <w:sz w:val="24"/>
          <w:szCs w:val="24"/>
        </w:rPr>
        <w:t>Meijboom</w:t>
      </w:r>
      <w:proofErr w:type="spellEnd"/>
      <w:r w:rsidRPr="00B15213">
        <w:rPr>
          <w:rFonts w:ascii="Book Antiqua" w:hAnsi="Book Antiqua"/>
          <w:color w:val="000000"/>
          <w:sz w:val="24"/>
          <w:szCs w:val="24"/>
        </w:rPr>
        <w:t xml:space="preserve"> B, Van Der </w:t>
      </w:r>
      <w:proofErr w:type="spellStart"/>
      <w:r w:rsidRPr="00B15213">
        <w:rPr>
          <w:rFonts w:ascii="Book Antiqua" w:hAnsi="Book Antiqua"/>
          <w:color w:val="000000"/>
          <w:sz w:val="24"/>
          <w:szCs w:val="24"/>
        </w:rPr>
        <w:t>Voort</w:t>
      </w:r>
      <w:proofErr w:type="spellEnd"/>
      <w:r w:rsidRPr="00B15213">
        <w:rPr>
          <w:rFonts w:ascii="Book Antiqua" w:hAnsi="Book Antiqua"/>
          <w:color w:val="000000"/>
          <w:sz w:val="24"/>
          <w:szCs w:val="24"/>
        </w:rPr>
        <w:t xml:space="preserve"> P, </w:t>
      </w:r>
      <w:proofErr w:type="spellStart"/>
      <w:r w:rsidRPr="00B15213">
        <w:rPr>
          <w:rFonts w:ascii="Book Antiqua" w:hAnsi="Book Antiqua"/>
          <w:color w:val="000000"/>
          <w:sz w:val="24"/>
          <w:szCs w:val="24"/>
        </w:rPr>
        <w:t>Westert</w:t>
      </w:r>
      <w:proofErr w:type="spellEnd"/>
      <w:r w:rsidRPr="00B15213">
        <w:rPr>
          <w:rFonts w:ascii="Book Antiqua" w:hAnsi="Book Antiqua"/>
          <w:color w:val="000000"/>
          <w:sz w:val="24"/>
          <w:szCs w:val="24"/>
        </w:rPr>
        <w:t xml:space="preserve"> G. Using quality indicators to improve hospital care: a review of the literature.</w:t>
      </w:r>
      <w:r w:rsidRPr="00B15213">
        <w:rPr>
          <w:rStyle w:val="apple-converted-space"/>
          <w:rFonts w:ascii="Book Antiqua" w:hAnsi="Book Antiqua"/>
          <w:color w:val="000000"/>
          <w:sz w:val="24"/>
          <w:szCs w:val="24"/>
        </w:rPr>
        <w:t> </w:t>
      </w:r>
      <w:proofErr w:type="spellStart"/>
      <w:r w:rsidRPr="00B15213">
        <w:rPr>
          <w:rFonts w:ascii="Book Antiqua" w:hAnsi="Book Antiqua"/>
          <w:i/>
          <w:iCs/>
          <w:color w:val="000000"/>
          <w:sz w:val="24"/>
          <w:szCs w:val="24"/>
        </w:rPr>
        <w:t>Int</w:t>
      </w:r>
      <w:proofErr w:type="spellEnd"/>
      <w:r w:rsidRPr="00B15213">
        <w:rPr>
          <w:rFonts w:ascii="Book Antiqua" w:hAnsi="Book Antiqua"/>
          <w:i/>
          <w:iCs/>
          <w:color w:val="000000"/>
          <w:sz w:val="24"/>
          <w:szCs w:val="24"/>
        </w:rPr>
        <w:t xml:space="preserve"> J Qual Health Care</w:t>
      </w:r>
      <w:r w:rsidRPr="00B15213">
        <w:rPr>
          <w:rStyle w:val="apple-converted-space"/>
          <w:rFonts w:ascii="Book Antiqua" w:hAnsi="Book Antiqua"/>
          <w:color w:val="000000"/>
          <w:sz w:val="24"/>
          <w:szCs w:val="24"/>
        </w:rPr>
        <w:t> </w:t>
      </w:r>
      <w:r w:rsidRPr="00B15213">
        <w:rPr>
          <w:rFonts w:ascii="Book Antiqua" w:hAnsi="Book Antiqua"/>
          <w:color w:val="000000"/>
          <w:sz w:val="24"/>
          <w:szCs w:val="24"/>
        </w:rPr>
        <w:t>2009;</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21</w:t>
      </w:r>
      <w:r w:rsidRPr="00B15213">
        <w:rPr>
          <w:rFonts w:ascii="Book Antiqua" w:hAnsi="Book Antiqua"/>
          <w:color w:val="000000"/>
          <w:sz w:val="24"/>
          <w:szCs w:val="24"/>
        </w:rPr>
        <w:t>: 119-129 [PMID: 19155288</w:t>
      </w:r>
      <w:r w:rsidRPr="00B15213">
        <w:rPr>
          <w:rFonts w:ascii="Book Antiqua" w:hAnsi="Book Antiqua"/>
          <w:color w:val="000000"/>
          <w:sz w:val="24"/>
          <w:szCs w:val="24"/>
          <w:lang w:eastAsia="zh-CN"/>
        </w:rPr>
        <w:t xml:space="preserve"> DOI: 10.1093/</w:t>
      </w:r>
      <w:proofErr w:type="spellStart"/>
      <w:r w:rsidRPr="00B15213">
        <w:rPr>
          <w:rFonts w:ascii="Book Antiqua" w:hAnsi="Book Antiqua"/>
          <w:color w:val="000000"/>
          <w:sz w:val="24"/>
          <w:szCs w:val="24"/>
          <w:lang w:eastAsia="zh-CN"/>
        </w:rPr>
        <w:t>intqhc</w:t>
      </w:r>
      <w:proofErr w:type="spellEnd"/>
      <w:r w:rsidRPr="00B15213">
        <w:rPr>
          <w:rFonts w:ascii="Book Antiqua" w:hAnsi="Book Antiqua"/>
          <w:color w:val="000000"/>
          <w:sz w:val="24"/>
          <w:szCs w:val="24"/>
          <w:lang w:eastAsia="zh-CN"/>
        </w:rPr>
        <w:t>/mzn059</w:t>
      </w:r>
      <w:r w:rsidRPr="00B15213">
        <w:rPr>
          <w:rFonts w:ascii="Book Antiqua" w:hAnsi="Book Antiqua"/>
          <w:color w:val="000000"/>
          <w:sz w:val="24"/>
          <w:szCs w:val="24"/>
        </w:rPr>
        <w: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15</w:t>
      </w:r>
      <w:r w:rsidRPr="00124D5F">
        <w:rPr>
          <w:rFonts w:ascii="Book Antiqua" w:eastAsia="宋体" w:hAnsi="Book Antiqua" w:cs="宋体"/>
          <w:b/>
          <w:color w:val="000000"/>
          <w:sz w:val="24"/>
          <w:szCs w:val="24"/>
          <w:lang w:val="en-US" w:eastAsia="zh-CN"/>
        </w:rPr>
        <w:t xml:space="preserve"> The Joint Commission, Facts about hospital accreditation</w:t>
      </w:r>
      <w:r w:rsidR="00735139" w:rsidRPr="00735139">
        <w:rPr>
          <w:rFonts w:ascii="Book Antiqua" w:eastAsia="宋体" w:hAnsi="Book Antiqua" w:cs="宋体" w:hint="eastAsia"/>
          <w:b/>
          <w:color w:val="000000"/>
          <w:sz w:val="24"/>
          <w:szCs w:val="24"/>
          <w:lang w:val="en-US" w:eastAsia="zh-CN"/>
        </w:rPr>
        <w:t>.</w:t>
      </w:r>
      <w:r w:rsidR="00563FAA">
        <w:rPr>
          <w:rFonts w:ascii="Book Antiqua" w:eastAsia="宋体" w:hAnsi="Book Antiqua" w:cs="宋体"/>
          <w:b/>
          <w:color w:val="000000"/>
          <w:sz w:val="24"/>
          <w:szCs w:val="24"/>
          <w:lang w:val="en-US" w:eastAsia="zh-CN"/>
        </w:rPr>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26].</w:t>
      </w:r>
      <w:r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 xml:space="preserve">Available from: </w:t>
      </w:r>
      <w:r w:rsidRPr="00124D5F">
        <w:rPr>
          <w:rFonts w:ascii="Book Antiqua" w:eastAsia="宋体" w:hAnsi="Book Antiqua" w:cs="宋体"/>
          <w:color w:val="000000"/>
          <w:sz w:val="24"/>
          <w:szCs w:val="24"/>
          <w:lang w:val="en-US" w:eastAsia="zh-CN"/>
        </w:rPr>
        <w:t xml:space="preserve">http: //www.jointcommission.org/assets/1/18/Hospital_Accreditation_1_31_11.pdf </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16</w:t>
      </w:r>
      <w:r w:rsidRPr="00124D5F">
        <w:rPr>
          <w:rFonts w:ascii="Book Antiqua" w:eastAsia="宋体" w:hAnsi="Book Antiqua" w:cs="宋体"/>
          <w:b/>
          <w:color w:val="000000"/>
          <w:sz w:val="24"/>
          <w:szCs w:val="24"/>
          <w:lang w:val="en-US" w:eastAsia="zh-CN"/>
        </w:rPr>
        <w:t xml:space="preserve"> The Joint Commission, Survey Activity Guide for Health Care Organization.</w:t>
      </w:r>
      <w:r w:rsidR="00563FAA">
        <w:rPr>
          <w:rFonts w:ascii="Book Antiqua" w:eastAsia="宋体" w:hAnsi="Book Antiqua" w:cs="宋体"/>
          <w:color w:val="000000"/>
          <w:sz w:val="24"/>
          <w:szCs w:val="24"/>
          <w:lang w:val="en-US" w:eastAsia="zh-CN"/>
        </w:rPr>
        <w:t xml:space="preserve"> </w:t>
      </w:r>
      <w:proofErr w:type="gramStart"/>
      <w:r w:rsidR="00563FAA">
        <w:rPr>
          <w:rFonts w:ascii="Book Antiqua" w:eastAsia="宋体" w:hAnsi="Book Antiqua" w:cs="宋体"/>
          <w:color w:val="000000"/>
          <w:sz w:val="24"/>
          <w:szCs w:val="24"/>
          <w:lang w:val="en-US" w:eastAsia="zh-CN"/>
        </w:rPr>
        <w:t xml:space="preserve">The Joint </w:t>
      </w:r>
      <w:proofErr w:type="spellStart"/>
      <w:r w:rsidR="00563FAA">
        <w:rPr>
          <w:rFonts w:ascii="Book Antiqua" w:eastAsia="宋体" w:hAnsi="Book Antiqua" w:cs="宋体"/>
          <w:color w:val="000000"/>
          <w:sz w:val="24"/>
          <w:szCs w:val="24"/>
          <w:lang w:val="en-US" w:eastAsia="zh-CN"/>
        </w:rPr>
        <w:t>Commisson</w:t>
      </w:r>
      <w:proofErr w:type="spellEnd"/>
      <w:r w:rsidR="00563FAA">
        <w:rPr>
          <w:rFonts w:ascii="Book Antiqua" w:eastAsia="宋体" w:hAnsi="Book Antiqua" w:cs="宋体"/>
          <w:color w:val="000000"/>
          <w:sz w:val="24"/>
          <w:szCs w:val="24"/>
          <w:lang w:val="en-US" w:eastAsia="zh-CN"/>
        </w:rPr>
        <w:t>, 2011.</w:t>
      </w:r>
      <w:proofErr w:type="gramEnd"/>
      <w:r w:rsidR="00563FAA">
        <w:rPr>
          <w:rFonts w:ascii="Book Antiqua" w:eastAsia="宋体" w:hAnsi="Book Antiqua" w:cs="宋体"/>
          <w:color w:val="000000"/>
          <w:sz w:val="24"/>
          <w:szCs w:val="24"/>
          <w:lang w:val="en-US" w:eastAsia="zh-CN"/>
        </w:rPr>
        <w:t xml:space="preserve"> [</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26].</w:t>
      </w:r>
      <w:r w:rsidR="00563FAA" w:rsidRPr="00124D5F">
        <w:rPr>
          <w:rFonts w:ascii="Book Antiqua" w:eastAsia="宋体" w:hAnsi="Book Antiqua" w:cs="宋体"/>
          <w:color w:val="000000"/>
          <w:sz w:val="24"/>
          <w:szCs w:val="24"/>
          <w:lang w:val="en-US" w:eastAsia="zh-CN"/>
        </w:rPr>
        <w:t xml:space="preserve"> </w:t>
      </w:r>
      <w:r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 xml:space="preserve">Available from: </w:t>
      </w:r>
      <w:r w:rsidRPr="00124D5F">
        <w:rPr>
          <w:rFonts w:ascii="Book Antiqua" w:eastAsia="宋体" w:hAnsi="Book Antiqua" w:cs="宋体"/>
          <w:color w:val="000000"/>
          <w:sz w:val="24"/>
          <w:szCs w:val="24"/>
          <w:lang w:val="en-US" w:eastAsia="zh-CN"/>
        </w:rPr>
        <w:t xml:space="preserve">http: //www.jointcommission.org/assets/1/18/2011_SAG.pdf </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17 </w:t>
      </w:r>
      <w:r w:rsidRPr="00124D5F">
        <w:rPr>
          <w:rFonts w:ascii="Book Antiqua" w:eastAsia="宋体" w:hAnsi="Book Antiqua" w:cs="宋体"/>
          <w:b/>
          <w:color w:val="000000"/>
          <w:sz w:val="24"/>
          <w:szCs w:val="24"/>
          <w:lang w:val="en-US" w:eastAsia="zh-CN"/>
        </w:rPr>
        <w:t>The Joint Commission, Facts about ORYX</w:t>
      </w:r>
      <w:r w:rsidR="00B15213" w:rsidRPr="00735139">
        <w:rPr>
          <w:rFonts w:ascii="Book Antiqua" w:hAnsi="Book Antiqua"/>
          <w:b/>
          <w:bCs/>
          <w:kern w:val="36"/>
          <w:sz w:val="24"/>
          <w:szCs w:val="24"/>
          <w:lang w:eastAsia="zh-TW"/>
        </w:rPr>
        <w:t>®</w:t>
      </w:r>
      <w:r w:rsidRPr="00124D5F">
        <w:rPr>
          <w:rFonts w:ascii="Book Antiqua" w:eastAsia="宋体" w:hAnsi="Book Antiqua" w:cs="宋体"/>
          <w:b/>
          <w:color w:val="000000"/>
          <w:sz w:val="24"/>
          <w:szCs w:val="24"/>
          <w:lang w:val="en-US" w:eastAsia="zh-CN"/>
        </w:rPr>
        <w:t xml:space="preserve"> for Hospitals (National Hospital Quality Measures)</w:t>
      </w:r>
      <w:r w:rsidR="00735139" w:rsidRPr="00735139">
        <w:rPr>
          <w:rFonts w:ascii="Book Antiqua" w:eastAsia="宋体" w:hAnsi="Book Antiqua" w:cs="宋体" w:hint="eastAsia"/>
          <w:b/>
          <w:color w:val="000000"/>
          <w:sz w:val="24"/>
          <w:szCs w:val="24"/>
          <w:lang w:val="en-US" w:eastAsia="zh-CN"/>
        </w:rPr>
        <w:t>.</w:t>
      </w:r>
      <w:r w:rsidR="00735139" w:rsidRPr="00735139">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26].</w:t>
      </w:r>
      <w:r w:rsidR="00563FAA"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//www.jointcommission.org/assets/1/18/ORYX_for_Hospitals_1_25_11.pdf </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18</w:t>
      </w:r>
      <w:r w:rsidRPr="00124D5F">
        <w:rPr>
          <w:rFonts w:ascii="Book Antiqua" w:eastAsia="宋体" w:hAnsi="Book Antiqua" w:cs="宋体"/>
          <w:b/>
          <w:color w:val="000000"/>
          <w:sz w:val="24"/>
          <w:szCs w:val="24"/>
          <w:lang w:val="en-US" w:eastAsia="zh-CN"/>
        </w:rPr>
        <w:t xml:space="preserve"> The Joint Commission, 2009 ORYX </w:t>
      </w:r>
      <w:proofErr w:type="gramStart"/>
      <w:r w:rsidRPr="00124D5F">
        <w:rPr>
          <w:rFonts w:ascii="Book Antiqua" w:eastAsia="宋体" w:hAnsi="Book Antiqua" w:cs="宋体"/>
          <w:b/>
          <w:color w:val="000000"/>
          <w:sz w:val="24"/>
          <w:szCs w:val="24"/>
          <w:lang w:val="en-US" w:eastAsia="zh-CN"/>
        </w:rPr>
        <w:t>performance measure</w:t>
      </w:r>
      <w:proofErr w:type="gramEnd"/>
      <w:r w:rsidRPr="00124D5F">
        <w:rPr>
          <w:rFonts w:ascii="Book Antiqua" w:eastAsia="宋体" w:hAnsi="Book Antiqua" w:cs="宋体"/>
          <w:b/>
          <w:color w:val="000000"/>
          <w:sz w:val="24"/>
          <w:szCs w:val="24"/>
          <w:lang w:val="en-US" w:eastAsia="zh-CN"/>
        </w:rPr>
        <w:t xml:space="preserve"> reporting requirements for hospitals and guidelines for measure Selections</w:t>
      </w:r>
      <w:r w:rsidR="00735139" w:rsidRPr="00735139">
        <w:rPr>
          <w:rFonts w:ascii="Book Antiqua" w:eastAsia="宋体" w:hAnsi="Book Antiqua" w:cs="宋体" w:hint="eastAsia"/>
          <w:b/>
          <w:color w:val="000000"/>
          <w:sz w:val="24"/>
          <w:szCs w:val="24"/>
          <w:lang w:val="en-US" w:eastAsia="zh-CN"/>
        </w:rPr>
        <w:t>.</w:t>
      </w:r>
      <w:r w:rsidR="00735139" w:rsidRPr="00735139">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24].</w:t>
      </w:r>
      <w:r w:rsidR="00563FAA"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//www.jointcommission.org/NR/rdonlyres/64C5EDF0-253A-42CE-9DE5-C8AFE6755267/0/09_Oryx_hap.pdf </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19</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Chassin</w:t>
      </w:r>
      <w:proofErr w:type="spellEnd"/>
      <w:r w:rsidRPr="00124D5F">
        <w:rPr>
          <w:rFonts w:ascii="Book Antiqua" w:eastAsia="宋体" w:hAnsi="Book Antiqua" w:cs="宋体"/>
          <w:b/>
          <w:bCs/>
          <w:color w:val="000000"/>
          <w:sz w:val="24"/>
          <w:szCs w:val="24"/>
          <w:lang w:val="en-US" w:eastAsia="zh-CN"/>
        </w:rPr>
        <w:t xml:space="preserve"> MR</w:t>
      </w:r>
      <w:r w:rsidRPr="00124D5F">
        <w:rPr>
          <w:rFonts w:ascii="Book Antiqua" w:eastAsia="宋体" w:hAnsi="Book Antiqua" w:cs="宋体"/>
          <w:color w:val="000000"/>
          <w:sz w:val="24"/>
          <w:szCs w:val="24"/>
          <w:lang w:val="en-US" w:eastAsia="zh-CN"/>
        </w:rPr>
        <w:t xml:space="preserve">, Loeb JM, Schmaltz SP, </w:t>
      </w:r>
      <w:proofErr w:type="spellStart"/>
      <w:r w:rsidRPr="00124D5F">
        <w:rPr>
          <w:rFonts w:ascii="Book Antiqua" w:eastAsia="宋体" w:hAnsi="Book Antiqua" w:cs="宋体"/>
          <w:color w:val="000000"/>
          <w:sz w:val="24"/>
          <w:szCs w:val="24"/>
          <w:lang w:val="en-US" w:eastAsia="zh-CN"/>
        </w:rPr>
        <w:t>Wachter</w:t>
      </w:r>
      <w:proofErr w:type="spellEnd"/>
      <w:r w:rsidRPr="00124D5F">
        <w:rPr>
          <w:rFonts w:ascii="Book Antiqua" w:eastAsia="宋体" w:hAnsi="Book Antiqua" w:cs="宋体"/>
          <w:color w:val="000000"/>
          <w:sz w:val="24"/>
          <w:szCs w:val="24"/>
          <w:lang w:val="en-US" w:eastAsia="zh-CN"/>
        </w:rPr>
        <w:t xml:space="preserve"> RM. Accountability measures-</w:t>
      </w:r>
      <w:proofErr w:type="gramStart"/>
      <w:r w:rsidRPr="00124D5F">
        <w:rPr>
          <w:rFonts w:ascii="Book Antiqua" w:eastAsia="宋体" w:hAnsi="Book Antiqua" w:cs="宋体"/>
          <w:color w:val="000000"/>
          <w:sz w:val="24"/>
          <w:szCs w:val="24"/>
          <w:lang w:val="en-US" w:eastAsia="zh-CN"/>
        </w:rPr>
        <w:t>-using</w:t>
      </w:r>
      <w:proofErr w:type="gramEnd"/>
      <w:r w:rsidRPr="00124D5F">
        <w:rPr>
          <w:rFonts w:ascii="Book Antiqua" w:eastAsia="宋体" w:hAnsi="Book Antiqua" w:cs="宋体"/>
          <w:color w:val="000000"/>
          <w:sz w:val="24"/>
          <w:szCs w:val="24"/>
          <w:lang w:val="en-US" w:eastAsia="zh-CN"/>
        </w:rPr>
        <w:t xml:space="preserve"> measurement to promote quality improvement.</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 xml:space="preserve">N </w:t>
      </w:r>
      <w:proofErr w:type="spellStart"/>
      <w:r w:rsidRPr="00124D5F">
        <w:rPr>
          <w:rFonts w:ascii="Book Antiqua" w:eastAsia="宋体" w:hAnsi="Book Antiqua" w:cs="宋体"/>
          <w:i/>
          <w:iCs/>
          <w:color w:val="000000"/>
          <w:sz w:val="24"/>
          <w:szCs w:val="24"/>
          <w:lang w:val="en-US" w:eastAsia="zh-CN"/>
        </w:rPr>
        <w:t>Engl</w:t>
      </w:r>
      <w:proofErr w:type="spellEnd"/>
      <w:r w:rsidRPr="00124D5F">
        <w:rPr>
          <w:rFonts w:ascii="Book Antiqua" w:eastAsia="宋体" w:hAnsi="Book Antiqua" w:cs="宋体"/>
          <w:i/>
          <w:iCs/>
          <w:color w:val="000000"/>
          <w:sz w:val="24"/>
          <w:szCs w:val="24"/>
          <w:lang w:val="en-US" w:eastAsia="zh-CN"/>
        </w:rPr>
        <w:t xml:space="preserve"> J Med</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2010;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363</w:t>
      </w:r>
      <w:r w:rsidRPr="00124D5F">
        <w:rPr>
          <w:rFonts w:ascii="Book Antiqua" w:eastAsia="宋体" w:hAnsi="Book Antiqua" w:cs="宋体"/>
          <w:color w:val="000000"/>
          <w:sz w:val="24"/>
          <w:szCs w:val="24"/>
          <w:lang w:val="en-US" w:eastAsia="zh-CN"/>
        </w:rPr>
        <w:t>: 683-688 [PMID: 20573915 DOI: www.nejm.org/doi/pdf/10.1056/NEJMsb1002320]</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20 </w:t>
      </w:r>
      <w:r w:rsidRPr="00124D5F">
        <w:rPr>
          <w:rFonts w:ascii="Book Antiqua" w:eastAsia="宋体" w:hAnsi="Book Antiqua" w:cs="宋体"/>
          <w:b/>
          <w:color w:val="000000"/>
          <w:sz w:val="24"/>
          <w:szCs w:val="24"/>
          <w:lang w:val="en-US" w:eastAsia="zh-CN"/>
        </w:rPr>
        <w:t>Accreditation Canada, EDUCATION 2011, Quality Improvement and Indicators</w:t>
      </w:r>
      <w:r w:rsidR="00735139" w:rsidRPr="00735139">
        <w:rPr>
          <w:rFonts w:ascii="Book Antiqua" w:eastAsia="宋体" w:hAnsi="Book Antiqua" w:cs="宋体" w:hint="eastAsia"/>
          <w:b/>
          <w:color w:val="000000"/>
          <w:sz w:val="24"/>
          <w:szCs w:val="24"/>
          <w:lang w:val="en-US" w:eastAsia="zh-CN"/>
        </w:rPr>
        <w:t>.</w:t>
      </w:r>
      <w:proofErr w:type="gramEnd"/>
      <w:r w:rsidRPr="00124D5F">
        <w:rPr>
          <w:rFonts w:ascii="Book Antiqua" w:eastAsia="宋体" w:hAnsi="Book Antiqua" w:cs="宋体"/>
          <w:b/>
          <w:color w:val="000000"/>
          <w:sz w:val="24"/>
          <w:szCs w:val="24"/>
          <w:lang w:val="en-US" w:eastAsia="zh-CN"/>
        </w:rPr>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24].</w:t>
      </w:r>
      <w:r w:rsidR="00563FAA"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 xml:space="preserve">Available from: </w:t>
      </w:r>
      <w:r w:rsidRPr="00124D5F">
        <w:rPr>
          <w:rFonts w:ascii="Book Antiqua" w:eastAsia="宋体" w:hAnsi="Book Antiqua" w:cs="宋体"/>
          <w:color w:val="000000"/>
          <w:sz w:val="24"/>
          <w:szCs w:val="24"/>
          <w:lang w:val="en-US" w:eastAsia="zh-CN"/>
        </w:rPr>
        <w:t xml:space="preserve">http: //www.accreditation.ca/uploadedFiles/Education-Brochure-EN.pdf </w:t>
      </w:r>
    </w:p>
    <w:p w:rsidR="00563FAA"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21 </w:t>
      </w:r>
      <w:proofErr w:type="spellStart"/>
      <w:r w:rsidRPr="00124D5F">
        <w:rPr>
          <w:rFonts w:ascii="Book Antiqua" w:eastAsia="宋体" w:hAnsi="Book Antiqua" w:cs="宋体"/>
          <w:b/>
          <w:color w:val="000000"/>
          <w:sz w:val="24"/>
          <w:szCs w:val="24"/>
          <w:lang w:val="en-US" w:eastAsia="zh-CN"/>
        </w:rPr>
        <w:t>Acceditation</w:t>
      </w:r>
      <w:proofErr w:type="spellEnd"/>
      <w:r w:rsidRPr="00124D5F">
        <w:rPr>
          <w:rFonts w:ascii="Book Antiqua" w:eastAsia="宋体" w:hAnsi="Book Antiqua" w:cs="宋体"/>
          <w:b/>
          <w:color w:val="000000"/>
          <w:sz w:val="24"/>
          <w:szCs w:val="24"/>
          <w:lang w:val="en-US" w:eastAsia="zh-CN"/>
        </w:rPr>
        <w:t xml:space="preserve"> Canada, </w:t>
      </w:r>
      <w:proofErr w:type="spellStart"/>
      <w:r w:rsidRPr="00124D5F">
        <w:rPr>
          <w:rFonts w:ascii="Book Antiqua" w:eastAsia="宋体" w:hAnsi="Book Antiqua" w:cs="宋体"/>
          <w:b/>
          <w:color w:val="000000"/>
          <w:sz w:val="24"/>
          <w:szCs w:val="24"/>
          <w:lang w:val="en-US" w:eastAsia="zh-CN"/>
        </w:rPr>
        <w:t>Qmentum</w:t>
      </w:r>
      <w:proofErr w:type="spellEnd"/>
      <w:r w:rsidR="00735139" w:rsidRPr="00735139">
        <w:rPr>
          <w:rFonts w:ascii="Book Antiqua" w:eastAsia="宋体" w:hAnsi="Book Antiqua" w:cs="宋体" w:hint="eastAsia"/>
          <w:b/>
          <w:color w:val="000000"/>
          <w:sz w:val="24"/>
          <w:szCs w:val="24"/>
          <w:lang w:val="en-US" w:eastAsia="zh-CN"/>
        </w:rPr>
        <w:t>.</w:t>
      </w:r>
      <w:r w:rsidR="00735139" w:rsidRPr="00735139">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24].</w:t>
      </w:r>
      <w:r w:rsidR="00563FAA"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//www.accreditation.ca/accrediation-programs/qmentum</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22 </w:t>
      </w:r>
      <w:proofErr w:type="spellStart"/>
      <w:r w:rsidRPr="00124D5F">
        <w:rPr>
          <w:rFonts w:ascii="Book Antiqua" w:eastAsia="宋体" w:hAnsi="Book Antiqua" w:cs="宋体"/>
          <w:b/>
          <w:color w:val="000000"/>
          <w:sz w:val="24"/>
          <w:szCs w:val="24"/>
          <w:lang w:val="en-US" w:eastAsia="zh-CN"/>
        </w:rPr>
        <w:t>Nicklin</w:t>
      </w:r>
      <w:proofErr w:type="spellEnd"/>
      <w:r w:rsidRPr="00124D5F">
        <w:rPr>
          <w:rFonts w:ascii="Book Antiqua" w:eastAsia="宋体" w:hAnsi="Book Antiqua" w:cs="宋体"/>
          <w:b/>
          <w:color w:val="000000"/>
          <w:sz w:val="24"/>
          <w:szCs w:val="24"/>
          <w:lang w:val="en-US" w:eastAsia="zh-CN"/>
        </w:rPr>
        <w:t xml:space="preserve"> W. </w:t>
      </w:r>
      <w:proofErr w:type="spellStart"/>
      <w:r w:rsidRPr="00124D5F">
        <w:rPr>
          <w:rFonts w:ascii="Book Antiqua" w:eastAsia="宋体" w:hAnsi="Book Antiqua" w:cs="宋体"/>
          <w:color w:val="000000"/>
          <w:sz w:val="24"/>
          <w:szCs w:val="24"/>
          <w:lang w:val="en-US" w:eastAsia="zh-CN"/>
        </w:rPr>
        <w:t>Acceditation</w:t>
      </w:r>
      <w:proofErr w:type="spellEnd"/>
      <w:r w:rsidRPr="00124D5F">
        <w:rPr>
          <w:rFonts w:ascii="Book Antiqua" w:eastAsia="宋体" w:hAnsi="Book Antiqua" w:cs="宋体"/>
          <w:color w:val="000000"/>
          <w:sz w:val="24"/>
          <w:szCs w:val="24"/>
          <w:lang w:val="en-US" w:eastAsia="zh-CN"/>
        </w:rPr>
        <w:t xml:space="preserve"> Canada's </w:t>
      </w:r>
      <w:proofErr w:type="spellStart"/>
      <w:r w:rsidRPr="00124D5F">
        <w:rPr>
          <w:rFonts w:ascii="Book Antiqua" w:eastAsia="宋体" w:hAnsi="Book Antiqua" w:cs="宋体"/>
          <w:color w:val="000000"/>
          <w:sz w:val="24"/>
          <w:szCs w:val="24"/>
          <w:lang w:val="en-US" w:eastAsia="zh-CN"/>
        </w:rPr>
        <w:t>Qmentum</w:t>
      </w:r>
      <w:proofErr w:type="spellEnd"/>
      <w:r w:rsidRPr="00124D5F">
        <w:rPr>
          <w:rFonts w:ascii="Book Antiqua" w:eastAsia="宋体" w:hAnsi="Book Antiqua" w:cs="宋体"/>
          <w:color w:val="000000"/>
          <w:sz w:val="24"/>
          <w:szCs w:val="24"/>
          <w:lang w:val="en-US" w:eastAsia="zh-CN"/>
        </w:rPr>
        <w:t xml:space="preserve"> Program: Continuing to Promote Quality Improvement – One Year after Implementation, International society for quality in health care, 26th Internatio</w:t>
      </w:r>
      <w:r w:rsidR="00735139">
        <w:rPr>
          <w:rFonts w:ascii="Book Antiqua" w:eastAsia="宋体" w:hAnsi="Book Antiqua" w:cs="宋体"/>
          <w:color w:val="000000"/>
          <w:sz w:val="24"/>
          <w:szCs w:val="24"/>
          <w:lang w:val="en-US" w:eastAsia="zh-CN"/>
        </w:rPr>
        <w:t>nal Conference, 2009, Oct 13-16</w:t>
      </w:r>
      <w:r w:rsidR="00735139">
        <w:rPr>
          <w:rFonts w:ascii="Book Antiqua" w:eastAsia="宋体" w:hAnsi="Book Antiqua" w:cs="宋体" w:hint="eastAsia"/>
          <w:color w:val="000000"/>
          <w:sz w:val="24"/>
          <w:szCs w:val="24"/>
          <w:lang w:val="en-US" w:eastAsia="zh-CN"/>
        </w:rPr>
        <w:t>.</w:t>
      </w:r>
      <w:r w:rsidR="00735139" w:rsidRPr="00735139">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24].</w:t>
      </w:r>
      <w:r w:rsidR="00563FAA" w:rsidRPr="00124D5F">
        <w:rPr>
          <w:rFonts w:ascii="Book Antiqua" w:eastAsia="宋体" w:hAnsi="Book Antiqua" w:cs="宋体"/>
          <w:color w:val="000000"/>
          <w:sz w:val="24"/>
          <w:szCs w:val="24"/>
          <w:lang w:val="en-US" w:eastAsia="zh-CN"/>
        </w:rPr>
        <w:t xml:space="preserve"> </w:t>
      </w:r>
      <w:r w:rsidR="00735139" w:rsidRPr="00735139">
        <w:rPr>
          <w:rFonts w:ascii="Book Antiqua" w:eastAsia="宋体" w:hAnsi="Book Antiqua" w:cs="宋体"/>
          <w:color w:val="000000"/>
          <w:sz w:val="24"/>
          <w:szCs w:val="24"/>
          <w:lang w:val="en-US" w:eastAsia="zh-CN"/>
        </w:rPr>
        <w:t>Available from:</w:t>
      </w:r>
      <w:r w:rsidRPr="00124D5F">
        <w:rPr>
          <w:rFonts w:ascii="Book Antiqua" w:eastAsia="宋体" w:hAnsi="Book Antiqua" w:cs="宋体"/>
          <w:color w:val="000000"/>
          <w:sz w:val="24"/>
          <w:szCs w:val="24"/>
          <w:lang w:val="en-US" w:eastAsia="zh-CN"/>
        </w:rPr>
        <w:t xml:space="preserve"> http: //www.isqua.org/Uploads/Conference/Abstracts/Microsoft_PowerPoint_-_B4_Wendy_Nicklin.pdf </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23</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Giraud-</w:t>
      </w:r>
      <w:proofErr w:type="spellStart"/>
      <w:r w:rsidRPr="00124D5F">
        <w:rPr>
          <w:rFonts w:ascii="Book Antiqua" w:eastAsia="宋体" w:hAnsi="Book Antiqua" w:cs="宋体"/>
          <w:b/>
          <w:bCs/>
          <w:color w:val="000000"/>
          <w:sz w:val="24"/>
          <w:szCs w:val="24"/>
          <w:lang w:val="en-US" w:eastAsia="zh-CN"/>
        </w:rPr>
        <w:t>Roufast</w:t>
      </w:r>
      <w:proofErr w:type="spellEnd"/>
      <w:r w:rsidRPr="00124D5F">
        <w:rPr>
          <w:rFonts w:ascii="Book Antiqua" w:eastAsia="宋体" w:hAnsi="Book Antiqua" w:cs="宋体"/>
          <w:b/>
          <w:bCs/>
          <w:color w:val="000000"/>
          <w:sz w:val="24"/>
          <w:szCs w:val="24"/>
          <w:lang w:val="en-US" w:eastAsia="zh-CN"/>
        </w:rPr>
        <w:t xml:space="preserve"> A</w:t>
      </w:r>
      <w:r w:rsidRPr="00124D5F">
        <w:rPr>
          <w:rFonts w:ascii="Book Antiqua" w:eastAsia="宋体" w:hAnsi="Book Antiqua" w:cs="宋体"/>
          <w:color w:val="000000"/>
          <w:sz w:val="24"/>
          <w:szCs w:val="24"/>
          <w:lang w:val="en-US" w:eastAsia="zh-CN"/>
        </w:rPr>
        <w:t>, Chabot JM.</w:t>
      </w:r>
      <w:proofErr w:type="gramEnd"/>
      <w:r w:rsidRPr="00124D5F">
        <w:rPr>
          <w:rFonts w:ascii="Book Antiqua" w:eastAsia="宋体" w:hAnsi="Book Antiqua" w:cs="宋体"/>
          <w:color w:val="000000"/>
          <w:sz w:val="24"/>
          <w:szCs w:val="24"/>
          <w:lang w:val="en-US" w:eastAsia="zh-CN"/>
        </w:rPr>
        <w:t xml:space="preserve"> Medical acceptance of quality assurance in health care: the French experience.</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JAMA</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300</w:t>
      </w:r>
      <w:r w:rsidRPr="00124D5F">
        <w:rPr>
          <w:rFonts w:ascii="Book Antiqua" w:eastAsia="宋体" w:hAnsi="Book Antiqua" w:cs="宋体"/>
          <w:color w:val="000000"/>
          <w:sz w:val="24"/>
          <w:szCs w:val="24"/>
          <w:lang w:val="en-US" w:eastAsia="zh-CN"/>
        </w:rPr>
        <w:t>: 2663-2665 [PMID: 19066386]</w:t>
      </w:r>
    </w:p>
    <w:p w:rsidR="00124D5F" w:rsidRPr="00124D5F" w:rsidRDefault="00B15213" w:rsidP="00B15213">
      <w:pPr>
        <w:spacing w:after="0" w:line="360" w:lineRule="auto"/>
        <w:contextualSpacing/>
        <w:jc w:val="both"/>
        <w:rPr>
          <w:rFonts w:ascii="Book Antiqua" w:hAnsi="Book Antiqua" w:cs="Times New Roman"/>
          <w:color w:val="000000"/>
          <w:sz w:val="24"/>
          <w:szCs w:val="24"/>
          <w:lang w:val="fr-FR" w:eastAsia="zh-CN"/>
        </w:rPr>
      </w:pPr>
      <w:proofErr w:type="gramStart"/>
      <w:r w:rsidRPr="00B15213">
        <w:rPr>
          <w:rStyle w:val="HTMLCite"/>
          <w:rFonts w:ascii="Book Antiqua" w:eastAsia="Times New Roman" w:hAnsi="Book Antiqua" w:cs="Times New Roman"/>
          <w:i w:val="0"/>
          <w:iCs w:val="0"/>
          <w:color w:val="000000"/>
          <w:sz w:val="24"/>
          <w:szCs w:val="24"/>
          <w:lang w:eastAsia="en-AU"/>
        </w:rPr>
        <w:t xml:space="preserve">24 </w:t>
      </w:r>
      <w:r w:rsidRPr="00B15213">
        <w:rPr>
          <w:rFonts w:ascii="Book Antiqua" w:hAnsi="Book Antiqua"/>
          <w:sz w:val="24"/>
          <w:szCs w:val="24"/>
          <w:lang w:val="fr-FR"/>
        </w:rPr>
        <w:t>Haute Autorité de Santé, Certification manual for healthcare organizations, V2010, Haute Autorité de Santé,</w:t>
      </w:r>
      <w:r w:rsidRPr="00B15213">
        <w:rPr>
          <w:rFonts w:ascii="Book Antiqua" w:hAnsi="Book Antiqua"/>
          <w:sz w:val="24"/>
          <w:szCs w:val="24"/>
          <w:lang w:val="fr-FR" w:eastAsia="zh-TW"/>
        </w:rPr>
        <w:t xml:space="preserve"> 2008, France.</w:t>
      </w:r>
      <w:proofErr w:type="gramEnd"/>
      <w:r w:rsidRPr="00B15213">
        <w:rPr>
          <w:rFonts w:ascii="Book Antiqua" w:hAnsi="Book Antiqua"/>
          <w:sz w:val="24"/>
          <w:szCs w:val="24"/>
          <w:lang w:val="fr-FR" w:eastAsia="zh-TW"/>
        </w:rPr>
        <w:t xml:space="preserve"> </w:t>
      </w:r>
      <w:r w:rsidR="00563FAA">
        <w:rPr>
          <w:rFonts w:ascii="Book Antiqua" w:eastAsia="宋体" w:hAnsi="Book Antiqua" w:cs="宋体"/>
          <w:color w:val="000000"/>
          <w:sz w:val="24"/>
          <w:szCs w:val="24"/>
          <w:lang w:val="en-US" w:eastAsia="zh-CN"/>
        </w:rPr>
        <w:t>[</w:t>
      </w:r>
      <w:proofErr w:type="gramStart"/>
      <w:r w:rsidR="00563FAA">
        <w:rPr>
          <w:rFonts w:ascii="Book Antiqua" w:eastAsia="宋体" w:hAnsi="Book Antiqua" w:cs="宋体"/>
          <w:color w:val="000000"/>
          <w:sz w:val="24"/>
          <w:szCs w:val="24"/>
          <w:lang w:val="en-US" w:eastAsia="zh-CN"/>
        </w:rPr>
        <w:t>accessed</w:t>
      </w:r>
      <w:proofErr w:type="gramEnd"/>
      <w:r w:rsidR="00563FAA">
        <w:rPr>
          <w:rFonts w:ascii="Book Antiqua" w:eastAsia="宋体" w:hAnsi="Book Antiqua" w:cs="宋体"/>
          <w:color w:val="000000"/>
          <w:sz w:val="24"/>
          <w:szCs w:val="24"/>
          <w:lang w:val="en-US" w:eastAsia="zh-CN"/>
        </w:rPr>
        <w:t xml:space="preserve"> 2011 Jun 22].</w:t>
      </w:r>
      <w:r w:rsidR="00563FAA" w:rsidRPr="00124D5F">
        <w:rPr>
          <w:rFonts w:ascii="Book Antiqua" w:eastAsia="宋体" w:hAnsi="Book Antiqua" w:cs="宋体"/>
          <w:color w:val="000000"/>
          <w:sz w:val="24"/>
          <w:szCs w:val="24"/>
          <w:lang w:val="en-US" w:eastAsia="zh-CN"/>
        </w:rPr>
        <w:t xml:space="preserve"> </w:t>
      </w:r>
      <w:r w:rsidRPr="00735139">
        <w:rPr>
          <w:rFonts w:ascii="Book Antiqua" w:hAnsi="Book Antiqua"/>
          <w:sz w:val="24"/>
          <w:szCs w:val="24"/>
          <w:lang w:val="fr-FR" w:eastAsia="zh-TW"/>
        </w:rPr>
        <w:t>http://www.has-sante.fr/portail/upload/docs/application/pdf/2010-10/annual-report-2009-summary_2010-10-06_09-13-7_551.pdf</w:t>
      </w:r>
      <w:r w:rsidRPr="00B15213">
        <w:rPr>
          <w:rFonts w:ascii="Book Antiqua" w:hAnsi="Book Antiqua"/>
          <w:sz w:val="24"/>
          <w:szCs w:val="24"/>
          <w:lang w:val="fr-FR" w:eastAsia="zh-TW"/>
        </w:rPr>
        <w:t xml:space="preserve"> </w:t>
      </w:r>
    </w:p>
    <w:p w:rsidR="00124D5F" w:rsidRPr="00124D5F" w:rsidRDefault="00B15213" w:rsidP="00B15213">
      <w:pPr>
        <w:spacing w:after="0" w:line="360" w:lineRule="auto"/>
        <w:jc w:val="both"/>
        <w:rPr>
          <w:rFonts w:ascii="Book Antiqua" w:eastAsia="宋体" w:hAnsi="Book Antiqua" w:cs="宋体"/>
          <w:color w:val="000000"/>
          <w:sz w:val="24"/>
          <w:szCs w:val="24"/>
          <w:lang w:val="en-US" w:eastAsia="zh-CN"/>
        </w:rPr>
      </w:pPr>
      <w:proofErr w:type="gramStart"/>
      <w:r w:rsidRPr="00B15213">
        <w:rPr>
          <w:rFonts w:ascii="Book Antiqua" w:eastAsia="宋体" w:hAnsi="Book Antiqua" w:cs="宋体"/>
          <w:color w:val="000000"/>
          <w:sz w:val="24"/>
          <w:szCs w:val="24"/>
          <w:lang w:val="en-US" w:eastAsia="zh-CN"/>
        </w:rPr>
        <w:t>25</w:t>
      </w:r>
      <w:r w:rsidRPr="00B15213">
        <w:rPr>
          <w:rFonts w:ascii="Book Antiqua" w:hAnsi="Book Antiqua"/>
          <w:b/>
          <w:bCs/>
          <w:color w:val="000000"/>
          <w:sz w:val="24"/>
          <w:szCs w:val="24"/>
        </w:rPr>
        <w:t xml:space="preserve"> Chiu WT</w:t>
      </w:r>
      <w:r w:rsidRPr="00B15213">
        <w:rPr>
          <w:rFonts w:ascii="Book Antiqua" w:hAnsi="Book Antiqua"/>
          <w:color w:val="000000"/>
          <w:sz w:val="24"/>
          <w:szCs w:val="24"/>
        </w:rPr>
        <w:t>, Yang CM, Lin HW, Chu TB.</w:t>
      </w:r>
      <w:proofErr w:type="gramEnd"/>
      <w:r w:rsidRPr="00B15213">
        <w:rPr>
          <w:rFonts w:ascii="Book Antiqua" w:hAnsi="Book Antiqua"/>
          <w:color w:val="000000"/>
          <w:sz w:val="24"/>
          <w:szCs w:val="24"/>
        </w:rPr>
        <w:t xml:space="preserve"> Development and implementation of a nationwide health care quality indicator system in Taiwan.</w:t>
      </w:r>
      <w:r w:rsidRPr="00B15213">
        <w:rPr>
          <w:rStyle w:val="apple-converted-space"/>
          <w:rFonts w:ascii="Book Antiqua" w:hAnsi="Book Antiqua"/>
          <w:color w:val="000000"/>
          <w:sz w:val="24"/>
          <w:szCs w:val="24"/>
        </w:rPr>
        <w:t> </w:t>
      </w:r>
      <w:proofErr w:type="spellStart"/>
      <w:r w:rsidRPr="00B15213">
        <w:rPr>
          <w:rFonts w:ascii="Book Antiqua" w:hAnsi="Book Antiqua"/>
          <w:i/>
          <w:iCs/>
          <w:color w:val="000000"/>
          <w:sz w:val="24"/>
          <w:szCs w:val="24"/>
        </w:rPr>
        <w:t>Int</w:t>
      </w:r>
      <w:proofErr w:type="spellEnd"/>
      <w:r w:rsidRPr="00B15213">
        <w:rPr>
          <w:rFonts w:ascii="Book Antiqua" w:hAnsi="Book Antiqua"/>
          <w:i/>
          <w:iCs/>
          <w:color w:val="000000"/>
          <w:sz w:val="24"/>
          <w:szCs w:val="24"/>
        </w:rPr>
        <w:t xml:space="preserve"> J Qual Health Care</w:t>
      </w:r>
      <w:r w:rsidRPr="00B15213">
        <w:rPr>
          <w:rStyle w:val="apple-converted-space"/>
          <w:rFonts w:ascii="Book Antiqua" w:hAnsi="Book Antiqua"/>
          <w:color w:val="000000"/>
          <w:sz w:val="24"/>
          <w:szCs w:val="24"/>
        </w:rPr>
        <w:t> </w:t>
      </w:r>
      <w:r w:rsidRPr="00B15213">
        <w:rPr>
          <w:rFonts w:ascii="Book Antiqua" w:hAnsi="Book Antiqua"/>
          <w:color w:val="000000"/>
          <w:sz w:val="24"/>
          <w:szCs w:val="24"/>
        </w:rPr>
        <w:t>2007;</w:t>
      </w:r>
      <w:r w:rsidRPr="00B15213">
        <w:rPr>
          <w:rStyle w:val="apple-converted-space"/>
          <w:rFonts w:ascii="Book Antiqua" w:hAnsi="Book Antiqua"/>
          <w:color w:val="000000"/>
          <w:sz w:val="24"/>
          <w:szCs w:val="24"/>
        </w:rPr>
        <w:t> </w:t>
      </w:r>
      <w:r w:rsidRPr="00B15213">
        <w:rPr>
          <w:rFonts w:ascii="Book Antiqua" w:hAnsi="Book Antiqua"/>
          <w:b/>
          <w:bCs/>
          <w:color w:val="000000"/>
          <w:sz w:val="24"/>
          <w:szCs w:val="24"/>
        </w:rPr>
        <w:t>19</w:t>
      </w:r>
      <w:r w:rsidRPr="00B15213">
        <w:rPr>
          <w:rFonts w:ascii="Book Antiqua" w:hAnsi="Book Antiqua"/>
          <w:color w:val="000000"/>
          <w:sz w:val="24"/>
          <w:szCs w:val="24"/>
        </w:rPr>
        <w:t>: 21-28 [PMID: 17124255</w:t>
      </w:r>
      <w:r w:rsidRPr="00B15213">
        <w:rPr>
          <w:rFonts w:ascii="Book Antiqua" w:hAnsi="Book Antiqua"/>
          <w:color w:val="000000"/>
          <w:sz w:val="24"/>
          <w:szCs w:val="24"/>
          <w:lang w:eastAsia="zh-CN"/>
        </w:rPr>
        <w:t xml:space="preserve"> </w:t>
      </w:r>
      <w:r w:rsidRPr="00B15213">
        <w:rPr>
          <w:rFonts w:ascii="Book Antiqua" w:hAnsi="Book Antiqua"/>
          <w:color w:val="000000"/>
          <w:sz w:val="24"/>
          <w:szCs w:val="24"/>
        </w:rPr>
        <w:t>DOI: 10.1093/</w:t>
      </w:r>
      <w:proofErr w:type="spellStart"/>
      <w:r w:rsidRPr="00B15213">
        <w:rPr>
          <w:rFonts w:ascii="Book Antiqua" w:hAnsi="Book Antiqua"/>
          <w:color w:val="000000"/>
          <w:sz w:val="24"/>
          <w:szCs w:val="24"/>
        </w:rPr>
        <w:t>intqhc</w:t>
      </w:r>
      <w:proofErr w:type="spellEnd"/>
      <w:r w:rsidRPr="00B15213">
        <w:rPr>
          <w:rFonts w:ascii="Book Antiqua" w:hAnsi="Book Antiqua"/>
          <w:color w:val="000000"/>
          <w:sz w:val="24"/>
          <w:szCs w:val="24"/>
        </w:rPr>
        <w:t>/mzl063]</w:t>
      </w:r>
    </w:p>
    <w:p w:rsidR="00B15213" w:rsidRPr="00B15213" w:rsidRDefault="00735139" w:rsidP="00B15213">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26 </w:t>
      </w:r>
      <w:r w:rsidRPr="00735139">
        <w:rPr>
          <w:rFonts w:ascii="Book Antiqua" w:eastAsia="宋体" w:hAnsi="Book Antiqua" w:cs="宋体"/>
          <w:b/>
          <w:color w:val="000000"/>
          <w:sz w:val="24"/>
          <w:szCs w:val="24"/>
          <w:lang w:val="en-US" w:eastAsia="zh-CN"/>
        </w:rPr>
        <w:t>Chung K</w:t>
      </w:r>
      <w:r w:rsidR="00B15213" w:rsidRPr="00735139">
        <w:rPr>
          <w:rFonts w:ascii="Book Antiqua" w:eastAsia="宋体" w:hAnsi="Book Antiqua" w:cs="宋体"/>
          <w:b/>
          <w:color w:val="000000"/>
          <w:sz w:val="24"/>
          <w:szCs w:val="24"/>
          <w:lang w:val="en-US" w:eastAsia="zh-CN"/>
        </w:rPr>
        <w:t>P</w:t>
      </w:r>
      <w:r w:rsidRPr="00735139">
        <w:rPr>
          <w:rFonts w:ascii="Book Antiqua" w:eastAsia="宋体" w:hAnsi="Book Antiqua" w:cs="宋体" w:hint="eastAsia"/>
          <w:b/>
          <w:color w:val="000000"/>
          <w:sz w:val="24"/>
          <w:szCs w:val="24"/>
          <w:lang w:val="en-US" w:eastAsia="zh-CN"/>
        </w:rPr>
        <w:t>,</w:t>
      </w:r>
      <w:r w:rsidRPr="00735139">
        <w:rPr>
          <w:rFonts w:ascii="Book Antiqua" w:eastAsia="宋体" w:hAnsi="Book Antiqua" w:cs="宋体"/>
          <w:b/>
          <w:color w:val="000000"/>
          <w:sz w:val="24"/>
          <w:szCs w:val="24"/>
          <w:lang w:val="en-US" w:eastAsia="zh-CN"/>
        </w:rPr>
        <w:t xml:space="preserve"> </w:t>
      </w:r>
      <w:r w:rsidR="00B15213" w:rsidRPr="00B15213">
        <w:rPr>
          <w:rFonts w:ascii="Book Antiqua" w:eastAsia="宋体" w:hAnsi="Book Antiqua" w:cs="宋体"/>
          <w:color w:val="000000"/>
          <w:sz w:val="24"/>
          <w:szCs w:val="24"/>
          <w:lang w:val="en-US" w:eastAsia="zh-CN"/>
        </w:rPr>
        <w:t>Yu</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T</w:t>
      </w:r>
      <w:r w:rsidRPr="00B15213">
        <w:rPr>
          <w:rFonts w:ascii="Book Antiqua" w:eastAsia="宋体" w:hAnsi="Book Antiqua" w:cs="宋体"/>
          <w:color w:val="000000"/>
          <w:sz w:val="24"/>
          <w:szCs w:val="24"/>
          <w:lang w:val="en-US" w:eastAsia="zh-CN"/>
        </w:rPr>
        <w:t>H</w:t>
      </w:r>
      <w:r w:rsidR="00B15213" w:rsidRPr="00B15213">
        <w:rPr>
          <w:rFonts w:ascii="Book Antiqua" w:eastAsia="宋体" w:hAnsi="Book Antiqua" w:cs="宋体"/>
          <w:color w:val="000000"/>
          <w:sz w:val="24"/>
          <w:szCs w:val="24"/>
          <w:lang w:val="en-US" w:eastAsia="zh-CN"/>
        </w:rPr>
        <w:t xml:space="preserve">. "Challenges and Perspectives of Development in Quality of Care Indicators: What Else Can We Do?" </w:t>
      </w:r>
      <w:r w:rsidR="00B15213" w:rsidRPr="00735139">
        <w:rPr>
          <w:rFonts w:ascii="Book Antiqua" w:eastAsia="宋体" w:hAnsi="Book Antiqua" w:cs="宋体"/>
          <w:i/>
          <w:color w:val="000000"/>
          <w:sz w:val="24"/>
          <w:szCs w:val="24"/>
          <w:lang w:val="en-US" w:eastAsia="zh-CN"/>
        </w:rPr>
        <w:t>Taiwan J Public Health</w:t>
      </w:r>
      <w:r>
        <w:rPr>
          <w:rFonts w:ascii="Book Antiqua" w:eastAsia="宋体" w:hAnsi="Book Antiqua" w:cs="宋体" w:hint="eastAsia"/>
          <w:color w:val="000000"/>
          <w:sz w:val="24"/>
          <w:szCs w:val="24"/>
          <w:lang w:val="en-US" w:eastAsia="zh-CN"/>
        </w:rPr>
        <w:t xml:space="preserve"> </w:t>
      </w:r>
      <w:r w:rsidRPr="00B15213">
        <w:rPr>
          <w:rFonts w:ascii="Book Antiqua" w:eastAsia="宋体" w:hAnsi="Book Antiqua" w:cs="宋体"/>
          <w:color w:val="000000"/>
          <w:sz w:val="24"/>
          <w:szCs w:val="24"/>
          <w:lang w:val="en-US" w:eastAsia="zh-CN"/>
        </w:rPr>
        <w:t>2009</w:t>
      </w:r>
      <w:r>
        <w:rPr>
          <w:rFonts w:ascii="Book Antiqua" w:eastAsia="宋体" w:hAnsi="Book Antiqua" w:cs="宋体" w:hint="eastAsia"/>
          <w:color w:val="000000"/>
          <w:sz w:val="24"/>
          <w:szCs w:val="24"/>
          <w:lang w:val="en-US" w:eastAsia="zh-CN"/>
        </w:rPr>
        <w:t>;</w:t>
      </w:r>
      <w:r w:rsidR="00B15213" w:rsidRPr="00B15213">
        <w:rPr>
          <w:rFonts w:ascii="Book Antiqua" w:eastAsia="宋体" w:hAnsi="Book Antiqua" w:cs="宋体"/>
          <w:color w:val="000000"/>
          <w:sz w:val="24"/>
          <w:szCs w:val="24"/>
          <w:lang w:val="en-US" w:eastAsia="zh-CN"/>
        </w:rPr>
        <w:t xml:space="preserve"> 28</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27</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Adab</w:t>
      </w:r>
      <w:proofErr w:type="spellEnd"/>
      <w:r w:rsidRPr="00124D5F">
        <w:rPr>
          <w:rFonts w:ascii="Book Antiqua" w:eastAsia="宋体" w:hAnsi="Book Antiqua" w:cs="宋体"/>
          <w:b/>
          <w:bCs/>
          <w:color w:val="000000"/>
          <w:sz w:val="24"/>
          <w:szCs w:val="24"/>
          <w:lang w:val="en-US" w:eastAsia="zh-CN"/>
        </w:rPr>
        <w:t xml:space="preserve"> P</w:t>
      </w:r>
      <w:r w:rsidRPr="00124D5F">
        <w:rPr>
          <w:rFonts w:ascii="Book Antiqua" w:eastAsia="宋体" w:hAnsi="Book Antiqua" w:cs="宋体"/>
          <w:color w:val="000000"/>
          <w:sz w:val="24"/>
          <w:szCs w:val="24"/>
          <w:lang w:val="en-US" w:eastAsia="zh-CN"/>
        </w:rPr>
        <w:t>, Rouse AM, Mohammed MA, Marshall T. Performance league tables: the NHS deserves better.</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2002;</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324</w:t>
      </w:r>
      <w:r w:rsidRPr="00124D5F">
        <w:rPr>
          <w:rFonts w:ascii="Book Antiqua" w:eastAsia="宋体" w:hAnsi="Book Antiqua" w:cs="宋体"/>
          <w:color w:val="000000"/>
          <w:sz w:val="24"/>
          <w:szCs w:val="24"/>
          <w:lang w:val="en-US" w:eastAsia="zh-CN"/>
        </w:rPr>
        <w:t>: 95-98 [PMID: 11786455]</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28 </w:t>
      </w:r>
      <w:r w:rsidRPr="00124D5F">
        <w:rPr>
          <w:rFonts w:ascii="Book Antiqua" w:eastAsia="宋体" w:hAnsi="Book Antiqua" w:cs="宋体"/>
          <w:b/>
          <w:color w:val="000000"/>
          <w:sz w:val="24"/>
          <w:szCs w:val="24"/>
          <w:lang w:val="en-US" w:eastAsia="zh-CN"/>
        </w:rPr>
        <w:t>Goldstein H,</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Spiegelhalter</w:t>
      </w:r>
      <w:proofErr w:type="spellEnd"/>
      <w:r w:rsidRPr="00124D5F">
        <w:rPr>
          <w:rFonts w:ascii="Book Antiqua" w:eastAsia="宋体" w:hAnsi="Book Antiqua" w:cs="宋体"/>
          <w:color w:val="000000"/>
          <w:sz w:val="24"/>
          <w:szCs w:val="24"/>
          <w:lang w:val="en-US" w:eastAsia="zh-CN"/>
        </w:rPr>
        <w:t xml:space="preserve"> DJ. League tables and their limitations: statistical issues in comparisons of institutional performance.</w:t>
      </w:r>
      <w:r w:rsidRPr="00124D5F">
        <w:rPr>
          <w:rFonts w:ascii="Book Antiqua" w:eastAsia="宋体" w:hAnsi="Book Antiqua" w:cs="宋体"/>
          <w:i/>
          <w:color w:val="000000"/>
          <w:sz w:val="24"/>
          <w:szCs w:val="24"/>
          <w:lang w:val="en-US" w:eastAsia="zh-CN"/>
        </w:rPr>
        <w:t xml:space="preserve"> J of the Royal Statistical Society - Series A</w:t>
      </w:r>
      <w:r w:rsidRPr="00124D5F">
        <w:rPr>
          <w:rFonts w:ascii="Book Antiqua" w:eastAsia="宋体" w:hAnsi="Book Antiqua" w:cs="宋体"/>
          <w:color w:val="000000"/>
          <w:sz w:val="24"/>
          <w:szCs w:val="24"/>
          <w:lang w:val="en-US" w:eastAsia="zh-CN"/>
        </w:rPr>
        <w:t xml:space="preserve"> 1996; </w:t>
      </w:r>
      <w:r w:rsidRPr="00124D5F">
        <w:rPr>
          <w:rFonts w:ascii="Book Antiqua" w:eastAsia="宋体" w:hAnsi="Book Antiqua" w:cs="宋体"/>
          <w:b/>
          <w:color w:val="000000"/>
          <w:sz w:val="24"/>
          <w:szCs w:val="24"/>
          <w:lang w:val="en-US" w:eastAsia="zh-CN"/>
        </w:rPr>
        <w:t xml:space="preserve">159: </w:t>
      </w:r>
      <w:r w:rsidRPr="00124D5F">
        <w:rPr>
          <w:rFonts w:ascii="Book Antiqua" w:eastAsia="宋体" w:hAnsi="Book Antiqua" w:cs="宋体"/>
          <w:color w:val="000000"/>
          <w:sz w:val="24"/>
          <w:szCs w:val="24"/>
          <w:lang w:val="en-US" w:eastAsia="zh-CN"/>
        </w:rPr>
        <w:t xml:space="preserve">385-443 </w:t>
      </w:r>
      <w:r w:rsidR="00735139">
        <w:rPr>
          <w:rFonts w:ascii="Book Antiqua" w:eastAsia="宋体" w:hAnsi="Book Antiqua" w:cs="宋体" w:hint="eastAsia"/>
          <w:color w:val="000000"/>
          <w:sz w:val="24"/>
          <w:szCs w:val="24"/>
          <w:lang w:val="en-US" w:eastAsia="zh-CN"/>
        </w:rPr>
        <w:t>[</w:t>
      </w:r>
      <w:r w:rsidRPr="00124D5F">
        <w:rPr>
          <w:rFonts w:ascii="Book Antiqua" w:eastAsia="宋体" w:hAnsi="Book Antiqua" w:cs="宋体"/>
          <w:color w:val="000000"/>
          <w:sz w:val="24"/>
          <w:szCs w:val="24"/>
          <w:lang w:val="en-US" w:eastAsia="zh-CN"/>
        </w:rPr>
        <w:t>DOI: 10.2307/2983325</w:t>
      </w:r>
      <w:r w:rsidR="00735139">
        <w:rPr>
          <w:rFonts w:ascii="Book Antiqua" w:eastAsia="宋体" w:hAnsi="Book Antiqua" w:cs="宋体" w:hint="eastAsia"/>
          <w:color w:val="000000"/>
          <w:sz w:val="24"/>
          <w:szCs w:val="24"/>
          <w:lang w:val="en-US" w:eastAsia="zh-CN"/>
        </w:rPr>
        <w: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29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Berwick DM</w:t>
      </w:r>
      <w:r w:rsidRPr="00124D5F">
        <w:rPr>
          <w:rFonts w:ascii="Book Antiqua" w:eastAsia="宋体" w:hAnsi="Book Antiqua" w:cs="宋体"/>
          <w:color w:val="000000"/>
          <w:sz w:val="24"/>
          <w:szCs w:val="24"/>
          <w:lang w:val="en-US" w:eastAsia="zh-CN"/>
        </w:rPr>
        <w:t>.</w:t>
      </w:r>
      <w:proofErr w:type="gramEnd"/>
      <w:r w:rsidRPr="00124D5F">
        <w:rPr>
          <w:rFonts w:ascii="Book Antiqua" w:eastAsia="宋体" w:hAnsi="Book Antiqua" w:cs="宋体"/>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A primer on leading the improvement of systems.</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1996;</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312</w:t>
      </w:r>
      <w:r w:rsidRPr="00124D5F">
        <w:rPr>
          <w:rFonts w:ascii="Book Antiqua" w:eastAsia="宋体" w:hAnsi="Book Antiqua" w:cs="宋体"/>
          <w:color w:val="000000"/>
          <w:sz w:val="24"/>
          <w:szCs w:val="24"/>
          <w:lang w:val="en-US" w:eastAsia="zh-CN"/>
        </w:rPr>
        <w:t>: 619-622 [PMID: 8595340 DOI: 10.1136/bmj.312.7031.619]</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30 </w:t>
      </w:r>
      <w:r w:rsidRPr="00232897">
        <w:rPr>
          <w:rFonts w:ascii="Book Antiqua" w:eastAsia="宋体" w:hAnsi="Book Antiqua" w:cs="宋体"/>
          <w:b/>
          <w:color w:val="000000"/>
          <w:sz w:val="24"/>
          <w:szCs w:val="24"/>
          <w:lang w:val="en-US" w:eastAsia="zh-CN"/>
        </w:rPr>
        <w:t>Deming WE.</w:t>
      </w:r>
      <w:proofErr w:type="gramEnd"/>
      <w:r w:rsidRPr="00232897">
        <w:rPr>
          <w:rFonts w:ascii="Book Antiqua" w:eastAsia="宋体" w:hAnsi="Book Antiqua" w:cs="宋体"/>
          <w:b/>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The New Economics.</w:t>
      </w:r>
      <w:proofErr w:type="gramEnd"/>
      <w:r w:rsidR="00232897">
        <w:rPr>
          <w:rFonts w:ascii="Book Antiqua" w:eastAsia="宋体" w:hAnsi="Book Antiqua" w:cs="宋体"/>
          <w:color w:val="000000"/>
          <w:sz w:val="24"/>
          <w:szCs w:val="24"/>
          <w:lang w:val="en-US" w:eastAsia="zh-CN"/>
        </w:rPr>
        <w:t xml:space="preserve"> Cambridge, MA: MIT Press, 1993</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31</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Marshall EC</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Spiegelhalter</w:t>
      </w:r>
      <w:proofErr w:type="spellEnd"/>
      <w:r w:rsidRPr="00124D5F">
        <w:rPr>
          <w:rFonts w:ascii="Book Antiqua" w:eastAsia="宋体" w:hAnsi="Book Antiqua" w:cs="宋体"/>
          <w:color w:val="000000"/>
          <w:sz w:val="24"/>
          <w:szCs w:val="24"/>
          <w:lang w:val="en-US" w:eastAsia="zh-CN"/>
        </w:rPr>
        <w:t xml:space="preserve"> DJ.</w:t>
      </w:r>
      <w:proofErr w:type="gramEnd"/>
      <w:r w:rsidRPr="00124D5F">
        <w:rPr>
          <w:rFonts w:ascii="Book Antiqua" w:eastAsia="宋体" w:hAnsi="Book Antiqua" w:cs="宋体"/>
          <w:color w:val="000000"/>
          <w:sz w:val="24"/>
          <w:szCs w:val="24"/>
          <w:lang w:val="en-US" w:eastAsia="zh-CN"/>
        </w:rPr>
        <w:t xml:space="preserve"> Reliability of league tables of in vitro </w:t>
      </w:r>
      <w:proofErr w:type="spellStart"/>
      <w:r w:rsidRPr="00124D5F">
        <w:rPr>
          <w:rFonts w:ascii="Book Antiqua" w:eastAsia="宋体" w:hAnsi="Book Antiqua" w:cs="宋体"/>
          <w:color w:val="000000"/>
          <w:sz w:val="24"/>
          <w:szCs w:val="24"/>
          <w:lang w:val="en-US" w:eastAsia="zh-CN"/>
        </w:rPr>
        <w:t>fertilisation</w:t>
      </w:r>
      <w:proofErr w:type="spellEnd"/>
      <w:r w:rsidRPr="00124D5F">
        <w:rPr>
          <w:rFonts w:ascii="Book Antiqua" w:eastAsia="宋体" w:hAnsi="Book Antiqua" w:cs="宋体"/>
          <w:color w:val="000000"/>
          <w:sz w:val="24"/>
          <w:szCs w:val="24"/>
          <w:lang w:val="en-US" w:eastAsia="zh-CN"/>
        </w:rPr>
        <w:t xml:space="preserve"> clinics: retrospective analysis of live birth rates.</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316</w:t>
      </w:r>
      <w:r w:rsidRPr="00124D5F">
        <w:rPr>
          <w:rFonts w:ascii="Book Antiqua" w:eastAsia="宋体" w:hAnsi="Book Antiqua" w:cs="宋体"/>
          <w:color w:val="000000"/>
          <w:sz w:val="24"/>
          <w:szCs w:val="24"/>
          <w:lang w:val="en-US" w:eastAsia="zh-CN"/>
        </w:rPr>
        <w:t>: 1701-174; discussion 1705 [PMID: 9614016 DOI: 10.1136/bmj.316.7146.1701]</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32 </w:t>
      </w:r>
      <w:r w:rsidRPr="00232897">
        <w:rPr>
          <w:rFonts w:ascii="Book Antiqua" w:eastAsia="宋体" w:hAnsi="Book Antiqua" w:cs="宋体"/>
          <w:b/>
          <w:color w:val="000000"/>
          <w:sz w:val="24"/>
          <w:szCs w:val="24"/>
          <w:lang w:val="en-US" w:eastAsia="zh-CN"/>
        </w:rPr>
        <w:t>Anderson P.</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Popularising</w:t>
      </w:r>
      <w:proofErr w:type="spellEnd"/>
      <w:r w:rsidRPr="00124D5F">
        <w:rPr>
          <w:rFonts w:ascii="Book Antiqua" w:eastAsia="宋体" w:hAnsi="Book Antiqua" w:cs="宋体"/>
          <w:color w:val="000000"/>
          <w:sz w:val="24"/>
          <w:szCs w:val="24"/>
          <w:lang w:val="en-US" w:eastAsia="zh-CN"/>
        </w:rPr>
        <w:t xml:space="preserve"> HCO performance data.</w:t>
      </w:r>
      <w:proofErr w:type="gramEnd"/>
      <w:r w:rsidRPr="00124D5F">
        <w:rPr>
          <w:rFonts w:ascii="Book Antiqua" w:eastAsia="宋体" w:hAnsi="Book Antiqua" w:cs="宋体"/>
          <w:color w:val="000000"/>
          <w:sz w:val="24"/>
          <w:szCs w:val="24"/>
          <w:lang w:val="en-US" w:eastAsia="zh-CN"/>
        </w:rPr>
        <w:t xml:space="preserve"> </w:t>
      </w:r>
      <w:r w:rsidR="00232897" w:rsidRPr="00232897">
        <w:rPr>
          <w:rFonts w:ascii="Book Antiqua" w:eastAsia="宋体" w:hAnsi="Book Antiqua" w:cs="宋体" w:hint="eastAsia"/>
          <w:i/>
          <w:color w:val="000000"/>
          <w:sz w:val="24"/>
          <w:szCs w:val="24"/>
          <w:lang w:val="en-US" w:eastAsia="zh-CN"/>
        </w:rPr>
        <w:t>BMJ</w:t>
      </w:r>
      <w:r w:rsidRPr="00124D5F">
        <w:rPr>
          <w:rFonts w:ascii="Book Antiqua" w:eastAsia="宋体" w:hAnsi="Book Antiqua" w:cs="宋体"/>
          <w:color w:val="000000"/>
          <w:sz w:val="24"/>
          <w:szCs w:val="24"/>
          <w:lang w:val="en-US" w:eastAsia="zh-CN"/>
        </w:rPr>
        <w:t xml:space="preserve"> 1999; </w:t>
      </w:r>
      <w:r w:rsidRPr="00232897">
        <w:rPr>
          <w:rFonts w:ascii="Book Antiqua" w:eastAsia="宋体" w:hAnsi="Book Antiqua" w:cs="宋体"/>
          <w:b/>
          <w:color w:val="000000"/>
          <w:sz w:val="24"/>
          <w:szCs w:val="24"/>
          <w:lang w:val="en-US" w:eastAsia="zh-CN"/>
        </w:rPr>
        <w:t>318:</w:t>
      </w:r>
      <w:r w:rsidRPr="00124D5F">
        <w:rPr>
          <w:rFonts w:ascii="Book Antiqua" w:eastAsia="宋体" w:hAnsi="Book Antiqua" w:cs="宋体"/>
          <w:color w:val="000000"/>
          <w:sz w:val="24"/>
          <w:szCs w:val="24"/>
          <w:lang w:val="en-US" w:eastAsia="zh-CN"/>
        </w:rPr>
        <w:t xml:space="preserve"> 1772 </w:t>
      </w:r>
      <w:r w:rsidR="00232897">
        <w:rPr>
          <w:rFonts w:ascii="Book Antiqua" w:eastAsia="宋体" w:hAnsi="Book Antiqua" w:cs="宋体" w:hint="eastAsia"/>
          <w:color w:val="000000"/>
          <w:sz w:val="24"/>
          <w:szCs w:val="24"/>
          <w:lang w:val="en-US" w:eastAsia="zh-CN"/>
        </w:rPr>
        <w:t>[</w:t>
      </w:r>
      <w:r w:rsidRPr="00124D5F">
        <w:rPr>
          <w:rFonts w:ascii="Book Antiqua" w:eastAsia="宋体" w:hAnsi="Book Antiqua" w:cs="宋体"/>
          <w:color w:val="000000"/>
          <w:sz w:val="24"/>
          <w:szCs w:val="24"/>
          <w:lang w:val="en-US" w:eastAsia="zh-CN"/>
        </w:rPr>
        <w:t>DOI: 10.1136/bmj.318.7200.1772</w:t>
      </w:r>
      <w:r w:rsidR="00232897">
        <w:rPr>
          <w:rFonts w:ascii="Book Antiqua" w:eastAsia="宋体" w:hAnsi="Book Antiqua" w:cs="宋体" w:hint="eastAsia"/>
          <w:color w:val="000000"/>
          <w:sz w:val="24"/>
          <w:szCs w:val="24"/>
          <w:lang w:val="en-US" w:eastAsia="zh-CN"/>
        </w:rPr>
        <w: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33</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Marshall MN</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Shekelle</w:t>
      </w:r>
      <w:proofErr w:type="spellEnd"/>
      <w:r w:rsidRPr="00124D5F">
        <w:rPr>
          <w:rFonts w:ascii="Book Antiqua" w:eastAsia="宋体" w:hAnsi="Book Antiqua" w:cs="宋体"/>
          <w:color w:val="000000"/>
          <w:sz w:val="24"/>
          <w:szCs w:val="24"/>
          <w:lang w:val="en-US" w:eastAsia="zh-CN"/>
        </w:rPr>
        <w:t xml:space="preserve"> PG, Leatherman S, Brook RH.</w:t>
      </w:r>
      <w:proofErr w:type="gramEnd"/>
      <w:r w:rsidRPr="00124D5F">
        <w:rPr>
          <w:rFonts w:ascii="Book Antiqua" w:eastAsia="宋体" w:hAnsi="Book Antiqua" w:cs="宋体"/>
          <w:color w:val="000000"/>
          <w:sz w:val="24"/>
          <w:szCs w:val="24"/>
          <w:lang w:val="en-US" w:eastAsia="zh-CN"/>
        </w:rPr>
        <w:t xml:space="preserve"> The public release of performance data: what do we expect to gain? </w:t>
      </w:r>
      <w:proofErr w:type="gramStart"/>
      <w:r w:rsidRPr="00124D5F">
        <w:rPr>
          <w:rFonts w:ascii="Book Antiqua" w:eastAsia="宋体" w:hAnsi="Book Antiqua" w:cs="宋体"/>
          <w:color w:val="000000"/>
          <w:sz w:val="24"/>
          <w:szCs w:val="24"/>
          <w:lang w:val="en-US" w:eastAsia="zh-CN"/>
        </w:rPr>
        <w:t>A review of the evidence.</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JAMA</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283</w:t>
      </w:r>
      <w:r w:rsidRPr="00124D5F">
        <w:rPr>
          <w:rFonts w:ascii="Book Antiqua" w:eastAsia="宋体" w:hAnsi="Book Antiqua" w:cs="宋体"/>
          <w:color w:val="000000"/>
          <w:sz w:val="24"/>
          <w:szCs w:val="24"/>
          <w:lang w:val="en-US" w:eastAsia="zh-CN"/>
        </w:rPr>
        <w:t>: 1866-1874 [PMID: 10770149 DOI: 10.1177/1077558713493670]</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34 </w:t>
      </w:r>
      <w:proofErr w:type="spellStart"/>
      <w:r w:rsidRPr="00232897">
        <w:rPr>
          <w:rFonts w:ascii="Book Antiqua" w:eastAsia="宋体" w:hAnsi="Book Antiqua" w:cs="宋体"/>
          <w:b/>
          <w:color w:val="000000"/>
          <w:sz w:val="24"/>
          <w:szCs w:val="24"/>
          <w:lang w:val="en-US" w:eastAsia="zh-CN"/>
        </w:rPr>
        <w:t>Andersson</w:t>
      </w:r>
      <w:proofErr w:type="spellEnd"/>
      <w:r w:rsidRPr="00232897">
        <w:rPr>
          <w:rFonts w:ascii="Book Antiqua" w:eastAsia="宋体" w:hAnsi="Book Antiqua" w:cs="宋体"/>
          <w:b/>
          <w:color w:val="000000"/>
          <w:sz w:val="24"/>
          <w:szCs w:val="24"/>
          <w:lang w:val="en-US" w:eastAsia="zh-CN"/>
        </w:rPr>
        <w:t xml:space="preserve"> J,</w:t>
      </w:r>
      <w:r w:rsidRPr="00124D5F">
        <w:rPr>
          <w:rFonts w:ascii="Book Antiqua" w:eastAsia="宋体" w:hAnsi="Book Antiqua" w:cs="宋体"/>
          <w:color w:val="000000"/>
          <w:sz w:val="24"/>
          <w:szCs w:val="24"/>
          <w:lang w:val="en-US" w:eastAsia="zh-CN"/>
        </w:rPr>
        <w:t xml:space="preserve"> Carling K, Mattson S. Random ranking </w:t>
      </w:r>
      <w:r w:rsidR="00232897">
        <w:rPr>
          <w:rFonts w:ascii="Book Antiqua" w:eastAsia="宋体" w:hAnsi="Book Antiqua" w:cs="宋体"/>
          <w:color w:val="000000"/>
          <w:sz w:val="24"/>
          <w:szCs w:val="24"/>
          <w:lang w:val="en-US" w:eastAsia="zh-CN"/>
        </w:rPr>
        <w:t xml:space="preserve">of Hospitals is unsound. </w:t>
      </w:r>
      <w:r w:rsidR="00232897" w:rsidRPr="00232897">
        <w:rPr>
          <w:rFonts w:ascii="Book Antiqua" w:eastAsia="宋体" w:hAnsi="Book Antiqua" w:cs="宋体"/>
          <w:i/>
          <w:color w:val="000000"/>
          <w:sz w:val="24"/>
          <w:szCs w:val="24"/>
          <w:lang w:val="en-US" w:eastAsia="zh-CN"/>
        </w:rPr>
        <w:t>Chance</w:t>
      </w:r>
      <w:r w:rsidRPr="00232897">
        <w:rPr>
          <w:rFonts w:ascii="Book Antiqua" w:eastAsia="宋体" w:hAnsi="Book Antiqua" w:cs="宋体"/>
          <w:i/>
          <w:color w:val="000000"/>
          <w:sz w:val="24"/>
          <w:szCs w:val="24"/>
          <w:lang w:val="en-US" w:eastAsia="zh-CN"/>
        </w:rPr>
        <w:t xml:space="preserve"> </w:t>
      </w:r>
      <w:r w:rsidRPr="00124D5F">
        <w:rPr>
          <w:rFonts w:ascii="Book Antiqua" w:eastAsia="宋体" w:hAnsi="Book Antiqua" w:cs="宋体"/>
          <w:color w:val="000000"/>
          <w:sz w:val="24"/>
          <w:szCs w:val="24"/>
          <w:lang w:val="en-US" w:eastAsia="zh-CN"/>
        </w:rPr>
        <w:t xml:space="preserve">1998; </w:t>
      </w:r>
      <w:r w:rsidRPr="00232897">
        <w:rPr>
          <w:rFonts w:ascii="Book Antiqua" w:eastAsia="宋体" w:hAnsi="Book Antiqua" w:cs="宋体"/>
          <w:b/>
          <w:color w:val="000000"/>
          <w:sz w:val="24"/>
          <w:szCs w:val="24"/>
          <w:lang w:val="en-US" w:eastAsia="zh-CN"/>
        </w:rPr>
        <w:t>11:</w:t>
      </w:r>
      <w:r w:rsidRPr="00124D5F">
        <w:rPr>
          <w:rFonts w:ascii="Book Antiqua" w:eastAsia="宋体" w:hAnsi="Book Antiqua" w:cs="宋体"/>
          <w:color w:val="000000"/>
          <w:sz w:val="24"/>
          <w:szCs w:val="24"/>
          <w:lang w:val="en-US" w:eastAsia="zh-CN"/>
        </w:rPr>
        <w:t xml:space="preserve"> 34-39</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35 </w:t>
      </w:r>
      <w:r w:rsidRPr="00232897">
        <w:rPr>
          <w:rFonts w:ascii="Book Antiqua" w:eastAsia="宋体" w:hAnsi="Book Antiqua" w:cs="宋体"/>
          <w:b/>
          <w:color w:val="000000"/>
          <w:sz w:val="24"/>
          <w:szCs w:val="24"/>
          <w:lang w:val="en-US" w:eastAsia="zh-CN"/>
        </w:rPr>
        <w:t>Beecham L.</w:t>
      </w:r>
      <w:r w:rsidRPr="00124D5F">
        <w:rPr>
          <w:rFonts w:ascii="Book Antiqua" w:eastAsia="宋体" w:hAnsi="Book Antiqua" w:cs="宋体"/>
          <w:color w:val="000000"/>
          <w:sz w:val="24"/>
          <w:szCs w:val="24"/>
          <w:lang w:val="en-US" w:eastAsia="zh-CN"/>
        </w:rPr>
        <w:t xml:space="preserve"> Hospital league tables are misleading. </w:t>
      </w:r>
      <w:r w:rsidRPr="00232897">
        <w:rPr>
          <w:rFonts w:ascii="Book Antiqua" w:eastAsia="宋体" w:hAnsi="Book Antiqua" w:cs="宋体"/>
          <w:i/>
          <w:color w:val="000000"/>
          <w:sz w:val="24"/>
          <w:szCs w:val="24"/>
          <w:lang w:val="en-US" w:eastAsia="zh-CN"/>
        </w:rPr>
        <w:t>BMJ</w:t>
      </w:r>
      <w:r w:rsidRPr="00124D5F">
        <w:rPr>
          <w:rFonts w:ascii="Book Antiqua" w:eastAsia="宋体" w:hAnsi="Book Antiqua" w:cs="宋体"/>
          <w:color w:val="000000"/>
          <w:sz w:val="24"/>
          <w:szCs w:val="24"/>
          <w:lang w:val="en-US" w:eastAsia="zh-CN"/>
        </w:rPr>
        <w:t xml:space="preserve"> 2000; </w:t>
      </w:r>
      <w:r w:rsidRPr="00232897">
        <w:rPr>
          <w:rFonts w:ascii="Book Antiqua" w:eastAsia="宋体" w:hAnsi="Book Antiqua" w:cs="宋体"/>
          <w:b/>
          <w:color w:val="000000"/>
          <w:sz w:val="24"/>
          <w:szCs w:val="24"/>
          <w:lang w:val="en-US" w:eastAsia="zh-CN"/>
        </w:rPr>
        <w:t xml:space="preserve">320: </w:t>
      </w:r>
      <w:r w:rsidR="00232897">
        <w:rPr>
          <w:rFonts w:ascii="Book Antiqua" w:eastAsia="宋体" w:hAnsi="Book Antiqua" w:cs="宋体"/>
          <w:color w:val="000000"/>
          <w:sz w:val="24"/>
          <w:szCs w:val="24"/>
          <w:lang w:val="en-US" w:eastAsia="zh-CN"/>
        </w:rPr>
        <w:t>808</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36</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Appleby J</w:t>
      </w:r>
      <w:r w:rsidRPr="00124D5F">
        <w:rPr>
          <w:rFonts w:ascii="Book Antiqua" w:eastAsia="宋体" w:hAnsi="Book Antiqua" w:cs="宋体"/>
          <w:color w:val="000000"/>
          <w:sz w:val="24"/>
          <w:szCs w:val="24"/>
          <w:lang w:val="en-US" w:eastAsia="zh-CN"/>
        </w:rPr>
        <w:t>, Bell A. Reporting NHS performance: how did the media perform?</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321</w:t>
      </w:r>
      <w:r w:rsidRPr="00124D5F">
        <w:rPr>
          <w:rFonts w:ascii="Book Antiqua" w:eastAsia="宋体" w:hAnsi="Book Antiqua" w:cs="宋体"/>
          <w:color w:val="000000"/>
          <w:sz w:val="24"/>
          <w:szCs w:val="24"/>
          <w:lang w:val="en-US" w:eastAsia="zh-CN"/>
        </w:rPr>
        <w:t>: 248 [PMID: 10903669</w:t>
      </w:r>
      <w:r w:rsidR="00232897">
        <w:rPr>
          <w:rFonts w:ascii="Book Antiqua" w:eastAsia="宋体" w:hAnsi="Book Antiqua" w:cs="宋体"/>
          <w:color w:val="000000"/>
          <w:sz w:val="24"/>
          <w:szCs w:val="24"/>
          <w:lang w:val="en-US" w:eastAsia="zh-CN"/>
        </w:rPr>
        <w:t xml:space="preserve"> DOI: 10.1136/bmjqs-2014-003115</w:t>
      </w:r>
      <w:r w:rsidRPr="00124D5F">
        <w:rPr>
          <w:rFonts w:ascii="Book Antiqua" w:eastAsia="宋体" w:hAnsi="Book Antiqua" w:cs="宋体"/>
          <w:color w:val="000000"/>
          <w:sz w:val="24"/>
          <w:szCs w:val="24"/>
          <w:lang w:val="en-US" w:eastAsia="zh-CN"/>
        </w:rPr>
        <w: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37</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Parry GJ</w:t>
      </w:r>
      <w:r w:rsidRPr="00124D5F">
        <w:rPr>
          <w:rFonts w:ascii="Book Antiqua" w:eastAsia="宋体" w:hAnsi="Book Antiqua" w:cs="宋体"/>
          <w:color w:val="000000"/>
          <w:sz w:val="24"/>
          <w:szCs w:val="24"/>
          <w:lang w:val="en-US" w:eastAsia="zh-CN"/>
        </w:rPr>
        <w:t>, Gould CR, McCabe CJ, Tarnow-</w:t>
      </w:r>
      <w:proofErr w:type="spellStart"/>
      <w:r w:rsidRPr="00124D5F">
        <w:rPr>
          <w:rFonts w:ascii="Book Antiqua" w:eastAsia="宋体" w:hAnsi="Book Antiqua" w:cs="宋体"/>
          <w:color w:val="000000"/>
          <w:sz w:val="24"/>
          <w:szCs w:val="24"/>
          <w:lang w:val="en-US" w:eastAsia="zh-CN"/>
        </w:rPr>
        <w:t>Mordi</w:t>
      </w:r>
      <w:proofErr w:type="spellEnd"/>
      <w:r w:rsidRPr="00124D5F">
        <w:rPr>
          <w:rFonts w:ascii="Book Antiqua" w:eastAsia="宋体" w:hAnsi="Book Antiqua" w:cs="宋体"/>
          <w:color w:val="000000"/>
          <w:sz w:val="24"/>
          <w:szCs w:val="24"/>
          <w:lang w:val="en-US" w:eastAsia="zh-CN"/>
        </w:rPr>
        <w:t xml:space="preserve"> WO. Annual league tables of mortality in neonatal intensive care units: longitudinal study. International Neonatal Network and the Scottish Neonatal Consultants and Nurses Collaborative Study Group.</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316</w:t>
      </w:r>
      <w:r w:rsidRPr="00124D5F">
        <w:rPr>
          <w:rFonts w:ascii="Book Antiqua" w:eastAsia="宋体" w:hAnsi="Book Antiqua" w:cs="宋体"/>
          <w:color w:val="000000"/>
          <w:sz w:val="24"/>
          <w:szCs w:val="24"/>
          <w:lang w:val="en-US" w:eastAsia="zh-CN"/>
        </w:rPr>
        <w:t>: 1931-1935 [PMID: 9641927 DOI: 10.1136/bmj.316.7149.1931]</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38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Barnett AG</w:t>
      </w:r>
      <w:r w:rsidRPr="00124D5F">
        <w:rPr>
          <w:rFonts w:ascii="Book Antiqua" w:eastAsia="宋体" w:hAnsi="Book Antiqua" w:cs="宋体"/>
          <w:color w:val="000000"/>
          <w:sz w:val="24"/>
          <w:szCs w:val="24"/>
          <w:lang w:val="en-US" w:eastAsia="zh-CN"/>
        </w:rPr>
        <w:t>, van der Pols JC, Dobson AJ.</w:t>
      </w:r>
      <w:proofErr w:type="gramEnd"/>
      <w:r w:rsidRPr="00124D5F">
        <w:rPr>
          <w:rFonts w:ascii="Book Antiqua" w:eastAsia="宋体" w:hAnsi="Book Antiqua" w:cs="宋体"/>
          <w:color w:val="000000"/>
          <w:sz w:val="24"/>
          <w:szCs w:val="24"/>
          <w:lang w:val="en-US" w:eastAsia="zh-CN"/>
        </w:rPr>
        <w:t xml:space="preserve"> Regression to the mean: what it is and how to deal with it.</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i/>
          <w:iCs/>
          <w:color w:val="000000"/>
          <w:sz w:val="24"/>
          <w:szCs w:val="24"/>
          <w:lang w:val="en-US" w:eastAsia="zh-CN"/>
        </w:rPr>
        <w:t>Int</w:t>
      </w:r>
      <w:proofErr w:type="spellEnd"/>
      <w:r w:rsidRPr="00124D5F">
        <w:rPr>
          <w:rFonts w:ascii="Book Antiqua" w:eastAsia="宋体" w:hAnsi="Book Antiqua" w:cs="宋体"/>
          <w:i/>
          <w:iCs/>
          <w:color w:val="000000"/>
          <w:sz w:val="24"/>
          <w:szCs w:val="24"/>
          <w:lang w:val="en-US" w:eastAsia="zh-CN"/>
        </w:rPr>
        <w:t xml:space="preserve"> J </w:t>
      </w:r>
      <w:proofErr w:type="spellStart"/>
      <w:r w:rsidRPr="00124D5F">
        <w:rPr>
          <w:rFonts w:ascii="Book Antiqua" w:eastAsia="宋体" w:hAnsi="Book Antiqua" w:cs="宋体"/>
          <w:i/>
          <w:iCs/>
          <w:color w:val="000000"/>
          <w:sz w:val="24"/>
          <w:szCs w:val="24"/>
          <w:lang w:val="en-US" w:eastAsia="zh-CN"/>
        </w:rPr>
        <w:t>Epidemiol</w:t>
      </w:r>
      <w:proofErr w:type="spell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2005;</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34</w:t>
      </w:r>
      <w:r w:rsidRPr="00124D5F">
        <w:rPr>
          <w:rFonts w:ascii="Book Antiqua" w:eastAsia="宋体" w:hAnsi="Book Antiqua" w:cs="宋体"/>
          <w:color w:val="000000"/>
          <w:sz w:val="24"/>
          <w:szCs w:val="24"/>
          <w:lang w:val="en-US" w:eastAsia="zh-CN"/>
        </w:rPr>
        <w:t>: 215-220 [PMID: 15333621 DOI: 10.1093/</w:t>
      </w:r>
      <w:proofErr w:type="spellStart"/>
      <w:r w:rsidRPr="00124D5F">
        <w:rPr>
          <w:rFonts w:ascii="Book Antiqua" w:eastAsia="宋体" w:hAnsi="Book Antiqua" w:cs="宋体"/>
          <w:color w:val="000000"/>
          <w:sz w:val="24"/>
          <w:szCs w:val="24"/>
          <w:lang w:val="en-US" w:eastAsia="zh-CN"/>
        </w:rPr>
        <w:t>ije</w:t>
      </w:r>
      <w:proofErr w:type="spellEnd"/>
      <w:r w:rsidRPr="00124D5F">
        <w:rPr>
          <w:rFonts w:ascii="Book Antiqua" w:eastAsia="宋体" w:hAnsi="Book Antiqua" w:cs="宋体"/>
          <w:color w:val="000000"/>
          <w:sz w:val="24"/>
          <w:szCs w:val="24"/>
          <w:lang w:val="en-US" w:eastAsia="zh-CN"/>
        </w:rPr>
        <w:t>/dyh299]</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39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Leyland AH</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Boddy</w:t>
      </w:r>
      <w:proofErr w:type="spellEnd"/>
      <w:r w:rsidRPr="00124D5F">
        <w:rPr>
          <w:rFonts w:ascii="Book Antiqua" w:eastAsia="宋体" w:hAnsi="Book Antiqua" w:cs="宋体"/>
          <w:color w:val="000000"/>
          <w:sz w:val="24"/>
          <w:szCs w:val="24"/>
          <w:lang w:val="en-US" w:eastAsia="zh-CN"/>
        </w:rPr>
        <w:t xml:space="preserve"> FA.</w:t>
      </w:r>
      <w:proofErr w:type="gramEnd"/>
      <w:r w:rsidRPr="00124D5F">
        <w:rPr>
          <w:rFonts w:ascii="Book Antiqua" w:eastAsia="宋体" w:hAnsi="Book Antiqua" w:cs="宋体"/>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League tables and acute myocardial infarction.</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Lancet</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1998;</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351</w:t>
      </w:r>
      <w:r w:rsidRPr="00124D5F">
        <w:rPr>
          <w:rFonts w:ascii="Book Antiqua" w:eastAsia="宋体" w:hAnsi="Book Antiqua" w:cs="宋体"/>
          <w:color w:val="000000"/>
          <w:sz w:val="24"/>
          <w:szCs w:val="24"/>
          <w:lang w:val="en-US" w:eastAsia="zh-CN"/>
        </w:rPr>
        <w:t>: 555-558 [PMID: 9492774 DOI: 10.1016/S0140-6736(97)09362-8]</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40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Ashby D</w:t>
      </w:r>
      <w:r w:rsidRPr="00124D5F">
        <w:rPr>
          <w:rFonts w:ascii="Book Antiqua" w:eastAsia="宋体" w:hAnsi="Book Antiqua" w:cs="宋体"/>
          <w:color w:val="000000"/>
          <w:sz w:val="24"/>
          <w:szCs w:val="24"/>
          <w:lang w:val="en-US" w:eastAsia="zh-CN"/>
        </w:rPr>
        <w:t xml:space="preserve">, Smith AF. </w:t>
      </w:r>
      <w:proofErr w:type="gramStart"/>
      <w:r w:rsidRPr="00124D5F">
        <w:rPr>
          <w:rFonts w:ascii="Book Antiqua" w:eastAsia="宋体" w:hAnsi="Book Antiqua" w:cs="宋体"/>
          <w:color w:val="000000"/>
          <w:sz w:val="24"/>
          <w:szCs w:val="24"/>
          <w:lang w:val="en-US" w:eastAsia="zh-CN"/>
        </w:rPr>
        <w:t>Evidence-based medicine as Bayesian decision-making.</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Stat Med</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19</w:t>
      </w:r>
      <w:r w:rsidRPr="00124D5F">
        <w:rPr>
          <w:rFonts w:ascii="Book Antiqua" w:eastAsia="宋体" w:hAnsi="Book Antiqua" w:cs="宋体"/>
          <w:color w:val="000000"/>
          <w:sz w:val="24"/>
          <w:szCs w:val="24"/>
          <w:lang w:val="en-US" w:eastAsia="zh-CN"/>
        </w:rPr>
        <w:t>: 3291-3305 [PMID: 11113960 DOI: 10.1002/1097-0258(</w:t>
      </w:r>
      <w:proofErr w:type="gramStart"/>
      <w:r w:rsidRPr="00124D5F">
        <w:rPr>
          <w:rFonts w:ascii="Book Antiqua" w:eastAsia="宋体" w:hAnsi="Book Antiqua" w:cs="宋体"/>
          <w:color w:val="000000"/>
          <w:sz w:val="24"/>
          <w:szCs w:val="24"/>
          <w:lang w:val="en-US" w:eastAsia="zh-CN"/>
        </w:rPr>
        <w:t>20001215)19</w:t>
      </w:r>
      <w:proofErr w:type="gramEnd"/>
      <w:r w:rsidRPr="00124D5F">
        <w:rPr>
          <w:rFonts w:ascii="Book Antiqua" w:eastAsia="宋体" w:hAnsi="Book Antiqua" w:cs="宋体"/>
          <w:color w:val="000000"/>
          <w:sz w:val="24"/>
          <w:szCs w:val="24"/>
          <w:lang w:val="en-US" w:eastAsia="zh-CN"/>
        </w:rPr>
        <w:t>: 23&lt;3291: : AID-SIM627&gt;3.0.CO; 2-T]</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41 </w:t>
      </w:r>
      <w:r w:rsidRPr="00232897">
        <w:rPr>
          <w:rFonts w:ascii="Book Antiqua" w:eastAsia="宋体" w:hAnsi="Book Antiqua" w:cs="宋体"/>
          <w:b/>
          <w:color w:val="000000"/>
          <w:sz w:val="24"/>
          <w:szCs w:val="24"/>
          <w:lang w:val="en-US" w:eastAsia="zh-CN"/>
        </w:rPr>
        <w:t>Larson HJ.</w:t>
      </w:r>
      <w:proofErr w:type="gramEnd"/>
      <w:r w:rsidRPr="00124D5F">
        <w:rPr>
          <w:rFonts w:ascii="Book Antiqua" w:eastAsia="宋体" w:hAnsi="Book Antiqua" w:cs="宋体"/>
          <w:color w:val="000000"/>
          <w:sz w:val="24"/>
          <w:szCs w:val="24"/>
          <w:lang w:val="en-US" w:eastAsia="zh-CN"/>
        </w:rPr>
        <w:t xml:space="preserve"> Introduction to Probability Theory and Statistical Inference, Third Edition, New York, John Wiley and Sons, 1982</w:t>
      </w:r>
      <w:r w:rsidR="00232897">
        <w:rPr>
          <w:rFonts w:ascii="Book Antiqua" w:eastAsia="宋体" w:hAnsi="Book Antiqua" w:cs="宋体" w:hint="eastAsia"/>
          <w:color w:val="000000"/>
          <w:sz w:val="24"/>
          <w:szCs w:val="24"/>
          <w:lang w:val="en-US" w:eastAsia="zh-CN"/>
        </w:rPr>
        <w:t xml:space="preserve">: </w:t>
      </w:r>
      <w:r w:rsidR="00232897">
        <w:rPr>
          <w:rFonts w:ascii="Book Antiqua" w:eastAsia="宋体" w:hAnsi="Book Antiqua" w:cs="宋体"/>
          <w:color w:val="000000"/>
          <w:sz w:val="24"/>
          <w:szCs w:val="24"/>
          <w:lang w:val="en-US" w:eastAsia="zh-CN"/>
        </w:rPr>
        <w:t>561-2</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42</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Gurrin</w:t>
      </w:r>
      <w:proofErr w:type="spellEnd"/>
      <w:r w:rsidRPr="00124D5F">
        <w:rPr>
          <w:rFonts w:ascii="Book Antiqua" w:eastAsia="宋体" w:hAnsi="Book Antiqua" w:cs="宋体"/>
          <w:b/>
          <w:bCs/>
          <w:color w:val="000000"/>
          <w:sz w:val="24"/>
          <w:szCs w:val="24"/>
          <w:lang w:val="en-US" w:eastAsia="zh-CN"/>
        </w:rPr>
        <w:t xml:space="preserve"> LC</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Kurinczuk</w:t>
      </w:r>
      <w:proofErr w:type="spellEnd"/>
      <w:r w:rsidRPr="00124D5F">
        <w:rPr>
          <w:rFonts w:ascii="Book Antiqua" w:eastAsia="宋体" w:hAnsi="Book Antiqua" w:cs="宋体"/>
          <w:color w:val="000000"/>
          <w:sz w:val="24"/>
          <w:szCs w:val="24"/>
          <w:lang w:val="en-US" w:eastAsia="zh-CN"/>
        </w:rPr>
        <w:t xml:space="preserve"> JJ, Burton PR. Bayesian statistics in medical research: an intuitive alternative to conventional data analysis.</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 xml:space="preserve">J </w:t>
      </w:r>
      <w:proofErr w:type="spellStart"/>
      <w:r w:rsidRPr="00124D5F">
        <w:rPr>
          <w:rFonts w:ascii="Book Antiqua" w:eastAsia="宋体" w:hAnsi="Book Antiqua" w:cs="宋体"/>
          <w:i/>
          <w:iCs/>
          <w:color w:val="000000"/>
          <w:sz w:val="24"/>
          <w:szCs w:val="24"/>
          <w:lang w:val="en-US" w:eastAsia="zh-CN"/>
        </w:rPr>
        <w:t>Eval</w:t>
      </w:r>
      <w:proofErr w:type="spellEnd"/>
      <w:r w:rsidRPr="00124D5F">
        <w:rPr>
          <w:rFonts w:ascii="Book Antiqua" w:eastAsia="宋体" w:hAnsi="Book Antiqua" w:cs="宋体"/>
          <w:i/>
          <w:iCs/>
          <w:color w:val="000000"/>
          <w:sz w:val="24"/>
          <w:szCs w:val="24"/>
          <w:lang w:val="en-US" w:eastAsia="zh-CN"/>
        </w:rPr>
        <w:t xml:space="preserve"> </w:t>
      </w:r>
      <w:proofErr w:type="spellStart"/>
      <w:r w:rsidRPr="00124D5F">
        <w:rPr>
          <w:rFonts w:ascii="Book Antiqua" w:eastAsia="宋体" w:hAnsi="Book Antiqua" w:cs="宋体"/>
          <w:i/>
          <w:iCs/>
          <w:color w:val="000000"/>
          <w:sz w:val="24"/>
          <w:szCs w:val="24"/>
          <w:lang w:val="en-US" w:eastAsia="zh-CN"/>
        </w:rPr>
        <w:t>Clin</w:t>
      </w:r>
      <w:proofErr w:type="spellEnd"/>
      <w:r w:rsidRPr="00124D5F">
        <w:rPr>
          <w:rFonts w:ascii="Book Antiqua" w:eastAsia="宋体" w:hAnsi="Book Antiqua" w:cs="宋体"/>
          <w:i/>
          <w:iCs/>
          <w:color w:val="000000"/>
          <w:sz w:val="24"/>
          <w:szCs w:val="24"/>
          <w:lang w:val="en-US" w:eastAsia="zh-CN"/>
        </w:rPr>
        <w:t xml:space="preserve"> </w:t>
      </w:r>
      <w:proofErr w:type="spellStart"/>
      <w:r w:rsidRPr="00124D5F">
        <w:rPr>
          <w:rFonts w:ascii="Book Antiqua" w:eastAsia="宋体" w:hAnsi="Book Antiqua" w:cs="宋体"/>
          <w:i/>
          <w:iCs/>
          <w:color w:val="000000"/>
          <w:sz w:val="24"/>
          <w:szCs w:val="24"/>
          <w:lang w:val="en-US" w:eastAsia="zh-CN"/>
        </w:rPr>
        <w:t>Pract</w:t>
      </w:r>
      <w:proofErr w:type="spell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2000;</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6</w:t>
      </w:r>
      <w:r w:rsidRPr="00124D5F">
        <w:rPr>
          <w:rFonts w:ascii="Book Antiqua" w:eastAsia="宋体" w:hAnsi="Book Antiqua" w:cs="宋体"/>
          <w:color w:val="000000"/>
          <w:sz w:val="24"/>
          <w:szCs w:val="24"/>
          <w:lang w:val="en-US" w:eastAsia="zh-CN"/>
        </w:rPr>
        <w:t>: 193-204 [PMID: 10970013 DOI: 10.1046/j.1365-2753.2000.00216.x]</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43</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Sutton AJ</w:t>
      </w:r>
      <w:r w:rsidRPr="00124D5F">
        <w:rPr>
          <w:rFonts w:ascii="Book Antiqua" w:eastAsia="宋体" w:hAnsi="Book Antiqua" w:cs="宋体"/>
          <w:color w:val="000000"/>
          <w:sz w:val="24"/>
          <w:szCs w:val="24"/>
          <w:lang w:val="en-US" w:eastAsia="zh-CN"/>
        </w:rPr>
        <w:t>, Abrams KR. Bayesian methods in meta-analysis and evidence synthesis.</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Stat Methods Med Res</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2001;</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10</w:t>
      </w:r>
      <w:r w:rsidRPr="00124D5F">
        <w:rPr>
          <w:rFonts w:ascii="Book Antiqua" w:eastAsia="宋体" w:hAnsi="Book Antiqua" w:cs="宋体"/>
          <w:color w:val="000000"/>
          <w:sz w:val="24"/>
          <w:szCs w:val="24"/>
          <w:lang w:val="en-US" w:eastAsia="zh-CN"/>
        </w:rPr>
        <w:t>: 277-303 [PMID: 11491414 DOI: 10.1191/096228001678227794]</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44 </w:t>
      </w:r>
      <w:proofErr w:type="spellStart"/>
      <w:r w:rsidRPr="00232897">
        <w:rPr>
          <w:rFonts w:ascii="Book Antiqua" w:eastAsia="宋体" w:hAnsi="Book Antiqua" w:cs="宋体"/>
          <w:b/>
          <w:color w:val="000000"/>
          <w:sz w:val="24"/>
          <w:szCs w:val="24"/>
          <w:lang w:val="en-US" w:eastAsia="zh-CN"/>
        </w:rPr>
        <w:t>Armitage</w:t>
      </w:r>
      <w:proofErr w:type="spellEnd"/>
      <w:r w:rsidRPr="00232897">
        <w:rPr>
          <w:rFonts w:ascii="Book Antiqua" w:eastAsia="宋体" w:hAnsi="Book Antiqua" w:cs="宋体"/>
          <w:b/>
          <w:color w:val="000000"/>
          <w:sz w:val="24"/>
          <w:szCs w:val="24"/>
          <w:lang w:val="en-US" w:eastAsia="zh-CN"/>
        </w:rPr>
        <w:t xml:space="preserve"> P,</w:t>
      </w:r>
      <w:r w:rsidRPr="00124D5F">
        <w:rPr>
          <w:rFonts w:ascii="Book Antiqua" w:eastAsia="宋体" w:hAnsi="Book Antiqua" w:cs="宋体"/>
          <w:color w:val="000000"/>
          <w:sz w:val="24"/>
          <w:szCs w:val="24"/>
          <w:lang w:val="en-US" w:eastAsia="zh-CN"/>
        </w:rPr>
        <w:t xml:space="preserve"> Berry G. Statistical Methods in Medical Research, Third Edition, Blackwell Scientific Publications, Oxford, 1994</w:t>
      </w:r>
      <w:r w:rsidR="00232897">
        <w:rPr>
          <w:rFonts w:ascii="Book Antiqua" w:eastAsia="宋体" w:hAnsi="Book Antiqua" w:cs="宋体" w:hint="eastAsia"/>
          <w:color w:val="000000"/>
          <w:sz w:val="24"/>
          <w:szCs w:val="24"/>
          <w:lang w:val="en-US" w:eastAsia="zh-CN"/>
        </w:rPr>
        <w:t xml:space="preserve">: </w:t>
      </w:r>
      <w:r w:rsidR="00232897">
        <w:rPr>
          <w:rFonts w:ascii="Book Antiqua" w:eastAsia="宋体" w:hAnsi="Book Antiqua" w:cs="宋体"/>
          <w:color w:val="000000"/>
          <w:sz w:val="24"/>
          <w:szCs w:val="24"/>
          <w:lang w:val="en-US" w:eastAsia="zh-CN"/>
        </w:rPr>
        <w:t>73-4</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45</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Spiegelhalter</w:t>
      </w:r>
      <w:proofErr w:type="spellEnd"/>
      <w:r w:rsidRPr="00124D5F">
        <w:rPr>
          <w:rFonts w:ascii="Book Antiqua" w:eastAsia="宋体" w:hAnsi="Book Antiqua" w:cs="宋体"/>
          <w:b/>
          <w:bCs/>
          <w:color w:val="000000"/>
          <w:sz w:val="24"/>
          <w:szCs w:val="24"/>
          <w:lang w:val="en-US" w:eastAsia="zh-CN"/>
        </w:rPr>
        <w:t xml:space="preserve"> DJ</w:t>
      </w:r>
      <w:r w:rsidRPr="00124D5F">
        <w:rPr>
          <w:rFonts w:ascii="Book Antiqua" w:eastAsia="宋体" w:hAnsi="Book Antiqua" w:cs="宋体"/>
          <w:color w:val="000000"/>
          <w:sz w:val="24"/>
          <w:szCs w:val="24"/>
          <w:lang w:val="en-US" w:eastAsia="zh-CN"/>
        </w:rPr>
        <w:t xml:space="preserve">, Myles JP, Jones DR, Abrams KR. Methods in health service research. </w:t>
      </w:r>
      <w:proofErr w:type="gramStart"/>
      <w:r w:rsidRPr="00124D5F">
        <w:rPr>
          <w:rFonts w:ascii="Book Antiqua" w:eastAsia="宋体" w:hAnsi="Book Antiqua" w:cs="宋体"/>
          <w:color w:val="000000"/>
          <w:sz w:val="24"/>
          <w:szCs w:val="24"/>
          <w:lang w:val="en-US" w:eastAsia="zh-CN"/>
        </w:rPr>
        <w:t xml:space="preserve">An introduction to </w:t>
      </w:r>
      <w:proofErr w:type="spellStart"/>
      <w:r w:rsidRPr="00124D5F">
        <w:rPr>
          <w:rFonts w:ascii="Book Antiqua" w:eastAsia="宋体" w:hAnsi="Book Antiqua" w:cs="宋体"/>
          <w:color w:val="000000"/>
          <w:sz w:val="24"/>
          <w:szCs w:val="24"/>
          <w:lang w:val="en-US" w:eastAsia="zh-CN"/>
        </w:rPr>
        <w:t>bayesian</w:t>
      </w:r>
      <w:proofErr w:type="spellEnd"/>
      <w:r w:rsidRPr="00124D5F">
        <w:rPr>
          <w:rFonts w:ascii="Book Antiqua" w:eastAsia="宋体" w:hAnsi="Book Antiqua" w:cs="宋体"/>
          <w:color w:val="000000"/>
          <w:sz w:val="24"/>
          <w:szCs w:val="24"/>
          <w:lang w:val="en-US" w:eastAsia="zh-CN"/>
        </w:rPr>
        <w:t xml:space="preserve"> methods in health technology assessment.</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BMJ</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319</w:t>
      </w:r>
      <w:r w:rsidRPr="00124D5F">
        <w:rPr>
          <w:rFonts w:ascii="Book Antiqua" w:eastAsia="宋体" w:hAnsi="Book Antiqua" w:cs="宋体"/>
          <w:color w:val="000000"/>
          <w:sz w:val="24"/>
          <w:szCs w:val="24"/>
          <w:lang w:val="en-US" w:eastAsia="zh-CN"/>
        </w:rPr>
        <w:t>: 508-512 [PMID: 10454409 DOI: 10.1136/bmj.319.7208.508]</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46</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Burton PR</w:t>
      </w:r>
      <w:r w:rsidRPr="00124D5F">
        <w:rPr>
          <w:rFonts w:ascii="Book Antiqua" w:eastAsia="宋体" w:hAnsi="Book Antiqua" w:cs="宋体"/>
          <w:color w:val="000000"/>
          <w:sz w:val="24"/>
          <w:szCs w:val="24"/>
          <w:lang w:val="en-US" w:eastAsia="zh-CN"/>
        </w:rPr>
        <w:t>. Helping doctors to draw appropriate inferences from the analysis of medical studies.</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Stat Med</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1994;</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13</w:t>
      </w:r>
      <w:r w:rsidRPr="00124D5F">
        <w:rPr>
          <w:rFonts w:ascii="Book Antiqua" w:eastAsia="宋体" w:hAnsi="Book Antiqua" w:cs="宋体"/>
          <w:color w:val="000000"/>
          <w:sz w:val="24"/>
          <w:szCs w:val="24"/>
          <w:lang w:val="en-US" w:eastAsia="zh-CN"/>
        </w:rPr>
        <w:t>: 1699-1713 [PMID: 7997704 DOI: 10.1002/sim.4780131702]</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47</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Gelman</w:t>
      </w:r>
      <w:proofErr w:type="spellEnd"/>
      <w:r w:rsidRPr="00124D5F">
        <w:rPr>
          <w:rFonts w:ascii="Book Antiqua" w:eastAsia="宋体" w:hAnsi="Book Antiqua" w:cs="宋体"/>
          <w:b/>
          <w:bCs/>
          <w:color w:val="000000"/>
          <w:sz w:val="24"/>
          <w:szCs w:val="24"/>
          <w:lang w:val="en-US" w:eastAsia="zh-CN"/>
        </w:rPr>
        <w:t xml:space="preserve"> A</w:t>
      </w:r>
      <w:r w:rsidRPr="00124D5F">
        <w:rPr>
          <w:rFonts w:ascii="Book Antiqua" w:eastAsia="宋体" w:hAnsi="Book Antiqua" w:cs="宋体"/>
          <w:color w:val="000000"/>
          <w:sz w:val="24"/>
          <w:szCs w:val="24"/>
          <w:lang w:val="en-US" w:eastAsia="zh-CN"/>
        </w:rPr>
        <w:t>, Price PN. All maps of parameter estimates are misleading.</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Stat Med</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1999;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18</w:t>
      </w:r>
      <w:r w:rsidRPr="00124D5F">
        <w:rPr>
          <w:rFonts w:ascii="Book Antiqua" w:eastAsia="宋体" w:hAnsi="Book Antiqua" w:cs="宋体"/>
          <w:color w:val="000000"/>
          <w:sz w:val="24"/>
          <w:szCs w:val="24"/>
          <w:lang w:val="en-US" w:eastAsia="zh-CN"/>
        </w:rPr>
        <w:t>: 3221-3234 [PMID: 10602147 DOI: 10.1002/(</w:t>
      </w:r>
      <w:proofErr w:type="gramStart"/>
      <w:r w:rsidRPr="00124D5F">
        <w:rPr>
          <w:rFonts w:ascii="Book Antiqua" w:eastAsia="宋体" w:hAnsi="Book Antiqua" w:cs="宋体"/>
          <w:color w:val="000000"/>
          <w:sz w:val="24"/>
          <w:szCs w:val="24"/>
          <w:lang w:val="en-US" w:eastAsia="zh-CN"/>
        </w:rPr>
        <w:t>SICI)1097</w:t>
      </w:r>
      <w:proofErr w:type="gramEnd"/>
      <w:r w:rsidRPr="00124D5F">
        <w:rPr>
          <w:rFonts w:ascii="Book Antiqua" w:eastAsia="宋体" w:hAnsi="Book Antiqua" w:cs="宋体"/>
          <w:color w:val="000000"/>
          <w:sz w:val="24"/>
          <w:szCs w:val="24"/>
          <w:lang w:val="en-US" w:eastAsia="zh-CN"/>
        </w:rPr>
        <w:t>-0258(19991215)18: 23&lt;3221: : AID-SIM312&gt;3.0.CO; 2-M]</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proofErr w:type="gramStart"/>
      <w:r w:rsidRPr="00124D5F">
        <w:rPr>
          <w:rFonts w:ascii="Book Antiqua" w:eastAsia="宋体" w:hAnsi="Book Antiqua" w:cs="宋体"/>
          <w:color w:val="000000"/>
          <w:sz w:val="24"/>
          <w:szCs w:val="24"/>
          <w:lang w:val="en-US" w:eastAsia="zh-CN"/>
        </w:rPr>
        <w:t xml:space="preserve">48 </w:t>
      </w:r>
      <w:proofErr w:type="spellStart"/>
      <w:r w:rsidR="00232897" w:rsidRPr="00232897">
        <w:rPr>
          <w:rFonts w:ascii="Book Antiqua" w:hAnsi="Book Antiqua"/>
          <w:b/>
          <w:sz w:val="24"/>
          <w:szCs w:val="24"/>
        </w:rPr>
        <w:t>Kass</w:t>
      </w:r>
      <w:proofErr w:type="spellEnd"/>
      <w:r w:rsidR="00232897" w:rsidRPr="00232897">
        <w:rPr>
          <w:rFonts w:ascii="Book Antiqua" w:hAnsi="Book Antiqua"/>
          <w:b/>
          <w:sz w:val="24"/>
          <w:szCs w:val="24"/>
        </w:rPr>
        <w:t xml:space="preserve"> RE,</w:t>
      </w:r>
      <w:r w:rsidR="00232897" w:rsidRPr="00086AAF">
        <w:rPr>
          <w:rFonts w:ascii="Book Antiqua" w:hAnsi="Book Antiqua"/>
          <w:sz w:val="24"/>
          <w:szCs w:val="24"/>
        </w:rPr>
        <w:t xml:space="preserve"> </w:t>
      </w:r>
      <w:proofErr w:type="spellStart"/>
      <w:r w:rsidR="00232897" w:rsidRPr="00086AAF">
        <w:rPr>
          <w:rFonts w:ascii="Book Antiqua" w:hAnsi="Book Antiqua"/>
          <w:sz w:val="24"/>
          <w:szCs w:val="24"/>
        </w:rPr>
        <w:t>Steffey</w:t>
      </w:r>
      <w:proofErr w:type="spellEnd"/>
      <w:r w:rsidR="00232897" w:rsidRPr="00086AAF">
        <w:rPr>
          <w:rFonts w:ascii="Book Antiqua" w:hAnsi="Book Antiqua"/>
          <w:sz w:val="24"/>
          <w:szCs w:val="24"/>
        </w:rPr>
        <w:t xml:space="preserve"> </w:t>
      </w:r>
      <w:r w:rsidR="00232897">
        <w:rPr>
          <w:rFonts w:ascii="Book Antiqua" w:hAnsi="Book Antiqua"/>
          <w:sz w:val="24"/>
          <w:szCs w:val="24"/>
        </w:rPr>
        <w:t>D</w:t>
      </w:r>
      <w:r w:rsidRPr="00124D5F">
        <w:rPr>
          <w:rFonts w:ascii="Book Antiqua" w:eastAsia="宋体" w:hAnsi="Book Antiqua" w:cs="宋体"/>
          <w:color w:val="000000"/>
          <w:sz w:val="24"/>
          <w:szCs w:val="24"/>
          <w:lang w:val="en-US" w:eastAsia="zh-CN"/>
        </w:rPr>
        <w:t>. Prior Effective Sample Size in Conditionally Independent Hierarchical Models.</w:t>
      </w:r>
      <w:proofErr w:type="gramEnd"/>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Bayesian Anal</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2012;</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7</w:t>
      </w:r>
      <w:r w:rsidRPr="00124D5F">
        <w:rPr>
          <w:rFonts w:ascii="Book Antiqua" w:eastAsia="宋体" w:hAnsi="Book Antiqua" w:cs="宋体"/>
          <w:color w:val="000000"/>
          <w:sz w:val="24"/>
          <w:szCs w:val="24"/>
          <w:lang w:val="en-US" w:eastAsia="zh-CN"/>
        </w:rPr>
        <w:t>: [PMID: 24175005 DOI: 10.1080/01621459.1989.10478825]</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49</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Louis TA</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Shen</w:t>
      </w:r>
      <w:proofErr w:type="spellEnd"/>
      <w:r w:rsidRPr="00124D5F">
        <w:rPr>
          <w:rFonts w:ascii="Book Antiqua" w:eastAsia="宋体" w:hAnsi="Book Antiqua" w:cs="宋体"/>
          <w:color w:val="000000"/>
          <w:sz w:val="24"/>
          <w:szCs w:val="24"/>
          <w:lang w:val="en-US" w:eastAsia="zh-CN"/>
        </w:rPr>
        <w:t xml:space="preserve"> W. Innovations in </w:t>
      </w:r>
      <w:proofErr w:type="spellStart"/>
      <w:r w:rsidRPr="00124D5F">
        <w:rPr>
          <w:rFonts w:ascii="Book Antiqua" w:eastAsia="宋体" w:hAnsi="Book Antiqua" w:cs="宋体"/>
          <w:color w:val="000000"/>
          <w:sz w:val="24"/>
          <w:szCs w:val="24"/>
          <w:lang w:val="en-US" w:eastAsia="zh-CN"/>
        </w:rPr>
        <w:t>bayes</w:t>
      </w:r>
      <w:proofErr w:type="spellEnd"/>
      <w:r w:rsidRPr="00124D5F">
        <w:rPr>
          <w:rFonts w:ascii="Book Antiqua" w:eastAsia="宋体" w:hAnsi="Book Antiqua" w:cs="宋体"/>
          <w:color w:val="000000"/>
          <w:sz w:val="24"/>
          <w:szCs w:val="24"/>
          <w:lang w:val="en-US" w:eastAsia="zh-CN"/>
        </w:rPr>
        <w:t xml:space="preserve"> and empirical </w:t>
      </w:r>
      <w:proofErr w:type="spellStart"/>
      <w:r w:rsidRPr="00124D5F">
        <w:rPr>
          <w:rFonts w:ascii="Book Antiqua" w:eastAsia="宋体" w:hAnsi="Book Antiqua" w:cs="宋体"/>
          <w:color w:val="000000"/>
          <w:sz w:val="24"/>
          <w:szCs w:val="24"/>
          <w:lang w:val="en-US" w:eastAsia="zh-CN"/>
        </w:rPr>
        <w:t>bayes</w:t>
      </w:r>
      <w:proofErr w:type="spellEnd"/>
      <w:r w:rsidRPr="00124D5F">
        <w:rPr>
          <w:rFonts w:ascii="Book Antiqua" w:eastAsia="宋体" w:hAnsi="Book Antiqua" w:cs="宋体"/>
          <w:color w:val="000000"/>
          <w:sz w:val="24"/>
          <w:szCs w:val="24"/>
          <w:lang w:val="en-US" w:eastAsia="zh-CN"/>
        </w:rPr>
        <w:t xml:space="preserve"> methods: estimating parameters, populations and ranks.</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i/>
          <w:iCs/>
          <w:color w:val="000000"/>
          <w:sz w:val="24"/>
          <w:szCs w:val="24"/>
          <w:lang w:val="en-US" w:eastAsia="zh-CN"/>
        </w:rPr>
        <w:t>Stat Med</w:t>
      </w:r>
      <w:r w:rsidRPr="00B15213">
        <w:rPr>
          <w:rFonts w:ascii="Book Antiqua" w:eastAsia="宋体" w:hAnsi="Book Antiqua" w:cs="宋体"/>
          <w:color w:val="000000"/>
          <w:sz w:val="24"/>
          <w:szCs w:val="24"/>
          <w:lang w:val="en-US" w:eastAsia="zh-CN"/>
        </w:rPr>
        <w:t> </w:t>
      </w:r>
      <w:r w:rsidR="00232897">
        <w:rPr>
          <w:rFonts w:ascii="Book Antiqua" w:eastAsia="宋体" w:hAnsi="Book Antiqua" w:cs="宋体" w:hint="eastAsia"/>
          <w:color w:val="000000"/>
          <w:sz w:val="24"/>
          <w:szCs w:val="24"/>
          <w:lang w:val="en-US" w:eastAsia="zh-CN"/>
        </w:rPr>
        <w:t>1999</w:t>
      </w:r>
      <w:r w:rsidRPr="00124D5F">
        <w:rPr>
          <w:rFonts w:ascii="Book Antiqua" w:eastAsia="宋体" w:hAnsi="Book Antiqua" w:cs="宋体"/>
          <w:color w:val="000000"/>
          <w:sz w:val="24"/>
          <w:szCs w:val="24"/>
          <w:lang w:val="en-US" w:eastAsia="zh-CN"/>
        </w:rPr>
        <w:t>;</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18</w:t>
      </w:r>
      <w:r w:rsidRPr="00124D5F">
        <w:rPr>
          <w:rFonts w:ascii="Book Antiqua" w:eastAsia="宋体" w:hAnsi="Book Antiqua" w:cs="宋体"/>
          <w:color w:val="000000"/>
          <w:sz w:val="24"/>
          <w:szCs w:val="24"/>
          <w:lang w:val="en-US" w:eastAsia="zh-CN"/>
        </w:rPr>
        <w:t>: 2493-2505 [PMID: 10474155 DOI: 10.1002/(</w:t>
      </w:r>
      <w:proofErr w:type="gramStart"/>
      <w:r w:rsidRPr="00124D5F">
        <w:rPr>
          <w:rFonts w:ascii="Book Antiqua" w:eastAsia="宋体" w:hAnsi="Book Antiqua" w:cs="宋体"/>
          <w:color w:val="000000"/>
          <w:sz w:val="24"/>
          <w:szCs w:val="24"/>
          <w:lang w:val="en-US" w:eastAsia="zh-CN"/>
        </w:rPr>
        <w:t>SICI)1097</w:t>
      </w:r>
      <w:proofErr w:type="gramEnd"/>
      <w:r w:rsidRPr="00124D5F">
        <w:rPr>
          <w:rFonts w:ascii="Book Antiqua" w:eastAsia="宋体" w:hAnsi="Book Antiqua" w:cs="宋体"/>
          <w:color w:val="000000"/>
          <w:sz w:val="24"/>
          <w:szCs w:val="24"/>
          <w:lang w:val="en-US" w:eastAsia="zh-CN"/>
        </w:rPr>
        <w:t>-0258(19990915/30)18: 17/18&lt;2493: : AID-SIM271&gt;3.0.CO; 2-S]</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 xml:space="preserve">50 </w:t>
      </w:r>
      <w:proofErr w:type="spellStart"/>
      <w:r w:rsidRPr="00232897">
        <w:rPr>
          <w:rFonts w:ascii="Book Antiqua" w:eastAsia="宋体" w:hAnsi="Book Antiqua" w:cs="宋体"/>
          <w:b/>
          <w:color w:val="000000"/>
          <w:sz w:val="24"/>
          <w:szCs w:val="24"/>
          <w:lang w:val="en-US" w:eastAsia="zh-CN"/>
        </w:rPr>
        <w:t>Gelman</w:t>
      </w:r>
      <w:proofErr w:type="spellEnd"/>
      <w:r w:rsidR="00232897" w:rsidRPr="00232897">
        <w:rPr>
          <w:rFonts w:ascii="Book Antiqua" w:eastAsia="宋体" w:hAnsi="Book Antiqua" w:cs="宋体" w:hint="eastAsia"/>
          <w:b/>
          <w:color w:val="000000"/>
          <w:sz w:val="24"/>
          <w:szCs w:val="24"/>
          <w:lang w:val="en-US" w:eastAsia="zh-CN"/>
        </w:rPr>
        <w:t xml:space="preserve"> A</w:t>
      </w:r>
      <w:r w:rsidRPr="00232897">
        <w:rPr>
          <w:rFonts w:ascii="Book Antiqua" w:eastAsia="宋体" w:hAnsi="Book Antiqua" w:cs="宋体"/>
          <w:b/>
          <w:color w:val="000000"/>
          <w:sz w:val="24"/>
          <w:szCs w:val="24"/>
          <w:lang w:val="en-US" w:eastAsia="zh-CN"/>
        </w:rPr>
        <w:t>,</w:t>
      </w:r>
      <w:r w:rsidRPr="00124D5F">
        <w:rPr>
          <w:rFonts w:ascii="Book Antiqua" w:eastAsia="宋体" w:hAnsi="Book Antiqua" w:cs="宋体"/>
          <w:color w:val="000000"/>
          <w:sz w:val="24"/>
          <w:szCs w:val="24"/>
          <w:lang w:val="en-US" w:eastAsia="zh-CN"/>
        </w:rPr>
        <w:t xml:space="preserve"> Carlin</w:t>
      </w:r>
      <w:r w:rsidR="00232897">
        <w:rPr>
          <w:rFonts w:ascii="Book Antiqua" w:eastAsia="宋体" w:hAnsi="Book Antiqua" w:cs="宋体" w:hint="eastAsia"/>
          <w:color w:val="000000"/>
          <w:sz w:val="24"/>
          <w:szCs w:val="24"/>
          <w:lang w:val="en-US" w:eastAsia="zh-CN"/>
        </w:rPr>
        <w:t xml:space="preserve"> JB</w:t>
      </w:r>
      <w:r w:rsidRPr="00124D5F">
        <w:rPr>
          <w:rFonts w:ascii="Book Antiqua" w:eastAsia="宋体" w:hAnsi="Book Antiqua" w:cs="宋体"/>
          <w:color w:val="000000"/>
          <w:sz w:val="24"/>
          <w:szCs w:val="24"/>
          <w:lang w:val="en-US" w:eastAsia="zh-CN"/>
        </w:rPr>
        <w:t>, Stern</w:t>
      </w:r>
      <w:r w:rsidR="00232897">
        <w:rPr>
          <w:rFonts w:ascii="Book Antiqua" w:eastAsia="宋体" w:hAnsi="Book Antiqua" w:cs="宋体" w:hint="eastAsia"/>
          <w:color w:val="000000"/>
          <w:sz w:val="24"/>
          <w:szCs w:val="24"/>
          <w:lang w:val="en-US" w:eastAsia="zh-CN"/>
        </w:rPr>
        <w:t xml:space="preserve"> HS</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Dunson</w:t>
      </w:r>
      <w:proofErr w:type="spellEnd"/>
      <w:r w:rsidR="00232897">
        <w:rPr>
          <w:rFonts w:ascii="Book Antiqua" w:eastAsia="宋体" w:hAnsi="Book Antiqua" w:cs="宋体" w:hint="eastAsia"/>
          <w:color w:val="000000"/>
          <w:sz w:val="24"/>
          <w:szCs w:val="24"/>
          <w:lang w:val="en-US" w:eastAsia="zh-CN"/>
        </w:rPr>
        <w:t xml:space="preserve"> DB</w:t>
      </w:r>
      <w:r w:rsidRPr="00124D5F">
        <w:rPr>
          <w:rFonts w:ascii="Book Antiqua" w:eastAsia="宋体" w:hAnsi="Book Antiqua" w:cs="宋体"/>
          <w:color w:val="000000"/>
          <w:sz w:val="24"/>
          <w:szCs w:val="24"/>
          <w:lang w:val="en-US" w:eastAsia="zh-CN"/>
        </w:rPr>
        <w:t xml:space="preserve">, </w:t>
      </w:r>
      <w:proofErr w:type="spellStart"/>
      <w:r w:rsidRPr="00124D5F">
        <w:rPr>
          <w:rFonts w:ascii="Book Antiqua" w:eastAsia="宋体" w:hAnsi="Book Antiqua" w:cs="宋体"/>
          <w:color w:val="000000"/>
          <w:sz w:val="24"/>
          <w:szCs w:val="24"/>
          <w:lang w:val="en-US" w:eastAsia="zh-CN"/>
        </w:rPr>
        <w:t>Vehtari</w:t>
      </w:r>
      <w:proofErr w:type="spellEnd"/>
      <w:r w:rsidR="00232897">
        <w:rPr>
          <w:rFonts w:ascii="Book Antiqua" w:eastAsia="宋体" w:hAnsi="Book Antiqua" w:cs="宋体" w:hint="eastAsia"/>
          <w:color w:val="000000"/>
          <w:sz w:val="24"/>
          <w:szCs w:val="24"/>
          <w:lang w:val="en-US" w:eastAsia="zh-CN"/>
        </w:rPr>
        <w:t xml:space="preserve"> A,</w:t>
      </w:r>
      <w:r w:rsidRPr="00124D5F">
        <w:rPr>
          <w:rFonts w:ascii="Book Antiqua" w:eastAsia="宋体" w:hAnsi="Book Antiqua" w:cs="宋体"/>
          <w:color w:val="000000"/>
          <w:sz w:val="24"/>
          <w:szCs w:val="24"/>
          <w:lang w:val="en-US" w:eastAsia="zh-CN"/>
        </w:rPr>
        <w:t xml:space="preserve"> Rubin</w:t>
      </w:r>
      <w:r w:rsidR="00232897">
        <w:rPr>
          <w:rFonts w:ascii="Book Antiqua" w:eastAsia="宋体" w:hAnsi="Book Antiqua" w:cs="宋体" w:hint="eastAsia"/>
          <w:color w:val="000000"/>
          <w:sz w:val="24"/>
          <w:szCs w:val="24"/>
          <w:lang w:val="en-US" w:eastAsia="zh-CN"/>
        </w:rPr>
        <w:t xml:space="preserve"> DB.</w:t>
      </w:r>
      <w:r w:rsidRPr="00124D5F">
        <w:rPr>
          <w:rFonts w:ascii="Book Antiqua" w:eastAsia="宋体" w:hAnsi="Book Antiqua" w:cs="宋体"/>
          <w:color w:val="000000"/>
          <w:sz w:val="24"/>
          <w:szCs w:val="24"/>
          <w:lang w:val="en-US" w:eastAsia="zh-CN"/>
        </w:rPr>
        <w:t xml:space="preserve"> </w:t>
      </w:r>
      <w:proofErr w:type="gramStart"/>
      <w:r w:rsidRPr="00124D5F">
        <w:rPr>
          <w:rFonts w:ascii="Book Antiqua" w:eastAsia="宋体" w:hAnsi="Book Antiqua" w:cs="宋体"/>
          <w:color w:val="000000"/>
          <w:sz w:val="24"/>
          <w:szCs w:val="24"/>
          <w:lang w:val="en-US" w:eastAsia="zh-CN"/>
        </w:rPr>
        <w:t>Bayesian Data Analysis</w:t>
      </w:r>
      <w:r w:rsidR="00570382">
        <w:rPr>
          <w:rFonts w:ascii="Book Antiqua" w:eastAsia="宋体" w:hAnsi="Book Antiqua" w:cs="宋体"/>
          <w:color w:val="000000"/>
          <w:sz w:val="24"/>
          <w:szCs w:val="24"/>
          <w:lang w:val="en-US" w:eastAsia="zh-CN"/>
        </w:rPr>
        <w:t>.</w:t>
      </w:r>
      <w:proofErr w:type="gramEnd"/>
      <w:r w:rsidRPr="00124D5F">
        <w:rPr>
          <w:rFonts w:ascii="Book Antiqua" w:eastAsia="宋体" w:hAnsi="Book Antiqua" w:cs="宋体"/>
          <w:color w:val="000000"/>
          <w:sz w:val="24"/>
          <w:szCs w:val="24"/>
          <w:lang w:val="en-US" w:eastAsia="zh-CN"/>
        </w:rPr>
        <w:t xml:space="preserve"> 3rd </w:t>
      </w:r>
      <w:r w:rsidR="00570382">
        <w:rPr>
          <w:rFonts w:ascii="Book Antiqua" w:eastAsia="宋体" w:hAnsi="Book Antiqua" w:cs="宋体"/>
          <w:color w:val="000000"/>
          <w:sz w:val="24"/>
          <w:szCs w:val="24"/>
          <w:lang w:val="en-US" w:eastAsia="zh-CN"/>
        </w:rPr>
        <w:t>ed.</w:t>
      </w:r>
      <w:bookmarkStart w:id="4" w:name="_GoBack"/>
      <w:bookmarkEnd w:id="4"/>
      <w:r w:rsidRPr="00124D5F">
        <w:rPr>
          <w:rFonts w:ascii="Book Antiqua" w:eastAsia="宋体" w:hAnsi="Book Antiqua" w:cs="宋体"/>
          <w:color w:val="000000"/>
          <w:sz w:val="24"/>
          <w:szCs w:val="24"/>
          <w:lang w:val="en-US" w:eastAsia="zh-CN"/>
        </w:rPr>
        <w:t xml:space="preserve"> Chapman and Hall</w:t>
      </w:r>
      <w:r w:rsidR="00232897">
        <w:rPr>
          <w:rFonts w:ascii="Book Antiqua" w:eastAsia="宋体" w:hAnsi="Book Antiqua" w:cs="宋体" w:hint="eastAsia"/>
          <w:color w:val="000000"/>
          <w:sz w:val="24"/>
          <w:szCs w:val="24"/>
          <w:lang w:val="en-US" w:eastAsia="zh-CN"/>
        </w:rPr>
        <w:t>, 2013:</w:t>
      </w:r>
      <w:r w:rsidR="00232897">
        <w:rPr>
          <w:rFonts w:ascii="Book Antiqua" w:eastAsia="宋体" w:hAnsi="Book Antiqua" w:cs="宋体"/>
          <w:color w:val="000000"/>
          <w:sz w:val="24"/>
          <w:szCs w:val="24"/>
          <w:lang w:val="en-US" w:eastAsia="zh-CN"/>
        </w:rPr>
        <w:t>11-12</w:t>
      </w:r>
    </w:p>
    <w:p w:rsidR="00124D5F" w:rsidRPr="00124D5F" w:rsidRDefault="00124D5F" w:rsidP="00B15213">
      <w:pPr>
        <w:spacing w:after="0" w:line="360" w:lineRule="auto"/>
        <w:jc w:val="both"/>
        <w:rPr>
          <w:rFonts w:ascii="Book Antiqua" w:eastAsia="宋体" w:hAnsi="Book Antiqua" w:cs="宋体"/>
          <w:color w:val="000000"/>
          <w:sz w:val="24"/>
          <w:szCs w:val="24"/>
          <w:lang w:val="en-US" w:eastAsia="zh-CN"/>
        </w:rPr>
      </w:pPr>
      <w:r w:rsidRPr="00124D5F">
        <w:rPr>
          <w:rFonts w:ascii="Book Antiqua" w:eastAsia="宋体" w:hAnsi="Book Antiqua" w:cs="宋体"/>
          <w:color w:val="000000"/>
          <w:sz w:val="24"/>
          <w:szCs w:val="24"/>
          <w:lang w:val="en-US" w:eastAsia="zh-CN"/>
        </w:rPr>
        <w:t>51</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b/>
          <w:bCs/>
          <w:color w:val="000000"/>
          <w:sz w:val="24"/>
          <w:szCs w:val="24"/>
          <w:lang w:val="en-US" w:eastAsia="zh-CN"/>
        </w:rPr>
        <w:t>Zaslavsky</w:t>
      </w:r>
      <w:proofErr w:type="spellEnd"/>
      <w:r w:rsidRPr="00124D5F">
        <w:rPr>
          <w:rFonts w:ascii="Book Antiqua" w:eastAsia="宋体" w:hAnsi="Book Antiqua" w:cs="宋体"/>
          <w:b/>
          <w:bCs/>
          <w:color w:val="000000"/>
          <w:sz w:val="24"/>
          <w:szCs w:val="24"/>
          <w:lang w:val="en-US" w:eastAsia="zh-CN"/>
        </w:rPr>
        <w:t xml:space="preserve"> AM</w:t>
      </w:r>
      <w:r w:rsidRPr="00124D5F">
        <w:rPr>
          <w:rFonts w:ascii="Book Antiqua" w:eastAsia="宋体" w:hAnsi="Book Antiqua" w:cs="宋体"/>
          <w:color w:val="000000"/>
          <w:sz w:val="24"/>
          <w:szCs w:val="24"/>
          <w:lang w:val="en-US" w:eastAsia="zh-CN"/>
        </w:rPr>
        <w:t xml:space="preserve">. Statistical issues in reporting quality data: small samples and </w:t>
      </w:r>
      <w:proofErr w:type="spellStart"/>
      <w:r w:rsidRPr="00124D5F">
        <w:rPr>
          <w:rFonts w:ascii="Book Antiqua" w:eastAsia="宋体" w:hAnsi="Book Antiqua" w:cs="宋体"/>
          <w:color w:val="000000"/>
          <w:sz w:val="24"/>
          <w:szCs w:val="24"/>
          <w:lang w:val="en-US" w:eastAsia="zh-CN"/>
        </w:rPr>
        <w:t>casemix</w:t>
      </w:r>
      <w:proofErr w:type="spellEnd"/>
      <w:r w:rsidRPr="00124D5F">
        <w:rPr>
          <w:rFonts w:ascii="Book Antiqua" w:eastAsia="宋体" w:hAnsi="Book Antiqua" w:cs="宋体"/>
          <w:color w:val="000000"/>
          <w:sz w:val="24"/>
          <w:szCs w:val="24"/>
          <w:lang w:val="en-US" w:eastAsia="zh-CN"/>
        </w:rPr>
        <w:t xml:space="preserve"> variation.</w:t>
      </w:r>
      <w:r w:rsidRPr="00B15213">
        <w:rPr>
          <w:rFonts w:ascii="Book Antiqua" w:eastAsia="宋体" w:hAnsi="Book Antiqua" w:cs="宋体"/>
          <w:color w:val="000000"/>
          <w:sz w:val="24"/>
          <w:szCs w:val="24"/>
          <w:lang w:val="en-US" w:eastAsia="zh-CN"/>
        </w:rPr>
        <w:t> </w:t>
      </w:r>
      <w:proofErr w:type="spellStart"/>
      <w:r w:rsidRPr="00124D5F">
        <w:rPr>
          <w:rFonts w:ascii="Book Antiqua" w:eastAsia="宋体" w:hAnsi="Book Antiqua" w:cs="宋体"/>
          <w:i/>
          <w:iCs/>
          <w:color w:val="000000"/>
          <w:sz w:val="24"/>
          <w:szCs w:val="24"/>
          <w:lang w:val="en-US" w:eastAsia="zh-CN"/>
        </w:rPr>
        <w:t>Int</w:t>
      </w:r>
      <w:proofErr w:type="spellEnd"/>
      <w:r w:rsidRPr="00124D5F">
        <w:rPr>
          <w:rFonts w:ascii="Book Antiqua" w:eastAsia="宋体" w:hAnsi="Book Antiqua" w:cs="宋体"/>
          <w:i/>
          <w:iCs/>
          <w:color w:val="000000"/>
          <w:sz w:val="24"/>
          <w:szCs w:val="24"/>
          <w:lang w:val="en-US" w:eastAsia="zh-CN"/>
        </w:rPr>
        <w:t xml:space="preserve"> J </w:t>
      </w:r>
      <w:proofErr w:type="spellStart"/>
      <w:r w:rsidRPr="00124D5F">
        <w:rPr>
          <w:rFonts w:ascii="Book Antiqua" w:eastAsia="宋体" w:hAnsi="Book Antiqua" w:cs="宋体"/>
          <w:i/>
          <w:iCs/>
          <w:color w:val="000000"/>
          <w:sz w:val="24"/>
          <w:szCs w:val="24"/>
          <w:lang w:val="en-US" w:eastAsia="zh-CN"/>
        </w:rPr>
        <w:t>Qual</w:t>
      </w:r>
      <w:proofErr w:type="spellEnd"/>
      <w:r w:rsidRPr="00124D5F">
        <w:rPr>
          <w:rFonts w:ascii="Book Antiqua" w:eastAsia="宋体" w:hAnsi="Book Antiqua" w:cs="宋体"/>
          <w:i/>
          <w:iCs/>
          <w:color w:val="000000"/>
          <w:sz w:val="24"/>
          <w:szCs w:val="24"/>
          <w:lang w:val="en-US" w:eastAsia="zh-CN"/>
        </w:rPr>
        <w:t xml:space="preserve"> Health Care</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color w:val="000000"/>
          <w:sz w:val="24"/>
          <w:szCs w:val="24"/>
          <w:lang w:val="en-US" w:eastAsia="zh-CN"/>
        </w:rPr>
        <w:t>2001;</w:t>
      </w:r>
      <w:r w:rsidRPr="00B15213">
        <w:rPr>
          <w:rFonts w:ascii="Book Antiqua" w:eastAsia="宋体" w:hAnsi="Book Antiqua" w:cs="宋体"/>
          <w:color w:val="000000"/>
          <w:sz w:val="24"/>
          <w:szCs w:val="24"/>
          <w:lang w:val="en-US" w:eastAsia="zh-CN"/>
        </w:rPr>
        <w:t> </w:t>
      </w:r>
      <w:r w:rsidRPr="00124D5F">
        <w:rPr>
          <w:rFonts w:ascii="Book Antiqua" w:eastAsia="宋体" w:hAnsi="Book Antiqua" w:cs="宋体"/>
          <w:b/>
          <w:bCs/>
          <w:color w:val="000000"/>
          <w:sz w:val="24"/>
          <w:szCs w:val="24"/>
          <w:lang w:val="en-US" w:eastAsia="zh-CN"/>
        </w:rPr>
        <w:t>13</w:t>
      </w:r>
      <w:r w:rsidRPr="00124D5F">
        <w:rPr>
          <w:rFonts w:ascii="Book Antiqua" w:eastAsia="宋体" w:hAnsi="Book Antiqua" w:cs="宋体"/>
          <w:color w:val="000000"/>
          <w:sz w:val="24"/>
          <w:szCs w:val="24"/>
          <w:lang w:val="en-US" w:eastAsia="zh-CN"/>
        </w:rPr>
        <w:t>: 481-488 [PMID: 11769751 DOI: 10.1093/</w:t>
      </w:r>
      <w:proofErr w:type="spellStart"/>
      <w:r w:rsidRPr="00124D5F">
        <w:rPr>
          <w:rFonts w:ascii="Book Antiqua" w:eastAsia="宋体" w:hAnsi="Book Antiqua" w:cs="宋体"/>
          <w:color w:val="000000"/>
          <w:sz w:val="24"/>
          <w:szCs w:val="24"/>
          <w:lang w:val="en-US" w:eastAsia="zh-CN"/>
        </w:rPr>
        <w:t>intqhc</w:t>
      </w:r>
      <w:proofErr w:type="spellEnd"/>
      <w:r w:rsidRPr="00124D5F">
        <w:rPr>
          <w:rFonts w:ascii="Book Antiqua" w:eastAsia="宋体" w:hAnsi="Book Antiqua" w:cs="宋体"/>
          <w:color w:val="000000"/>
          <w:sz w:val="24"/>
          <w:szCs w:val="24"/>
          <w:lang w:val="en-US" w:eastAsia="zh-CN"/>
        </w:rPr>
        <w:t>/13.6.481]</w:t>
      </w:r>
    </w:p>
    <w:p w:rsidR="00124D5F" w:rsidRPr="00232897" w:rsidRDefault="00124D5F" w:rsidP="00232897">
      <w:pPr>
        <w:spacing w:after="0" w:line="360" w:lineRule="auto"/>
        <w:contextualSpacing/>
        <w:jc w:val="right"/>
        <w:rPr>
          <w:rFonts w:ascii="Book Antiqua" w:hAnsi="Book Antiqua"/>
          <w:b/>
          <w:sz w:val="24"/>
          <w:szCs w:val="24"/>
          <w:lang w:val="en-US" w:eastAsia="zh-CN"/>
        </w:rPr>
      </w:pPr>
    </w:p>
    <w:p w:rsidR="00232897" w:rsidRPr="00232897" w:rsidRDefault="00232897" w:rsidP="00232897">
      <w:pPr>
        <w:spacing w:after="0" w:line="360" w:lineRule="auto"/>
        <w:jc w:val="right"/>
        <w:rPr>
          <w:rFonts w:ascii="Book Antiqua" w:hAnsi="Book Antiqua"/>
          <w:b/>
          <w:sz w:val="24"/>
          <w:szCs w:val="24"/>
        </w:rPr>
      </w:pPr>
    </w:p>
    <w:p w:rsidR="00232897" w:rsidRPr="00232897" w:rsidRDefault="00232897" w:rsidP="00232897">
      <w:pPr>
        <w:wordWrap w:val="0"/>
        <w:spacing w:after="0" w:line="360" w:lineRule="auto"/>
        <w:jc w:val="right"/>
        <w:rPr>
          <w:rFonts w:ascii="Book Antiqua" w:hAnsi="Book Antiqua"/>
          <w:sz w:val="24"/>
          <w:szCs w:val="24"/>
        </w:rPr>
      </w:pPr>
      <w:r w:rsidRPr="00232897">
        <w:rPr>
          <w:rFonts w:ascii="Book Antiqua" w:hAnsi="Book Antiqua"/>
          <w:b/>
          <w:sz w:val="24"/>
          <w:szCs w:val="24"/>
        </w:rPr>
        <w:t>P-</w:t>
      </w:r>
      <w:r w:rsidRPr="00232897">
        <w:rPr>
          <w:rFonts w:ascii="Book Antiqua" w:hAnsi="Book Antiqua" w:hint="eastAsia"/>
          <w:b/>
          <w:sz w:val="24"/>
          <w:szCs w:val="24"/>
        </w:rPr>
        <w:t xml:space="preserve"> </w:t>
      </w:r>
      <w:r w:rsidRPr="00232897">
        <w:rPr>
          <w:rFonts w:ascii="Book Antiqua" w:hAnsi="Book Antiqua"/>
          <w:b/>
          <w:sz w:val="24"/>
          <w:szCs w:val="24"/>
        </w:rPr>
        <w:t>Reviewer:</w:t>
      </w:r>
      <w:r w:rsidRPr="00232897">
        <w:rPr>
          <w:rFonts w:ascii="Book Antiqua" w:hAnsi="Book Antiqua" w:hint="eastAsia"/>
          <w:b/>
          <w:sz w:val="24"/>
          <w:szCs w:val="24"/>
        </w:rPr>
        <w:t xml:space="preserve"> </w:t>
      </w:r>
      <w:r w:rsidRPr="00232897">
        <w:rPr>
          <w:rFonts w:ascii="Book Antiqua" w:hAnsi="Book Antiqua"/>
          <w:sz w:val="24"/>
          <w:szCs w:val="24"/>
          <w:lang w:eastAsia="zh-CN"/>
        </w:rPr>
        <w:t>Guan</w:t>
      </w:r>
      <w:r w:rsidRPr="00232897">
        <w:rPr>
          <w:rFonts w:ascii="Book Antiqua" w:hAnsi="Book Antiqua" w:hint="eastAsia"/>
          <w:sz w:val="24"/>
          <w:szCs w:val="24"/>
          <w:lang w:eastAsia="zh-CN"/>
        </w:rPr>
        <w:t xml:space="preserve"> YS, </w:t>
      </w:r>
      <w:proofErr w:type="spellStart"/>
      <w:r w:rsidRPr="00232897">
        <w:rPr>
          <w:rFonts w:ascii="Book Antiqua" w:hAnsi="Book Antiqua"/>
          <w:sz w:val="24"/>
          <w:szCs w:val="24"/>
          <w:lang w:eastAsia="zh-CN"/>
        </w:rPr>
        <w:t>Sanabria</w:t>
      </w:r>
      <w:proofErr w:type="spellEnd"/>
      <w:r>
        <w:rPr>
          <w:rFonts w:ascii="Book Antiqua" w:hAnsi="Book Antiqua" w:hint="eastAsia"/>
          <w:sz w:val="24"/>
          <w:szCs w:val="24"/>
          <w:lang w:eastAsia="zh-CN"/>
        </w:rPr>
        <w:t xml:space="preserve"> </w:t>
      </w:r>
      <w:r w:rsidRPr="00232897">
        <w:rPr>
          <w:rFonts w:ascii="Book Antiqua" w:hAnsi="Book Antiqua"/>
          <w:sz w:val="24"/>
          <w:szCs w:val="24"/>
          <w:lang w:eastAsia="zh-CN"/>
        </w:rPr>
        <w:t>A</w:t>
      </w:r>
      <w:r w:rsidRPr="00232897">
        <w:rPr>
          <w:rFonts w:ascii="Book Antiqua" w:hAnsi="Book Antiqua" w:hint="eastAsia"/>
          <w:b/>
          <w:sz w:val="24"/>
          <w:szCs w:val="24"/>
        </w:rPr>
        <w:t xml:space="preserve"> </w:t>
      </w:r>
      <w:r w:rsidRPr="00232897">
        <w:rPr>
          <w:rFonts w:ascii="Book Antiqua" w:hAnsi="Book Antiqua"/>
          <w:b/>
          <w:sz w:val="24"/>
          <w:szCs w:val="24"/>
        </w:rPr>
        <w:t>S-</w:t>
      </w:r>
      <w:r w:rsidRPr="00232897">
        <w:rPr>
          <w:rFonts w:ascii="Book Antiqua" w:hAnsi="Book Antiqua" w:hint="eastAsia"/>
          <w:b/>
          <w:sz w:val="24"/>
          <w:szCs w:val="24"/>
        </w:rPr>
        <w:t xml:space="preserve"> </w:t>
      </w:r>
      <w:r w:rsidRPr="00232897">
        <w:rPr>
          <w:rFonts w:ascii="Book Antiqua" w:hAnsi="Book Antiqua"/>
          <w:b/>
          <w:sz w:val="24"/>
          <w:szCs w:val="24"/>
        </w:rPr>
        <w:t>Editor:</w:t>
      </w:r>
      <w:r w:rsidRPr="00232897">
        <w:rPr>
          <w:rFonts w:ascii="Book Antiqua" w:hAnsi="Book Antiqua" w:hint="eastAsia"/>
          <w:sz w:val="24"/>
          <w:szCs w:val="24"/>
        </w:rPr>
        <w:t xml:space="preserve"> </w:t>
      </w:r>
      <w:r>
        <w:rPr>
          <w:rFonts w:ascii="Book Antiqua" w:hAnsi="Book Antiqua" w:hint="eastAsia"/>
          <w:sz w:val="24"/>
          <w:szCs w:val="24"/>
          <w:lang w:eastAsia="zh-CN"/>
        </w:rPr>
        <w:t>Song XX</w:t>
      </w:r>
      <w:r w:rsidRPr="00232897">
        <w:rPr>
          <w:rFonts w:ascii="Book Antiqua" w:hAnsi="Book Antiqua" w:hint="eastAsia"/>
          <w:sz w:val="24"/>
          <w:szCs w:val="24"/>
        </w:rPr>
        <w:t xml:space="preserve"> </w:t>
      </w:r>
      <w:r w:rsidRPr="00232897">
        <w:rPr>
          <w:rFonts w:ascii="Book Antiqua" w:hAnsi="Book Antiqua"/>
          <w:b/>
          <w:sz w:val="24"/>
          <w:szCs w:val="24"/>
        </w:rPr>
        <w:t>L</w:t>
      </w:r>
      <w:r w:rsidRPr="00232897">
        <w:rPr>
          <w:rFonts w:ascii="Book Antiqua" w:hAnsi="Book Antiqua" w:hint="eastAsia"/>
          <w:b/>
          <w:sz w:val="24"/>
          <w:szCs w:val="24"/>
        </w:rPr>
        <w:t xml:space="preserve">- </w:t>
      </w:r>
      <w:r w:rsidRPr="00232897">
        <w:rPr>
          <w:rFonts w:ascii="Book Antiqua" w:hAnsi="Book Antiqua"/>
          <w:b/>
          <w:sz w:val="24"/>
          <w:szCs w:val="24"/>
        </w:rPr>
        <w:t>Editor:</w:t>
      </w:r>
      <w:r w:rsidRPr="00232897">
        <w:rPr>
          <w:rFonts w:ascii="Book Antiqua" w:hAnsi="Book Antiqua" w:hint="eastAsia"/>
          <w:sz w:val="24"/>
          <w:szCs w:val="24"/>
        </w:rPr>
        <w:t xml:space="preserve">  </w:t>
      </w:r>
      <w:r w:rsidRPr="00232897">
        <w:rPr>
          <w:rFonts w:ascii="Book Antiqua" w:hAnsi="Book Antiqua"/>
          <w:sz w:val="24"/>
          <w:szCs w:val="24"/>
        </w:rPr>
        <w:t xml:space="preserve"> </w:t>
      </w:r>
      <w:r w:rsidRPr="00232897">
        <w:rPr>
          <w:rFonts w:ascii="Book Antiqua" w:hAnsi="Book Antiqua"/>
          <w:b/>
          <w:sz w:val="24"/>
          <w:szCs w:val="24"/>
        </w:rPr>
        <w:t>E</w:t>
      </w:r>
      <w:r w:rsidRPr="00232897">
        <w:rPr>
          <w:rFonts w:ascii="Book Antiqua" w:hAnsi="Book Antiqua" w:hint="eastAsia"/>
          <w:b/>
          <w:sz w:val="24"/>
          <w:szCs w:val="24"/>
        </w:rPr>
        <w:t xml:space="preserve">- </w:t>
      </w:r>
      <w:r w:rsidRPr="00232897">
        <w:rPr>
          <w:rFonts w:ascii="Book Antiqua" w:hAnsi="Book Antiqua"/>
          <w:b/>
          <w:sz w:val="24"/>
          <w:szCs w:val="24"/>
        </w:rPr>
        <w:t>Editor:</w:t>
      </w:r>
      <w:r w:rsidRPr="00232897">
        <w:rPr>
          <w:rFonts w:ascii="Book Antiqua" w:hAnsi="Book Antiqua" w:hint="eastAsia"/>
          <w:b/>
          <w:sz w:val="24"/>
          <w:szCs w:val="24"/>
        </w:rPr>
        <w:t xml:space="preserve"> </w:t>
      </w:r>
    </w:p>
    <w:p w:rsidR="00124D5F" w:rsidRPr="00232897" w:rsidRDefault="00124D5F" w:rsidP="00232897">
      <w:pPr>
        <w:spacing w:after="0" w:line="360" w:lineRule="auto"/>
        <w:contextualSpacing/>
        <w:jc w:val="right"/>
        <w:rPr>
          <w:rFonts w:ascii="Book Antiqua" w:hAnsi="Book Antiqua"/>
          <w:b/>
          <w:sz w:val="24"/>
          <w:szCs w:val="24"/>
          <w:lang w:val="en-US" w:eastAsia="zh-CN"/>
        </w:rPr>
      </w:pPr>
    </w:p>
    <w:p w:rsidR="00784966" w:rsidRPr="00086AAF" w:rsidRDefault="00784966" w:rsidP="00086AAF">
      <w:pPr>
        <w:spacing w:after="0" w:line="360" w:lineRule="auto"/>
        <w:jc w:val="both"/>
        <w:rPr>
          <w:rFonts w:ascii="Book Antiqua" w:hAnsi="Book Antiqua"/>
          <w:sz w:val="24"/>
          <w:szCs w:val="24"/>
          <w:lang w:val="en-US"/>
        </w:rPr>
      </w:pPr>
      <w:r w:rsidRPr="00086AAF">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2631F15A" wp14:editId="6504E302">
                <wp:simplePos x="0" y="0"/>
                <wp:positionH relativeFrom="column">
                  <wp:posOffset>4391660</wp:posOffset>
                </wp:positionH>
                <wp:positionV relativeFrom="paragraph">
                  <wp:posOffset>1283970</wp:posOffset>
                </wp:positionV>
                <wp:extent cx="939800" cy="387985"/>
                <wp:effectExtent l="0" t="0" r="0" b="0"/>
                <wp:wrapNone/>
                <wp:docPr id="5" name="Text Box 5"/>
                <wp:cNvGraphicFramePr/>
                <a:graphic xmlns:a="http://schemas.openxmlformats.org/drawingml/2006/main">
                  <a:graphicData uri="http://schemas.microsoft.com/office/word/2010/wordprocessingShape">
                    <wps:wsp>
                      <wps:cNvSpPr txBox="1"/>
                      <wps:spPr>
                        <a:xfrm>
                          <a:off x="0" y="0"/>
                          <a:ext cx="93980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FAA" w:rsidRPr="001F1D42" w:rsidRDefault="00563FAA" w:rsidP="00784966">
                            <w:pPr>
                              <w:rPr>
                                <w:sz w:val="20"/>
                                <w:szCs w:val="20"/>
                              </w:rPr>
                            </w:pPr>
                            <w:r w:rsidRPr="001F1D42">
                              <w:rPr>
                                <w:sz w:val="20"/>
                                <w:szCs w:val="20"/>
                              </w:rPr>
                              <w:t>Mean 65.8%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5.8pt;margin-top:101.1pt;width:74pt;height:3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" filled="f" stroked="f" strokeweight=".5pt">
                <v:textbox>
                  <w:txbxContent>
                    <w:p w:rsidR="00735139" w:rsidRPr="001F1D42" w:rsidRDefault="00735139" w:rsidP="00784966">
                      <w:pPr>
                        <w:rPr>
                          <w:sz w:val="20"/>
                          <w:szCs w:val="20"/>
                        </w:rPr>
                      </w:pPr>
                      <w:r w:rsidRPr="001F1D42">
                        <w:rPr>
                          <w:sz w:val="20"/>
                          <w:szCs w:val="20"/>
                        </w:rPr>
                        <w:t>Mean 65.8%</w:t>
                      </w:r>
                    </w:p>
                  </w:txbxContent>
                </v:textbox>
              </v:shape>
            </w:pict>
          </mc:Fallback>
        </mc:AlternateContent>
      </w:r>
      <w:r w:rsidRPr="00086AAF">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14:anchorId="0785B15A" wp14:editId="2EF17335">
                <wp:simplePos x="0" y="0"/>
                <wp:positionH relativeFrom="column">
                  <wp:posOffset>1750695</wp:posOffset>
                </wp:positionH>
                <wp:positionV relativeFrom="paragraph">
                  <wp:posOffset>1404620</wp:posOffset>
                </wp:positionV>
                <wp:extent cx="27171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27171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85pt,110.6pt" to="351.8pt,1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" strokecolor="#4579b8 [3044]"/>
            </w:pict>
          </mc:Fallback>
        </mc:AlternateContent>
      </w:r>
      <w:r w:rsidRPr="00086AAF">
        <w:rPr>
          <w:rFonts w:ascii="Book Antiqua" w:hAnsi="Book Antiqua"/>
          <w:noProof/>
          <w:color w:val="FF0000"/>
          <w:sz w:val="24"/>
          <w:szCs w:val="24"/>
          <w:lang w:val="en-US"/>
        </w:rPr>
        <mc:AlternateContent>
          <mc:Choice Requires="wps">
            <w:drawing>
              <wp:anchor distT="0" distB="0" distL="114300" distR="114300" simplePos="0" relativeHeight="251669504" behindDoc="0" locked="0" layoutInCell="1" allowOverlap="1" wp14:anchorId="7FDD83DA" wp14:editId="70184CF6">
                <wp:simplePos x="0" y="0"/>
                <wp:positionH relativeFrom="column">
                  <wp:posOffset>2057400</wp:posOffset>
                </wp:positionH>
                <wp:positionV relativeFrom="paragraph">
                  <wp:posOffset>4119245</wp:posOffset>
                </wp:positionV>
                <wp:extent cx="215265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2152650"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63FAA" w:rsidRDefault="00563FAA" w:rsidP="0078496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7" style="position:absolute;left:0;text-align:left;margin-left:162pt;margin-top:324.35pt;width:169.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" fillcolor="#c7edcc [3201]" stroked="f" strokeweight="2pt">
                <v:textbox>
                  <w:txbxContent>
                    <w:p w:rsidR="00735139" w:rsidRDefault="00735139" w:rsidP="00784966"/>
                  </w:txbxContent>
                </v:textbox>
              </v:rect>
            </w:pict>
          </mc:Fallback>
        </mc:AlternateContent>
      </w:r>
      <w:r w:rsidRPr="00086AAF">
        <w:rPr>
          <w:rFonts w:ascii="Book Antiqua" w:hAnsi="Book Antiqua"/>
          <w:noProof/>
          <w:sz w:val="24"/>
          <w:szCs w:val="24"/>
          <w:lang w:val="en-US"/>
        </w:rPr>
        <w:drawing>
          <wp:inline distT="0" distB="0" distL="0" distR="0" wp14:anchorId="6F4D627D" wp14:editId="06C84F9F">
            <wp:extent cx="3391048" cy="441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91048" cy="4410075"/>
                    </a:xfrm>
                    <a:prstGeom prst="rect">
                      <a:avLst/>
                    </a:prstGeom>
                  </pic:spPr>
                </pic:pic>
              </a:graphicData>
            </a:graphic>
          </wp:inline>
        </w:drawing>
      </w:r>
      <w:r w:rsidRPr="00086AAF">
        <w:rPr>
          <w:rFonts w:ascii="Book Antiqua" w:hAnsi="Book Antiqua"/>
          <w:noProof/>
          <w:color w:val="FF0000"/>
          <w:sz w:val="24"/>
          <w:szCs w:val="24"/>
          <w:lang w:eastAsia="en-AU"/>
        </w:rPr>
        <w:t xml:space="preserve"> </w:t>
      </w:r>
    </w:p>
    <w:p w:rsidR="00124D5F" w:rsidRDefault="00124D5F" w:rsidP="00124D5F">
      <w:pPr>
        <w:pStyle w:val="ListParagraph"/>
        <w:spacing w:after="0" w:line="360" w:lineRule="auto"/>
        <w:ind w:left="0"/>
        <w:contextualSpacing w:val="0"/>
        <w:jc w:val="both"/>
        <w:rPr>
          <w:rFonts w:ascii="Book Antiqua" w:hAnsi="Book Antiqua"/>
          <w:b/>
          <w:sz w:val="24"/>
          <w:szCs w:val="24"/>
          <w:lang w:val="en-US" w:eastAsia="zh-CN"/>
        </w:rPr>
      </w:pPr>
      <w:r>
        <w:rPr>
          <w:rFonts w:ascii="Book Antiqua" w:hAnsi="Book Antiqua"/>
          <w:b/>
          <w:sz w:val="24"/>
          <w:szCs w:val="24"/>
          <w:lang w:val="en-US"/>
        </w:rPr>
        <w:t>Figure 1</w:t>
      </w:r>
      <w:r>
        <w:rPr>
          <w:rFonts w:ascii="Book Antiqua" w:hAnsi="Book Antiqua" w:hint="eastAsia"/>
          <w:b/>
          <w:sz w:val="24"/>
          <w:szCs w:val="24"/>
          <w:lang w:val="en-US" w:eastAsia="zh-CN"/>
        </w:rPr>
        <w:t xml:space="preserve"> </w:t>
      </w:r>
      <w:r w:rsidRPr="00086AAF">
        <w:rPr>
          <w:rFonts w:ascii="Book Antiqua" w:hAnsi="Book Antiqua"/>
          <w:b/>
          <w:sz w:val="24"/>
          <w:szCs w:val="24"/>
          <w:lang w:val="en-US"/>
        </w:rPr>
        <w:t xml:space="preserve">Shrinkage Plot showing Observed and Shrunken Proportions for 62 Healthcare </w:t>
      </w:r>
      <w:proofErr w:type="spellStart"/>
      <w:r w:rsidRPr="00086AAF">
        <w:rPr>
          <w:rFonts w:ascii="Book Antiqua" w:hAnsi="Book Antiqua"/>
          <w:b/>
          <w:sz w:val="24"/>
          <w:szCs w:val="24"/>
          <w:lang w:val="en-US"/>
        </w:rPr>
        <w:t>Organisations</w:t>
      </w:r>
      <w:proofErr w:type="spellEnd"/>
      <w:r>
        <w:rPr>
          <w:rFonts w:ascii="Book Antiqua" w:hAnsi="Book Antiqua" w:hint="eastAsia"/>
          <w:b/>
          <w:sz w:val="24"/>
          <w:szCs w:val="24"/>
          <w:lang w:val="en-US" w:eastAsia="zh-CN"/>
        </w:rPr>
        <w:t>.</w:t>
      </w:r>
    </w:p>
    <w:p w:rsidR="00124D5F" w:rsidRPr="00086AAF" w:rsidRDefault="00124D5F" w:rsidP="00124D5F">
      <w:pPr>
        <w:spacing w:after="0" w:line="360" w:lineRule="auto"/>
        <w:jc w:val="both"/>
        <w:rPr>
          <w:rFonts w:ascii="Book Antiqua" w:hAnsi="Book Antiqua"/>
          <w:sz w:val="24"/>
          <w:szCs w:val="24"/>
          <w:lang w:val="en-US"/>
        </w:rPr>
      </w:pPr>
      <w:r w:rsidRPr="00086AAF">
        <w:rPr>
          <w:rFonts w:ascii="Book Antiqua" w:hAnsi="Book Antiqua"/>
          <w:noProof/>
          <w:sz w:val="24"/>
          <w:szCs w:val="24"/>
          <w:lang w:val="en-US"/>
        </w:rPr>
        <w:drawing>
          <wp:inline distT="0" distB="0" distL="0" distR="0" wp14:anchorId="4F7B8A0C" wp14:editId="516BDC6E">
            <wp:extent cx="5009457" cy="3532311"/>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016755" cy="3537457"/>
                    </a:xfrm>
                    <a:prstGeom prst="rect">
                      <a:avLst/>
                    </a:prstGeom>
                  </pic:spPr>
                </pic:pic>
              </a:graphicData>
            </a:graphic>
          </wp:inline>
        </w:drawing>
      </w:r>
    </w:p>
    <w:p w:rsidR="00124D5F" w:rsidRPr="00086AAF" w:rsidRDefault="00124D5F" w:rsidP="00124D5F">
      <w:pPr>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 2</w:t>
      </w:r>
      <w:r>
        <w:rPr>
          <w:rFonts w:ascii="Book Antiqua" w:hAnsi="Book Antiqua" w:hint="eastAsia"/>
          <w:b/>
          <w:sz w:val="24"/>
          <w:szCs w:val="24"/>
          <w:lang w:val="en-US" w:eastAsia="zh-CN"/>
        </w:rPr>
        <w:t xml:space="preserve"> </w:t>
      </w:r>
      <w:r w:rsidRPr="00086AAF">
        <w:rPr>
          <w:rFonts w:ascii="Book Antiqua" w:hAnsi="Book Antiqua"/>
          <w:b/>
          <w:sz w:val="24"/>
          <w:szCs w:val="24"/>
          <w:lang w:val="en-US"/>
        </w:rPr>
        <w:t xml:space="preserve">Funnel Plot of Shrunken Estimates of Excess (difference in Observed and Expected) counts for 62 </w:t>
      </w:r>
      <w:r w:rsidRPr="00124D5F">
        <w:rPr>
          <w:rFonts w:ascii="Book Antiqua" w:hAnsi="Book Antiqua"/>
          <w:b/>
          <w:sz w:val="24"/>
          <w:szCs w:val="24"/>
        </w:rPr>
        <w:t>healthcare organisation</w:t>
      </w:r>
      <w:r w:rsidRPr="00086AAF">
        <w:rPr>
          <w:rFonts w:ascii="Book Antiqua" w:hAnsi="Book Antiqua"/>
          <w:b/>
          <w:sz w:val="24"/>
          <w:szCs w:val="24"/>
          <w:lang w:val="en-US"/>
        </w:rPr>
        <w:t xml:space="preserve"> submissions for </w:t>
      </w:r>
      <w:r w:rsidRPr="00124D5F">
        <w:rPr>
          <w:rFonts w:ascii="Book Antiqua" w:hAnsi="Book Antiqua"/>
          <w:b/>
          <w:sz w:val="24"/>
          <w:szCs w:val="24"/>
        </w:rPr>
        <w:t>clinical indicator</w:t>
      </w:r>
      <w:r w:rsidRPr="00086AAF">
        <w:rPr>
          <w:rFonts w:ascii="Book Antiqua" w:hAnsi="Book Antiqua"/>
          <w:b/>
          <w:sz w:val="24"/>
          <w:szCs w:val="24"/>
          <w:lang w:val="en-US"/>
        </w:rPr>
        <w:t xml:space="preserve"> 2.1</w:t>
      </w:r>
      <w:r>
        <w:rPr>
          <w:rFonts w:ascii="Book Antiqua" w:hAnsi="Book Antiqua" w:hint="eastAsia"/>
          <w:b/>
          <w:sz w:val="24"/>
          <w:szCs w:val="24"/>
          <w:lang w:val="en-US" w:eastAsia="zh-CN"/>
        </w:rPr>
        <w:t>.</w:t>
      </w:r>
    </w:p>
    <w:p w:rsidR="00124D5F" w:rsidRPr="00124D5F" w:rsidRDefault="00124D5F" w:rsidP="00124D5F">
      <w:pPr>
        <w:pStyle w:val="ListParagraph"/>
        <w:spacing w:after="0" w:line="360" w:lineRule="auto"/>
        <w:ind w:left="0"/>
        <w:contextualSpacing w:val="0"/>
        <w:jc w:val="both"/>
        <w:rPr>
          <w:rFonts w:ascii="Book Antiqua" w:hAnsi="Book Antiqua"/>
          <w:sz w:val="24"/>
          <w:szCs w:val="24"/>
          <w:lang w:val="en-US" w:eastAsia="zh-CN"/>
        </w:rPr>
      </w:pPr>
    </w:p>
    <w:p w:rsidR="00784966" w:rsidRPr="00086AAF" w:rsidRDefault="00124D5F" w:rsidP="00086AAF">
      <w:pPr>
        <w:spacing w:after="0" w:line="360" w:lineRule="auto"/>
        <w:jc w:val="both"/>
        <w:rPr>
          <w:rFonts w:ascii="Book Antiqua" w:hAnsi="Book Antiqua"/>
          <w:b/>
          <w:sz w:val="24"/>
          <w:szCs w:val="24"/>
          <w:vertAlign w:val="superscript"/>
          <w:lang w:val="en-US"/>
        </w:rPr>
      </w:pPr>
      <w:r>
        <w:rPr>
          <w:rFonts w:ascii="Book Antiqua" w:hAnsi="Book Antiqua"/>
          <w:b/>
          <w:sz w:val="24"/>
          <w:szCs w:val="24"/>
          <w:lang w:val="en-US"/>
        </w:rPr>
        <w:t>Table 1</w:t>
      </w:r>
      <w:r>
        <w:rPr>
          <w:rFonts w:ascii="Book Antiqua" w:hAnsi="Book Antiqua" w:hint="eastAsia"/>
          <w:b/>
          <w:sz w:val="24"/>
          <w:szCs w:val="24"/>
          <w:lang w:val="en-US" w:eastAsia="zh-CN"/>
        </w:rPr>
        <w:t xml:space="preserve"> </w:t>
      </w:r>
      <w:r w:rsidR="00784966" w:rsidRPr="00086AAF">
        <w:rPr>
          <w:rFonts w:ascii="Book Antiqua" w:hAnsi="Book Antiqua"/>
          <w:b/>
          <w:sz w:val="24"/>
          <w:szCs w:val="24"/>
          <w:lang w:val="en-US"/>
        </w:rPr>
        <w:t xml:space="preserve">Report showing Statistics and Estimated Gains for </w:t>
      </w:r>
      <w:r w:rsidRPr="00124D5F">
        <w:rPr>
          <w:rFonts w:ascii="Book Antiqua" w:hAnsi="Book Antiqua"/>
          <w:b/>
          <w:sz w:val="24"/>
          <w:szCs w:val="24"/>
        </w:rPr>
        <w:t>clinical indicator</w:t>
      </w:r>
      <w:r w:rsidR="0064554A" w:rsidRPr="00124D5F">
        <w:rPr>
          <w:rFonts w:ascii="Book Antiqua" w:hAnsi="Book Antiqua"/>
          <w:b/>
          <w:sz w:val="24"/>
          <w:szCs w:val="24"/>
          <w:lang w:val="en-US"/>
        </w:rPr>
        <w:t>s</w:t>
      </w:r>
      <w:r w:rsidR="00784966" w:rsidRPr="00086AAF">
        <w:rPr>
          <w:rFonts w:ascii="Book Antiqua" w:hAnsi="Book Antiqua"/>
          <w:b/>
          <w:sz w:val="24"/>
          <w:szCs w:val="24"/>
          <w:lang w:val="en-US"/>
        </w:rPr>
        <w:t xml:space="preserve"> in Emergency </w:t>
      </w:r>
      <w:proofErr w:type="gramStart"/>
      <w:r w:rsidR="00784966" w:rsidRPr="00086AAF">
        <w:rPr>
          <w:rFonts w:ascii="Book Antiqua" w:hAnsi="Book Antiqua"/>
          <w:b/>
          <w:sz w:val="24"/>
          <w:szCs w:val="24"/>
          <w:lang w:val="en-US"/>
        </w:rPr>
        <w:t>Medicine</w:t>
      </w:r>
      <w:r w:rsidR="0064554A" w:rsidRPr="00086AAF">
        <w:rPr>
          <w:rFonts w:ascii="Book Antiqua" w:hAnsi="Book Antiqua"/>
          <w:b/>
          <w:sz w:val="24"/>
          <w:szCs w:val="24"/>
          <w:vertAlign w:val="superscript"/>
          <w:lang w:val="en-US"/>
        </w:rPr>
        <w:t>[</w:t>
      </w:r>
      <w:proofErr w:type="gramEnd"/>
      <w:r w:rsidR="0064554A" w:rsidRPr="00086AAF">
        <w:rPr>
          <w:rFonts w:ascii="Book Antiqua" w:hAnsi="Book Antiqua"/>
          <w:b/>
          <w:sz w:val="24"/>
          <w:szCs w:val="24"/>
          <w:vertAlign w:val="superscript"/>
          <w:lang w:val="en-US"/>
        </w:rPr>
        <w:t>13]</w:t>
      </w:r>
    </w:p>
    <w:tbl>
      <w:tblPr>
        <w:tblW w:w="0" w:type="auto"/>
        <w:tblInd w:w="-743" w:type="dxa"/>
        <w:tblLook w:val="04A0" w:firstRow="1" w:lastRow="0" w:firstColumn="1" w:lastColumn="0" w:noHBand="0" w:noVBand="1"/>
      </w:tblPr>
      <w:tblGrid>
        <w:gridCol w:w="442"/>
        <w:gridCol w:w="871"/>
        <w:gridCol w:w="911"/>
        <w:gridCol w:w="770"/>
        <w:gridCol w:w="1112"/>
        <w:gridCol w:w="770"/>
        <w:gridCol w:w="1123"/>
        <w:gridCol w:w="1324"/>
        <w:gridCol w:w="961"/>
        <w:gridCol w:w="881"/>
        <w:gridCol w:w="820"/>
      </w:tblGrid>
      <w:tr w:rsidR="002049C8" w:rsidRPr="00086AAF" w:rsidTr="002049C8">
        <w:trPr>
          <w:trHeight w:val="948"/>
        </w:trPr>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 xml:space="preserve">CI </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Desired</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level</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Number</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HCOs</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20</w:t>
            </w:r>
            <w:r w:rsidRPr="00124D5F">
              <w:rPr>
                <w:rFonts w:ascii="Book Antiqua" w:eastAsia="Times New Roman" w:hAnsi="Book Antiqua" w:cs="Times New Roman"/>
                <w:b/>
                <w:bCs/>
                <w:color w:val="000000"/>
                <w:sz w:val="24"/>
                <w:szCs w:val="24"/>
                <w:vertAlign w:val="superscript"/>
                <w:lang w:eastAsia="en-AU"/>
              </w:rPr>
              <w:t>th</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centile</w:t>
            </w:r>
          </w:p>
          <w:p w:rsidR="002049C8" w:rsidRPr="00124D5F" w:rsidRDefault="00124D5F" w:rsidP="00086AAF">
            <w:pPr>
              <w:spacing w:after="0" w:line="360" w:lineRule="auto"/>
              <w:jc w:val="both"/>
              <w:rPr>
                <w:rFonts w:ascii="Book Antiqua" w:hAnsi="Book Antiqua" w:cs="Times New Roman"/>
                <w:b/>
                <w:bCs/>
                <w:color w:val="000000"/>
                <w:sz w:val="24"/>
                <w:szCs w:val="24"/>
                <w:lang w:eastAsia="zh-CN"/>
              </w:rPr>
            </w:pPr>
            <w:r>
              <w:rPr>
                <w:rFonts w:ascii="Book Antiqua" w:hAnsi="Book Antiqua" w:cs="Times New Roman" w:hint="eastAsia"/>
                <w:b/>
                <w:bCs/>
                <w:color w:val="000000"/>
                <w:sz w:val="24"/>
                <w:szCs w:val="24"/>
                <w:lang w:eastAsia="zh-CN"/>
              </w:rPr>
              <w:t>(%)</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Mean</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proportion</w:t>
            </w:r>
          </w:p>
          <w:p w:rsidR="002049C8" w:rsidRPr="00124D5F" w:rsidRDefault="00124D5F" w:rsidP="00086AAF">
            <w:pPr>
              <w:spacing w:after="0" w:line="360" w:lineRule="auto"/>
              <w:jc w:val="both"/>
              <w:rPr>
                <w:rFonts w:ascii="Book Antiqua" w:hAnsi="Book Antiqua" w:cs="Times New Roman"/>
                <w:b/>
                <w:bCs/>
                <w:color w:val="000000"/>
                <w:sz w:val="24"/>
                <w:szCs w:val="24"/>
                <w:lang w:eastAsia="zh-CN"/>
              </w:rPr>
            </w:pPr>
            <w:r>
              <w:rPr>
                <w:rFonts w:ascii="Book Antiqua" w:hAnsi="Book Antiqua" w:cs="Times New Roman" w:hint="eastAsia"/>
                <w:b/>
                <w:bCs/>
                <w:color w:val="000000"/>
                <w:sz w:val="24"/>
                <w:szCs w:val="24"/>
                <w:lang w:eastAsia="zh-CN"/>
              </w:rPr>
              <w:t>(%)</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80</w:t>
            </w:r>
            <w:r w:rsidRPr="00124D5F">
              <w:rPr>
                <w:rFonts w:ascii="Book Antiqua" w:eastAsia="Times New Roman" w:hAnsi="Book Antiqua" w:cs="Times New Roman"/>
                <w:b/>
                <w:bCs/>
                <w:color w:val="000000"/>
                <w:sz w:val="24"/>
                <w:szCs w:val="24"/>
                <w:vertAlign w:val="superscript"/>
                <w:lang w:eastAsia="en-AU"/>
              </w:rPr>
              <w:t>th</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centile</w:t>
            </w:r>
          </w:p>
          <w:p w:rsidR="002049C8" w:rsidRPr="00124D5F" w:rsidRDefault="00124D5F" w:rsidP="00086AAF">
            <w:pPr>
              <w:spacing w:after="0" w:line="360" w:lineRule="auto"/>
              <w:jc w:val="both"/>
              <w:rPr>
                <w:rFonts w:ascii="Book Antiqua" w:hAnsi="Book Antiqua" w:cs="Times New Roman"/>
                <w:b/>
                <w:bCs/>
                <w:color w:val="000000"/>
                <w:sz w:val="24"/>
                <w:szCs w:val="24"/>
                <w:lang w:eastAsia="zh-CN"/>
              </w:rPr>
            </w:pPr>
            <w:r>
              <w:rPr>
                <w:rFonts w:ascii="Book Antiqua" w:hAnsi="Book Antiqua" w:cs="Times New Roman" w:hint="eastAsia"/>
                <w:b/>
                <w:bCs/>
                <w:color w:val="000000"/>
                <w:sz w:val="24"/>
                <w:szCs w:val="24"/>
                <w:lang w:eastAsia="zh-CN"/>
              </w:rPr>
              <w:t>(%)</w:t>
            </w:r>
          </w:p>
        </w:tc>
        <w:tc>
          <w:tcPr>
            <w:tcW w:w="0" w:type="auto"/>
            <w:tcBorders>
              <w:top w:val="single" w:sz="4" w:space="0" w:color="auto"/>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Numerator</w:t>
            </w:r>
          </w:p>
        </w:tc>
        <w:tc>
          <w:tcPr>
            <w:tcW w:w="0" w:type="auto"/>
            <w:tcBorders>
              <w:top w:val="single" w:sz="4" w:space="0" w:color="auto"/>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Denominator</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Potential</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Gains</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Stratum</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Gains</w:t>
            </w:r>
          </w:p>
        </w:tc>
        <w:tc>
          <w:tcPr>
            <w:tcW w:w="0" w:type="auto"/>
            <w:tcBorders>
              <w:top w:val="single" w:sz="4" w:space="0" w:color="auto"/>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Outlier</w:t>
            </w:r>
          </w:p>
          <w:p w:rsidR="002049C8" w:rsidRPr="00086AAF" w:rsidRDefault="002049C8" w:rsidP="00086AAF">
            <w:pPr>
              <w:spacing w:after="0" w:line="360" w:lineRule="auto"/>
              <w:jc w:val="both"/>
              <w:rPr>
                <w:rFonts w:ascii="Book Antiqua" w:eastAsia="Times New Roman" w:hAnsi="Book Antiqua" w:cs="Times New Roman"/>
                <w:b/>
                <w:bCs/>
                <w:color w:val="000000"/>
                <w:sz w:val="24"/>
                <w:szCs w:val="24"/>
                <w:lang w:eastAsia="en-AU"/>
              </w:rPr>
            </w:pPr>
            <w:r w:rsidRPr="00086AAF">
              <w:rPr>
                <w:rFonts w:ascii="Book Antiqua" w:eastAsia="Times New Roman" w:hAnsi="Book Antiqua" w:cs="Times New Roman"/>
                <w:b/>
                <w:bCs/>
                <w:color w:val="000000"/>
                <w:sz w:val="24"/>
                <w:szCs w:val="24"/>
                <w:lang w:eastAsia="en-AU"/>
              </w:rPr>
              <w:t>Gains</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309</w:t>
            </w:r>
          </w:p>
        </w:tc>
        <w:tc>
          <w:tcPr>
            <w:tcW w:w="0" w:type="auto"/>
            <w:noWrap/>
            <w:vAlign w:val="center"/>
            <w:hideMark/>
          </w:tcPr>
          <w:p w:rsidR="002049C8" w:rsidRPr="00124D5F" w:rsidRDefault="002049C8" w:rsidP="00086AAF">
            <w:pPr>
              <w:spacing w:after="0" w:line="360" w:lineRule="auto"/>
              <w:jc w:val="both"/>
              <w:rPr>
                <w:rFonts w:ascii="Book Antiqua" w:hAnsi="Book Antiqua" w:cs="Times New Roman"/>
                <w:color w:val="000000"/>
                <w:sz w:val="24"/>
                <w:szCs w:val="24"/>
                <w:lang w:eastAsia="zh-CN"/>
              </w:rPr>
            </w:pPr>
            <w:r w:rsidRPr="00086AAF">
              <w:rPr>
                <w:rFonts w:ascii="Book Antiqua" w:eastAsia="Times New Roman" w:hAnsi="Book Antiqua" w:cs="Times New Roman"/>
                <w:color w:val="000000"/>
                <w:sz w:val="24"/>
                <w:szCs w:val="24"/>
                <w:lang w:eastAsia="en-AU"/>
              </w:rPr>
              <w:t>99.2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99.1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99.9</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26</w:t>
            </w:r>
            <w:r w:rsidR="002049C8" w:rsidRPr="00086AAF">
              <w:rPr>
                <w:rFonts w:ascii="Book Antiqua" w:eastAsia="Times New Roman" w:hAnsi="Book Antiqua" w:cs="Times New Roman"/>
                <w:color w:val="000000"/>
                <w:sz w:val="24"/>
                <w:szCs w:val="24"/>
                <w:lang w:eastAsia="en-AU"/>
              </w:rPr>
              <w:t>344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26577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219</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177</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323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75.6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79.8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93.7</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342</w:t>
            </w:r>
            <w:r w:rsidR="002049C8" w:rsidRPr="00086AAF">
              <w:rPr>
                <w:rFonts w:ascii="Book Antiqua" w:eastAsia="Times New Roman" w:hAnsi="Book Antiqua" w:cs="Times New Roman"/>
                <w:color w:val="000000"/>
                <w:sz w:val="24"/>
                <w:szCs w:val="24"/>
                <w:lang w:eastAsia="en-AU"/>
              </w:rPr>
              <w:t>984</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429</w:t>
            </w:r>
            <w:r w:rsidR="002049C8" w:rsidRPr="00086AAF">
              <w:rPr>
                <w:rFonts w:ascii="Book Antiqua" w:eastAsia="Times New Roman" w:hAnsi="Book Antiqua" w:cs="Times New Roman"/>
                <w:color w:val="000000"/>
                <w:sz w:val="24"/>
                <w:szCs w:val="24"/>
                <w:lang w:eastAsia="en-AU"/>
              </w:rPr>
              <w:t>896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59</w:t>
            </w:r>
            <w:r w:rsidR="002049C8" w:rsidRPr="00086AAF">
              <w:rPr>
                <w:rFonts w:ascii="Book Antiqua" w:eastAsia="Times New Roman" w:hAnsi="Book Antiqua" w:cs="Times New Roman"/>
                <w:color w:val="000000"/>
                <w:sz w:val="24"/>
                <w:szCs w:val="24"/>
                <w:lang w:eastAsia="en-AU"/>
              </w:rPr>
              <w:t>829</w:t>
            </w:r>
          </w:p>
        </w:tc>
        <w:tc>
          <w:tcPr>
            <w:tcW w:w="0" w:type="auto"/>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34</w:t>
            </w:r>
            <w:r w:rsidR="002049C8" w:rsidRPr="00086AAF">
              <w:rPr>
                <w:rFonts w:ascii="Book Antiqua" w:eastAsia="Times New Roman" w:hAnsi="Book Antiqua" w:cs="Times New Roman"/>
                <w:color w:val="000000"/>
                <w:sz w:val="24"/>
                <w:szCs w:val="24"/>
                <w:lang w:eastAsia="en-AU"/>
              </w:rPr>
              <w:t>972</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15</w:t>
            </w:r>
            <w:r w:rsidR="002049C8" w:rsidRPr="00086AAF">
              <w:rPr>
                <w:rFonts w:ascii="Book Antiqua" w:eastAsia="Times New Roman" w:hAnsi="Book Antiqua" w:cs="Times New Roman"/>
                <w:color w:val="000000"/>
                <w:sz w:val="24"/>
                <w:szCs w:val="24"/>
                <w:lang w:eastAsia="en-AU"/>
              </w:rPr>
              <w:t>420</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323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63.7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93.1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943</w:t>
            </w:r>
            <w:r w:rsidR="002049C8" w:rsidRPr="00086AAF">
              <w:rPr>
                <w:rFonts w:ascii="Book Antiqua" w:eastAsia="Times New Roman" w:hAnsi="Book Antiqua" w:cs="Times New Roman"/>
                <w:color w:val="000000"/>
                <w:sz w:val="24"/>
                <w:szCs w:val="24"/>
                <w:lang w:eastAsia="en-AU"/>
              </w:rPr>
              <w:t>806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1482</w:t>
            </w:r>
            <w:r w:rsidR="002049C8" w:rsidRPr="00086AAF">
              <w:rPr>
                <w:rFonts w:ascii="Book Antiqua" w:eastAsia="Times New Roman" w:hAnsi="Book Antiqua" w:cs="Times New Roman"/>
                <w:color w:val="000000"/>
                <w:sz w:val="24"/>
                <w:szCs w:val="24"/>
                <w:lang w:eastAsia="en-AU"/>
              </w:rPr>
              <w:t>555</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436</w:t>
            </w:r>
            <w:r w:rsidR="002049C8" w:rsidRPr="00086AAF">
              <w:rPr>
                <w:rFonts w:ascii="Book Antiqua" w:eastAsia="Times New Roman" w:hAnsi="Book Antiqua" w:cs="Times New Roman"/>
                <w:color w:val="000000"/>
                <w:sz w:val="24"/>
                <w:szCs w:val="24"/>
                <w:lang w:eastAsia="en-AU"/>
              </w:rPr>
              <w:t>635</w:t>
            </w:r>
          </w:p>
        </w:tc>
        <w:tc>
          <w:tcPr>
            <w:tcW w:w="0" w:type="auto"/>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164</w:t>
            </w:r>
            <w:r w:rsidR="002049C8" w:rsidRPr="00086AAF">
              <w:rPr>
                <w:rFonts w:ascii="Book Antiqua" w:eastAsia="Times New Roman" w:hAnsi="Book Antiqua" w:cs="Times New Roman"/>
                <w:color w:val="000000"/>
                <w:sz w:val="24"/>
                <w:szCs w:val="24"/>
                <w:lang w:eastAsia="en-AU"/>
              </w:rPr>
              <w:t>974</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96</w:t>
            </w:r>
            <w:r w:rsidR="002049C8" w:rsidRPr="00086AAF">
              <w:rPr>
                <w:rFonts w:ascii="Book Antiqua" w:eastAsia="Times New Roman" w:hAnsi="Book Antiqua" w:cs="Times New Roman"/>
                <w:color w:val="000000"/>
                <w:sz w:val="24"/>
                <w:szCs w:val="24"/>
                <w:lang w:eastAsia="en-AU"/>
              </w:rPr>
              <w:t>017</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323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64.6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69.9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96.1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1308</w:t>
            </w:r>
            <w:r w:rsidR="002049C8" w:rsidRPr="00086AAF">
              <w:rPr>
                <w:rFonts w:ascii="Book Antiqua" w:eastAsia="Times New Roman" w:hAnsi="Book Antiqua" w:cs="Times New Roman"/>
                <w:color w:val="000000"/>
                <w:sz w:val="24"/>
                <w:szCs w:val="24"/>
                <w:lang w:eastAsia="en-AU"/>
              </w:rPr>
              <w:t>074</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1870</w:t>
            </w:r>
            <w:r w:rsidR="002049C8" w:rsidRPr="00086AAF">
              <w:rPr>
                <w:rFonts w:ascii="Book Antiqua" w:eastAsia="Times New Roman" w:hAnsi="Book Antiqua" w:cs="Times New Roman"/>
                <w:color w:val="000000"/>
                <w:sz w:val="24"/>
                <w:szCs w:val="24"/>
                <w:lang w:eastAsia="en-AU"/>
              </w:rPr>
              <w:t>202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488,979</w:t>
            </w:r>
          </w:p>
        </w:tc>
        <w:tc>
          <w:tcPr>
            <w:tcW w:w="0" w:type="auto"/>
            <w:vAlign w:val="center"/>
            <w:hideMark/>
          </w:tcPr>
          <w:p w:rsidR="002049C8" w:rsidRPr="00086AAF" w:rsidRDefault="002049C8" w:rsidP="00124D5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77692</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100</w:t>
            </w:r>
            <w:r w:rsidR="002049C8" w:rsidRPr="00086AAF">
              <w:rPr>
                <w:rFonts w:ascii="Book Antiqua" w:eastAsia="Times New Roman" w:hAnsi="Book Antiqua" w:cs="Times New Roman"/>
                <w:color w:val="000000"/>
                <w:sz w:val="24"/>
                <w:szCs w:val="24"/>
                <w:lang w:eastAsia="en-AU"/>
              </w:rPr>
              <w:t>353</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317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85.1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87.9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98.6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355</w:t>
            </w:r>
            <w:r w:rsidR="002049C8" w:rsidRPr="00086AAF">
              <w:rPr>
                <w:rFonts w:ascii="Book Antiqua" w:eastAsia="Times New Roman" w:hAnsi="Book Antiqua" w:cs="Times New Roman"/>
                <w:color w:val="000000"/>
                <w:sz w:val="24"/>
                <w:szCs w:val="24"/>
                <w:lang w:eastAsia="en-AU"/>
              </w:rPr>
              <w:t>355</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404</w:t>
            </w:r>
            <w:r w:rsidR="002049C8" w:rsidRPr="00086AAF">
              <w:rPr>
                <w:rFonts w:ascii="Book Antiqua" w:eastAsia="Times New Roman" w:hAnsi="Book Antiqua" w:cs="Times New Roman"/>
                <w:color w:val="000000"/>
                <w:sz w:val="24"/>
                <w:szCs w:val="24"/>
                <w:lang w:eastAsia="en-AU"/>
              </w:rPr>
              <w:t>382</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43</w:t>
            </w:r>
            <w:r w:rsidR="002049C8" w:rsidRPr="00086AAF">
              <w:rPr>
                <w:rFonts w:ascii="Book Antiqua" w:eastAsia="Times New Roman" w:hAnsi="Book Antiqua" w:cs="Times New Roman"/>
                <w:color w:val="000000"/>
                <w:sz w:val="24"/>
                <w:szCs w:val="24"/>
                <w:lang w:eastAsia="en-AU"/>
              </w:rPr>
              <w:t>560</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14</w:t>
            </w:r>
            <w:r w:rsidR="002049C8" w:rsidRPr="00086AAF">
              <w:rPr>
                <w:rFonts w:ascii="Book Antiqua" w:eastAsia="Times New Roman" w:hAnsi="Book Antiqua" w:cs="Times New Roman"/>
                <w:color w:val="000000"/>
                <w:sz w:val="24"/>
                <w:szCs w:val="24"/>
                <w:lang w:eastAsia="en-AU"/>
              </w:rPr>
              <w:t>029</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58.8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65.8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74.4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338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514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44</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102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28.3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47.3</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199</w:t>
            </w:r>
            <w:r w:rsidR="002049C8" w:rsidRPr="00086AAF">
              <w:rPr>
                <w:rFonts w:ascii="Book Antiqua" w:eastAsia="Times New Roman" w:hAnsi="Book Antiqua" w:cs="Times New Roman"/>
                <w:color w:val="000000"/>
                <w:sz w:val="24"/>
                <w:szCs w:val="24"/>
                <w:lang w:eastAsia="en-AU"/>
              </w:rPr>
              <w:t>881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706</w:t>
            </w:r>
            <w:r w:rsidR="002049C8" w:rsidRPr="00086AAF">
              <w:rPr>
                <w:rFonts w:ascii="Book Antiqua" w:eastAsia="Times New Roman" w:hAnsi="Book Antiqua" w:cs="Times New Roman"/>
                <w:color w:val="000000"/>
                <w:sz w:val="24"/>
                <w:szCs w:val="24"/>
                <w:lang w:eastAsia="en-AU"/>
              </w:rPr>
              <w:t>869</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129</w:t>
            </w:r>
            <w:r w:rsidR="002049C8" w:rsidRPr="00086AAF">
              <w:rPr>
                <w:rFonts w:ascii="Book Antiqua" w:eastAsia="Times New Roman" w:hAnsi="Book Antiqua" w:cs="Times New Roman"/>
                <w:color w:val="000000"/>
                <w:sz w:val="24"/>
                <w:szCs w:val="24"/>
                <w:lang w:eastAsia="en-AU"/>
              </w:rPr>
              <w:t>557</w:t>
            </w:r>
          </w:p>
        </w:tc>
        <w:tc>
          <w:tcPr>
            <w:tcW w:w="0" w:type="auto"/>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94</w:t>
            </w:r>
            <w:r w:rsidR="002049C8" w:rsidRPr="00086AAF">
              <w:rPr>
                <w:rFonts w:ascii="Book Antiqua" w:eastAsia="Times New Roman" w:hAnsi="Book Antiqua" w:cs="Times New Roman"/>
                <w:color w:val="000000"/>
                <w:sz w:val="24"/>
                <w:szCs w:val="24"/>
                <w:lang w:eastAsia="en-AU"/>
              </w:rPr>
              <w:t>225</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53</w:t>
            </w:r>
            <w:r w:rsidR="002049C8" w:rsidRPr="00086AAF">
              <w:rPr>
                <w:rFonts w:ascii="Book Antiqua" w:eastAsia="Times New Roman" w:hAnsi="Book Antiqua" w:cs="Times New Roman"/>
                <w:color w:val="000000"/>
                <w:sz w:val="24"/>
                <w:szCs w:val="24"/>
                <w:lang w:eastAsia="en-AU"/>
              </w:rPr>
              <w:t>779</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30.1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60.6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82</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6</w:t>
            </w:r>
            <w:r w:rsidR="002049C8" w:rsidRPr="00086AAF">
              <w:rPr>
                <w:rFonts w:ascii="Book Antiqua" w:eastAsia="Times New Roman" w:hAnsi="Book Antiqua" w:cs="Times New Roman"/>
                <w:color w:val="000000"/>
                <w:sz w:val="24"/>
                <w:szCs w:val="24"/>
                <w:lang w:eastAsia="en-AU"/>
              </w:rPr>
              <w:t>451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10</w:t>
            </w:r>
            <w:r w:rsidR="002049C8" w:rsidRPr="00086AAF">
              <w:rPr>
                <w:rFonts w:ascii="Book Antiqua" w:eastAsia="Times New Roman" w:hAnsi="Book Antiqua" w:cs="Times New Roman"/>
                <w:color w:val="000000"/>
                <w:sz w:val="24"/>
                <w:szCs w:val="24"/>
                <w:lang w:eastAsia="en-AU"/>
              </w:rPr>
              <w:t>639</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w:t>
            </w:r>
            <w:r w:rsidR="002049C8" w:rsidRPr="00086AAF">
              <w:rPr>
                <w:rFonts w:ascii="Book Antiqua" w:eastAsia="Times New Roman" w:hAnsi="Book Antiqua" w:cs="Times New Roman"/>
                <w:color w:val="000000"/>
                <w:sz w:val="24"/>
                <w:szCs w:val="24"/>
                <w:lang w:eastAsia="en-AU"/>
              </w:rPr>
              <w:t>246</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861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w:t>
            </w:r>
            <w:r w:rsidR="002049C8" w:rsidRPr="00086AAF">
              <w:rPr>
                <w:rFonts w:ascii="Book Antiqua" w:eastAsia="Times New Roman" w:hAnsi="Book Antiqua" w:cs="Times New Roman"/>
                <w:color w:val="000000"/>
                <w:sz w:val="24"/>
                <w:szCs w:val="24"/>
                <w:lang w:eastAsia="en-AU"/>
              </w:rPr>
              <w:t>119</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19.2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48.5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70.7</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7</w:t>
            </w:r>
            <w:r w:rsidR="002049C8" w:rsidRPr="00086AAF">
              <w:rPr>
                <w:rFonts w:ascii="Book Antiqua" w:eastAsia="Times New Roman" w:hAnsi="Book Antiqua" w:cs="Times New Roman"/>
                <w:color w:val="000000"/>
                <w:sz w:val="24"/>
                <w:szCs w:val="24"/>
                <w:lang w:eastAsia="en-AU"/>
              </w:rPr>
              <w:t>518</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15</w:t>
            </w:r>
            <w:r w:rsidR="002049C8" w:rsidRPr="00086AAF">
              <w:rPr>
                <w:rFonts w:ascii="Book Antiqua" w:eastAsia="Times New Roman" w:hAnsi="Book Antiqua" w:cs="Times New Roman"/>
                <w:color w:val="000000"/>
                <w:sz w:val="24"/>
                <w:szCs w:val="24"/>
                <w:lang w:eastAsia="en-AU"/>
              </w:rPr>
              <w:t>502</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w:t>
            </w:r>
            <w:r w:rsidR="002049C8" w:rsidRPr="00086AAF">
              <w:rPr>
                <w:rFonts w:ascii="Book Antiqua" w:eastAsia="Times New Roman" w:hAnsi="Book Antiqua" w:cs="Times New Roman"/>
                <w:color w:val="000000"/>
                <w:sz w:val="24"/>
                <w:szCs w:val="24"/>
                <w:lang w:eastAsia="en-AU"/>
              </w:rPr>
              <w:t>546</w:t>
            </w:r>
          </w:p>
        </w:tc>
        <w:tc>
          <w:tcPr>
            <w:tcW w:w="0" w:type="auto"/>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2</w:t>
            </w:r>
            <w:r w:rsidR="002049C8" w:rsidRPr="00086AAF">
              <w:rPr>
                <w:rFonts w:ascii="Book Antiqua" w:eastAsia="Times New Roman" w:hAnsi="Book Antiqua" w:cs="Times New Roman"/>
                <w:color w:val="000000"/>
                <w:sz w:val="24"/>
                <w:szCs w:val="24"/>
                <w:lang w:eastAsia="en-AU"/>
              </w:rPr>
              <w:t>826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2</w:t>
            </w:r>
            <w:r w:rsidR="002049C8" w:rsidRPr="00086AAF">
              <w:rPr>
                <w:rFonts w:ascii="Book Antiqua" w:eastAsia="Times New Roman" w:hAnsi="Book Antiqua" w:cs="Times New Roman"/>
                <w:color w:val="000000"/>
                <w:sz w:val="24"/>
                <w:szCs w:val="24"/>
                <w:lang w:eastAsia="en-AU"/>
              </w:rPr>
              <w:t>032</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938</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6</w:t>
            </w:r>
            <w:r w:rsidR="002049C8" w:rsidRPr="00086AAF">
              <w:rPr>
                <w:rFonts w:ascii="Book Antiqua" w:eastAsia="Times New Roman" w:hAnsi="Book Antiqua" w:cs="Times New Roman"/>
                <w:color w:val="000000"/>
                <w:sz w:val="24"/>
                <w:szCs w:val="24"/>
                <w:lang w:eastAsia="en-AU"/>
              </w:rPr>
              <w:t>742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646</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241</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261</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5</w:t>
            </w:r>
            <w:r w:rsidR="002049C8" w:rsidRPr="00086AAF">
              <w:rPr>
                <w:rFonts w:ascii="Book Antiqua" w:eastAsia="Times New Roman" w:hAnsi="Book Antiqua" w:cs="Times New Roman"/>
                <w:color w:val="000000"/>
                <w:sz w:val="24"/>
                <w:szCs w:val="24"/>
                <w:lang w:eastAsia="en-AU"/>
              </w:rPr>
              <w:t>024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259</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119</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23.9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23.9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23.9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358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54.5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54.5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54.5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112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66.4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71.5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92.7</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10</w:t>
            </w:r>
            <w:r w:rsidR="002049C8" w:rsidRPr="00086AAF">
              <w:rPr>
                <w:rFonts w:ascii="Book Antiqua" w:eastAsia="Times New Roman" w:hAnsi="Book Antiqua" w:cs="Times New Roman"/>
                <w:color w:val="000000"/>
                <w:sz w:val="24"/>
                <w:szCs w:val="24"/>
                <w:lang w:eastAsia="en-AU"/>
              </w:rPr>
              <w:t>276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14</w:t>
            </w:r>
            <w:r w:rsidR="002049C8" w:rsidRPr="00086AAF">
              <w:rPr>
                <w:rFonts w:ascii="Book Antiqua" w:eastAsia="Times New Roman" w:hAnsi="Book Antiqua" w:cs="Times New Roman"/>
                <w:color w:val="000000"/>
                <w:sz w:val="24"/>
                <w:szCs w:val="24"/>
                <w:lang w:eastAsia="en-AU"/>
              </w:rPr>
              <w:t>363</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w:t>
            </w:r>
            <w:r w:rsidR="002049C8" w:rsidRPr="00086AAF">
              <w:rPr>
                <w:rFonts w:ascii="Book Antiqua" w:eastAsia="Times New Roman" w:hAnsi="Book Antiqua" w:cs="Times New Roman"/>
                <w:color w:val="000000"/>
                <w:sz w:val="24"/>
                <w:szCs w:val="24"/>
                <w:lang w:eastAsia="en-AU"/>
              </w:rPr>
              <w:t>033</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w:t>
            </w:r>
            <w:r w:rsidR="002049C8" w:rsidRPr="00086AAF">
              <w:rPr>
                <w:rFonts w:ascii="Book Antiqua" w:eastAsia="Times New Roman" w:hAnsi="Book Antiqua" w:cs="Times New Roman"/>
                <w:color w:val="000000"/>
                <w:sz w:val="24"/>
                <w:szCs w:val="24"/>
                <w:lang w:eastAsia="en-AU"/>
              </w:rPr>
              <w:t>143</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46</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2</w:t>
            </w:r>
            <w:r w:rsidR="002049C8" w:rsidRPr="00086AAF">
              <w:rPr>
                <w:rFonts w:ascii="Book Antiqua" w:eastAsia="Times New Roman" w:hAnsi="Book Antiqua" w:cs="Times New Roman"/>
                <w:color w:val="000000"/>
                <w:sz w:val="24"/>
                <w:szCs w:val="24"/>
                <w:lang w:eastAsia="en-AU"/>
              </w:rPr>
              <w:t>783</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7</w:t>
            </w:r>
            <w:r w:rsidR="002049C8" w:rsidRPr="00086AAF">
              <w:rPr>
                <w:rFonts w:ascii="Book Antiqua" w:eastAsia="Times New Roman" w:hAnsi="Book Antiqua" w:cs="Times New Roman"/>
                <w:color w:val="000000"/>
                <w:sz w:val="24"/>
                <w:szCs w:val="24"/>
                <w:lang w:eastAsia="en-AU"/>
              </w:rPr>
              <w:t>519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678</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290</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26.4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44.4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91.8</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w:t>
            </w:r>
            <w:r w:rsidR="002049C8" w:rsidRPr="00086AAF">
              <w:rPr>
                <w:rFonts w:ascii="Book Antiqua" w:eastAsia="Times New Roman" w:hAnsi="Book Antiqua" w:cs="Times New Roman"/>
                <w:color w:val="000000"/>
                <w:sz w:val="24"/>
                <w:szCs w:val="24"/>
                <w:lang w:eastAsia="en-AU"/>
              </w:rPr>
              <w:t>395</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7</w:t>
            </w:r>
            <w:r w:rsidR="002049C8" w:rsidRPr="00086AAF">
              <w:rPr>
                <w:rFonts w:ascii="Book Antiqua" w:eastAsia="Times New Roman" w:hAnsi="Book Antiqua" w:cs="Times New Roman"/>
                <w:color w:val="000000"/>
                <w:sz w:val="24"/>
                <w:szCs w:val="24"/>
                <w:lang w:eastAsia="en-AU"/>
              </w:rPr>
              <w:t>653</w:t>
            </w:r>
          </w:p>
        </w:tc>
        <w:tc>
          <w:tcPr>
            <w:tcW w:w="0" w:type="auto"/>
            <w:noWrap/>
            <w:vAlign w:val="center"/>
            <w:hideMark/>
          </w:tcPr>
          <w:p w:rsidR="002049C8" w:rsidRPr="00086AAF" w:rsidRDefault="002049C8" w:rsidP="00124D5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3630</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w:t>
            </w:r>
            <w:r w:rsidR="002049C8" w:rsidRPr="00086AAF">
              <w:rPr>
                <w:rFonts w:ascii="Book Antiqua" w:eastAsia="Times New Roman" w:hAnsi="Book Antiqua" w:cs="Times New Roman"/>
                <w:color w:val="000000"/>
                <w:sz w:val="24"/>
                <w:szCs w:val="24"/>
                <w:lang w:eastAsia="en-AU"/>
              </w:rPr>
              <w:t>509</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21.9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51.4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84.8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183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356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119</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38</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7.3</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21.9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17.7</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33.9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854</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w:t>
            </w:r>
            <w:r w:rsidR="002049C8" w:rsidRPr="00086AAF">
              <w:rPr>
                <w:rFonts w:ascii="Book Antiqua" w:eastAsia="Times New Roman" w:hAnsi="Book Antiqua" w:cs="Times New Roman"/>
                <w:color w:val="000000"/>
                <w:sz w:val="24"/>
                <w:szCs w:val="24"/>
                <w:lang w:eastAsia="en-AU"/>
              </w:rPr>
              <w:t>818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778</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7.4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High</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40.8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83.6</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99.8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244</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292</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48</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33</w:t>
            </w:r>
          </w:p>
        </w:tc>
      </w:tr>
      <w:tr w:rsidR="002049C8" w:rsidRPr="00086AAF" w:rsidTr="002049C8">
        <w:trPr>
          <w:trHeight w:val="312"/>
        </w:trPr>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28</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0.9</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4.1</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8.8</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w:t>
            </w:r>
            <w:r w:rsidR="002049C8" w:rsidRPr="00086AAF">
              <w:rPr>
                <w:rFonts w:ascii="Book Antiqua" w:eastAsia="Times New Roman" w:hAnsi="Book Antiqua" w:cs="Times New Roman"/>
                <w:color w:val="000000"/>
                <w:sz w:val="24"/>
                <w:szCs w:val="24"/>
                <w:lang w:eastAsia="en-AU"/>
              </w:rPr>
              <w:t>547</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37</w:t>
            </w:r>
            <w:r w:rsidR="002049C8" w:rsidRPr="00086AAF">
              <w:rPr>
                <w:rFonts w:ascii="Book Antiqua" w:eastAsia="Times New Roman" w:hAnsi="Book Antiqua" w:cs="Times New Roman"/>
                <w:color w:val="000000"/>
                <w:sz w:val="24"/>
                <w:szCs w:val="24"/>
                <w:lang w:eastAsia="en-AU"/>
              </w:rPr>
              <w:t>888</w:t>
            </w:r>
          </w:p>
        </w:tc>
        <w:tc>
          <w:tcPr>
            <w:tcW w:w="0" w:type="auto"/>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w:t>
            </w:r>
            <w:r w:rsidR="002049C8" w:rsidRPr="00086AAF">
              <w:rPr>
                <w:rFonts w:ascii="Book Antiqua" w:eastAsia="Times New Roman" w:hAnsi="Book Antiqua" w:cs="Times New Roman"/>
                <w:color w:val="000000"/>
                <w:sz w:val="24"/>
                <w:szCs w:val="24"/>
                <w:lang w:eastAsia="en-AU"/>
              </w:rPr>
              <w:t>203</w:t>
            </w:r>
          </w:p>
        </w:tc>
        <w:tc>
          <w:tcPr>
            <w:tcW w:w="0" w:type="auto"/>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600</w:t>
            </w:r>
          </w:p>
        </w:tc>
        <w:tc>
          <w:tcPr>
            <w:tcW w:w="0" w:type="auto"/>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606</w:t>
            </w:r>
          </w:p>
        </w:tc>
      </w:tr>
      <w:tr w:rsidR="002049C8" w:rsidRPr="00086AAF" w:rsidTr="002049C8">
        <w:trPr>
          <w:trHeight w:val="324"/>
        </w:trPr>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8.2</w:t>
            </w:r>
          </w:p>
        </w:tc>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Low</w:t>
            </w:r>
          </w:p>
        </w:tc>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53</w:t>
            </w:r>
          </w:p>
        </w:tc>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1.7</w:t>
            </w:r>
          </w:p>
        </w:tc>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4.9</w:t>
            </w:r>
          </w:p>
        </w:tc>
        <w:tc>
          <w:tcPr>
            <w:tcW w:w="0" w:type="auto"/>
            <w:tcBorders>
              <w:top w:val="nil"/>
              <w:left w:val="nil"/>
              <w:bottom w:val="single" w:sz="8" w:space="0" w:color="auto"/>
              <w:right w:val="nil"/>
            </w:tcBorders>
            <w:noWrap/>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6.9</w:t>
            </w:r>
          </w:p>
        </w:tc>
        <w:tc>
          <w:tcPr>
            <w:tcW w:w="0" w:type="auto"/>
            <w:tcBorders>
              <w:top w:val="nil"/>
              <w:left w:val="nil"/>
              <w:bottom w:val="single" w:sz="8" w:space="0" w:color="auto"/>
              <w:right w:val="nil"/>
            </w:tcBorders>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49</w:t>
            </w:r>
            <w:r w:rsidR="002049C8" w:rsidRPr="00086AAF">
              <w:rPr>
                <w:rFonts w:ascii="Book Antiqua" w:eastAsia="Times New Roman" w:hAnsi="Book Antiqua" w:cs="Times New Roman"/>
                <w:color w:val="000000"/>
                <w:sz w:val="24"/>
                <w:szCs w:val="24"/>
                <w:lang w:eastAsia="en-AU"/>
              </w:rPr>
              <w:t>389</w:t>
            </w:r>
          </w:p>
        </w:tc>
        <w:tc>
          <w:tcPr>
            <w:tcW w:w="0" w:type="auto"/>
            <w:tcBorders>
              <w:top w:val="nil"/>
              <w:left w:val="nil"/>
              <w:bottom w:val="single" w:sz="8" w:space="0" w:color="auto"/>
              <w:right w:val="nil"/>
            </w:tcBorders>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1008</w:t>
            </w:r>
            <w:r w:rsidR="002049C8" w:rsidRPr="00086AAF">
              <w:rPr>
                <w:rFonts w:ascii="Book Antiqua" w:eastAsia="Times New Roman" w:hAnsi="Book Antiqua" w:cs="Times New Roman"/>
                <w:color w:val="000000"/>
                <w:sz w:val="24"/>
                <w:szCs w:val="24"/>
                <w:lang w:eastAsia="en-AU"/>
              </w:rPr>
              <w:t>385</w:t>
            </w:r>
          </w:p>
        </w:tc>
        <w:tc>
          <w:tcPr>
            <w:tcW w:w="0" w:type="auto"/>
            <w:tcBorders>
              <w:top w:val="nil"/>
              <w:left w:val="nil"/>
              <w:bottom w:val="single" w:sz="8" w:space="0" w:color="auto"/>
              <w:right w:val="nil"/>
            </w:tcBorders>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31</w:t>
            </w:r>
            <w:r w:rsidR="002049C8" w:rsidRPr="00086AAF">
              <w:rPr>
                <w:rFonts w:ascii="Book Antiqua" w:eastAsia="Times New Roman" w:hAnsi="Book Antiqua" w:cs="Times New Roman"/>
                <w:color w:val="000000"/>
                <w:sz w:val="24"/>
                <w:szCs w:val="24"/>
                <w:lang w:eastAsia="en-AU"/>
              </w:rPr>
              <w:t>885</w:t>
            </w:r>
          </w:p>
        </w:tc>
        <w:tc>
          <w:tcPr>
            <w:tcW w:w="0" w:type="auto"/>
            <w:tcBorders>
              <w:top w:val="nil"/>
              <w:left w:val="nil"/>
              <w:bottom w:val="single" w:sz="8" w:space="0" w:color="auto"/>
              <w:right w:val="nil"/>
            </w:tcBorders>
            <w:vAlign w:val="center"/>
            <w:hideMark/>
          </w:tcPr>
          <w:p w:rsidR="002049C8" w:rsidRPr="00086AAF" w:rsidRDefault="002049C8" w:rsidP="00086AAF">
            <w:pPr>
              <w:spacing w:after="0" w:line="360" w:lineRule="auto"/>
              <w:jc w:val="both"/>
              <w:rPr>
                <w:rFonts w:ascii="Book Antiqua" w:eastAsia="Times New Roman" w:hAnsi="Book Antiqua" w:cs="Times New Roman"/>
                <w:color w:val="000000"/>
                <w:sz w:val="24"/>
                <w:szCs w:val="24"/>
                <w:lang w:eastAsia="en-AU"/>
              </w:rPr>
            </w:pPr>
            <w:r w:rsidRPr="00086AAF">
              <w:rPr>
                <w:rFonts w:ascii="Book Antiqua" w:eastAsia="Times New Roman" w:hAnsi="Book Antiqua" w:cs="Times New Roman"/>
                <w:color w:val="000000"/>
                <w:sz w:val="24"/>
                <w:szCs w:val="24"/>
                <w:lang w:eastAsia="en-AU"/>
              </w:rPr>
              <w:t>-</w:t>
            </w:r>
          </w:p>
        </w:tc>
        <w:tc>
          <w:tcPr>
            <w:tcW w:w="0" w:type="auto"/>
            <w:tcBorders>
              <w:top w:val="nil"/>
              <w:left w:val="nil"/>
              <w:bottom w:val="single" w:sz="8" w:space="0" w:color="auto"/>
              <w:right w:val="nil"/>
            </w:tcBorders>
            <w:noWrap/>
            <w:vAlign w:val="center"/>
            <w:hideMark/>
          </w:tcPr>
          <w:p w:rsidR="002049C8" w:rsidRPr="00086AAF" w:rsidRDefault="00124D5F" w:rsidP="00086AAF">
            <w:pPr>
              <w:spacing w:after="0" w:line="360" w:lineRule="auto"/>
              <w:jc w:val="both"/>
              <w:rPr>
                <w:rFonts w:ascii="Book Antiqua" w:eastAsia="Times New Roman" w:hAnsi="Book Antiqua" w:cs="Times New Roman"/>
                <w:color w:val="000000"/>
                <w:sz w:val="24"/>
                <w:szCs w:val="24"/>
                <w:lang w:eastAsia="en-AU"/>
              </w:rPr>
            </w:pPr>
            <w:r>
              <w:rPr>
                <w:rFonts w:ascii="Book Antiqua" w:eastAsia="Times New Roman" w:hAnsi="Book Antiqua" w:cs="Times New Roman"/>
                <w:color w:val="000000"/>
                <w:sz w:val="24"/>
                <w:szCs w:val="24"/>
                <w:lang w:eastAsia="en-AU"/>
              </w:rPr>
              <w:t>10</w:t>
            </w:r>
            <w:r w:rsidR="002049C8" w:rsidRPr="00086AAF">
              <w:rPr>
                <w:rFonts w:ascii="Book Antiqua" w:eastAsia="Times New Roman" w:hAnsi="Book Antiqua" w:cs="Times New Roman"/>
                <w:color w:val="000000"/>
                <w:sz w:val="24"/>
                <w:szCs w:val="24"/>
                <w:lang w:eastAsia="en-AU"/>
              </w:rPr>
              <w:t>066</w:t>
            </w:r>
          </w:p>
        </w:tc>
      </w:tr>
    </w:tbl>
    <w:p w:rsidR="00784966" w:rsidRPr="00124D5F" w:rsidRDefault="00124D5F" w:rsidP="00086AAF">
      <w:pPr>
        <w:spacing w:after="0" w:line="360" w:lineRule="auto"/>
        <w:jc w:val="both"/>
        <w:rPr>
          <w:rFonts w:ascii="Book Antiqua" w:hAnsi="Book Antiqua"/>
          <w:sz w:val="24"/>
          <w:szCs w:val="24"/>
          <w:lang w:val="en-US" w:eastAsia="zh-CN"/>
        </w:rPr>
      </w:pPr>
      <w:r w:rsidRPr="00124D5F">
        <w:rPr>
          <w:rFonts w:ascii="Book Antiqua" w:hAnsi="Book Antiqua" w:hint="eastAsia"/>
          <w:sz w:val="24"/>
          <w:szCs w:val="24"/>
          <w:lang w:val="en-US" w:eastAsia="zh-CN"/>
        </w:rPr>
        <w:t xml:space="preserve">CI: </w:t>
      </w:r>
      <w:r w:rsidRPr="00124D5F">
        <w:rPr>
          <w:rFonts w:ascii="Book Antiqua" w:hAnsi="Book Antiqua"/>
          <w:sz w:val="24"/>
          <w:szCs w:val="24"/>
        </w:rPr>
        <w:t>Clinical indicator</w:t>
      </w:r>
      <w:r w:rsidRPr="00124D5F">
        <w:rPr>
          <w:rFonts w:ascii="Book Antiqua" w:hAnsi="Book Antiqua" w:hint="eastAsia"/>
          <w:sz w:val="24"/>
          <w:szCs w:val="24"/>
          <w:lang w:eastAsia="zh-CN"/>
        </w:rPr>
        <w:t xml:space="preserve">; HCO: </w:t>
      </w:r>
      <w:r w:rsidRPr="00124D5F">
        <w:rPr>
          <w:rFonts w:ascii="Book Antiqua" w:hAnsi="Book Antiqua"/>
          <w:sz w:val="24"/>
          <w:szCs w:val="24"/>
        </w:rPr>
        <w:t>Healthcare organisation</w:t>
      </w:r>
      <w:r>
        <w:rPr>
          <w:rFonts w:ascii="Book Antiqua" w:hAnsi="Book Antiqua" w:hint="eastAsia"/>
          <w:sz w:val="24"/>
          <w:szCs w:val="24"/>
          <w:lang w:eastAsia="zh-CN"/>
        </w:rPr>
        <w:t>.</w:t>
      </w:r>
    </w:p>
    <w:sectPr w:rsidR="00784966" w:rsidRPr="00124D5F" w:rsidSect="00C603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63FAA" w:rsidRDefault="00563FAA" w:rsidP="00AA4CCC">
      <w:pPr>
        <w:spacing w:after="0" w:line="240" w:lineRule="auto"/>
      </w:pPr>
      <w:r>
        <w:separator/>
      </w:r>
    </w:p>
  </w:endnote>
  <w:endnote w:type="continuationSeparator" w:id="0">
    <w:p w:rsidR="00563FAA" w:rsidRDefault="00563FAA" w:rsidP="00AA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AdvTT378de93d">
    <w:altName w:val="Arial Unicode MS"/>
    <w:panose1 w:val="00000000000000000000"/>
    <w:charset w:val="88"/>
    <w:family w:val="auto"/>
    <w:notTrueType/>
    <w:pitch w:val="default"/>
    <w:sig w:usb0="00000001" w:usb1="08080000" w:usb2="00000010" w:usb3="00000000" w:csb0="00100000" w:csb1="00000000"/>
  </w:font>
  <w:font w:name="Gulim">
    <w:altName w:val="굴림"/>
    <w:charset w:val="81"/>
    <w:family w:val="swiss"/>
    <w:pitch w:val="variable"/>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63FAA" w:rsidRDefault="00563FAA" w:rsidP="00AA4CCC">
      <w:pPr>
        <w:spacing w:after="0" w:line="240" w:lineRule="auto"/>
      </w:pPr>
      <w:r>
        <w:separator/>
      </w:r>
    </w:p>
  </w:footnote>
  <w:footnote w:type="continuationSeparator" w:id="0">
    <w:p w:rsidR="00563FAA" w:rsidRDefault="00563FAA" w:rsidP="00AA4C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56E52E6"/>
    <w:multiLevelType w:val="hybridMultilevel"/>
    <w:tmpl w:val="A6D00330"/>
    <w:lvl w:ilvl="0" w:tplc="F2069326">
      <w:numFmt w:val="bullet"/>
      <w:lvlText w:val="-"/>
      <w:lvlJc w:val="left"/>
      <w:pPr>
        <w:ind w:left="720" w:hanging="360"/>
      </w:pPr>
      <w:rPr>
        <w:rFonts w:ascii="Book Antiqua" w:eastAsiaTheme="minorEastAsia" w:hAnsi="Book Antiqu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F6DD8"/>
    <w:multiLevelType w:val="hybridMultilevel"/>
    <w:tmpl w:val="DD0A5A28"/>
    <w:lvl w:ilvl="0" w:tplc="310A9CFA">
      <w:start w:val="1"/>
      <w:numFmt w:val="decimal"/>
      <w:lvlText w:val="%1."/>
      <w:lvlJc w:val="left"/>
      <w:pPr>
        <w:tabs>
          <w:tab w:val="num" w:pos="480"/>
        </w:tabs>
        <w:ind w:left="480" w:hanging="480"/>
      </w:pPr>
      <w:rPr>
        <w:rFonts w:ascii="Times New Roman" w:hAnsi="Times New Roman" w:cs="Times New Roman" w:hint="default"/>
        <w:i w:val="0"/>
        <w:color w:val="auto"/>
        <w:sz w:val="22"/>
        <w:szCs w:val="22"/>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91704D0"/>
    <w:multiLevelType w:val="hybridMultilevel"/>
    <w:tmpl w:val="95CC51F0"/>
    <w:lvl w:ilvl="0" w:tplc="9DC2AB7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7364FD0"/>
    <w:multiLevelType w:val="hybridMultilevel"/>
    <w:tmpl w:val="3D1A9CD6"/>
    <w:lvl w:ilvl="0" w:tplc="3634C708">
      <w:start w:val="1"/>
      <w:numFmt w:val="bullet"/>
      <w:lvlText w:val="•"/>
      <w:lvlJc w:val="left"/>
      <w:pPr>
        <w:tabs>
          <w:tab w:val="num" w:pos="720"/>
        </w:tabs>
        <w:ind w:left="720" w:hanging="360"/>
      </w:pPr>
      <w:rPr>
        <w:rFonts w:ascii="Times New Roman" w:hAnsi="Times New Roman" w:hint="default"/>
      </w:rPr>
    </w:lvl>
    <w:lvl w:ilvl="1" w:tplc="0900A91E">
      <w:start w:val="5777"/>
      <w:numFmt w:val="bullet"/>
      <w:lvlText w:val="–"/>
      <w:lvlJc w:val="left"/>
      <w:pPr>
        <w:tabs>
          <w:tab w:val="num" w:pos="1440"/>
        </w:tabs>
        <w:ind w:left="1440" w:hanging="360"/>
      </w:pPr>
      <w:rPr>
        <w:rFonts w:ascii="Times New Roman" w:hAnsi="Times New Roman" w:hint="default"/>
      </w:rPr>
    </w:lvl>
    <w:lvl w:ilvl="2" w:tplc="77F2EF78">
      <w:start w:val="1"/>
      <w:numFmt w:val="bullet"/>
      <w:lvlText w:val="•"/>
      <w:lvlJc w:val="left"/>
      <w:pPr>
        <w:tabs>
          <w:tab w:val="num" w:pos="2160"/>
        </w:tabs>
        <w:ind w:left="2160" w:hanging="360"/>
      </w:pPr>
      <w:rPr>
        <w:rFonts w:ascii="Times New Roman" w:hAnsi="Times New Roman" w:hint="default"/>
      </w:rPr>
    </w:lvl>
    <w:lvl w:ilvl="3" w:tplc="876E021A" w:tentative="1">
      <w:start w:val="1"/>
      <w:numFmt w:val="bullet"/>
      <w:lvlText w:val="•"/>
      <w:lvlJc w:val="left"/>
      <w:pPr>
        <w:tabs>
          <w:tab w:val="num" w:pos="2880"/>
        </w:tabs>
        <w:ind w:left="2880" w:hanging="360"/>
      </w:pPr>
      <w:rPr>
        <w:rFonts w:ascii="Times New Roman" w:hAnsi="Times New Roman" w:hint="default"/>
      </w:rPr>
    </w:lvl>
    <w:lvl w:ilvl="4" w:tplc="FC3C4F80" w:tentative="1">
      <w:start w:val="1"/>
      <w:numFmt w:val="bullet"/>
      <w:lvlText w:val="•"/>
      <w:lvlJc w:val="left"/>
      <w:pPr>
        <w:tabs>
          <w:tab w:val="num" w:pos="3600"/>
        </w:tabs>
        <w:ind w:left="3600" w:hanging="360"/>
      </w:pPr>
      <w:rPr>
        <w:rFonts w:ascii="Times New Roman" w:hAnsi="Times New Roman" w:hint="default"/>
      </w:rPr>
    </w:lvl>
    <w:lvl w:ilvl="5" w:tplc="47D4F090" w:tentative="1">
      <w:start w:val="1"/>
      <w:numFmt w:val="bullet"/>
      <w:lvlText w:val="•"/>
      <w:lvlJc w:val="left"/>
      <w:pPr>
        <w:tabs>
          <w:tab w:val="num" w:pos="4320"/>
        </w:tabs>
        <w:ind w:left="4320" w:hanging="360"/>
      </w:pPr>
      <w:rPr>
        <w:rFonts w:ascii="Times New Roman" w:hAnsi="Times New Roman" w:hint="default"/>
      </w:rPr>
    </w:lvl>
    <w:lvl w:ilvl="6" w:tplc="877AFB1C" w:tentative="1">
      <w:start w:val="1"/>
      <w:numFmt w:val="bullet"/>
      <w:lvlText w:val="•"/>
      <w:lvlJc w:val="left"/>
      <w:pPr>
        <w:tabs>
          <w:tab w:val="num" w:pos="5040"/>
        </w:tabs>
        <w:ind w:left="5040" w:hanging="360"/>
      </w:pPr>
      <w:rPr>
        <w:rFonts w:ascii="Times New Roman" w:hAnsi="Times New Roman" w:hint="default"/>
      </w:rPr>
    </w:lvl>
    <w:lvl w:ilvl="7" w:tplc="E2C65A6E" w:tentative="1">
      <w:start w:val="1"/>
      <w:numFmt w:val="bullet"/>
      <w:lvlText w:val="•"/>
      <w:lvlJc w:val="left"/>
      <w:pPr>
        <w:tabs>
          <w:tab w:val="num" w:pos="5760"/>
        </w:tabs>
        <w:ind w:left="5760" w:hanging="360"/>
      </w:pPr>
      <w:rPr>
        <w:rFonts w:ascii="Times New Roman" w:hAnsi="Times New Roman" w:hint="default"/>
      </w:rPr>
    </w:lvl>
    <w:lvl w:ilvl="8" w:tplc="B8260E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7943671"/>
    <w:multiLevelType w:val="singleLevel"/>
    <w:tmpl w:val="7D1E44BC"/>
    <w:lvl w:ilvl="0">
      <w:start w:val="1"/>
      <w:numFmt w:val="lowerRoman"/>
      <w:lvlText w:val="(%1)"/>
      <w:lvlJc w:val="left"/>
      <w:pPr>
        <w:tabs>
          <w:tab w:val="num" w:pos="780"/>
        </w:tabs>
        <w:ind w:left="780" w:hanging="720"/>
      </w:pPr>
      <w:rPr>
        <w:rFonts w:hint="default"/>
      </w:rPr>
    </w:lvl>
  </w:abstractNum>
  <w:abstractNum w:abstractNumId="5">
    <w:nsid w:val="519E5DB5"/>
    <w:multiLevelType w:val="hybridMultilevel"/>
    <w:tmpl w:val="64906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54E6622"/>
    <w:multiLevelType w:val="hybridMultilevel"/>
    <w:tmpl w:val="83246E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582FFA"/>
    <w:multiLevelType w:val="hybridMultilevel"/>
    <w:tmpl w:val="AE74064E"/>
    <w:lvl w:ilvl="0" w:tplc="34BC9E26">
      <w:start w:val="1"/>
      <w:numFmt w:val="bullet"/>
      <w:lvlText w:val="•"/>
      <w:lvlJc w:val="left"/>
      <w:pPr>
        <w:tabs>
          <w:tab w:val="num" w:pos="720"/>
        </w:tabs>
        <w:ind w:left="720" w:hanging="360"/>
      </w:pPr>
      <w:rPr>
        <w:rFonts w:ascii="Times New Roman" w:hAnsi="Times New Roman" w:hint="default"/>
      </w:rPr>
    </w:lvl>
    <w:lvl w:ilvl="1" w:tplc="9A8ED72C">
      <w:start w:val="5777"/>
      <w:numFmt w:val="bullet"/>
      <w:lvlText w:val="–"/>
      <w:lvlJc w:val="left"/>
      <w:pPr>
        <w:tabs>
          <w:tab w:val="num" w:pos="1440"/>
        </w:tabs>
        <w:ind w:left="1440" w:hanging="360"/>
      </w:pPr>
      <w:rPr>
        <w:rFonts w:ascii="Times New Roman" w:hAnsi="Times New Roman" w:hint="default"/>
      </w:rPr>
    </w:lvl>
    <w:lvl w:ilvl="2" w:tplc="5F98CFF2">
      <w:start w:val="5777"/>
      <w:numFmt w:val="bullet"/>
      <w:lvlText w:val="•"/>
      <w:lvlJc w:val="left"/>
      <w:pPr>
        <w:tabs>
          <w:tab w:val="num" w:pos="2160"/>
        </w:tabs>
        <w:ind w:left="2160" w:hanging="360"/>
      </w:pPr>
      <w:rPr>
        <w:rFonts w:ascii="Times New Roman" w:hAnsi="Times New Roman" w:hint="default"/>
      </w:rPr>
    </w:lvl>
    <w:lvl w:ilvl="3" w:tplc="F5CEA63E" w:tentative="1">
      <w:start w:val="1"/>
      <w:numFmt w:val="bullet"/>
      <w:lvlText w:val="•"/>
      <w:lvlJc w:val="left"/>
      <w:pPr>
        <w:tabs>
          <w:tab w:val="num" w:pos="2880"/>
        </w:tabs>
        <w:ind w:left="2880" w:hanging="360"/>
      </w:pPr>
      <w:rPr>
        <w:rFonts w:ascii="Times New Roman" w:hAnsi="Times New Roman" w:hint="default"/>
      </w:rPr>
    </w:lvl>
    <w:lvl w:ilvl="4" w:tplc="2654D680" w:tentative="1">
      <w:start w:val="1"/>
      <w:numFmt w:val="bullet"/>
      <w:lvlText w:val="•"/>
      <w:lvlJc w:val="left"/>
      <w:pPr>
        <w:tabs>
          <w:tab w:val="num" w:pos="3600"/>
        </w:tabs>
        <w:ind w:left="3600" w:hanging="360"/>
      </w:pPr>
      <w:rPr>
        <w:rFonts w:ascii="Times New Roman" w:hAnsi="Times New Roman" w:hint="default"/>
      </w:rPr>
    </w:lvl>
    <w:lvl w:ilvl="5" w:tplc="A8426D08" w:tentative="1">
      <w:start w:val="1"/>
      <w:numFmt w:val="bullet"/>
      <w:lvlText w:val="•"/>
      <w:lvlJc w:val="left"/>
      <w:pPr>
        <w:tabs>
          <w:tab w:val="num" w:pos="4320"/>
        </w:tabs>
        <w:ind w:left="4320" w:hanging="360"/>
      </w:pPr>
      <w:rPr>
        <w:rFonts w:ascii="Times New Roman" w:hAnsi="Times New Roman" w:hint="default"/>
      </w:rPr>
    </w:lvl>
    <w:lvl w:ilvl="6" w:tplc="4326747A" w:tentative="1">
      <w:start w:val="1"/>
      <w:numFmt w:val="bullet"/>
      <w:lvlText w:val="•"/>
      <w:lvlJc w:val="left"/>
      <w:pPr>
        <w:tabs>
          <w:tab w:val="num" w:pos="5040"/>
        </w:tabs>
        <w:ind w:left="5040" w:hanging="360"/>
      </w:pPr>
      <w:rPr>
        <w:rFonts w:ascii="Times New Roman" w:hAnsi="Times New Roman" w:hint="default"/>
      </w:rPr>
    </w:lvl>
    <w:lvl w:ilvl="7" w:tplc="106A0E18" w:tentative="1">
      <w:start w:val="1"/>
      <w:numFmt w:val="bullet"/>
      <w:lvlText w:val="•"/>
      <w:lvlJc w:val="left"/>
      <w:pPr>
        <w:tabs>
          <w:tab w:val="num" w:pos="5760"/>
        </w:tabs>
        <w:ind w:left="5760" w:hanging="360"/>
      </w:pPr>
      <w:rPr>
        <w:rFonts w:ascii="Times New Roman" w:hAnsi="Times New Roman" w:hint="default"/>
      </w:rPr>
    </w:lvl>
    <w:lvl w:ilvl="8" w:tplc="135ABF6C" w:tentative="1">
      <w:start w:val="1"/>
      <w:numFmt w:val="bullet"/>
      <w:lvlText w:val="•"/>
      <w:lvlJc w:val="left"/>
      <w:pPr>
        <w:tabs>
          <w:tab w:val="num" w:pos="6480"/>
        </w:tabs>
        <w:ind w:left="6480" w:hanging="360"/>
      </w:pPr>
      <w:rPr>
        <w:rFonts w:ascii="Times New Roman" w:hAnsi="Times New Roman" w:hint="default"/>
      </w:rPr>
    </w:lvl>
  </w:abstractNum>
  <w:abstractNum w:abstractNumId="8">
    <w:nsid w:val="60F61A17"/>
    <w:multiLevelType w:val="hybridMultilevel"/>
    <w:tmpl w:val="41D6FB9C"/>
    <w:lvl w:ilvl="0" w:tplc="3BACA7D4">
      <w:start w:val="1"/>
      <w:numFmt w:val="bullet"/>
      <w:lvlText w:val="•"/>
      <w:lvlJc w:val="left"/>
      <w:pPr>
        <w:tabs>
          <w:tab w:val="num" w:pos="720"/>
        </w:tabs>
        <w:ind w:left="720" w:hanging="360"/>
      </w:pPr>
      <w:rPr>
        <w:rFonts w:ascii="Times New Roman" w:hAnsi="Times New Roman" w:hint="default"/>
      </w:rPr>
    </w:lvl>
    <w:lvl w:ilvl="1" w:tplc="E09E9B7C">
      <w:start w:val="5777"/>
      <w:numFmt w:val="bullet"/>
      <w:lvlText w:val="–"/>
      <w:lvlJc w:val="left"/>
      <w:pPr>
        <w:tabs>
          <w:tab w:val="num" w:pos="1440"/>
        </w:tabs>
        <w:ind w:left="1440" w:hanging="360"/>
      </w:pPr>
      <w:rPr>
        <w:rFonts w:ascii="Times New Roman" w:hAnsi="Times New Roman" w:hint="default"/>
      </w:rPr>
    </w:lvl>
    <w:lvl w:ilvl="2" w:tplc="674C28A4" w:tentative="1">
      <w:start w:val="1"/>
      <w:numFmt w:val="bullet"/>
      <w:lvlText w:val="•"/>
      <w:lvlJc w:val="left"/>
      <w:pPr>
        <w:tabs>
          <w:tab w:val="num" w:pos="2160"/>
        </w:tabs>
        <w:ind w:left="2160" w:hanging="360"/>
      </w:pPr>
      <w:rPr>
        <w:rFonts w:ascii="Times New Roman" w:hAnsi="Times New Roman" w:hint="default"/>
      </w:rPr>
    </w:lvl>
    <w:lvl w:ilvl="3" w:tplc="92F2DD8C" w:tentative="1">
      <w:start w:val="1"/>
      <w:numFmt w:val="bullet"/>
      <w:lvlText w:val="•"/>
      <w:lvlJc w:val="left"/>
      <w:pPr>
        <w:tabs>
          <w:tab w:val="num" w:pos="2880"/>
        </w:tabs>
        <w:ind w:left="2880" w:hanging="360"/>
      </w:pPr>
      <w:rPr>
        <w:rFonts w:ascii="Times New Roman" w:hAnsi="Times New Roman" w:hint="default"/>
      </w:rPr>
    </w:lvl>
    <w:lvl w:ilvl="4" w:tplc="F74CC8B2" w:tentative="1">
      <w:start w:val="1"/>
      <w:numFmt w:val="bullet"/>
      <w:lvlText w:val="•"/>
      <w:lvlJc w:val="left"/>
      <w:pPr>
        <w:tabs>
          <w:tab w:val="num" w:pos="3600"/>
        </w:tabs>
        <w:ind w:left="3600" w:hanging="360"/>
      </w:pPr>
      <w:rPr>
        <w:rFonts w:ascii="Times New Roman" w:hAnsi="Times New Roman" w:hint="default"/>
      </w:rPr>
    </w:lvl>
    <w:lvl w:ilvl="5" w:tplc="065C76E4" w:tentative="1">
      <w:start w:val="1"/>
      <w:numFmt w:val="bullet"/>
      <w:lvlText w:val="•"/>
      <w:lvlJc w:val="left"/>
      <w:pPr>
        <w:tabs>
          <w:tab w:val="num" w:pos="4320"/>
        </w:tabs>
        <w:ind w:left="4320" w:hanging="360"/>
      </w:pPr>
      <w:rPr>
        <w:rFonts w:ascii="Times New Roman" w:hAnsi="Times New Roman" w:hint="default"/>
      </w:rPr>
    </w:lvl>
    <w:lvl w:ilvl="6" w:tplc="62B67E9E" w:tentative="1">
      <w:start w:val="1"/>
      <w:numFmt w:val="bullet"/>
      <w:lvlText w:val="•"/>
      <w:lvlJc w:val="left"/>
      <w:pPr>
        <w:tabs>
          <w:tab w:val="num" w:pos="5040"/>
        </w:tabs>
        <w:ind w:left="5040" w:hanging="360"/>
      </w:pPr>
      <w:rPr>
        <w:rFonts w:ascii="Times New Roman" w:hAnsi="Times New Roman" w:hint="default"/>
      </w:rPr>
    </w:lvl>
    <w:lvl w:ilvl="7" w:tplc="E68899B0" w:tentative="1">
      <w:start w:val="1"/>
      <w:numFmt w:val="bullet"/>
      <w:lvlText w:val="•"/>
      <w:lvlJc w:val="left"/>
      <w:pPr>
        <w:tabs>
          <w:tab w:val="num" w:pos="5760"/>
        </w:tabs>
        <w:ind w:left="5760" w:hanging="360"/>
      </w:pPr>
      <w:rPr>
        <w:rFonts w:ascii="Times New Roman" w:hAnsi="Times New Roman" w:hint="default"/>
      </w:rPr>
    </w:lvl>
    <w:lvl w:ilvl="8" w:tplc="6FFEFB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2842A20"/>
    <w:multiLevelType w:val="hybridMultilevel"/>
    <w:tmpl w:val="C05C173E"/>
    <w:lvl w:ilvl="0" w:tplc="823A846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AC2548B"/>
    <w:multiLevelType w:val="hybridMultilevel"/>
    <w:tmpl w:val="62E41B40"/>
    <w:lvl w:ilvl="0" w:tplc="D5B627B0">
      <w:start w:val="27"/>
      <w:numFmt w:val="decimal"/>
      <w:lvlText w:val="%1."/>
      <w:lvlJc w:val="left"/>
      <w:pPr>
        <w:tabs>
          <w:tab w:val="num" w:pos="840"/>
        </w:tabs>
        <w:ind w:left="840" w:hanging="480"/>
      </w:pPr>
      <w:rPr>
        <w:rFonts w:ascii="Times New Roman" w:hAnsi="Times New Roman" w:cs="Times New Roman" w:hint="default"/>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3"/>
  </w:num>
  <w:num w:numId="6">
    <w:abstractNumId w:val="7"/>
  </w:num>
  <w:num w:numId="7">
    <w:abstractNumId w:val="5"/>
  </w:num>
  <w:num w:numId="8">
    <w:abstractNumId w:val="10"/>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33039"/>
    <w:rsid w:val="00001C29"/>
    <w:rsid w:val="000037C3"/>
    <w:rsid w:val="00003ED9"/>
    <w:rsid w:val="00011DEA"/>
    <w:rsid w:val="0003052F"/>
    <w:rsid w:val="00033EF6"/>
    <w:rsid w:val="00043494"/>
    <w:rsid w:val="00053DF6"/>
    <w:rsid w:val="0006130C"/>
    <w:rsid w:val="00062161"/>
    <w:rsid w:val="00063249"/>
    <w:rsid w:val="00075526"/>
    <w:rsid w:val="00080CC3"/>
    <w:rsid w:val="00082332"/>
    <w:rsid w:val="00083762"/>
    <w:rsid w:val="00084B77"/>
    <w:rsid w:val="00086AAF"/>
    <w:rsid w:val="00093DE3"/>
    <w:rsid w:val="000A0E66"/>
    <w:rsid w:val="000A104A"/>
    <w:rsid w:val="000A5F0D"/>
    <w:rsid w:val="000B1845"/>
    <w:rsid w:val="000C158A"/>
    <w:rsid w:val="000C2038"/>
    <w:rsid w:val="000C402A"/>
    <w:rsid w:val="000C769A"/>
    <w:rsid w:val="000E2048"/>
    <w:rsid w:val="000E483D"/>
    <w:rsid w:val="000E6FEE"/>
    <w:rsid w:val="000E75A3"/>
    <w:rsid w:val="000F100A"/>
    <w:rsid w:val="000F1876"/>
    <w:rsid w:val="000F18DD"/>
    <w:rsid w:val="000F5DE6"/>
    <w:rsid w:val="000F6C43"/>
    <w:rsid w:val="001011F4"/>
    <w:rsid w:val="00106216"/>
    <w:rsid w:val="00106E1D"/>
    <w:rsid w:val="00110EF4"/>
    <w:rsid w:val="001113AA"/>
    <w:rsid w:val="00111E62"/>
    <w:rsid w:val="001140B8"/>
    <w:rsid w:val="0011607F"/>
    <w:rsid w:val="00120A18"/>
    <w:rsid w:val="00121EE0"/>
    <w:rsid w:val="00124CCD"/>
    <w:rsid w:val="00124D5F"/>
    <w:rsid w:val="00133918"/>
    <w:rsid w:val="001426C6"/>
    <w:rsid w:val="001438D5"/>
    <w:rsid w:val="00151213"/>
    <w:rsid w:val="00154DC4"/>
    <w:rsid w:val="00157147"/>
    <w:rsid w:val="0015794E"/>
    <w:rsid w:val="001603F1"/>
    <w:rsid w:val="0016254D"/>
    <w:rsid w:val="00163C81"/>
    <w:rsid w:val="00164BAF"/>
    <w:rsid w:val="00167560"/>
    <w:rsid w:val="001756CF"/>
    <w:rsid w:val="00177E99"/>
    <w:rsid w:val="001825AF"/>
    <w:rsid w:val="00187BB0"/>
    <w:rsid w:val="001902FB"/>
    <w:rsid w:val="00191908"/>
    <w:rsid w:val="001930AF"/>
    <w:rsid w:val="001935B5"/>
    <w:rsid w:val="001961C6"/>
    <w:rsid w:val="001962A1"/>
    <w:rsid w:val="001A6DE0"/>
    <w:rsid w:val="001A7110"/>
    <w:rsid w:val="001C70EB"/>
    <w:rsid w:val="001D1EB9"/>
    <w:rsid w:val="001D4D46"/>
    <w:rsid w:val="001F0E6E"/>
    <w:rsid w:val="001F1D42"/>
    <w:rsid w:val="001F263A"/>
    <w:rsid w:val="001F4D2F"/>
    <w:rsid w:val="001F570E"/>
    <w:rsid w:val="001F5CF8"/>
    <w:rsid w:val="002049C8"/>
    <w:rsid w:val="00210FC6"/>
    <w:rsid w:val="00213095"/>
    <w:rsid w:val="0022411B"/>
    <w:rsid w:val="0022682A"/>
    <w:rsid w:val="00232897"/>
    <w:rsid w:val="002358E6"/>
    <w:rsid w:val="002360FD"/>
    <w:rsid w:val="00236160"/>
    <w:rsid w:val="00244280"/>
    <w:rsid w:val="002506AE"/>
    <w:rsid w:val="00265B75"/>
    <w:rsid w:val="002660D7"/>
    <w:rsid w:val="002663E0"/>
    <w:rsid w:val="002737ED"/>
    <w:rsid w:val="00276C3B"/>
    <w:rsid w:val="00281723"/>
    <w:rsid w:val="0028184C"/>
    <w:rsid w:val="00281A00"/>
    <w:rsid w:val="002927C4"/>
    <w:rsid w:val="00293540"/>
    <w:rsid w:val="002A5C79"/>
    <w:rsid w:val="002A743C"/>
    <w:rsid w:val="002B0489"/>
    <w:rsid w:val="002B3300"/>
    <w:rsid w:val="002C45ED"/>
    <w:rsid w:val="002D7E3A"/>
    <w:rsid w:val="002E4576"/>
    <w:rsid w:val="002E4DBB"/>
    <w:rsid w:val="002E786F"/>
    <w:rsid w:val="002E7B9A"/>
    <w:rsid w:val="002F18E0"/>
    <w:rsid w:val="002F327A"/>
    <w:rsid w:val="002F36BD"/>
    <w:rsid w:val="002F598C"/>
    <w:rsid w:val="002F6FEC"/>
    <w:rsid w:val="0030387B"/>
    <w:rsid w:val="0030692F"/>
    <w:rsid w:val="003070CD"/>
    <w:rsid w:val="003219E8"/>
    <w:rsid w:val="003220E2"/>
    <w:rsid w:val="0032644C"/>
    <w:rsid w:val="00332B1D"/>
    <w:rsid w:val="003336F9"/>
    <w:rsid w:val="003427A2"/>
    <w:rsid w:val="00347947"/>
    <w:rsid w:val="00347A7C"/>
    <w:rsid w:val="00352CFE"/>
    <w:rsid w:val="00364AF4"/>
    <w:rsid w:val="00367D91"/>
    <w:rsid w:val="0038116E"/>
    <w:rsid w:val="00382A50"/>
    <w:rsid w:val="0039588C"/>
    <w:rsid w:val="00396E8F"/>
    <w:rsid w:val="003A2948"/>
    <w:rsid w:val="003A522D"/>
    <w:rsid w:val="003B6700"/>
    <w:rsid w:val="003C5FFC"/>
    <w:rsid w:val="003C72EF"/>
    <w:rsid w:val="003D42AF"/>
    <w:rsid w:val="003E0E4E"/>
    <w:rsid w:val="003E42A0"/>
    <w:rsid w:val="003F10AB"/>
    <w:rsid w:val="004010D8"/>
    <w:rsid w:val="00401181"/>
    <w:rsid w:val="004125F4"/>
    <w:rsid w:val="00415964"/>
    <w:rsid w:val="00417C21"/>
    <w:rsid w:val="0042230A"/>
    <w:rsid w:val="00424203"/>
    <w:rsid w:val="00424265"/>
    <w:rsid w:val="004324B1"/>
    <w:rsid w:val="00433039"/>
    <w:rsid w:val="004331B9"/>
    <w:rsid w:val="00436F9A"/>
    <w:rsid w:val="00442EFC"/>
    <w:rsid w:val="0044532A"/>
    <w:rsid w:val="00455529"/>
    <w:rsid w:val="004633A3"/>
    <w:rsid w:val="00467F60"/>
    <w:rsid w:val="0047168E"/>
    <w:rsid w:val="00474B23"/>
    <w:rsid w:val="0047797C"/>
    <w:rsid w:val="00481B52"/>
    <w:rsid w:val="0048274C"/>
    <w:rsid w:val="00483EA5"/>
    <w:rsid w:val="00484A4D"/>
    <w:rsid w:val="00490F11"/>
    <w:rsid w:val="004941F2"/>
    <w:rsid w:val="00495B29"/>
    <w:rsid w:val="00497B60"/>
    <w:rsid w:val="00497FD1"/>
    <w:rsid w:val="004A50A5"/>
    <w:rsid w:val="004A556E"/>
    <w:rsid w:val="004B1522"/>
    <w:rsid w:val="004B1733"/>
    <w:rsid w:val="004D0C1A"/>
    <w:rsid w:val="004D406A"/>
    <w:rsid w:val="004E4F89"/>
    <w:rsid w:val="004E5797"/>
    <w:rsid w:val="004E5BC3"/>
    <w:rsid w:val="004E68C3"/>
    <w:rsid w:val="004E733D"/>
    <w:rsid w:val="004F0782"/>
    <w:rsid w:val="004F2721"/>
    <w:rsid w:val="0050094C"/>
    <w:rsid w:val="005019C1"/>
    <w:rsid w:val="00501B5D"/>
    <w:rsid w:val="00517560"/>
    <w:rsid w:val="005215F3"/>
    <w:rsid w:val="00522523"/>
    <w:rsid w:val="005260DE"/>
    <w:rsid w:val="005344E3"/>
    <w:rsid w:val="00534520"/>
    <w:rsid w:val="00537047"/>
    <w:rsid w:val="00537757"/>
    <w:rsid w:val="00542A06"/>
    <w:rsid w:val="005434EA"/>
    <w:rsid w:val="0054491D"/>
    <w:rsid w:val="0055099A"/>
    <w:rsid w:val="00550F94"/>
    <w:rsid w:val="00551B9F"/>
    <w:rsid w:val="00557DD8"/>
    <w:rsid w:val="00560640"/>
    <w:rsid w:val="00562353"/>
    <w:rsid w:val="00563FAA"/>
    <w:rsid w:val="00565CF3"/>
    <w:rsid w:val="00570382"/>
    <w:rsid w:val="005800F3"/>
    <w:rsid w:val="00587EAD"/>
    <w:rsid w:val="005A5022"/>
    <w:rsid w:val="005B03C2"/>
    <w:rsid w:val="005C7C04"/>
    <w:rsid w:val="005D0933"/>
    <w:rsid w:val="005D3E9E"/>
    <w:rsid w:val="005E4CCC"/>
    <w:rsid w:val="005E527E"/>
    <w:rsid w:val="005F1239"/>
    <w:rsid w:val="005F3AEF"/>
    <w:rsid w:val="005F7603"/>
    <w:rsid w:val="006169A6"/>
    <w:rsid w:val="006223D1"/>
    <w:rsid w:val="006230C6"/>
    <w:rsid w:val="00624938"/>
    <w:rsid w:val="006308D4"/>
    <w:rsid w:val="00631BA5"/>
    <w:rsid w:val="0064554A"/>
    <w:rsid w:val="006456B3"/>
    <w:rsid w:val="0064755E"/>
    <w:rsid w:val="00654522"/>
    <w:rsid w:val="0066093A"/>
    <w:rsid w:val="00671892"/>
    <w:rsid w:val="0068352D"/>
    <w:rsid w:val="00686970"/>
    <w:rsid w:val="00686EEF"/>
    <w:rsid w:val="00690D94"/>
    <w:rsid w:val="006A099E"/>
    <w:rsid w:val="006A187C"/>
    <w:rsid w:val="006A30EA"/>
    <w:rsid w:val="006A5001"/>
    <w:rsid w:val="006A57FB"/>
    <w:rsid w:val="006B10C9"/>
    <w:rsid w:val="006C3E51"/>
    <w:rsid w:val="006C6248"/>
    <w:rsid w:val="006C7901"/>
    <w:rsid w:val="006D607F"/>
    <w:rsid w:val="006D64D0"/>
    <w:rsid w:val="006D6C67"/>
    <w:rsid w:val="006E3E6E"/>
    <w:rsid w:val="006E4CCB"/>
    <w:rsid w:val="006E59A5"/>
    <w:rsid w:val="006F29E4"/>
    <w:rsid w:val="00701F17"/>
    <w:rsid w:val="007024C5"/>
    <w:rsid w:val="00703B39"/>
    <w:rsid w:val="00711758"/>
    <w:rsid w:val="0071419C"/>
    <w:rsid w:val="00715110"/>
    <w:rsid w:val="00715B74"/>
    <w:rsid w:val="007174C4"/>
    <w:rsid w:val="00735139"/>
    <w:rsid w:val="0073526C"/>
    <w:rsid w:val="00747476"/>
    <w:rsid w:val="0075039A"/>
    <w:rsid w:val="0075450E"/>
    <w:rsid w:val="00754BC0"/>
    <w:rsid w:val="00756A5A"/>
    <w:rsid w:val="007640F9"/>
    <w:rsid w:val="00764192"/>
    <w:rsid w:val="007660BF"/>
    <w:rsid w:val="00775A4C"/>
    <w:rsid w:val="00780996"/>
    <w:rsid w:val="0078119C"/>
    <w:rsid w:val="00784966"/>
    <w:rsid w:val="00784D32"/>
    <w:rsid w:val="007B0170"/>
    <w:rsid w:val="007B7FE6"/>
    <w:rsid w:val="007C0784"/>
    <w:rsid w:val="007C7033"/>
    <w:rsid w:val="007D295A"/>
    <w:rsid w:val="007D2DB4"/>
    <w:rsid w:val="007D7A76"/>
    <w:rsid w:val="007E0738"/>
    <w:rsid w:val="007E1816"/>
    <w:rsid w:val="007E2ED1"/>
    <w:rsid w:val="007E510A"/>
    <w:rsid w:val="007F5598"/>
    <w:rsid w:val="0081713A"/>
    <w:rsid w:val="0082312B"/>
    <w:rsid w:val="00823809"/>
    <w:rsid w:val="00826868"/>
    <w:rsid w:val="008365AD"/>
    <w:rsid w:val="00837A84"/>
    <w:rsid w:val="008411A7"/>
    <w:rsid w:val="00844D87"/>
    <w:rsid w:val="00844E4E"/>
    <w:rsid w:val="00855EEF"/>
    <w:rsid w:val="00861881"/>
    <w:rsid w:val="00864840"/>
    <w:rsid w:val="00866129"/>
    <w:rsid w:val="008674BA"/>
    <w:rsid w:val="00871141"/>
    <w:rsid w:val="00881A45"/>
    <w:rsid w:val="00882382"/>
    <w:rsid w:val="0088466C"/>
    <w:rsid w:val="008A510F"/>
    <w:rsid w:val="008A59B7"/>
    <w:rsid w:val="008B5609"/>
    <w:rsid w:val="008B762C"/>
    <w:rsid w:val="008B77E6"/>
    <w:rsid w:val="008C2CDB"/>
    <w:rsid w:val="008C2E96"/>
    <w:rsid w:val="008D0461"/>
    <w:rsid w:val="008E3C39"/>
    <w:rsid w:val="008E419E"/>
    <w:rsid w:val="008E4806"/>
    <w:rsid w:val="008E5EE2"/>
    <w:rsid w:val="008E6667"/>
    <w:rsid w:val="008F14D9"/>
    <w:rsid w:val="008F1A2F"/>
    <w:rsid w:val="008F3642"/>
    <w:rsid w:val="008F431C"/>
    <w:rsid w:val="008F58CE"/>
    <w:rsid w:val="008F6665"/>
    <w:rsid w:val="008F6F51"/>
    <w:rsid w:val="00901AB4"/>
    <w:rsid w:val="00902309"/>
    <w:rsid w:val="00902F84"/>
    <w:rsid w:val="00903297"/>
    <w:rsid w:val="009036D0"/>
    <w:rsid w:val="009050CF"/>
    <w:rsid w:val="00907DAD"/>
    <w:rsid w:val="00910BBF"/>
    <w:rsid w:val="0091519E"/>
    <w:rsid w:val="00915D34"/>
    <w:rsid w:val="00924E8D"/>
    <w:rsid w:val="00935139"/>
    <w:rsid w:val="009451A5"/>
    <w:rsid w:val="00946D9A"/>
    <w:rsid w:val="00955C99"/>
    <w:rsid w:val="00957F62"/>
    <w:rsid w:val="0096237F"/>
    <w:rsid w:val="009624E5"/>
    <w:rsid w:val="00963D01"/>
    <w:rsid w:val="0096786E"/>
    <w:rsid w:val="009703A7"/>
    <w:rsid w:val="009729F4"/>
    <w:rsid w:val="00973114"/>
    <w:rsid w:val="00976CA0"/>
    <w:rsid w:val="00982284"/>
    <w:rsid w:val="00983802"/>
    <w:rsid w:val="00986376"/>
    <w:rsid w:val="009867E5"/>
    <w:rsid w:val="00986908"/>
    <w:rsid w:val="009946A8"/>
    <w:rsid w:val="009A1049"/>
    <w:rsid w:val="009B2254"/>
    <w:rsid w:val="009B2ECE"/>
    <w:rsid w:val="009C0003"/>
    <w:rsid w:val="009C060D"/>
    <w:rsid w:val="009C2C82"/>
    <w:rsid w:val="009D0E2C"/>
    <w:rsid w:val="009D1D32"/>
    <w:rsid w:val="009E68F2"/>
    <w:rsid w:val="009E79A8"/>
    <w:rsid w:val="009F2077"/>
    <w:rsid w:val="009F3022"/>
    <w:rsid w:val="00A00F96"/>
    <w:rsid w:val="00A00FE9"/>
    <w:rsid w:val="00A033B8"/>
    <w:rsid w:val="00A0395A"/>
    <w:rsid w:val="00A04F31"/>
    <w:rsid w:val="00A1520A"/>
    <w:rsid w:val="00A15FDB"/>
    <w:rsid w:val="00A211DC"/>
    <w:rsid w:val="00A2718B"/>
    <w:rsid w:val="00A300E5"/>
    <w:rsid w:val="00A30E70"/>
    <w:rsid w:val="00A3198A"/>
    <w:rsid w:val="00A372E8"/>
    <w:rsid w:val="00A41F06"/>
    <w:rsid w:val="00A421C6"/>
    <w:rsid w:val="00A42718"/>
    <w:rsid w:val="00A50025"/>
    <w:rsid w:val="00A57843"/>
    <w:rsid w:val="00A60106"/>
    <w:rsid w:val="00A63497"/>
    <w:rsid w:val="00A6381F"/>
    <w:rsid w:val="00A660EF"/>
    <w:rsid w:val="00A73DBC"/>
    <w:rsid w:val="00A760A1"/>
    <w:rsid w:val="00A9656E"/>
    <w:rsid w:val="00A979C9"/>
    <w:rsid w:val="00AA2203"/>
    <w:rsid w:val="00AA23DE"/>
    <w:rsid w:val="00AA4CCC"/>
    <w:rsid w:val="00AA4EDB"/>
    <w:rsid w:val="00AC51FE"/>
    <w:rsid w:val="00AD4522"/>
    <w:rsid w:val="00AD67D6"/>
    <w:rsid w:val="00AE0244"/>
    <w:rsid w:val="00AF6525"/>
    <w:rsid w:val="00B040B2"/>
    <w:rsid w:val="00B12570"/>
    <w:rsid w:val="00B15213"/>
    <w:rsid w:val="00B15D89"/>
    <w:rsid w:val="00B15E1C"/>
    <w:rsid w:val="00B21DC1"/>
    <w:rsid w:val="00B3110E"/>
    <w:rsid w:val="00B32FA7"/>
    <w:rsid w:val="00B33B51"/>
    <w:rsid w:val="00B33F71"/>
    <w:rsid w:val="00B36586"/>
    <w:rsid w:val="00B4316C"/>
    <w:rsid w:val="00B50380"/>
    <w:rsid w:val="00B52EB5"/>
    <w:rsid w:val="00B53EB0"/>
    <w:rsid w:val="00B577DF"/>
    <w:rsid w:val="00B6288C"/>
    <w:rsid w:val="00B62A0F"/>
    <w:rsid w:val="00B655C9"/>
    <w:rsid w:val="00B7063E"/>
    <w:rsid w:val="00B71061"/>
    <w:rsid w:val="00B76481"/>
    <w:rsid w:val="00B83C1B"/>
    <w:rsid w:val="00B84B22"/>
    <w:rsid w:val="00B84DAE"/>
    <w:rsid w:val="00B94A7C"/>
    <w:rsid w:val="00B95306"/>
    <w:rsid w:val="00B95724"/>
    <w:rsid w:val="00BA0733"/>
    <w:rsid w:val="00BA6F22"/>
    <w:rsid w:val="00BA7378"/>
    <w:rsid w:val="00BC127B"/>
    <w:rsid w:val="00BC5CFC"/>
    <w:rsid w:val="00BC6BA2"/>
    <w:rsid w:val="00BD20E8"/>
    <w:rsid w:val="00BE26AB"/>
    <w:rsid w:val="00BE68B0"/>
    <w:rsid w:val="00BF06DC"/>
    <w:rsid w:val="00BF40CB"/>
    <w:rsid w:val="00BF79BD"/>
    <w:rsid w:val="00C0263F"/>
    <w:rsid w:val="00C02BF7"/>
    <w:rsid w:val="00C03865"/>
    <w:rsid w:val="00C112E7"/>
    <w:rsid w:val="00C162F2"/>
    <w:rsid w:val="00C226B0"/>
    <w:rsid w:val="00C22871"/>
    <w:rsid w:val="00C25FCF"/>
    <w:rsid w:val="00C27798"/>
    <w:rsid w:val="00C33D59"/>
    <w:rsid w:val="00C361AB"/>
    <w:rsid w:val="00C42149"/>
    <w:rsid w:val="00C429FE"/>
    <w:rsid w:val="00C469EC"/>
    <w:rsid w:val="00C51427"/>
    <w:rsid w:val="00C54C46"/>
    <w:rsid w:val="00C60367"/>
    <w:rsid w:val="00C62CDC"/>
    <w:rsid w:val="00C63C70"/>
    <w:rsid w:val="00C84393"/>
    <w:rsid w:val="00C943F2"/>
    <w:rsid w:val="00C94493"/>
    <w:rsid w:val="00C94A87"/>
    <w:rsid w:val="00CA20A0"/>
    <w:rsid w:val="00CB0A04"/>
    <w:rsid w:val="00CD2482"/>
    <w:rsid w:val="00CD4B4D"/>
    <w:rsid w:val="00CD4B77"/>
    <w:rsid w:val="00CD52C6"/>
    <w:rsid w:val="00CD5F83"/>
    <w:rsid w:val="00CD75D8"/>
    <w:rsid w:val="00CE307F"/>
    <w:rsid w:val="00CE547C"/>
    <w:rsid w:val="00CE622A"/>
    <w:rsid w:val="00CE7626"/>
    <w:rsid w:val="00CF0248"/>
    <w:rsid w:val="00CF4D3C"/>
    <w:rsid w:val="00CF7BAF"/>
    <w:rsid w:val="00CF7EBE"/>
    <w:rsid w:val="00D00FA3"/>
    <w:rsid w:val="00D0202E"/>
    <w:rsid w:val="00D04BCC"/>
    <w:rsid w:val="00D054E9"/>
    <w:rsid w:val="00D119AE"/>
    <w:rsid w:val="00D12A58"/>
    <w:rsid w:val="00D12ADD"/>
    <w:rsid w:val="00D17637"/>
    <w:rsid w:val="00D22045"/>
    <w:rsid w:val="00D246D4"/>
    <w:rsid w:val="00D25760"/>
    <w:rsid w:val="00D43F97"/>
    <w:rsid w:val="00D50452"/>
    <w:rsid w:val="00D50D1F"/>
    <w:rsid w:val="00D51377"/>
    <w:rsid w:val="00D537ED"/>
    <w:rsid w:val="00D56314"/>
    <w:rsid w:val="00D57D8F"/>
    <w:rsid w:val="00D6306B"/>
    <w:rsid w:val="00D65EAA"/>
    <w:rsid w:val="00D6634E"/>
    <w:rsid w:val="00D702DC"/>
    <w:rsid w:val="00D71E4E"/>
    <w:rsid w:val="00D85CA7"/>
    <w:rsid w:val="00D90275"/>
    <w:rsid w:val="00D90374"/>
    <w:rsid w:val="00D929D3"/>
    <w:rsid w:val="00DA05BA"/>
    <w:rsid w:val="00DB1913"/>
    <w:rsid w:val="00DB2D70"/>
    <w:rsid w:val="00DB3FE6"/>
    <w:rsid w:val="00DB7B7A"/>
    <w:rsid w:val="00DC45BD"/>
    <w:rsid w:val="00DC4787"/>
    <w:rsid w:val="00DC7551"/>
    <w:rsid w:val="00DD157C"/>
    <w:rsid w:val="00DD3828"/>
    <w:rsid w:val="00DD6519"/>
    <w:rsid w:val="00DE3193"/>
    <w:rsid w:val="00DE5B14"/>
    <w:rsid w:val="00DF0F27"/>
    <w:rsid w:val="00DF5A5B"/>
    <w:rsid w:val="00DF7AFF"/>
    <w:rsid w:val="00E000B8"/>
    <w:rsid w:val="00E018F8"/>
    <w:rsid w:val="00E05799"/>
    <w:rsid w:val="00E06ED7"/>
    <w:rsid w:val="00E16AD5"/>
    <w:rsid w:val="00E239C7"/>
    <w:rsid w:val="00E24391"/>
    <w:rsid w:val="00E2472E"/>
    <w:rsid w:val="00E26450"/>
    <w:rsid w:val="00E270AD"/>
    <w:rsid w:val="00E3092D"/>
    <w:rsid w:val="00E3150C"/>
    <w:rsid w:val="00E315BC"/>
    <w:rsid w:val="00E32E33"/>
    <w:rsid w:val="00E35786"/>
    <w:rsid w:val="00E35F2A"/>
    <w:rsid w:val="00E42C6A"/>
    <w:rsid w:val="00E4478C"/>
    <w:rsid w:val="00E463E3"/>
    <w:rsid w:val="00E52C1B"/>
    <w:rsid w:val="00E52C97"/>
    <w:rsid w:val="00E54E98"/>
    <w:rsid w:val="00E56382"/>
    <w:rsid w:val="00E56DA5"/>
    <w:rsid w:val="00E74278"/>
    <w:rsid w:val="00E74596"/>
    <w:rsid w:val="00E80C38"/>
    <w:rsid w:val="00E84BB1"/>
    <w:rsid w:val="00E85B8E"/>
    <w:rsid w:val="00E87592"/>
    <w:rsid w:val="00E87F76"/>
    <w:rsid w:val="00E91054"/>
    <w:rsid w:val="00E96625"/>
    <w:rsid w:val="00EA1FF1"/>
    <w:rsid w:val="00EA4160"/>
    <w:rsid w:val="00EA510A"/>
    <w:rsid w:val="00EA66D9"/>
    <w:rsid w:val="00EB0AFA"/>
    <w:rsid w:val="00EB18FB"/>
    <w:rsid w:val="00EB23D9"/>
    <w:rsid w:val="00EC0211"/>
    <w:rsid w:val="00EC29DF"/>
    <w:rsid w:val="00EC69F9"/>
    <w:rsid w:val="00EC6FBB"/>
    <w:rsid w:val="00ED055B"/>
    <w:rsid w:val="00ED089C"/>
    <w:rsid w:val="00ED4BDC"/>
    <w:rsid w:val="00EF252F"/>
    <w:rsid w:val="00EF2E77"/>
    <w:rsid w:val="00EF3678"/>
    <w:rsid w:val="00F02A62"/>
    <w:rsid w:val="00F04814"/>
    <w:rsid w:val="00F06243"/>
    <w:rsid w:val="00F1170A"/>
    <w:rsid w:val="00F20A74"/>
    <w:rsid w:val="00F24636"/>
    <w:rsid w:val="00F24C7D"/>
    <w:rsid w:val="00F3278C"/>
    <w:rsid w:val="00F35A5A"/>
    <w:rsid w:val="00F45419"/>
    <w:rsid w:val="00F465C5"/>
    <w:rsid w:val="00F469A6"/>
    <w:rsid w:val="00F47EC5"/>
    <w:rsid w:val="00F50F98"/>
    <w:rsid w:val="00F5750F"/>
    <w:rsid w:val="00F70F43"/>
    <w:rsid w:val="00F71E22"/>
    <w:rsid w:val="00F72EC5"/>
    <w:rsid w:val="00F733B7"/>
    <w:rsid w:val="00F747B2"/>
    <w:rsid w:val="00F7579D"/>
    <w:rsid w:val="00F80B08"/>
    <w:rsid w:val="00F8192D"/>
    <w:rsid w:val="00F861F2"/>
    <w:rsid w:val="00FA49A5"/>
    <w:rsid w:val="00FA6369"/>
    <w:rsid w:val="00FB2C8E"/>
    <w:rsid w:val="00FB42C5"/>
    <w:rsid w:val="00FB5D5E"/>
    <w:rsid w:val="00FC11DB"/>
    <w:rsid w:val="00FD0BCC"/>
    <w:rsid w:val="00FD29CA"/>
    <w:rsid w:val="00FE0306"/>
    <w:rsid w:val="00FE2959"/>
    <w:rsid w:val="00FF1C03"/>
    <w:rsid w:val="00FF7B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3039"/>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nhideWhenUsed/>
    <w:qFormat/>
    <w:rsid w:val="00DF0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03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33039"/>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9"/>
    <w:rsid w:val="00433039"/>
    <w:rPr>
      <w:rFonts w:ascii="Cambria" w:eastAsia="Calibri" w:hAnsi="Cambria" w:cs="Times New Roman"/>
      <w:b/>
      <w:bCs/>
      <w:color w:val="365F91"/>
      <w:sz w:val="28"/>
      <w:szCs w:val="28"/>
    </w:rPr>
  </w:style>
  <w:style w:type="character" w:styleId="Hyperlink">
    <w:name w:val="Hyperlink"/>
    <w:rsid w:val="00433039"/>
    <w:rPr>
      <w:color w:val="0000FF"/>
      <w:u w:val="single"/>
    </w:rPr>
  </w:style>
  <w:style w:type="paragraph" w:styleId="PlainText">
    <w:name w:val="Plain Text"/>
    <w:basedOn w:val="Normal"/>
    <w:link w:val="PlainTextChar"/>
    <w:rsid w:val="00B33F7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B33F71"/>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3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71"/>
    <w:rPr>
      <w:rFonts w:ascii="Tahoma" w:hAnsi="Tahoma" w:cs="Tahoma"/>
      <w:sz w:val="16"/>
      <w:szCs w:val="16"/>
    </w:rPr>
  </w:style>
  <w:style w:type="character" w:customStyle="1" w:styleId="Heading2Char">
    <w:name w:val="Heading 2 Char"/>
    <w:basedOn w:val="DefaultParagraphFont"/>
    <w:link w:val="Heading2"/>
    <w:rsid w:val="00DF0F2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unhideWhenUsed/>
    <w:rsid w:val="00DF0F27"/>
    <w:pPr>
      <w:spacing w:after="120"/>
    </w:pPr>
    <w:rPr>
      <w:sz w:val="16"/>
      <w:szCs w:val="16"/>
    </w:rPr>
  </w:style>
  <w:style w:type="character" w:customStyle="1" w:styleId="BodyText3Char">
    <w:name w:val="Body Text 3 Char"/>
    <w:basedOn w:val="DefaultParagraphFont"/>
    <w:link w:val="BodyText3"/>
    <w:semiHidden/>
    <w:rsid w:val="00DF0F27"/>
    <w:rPr>
      <w:sz w:val="16"/>
      <w:szCs w:val="16"/>
    </w:rPr>
  </w:style>
  <w:style w:type="paragraph" w:styleId="BodyText2">
    <w:name w:val="Body Text 2"/>
    <w:basedOn w:val="Normal"/>
    <w:link w:val="BodyText2Char"/>
    <w:semiHidden/>
    <w:unhideWhenUsed/>
    <w:rsid w:val="00DF0F27"/>
    <w:pPr>
      <w:spacing w:after="120" w:line="480" w:lineRule="auto"/>
    </w:pPr>
  </w:style>
  <w:style w:type="character" w:customStyle="1" w:styleId="BodyText2Char">
    <w:name w:val="Body Text 2 Char"/>
    <w:basedOn w:val="DefaultParagraphFont"/>
    <w:link w:val="BodyText2"/>
    <w:semiHidden/>
    <w:rsid w:val="00DF0F27"/>
  </w:style>
  <w:style w:type="paragraph" w:styleId="Footer">
    <w:name w:val="footer"/>
    <w:basedOn w:val="Normal"/>
    <w:link w:val="FooterChar"/>
    <w:uiPriority w:val="99"/>
    <w:rsid w:val="00DF0F2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F0F27"/>
    <w:rPr>
      <w:rFonts w:ascii="Times New Roman" w:eastAsia="Times New Roman" w:hAnsi="Times New Roman" w:cs="Times New Roman"/>
      <w:sz w:val="20"/>
      <w:szCs w:val="20"/>
      <w:lang w:val="en-US"/>
    </w:rPr>
  </w:style>
  <w:style w:type="paragraph" w:customStyle="1" w:styleId="numerator">
    <w:name w:val="numerator"/>
    <w:basedOn w:val="Normal"/>
    <w:rsid w:val="00DF0F27"/>
    <w:pPr>
      <w:spacing w:after="0" w:line="240" w:lineRule="auto"/>
      <w:ind w:left="1440" w:hanging="1440"/>
    </w:pPr>
    <w:rPr>
      <w:rFonts w:ascii="Times New Roman" w:eastAsia="Times New Roman" w:hAnsi="Times New Roman" w:cs="Times New Roman"/>
      <w:sz w:val="24"/>
      <w:szCs w:val="20"/>
    </w:rPr>
  </w:style>
  <w:style w:type="paragraph" w:customStyle="1" w:styleId="xl27">
    <w:name w:val="xl27"/>
    <w:basedOn w:val="Normal"/>
    <w:rsid w:val="00DF0F27"/>
    <w:pPr>
      <w:spacing w:before="100" w:beforeAutospacing="1" w:after="100" w:afterAutospacing="1" w:line="240" w:lineRule="auto"/>
    </w:pPr>
    <w:rPr>
      <w:rFonts w:ascii="Times New Roman" w:eastAsia="Arial Unicode MS" w:hAnsi="Times New Roman" w:cs="Times New Roman"/>
      <w:sz w:val="24"/>
      <w:szCs w:val="24"/>
    </w:rPr>
  </w:style>
  <w:style w:type="paragraph" w:styleId="Header">
    <w:name w:val="header"/>
    <w:basedOn w:val="Normal"/>
    <w:link w:val="HeaderChar"/>
    <w:unhideWhenUsed/>
    <w:rsid w:val="00775A4C"/>
    <w:pPr>
      <w:tabs>
        <w:tab w:val="center" w:pos="4513"/>
        <w:tab w:val="right" w:pos="9026"/>
      </w:tabs>
      <w:spacing w:after="0" w:line="240" w:lineRule="auto"/>
    </w:pPr>
  </w:style>
  <w:style w:type="character" w:customStyle="1" w:styleId="HeaderChar">
    <w:name w:val="Header Char"/>
    <w:basedOn w:val="DefaultParagraphFont"/>
    <w:link w:val="Header"/>
    <w:rsid w:val="00775A4C"/>
  </w:style>
  <w:style w:type="character" w:styleId="CommentReference">
    <w:name w:val="annotation reference"/>
    <w:uiPriority w:val="99"/>
    <w:semiHidden/>
    <w:rsid w:val="00775A4C"/>
    <w:rPr>
      <w:rFonts w:cs="Times New Roman"/>
      <w:sz w:val="18"/>
    </w:rPr>
  </w:style>
  <w:style w:type="paragraph" w:styleId="CommentText">
    <w:name w:val="annotation text"/>
    <w:basedOn w:val="Normal"/>
    <w:link w:val="CommentTextChar"/>
    <w:rsid w:val="00775A4C"/>
    <w:pPr>
      <w:spacing w:after="0" w:line="240" w:lineRule="auto"/>
    </w:pPr>
    <w:rPr>
      <w:rFonts w:ascii="Arial" w:eastAsia="PMingLiU" w:hAnsi="Arial" w:cs="Times New Roman"/>
      <w:sz w:val="20"/>
      <w:szCs w:val="20"/>
    </w:rPr>
  </w:style>
  <w:style w:type="character" w:customStyle="1" w:styleId="CommentTextChar">
    <w:name w:val="Comment Text Char"/>
    <w:basedOn w:val="DefaultParagraphFont"/>
    <w:link w:val="CommentText"/>
    <w:rsid w:val="00775A4C"/>
    <w:rPr>
      <w:rFonts w:ascii="Arial" w:eastAsia="PMingLiU" w:hAnsi="Arial" w:cs="Times New Roman"/>
      <w:sz w:val="20"/>
      <w:szCs w:val="20"/>
    </w:rPr>
  </w:style>
  <w:style w:type="paragraph" w:customStyle="1" w:styleId="Default">
    <w:name w:val="Default"/>
    <w:rsid w:val="008E5EE2"/>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 w:type="character" w:styleId="Emphasis">
    <w:name w:val="Emphasis"/>
    <w:uiPriority w:val="20"/>
    <w:qFormat/>
    <w:rsid w:val="00424265"/>
    <w:rPr>
      <w:rFonts w:cs="Times New Roman"/>
      <w:color w:val="CC0033"/>
    </w:rPr>
  </w:style>
  <w:style w:type="paragraph" w:styleId="ListParagraph">
    <w:name w:val="List Paragraph"/>
    <w:basedOn w:val="Normal"/>
    <w:uiPriority w:val="34"/>
    <w:qFormat/>
    <w:rsid w:val="001961C6"/>
    <w:pPr>
      <w:ind w:left="720"/>
      <w:contextualSpacing/>
    </w:pPr>
  </w:style>
  <w:style w:type="character" w:styleId="HTMLCite">
    <w:name w:val="HTML Cite"/>
    <w:basedOn w:val="DefaultParagraphFont"/>
    <w:uiPriority w:val="99"/>
    <w:semiHidden/>
    <w:unhideWhenUsed/>
    <w:rsid w:val="009D1D32"/>
    <w:rPr>
      <w:i/>
      <w:iCs/>
    </w:rPr>
  </w:style>
  <w:style w:type="character" w:customStyle="1" w:styleId="slug-pub-date">
    <w:name w:val="slug-pub-date"/>
    <w:basedOn w:val="DefaultParagraphFont"/>
    <w:rsid w:val="009D1D32"/>
  </w:style>
  <w:style w:type="character" w:customStyle="1" w:styleId="slug-vol">
    <w:name w:val="slug-vol"/>
    <w:basedOn w:val="DefaultParagraphFont"/>
    <w:rsid w:val="009D1D32"/>
  </w:style>
  <w:style w:type="character" w:customStyle="1" w:styleId="slug-issue">
    <w:name w:val="slug-issue"/>
    <w:basedOn w:val="DefaultParagraphFont"/>
    <w:rsid w:val="009D1D32"/>
  </w:style>
  <w:style w:type="character" w:customStyle="1" w:styleId="slug-pages">
    <w:name w:val="slug-pages"/>
    <w:basedOn w:val="DefaultParagraphFont"/>
    <w:rsid w:val="009D1D32"/>
  </w:style>
  <w:style w:type="character" w:styleId="PlaceholderText">
    <w:name w:val="Placeholder Text"/>
    <w:basedOn w:val="DefaultParagraphFont"/>
    <w:uiPriority w:val="99"/>
    <w:semiHidden/>
    <w:rsid w:val="006A099E"/>
    <w:rPr>
      <w:color w:val="808080"/>
    </w:rPr>
  </w:style>
  <w:style w:type="paragraph" w:styleId="CommentSubject">
    <w:name w:val="annotation subject"/>
    <w:basedOn w:val="CommentText"/>
    <w:next w:val="CommentText"/>
    <w:link w:val="CommentSubjectChar"/>
    <w:uiPriority w:val="99"/>
    <w:semiHidden/>
    <w:unhideWhenUsed/>
    <w:rsid w:val="007352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526C"/>
    <w:rPr>
      <w:rFonts w:ascii="Arial" w:eastAsia="PMingLiU" w:hAnsi="Arial" w:cs="Times New Roman"/>
      <w:b/>
      <w:bCs/>
      <w:sz w:val="20"/>
      <w:szCs w:val="20"/>
    </w:rPr>
  </w:style>
  <w:style w:type="character" w:customStyle="1" w:styleId="fm-citation-ids-label">
    <w:name w:val="fm-citation-ids-label"/>
    <w:basedOn w:val="DefaultParagraphFont"/>
    <w:rsid w:val="009624E5"/>
  </w:style>
  <w:style w:type="character" w:customStyle="1" w:styleId="apple-converted-space">
    <w:name w:val="apple-converted-space"/>
    <w:basedOn w:val="DefaultParagraphFont"/>
    <w:rsid w:val="00053DF6"/>
  </w:style>
  <w:style w:type="character" w:styleId="Strong">
    <w:name w:val="Strong"/>
    <w:basedOn w:val="DefaultParagraphFont"/>
    <w:uiPriority w:val="22"/>
    <w:qFormat/>
    <w:rsid w:val="001F4D2F"/>
    <w:rPr>
      <w:b/>
      <w:bCs/>
    </w:rPr>
  </w:style>
  <w:style w:type="character" w:customStyle="1" w:styleId="slug-doi-wrapper">
    <w:name w:val="slug-doi-wrapper"/>
    <w:rsid w:val="001426C6"/>
  </w:style>
  <w:style w:type="character" w:customStyle="1" w:styleId="slug-doi">
    <w:name w:val="slug-doi"/>
    <w:rsid w:val="00142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33039"/>
    <w:pPr>
      <w:keepNext/>
      <w:keepLines/>
      <w:spacing w:before="480" w:after="0"/>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nhideWhenUsed/>
    <w:qFormat/>
    <w:rsid w:val="00DF0F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303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433039"/>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9"/>
    <w:rsid w:val="00433039"/>
    <w:rPr>
      <w:rFonts w:ascii="Cambria" w:eastAsia="Calibri" w:hAnsi="Cambria" w:cs="Times New Roman"/>
      <w:b/>
      <w:bCs/>
      <w:color w:val="365F91"/>
      <w:sz w:val="28"/>
      <w:szCs w:val="28"/>
    </w:rPr>
  </w:style>
  <w:style w:type="character" w:styleId="Hyperlink">
    <w:name w:val="Hyperlink"/>
    <w:rsid w:val="00433039"/>
    <w:rPr>
      <w:color w:val="0000FF"/>
      <w:u w:val="single"/>
    </w:rPr>
  </w:style>
  <w:style w:type="paragraph" w:styleId="PlainText">
    <w:name w:val="Plain Text"/>
    <w:basedOn w:val="Normal"/>
    <w:link w:val="PlainTextChar"/>
    <w:rsid w:val="00B33F71"/>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B33F71"/>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B33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F71"/>
    <w:rPr>
      <w:rFonts w:ascii="Tahoma" w:hAnsi="Tahoma" w:cs="Tahoma"/>
      <w:sz w:val="16"/>
      <w:szCs w:val="16"/>
    </w:rPr>
  </w:style>
  <w:style w:type="character" w:customStyle="1" w:styleId="Heading2Char">
    <w:name w:val="Heading 2 Char"/>
    <w:basedOn w:val="DefaultParagraphFont"/>
    <w:link w:val="Heading2"/>
    <w:rsid w:val="00DF0F27"/>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unhideWhenUsed/>
    <w:rsid w:val="00DF0F27"/>
    <w:pPr>
      <w:spacing w:after="120"/>
    </w:pPr>
    <w:rPr>
      <w:sz w:val="16"/>
      <w:szCs w:val="16"/>
    </w:rPr>
  </w:style>
  <w:style w:type="character" w:customStyle="1" w:styleId="BodyText3Char">
    <w:name w:val="Body Text 3 Char"/>
    <w:basedOn w:val="DefaultParagraphFont"/>
    <w:link w:val="BodyText3"/>
    <w:semiHidden/>
    <w:rsid w:val="00DF0F27"/>
    <w:rPr>
      <w:sz w:val="16"/>
      <w:szCs w:val="16"/>
    </w:rPr>
  </w:style>
  <w:style w:type="paragraph" w:styleId="BodyText2">
    <w:name w:val="Body Text 2"/>
    <w:basedOn w:val="Normal"/>
    <w:link w:val="BodyText2Char"/>
    <w:semiHidden/>
    <w:unhideWhenUsed/>
    <w:rsid w:val="00DF0F27"/>
    <w:pPr>
      <w:spacing w:after="120" w:line="480" w:lineRule="auto"/>
    </w:pPr>
  </w:style>
  <w:style w:type="character" w:customStyle="1" w:styleId="BodyText2Char">
    <w:name w:val="Body Text 2 Char"/>
    <w:basedOn w:val="DefaultParagraphFont"/>
    <w:link w:val="BodyText2"/>
    <w:semiHidden/>
    <w:rsid w:val="00DF0F27"/>
  </w:style>
  <w:style w:type="paragraph" w:styleId="Footer">
    <w:name w:val="footer"/>
    <w:basedOn w:val="Normal"/>
    <w:link w:val="FooterChar"/>
    <w:uiPriority w:val="99"/>
    <w:rsid w:val="00DF0F27"/>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DF0F27"/>
    <w:rPr>
      <w:rFonts w:ascii="Times New Roman" w:eastAsia="Times New Roman" w:hAnsi="Times New Roman" w:cs="Times New Roman"/>
      <w:sz w:val="20"/>
      <w:szCs w:val="20"/>
      <w:lang w:val="en-US"/>
    </w:rPr>
  </w:style>
  <w:style w:type="paragraph" w:customStyle="1" w:styleId="numerator">
    <w:name w:val="numerator"/>
    <w:basedOn w:val="Normal"/>
    <w:rsid w:val="00DF0F27"/>
    <w:pPr>
      <w:spacing w:after="0" w:line="240" w:lineRule="auto"/>
      <w:ind w:left="1440" w:hanging="1440"/>
    </w:pPr>
    <w:rPr>
      <w:rFonts w:ascii="Times New Roman" w:eastAsia="Times New Roman" w:hAnsi="Times New Roman" w:cs="Times New Roman"/>
      <w:sz w:val="24"/>
      <w:szCs w:val="20"/>
    </w:rPr>
  </w:style>
  <w:style w:type="paragraph" w:customStyle="1" w:styleId="xl27">
    <w:name w:val="xl27"/>
    <w:basedOn w:val="Normal"/>
    <w:rsid w:val="00DF0F27"/>
    <w:pPr>
      <w:spacing w:before="100" w:beforeAutospacing="1" w:after="100" w:afterAutospacing="1" w:line="240" w:lineRule="auto"/>
    </w:pPr>
    <w:rPr>
      <w:rFonts w:ascii="Times New Roman" w:eastAsia="Arial Unicode MS" w:hAnsi="Times New Roman" w:cs="Times New Roman"/>
      <w:sz w:val="24"/>
      <w:szCs w:val="24"/>
    </w:rPr>
  </w:style>
  <w:style w:type="paragraph" w:styleId="Header">
    <w:name w:val="header"/>
    <w:basedOn w:val="Normal"/>
    <w:link w:val="HeaderChar"/>
    <w:unhideWhenUsed/>
    <w:rsid w:val="00775A4C"/>
    <w:pPr>
      <w:tabs>
        <w:tab w:val="center" w:pos="4513"/>
        <w:tab w:val="right" w:pos="9026"/>
      </w:tabs>
      <w:spacing w:after="0" w:line="240" w:lineRule="auto"/>
    </w:pPr>
  </w:style>
  <w:style w:type="character" w:customStyle="1" w:styleId="HeaderChar">
    <w:name w:val="Header Char"/>
    <w:basedOn w:val="DefaultParagraphFont"/>
    <w:link w:val="Header"/>
    <w:rsid w:val="00775A4C"/>
  </w:style>
  <w:style w:type="character" w:styleId="CommentReference">
    <w:name w:val="annotation reference"/>
    <w:uiPriority w:val="99"/>
    <w:semiHidden/>
    <w:rsid w:val="00775A4C"/>
    <w:rPr>
      <w:rFonts w:cs="Times New Roman"/>
      <w:sz w:val="18"/>
    </w:rPr>
  </w:style>
  <w:style w:type="paragraph" w:styleId="CommentText">
    <w:name w:val="annotation text"/>
    <w:basedOn w:val="Normal"/>
    <w:link w:val="CommentTextChar"/>
    <w:rsid w:val="00775A4C"/>
    <w:pPr>
      <w:spacing w:after="0" w:line="240" w:lineRule="auto"/>
    </w:pPr>
    <w:rPr>
      <w:rFonts w:ascii="Arial" w:eastAsia="PMingLiU" w:hAnsi="Arial" w:cs="Times New Roman"/>
      <w:sz w:val="20"/>
      <w:szCs w:val="20"/>
    </w:rPr>
  </w:style>
  <w:style w:type="character" w:customStyle="1" w:styleId="CommentTextChar">
    <w:name w:val="Comment Text Char"/>
    <w:basedOn w:val="DefaultParagraphFont"/>
    <w:link w:val="CommentText"/>
    <w:rsid w:val="00775A4C"/>
    <w:rPr>
      <w:rFonts w:ascii="Arial" w:eastAsia="PMingLiU" w:hAnsi="Arial" w:cs="Times New Roman"/>
      <w:sz w:val="20"/>
      <w:szCs w:val="20"/>
    </w:rPr>
  </w:style>
  <w:style w:type="paragraph" w:customStyle="1" w:styleId="Default">
    <w:name w:val="Default"/>
    <w:rsid w:val="008E5EE2"/>
    <w:pPr>
      <w:widowControl w:val="0"/>
      <w:autoSpaceDE w:val="0"/>
      <w:autoSpaceDN w:val="0"/>
      <w:adjustRightInd w:val="0"/>
      <w:spacing w:after="0" w:line="240" w:lineRule="auto"/>
    </w:pPr>
    <w:rPr>
      <w:rFonts w:ascii="Arial" w:eastAsia="PMingLiU" w:hAnsi="Arial" w:cs="Arial"/>
      <w:color w:val="000000"/>
      <w:sz w:val="24"/>
      <w:szCs w:val="24"/>
      <w:lang w:val="en-US" w:eastAsia="zh-TW"/>
    </w:rPr>
  </w:style>
  <w:style w:type="character" w:styleId="Emphasis">
    <w:name w:val="Emphasis"/>
    <w:uiPriority w:val="20"/>
    <w:qFormat/>
    <w:rsid w:val="00424265"/>
    <w:rPr>
      <w:rFonts w:cs="Times New Roman"/>
      <w:color w:val="CC0033"/>
    </w:rPr>
  </w:style>
  <w:style w:type="paragraph" w:styleId="ListParagraph">
    <w:name w:val="List Paragraph"/>
    <w:basedOn w:val="Normal"/>
    <w:uiPriority w:val="34"/>
    <w:qFormat/>
    <w:rsid w:val="001961C6"/>
    <w:pPr>
      <w:ind w:left="720"/>
      <w:contextualSpacing/>
    </w:pPr>
  </w:style>
  <w:style w:type="character" w:styleId="HTMLCite">
    <w:name w:val="HTML Cite"/>
    <w:basedOn w:val="DefaultParagraphFont"/>
    <w:uiPriority w:val="99"/>
    <w:semiHidden/>
    <w:unhideWhenUsed/>
    <w:rsid w:val="009D1D32"/>
    <w:rPr>
      <w:i/>
      <w:iCs/>
    </w:rPr>
  </w:style>
  <w:style w:type="character" w:customStyle="1" w:styleId="slug-pub-date">
    <w:name w:val="slug-pub-date"/>
    <w:basedOn w:val="DefaultParagraphFont"/>
    <w:rsid w:val="009D1D32"/>
  </w:style>
  <w:style w:type="character" w:customStyle="1" w:styleId="slug-vol">
    <w:name w:val="slug-vol"/>
    <w:basedOn w:val="DefaultParagraphFont"/>
    <w:rsid w:val="009D1D32"/>
  </w:style>
  <w:style w:type="character" w:customStyle="1" w:styleId="slug-issue">
    <w:name w:val="slug-issue"/>
    <w:basedOn w:val="DefaultParagraphFont"/>
    <w:rsid w:val="009D1D32"/>
  </w:style>
  <w:style w:type="character" w:customStyle="1" w:styleId="slug-pages">
    <w:name w:val="slug-pages"/>
    <w:basedOn w:val="DefaultParagraphFont"/>
    <w:rsid w:val="009D1D32"/>
  </w:style>
  <w:style w:type="character" w:styleId="PlaceholderText">
    <w:name w:val="Placeholder Text"/>
    <w:basedOn w:val="DefaultParagraphFont"/>
    <w:uiPriority w:val="99"/>
    <w:semiHidden/>
    <w:rsid w:val="006A099E"/>
    <w:rPr>
      <w:color w:val="808080"/>
    </w:rPr>
  </w:style>
  <w:style w:type="paragraph" w:styleId="CommentSubject">
    <w:name w:val="annotation subject"/>
    <w:basedOn w:val="CommentText"/>
    <w:next w:val="CommentText"/>
    <w:link w:val="CommentSubjectChar"/>
    <w:uiPriority w:val="99"/>
    <w:semiHidden/>
    <w:unhideWhenUsed/>
    <w:rsid w:val="0073526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3526C"/>
    <w:rPr>
      <w:rFonts w:ascii="Arial" w:eastAsia="PMingLiU" w:hAnsi="Arial" w:cs="Times New Roman"/>
      <w:b/>
      <w:bCs/>
      <w:sz w:val="20"/>
      <w:szCs w:val="20"/>
    </w:rPr>
  </w:style>
  <w:style w:type="character" w:customStyle="1" w:styleId="fm-citation-ids-label">
    <w:name w:val="fm-citation-ids-label"/>
    <w:basedOn w:val="DefaultParagraphFont"/>
    <w:rsid w:val="009624E5"/>
  </w:style>
  <w:style w:type="character" w:customStyle="1" w:styleId="apple-converted-space">
    <w:name w:val="apple-converted-space"/>
    <w:basedOn w:val="DefaultParagraphFont"/>
    <w:rsid w:val="00053DF6"/>
  </w:style>
  <w:style w:type="character" w:styleId="Strong">
    <w:name w:val="Strong"/>
    <w:basedOn w:val="DefaultParagraphFont"/>
    <w:uiPriority w:val="22"/>
    <w:qFormat/>
    <w:rsid w:val="001F4D2F"/>
    <w:rPr>
      <w:b/>
      <w:bCs/>
    </w:rPr>
  </w:style>
  <w:style w:type="character" w:customStyle="1" w:styleId="slug-doi-wrapper">
    <w:name w:val="slug-doi-wrapper"/>
    <w:rsid w:val="001426C6"/>
  </w:style>
  <w:style w:type="character" w:customStyle="1" w:styleId="slug-doi">
    <w:name w:val="slug-doi"/>
    <w:rsid w:val="0014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295">
      <w:bodyDiv w:val="1"/>
      <w:marLeft w:val="0"/>
      <w:marRight w:val="0"/>
      <w:marTop w:val="0"/>
      <w:marBottom w:val="0"/>
      <w:divBdr>
        <w:top w:val="none" w:sz="0" w:space="0" w:color="auto"/>
        <w:left w:val="none" w:sz="0" w:space="0" w:color="auto"/>
        <w:bottom w:val="none" w:sz="0" w:space="0" w:color="auto"/>
        <w:right w:val="none" w:sz="0" w:space="0" w:color="auto"/>
      </w:divBdr>
    </w:div>
    <w:div w:id="179900995">
      <w:bodyDiv w:val="1"/>
      <w:marLeft w:val="0"/>
      <w:marRight w:val="0"/>
      <w:marTop w:val="0"/>
      <w:marBottom w:val="0"/>
      <w:divBdr>
        <w:top w:val="none" w:sz="0" w:space="0" w:color="auto"/>
        <w:left w:val="none" w:sz="0" w:space="0" w:color="auto"/>
        <w:bottom w:val="none" w:sz="0" w:space="0" w:color="auto"/>
        <w:right w:val="none" w:sz="0" w:space="0" w:color="auto"/>
      </w:divBdr>
      <w:divsChild>
        <w:div w:id="71047957">
          <w:marLeft w:val="1166"/>
          <w:marRight w:val="0"/>
          <w:marTop w:val="134"/>
          <w:marBottom w:val="0"/>
          <w:divBdr>
            <w:top w:val="none" w:sz="0" w:space="0" w:color="auto"/>
            <w:left w:val="none" w:sz="0" w:space="0" w:color="auto"/>
            <w:bottom w:val="none" w:sz="0" w:space="0" w:color="auto"/>
            <w:right w:val="none" w:sz="0" w:space="0" w:color="auto"/>
          </w:divBdr>
        </w:div>
        <w:div w:id="321932538">
          <w:marLeft w:val="1166"/>
          <w:marRight w:val="0"/>
          <w:marTop w:val="134"/>
          <w:marBottom w:val="0"/>
          <w:divBdr>
            <w:top w:val="none" w:sz="0" w:space="0" w:color="auto"/>
            <w:left w:val="none" w:sz="0" w:space="0" w:color="auto"/>
            <w:bottom w:val="none" w:sz="0" w:space="0" w:color="auto"/>
            <w:right w:val="none" w:sz="0" w:space="0" w:color="auto"/>
          </w:divBdr>
        </w:div>
        <w:div w:id="350642803">
          <w:marLeft w:val="1166"/>
          <w:marRight w:val="0"/>
          <w:marTop w:val="134"/>
          <w:marBottom w:val="0"/>
          <w:divBdr>
            <w:top w:val="none" w:sz="0" w:space="0" w:color="auto"/>
            <w:left w:val="none" w:sz="0" w:space="0" w:color="auto"/>
            <w:bottom w:val="none" w:sz="0" w:space="0" w:color="auto"/>
            <w:right w:val="none" w:sz="0" w:space="0" w:color="auto"/>
          </w:divBdr>
        </w:div>
        <w:div w:id="684720358">
          <w:marLeft w:val="1800"/>
          <w:marRight w:val="0"/>
          <w:marTop w:val="115"/>
          <w:marBottom w:val="0"/>
          <w:divBdr>
            <w:top w:val="none" w:sz="0" w:space="0" w:color="auto"/>
            <w:left w:val="none" w:sz="0" w:space="0" w:color="auto"/>
            <w:bottom w:val="none" w:sz="0" w:space="0" w:color="auto"/>
            <w:right w:val="none" w:sz="0" w:space="0" w:color="auto"/>
          </w:divBdr>
        </w:div>
        <w:div w:id="729504450">
          <w:marLeft w:val="547"/>
          <w:marRight w:val="0"/>
          <w:marTop w:val="134"/>
          <w:marBottom w:val="0"/>
          <w:divBdr>
            <w:top w:val="none" w:sz="0" w:space="0" w:color="auto"/>
            <w:left w:val="none" w:sz="0" w:space="0" w:color="auto"/>
            <w:bottom w:val="none" w:sz="0" w:space="0" w:color="auto"/>
            <w:right w:val="none" w:sz="0" w:space="0" w:color="auto"/>
          </w:divBdr>
        </w:div>
        <w:div w:id="1345782198">
          <w:marLeft w:val="547"/>
          <w:marRight w:val="0"/>
          <w:marTop w:val="134"/>
          <w:marBottom w:val="0"/>
          <w:divBdr>
            <w:top w:val="none" w:sz="0" w:space="0" w:color="auto"/>
            <w:left w:val="none" w:sz="0" w:space="0" w:color="auto"/>
            <w:bottom w:val="none" w:sz="0" w:space="0" w:color="auto"/>
            <w:right w:val="none" w:sz="0" w:space="0" w:color="auto"/>
          </w:divBdr>
        </w:div>
        <w:div w:id="1550648892">
          <w:marLeft w:val="1166"/>
          <w:marRight w:val="0"/>
          <w:marTop w:val="134"/>
          <w:marBottom w:val="0"/>
          <w:divBdr>
            <w:top w:val="none" w:sz="0" w:space="0" w:color="auto"/>
            <w:left w:val="none" w:sz="0" w:space="0" w:color="auto"/>
            <w:bottom w:val="none" w:sz="0" w:space="0" w:color="auto"/>
            <w:right w:val="none" w:sz="0" w:space="0" w:color="auto"/>
          </w:divBdr>
        </w:div>
        <w:div w:id="1604727959">
          <w:marLeft w:val="1166"/>
          <w:marRight w:val="0"/>
          <w:marTop w:val="134"/>
          <w:marBottom w:val="0"/>
          <w:divBdr>
            <w:top w:val="none" w:sz="0" w:space="0" w:color="auto"/>
            <w:left w:val="none" w:sz="0" w:space="0" w:color="auto"/>
            <w:bottom w:val="none" w:sz="0" w:space="0" w:color="auto"/>
            <w:right w:val="none" w:sz="0" w:space="0" w:color="auto"/>
          </w:divBdr>
        </w:div>
        <w:div w:id="2047635140">
          <w:marLeft w:val="1166"/>
          <w:marRight w:val="0"/>
          <w:marTop w:val="134"/>
          <w:marBottom w:val="0"/>
          <w:divBdr>
            <w:top w:val="none" w:sz="0" w:space="0" w:color="auto"/>
            <w:left w:val="none" w:sz="0" w:space="0" w:color="auto"/>
            <w:bottom w:val="none" w:sz="0" w:space="0" w:color="auto"/>
            <w:right w:val="none" w:sz="0" w:space="0" w:color="auto"/>
          </w:divBdr>
        </w:div>
      </w:divsChild>
    </w:div>
    <w:div w:id="213859665">
      <w:bodyDiv w:val="1"/>
      <w:marLeft w:val="0"/>
      <w:marRight w:val="0"/>
      <w:marTop w:val="0"/>
      <w:marBottom w:val="0"/>
      <w:divBdr>
        <w:top w:val="none" w:sz="0" w:space="0" w:color="auto"/>
        <w:left w:val="none" w:sz="0" w:space="0" w:color="auto"/>
        <w:bottom w:val="none" w:sz="0" w:space="0" w:color="auto"/>
        <w:right w:val="none" w:sz="0" w:space="0" w:color="auto"/>
      </w:divBdr>
      <w:divsChild>
        <w:div w:id="73363889">
          <w:marLeft w:val="0"/>
          <w:marRight w:val="0"/>
          <w:marTop w:val="0"/>
          <w:marBottom w:val="0"/>
          <w:divBdr>
            <w:top w:val="none" w:sz="0" w:space="0" w:color="auto"/>
            <w:left w:val="none" w:sz="0" w:space="0" w:color="auto"/>
            <w:bottom w:val="none" w:sz="0" w:space="0" w:color="auto"/>
            <w:right w:val="none" w:sz="0" w:space="0" w:color="auto"/>
          </w:divBdr>
        </w:div>
        <w:div w:id="740564657">
          <w:marLeft w:val="0"/>
          <w:marRight w:val="0"/>
          <w:marTop w:val="0"/>
          <w:marBottom w:val="0"/>
          <w:divBdr>
            <w:top w:val="none" w:sz="0" w:space="0" w:color="auto"/>
            <w:left w:val="none" w:sz="0" w:space="0" w:color="auto"/>
            <w:bottom w:val="none" w:sz="0" w:space="0" w:color="auto"/>
            <w:right w:val="none" w:sz="0" w:space="0" w:color="auto"/>
          </w:divBdr>
        </w:div>
        <w:div w:id="1068384742">
          <w:marLeft w:val="0"/>
          <w:marRight w:val="0"/>
          <w:marTop w:val="0"/>
          <w:marBottom w:val="0"/>
          <w:divBdr>
            <w:top w:val="none" w:sz="0" w:space="0" w:color="auto"/>
            <w:left w:val="none" w:sz="0" w:space="0" w:color="auto"/>
            <w:bottom w:val="none" w:sz="0" w:space="0" w:color="auto"/>
            <w:right w:val="none" w:sz="0" w:space="0" w:color="auto"/>
          </w:divBdr>
        </w:div>
      </w:divsChild>
    </w:div>
    <w:div w:id="295457346">
      <w:bodyDiv w:val="1"/>
      <w:marLeft w:val="0"/>
      <w:marRight w:val="0"/>
      <w:marTop w:val="0"/>
      <w:marBottom w:val="0"/>
      <w:divBdr>
        <w:top w:val="none" w:sz="0" w:space="0" w:color="auto"/>
        <w:left w:val="none" w:sz="0" w:space="0" w:color="auto"/>
        <w:bottom w:val="none" w:sz="0" w:space="0" w:color="auto"/>
        <w:right w:val="none" w:sz="0" w:space="0" w:color="auto"/>
      </w:divBdr>
      <w:divsChild>
        <w:div w:id="344747440">
          <w:marLeft w:val="0"/>
          <w:marRight w:val="0"/>
          <w:marTop w:val="0"/>
          <w:marBottom w:val="0"/>
          <w:divBdr>
            <w:top w:val="none" w:sz="0" w:space="0" w:color="auto"/>
            <w:left w:val="none" w:sz="0" w:space="0" w:color="auto"/>
            <w:bottom w:val="none" w:sz="0" w:space="0" w:color="auto"/>
            <w:right w:val="none" w:sz="0" w:space="0" w:color="auto"/>
          </w:divBdr>
        </w:div>
        <w:div w:id="469829518">
          <w:marLeft w:val="0"/>
          <w:marRight w:val="0"/>
          <w:marTop w:val="0"/>
          <w:marBottom w:val="0"/>
          <w:divBdr>
            <w:top w:val="none" w:sz="0" w:space="0" w:color="auto"/>
            <w:left w:val="none" w:sz="0" w:space="0" w:color="auto"/>
            <w:bottom w:val="none" w:sz="0" w:space="0" w:color="auto"/>
            <w:right w:val="none" w:sz="0" w:space="0" w:color="auto"/>
          </w:divBdr>
        </w:div>
        <w:div w:id="769004449">
          <w:marLeft w:val="0"/>
          <w:marRight w:val="0"/>
          <w:marTop w:val="0"/>
          <w:marBottom w:val="0"/>
          <w:divBdr>
            <w:top w:val="none" w:sz="0" w:space="0" w:color="auto"/>
            <w:left w:val="none" w:sz="0" w:space="0" w:color="auto"/>
            <w:bottom w:val="none" w:sz="0" w:space="0" w:color="auto"/>
            <w:right w:val="none" w:sz="0" w:space="0" w:color="auto"/>
          </w:divBdr>
        </w:div>
        <w:div w:id="1776247191">
          <w:marLeft w:val="0"/>
          <w:marRight w:val="0"/>
          <w:marTop w:val="0"/>
          <w:marBottom w:val="0"/>
          <w:divBdr>
            <w:top w:val="none" w:sz="0" w:space="0" w:color="auto"/>
            <w:left w:val="none" w:sz="0" w:space="0" w:color="auto"/>
            <w:bottom w:val="none" w:sz="0" w:space="0" w:color="auto"/>
            <w:right w:val="none" w:sz="0" w:space="0" w:color="auto"/>
          </w:divBdr>
        </w:div>
        <w:div w:id="1913925392">
          <w:marLeft w:val="0"/>
          <w:marRight w:val="0"/>
          <w:marTop w:val="0"/>
          <w:marBottom w:val="0"/>
          <w:divBdr>
            <w:top w:val="none" w:sz="0" w:space="0" w:color="auto"/>
            <w:left w:val="none" w:sz="0" w:space="0" w:color="auto"/>
            <w:bottom w:val="none" w:sz="0" w:space="0" w:color="auto"/>
            <w:right w:val="none" w:sz="0" w:space="0" w:color="auto"/>
          </w:divBdr>
        </w:div>
      </w:divsChild>
    </w:div>
    <w:div w:id="321156157">
      <w:bodyDiv w:val="1"/>
      <w:marLeft w:val="0"/>
      <w:marRight w:val="0"/>
      <w:marTop w:val="0"/>
      <w:marBottom w:val="0"/>
      <w:divBdr>
        <w:top w:val="none" w:sz="0" w:space="0" w:color="auto"/>
        <w:left w:val="none" w:sz="0" w:space="0" w:color="auto"/>
        <w:bottom w:val="none" w:sz="0" w:space="0" w:color="auto"/>
        <w:right w:val="none" w:sz="0" w:space="0" w:color="auto"/>
      </w:divBdr>
    </w:div>
    <w:div w:id="457917382">
      <w:bodyDiv w:val="1"/>
      <w:marLeft w:val="0"/>
      <w:marRight w:val="0"/>
      <w:marTop w:val="0"/>
      <w:marBottom w:val="0"/>
      <w:divBdr>
        <w:top w:val="none" w:sz="0" w:space="0" w:color="auto"/>
        <w:left w:val="none" w:sz="0" w:space="0" w:color="auto"/>
        <w:bottom w:val="none" w:sz="0" w:space="0" w:color="auto"/>
        <w:right w:val="none" w:sz="0" w:space="0" w:color="auto"/>
      </w:divBdr>
    </w:div>
    <w:div w:id="492454978">
      <w:bodyDiv w:val="1"/>
      <w:marLeft w:val="0"/>
      <w:marRight w:val="0"/>
      <w:marTop w:val="0"/>
      <w:marBottom w:val="0"/>
      <w:divBdr>
        <w:top w:val="none" w:sz="0" w:space="0" w:color="auto"/>
        <w:left w:val="none" w:sz="0" w:space="0" w:color="auto"/>
        <w:bottom w:val="none" w:sz="0" w:space="0" w:color="auto"/>
        <w:right w:val="none" w:sz="0" w:space="0" w:color="auto"/>
      </w:divBdr>
      <w:divsChild>
        <w:div w:id="1694450874">
          <w:marLeft w:val="0"/>
          <w:marRight w:val="0"/>
          <w:marTop w:val="0"/>
          <w:marBottom w:val="0"/>
          <w:divBdr>
            <w:top w:val="none" w:sz="0" w:space="0" w:color="auto"/>
            <w:left w:val="none" w:sz="0" w:space="0" w:color="auto"/>
            <w:bottom w:val="none" w:sz="0" w:space="0" w:color="auto"/>
            <w:right w:val="none" w:sz="0" w:space="0" w:color="auto"/>
          </w:divBdr>
          <w:divsChild>
            <w:div w:id="310837457">
              <w:marLeft w:val="0"/>
              <w:marRight w:val="0"/>
              <w:marTop w:val="0"/>
              <w:marBottom w:val="0"/>
              <w:divBdr>
                <w:top w:val="none" w:sz="0" w:space="0" w:color="auto"/>
                <w:left w:val="none" w:sz="0" w:space="0" w:color="auto"/>
                <w:bottom w:val="none" w:sz="0" w:space="0" w:color="auto"/>
                <w:right w:val="none" w:sz="0" w:space="0" w:color="auto"/>
              </w:divBdr>
              <w:divsChild>
                <w:div w:id="7483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5394">
      <w:bodyDiv w:val="1"/>
      <w:marLeft w:val="0"/>
      <w:marRight w:val="0"/>
      <w:marTop w:val="0"/>
      <w:marBottom w:val="0"/>
      <w:divBdr>
        <w:top w:val="none" w:sz="0" w:space="0" w:color="auto"/>
        <w:left w:val="none" w:sz="0" w:space="0" w:color="auto"/>
        <w:bottom w:val="none" w:sz="0" w:space="0" w:color="auto"/>
        <w:right w:val="none" w:sz="0" w:space="0" w:color="auto"/>
      </w:divBdr>
    </w:div>
    <w:div w:id="626547274">
      <w:bodyDiv w:val="1"/>
      <w:marLeft w:val="0"/>
      <w:marRight w:val="0"/>
      <w:marTop w:val="0"/>
      <w:marBottom w:val="0"/>
      <w:divBdr>
        <w:top w:val="none" w:sz="0" w:space="0" w:color="auto"/>
        <w:left w:val="none" w:sz="0" w:space="0" w:color="auto"/>
        <w:bottom w:val="none" w:sz="0" w:space="0" w:color="auto"/>
        <w:right w:val="none" w:sz="0" w:space="0" w:color="auto"/>
      </w:divBdr>
    </w:div>
    <w:div w:id="747262781">
      <w:bodyDiv w:val="1"/>
      <w:marLeft w:val="0"/>
      <w:marRight w:val="0"/>
      <w:marTop w:val="0"/>
      <w:marBottom w:val="0"/>
      <w:divBdr>
        <w:top w:val="none" w:sz="0" w:space="0" w:color="auto"/>
        <w:left w:val="none" w:sz="0" w:space="0" w:color="auto"/>
        <w:bottom w:val="none" w:sz="0" w:space="0" w:color="auto"/>
        <w:right w:val="none" w:sz="0" w:space="0" w:color="auto"/>
      </w:divBdr>
      <w:divsChild>
        <w:div w:id="180824201">
          <w:marLeft w:val="1166"/>
          <w:marRight w:val="0"/>
          <w:marTop w:val="134"/>
          <w:marBottom w:val="0"/>
          <w:divBdr>
            <w:top w:val="none" w:sz="0" w:space="0" w:color="auto"/>
            <w:left w:val="none" w:sz="0" w:space="0" w:color="auto"/>
            <w:bottom w:val="none" w:sz="0" w:space="0" w:color="auto"/>
            <w:right w:val="none" w:sz="0" w:space="0" w:color="auto"/>
          </w:divBdr>
        </w:div>
        <w:div w:id="448935391">
          <w:marLeft w:val="1166"/>
          <w:marRight w:val="0"/>
          <w:marTop w:val="134"/>
          <w:marBottom w:val="0"/>
          <w:divBdr>
            <w:top w:val="none" w:sz="0" w:space="0" w:color="auto"/>
            <w:left w:val="none" w:sz="0" w:space="0" w:color="auto"/>
            <w:bottom w:val="none" w:sz="0" w:space="0" w:color="auto"/>
            <w:right w:val="none" w:sz="0" w:space="0" w:color="auto"/>
          </w:divBdr>
        </w:div>
        <w:div w:id="627470382">
          <w:marLeft w:val="547"/>
          <w:marRight w:val="0"/>
          <w:marTop w:val="154"/>
          <w:marBottom w:val="0"/>
          <w:divBdr>
            <w:top w:val="none" w:sz="0" w:space="0" w:color="auto"/>
            <w:left w:val="none" w:sz="0" w:space="0" w:color="auto"/>
            <w:bottom w:val="none" w:sz="0" w:space="0" w:color="auto"/>
            <w:right w:val="none" w:sz="0" w:space="0" w:color="auto"/>
          </w:divBdr>
        </w:div>
        <w:div w:id="746732288">
          <w:marLeft w:val="1166"/>
          <w:marRight w:val="0"/>
          <w:marTop w:val="134"/>
          <w:marBottom w:val="0"/>
          <w:divBdr>
            <w:top w:val="none" w:sz="0" w:space="0" w:color="auto"/>
            <w:left w:val="none" w:sz="0" w:space="0" w:color="auto"/>
            <w:bottom w:val="none" w:sz="0" w:space="0" w:color="auto"/>
            <w:right w:val="none" w:sz="0" w:space="0" w:color="auto"/>
          </w:divBdr>
        </w:div>
        <w:div w:id="774986020">
          <w:marLeft w:val="547"/>
          <w:marRight w:val="0"/>
          <w:marTop w:val="154"/>
          <w:marBottom w:val="0"/>
          <w:divBdr>
            <w:top w:val="none" w:sz="0" w:space="0" w:color="auto"/>
            <w:left w:val="none" w:sz="0" w:space="0" w:color="auto"/>
            <w:bottom w:val="none" w:sz="0" w:space="0" w:color="auto"/>
            <w:right w:val="none" w:sz="0" w:space="0" w:color="auto"/>
          </w:divBdr>
        </w:div>
        <w:div w:id="1267617448">
          <w:marLeft w:val="547"/>
          <w:marRight w:val="0"/>
          <w:marTop w:val="154"/>
          <w:marBottom w:val="0"/>
          <w:divBdr>
            <w:top w:val="none" w:sz="0" w:space="0" w:color="auto"/>
            <w:left w:val="none" w:sz="0" w:space="0" w:color="auto"/>
            <w:bottom w:val="none" w:sz="0" w:space="0" w:color="auto"/>
            <w:right w:val="none" w:sz="0" w:space="0" w:color="auto"/>
          </w:divBdr>
        </w:div>
        <w:div w:id="1874926760">
          <w:marLeft w:val="547"/>
          <w:marRight w:val="0"/>
          <w:marTop w:val="154"/>
          <w:marBottom w:val="0"/>
          <w:divBdr>
            <w:top w:val="none" w:sz="0" w:space="0" w:color="auto"/>
            <w:left w:val="none" w:sz="0" w:space="0" w:color="auto"/>
            <w:bottom w:val="none" w:sz="0" w:space="0" w:color="auto"/>
            <w:right w:val="none" w:sz="0" w:space="0" w:color="auto"/>
          </w:divBdr>
        </w:div>
        <w:div w:id="2074427274">
          <w:marLeft w:val="1166"/>
          <w:marRight w:val="0"/>
          <w:marTop w:val="134"/>
          <w:marBottom w:val="0"/>
          <w:divBdr>
            <w:top w:val="none" w:sz="0" w:space="0" w:color="auto"/>
            <w:left w:val="none" w:sz="0" w:space="0" w:color="auto"/>
            <w:bottom w:val="none" w:sz="0" w:space="0" w:color="auto"/>
            <w:right w:val="none" w:sz="0" w:space="0" w:color="auto"/>
          </w:divBdr>
        </w:div>
      </w:divsChild>
    </w:div>
    <w:div w:id="864907271">
      <w:bodyDiv w:val="1"/>
      <w:marLeft w:val="0"/>
      <w:marRight w:val="0"/>
      <w:marTop w:val="0"/>
      <w:marBottom w:val="0"/>
      <w:divBdr>
        <w:top w:val="none" w:sz="0" w:space="0" w:color="auto"/>
        <w:left w:val="none" w:sz="0" w:space="0" w:color="auto"/>
        <w:bottom w:val="none" w:sz="0" w:space="0" w:color="auto"/>
        <w:right w:val="none" w:sz="0" w:space="0" w:color="auto"/>
      </w:divBdr>
    </w:div>
    <w:div w:id="913706691">
      <w:bodyDiv w:val="1"/>
      <w:marLeft w:val="0"/>
      <w:marRight w:val="0"/>
      <w:marTop w:val="0"/>
      <w:marBottom w:val="0"/>
      <w:divBdr>
        <w:top w:val="none" w:sz="0" w:space="0" w:color="auto"/>
        <w:left w:val="none" w:sz="0" w:space="0" w:color="auto"/>
        <w:bottom w:val="none" w:sz="0" w:space="0" w:color="auto"/>
        <w:right w:val="none" w:sz="0" w:space="0" w:color="auto"/>
      </w:divBdr>
    </w:div>
    <w:div w:id="961809422">
      <w:bodyDiv w:val="1"/>
      <w:marLeft w:val="0"/>
      <w:marRight w:val="0"/>
      <w:marTop w:val="0"/>
      <w:marBottom w:val="0"/>
      <w:divBdr>
        <w:top w:val="none" w:sz="0" w:space="0" w:color="auto"/>
        <w:left w:val="none" w:sz="0" w:space="0" w:color="auto"/>
        <w:bottom w:val="none" w:sz="0" w:space="0" w:color="auto"/>
        <w:right w:val="none" w:sz="0" w:space="0" w:color="auto"/>
      </w:divBdr>
      <w:divsChild>
        <w:div w:id="384645788">
          <w:marLeft w:val="547"/>
          <w:marRight w:val="0"/>
          <w:marTop w:val="110"/>
          <w:marBottom w:val="0"/>
          <w:divBdr>
            <w:top w:val="none" w:sz="0" w:space="0" w:color="auto"/>
            <w:left w:val="none" w:sz="0" w:space="0" w:color="auto"/>
            <w:bottom w:val="none" w:sz="0" w:space="0" w:color="auto"/>
            <w:right w:val="none" w:sz="0" w:space="0" w:color="auto"/>
          </w:divBdr>
        </w:div>
        <w:div w:id="999694354">
          <w:marLeft w:val="1166"/>
          <w:marRight w:val="0"/>
          <w:marTop w:val="96"/>
          <w:marBottom w:val="0"/>
          <w:divBdr>
            <w:top w:val="none" w:sz="0" w:space="0" w:color="auto"/>
            <w:left w:val="none" w:sz="0" w:space="0" w:color="auto"/>
            <w:bottom w:val="none" w:sz="0" w:space="0" w:color="auto"/>
            <w:right w:val="none" w:sz="0" w:space="0" w:color="auto"/>
          </w:divBdr>
        </w:div>
        <w:div w:id="1469206777">
          <w:marLeft w:val="1166"/>
          <w:marRight w:val="0"/>
          <w:marTop w:val="96"/>
          <w:marBottom w:val="0"/>
          <w:divBdr>
            <w:top w:val="none" w:sz="0" w:space="0" w:color="auto"/>
            <w:left w:val="none" w:sz="0" w:space="0" w:color="auto"/>
            <w:bottom w:val="none" w:sz="0" w:space="0" w:color="auto"/>
            <w:right w:val="none" w:sz="0" w:space="0" w:color="auto"/>
          </w:divBdr>
        </w:div>
        <w:div w:id="1667394667">
          <w:marLeft w:val="547"/>
          <w:marRight w:val="0"/>
          <w:marTop w:val="110"/>
          <w:marBottom w:val="0"/>
          <w:divBdr>
            <w:top w:val="none" w:sz="0" w:space="0" w:color="auto"/>
            <w:left w:val="none" w:sz="0" w:space="0" w:color="auto"/>
            <w:bottom w:val="none" w:sz="0" w:space="0" w:color="auto"/>
            <w:right w:val="none" w:sz="0" w:space="0" w:color="auto"/>
          </w:divBdr>
        </w:div>
        <w:div w:id="1792163491">
          <w:marLeft w:val="547"/>
          <w:marRight w:val="0"/>
          <w:marTop w:val="110"/>
          <w:marBottom w:val="0"/>
          <w:divBdr>
            <w:top w:val="none" w:sz="0" w:space="0" w:color="auto"/>
            <w:left w:val="none" w:sz="0" w:space="0" w:color="auto"/>
            <w:bottom w:val="none" w:sz="0" w:space="0" w:color="auto"/>
            <w:right w:val="none" w:sz="0" w:space="0" w:color="auto"/>
          </w:divBdr>
        </w:div>
        <w:div w:id="2107073828">
          <w:marLeft w:val="547"/>
          <w:marRight w:val="0"/>
          <w:marTop w:val="110"/>
          <w:marBottom w:val="0"/>
          <w:divBdr>
            <w:top w:val="none" w:sz="0" w:space="0" w:color="auto"/>
            <w:left w:val="none" w:sz="0" w:space="0" w:color="auto"/>
            <w:bottom w:val="none" w:sz="0" w:space="0" w:color="auto"/>
            <w:right w:val="none" w:sz="0" w:space="0" w:color="auto"/>
          </w:divBdr>
        </w:div>
      </w:divsChild>
    </w:div>
    <w:div w:id="1106116752">
      <w:bodyDiv w:val="1"/>
      <w:marLeft w:val="0"/>
      <w:marRight w:val="0"/>
      <w:marTop w:val="0"/>
      <w:marBottom w:val="0"/>
      <w:divBdr>
        <w:top w:val="none" w:sz="0" w:space="0" w:color="auto"/>
        <w:left w:val="none" w:sz="0" w:space="0" w:color="auto"/>
        <w:bottom w:val="none" w:sz="0" w:space="0" w:color="auto"/>
        <w:right w:val="none" w:sz="0" w:space="0" w:color="auto"/>
      </w:divBdr>
    </w:div>
    <w:div w:id="1197085319">
      <w:bodyDiv w:val="1"/>
      <w:marLeft w:val="0"/>
      <w:marRight w:val="0"/>
      <w:marTop w:val="0"/>
      <w:marBottom w:val="0"/>
      <w:divBdr>
        <w:top w:val="none" w:sz="0" w:space="0" w:color="auto"/>
        <w:left w:val="none" w:sz="0" w:space="0" w:color="auto"/>
        <w:bottom w:val="none" w:sz="0" w:space="0" w:color="auto"/>
        <w:right w:val="none" w:sz="0" w:space="0" w:color="auto"/>
      </w:divBdr>
    </w:div>
    <w:div w:id="1210799986">
      <w:bodyDiv w:val="1"/>
      <w:marLeft w:val="0"/>
      <w:marRight w:val="0"/>
      <w:marTop w:val="0"/>
      <w:marBottom w:val="0"/>
      <w:divBdr>
        <w:top w:val="none" w:sz="0" w:space="0" w:color="auto"/>
        <w:left w:val="none" w:sz="0" w:space="0" w:color="auto"/>
        <w:bottom w:val="none" w:sz="0" w:space="0" w:color="auto"/>
        <w:right w:val="none" w:sz="0" w:space="0" w:color="auto"/>
      </w:divBdr>
    </w:div>
    <w:div w:id="1286616433">
      <w:bodyDiv w:val="1"/>
      <w:marLeft w:val="0"/>
      <w:marRight w:val="0"/>
      <w:marTop w:val="0"/>
      <w:marBottom w:val="0"/>
      <w:divBdr>
        <w:top w:val="none" w:sz="0" w:space="0" w:color="auto"/>
        <w:left w:val="none" w:sz="0" w:space="0" w:color="auto"/>
        <w:bottom w:val="none" w:sz="0" w:space="0" w:color="auto"/>
        <w:right w:val="none" w:sz="0" w:space="0" w:color="auto"/>
      </w:divBdr>
      <w:divsChild>
        <w:div w:id="260450666">
          <w:marLeft w:val="0"/>
          <w:marRight w:val="0"/>
          <w:marTop w:val="0"/>
          <w:marBottom w:val="0"/>
          <w:divBdr>
            <w:top w:val="none" w:sz="0" w:space="0" w:color="auto"/>
            <w:left w:val="none" w:sz="0" w:space="0" w:color="auto"/>
            <w:bottom w:val="none" w:sz="0" w:space="0" w:color="auto"/>
            <w:right w:val="none" w:sz="0" w:space="0" w:color="auto"/>
          </w:divBdr>
        </w:div>
        <w:div w:id="1297374288">
          <w:marLeft w:val="0"/>
          <w:marRight w:val="0"/>
          <w:marTop w:val="0"/>
          <w:marBottom w:val="0"/>
          <w:divBdr>
            <w:top w:val="none" w:sz="0" w:space="0" w:color="auto"/>
            <w:left w:val="none" w:sz="0" w:space="0" w:color="auto"/>
            <w:bottom w:val="none" w:sz="0" w:space="0" w:color="auto"/>
            <w:right w:val="none" w:sz="0" w:space="0" w:color="auto"/>
          </w:divBdr>
        </w:div>
      </w:divsChild>
    </w:div>
    <w:div w:id="1474443729">
      <w:bodyDiv w:val="1"/>
      <w:marLeft w:val="0"/>
      <w:marRight w:val="0"/>
      <w:marTop w:val="0"/>
      <w:marBottom w:val="0"/>
      <w:divBdr>
        <w:top w:val="none" w:sz="0" w:space="0" w:color="auto"/>
        <w:left w:val="none" w:sz="0" w:space="0" w:color="auto"/>
        <w:bottom w:val="none" w:sz="0" w:space="0" w:color="auto"/>
        <w:right w:val="none" w:sz="0" w:space="0" w:color="auto"/>
      </w:divBdr>
    </w:div>
    <w:div w:id="1482116497">
      <w:bodyDiv w:val="1"/>
      <w:marLeft w:val="0"/>
      <w:marRight w:val="0"/>
      <w:marTop w:val="0"/>
      <w:marBottom w:val="0"/>
      <w:divBdr>
        <w:top w:val="none" w:sz="0" w:space="0" w:color="auto"/>
        <w:left w:val="none" w:sz="0" w:space="0" w:color="auto"/>
        <w:bottom w:val="none" w:sz="0" w:space="0" w:color="auto"/>
        <w:right w:val="none" w:sz="0" w:space="0" w:color="auto"/>
      </w:divBdr>
      <w:divsChild>
        <w:div w:id="1317151380">
          <w:marLeft w:val="0"/>
          <w:marRight w:val="0"/>
          <w:marTop w:val="0"/>
          <w:marBottom w:val="0"/>
          <w:divBdr>
            <w:top w:val="none" w:sz="0" w:space="0" w:color="auto"/>
            <w:left w:val="none" w:sz="0" w:space="0" w:color="auto"/>
            <w:bottom w:val="none" w:sz="0" w:space="0" w:color="auto"/>
            <w:right w:val="none" w:sz="0" w:space="0" w:color="auto"/>
          </w:divBdr>
        </w:div>
        <w:div w:id="505242546">
          <w:marLeft w:val="0"/>
          <w:marRight w:val="0"/>
          <w:marTop w:val="0"/>
          <w:marBottom w:val="0"/>
          <w:divBdr>
            <w:top w:val="none" w:sz="0" w:space="0" w:color="auto"/>
            <w:left w:val="none" w:sz="0" w:space="0" w:color="auto"/>
            <w:bottom w:val="none" w:sz="0" w:space="0" w:color="auto"/>
            <w:right w:val="none" w:sz="0" w:space="0" w:color="auto"/>
          </w:divBdr>
        </w:div>
        <w:div w:id="1297567906">
          <w:marLeft w:val="0"/>
          <w:marRight w:val="0"/>
          <w:marTop w:val="0"/>
          <w:marBottom w:val="0"/>
          <w:divBdr>
            <w:top w:val="none" w:sz="0" w:space="0" w:color="auto"/>
            <w:left w:val="none" w:sz="0" w:space="0" w:color="auto"/>
            <w:bottom w:val="none" w:sz="0" w:space="0" w:color="auto"/>
            <w:right w:val="none" w:sz="0" w:space="0" w:color="auto"/>
          </w:divBdr>
        </w:div>
        <w:div w:id="1954628641">
          <w:marLeft w:val="0"/>
          <w:marRight w:val="0"/>
          <w:marTop w:val="0"/>
          <w:marBottom w:val="0"/>
          <w:divBdr>
            <w:top w:val="none" w:sz="0" w:space="0" w:color="auto"/>
            <w:left w:val="none" w:sz="0" w:space="0" w:color="auto"/>
            <w:bottom w:val="none" w:sz="0" w:space="0" w:color="auto"/>
            <w:right w:val="none" w:sz="0" w:space="0" w:color="auto"/>
          </w:divBdr>
        </w:div>
        <w:div w:id="805245327">
          <w:marLeft w:val="0"/>
          <w:marRight w:val="0"/>
          <w:marTop w:val="0"/>
          <w:marBottom w:val="0"/>
          <w:divBdr>
            <w:top w:val="none" w:sz="0" w:space="0" w:color="auto"/>
            <w:left w:val="none" w:sz="0" w:space="0" w:color="auto"/>
            <w:bottom w:val="none" w:sz="0" w:space="0" w:color="auto"/>
            <w:right w:val="none" w:sz="0" w:space="0" w:color="auto"/>
          </w:divBdr>
        </w:div>
        <w:div w:id="495152927">
          <w:marLeft w:val="0"/>
          <w:marRight w:val="0"/>
          <w:marTop w:val="0"/>
          <w:marBottom w:val="0"/>
          <w:divBdr>
            <w:top w:val="none" w:sz="0" w:space="0" w:color="auto"/>
            <w:left w:val="none" w:sz="0" w:space="0" w:color="auto"/>
            <w:bottom w:val="none" w:sz="0" w:space="0" w:color="auto"/>
            <w:right w:val="none" w:sz="0" w:space="0" w:color="auto"/>
          </w:divBdr>
        </w:div>
        <w:div w:id="331226268">
          <w:marLeft w:val="0"/>
          <w:marRight w:val="0"/>
          <w:marTop w:val="0"/>
          <w:marBottom w:val="0"/>
          <w:divBdr>
            <w:top w:val="none" w:sz="0" w:space="0" w:color="auto"/>
            <w:left w:val="none" w:sz="0" w:space="0" w:color="auto"/>
            <w:bottom w:val="none" w:sz="0" w:space="0" w:color="auto"/>
            <w:right w:val="none" w:sz="0" w:space="0" w:color="auto"/>
          </w:divBdr>
        </w:div>
        <w:div w:id="663095511">
          <w:marLeft w:val="0"/>
          <w:marRight w:val="0"/>
          <w:marTop w:val="0"/>
          <w:marBottom w:val="0"/>
          <w:divBdr>
            <w:top w:val="none" w:sz="0" w:space="0" w:color="auto"/>
            <w:left w:val="none" w:sz="0" w:space="0" w:color="auto"/>
            <w:bottom w:val="none" w:sz="0" w:space="0" w:color="auto"/>
            <w:right w:val="none" w:sz="0" w:space="0" w:color="auto"/>
          </w:divBdr>
        </w:div>
        <w:div w:id="631522146">
          <w:marLeft w:val="0"/>
          <w:marRight w:val="0"/>
          <w:marTop w:val="0"/>
          <w:marBottom w:val="0"/>
          <w:divBdr>
            <w:top w:val="none" w:sz="0" w:space="0" w:color="auto"/>
            <w:left w:val="none" w:sz="0" w:space="0" w:color="auto"/>
            <w:bottom w:val="none" w:sz="0" w:space="0" w:color="auto"/>
            <w:right w:val="none" w:sz="0" w:space="0" w:color="auto"/>
          </w:divBdr>
        </w:div>
        <w:div w:id="829366802">
          <w:marLeft w:val="0"/>
          <w:marRight w:val="0"/>
          <w:marTop w:val="0"/>
          <w:marBottom w:val="0"/>
          <w:divBdr>
            <w:top w:val="none" w:sz="0" w:space="0" w:color="auto"/>
            <w:left w:val="none" w:sz="0" w:space="0" w:color="auto"/>
            <w:bottom w:val="none" w:sz="0" w:space="0" w:color="auto"/>
            <w:right w:val="none" w:sz="0" w:space="0" w:color="auto"/>
          </w:divBdr>
        </w:div>
        <w:div w:id="600332780">
          <w:marLeft w:val="0"/>
          <w:marRight w:val="0"/>
          <w:marTop w:val="0"/>
          <w:marBottom w:val="0"/>
          <w:divBdr>
            <w:top w:val="none" w:sz="0" w:space="0" w:color="auto"/>
            <w:left w:val="none" w:sz="0" w:space="0" w:color="auto"/>
            <w:bottom w:val="none" w:sz="0" w:space="0" w:color="auto"/>
            <w:right w:val="none" w:sz="0" w:space="0" w:color="auto"/>
          </w:divBdr>
        </w:div>
        <w:div w:id="1239828719">
          <w:marLeft w:val="0"/>
          <w:marRight w:val="0"/>
          <w:marTop w:val="0"/>
          <w:marBottom w:val="0"/>
          <w:divBdr>
            <w:top w:val="none" w:sz="0" w:space="0" w:color="auto"/>
            <w:left w:val="none" w:sz="0" w:space="0" w:color="auto"/>
            <w:bottom w:val="none" w:sz="0" w:space="0" w:color="auto"/>
            <w:right w:val="none" w:sz="0" w:space="0" w:color="auto"/>
          </w:divBdr>
        </w:div>
        <w:div w:id="97871320">
          <w:marLeft w:val="0"/>
          <w:marRight w:val="0"/>
          <w:marTop w:val="0"/>
          <w:marBottom w:val="0"/>
          <w:divBdr>
            <w:top w:val="none" w:sz="0" w:space="0" w:color="auto"/>
            <w:left w:val="none" w:sz="0" w:space="0" w:color="auto"/>
            <w:bottom w:val="none" w:sz="0" w:space="0" w:color="auto"/>
            <w:right w:val="none" w:sz="0" w:space="0" w:color="auto"/>
          </w:divBdr>
        </w:div>
        <w:div w:id="1062479846">
          <w:marLeft w:val="0"/>
          <w:marRight w:val="0"/>
          <w:marTop w:val="0"/>
          <w:marBottom w:val="0"/>
          <w:divBdr>
            <w:top w:val="none" w:sz="0" w:space="0" w:color="auto"/>
            <w:left w:val="none" w:sz="0" w:space="0" w:color="auto"/>
            <w:bottom w:val="none" w:sz="0" w:space="0" w:color="auto"/>
            <w:right w:val="none" w:sz="0" w:space="0" w:color="auto"/>
          </w:divBdr>
        </w:div>
        <w:div w:id="866942948">
          <w:marLeft w:val="0"/>
          <w:marRight w:val="0"/>
          <w:marTop w:val="0"/>
          <w:marBottom w:val="0"/>
          <w:divBdr>
            <w:top w:val="none" w:sz="0" w:space="0" w:color="auto"/>
            <w:left w:val="none" w:sz="0" w:space="0" w:color="auto"/>
            <w:bottom w:val="none" w:sz="0" w:space="0" w:color="auto"/>
            <w:right w:val="none" w:sz="0" w:space="0" w:color="auto"/>
          </w:divBdr>
        </w:div>
        <w:div w:id="186871708">
          <w:marLeft w:val="0"/>
          <w:marRight w:val="0"/>
          <w:marTop w:val="0"/>
          <w:marBottom w:val="0"/>
          <w:divBdr>
            <w:top w:val="none" w:sz="0" w:space="0" w:color="auto"/>
            <w:left w:val="none" w:sz="0" w:space="0" w:color="auto"/>
            <w:bottom w:val="none" w:sz="0" w:space="0" w:color="auto"/>
            <w:right w:val="none" w:sz="0" w:space="0" w:color="auto"/>
          </w:divBdr>
        </w:div>
        <w:div w:id="1630356217">
          <w:marLeft w:val="0"/>
          <w:marRight w:val="0"/>
          <w:marTop w:val="0"/>
          <w:marBottom w:val="0"/>
          <w:divBdr>
            <w:top w:val="none" w:sz="0" w:space="0" w:color="auto"/>
            <w:left w:val="none" w:sz="0" w:space="0" w:color="auto"/>
            <w:bottom w:val="none" w:sz="0" w:space="0" w:color="auto"/>
            <w:right w:val="none" w:sz="0" w:space="0" w:color="auto"/>
          </w:divBdr>
        </w:div>
        <w:div w:id="1465201386">
          <w:marLeft w:val="0"/>
          <w:marRight w:val="0"/>
          <w:marTop w:val="0"/>
          <w:marBottom w:val="0"/>
          <w:divBdr>
            <w:top w:val="none" w:sz="0" w:space="0" w:color="auto"/>
            <w:left w:val="none" w:sz="0" w:space="0" w:color="auto"/>
            <w:bottom w:val="none" w:sz="0" w:space="0" w:color="auto"/>
            <w:right w:val="none" w:sz="0" w:space="0" w:color="auto"/>
          </w:divBdr>
        </w:div>
        <w:div w:id="1280449926">
          <w:marLeft w:val="0"/>
          <w:marRight w:val="0"/>
          <w:marTop w:val="0"/>
          <w:marBottom w:val="0"/>
          <w:divBdr>
            <w:top w:val="none" w:sz="0" w:space="0" w:color="auto"/>
            <w:left w:val="none" w:sz="0" w:space="0" w:color="auto"/>
            <w:bottom w:val="none" w:sz="0" w:space="0" w:color="auto"/>
            <w:right w:val="none" w:sz="0" w:space="0" w:color="auto"/>
          </w:divBdr>
        </w:div>
        <w:div w:id="535853924">
          <w:marLeft w:val="0"/>
          <w:marRight w:val="0"/>
          <w:marTop w:val="0"/>
          <w:marBottom w:val="0"/>
          <w:divBdr>
            <w:top w:val="none" w:sz="0" w:space="0" w:color="auto"/>
            <w:left w:val="none" w:sz="0" w:space="0" w:color="auto"/>
            <w:bottom w:val="none" w:sz="0" w:space="0" w:color="auto"/>
            <w:right w:val="none" w:sz="0" w:space="0" w:color="auto"/>
          </w:divBdr>
        </w:div>
        <w:div w:id="1607738160">
          <w:marLeft w:val="0"/>
          <w:marRight w:val="0"/>
          <w:marTop w:val="0"/>
          <w:marBottom w:val="0"/>
          <w:divBdr>
            <w:top w:val="none" w:sz="0" w:space="0" w:color="auto"/>
            <w:left w:val="none" w:sz="0" w:space="0" w:color="auto"/>
            <w:bottom w:val="none" w:sz="0" w:space="0" w:color="auto"/>
            <w:right w:val="none" w:sz="0" w:space="0" w:color="auto"/>
          </w:divBdr>
        </w:div>
        <w:div w:id="1880043974">
          <w:marLeft w:val="0"/>
          <w:marRight w:val="0"/>
          <w:marTop w:val="0"/>
          <w:marBottom w:val="0"/>
          <w:divBdr>
            <w:top w:val="none" w:sz="0" w:space="0" w:color="auto"/>
            <w:left w:val="none" w:sz="0" w:space="0" w:color="auto"/>
            <w:bottom w:val="none" w:sz="0" w:space="0" w:color="auto"/>
            <w:right w:val="none" w:sz="0" w:space="0" w:color="auto"/>
          </w:divBdr>
        </w:div>
        <w:div w:id="542207454">
          <w:marLeft w:val="0"/>
          <w:marRight w:val="0"/>
          <w:marTop w:val="0"/>
          <w:marBottom w:val="0"/>
          <w:divBdr>
            <w:top w:val="none" w:sz="0" w:space="0" w:color="auto"/>
            <w:left w:val="none" w:sz="0" w:space="0" w:color="auto"/>
            <w:bottom w:val="none" w:sz="0" w:space="0" w:color="auto"/>
            <w:right w:val="none" w:sz="0" w:space="0" w:color="auto"/>
          </w:divBdr>
        </w:div>
        <w:div w:id="23751381">
          <w:marLeft w:val="0"/>
          <w:marRight w:val="0"/>
          <w:marTop w:val="0"/>
          <w:marBottom w:val="0"/>
          <w:divBdr>
            <w:top w:val="none" w:sz="0" w:space="0" w:color="auto"/>
            <w:left w:val="none" w:sz="0" w:space="0" w:color="auto"/>
            <w:bottom w:val="none" w:sz="0" w:space="0" w:color="auto"/>
            <w:right w:val="none" w:sz="0" w:space="0" w:color="auto"/>
          </w:divBdr>
        </w:div>
        <w:div w:id="99880709">
          <w:marLeft w:val="0"/>
          <w:marRight w:val="0"/>
          <w:marTop w:val="0"/>
          <w:marBottom w:val="0"/>
          <w:divBdr>
            <w:top w:val="none" w:sz="0" w:space="0" w:color="auto"/>
            <w:left w:val="none" w:sz="0" w:space="0" w:color="auto"/>
            <w:bottom w:val="none" w:sz="0" w:space="0" w:color="auto"/>
            <w:right w:val="none" w:sz="0" w:space="0" w:color="auto"/>
          </w:divBdr>
        </w:div>
        <w:div w:id="1299530584">
          <w:marLeft w:val="0"/>
          <w:marRight w:val="0"/>
          <w:marTop w:val="0"/>
          <w:marBottom w:val="0"/>
          <w:divBdr>
            <w:top w:val="none" w:sz="0" w:space="0" w:color="auto"/>
            <w:left w:val="none" w:sz="0" w:space="0" w:color="auto"/>
            <w:bottom w:val="none" w:sz="0" w:space="0" w:color="auto"/>
            <w:right w:val="none" w:sz="0" w:space="0" w:color="auto"/>
          </w:divBdr>
        </w:div>
        <w:div w:id="874585526">
          <w:marLeft w:val="0"/>
          <w:marRight w:val="0"/>
          <w:marTop w:val="0"/>
          <w:marBottom w:val="0"/>
          <w:divBdr>
            <w:top w:val="none" w:sz="0" w:space="0" w:color="auto"/>
            <w:left w:val="none" w:sz="0" w:space="0" w:color="auto"/>
            <w:bottom w:val="none" w:sz="0" w:space="0" w:color="auto"/>
            <w:right w:val="none" w:sz="0" w:space="0" w:color="auto"/>
          </w:divBdr>
        </w:div>
        <w:div w:id="1790007142">
          <w:marLeft w:val="0"/>
          <w:marRight w:val="0"/>
          <w:marTop w:val="0"/>
          <w:marBottom w:val="0"/>
          <w:divBdr>
            <w:top w:val="none" w:sz="0" w:space="0" w:color="auto"/>
            <w:left w:val="none" w:sz="0" w:space="0" w:color="auto"/>
            <w:bottom w:val="none" w:sz="0" w:space="0" w:color="auto"/>
            <w:right w:val="none" w:sz="0" w:space="0" w:color="auto"/>
          </w:divBdr>
        </w:div>
        <w:div w:id="2044135657">
          <w:marLeft w:val="0"/>
          <w:marRight w:val="0"/>
          <w:marTop w:val="0"/>
          <w:marBottom w:val="0"/>
          <w:divBdr>
            <w:top w:val="none" w:sz="0" w:space="0" w:color="auto"/>
            <w:left w:val="none" w:sz="0" w:space="0" w:color="auto"/>
            <w:bottom w:val="none" w:sz="0" w:space="0" w:color="auto"/>
            <w:right w:val="none" w:sz="0" w:space="0" w:color="auto"/>
          </w:divBdr>
        </w:div>
        <w:div w:id="1818572547">
          <w:marLeft w:val="0"/>
          <w:marRight w:val="0"/>
          <w:marTop w:val="0"/>
          <w:marBottom w:val="0"/>
          <w:divBdr>
            <w:top w:val="none" w:sz="0" w:space="0" w:color="auto"/>
            <w:left w:val="none" w:sz="0" w:space="0" w:color="auto"/>
            <w:bottom w:val="none" w:sz="0" w:space="0" w:color="auto"/>
            <w:right w:val="none" w:sz="0" w:space="0" w:color="auto"/>
          </w:divBdr>
        </w:div>
        <w:div w:id="65033767">
          <w:marLeft w:val="0"/>
          <w:marRight w:val="0"/>
          <w:marTop w:val="0"/>
          <w:marBottom w:val="0"/>
          <w:divBdr>
            <w:top w:val="none" w:sz="0" w:space="0" w:color="auto"/>
            <w:left w:val="none" w:sz="0" w:space="0" w:color="auto"/>
            <w:bottom w:val="none" w:sz="0" w:space="0" w:color="auto"/>
            <w:right w:val="none" w:sz="0" w:space="0" w:color="auto"/>
          </w:divBdr>
        </w:div>
        <w:div w:id="1090855493">
          <w:marLeft w:val="0"/>
          <w:marRight w:val="0"/>
          <w:marTop w:val="0"/>
          <w:marBottom w:val="0"/>
          <w:divBdr>
            <w:top w:val="none" w:sz="0" w:space="0" w:color="auto"/>
            <w:left w:val="none" w:sz="0" w:space="0" w:color="auto"/>
            <w:bottom w:val="none" w:sz="0" w:space="0" w:color="auto"/>
            <w:right w:val="none" w:sz="0" w:space="0" w:color="auto"/>
          </w:divBdr>
        </w:div>
        <w:div w:id="1150974926">
          <w:marLeft w:val="0"/>
          <w:marRight w:val="0"/>
          <w:marTop w:val="0"/>
          <w:marBottom w:val="0"/>
          <w:divBdr>
            <w:top w:val="none" w:sz="0" w:space="0" w:color="auto"/>
            <w:left w:val="none" w:sz="0" w:space="0" w:color="auto"/>
            <w:bottom w:val="none" w:sz="0" w:space="0" w:color="auto"/>
            <w:right w:val="none" w:sz="0" w:space="0" w:color="auto"/>
          </w:divBdr>
        </w:div>
        <w:div w:id="1208227742">
          <w:marLeft w:val="0"/>
          <w:marRight w:val="0"/>
          <w:marTop w:val="0"/>
          <w:marBottom w:val="0"/>
          <w:divBdr>
            <w:top w:val="none" w:sz="0" w:space="0" w:color="auto"/>
            <w:left w:val="none" w:sz="0" w:space="0" w:color="auto"/>
            <w:bottom w:val="none" w:sz="0" w:space="0" w:color="auto"/>
            <w:right w:val="none" w:sz="0" w:space="0" w:color="auto"/>
          </w:divBdr>
        </w:div>
        <w:div w:id="431895824">
          <w:marLeft w:val="0"/>
          <w:marRight w:val="0"/>
          <w:marTop w:val="0"/>
          <w:marBottom w:val="0"/>
          <w:divBdr>
            <w:top w:val="none" w:sz="0" w:space="0" w:color="auto"/>
            <w:left w:val="none" w:sz="0" w:space="0" w:color="auto"/>
            <w:bottom w:val="none" w:sz="0" w:space="0" w:color="auto"/>
            <w:right w:val="none" w:sz="0" w:space="0" w:color="auto"/>
          </w:divBdr>
        </w:div>
        <w:div w:id="813373698">
          <w:marLeft w:val="0"/>
          <w:marRight w:val="0"/>
          <w:marTop w:val="0"/>
          <w:marBottom w:val="0"/>
          <w:divBdr>
            <w:top w:val="none" w:sz="0" w:space="0" w:color="auto"/>
            <w:left w:val="none" w:sz="0" w:space="0" w:color="auto"/>
            <w:bottom w:val="none" w:sz="0" w:space="0" w:color="auto"/>
            <w:right w:val="none" w:sz="0" w:space="0" w:color="auto"/>
          </w:divBdr>
        </w:div>
        <w:div w:id="2099789098">
          <w:marLeft w:val="0"/>
          <w:marRight w:val="0"/>
          <w:marTop w:val="0"/>
          <w:marBottom w:val="0"/>
          <w:divBdr>
            <w:top w:val="none" w:sz="0" w:space="0" w:color="auto"/>
            <w:left w:val="none" w:sz="0" w:space="0" w:color="auto"/>
            <w:bottom w:val="none" w:sz="0" w:space="0" w:color="auto"/>
            <w:right w:val="none" w:sz="0" w:space="0" w:color="auto"/>
          </w:divBdr>
        </w:div>
        <w:div w:id="533931930">
          <w:marLeft w:val="0"/>
          <w:marRight w:val="0"/>
          <w:marTop w:val="0"/>
          <w:marBottom w:val="0"/>
          <w:divBdr>
            <w:top w:val="none" w:sz="0" w:space="0" w:color="auto"/>
            <w:left w:val="none" w:sz="0" w:space="0" w:color="auto"/>
            <w:bottom w:val="none" w:sz="0" w:space="0" w:color="auto"/>
            <w:right w:val="none" w:sz="0" w:space="0" w:color="auto"/>
          </w:divBdr>
        </w:div>
        <w:div w:id="1300458513">
          <w:marLeft w:val="0"/>
          <w:marRight w:val="0"/>
          <w:marTop w:val="0"/>
          <w:marBottom w:val="0"/>
          <w:divBdr>
            <w:top w:val="none" w:sz="0" w:space="0" w:color="auto"/>
            <w:left w:val="none" w:sz="0" w:space="0" w:color="auto"/>
            <w:bottom w:val="none" w:sz="0" w:space="0" w:color="auto"/>
            <w:right w:val="none" w:sz="0" w:space="0" w:color="auto"/>
          </w:divBdr>
        </w:div>
        <w:div w:id="2112115984">
          <w:marLeft w:val="0"/>
          <w:marRight w:val="0"/>
          <w:marTop w:val="0"/>
          <w:marBottom w:val="0"/>
          <w:divBdr>
            <w:top w:val="none" w:sz="0" w:space="0" w:color="auto"/>
            <w:left w:val="none" w:sz="0" w:space="0" w:color="auto"/>
            <w:bottom w:val="none" w:sz="0" w:space="0" w:color="auto"/>
            <w:right w:val="none" w:sz="0" w:space="0" w:color="auto"/>
          </w:divBdr>
        </w:div>
        <w:div w:id="1803496306">
          <w:marLeft w:val="0"/>
          <w:marRight w:val="0"/>
          <w:marTop w:val="0"/>
          <w:marBottom w:val="0"/>
          <w:divBdr>
            <w:top w:val="none" w:sz="0" w:space="0" w:color="auto"/>
            <w:left w:val="none" w:sz="0" w:space="0" w:color="auto"/>
            <w:bottom w:val="none" w:sz="0" w:space="0" w:color="auto"/>
            <w:right w:val="none" w:sz="0" w:space="0" w:color="auto"/>
          </w:divBdr>
        </w:div>
        <w:div w:id="980621224">
          <w:marLeft w:val="0"/>
          <w:marRight w:val="0"/>
          <w:marTop w:val="0"/>
          <w:marBottom w:val="0"/>
          <w:divBdr>
            <w:top w:val="none" w:sz="0" w:space="0" w:color="auto"/>
            <w:left w:val="none" w:sz="0" w:space="0" w:color="auto"/>
            <w:bottom w:val="none" w:sz="0" w:space="0" w:color="auto"/>
            <w:right w:val="none" w:sz="0" w:space="0" w:color="auto"/>
          </w:divBdr>
        </w:div>
        <w:div w:id="659888281">
          <w:marLeft w:val="0"/>
          <w:marRight w:val="0"/>
          <w:marTop w:val="0"/>
          <w:marBottom w:val="0"/>
          <w:divBdr>
            <w:top w:val="none" w:sz="0" w:space="0" w:color="auto"/>
            <w:left w:val="none" w:sz="0" w:space="0" w:color="auto"/>
            <w:bottom w:val="none" w:sz="0" w:space="0" w:color="auto"/>
            <w:right w:val="none" w:sz="0" w:space="0" w:color="auto"/>
          </w:divBdr>
        </w:div>
        <w:div w:id="604967443">
          <w:marLeft w:val="0"/>
          <w:marRight w:val="0"/>
          <w:marTop w:val="0"/>
          <w:marBottom w:val="0"/>
          <w:divBdr>
            <w:top w:val="none" w:sz="0" w:space="0" w:color="auto"/>
            <w:left w:val="none" w:sz="0" w:space="0" w:color="auto"/>
            <w:bottom w:val="none" w:sz="0" w:space="0" w:color="auto"/>
            <w:right w:val="none" w:sz="0" w:space="0" w:color="auto"/>
          </w:divBdr>
        </w:div>
        <w:div w:id="2060392506">
          <w:marLeft w:val="0"/>
          <w:marRight w:val="0"/>
          <w:marTop w:val="0"/>
          <w:marBottom w:val="0"/>
          <w:divBdr>
            <w:top w:val="none" w:sz="0" w:space="0" w:color="auto"/>
            <w:left w:val="none" w:sz="0" w:space="0" w:color="auto"/>
            <w:bottom w:val="none" w:sz="0" w:space="0" w:color="auto"/>
            <w:right w:val="none" w:sz="0" w:space="0" w:color="auto"/>
          </w:divBdr>
        </w:div>
        <w:div w:id="1785730646">
          <w:marLeft w:val="0"/>
          <w:marRight w:val="0"/>
          <w:marTop w:val="0"/>
          <w:marBottom w:val="0"/>
          <w:divBdr>
            <w:top w:val="none" w:sz="0" w:space="0" w:color="auto"/>
            <w:left w:val="none" w:sz="0" w:space="0" w:color="auto"/>
            <w:bottom w:val="none" w:sz="0" w:space="0" w:color="auto"/>
            <w:right w:val="none" w:sz="0" w:space="0" w:color="auto"/>
          </w:divBdr>
        </w:div>
        <w:div w:id="1825007073">
          <w:marLeft w:val="0"/>
          <w:marRight w:val="0"/>
          <w:marTop w:val="0"/>
          <w:marBottom w:val="0"/>
          <w:divBdr>
            <w:top w:val="none" w:sz="0" w:space="0" w:color="auto"/>
            <w:left w:val="none" w:sz="0" w:space="0" w:color="auto"/>
            <w:bottom w:val="none" w:sz="0" w:space="0" w:color="auto"/>
            <w:right w:val="none" w:sz="0" w:space="0" w:color="auto"/>
          </w:divBdr>
        </w:div>
        <w:div w:id="91055293">
          <w:marLeft w:val="0"/>
          <w:marRight w:val="0"/>
          <w:marTop w:val="0"/>
          <w:marBottom w:val="0"/>
          <w:divBdr>
            <w:top w:val="none" w:sz="0" w:space="0" w:color="auto"/>
            <w:left w:val="none" w:sz="0" w:space="0" w:color="auto"/>
            <w:bottom w:val="none" w:sz="0" w:space="0" w:color="auto"/>
            <w:right w:val="none" w:sz="0" w:space="0" w:color="auto"/>
          </w:divBdr>
        </w:div>
        <w:div w:id="1161695725">
          <w:marLeft w:val="0"/>
          <w:marRight w:val="0"/>
          <w:marTop w:val="0"/>
          <w:marBottom w:val="0"/>
          <w:divBdr>
            <w:top w:val="none" w:sz="0" w:space="0" w:color="auto"/>
            <w:left w:val="none" w:sz="0" w:space="0" w:color="auto"/>
            <w:bottom w:val="none" w:sz="0" w:space="0" w:color="auto"/>
            <w:right w:val="none" w:sz="0" w:space="0" w:color="auto"/>
          </w:divBdr>
        </w:div>
        <w:div w:id="1330668814">
          <w:marLeft w:val="0"/>
          <w:marRight w:val="0"/>
          <w:marTop w:val="0"/>
          <w:marBottom w:val="0"/>
          <w:divBdr>
            <w:top w:val="none" w:sz="0" w:space="0" w:color="auto"/>
            <w:left w:val="none" w:sz="0" w:space="0" w:color="auto"/>
            <w:bottom w:val="none" w:sz="0" w:space="0" w:color="auto"/>
            <w:right w:val="none" w:sz="0" w:space="0" w:color="auto"/>
          </w:divBdr>
        </w:div>
        <w:div w:id="1786538053">
          <w:marLeft w:val="0"/>
          <w:marRight w:val="0"/>
          <w:marTop w:val="0"/>
          <w:marBottom w:val="0"/>
          <w:divBdr>
            <w:top w:val="none" w:sz="0" w:space="0" w:color="auto"/>
            <w:left w:val="none" w:sz="0" w:space="0" w:color="auto"/>
            <w:bottom w:val="none" w:sz="0" w:space="0" w:color="auto"/>
            <w:right w:val="none" w:sz="0" w:space="0" w:color="auto"/>
          </w:divBdr>
        </w:div>
      </w:divsChild>
    </w:div>
    <w:div w:id="1682050463">
      <w:bodyDiv w:val="1"/>
      <w:marLeft w:val="0"/>
      <w:marRight w:val="0"/>
      <w:marTop w:val="0"/>
      <w:marBottom w:val="0"/>
      <w:divBdr>
        <w:top w:val="none" w:sz="0" w:space="0" w:color="auto"/>
        <w:left w:val="none" w:sz="0" w:space="0" w:color="auto"/>
        <w:bottom w:val="none" w:sz="0" w:space="0" w:color="auto"/>
        <w:right w:val="none" w:sz="0" w:space="0" w:color="auto"/>
      </w:divBdr>
    </w:div>
    <w:div w:id="1733387564">
      <w:bodyDiv w:val="1"/>
      <w:marLeft w:val="0"/>
      <w:marRight w:val="0"/>
      <w:marTop w:val="0"/>
      <w:marBottom w:val="0"/>
      <w:divBdr>
        <w:top w:val="none" w:sz="0" w:space="0" w:color="auto"/>
        <w:left w:val="none" w:sz="0" w:space="0" w:color="auto"/>
        <w:bottom w:val="none" w:sz="0" w:space="0" w:color="auto"/>
        <w:right w:val="none" w:sz="0" w:space="0" w:color="auto"/>
      </w:divBdr>
    </w:div>
    <w:div w:id="1739012146">
      <w:bodyDiv w:val="1"/>
      <w:marLeft w:val="0"/>
      <w:marRight w:val="0"/>
      <w:marTop w:val="0"/>
      <w:marBottom w:val="0"/>
      <w:divBdr>
        <w:top w:val="none" w:sz="0" w:space="0" w:color="auto"/>
        <w:left w:val="none" w:sz="0" w:space="0" w:color="auto"/>
        <w:bottom w:val="none" w:sz="0" w:space="0" w:color="auto"/>
        <w:right w:val="none" w:sz="0" w:space="0" w:color="auto"/>
      </w:divBdr>
    </w:div>
    <w:div w:id="1879930930">
      <w:bodyDiv w:val="1"/>
      <w:marLeft w:val="0"/>
      <w:marRight w:val="0"/>
      <w:marTop w:val="0"/>
      <w:marBottom w:val="0"/>
      <w:divBdr>
        <w:top w:val="none" w:sz="0" w:space="0" w:color="auto"/>
        <w:left w:val="none" w:sz="0" w:space="0" w:color="auto"/>
        <w:bottom w:val="none" w:sz="0" w:space="0" w:color="auto"/>
        <w:right w:val="none" w:sz="0" w:space="0" w:color="auto"/>
      </w:divBdr>
    </w:div>
    <w:div w:id="1915124293">
      <w:bodyDiv w:val="1"/>
      <w:marLeft w:val="0"/>
      <w:marRight w:val="0"/>
      <w:marTop w:val="0"/>
      <w:marBottom w:val="0"/>
      <w:divBdr>
        <w:top w:val="none" w:sz="0" w:space="0" w:color="auto"/>
        <w:left w:val="none" w:sz="0" w:space="0" w:color="auto"/>
        <w:bottom w:val="none" w:sz="0" w:space="0" w:color="auto"/>
        <w:right w:val="none" w:sz="0" w:space="0" w:color="auto"/>
      </w:divBdr>
      <w:divsChild>
        <w:div w:id="2099595922">
          <w:marLeft w:val="0"/>
          <w:marRight w:val="0"/>
          <w:marTop w:val="0"/>
          <w:marBottom w:val="0"/>
          <w:divBdr>
            <w:top w:val="none" w:sz="0" w:space="0" w:color="auto"/>
            <w:left w:val="none" w:sz="0" w:space="0" w:color="auto"/>
            <w:bottom w:val="none" w:sz="0" w:space="0" w:color="auto"/>
            <w:right w:val="none" w:sz="0" w:space="0" w:color="auto"/>
          </w:divBdr>
          <w:divsChild>
            <w:div w:id="116028207">
              <w:marLeft w:val="0"/>
              <w:marRight w:val="0"/>
              <w:marTop w:val="0"/>
              <w:marBottom w:val="0"/>
              <w:divBdr>
                <w:top w:val="none" w:sz="0" w:space="0" w:color="auto"/>
                <w:left w:val="none" w:sz="0" w:space="0" w:color="auto"/>
                <w:bottom w:val="none" w:sz="0" w:space="0" w:color="auto"/>
                <w:right w:val="none" w:sz="0" w:space="0" w:color="auto"/>
              </w:divBdr>
              <w:divsChild>
                <w:div w:id="10881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Microsoft_Equation1.bin"/><Relationship Id="rId20" Type="http://schemas.openxmlformats.org/officeDocument/2006/relationships/image" Target="media/image7.wmf"/><Relationship Id="rId21" Type="http://schemas.openxmlformats.org/officeDocument/2006/relationships/oleObject" Target="embeddings/Microsoft_Equation7.bin"/><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oleObject" Target="embeddings/Microsoft_Equation2.bin"/><Relationship Id="rId12" Type="http://schemas.openxmlformats.org/officeDocument/2006/relationships/image" Target="media/image3.wmf"/><Relationship Id="rId13" Type="http://schemas.openxmlformats.org/officeDocument/2006/relationships/oleObject" Target="embeddings/Microsoft_Equation3.bin"/><Relationship Id="rId14" Type="http://schemas.openxmlformats.org/officeDocument/2006/relationships/image" Target="media/image4.wmf"/><Relationship Id="rId15" Type="http://schemas.openxmlformats.org/officeDocument/2006/relationships/oleObject" Target="embeddings/Microsoft_Equation4.bin"/><Relationship Id="rId16" Type="http://schemas.openxmlformats.org/officeDocument/2006/relationships/image" Target="media/image5.wmf"/><Relationship Id="rId17" Type="http://schemas.openxmlformats.org/officeDocument/2006/relationships/oleObject" Target="embeddings/Microsoft_Equation5.bin"/><Relationship Id="rId18" Type="http://schemas.openxmlformats.org/officeDocument/2006/relationships/image" Target="media/image6.wmf"/><Relationship Id="rId19" Type="http://schemas.openxmlformats.org/officeDocument/2006/relationships/oleObject" Target="embeddings/Microsoft_Equation6.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7640</Words>
  <Characters>43552</Characters>
  <Application>Microsoft Macintosh Word</Application>
  <DocSecurity>0</DocSecurity>
  <Lines>362</Lines>
  <Paragraphs>102</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The effects of empirical Bayesian shrinkage estimators</vt:lpstr>
    </vt:vector>
  </TitlesOfParts>
  <Company>The University of Newcastle</Company>
  <LinksUpToDate>false</LinksUpToDate>
  <CharactersWithSpaces>51090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UoN</dc:creator>
  <cp:lastModifiedBy>Na Ma</cp:lastModifiedBy>
  <cp:revision>2</cp:revision>
  <cp:lastPrinted>2015-03-20T06:03:00Z</cp:lastPrinted>
  <dcterms:created xsi:type="dcterms:W3CDTF">2015-05-17T18:24:00Z</dcterms:created>
  <dcterms:modified xsi:type="dcterms:W3CDTF">2015-05-17T18:24:00Z</dcterms:modified>
</cp:coreProperties>
</file>