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0D" w:rsidRPr="001C6988" w:rsidRDefault="00A1200D" w:rsidP="001C6988">
      <w:pPr>
        <w:spacing w:after="0" w:line="360" w:lineRule="auto"/>
        <w:jc w:val="both"/>
        <w:rPr>
          <w:rFonts w:ascii="Book Antiqua" w:hAnsi="Book Antiqua"/>
          <w:b/>
          <w:sz w:val="24"/>
          <w:szCs w:val="24"/>
          <w:lang w:val="en-US" w:eastAsia="zh-CN"/>
        </w:rPr>
      </w:pPr>
      <w:r w:rsidRPr="001C6988">
        <w:rPr>
          <w:rFonts w:ascii="Book Antiqua" w:hAnsi="Book Antiqua"/>
          <w:b/>
          <w:sz w:val="24"/>
          <w:szCs w:val="24"/>
          <w:lang w:val="en-US" w:eastAsia="zh-CN"/>
        </w:rPr>
        <w:t xml:space="preserve">Name of journal: </w:t>
      </w:r>
      <w:r w:rsidRPr="001C6988">
        <w:rPr>
          <w:rFonts w:ascii="Book Antiqua" w:hAnsi="Book Antiqua"/>
          <w:b/>
          <w:i/>
          <w:sz w:val="24"/>
          <w:szCs w:val="24"/>
          <w:lang w:val="en-US" w:eastAsia="zh-CN"/>
        </w:rPr>
        <w:t xml:space="preserve">World Journal of </w:t>
      </w:r>
      <w:r w:rsidRPr="001C6988">
        <w:rPr>
          <w:rFonts w:ascii="Book Antiqua" w:hAnsi="Book Antiqua"/>
          <w:b/>
          <w:i/>
          <w:sz w:val="24"/>
          <w:szCs w:val="24"/>
          <w:lang w:val="en-US"/>
        </w:rPr>
        <w:t>Hepatology</w:t>
      </w:r>
    </w:p>
    <w:p w:rsidR="00A1200D" w:rsidRPr="001C6988" w:rsidRDefault="00A1200D" w:rsidP="001C6988">
      <w:pPr>
        <w:spacing w:after="0" w:line="360" w:lineRule="auto"/>
        <w:jc w:val="both"/>
        <w:rPr>
          <w:rFonts w:ascii="Book Antiqua" w:hAnsi="Book Antiqua"/>
          <w:b/>
          <w:sz w:val="24"/>
          <w:szCs w:val="24"/>
          <w:lang w:val="en-US" w:eastAsia="zh-CN"/>
        </w:rPr>
      </w:pPr>
      <w:r w:rsidRPr="001C6988">
        <w:rPr>
          <w:rFonts w:ascii="Book Antiqua" w:hAnsi="Book Antiqua"/>
          <w:b/>
          <w:sz w:val="24"/>
          <w:szCs w:val="24"/>
          <w:lang w:val="en-US" w:eastAsia="zh-CN"/>
        </w:rPr>
        <w:t>ESPS Manuscript NO: 13536</w:t>
      </w:r>
    </w:p>
    <w:p w:rsidR="00A1200D" w:rsidRPr="001C6988" w:rsidRDefault="00A1200D" w:rsidP="001C6988">
      <w:pPr>
        <w:spacing w:after="0" w:line="360" w:lineRule="auto"/>
        <w:jc w:val="both"/>
        <w:rPr>
          <w:rFonts w:ascii="Book Antiqua" w:hAnsi="Book Antiqua"/>
          <w:b/>
          <w:sz w:val="24"/>
          <w:szCs w:val="24"/>
          <w:lang w:val="en-US" w:eastAsia="zh-CN"/>
        </w:rPr>
      </w:pPr>
      <w:r w:rsidRPr="001C6988">
        <w:rPr>
          <w:rFonts w:ascii="Book Antiqua" w:hAnsi="Book Antiqua"/>
          <w:b/>
          <w:sz w:val="24"/>
          <w:szCs w:val="24"/>
          <w:lang w:val="en-US" w:eastAsia="zh-CN"/>
        </w:rPr>
        <w:t>Columns: M</w:t>
      </w:r>
      <w:r w:rsidR="00147418" w:rsidRPr="001C6988">
        <w:rPr>
          <w:rFonts w:ascii="Book Antiqua" w:hAnsi="Book Antiqua"/>
          <w:b/>
          <w:sz w:val="24"/>
          <w:szCs w:val="24"/>
          <w:lang w:val="en-US" w:eastAsia="zh-CN"/>
        </w:rPr>
        <w:t>INIREVI</w:t>
      </w:r>
      <w:r w:rsidRPr="001C6988">
        <w:rPr>
          <w:rFonts w:ascii="Book Antiqua" w:hAnsi="Book Antiqua"/>
          <w:b/>
          <w:sz w:val="24"/>
          <w:szCs w:val="24"/>
          <w:lang w:val="en-US" w:eastAsia="zh-CN"/>
        </w:rPr>
        <w:t>EWS</w:t>
      </w:r>
    </w:p>
    <w:p w:rsidR="002D0F8F" w:rsidRPr="001C6988" w:rsidRDefault="002D0F8F" w:rsidP="001C6988">
      <w:pPr>
        <w:spacing w:after="0" w:line="360" w:lineRule="auto"/>
        <w:jc w:val="both"/>
        <w:rPr>
          <w:rFonts w:ascii="Book Antiqua" w:hAnsi="Book Antiqua"/>
          <w:b/>
          <w:sz w:val="24"/>
          <w:szCs w:val="24"/>
          <w:lang w:val="en-US" w:eastAsia="zh-CN"/>
        </w:rPr>
      </w:pPr>
    </w:p>
    <w:p w:rsidR="009A0C8F" w:rsidRPr="001C6988" w:rsidRDefault="005D2883" w:rsidP="001C6988">
      <w:pPr>
        <w:spacing w:after="0" w:line="360" w:lineRule="auto"/>
        <w:jc w:val="both"/>
        <w:rPr>
          <w:rFonts w:ascii="Book Antiqua" w:hAnsi="Book Antiqua"/>
          <w:b/>
          <w:sz w:val="24"/>
          <w:szCs w:val="24"/>
          <w:lang w:val="en-US"/>
        </w:rPr>
      </w:pPr>
      <w:r w:rsidRPr="001C6988">
        <w:rPr>
          <w:rFonts w:ascii="Book Antiqua" w:hAnsi="Book Antiqua"/>
          <w:b/>
          <w:sz w:val="24"/>
          <w:szCs w:val="24"/>
          <w:lang w:val="en-US"/>
        </w:rPr>
        <w:t xml:space="preserve">Lamivudine </w:t>
      </w:r>
      <w:r w:rsidR="002D0F8F" w:rsidRPr="001C6988">
        <w:rPr>
          <w:rFonts w:ascii="Book Antiqua" w:hAnsi="Book Antiqua"/>
          <w:b/>
          <w:sz w:val="24"/>
          <w:szCs w:val="24"/>
          <w:lang w:val="en-US"/>
        </w:rPr>
        <w:t>resistance in children with chronic hepatitis</w:t>
      </w:r>
      <w:r w:rsidR="00634D73" w:rsidRPr="001C6988">
        <w:rPr>
          <w:rFonts w:ascii="Book Antiqua" w:hAnsi="Book Antiqua"/>
          <w:b/>
          <w:sz w:val="24"/>
          <w:szCs w:val="24"/>
          <w:lang w:val="en-US"/>
        </w:rPr>
        <w:t xml:space="preserve"> B</w:t>
      </w:r>
    </w:p>
    <w:p w:rsidR="00932A7B" w:rsidRPr="001C6988" w:rsidRDefault="00932A7B" w:rsidP="001C6988">
      <w:pPr>
        <w:spacing w:after="0" w:line="360" w:lineRule="auto"/>
        <w:jc w:val="both"/>
        <w:rPr>
          <w:rFonts w:ascii="Book Antiqua" w:hAnsi="Book Antiqua"/>
          <w:b/>
          <w:sz w:val="24"/>
          <w:szCs w:val="24"/>
          <w:lang w:val="en-US" w:eastAsia="zh-CN"/>
        </w:rPr>
      </w:pPr>
    </w:p>
    <w:p w:rsidR="00A1200D" w:rsidRPr="001C6988" w:rsidRDefault="002D0F8F" w:rsidP="001C6988">
      <w:pPr>
        <w:spacing w:after="0" w:line="360" w:lineRule="auto"/>
        <w:jc w:val="both"/>
        <w:rPr>
          <w:rFonts w:ascii="Book Antiqua" w:hAnsi="Book Antiqua"/>
          <w:b/>
          <w:sz w:val="24"/>
          <w:szCs w:val="24"/>
          <w:lang w:val="en-US" w:eastAsia="zh-CN"/>
        </w:rPr>
      </w:pPr>
      <w:r w:rsidRPr="001C6988">
        <w:rPr>
          <w:rFonts w:ascii="Book Antiqua" w:hAnsi="Book Antiqua"/>
          <w:sz w:val="24"/>
          <w:szCs w:val="24"/>
          <w:lang w:val="en-US"/>
        </w:rPr>
        <w:t>Kasırga</w:t>
      </w:r>
      <w:r w:rsidRPr="001C6988">
        <w:rPr>
          <w:rFonts w:ascii="Book Antiqua" w:hAnsi="Book Antiqua"/>
          <w:b/>
          <w:sz w:val="24"/>
          <w:szCs w:val="24"/>
          <w:lang w:val="en-US" w:eastAsia="zh-CN"/>
        </w:rPr>
        <w:t xml:space="preserve"> </w:t>
      </w:r>
      <w:r w:rsidRPr="001C6988">
        <w:rPr>
          <w:rFonts w:ascii="Book Antiqua" w:hAnsi="Book Antiqua"/>
          <w:sz w:val="24"/>
          <w:szCs w:val="24"/>
          <w:lang w:val="en-US" w:eastAsia="zh-CN"/>
        </w:rPr>
        <w:t xml:space="preserve">E. </w:t>
      </w:r>
      <w:r w:rsidR="00954295" w:rsidRPr="001C6988">
        <w:rPr>
          <w:rFonts w:ascii="Book Antiqua" w:hAnsi="Book Antiqua"/>
          <w:sz w:val="24"/>
          <w:szCs w:val="24"/>
          <w:lang w:val="en-US" w:eastAsia="zh-CN"/>
        </w:rPr>
        <w:t>Clinical importance of lamivudine resistance</w:t>
      </w:r>
    </w:p>
    <w:p w:rsidR="00932A7B" w:rsidRPr="001C6988" w:rsidRDefault="00932A7B" w:rsidP="001C6988">
      <w:pPr>
        <w:spacing w:after="0" w:line="360" w:lineRule="auto"/>
        <w:jc w:val="both"/>
        <w:rPr>
          <w:rFonts w:ascii="Book Antiqua" w:hAnsi="Book Antiqua"/>
          <w:sz w:val="24"/>
          <w:szCs w:val="24"/>
          <w:lang w:val="en-US" w:eastAsia="zh-CN"/>
        </w:rPr>
      </w:pPr>
    </w:p>
    <w:p w:rsidR="00281EA8" w:rsidRPr="001C6988" w:rsidRDefault="00863B01" w:rsidP="001C6988">
      <w:pPr>
        <w:spacing w:after="0" w:line="360" w:lineRule="auto"/>
        <w:jc w:val="both"/>
        <w:rPr>
          <w:rFonts w:ascii="Book Antiqua" w:hAnsi="Book Antiqua"/>
          <w:sz w:val="24"/>
          <w:szCs w:val="24"/>
          <w:lang w:val="en-US"/>
        </w:rPr>
      </w:pPr>
      <w:bookmarkStart w:id="0" w:name="OLE_LINK48"/>
      <w:bookmarkStart w:id="1" w:name="OLE_LINK49"/>
      <w:r w:rsidRPr="001C6988">
        <w:rPr>
          <w:rFonts w:ascii="Book Antiqua" w:hAnsi="Book Antiqua"/>
          <w:sz w:val="24"/>
          <w:szCs w:val="24"/>
          <w:lang w:val="en-US"/>
        </w:rPr>
        <w:t>Erhun</w:t>
      </w:r>
      <w:r w:rsidR="002D0F8F" w:rsidRPr="001C6988">
        <w:rPr>
          <w:rFonts w:ascii="Book Antiqua" w:hAnsi="Book Antiqua"/>
          <w:sz w:val="24"/>
          <w:szCs w:val="24"/>
          <w:lang w:val="en-US" w:eastAsia="zh-CN"/>
        </w:rPr>
        <w:t xml:space="preserve"> </w:t>
      </w:r>
      <w:r w:rsidR="00A1200D" w:rsidRPr="001C6988">
        <w:rPr>
          <w:rFonts w:ascii="Book Antiqua" w:hAnsi="Book Antiqua"/>
          <w:sz w:val="24"/>
          <w:szCs w:val="24"/>
          <w:lang w:val="en-US"/>
        </w:rPr>
        <w:t>Kasırga</w:t>
      </w:r>
    </w:p>
    <w:bookmarkEnd w:id="0"/>
    <w:bookmarkEnd w:id="1"/>
    <w:p w:rsidR="00A1200D" w:rsidRPr="001C6988" w:rsidRDefault="00A1200D" w:rsidP="001C6988">
      <w:pPr>
        <w:spacing w:after="0" w:line="360" w:lineRule="auto"/>
        <w:jc w:val="both"/>
        <w:rPr>
          <w:rFonts w:ascii="Book Antiqua" w:hAnsi="Book Antiqua"/>
          <w:sz w:val="24"/>
          <w:szCs w:val="24"/>
          <w:lang w:val="en-US" w:eastAsia="zh-CN"/>
        </w:rPr>
      </w:pPr>
    </w:p>
    <w:p w:rsidR="00822F5A" w:rsidRPr="001C6988" w:rsidRDefault="002D0F8F" w:rsidP="001C6988">
      <w:pPr>
        <w:spacing w:after="0" w:line="360" w:lineRule="auto"/>
        <w:jc w:val="both"/>
        <w:rPr>
          <w:rFonts w:ascii="Book Antiqua" w:hAnsi="Book Antiqua"/>
          <w:sz w:val="24"/>
          <w:szCs w:val="24"/>
          <w:lang w:val="en-US"/>
        </w:rPr>
      </w:pPr>
      <w:r w:rsidRPr="001C6988">
        <w:rPr>
          <w:rFonts w:ascii="Book Antiqua" w:hAnsi="Book Antiqua"/>
          <w:b/>
          <w:sz w:val="24"/>
          <w:szCs w:val="24"/>
          <w:lang w:val="en-US"/>
        </w:rPr>
        <w:t>Erhun</w:t>
      </w:r>
      <w:r w:rsidRPr="001C6988">
        <w:rPr>
          <w:rFonts w:ascii="Book Antiqua" w:hAnsi="Book Antiqua"/>
          <w:b/>
          <w:sz w:val="24"/>
          <w:szCs w:val="24"/>
          <w:lang w:val="en-US" w:eastAsia="zh-CN"/>
        </w:rPr>
        <w:t xml:space="preserve"> </w:t>
      </w:r>
      <w:r w:rsidRPr="001C6988">
        <w:rPr>
          <w:rFonts w:ascii="Book Antiqua" w:hAnsi="Book Antiqua"/>
          <w:b/>
          <w:sz w:val="24"/>
          <w:szCs w:val="24"/>
          <w:lang w:val="en-US"/>
        </w:rPr>
        <w:t>Kasırga</w:t>
      </w:r>
      <w:r w:rsidRPr="001C6988">
        <w:rPr>
          <w:rFonts w:ascii="Book Antiqua" w:hAnsi="Book Antiqua"/>
          <w:b/>
          <w:sz w:val="24"/>
          <w:szCs w:val="24"/>
          <w:lang w:val="en-US" w:eastAsia="zh-CN"/>
        </w:rPr>
        <w:t>,</w:t>
      </w:r>
      <w:r w:rsidRPr="001C6988">
        <w:rPr>
          <w:rFonts w:ascii="Book Antiqua" w:hAnsi="Book Antiqua"/>
          <w:sz w:val="24"/>
          <w:szCs w:val="24"/>
          <w:lang w:val="en-US" w:eastAsia="zh-CN"/>
        </w:rPr>
        <w:t xml:space="preserve"> </w:t>
      </w:r>
      <w:r w:rsidR="00822F5A" w:rsidRPr="001C6988">
        <w:rPr>
          <w:rFonts w:ascii="Book Antiqua" w:hAnsi="Book Antiqua"/>
          <w:sz w:val="24"/>
          <w:szCs w:val="24"/>
          <w:lang w:val="en-US"/>
        </w:rPr>
        <w:t>Department of Pediatric Gastroenterology, Celal Bayar University</w:t>
      </w:r>
      <w:r w:rsidR="00A35103" w:rsidRPr="001C6988">
        <w:rPr>
          <w:rFonts w:ascii="Book Antiqua" w:hAnsi="Book Antiqua"/>
          <w:sz w:val="24"/>
          <w:szCs w:val="24"/>
          <w:lang w:val="en-US" w:eastAsia="zh-CN"/>
        </w:rPr>
        <w:t>,</w:t>
      </w:r>
      <w:r w:rsidR="00822F5A" w:rsidRPr="001C6988">
        <w:rPr>
          <w:rFonts w:ascii="Book Antiqua" w:hAnsi="Book Antiqua"/>
          <w:sz w:val="24"/>
          <w:szCs w:val="24"/>
          <w:lang w:val="en-US"/>
        </w:rPr>
        <w:t xml:space="preserve"> </w:t>
      </w:r>
      <w:r w:rsidR="00A35103" w:rsidRPr="001C6988">
        <w:rPr>
          <w:rFonts w:ascii="Book Antiqua" w:hAnsi="Book Antiqua"/>
          <w:sz w:val="24"/>
          <w:szCs w:val="24"/>
          <w:lang w:val="en-US"/>
        </w:rPr>
        <w:t>450</w:t>
      </w:r>
      <w:r w:rsidR="00A35103" w:rsidRPr="001C6988">
        <w:rPr>
          <w:rFonts w:ascii="Book Antiqua" w:hAnsi="Book Antiqua"/>
          <w:sz w:val="24"/>
          <w:szCs w:val="24"/>
          <w:lang w:val="en-US" w:eastAsia="zh-CN"/>
        </w:rPr>
        <w:t>3</w:t>
      </w:r>
      <w:r w:rsidR="00A35103" w:rsidRPr="001C6988">
        <w:rPr>
          <w:rFonts w:ascii="Book Antiqua" w:hAnsi="Book Antiqua"/>
          <w:sz w:val="24"/>
          <w:szCs w:val="24"/>
          <w:lang w:val="en-US"/>
        </w:rPr>
        <w:t xml:space="preserve">0 </w:t>
      </w:r>
      <w:r w:rsidR="00822F5A" w:rsidRPr="001C6988">
        <w:rPr>
          <w:rFonts w:ascii="Book Antiqua" w:hAnsi="Book Antiqua"/>
          <w:sz w:val="24"/>
          <w:szCs w:val="24"/>
          <w:lang w:val="en-US"/>
        </w:rPr>
        <w:t>Manisa, Turkey</w:t>
      </w:r>
    </w:p>
    <w:p w:rsidR="00932A7B" w:rsidRPr="001C6988" w:rsidRDefault="00932A7B" w:rsidP="001C6988">
      <w:pPr>
        <w:adjustRightInd w:val="0"/>
        <w:snapToGrid w:val="0"/>
        <w:spacing w:after="0" w:line="360" w:lineRule="auto"/>
        <w:jc w:val="both"/>
        <w:rPr>
          <w:rFonts w:ascii="Book Antiqua" w:eastAsia="宋体" w:hAnsi="Book Antiqua"/>
          <w:b/>
          <w:sz w:val="24"/>
          <w:szCs w:val="24"/>
          <w:lang w:val="en-US" w:eastAsia="zh-CN"/>
        </w:rPr>
      </w:pPr>
      <w:bookmarkStart w:id="2" w:name="OLE_LINK37"/>
      <w:bookmarkStart w:id="3" w:name="OLE_LINK38"/>
      <w:bookmarkStart w:id="4" w:name="OLE_LINK23"/>
      <w:bookmarkStart w:id="5" w:name="OLE_LINK29"/>
      <w:bookmarkStart w:id="6" w:name="OLE_LINK36"/>
      <w:bookmarkStart w:id="7" w:name="OLE_LINK44"/>
    </w:p>
    <w:p w:rsidR="00932A7B" w:rsidRPr="001C6988" w:rsidRDefault="00932A7B" w:rsidP="001C6988">
      <w:pPr>
        <w:adjustRightInd w:val="0"/>
        <w:snapToGrid w:val="0"/>
        <w:spacing w:after="0" w:line="360" w:lineRule="auto"/>
        <w:jc w:val="both"/>
        <w:rPr>
          <w:rFonts w:ascii="Book Antiqua" w:eastAsia="宋体" w:hAnsi="Book Antiqua"/>
          <w:sz w:val="24"/>
          <w:szCs w:val="24"/>
          <w:lang w:val="en-US"/>
        </w:rPr>
      </w:pPr>
      <w:r w:rsidRPr="001C6988">
        <w:rPr>
          <w:rFonts w:ascii="Book Antiqua" w:eastAsia="宋体" w:hAnsi="Book Antiqua"/>
          <w:b/>
          <w:sz w:val="24"/>
          <w:szCs w:val="24"/>
          <w:lang w:val="en-US"/>
        </w:rPr>
        <w:t xml:space="preserve">Author contributions: </w:t>
      </w:r>
      <w:bookmarkStart w:id="8" w:name="OLE_LINK1"/>
      <w:bookmarkStart w:id="9" w:name="OLE_LINK2"/>
      <w:r w:rsidR="00954295" w:rsidRPr="001C6988">
        <w:rPr>
          <w:rFonts w:ascii="Book Antiqua" w:eastAsia="宋体" w:hAnsi="Book Antiqua"/>
          <w:sz w:val="24"/>
          <w:szCs w:val="24"/>
          <w:lang w:val="en-US"/>
        </w:rPr>
        <w:t>Kasırga E</w:t>
      </w:r>
      <w:r w:rsidR="0007550A" w:rsidRPr="001C6988">
        <w:rPr>
          <w:rFonts w:ascii="Book Antiqua" w:eastAsia="宋体" w:hAnsi="Book Antiqua"/>
          <w:sz w:val="24"/>
          <w:szCs w:val="24"/>
          <w:lang w:val="en-US"/>
        </w:rPr>
        <w:t xml:space="preserve"> </w:t>
      </w:r>
      <w:r w:rsidRPr="001C6988">
        <w:rPr>
          <w:rFonts w:ascii="Book Antiqua" w:eastAsia="宋体" w:hAnsi="Book Antiqua"/>
          <w:sz w:val="24"/>
          <w:szCs w:val="24"/>
          <w:lang w:val="en-US"/>
        </w:rPr>
        <w:t>designed</w:t>
      </w:r>
      <w:r w:rsidR="00F061B6">
        <w:rPr>
          <w:rFonts w:ascii="宋体" w:eastAsia="宋体" w:hAnsi="宋体" w:cs="宋体" w:hint="eastAsia"/>
          <w:sz w:val="24"/>
          <w:szCs w:val="24"/>
          <w:lang w:val="en-US" w:eastAsia="zh-CN"/>
        </w:rPr>
        <w:t xml:space="preserve"> </w:t>
      </w:r>
      <w:r w:rsidRPr="001C6988">
        <w:rPr>
          <w:rFonts w:ascii="Book Antiqua" w:eastAsia="宋体" w:hAnsi="Book Antiqua"/>
          <w:sz w:val="24"/>
          <w:szCs w:val="24"/>
          <w:lang w:val="en-US"/>
        </w:rPr>
        <w:t>research</w:t>
      </w:r>
      <w:r w:rsidR="002D0F8F" w:rsidRPr="001C6988">
        <w:rPr>
          <w:rFonts w:ascii="Book Antiqua" w:eastAsia="宋体" w:hAnsi="Book Antiqua"/>
          <w:sz w:val="24"/>
          <w:szCs w:val="24"/>
          <w:lang w:val="en-US" w:eastAsia="zh-CN"/>
        </w:rPr>
        <w:t>,</w:t>
      </w:r>
      <w:r w:rsidR="0007550A" w:rsidRPr="001C6988">
        <w:rPr>
          <w:rFonts w:ascii="Book Antiqua" w:eastAsia="宋体" w:hAnsi="Book Antiqua"/>
          <w:sz w:val="24"/>
          <w:szCs w:val="24"/>
          <w:lang w:val="en-US"/>
        </w:rPr>
        <w:t xml:space="preserve"> </w:t>
      </w:r>
      <w:r w:rsidRPr="001C6988">
        <w:rPr>
          <w:rFonts w:ascii="Book Antiqua" w:eastAsia="宋体" w:hAnsi="Book Antiqua"/>
          <w:sz w:val="24"/>
          <w:szCs w:val="24"/>
          <w:lang w:val="en-US"/>
        </w:rPr>
        <w:t>performed research</w:t>
      </w:r>
      <w:r w:rsidR="002D0F8F" w:rsidRPr="001C6988">
        <w:rPr>
          <w:rFonts w:ascii="Book Antiqua" w:eastAsia="宋体" w:hAnsi="Book Antiqua"/>
          <w:sz w:val="24"/>
          <w:szCs w:val="24"/>
          <w:lang w:val="en-US" w:eastAsia="zh-CN"/>
        </w:rPr>
        <w:t>,</w:t>
      </w:r>
      <w:r w:rsidRPr="001C6988">
        <w:rPr>
          <w:rFonts w:ascii="Book Antiqua" w:eastAsia="宋体" w:hAnsi="Book Antiqua"/>
          <w:sz w:val="24"/>
          <w:szCs w:val="24"/>
          <w:lang w:val="en-US"/>
        </w:rPr>
        <w:t xml:space="preserve"> contributed new reagents or analytic tools</w:t>
      </w:r>
      <w:r w:rsidR="0007550A" w:rsidRPr="001C6988">
        <w:rPr>
          <w:rFonts w:ascii="Book Antiqua" w:eastAsia="宋体" w:hAnsi="Book Antiqua"/>
          <w:sz w:val="24"/>
          <w:szCs w:val="24"/>
          <w:lang w:val="en-US"/>
        </w:rPr>
        <w:t xml:space="preserve">, </w:t>
      </w:r>
      <w:r w:rsidR="002D0F8F" w:rsidRPr="001C6988">
        <w:rPr>
          <w:rFonts w:ascii="Book Antiqua" w:eastAsia="宋体" w:hAnsi="Book Antiqua"/>
          <w:sz w:val="24"/>
          <w:szCs w:val="24"/>
          <w:lang w:val="en-US"/>
        </w:rPr>
        <w:t>analyzed data</w:t>
      </w:r>
      <w:r w:rsidR="002D0F8F" w:rsidRPr="001C6988">
        <w:rPr>
          <w:rFonts w:ascii="Book Antiqua" w:eastAsia="宋体" w:hAnsi="Book Antiqua"/>
          <w:sz w:val="24"/>
          <w:szCs w:val="24"/>
          <w:lang w:val="en-US" w:eastAsia="zh-CN"/>
        </w:rPr>
        <w:t xml:space="preserve"> and</w:t>
      </w:r>
      <w:r w:rsidR="002D0F8F" w:rsidRPr="001C6988">
        <w:rPr>
          <w:rFonts w:ascii="Book Antiqua" w:eastAsia="宋体" w:hAnsi="Book Antiqua"/>
          <w:sz w:val="24"/>
          <w:szCs w:val="24"/>
          <w:lang w:val="en-US"/>
        </w:rPr>
        <w:t xml:space="preserve"> </w:t>
      </w:r>
      <w:r w:rsidRPr="001C6988">
        <w:rPr>
          <w:rFonts w:ascii="Book Antiqua" w:eastAsia="宋体" w:hAnsi="Book Antiqua"/>
          <w:sz w:val="24"/>
          <w:szCs w:val="24"/>
          <w:lang w:val="en-US"/>
        </w:rPr>
        <w:t xml:space="preserve">wrote the paper. </w:t>
      </w:r>
    </w:p>
    <w:p w:rsidR="0066137A" w:rsidRPr="001C6988" w:rsidRDefault="0066137A" w:rsidP="001C6988">
      <w:pPr>
        <w:pStyle w:val="BodyTextIndent"/>
        <w:spacing w:after="0" w:line="360" w:lineRule="auto"/>
        <w:ind w:leftChars="0" w:left="0"/>
        <w:rPr>
          <w:rFonts w:cs="Gulim"/>
          <w:b/>
          <w:color w:val="000000"/>
          <w:sz w:val="24"/>
          <w:szCs w:val="24"/>
          <w:lang w:eastAsia="zh-CN"/>
        </w:rPr>
      </w:pPr>
      <w:bookmarkStart w:id="10" w:name="OLE_LINK32"/>
      <w:bookmarkStart w:id="11" w:name="OLE_LINK33"/>
      <w:bookmarkEnd w:id="2"/>
      <w:bookmarkEnd w:id="3"/>
      <w:bookmarkEnd w:id="4"/>
      <w:bookmarkEnd w:id="5"/>
      <w:bookmarkEnd w:id="6"/>
      <w:bookmarkEnd w:id="7"/>
      <w:bookmarkEnd w:id="8"/>
      <w:bookmarkEnd w:id="9"/>
    </w:p>
    <w:p w:rsidR="0066137A" w:rsidRPr="001C6988" w:rsidRDefault="0066137A" w:rsidP="001C6988">
      <w:pPr>
        <w:pStyle w:val="BodyTextIndent"/>
        <w:spacing w:after="0" w:line="360" w:lineRule="auto"/>
        <w:ind w:leftChars="0" w:left="0"/>
        <w:rPr>
          <w:rFonts w:eastAsia="宋体"/>
          <w:sz w:val="24"/>
          <w:szCs w:val="24"/>
          <w:lang w:eastAsia="zh-CN"/>
        </w:rPr>
      </w:pPr>
      <w:r w:rsidRPr="001C6988">
        <w:rPr>
          <w:rFonts w:eastAsia="Times New Roman" w:cs="Gulim"/>
          <w:b/>
          <w:color w:val="000000"/>
          <w:sz w:val="24"/>
          <w:szCs w:val="24"/>
        </w:rPr>
        <w:t>Conflict-of-interest</w:t>
      </w:r>
      <w:r w:rsidRPr="001C6988">
        <w:rPr>
          <w:rFonts w:cs="Gulim"/>
          <w:b/>
          <w:color w:val="000000"/>
          <w:sz w:val="24"/>
          <w:szCs w:val="24"/>
          <w:lang w:eastAsia="zh-CN"/>
        </w:rPr>
        <w:t>:</w:t>
      </w:r>
      <w:r w:rsidRPr="001C6988">
        <w:rPr>
          <w:rFonts w:eastAsia="宋体" w:cs="Gulim"/>
          <w:b/>
          <w:color w:val="000000"/>
          <w:sz w:val="24"/>
          <w:szCs w:val="24"/>
          <w:lang w:eastAsia="zh-CN"/>
        </w:rPr>
        <w:t xml:space="preserve"> </w:t>
      </w:r>
      <w:r w:rsidRPr="001C6988">
        <w:rPr>
          <w:sz w:val="24"/>
          <w:szCs w:val="24"/>
          <w:lang w:eastAsia="zh-CN"/>
        </w:rPr>
        <w:t>None.</w:t>
      </w:r>
    </w:p>
    <w:p w:rsidR="0066137A" w:rsidRPr="001C6988" w:rsidRDefault="0066137A" w:rsidP="001C6988">
      <w:pPr>
        <w:pStyle w:val="CommentText"/>
        <w:adjustRightInd w:val="0"/>
        <w:snapToGrid w:val="0"/>
        <w:spacing w:after="0" w:line="360" w:lineRule="auto"/>
        <w:jc w:val="both"/>
        <w:rPr>
          <w:rFonts w:ascii="Book Antiqua" w:hAnsi="Book Antiqua" w:cs="Gulim"/>
          <w:b/>
          <w:color w:val="000000"/>
          <w:sz w:val="24"/>
          <w:szCs w:val="24"/>
          <w:lang w:eastAsia="zh-CN"/>
        </w:rPr>
      </w:pPr>
      <w:r w:rsidRPr="001C6988">
        <w:rPr>
          <w:rFonts w:ascii="Book Antiqua" w:eastAsia="Times New Roman" w:hAnsi="Book Antiqua" w:cs="Gulim"/>
          <w:b/>
          <w:color w:val="000000"/>
          <w:sz w:val="24"/>
          <w:szCs w:val="24"/>
        </w:rPr>
        <w:t xml:space="preserve"> </w:t>
      </w:r>
    </w:p>
    <w:p w:rsidR="0066137A" w:rsidRPr="001C6988" w:rsidRDefault="0066137A" w:rsidP="001C6988">
      <w:pPr>
        <w:spacing w:after="0" w:line="360" w:lineRule="auto"/>
        <w:jc w:val="both"/>
        <w:rPr>
          <w:rFonts w:ascii="Book Antiqua" w:eastAsia="宋体" w:hAnsi="Book Antiqua" w:cs="宋体"/>
          <w:color w:val="000000" w:themeColor="text1"/>
          <w:sz w:val="24"/>
          <w:szCs w:val="24"/>
          <w:lang w:eastAsia="zh-CN"/>
        </w:rPr>
      </w:pPr>
      <w:bookmarkStart w:id="12" w:name="OLE_LINK507"/>
      <w:bookmarkStart w:id="13" w:name="OLE_LINK506"/>
      <w:bookmarkStart w:id="14" w:name="OLE_LINK496"/>
      <w:bookmarkStart w:id="15" w:name="OLE_LINK479"/>
      <w:r w:rsidRPr="001C6988">
        <w:rPr>
          <w:rFonts w:ascii="Book Antiqua" w:eastAsia="宋体" w:hAnsi="Book Antiqua" w:cs="宋体"/>
          <w:b/>
          <w:color w:val="000000" w:themeColor="text1"/>
          <w:sz w:val="24"/>
          <w:szCs w:val="24"/>
          <w:lang w:eastAsia="zh-CN"/>
        </w:rPr>
        <w:t xml:space="preserve">Open-Access: </w:t>
      </w:r>
      <w:r w:rsidRPr="001C6988">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C6988">
          <w:rPr>
            <w:rFonts w:ascii="Book Antiqua" w:eastAsia="宋体" w:hAnsi="Book Antiqua" w:cs="宋体"/>
            <w:color w:val="000000" w:themeColor="text1"/>
            <w:sz w:val="24"/>
            <w:szCs w:val="24"/>
            <w:u w:val="single"/>
            <w:lang w:eastAsia="zh-CN"/>
          </w:rPr>
          <w:t>http://creativecommons.org/licenses/by-nc/4.0/</w:t>
        </w:r>
      </w:hyperlink>
      <w:bookmarkEnd w:id="12"/>
      <w:bookmarkEnd w:id="13"/>
      <w:bookmarkEnd w:id="14"/>
      <w:bookmarkEnd w:id="15"/>
    </w:p>
    <w:bookmarkEnd w:id="10"/>
    <w:bookmarkEnd w:id="11"/>
    <w:p w:rsidR="00932A7B" w:rsidRPr="001C6988" w:rsidRDefault="00932A7B" w:rsidP="001C6988">
      <w:pPr>
        <w:spacing w:after="0" w:line="360" w:lineRule="auto"/>
        <w:jc w:val="both"/>
        <w:rPr>
          <w:rFonts w:ascii="Book Antiqua" w:hAnsi="Book Antiqua"/>
          <w:b/>
          <w:sz w:val="24"/>
          <w:szCs w:val="24"/>
          <w:lang w:val="en-US" w:eastAsia="zh-CN"/>
        </w:rPr>
      </w:pPr>
    </w:p>
    <w:p w:rsidR="000C71FA" w:rsidRPr="001C6988" w:rsidRDefault="00932A7B" w:rsidP="001C6988">
      <w:pPr>
        <w:spacing w:after="0" w:line="360" w:lineRule="auto"/>
        <w:jc w:val="both"/>
        <w:rPr>
          <w:rFonts w:ascii="Book Antiqua" w:hAnsi="Book Antiqua"/>
          <w:sz w:val="24"/>
          <w:szCs w:val="24"/>
          <w:lang w:val="en-US" w:eastAsia="zh-CN"/>
        </w:rPr>
      </w:pPr>
      <w:r w:rsidRPr="001C6988">
        <w:rPr>
          <w:rFonts w:ascii="Book Antiqua" w:hAnsi="Book Antiqua"/>
          <w:b/>
          <w:sz w:val="24"/>
          <w:szCs w:val="24"/>
          <w:lang w:val="en-US" w:eastAsia="zh-CN"/>
        </w:rPr>
        <w:t xml:space="preserve">Correspondence to: </w:t>
      </w:r>
      <w:r w:rsidRPr="001C6988">
        <w:rPr>
          <w:rFonts w:ascii="Book Antiqua" w:hAnsi="Book Antiqua"/>
          <w:b/>
          <w:sz w:val="24"/>
          <w:szCs w:val="24"/>
          <w:lang w:val="en-US"/>
        </w:rPr>
        <w:t>ErhunKasırga</w:t>
      </w:r>
      <w:r w:rsidRPr="001C6988">
        <w:rPr>
          <w:rFonts w:ascii="Book Antiqua" w:hAnsi="Book Antiqua"/>
          <w:b/>
          <w:sz w:val="24"/>
          <w:szCs w:val="24"/>
          <w:lang w:val="en-US" w:eastAsia="zh-CN"/>
        </w:rPr>
        <w:t>, Professor</w:t>
      </w:r>
      <w:r w:rsidR="002D0F8F" w:rsidRPr="001C6988">
        <w:rPr>
          <w:rFonts w:ascii="Book Antiqua" w:hAnsi="Book Antiqua"/>
          <w:b/>
          <w:sz w:val="24"/>
          <w:szCs w:val="24"/>
          <w:lang w:val="en-US" w:eastAsia="zh-CN"/>
        </w:rPr>
        <w:t>,</w:t>
      </w:r>
      <w:r w:rsidRPr="001C6988">
        <w:rPr>
          <w:rFonts w:ascii="Book Antiqua" w:hAnsi="Book Antiqua"/>
          <w:b/>
          <w:sz w:val="24"/>
          <w:szCs w:val="24"/>
          <w:lang w:val="en-US" w:eastAsia="zh-CN"/>
        </w:rPr>
        <w:t xml:space="preserve"> </w:t>
      </w:r>
      <w:r w:rsidR="00A35103" w:rsidRPr="001C6988">
        <w:rPr>
          <w:rFonts w:ascii="Book Antiqua" w:hAnsi="Book Antiqua"/>
          <w:sz w:val="24"/>
          <w:szCs w:val="24"/>
          <w:lang w:val="en-US" w:eastAsia="zh-CN"/>
        </w:rPr>
        <w:t xml:space="preserve">Department of Pediatric Gastroenterology, </w:t>
      </w:r>
      <w:r w:rsidRPr="001C6988">
        <w:rPr>
          <w:rFonts w:ascii="Book Antiqua" w:hAnsi="Book Antiqua"/>
          <w:sz w:val="24"/>
          <w:szCs w:val="24"/>
          <w:lang w:val="en-US" w:eastAsia="zh-CN"/>
        </w:rPr>
        <w:t xml:space="preserve">Celal Bayar University, </w:t>
      </w:r>
      <w:r w:rsidR="00A35103" w:rsidRPr="001C6988">
        <w:rPr>
          <w:rFonts w:ascii="Book Antiqua" w:hAnsi="Book Antiqua"/>
          <w:sz w:val="24"/>
          <w:szCs w:val="24"/>
          <w:lang w:val="en-US" w:eastAsia="zh-CN"/>
        </w:rPr>
        <w:t>Uncubozköy Mh., Mimarsinan Bulv., No:173, 45030</w:t>
      </w:r>
      <w:r w:rsidRPr="001C6988">
        <w:rPr>
          <w:rFonts w:ascii="Book Antiqua" w:hAnsi="Book Antiqua"/>
          <w:sz w:val="24"/>
          <w:szCs w:val="24"/>
          <w:lang w:val="en-US" w:eastAsia="zh-CN"/>
        </w:rPr>
        <w:t xml:space="preserve"> Manisa, </w:t>
      </w:r>
      <w:r w:rsidR="002D0F8F" w:rsidRPr="001C6988">
        <w:rPr>
          <w:rFonts w:ascii="Book Antiqua" w:hAnsi="Book Antiqua"/>
          <w:sz w:val="24"/>
          <w:szCs w:val="24"/>
          <w:lang w:val="en-US" w:eastAsia="zh-CN"/>
        </w:rPr>
        <w:t>Turkey. hekasirga@hotmail.com</w:t>
      </w:r>
    </w:p>
    <w:p w:rsidR="00892A39" w:rsidRPr="001C6988" w:rsidRDefault="00892A39" w:rsidP="001C6988">
      <w:pPr>
        <w:spacing w:after="0" w:line="360" w:lineRule="auto"/>
        <w:jc w:val="both"/>
        <w:rPr>
          <w:rFonts w:ascii="Book Antiqua" w:hAnsi="Book Antiqua"/>
          <w:b/>
          <w:sz w:val="24"/>
          <w:szCs w:val="24"/>
          <w:lang w:val="en-US" w:eastAsia="zh-CN"/>
        </w:rPr>
      </w:pPr>
    </w:p>
    <w:p w:rsidR="002D0F8F" w:rsidRPr="001C6988" w:rsidRDefault="00954295" w:rsidP="001C6988">
      <w:pPr>
        <w:spacing w:after="0" w:line="360" w:lineRule="auto"/>
        <w:jc w:val="both"/>
        <w:rPr>
          <w:rFonts w:ascii="Book Antiqua" w:hAnsi="Book Antiqua"/>
          <w:sz w:val="24"/>
          <w:szCs w:val="24"/>
          <w:lang w:val="en-US" w:eastAsia="zh-CN"/>
        </w:rPr>
      </w:pPr>
      <w:r w:rsidRPr="001C6988">
        <w:rPr>
          <w:rFonts w:ascii="Book Antiqua" w:hAnsi="Book Antiqua"/>
          <w:b/>
          <w:sz w:val="24"/>
          <w:szCs w:val="24"/>
          <w:lang w:val="en-US" w:eastAsia="zh-CN"/>
        </w:rPr>
        <w:t xml:space="preserve">Telephone: </w:t>
      </w:r>
      <w:r w:rsidR="00147418" w:rsidRPr="001C6988">
        <w:rPr>
          <w:rFonts w:ascii="Book Antiqua" w:hAnsi="Book Antiqua"/>
          <w:sz w:val="24"/>
          <w:szCs w:val="24"/>
          <w:lang w:val="en-US" w:eastAsia="zh-CN"/>
        </w:rPr>
        <w:t>+</w:t>
      </w:r>
      <w:r w:rsidRPr="001C6988">
        <w:rPr>
          <w:rFonts w:ascii="Book Antiqua" w:hAnsi="Book Antiqua"/>
          <w:sz w:val="24"/>
          <w:szCs w:val="24"/>
          <w:lang w:val="en-US" w:eastAsia="zh-CN"/>
        </w:rPr>
        <w:t>90-236-4444228</w:t>
      </w:r>
    </w:p>
    <w:p w:rsidR="00954295" w:rsidRPr="001C6988" w:rsidRDefault="00954295" w:rsidP="001C6988">
      <w:pPr>
        <w:spacing w:after="0" w:line="360" w:lineRule="auto"/>
        <w:jc w:val="both"/>
        <w:rPr>
          <w:rFonts w:ascii="Book Antiqua" w:hAnsi="Book Antiqua"/>
          <w:b/>
          <w:sz w:val="24"/>
          <w:szCs w:val="24"/>
          <w:lang w:val="en-US" w:eastAsia="zh-CN"/>
        </w:rPr>
      </w:pPr>
      <w:r w:rsidRPr="001C6988">
        <w:rPr>
          <w:rFonts w:ascii="Book Antiqua" w:hAnsi="Book Antiqua"/>
          <w:b/>
          <w:sz w:val="24"/>
          <w:szCs w:val="24"/>
          <w:lang w:val="en-US" w:eastAsia="zh-CN"/>
        </w:rPr>
        <w:t>Fax:</w:t>
      </w:r>
      <w:r w:rsidRPr="001C6988">
        <w:rPr>
          <w:rFonts w:ascii="Book Antiqua" w:hAnsi="Book Antiqua"/>
          <w:sz w:val="24"/>
          <w:szCs w:val="24"/>
          <w:lang w:val="en-US" w:eastAsia="zh-CN"/>
        </w:rPr>
        <w:t xml:space="preserve"> </w:t>
      </w:r>
      <w:r w:rsidR="00147418" w:rsidRPr="001C6988">
        <w:rPr>
          <w:rFonts w:ascii="Book Antiqua" w:hAnsi="Book Antiqua"/>
          <w:sz w:val="24"/>
          <w:szCs w:val="24"/>
          <w:lang w:val="en-US" w:eastAsia="zh-CN"/>
        </w:rPr>
        <w:t>+</w:t>
      </w:r>
      <w:r w:rsidRPr="001C6988">
        <w:rPr>
          <w:rFonts w:ascii="Book Antiqua" w:hAnsi="Book Antiqua"/>
          <w:sz w:val="24"/>
          <w:szCs w:val="24"/>
          <w:lang w:val="en-US" w:eastAsia="zh-CN"/>
        </w:rPr>
        <w:t>90-236-2338040</w:t>
      </w:r>
    </w:p>
    <w:p w:rsidR="0066137A" w:rsidRPr="001C6988" w:rsidRDefault="00A35103" w:rsidP="001C6988">
      <w:pPr>
        <w:spacing w:after="0" w:line="360" w:lineRule="auto"/>
        <w:rPr>
          <w:rFonts w:ascii="Book Antiqua" w:hAnsi="Book Antiqua"/>
          <w:b/>
          <w:sz w:val="24"/>
          <w:szCs w:val="24"/>
          <w:lang w:eastAsia="zh-CN"/>
        </w:rPr>
      </w:pPr>
      <w:r w:rsidRPr="001C6988">
        <w:rPr>
          <w:rFonts w:ascii="Book Antiqua" w:hAnsi="Book Antiqua"/>
          <w:b/>
          <w:sz w:val="24"/>
          <w:szCs w:val="24"/>
        </w:rPr>
        <w:lastRenderedPageBreak/>
        <w:t>Received:</w:t>
      </w:r>
      <w:r w:rsidRPr="001C6988">
        <w:rPr>
          <w:rFonts w:ascii="Book Antiqua" w:hAnsi="Book Antiqua"/>
          <w:b/>
          <w:sz w:val="24"/>
          <w:szCs w:val="24"/>
          <w:lang w:eastAsia="zh-CN"/>
        </w:rPr>
        <w:t xml:space="preserve"> </w:t>
      </w:r>
      <w:r w:rsidRPr="001C6988">
        <w:rPr>
          <w:rFonts w:ascii="Book Antiqua" w:hAnsi="Book Antiqua"/>
          <w:sz w:val="24"/>
          <w:szCs w:val="24"/>
          <w:lang w:eastAsia="zh-CN"/>
        </w:rPr>
        <w:t xml:space="preserve">August </w:t>
      </w:r>
      <w:r w:rsidR="001C6988" w:rsidRPr="001C6988">
        <w:rPr>
          <w:rFonts w:ascii="Book Antiqua" w:hAnsi="Book Antiqua"/>
          <w:sz w:val="24"/>
          <w:szCs w:val="24"/>
          <w:lang w:eastAsia="zh-CN"/>
        </w:rPr>
        <w:t>26, 2014</w:t>
      </w:r>
    </w:p>
    <w:p w:rsidR="0066137A" w:rsidRPr="001C6988" w:rsidRDefault="0066137A" w:rsidP="001C6988">
      <w:pPr>
        <w:spacing w:after="0" w:line="360" w:lineRule="auto"/>
        <w:rPr>
          <w:rFonts w:ascii="Book Antiqua" w:hAnsi="Book Antiqua"/>
          <w:b/>
          <w:sz w:val="24"/>
          <w:szCs w:val="24"/>
          <w:lang w:eastAsia="zh-CN"/>
        </w:rPr>
      </w:pPr>
      <w:r w:rsidRPr="001C6988">
        <w:rPr>
          <w:rFonts w:ascii="Book Antiqua" w:hAnsi="Book Antiqua"/>
          <w:b/>
          <w:sz w:val="24"/>
          <w:szCs w:val="24"/>
        </w:rPr>
        <w:t>Peer-review started:</w:t>
      </w:r>
      <w:r w:rsidR="001C6988" w:rsidRPr="001C6988">
        <w:rPr>
          <w:rFonts w:ascii="Book Antiqua" w:hAnsi="Book Antiqua"/>
          <w:b/>
          <w:sz w:val="24"/>
          <w:szCs w:val="24"/>
          <w:lang w:eastAsia="zh-CN"/>
        </w:rPr>
        <w:t xml:space="preserve"> </w:t>
      </w:r>
      <w:r w:rsidR="001C6988" w:rsidRPr="001C6988">
        <w:rPr>
          <w:rFonts w:ascii="Book Antiqua" w:hAnsi="Book Antiqua"/>
          <w:sz w:val="24"/>
          <w:szCs w:val="24"/>
          <w:lang w:eastAsia="zh-CN"/>
        </w:rPr>
        <w:t>August 27, 2014</w:t>
      </w:r>
    </w:p>
    <w:p w:rsidR="0066137A" w:rsidRPr="001C6988" w:rsidRDefault="0066137A" w:rsidP="001C6988">
      <w:pPr>
        <w:spacing w:after="0" w:line="360" w:lineRule="auto"/>
        <w:rPr>
          <w:rFonts w:ascii="Book Antiqua" w:hAnsi="Book Antiqua"/>
          <w:b/>
          <w:sz w:val="24"/>
          <w:szCs w:val="24"/>
          <w:lang w:eastAsia="zh-CN"/>
        </w:rPr>
      </w:pPr>
      <w:r w:rsidRPr="001C6988">
        <w:rPr>
          <w:rFonts w:ascii="Book Antiqua" w:hAnsi="Book Antiqua"/>
          <w:b/>
          <w:sz w:val="24"/>
          <w:szCs w:val="24"/>
        </w:rPr>
        <w:t>First decision:</w:t>
      </w:r>
      <w:r w:rsidR="001C6988" w:rsidRPr="001C6988">
        <w:rPr>
          <w:rFonts w:ascii="Book Antiqua" w:hAnsi="Book Antiqua"/>
          <w:b/>
          <w:sz w:val="24"/>
          <w:szCs w:val="24"/>
          <w:lang w:eastAsia="zh-CN"/>
        </w:rPr>
        <w:t xml:space="preserve"> </w:t>
      </w:r>
      <w:r w:rsidR="001C6988" w:rsidRPr="001C6988">
        <w:rPr>
          <w:rFonts w:ascii="Book Antiqua" w:hAnsi="Book Antiqua"/>
          <w:sz w:val="24"/>
          <w:szCs w:val="24"/>
          <w:lang w:eastAsia="zh-CN"/>
        </w:rPr>
        <w:t>September 16, 2014</w:t>
      </w:r>
    </w:p>
    <w:p w:rsidR="0066137A" w:rsidRPr="001C6988" w:rsidRDefault="001C6988" w:rsidP="001C6988">
      <w:pPr>
        <w:spacing w:after="0" w:line="360" w:lineRule="auto"/>
        <w:rPr>
          <w:rFonts w:ascii="Book Antiqua" w:hAnsi="Book Antiqua"/>
          <w:sz w:val="24"/>
          <w:szCs w:val="24"/>
          <w:lang w:eastAsia="zh-CN"/>
        </w:rPr>
      </w:pPr>
      <w:r w:rsidRPr="001C6988">
        <w:rPr>
          <w:rFonts w:ascii="Book Antiqua" w:hAnsi="Book Antiqua"/>
          <w:b/>
          <w:sz w:val="24"/>
          <w:szCs w:val="24"/>
        </w:rPr>
        <w:t>Revised:</w:t>
      </w:r>
      <w:r w:rsidRPr="001C6988">
        <w:rPr>
          <w:rFonts w:ascii="Book Antiqua" w:hAnsi="Book Antiqua"/>
          <w:sz w:val="24"/>
          <w:szCs w:val="24"/>
        </w:rPr>
        <w:t xml:space="preserve"> </w:t>
      </w:r>
      <w:r w:rsidRPr="001C6988">
        <w:rPr>
          <w:rFonts w:ascii="Book Antiqua" w:hAnsi="Book Antiqua"/>
          <w:sz w:val="24"/>
          <w:szCs w:val="24"/>
          <w:lang w:eastAsia="zh-CN"/>
        </w:rPr>
        <w:t>October 31, 2014</w:t>
      </w:r>
    </w:p>
    <w:p w:rsidR="0066137A" w:rsidRPr="001C6988" w:rsidRDefault="0066137A" w:rsidP="001C6988">
      <w:pPr>
        <w:spacing w:after="0" w:line="360" w:lineRule="auto"/>
        <w:rPr>
          <w:rFonts w:ascii="Book Antiqua" w:hAnsi="Book Antiqua"/>
          <w:b/>
          <w:sz w:val="24"/>
          <w:szCs w:val="24"/>
        </w:rPr>
      </w:pPr>
      <w:r w:rsidRPr="001C6988">
        <w:rPr>
          <w:rFonts w:ascii="Book Antiqua" w:hAnsi="Book Antiqua"/>
          <w:b/>
          <w:sz w:val="24"/>
          <w:szCs w:val="24"/>
        </w:rPr>
        <w:t>Accepted:</w:t>
      </w:r>
      <w:r w:rsidR="00F061B6" w:rsidRPr="00F061B6">
        <w:t xml:space="preserve"> </w:t>
      </w:r>
      <w:r w:rsidR="00F061B6" w:rsidRPr="00F061B6">
        <w:rPr>
          <w:rFonts w:ascii="Book Antiqua" w:hAnsi="Book Antiqua"/>
          <w:sz w:val="24"/>
          <w:szCs w:val="24"/>
        </w:rPr>
        <w:t>Janurary 18, 2015</w:t>
      </w:r>
      <w:r w:rsidRPr="001C6988">
        <w:rPr>
          <w:rFonts w:ascii="Book Antiqua" w:hAnsi="Book Antiqua"/>
          <w:b/>
          <w:sz w:val="24"/>
          <w:szCs w:val="24"/>
        </w:rPr>
        <w:t xml:space="preserve">  </w:t>
      </w:r>
    </w:p>
    <w:p w:rsidR="0066137A" w:rsidRPr="001C6988" w:rsidRDefault="0066137A" w:rsidP="001C6988">
      <w:pPr>
        <w:spacing w:after="0" w:line="360" w:lineRule="auto"/>
        <w:rPr>
          <w:rFonts w:ascii="Book Antiqua" w:hAnsi="Book Antiqua"/>
          <w:b/>
          <w:sz w:val="24"/>
          <w:szCs w:val="24"/>
        </w:rPr>
      </w:pPr>
      <w:r w:rsidRPr="001C6988">
        <w:rPr>
          <w:rFonts w:ascii="Book Antiqua" w:hAnsi="Book Antiqua"/>
          <w:b/>
          <w:sz w:val="24"/>
          <w:szCs w:val="24"/>
        </w:rPr>
        <w:t>Article in press:</w:t>
      </w:r>
    </w:p>
    <w:p w:rsidR="0066137A" w:rsidRPr="001C6988" w:rsidRDefault="0066137A" w:rsidP="001C6988">
      <w:pPr>
        <w:spacing w:after="0" w:line="360" w:lineRule="auto"/>
        <w:rPr>
          <w:rFonts w:ascii="Book Antiqua" w:hAnsi="Book Antiqua"/>
          <w:b/>
          <w:sz w:val="24"/>
          <w:szCs w:val="24"/>
        </w:rPr>
      </w:pPr>
      <w:r w:rsidRPr="001C6988">
        <w:rPr>
          <w:rFonts w:ascii="Book Antiqua" w:hAnsi="Book Antiqua"/>
          <w:b/>
          <w:sz w:val="24"/>
          <w:szCs w:val="24"/>
        </w:rPr>
        <w:t xml:space="preserve">Published online: </w:t>
      </w:r>
      <w:bookmarkStart w:id="16" w:name="_GoBack"/>
      <w:bookmarkEnd w:id="16"/>
    </w:p>
    <w:p w:rsidR="002D0F8F" w:rsidRPr="001C6988" w:rsidRDefault="002D0F8F" w:rsidP="001C6988">
      <w:pPr>
        <w:spacing w:after="0" w:line="360" w:lineRule="auto"/>
        <w:jc w:val="both"/>
        <w:rPr>
          <w:rFonts w:ascii="Book Antiqua" w:hAnsi="Book Antiqua"/>
          <w:b/>
          <w:sz w:val="24"/>
          <w:szCs w:val="24"/>
          <w:lang w:val="en-US" w:eastAsia="zh-CN"/>
        </w:rPr>
      </w:pPr>
    </w:p>
    <w:p w:rsidR="00421EE3" w:rsidRPr="001C6988" w:rsidRDefault="00421EE3" w:rsidP="001C6988">
      <w:pPr>
        <w:spacing w:after="0" w:line="360" w:lineRule="auto"/>
        <w:jc w:val="both"/>
        <w:rPr>
          <w:rFonts w:ascii="Book Antiqua" w:hAnsi="Book Antiqua"/>
          <w:b/>
          <w:sz w:val="24"/>
          <w:szCs w:val="24"/>
          <w:lang w:val="en-US" w:eastAsia="zh-CN"/>
        </w:rPr>
      </w:pPr>
      <w:r w:rsidRPr="001C6988">
        <w:rPr>
          <w:rFonts w:ascii="Book Antiqua" w:hAnsi="Book Antiqua"/>
          <w:b/>
          <w:sz w:val="24"/>
          <w:szCs w:val="24"/>
          <w:lang w:val="en-US"/>
        </w:rPr>
        <w:t>Abstract</w:t>
      </w:r>
    </w:p>
    <w:p w:rsidR="00421EE3" w:rsidRPr="001C6988" w:rsidRDefault="00421EE3" w:rsidP="001C6988">
      <w:pPr>
        <w:spacing w:after="0" w:line="360" w:lineRule="auto"/>
        <w:jc w:val="both"/>
        <w:rPr>
          <w:rFonts w:ascii="Book Antiqua" w:hAnsi="Book Antiqua"/>
          <w:sz w:val="24"/>
          <w:szCs w:val="24"/>
          <w:lang w:val="en-US" w:eastAsia="zh-CN"/>
        </w:rPr>
      </w:pPr>
      <w:r w:rsidRPr="001C6988">
        <w:rPr>
          <w:rFonts w:ascii="Book Antiqua" w:hAnsi="Book Antiqua"/>
          <w:sz w:val="24"/>
          <w:szCs w:val="24"/>
          <w:lang w:val="en-US"/>
        </w:rPr>
        <w:t>Currently, although lamivudine (LAM) has a low genetic</w:t>
      </w:r>
      <w:r w:rsidR="002D0F8F" w:rsidRPr="001C6988">
        <w:rPr>
          <w:rFonts w:ascii="Book Antiqua" w:hAnsi="Book Antiqua"/>
          <w:sz w:val="24"/>
          <w:szCs w:val="24"/>
          <w:lang w:val="en-US"/>
        </w:rPr>
        <w:t xml:space="preserve"> barrier, only interferon-alpha</w:t>
      </w:r>
      <w:r w:rsidRPr="001C6988">
        <w:rPr>
          <w:rFonts w:ascii="Book Antiqua" w:hAnsi="Book Antiqua"/>
          <w:sz w:val="24"/>
          <w:szCs w:val="24"/>
          <w:lang w:val="en-US"/>
        </w:rPr>
        <w:t xml:space="preserve"> and LAM are available as a first-line treatment in children with chronic hepatitis B (CHB). Lamivudine is a potent inhibitor of hepatitis B virus-deoxyribonucleic acid</w:t>
      </w:r>
      <w:r w:rsidRPr="001C6988">
        <w:rPr>
          <w:rFonts w:ascii="Book Antiqua" w:hAnsi="Book Antiqua" w:cs="Arial"/>
          <w:color w:val="000000"/>
          <w:sz w:val="24"/>
          <w:szCs w:val="24"/>
          <w:shd w:val="clear" w:color="auto" w:fill="FFFFFF"/>
          <w:lang w:val="en-US"/>
        </w:rPr>
        <w:t xml:space="preserve"> (</w:t>
      </w:r>
      <w:r w:rsidRPr="001C6988">
        <w:rPr>
          <w:rFonts w:ascii="Book Antiqua" w:hAnsi="Book Antiqua"/>
          <w:sz w:val="24"/>
          <w:szCs w:val="24"/>
          <w:lang w:val="en-US"/>
        </w:rPr>
        <w:t xml:space="preserve">HBV-DNA) polymerase replication by termination of the proviral HBV-DNA chain. Lamivudine has a good safety and tolerability profile in CHB patients with hepatic decompensation. However, the main disadvantages of this HBV reverse transcriptase inhibitor are: </w:t>
      </w:r>
      <w:r w:rsidR="002D0F8F" w:rsidRPr="001C6988">
        <w:rPr>
          <w:rFonts w:ascii="Book Antiqua" w:hAnsi="Book Antiqua"/>
          <w:sz w:val="24"/>
          <w:szCs w:val="24"/>
          <w:lang w:val="en-US" w:eastAsia="zh-CN"/>
        </w:rPr>
        <w:t>(</w:t>
      </w:r>
      <w:r w:rsidRPr="001C6988">
        <w:rPr>
          <w:rFonts w:ascii="Book Antiqua" w:hAnsi="Book Antiqua"/>
          <w:sz w:val="24"/>
          <w:szCs w:val="24"/>
          <w:lang w:val="en-US"/>
        </w:rPr>
        <w:t xml:space="preserve">1) pre-existing covalently closed circular DNA </w:t>
      </w:r>
      <w:r w:rsidRPr="001C6988">
        <w:rPr>
          <w:rFonts w:ascii="Book Antiqua" w:hAnsi="Book Antiqua" w:cs="Arial"/>
          <w:color w:val="000000"/>
          <w:sz w:val="24"/>
          <w:szCs w:val="24"/>
          <w:shd w:val="clear" w:color="auto" w:fill="FFFFFF"/>
          <w:lang w:val="en-US"/>
        </w:rPr>
        <w:t>(</w:t>
      </w:r>
      <w:r w:rsidRPr="001C6988">
        <w:rPr>
          <w:rFonts w:ascii="Book Antiqua" w:hAnsi="Book Antiqua"/>
          <w:sz w:val="24"/>
          <w:szCs w:val="24"/>
          <w:lang w:val="en-US"/>
        </w:rPr>
        <w:t xml:space="preserve">cccDNA) cannot be eradicated by lamivudine, thus relapse after therapy withdrawal is frequent; and </w:t>
      </w:r>
      <w:r w:rsidR="002D0F8F" w:rsidRPr="001C6988">
        <w:rPr>
          <w:rFonts w:ascii="Book Antiqua" w:hAnsi="Book Antiqua"/>
          <w:sz w:val="24"/>
          <w:szCs w:val="24"/>
          <w:lang w:val="en-US" w:eastAsia="zh-CN"/>
        </w:rPr>
        <w:t>(</w:t>
      </w:r>
      <w:r w:rsidRPr="001C6988">
        <w:rPr>
          <w:rFonts w:ascii="Book Antiqua" w:hAnsi="Book Antiqua"/>
          <w:sz w:val="24"/>
          <w:szCs w:val="24"/>
          <w:lang w:val="en-US"/>
        </w:rPr>
        <w:t>2) although the longer LAM treatment induced the higher seroconversion rate, the risk of viral resistance increased through the selection of YMD</w:t>
      </w:r>
      <w:r w:rsidR="004032DD" w:rsidRPr="001C6988">
        <w:rPr>
          <w:rFonts w:ascii="Book Antiqua" w:hAnsi="Book Antiqua"/>
          <w:sz w:val="24"/>
          <w:szCs w:val="24"/>
          <w:lang w:val="en-US"/>
        </w:rPr>
        <w:t xml:space="preserve">D (tyrosine, methionine, </w:t>
      </w:r>
      <w:r w:rsidR="00706114" w:rsidRPr="001C6988">
        <w:rPr>
          <w:rFonts w:ascii="Book Antiqua" w:hAnsi="Book Antiqua"/>
          <w:sz w:val="24"/>
          <w:szCs w:val="24"/>
          <w:lang w:val="en-US"/>
        </w:rPr>
        <w:t>aspartate, aspartate</w:t>
      </w:r>
      <w:r w:rsidRPr="001C6988">
        <w:rPr>
          <w:rFonts w:ascii="Book Antiqua" w:hAnsi="Book Antiqua"/>
          <w:sz w:val="24"/>
          <w:szCs w:val="24"/>
          <w:lang w:val="en-US"/>
        </w:rPr>
        <w:t>) motif. Insufficient suppression of viral replication leads to the emergence of resistant strains that could result in virological breakthrough which is usually followed by biochemical breakthrough. Mutant strains affects additional resistance and cross resistance, leading to drug resistance in a significant number of CHB patients. In this case, efficacy of more powerful anti-viral agents with higher genetic barrier against development of resistance is diminished. Furthermore, strains that are resistant to LAM could bring about vaccine escape mutants, decreasing the efficacy of hepatitis B virus vaccine. A more potent drug with a high genetic barrier to resistance needs to be approved as the first-line treatment option for CHB in children.</w:t>
      </w:r>
    </w:p>
    <w:p w:rsidR="002D0F8F" w:rsidRPr="001C6988" w:rsidRDefault="002D0F8F" w:rsidP="001C6988">
      <w:pPr>
        <w:spacing w:after="0" w:line="360" w:lineRule="auto"/>
        <w:jc w:val="both"/>
        <w:rPr>
          <w:rFonts w:ascii="Book Antiqua" w:hAnsi="Book Antiqua"/>
          <w:sz w:val="24"/>
          <w:szCs w:val="24"/>
          <w:lang w:val="en-US" w:eastAsia="zh-CN"/>
        </w:rPr>
      </w:pPr>
    </w:p>
    <w:p w:rsidR="00421EE3" w:rsidRPr="001C6988" w:rsidRDefault="00421EE3" w:rsidP="001C6988">
      <w:pPr>
        <w:spacing w:after="0" w:line="360" w:lineRule="auto"/>
        <w:jc w:val="both"/>
        <w:rPr>
          <w:rFonts w:ascii="Book Antiqua" w:hAnsi="Book Antiqua"/>
          <w:sz w:val="24"/>
          <w:szCs w:val="24"/>
          <w:lang w:val="en-US" w:eastAsia="zh-CN"/>
        </w:rPr>
      </w:pPr>
      <w:r w:rsidRPr="001C6988">
        <w:rPr>
          <w:rFonts w:ascii="Book Antiqua" w:hAnsi="Book Antiqua"/>
          <w:b/>
          <w:sz w:val="24"/>
          <w:szCs w:val="24"/>
          <w:lang w:val="en-US"/>
        </w:rPr>
        <w:t>Key</w:t>
      </w:r>
      <w:r w:rsidR="002D0F8F" w:rsidRPr="001C6988">
        <w:rPr>
          <w:rFonts w:ascii="Book Antiqua" w:hAnsi="Book Antiqua"/>
          <w:b/>
          <w:sz w:val="24"/>
          <w:szCs w:val="24"/>
          <w:lang w:val="en-US" w:eastAsia="zh-CN"/>
        </w:rPr>
        <w:t xml:space="preserve"> </w:t>
      </w:r>
      <w:r w:rsidRPr="001C6988">
        <w:rPr>
          <w:rFonts w:ascii="Book Antiqua" w:hAnsi="Book Antiqua"/>
          <w:b/>
          <w:sz w:val="24"/>
          <w:szCs w:val="24"/>
          <w:lang w:val="en-US"/>
        </w:rPr>
        <w:t>words</w:t>
      </w:r>
      <w:r w:rsidRPr="001C6988">
        <w:rPr>
          <w:rFonts w:ascii="Book Antiqua" w:hAnsi="Book Antiqua"/>
          <w:sz w:val="24"/>
          <w:szCs w:val="24"/>
          <w:lang w:val="en-US"/>
        </w:rPr>
        <w:t xml:space="preserve">: </w:t>
      </w:r>
      <w:r w:rsidR="002D0F8F" w:rsidRPr="001C6988">
        <w:rPr>
          <w:rFonts w:ascii="Book Antiqua" w:hAnsi="Book Antiqua"/>
          <w:sz w:val="24"/>
          <w:szCs w:val="24"/>
          <w:lang w:val="en-US"/>
        </w:rPr>
        <w:t>Children</w:t>
      </w:r>
      <w:r w:rsidRPr="001C6988">
        <w:rPr>
          <w:rFonts w:ascii="Book Antiqua" w:hAnsi="Book Antiqua"/>
          <w:sz w:val="24"/>
          <w:szCs w:val="24"/>
          <w:lang w:val="en-US"/>
        </w:rPr>
        <w:t xml:space="preserve">; </w:t>
      </w:r>
      <w:r w:rsidR="002D0F8F" w:rsidRPr="001C6988">
        <w:rPr>
          <w:rFonts w:ascii="Book Antiqua" w:hAnsi="Book Antiqua"/>
          <w:sz w:val="24"/>
          <w:szCs w:val="24"/>
          <w:lang w:val="en-US"/>
        </w:rPr>
        <w:t xml:space="preserve">Chronic </w:t>
      </w:r>
      <w:r w:rsidRPr="001C6988">
        <w:rPr>
          <w:rFonts w:ascii="Book Antiqua" w:hAnsi="Book Antiqua"/>
          <w:sz w:val="24"/>
          <w:szCs w:val="24"/>
          <w:lang w:val="en-US"/>
        </w:rPr>
        <w:t xml:space="preserve">hepatitis B; </w:t>
      </w:r>
      <w:r w:rsidR="002D0F8F" w:rsidRPr="001C6988">
        <w:rPr>
          <w:rFonts w:ascii="Book Antiqua" w:hAnsi="Book Antiqua"/>
          <w:sz w:val="24"/>
          <w:szCs w:val="24"/>
          <w:lang w:val="en-US"/>
        </w:rPr>
        <w:t>Lamivudine</w:t>
      </w:r>
      <w:r w:rsidRPr="001C6988">
        <w:rPr>
          <w:rFonts w:ascii="Book Antiqua" w:hAnsi="Book Antiqua"/>
          <w:sz w:val="24"/>
          <w:szCs w:val="24"/>
          <w:lang w:val="en-US"/>
        </w:rPr>
        <w:t xml:space="preserve">; </w:t>
      </w:r>
      <w:r w:rsidR="002D0F8F" w:rsidRPr="001C6988">
        <w:rPr>
          <w:rFonts w:ascii="Book Antiqua" w:hAnsi="Book Antiqua"/>
          <w:sz w:val="24"/>
          <w:szCs w:val="24"/>
          <w:lang w:val="en-US"/>
        </w:rPr>
        <w:t>Lamivudine</w:t>
      </w:r>
      <w:r w:rsidRPr="001C6988">
        <w:rPr>
          <w:rFonts w:ascii="Book Antiqua" w:hAnsi="Book Antiqua"/>
          <w:sz w:val="24"/>
          <w:szCs w:val="24"/>
          <w:lang w:val="en-US"/>
        </w:rPr>
        <w:t>-resistant mutants; YMDD mutation</w:t>
      </w:r>
    </w:p>
    <w:p w:rsidR="002D0F8F" w:rsidRPr="001C6988" w:rsidRDefault="002D0F8F" w:rsidP="001C6988">
      <w:pPr>
        <w:spacing w:after="0" w:line="360" w:lineRule="auto"/>
        <w:jc w:val="both"/>
        <w:rPr>
          <w:rFonts w:ascii="Book Antiqua" w:hAnsi="Book Antiqua"/>
          <w:sz w:val="24"/>
          <w:szCs w:val="24"/>
          <w:lang w:val="en-US" w:eastAsia="zh-CN"/>
        </w:rPr>
      </w:pPr>
    </w:p>
    <w:p w:rsidR="00A35103" w:rsidRPr="001C6988" w:rsidRDefault="00A35103" w:rsidP="001C6988">
      <w:pPr>
        <w:spacing w:after="0" w:line="360" w:lineRule="auto"/>
        <w:jc w:val="both"/>
        <w:rPr>
          <w:rFonts w:ascii="Book Antiqua" w:hAnsi="Book Antiqua"/>
          <w:i/>
          <w:iCs/>
          <w:sz w:val="24"/>
          <w:szCs w:val="24"/>
        </w:rPr>
      </w:pPr>
      <w:r w:rsidRPr="00ED00A3">
        <w:rPr>
          <w:rFonts w:ascii="Book Antiqua" w:hAnsi="Book Antiqua" w:cs="Tahoma"/>
          <w:b/>
          <w:color w:val="000000"/>
          <w:sz w:val="24"/>
          <w:szCs w:val="24"/>
          <w:lang w:val="en-GB" w:eastAsia="ja-JP"/>
        </w:rPr>
        <w:t xml:space="preserve">© </w:t>
      </w:r>
      <w:r w:rsidRPr="00ED00A3">
        <w:rPr>
          <w:rFonts w:ascii="Book Antiqua" w:eastAsia="AdvTimes" w:hAnsi="Book Antiqua" w:cs="AdvTimes"/>
          <w:b/>
          <w:color w:val="000000"/>
          <w:sz w:val="24"/>
          <w:szCs w:val="24"/>
          <w:lang w:val="fr-FR" w:eastAsia="ja-JP"/>
        </w:rPr>
        <w:t xml:space="preserve">The Author(s) 2015. </w:t>
      </w:r>
      <w:r w:rsidRPr="001C6988">
        <w:rPr>
          <w:rFonts w:ascii="Book Antiqua" w:eastAsia="AdvTimes" w:hAnsi="Book Antiqua" w:cs="AdvTimes"/>
          <w:color w:val="000000"/>
          <w:sz w:val="24"/>
          <w:szCs w:val="24"/>
          <w:lang w:val="fr-FR" w:eastAsia="ja-JP"/>
        </w:rPr>
        <w:t xml:space="preserve">Published by </w:t>
      </w:r>
      <w:r w:rsidRPr="001C6988">
        <w:rPr>
          <w:rFonts w:ascii="Book Antiqua" w:hAnsi="Book Antiqua" w:cs="Arial Unicode MS"/>
          <w:color w:val="000000"/>
          <w:sz w:val="24"/>
          <w:szCs w:val="24"/>
          <w:lang w:val="en-GB" w:eastAsia="ja-JP"/>
        </w:rPr>
        <w:t>Baishideng Publishing Group Inc.</w:t>
      </w:r>
      <w:r w:rsidRPr="001C6988">
        <w:rPr>
          <w:rFonts w:ascii="Book Antiqua" w:hAnsi="Book Antiqua" w:cs="Arial Unicode MS"/>
          <w:sz w:val="24"/>
          <w:szCs w:val="24"/>
          <w:lang w:val="en-GB" w:eastAsia="ja-JP"/>
        </w:rPr>
        <w:t xml:space="preserve"> </w:t>
      </w:r>
      <w:r w:rsidRPr="001C6988">
        <w:rPr>
          <w:rFonts w:ascii="Book Antiqua" w:hAnsi="Book Antiqua" w:cs="Arial Unicode MS"/>
          <w:sz w:val="24"/>
          <w:szCs w:val="24"/>
          <w:lang w:val="fr-FR" w:eastAsia="ja-JP"/>
        </w:rPr>
        <w:t>All rights reserved</w:t>
      </w:r>
      <w:r w:rsidRPr="001C6988">
        <w:rPr>
          <w:rFonts w:ascii="Book Antiqua" w:hAnsi="Book Antiqua" w:cs="Arial Unicode MS"/>
          <w:sz w:val="24"/>
          <w:szCs w:val="24"/>
          <w:lang w:val="fr-FR"/>
        </w:rPr>
        <w:t>.</w:t>
      </w:r>
    </w:p>
    <w:p w:rsidR="00A35103" w:rsidRPr="001C6988" w:rsidRDefault="00A35103" w:rsidP="001C6988">
      <w:pPr>
        <w:spacing w:after="0" w:line="360" w:lineRule="auto"/>
        <w:jc w:val="both"/>
        <w:rPr>
          <w:rFonts w:ascii="Book Antiqua" w:hAnsi="Book Antiqua"/>
          <w:sz w:val="24"/>
          <w:szCs w:val="24"/>
          <w:lang w:val="en-US" w:eastAsia="zh-CN"/>
        </w:rPr>
      </w:pPr>
    </w:p>
    <w:p w:rsidR="00421EE3" w:rsidRPr="001C6988" w:rsidRDefault="00421EE3" w:rsidP="001C6988">
      <w:pPr>
        <w:autoSpaceDE w:val="0"/>
        <w:autoSpaceDN w:val="0"/>
        <w:adjustRightInd w:val="0"/>
        <w:spacing w:after="0" w:line="360" w:lineRule="auto"/>
        <w:jc w:val="both"/>
        <w:rPr>
          <w:rFonts w:ascii="Book Antiqua" w:hAnsi="Book Antiqua"/>
          <w:sz w:val="24"/>
          <w:szCs w:val="24"/>
          <w:lang w:val="en-US"/>
        </w:rPr>
      </w:pPr>
      <w:r w:rsidRPr="001C6988">
        <w:rPr>
          <w:rFonts w:ascii="Book Antiqua" w:hAnsi="Book Antiqua"/>
          <w:b/>
          <w:sz w:val="24"/>
          <w:szCs w:val="24"/>
          <w:lang w:val="en-US" w:eastAsia="zh-CN"/>
        </w:rPr>
        <w:t xml:space="preserve">Core tip: </w:t>
      </w:r>
      <w:r w:rsidRPr="001C6988">
        <w:rPr>
          <w:rFonts w:ascii="Book Antiqua" w:hAnsi="Book Antiqua"/>
          <w:sz w:val="24"/>
          <w:szCs w:val="24"/>
          <w:lang w:val="en-US"/>
        </w:rPr>
        <w:t>In present day, antiviral drugs with higher genotypic barrier to resistance cannot be used for children with chronic hepatitis B since these drugs are not covered by the general health insurance in many countries. Therefore, lamivudine which is not used for adults due to its many drawbacks has been used as a first-line of treatment for children out of necessity. Even though long term treatment results with lamivudine appear to be good, long term treatment increases the possibility of occurrence of resistant strains. These strains which are resistant to lamivudine could develop cross resistance to other anti-viral agents.</w:t>
      </w:r>
    </w:p>
    <w:p w:rsidR="00A35103" w:rsidRPr="001C6988" w:rsidRDefault="00A35103" w:rsidP="001C6988">
      <w:pPr>
        <w:spacing w:after="0" w:line="360" w:lineRule="auto"/>
        <w:jc w:val="both"/>
        <w:rPr>
          <w:rFonts w:ascii="Book Antiqua" w:hAnsi="Book Antiqua"/>
          <w:b/>
          <w:sz w:val="24"/>
          <w:szCs w:val="24"/>
          <w:lang w:val="en-US" w:eastAsia="zh-CN"/>
        </w:rPr>
      </w:pPr>
    </w:p>
    <w:p w:rsidR="00A35103" w:rsidRPr="001C6988" w:rsidRDefault="00A35103" w:rsidP="001C6988">
      <w:pPr>
        <w:spacing w:after="0" w:line="360" w:lineRule="auto"/>
        <w:jc w:val="both"/>
        <w:rPr>
          <w:rFonts w:ascii="Book Antiqua" w:hAnsi="Book Antiqua"/>
          <w:sz w:val="24"/>
          <w:szCs w:val="24"/>
          <w:lang w:eastAsia="zh-CN"/>
        </w:rPr>
      </w:pPr>
      <w:r w:rsidRPr="001C6988">
        <w:rPr>
          <w:rFonts w:ascii="Book Antiqua" w:hAnsi="Book Antiqua"/>
          <w:sz w:val="24"/>
          <w:szCs w:val="24"/>
          <w:lang w:val="en-US"/>
        </w:rPr>
        <w:t>Kasırga</w:t>
      </w:r>
      <w:r w:rsidRPr="001C6988">
        <w:rPr>
          <w:rFonts w:ascii="Book Antiqua" w:hAnsi="Book Antiqua"/>
          <w:b/>
          <w:sz w:val="24"/>
          <w:szCs w:val="24"/>
          <w:lang w:val="en-US" w:eastAsia="zh-CN"/>
        </w:rPr>
        <w:t xml:space="preserve"> </w:t>
      </w:r>
      <w:r w:rsidRPr="001C6988">
        <w:rPr>
          <w:rFonts w:ascii="Book Antiqua" w:hAnsi="Book Antiqua"/>
          <w:sz w:val="24"/>
          <w:szCs w:val="24"/>
          <w:lang w:val="en-US" w:eastAsia="zh-CN"/>
        </w:rPr>
        <w:t xml:space="preserve">E. </w:t>
      </w:r>
      <w:r w:rsidRPr="001C6988">
        <w:rPr>
          <w:rFonts w:ascii="Book Antiqua" w:hAnsi="Book Antiqua"/>
          <w:sz w:val="24"/>
          <w:szCs w:val="24"/>
          <w:lang w:val="en-US"/>
        </w:rPr>
        <w:t>Lamivudine resistance in children with chronic hepatitis B</w:t>
      </w:r>
      <w:r w:rsidRPr="001C6988">
        <w:rPr>
          <w:rFonts w:ascii="Book Antiqua" w:hAnsi="Book Antiqua"/>
          <w:sz w:val="24"/>
          <w:szCs w:val="24"/>
          <w:lang w:val="en-US" w:eastAsia="zh-CN"/>
        </w:rPr>
        <w:t xml:space="preserve">. </w:t>
      </w:r>
      <w:r w:rsidRPr="001C6988">
        <w:rPr>
          <w:rFonts w:ascii="Book Antiqua" w:hAnsi="Book Antiqua"/>
          <w:i/>
          <w:iCs/>
          <w:sz w:val="24"/>
          <w:szCs w:val="24"/>
        </w:rPr>
        <w:t>World J Hepatol</w:t>
      </w:r>
      <w:r w:rsidRPr="001C6988">
        <w:rPr>
          <w:rFonts w:ascii="Book Antiqua" w:hAnsi="Book Antiqua"/>
          <w:i/>
          <w:iCs/>
          <w:sz w:val="24"/>
          <w:szCs w:val="24"/>
          <w:lang w:eastAsia="zh-CN"/>
        </w:rPr>
        <w:t xml:space="preserve"> </w:t>
      </w:r>
      <w:r w:rsidRPr="001C6988">
        <w:rPr>
          <w:rFonts w:ascii="Book Antiqua" w:hAnsi="Book Antiqua"/>
          <w:iCs/>
          <w:sz w:val="24"/>
          <w:szCs w:val="24"/>
          <w:lang w:eastAsia="zh-CN"/>
        </w:rPr>
        <w:t>2015; In press</w:t>
      </w:r>
    </w:p>
    <w:p w:rsidR="00A35103" w:rsidRPr="001C6988" w:rsidRDefault="00A35103" w:rsidP="001C6988">
      <w:pPr>
        <w:autoSpaceDE w:val="0"/>
        <w:autoSpaceDN w:val="0"/>
        <w:adjustRightInd w:val="0"/>
        <w:spacing w:after="0" w:line="360" w:lineRule="auto"/>
        <w:jc w:val="both"/>
        <w:rPr>
          <w:rFonts w:ascii="Book Antiqua" w:hAnsi="Book Antiqua"/>
          <w:sz w:val="24"/>
          <w:szCs w:val="24"/>
          <w:lang w:val="en-US" w:eastAsia="zh-CN"/>
        </w:rPr>
      </w:pPr>
    </w:p>
    <w:p w:rsidR="00421EE3" w:rsidRPr="001C6988" w:rsidRDefault="00421EE3" w:rsidP="001C6988">
      <w:pPr>
        <w:spacing w:after="0" w:line="360" w:lineRule="auto"/>
        <w:jc w:val="both"/>
        <w:rPr>
          <w:rFonts w:ascii="Book Antiqua" w:hAnsi="Book Antiqua"/>
          <w:b/>
          <w:sz w:val="24"/>
          <w:szCs w:val="24"/>
          <w:lang w:val="en-US"/>
        </w:rPr>
      </w:pPr>
      <w:r w:rsidRPr="001C6988">
        <w:rPr>
          <w:rFonts w:ascii="Book Antiqua" w:hAnsi="Book Antiqua"/>
          <w:b/>
          <w:sz w:val="24"/>
          <w:szCs w:val="24"/>
          <w:lang w:val="en-US"/>
        </w:rPr>
        <w:t>INTRODUCTION</w:t>
      </w:r>
    </w:p>
    <w:p w:rsidR="00421EE3" w:rsidRPr="001C6988" w:rsidRDefault="00421EE3" w:rsidP="001C6988">
      <w:pPr>
        <w:spacing w:after="0" w:line="360" w:lineRule="auto"/>
        <w:jc w:val="both"/>
        <w:rPr>
          <w:rFonts w:ascii="Book Antiqua" w:hAnsi="Book Antiqua"/>
          <w:sz w:val="24"/>
          <w:szCs w:val="24"/>
          <w:lang w:val="en-US" w:eastAsia="zh-CN"/>
        </w:rPr>
      </w:pPr>
      <w:r w:rsidRPr="001C6988">
        <w:rPr>
          <w:rFonts w:ascii="Book Antiqua" w:hAnsi="Book Antiqua"/>
          <w:sz w:val="24"/>
          <w:szCs w:val="24"/>
          <w:lang w:val="en-US"/>
        </w:rPr>
        <w:t>Approximately 400 million human are globally affected by chronic hepatitis B virus (HBV) infection. There is a high risk of developing serious complications such as cirrhosis and liver cancer in these people.</w:t>
      </w:r>
      <w:r w:rsidR="002D0F8F" w:rsidRPr="001C6988">
        <w:rPr>
          <w:rFonts w:ascii="Book Antiqua" w:hAnsi="Book Antiqua"/>
          <w:sz w:val="24"/>
          <w:szCs w:val="24"/>
          <w:lang w:val="en-US"/>
        </w:rPr>
        <w:t xml:space="preserve"> </w:t>
      </w:r>
      <w:r w:rsidRPr="001C6988">
        <w:rPr>
          <w:rFonts w:ascii="Book Antiqua" w:hAnsi="Book Antiqua"/>
          <w:sz w:val="24"/>
          <w:szCs w:val="24"/>
          <w:lang w:val="en-US"/>
        </w:rPr>
        <w:t>Despite the development of new therapies using antiviral agents fighting chronic hepatitis B (CHB) remains to be a major clinical challenge.</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Interferon-alpha (</w:t>
      </w:r>
      <w:r w:rsidR="002D0F8F" w:rsidRPr="001C6988">
        <w:rPr>
          <w:rFonts w:ascii="Book Antiqua" w:hAnsi="Book Antiqua"/>
          <w:sz w:val="24"/>
          <w:szCs w:val="24"/>
          <w:lang w:val="en-US"/>
        </w:rPr>
        <w:t>IFN-</w:t>
      </w:r>
      <w:r w:rsidR="002D0F8F" w:rsidRPr="001C6988">
        <w:rPr>
          <w:rFonts w:ascii="Book Antiqua" w:hAnsi="Book Antiqua"/>
          <w:sz w:val="24"/>
          <w:szCs w:val="24"/>
          <w:lang w:val="en-US" w:eastAsia="zh-CN"/>
        </w:rPr>
        <w:t>α</w:t>
      </w:r>
      <w:r w:rsidRPr="001C6988">
        <w:rPr>
          <w:rFonts w:ascii="Book Antiqua" w:hAnsi="Book Antiqua"/>
          <w:sz w:val="24"/>
          <w:szCs w:val="24"/>
          <w:lang w:val="en-US"/>
        </w:rPr>
        <w:t>), lamivudine (LAM), adefovir, entecavir and lately tenofovir are all amongst the approved drugs for medical care of children affected by CHB.</w:t>
      </w:r>
      <w:r w:rsidR="002D0F8F" w:rsidRPr="001C6988">
        <w:rPr>
          <w:rFonts w:ascii="Book Antiqua" w:hAnsi="Book Antiqua"/>
          <w:sz w:val="24"/>
          <w:szCs w:val="24"/>
          <w:lang w:val="en-US"/>
        </w:rPr>
        <w:t xml:space="preserve"> IFN-</w:t>
      </w:r>
      <w:r w:rsidR="002D0F8F" w:rsidRPr="001C6988">
        <w:rPr>
          <w:rFonts w:ascii="Book Antiqua" w:hAnsi="Book Antiqua"/>
          <w:sz w:val="24"/>
          <w:szCs w:val="24"/>
          <w:lang w:val="en-US" w:eastAsia="zh-CN"/>
        </w:rPr>
        <w:t xml:space="preserve">α </w:t>
      </w:r>
      <w:r w:rsidRPr="001C6988">
        <w:rPr>
          <w:rFonts w:ascii="Book Antiqua" w:hAnsi="Book Antiqua"/>
          <w:sz w:val="24"/>
          <w:szCs w:val="24"/>
          <w:lang w:val="en-US"/>
        </w:rPr>
        <w:t xml:space="preserve">for 12 </w:t>
      </w:r>
      <w:r w:rsidR="002D0F8F" w:rsidRPr="001C6988">
        <w:rPr>
          <w:rFonts w:ascii="Book Antiqua" w:hAnsi="Book Antiqua"/>
          <w:sz w:val="24"/>
          <w:szCs w:val="24"/>
          <w:lang w:val="en-US"/>
        </w:rPr>
        <w:t>mo</w:t>
      </w:r>
      <w:r w:rsidRPr="001C6988">
        <w:rPr>
          <w:rFonts w:ascii="Book Antiqua" w:hAnsi="Book Antiqua"/>
          <w:sz w:val="24"/>
          <w:szCs w:val="24"/>
          <w:lang w:val="en-US"/>
        </w:rPr>
        <w:t>and older children; LAM initiating at 3 years of age; adefovir and tenofovir in children 12 years and older; and entecavir initiatin</w:t>
      </w:r>
      <w:r w:rsidR="002D0F8F" w:rsidRPr="001C6988">
        <w:rPr>
          <w:rFonts w:ascii="Book Antiqua" w:hAnsi="Book Antiqua"/>
          <w:sz w:val="24"/>
          <w:szCs w:val="24"/>
          <w:lang w:val="en-US"/>
        </w:rPr>
        <w:t>g from 16 years of age are used</w:t>
      </w:r>
      <w:r w:rsidRPr="001C6988">
        <w:rPr>
          <w:rFonts w:ascii="Book Antiqua" w:hAnsi="Book Antiqua"/>
          <w:sz w:val="24"/>
          <w:szCs w:val="24"/>
          <w:vertAlign w:val="superscript"/>
          <w:lang w:val="en-US" w:eastAsia="zh-CN"/>
        </w:rPr>
        <w:t>[</w:t>
      </w:r>
      <w:r w:rsidRPr="001C6988">
        <w:rPr>
          <w:rFonts w:ascii="Book Antiqua" w:hAnsi="Book Antiqua"/>
          <w:sz w:val="24"/>
          <w:szCs w:val="24"/>
          <w:vertAlign w:val="superscript"/>
          <w:lang w:val="en-US"/>
        </w:rPr>
        <w:t>1</w:t>
      </w:r>
      <w:r w:rsidRPr="001C6988">
        <w:rPr>
          <w:rFonts w:ascii="Book Antiqua" w:hAnsi="Book Antiqua"/>
          <w:sz w:val="24"/>
          <w:szCs w:val="24"/>
          <w:vertAlign w:val="superscript"/>
          <w:lang w:val="en-US" w:eastAsia="zh-CN"/>
        </w:rPr>
        <w:t>]</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Even though LAM is the primary antiviral drug officially accepted in present day for children with CHB less than 12 years old, use of antiviral drugs with a high genetic barrier against the emergence of resistance (such as entecavir and tenofovir) are not practiced for children with HBV because these drugs are not covered by the general health insurance in many countries.</w:t>
      </w:r>
    </w:p>
    <w:p w:rsidR="002D0F8F" w:rsidRPr="001C6988" w:rsidRDefault="002D0F8F" w:rsidP="001C6988">
      <w:pPr>
        <w:spacing w:after="0" w:line="360" w:lineRule="auto"/>
        <w:jc w:val="both"/>
        <w:rPr>
          <w:rFonts w:ascii="Book Antiqua" w:hAnsi="Book Antiqua"/>
          <w:sz w:val="24"/>
          <w:szCs w:val="24"/>
          <w:lang w:val="en-US" w:eastAsia="zh-CN"/>
        </w:rPr>
      </w:pPr>
    </w:p>
    <w:p w:rsidR="00421EE3" w:rsidRPr="001C6988" w:rsidRDefault="00421EE3" w:rsidP="001C6988">
      <w:pPr>
        <w:spacing w:after="0" w:line="360" w:lineRule="auto"/>
        <w:jc w:val="both"/>
        <w:rPr>
          <w:rFonts w:ascii="Book Antiqua" w:hAnsi="Book Antiqua"/>
          <w:b/>
          <w:sz w:val="24"/>
          <w:szCs w:val="24"/>
          <w:lang w:val="en-US"/>
        </w:rPr>
      </w:pPr>
      <w:r w:rsidRPr="001C6988">
        <w:rPr>
          <w:rFonts w:ascii="Book Antiqua" w:hAnsi="Book Antiqua"/>
          <w:b/>
          <w:sz w:val="24"/>
          <w:szCs w:val="24"/>
          <w:lang w:val="en-US"/>
        </w:rPr>
        <w:t>CLINICAL ASPECTS OF LAMIVUDINE RESISTANCE IN CHILDREN</w:t>
      </w:r>
    </w:p>
    <w:p w:rsidR="00421EE3" w:rsidRPr="001C6988" w:rsidRDefault="00421EE3" w:rsidP="001C6988">
      <w:pPr>
        <w:autoSpaceDE w:val="0"/>
        <w:autoSpaceDN w:val="0"/>
        <w:adjustRightInd w:val="0"/>
        <w:spacing w:after="0" w:line="360" w:lineRule="auto"/>
        <w:jc w:val="both"/>
        <w:rPr>
          <w:rFonts w:ascii="Book Antiqua" w:hAnsi="Book Antiqua"/>
          <w:sz w:val="24"/>
          <w:szCs w:val="24"/>
          <w:lang w:val="en-US"/>
        </w:rPr>
      </w:pPr>
      <w:r w:rsidRPr="001C6988">
        <w:rPr>
          <w:rFonts w:ascii="Book Antiqua" w:hAnsi="Book Antiqua"/>
          <w:sz w:val="24"/>
          <w:szCs w:val="24"/>
          <w:lang w:val="en-US"/>
        </w:rPr>
        <w:t xml:space="preserve">Lamivudine, a nucleoside analogue has been officially accepted for treatment of CHB infection by </w:t>
      </w:r>
      <w:r w:rsidR="0066137A" w:rsidRPr="001C6988">
        <w:rPr>
          <w:rFonts w:ascii="Book Antiqua" w:hAnsi="Book Antiqua"/>
          <w:sz w:val="24"/>
          <w:szCs w:val="24"/>
          <w:lang w:val="en-US"/>
        </w:rPr>
        <w:t>U</w:t>
      </w:r>
      <w:r w:rsidR="0066137A" w:rsidRPr="001C6988">
        <w:rPr>
          <w:rFonts w:ascii="Book Antiqua" w:hAnsi="Book Antiqua"/>
          <w:sz w:val="24"/>
          <w:szCs w:val="24"/>
          <w:lang w:val="en-US" w:eastAsia="zh-CN"/>
        </w:rPr>
        <w:t>nited States</w:t>
      </w:r>
      <w:r w:rsidR="0066137A" w:rsidRPr="001C6988">
        <w:rPr>
          <w:rFonts w:ascii="Book Antiqua" w:hAnsi="Book Antiqua"/>
          <w:sz w:val="24"/>
          <w:szCs w:val="24"/>
          <w:lang w:val="en-US"/>
        </w:rPr>
        <w:t xml:space="preserve"> </w:t>
      </w:r>
      <w:r w:rsidRPr="001C6988">
        <w:rPr>
          <w:rFonts w:ascii="Book Antiqua" w:hAnsi="Book Antiqua"/>
          <w:sz w:val="24"/>
          <w:szCs w:val="24"/>
          <w:lang w:val="en-US"/>
        </w:rPr>
        <w:t>Food and Drug Administration in 1998.</w:t>
      </w:r>
      <w:r w:rsidR="002D0F8F" w:rsidRPr="001C6988">
        <w:rPr>
          <w:rFonts w:ascii="Book Antiqua" w:hAnsi="Book Antiqua"/>
          <w:sz w:val="24"/>
          <w:szCs w:val="24"/>
          <w:lang w:val="en-US"/>
        </w:rPr>
        <w:t xml:space="preserve"> </w:t>
      </w:r>
      <w:r w:rsidRPr="001C6988">
        <w:rPr>
          <w:rFonts w:ascii="Book Antiqua" w:hAnsi="Book Antiqua"/>
          <w:sz w:val="24"/>
          <w:szCs w:val="24"/>
          <w:lang w:val="en-US"/>
        </w:rPr>
        <w:t>LAM is found to be effective in suppression of HBV-DNA, normalizing aminotransferase values and improving histologic activity index.</w:t>
      </w:r>
      <w:r w:rsidR="002D0F8F" w:rsidRPr="001C6988">
        <w:rPr>
          <w:rFonts w:ascii="Book Antiqua" w:hAnsi="Book Antiqua"/>
          <w:sz w:val="24"/>
          <w:szCs w:val="24"/>
          <w:lang w:val="en-US"/>
        </w:rPr>
        <w:t xml:space="preserve"> </w:t>
      </w:r>
      <w:r w:rsidRPr="001C6988">
        <w:rPr>
          <w:rFonts w:ascii="Book Antiqua" w:hAnsi="Book Antiqua"/>
          <w:sz w:val="24"/>
          <w:szCs w:val="24"/>
          <w:lang w:val="en-US"/>
        </w:rPr>
        <w:t>However, HBeAg seroconversion is not alw</w:t>
      </w:r>
      <w:r w:rsidR="002D0F8F" w:rsidRPr="001C6988">
        <w:rPr>
          <w:rFonts w:ascii="Book Antiqua" w:hAnsi="Book Antiqua"/>
          <w:sz w:val="24"/>
          <w:szCs w:val="24"/>
          <w:lang w:val="en-US"/>
        </w:rPr>
        <w:t>ays resulted from LAM treatment</w:t>
      </w:r>
      <w:r w:rsidR="002D0F8F" w:rsidRPr="001C6988">
        <w:rPr>
          <w:rFonts w:ascii="Book Antiqua" w:hAnsi="Book Antiqua"/>
          <w:sz w:val="24"/>
          <w:szCs w:val="24"/>
          <w:vertAlign w:val="superscript"/>
          <w:lang w:val="en-US"/>
        </w:rPr>
        <w:t>[1,</w:t>
      </w:r>
      <w:r w:rsidRPr="001C6988">
        <w:rPr>
          <w:rFonts w:ascii="Book Antiqua" w:hAnsi="Book Antiqua"/>
          <w:sz w:val="24"/>
          <w:szCs w:val="24"/>
          <w:vertAlign w:val="superscript"/>
          <w:lang w:val="en-US"/>
        </w:rPr>
        <w:t>2]</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Choe </w:t>
      </w:r>
      <w:r w:rsidRPr="001C6988">
        <w:rPr>
          <w:rFonts w:ascii="Book Antiqua" w:hAnsi="Book Antiqua"/>
          <w:i/>
          <w:sz w:val="24"/>
          <w:szCs w:val="24"/>
          <w:lang w:val="en-US"/>
        </w:rPr>
        <w:t>et al</w:t>
      </w:r>
      <w:r w:rsidR="0066137A" w:rsidRPr="001C6988">
        <w:rPr>
          <w:rFonts w:ascii="Book Antiqua" w:hAnsi="Book Antiqua"/>
          <w:sz w:val="24"/>
          <w:szCs w:val="24"/>
          <w:vertAlign w:val="superscript"/>
          <w:lang w:val="en-US"/>
        </w:rPr>
        <w:t>[3]</w:t>
      </w:r>
      <w:r w:rsidRPr="001C6988">
        <w:rPr>
          <w:rFonts w:ascii="Book Antiqua" w:hAnsi="Book Antiqua"/>
          <w:sz w:val="24"/>
          <w:szCs w:val="24"/>
          <w:lang w:val="en-US"/>
        </w:rPr>
        <w:t xml:space="preserve"> found that HBeAg</w:t>
      </w:r>
      <w:r w:rsidR="0066137A" w:rsidRPr="001C6988">
        <w:rPr>
          <w:rFonts w:ascii="Book Antiqua" w:hAnsi="Book Antiqua"/>
          <w:sz w:val="24"/>
          <w:szCs w:val="24"/>
          <w:lang w:val="en-US"/>
        </w:rPr>
        <w:t xml:space="preserve"> seroconversion developed in 34</w:t>
      </w:r>
      <w:r w:rsidRPr="001C6988">
        <w:rPr>
          <w:rFonts w:ascii="Book Antiqua" w:hAnsi="Book Antiqua"/>
          <w:sz w:val="24"/>
          <w:szCs w:val="24"/>
          <w:lang w:val="en-US"/>
        </w:rPr>
        <w:t>% of children with CHB within one year af</w:t>
      </w:r>
      <w:r w:rsidR="002D0F8F" w:rsidRPr="001C6988">
        <w:rPr>
          <w:rFonts w:ascii="Book Antiqua" w:hAnsi="Book Antiqua"/>
          <w:sz w:val="24"/>
          <w:szCs w:val="24"/>
          <w:lang w:val="en-US"/>
        </w:rPr>
        <w:t>ter initiation of LAM treatment</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The probability of response to LAM treatment increases with high aminotransferase levels and high histologic activity index at baseline.</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Hom </w:t>
      </w:r>
      <w:r w:rsidRPr="001C6988">
        <w:rPr>
          <w:rFonts w:ascii="Book Antiqua" w:hAnsi="Book Antiqua"/>
          <w:i/>
          <w:sz w:val="24"/>
          <w:szCs w:val="24"/>
          <w:lang w:val="en-US"/>
        </w:rPr>
        <w:t>et al</w:t>
      </w:r>
      <w:r w:rsidR="0066137A" w:rsidRPr="001C6988">
        <w:rPr>
          <w:rFonts w:ascii="Book Antiqua" w:hAnsi="Book Antiqua"/>
          <w:sz w:val="24"/>
          <w:szCs w:val="24"/>
          <w:vertAlign w:val="superscript"/>
          <w:lang w:val="en-US"/>
        </w:rPr>
        <w:t>[4]</w:t>
      </w:r>
      <w:r w:rsidRPr="001C6988">
        <w:rPr>
          <w:rFonts w:ascii="Book Antiqua" w:hAnsi="Book Antiqua"/>
          <w:sz w:val="24"/>
          <w:szCs w:val="24"/>
          <w:lang w:val="en-US"/>
        </w:rPr>
        <w:t xml:space="preserve"> found out that there is no significance of a</w:t>
      </w:r>
      <w:r w:rsidRPr="001C6988">
        <w:rPr>
          <w:rFonts w:ascii="Book Antiqua" w:hAnsi="Book Antiqua"/>
          <w:sz w:val="24"/>
          <w:szCs w:val="24"/>
          <w:shd w:val="clear" w:color="auto" w:fill="FFFFFF"/>
          <w:lang w:val="en-US"/>
        </w:rPr>
        <w:t xml:space="preserve">ge, gender, </w:t>
      </w:r>
      <w:r w:rsidR="007560F3" w:rsidRPr="001C6988">
        <w:rPr>
          <w:rFonts w:ascii="Book Antiqua" w:hAnsi="Book Antiqua"/>
          <w:sz w:val="24"/>
          <w:szCs w:val="24"/>
          <w:shd w:val="clear" w:color="auto" w:fill="FFFFFF"/>
          <w:lang w:val="en-US"/>
        </w:rPr>
        <w:t>previous</w:t>
      </w:r>
      <w:r w:rsidRPr="001C6988">
        <w:rPr>
          <w:rFonts w:ascii="Book Antiqua" w:hAnsi="Book Antiqua"/>
          <w:sz w:val="24"/>
          <w:szCs w:val="24"/>
          <w:shd w:val="clear" w:color="auto" w:fill="FFFFFF"/>
          <w:lang w:val="en-US"/>
        </w:rPr>
        <w:t xml:space="preserve"> IFN therapy, baseline weight, HBV-DNA, and body mass index in prediction of response to LAM</w:t>
      </w:r>
      <w:r w:rsidR="002D0F8F" w:rsidRPr="001C6988">
        <w:rPr>
          <w:rFonts w:ascii="Book Antiqua" w:hAnsi="Book Antiqua"/>
          <w:sz w:val="24"/>
          <w:szCs w:val="24"/>
          <w:shd w:val="clear" w:color="auto" w:fill="FFFFFF"/>
          <w:lang w:val="en-US"/>
        </w:rPr>
        <w:t xml:space="preserve"> treatment in children with CHB</w:t>
      </w:r>
      <w:r w:rsidRPr="001C6988">
        <w:rPr>
          <w:rFonts w:ascii="Book Antiqua" w:hAnsi="Book Antiqua"/>
          <w:sz w:val="24"/>
          <w:szCs w:val="24"/>
          <w:shd w:val="clear" w:color="auto" w:fill="FFFFFF"/>
          <w:lang w:val="en-US"/>
        </w:rPr>
        <w:t>.</w:t>
      </w:r>
      <w:r w:rsidR="002D0F8F" w:rsidRPr="001C6988">
        <w:rPr>
          <w:rFonts w:ascii="Book Antiqua" w:hAnsi="Book Antiqua"/>
          <w:sz w:val="24"/>
          <w:szCs w:val="24"/>
          <w:shd w:val="clear" w:color="auto" w:fill="FFFFFF"/>
          <w:lang w:val="en-US"/>
        </w:rPr>
        <w:t xml:space="preserve"> </w:t>
      </w:r>
      <w:r w:rsidRPr="001C6988">
        <w:rPr>
          <w:rFonts w:ascii="Book Antiqua" w:hAnsi="Book Antiqua"/>
          <w:sz w:val="24"/>
          <w:szCs w:val="24"/>
          <w:shd w:val="clear" w:color="auto" w:fill="FFFFFF"/>
          <w:lang w:val="en-US"/>
        </w:rPr>
        <w:t xml:space="preserve">However, Hong </w:t>
      </w:r>
      <w:r w:rsidRPr="001C6988">
        <w:rPr>
          <w:rFonts w:ascii="Book Antiqua" w:hAnsi="Book Antiqua"/>
          <w:i/>
          <w:sz w:val="24"/>
          <w:szCs w:val="24"/>
          <w:shd w:val="clear" w:color="auto" w:fill="FFFFFF"/>
          <w:lang w:val="en-US"/>
        </w:rPr>
        <w:t>et al</w:t>
      </w:r>
      <w:r w:rsidR="0066137A" w:rsidRPr="001C6988">
        <w:rPr>
          <w:rFonts w:ascii="Book Antiqua" w:hAnsi="Book Antiqua"/>
          <w:sz w:val="24"/>
          <w:szCs w:val="24"/>
          <w:vertAlign w:val="superscript"/>
          <w:lang w:val="en-US"/>
        </w:rPr>
        <w:t>[5]</w:t>
      </w:r>
      <w:r w:rsidRPr="001C6988">
        <w:rPr>
          <w:rFonts w:ascii="Book Antiqua" w:hAnsi="Book Antiqua"/>
          <w:sz w:val="24"/>
          <w:szCs w:val="24"/>
          <w:shd w:val="clear" w:color="auto" w:fill="FFFFFF"/>
          <w:lang w:val="en-US"/>
        </w:rPr>
        <w:t xml:space="preserve"> showed that high </w:t>
      </w:r>
      <w:r w:rsidRPr="001C6988">
        <w:rPr>
          <w:rFonts w:ascii="Book Antiqua" w:hAnsi="Book Antiqua"/>
          <w:sz w:val="24"/>
          <w:szCs w:val="24"/>
          <w:lang w:val="en-US"/>
        </w:rPr>
        <w:t>aminotransferase levels</w:t>
      </w:r>
      <w:r w:rsidRPr="001C6988">
        <w:rPr>
          <w:rFonts w:ascii="Book Antiqua" w:hAnsi="Book Antiqua"/>
          <w:sz w:val="24"/>
          <w:szCs w:val="24"/>
          <w:shd w:val="clear" w:color="auto" w:fill="FFFFFF"/>
          <w:lang w:val="en-US"/>
        </w:rPr>
        <w:t xml:space="preserve"> affect the HBeAg seroconversion as well as younger age in childr</w:t>
      </w:r>
      <w:r w:rsidR="002D0F8F" w:rsidRPr="001C6988">
        <w:rPr>
          <w:rFonts w:ascii="Book Antiqua" w:hAnsi="Book Antiqua"/>
          <w:sz w:val="24"/>
          <w:szCs w:val="24"/>
          <w:shd w:val="clear" w:color="auto" w:fill="FFFFFF"/>
          <w:lang w:val="en-US"/>
        </w:rPr>
        <w:t>en with long-term LAM treatment</w:t>
      </w:r>
      <w:r w:rsidRPr="001C6988">
        <w:rPr>
          <w:rFonts w:ascii="Book Antiqua" w:hAnsi="Book Antiqua"/>
          <w:sz w:val="24"/>
          <w:szCs w:val="24"/>
          <w:shd w:val="clear" w:color="auto" w:fill="FFFFFF"/>
          <w:lang w:val="en-US"/>
        </w:rPr>
        <w:t>.</w:t>
      </w:r>
      <w:r w:rsidR="002D0F8F" w:rsidRPr="001C6988">
        <w:rPr>
          <w:rFonts w:ascii="Book Antiqua" w:hAnsi="Book Antiqua"/>
          <w:sz w:val="24"/>
          <w:szCs w:val="24"/>
          <w:shd w:val="clear" w:color="auto" w:fill="FFFFFF"/>
          <w:lang w:val="en-US"/>
        </w:rPr>
        <w:t xml:space="preserve"> </w:t>
      </w:r>
      <w:r w:rsidR="003C395D" w:rsidRPr="001C6988">
        <w:rPr>
          <w:rFonts w:ascii="Book Antiqua" w:hAnsi="Book Antiqua"/>
          <w:sz w:val="24"/>
          <w:szCs w:val="24"/>
        </w:rPr>
        <w:t xml:space="preserve">Figlerowicz </w:t>
      </w:r>
      <w:r w:rsidRPr="001C6988">
        <w:rPr>
          <w:rFonts w:ascii="Book Antiqua" w:hAnsi="Book Antiqua"/>
          <w:i/>
          <w:sz w:val="24"/>
          <w:szCs w:val="24"/>
          <w:shd w:val="clear" w:color="auto" w:fill="FFFFFF"/>
          <w:lang w:val="en-US"/>
        </w:rPr>
        <w:t>et al</w:t>
      </w:r>
      <w:r w:rsidR="0066137A" w:rsidRPr="001C6988">
        <w:rPr>
          <w:rFonts w:ascii="Book Antiqua" w:hAnsi="Book Antiqua"/>
          <w:sz w:val="24"/>
          <w:szCs w:val="24"/>
          <w:vertAlign w:val="superscript"/>
          <w:lang w:val="en-US"/>
        </w:rPr>
        <w:t>[6]</w:t>
      </w:r>
      <w:r w:rsidRPr="001C6988">
        <w:rPr>
          <w:rFonts w:ascii="Book Antiqua" w:hAnsi="Book Antiqua"/>
          <w:sz w:val="24"/>
          <w:szCs w:val="24"/>
          <w:shd w:val="clear" w:color="auto" w:fill="FFFFFF"/>
          <w:lang w:val="en-US"/>
        </w:rPr>
        <w:t xml:space="preserve"> reported that pretreatment</w:t>
      </w:r>
      <w:r w:rsidR="004E1B18" w:rsidRPr="001C6988">
        <w:rPr>
          <w:rFonts w:ascii="Book Antiqua" w:hAnsi="Book Antiqua"/>
          <w:sz w:val="24"/>
          <w:szCs w:val="24"/>
          <w:shd w:val="clear" w:color="auto" w:fill="FFFFFF"/>
          <w:lang w:val="en-US"/>
        </w:rPr>
        <w:t xml:space="preserve"> </w:t>
      </w:r>
      <w:r w:rsidR="00F37E74" w:rsidRPr="001C6988">
        <w:rPr>
          <w:rFonts w:ascii="Book Antiqua" w:hAnsi="Book Antiqua"/>
          <w:sz w:val="24"/>
          <w:szCs w:val="24"/>
          <w:lang w:val="en-US"/>
        </w:rPr>
        <w:t xml:space="preserve">serum HBV-DNA level </w:t>
      </w:r>
      <w:r w:rsidRPr="001C6988">
        <w:rPr>
          <w:rFonts w:ascii="Book Antiqua" w:hAnsi="Book Antiqua"/>
          <w:sz w:val="24"/>
          <w:szCs w:val="24"/>
          <w:lang w:val="en-US"/>
        </w:rPr>
        <w:t xml:space="preserve">is related to seroconversion of HBeAg and sustained viral response rate. Although LAM is a potent antiviral drug in the treatment of HBV, it does not help to purify liver from cccDNA integrated into the cell nuclei. </w:t>
      </w:r>
      <w:r w:rsidR="00DE5DD3" w:rsidRPr="001C6988">
        <w:rPr>
          <w:rFonts w:ascii="Book Antiqua" w:hAnsi="Book Antiqua" w:cs="Times New Roman"/>
          <w:sz w:val="24"/>
          <w:szCs w:val="24"/>
          <w:lang w:val="en-US"/>
        </w:rPr>
        <w:t>Covalently closed circular DNA</w:t>
      </w:r>
      <w:r w:rsidRPr="001C6988">
        <w:rPr>
          <w:rFonts w:ascii="Book Antiqua" w:hAnsi="Book Antiqua"/>
          <w:sz w:val="24"/>
          <w:szCs w:val="24"/>
          <w:lang w:val="en-US"/>
        </w:rPr>
        <w:t xml:space="preserve"> brings about continued</w:t>
      </w:r>
      <w:r w:rsidR="002D0F8F" w:rsidRPr="001C6988">
        <w:rPr>
          <w:rFonts w:ascii="Book Antiqua" w:hAnsi="Book Antiqua"/>
          <w:sz w:val="24"/>
          <w:szCs w:val="24"/>
          <w:lang w:val="en-US"/>
        </w:rPr>
        <w:t xml:space="preserve"> presence of HBV in liver cells</w:t>
      </w:r>
      <w:r w:rsidR="002D0F8F" w:rsidRPr="001C6988">
        <w:rPr>
          <w:rFonts w:ascii="Book Antiqua" w:hAnsi="Book Antiqua"/>
          <w:sz w:val="24"/>
          <w:szCs w:val="24"/>
          <w:vertAlign w:val="superscript"/>
          <w:lang w:val="en-US"/>
        </w:rPr>
        <w:t>[1,</w:t>
      </w:r>
      <w:r w:rsidRPr="001C6988">
        <w:rPr>
          <w:rFonts w:ascii="Book Antiqua" w:hAnsi="Book Antiqua"/>
          <w:sz w:val="24"/>
          <w:szCs w:val="24"/>
          <w:vertAlign w:val="superscript"/>
          <w:lang w:val="en-US"/>
        </w:rPr>
        <w:t>2]</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Therefore, after stopping LAM treatment HBV replication may return to pretreatment levels. In fact, it has been reported th</w:t>
      </w:r>
      <w:r w:rsidR="0066137A" w:rsidRPr="001C6988">
        <w:rPr>
          <w:rFonts w:ascii="Book Antiqua" w:hAnsi="Book Antiqua"/>
          <w:sz w:val="24"/>
          <w:szCs w:val="24"/>
          <w:lang w:val="en-US"/>
        </w:rPr>
        <w:t>at relapse rates varied from 19% to 62</w:t>
      </w:r>
      <w:r w:rsidRPr="001C6988">
        <w:rPr>
          <w:rFonts w:ascii="Book Antiqua" w:hAnsi="Book Antiqua"/>
          <w:sz w:val="24"/>
          <w:szCs w:val="24"/>
          <w:lang w:val="en-US"/>
        </w:rPr>
        <w:t xml:space="preserve">% after </w:t>
      </w:r>
      <w:r w:rsidR="002D0F8F" w:rsidRPr="001C6988">
        <w:rPr>
          <w:rFonts w:ascii="Book Antiqua" w:hAnsi="Book Antiqua"/>
          <w:sz w:val="24"/>
          <w:szCs w:val="24"/>
          <w:lang w:val="en-US"/>
        </w:rPr>
        <w:t>cessation of treatment with LAM</w:t>
      </w:r>
      <w:r w:rsidRPr="001C6988">
        <w:rPr>
          <w:rFonts w:ascii="Book Antiqua" w:hAnsi="Book Antiqua"/>
          <w:sz w:val="24"/>
          <w:szCs w:val="24"/>
          <w:vertAlign w:val="superscript"/>
          <w:lang w:val="en-US"/>
        </w:rPr>
        <w:t>[7]</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Kansu </w:t>
      </w:r>
      <w:r w:rsidRPr="001C6988">
        <w:rPr>
          <w:rFonts w:ascii="Book Antiqua" w:hAnsi="Book Antiqua"/>
          <w:i/>
          <w:sz w:val="24"/>
          <w:szCs w:val="24"/>
          <w:lang w:val="en-US"/>
        </w:rPr>
        <w:t>et al</w:t>
      </w:r>
      <w:r w:rsidR="0066137A" w:rsidRPr="001C6988">
        <w:rPr>
          <w:rFonts w:ascii="Book Antiqua" w:hAnsi="Book Antiqua"/>
          <w:sz w:val="24"/>
          <w:szCs w:val="24"/>
          <w:vertAlign w:val="superscript"/>
          <w:lang w:val="en-US"/>
        </w:rPr>
        <w:t>[8]</w:t>
      </w:r>
      <w:r w:rsidRPr="001C6988">
        <w:rPr>
          <w:rFonts w:ascii="Book Antiqua" w:hAnsi="Book Antiqua"/>
          <w:sz w:val="24"/>
          <w:szCs w:val="24"/>
          <w:lang w:val="en-US"/>
        </w:rPr>
        <w:t xml:space="preserve"> rep</w:t>
      </w:r>
      <w:r w:rsidR="0066137A" w:rsidRPr="001C6988">
        <w:rPr>
          <w:rFonts w:ascii="Book Antiqua" w:hAnsi="Book Antiqua"/>
          <w:sz w:val="24"/>
          <w:szCs w:val="24"/>
          <w:lang w:val="en-US"/>
        </w:rPr>
        <w:t>orted that relapse rates of 6.8</w:t>
      </w:r>
      <w:r w:rsidRPr="001C6988">
        <w:rPr>
          <w:rFonts w:ascii="Book Antiqua" w:hAnsi="Book Antiqua"/>
          <w:sz w:val="24"/>
          <w:szCs w:val="24"/>
          <w:lang w:val="en-US"/>
        </w:rPr>
        <w:t xml:space="preserve">% in children treated with combined </w:t>
      </w:r>
      <w:r w:rsidR="002D0F8F" w:rsidRPr="001C6988">
        <w:rPr>
          <w:rFonts w:ascii="Book Antiqua" w:hAnsi="Book Antiqua"/>
          <w:sz w:val="24"/>
          <w:szCs w:val="24"/>
          <w:lang w:val="en-US"/>
        </w:rPr>
        <w:t>IFN-</w:t>
      </w:r>
      <w:r w:rsidR="002D0F8F" w:rsidRPr="001C6988">
        <w:rPr>
          <w:rFonts w:ascii="Book Antiqua" w:hAnsi="Book Antiqua"/>
          <w:sz w:val="24"/>
          <w:szCs w:val="24"/>
          <w:lang w:val="en-US" w:eastAsia="zh-CN"/>
        </w:rPr>
        <w:t>α</w:t>
      </w:r>
      <w:r w:rsidR="002D0F8F" w:rsidRPr="001C6988">
        <w:rPr>
          <w:rFonts w:ascii="Book Antiqua" w:hAnsi="Book Antiqua"/>
          <w:sz w:val="24"/>
          <w:szCs w:val="24"/>
          <w:lang w:val="en-US"/>
        </w:rPr>
        <w:t>2a and LAM</w:t>
      </w:r>
      <w:r w:rsidRPr="001C6988">
        <w:rPr>
          <w:rFonts w:ascii="Book Antiqua" w:hAnsi="Book Antiqua"/>
          <w:sz w:val="24"/>
          <w:szCs w:val="24"/>
          <w:lang w:val="en-US"/>
        </w:rPr>
        <w:t xml:space="preserve">. Jonas </w:t>
      </w:r>
      <w:r w:rsidRPr="001C6988">
        <w:rPr>
          <w:rFonts w:ascii="Book Antiqua" w:hAnsi="Book Antiqua"/>
          <w:i/>
          <w:sz w:val="24"/>
          <w:szCs w:val="24"/>
          <w:lang w:val="en-US"/>
        </w:rPr>
        <w:t>et al</w:t>
      </w:r>
      <w:r w:rsidR="002D0F8F" w:rsidRPr="001C6988">
        <w:rPr>
          <w:rFonts w:ascii="Book Antiqua" w:hAnsi="Book Antiqua"/>
          <w:sz w:val="24"/>
          <w:szCs w:val="24"/>
          <w:vertAlign w:val="superscript"/>
          <w:lang w:val="en-US"/>
        </w:rPr>
        <w:t>[9]</w:t>
      </w:r>
      <w:r w:rsidRPr="001C6988">
        <w:rPr>
          <w:rFonts w:ascii="Book Antiqua" w:hAnsi="Book Antiqua"/>
          <w:sz w:val="24"/>
          <w:szCs w:val="24"/>
          <w:lang w:val="en-US"/>
        </w:rPr>
        <w:t xml:space="preserve"> determined a relapse rate of 17.5 % in a placebo controlled LAM trial in children. Hagmann </w:t>
      </w:r>
      <w:r w:rsidRPr="001C6988">
        <w:rPr>
          <w:rFonts w:ascii="Book Antiqua" w:hAnsi="Book Antiqua"/>
          <w:i/>
          <w:sz w:val="24"/>
          <w:szCs w:val="24"/>
          <w:lang w:val="en-US"/>
        </w:rPr>
        <w:t>et al</w:t>
      </w:r>
      <w:r w:rsidR="002D0F8F" w:rsidRPr="001C6988">
        <w:rPr>
          <w:rFonts w:ascii="Book Antiqua" w:hAnsi="Book Antiqua"/>
          <w:sz w:val="24"/>
          <w:szCs w:val="24"/>
          <w:vertAlign w:val="superscript"/>
          <w:lang w:val="en-US"/>
        </w:rPr>
        <w:t>[10]</w:t>
      </w:r>
      <w:r w:rsidRPr="001C6988">
        <w:rPr>
          <w:rFonts w:ascii="Book Antiqua" w:hAnsi="Book Antiqua"/>
          <w:sz w:val="24"/>
          <w:szCs w:val="24"/>
          <w:lang w:val="en-US"/>
        </w:rPr>
        <w:t xml:space="preserve"> found relapse rate of 25% a</w:t>
      </w:r>
      <w:r w:rsidR="002D0F8F" w:rsidRPr="001C6988">
        <w:rPr>
          <w:rFonts w:ascii="Book Antiqua" w:hAnsi="Book Antiqua"/>
          <w:sz w:val="24"/>
          <w:szCs w:val="24"/>
          <w:lang w:val="en-US"/>
        </w:rPr>
        <w:t>fter cessation of LAM treatment</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It is likely that duration of LAM treatment would be a culprit for the variations in relapse rates.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Choe </w:t>
      </w:r>
      <w:r w:rsidRPr="001C6988">
        <w:rPr>
          <w:rFonts w:ascii="Book Antiqua" w:hAnsi="Book Antiqua"/>
          <w:i/>
          <w:sz w:val="24"/>
          <w:szCs w:val="24"/>
          <w:lang w:val="en-US"/>
        </w:rPr>
        <w:t>et al</w:t>
      </w:r>
      <w:r w:rsidR="002D0F8F" w:rsidRPr="001C6988">
        <w:rPr>
          <w:rFonts w:ascii="Book Antiqua" w:hAnsi="Book Antiqua"/>
          <w:sz w:val="24"/>
          <w:szCs w:val="24"/>
          <w:vertAlign w:val="superscript"/>
          <w:lang w:val="en-US"/>
        </w:rPr>
        <w:t>[3]</w:t>
      </w:r>
      <w:r w:rsidRPr="001C6988">
        <w:rPr>
          <w:rFonts w:ascii="Book Antiqua" w:hAnsi="Book Antiqua"/>
          <w:sz w:val="24"/>
          <w:szCs w:val="24"/>
          <w:lang w:val="en-US"/>
        </w:rPr>
        <w:t xml:space="preserve"> reported long term LAM treatment increased </w:t>
      </w:r>
      <w:r w:rsidRPr="001C6988">
        <w:rPr>
          <w:rFonts w:ascii="Book Antiqua" w:hAnsi="Book Antiqua"/>
          <w:sz w:val="24"/>
          <w:szCs w:val="24"/>
          <w:shd w:val="clear" w:color="auto" w:fill="FFFFFF"/>
          <w:lang w:val="en-US"/>
        </w:rPr>
        <w:t>HBeAg seroconversio</w:t>
      </w:r>
      <w:r w:rsidR="002D0F8F" w:rsidRPr="001C6988">
        <w:rPr>
          <w:rFonts w:ascii="Book Antiqua" w:hAnsi="Book Antiqua"/>
          <w:sz w:val="24"/>
          <w:szCs w:val="24"/>
          <w:shd w:val="clear" w:color="auto" w:fill="FFFFFF"/>
          <w:lang w:val="en-US"/>
        </w:rPr>
        <w:t>n rates more than IFN treatment</w:t>
      </w:r>
      <w:r w:rsidRPr="001C6988">
        <w:rPr>
          <w:rFonts w:ascii="Book Antiqua" w:hAnsi="Book Antiqua"/>
          <w:sz w:val="24"/>
          <w:szCs w:val="24"/>
          <w:shd w:val="clear" w:color="auto" w:fill="FFFFFF"/>
          <w:lang w:val="en-US"/>
        </w:rPr>
        <w:t>.</w:t>
      </w:r>
      <w:r w:rsidR="002D0F8F" w:rsidRPr="001C6988">
        <w:rPr>
          <w:rFonts w:ascii="Book Antiqua" w:hAnsi="Book Antiqua"/>
          <w:sz w:val="24"/>
          <w:szCs w:val="24"/>
          <w:shd w:val="clear" w:color="auto" w:fill="FFFFFF"/>
          <w:lang w:val="en-US"/>
        </w:rPr>
        <w:t xml:space="preserve"> </w:t>
      </w:r>
      <w:r w:rsidRPr="001C6988">
        <w:rPr>
          <w:rFonts w:ascii="Book Antiqua" w:hAnsi="Book Antiqua"/>
          <w:sz w:val="24"/>
          <w:szCs w:val="24"/>
          <w:shd w:val="clear" w:color="auto" w:fill="FFFFFF"/>
          <w:lang w:val="en-US"/>
        </w:rPr>
        <w:t>This is especially seen in pre-school children.</w:t>
      </w:r>
      <w:r w:rsidR="002D0F8F" w:rsidRPr="001C6988">
        <w:rPr>
          <w:rFonts w:ascii="Book Antiqua" w:hAnsi="Book Antiqua"/>
          <w:sz w:val="24"/>
          <w:szCs w:val="24"/>
          <w:shd w:val="clear" w:color="auto" w:fill="FFFFFF"/>
          <w:lang w:val="en-US"/>
        </w:rPr>
        <w:t xml:space="preserve"> </w:t>
      </w:r>
      <w:r w:rsidRPr="001C6988">
        <w:rPr>
          <w:rFonts w:ascii="Book Antiqua" w:hAnsi="Book Antiqua"/>
          <w:sz w:val="24"/>
          <w:szCs w:val="24"/>
          <w:shd w:val="clear" w:color="auto" w:fill="FFFFFF"/>
          <w:lang w:val="en-US"/>
        </w:rPr>
        <w:t>High relapse rates have been observed when LAM treatment is discontinued before and right after HBeAg seroconversion.</w:t>
      </w:r>
      <w:r w:rsidR="002D0F8F" w:rsidRPr="001C6988">
        <w:rPr>
          <w:rFonts w:ascii="Book Antiqua" w:hAnsi="Book Antiqua"/>
          <w:sz w:val="24"/>
          <w:szCs w:val="24"/>
          <w:shd w:val="clear" w:color="auto" w:fill="FFFFFF"/>
          <w:lang w:val="en-US"/>
        </w:rPr>
        <w:t xml:space="preserve"> </w:t>
      </w:r>
      <w:r w:rsidRPr="001C6988">
        <w:rPr>
          <w:rFonts w:ascii="Book Antiqua" w:hAnsi="Book Antiqua"/>
          <w:sz w:val="24"/>
          <w:szCs w:val="24"/>
          <w:shd w:val="clear" w:color="auto" w:fill="FFFFFF"/>
          <w:lang w:val="en-US"/>
        </w:rPr>
        <w:t>Because of this, treatment should continue possibly 12 mo after HBeAg seroconversion is observed.</w:t>
      </w:r>
      <w:r w:rsidR="002D0F8F" w:rsidRPr="001C6988">
        <w:rPr>
          <w:rFonts w:ascii="Book Antiqua" w:hAnsi="Book Antiqua"/>
          <w:sz w:val="24"/>
          <w:szCs w:val="24"/>
          <w:shd w:val="clear" w:color="auto" w:fill="FFFFFF"/>
          <w:lang w:val="en-US"/>
        </w:rPr>
        <w:t xml:space="preserve"> </w:t>
      </w:r>
      <w:r w:rsidRPr="001C6988">
        <w:rPr>
          <w:rFonts w:ascii="Book Antiqua" w:hAnsi="Book Antiqua"/>
          <w:sz w:val="24"/>
          <w:szCs w:val="24"/>
          <w:shd w:val="clear" w:color="auto" w:fill="FFFFFF"/>
          <w:lang w:val="en-US"/>
        </w:rPr>
        <w:t xml:space="preserve">Nevertheless, </w:t>
      </w:r>
      <w:r w:rsidRPr="001C6988">
        <w:rPr>
          <w:rFonts w:ascii="Book Antiqua" w:hAnsi="Book Antiqua"/>
          <w:sz w:val="24"/>
          <w:szCs w:val="24"/>
          <w:lang w:val="en-US"/>
        </w:rPr>
        <w:t>major limitation of prolonged LAM therapy is form</w:t>
      </w:r>
      <w:r w:rsidR="002D0F8F" w:rsidRPr="001C6988">
        <w:rPr>
          <w:rFonts w:ascii="Book Antiqua" w:hAnsi="Book Antiqua"/>
          <w:sz w:val="24"/>
          <w:szCs w:val="24"/>
          <w:lang w:val="en-US"/>
        </w:rPr>
        <w:t>ation of resistant mutants</w:t>
      </w:r>
      <w:r w:rsidR="002D0F8F" w:rsidRPr="001C6988">
        <w:rPr>
          <w:rFonts w:ascii="Book Antiqua" w:hAnsi="Book Antiqua"/>
          <w:sz w:val="24"/>
          <w:szCs w:val="24"/>
          <w:vertAlign w:val="superscript"/>
          <w:lang w:val="en-US"/>
        </w:rPr>
        <w:t>[1,</w:t>
      </w:r>
      <w:r w:rsidRPr="001C6988">
        <w:rPr>
          <w:rFonts w:ascii="Book Antiqua" w:hAnsi="Book Antiqua"/>
          <w:sz w:val="24"/>
          <w:szCs w:val="24"/>
          <w:vertAlign w:val="superscript"/>
          <w:lang w:val="en-US"/>
        </w:rPr>
        <w:t>5]</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It is recognized that resistance to LAM develops as a result of emerging mutations which are formed in catalytic part of the reverse transcriptase YMDD [(Y) tyrosine, (M) methionine, (D) aspartate, (D) aspartate].</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In YMDD mutation formations, methionine is replaced with valine (rtM204V), isoleucine (rtM204I) or rarely serine (rtM204S).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In these mutations, rtM204V is always together with rtL180M which is a compensating mutation.</w:t>
      </w:r>
      <w:r w:rsidR="002D0F8F" w:rsidRPr="001C6988">
        <w:rPr>
          <w:rFonts w:ascii="Book Antiqua" w:hAnsi="Book Antiqua"/>
          <w:sz w:val="24"/>
          <w:szCs w:val="24"/>
          <w:lang w:val="en-US"/>
        </w:rPr>
        <w:t xml:space="preserve"> </w:t>
      </w:r>
      <w:r w:rsidRPr="001C6988">
        <w:rPr>
          <w:rFonts w:ascii="Book Antiqua" w:hAnsi="Book Antiqua"/>
          <w:sz w:val="24"/>
          <w:szCs w:val="24"/>
          <w:lang w:val="en-US"/>
        </w:rPr>
        <w:t>This mutation partially restores replication fitness of HBV.</w:t>
      </w:r>
      <w:r w:rsidR="002D0F8F" w:rsidRPr="001C6988">
        <w:rPr>
          <w:rFonts w:ascii="Book Antiqua" w:hAnsi="Book Antiqua"/>
          <w:sz w:val="24"/>
          <w:szCs w:val="24"/>
          <w:lang w:val="en-US"/>
        </w:rPr>
        <w:t xml:space="preserve"> </w:t>
      </w:r>
      <w:r w:rsidRPr="001C6988">
        <w:rPr>
          <w:rFonts w:ascii="Book Antiqua" w:hAnsi="Book Antiqua"/>
          <w:sz w:val="24"/>
          <w:szCs w:val="24"/>
          <w:lang w:val="en-US"/>
        </w:rPr>
        <w:t>However, it has been shown that rtM204I differentiation is independent from rtL180M. In addition, rtV173L differentiation which is found in some samples resistant to LAM, increa</w:t>
      </w:r>
      <w:r w:rsidR="00C22304" w:rsidRPr="001C6988">
        <w:rPr>
          <w:rFonts w:ascii="Book Antiqua" w:hAnsi="Book Antiqua"/>
          <w:sz w:val="24"/>
          <w:szCs w:val="24"/>
          <w:lang w:val="en-US"/>
        </w:rPr>
        <w:t>sed replication capacity of HBV</w:t>
      </w:r>
      <w:r w:rsidRPr="001C6988">
        <w:rPr>
          <w:rFonts w:ascii="Book Antiqua" w:hAnsi="Book Antiqua"/>
          <w:sz w:val="24"/>
          <w:szCs w:val="24"/>
          <w:vertAlign w:val="superscript"/>
          <w:lang w:val="en-US"/>
        </w:rPr>
        <w:t>[11]</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Resistance to LAM causes absence of HBV-DNA suppression and eventually advancement of liver disease.</w:t>
      </w:r>
      <w:r w:rsidR="002D0F8F" w:rsidRPr="001C6988">
        <w:rPr>
          <w:rFonts w:ascii="Book Antiqua" w:hAnsi="Book Antiqua"/>
          <w:sz w:val="24"/>
          <w:szCs w:val="24"/>
          <w:lang w:val="en-US"/>
        </w:rPr>
        <w:t xml:space="preserve"> </w:t>
      </w:r>
      <w:r w:rsidRPr="001C6988">
        <w:rPr>
          <w:rFonts w:ascii="Book Antiqua" w:hAnsi="Book Antiqua"/>
          <w:sz w:val="24"/>
          <w:szCs w:val="24"/>
          <w:lang w:val="en-US"/>
        </w:rPr>
        <w:t>However, replication capacity of YMDD mutants is less than the wild virus.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Because of this, lower aminotransferase and HBV-DNA levels can be found in YMDD mutant virus infe</w:t>
      </w:r>
      <w:r w:rsidR="00C22304" w:rsidRPr="001C6988">
        <w:rPr>
          <w:rFonts w:ascii="Book Antiqua" w:hAnsi="Book Antiqua"/>
          <w:sz w:val="24"/>
          <w:szCs w:val="24"/>
          <w:lang w:val="en-US"/>
        </w:rPr>
        <w:t>ctions</w:t>
      </w:r>
      <w:r w:rsidRPr="001C6988">
        <w:rPr>
          <w:rFonts w:ascii="Book Antiqua" w:hAnsi="Book Antiqua"/>
          <w:sz w:val="24"/>
          <w:szCs w:val="24"/>
          <w:vertAlign w:val="superscript"/>
          <w:lang w:val="en-US"/>
        </w:rPr>
        <w:t>[12]</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Hartman </w:t>
      </w:r>
      <w:r w:rsidRPr="001C6988">
        <w:rPr>
          <w:rFonts w:ascii="Book Antiqua" w:hAnsi="Book Antiqua"/>
          <w:i/>
          <w:sz w:val="24"/>
          <w:szCs w:val="24"/>
          <w:lang w:val="en-US"/>
        </w:rPr>
        <w:t>et al</w:t>
      </w:r>
      <w:r w:rsidR="0066137A" w:rsidRPr="001C6988">
        <w:rPr>
          <w:rFonts w:ascii="Book Antiqua" w:hAnsi="Book Antiqua"/>
          <w:sz w:val="24"/>
          <w:szCs w:val="24"/>
          <w:vertAlign w:val="superscript"/>
          <w:lang w:val="en-US"/>
        </w:rPr>
        <w:t>[13]</w:t>
      </w:r>
      <w:r w:rsidRPr="001C6988">
        <w:rPr>
          <w:rFonts w:ascii="Book Antiqua" w:hAnsi="Book Antiqua"/>
          <w:sz w:val="24"/>
          <w:szCs w:val="24"/>
          <w:lang w:val="en-US"/>
        </w:rPr>
        <w:t xml:space="preserve"> showed that 54 % of the YMDD mutants were maintained</w:t>
      </w:r>
      <w:r w:rsidR="00C22304" w:rsidRPr="001C6988">
        <w:rPr>
          <w:rFonts w:ascii="Book Antiqua" w:hAnsi="Book Antiqua"/>
          <w:sz w:val="24"/>
          <w:szCs w:val="24"/>
          <w:lang w:val="en-US"/>
        </w:rPr>
        <w:t xml:space="preserve"> normal aminotransferase values</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After development of LAM resistance, usually serum HBV-DNA becomes positive (virologic breakthrough) and then serum alanine aminotransferase level increases (biochemical breakthrough).</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Mutant strains generally emerge after 6 </w:t>
      </w:r>
      <w:r w:rsidR="002D0F8F" w:rsidRPr="001C6988">
        <w:rPr>
          <w:rFonts w:ascii="Book Antiqua" w:hAnsi="Book Antiqua"/>
          <w:sz w:val="24"/>
          <w:szCs w:val="24"/>
          <w:lang w:val="en-US"/>
        </w:rPr>
        <w:t>mo</w:t>
      </w:r>
      <w:r w:rsidRPr="001C6988">
        <w:rPr>
          <w:rFonts w:ascii="Book Antiqua" w:hAnsi="Book Antiqua"/>
          <w:sz w:val="24"/>
          <w:szCs w:val="24"/>
          <w:lang w:val="en-US"/>
        </w:rPr>
        <w:t xml:space="preserve"> of therapy with LAM.</w:t>
      </w:r>
      <w:r w:rsidR="002D0F8F" w:rsidRPr="001C6988">
        <w:rPr>
          <w:rFonts w:ascii="Book Antiqua" w:hAnsi="Book Antiqua"/>
          <w:sz w:val="24"/>
          <w:szCs w:val="24"/>
          <w:lang w:val="en-US"/>
        </w:rPr>
        <w:t xml:space="preserve"> </w:t>
      </w:r>
      <w:r w:rsidR="00C22304" w:rsidRPr="001C6988">
        <w:rPr>
          <w:rFonts w:ascii="Book Antiqua" w:hAnsi="Book Antiqua"/>
          <w:sz w:val="24"/>
          <w:szCs w:val="24"/>
          <w:lang w:val="en-US"/>
        </w:rPr>
        <w:t>Resistance rates of 38%, 49% and 65</w:t>
      </w:r>
      <w:r w:rsidRPr="001C6988">
        <w:rPr>
          <w:rFonts w:ascii="Book Antiqua" w:hAnsi="Book Antiqua"/>
          <w:sz w:val="24"/>
          <w:szCs w:val="24"/>
          <w:lang w:val="en-US"/>
        </w:rPr>
        <w:t xml:space="preserve">% have been reported at 2, 3 </w:t>
      </w:r>
      <w:r w:rsidR="0066137A" w:rsidRPr="001C6988">
        <w:rPr>
          <w:rFonts w:ascii="Book Antiqua" w:hAnsi="Book Antiqua"/>
          <w:sz w:val="24"/>
          <w:szCs w:val="24"/>
          <w:lang w:val="en-US"/>
        </w:rPr>
        <w:t>and 5 years of therapy with LAM</w:t>
      </w:r>
      <w:r w:rsidRPr="001C6988">
        <w:rPr>
          <w:rFonts w:ascii="Book Antiqua" w:hAnsi="Book Antiqua"/>
          <w:sz w:val="24"/>
          <w:szCs w:val="24"/>
          <w:vertAlign w:val="superscript"/>
          <w:lang w:val="en-US"/>
        </w:rPr>
        <w:t>[14]</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In a multicenter trial carried out by Jonas </w:t>
      </w:r>
      <w:r w:rsidRPr="001C6988">
        <w:rPr>
          <w:rFonts w:ascii="Book Antiqua" w:hAnsi="Book Antiqua"/>
          <w:i/>
          <w:sz w:val="24"/>
          <w:szCs w:val="24"/>
          <w:lang w:val="en-US"/>
        </w:rPr>
        <w:t>et al</w:t>
      </w:r>
      <w:r w:rsidR="0066137A" w:rsidRPr="001C6988">
        <w:rPr>
          <w:rFonts w:ascii="Book Antiqua" w:hAnsi="Book Antiqua"/>
          <w:sz w:val="24"/>
          <w:szCs w:val="24"/>
          <w:vertAlign w:val="superscript"/>
          <w:lang w:val="en-US" w:eastAsia="zh-CN"/>
        </w:rPr>
        <w:t>[9]</w:t>
      </w:r>
      <w:r w:rsidRPr="001C6988">
        <w:rPr>
          <w:rFonts w:ascii="Book Antiqua" w:hAnsi="Book Antiqua"/>
          <w:sz w:val="24"/>
          <w:szCs w:val="24"/>
          <w:lang w:val="en-US"/>
        </w:rPr>
        <w:t>, the Y</w:t>
      </w:r>
      <w:r w:rsidR="00C22304" w:rsidRPr="001C6988">
        <w:rPr>
          <w:rFonts w:ascii="Book Antiqua" w:hAnsi="Book Antiqua"/>
          <w:sz w:val="24"/>
          <w:szCs w:val="24"/>
          <w:lang w:val="en-US"/>
        </w:rPr>
        <w:t>MDD mutation was detected in 19</w:t>
      </w:r>
      <w:r w:rsidRPr="001C6988">
        <w:rPr>
          <w:rFonts w:ascii="Book Antiqua" w:hAnsi="Book Antiqua"/>
          <w:sz w:val="24"/>
          <w:szCs w:val="24"/>
          <w:lang w:val="en-US"/>
        </w:rPr>
        <w:t>% of children who had undergone LAM therapy for 52 w</w:t>
      </w:r>
      <w:r w:rsidR="002D0F8F" w:rsidRPr="001C6988">
        <w:rPr>
          <w:rFonts w:ascii="Book Antiqua" w:hAnsi="Book Antiqua"/>
          <w:sz w:val="24"/>
          <w:szCs w:val="24"/>
          <w:lang w:val="en-US" w:eastAsia="zh-CN"/>
        </w:rPr>
        <w:t>k</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No LAM resistance mutations were identified in the placebo group during the first year of this study.</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Sokal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[15]</w:t>
      </w:r>
      <w:r w:rsidRPr="001C6988">
        <w:rPr>
          <w:rFonts w:ascii="Book Antiqua" w:hAnsi="Book Antiqua"/>
          <w:sz w:val="24"/>
          <w:szCs w:val="24"/>
          <w:lang w:val="en-US"/>
        </w:rPr>
        <w:t xml:space="preserve"> found YMD</w:t>
      </w:r>
      <w:r w:rsidR="00C22304" w:rsidRPr="001C6988">
        <w:rPr>
          <w:rFonts w:ascii="Book Antiqua" w:hAnsi="Book Antiqua"/>
          <w:sz w:val="24"/>
          <w:szCs w:val="24"/>
          <w:lang w:val="en-US"/>
        </w:rPr>
        <w:t>D mutation rates of 49% and 64</w:t>
      </w:r>
      <w:r w:rsidRPr="001C6988">
        <w:rPr>
          <w:rFonts w:ascii="Book Antiqua" w:hAnsi="Book Antiqua"/>
          <w:sz w:val="24"/>
          <w:szCs w:val="24"/>
          <w:lang w:val="en-US"/>
        </w:rPr>
        <w:t>% in second and third year of treatment, respectively.</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Hartman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[16]</w:t>
      </w:r>
      <w:r w:rsidRPr="001C6988">
        <w:rPr>
          <w:rFonts w:ascii="Book Antiqua" w:hAnsi="Book Antiqua"/>
          <w:sz w:val="24"/>
          <w:szCs w:val="24"/>
          <w:lang w:val="en-US"/>
        </w:rPr>
        <w:t xml:space="preserve"> found LAM resistant mutant</w:t>
      </w:r>
      <w:r w:rsidR="00C22304" w:rsidRPr="001C6988">
        <w:rPr>
          <w:rFonts w:ascii="Book Antiqua" w:hAnsi="Book Antiqua"/>
          <w:sz w:val="24"/>
          <w:szCs w:val="24"/>
          <w:lang w:val="en-US"/>
        </w:rPr>
        <w:t>s in 11 of 17 (65</w:t>
      </w:r>
      <w:r w:rsidRPr="001C6988">
        <w:rPr>
          <w:rFonts w:ascii="Book Antiqua" w:hAnsi="Book Antiqua"/>
          <w:sz w:val="24"/>
          <w:szCs w:val="24"/>
          <w:lang w:val="en-US"/>
        </w:rPr>
        <w:t>%) children at the end of the first year of LAM treatment.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Interestingly, YMDD mutation rate of this study was extremely higher than other studies.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Hagmann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[10]</w:t>
      </w:r>
      <w:r w:rsidRPr="001C6988">
        <w:rPr>
          <w:rFonts w:ascii="Book Antiqua" w:hAnsi="Book Antiqua"/>
          <w:sz w:val="24"/>
          <w:szCs w:val="24"/>
          <w:lang w:val="en-US"/>
        </w:rPr>
        <w:t xml:space="preserve"> reported development of clinical resi</w:t>
      </w:r>
      <w:r w:rsidR="00C22304" w:rsidRPr="001C6988">
        <w:rPr>
          <w:rFonts w:ascii="Book Antiqua" w:hAnsi="Book Antiqua"/>
          <w:sz w:val="24"/>
          <w:szCs w:val="24"/>
          <w:lang w:val="en-US"/>
        </w:rPr>
        <w:t>stance to LAM in 3 children (19%) in the first year of therapy</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Furthermore, in this study, frequency of drug resistance is found to be low in children with high HBV-DNA suppression level. Hong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[5]</w:t>
      </w:r>
      <w:r w:rsidR="00C22304" w:rsidRPr="001C6988">
        <w:rPr>
          <w:rFonts w:ascii="Book Antiqua" w:hAnsi="Book Antiqua"/>
          <w:sz w:val="24"/>
          <w:szCs w:val="24"/>
          <w:lang w:val="en-US"/>
        </w:rPr>
        <w:t xml:space="preserve"> reported breakthrough in 25.9</w:t>
      </w:r>
      <w:r w:rsidRPr="001C6988">
        <w:rPr>
          <w:rFonts w:ascii="Book Antiqua" w:hAnsi="Book Antiqua"/>
          <w:sz w:val="24"/>
          <w:szCs w:val="24"/>
          <w:lang w:val="en-US"/>
        </w:rPr>
        <w:t xml:space="preserve">% (21 out of 81) of patients treated with LAM. These patients were followed up for more than 1 year. </w:t>
      </w:r>
      <w:r w:rsidRPr="001C6988">
        <w:rPr>
          <w:rFonts w:ascii="Book Antiqua" w:hAnsi="Book Antiqua"/>
          <w:sz w:val="24"/>
          <w:szCs w:val="24"/>
          <w:shd w:val="clear" w:color="auto" w:fill="FFFFFF"/>
          <w:lang w:val="en-US"/>
        </w:rPr>
        <w:t xml:space="preserve">Lee </w:t>
      </w:r>
      <w:r w:rsidRPr="001C6988">
        <w:rPr>
          <w:rFonts w:ascii="Book Antiqua" w:hAnsi="Book Antiqua"/>
          <w:i/>
          <w:sz w:val="24"/>
          <w:szCs w:val="24"/>
          <w:shd w:val="clear" w:color="auto" w:fill="FFFFFF"/>
          <w:lang w:val="en-US"/>
        </w:rPr>
        <w:t>et al</w:t>
      </w:r>
      <w:r w:rsidR="0066137A" w:rsidRPr="001C6988">
        <w:rPr>
          <w:rFonts w:ascii="Book Antiqua" w:hAnsi="Book Antiqua"/>
          <w:sz w:val="24"/>
          <w:szCs w:val="24"/>
          <w:vertAlign w:val="superscript"/>
          <w:lang w:val="en-US"/>
        </w:rPr>
        <w:t>[17]</w:t>
      </w:r>
      <w:r w:rsidRPr="001C6988">
        <w:rPr>
          <w:rFonts w:ascii="Book Antiqua" w:hAnsi="Book Antiqua"/>
          <w:sz w:val="24"/>
          <w:szCs w:val="24"/>
          <w:shd w:val="clear" w:color="auto" w:fill="FFFFFF"/>
          <w:lang w:val="en-US"/>
        </w:rPr>
        <w:t xml:space="preserve"> reported </w:t>
      </w:r>
      <w:r w:rsidRPr="001C6988">
        <w:rPr>
          <w:rFonts w:ascii="Book Antiqua" w:hAnsi="Book Antiqua"/>
          <w:sz w:val="24"/>
          <w:szCs w:val="24"/>
          <w:lang w:val="en-US"/>
        </w:rPr>
        <w:t xml:space="preserve">viral </w:t>
      </w:r>
      <w:r w:rsidR="00C22304" w:rsidRPr="001C6988">
        <w:rPr>
          <w:rFonts w:ascii="Book Antiqua" w:hAnsi="Book Antiqua"/>
          <w:sz w:val="24"/>
          <w:szCs w:val="24"/>
          <w:lang w:val="en-US"/>
        </w:rPr>
        <w:t>breakthrough in 12 children (27</w:t>
      </w:r>
      <w:r w:rsidRPr="001C6988">
        <w:rPr>
          <w:rFonts w:ascii="Book Antiqua" w:hAnsi="Book Antiqua"/>
          <w:sz w:val="24"/>
          <w:szCs w:val="24"/>
          <w:lang w:val="en-US"/>
        </w:rPr>
        <w:t>%) during the therapy and documented YMDD</w:t>
      </w:r>
      <w:r w:rsidR="00C22304" w:rsidRPr="001C6988">
        <w:rPr>
          <w:rFonts w:ascii="Book Antiqua" w:hAnsi="Book Antiqua"/>
          <w:sz w:val="24"/>
          <w:szCs w:val="24"/>
          <w:lang w:val="en-US"/>
        </w:rPr>
        <w:t xml:space="preserve"> mutation in 11 children (25%)</w:t>
      </w:r>
      <w:r w:rsidR="00EF4F7A" w:rsidRPr="001C6988">
        <w:rPr>
          <w:rFonts w:ascii="Book Antiqua" w:hAnsi="Book Antiqua"/>
          <w:sz w:val="24"/>
          <w:szCs w:val="24"/>
          <w:lang w:val="en-US"/>
        </w:rPr>
        <w:t>. I</w:t>
      </w:r>
      <w:r w:rsidRPr="001C6988">
        <w:rPr>
          <w:rFonts w:ascii="Book Antiqua" w:hAnsi="Book Antiqua"/>
          <w:sz w:val="24"/>
          <w:szCs w:val="24"/>
          <w:lang w:val="en-US"/>
        </w:rPr>
        <w:t xml:space="preserve">n this study, average time for development of mutation was 22.7 </w:t>
      </w:r>
      <w:r w:rsidR="002D0F8F" w:rsidRPr="001C6988">
        <w:rPr>
          <w:rFonts w:ascii="Book Antiqua" w:hAnsi="Book Antiqua"/>
          <w:sz w:val="24"/>
          <w:szCs w:val="24"/>
          <w:lang w:val="en-US"/>
        </w:rPr>
        <w:t>mo</w:t>
      </w:r>
      <w:r w:rsidRPr="001C6988">
        <w:rPr>
          <w:rFonts w:ascii="Book Antiqua" w:hAnsi="Book Antiqua"/>
          <w:sz w:val="24"/>
          <w:szCs w:val="24"/>
          <w:lang w:val="en-US"/>
        </w:rPr>
        <w:t xml:space="preserve">. Ni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[18]</w:t>
      </w:r>
      <w:r w:rsidR="00C22304" w:rsidRPr="001C6988">
        <w:rPr>
          <w:rFonts w:ascii="Book Antiqua" w:hAnsi="Book Antiqua"/>
          <w:sz w:val="24"/>
          <w:szCs w:val="24"/>
          <w:lang w:val="en-US"/>
        </w:rPr>
        <w:t xml:space="preserve"> found mutant strains in 34</w:t>
      </w:r>
      <w:r w:rsidRPr="001C6988">
        <w:rPr>
          <w:rFonts w:ascii="Book Antiqua" w:hAnsi="Book Antiqua"/>
          <w:sz w:val="24"/>
          <w:szCs w:val="24"/>
          <w:lang w:val="en-US"/>
        </w:rPr>
        <w:t xml:space="preserve">% of the children after 12 </w:t>
      </w:r>
      <w:r w:rsidR="002D0F8F" w:rsidRPr="001C6988">
        <w:rPr>
          <w:rFonts w:ascii="Book Antiqua" w:hAnsi="Book Antiqua"/>
          <w:sz w:val="24"/>
          <w:szCs w:val="24"/>
          <w:lang w:val="en-US"/>
        </w:rPr>
        <w:t>mo</w:t>
      </w:r>
      <w:r w:rsidR="00C22304" w:rsidRPr="001C6988">
        <w:rPr>
          <w:rFonts w:ascii="Book Antiqua" w:hAnsi="Book Antiqua"/>
          <w:sz w:val="24"/>
          <w:szCs w:val="24"/>
          <w:lang w:val="en-US"/>
        </w:rPr>
        <w:t xml:space="preserve"> of therapy with LAM</w:t>
      </w:r>
      <w:r w:rsidRPr="001C6988">
        <w:rPr>
          <w:rFonts w:ascii="Book Antiqua" w:hAnsi="Book Antiqua"/>
          <w:sz w:val="24"/>
          <w:szCs w:val="24"/>
          <w:lang w:val="en-US"/>
        </w:rPr>
        <w:t>. In this study, higher resistance rates were found compared to other studies.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Akman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[19]</w:t>
      </w:r>
      <w:r w:rsidR="00C22304" w:rsidRPr="001C6988">
        <w:rPr>
          <w:rFonts w:ascii="Book Antiqua" w:hAnsi="Book Antiqua"/>
          <w:sz w:val="24"/>
          <w:szCs w:val="24"/>
          <w:lang w:val="en-US"/>
        </w:rPr>
        <w:t xml:space="preserve"> reported YMDD mutants in 58.4</w:t>
      </w:r>
      <w:r w:rsidRPr="001C6988">
        <w:rPr>
          <w:rFonts w:ascii="Book Antiqua" w:hAnsi="Book Antiqua"/>
          <w:sz w:val="24"/>
          <w:szCs w:val="24"/>
          <w:lang w:val="en-US"/>
        </w:rPr>
        <w:t>% of the total 24 children treated with LAM for 30 ± 10</w:t>
      </w:r>
      <w:r w:rsidR="00C22304" w:rsidRPr="001C6988">
        <w:rPr>
          <w:rFonts w:ascii="Book Antiqua" w:hAnsi="Book Antiqua"/>
          <w:sz w:val="24"/>
          <w:szCs w:val="24"/>
          <w:lang w:val="en-US" w:eastAsia="zh-CN"/>
        </w:rPr>
        <w:t xml:space="preserve"> </w:t>
      </w:r>
      <w:r w:rsidR="002D0F8F" w:rsidRPr="001C6988">
        <w:rPr>
          <w:rFonts w:ascii="Book Antiqua" w:hAnsi="Book Antiqua"/>
          <w:sz w:val="24"/>
          <w:szCs w:val="24"/>
          <w:lang w:val="en-US"/>
        </w:rPr>
        <w:t>mo</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Choe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[3]</w:t>
      </w:r>
      <w:r w:rsidRPr="001C6988">
        <w:rPr>
          <w:rFonts w:ascii="Book Antiqua" w:hAnsi="Book Antiqua"/>
          <w:sz w:val="24"/>
          <w:szCs w:val="24"/>
          <w:lang w:val="en-US"/>
        </w:rPr>
        <w:t xml:space="preserve"> found </w:t>
      </w:r>
      <w:r w:rsidR="00C22304" w:rsidRPr="001C6988">
        <w:rPr>
          <w:rFonts w:ascii="Book Antiqua" w:hAnsi="Book Antiqua"/>
          <w:sz w:val="24"/>
          <w:szCs w:val="24"/>
          <w:lang w:val="en-US"/>
        </w:rPr>
        <w:t>viral breakthrough developed 10% in the first year and 23</w:t>
      </w:r>
      <w:r w:rsidRPr="001C6988">
        <w:rPr>
          <w:rFonts w:ascii="Book Antiqua" w:hAnsi="Book Antiqua"/>
          <w:sz w:val="24"/>
          <w:szCs w:val="24"/>
          <w:lang w:val="en-US"/>
        </w:rPr>
        <w:t>% in the second year of LAM treatment. In this study, YMDD mutation was found in 9 of 11 patients who have developed breakthrough.</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Liberek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[20]</w:t>
      </w:r>
      <w:r w:rsidRPr="001C6988">
        <w:rPr>
          <w:rFonts w:ascii="Book Antiqua" w:hAnsi="Book Antiqua"/>
          <w:sz w:val="24"/>
          <w:szCs w:val="24"/>
          <w:lang w:val="en-US"/>
        </w:rPr>
        <w:t xml:space="preserve"> determined mild and temporary aminotransferase increase in 4 out of 59 children with CHB and 2 children with YMDD mutation between third and </w:t>
      </w:r>
      <w:r w:rsidR="00C22304" w:rsidRPr="001C6988">
        <w:rPr>
          <w:rFonts w:ascii="Book Antiqua" w:hAnsi="Book Antiqua"/>
          <w:sz w:val="24"/>
          <w:szCs w:val="24"/>
          <w:lang w:val="en-US"/>
        </w:rPr>
        <w:t>twelfth months of LAM treatment</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Koh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[21]</w:t>
      </w:r>
      <w:r w:rsidRPr="001C6988">
        <w:rPr>
          <w:rFonts w:ascii="Book Antiqua" w:hAnsi="Book Antiqua"/>
          <w:sz w:val="24"/>
          <w:szCs w:val="24"/>
          <w:lang w:val="en-US"/>
        </w:rPr>
        <w:t xml:space="preserve"> reported break</w:t>
      </w:r>
      <w:r w:rsidR="00C22304" w:rsidRPr="001C6988">
        <w:rPr>
          <w:rFonts w:ascii="Book Antiqua" w:hAnsi="Book Antiqua"/>
          <w:sz w:val="24"/>
          <w:szCs w:val="24"/>
          <w:lang w:val="en-US"/>
        </w:rPr>
        <w:t>through and relapse rates in 10% and 3.3</w:t>
      </w:r>
      <w:r w:rsidRPr="001C6988">
        <w:rPr>
          <w:rFonts w:ascii="Book Antiqua" w:hAnsi="Book Antiqua"/>
          <w:sz w:val="24"/>
          <w:szCs w:val="24"/>
          <w:lang w:val="en-US"/>
        </w:rPr>
        <w:t xml:space="preserve">% of children with CHB after 52 </w:t>
      </w:r>
      <w:r w:rsidR="002D0F8F" w:rsidRPr="001C6988">
        <w:rPr>
          <w:rFonts w:ascii="Book Antiqua" w:hAnsi="Book Antiqua"/>
          <w:sz w:val="24"/>
          <w:szCs w:val="24"/>
          <w:lang w:val="en-US"/>
        </w:rPr>
        <w:t>mo</w:t>
      </w:r>
      <w:r w:rsidRPr="001C6988">
        <w:rPr>
          <w:rFonts w:ascii="Book Antiqua" w:hAnsi="Book Antiqua"/>
          <w:sz w:val="24"/>
          <w:szCs w:val="24"/>
          <w:lang w:val="en-US"/>
        </w:rPr>
        <w:t xml:space="preserve"> with LAM therapy.</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In this study, although the exact reason of lower breakthrough and relapse rates are not known, clinical characteristics of patients and differences in treatment schedule could be reasons for this phenomenon. </w:t>
      </w:r>
    </w:p>
    <w:p w:rsidR="00421EE3" w:rsidRPr="001C6988" w:rsidRDefault="00421EE3" w:rsidP="001C6988">
      <w:pPr>
        <w:spacing w:after="0" w:line="360" w:lineRule="auto"/>
        <w:ind w:firstLineChars="200" w:firstLine="480"/>
        <w:jc w:val="both"/>
        <w:rPr>
          <w:rFonts w:ascii="Book Antiqua" w:hAnsi="Book Antiqua"/>
          <w:sz w:val="24"/>
          <w:szCs w:val="24"/>
          <w:lang w:val="en-US"/>
        </w:rPr>
      </w:pPr>
      <w:r w:rsidRPr="001C6988">
        <w:rPr>
          <w:rFonts w:ascii="Book Antiqua" w:hAnsi="Book Antiqua"/>
          <w:sz w:val="24"/>
          <w:szCs w:val="24"/>
          <w:lang w:val="en-US"/>
        </w:rPr>
        <w:t>Resistance to LAM increases with longer treatment periods.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Therefore, LAM therapy should be discontinued 6 </w:t>
      </w:r>
      <w:r w:rsidR="002D0F8F" w:rsidRPr="001C6988">
        <w:rPr>
          <w:rFonts w:ascii="Book Antiqua" w:hAnsi="Book Antiqua"/>
          <w:sz w:val="24"/>
          <w:szCs w:val="24"/>
          <w:lang w:val="en-US"/>
        </w:rPr>
        <w:t>mo</w:t>
      </w:r>
      <w:r w:rsidRPr="001C6988">
        <w:rPr>
          <w:rFonts w:ascii="Book Antiqua" w:hAnsi="Book Antiqua"/>
          <w:sz w:val="24"/>
          <w:szCs w:val="24"/>
          <w:lang w:val="en-US"/>
        </w:rPr>
        <w:t xml:space="preserve"> after HBeAg seroconversion </w:t>
      </w:r>
      <w:r w:rsidR="00C22304" w:rsidRPr="001C6988">
        <w:rPr>
          <w:rFonts w:ascii="Book Antiqua" w:hAnsi="Book Antiqua"/>
          <w:sz w:val="24"/>
          <w:szCs w:val="24"/>
          <w:lang w:val="en-US"/>
        </w:rPr>
        <w:t>or appearance of YMMD mutations</w:t>
      </w:r>
      <w:r w:rsidRPr="001C6988">
        <w:rPr>
          <w:rFonts w:ascii="Book Antiqua" w:hAnsi="Book Antiqua"/>
          <w:sz w:val="24"/>
          <w:szCs w:val="24"/>
          <w:vertAlign w:val="superscript"/>
          <w:lang w:val="en-US"/>
        </w:rPr>
        <w:t>[1]</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On the other hand, higher proportion of LAM resistance is associated with higher viral load after first 6 </w:t>
      </w:r>
      <w:r w:rsidR="002D0F8F" w:rsidRPr="001C6988">
        <w:rPr>
          <w:rFonts w:ascii="Book Antiqua" w:hAnsi="Book Antiqua"/>
          <w:sz w:val="24"/>
          <w:szCs w:val="24"/>
          <w:lang w:val="en-US"/>
        </w:rPr>
        <w:t>mo</w:t>
      </w:r>
      <w:r w:rsidR="00C22304" w:rsidRPr="001C6988">
        <w:rPr>
          <w:rFonts w:ascii="Book Antiqua" w:hAnsi="Book Antiqua"/>
          <w:sz w:val="24"/>
          <w:szCs w:val="24"/>
          <w:lang w:val="en-US"/>
        </w:rPr>
        <w:t xml:space="preserve"> of therapy</w:t>
      </w:r>
      <w:r w:rsidRPr="001C6988">
        <w:rPr>
          <w:rFonts w:ascii="Book Antiqua" w:hAnsi="Book Antiqua"/>
          <w:sz w:val="24"/>
          <w:szCs w:val="24"/>
          <w:vertAlign w:val="superscript"/>
          <w:lang w:val="en-US"/>
        </w:rPr>
        <w:t>[22]</w:t>
      </w:r>
      <w:r w:rsidRPr="001C6988">
        <w:rPr>
          <w:rFonts w:ascii="Book Antiqua" w:hAnsi="Book Antiqua"/>
          <w:sz w:val="24"/>
          <w:szCs w:val="24"/>
          <w:lang w:val="en-US"/>
        </w:rPr>
        <w:t>. It has been shown that complete virologic response reduces the risk of resistance to LAM.</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Yuen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[23]</w:t>
      </w:r>
      <w:r w:rsidRPr="001C6988">
        <w:rPr>
          <w:rFonts w:ascii="Book Antiqua" w:hAnsi="Book Antiqua"/>
          <w:sz w:val="24"/>
          <w:szCs w:val="24"/>
          <w:lang w:val="en-US"/>
        </w:rPr>
        <w:t xml:space="preserve"> established a relationship between high HBV-DNA level and alanine aminotransferase level at beginning with the emergence of YMDD mutations.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Paik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[24]</w:t>
      </w:r>
      <w:r w:rsidRPr="001C6988">
        <w:rPr>
          <w:rFonts w:ascii="Book Antiqua" w:hAnsi="Book Antiqua"/>
          <w:sz w:val="24"/>
          <w:szCs w:val="24"/>
          <w:lang w:val="en-US"/>
        </w:rPr>
        <w:t xml:space="preserve"> determined a significant relationship between the YMDD mutations emerging at three months with viral breakthrough.</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In another study, after 12 </w:t>
      </w:r>
      <w:r w:rsidR="002D0F8F" w:rsidRPr="001C6988">
        <w:rPr>
          <w:rFonts w:ascii="Book Antiqua" w:hAnsi="Book Antiqua"/>
          <w:sz w:val="24"/>
          <w:szCs w:val="24"/>
          <w:lang w:val="en-US"/>
        </w:rPr>
        <w:t>mo</w:t>
      </w:r>
      <w:r w:rsidRPr="001C6988">
        <w:rPr>
          <w:rFonts w:ascii="Book Antiqua" w:hAnsi="Book Antiqua"/>
          <w:sz w:val="24"/>
          <w:szCs w:val="24"/>
          <w:lang w:val="en-US"/>
        </w:rPr>
        <w:t xml:space="preserve"> of LAM treatment, Yuen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[25]</w:t>
      </w:r>
      <w:r w:rsidRPr="001C6988">
        <w:rPr>
          <w:rFonts w:ascii="Book Antiqua" w:hAnsi="Book Antiqua"/>
          <w:sz w:val="24"/>
          <w:szCs w:val="24"/>
          <w:lang w:val="en-US"/>
        </w:rPr>
        <w:t xml:space="preserve"> showed no significant differences exist in virologic response and YMDD mutant rates between patients with genotypes B and C. Contrary to this study, Kobayashi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[26]</w:t>
      </w:r>
      <w:r w:rsidRPr="001C6988">
        <w:rPr>
          <w:rFonts w:ascii="Book Antiqua" w:hAnsi="Book Antiqua"/>
          <w:sz w:val="24"/>
          <w:szCs w:val="24"/>
          <w:lang w:val="en-US"/>
        </w:rPr>
        <w:t xml:space="preserve"> showed development of YMDD mutants was influenced by HBV genotypes in patients with CHB. Numerous studies have been performed to determine whether a combination regimen with LAM and </w:t>
      </w:r>
      <w:r w:rsidR="002D0F8F" w:rsidRPr="001C6988">
        <w:rPr>
          <w:rFonts w:ascii="Book Antiqua" w:hAnsi="Book Antiqua"/>
          <w:sz w:val="24"/>
          <w:szCs w:val="24"/>
          <w:lang w:val="en-US"/>
        </w:rPr>
        <w:t>IFN-</w:t>
      </w:r>
      <w:r w:rsidR="002D0F8F" w:rsidRPr="001C6988">
        <w:rPr>
          <w:rFonts w:ascii="Book Antiqua" w:hAnsi="Book Antiqua"/>
          <w:sz w:val="24"/>
          <w:szCs w:val="24"/>
          <w:lang w:val="en-US" w:eastAsia="zh-CN"/>
        </w:rPr>
        <w:t xml:space="preserve">α </w:t>
      </w:r>
      <w:r w:rsidRPr="001C6988">
        <w:rPr>
          <w:rFonts w:ascii="Book Antiqua" w:hAnsi="Book Antiqua"/>
          <w:sz w:val="24"/>
          <w:szCs w:val="24"/>
          <w:lang w:val="en-US"/>
        </w:rPr>
        <w:t>prevents or delays the emergence of YMDD mutants.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There are conflicting results in literature regarding this matter.</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In accordance with a study conducted by Chan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[27]</w:t>
      </w:r>
      <w:r w:rsidRPr="001C6988">
        <w:rPr>
          <w:rFonts w:ascii="Book Antiqua" w:hAnsi="Book Antiqua"/>
          <w:sz w:val="24"/>
          <w:szCs w:val="24"/>
          <w:lang w:val="en-US"/>
        </w:rPr>
        <w:t>, a lower LAM resistance was found in combination treatment</w:t>
      </w:r>
      <w:r w:rsidR="00C22304" w:rsidRPr="001C6988">
        <w:rPr>
          <w:rFonts w:ascii="Book Antiqua" w:hAnsi="Book Antiqua"/>
          <w:sz w:val="24"/>
          <w:szCs w:val="24"/>
          <w:lang w:val="en-US"/>
        </w:rPr>
        <w:t xml:space="preserve"> with pegylated-IFN and LAM (21</w:t>
      </w:r>
      <w:r w:rsidRPr="001C6988">
        <w:rPr>
          <w:rFonts w:ascii="Book Antiqua" w:hAnsi="Book Antiqua"/>
          <w:sz w:val="24"/>
          <w:szCs w:val="24"/>
          <w:lang w:val="en-US"/>
        </w:rPr>
        <w:t>%) co</w:t>
      </w:r>
      <w:r w:rsidR="00C22304" w:rsidRPr="001C6988">
        <w:rPr>
          <w:rFonts w:ascii="Book Antiqua" w:hAnsi="Book Antiqua"/>
          <w:sz w:val="24"/>
          <w:szCs w:val="24"/>
          <w:lang w:val="en-US"/>
        </w:rPr>
        <w:t>mpared with LAM monotherapy (40</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However, Marrone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[28]</w:t>
      </w:r>
      <w:r w:rsidRPr="001C6988">
        <w:rPr>
          <w:rFonts w:ascii="Book Antiqua" w:hAnsi="Book Antiqua"/>
          <w:sz w:val="24"/>
          <w:szCs w:val="24"/>
          <w:lang w:val="en-US"/>
        </w:rPr>
        <w:t xml:space="preserve"> showed risk for emergence of LAM resistance was not reduced with IFN and </w:t>
      </w:r>
      <w:r w:rsidR="00C22304" w:rsidRPr="001C6988">
        <w:rPr>
          <w:rFonts w:ascii="Book Antiqua" w:hAnsi="Book Antiqua"/>
          <w:sz w:val="24"/>
          <w:szCs w:val="24"/>
          <w:lang w:val="en-US"/>
        </w:rPr>
        <w:t>LAM combination treatment</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It is possible that older patients and moderately high aminotransferase levels prior to treatment in the study of </w:t>
      </w:r>
      <w:r w:rsidR="00C22304" w:rsidRPr="001C6988">
        <w:rPr>
          <w:rFonts w:ascii="Book Antiqua" w:hAnsi="Book Antiqua"/>
          <w:sz w:val="24"/>
          <w:szCs w:val="24"/>
          <w:lang w:val="en-US"/>
        </w:rPr>
        <w:t xml:space="preserve">Chan </w:t>
      </w:r>
      <w:r w:rsidR="00C22304"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[27]</w:t>
      </w:r>
      <w:r w:rsidRPr="001C6988">
        <w:rPr>
          <w:rFonts w:ascii="Book Antiqua" w:hAnsi="Book Antiqua"/>
          <w:sz w:val="24"/>
          <w:szCs w:val="24"/>
          <w:lang w:val="en-US"/>
        </w:rPr>
        <w:t xml:space="preserve"> could have caused the differences between these two studies.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Furthermore, results may have been affected in favor of the combination therapy since </w:t>
      </w:r>
      <w:r w:rsidR="00C22304" w:rsidRPr="001C6988">
        <w:rPr>
          <w:rFonts w:ascii="Book Antiqua" w:hAnsi="Book Antiqua"/>
          <w:sz w:val="24"/>
          <w:szCs w:val="24"/>
          <w:lang w:val="en-US"/>
        </w:rPr>
        <w:t xml:space="preserve">Chan </w:t>
      </w:r>
      <w:r w:rsidR="00C22304"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[27]</w:t>
      </w:r>
      <w:r w:rsidRPr="001C6988">
        <w:rPr>
          <w:rFonts w:ascii="Book Antiqua" w:hAnsi="Book Antiqua"/>
          <w:sz w:val="24"/>
          <w:szCs w:val="24"/>
          <w:lang w:val="en-US"/>
        </w:rPr>
        <w:t xml:space="preserve"> conducted combination of LAM with IFN eight weeks longer than monotherapy with LAM. Ozgenc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[29]</w:t>
      </w:r>
      <w:r w:rsidRPr="001C6988">
        <w:rPr>
          <w:rFonts w:ascii="Book Antiqua" w:hAnsi="Book Antiqua"/>
          <w:sz w:val="24"/>
          <w:szCs w:val="24"/>
          <w:lang w:val="en-US"/>
        </w:rPr>
        <w:t xml:space="preserve"> determined high breakthrough incidence in children with partial response to long-term LAM therapy.</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In this study, reported breakthrough</w:t>
      </w:r>
      <w:r w:rsidR="00C22304" w:rsidRPr="001C6988">
        <w:rPr>
          <w:rFonts w:ascii="Book Antiqua" w:hAnsi="Book Antiqua"/>
          <w:sz w:val="24"/>
          <w:szCs w:val="24"/>
          <w:lang w:val="en-US"/>
        </w:rPr>
        <w:t xml:space="preserve"> rates of LAM were 13.3%, 69.4%, and 82.4</w:t>
      </w:r>
      <w:r w:rsidRPr="001C6988">
        <w:rPr>
          <w:rFonts w:ascii="Book Antiqua" w:hAnsi="Book Antiqua"/>
          <w:sz w:val="24"/>
          <w:szCs w:val="24"/>
          <w:lang w:val="en-US"/>
        </w:rPr>
        <w:t>% in 1, 2, and 3 years, respectively.</w:t>
      </w:r>
      <w:r w:rsidR="002D0F8F" w:rsidRPr="001C6988">
        <w:rPr>
          <w:rFonts w:ascii="Book Antiqua" w:hAnsi="Book Antiqua"/>
          <w:sz w:val="24"/>
          <w:szCs w:val="24"/>
          <w:lang w:val="en-US"/>
        </w:rPr>
        <w:t xml:space="preserve"> </w:t>
      </w:r>
      <w:r w:rsidRPr="001C6988">
        <w:rPr>
          <w:rFonts w:ascii="Book Antiqua" w:hAnsi="Book Antiqua"/>
          <w:sz w:val="24"/>
          <w:szCs w:val="24"/>
          <w:lang w:val="en-US"/>
        </w:rPr>
        <w:t>Kansu</w:t>
      </w:r>
      <w:r w:rsidRPr="001C6988">
        <w:rPr>
          <w:rFonts w:ascii="Book Antiqua" w:hAnsi="Book Antiqua"/>
          <w:i/>
          <w:sz w:val="24"/>
          <w:szCs w:val="24"/>
          <w:lang w:val="en-US"/>
        </w:rPr>
        <w:t xml:space="preserve"> et al</w:t>
      </w:r>
      <w:r w:rsidR="00C22304" w:rsidRPr="001C6988">
        <w:rPr>
          <w:rFonts w:ascii="Book Antiqua" w:hAnsi="Book Antiqua"/>
          <w:sz w:val="24"/>
          <w:szCs w:val="24"/>
          <w:vertAlign w:val="superscript"/>
          <w:lang w:val="en-US"/>
        </w:rPr>
        <w:t>[8]</w:t>
      </w:r>
      <w:r w:rsidRPr="001C6988">
        <w:rPr>
          <w:rFonts w:ascii="Book Antiqua" w:hAnsi="Book Antiqua"/>
          <w:sz w:val="24"/>
          <w:szCs w:val="24"/>
          <w:lang w:val="en-US"/>
        </w:rPr>
        <w:t xml:space="preserve"> repo</w:t>
      </w:r>
      <w:r w:rsidR="00C22304" w:rsidRPr="001C6988">
        <w:rPr>
          <w:rFonts w:ascii="Book Antiqua" w:hAnsi="Book Antiqua"/>
          <w:sz w:val="24"/>
          <w:szCs w:val="24"/>
          <w:lang w:val="en-US"/>
        </w:rPr>
        <w:t>rted breakthrough rates of 17.9</w:t>
      </w:r>
      <w:r w:rsidRPr="001C6988">
        <w:rPr>
          <w:rFonts w:ascii="Book Antiqua" w:hAnsi="Book Antiqua"/>
          <w:sz w:val="24"/>
          <w:szCs w:val="24"/>
          <w:lang w:val="en-US"/>
        </w:rPr>
        <w:t>% in simultaneous therapy group and 24.</w:t>
      </w:r>
      <w:r w:rsidR="00C22304" w:rsidRPr="001C6988">
        <w:rPr>
          <w:rFonts w:ascii="Book Antiqua" w:hAnsi="Book Antiqua"/>
          <w:sz w:val="24"/>
          <w:szCs w:val="24"/>
          <w:lang w:val="en-US"/>
        </w:rPr>
        <w:t>6 % in sequential therapy group</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Yilmaz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[30]</w:t>
      </w:r>
      <w:r w:rsidRPr="001C6988">
        <w:rPr>
          <w:rFonts w:ascii="Book Antiqua" w:hAnsi="Book Antiqua"/>
          <w:sz w:val="24"/>
          <w:szCs w:val="24"/>
          <w:lang w:val="en-US"/>
        </w:rPr>
        <w:t xml:space="preserve"> did not find breakthrough in any patient that could suggest YMDD mutation.</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Selimoğlu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[31]</w:t>
      </w:r>
      <w:r w:rsidRPr="001C6988">
        <w:rPr>
          <w:rFonts w:ascii="Book Antiqua" w:hAnsi="Book Antiqua"/>
          <w:sz w:val="24"/>
          <w:szCs w:val="24"/>
          <w:lang w:val="en-US"/>
        </w:rPr>
        <w:t xml:space="preserve"> reported breakthrough in 11 (23.4 %) children treated with </w:t>
      </w:r>
      <w:r w:rsidR="002D0F8F" w:rsidRPr="001C6988">
        <w:rPr>
          <w:rFonts w:ascii="Book Antiqua" w:hAnsi="Book Antiqua"/>
          <w:sz w:val="24"/>
          <w:szCs w:val="24"/>
          <w:lang w:val="en-US"/>
        </w:rPr>
        <w:t>IFN-</w:t>
      </w:r>
      <w:r w:rsidR="002D0F8F" w:rsidRPr="001C6988">
        <w:rPr>
          <w:rFonts w:ascii="Book Antiqua" w:hAnsi="Book Antiqua"/>
          <w:sz w:val="24"/>
          <w:szCs w:val="24"/>
          <w:lang w:val="en-US" w:eastAsia="zh-CN"/>
        </w:rPr>
        <w:t xml:space="preserve">α </w:t>
      </w:r>
      <w:r w:rsidRPr="001C6988">
        <w:rPr>
          <w:rFonts w:ascii="Book Antiqua" w:hAnsi="Book Antiqua"/>
          <w:sz w:val="24"/>
          <w:szCs w:val="24"/>
          <w:lang w:val="en-US"/>
        </w:rPr>
        <w:t xml:space="preserve">and LAM combination therapy. In another combination treatment of </w:t>
      </w:r>
      <w:r w:rsidR="002D0F8F" w:rsidRPr="001C6988">
        <w:rPr>
          <w:rFonts w:ascii="Book Antiqua" w:hAnsi="Book Antiqua"/>
          <w:sz w:val="24"/>
          <w:szCs w:val="24"/>
          <w:lang w:val="en-US"/>
        </w:rPr>
        <w:t>IFN-</w:t>
      </w:r>
      <w:r w:rsidR="002D0F8F" w:rsidRPr="001C6988">
        <w:rPr>
          <w:rFonts w:ascii="Book Antiqua" w:hAnsi="Book Antiqua"/>
          <w:sz w:val="24"/>
          <w:szCs w:val="24"/>
          <w:lang w:val="en-US" w:eastAsia="zh-CN"/>
        </w:rPr>
        <w:t xml:space="preserve">α </w:t>
      </w:r>
      <w:r w:rsidRPr="001C6988">
        <w:rPr>
          <w:rFonts w:ascii="Book Antiqua" w:hAnsi="Book Antiqua"/>
          <w:sz w:val="24"/>
          <w:szCs w:val="24"/>
          <w:lang w:val="en-US"/>
        </w:rPr>
        <w:t>and LAM, Dikici</w:t>
      </w:r>
      <w:r w:rsidRPr="001C6988">
        <w:rPr>
          <w:rFonts w:ascii="Book Antiqua" w:hAnsi="Book Antiqua"/>
          <w:i/>
          <w:sz w:val="24"/>
          <w:szCs w:val="24"/>
          <w:lang w:val="en-US"/>
        </w:rPr>
        <w:t xml:space="preserve"> et al</w:t>
      </w:r>
      <w:r w:rsidR="00C22304" w:rsidRPr="001C6988">
        <w:rPr>
          <w:rFonts w:ascii="Book Antiqua" w:hAnsi="Book Antiqua"/>
          <w:sz w:val="24"/>
          <w:szCs w:val="24"/>
          <w:vertAlign w:val="superscript"/>
          <w:lang w:val="en-US"/>
        </w:rPr>
        <w:t>[32]</w:t>
      </w:r>
      <w:r w:rsidRPr="001C6988">
        <w:rPr>
          <w:rFonts w:ascii="Book Antiqua" w:hAnsi="Book Antiqua"/>
          <w:sz w:val="24"/>
          <w:szCs w:val="24"/>
          <w:lang w:val="en-US"/>
        </w:rPr>
        <w:t xml:space="preserve"> demonstrated no viral breakthrough with the exception of one patient during the follow-up period after the treatment. The viral breakthrough for this child was accepted as an YMDD mutation.</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Kuloglu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[33]</w:t>
      </w:r>
      <w:r w:rsidRPr="001C6988">
        <w:rPr>
          <w:rFonts w:ascii="Book Antiqua" w:hAnsi="Book Antiqua"/>
          <w:sz w:val="24"/>
          <w:szCs w:val="24"/>
          <w:lang w:val="en-US"/>
        </w:rPr>
        <w:t xml:space="preserve"> reported breakthrough and </w:t>
      </w:r>
      <w:r w:rsidR="00C22304" w:rsidRPr="001C6988">
        <w:rPr>
          <w:rFonts w:ascii="Book Antiqua" w:hAnsi="Book Antiqua"/>
          <w:sz w:val="24"/>
          <w:szCs w:val="24"/>
          <w:lang w:val="en-US"/>
        </w:rPr>
        <w:t>YMDD mutant rates of 65.8% and 55.2</w:t>
      </w:r>
      <w:r w:rsidRPr="001C6988">
        <w:rPr>
          <w:rFonts w:ascii="Book Antiqua" w:hAnsi="Book Antiqua"/>
          <w:sz w:val="24"/>
          <w:szCs w:val="24"/>
          <w:lang w:val="en-US"/>
        </w:rPr>
        <w:t xml:space="preserve">% respectively with combined </w:t>
      </w:r>
      <w:r w:rsidR="002D0F8F" w:rsidRPr="001C6988">
        <w:rPr>
          <w:rFonts w:ascii="Book Antiqua" w:hAnsi="Book Antiqua"/>
          <w:sz w:val="24"/>
          <w:szCs w:val="24"/>
          <w:lang w:val="en-US"/>
        </w:rPr>
        <w:t>IFN-</w:t>
      </w:r>
      <w:r w:rsidR="002D0F8F" w:rsidRPr="001C6988">
        <w:rPr>
          <w:rFonts w:ascii="Book Antiqua" w:hAnsi="Book Antiqua"/>
          <w:sz w:val="24"/>
          <w:szCs w:val="24"/>
          <w:lang w:val="en-US" w:eastAsia="zh-CN"/>
        </w:rPr>
        <w:t xml:space="preserve">α </w:t>
      </w:r>
      <w:r w:rsidRPr="001C6988">
        <w:rPr>
          <w:rFonts w:ascii="Book Antiqua" w:hAnsi="Book Antiqua"/>
          <w:sz w:val="24"/>
          <w:szCs w:val="24"/>
          <w:lang w:val="en-US"/>
        </w:rPr>
        <w:t>and long term LAM therapy.</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Saltik-Temizel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[34]</w:t>
      </w:r>
      <w:r w:rsidRPr="001C6988">
        <w:rPr>
          <w:rFonts w:ascii="Book Antiqua" w:hAnsi="Book Antiqua"/>
          <w:sz w:val="24"/>
          <w:szCs w:val="24"/>
          <w:lang w:val="en-US"/>
        </w:rPr>
        <w:t xml:space="preserve"> provided no information about viral breakthrough rates in their article on combination therapy with LAM and high-dose </w:t>
      </w:r>
      <w:r w:rsidR="002D0F8F" w:rsidRPr="001C6988">
        <w:rPr>
          <w:rFonts w:ascii="Book Antiqua" w:hAnsi="Book Antiqua"/>
          <w:sz w:val="24"/>
          <w:szCs w:val="24"/>
          <w:lang w:val="en-US"/>
        </w:rPr>
        <w:t>IFN-</w:t>
      </w:r>
      <w:r w:rsidR="002D0F8F" w:rsidRPr="001C6988">
        <w:rPr>
          <w:rFonts w:ascii="Book Antiqua" w:hAnsi="Book Antiqua"/>
          <w:sz w:val="24"/>
          <w:szCs w:val="24"/>
          <w:lang w:val="en-US" w:eastAsia="zh-CN"/>
        </w:rPr>
        <w:t>α</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Results from different treatment regimens are presented in Table 1. </w:t>
      </w:r>
    </w:p>
    <w:p w:rsidR="00421EE3" w:rsidRPr="001C6988" w:rsidRDefault="00421EE3" w:rsidP="001C6988">
      <w:pPr>
        <w:spacing w:after="0" w:line="360" w:lineRule="auto"/>
        <w:ind w:firstLineChars="200" w:firstLine="480"/>
        <w:jc w:val="both"/>
        <w:rPr>
          <w:rFonts w:ascii="Book Antiqua" w:hAnsi="Book Antiqua"/>
          <w:sz w:val="24"/>
          <w:szCs w:val="24"/>
          <w:lang w:val="en-US" w:eastAsia="zh-CN"/>
        </w:rPr>
      </w:pPr>
      <w:r w:rsidRPr="001C6988">
        <w:rPr>
          <w:rFonts w:ascii="Book Antiqua" w:hAnsi="Book Antiqua"/>
          <w:sz w:val="24"/>
          <w:szCs w:val="24"/>
          <w:lang w:val="en-US"/>
        </w:rPr>
        <w:t>In accordance with the results of these studies, avoiding unnecessary use of antiviral drugs can help to reduce resistance.</w:t>
      </w:r>
      <w:r w:rsidR="002D0F8F" w:rsidRPr="001C6988">
        <w:rPr>
          <w:rFonts w:ascii="Book Antiqua" w:hAnsi="Book Antiqua"/>
          <w:sz w:val="24"/>
          <w:szCs w:val="24"/>
          <w:lang w:val="en-US"/>
        </w:rPr>
        <w:t xml:space="preserve"> </w:t>
      </w:r>
      <w:r w:rsidRPr="001C6988">
        <w:rPr>
          <w:rFonts w:ascii="Book Antiqua" w:hAnsi="Book Antiqua"/>
          <w:sz w:val="24"/>
          <w:szCs w:val="24"/>
          <w:lang w:val="en-US"/>
        </w:rPr>
        <w:t>Therefore, LAM should be prescribed only for patients with good predictors of response.</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If there is no finding for resistance to LAM, children should be treated for one year.</w:t>
      </w:r>
      <w:r w:rsidR="002D0F8F" w:rsidRPr="001C6988">
        <w:rPr>
          <w:rFonts w:ascii="Book Antiqua" w:hAnsi="Book Antiqua"/>
          <w:sz w:val="24"/>
          <w:szCs w:val="24"/>
          <w:lang w:val="en-US"/>
        </w:rPr>
        <w:t xml:space="preserve"> </w:t>
      </w:r>
      <w:r w:rsidRPr="001C6988">
        <w:rPr>
          <w:rFonts w:ascii="Book Antiqua" w:hAnsi="Book Antiqua"/>
          <w:sz w:val="24"/>
          <w:szCs w:val="24"/>
          <w:lang w:val="en-US"/>
        </w:rPr>
        <w:t>However, there may</w:t>
      </w:r>
      <w:r w:rsidR="00C22304" w:rsidRPr="001C6988">
        <w:rPr>
          <w:rFonts w:ascii="Book Antiqua" w:hAnsi="Book Antiqua"/>
          <w:sz w:val="24"/>
          <w:szCs w:val="24"/>
          <w:lang w:val="en-US"/>
        </w:rPr>
        <w:t xml:space="preserve"> be a need for longer treatment</w:t>
      </w:r>
      <w:r w:rsidRPr="001C6988">
        <w:rPr>
          <w:rFonts w:ascii="Book Antiqua" w:hAnsi="Book Antiqua"/>
          <w:sz w:val="24"/>
          <w:szCs w:val="24"/>
          <w:vertAlign w:val="superscript"/>
          <w:lang w:val="en-US"/>
        </w:rPr>
        <w:t>[35]</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Although the optimal duration of therapy is not well-established, patients should be treated for at least six more mo</w:t>
      </w:r>
      <w:r w:rsidR="00C22304" w:rsidRPr="001C6988">
        <w:rPr>
          <w:rFonts w:ascii="Book Antiqua" w:hAnsi="Book Antiqua"/>
          <w:sz w:val="24"/>
          <w:szCs w:val="24"/>
          <w:lang w:val="en-US"/>
        </w:rPr>
        <w:t>nths after HBeAg seroconversion</w:t>
      </w:r>
      <w:r w:rsidRPr="001C6988">
        <w:rPr>
          <w:rFonts w:ascii="Book Antiqua" w:hAnsi="Book Antiqua"/>
          <w:sz w:val="24"/>
          <w:szCs w:val="24"/>
          <w:vertAlign w:val="superscript"/>
          <w:lang w:val="en-US"/>
        </w:rPr>
        <w:t>[36]</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Treatment may be discontinued in those who have HBV-DN</w:t>
      </w:r>
      <w:r w:rsidR="00C22304" w:rsidRPr="001C6988">
        <w:rPr>
          <w:rFonts w:ascii="Book Antiqua" w:hAnsi="Book Antiqua"/>
          <w:sz w:val="24"/>
          <w:szCs w:val="24"/>
          <w:lang w:val="en-US"/>
        </w:rPr>
        <w:t>A replication or mutant strains</w:t>
      </w:r>
      <w:r w:rsidRPr="001C6988">
        <w:rPr>
          <w:rFonts w:ascii="Book Antiqua" w:hAnsi="Book Antiqua"/>
          <w:sz w:val="24"/>
          <w:szCs w:val="24"/>
          <w:vertAlign w:val="superscript"/>
          <w:lang w:val="en-US"/>
        </w:rPr>
        <w:t>[37]</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High HBV-DNA load before treatment was shown to be an important factor causing virologic breakthrough.</w:t>
      </w:r>
      <w:r w:rsidR="002D0F8F" w:rsidRPr="001C6988">
        <w:rPr>
          <w:rFonts w:ascii="Book Antiqua" w:hAnsi="Book Antiqua"/>
          <w:sz w:val="24"/>
          <w:szCs w:val="24"/>
          <w:lang w:val="en-US"/>
        </w:rPr>
        <w:t xml:space="preserve"> </w:t>
      </w:r>
      <w:r w:rsidRPr="001C6988">
        <w:rPr>
          <w:rFonts w:ascii="Book Antiqua" w:hAnsi="Book Antiqua"/>
          <w:sz w:val="24"/>
          <w:szCs w:val="24"/>
          <w:lang w:val="en-US"/>
        </w:rPr>
        <w:t>Early suppression of viral replication plays a key role for prevention of LAM resistance. Insufficient response to LAM therapy with persistence of vire</w:t>
      </w:r>
      <w:r w:rsidR="00C22304" w:rsidRPr="001C6988">
        <w:rPr>
          <w:rFonts w:ascii="Book Antiqua" w:hAnsi="Book Antiqua"/>
          <w:sz w:val="24"/>
          <w:szCs w:val="24"/>
          <w:lang w:val="en-US"/>
        </w:rPr>
        <w:t>mia can increase the resistance</w:t>
      </w:r>
      <w:r w:rsidRPr="001C6988">
        <w:rPr>
          <w:rFonts w:ascii="Book Antiqua" w:hAnsi="Book Antiqua"/>
          <w:sz w:val="24"/>
          <w:szCs w:val="24"/>
          <w:vertAlign w:val="superscript"/>
          <w:lang w:val="en-US"/>
        </w:rPr>
        <w:t>[38]</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On the other hand, an elevated pretreatment alanine aminotransferase level (more than twofold the upper normal limit) is a key fac</w:t>
      </w:r>
      <w:r w:rsidR="00C22304" w:rsidRPr="001C6988">
        <w:rPr>
          <w:rFonts w:ascii="Book Antiqua" w:hAnsi="Book Antiqua"/>
          <w:sz w:val="24"/>
          <w:szCs w:val="24"/>
          <w:lang w:val="en-US"/>
        </w:rPr>
        <w:t>tor reducing the LAM resistance</w:t>
      </w:r>
      <w:r w:rsidRPr="001C6988">
        <w:rPr>
          <w:rFonts w:ascii="Book Antiqua" w:hAnsi="Book Antiqua"/>
          <w:sz w:val="24"/>
          <w:szCs w:val="24"/>
          <w:vertAlign w:val="superscript"/>
          <w:lang w:val="en-US"/>
        </w:rPr>
        <w:t>[39]</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Patients who have not achieved a complete virologic response (partial response) to LAM at week 24, switching to a more potent antiviral agent or add-on another antiviral agent without cross-resistance profile is the</w:t>
      </w:r>
      <w:r w:rsidR="00C22304" w:rsidRPr="001C6988">
        <w:rPr>
          <w:rFonts w:ascii="Book Antiqua" w:hAnsi="Book Antiqua"/>
          <w:sz w:val="24"/>
          <w:szCs w:val="24"/>
          <w:lang w:val="en-US"/>
        </w:rPr>
        <w:t xml:space="preserve"> only useful treatment approach</w:t>
      </w:r>
      <w:r w:rsidRPr="001C6988">
        <w:rPr>
          <w:rFonts w:ascii="Book Antiqua" w:hAnsi="Book Antiqua"/>
          <w:sz w:val="24"/>
          <w:szCs w:val="24"/>
          <w:vertAlign w:val="superscript"/>
          <w:lang w:val="en-US"/>
        </w:rPr>
        <w:t>[40]</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Treatment guidelines for children have not been established yet.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However, in case of failure with LAM therapy, addition of adefovir or switching to either adefovir or entecavir therapies should be considered in older children. </w:t>
      </w:r>
    </w:p>
    <w:p w:rsidR="00C22304" w:rsidRPr="001C6988" w:rsidRDefault="00C22304" w:rsidP="001C6988">
      <w:pPr>
        <w:spacing w:after="0" w:line="360" w:lineRule="auto"/>
        <w:ind w:firstLineChars="200" w:firstLine="480"/>
        <w:jc w:val="both"/>
        <w:rPr>
          <w:rFonts w:ascii="Book Antiqua" w:hAnsi="Book Antiqua"/>
          <w:sz w:val="24"/>
          <w:szCs w:val="24"/>
          <w:lang w:val="en-US" w:eastAsia="zh-CN"/>
        </w:rPr>
      </w:pPr>
    </w:p>
    <w:p w:rsidR="00421EE3" w:rsidRPr="001C6988" w:rsidRDefault="00421EE3" w:rsidP="001C6988">
      <w:pPr>
        <w:spacing w:after="0" w:line="360" w:lineRule="auto"/>
        <w:jc w:val="both"/>
        <w:rPr>
          <w:rFonts w:ascii="Book Antiqua" w:hAnsi="Book Antiqua"/>
          <w:b/>
          <w:sz w:val="24"/>
          <w:szCs w:val="24"/>
          <w:lang w:val="en-US"/>
        </w:rPr>
      </w:pPr>
      <w:r w:rsidRPr="001C6988">
        <w:rPr>
          <w:rFonts w:ascii="Book Antiqua" w:hAnsi="Book Antiqua"/>
          <w:b/>
          <w:sz w:val="24"/>
          <w:szCs w:val="24"/>
          <w:lang w:val="en-US"/>
        </w:rPr>
        <w:t xml:space="preserve">LAMIVUDINE RESISTANCE IN </w:t>
      </w:r>
      <w:r w:rsidR="007560F3" w:rsidRPr="001C6988">
        <w:rPr>
          <w:rFonts w:ascii="Book Antiqua" w:hAnsi="Book Antiqua"/>
          <w:b/>
          <w:sz w:val="24"/>
          <w:szCs w:val="24"/>
          <w:lang w:val="en-US"/>
        </w:rPr>
        <w:t>PREVIOUSLY</w:t>
      </w:r>
      <w:r w:rsidRPr="001C6988">
        <w:rPr>
          <w:rFonts w:ascii="Book Antiqua" w:hAnsi="Book Antiqua"/>
          <w:b/>
          <w:sz w:val="24"/>
          <w:szCs w:val="24"/>
          <w:lang w:val="en-US"/>
        </w:rPr>
        <w:t>UNTREATED PATIENTS WITH CHRONIC HEPATITIS B</w:t>
      </w:r>
    </w:p>
    <w:p w:rsidR="00421EE3" w:rsidRPr="001C6988" w:rsidRDefault="00421EE3" w:rsidP="001C6988">
      <w:pPr>
        <w:spacing w:after="0" w:line="360" w:lineRule="auto"/>
        <w:jc w:val="both"/>
        <w:rPr>
          <w:rFonts w:ascii="Book Antiqua" w:hAnsi="Book Antiqua"/>
          <w:sz w:val="24"/>
          <w:szCs w:val="24"/>
          <w:lang w:val="en-US" w:eastAsia="zh-CN"/>
        </w:rPr>
      </w:pPr>
      <w:r w:rsidRPr="001C6988">
        <w:rPr>
          <w:rFonts w:ascii="Book Antiqua" w:hAnsi="Book Antiqua"/>
          <w:sz w:val="24"/>
          <w:szCs w:val="24"/>
          <w:lang w:val="en-US"/>
        </w:rPr>
        <w:t>Because HBV polymerase lacks of proofreading mechanism, spontaneous polym</w:t>
      </w:r>
      <w:r w:rsidR="00C22304" w:rsidRPr="001C6988">
        <w:rPr>
          <w:rFonts w:ascii="Book Antiqua" w:hAnsi="Book Antiqua"/>
          <w:sz w:val="24"/>
          <w:szCs w:val="24"/>
          <w:lang w:val="en-US"/>
        </w:rPr>
        <w:t>erase mutations occur naturally</w:t>
      </w:r>
      <w:r w:rsidR="00C22304" w:rsidRPr="001C6988">
        <w:rPr>
          <w:rFonts w:ascii="Book Antiqua" w:hAnsi="Book Antiqua"/>
          <w:sz w:val="24"/>
          <w:szCs w:val="24"/>
          <w:vertAlign w:val="superscript"/>
          <w:lang w:val="en-US"/>
        </w:rPr>
        <w:t>[1,</w:t>
      </w:r>
      <w:r w:rsidRPr="001C6988">
        <w:rPr>
          <w:rFonts w:ascii="Book Antiqua" w:hAnsi="Book Antiqua"/>
          <w:sz w:val="24"/>
          <w:szCs w:val="24"/>
          <w:vertAlign w:val="superscript"/>
          <w:lang w:val="en-US"/>
        </w:rPr>
        <w:t>2]</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Therefore, YMDD motif variants can develop not only as secondary to LAM usage, but also it can naturally occur with a relatively high incidence in </w:t>
      </w:r>
      <w:r w:rsidR="007560F3" w:rsidRPr="001C6988">
        <w:rPr>
          <w:rFonts w:ascii="Book Antiqua" w:hAnsi="Book Antiqua"/>
          <w:sz w:val="24"/>
          <w:szCs w:val="24"/>
          <w:lang w:val="en-US"/>
        </w:rPr>
        <w:t>previously</w:t>
      </w:r>
      <w:r w:rsidR="00C22304" w:rsidRPr="001C6988">
        <w:rPr>
          <w:rFonts w:ascii="Book Antiqua" w:hAnsi="Book Antiqua"/>
          <w:sz w:val="24"/>
          <w:szCs w:val="24"/>
          <w:lang w:val="en-US"/>
        </w:rPr>
        <w:t xml:space="preserve"> untreated patients with CHB</w:t>
      </w:r>
      <w:r w:rsidRPr="001C6988">
        <w:rPr>
          <w:rFonts w:ascii="Book Antiqua" w:hAnsi="Book Antiqua"/>
          <w:sz w:val="24"/>
          <w:szCs w:val="24"/>
          <w:vertAlign w:val="superscript"/>
          <w:lang w:val="en-US"/>
        </w:rPr>
        <w:t>[41]</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Recently, the incidence of YMDD mutants in </w:t>
      </w:r>
      <w:r w:rsidR="007560F3" w:rsidRPr="001C6988">
        <w:rPr>
          <w:rFonts w:ascii="Book Antiqua" w:hAnsi="Book Antiqua"/>
          <w:sz w:val="24"/>
          <w:szCs w:val="24"/>
          <w:lang w:val="en-US"/>
        </w:rPr>
        <w:t xml:space="preserve">previously </w:t>
      </w:r>
      <w:r w:rsidRPr="001C6988">
        <w:rPr>
          <w:rFonts w:ascii="Book Antiqua" w:hAnsi="Book Antiqua"/>
          <w:sz w:val="24"/>
          <w:szCs w:val="24"/>
          <w:lang w:val="en-US"/>
        </w:rPr>
        <w:t>untreated patients from eight c</w:t>
      </w:r>
      <w:r w:rsidR="00C22304" w:rsidRPr="001C6988">
        <w:rPr>
          <w:rFonts w:ascii="Book Antiqua" w:hAnsi="Book Antiqua"/>
          <w:sz w:val="24"/>
          <w:szCs w:val="24"/>
          <w:lang w:val="en-US"/>
        </w:rPr>
        <w:t>ountries was found to be 12.2%</w:t>
      </w:r>
      <w:r w:rsidRPr="001C6988">
        <w:rPr>
          <w:rFonts w:ascii="Book Antiqua" w:hAnsi="Book Antiqua"/>
          <w:sz w:val="24"/>
          <w:szCs w:val="24"/>
          <w:vertAlign w:val="superscript"/>
          <w:lang w:val="en-US"/>
        </w:rPr>
        <w:t>[42]</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It is important to investigate these mutations in primary LAM-nonresponsive patients.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Although some correlation between virologic breakthrough during LAM therapy and </w:t>
      </w:r>
      <w:r w:rsidR="007560F3" w:rsidRPr="001C6988">
        <w:rPr>
          <w:rFonts w:ascii="Book Antiqua" w:hAnsi="Book Antiqua"/>
          <w:sz w:val="24"/>
          <w:szCs w:val="24"/>
          <w:lang w:val="en-US"/>
        </w:rPr>
        <w:t>previously</w:t>
      </w:r>
      <w:r w:rsidRPr="001C6988">
        <w:rPr>
          <w:rFonts w:ascii="Book Antiqua" w:hAnsi="Book Antiqua"/>
          <w:sz w:val="24"/>
          <w:szCs w:val="24"/>
          <w:lang w:val="en-US"/>
        </w:rPr>
        <w:t xml:space="preserve"> presence of LAM-resistant mutants in untreated patients has been found, its clinical significance during LAM therapy is still unknown.</w:t>
      </w:r>
      <w:r w:rsidR="002D0F8F" w:rsidRPr="001C6988">
        <w:rPr>
          <w:rFonts w:ascii="Book Antiqua" w:hAnsi="Book Antiqua"/>
          <w:sz w:val="24"/>
          <w:szCs w:val="24"/>
          <w:lang w:val="en-US"/>
        </w:rPr>
        <w:t xml:space="preserve"> </w:t>
      </w:r>
      <w:r w:rsidRPr="001C6988">
        <w:rPr>
          <w:rFonts w:ascii="Book Antiqua" w:hAnsi="Book Antiqua"/>
          <w:sz w:val="24"/>
          <w:szCs w:val="24"/>
          <w:lang w:val="en-US"/>
        </w:rPr>
        <w:t>However, there is a small possibility for these mutants to be dominant during HBV infection and CHB can effectively be treated with LAM.</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Lee </w:t>
      </w:r>
      <w:r w:rsidRPr="001C6988">
        <w:rPr>
          <w:rFonts w:ascii="Book Antiqua" w:hAnsi="Book Antiqua"/>
          <w:i/>
          <w:sz w:val="24"/>
          <w:szCs w:val="24"/>
          <w:lang w:val="en-US"/>
        </w:rPr>
        <w:t>et al</w:t>
      </w:r>
      <w:r w:rsidR="0066137A" w:rsidRPr="001C6988">
        <w:rPr>
          <w:rFonts w:ascii="Book Antiqua" w:hAnsi="Book Antiqua"/>
          <w:sz w:val="24"/>
          <w:szCs w:val="24"/>
          <w:vertAlign w:val="superscript"/>
          <w:lang w:val="en-US"/>
        </w:rPr>
        <w:t>[43]</w:t>
      </w:r>
      <w:r w:rsidRPr="001C6988">
        <w:rPr>
          <w:rFonts w:ascii="Book Antiqua" w:hAnsi="Book Antiqua"/>
          <w:sz w:val="24"/>
          <w:szCs w:val="24"/>
          <w:lang w:val="en-US"/>
        </w:rPr>
        <w:t xml:space="preserve"> indicated that </w:t>
      </w:r>
      <w:r w:rsidR="007560F3" w:rsidRPr="001C6988">
        <w:rPr>
          <w:rFonts w:ascii="Book Antiqua" w:hAnsi="Book Antiqua"/>
          <w:sz w:val="24"/>
          <w:szCs w:val="24"/>
          <w:lang w:val="en-US"/>
        </w:rPr>
        <w:t>previously</w:t>
      </w:r>
      <w:r w:rsidRPr="001C6988">
        <w:rPr>
          <w:rFonts w:ascii="Book Antiqua" w:hAnsi="Book Antiqua"/>
          <w:sz w:val="24"/>
          <w:szCs w:val="24"/>
          <w:lang w:val="en-US"/>
        </w:rPr>
        <w:t xml:space="preserve"> presence of LAM resistant mutants was rapidly cleared with LAM th</w:t>
      </w:r>
      <w:r w:rsidR="00C22304" w:rsidRPr="001C6988">
        <w:rPr>
          <w:rFonts w:ascii="Book Antiqua" w:hAnsi="Book Antiqua"/>
          <w:sz w:val="24"/>
          <w:szCs w:val="24"/>
          <w:lang w:val="en-US"/>
        </w:rPr>
        <w:t>erapy in untreated CHB patients</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Further researches are necessary to evaluate the influence of LAM-resistant mutants in previously untreated patients with CHB.</w:t>
      </w:r>
    </w:p>
    <w:p w:rsidR="00C22304" w:rsidRPr="001C6988" w:rsidRDefault="00C22304" w:rsidP="001C6988">
      <w:pPr>
        <w:spacing w:after="0" w:line="360" w:lineRule="auto"/>
        <w:jc w:val="both"/>
        <w:rPr>
          <w:rFonts w:ascii="Book Antiqua" w:hAnsi="Book Antiqua"/>
          <w:sz w:val="24"/>
          <w:szCs w:val="24"/>
          <w:lang w:val="en-US" w:eastAsia="zh-CN"/>
        </w:rPr>
      </w:pPr>
    </w:p>
    <w:p w:rsidR="00421EE3" w:rsidRPr="001C6988" w:rsidRDefault="00421EE3" w:rsidP="001C6988">
      <w:pPr>
        <w:spacing w:after="0" w:line="360" w:lineRule="auto"/>
        <w:jc w:val="both"/>
        <w:rPr>
          <w:rFonts w:ascii="Book Antiqua" w:hAnsi="Book Antiqua"/>
          <w:b/>
          <w:sz w:val="24"/>
          <w:szCs w:val="24"/>
          <w:lang w:val="en-US"/>
        </w:rPr>
      </w:pPr>
      <w:r w:rsidRPr="001C6988">
        <w:rPr>
          <w:rFonts w:ascii="Book Antiqua" w:hAnsi="Book Antiqua"/>
          <w:b/>
          <w:sz w:val="24"/>
          <w:szCs w:val="24"/>
          <w:lang w:val="en-US"/>
        </w:rPr>
        <w:t>CROSS-RESISTANCE</w:t>
      </w:r>
    </w:p>
    <w:p w:rsidR="00421EE3" w:rsidRPr="001C6988" w:rsidRDefault="00421EE3" w:rsidP="001C6988">
      <w:pPr>
        <w:spacing w:after="0" w:line="360" w:lineRule="auto"/>
        <w:jc w:val="both"/>
        <w:rPr>
          <w:rFonts w:ascii="Book Antiqua" w:hAnsi="Book Antiqua"/>
          <w:sz w:val="24"/>
          <w:szCs w:val="24"/>
          <w:lang w:val="en-US"/>
        </w:rPr>
      </w:pPr>
      <w:r w:rsidRPr="001C6988">
        <w:rPr>
          <w:rFonts w:ascii="Book Antiqua" w:hAnsi="Book Antiqua"/>
          <w:sz w:val="24"/>
          <w:szCs w:val="24"/>
          <w:lang w:val="en-US"/>
        </w:rPr>
        <w:t xml:space="preserve">Presently, medications such as adefovir, entecavir and, recently, tenofovir have been used for the treatment </w:t>
      </w:r>
      <w:r w:rsidR="00C22304" w:rsidRPr="001C6988">
        <w:rPr>
          <w:rFonts w:ascii="Book Antiqua" w:hAnsi="Book Antiqua"/>
          <w:sz w:val="24"/>
          <w:szCs w:val="24"/>
          <w:lang w:val="en-US"/>
        </w:rPr>
        <w:t>of adolescents with CHB</w:t>
      </w:r>
      <w:r w:rsidRPr="001C6988">
        <w:rPr>
          <w:rFonts w:ascii="Book Antiqua" w:hAnsi="Book Antiqua"/>
          <w:sz w:val="24"/>
          <w:szCs w:val="24"/>
          <w:vertAlign w:val="superscript"/>
          <w:lang w:val="en-US"/>
        </w:rPr>
        <w:t>[1]</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However, only </w:t>
      </w:r>
      <w:r w:rsidR="002D0F8F" w:rsidRPr="001C6988">
        <w:rPr>
          <w:rFonts w:ascii="Book Antiqua" w:hAnsi="Book Antiqua"/>
          <w:sz w:val="24"/>
          <w:szCs w:val="24"/>
          <w:lang w:val="en-US"/>
        </w:rPr>
        <w:t>IFN-</w:t>
      </w:r>
      <w:r w:rsidR="002D0F8F" w:rsidRPr="001C6988">
        <w:rPr>
          <w:rFonts w:ascii="Book Antiqua" w:hAnsi="Book Antiqua"/>
          <w:sz w:val="24"/>
          <w:szCs w:val="24"/>
          <w:lang w:val="en-US" w:eastAsia="zh-CN"/>
        </w:rPr>
        <w:t xml:space="preserve">α </w:t>
      </w:r>
      <w:r w:rsidRPr="001C6988">
        <w:rPr>
          <w:rFonts w:ascii="Book Antiqua" w:hAnsi="Book Antiqua"/>
          <w:sz w:val="24"/>
          <w:szCs w:val="24"/>
          <w:lang w:val="en-US"/>
        </w:rPr>
        <w:t>and LAM are still available as a first-line treatment especially in young children at this time.</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In patients with LAM-resistance, sufficient suppression of HBV-DNA is not obtained and the incidence of resistance to adefovir is increased.</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It has been observed that adding adefovir to continued LAM therapy is found to be linked with lower adefovir resistance rates.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Because only one additional substitution at T184, S202, and/or M250 is enough to emergence of entecavir resistance, the development of entecavir resistance occurs more easily in LAM-resistant patient</w:t>
      </w:r>
      <w:r w:rsidR="00C22304" w:rsidRPr="001C6988">
        <w:rPr>
          <w:rFonts w:ascii="Book Antiqua" w:hAnsi="Book Antiqua"/>
          <w:sz w:val="24"/>
          <w:szCs w:val="24"/>
          <w:lang w:val="en-US"/>
        </w:rPr>
        <w:t>s than treatment-naïve patients</w:t>
      </w:r>
      <w:r w:rsidRPr="001C6988">
        <w:rPr>
          <w:rFonts w:ascii="Book Antiqua" w:hAnsi="Book Antiqua"/>
          <w:sz w:val="24"/>
          <w:szCs w:val="24"/>
          <w:vertAlign w:val="superscript"/>
          <w:lang w:val="en-US"/>
        </w:rPr>
        <w:t>[11]</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After two years therapy, the resistance rates of e</w:t>
      </w:r>
      <w:r w:rsidR="00C22304" w:rsidRPr="001C6988">
        <w:rPr>
          <w:rFonts w:ascii="Book Antiqua" w:hAnsi="Book Antiqua"/>
          <w:sz w:val="24"/>
          <w:szCs w:val="24"/>
          <w:lang w:val="en-US"/>
        </w:rPr>
        <w:t>ntecavir have been increased (8</w:t>
      </w:r>
      <w:r w:rsidRPr="001C6988">
        <w:rPr>
          <w:rFonts w:ascii="Book Antiqua" w:hAnsi="Book Antiqua"/>
          <w:sz w:val="24"/>
          <w:szCs w:val="24"/>
          <w:lang w:val="en-US"/>
        </w:rPr>
        <w:t>%) in LAM-resistant patien</w:t>
      </w:r>
      <w:r w:rsidR="00C22304" w:rsidRPr="001C6988">
        <w:rPr>
          <w:rFonts w:ascii="Book Antiqua" w:hAnsi="Book Antiqua"/>
          <w:sz w:val="24"/>
          <w:szCs w:val="24"/>
          <w:lang w:val="en-US"/>
        </w:rPr>
        <w:t>ts</w:t>
      </w:r>
      <w:r w:rsidRPr="001C6988">
        <w:rPr>
          <w:rFonts w:ascii="Book Antiqua" w:hAnsi="Book Antiqua"/>
          <w:sz w:val="24"/>
          <w:szCs w:val="24"/>
          <w:vertAlign w:val="superscript"/>
          <w:lang w:val="en-US"/>
        </w:rPr>
        <w:t>[1]</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Tenney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[44]</w:t>
      </w:r>
      <w:r w:rsidRPr="001C6988">
        <w:rPr>
          <w:rFonts w:ascii="Book Antiqua" w:hAnsi="Book Antiqua"/>
          <w:sz w:val="24"/>
          <w:szCs w:val="24"/>
          <w:lang w:val="en-US"/>
        </w:rPr>
        <w:t xml:space="preserve"> reported a low ra</w:t>
      </w:r>
      <w:r w:rsidR="00C22304" w:rsidRPr="001C6988">
        <w:rPr>
          <w:rFonts w:ascii="Book Antiqua" w:hAnsi="Book Antiqua"/>
          <w:sz w:val="24"/>
          <w:szCs w:val="24"/>
          <w:lang w:val="en-US"/>
        </w:rPr>
        <w:t>te of entecavir resistance (0.8</w:t>
      </w:r>
      <w:r w:rsidRPr="001C6988">
        <w:rPr>
          <w:rFonts w:ascii="Book Antiqua" w:hAnsi="Book Antiqua"/>
          <w:sz w:val="24"/>
          <w:szCs w:val="24"/>
          <w:lang w:val="en-US"/>
        </w:rPr>
        <w:t>%) and a high r</w:t>
      </w:r>
      <w:r w:rsidR="00C22304" w:rsidRPr="001C6988">
        <w:rPr>
          <w:rFonts w:ascii="Book Antiqua" w:hAnsi="Book Antiqua"/>
          <w:sz w:val="24"/>
          <w:szCs w:val="24"/>
          <w:lang w:val="en-US"/>
        </w:rPr>
        <w:t>ate of entecavir resistance (43</w:t>
      </w:r>
      <w:r w:rsidRPr="001C6988">
        <w:rPr>
          <w:rFonts w:ascii="Book Antiqua" w:hAnsi="Book Antiqua"/>
          <w:sz w:val="24"/>
          <w:szCs w:val="24"/>
          <w:lang w:val="en-US"/>
        </w:rPr>
        <w:t xml:space="preserve">%) in LAM-resistant patients after five years of therapy. </w:t>
      </w:r>
    </w:p>
    <w:p w:rsidR="008A17AC" w:rsidRPr="001C6988" w:rsidRDefault="008A17AC" w:rsidP="001C6988">
      <w:pPr>
        <w:spacing w:after="0" w:line="360" w:lineRule="auto"/>
        <w:jc w:val="both"/>
        <w:rPr>
          <w:rFonts w:ascii="Book Antiqua" w:hAnsi="Book Antiqua"/>
          <w:b/>
          <w:sz w:val="24"/>
          <w:szCs w:val="24"/>
          <w:lang w:val="en-US"/>
        </w:rPr>
      </w:pPr>
    </w:p>
    <w:p w:rsidR="008A17AC" w:rsidRPr="001C6988" w:rsidRDefault="008A17AC" w:rsidP="001C6988">
      <w:pPr>
        <w:spacing w:after="0" w:line="360" w:lineRule="auto"/>
        <w:jc w:val="both"/>
        <w:rPr>
          <w:rFonts w:ascii="Book Antiqua" w:hAnsi="Book Antiqua"/>
          <w:sz w:val="24"/>
          <w:szCs w:val="24"/>
          <w:lang w:val="en-US"/>
        </w:rPr>
      </w:pPr>
      <w:r w:rsidRPr="001C6988">
        <w:rPr>
          <w:rFonts w:ascii="Book Antiqua" w:hAnsi="Book Antiqua"/>
          <w:b/>
          <w:sz w:val="24"/>
          <w:szCs w:val="24"/>
          <w:lang w:val="en-US"/>
        </w:rPr>
        <w:t>TREATMENT OF LAMIVUDINE-RESISTANT CHRONIC HEPATITIS B IN CHILDREN</w:t>
      </w:r>
    </w:p>
    <w:p w:rsidR="00421EE3" w:rsidRPr="001C6988" w:rsidRDefault="00421EE3" w:rsidP="001C6988">
      <w:pPr>
        <w:spacing w:after="0" w:line="360" w:lineRule="auto"/>
        <w:jc w:val="both"/>
        <w:rPr>
          <w:rFonts w:ascii="Book Antiqua" w:hAnsi="Book Antiqua"/>
          <w:sz w:val="24"/>
          <w:szCs w:val="24"/>
          <w:lang w:val="en-US" w:eastAsia="zh-CN"/>
        </w:rPr>
      </w:pPr>
      <w:r w:rsidRPr="001C6988">
        <w:rPr>
          <w:rFonts w:ascii="Book Antiqua" w:hAnsi="Book Antiqua"/>
          <w:sz w:val="24"/>
          <w:szCs w:val="24"/>
          <w:lang w:val="en-US"/>
        </w:rPr>
        <w:t>In case of virologic breakthrough, to avoid the emergence of cross resistance, a second antiviral agent without c</w:t>
      </w:r>
      <w:r w:rsidR="00C22304" w:rsidRPr="001C6988">
        <w:rPr>
          <w:rFonts w:ascii="Book Antiqua" w:hAnsi="Book Antiqua"/>
          <w:sz w:val="24"/>
          <w:szCs w:val="24"/>
          <w:lang w:val="en-US"/>
        </w:rPr>
        <w:t>ross-resistance is added to LAM</w:t>
      </w:r>
      <w:r w:rsidRPr="001C6988">
        <w:rPr>
          <w:rFonts w:ascii="Book Antiqua" w:hAnsi="Book Antiqua"/>
          <w:sz w:val="24"/>
          <w:szCs w:val="24"/>
          <w:vertAlign w:val="superscript"/>
          <w:lang w:val="en-US"/>
        </w:rPr>
        <w:t>[1]</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There have been no beneficial effects of using adefovir in children between 2 and 12 years of age.</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Therefore, adefovir was licensed for use in adolescents. Jonas </w:t>
      </w:r>
      <w:r w:rsidRPr="001C6988">
        <w:rPr>
          <w:rFonts w:ascii="Book Antiqua" w:hAnsi="Book Antiqua"/>
          <w:i/>
          <w:sz w:val="24"/>
          <w:szCs w:val="24"/>
          <w:lang w:val="en-US"/>
        </w:rPr>
        <w:t>et al</w:t>
      </w:r>
      <w:r w:rsidR="0066137A" w:rsidRPr="001C6988">
        <w:rPr>
          <w:rFonts w:ascii="Book Antiqua" w:hAnsi="Book Antiqua"/>
          <w:sz w:val="24"/>
          <w:szCs w:val="24"/>
          <w:vertAlign w:val="superscript"/>
          <w:lang w:val="en-US"/>
        </w:rPr>
        <w:t>[45]</w:t>
      </w:r>
      <w:r w:rsidRPr="001C6988">
        <w:rPr>
          <w:rFonts w:ascii="Book Antiqua" w:hAnsi="Book Antiqua"/>
          <w:sz w:val="24"/>
          <w:szCs w:val="24"/>
          <w:lang w:val="en-US"/>
        </w:rPr>
        <w:t xml:space="preserve"> reported that early virologic response was a good predictor for emergence</w:t>
      </w:r>
      <w:r w:rsidR="00C22304" w:rsidRPr="001C6988">
        <w:rPr>
          <w:rFonts w:ascii="Book Antiqua" w:hAnsi="Book Antiqua"/>
          <w:sz w:val="24"/>
          <w:szCs w:val="24"/>
          <w:lang w:val="en-US"/>
        </w:rPr>
        <w:t xml:space="preserve"> of resistance against adefovir</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Both the combination of LAM with adefovir and entecavir monotherapy were found to be more effective by Chu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[46]</w:t>
      </w:r>
      <w:r w:rsidRPr="001C6988">
        <w:rPr>
          <w:rFonts w:ascii="Book Antiqua" w:hAnsi="Book Antiqua"/>
          <w:sz w:val="24"/>
          <w:szCs w:val="24"/>
          <w:lang w:val="en-US"/>
        </w:rPr>
        <w:t xml:space="preserve"> in suppressing HBV replication compared to adefovir monotherapy in LAM-resistant children.</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Ryu </w:t>
      </w:r>
      <w:r w:rsidRPr="001C6988">
        <w:rPr>
          <w:rFonts w:ascii="Book Antiqua" w:hAnsi="Book Antiqua"/>
          <w:i/>
          <w:sz w:val="24"/>
          <w:szCs w:val="24"/>
          <w:lang w:val="en-US"/>
        </w:rPr>
        <w:t>et al</w:t>
      </w:r>
      <w:r w:rsidR="00C22304" w:rsidRPr="001C6988">
        <w:rPr>
          <w:rFonts w:ascii="Book Antiqua" w:hAnsi="Book Antiqua"/>
          <w:sz w:val="24"/>
          <w:szCs w:val="24"/>
          <w:vertAlign w:val="superscript"/>
          <w:lang w:val="en-US"/>
        </w:rPr>
        <w:t>[47]</w:t>
      </w:r>
      <w:r w:rsidRPr="001C6988">
        <w:rPr>
          <w:rFonts w:ascii="Book Antiqua" w:hAnsi="Book Antiqua"/>
          <w:sz w:val="24"/>
          <w:szCs w:val="24"/>
          <w:lang w:val="en-US"/>
        </w:rPr>
        <w:t xml:space="preserve"> reported that high baseline viral load was rapidly declined with entecavir monotherapy in LAM refractory children.</w:t>
      </w:r>
      <w:r w:rsidR="002D0F8F" w:rsidRPr="001C6988">
        <w:rPr>
          <w:rFonts w:ascii="Book Antiqua" w:hAnsi="Book Antiqua"/>
          <w:sz w:val="24"/>
          <w:szCs w:val="24"/>
          <w:lang w:val="en-US"/>
        </w:rPr>
        <w:t xml:space="preserve"> </w:t>
      </w:r>
      <w:r w:rsidRPr="001C6988">
        <w:rPr>
          <w:rFonts w:ascii="Book Antiqua" w:hAnsi="Book Antiqua"/>
          <w:sz w:val="24"/>
          <w:szCs w:val="24"/>
          <w:lang w:val="en-US"/>
        </w:rPr>
        <w:t>However combination of LAM with adefovir was more effective in suppressing the viral load than entecavir.</w:t>
      </w:r>
    </w:p>
    <w:p w:rsidR="00C22304" w:rsidRPr="001C6988" w:rsidRDefault="00C22304" w:rsidP="001C6988">
      <w:pPr>
        <w:spacing w:after="0" w:line="360" w:lineRule="auto"/>
        <w:jc w:val="both"/>
        <w:rPr>
          <w:rFonts w:ascii="Book Antiqua" w:hAnsi="Book Antiqua"/>
          <w:sz w:val="24"/>
          <w:szCs w:val="24"/>
          <w:lang w:val="en-US" w:eastAsia="zh-CN"/>
        </w:rPr>
      </w:pPr>
    </w:p>
    <w:p w:rsidR="00421EE3" w:rsidRPr="001C6988" w:rsidRDefault="00421EE3" w:rsidP="001C6988">
      <w:pPr>
        <w:spacing w:after="0" w:line="360" w:lineRule="auto"/>
        <w:jc w:val="both"/>
        <w:rPr>
          <w:rFonts w:ascii="Book Antiqua" w:hAnsi="Book Antiqua"/>
          <w:b/>
          <w:sz w:val="24"/>
          <w:szCs w:val="24"/>
          <w:lang w:val="en-US"/>
        </w:rPr>
      </w:pPr>
      <w:r w:rsidRPr="001C6988">
        <w:rPr>
          <w:rFonts w:ascii="Book Antiqua" w:hAnsi="Book Antiqua"/>
          <w:b/>
          <w:sz w:val="24"/>
          <w:szCs w:val="24"/>
          <w:lang w:val="en-US"/>
        </w:rPr>
        <w:t>LAMIVUDINE-ASSOCIATED VACCINE-ESCAPE MUTATIONS</w:t>
      </w:r>
    </w:p>
    <w:p w:rsidR="00421EE3" w:rsidRPr="001C6988" w:rsidRDefault="00421EE3" w:rsidP="001C6988">
      <w:pPr>
        <w:spacing w:after="0" w:line="360" w:lineRule="auto"/>
        <w:jc w:val="both"/>
        <w:rPr>
          <w:rFonts w:ascii="Book Antiqua" w:hAnsi="Book Antiqua"/>
          <w:sz w:val="24"/>
          <w:szCs w:val="24"/>
          <w:lang w:val="en-US" w:eastAsia="zh-CN"/>
        </w:rPr>
      </w:pPr>
      <w:r w:rsidRPr="001C6988">
        <w:rPr>
          <w:rFonts w:ascii="Book Antiqua" w:hAnsi="Book Antiqua"/>
          <w:sz w:val="24"/>
          <w:szCs w:val="24"/>
          <w:lang w:val="en-US"/>
        </w:rPr>
        <w:t>Currently, there are two types of lamivudine-associated HBV mutants with antigenically modified HBsAg.</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In the genom</w:t>
      </w:r>
      <w:r w:rsidR="004032DD" w:rsidRPr="001C6988">
        <w:rPr>
          <w:rFonts w:ascii="Book Antiqua" w:hAnsi="Book Antiqua"/>
          <w:sz w:val="24"/>
          <w:szCs w:val="24"/>
          <w:lang w:val="en-US"/>
        </w:rPr>
        <w:t>e</w:t>
      </w:r>
      <w:r w:rsidRPr="001C6988">
        <w:rPr>
          <w:rFonts w:ascii="Book Antiqua" w:hAnsi="Book Antiqua"/>
          <w:sz w:val="24"/>
          <w:szCs w:val="24"/>
          <w:lang w:val="en-US"/>
        </w:rPr>
        <w:t xml:space="preserve"> organization of HBV, surface and polymerase genes overlap; and changes in the polymerase reverse transcriptase which involve LAM resistance substitutions may cause mutations (first type HBsAg mutant) in the surface gene of HBV. A triple substitution pattern (V173L+L180M+M204V) of LAM resistance is associated with the changes (sE164D+sI195M) </w:t>
      </w:r>
      <w:r w:rsidR="00C22304" w:rsidRPr="001C6988">
        <w:rPr>
          <w:rFonts w:ascii="Book Antiqua" w:hAnsi="Book Antiqua"/>
          <w:sz w:val="24"/>
          <w:szCs w:val="24"/>
          <w:lang w:val="en-US"/>
        </w:rPr>
        <w:t>in the overlapping surface gene</w:t>
      </w:r>
      <w:r w:rsidRPr="001C6988">
        <w:rPr>
          <w:rFonts w:ascii="Book Antiqua" w:hAnsi="Book Antiqua"/>
          <w:sz w:val="24"/>
          <w:szCs w:val="24"/>
          <w:vertAlign w:val="superscript"/>
          <w:lang w:val="en-US"/>
        </w:rPr>
        <w:t>[48]</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These mutants may act as a vaccine escape mutants (sG145R).</w:t>
      </w:r>
      <w:r w:rsidR="002D0F8F" w:rsidRPr="001C6988">
        <w:rPr>
          <w:rFonts w:ascii="Book Antiqua" w:hAnsi="Book Antiqua"/>
          <w:sz w:val="24"/>
          <w:szCs w:val="24"/>
          <w:lang w:val="en-US"/>
        </w:rPr>
        <w:t xml:space="preserve"> </w:t>
      </w:r>
      <w:r w:rsidRPr="001C6988">
        <w:rPr>
          <w:rFonts w:ascii="Book Antiqua" w:hAnsi="Book Antiqua"/>
          <w:sz w:val="24"/>
          <w:szCs w:val="24"/>
          <w:lang w:val="en-US"/>
        </w:rPr>
        <w:t>As a result, those viruses which have mutated cannot be recognized and eliminated by existing monoclonal antibodies (anti-HBs).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Because of the prolonged viral suppression with LAM treatment, the second type HBsAg mutants are emerged from the selection of</w:t>
      </w:r>
      <w:r w:rsidR="00C22304" w:rsidRPr="001C6988">
        <w:rPr>
          <w:rFonts w:ascii="Book Antiqua" w:hAnsi="Book Antiqua"/>
          <w:sz w:val="24"/>
          <w:szCs w:val="24"/>
          <w:lang w:val="en-US"/>
        </w:rPr>
        <w:t xml:space="preserve"> surface antigen escape mutants</w:t>
      </w:r>
      <w:r w:rsidRPr="001C6988">
        <w:rPr>
          <w:rFonts w:ascii="Book Antiqua" w:hAnsi="Book Antiqua"/>
          <w:sz w:val="24"/>
          <w:szCs w:val="24"/>
          <w:vertAlign w:val="superscript"/>
          <w:lang w:val="en-US"/>
        </w:rPr>
        <w:t>[49]</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The development of LAM resistant and HBsAg escape mutants is associated with decreased attachment </w:t>
      </w:r>
      <w:r w:rsidR="00C22304" w:rsidRPr="001C6988">
        <w:rPr>
          <w:rFonts w:ascii="Book Antiqua" w:hAnsi="Book Antiqua"/>
          <w:sz w:val="24"/>
          <w:szCs w:val="24"/>
          <w:lang w:val="en-US"/>
        </w:rPr>
        <w:t>of anti-HBs antibodies to HBsAg</w:t>
      </w:r>
      <w:r w:rsidRPr="001C6988">
        <w:rPr>
          <w:rFonts w:ascii="Book Antiqua" w:hAnsi="Book Antiqua"/>
          <w:sz w:val="24"/>
          <w:szCs w:val="24"/>
          <w:vertAlign w:val="superscript"/>
          <w:lang w:val="en-US"/>
        </w:rPr>
        <w:t>[50]</w:t>
      </w:r>
      <w:r w:rsidRPr="001C6988">
        <w:rPr>
          <w:rFonts w:ascii="Book Antiqua" w:hAnsi="Book Antiqua"/>
          <w:sz w:val="24"/>
          <w:szCs w:val="24"/>
          <w:lang w:val="en-US"/>
        </w:rPr>
        <w:t>.</w:t>
      </w:r>
      <w:r w:rsidR="002D0F8F" w:rsidRPr="001C6988">
        <w:rPr>
          <w:rFonts w:ascii="Book Antiqua" w:hAnsi="Book Antiqua"/>
          <w:sz w:val="24"/>
          <w:szCs w:val="24"/>
          <w:lang w:val="en-US"/>
        </w:rPr>
        <w:t xml:space="preserve"> </w:t>
      </w:r>
      <w:r w:rsidRPr="001C6988">
        <w:rPr>
          <w:rFonts w:ascii="Book Antiqua" w:hAnsi="Book Antiqua"/>
          <w:sz w:val="24"/>
          <w:szCs w:val="24"/>
          <w:lang w:val="en-US"/>
        </w:rPr>
        <w:t>Lamivudine-resistant HBV mutants with the capability to escape from anti-hepatitis B surface antibodies have the ability to infect individuals both vaccinated and unvaccinated for HBV.</w:t>
      </w:r>
      <w:r w:rsidR="002D0F8F" w:rsidRPr="001C6988">
        <w:rPr>
          <w:rFonts w:ascii="Book Antiqua" w:hAnsi="Book Antiqua"/>
          <w:sz w:val="24"/>
          <w:szCs w:val="24"/>
          <w:lang w:val="en-US"/>
        </w:rPr>
        <w:t xml:space="preserve"> </w:t>
      </w:r>
      <w:r w:rsidRPr="001C6988">
        <w:rPr>
          <w:rFonts w:ascii="Book Antiqua" w:hAnsi="Book Antiqua"/>
          <w:sz w:val="24"/>
          <w:szCs w:val="24"/>
          <w:lang w:val="en-US"/>
        </w:rPr>
        <w:t>Therefore, it is imperative that physician weigh up the possible benefits and harms of treatment with LAM carefully.</w:t>
      </w:r>
    </w:p>
    <w:p w:rsidR="00C22304" w:rsidRPr="001C6988" w:rsidRDefault="00C22304" w:rsidP="001C6988">
      <w:pPr>
        <w:spacing w:after="0" w:line="360" w:lineRule="auto"/>
        <w:jc w:val="both"/>
        <w:rPr>
          <w:rFonts w:ascii="Book Antiqua" w:hAnsi="Book Antiqua"/>
          <w:sz w:val="24"/>
          <w:szCs w:val="24"/>
          <w:lang w:val="en-US" w:eastAsia="zh-CN"/>
        </w:rPr>
      </w:pPr>
    </w:p>
    <w:p w:rsidR="00421EE3" w:rsidRPr="001C6988" w:rsidRDefault="00421EE3" w:rsidP="001C6988">
      <w:pPr>
        <w:spacing w:after="0" w:line="360" w:lineRule="auto"/>
        <w:jc w:val="both"/>
        <w:rPr>
          <w:rFonts w:ascii="Book Antiqua" w:hAnsi="Book Antiqua"/>
          <w:b/>
          <w:sz w:val="24"/>
          <w:szCs w:val="24"/>
          <w:lang w:val="en-US"/>
        </w:rPr>
      </w:pPr>
      <w:r w:rsidRPr="001C6988">
        <w:rPr>
          <w:rFonts w:ascii="Book Antiqua" w:hAnsi="Book Antiqua"/>
          <w:b/>
          <w:sz w:val="24"/>
          <w:szCs w:val="24"/>
          <w:lang w:val="en-US"/>
        </w:rPr>
        <w:t>CONCLUSION</w:t>
      </w:r>
    </w:p>
    <w:p w:rsidR="00421EE3" w:rsidRPr="001C6988" w:rsidRDefault="00421EE3" w:rsidP="001C6988">
      <w:pPr>
        <w:autoSpaceDE w:val="0"/>
        <w:autoSpaceDN w:val="0"/>
        <w:adjustRightInd w:val="0"/>
        <w:spacing w:after="0" w:line="360" w:lineRule="auto"/>
        <w:jc w:val="both"/>
        <w:rPr>
          <w:rFonts w:ascii="Book Antiqua" w:hAnsi="Book Antiqua"/>
          <w:sz w:val="24"/>
          <w:szCs w:val="24"/>
          <w:lang w:val="en-US"/>
        </w:rPr>
      </w:pPr>
      <w:r w:rsidRPr="001C6988">
        <w:rPr>
          <w:rFonts w:ascii="Book Antiqua" w:hAnsi="Book Antiqua"/>
          <w:sz w:val="24"/>
          <w:szCs w:val="24"/>
          <w:lang w:val="en-US"/>
        </w:rPr>
        <w:t>Currently, LAM monotherapy is not used in adults because of very high recalcitrance rates.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Similarly, most potent antiviral agents with optimal resistance profile should be used as first-line therapy in children.</w:t>
      </w:r>
      <w:r w:rsidR="002D0F8F" w:rsidRPr="001C6988">
        <w:rPr>
          <w:rFonts w:ascii="Book Antiqua" w:hAnsi="Book Antiqua"/>
          <w:sz w:val="24"/>
          <w:szCs w:val="24"/>
          <w:lang w:val="en-US"/>
        </w:rPr>
        <w:t xml:space="preserve"> </w:t>
      </w:r>
      <w:r w:rsidRPr="001C6988">
        <w:rPr>
          <w:rFonts w:ascii="Book Antiqua" w:hAnsi="Book Antiqua"/>
          <w:sz w:val="24"/>
          <w:szCs w:val="24"/>
          <w:lang w:val="en-US"/>
        </w:rPr>
        <w:t>It is important to monitor early detection of virologic breakthrough and determine genotypic resistance to decide the optimal intervention.</w:t>
      </w:r>
      <w:r w:rsidR="002D0F8F" w:rsidRPr="001C6988">
        <w:rPr>
          <w:rFonts w:ascii="Book Antiqua" w:hAnsi="Book Antiqua"/>
          <w:sz w:val="24"/>
          <w:szCs w:val="24"/>
          <w:lang w:val="en-US"/>
        </w:rPr>
        <w:t xml:space="preserve"> </w:t>
      </w:r>
      <w:r w:rsidRPr="001C6988">
        <w:rPr>
          <w:rFonts w:ascii="Book Antiqua" w:hAnsi="Book Antiqua"/>
          <w:sz w:val="24"/>
          <w:szCs w:val="24"/>
          <w:lang w:val="en-US"/>
        </w:rPr>
        <w:t>Monitoring the levels of HBV-DNA and determination of types of resistant strains would be necessary to establish therapeutic strategies.</w:t>
      </w:r>
      <w:r w:rsidR="002D0F8F" w:rsidRPr="001C6988">
        <w:rPr>
          <w:rFonts w:ascii="Book Antiqua" w:hAnsi="Book Antiqua"/>
          <w:sz w:val="24"/>
          <w:szCs w:val="24"/>
          <w:lang w:val="en-US"/>
        </w:rPr>
        <w:t xml:space="preserve"> </w:t>
      </w:r>
      <w:r w:rsidRPr="001C6988">
        <w:rPr>
          <w:rFonts w:ascii="Book Antiqua" w:hAnsi="Book Antiqua"/>
          <w:sz w:val="24"/>
          <w:szCs w:val="24"/>
          <w:lang w:val="en-US"/>
        </w:rPr>
        <w:t xml:space="preserve">Because the LAM resistant viruses appear to be more prevalent in population, these mutants may become a potential serious public health problem. </w:t>
      </w:r>
    </w:p>
    <w:p w:rsidR="00421EE3" w:rsidRPr="001C6988" w:rsidRDefault="00421EE3" w:rsidP="001C6988">
      <w:pPr>
        <w:spacing w:after="0" w:line="360" w:lineRule="auto"/>
        <w:jc w:val="both"/>
        <w:rPr>
          <w:rFonts w:ascii="Book Antiqua" w:hAnsi="Book Antiqua"/>
          <w:sz w:val="24"/>
          <w:szCs w:val="24"/>
          <w:lang w:val="en-US" w:eastAsia="zh-CN"/>
        </w:rPr>
      </w:pPr>
      <w:r w:rsidRPr="001C6988">
        <w:rPr>
          <w:rFonts w:ascii="Book Antiqua" w:hAnsi="Book Antiqua"/>
          <w:sz w:val="24"/>
          <w:szCs w:val="24"/>
          <w:lang w:val="en-US"/>
        </w:rPr>
        <w:t>In conclusion, there is a need to conduct further studies and new arrangements in general health insurance policies for use of the antiviral drugs which have strong antiviral effects and low resistance rates as first-line treatment in children with CHB.</w:t>
      </w:r>
    </w:p>
    <w:p w:rsidR="00C22304" w:rsidRPr="001C6988" w:rsidRDefault="00C22304" w:rsidP="001C6988">
      <w:pPr>
        <w:spacing w:after="0" w:line="360" w:lineRule="auto"/>
        <w:jc w:val="both"/>
        <w:rPr>
          <w:rFonts w:ascii="Book Antiqua" w:hAnsi="Book Antiqua"/>
          <w:sz w:val="24"/>
          <w:szCs w:val="24"/>
          <w:lang w:val="en-US" w:eastAsia="zh-CN"/>
        </w:rPr>
      </w:pPr>
    </w:p>
    <w:p w:rsidR="001F0C16" w:rsidRPr="001C6988" w:rsidRDefault="00C22304" w:rsidP="001C6988">
      <w:pPr>
        <w:spacing w:after="0" w:line="360" w:lineRule="auto"/>
        <w:jc w:val="both"/>
        <w:rPr>
          <w:rFonts w:ascii="Book Antiqua" w:hAnsi="Book Antiqua"/>
          <w:b/>
          <w:sz w:val="24"/>
          <w:szCs w:val="24"/>
          <w:lang w:val="en-US" w:eastAsia="zh-CN"/>
        </w:rPr>
      </w:pPr>
      <w:r w:rsidRPr="001C6988">
        <w:rPr>
          <w:rFonts w:ascii="Book Antiqua" w:hAnsi="Book Antiqua"/>
          <w:b/>
          <w:sz w:val="24"/>
          <w:szCs w:val="24"/>
          <w:lang w:val="en-US" w:eastAsia="zh-CN"/>
        </w:rPr>
        <w:t>REFERENCES</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1 </w:t>
      </w:r>
      <w:r w:rsidRPr="001C1B4B">
        <w:rPr>
          <w:rFonts w:ascii="Book Antiqua" w:eastAsia="宋体" w:hAnsi="Book Antiqua" w:cs="宋体"/>
          <w:b/>
          <w:bCs/>
          <w:sz w:val="24"/>
          <w:szCs w:val="24"/>
        </w:rPr>
        <w:t>Williams JN</w:t>
      </w:r>
      <w:r w:rsidRPr="001C1B4B">
        <w:rPr>
          <w:rFonts w:ascii="Book Antiqua" w:eastAsia="宋体" w:hAnsi="Book Antiqua" w:cs="宋体"/>
          <w:sz w:val="24"/>
          <w:szCs w:val="24"/>
        </w:rPr>
        <w:t xml:space="preserve">. A window on the future: can computerization help your practice? </w:t>
      </w:r>
      <w:r w:rsidRPr="001C1B4B">
        <w:rPr>
          <w:rFonts w:ascii="Book Antiqua" w:eastAsia="宋体" w:hAnsi="Book Antiqua" w:cs="宋体"/>
          <w:i/>
          <w:iCs/>
          <w:sz w:val="24"/>
          <w:szCs w:val="24"/>
        </w:rPr>
        <w:t>Ky Dent J</w:t>
      </w:r>
      <w:r w:rsidRPr="001C1B4B">
        <w:rPr>
          <w:rFonts w:ascii="Book Antiqua" w:eastAsia="宋体" w:hAnsi="Book Antiqua" w:cs="宋体"/>
          <w:sz w:val="24"/>
          <w:szCs w:val="24"/>
        </w:rPr>
        <w:t xml:space="preserve"> </w:t>
      </w:r>
      <w:r w:rsidR="00134587">
        <w:rPr>
          <w:rFonts w:ascii="Book Antiqua" w:eastAsia="宋体" w:hAnsi="Book Antiqua" w:cs="宋体" w:hint="eastAsia"/>
          <w:sz w:val="24"/>
          <w:szCs w:val="24"/>
          <w:lang w:eastAsia="zh-CN"/>
        </w:rPr>
        <w:t>1990</w:t>
      </w:r>
      <w:r w:rsidRPr="001C1B4B">
        <w:rPr>
          <w:rFonts w:ascii="Book Antiqua" w:eastAsia="宋体" w:hAnsi="Book Antiqua" w:cs="宋体"/>
          <w:sz w:val="24"/>
          <w:szCs w:val="24"/>
        </w:rPr>
        <w:t xml:space="preserve">; </w:t>
      </w:r>
      <w:r w:rsidRPr="001C1B4B">
        <w:rPr>
          <w:rFonts w:ascii="Book Antiqua" w:eastAsia="宋体" w:hAnsi="Book Antiqua" w:cs="宋体"/>
          <w:b/>
          <w:bCs/>
          <w:sz w:val="24"/>
          <w:szCs w:val="24"/>
        </w:rPr>
        <w:t>42</w:t>
      </w:r>
      <w:r w:rsidRPr="001C1B4B">
        <w:rPr>
          <w:rFonts w:ascii="Book Antiqua" w:eastAsia="宋体" w:hAnsi="Book Antiqua" w:cs="宋体"/>
          <w:sz w:val="24"/>
          <w:szCs w:val="24"/>
        </w:rPr>
        <w:t>: 8-9 [PMID: 2370736 DOI: 10.1016/j.jhep.2013.05.016.7]</w:t>
      </w:r>
    </w:p>
    <w:p w:rsidR="00D8482D" w:rsidRPr="001C6988" w:rsidRDefault="00D8482D" w:rsidP="001C6988">
      <w:pPr>
        <w:spacing w:after="0" w:line="360" w:lineRule="auto"/>
        <w:jc w:val="both"/>
        <w:rPr>
          <w:rFonts w:ascii="Book Antiqua" w:eastAsia="宋体" w:hAnsi="Book Antiqua" w:cs="宋体"/>
          <w:color w:val="000000" w:themeColor="text1"/>
          <w:sz w:val="24"/>
          <w:szCs w:val="24"/>
        </w:rPr>
      </w:pPr>
      <w:r w:rsidRPr="001C6988">
        <w:rPr>
          <w:rFonts w:ascii="Book Antiqua" w:eastAsia="宋体" w:hAnsi="Book Antiqua" w:cs="宋体"/>
          <w:color w:val="000000" w:themeColor="text1"/>
          <w:sz w:val="24"/>
          <w:szCs w:val="24"/>
        </w:rPr>
        <w:t xml:space="preserve">2 </w:t>
      </w:r>
      <w:r w:rsidRPr="001C1B4B">
        <w:rPr>
          <w:rFonts w:ascii="Book Antiqua" w:eastAsia="宋体" w:hAnsi="Book Antiqua" w:cs="宋体"/>
          <w:b/>
          <w:color w:val="000000" w:themeColor="text1"/>
          <w:sz w:val="24"/>
          <w:szCs w:val="24"/>
        </w:rPr>
        <w:t>Palumbo E.</w:t>
      </w:r>
      <w:r w:rsidRPr="001C1B4B">
        <w:rPr>
          <w:rFonts w:ascii="Book Antiqua" w:eastAsia="宋体" w:hAnsi="Book Antiqua" w:cs="宋体"/>
          <w:color w:val="000000" w:themeColor="text1"/>
          <w:sz w:val="24"/>
          <w:szCs w:val="24"/>
        </w:rPr>
        <w:t xml:space="preserve"> </w:t>
      </w:r>
      <w:bookmarkStart w:id="17" w:name="OLE_LINK5"/>
      <w:bookmarkStart w:id="18" w:name="OLE_LINK6"/>
      <w:r w:rsidRPr="001C1B4B">
        <w:rPr>
          <w:rFonts w:ascii="Book Antiqua" w:eastAsia="宋体" w:hAnsi="Book Antiqua" w:cs="宋体"/>
          <w:color w:val="000000" w:themeColor="text1"/>
          <w:sz w:val="24"/>
          <w:szCs w:val="24"/>
        </w:rPr>
        <w:t xml:space="preserve">Lamivudine for chronic hepatitis B in children. </w:t>
      </w:r>
      <w:r w:rsidRPr="001C1B4B">
        <w:rPr>
          <w:rFonts w:ascii="Book Antiqua" w:eastAsia="宋体" w:hAnsi="Book Antiqua" w:cs="宋体"/>
          <w:i/>
          <w:color w:val="000000" w:themeColor="text1"/>
          <w:sz w:val="24"/>
          <w:szCs w:val="24"/>
        </w:rPr>
        <w:t>Infect D</w:t>
      </w:r>
      <w:r w:rsidRPr="001C6988">
        <w:rPr>
          <w:rFonts w:ascii="Book Antiqua" w:eastAsia="宋体" w:hAnsi="Book Antiqua" w:cs="宋体"/>
          <w:i/>
          <w:color w:val="000000" w:themeColor="text1"/>
          <w:sz w:val="24"/>
          <w:szCs w:val="24"/>
        </w:rPr>
        <w:t>is Clin Prac</w:t>
      </w:r>
      <w:r w:rsidRPr="001C6988">
        <w:rPr>
          <w:rFonts w:ascii="Book Antiqua" w:eastAsia="宋体" w:hAnsi="Book Antiqua" w:cs="宋体"/>
          <w:color w:val="000000" w:themeColor="text1"/>
          <w:sz w:val="24"/>
          <w:szCs w:val="24"/>
        </w:rPr>
        <w:t xml:space="preserve"> 2008; </w:t>
      </w:r>
      <w:r w:rsidRPr="001C6988">
        <w:rPr>
          <w:rFonts w:ascii="Book Antiqua" w:eastAsia="宋体" w:hAnsi="Book Antiqua" w:cs="宋体"/>
          <w:b/>
          <w:color w:val="000000" w:themeColor="text1"/>
          <w:sz w:val="24"/>
          <w:szCs w:val="24"/>
        </w:rPr>
        <w:t>16</w:t>
      </w:r>
      <w:r w:rsidRPr="001C6988">
        <w:rPr>
          <w:rFonts w:ascii="Book Antiqua" w:eastAsia="宋体" w:hAnsi="Book Antiqua" w:cs="宋体"/>
          <w:color w:val="000000" w:themeColor="text1"/>
          <w:sz w:val="24"/>
          <w:szCs w:val="24"/>
        </w:rPr>
        <w:t>: 13-15</w:t>
      </w:r>
      <w:bookmarkEnd w:id="17"/>
      <w:bookmarkEnd w:id="18"/>
      <w:r w:rsidRPr="001C1B4B">
        <w:rPr>
          <w:rFonts w:ascii="Book Antiqua" w:eastAsia="宋体" w:hAnsi="Book Antiqua" w:cs="宋体"/>
          <w:color w:val="000000" w:themeColor="text1"/>
          <w:sz w:val="24"/>
          <w:szCs w:val="24"/>
        </w:rPr>
        <w:t xml:space="preserve"> [DOI:</w:t>
      </w:r>
      <w:r w:rsidRPr="001C6988">
        <w:rPr>
          <w:rFonts w:ascii="Book Antiqua" w:eastAsia="宋体" w:hAnsi="Book Antiqua" w:cs="宋体"/>
          <w:color w:val="000000" w:themeColor="text1"/>
          <w:sz w:val="24"/>
          <w:szCs w:val="24"/>
        </w:rPr>
        <w:t xml:space="preserve"> 10.1097/ipc.obo13e31815aa2dd] </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3 </w:t>
      </w:r>
      <w:r w:rsidRPr="001C1B4B">
        <w:rPr>
          <w:rFonts w:ascii="Book Antiqua" w:eastAsia="宋体" w:hAnsi="Book Antiqua" w:cs="宋体"/>
          <w:b/>
          <w:bCs/>
          <w:sz w:val="24"/>
          <w:szCs w:val="24"/>
        </w:rPr>
        <w:t>Choe BH</w:t>
      </w:r>
      <w:r w:rsidRPr="001C1B4B">
        <w:rPr>
          <w:rFonts w:ascii="Book Antiqua" w:eastAsia="宋体" w:hAnsi="Book Antiqua" w:cs="宋体"/>
          <w:sz w:val="24"/>
          <w:szCs w:val="24"/>
        </w:rPr>
        <w:t xml:space="preserve">, Lee JH, Jang YC, Jang CH, Oh KW, Kwon S, Hyun MC, Ko CW, Lee KS, Lee WK. Long-term therapeutic efficacy of lamivudine compared with interferon-alpha in children with chronic hepatitis B: the younger the better. </w:t>
      </w:r>
      <w:r w:rsidRPr="001C1B4B">
        <w:rPr>
          <w:rFonts w:ascii="Book Antiqua" w:eastAsia="宋体" w:hAnsi="Book Antiqua" w:cs="宋体"/>
          <w:i/>
          <w:iCs/>
          <w:sz w:val="24"/>
          <w:szCs w:val="24"/>
        </w:rPr>
        <w:t>J Pediatr Gastroenterol Nutr</w:t>
      </w:r>
      <w:r w:rsidRPr="001C1B4B">
        <w:rPr>
          <w:rFonts w:ascii="Book Antiqua" w:eastAsia="宋体" w:hAnsi="Book Antiqua" w:cs="宋体"/>
          <w:sz w:val="24"/>
          <w:szCs w:val="24"/>
        </w:rPr>
        <w:t xml:space="preserve"> 2007; </w:t>
      </w:r>
      <w:r w:rsidRPr="001C1B4B">
        <w:rPr>
          <w:rFonts w:ascii="Book Antiqua" w:eastAsia="宋体" w:hAnsi="Book Antiqua" w:cs="宋体"/>
          <w:b/>
          <w:bCs/>
          <w:sz w:val="24"/>
          <w:szCs w:val="24"/>
        </w:rPr>
        <w:t>44</w:t>
      </w:r>
      <w:r w:rsidRPr="001C1B4B">
        <w:rPr>
          <w:rFonts w:ascii="Book Antiqua" w:eastAsia="宋体" w:hAnsi="Book Antiqua" w:cs="宋体"/>
          <w:sz w:val="24"/>
          <w:szCs w:val="24"/>
        </w:rPr>
        <w:t>: 92-98 [PMID: 17204960 DOI: 10.1097/01.mpg.0000243439.47334.4e]</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4 </w:t>
      </w:r>
      <w:r w:rsidRPr="001C1B4B">
        <w:rPr>
          <w:rFonts w:ascii="Book Antiqua" w:eastAsia="宋体" w:hAnsi="Book Antiqua" w:cs="宋体"/>
          <w:b/>
          <w:bCs/>
          <w:sz w:val="24"/>
          <w:szCs w:val="24"/>
        </w:rPr>
        <w:t>Hom X</w:t>
      </w:r>
      <w:r w:rsidRPr="001C1B4B">
        <w:rPr>
          <w:rFonts w:ascii="Book Antiqua" w:eastAsia="宋体" w:hAnsi="Book Antiqua" w:cs="宋体"/>
          <w:sz w:val="24"/>
          <w:szCs w:val="24"/>
        </w:rPr>
        <w:t xml:space="preserve">, Little NR, Gardner SD, Jonas MM. Predictors of virologic response to Lamivudine treatment in children with chronic hepatitis B infection. </w:t>
      </w:r>
      <w:r w:rsidRPr="001C1B4B">
        <w:rPr>
          <w:rFonts w:ascii="Book Antiqua" w:eastAsia="宋体" w:hAnsi="Book Antiqua" w:cs="宋体"/>
          <w:i/>
          <w:iCs/>
          <w:sz w:val="24"/>
          <w:szCs w:val="24"/>
        </w:rPr>
        <w:t>Pediatr Infect Dis J</w:t>
      </w:r>
      <w:r w:rsidRPr="001C1B4B">
        <w:rPr>
          <w:rFonts w:ascii="Book Antiqua" w:eastAsia="宋体" w:hAnsi="Book Antiqua" w:cs="宋体"/>
          <w:sz w:val="24"/>
          <w:szCs w:val="24"/>
        </w:rPr>
        <w:t xml:space="preserve"> 2004; </w:t>
      </w:r>
      <w:r w:rsidRPr="001C1B4B">
        <w:rPr>
          <w:rFonts w:ascii="Book Antiqua" w:eastAsia="宋体" w:hAnsi="Book Antiqua" w:cs="宋体"/>
          <w:b/>
          <w:bCs/>
          <w:sz w:val="24"/>
          <w:szCs w:val="24"/>
        </w:rPr>
        <w:t>23</w:t>
      </w:r>
      <w:r w:rsidRPr="001C1B4B">
        <w:rPr>
          <w:rFonts w:ascii="Book Antiqua" w:eastAsia="宋体" w:hAnsi="Book Antiqua" w:cs="宋体"/>
          <w:sz w:val="24"/>
          <w:szCs w:val="24"/>
        </w:rPr>
        <w:t>: 441-445 [PMID: 15131468 DOI: 10.1097/01.inf.0000126412.93562.f5]</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5 </w:t>
      </w:r>
      <w:r w:rsidRPr="001C1B4B">
        <w:rPr>
          <w:rFonts w:ascii="Book Antiqua" w:eastAsia="宋体" w:hAnsi="Book Antiqua" w:cs="宋体"/>
          <w:b/>
          <w:bCs/>
          <w:sz w:val="24"/>
          <w:szCs w:val="24"/>
        </w:rPr>
        <w:t>Hong SJ</w:t>
      </w:r>
      <w:r w:rsidRPr="001C1B4B">
        <w:rPr>
          <w:rFonts w:ascii="Book Antiqua" w:eastAsia="宋体" w:hAnsi="Book Antiqua" w:cs="宋体"/>
          <w:sz w:val="24"/>
          <w:szCs w:val="24"/>
        </w:rPr>
        <w:t xml:space="preserve">, Kim YH, Choe BH, Park HJ, Tak WY, Kweon YO. Current role of Lamivudine regarding therapeutic response and resistance in children with chronic hepatitis B. </w:t>
      </w:r>
      <w:r w:rsidRPr="001C1B4B">
        <w:rPr>
          <w:rFonts w:ascii="Book Antiqua" w:eastAsia="宋体" w:hAnsi="Book Antiqua" w:cs="宋体"/>
          <w:i/>
          <w:iCs/>
          <w:sz w:val="24"/>
          <w:szCs w:val="24"/>
        </w:rPr>
        <w:t>Pediatr Gastroenterol Hepatol Nutr</w:t>
      </w:r>
      <w:r w:rsidRPr="001C1B4B">
        <w:rPr>
          <w:rFonts w:ascii="Book Antiqua" w:eastAsia="宋体" w:hAnsi="Book Antiqua" w:cs="宋体"/>
          <w:sz w:val="24"/>
          <w:szCs w:val="24"/>
        </w:rPr>
        <w:t xml:space="preserve"> 2013; </w:t>
      </w:r>
      <w:r w:rsidRPr="001C1B4B">
        <w:rPr>
          <w:rFonts w:ascii="Book Antiqua" w:eastAsia="宋体" w:hAnsi="Book Antiqua" w:cs="宋体"/>
          <w:b/>
          <w:bCs/>
          <w:sz w:val="24"/>
          <w:szCs w:val="24"/>
        </w:rPr>
        <w:t>16</w:t>
      </w:r>
      <w:r w:rsidRPr="001C1B4B">
        <w:rPr>
          <w:rFonts w:ascii="Book Antiqua" w:eastAsia="宋体" w:hAnsi="Book Antiqua" w:cs="宋体"/>
          <w:sz w:val="24"/>
          <w:szCs w:val="24"/>
        </w:rPr>
        <w:t>: 80-88 [PMID: 24010111 DOI: 10.5223/pghn.2013.16.2.80]</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6 </w:t>
      </w:r>
      <w:r w:rsidRPr="001C1B4B">
        <w:rPr>
          <w:rFonts w:ascii="Book Antiqua" w:eastAsia="宋体" w:hAnsi="Book Antiqua" w:cs="宋体"/>
          <w:b/>
          <w:bCs/>
          <w:sz w:val="24"/>
          <w:szCs w:val="24"/>
        </w:rPr>
        <w:t>Figlerowicz M</w:t>
      </w:r>
      <w:r w:rsidRPr="001C1B4B">
        <w:rPr>
          <w:rFonts w:ascii="Book Antiqua" w:eastAsia="宋体" w:hAnsi="Book Antiqua" w:cs="宋体"/>
          <w:sz w:val="24"/>
          <w:szCs w:val="24"/>
        </w:rPr>
        <w:t>, Kowala-Piaskowska A, Filipowicz M, Bujnowska A, Mozer-Lisewska I, S</w:t>
      </w:r>
      <w:r w:rsidRPr="001C1B4B">
        <w:rPr>
          <w:rFonts w:ascii="Book Antiqua" w:eastAsia="MS Mincho" w:hAnsi="Book Antiqua" w:cs="MS Mincho"/>
          <w:sz w:val="24"/>
          <w:szCs w:val="24"/>
        </w:rPr>
        <w:t>ł</w:t>
      </w:r>
      <w:r w:rsidRPr="001C1B4B">
        <w:rPr>
          <w:rFonts w:ascii="Book Antiqua" w:eastAsia="宋体" w:hAnsi="Book Antiqua" w:cs="宋体"/>
          <w:sz w:val="24"/>
          <w:szCs w:val="24"/>
        </w:rPr>
        <w:t xml:space="preserve">uzewski W. Efficacy of lamivudine in the treatment of children with chronic hepatitis B. </w:t>
      </w:r>
      <w:r w:rsidRPr="001C1B4B">
        <w:rPr>
          <w:rFonts w:ascii="Book Antiqua" w:eastAsia="宋体" w:hAnsi="Book Antiqua" w:cs="宋体"/>
          <w:i/>
          <w:iCs/>
          <w:sz w:val="24"/>
          <w:szCs w:val="24"/>
        </w:rPr>
        <w:t>Hepatol Res</w:t>
      </w:r>
      <w:r w:rsidRPr="001C1B4B">
        <w:rPr>
          <w:rFonts w:ascii="Book Antiqua" w:eastAsia="宋体" w:hAnsi="Book Antiqua" w:cs="宋体"/>
          <w:sz w:val="24"/>
          <w:szCs w:val="24"/>
        </w:rPr>
        <w:t xml:space="preserve"> 2005; </w:t>
      </w:r>
      <w:r w:rsidRPr="001C1B4B">
        <w:rPr>
          <w:rFonts w:ascii="Book Antiqua" w:eastAsia="宋体" w:hAnsi="Book Antiqua" w:cs="宋体"/>
          <w:b/>
          <w:bCs/>
          <w:sz w:val="24"/>
          <w:szCs w:val="24"/>
        </w:rPr>
        <w:t>31</w:t>
      </w:r>
      <w:r w:rsidRPr="001C1B4B">
        <w:rPr>
          <w:rFonts w:ascii="Book Antiqua" w:eastAsia="宋体" w:hAnsi="Book Antiqua" w:cs="宋体"/>
          <w:sz w:val="24"/>
          <w:szCs w:val="24"/>
        </w:rPr>
        <w:t>: 217-222 [PMID: 15799860 DOI: 10.1016/j.hepres.2005.02.003]</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7 </w:t>
      </w:r>
      <w:r w:rsidRPr="001C1B4B">
        <w:rPr>
          <w:rFonts w:ascii="Book Antiqua" w:eastAsia="宋体" w:hAnsi="Book Antiqua" w:cs="宋体"/>
          <w:b/>
          <w:bCs/>
          <w:sz w:val="24"/>
          <w:szCs w:val="24"/>
        </w:rPr>
        <w:t>Lok AS</w:t>
      </w:r>
      <w:r w:rsidRPr="001C1B4B">
        <w:rPr>
          <w:rFonts w:ascii="Book Antiqua" w:eastAsia="宋体" w:hAnsi="Book Antiqua" w:cs="宋体"/>
          <w:sz w:val="24"/>
          <w:szCs w:val="24"/>
        </w:rPr>
        <w:t xml:space="preserve">, McMahon BJ. Chronic hepatitis B. </w:t>
      </w:r>
      <w:r w:rsidRPr="001C1B4B">
        <w:rPr>
          <w:rFonts w:ascii="Book Antiqua" w:eastAsia="宋体" w:hAnsi="Book Antiqua" w:cs="宋体"/>
          <w:i/>
          <w:iCs/>
          <w:sz w:val="24"/>
          <w:szCs w:val="24"/>
        </w:rPr>
        <w:t>Hepatology</w:t>
      </w:r>
      <w:r w:rsidRPr="001C1B4B">
        <w:rPr>
          <w:rFonts w:ascii="Book Antiqua" w:eastAsia="宋体" w:hAnsi="Book Antiqua" w:cs="宋体"/>
          <w:sz w:val="24"/>
          <w:szCs w:val="24"/>
        </w:rPr>
        <w:t xml:space="preserve"> 2001; </w:t>
      </w:r>
      <w:r w:rsidRPr="001C1B4B">
        <w:rPr>
          <w:rFonts w:ascii="Book Antiqua" w:eastAsia="宋体" w:hAnsi="Book Antiqua" w:cs="宋体"/>
          <w:b/>
          <w:bCs/>
          <w:sz w:val="24"/>
          <w:szCs w:val="24"/>
        </w:rPr>
        <w:t>34</w:t>
      </w:r>
      <w:r w:rsidRPr="001C1B4B">
        <w:rPr>
          <w:rFonts w:ascii="Book Antiqua" w:eastAsia="宋体" w:hAnsi="Book Antiqua" w:cs="宋体"/>
          <w:sz w:val="24"/>
          <w:szCs w:val="24"/>
        </w:rPr>
        <w:t>: 1225-1241 [PMID: 11732013 DOI: 10.1053/jhep.2001.29401]</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8 </w:t>
      </w:r>
      <w:r w:rsidRPr="001C1B4B">
        <w:rPr>
          <w:rFonts w:ascii="Book Antiqua" w:eastAsia="宋体" w:hAnsi="Book Antiqua" w:cs="宋体"/>
          <w:b/>
          <w:bCs/>
          <w:sz w:val="24"/>
          <w:szCs w:val="24"/>
        </w:rPr>
        <w:t>Kansu A</w:t>
      </w:r>
      <w:r w:rsidRPr="001C1B4B">
        <w:rPr>
          <w:rFonts w:ascii="Book Antiqua" w:eastAsia="宋体" w:hAnsi="Book Antiqua" w:cs="宋体"/>
          <w:sz w:val="24"/>
          <w:szCs w:val="24"/>
        </w:rPr>
        <w:t>, Do</w:t>
      </w:r>
      <w:r w:rsidRPr="001C1B4B">
        <w:rPr>
          <w:rFonts w:ascii="Book Antiqua" w:eastAsia="MS Mincho" w:hAnsi="Book Antiqua" w:cs="MS Mincho"/>
          <w:sz w:val="24"/>
          <w:szCs w:val="24"/>
        </w:rPr>
        <w:t>ğ</w:t>
      </w:r>
      <w:r w:rsidRPr="001C1B4B">
        <w:rPr>
          <w:rFonts w:ascii="Book Antiqua" w:eastAsia="宋体" w:hAnsi="Book Antiqua" w:cs="宋体"/>
          <w:sz w:val="24"/>
          <w:szCs w:val="24"/>
        </w:rPr>
        <w:t>anci T, Akman SA, Artan R, Kuyucu N, Kalayci AG, Dikici B, Dalgiç B, Selimo</w:t>
      </w:r>
      <w:r w:rsidRPr="001C1B4B">
        <w:rPr>
          <w:rFonts w:ascii="Book Antiqua" w:eastAsia="MS Mincho" w:hAnsi="Book Antiqua" w:cs="MS Mincho"/>
          <w:sz w:val="24"/>
          <w:szCs w:val="24"/>
        </w:rPr>
        <w:t>ğ</w:t>
      </w:r>
      <w:r w:rsidRPr="001C1B4B">
        <w:rPr>
          <w:rFonts w:ascii="Book Antiqua" w:eastAsia="宋体" w:hAnsi="Book Antiqua" w:cs="宋体"/>
          <w:sz w:val="24"/>
          <w:szCs w:val="24"/>
        </w:rPr>
        <w:t>lu A, Kasirga E, Ozkan TB, Kulo</w:t>
      </w:r>
      <w:r w:rsidRPr="001C1B4B">
        <w:rPr>
          <w:rFonts w:ascii="Book Antiqua" w:eastAsia="MS Mincho" w:hAnsi="Book Antiqua" w:cs="MS Mincho"/>
          <w:sz w:val="24"/>
          <w:szCs w:val="24"/>
        </w:rPr>
        <w:t>ğ</w:t>
      </w:r>
      <w:r w:rsidRPr="001C1B4B">
        <w:rPr>
          <w:rFonts w:ascii="Book Antiqua" w:eastAsia="宋体" w:hAnsi="Book Antiqua" w:cs="宋体"/>
          <w:sz w:val="24"/>
          <w:szCs w:val="24"/>
        </w:rPr>
        <w:t>lu Z, Aydo</w:t>
      </w:r>
      <w:r w:rsidRPr="001C1B4B">
        <w:rPr>
          <w:rFonts w:ascii="Book Antiqua" w:eastAsia="MS Mincho" w:hAnsi="Book Antiqua" w:cs="MS Mincho"/>
          <w:sz w:val="24"/>
          <w:szCs w:val="24"/>
        </w:rPr>
        <w:t>ğ</w:t>
      </w:r>
      <w:r w:rsidRPr="001C1B4B">
        <w:rPr>
          <w:rFonts w:ascii="Book Antiqua" w:eastAsia="宋体" w:hAnsi="Book Antiqua" w:cs="宋体"/>
          <w:sz w:val="24"/>
          <w:szCs w:val="24"/>
        </w:rPr>
        <w:t>du S, Bo</w:t>
      </w:r>
      <w:r w:rsidRPr="001C1B4B">
        <w:rPr>
          <w:rFonts w:ascii="Book Antiqua" w:eastAsia="MS Mincho" w:hAnsi="Book Antiqua" w:cs="MS Mincho"/>
          <w:sz w:val="24"/>
          <w:szCs w:val="24"/>
        </w:rPr>
        <w:t>ş</w:t>
      </w:r>
      <w:r w:rsidRPr="001C1B4B">
        <w:rPr>
          <w:rFonts w:ascii="Book Antiqua" w:eastAsia="宋体" w:hAnsi="Book Antiqua" w:cs="宋体"/>
          <w:sz w:val="24"/>
          <w:szCs w:val="24"/>
        </w:rPr>
        <w:t>nak M, Ertekin V, Tanir G, Haspolat K, Girgin N, Ya</w:t>
      </w:r>
      <w:r w:rsidRPr="001C1B4B">
        <w:rPr>
          <w:rFonts w:ascii="Book Antiqua" w:eastAsia="MS Mincho" w:hAnsi="Book Antiqua" w:cs="MS Mincho"/>
          <w:sz w:val="24"/>
          <w:szCs w:val="24"/>
        </w:rPr>
        <w:t>ğ</w:t>
      </w:r>
      <w:r w:rsidRPr="001C1B4B">
        <w:rPr>
          <w:rFonts w:ascii="Book Antiqua" w:eastAsia="宋体" w:hAnsi="Book Antiqua" w:cs="宋体"/>
          <w:sz w:val="24"/>
          <w:szCs w:val="24"/>
        </w:rPr>
        <w:t xml:space="preserve">ci RV. Comparison of two different regimens of combined interferon-alpha2a and lamivudine therapy in children with chronic hepatitis B infection. </w:t>
      </w:r>
      <w:r w:rsidRPr="001C1B4B">
        <w:rPr>
          <w:rFonts w:ascii="Book Antiqua" w:eastAsia="宋体" w:hAnsi="Book Antiqua" w:cs="宋体"/>
          <w:i/>
          <w:iCs/>
          <w:sz w:val="24"/>
          <w:szCs w:val="24"/>
        </w:rPr>
        <w:t>Antivir Ther</w:t>
      </w:r>
      <w:r w:rsidRPr="001C1B4B">
        <w:rPr>
          <w:rFonts w:ascii="Book Antiqua" w:eastAsia="宋体" w:hAnsi="Book Antiqua" w:cs="宋体"/>
          <w:sz w:val="24"/>
          <w:szCs w:val="24"/>
        </w:rPr>
        <w:t xml:space="preserve"> 2006; </w:t>
      </w:r>
      <w:r w:rsidRPr="001C1B4B">
        <w:rPr>
          <w:rFonts w:ascii="Book Antiqua" w:eastAsia="宋体" w:hAnsi="Book Antiqua" w:cs="宋体"/>
          <w:b/>
          <w:bCs/>
          <w:sz w:val="24"/>
          <w:szCs w:val="24"/>
        </w:rPr>
        <w:t>11</w:t>
      </w:r>
      <w:r w:rsidRPr="001C1B4B">
        <w:rPr>
          <w:rFonts w:ascii="Book Antiqua" w:eastAsia="宋体" w:hAnsi="Book Antiqua" w:cs="宋体"/>
          <w:sz w:val="24"/>
          <w:szCs w:val="24"/>
        </w:rPr>
        <w:t>: 255-261 [PMID: 16640106]</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9 </w:t>
      </w:r>
      <w:r w:rsidRPr="001C1B4B">
        <w:rPr>
          <w:rFonts w:ascii="Book Antiqua" w:eastAsia="宋体" w:hAnsi="Book Antiqua" w:cs="宋体"/>
          <w:b/>
          <w:bCs/>
          <w:sz w:val="24"/>
          <w:szCs w:val="24"/>
        </w:rPr>
        <w:t>Jonas MM</w:t>
      </w:r>
      <w:r w:rsidRPr="001C1B4B">
        <w:rPr>
          <w:rFonts w:ascii="Book Antiqua" w:eastAsia="宋体" w:hAnsi="Book Antiqua" w:cs="宋体"/>
          <w:sz w:val="24"/>
          <w:szCs w:val="24"/>
        </w:rPr>
        <w:t xml:space="preserve">, Mizerski J, Badia IB, Areias JA, Schwarz KB, Little NR, Greensmith MJ, Gardner SD, Bell MS, Sokal EM. Clinical trial of lamivudine in children with chronic hepatitis B. </w:t>
      </w:r>
      <w:r w:rsidRPr="001C1B4B">
        <w:rPr>
          <w:rFonts w:ascii="Book Antiqua" w:eastAsia="宋体" w:hAnsi="Book Antiqua" w:cs="宋体"/>
          <w:i/>
          <w:iCs/>
          <w:sz w:val="24"/>
          <w:szCs w:val="24"/>
        </w:rPr>
        <w:t>N Engl J Med</w:t>
      </w:r>
      <w:r w:rsidRPr="001C1B4B">
        <w:rPr>
          <w:rFonts w:ascii="Book Antiqua" w:eastAsia="宋体" w:hAnsi="Book Antiqua" w:cs="宋体"/>
          <w:sz w:val="24"/>
          <w:szCs w:val="24"/>
        </w:rPr>
        <w:t xml:space="preserve"> 2002; </w:t>
      </w:r>
      <w:r w:rsidRPr="001C1B4B">
        <w:rPr>
          <w:rFonts w:ascii="Book Antiqua" w:eastAsia="宋体" w:hAnsi="Book Antiqua" w:cs="宋体"/>
          <w:b/>
          <w:bCs/>
          <w:sz w:val="24"/>
          <w:szCs w:val="24"/>
        </w:rPr>
        <w:t>346</w:t>
      </w:r>
      <w:r w:rsidRPr="001C1B4B">
        <w:rPr>
          <w:rFonts w:ascii="Book Antiqua" w:eastAsia="宋体" w:hAnsi="Book Antiqua" w:cs="宋体"/>
          <w:sz w:val="24"/>
          <w:szCs w:val="24"/>
        </w:rPr>
        <w:t>: 1706-1713 [PMID: 12037150 DOI: 10.1056/NEJMoa012452]</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10 </w:t>
      </w:r>
      <w:r w:rsidRPr="001C1B4B">
        <w:rPr>
          <w:rFonts w:ascii="Book Antiqua" w:eastAsia="宋体" w:hAnsi="Book Antiqua" w:cs="宋体"/>
          <w:b/>
          <w:bCs/>
          <w:sz w:val="24"/>
          <w:szCs w:val="24"/>
        </w:rPr>
        <w:t>Hagmann S</w:t>
      </w:r>
      <w:r w:rsidRPr="001C1B4B">
        <w:rPr>
          <w:rFonts w:ascii="Book Antiqua" w:eastAsia="宋体" w:hAnsi="Book Antiqua" w:cs="宋体"/>
          <w:sz w:val="24"/>
          <w:szCs w:val="24"/>
        </w:rPr>
        <w:t xml:space="preserve">, Chung M, Rochford G, Jani M, Trinh-Shevrin C, Sitnitskaya Y, Neumann AU, Pollack H. Response to lamivudine treatment in children with chronic hepatitis B virus infection. </w:t>
      </w:r>
      <w:r w:rsidRPr="001C1B4B">
        <w:rPr>
          <w:rFonts w:ascii="Book Antiqua" w:eastAsia="宋体" w:hAnsi="Book Antiqua" w:cs="宋体"/>
          <w:i/>
          <w:iCs/>
          <w:sz w:val="24"/>
          <w:szCs w:val="24"/>
        </w:rPr>
        <w:t>Clin Infect Dis</w:t>
      </w:r>
      <w:r w:rsidRPr="001C1B4B">
        <w:rPr>
          <w:rFonts w:ascii="Book Antiqua" w:eastAsia="宋体" w:hAnsi="Book Antiqua" w:cs="宋体"/>
          <w:sz w:val="24"/>
          <w:szCs w:val="24"/>
        </w:rPr>
        <w:t xml:space="preserve"> 2003; </w:t>
      </w:r>
      <w:r w:rsidRPr="001C1B4B">
        <w:rPr>
          <w:rFonts w:ascii="Book Antiqua" w:eastAsia="宋体" w:hAnsi="Book Antiqua" w:cs="宋体"/>
          <w:b/>
          <w:bCs/>
          <w:sz w:val="24"/>
          <w:szCs w:val="24"/>
        </w:rPr>
        <w:t>37</w:t>
      </w:r>
      <w:r w:rsidRPr="001C1B4B">
        <w:rPr>
          <w:rFonts w:ascii="Book Antiqua" w:eastAsia="宋体" w:hAnsi="Book Antiqua" w:cs="宋体"/>
          <w:sz w:val="24"/>
          <w:szCs w:val="24"/>
        </w:rPr>
        <w:t>: 1434-1440 [PMID: 14614664 DOI: 10.1086/378739]</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11 </w:t>
      </w:r>
      <w:r w:rsidRPr="001C1B4B">
        <w:rPr>
          <w:rFonts w:ascii="Book Antiqua" w:eastAsia="宋体" w:hAnsi="Book Antiqua" w:cs="宋体"/>
          <w:b/>
          <w:bCs/>
          <w:sz w:val="24"/>
          <w:szCs w:val="24"/>
        </w:rPr>
        <w:t>Zoulim F</w:t>
      </w:r>
      <w:r w:rsidRPr="001C1B4B">
        <w:rPr>
          <w:rFonts w:ascii="Book Antiqua" w:eastAsia="宋体" w:hAnsi="Book Antiqua" w:cs="宋体"/>
          <w:sz w:val="24"/>
          <w:szCs w:val="24"/>
        </w:rPr>
        <w:t xml:space="preserve">, Locarnini S. Management of treatment failure in chronic hepatitis B. </w:t>
      </w:r>
      <w:r w:rsidRPr="001C1B4B">
        <w:rPr>
          <w:rFonts w:ascii="Book Antiqua" w:eastAsia="宋体" w:hAnsi="Book Antiqua" w:cs="宋体"/>
          <w:i/>
          <w:iCs/>
          <w:sz w:val="24"/>
          <w:szCs w:val="24"/>
        </w:rPr>
        <w:t>J Hepatol</w:t>
      </w:r>
      <w:r w:rsidRPr="001C1B4B">
        <w:rPr>
          <w:rFonts w:ascii="Book Antiqua" w:eastAsia="宋体" w:hAnsi="Book Antiqua" w:cs="宋体"/>
          <w:sz w:val="24"/>
          <w:szCs w:val="24"/>
        </w:rPr>
        <w:t xml:space="preserve"> 2012; </w:t>
      </w:r>
      <w:r w:rsidRPr="001C1B4B">
        <w:rPr>
          <w:rFonts w:ascii="Book Antiqua" w:eastAsia="宋体" w:hAnsi="Book Antiqua" w:cs="宋体"/>
          <w:b/>
          <w:bCs/>
          <w:sz w:val="24"/>
          <w:szCs w:val="24"/>
        </w:rPr>
        <w:t xml:space="preserve">56 </w:t>
      </w:r>
      <w:r w:rsidRPr="001C1B4B">
        <w:rPr>
          <w:rFonts w:ascii="Book Antiqua" w:eastAsia="宋体" w:hAnsi="Book Antiqua" w:cs="宋体"/>
          <w:bCs/>
          <w:sz w:val="24"/>
          <w:szCs w:val="24"/>
        </w:rPr>
        <w:t>Suppl 1</w:t>
      </w:r>
      <w:r w:rsidRPr="001C1B4B">
        <w:rPr>
          <w:rFonts w:ascii="Book Antiqua" w:eastAsia="宋体" w:hAnsi="Book Antiqua" w:cs="宋体"/>
          <w:sz w:val="24"/>
          <w:szCs w:val="24"/>
        </w:rPr>
        <w:t>: S112-S122 [PMID: 22300461 DOI: 10.1016/S0168-8278(12)60012-9]</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12 </w:t>
      </w:r>
      <w:r w:rsidRPr="001C1B4B">
        <w:rPr>
          <w:rFonts w:ascii="Book Antiqua" w:eastAsia="宋体" w:hAnsi="Book Antiqua" w:cs="宋体"/>
          <w:b/>
          <w:bCs/>
          <w:sz w:val="24"/>
          <w:szCs w:val="24"/>
        </w:rPr>
        <w:t>Lai CL</w:t>
      </w:r>
      <w:r w:rsidRPr="001C1B4B">
        <w:rPr>
          <w:rFonts w:ascii="Book Antiqua" w:eastAsia="宋体" w:hAnsi="Book Antiqua" w:cs="宋体"/>
          <w:sz w:val="24"/>
          <w:szCs w:val="24"/>
        </w:rPr>
        <w:t xml:space="preserve">, Dienstag J, Schiff E, Leung NW, Atkins M, Hunt C, Brown N, Woessner M, Boehme R, Condreay L. Prevalence and clinical correlates of YMDD variants during lamivudine therapy for patients with chronic hepatitis B. </w:t>
      </w:r>
      <w:r w:rsidRPr="001C1B4B">
        <w:rPr>
          <w:rFonts w:ascii="Book Antiqua" w:eastAsia="宋体" w:hAnsi="Book Antiqua" w:cs="宋体"/>
          <w:i/>
          <w:iCs/>
          <w:sz w:val="24"/>
          <w:szCs w:val="24"/>
        </w:rPr>
        <w:t>Clin Infect Dis</w:t>
      </w:r>
      <w:r w:rsidRPr="001C1B4B">
        <w:rPr>
          <w:rFonts w:ascii="Book Antiqua" w:eastAsia="宋体" w:hAnsi="Book Antiqua" w:cs="宋体"/>
          <w:sz w:val="24"/>
          <w:szCs w:val="24"/>
        </w:rPr>
        <w:t xml:space="preserve"> 2003; </w:t>
      </w:r>
      <w:r w:rsidRPr="001C1B4B">
        <w:rPr>
          <w:rFonts w:ascii="Book Antiqua" w:eastAsia="宋体" w:hAnsi="Book Antiqua" w:cs="宋体"/>
          <w:b/>
          <w:bCs/>
          <w:sz w:val="24"/>
          <w:szCs w:val="24"/>
        </w:rPr>
        <w:t>36</w:t>
      </w:r>
      <w:r w:rsidRPr="001C1B4B">
        <w:rPr>
          <w:rFonts w:ascii="Book Antiqua" w:eastAsia="宋体" w:hAnsi="Book Antiqua" w:cs="宋体"/>
          <w:sz w:val="24"/>
          <w:szCs w:val="24"/>
        </w:rPr>
        <w:t>: 687-696 [PMID: 12627352 DOI: 10.1086/368083]</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13 </w:t>
      </w:r>
      <w:r w:rsidRPr="001C1B4B">
        <w:rPr>
          <w:rFonts w:ascii="Book Antiqua" w:eastAsia="宋体" w:hAnsi="Book Antiqua" w:cs="宋体"/>
          <w:b/>
          <w:bCs/>
          <w:sz w:val="24"/>
          <w:szCs w:val="24"/>
        </w:rPr>
        <w:t>Hartman C</w:t>
      </w:r>
      <w:r w:rsidRPr="001C1B4B">
        <w:rPr>
          <w:rFonts w:ascii="Book Antiqua" w:eastAsia="宋体" w:hAnsi="Book Antiqua" w:cs="宋体"/>
          <w:sz w:val="24"/>
          <w:szCs w:val="24"/>
        </w:rPr>
        <w:t xml:space="preserve">, Berkowitz D, Shouval D, Eshach-Adiv O, Hino B, Rimon N, Satinger I, Kra-Oz T, Daudi N, Shamir R. Lamivudine treatment for chronic hepatitis B infection in children unresponsive to interferon. </w:t>
      </w:r>
      <w:r w:rsidRPr="001C1B4B">
        <w:rPr>
          <w:rFonts w:ascii="Book Antiqua" w:eastAsia="宋体" w:hAnsi="Book Antiqua" w:cs="宋体"/>
          <w:i/>
          <w:iCs/>
          <w:sz w:val="24"/>
          <w:szCs w:val="24"/>
        </w:rPr>
        <w:t>Pediatr Infect Dis J</w:t>
      </w:r>
      <w:r w:rsidRPr="001C1B4B">
        <w:rPr>
          <w:rFonts w:ascii="Book Antiqua" w:eastAsia="宋体" w:hAnsi="Book Antiqua" w:cs="宋体"/>
          <w:sz w:val="24"/>
          <w:szCs w:val="24"/>
        </w:rPr>
        <w:t xml:space="preserve"> 2003; </w:t>
      </w:r>
      <w:r w:rsidRPr="001C1B4B">
        <w:rPr>
          <w:rFonts w:ascii="Book Antiqua" w:eastAsia="宋体" w:hAnsi="Book Antiqua" w:cs="宋体"/>
          <w:b/>
          <w:bCs/>
          <w:sz w:val="24"/>
          <w:szCs w:val="24"/>
        </w:rPr>
        <w:t>22</w:t>
      </w:r>
      <w:r w:rsidRPr="001C1B4B">
        <w:rPr>
          <w:rFonts w:ascii="Book Antiqua" w:eastAsia="宋体" w:hAnsi="Book Antiqua" w:cs="宋体"/>
          <w:sz w:val="24"/>
          <w:szCs w:val="24"/>
        </w:rPr>
        <w:t>: 224-229 [PMID: 12634582 DOI: 10.1097/01.inf.0000055062.64965.2e]</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14 </w:t>
      </w:r>
      <w:r w:rsidRPr="001C1B4B">
        <w:rPr>
          <w:rFonts w:ascii="Book Antiqua" w:eastAsia="宋体" w:hAnsi="Book Antiqua" w:cs="宋体"/>
          <w:b/>
          <w:bCs/>
          <w:sz w:val="24"/>
          <w:szCs w:val="24"/>
        </w:rPr>
        <w:t>Lok AS</w:t>
      </w:r>
      <w:r w:rsidRPr="001C1B4B">
        <w:rPr>
          <w:rFonts w:ascii="Book Antiqua" w:eastAsia="宋体" w:hAnsi="Book Antiqua" w:cs="宋体"/>
          <w:sz w:val="24"/>
          <w:szCs w:val="24"/>
        </w:rPr>
        <w:t xml:space="preserve">, Lai CL, Leung N, Yao GB, Cui ZY, Schiff ER, Dienstag JL, Heathcote EJ, Little NR, Griffiths DA, Gardner SD, Castiglia M. Long-term safety of lamivudine treatment in patients with chronic hepatitis B. </w:t>
      </w:r>
      <w:r w:rsidRPr="001C1B4B">
        <w:rPr>
          <w:rFonts w:ascii="Book Antiqua" w:eastAsia="宋体" w:hAnsi="Book Antiqua" w:cs="宋体"/>
          <w:i/>
          <w:iCs/>
          <w:sz w:val="24"/>
          <w:szCs w:val="24"/>
        </w:rPr>
        <w:t>Gastroenterology</w:t>
      </w:r>
      <w:r w:rsidRPr="001C1B4B">
        <w:rPr>
          <w:rFonts w:ascii="Book Antiqua" w:eastAsia="宋体" w:hAnsi="Book Antiqua" w:cs="宋体"/>
          <w:sz w:val="24"/>
          <w:szCs w:val="24"/>
        </w:rPr>
        <w:t xml:space="preserve"> 2003; </w:t>
      </w:r>
      <w:r w:rsidRPr="001C1B4B">
        <w:rPr>
          <w:rFonts w:ascii="Book Antiqua" w:eastAsia="宋体" w:hAnsi="Book Antiqua" w:cs="宋体"/>
          <w:b/>
          <w:bCs/>
          <w:sz w:val="24"/>
          <w:szCs w:val="24"/>
        </w:rPr>
        <w:t>125</w:t>
      </w:r>
      <w:r w:rsidRPr="001C1B4B">
        <w:rPr>
          <w:rFonts w:ascii="Book Antiqua" w:eastAsia="宋体" w:hAnsi="Book Antiqua" w:cs="宋体"/>
          <w:sz w:val="24"/>
          <w:szCs w:val="24"/>
        </w:rPr>
        <w:t>: 1714-1722 [PMID: 14724824 DOI: 10.1053/j.gastro.2003.09.033]</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15 </w:t>
      </w:r>
      <w:r w:rsidRPr="001C1B4B">
        <w:rPr>
          <w:rFonts w:ascii="Book Antiqua" w:eastAsia="宋体" w:hAnsi="Book Antiqua" w:cs="宋体"/>
          <w:b/>
          <w:bCs/>
          <w:sz w:val="24"/>
          <w:szCs w:val="24"/>
        </w:rPr>
        <w:t>Sokal EM</w:t>
      </w:r>
      <w:r w:rsidRPr="001C1B4B">
        <w:rPr>
          <w:rFonts w:ascii="Book Antiqua" w:eastAsia="宋体" w:hAnsi="Book Antiqua" w:cs="宋体"/>
          <w:sz w:val="24"/>
          <w:szCs w:val="24"/>
        </w:rPr>
        <w:t xml:space="preserve">, Kelly DA, Mizerski J, Badia IB, Areias JA, Schwarz KB, Vegnente A, Little NR, Gardener SD, Jonas MM. Long-term lamivudine therapy for children with HBeAg-positive chronic hepatitis B. </w:t>
      </w:r>
      <w:r w:rsidRPr="001C1B4B">
        <w:rPr>
          <w:rFonts w:ascii="Book Antiqua" w:eastAsia="宋体" w:hAnsi="Book Antiqua" w:cs="宋体"/>
          <w:i/>
          <w:iCs/>
          <w:sz w:val="24"/>
          <w:szCs w:val="24"/>
        </w:rPr>
        <w:t>Hepatology</w:t>
      </w:r>
      <w:r w:rsidRPr="001C1B4B">
        <w:rPr>
          <w:rFonts w:ascii="Book Antiqua" w:eastAsia="宋体" w:hAnsi="Book Antiqua" w:cs="宋体"/>
          <w:sz w:val="24"/>
          <w:szCs w:val="24"/>
        </w:rPr>
        <w:t xml:space="preserve"> 2006; </w:t>
      </w:r>
      <w:r w:rsidRPr="001C1B4B">
        <w:rPr>
          <w:rFonts w:ascii="Book Antiqua" w:eastAsia="宋体" w:hAnsi="Book Antiqua" w:cs="宋体"/>
          <w:b/>
          <w:bCs/>
          <w:sz w:val="24"/>
          <w:szCs w:val="24"/>
        </w:rPr>
        <w:t>43</w:t>
      </w:r>
      <w:r w:rsidRPr="001C1B4B">
        <w:rPr>
          <w:rFonts w:ascii="Book Antiqua" w:eastAsia="宋体" w:hAnsi="Book Antiqua" w:cs="宋体"/>
          <w:sz w:val="24"/>
          <w:szCs w:val="24"/>
        </w:rPr>
        <w:t>: 225-232 [PMID: 16440364 DOI: 10.1002/hep.21020]</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16 </w:t>
      </w:r>
      <w:r w:rsidRPr="001C1B4B">
        <w:rPr>
          <w:rFonts w:ascii="Book Antiqua" w:eastAsia="宋体" w:hAnsi="Book Antiqua" w:cs="宋体"/>
          <w:b/>
          <w:bCs/>
          <w:sz w:val="24"/>
          <w:szCs w:val="24"/>
        </w:rPr>
        <w:t>Hartman C</w:t>
      </w:r>
      <w:r w:rsidRPr="001C1B4B">
        <w:rPr>
          <w:rFonts w:ascii="Book Antiqua" w:eastAsia="宋体" w:hAnsi="Book Antiqua" w:cs="宋体"/>
          <w:sz w:val="24"/>
          <w:szCs w:val="24"/>
        </w:rPr>
        <w:t xml:space="preserve">, Berkowitz D, Eshach-Adiv O, Hino B, Rimon N, Satinger I, Kra-Oz T, Shamir R. Long-term lamivudine therapy for chronic hepatitis B infection in children unresponsive to interferon. </w:t>
      </w:r>
      <w:r w:rsidRPr="001C1B4B">
        <w:rPr>
          <w:rFonts w:ascii="Book Antiqua" w:eastAsia="宋体" w:hAnsi="Book Antiqua" w:cs="宋体"/>
          <w:i/>
          <w:iCs/>
          <w:sz w:val="24"/>
          <w:szCs w:val="24"/>
        </w:rPr>
        <w:t>J Pediatr Gastroenterol Nutr</w:t>
      </w:r>
      <w:r w:rsidRPr="001C1B4B">
        <w:rPr>
          <w:rFonts w:ascii="Book Antiqua" w:eastAsia="宋体" w:hAnsi="Book Antiqua" w:cs="宋体"/>
          <w:sz w:val="24"/>
          <w:szCs w:val="24"/>
        </w:rPr>
        <w:t xml:space="preserve"> 2006; </w:t>
      </w:r>
      <w:r w:rsidRPr="001C1B4B">
        <w:rPr>
          <w:rFonts w:ascii="Book Antiqua" w:eastAsia="宋体" w:hAnsi="Book Antiqua" w:cs="宋体"/>
          <w:b/>
          <w:bCs/>
          <w:sz w:val="24"/>
          <w:szCs w:val="24"/>
        </w:rPr>
        <w:t>43</w:t>
      </w:r>
      <w:r w:rsidRPr="001C1B4B">
        <w:rPr>
          <w:rFonts w:ascii="Book Antiqua" w:eastAsia="宋体" w:hAnsi="Book Antiqua" w:cs="宋体"/>
          <w:sz w:val="24"/>
          <w:szCs w:val="24"/>
        </w:rPr>
        <w:t>: 494-498 [PMID: 17033525 DOI: 10.1097/01.mpg.0000235982.34323.67]</w:t>
      </w:r>
    </w:p>
    <w:p w:rsidR="00D8482D" w:rsidRPr="001C1B4B" w:rsidRDefault="00D8482D" w:rsidP="001C6988">
      <w:pPr>
        <w:spacing w:after="0" w:line="360" w:lineRule="auto"/>
        <w:jc w:val="both"/>
        <w:rPr>
          <w:rFonts w:ascii="Book Antiqua" w:eastAsia="宋体" w:hAnsi="Book Antiqua" w:cs="宋体"/>
          <w:color w:val="FF0000"/>
          <w:sz w:val="24"/>
          <w:szCs w:val="24"/>
        </w:rPr>
      </w:pPr>
      <w:r w:rsidRPr="001C1B4B">
        <w:rPr>
          <w:rFonts w:ascii="Book Antiqua" w:eastAsia="宋体" w:hAnsi="Book Antiqua" w:cs="宋体"/>
          <w:color w:val="000000" w:themeColor="text1"/>
          <w:sz w:val="24"/>
          <w:szCs w:val="24"/>
        </w:rPr>
        <w:t xml:space="preserve">17 </w:t>
      </w:r>
      <w:r w:rsidRPr="001C1B4B">
        <w:rPr>
          <w:rFonts w:ascii="Book Antiqua" w:eastAsia="宋体" w:hAnsi="Book Antiqua" w:cs="宋体"/>
          <w:b/>
          <w:color w:val="000000" w:themeColor="text1"/>
          <w:sz w:val="24"/>
          <w:szCs w:val="24"/>
        </w:rPr>
        <w:t>Lee EH,</w:t>
      </w:r>
      <w:r w:rsidRPr="001C1B4B">
        <w:rPr>
          <w:rFonts w:ascii="Book Antiqua" w:eastAsia="宋体" w:hAnsi="Book Antiqua" w:cs="宋体"/>
          <w:color w:val="000000" w:themeColor="text1"/>
          <w:sz w:val="24"/>
          <w:szCs w:val="24"/>
        </w:rPr>
        <w:t xml:space="preserve"> Jang JY, Kim KM. Efficacy of lamivudine therapy for chronic hepatitis B in children. </w:t>
      </w:r>
      <w:r w:rsidRPr="001C1B4B">
        <w:rPr>
          <w:rFonts w:ascii="Book Antiqua" w:eastAsia="宋体" w:hAnsi="Book Antiqua" w:cs="宋体"/>
          <w:i/>
          <w:color w:val="000000" w:themeColor="text1"/>
          <w:sz w:val="24"/>
          <w:szCs w:val="24"/>
        </w:rPr>
        <w:t xml:space="preserve">Korean J Pediatr Gastroenterol Nutr </w:t>
      </w:r>
      <w:r w:rsidRPr="001C1B4B">
        <w:rPr>
          <w:rFonts w:ascii="Book Antiqua" w:eastAsia="宋体" w:hAnsi="Book Antiqua" w:cs="宋体"/>
          <w:color w:val="000000" w:themeColor="text1"/>
          <w:sz w:val="24"/>
          <w:szCs w:val="24"/>
        </w:rPr>
        <w:t xml:space="preserve">2008; </w:t>
      </w:r>
      <w:r w:rsidRPr="001C1B4B">
        <w:rPr>
          <w:rFonts w:ascii="Book Antiqua" w:eastAsia="宋体" w:hAnsi="Book Antiqua" w:cs="宋体"/>
          <w:b/>
          <w:color w:val="000000" w:themeColor="text1"/>
          <w:sz w:val="24"/>
          <w:szCs w:val="24"/>
        </w:rPr>
        <w:t>11</w:t>
      </w:r>
      <w:r w:rsidRPr="001C6988">
        <w:rPr>
          <w:rFonts w:ascii="Book Antiqua" w:eastAsia="宋体" w:hAnsi="Book Antiqua" w:cs="宋体"/>
          <w:color w:val="000000" w:themeColor="text1"/>
          <w:sz w:val="24"/>
          <w:szCs w:val="24"/>
        </w:rPr>
        <w:t>: 130-136</w:t>
      </w:r>
      <w:r w:rsidRPr="001C1B4B">
        <w:rPr>
          <w:rFonts w:ascii="Book Antiqua" w:eastAsia="宋体" w:hAnsi="Book Antiqua" w:cs="宋体"/>
          <w:color w:val="FF0000"/>
          <w:sz w:val="24"/>
          <w:szCs w:val="24"/>
        </w:rPr>
        <w:t xml:space="preserve"> </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18 </w:t>
      </w:r>
      <w:r w:rsidRPr="001C1B4B">
        <w:rPr>
          <w:rFonts w:ascii="Book Antiqua" w:eastAsia="宋体" w:hAnsi="Book Antiqua" w:cs="宋体"/>
          <w:b/>
          <w:bCs/>
          <w:sz w:val="24"/>
          <w:szCs w:val="24"/>
        </w:rPr>
        <w:t>Ni YH</w:t>
      </w:r>
      <w:r w:rsidRPr="001C1B4B">
        <w:rPr>
          <w:rFonts w:ascii="Book Antiqua" w:eastAsia="宋体" w:hAnsi="Book Antiqua" w:cs="宋体"/>
          <w:sz w:val="24"/>
          <w:szCs w:val="24"/>
        </w:rPr>
        <w:t xml:space="preserve">, Huang FC, Wu TC, Kong MS, Jeng YM, Chen PJ, Tsuei DJ, Chen HL, Hsu HY, Chang MH. Lamivudine treatment in maternally transmitted chronic hepatitis B virus infection patients. </w:t>
      </w:r>
      <w:r w:rsidRPr="001C1B4B">
        <w:rPr>
          <w:rFonts w:ascii="Book Antiqua" w:eastAsia="宋体" w:hAnsi="Book Antiqua" w:cs="宋体"/>
          <w:i/>
          <w:iCs/>
          <w:sz w:val="24"/>
          <w:szCs w:val="24"/>
        </w:rPr>
        <w:t>Pediatr Int</w:t>
      </w:r>
      <w:r w:rsidRPr="001C1B4B">
        <w:rPr>
          <w:rFonts w:ascii="Book Antiqua" w:eastAsia="宋体" w:hAnsi="Book Antiqua" w:cs="宋体"/>
          <w:sz w:val="24"/>
          <w:szCs w:val="24"/>
        </w:rPr>
        <w:t xml:space="preserve"> 2005; </w:t>
      </w:r>
      <w:r w:rsidRPr="001C1B4B">
        <w:rPr>
          <w:rFonts w:ascii="Book Antiqua" w:eastAsia="宋体" w:hAnsi="Book Antiqua" w:cs="宋体"/>
          <w:b/>
          <w:bCs/>
          <w:sz w:val="24"/>
          <w:szCs w:val="24"/>
        </w:rPr>
        <w:t>47</w:t>
      </w:r>
      <w:r w:rsidRPr="001C1B4B">
        <w:rPr>
          <w:rFonts w:ascii="Book Antiqua" w:eastAsia="宋体" w:hAnsi="Book Antiqua" w:cs="宋体"/>
          <w:sz w:val="24"/>
          <w:szCs w:val="24"/>
        </w:rPr>
        <w:t>: 372-377 [PMID: 16091071 DOI: 10.1111/j.1442-200x.2005.02101.x]</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19 </w:t>
      </w:r>
      <w:r w:rsidRPr="001C1B4B">
        <w:rPr>
          <w:rFonts w:ascii="Book Antiqua" w:eastAsia="宋体" w:hAnsi="Book Antiqua" w:cs="宋体"/>
          <w:b/>
          <w:bCs/>
          <w:sz w:val="24"/>
          <w:szCs w:val="24"/>
        </w:rPr>
        <w:t>Akman SA</w:t>
      </w:r>
      <w:r w:rsidRPr="001C1B4B">
        <w:rPr>
          <w:rFonts w:ascii="Book Antiqua" w:eastAsia="宋体" w:hAnsi="Book Antiqua" w:cs="宋体"/>
          <w:sz w:val="24"/>
          <w:szCs w:val="24"/>
        </w:rPr>
        <w:t xml:space="preserve">, Kose S, Halicioglu O. Lamivudine and adefovir resistance in children and young adults with chronic hepatitis B. </w:t>
      </w:r>
      <w:r w:rsidRPr="001C1B4B">
        <w:rPr>
          <w:rFonts w:ascii="Book Antiqua" w:eastAsia="宋体" w:hAnsi="Book Antiqua" w:cs="宋体"/>
          <w:i/>
          <w:iCs/>
          <w:sz w:val="24"/>
          <w:szCs w:val="24"/>
        </w:rPr>
        <w:t>Int J Infect Dis</w:t>
      </w:r>
      <w:r w:rsidRPr="001C1B4B">
        <w:rPr>
          <w:rFonts w:ascii="Book Antiqua" w:eastAsia="宋体" w:hAnsi="Book Antiqua" w:cs="宋体"/>
          <w:sz w:val="24"/>
          <w:szCs w:val="24"/>
        </w:rPr>
        <w:t xml:space="preserve"> 2010; </w:t>
      </w:r>
      <w:r w:rsidRPr="001C1B4B">
        <w:rPr>
          <w:rFonts w:ascii="Book Antiqua" w:eastAsia="宋体" w:hAnsi="Book Antiqua" w:cs="宋体"/>
          <w:b/>
          <w:bCs/>
          <w:sz w:val="24"/>
          <w:szCs w:val="24"/>
        </w:rPr>
        <w:t>14</w:t>
      </w:r>
      <w:r w:rsidRPr="001C1B4B">
        <w:rPr>
          <w:rFonts w:ascii="Book Antiqua" w:eastAsia="宋体" w:hAnsi="Book Antiqua" w:cs="宋体"/>
          <w:sz w:val="24"/>
          <w:szCs w:val="24"/>
        </w:rPr>
        <w:t>: e236-e239 [PMID: 19665408 DOI: 10.1016/j.ijid.2009.04.002]</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20 </w:t>
      </w:r>
      <w:r w:rsidRPr="001C1B4B">
        <w:rPr>
          <w:rFonts w:ascii="Book Antiqua" w:eastAsia="宋体" w:hAnsi="Book Antiqua" w:cs="宋体"/>
          <w:b/>
          <w:bCs/>
          <w:sz w:val="24"/>
          <w:szCs w:val="24"/>
        </w:rPr>
        <w:t>Liberek A</w:t>
      </w:r>
      <w:r w:rsidRPr="001C1B4B">
        <w:rPr>
          <w:rFonts w:ascii="Book Antiqua" w:eastAsia="宋体" w:hAnsi="Book Antiqua" w:cs="宋体"/>
          <w:sz w:val="24"/>
          <w:szCs w:val="24"/>
        </w:rPr>
        <w:t>, Szaflarska-Pop</w:t>
      </w:r>
      <w:r w:rsidRPr="001C1B4B">
        <w:rPr>
          <w:rFonts w:ascii="Book Antiqua" w:eastAsia="MS Mincho" w:hAnsi="Book Antiqua" w:cs="MS Mincho"/>
          <w:sz w:val="24"/>
          <w:szCs w:val="24"/>
        </w:rPr>
        <w:t>ł</w:t>
      </w:r>
      <w:r w:rsidRPr="001C1B4B">
        <w:rPr>
          <w:rFonts w:ascii="Book Antiqua" w:eastAsia="宋体" w:hAnsi="Book Antiqua" w:cs="宋体"/>
          <w:sz w:val="24"/>
          <w:szCs w:val="24"/>
        </w:rPr>
        <w:t xml:space="preserve">awska A, Korzon M, </w:t>
      </w:r>
      <w:r w:rsidRPr="001C1B4B">
        <w:rPr>
          <w:rFonts w:ascii="Book Antiqua" w:eastAsia="MS Mincho" w:hAnsi="Book Antiqua" w:cs="MS Mincho"/>
          <w:sz w:val="24"/>
          <w:szCs w:val="24"/>
        </w:rPr>
        <w:t>Ł</w:t>
      </w:r>
      <w:r w:rsidRPr="001C1B4B">
        <w:rPr>
          <w:rFonts w:ascii="Book Antiqua" w:eastAsia="宋体" w:hAnsi="Book Antiqua" w:cs="宋体"/>
          <w:sz w:val="24"/>
          <w:szCs w:val="24"/>
        </w:rPr>
        <w:t xml:space="preserve">uczak G, Góra-Gebka M, </w:t>
      </w:r>
      <w:r w:rsidRPr="001C1B4B">
        <w:rPr>
          <w:rFonts w:ascii="Book Antiqua" w:eastAsia="MS Mincho" w:hAnsi="Book Antiqua" w:cs="MS Mincho"/>
          <w:sz w:val="24"/>
          <w:szCs w:val="24"/>
        </w:rPr>
        <w:t>Ł</w:t>
      </w:r>
      <w:r w:rsidRPr="001C1B4B">
        <w:rPr>
          <w:rFonts w:ascii="Book Antiqua" w:eastAsia="宋体" w:hAnsi="Book Antiqua" w:cs="宋体"/>
          <w:sz w:val="24"/>
          <w:szCs w:val="24"/>
        </w:rPr>
        <w:t>o</w:t>
      </w:r>
      <w:r w:rsidRPr="001C1B4B">
        <w:rPr>
          <w:rFonts w:ascii="Book Antiqua" w:eastAsia="MS Mincho" w:hAnsi="Book Antiqua" w:cs="MS Mincho"/>
          <w:sz w:val="24"/>
          <w:szCs w:val="24"/>
        </w:rPr>
        <w:t>ś</w:t>
      </w:r>
      <w:r w:rsidRPr="001C1B4B">
        <w:rPr>
          <w:rFonts w:ascii="Book Antiqua" w:eastAsia="宋体" w:hAnsi="Book Antiqua" w:cs="宋体"/>
          <w:sz w:val="24"/>
          <w:szCs w:val="24"/>
        </w:rPr>
        <w:t xml:space="preserve">-Rycharska E, Bako W, Czerwionka-Szaflarska M. Lamivudine therapy for children with chronic hepatitis B. </w:t>
      </w:r>
      <w:r w:rsidRPr="001C1B4B">
        <w:rPr>
          <w:rFonts w:ascii="Book Antiqua" w:eastAsia="宋体" w:hAnsi="Book Antiqua" w:cs="宋体"/>
          <w:i/>
          <w:iCs/>
          <w:sz w:val="24"/>
          <w:szCs w:val="24"/>
        </w:rPr>
        <w:t>World J Gastroenterol</w:t>
      </w:r>
      <w:r w:rsidRPr="001C1B4B">
        <w:rPr>
          <w:rFonts w:ascii="Book Antiqua" w:eastAsia="宋体" w:hAnsi="Book Antiqua" w:cs="宋体"/>
          <w:sz w:val="24"/>
          <w:szCs w:val="24"/>
        </w:rPr>
        <w:t xml:space="preserve"> 2006; </w:t>
      </w:r>
      <w:r w:rsidRPr="001C1B4B">
        <w:rPr>
          <w:rFonts w:ascii="Book Antiqua" w:eastAsia="宋体" w:hAnsi="Book Antiqua" w:cs="宋体"/>
          <w:b/>
          <w:bCs/>
          <w:sz w:val="24"/>
          <w:szCs w:val="24"/>
        </w:rPr>
        <w:t>12</w:t>
      </w:r>
      <w:r w:rsidRPr="001C1B4B">
        <w:rPr>
          <w:rFonts w:ascii="Book Antiqua" w:eastAsia="宋体" w:hAnsi="Book Antiqua" w:cs="宋体"/>
          <w:sz w:val="24"/>
          <w:szCs w:val="24"/>
        </w:rPr>
        <w:t>: 2412-2416 [PMID: 16688835 DOI: 10.3748/wjg.v12.i15.2412]</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21 </w:t>
      </w:r>
      <w:r w:rsidRPr="001C1B4B">
        <w:rPr>
          <w:rFonts w:ascii="Book Antiqua" w:eastAsia="宋体" w:hAnsi="Book Antiqua" w:cs="宋体"/>
          <w:b/>
          <w:bCs/>
          <w:sz w:val="24"/>
          <w:szCs w:val="24"/>
        </w:rPr>
        <w:t>Koh H</w:t>
      </w:r>
      <w:r w:rsidRPr="001C1B4B">
        <w:rPr>
          <w:rFonts w:ascii="Book Antiqua" w:eastAsia="宋体" w:hAnsi="Book Antiqua" w:cs="宋体"/>
          <w:sz w:val="24"/>
          <w:szCs w:val="24"/>
        </w:rPr>
        <w:t xml:space="preserve">, Baek SY, Chung KS. Lamivudine therapy for korean children with chronic hepatitis B. </w:t>
      </w:r>
      <w:r w:rsidRPr="001C1B4B">
        <w:rPr>
          <w:rFonts w:ascii="Book Antiqua" w:eastAsia="宋体" w:hAnsi="Book Antiqua" w:cs="宋体"/>
          <w:i/>
          <w:iCs/>
          <w:sz w:val="24"/>
          <w:szCs w:val="24"/>
        </w:rPr>
        <w:t>Yonsei Med J</w:t>
      </w:r>
      <w:r w:rsidRPr="001C1B4B">
        <w:rPr>
          <w:rFonts w:ascii="Book Antiqua" w:eastAsia="宋体" w:hAnsi="Book Antiqua" w:cs="宋体"/>
          <w:sz w:val="24"/>
          <w:szCs w:val="24"/>
        </w:rPr>
        <w:t xml:space="preserve"> 2007; </w:t>
      </w:r>
      <w:r w:rsidRPr="001C1B4B">
        <w:rPr>
          <w:rFonts w:ascii="Book Antiqua" w:eastAsia="宋体" w:hAnsi="Book Antiqua" w:cs="宋体"/>
          <w:b/>
          <w:bCs/>
          <w:sz w:val="24"/>
          <w:szCs w:val="24"/>
        </w:rPr>
        <w:t>48</w:t>
      </w:r>
      <w:r w:rsidRPr="001C1B4B">
        <w:rPr>
          <w:rFonts w:ascii="Book Antiqua" w:eastAsia="宋体" w:hAnsi="Book Antiqua" w:cs="宋体"/>
          <w:sz w:val="24"/>
          <w:szCs w:val="24"/>
        </w:rPr>
        <w:t>: 927-933 [PMID: 18159582 DOI: 10.3349/ymj.2007.48.6.927]</w:t>
      </w:r>
    </w:p>
    <w:p w:rsidR="00D8482D" w:rsidRPr="001C6988" w:rsidRDefault="00D8482D" w:rsidP="001C6988">
      <w:pPr>
        <w:spacing w:after="0" w:line="360" w:lineRule="auto"/>
        <w:jc w:val="both"/>
        <w:rPr>
          <w:rFonts w:ascii="Book Antiqua" w:eastAsia="宋体" w:hAnsi="Book Antiqua" w:cs="宋体"/>
          <w:color w:val="000000" w:themeColor="text1"/>
          <w:sz w:val="24"/>
          <w:szCs w:val="24"/>
        </w:rPr>
      </w:pPr>
      <w:r w:rsidRPr="001C6988">
        <w:rPr>
          <w:rFonts w:ascii="Book Antiqua" w:eastAsia="宋体" w:hAnsi="Book Antiqua" w:cs="宋体"/>
          <w:color w:val="000000" w:themeColor="text1"/>
          <w:sz w:val="24"/>
          <w:szCs w:val="24"/>
        </w:rPr>
        <w:t xml:space="preserve">22 </w:t>
      </w:r>
      <w:r w:rsidRPr="001C1B4B">
        <w:rPr>
          <w:rFonts w:ascii="Book Antiqua" w:eastAsia="宋体" w:hAnsi="Book Antiqua" w:cs="宋体"/>
          <w:b/>
          <w:color w:val="000000" w:themeColor="text1"/>
          <w:sz w:val="24"/>
          <w:szCs w:val="24"/>
        </w:rPr>
        <w:t>Hong SJ,</w:t>
      </w:r>
      <w:r w:rsidRPr="001C1B4B">
        <w:rPr>
          <w:rFonts w:ascii="Book Antiqua" w:eastAsia="宋体" w:hAnsi="Book Antiqua" w:cs="宋体"/>
          <w:color w:val="000000" w:themeColor="text1"/>
          <w:sz w:val="24"/>
          <w:szCs w:val="24"/>
        </w:rPr>
        <w:t xml:space="preserve"> Choe BH. Strategy to overcome drug resistance that develops during treatment of chronic hepatitis b in children. </w:t>
      </w:r>
      <w:r w:rsidRPr="001C1B4B">
        <w:rPr>
          <w:rFonts w:ascii="Book Antiqua" w:eastAsia="宋体" w:hAnsi="Book Antiqua" w:cs="宋体"/>
          <w:i/>
          <w:color w:val="000000" w:themeColor="text1"/>
          <w:sz w:val="24"/>
          <w:szCs w:val="24"/>
        </w:rPr>
        <w:t>Pediatr Gastroenter</w:t>
      </w:r>
      <w:r w:rsidRPr="001C6988">
        <w:rPr>
          <w:rFonts w:ascii="Book Antiqua" w:eastAsia="宋体" w:hAnsi="Book Antiqua" w:cs="宋体"/>
          <w:i/>
          <w:color w:val="000000" w:themeColor="text1"/>
          <w:sz w:val="24"/>
          <w:szCs w:val="24"/>
        </w:rPr>
        <w:t xml:space="preserve">ol Hepatol Nutr </w:t>
      </w:r>
      <w:r w:rsidRPr="001C6988">
        <w:rPr>
          <w:rFonts w:ascii="Book Antiqua" w:eastAsia="宋体" w:hAnsi="Book Antiqua" w:cs="宋体"/>
          <w:color w:val="000000" w:themeColor="text1"/>
          <w:sz w:val="24"/>
          <w:szCs w:val="24"/>
        </w:rPr>
        <w:t xml:space="preserve">2012; </w:t>
      </w:r>
      <w:r w:rsidRPr="001C6988">
        <w:rPr>
          <w:rFonts w:ascii="Book Antiqua" w:eastAsia="宋体" w:hAnsi="Book Antiqua" w:cs="宋体"/>
          <w:b/>
          <w:color w:val="000000" w:themeColor="text1"/>
          <w:sz w:val="24"/>
          <w:szCs w:val="24"/>
        </w:rPr>
        <w:t>15</w:t>
      </w:r>
      <w:r w:rsidRPr="001C6988">
        <w:rPr>
          <w:rFonts w:ascii="Book Antiqua" w:eastAsia="宋体" w:hAnsi="Book Antiqua" w:cs="宋体"/>
          <w:color w:val="000000" w:themeColor="text1"/>
          <w:sz w:val="24"/>
          <w:szCs w:val="24"/>
        </w:rPr>
        <w:t>: 63-73</w:t>
      </w:r>
      <w:r w:rsidRPr="001C1B4B">
        <w:rPr>
          <w:rFonts w:ascii="Book Antiqua" w:eastAsia="宋体" w:hAnsi="Book Antiqua" w:cs="宋体"/>
          <w:color w:val="000000" w:themeColor="text1"/>
          <w:sz w:val="24"/>
          <w:szCs w:val="24"/>
        </w:rPr>
        <w:t xml:space="preserve"> [DOI: 10.5223/pghn.2012.15.2.63] </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23 </w:t>
      </w:r>
      <w:r w:rsidRPr="001C1B4B">
        <w:rPr>
          <w:rFonts w:ascii="Book Antiqua" w:eastAsia="宋体" w:hAnsi="Book Antiqua" w:cs="宋体"/>
          <w:b/>
          <w:bCs/>
          <w:sz w:val="24"/>
          <w:szCs w:val="24"/>
        </w:rPr>
        <w:t>Yuen MF</w:t>
      </w:r>
      <w:r w:rsidRPr="001C1B4B">
        <w:rPr>
          <w:rFonts w:ascii="Book Antiqua" w:eastAsia="宋体" w:hAnsi="Book Antiqua" w:cs="宋体"/>
          <w:sz w:val="24"/>
          <w:szCs w:val="24"/>
        </w:rPr>
        <w:t xml:space="preserve">, Sablon E, Hui CK, Yuan HJ, Decraemer H, Lai CL. Factors associated with hepatitis B virus DNA breakthrough in patients receiving prolonged lamivudine therapy. </w:t>
      </w:r>
      <w:r w:rsidRPr="001C1B4B">
        <w:rPr>
          <w:rFonts w:ascii="Book Antiqua" w:eastAsia="宋体" w:hAnsi="Book Antiqua" w:cs="宋体"/>
          <w:i/>
          <w:iCs/>
          <w:sz w:val="24"/>
          <w:szCs w:val="24"/>
        </w:rPr>
        <w:t>Hepatology</w:t>
      </w:r>
      <w:r w:rsidRPr="001C1B4B">
        <w:rPr>
          <w:rFonts w:ascii="Book Antiqua" w:eastAsia="宋体" w:hAnsi="Book Antiqua" w:cs="宋体"/>
          <w:sz w:val="24"/>
          <w:szCs w:val="24"/>
        </w:rPr>
        <w:t xml:space="preserve"> 2001; </w:t>
      </w:r>
      <w:r w:rsidRPr="001C1B4B">
        <w:rPr>
          <w:rFonts w:ascii="Book Antiqua" w:eastAsia="宋体" w:hAnsi="Book Antiqua" w:cs="宋体"/>
          <w:b/>
          <w:bCs/>
          <w:sz w:val="24"/>
          <w:szCs w:val="24"/>
        </w:rPr>
        <w:t>34</w:t>
      </w:r>
      <w:r w:rsidRPr="001C1B4B">
        <w:rPr>
          <w:rFonts w:ascii="Book Antiqua" w:eastAsia="宋体" w:hAnsi="Book Antiqua" w:cs="宋体"/>
          <w:sz w:val="24"/>
          <w:szCs w:val="24"/>
        </w:rPr>
        <w:t>: 785-791 [PMID: 11584376 DOI: 10.1053/jhep.2001.27563]</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24 </w:t>
      </w:r>
      <w:r w:rsidRPr="001C1B4B">
        <w:rPr>
          <w:rFonts w:ascii="Book Antiqua" w:eastAsia="宋体" w:hAnsi="Book Antiqua" w:cs="宋体"/>
          <w:b/>
          <w:bCs/>
          <w:sz w:val="24"/>
          <w:szCs w:val="24"/>
        </w:rPr>
        <w:t>Paik YH</w:t>
      </w:r>
      <w:r w:rsidRPr="001C1B4B">
        <w:rPr>
          <w:rFonts w:ascii="Book Antiqua" w:eastAsia="宋体" w:hAnsi="Book Antiqua" w:cs="宋体"/>
          <w:sz w:val="24"/>
          <w:szCs w:val="24"/>
        </w:rPr>
        <w:t xml:space="preserve">, Han KH, Hong SP, Lee HW, Lee KS, Kim SO, Shin JE, Ahn SH, Chon CY, Moon YM. The clinical impact of early detection of the YMDD mutant on the outcomes of long-term lamivudine therapy in patients with chronic hepatitis B. </w:t>
      </w:r>
      <w:r w:rsidRPr="001C1B4B">
        <w:rPr>
          <w:rFonts w:ascii="Book Antiqua" w:eastAsia="宋体" w:hAnsi="Book Antiqua" w:cs="宋体"/>
          <w:i/>
          <w:iCs/>
          <w:sz w:val="24"/>
          <w:szCs w:val="24"/>
        </w:rPr>
        <w:t>Antivir Ther</w:t>
      </w:r>
      <w:r w:rsidRPr="001C1B4B">
        <w:rPr>
          <w:rFonts w:ascii="Book Antiqua" w:eastAsia="宋体" w:hAnsi="Book Antiqua" w:cs="宋体"/>
          <w:sz w:val="24"/>
          <w:szCs w:val="24"/>
        </w:rPr>
        <w:t xml:space="preserve"> 2006; </w:t>
      </w:r>
      <w:r w:rsidRPr="001C1B4B">
        <w:rPr>
          <w:rFonts w:ascii="Book Antiqua" w:eastAsia="宋体" w:hAnsi="Book Antiqua" w:cs="宋体"/>
          <w:b/>
          <w:bCs/>
          <w:sz w:val="24"/>
          <w:szCs w:val="24"/>
        </w:rPr>
        <w:t>11</w:t>
      </w:r>
      <w:r w:rsidRPr="001C1B4B">
        <w:rPr>
          <w:rFonts w:ascii="Book Antiqua" w:eastAsia="宋体" w:hAnsi="Book Antiqua" w:cs="宋体"/>
          <w:sz w:val="24"/>
          <w:szCs w:val="24"/>
        </w:rPr>
        <w:t>: 447-455 [PMID: 16856618]</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25 </w:t>
      </w:r>
      <w:r w:rsidRPr="001C1B4B">
        <w:rPr>
          <w:rFonts w:ascii="Book Antiqua" w:eastAsia="宋体" w:hAnsi="Book Antiqua" w:cs="宋体"/>
          <w:b/>
          <w:bCs/>
          <w:sz w:val="24"/>
          <w:szCs w:val="24"/>
        </w:rPr>
        <w:t>Yuen MF</w:t>
      </w:r>
      <w:r w:rsidRPr="001C1B4B">
        <w:rPr>
          <w:rFonts w:ascii="Book Antiqua" w:eastAsia="宋体" w:hAnsi="Book Antiqua" w:cs="宋体"/>
          <w:sz w:val="24"/>
          <w:szCs w:val="24"/>
        </w:rPr>
        <w:t xml:space="preserve">, Wong DK, Sablon E, Yuan HJ, Sum SM, Hui CK, Chan AO, Wang BC, Lai CL. Hepatitis B virus genotypes B and C do not affect the antiviral response to lamivudine. </w:t>
      </w:r>
      <w:r w:rsidRPr="001C1B4B">
        <w:rPr>
          <w:rFonts w:ascii="Book Antiqua" w:eastAsia="宋体" w:hAnsi="Book Antiqua" w:cs="宋体"/>
          <w:i/>
          <w:iCs/>
          <w:sz w:val="24"/>
          <w:szCs w:val="24"/>
        </w:rPr>
        <w:t>Antivir Ther</w:t>
      </w:r>
      <w:r w:rsidRPr="001C1B4B">
        <w:rPr>
          <w:rFonts w:ascii="Book Antiqua" w:eastAsia="宋体" w:hAnsi="Book Antiqua" w:cs="宋体"/>
          <w:sz w:val="24"/>
          <w:szCs w:val="24"/>
        </w:rPr>
        <w:t xml:space="preserve"> 2003; </w:t>
      </w:r>
      <w:r w:rsidRPr="001C1B4B">
        <w:rPr>
          <w:rFonts w:ascii="Book Antiqua" w:eastAsia="宋体" w:hAnsi="Book Antiqua" w:cs="宋体"/>
          <w:b/>
          <w:bCs/>
          <w:sz w:val="24"/>
          <w:szCs w:val="24"/>
        </w:rPr>
        <w:t>8</w:t>
      </w:r>
      <w:r w:rsidRPr="001C1B4B">
        <w:rPr>
          <w:rFonts w:ascii="Book Antiqua" w:eastAsia="宋体" w:hAnsi="Book Antiqua" w:cs="宋体"/>
          <w:sz w:val="24"/>
          <w:szCs w:val="24"/>
        </w:rPr>
        <w:t>: 531-534 [PMID: 14760886]</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26 </w:t>
      </w:r>
      <w:r w:rsidRPr="001C1B4B">
        <w:rPr>
          <w:rFonts w:ascii="Book Antiqua" w:eastAsia="宋体" w:hAnsi="Book Antiqua" w:cs="宋体"/>
          <w:b/>
          <w:bCs/>
          <w:sz w:val="24"/>
          <w:szCs w:val="24"/>
        </w:rPr>
        <w:t>Kobayashi M</w:t>
      </w:r>
      <w:r w:rsidRPr="001C1B4B">
        <w:rPr>
          <w:rFonts w:ascii="Book Antiqua" w:eastAsia="宋体" w:hAnsi="Book Antiqua" w:cs="宋体"/>
          <w:sz w:val="24"/>
          <w:szCs w:val="24"/>
        </w:rPr>
        <w:t xml:space="preserve">, Suzuki F, Akuta N, Suzuki Y, Arase Y, Ikeda K, Hosaka T, Sezaki H, Kobayashi M, Iwasaki S, Sato J, Watahiki S, Miyakawa Y, Kumada H. Response to long-term lamivudine treatment in patients infected with hepatitis B virus genotypes A, B, and C. </w:t>
      </w:r>
      <w:r w:rsidRPr="001C1B4B">
        <w:rPr>
          <w:rFonts w:ascii="Book Antiqua" w:eastAsia="宋体" w:hAnsi="Book Antiqua" w:cs="宋体"/>
          <w:i/>
          <w:iCs/>
          <w:sz w:val="24"/>
          <w:szCs w:val="24"/>
        </w:rPr>
        <w:t>J Med Virol</w:t>
      </w:r>
      <w:r w:rsidRPr="001C1B4B">
        <w:rPr>
          <w:rFonts w:ascii="Book Antiqua" w:eastAsia="宋体" w:hAnsi="Book Antiqua" w:cs="宋体"/>
          <w:sz w:val="24"/>
          <w:szCs w:val="24"/>
        </w:rPr>
        <w:t xml:space="preserve"> 2006; </w:t>
      </w:r>
      <w:r w:rsidRPr="001C1B4B">
        <w:rPr>
          <w:rFonts w:ascii="Book Antiqua" w:eastAsia="宋体" w:hAnsi="Book Antiqua" w:cs="宋体"/>
          <w:b/>
          <w:bCs/>
          <w:sz w:val="24"/>
          <w:szCs w:val="24"/>
        </w:rPr>
        <w:t>78</w:t>
      </w:r>
      <w:r w:rsidRPr="001C1B4B">
        <w:rPr>
          <w:rFonts w:ascii="Book Antiqua" w:eastAsia="宋体" w:hAnsi="Book Antiqua" w:cs="宋体"/>
          <w:sz w:val="24"/>
          <w:szCs w:val="24"/>
        </w:rPr>
        <w:t>: 1276-1283 [PMID: 16927289 DOI: 10.1002/jmv.20701]</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27 </w:t>
      </w:r>
      <w:r w:rsidRPr="001C1B4B">
        <w:rPr>
          <w:rFonts w:ascii="Book Antiqua" w:eastAsia="宋体" w:hAnsi="Book Antiqua" w:cs="宋体"/>
          <w:b/>
          <w:bCs/>
          <w:sz w:val="24"/>
          <w:szCs w:val="24"/>
        </w:rPr>
        <w:t>Chan HL</w:t>
      </w:r>
      <w:r w:rsidRPr="001C1B4B">
        <w:rPr>
          <w:rFonts w:ascii="Book Antiqua" w:eastAsia="宋体" w:hAnsi="Book Antiqua" w:cs="宋体"/>
          <w:sz w:val="24"/>
          <w:szCs w:val="24"/>
        </w:rPr>
        <w:t xml:space="preserve">, Leung NW, Hui AY, Wong VW, Liew CT, Chim AM, Chan FK, Hung LC, Lee YT, Tam JS, Lam CW, Sung JJ. A randomized, controlled trial of combination therapy for chronic hepatitis B: comparing pegylated interferon-alpha2b and lamivudine with lamivudine alone. </w:t>
      </w:r>
      <w:r w:rsidRPr="001C1B4B">
        <w:rPr>
          <w:rFonts w:ascii="Book Antiqua" w:eastAsia="宋体" w:hAnsi="Book Antiqua" w:cs="宋体"/>
          <w:i/>
          <w:iCs/>
          <w:sz w:val="24"/>
          <w:szCs w:val="24"/>
        </w:rPr>
        <w:t>Ann Intern Med</w:t>
      </w:r>
      <w:r w:rsidRPr="001C1B4B">
        <w:rPr>
          <w:rFonts w:ascii="Book Antiqua" w:eastAsia="宋体" w:hAnsi="Book Antiqua" w:cs="宋体"/>
          <w:sz w:val="24"/>
          <w:szCs w:val="24"/>
        </w:rPr>
        <w:t xml:space="preserve"> 2005; </w:t>
      </w:r>
      <w:r w:rsidRPr="001C1B4B">
        <w:rPr>
          <w:rFonts w:ascii="Book Antiqua" w:eastAsia="宋体" w:hAnsi="Book Antiqua" w:cs="宋体"/>
          <w:b/>
          <w:bCs/>
          <w:sz w:val="24"/>
          <w:szCs w:val="24"/>
        </w:rPr>
        <w:t>142</w:t>
      </w:r>
      <w:r w:rsidRPr="001C1B4B">
        <w:rPr>
          <w:rFonts w:ascii="Book Antiqua" w:eastAsia="宋体" w:hAnsi="Book Antiqua" w:cs="宋体"/>
          <w:sz w:val="24"/>
          <w:szCs w:val="24"/>
        </w:rPr>
        <w:t>: 240-250 [PMID: 15710957 DOI: 10.7326/0003-4819-142-4-200502150-00006]</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28 </w:t>
      </w:r>
      <w:r w:rsidRPr="001C1B4B">
        <w:rPr>
          <w:rFonts w:ascii="Book Antiqua" w:eastAsia="宋体" w:hAnsi="Book Antiqua" w:cs="宋体"/>
          <w:b/>
          <w:bCs/>
          <w:sz w:val="24"/>
          <w:szCs w:val="24"/>
        </w:rPr>
        <w:t>Marrone A</w:t>
      </w:r>
      <w:r w:rsidRPr="001C1B4B">
        <w:rPr>
          <w:rFonts w:ascii="Book Antiqua" w:eastAsia="宋体" w:hAnsi="Book Antiqua" w:cs="宋体"/>
          <w:sz w:val="24"/>
          <w:szCs w:val="24"/>
        </w:rPr>
        <w:t xml:space="preserve">, Zampino R, Portella G, Grimaldi M, Durante-Mangoni E, Santarpia L, Ruggiero G, Utili R. Three-phase sequential combined treatment with lamivudine and interferon in young patients with chronic hepatitis B. </w:t>
      </w:r>
      <w:r w:rsidRPr="001C1B4B">
        <w:rPr>
          <w:rFonts w:ascii="Book Antiqua" w:eastAsia="宋体" w:hAnsi="Book Antiqua" w:cs="宋体"/>
          <w:i/>
          <w:iCs/>
          <w:sz w:val="24"/>
          <w:szCs w:val="24"/>
        </w:rPr>
        <w:t>J Viral Hepat</w:t>
      </w:r>
      <w:r w:rsidRPr="001C1B4B">
        <w:rPr>
          <w:rFonts w:ascii="Book Antiqua" w:eastAsia="宋体" w:hAnsi="Book Antiqua" w:cs="宋体"/>
          <w:sz w:val="24"/>
          <w:szCs w:val="24"/>
        </w:rPr>
        <w:t xml:space="preserve"> 2005; </w:t>
      </w:r>
      <w:r w:rsidRPr="001C1B4B">
        <w:rPr>
          <w:rFonts w:ascii="Book Antiqua" w:eastAsia="宋体" w:hAnsi="Book Antiqua" w:cs="宋体"/>
          <w:b/>
          <w:bCs/>
          <w:sz w:val="24"/>
          <w:szCs w:val="24"/>
        </w:rPr>
        <w:t>12</w:t>
      </w:r>
      <w:r w:rsidRPr="001C1B4B">
        <w:rPr>
          <w:rFonts w:ascii="Book Antiqua" w:eastAsia="宋体" w:hAnsi="Book Antiqua" w:cs="宋体"/>
          <w:sz w:val="24"/>
          <w:szCs w:val="24"/>
        </w:rPr>
        <w:t>: 186-191 [PMID: 15720534 DOI: 10.1111/j.1365-2893.2005.00619.x]</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29 </w:t>
      </w:r>
      <w:r w:rsidRPr="001C1B4B">
        <w:rPr>
          <w:rFonts w:ascii="Book Antiqua" w:eastAsia="宋体" w:hAnsi="Book Antiqua" w:cs="宋体"/>
          <w:b/>
          <w:bCs/>
          <w:sz w:val="24"/>
          <w:szCs w:val="24"/>
        </w:rPr>
        <w:t>Ozgenç F</w:t>
      </w:r>
      <w:r w:rsidRPr="001C1B4B">
        <w:rPr>
          <w:rFonts w:ascii="Book Antiqua" w:eastAsia="宋体" w:hAnsi="Book Antiqua" w:cs="宋体"/>
          <w:sz w:val="24"/>
          <w:szCs w:val="24"/>
        </w:rPr>
        <w:t xml:space="preserve">, Arikan C, Sertoz RY, Nart D, Aydogdu S, Yagci RV. Effect of long-term lamivudine in chronic hepatitis B virus-infected children. </w:t>
      </w:r>
      <w:r w:rsidRPr="001C1B4B">
        <w:rPr>
          <w:rFonts w:ascii="Book Antiqua" w:eastAsia="宋体" w:hAnsi="Book Antiqua" w:cs="宋体"/>
          <w:i/>
          <w:iCs/>
          <w:sz w:val="24"/>
          <w:szCs w:val="24"/>
        </w:rPr>
        <w:t>Antivir Ther</w:t>
      </w:r>
      <w:r w:rsidRPr="001C1B4B">
        <w:rPr>
          <w:rFonts w:ascii="Book Antiqua" w:eastAsia="宋体" w:hAnsi="Book Antiqua" w:cs="宋体"/>
          <w:sz w:val="24"/>
          <w:szCs w:val="24"/>
        </w:rPr>
        <w:t xml:space="preserve"> 2004; </w:t>
      </w:r>
      <w:r w:rsidRPr="001C1B4B">
        <w:rPr>
          <w:rFonts w:ascii="Book Antiqua" w:eastAsia="宋体" w:hAnsi="Book Antiqua" w:cs="宋体"/>
          <w:b/>
          <w:bCs/>
          <w:sz w:val="24"/>
          <w:szCs w:val="24"/>
        </w:rPr>
        <w:t>9</w:t>
      </w:r>
      <w:r w:rsidRPr="001C1B4B">
        <w:rPr>
          <w:rFonts w:ascii="Book Antiqua" w:eastAsia="宋体" w:hAnsi="Book Antiqua" w:cs="宋体"/>
          <w:sz w:val="24"/>
          <w:szCs w:val="24"/>
        </w:rPr>
        <w:t>: 729-732 [PMID: 15535410]</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30 </w:t>
      </w:r>
      <w:r w:rsidRPr="001C1B4B">
        <w:rPr>
          <w:rFonts w:ascii="Book Antiqua" w:eastAsia="宋体" w:hAnsi="Book Antiqua" w:cs="宋体"/>
          <w:b/>
          <w:bCs/>
          <w:sz w:val="24"/>
          <w:szCs w:val="24"/>
        </w:rPr>
        <w:t>Yilmaz A</w:t>
      </w:r>
      <w:r w:rsidRPr="001C1B4B">
        <w:rPr>
          <w:rFonts w:ascii="Book Antiqua" w:eastAsia="宋体" w:hAnsi="Book Antiqua" w:cs="宋体"/>
          <w:sz w:val="24"/>
          <w:szCs w:val="24"/>
        </w:rPr>
        <w:t xml:space="preserve">, Akcam M, Gelen T, Artan R. Lamivudine and high-dose interferon alpha 2a combination treatment in naïve HBeAg-positive immunoactive chronic hepatitis B in children: an East Mediterranean center's experience. </w:t>
      </w:r>
      <w:r w:rsidRPr="001C1B4B">
        <w:rPr>
          <w:rFonts w:ascii="Book Antiqua" w:eastAsia="宋体" w:hAnsi="Book Antiqua" w:cs="宋体"/>
          <w:i/>
          <w:iCs/>
          <w:sz w:val="24"/>
          <w:szCs w:val="24"/>
        </w:rPr>
        <w:t>Eur J Pediatr</w:t>
      </w:r>
      <w:r w:rsidRPr="001C1B4B">
        <w:rPr>
          <w:rFonts w:ascii="Book Antiqua" w:eastAsia="宋体" w:hAnsi="Book Antiqua" w:cs="宋体"/>
          <w:sz w:val="24"/>
          <w:szCs w:val="24"/>
        </w:rPr>
        <w:t xml:space="preserve"> 2007; </w:t>
      </w:r>
      <w:r w:rsidRPr="001C1B4B">
        <w:rPr>
          <w:rFonts w:ascii="Book Antiqua" w:eastAsia="宋体" w:hAnsi="Book Antiqua" w:cs="宋体"/>
          <w:b/>
          <w:bCs/>
          <w:sz w:val="24"/>
          <w:szCs w:val="24"/>
        </w:rPr>
        <w:t>166</w:t>
      </w:r>
      <w:r w:rsidRPr="001C1B4B">
        <w:rPr>
          <w:rFonts w:ascii="Book Antiqua" w:eastAsia="宋体" w:hAnsi="Book Antiqua" w:cs="宋体"/>
          <w:sz w:val="24"/>
          <w:szCs w:val="24"/>
        </w:rPr>
        <w:t>: 195-199 [PMID: 16944240 DOI: 10.1007/s00431-006-0220-2]</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31 </w:t>
      </w:r>
      <w:r w:rsidRPr="001C1B4B">
        <w:rPr>
          <w:rFonts w:ascii="Book Antiqua" w:eastAsia="宋体" w:hAnsi="Book Antiqua" w:cs="宋体"/>
          <w:b/>
          <w:bCs/>
          <w:sz w:val="24"/>
          <w:szCs w:val="24"/>
        </w:rPr>
        <w:t>Selimoglu MA</w:t>
      </w:r>
      <w:r w:rsidRPr="001C1B4B">
        <w:rPr>
          <w:rFonts w:ascii="Book Antiqua" w:eastAsia="宋体" w:hAnsi="Book Antiqua" w:cs="宋体"/>
          <w:sz w:val="24"/>
          <w:szCs w:val="24"/>
        </w:rPr>
        <w:t xml:space="preserve">, Aydogdu S, Unal F, Zeytinoglu A, Yüce G, Yagci RV. Alpha interferon and lamivudine combination therapy for chronic hepatitis B in children. </w:t>
      </w:r>
      <w:r w:rsidRPr="001C1B4B">
        <w:rPr>
          <w:rFonts w:ascii="Book Antiqua" w:eastAsia="宋体" w:hAnsi="Book Antiqua" w:cs="宋体"/>
          <w:i/>
          <w:iCs/>
          <w:sz w:val="24"/>
          <w:szCs w:val="24"/>
        </w:rPr>
        <w:t>Pediatr Int</w:t>
      </w:r>
      <w:r w:rsidRPr="001C1B4B">
        <w:rPr>
          <w:rFonts w:ascii="Book Antiqua" w:eastAsia="宋体" w:hAnsi="Book Antiqua" w:cs="宋体"/>
          <w:sz w:val="24"/>
          <w:szCs w:val="24"/>
        </w:rPr>
        <w:t xml:space="preserve"> 2002; </w:t>
      </w:r>
      <w:r w:rsidRPr="001C1B4B">
        <w:rPr>
          <w:rFonts w:ascii="Book Antiqua" w:eastAsia="宋体" w:hAnsi="Book Antiqua" w:cs="宋体"/>
          <w:b/>
          <w:bCs/>
          <w:sz w:val="24"/>
          <w:szCs w:val="24"/>
        </w:rPr>
        <w:t>44</w:t>
      </w:r>
      <w:r w:rsidRPr="001C1B4B">
        <w:rPr>
          <w:rFonts w:ascii="Book Antiqua" w:eastAsia="宋体" w:hAnsi="Book Antiqua" w:cs="宋体"/>
          <w:sz w:val="24"/>
          <w:szCs w:val="24"/>
        </w:rPr>
        <w:t>: 404-408 [PMID: 12139566 DOI: 10.1046/j.1442-200X.2002.01589.x]</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32 </w:t>
      </w:r>
      <w:r w:rsidRPr="001C1B4B">
        <w:rPr>
          <w:rFonts w:ascii="Book Antiqua" w:eastAsia="宋体" w:hAnsi="Book Antiqua" w:cs="宋体"/>
          <w:b/>
          <w:bCs/>
          <w:sz w:val="24"/>
          <w:szCs w:val="24"/>
        </w:rPr>
        <w:t>Dikici B</w:t>
      </w:r>
      <w:r w:rsidRPr="001C1B4B">
        <w:rPr>
          <w:rFonts w:ascii="Book Antiqua" w:eastAsia="宋体" w:hAnsi="Book Antiqua" w:cs="宋体"/>
          <w:sz w:val="24"/>
          <w:szCs w:val="24"/>
        </w:rPr>
        <w:t xml:space="preserve">, Bosnak M, Kara IH, Dogru O, Dagli A, Gürkan F, Haspolat K. Lamivudine and interferon-alpha combination treatment of childhood patients with chronic hepatitis B infection. </w:t>
      </w:r>
      <w:r w:rsidRPr="001C1B4B">
        <w:rPr>
          <w:rFonts w:ascii="Book Antiqua" w:eastAsia="宋体" w:hAnsi="Book Antiqua" w:cs="宋体"/>
          <w:i/>
          <w:iCs/>
          <w:sz w:val="24"/>
          <w:szCs w:val="24"/>
        </w:rPr>
        <w:t>Pediatr Infect Dis J</w:t>
      </w:r>
      <w:r w:rsidRPr="001C1B4B">
        <w:rPr>
          <w:rFonts w:ascii="Book Antiqua" w:eastAsia="宋体" w:hAnsi="Book Antiqua" w:cs="宋体"/>
          <w:sz w:val="24"/>
          <w:szCs w:val="24"/>
        </w:rPr>
        <w:t xml:space="preserve"> 2001; </w:t>
      </w:r>
      <w:r w:rsidRPr="001C1B4B">
        <w:rPr>
          <w:rFonts w:ascii="Book Antiqua" w:eastAsia="宋体" w:hAnsi="Book Antiqua" w:cs="宋体"/>
          <w:b/>
          <w:bCs/>
          <w:sz w:val="24"/>
          <w:szCs w:val="24"/>
        </w:rPr>
        <w:t>20</w:t>
      </w:r>
      <w:r w:rsidRPr="001C1B4B">
        <w:rPr>
          <w:rFonts w:ascii="Book Antiqua" w:eastAsia="宋体" w:hAnsi="Book Antiqua" w:cs="宋体"/>
          <w:sz w:val="24"/>
          <w:szCs w:val="24"/>
        </w:rPr>
        <w:t>: 988-992 [PMID: 11642634 DOI: 10.1097/00006454-200110000-00013]</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33 </w:t>
      </w:r>
      <w:r w:rsidRPr="001C1B4B">
        <w:rPr>
          <w:rFonts w:ascii="Book Antiqua" w:eastAsia="宋体" w:hAnsi="Book Antiqua" w:cs="宋体"/>
          <w:b/>
          <w:bCs/>
          <w:sz w:val="24"/>
          <w:szCs w:val="24"/>
        </w:rPr>
        <w:t>Kulo</w:t>
      </w:r>
      <w:r w:rsidRPr="001C1B4B">
        <w:rPr>
          <w:rFonts w:ascii="Book Antiqua" w:eastAsia="MS Mincho" w:hAnsi="Book Antiqua" w:cs="MS Mincho"/>
          <w:b/>
          <w:bCs/>
          <w:sz w:val="24"/>
          <w:szCs w:val="24"/>
        </w:rPr>
        <w:t>ğ</w:t>
      </w:r>
      <w:r w:rsidRPr="001C1B4B">
        <w:rPr>
          <w:rFonts w:ascii="Book Antiqua" w:eastAsia="宋体" w:hAnsi="Book Antiqua" w:cs="宋体"/>
          <w:b/>
          <w:bCs/>
          <w:sz w:val="24"/>
          <w:szCs w:val="24"/>
        </w:rPr>
        <w:t>lu Z</w:t>
      </w:r>
      <w:r w:rsidRPr="001C1B4B">
        <w:rPr>
          <w:rFonts w:ascii="Book Antiqua" w:eastAsia="宋体" w:hAnsi="Book Antiqua" w:cs="宋体"/>
          <w:sz w:val="24"/>
          <w:szCs w:val="24"/>
        </w:rPr>
        <w:t xml:space="preserve">, Kansu A, Erden E, Girgin N. Efficacy of combined interferon alpha and long-term lamivudine therapy in children with chronic hepatitis B. </w:t>
      </w:r>
      <w:r w:rsidRPr="001C1B4B">
        <w:rPr>
          <w:rFonts w:ascii="Book Antiqua" w:eastAsia="宋体" w:hAnsi="Book Antiqua" w:cs="宋体"/>
          <w:i/>
          <w:iCs/>
          <w:sz w:val="24"/>
          <w:szCs w:val="24"/>
        </w:rPr>
        <w:t>Turk J Pediatr</w:t>
      </w:r>
      <w:r w:rsidRPr="001C1B4B">
        <w:rPr>
          <w:rFonts w:ascii="Book Antiqua" w:eastAsia="宋体" w:hAnsi="Book Antiqua" w:cs="宋体"/>
          <w:sz w:val="24"/>
          <w:szCs w:val="24"/>
        </w:rPr>
        <w:t xml:space="preserve"> </w:t>
      </w:r>
      <w:r w:rsidRPr="001C6988">
        <w:rPr>
          <w:rFonts w:ascii="Book Antiqua" w:eastAsia="宋体" w:hAnsi="Book Antiqua" w:cs="宋体"/>
          <w:sz w:val="24"/>
          <w:szCs w:val="24"/>
        </w:rPr>
        <w:t>2010</w:t>
      </w:r>
      <w:r w:rsidRPr="001C1B4B">
        <w:rPr>
          <w:rFonts w:ascii="Book Antiqua" w:eastAsia="宋体" w:hAnsi="Book Antiqua" w:cs="宋体"/>
          <w:sz w:val="24"/>
          <w:szCs w:val="24"/>
        </w:rPr>
        <w:t xml:space="preserve">; </w:t>
      </w:r>
      <w:r w:rsidRPr="001C1B4B">
        <w:rPr>
          <w:rFonts w:ascii="Book Antiqua" w:eastAsia="宋体" w:hAnsi="Book Antiqua" w:cs="宋体"/>
          <w:b/>
          <w:bCs/>
          <w:sz w:val="24"/>
          <w:szCs w:val="24"/>
        </w:rPr>
        <w:t>52</w:t>
      </w:r>
      <w:r w:rsidRPr="001C1B4B">
        <w:rPr>
          <w:rFonts w:ascii="Book Antiqua" w:eastAsia="宋体" w:hAnsi="Book Antiqua" w:cs="宋体"/>
          <w:sz w:val="24"/>
          <w:szCs w:val="24"/>
        </w:rPr>
        <w:t>: 457-463 [PMID: 21434529]</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34 </w:t>
      </w:r>
      <w:r w:rsidRPr="001C1B4B">
        <w:rPr>
          <w:rFonts w:ascii="Book Antiqua" w:eastAsia="宋体" w:hAnsi="Book Antiqua" w:cs="宋体"/>
          <w:b/>
          <w:bCs/>
          <w:sz w:val="24"/>
          <w:szCs w:val="24"/>
        </w:rPr>
        <w:t>Saltik-Temizel IN</w:t>
      </w:r>
      <w:r w:rsidRPr="001C1B4B">
        <w:rPr>
          <w:rFonts w:ascii="Book Antiqua" w:eastAsia="宋体" w:hAnsi="Book Antiqua" w:cs="宋体"/>
          <w:sz w:val="24"/>
          <w:szCs w:val="24"/>
        </w:rPr>
        <w:t xml:space="preserve">, Koçak N, Demir H. Lamivudine and high-dose interferon-alpha combination therapy for naive children with chronic hepatitis B infection. </w:t>
      </w:r>
      <w:r w:rsidRPr="001C1B4B">
        <w:rPr>
          <w:rFonts w:ascii="Book Antiqua" w:eastAsia="宋体" w:hAnsi="Book Antiqua" w:cs="宋体"/>
          <w:i/>
          <w:iCs/>
          <w:sz w:val="24"/>
          <w:szCs w:val="24"/>
        </w:rPr>
        <w:t>J Clin Gastroenterol</w:t>
      </w:r>
      <w:r w:rsidRPr="001C1B4B">
        <w:rPr>
          <w:rFonts w:ascii="Book Antiqua" w:eastAsia="宋体" w:hAnsi="Book Antiqua" w:cs="宋体"/>
          <w:sz w:val="24"/>
          <w:szCs w:val="24"/>
        </w:rPr>
        <w:t xml:space="preserve"> 2005; </w:t>
      </w:r>
      <w:r w:rsidRPr="001C1B4B">
        <w:rPr>
          <w:rFonts w:ascii="Book Antiqua" w:eastAsia="宋体" w:hAnsi="Book Antiqua" w:cs="宋体"/>
          <w:b/>
          <w:bCs/>
          <w:sz w:val="24"/>
          <w:szCs w:val="24"/>
        </w:rPr>
        <w:t>39</w:t>
      </w:r>
      <w:r w:rsidRPr="001C1B4B">
        <w:rPr>
          <w:rFonts w:ascii="Book Antiqua" w:eastAsia="宋体" w:hAnsi="Book Antiqua" w:cs="宋体"/>
          <w:sz w:val="24"/>
          <w:szCs w:val="24"/>
        </w:rPr>
        <w:t>: 68-70 [PMID: 15599215]</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35 </w:t>
      </w:r>
      <w:r w:rsidRPr="001C1B4B">
        <w:rPr>
          <w:rFonts w:ascii="Book Antiqua" w:eastAsia="宋体" w:hAnsi="Book Antiqua" w:cs="宋体"/>
          <w:b/>
          <w:bCs/>
          <w:sz w:val="24"/>
          <w:szCs w:val="24"/>
        </w:rPr>
        <w:t>Chen EQ</w:t>
      </w:r>
      <w:r w:rsidRPr="001C1B4B">
        <w:rPr>
          <w:rFonts w:ascii="Book Antiqua" w:eastAsia="宋体" w:hAnsi="Book Antiqua" w:cs="宋体"/>
          <w:sz w:val="24"/>
          <w:szCs w:val="24"/>
        </w:rPr>
        <w:t xml:space="preserve">, Tang H. Optimization therapy for the treatment of chronic hepatitis B. </w:t>
      </w:r>
      <w:r w:rsidRPr="001C1B4B">
        <w:rPr>
          <w:rFonts w:ascii="Book Antiqua" w:eastAsia="宋体" w:hAnsi="Book Antiqua" w:cs="宋体"/>
          <w:i/>
          <w:iCs/>
          <w:sz w:val="24"/>
          <w:szCs w:val="24"/>
        </w:rPr>
        <w:t>World J Gastroenterol</w:t>
      </w:r>
      <w:r w:rsidRPr="001C1B4B">
        <w:rPr>
          <w:rFonts w:ascii="Book Antiqua" w:eastAsia="宋体" w:hAnsi="Book Antiqua" w:cs="宋体"/>
          <w:sz w:val="24"/>
          <w:szCs w:val="24"/>
        </w:rPr>
        <w:t xml:space="preserve"> 2014; </w:t>
      </w:r>
      <w:r w:rsidRPr="001C1B4B">
        <w:rPr>
          <w:rFonts w:ascii="Book Antiqua" w:eastAsia="宋体" w:hAnsi="Book Antiqua" w:cs="宋体"/>
          <w:b/>
          <w:bCs/>
          <w:sz w:val="24"/>
          <w:szCs w:val="24"/>
        </w:rPr>
        <w:t>20</w:t>
      </w:r>
      <w:r w:rsidRPr="001C1B4B">
        <w:rPr>
          <w:rFonts w:ascii="Book Antiqua" w:eastAsia="宋体" w:hAnsi="Book Antiqua" w:cs="宋体"/>
          <w:sz w:val="24"/>
          <w:szCs w:val="24"/>
        </w:rPr>
        <w:t>: 5730-5736 [PMID: 24914334 DOI: 10.3748/wjg.v20.i19.5730]</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36 </w:t>
      </w:r>
      <w:r w:rsidRPr="001C1B4B">
        <w:rPr>
          <w:rFonts w:ascii="Book Antiqua" w:eastAsia="宋体" w:hAnsi="Book Antiqua" w:cs="宋体"/>
          <w:b/>
          <w:bCs/>
          <w:sz w:val="24"/>
          <w:szCs w:val="24"/>
        </w:rPr>
        <w:t>Paganelli M</w:t>
      </w:r>
      <w:r w:rsidRPr="001C1B4B">
        <w:rPr>
          <w:rFonts w:ascii="Book Antiqua" w:eastAsia="宋体" w:hAnsi="Book Antiqua" w:cs="宋体"/>
          <w:sz w:val="24"/>
          <w:szCs w:val="24"/>
        </w:rPr>
        <w:t xml:space="preserve">, Stephenne X, Sokal EM. Chronic hepatitis B in children and adolescents. </w:t>
      </w:r>
      <w:r w:rsidRPr="001C1B4B">
        <w:rPr>
          <w:rFonts w:ascii="Book Antiqua" w:eastAsia="宋体" w:hAnsi="Book Antiqua" w:cs="宋体"/>
          <w:i/>
          <w:iCs/>
          <w:sz w:val="24"/>
          <w:szCs w:val="24"/>
        </w:rPr>
        <w:t>J Hepatol</w:t>
      </w:r>
      <w:r w:rsidRPr="001C1B4B">
        <w:rPr>
          <w:rFonts w:ascii="Book Antiqua" w:eastAsia="宋体" w:hAnsi="Book Antiqua" w:cs="宋体"/>
          <w:sz w:val="24"/>
          <w:szCs w:val="24"/>
        </w:rPr>
        <w:t xml:space="preserve"> 2012; </w:t>
      </w:r>
      <w:r w:rsidRPr="001C1B4B">
        <w:rPr>
          <w:rFonts w:ascii="Book Antiqua" w:eastAsia="宋体" w:hAnsi="Book Antiqua" w:cs="宋体"/>
          <w:b/>
          <w:bCs/>
          <w:sz w:val="24"/>
          <w:szCs w:val="24"/>
        </w:rPr>
        <w:t>57</w:t>
      </w:r>
      <w:r w:rsidRPr="001C1B4B">
        <w:rPr>
          <w:rFonts w:ascii="Book Antiqua" w:eastAsia="宋体" w:hAnsi="Book Antiqua" w:cs="宋体"/>
          <w:sz w:val="24"/>
          <w:szCs w:val="24"/>
        </w:rPr>
        <w:t>: 885-896 [PMID: 22634122 DOI: 10.1016/j.jhep.2012.03.036]</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37 </w:t>
      </w:r>
      <w:r w:rsidRPr="001C1B4B">
        <w:rPr>
          <w:rFonts w:ascii="Book Antiqua" w:eastAsia="宋体" w:hAnsi="Book Antiqua" w:cs="宋体"/>
          <w:b/>
          <w:bCs/>
          <w:sz w:val="24"/>
          <w:szCs w:val="24"/>
        </w:rPr>
        <w:t>Jonas MM</w:t>
      </w:r>
      <w:r w:rsidRPr="001C1B4B">
        <w:rPr>
          <w:rFonts w:ascii="Book Antiqua" w:eastAsia="宋体" w:hAnsi="Book Antiqua" w:cs="宋体"/>
          <w:sz w:val="24"/>
          <w:szCs w:val="24"/>
        </w:rPr>
        <w:t xml:space="preserve">, Block JM, Haber BA, Karpen SJ, London WT, Murray KF, Narkewicz MR, Rosenthal P, Schwarz KB, McMahon BJ. Treatment of children with chronic hepatitis B virus infection in the United States: patient selection and therapeutic options. </w:t>
      </w:r>
      <w:r w:rsidRPr="001C1B4B">
        <w:rPr>
          <w:rFonts w:ascii="Book Antiqua" w:eastAsia="宋体" w:hAnsi="Book Antiqua" w:cs="宋体"/>
          <w:i/>
          <w:iCs/>
          <w:sz w:val="24"/>
          <w:szCs w:val="24"/>
        </w:rPr>
        <w:t>Hepatology</w:t>
      </w:r>
      <w:r w:rsidRPr="001C1B4B">
        <w:rPr>
          <w:rFonts w:ascii="Book Antiqua" w:eastAsia="宋体" w:hAnsi="Book Antiqua" w:cs="宋体"/>
          <w:sz w:val="24"/>
          <w:szCs w:val="24"/>
        </w:rPr>
        <w:t xml:space="preserve"> 2010; </w:t>
      </w:r>
      <w:r w:rsidRPr="001C1B4B">
        <w:rPr>
          <w:rFonts w:ascii="Book Antiqua" w:eastAsia="宋体" w:hAnsi="Book Antiqua" w:cs="宋体"/>
          <w:b/>
          <w:bCs/>
          <w:sz w:val="24"/>
          <w:szCs w:val="24"/>
        </w:rPr>
        <w:t>52</w:t>
      </w:r>
      <w:r w:rsidRPr="001C1B4B">
        <w:rPr>
          <w:rFonts w:ascii="Book Antiqua" w:eastAsia="宋体" w:hAnsi="Book Antiqua" w:cs="宋体"/>
          <w:sz w:val="24"/>
          <w:szCs w:val="24"/>
        </w:rPr>
        <w:t>: 2192-2205 [PMID: 20890947 DOI: 10.1002/hep.23934]</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38 </w:t>
      </w:r>
      <w:r w:rsidRPr="001C1B4B">
        <w:rPr>
          <w:rFonts w:ascii="Book Antiqua" w:eastAsia="宋体" w:hAnsi="Book Antiqua" w:cs="宋体"/>
          <w:b/>
          <w:bCs/>
          <w:sz w:val="24"/>
          <w:szCs w:val="24"/>
        </w:rPr>
        <w:t>Della Corte C</w:t>
      </w:r>
      <w:r w:rsidRPr="001C1B4B">
        <w:rPr>
          <w:rFonts w:ascii="Book Antiqua" w:eastAsia="宋体" w:hAnsi="Book Antiqua" w:cs="宋体"/>
          <w:sz w:val="24"/>
          <w:szCs w:val="24"/>
        </w:rPr>
        <w:t xml:space="preserve">, Nobili V, Comparcola D, Cainelli F, Vento S. Management of chronic hepatitis B in children: an unresolved issue. </w:t>
      </w:r>
      <w:r w:rsidRPr="001C1B4B">
        <w:rPr>
          <w:rFonts w:ascii="Book Antiqua" w:eastAsia="宋体" w:hAnsi="Book Antiqua" w:cs="宋体"/>
          <w:i/>
          <w:iCs/>
          <w:sz w:val="24"/>
          <w:szCs w:val="24"/>
        </w:rPr>
        <w:t>J Gastroenterol Hepatol</w:t>
      </w:r>
      <w:r w:rsidRPr="001C1B4B">
        <w:rPr>
          <w:rFonts w:ascii="Book Antiqua" w:eastAsia="宋体" w:hAnsi="Book Antiqua" w:cs="宋体"/>
          <w:sz w:val="24"/>
          <w:szCs w:val="24"/>
        </w:rPr>
        <w:t xml:space="preserve"> 2014; </w:t>
      </w:r>
      <w:r w:rsidRPr="001C1B4B">
        <w:rPr>
          <w:rFonts w:ascii="Book Antiqua" w:eastAsia="宋体" w:hAnsi="Book Antiqua" w:cs="宋体"/>
          <w:b/>
          <w:bCs/>
          <w:sz w:val="24"/>
          <w:szCs w:val="24"/>
        </w:rPr>
        <w:t>29</w:t>
      </w:r>
      <w:r w:rsidRPr="001C1B4B">
        <w:rPr>
          <w:rFonts w:ascii="Book Antiqua" w:eastAsia="宋体" w:hAnsi="Book Antiqua" w:cs="宋体"/>
          <w:sz w:val="24"/>
          <w:szCs w:val="24"/>
        </w:rPr>
        <w:t>: 912-919 [PMID: 24863185 DOI: 10.1111/jgh.12550]</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39 </w:t>
      </w:r>
      <w:r w:rsidRPr="001C1B4B">
        <w:rPr>
          <w:rFonts w:ascii="Book Antiqua" w:eastAsia="宋体" w:hAnsi="Book Antiqua" w:cs="宋体"/>
          <w:b/>
          <w:bCs/>
          <w:sz w:val="24"/>
          <w:szCs w:val="24"/>
        </w:rPr>
        <w:t>Choe HJ</w:t>
      </w:r>
      <w:r w:rsidRPr="001C1B4B">
        <w:rPr>
          <w:rFonts w:ascii="Book Antiqua" w:eastAsia="宋体" w:hAnsi="Book Antiqua" w:cs="宋体"/>
          <w:sz w:val="24"/>
          <w:szCs w:val="24"/>
        </w:rPr>
        <w:t xml:space="preserve">, Choe BH. What physicians should know about the management of chronic hepatitis B in children: East side story. </w:t>
      </w:r>
      <w:r w:rsidRPr="001C1B4B">
        <w:rPr>
          <w:rFonts w:ascii="Book Antiqua" w:eastAsia="宋体" w:hAnsi="Book Antiqua" w:cs="宋体"/>
          <w:i/>
          <w:iCs/>
          <w:sz w:val="24"/>
          <w:szCs w:val="24"/>
        </w:rPr>
        <w:t>World J Gastroenterol</w:t>
      </w:r>
      <w:r w:rsidRPr="001C1B4B">
        <w:rPr>
          <w:rFonts w:ascii="Book Antiqua" w:eastAsia="宋体" w:hAnsi="Book Antiqua" w:cs="宋体"/>
          <w:sz w:val="24"/>
          <w:szCs w:val="24"/>
        </w:rPr>
        <w:t xml:space="preserve"> 2014; </w:t>
      </w:r>
      <w:r w:rsidRPr="001C1B4B">
        <w:rPr>
          <w:rFonts w:ascii="Book Antiqua" w:eastAsia="宋体" w:hAnsi="Book Antiqua" w:cs="宋体"/>
          <w:b/>
          <w:bCs/>
          <w:sz w:val="24"/>
          <w:szCs w:val="24"/>
        </w:rPr>
        <w:t>20</w:t>
      </w:r>
      <w:r w:rsidRPr="001C1B4B">
        <w:rPr>
          <w:rFonts w:ascii="Book Antiqua" w:eastAsia="宋体" w:hAnsi="Book Antiqua" w:cs="宋体"/>
          <w:sz w:val="24"/>
          <w:szCs w:val="24"/>
        </w:rPr>
        <w:t>: 3582-3589 [PMID: 24707141 DOI: 10.3748/wjg.v20.i13.3582]</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40 </w:t>
      </w:r>
      <w:r w:rsidRPr="001C1B4B">
        <w:rPr>
          <w:rFonts w:ascii="Book Antiqua" w:eastAsia="宋体" w:hAnsi="Book Antiqua" w:cs="宋体"/>
          <w:b/>
          <w:bCs/>
          <w:sz w:val="24"/>
          <w:szCs w:val="24"/>
        </w:rPr>
        <w:t>El Sherbini A</w:t>
      </w:r>
      <w:r w:rsidRPr="001C1B4B">
        <w:rPr>
          <w:rFonts w:ascii="Book Antiqua" w:eastAsia="宋体" w:hAnsi="Book Antiqua" w:cs="宋体"/>
          <w:sz w:val="24"/>
          <w:szCs w:val="24"/>
        </w:rPr>
        <w:t xml:space="preserve">, Omar A. Treatment of children with HBeAg-positive chronic hepatitis B: A systematic review and meta-analysis. </w:t>
      </w:r>
      <w:r w:rsidRPr="001C1B4B">
        <w:rPr>
          <w:rFonts w:ascii="Book Antiqua" w:eastAsia="宋体" w:hAnsi="Book Antiqua" w:cs="宋体"/>
          <w:i/>
          <w:iCs/>
          <w:sz w:val="24"/>
          <w:szCs w:val="24"/>
        </w:rPr>
        <w:t>Dig Liver Dis</w:t>
      </w:r>
      <w:r w:rsidRPr="001C1B4B">
        <w:rPr>
          <w:rFonts w:ascii="Book Antiqua" w:eastAsia="宋体" w:hAnsi="Book Antiqua" w:cs="宋体"/>
          <w:sz w:val="24"/>
          <w:szCs w:val="24"/>
        </w:rPr>
        <w:t xml:space="preserve"> 2014; </w:t>
      </w:r>
      <w:r w:rsidRPr="001C1B4B">
        <w:rPr>
          <w:rFonts w:ascii="Book Antiqua" w:eastAsia="宋体" w:hAnsi="Book Antiqua" w:cs="宋体"/>
          <w:b/>
          <w:bCs/>
          <w:sz w:val="24"/>
          <w:szCs w:val="24"/>
        </w:rPr>
        <w:t>46</w:t>
      </w:r>
      <w:r w:rsidRPr="001C1B4B">
        <w:rPr>
          <w:rFonts w:ascii="Book Antiqua" w:eastAsia="宋体" w:hAnsi="Book Antiqua" w:cs="宋体"/>
          <w:sz w:val="24"/>
          <w:szCs w:val="24"/>
        </w:rPr>
        <w:t>: 1103-1110 [PMID: 25195086 DOI: 10.1016/j.dld.2014.08.032]</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41 </w:t>
      </w:r>
      <w:r w:rsidRPr="001C1B4B">
        <w:rPr>
          <w:rFonts w:ascii="Book Antiqua" w:eastAsia="宋体" w:hAnsi="Book Antiqua" w:cs="宋体"/>
          <w:b/>
          <w:bCs/>
          <w:sz w:val="24"/>
          <w:szCs w:val="24"/>
        </w:rPr>
        <w:t>Akarsu M</w:t>
      </w:r>
      <w:r w:rsidRPr="001C1B4B">
        <w:rPr>
          <w:rFonts w:ascii="Book Antiqua" w:eastAsia="宋体" w:hAnsi="Book Antiqua" w:cs="宋体"/>
          <w:sz w:val="24"/>
          <w:szCs w:val="24"/>
        </w:rPr>
        <w:t xml:space="preserve">, Sengonul A, Tankurt E, Sayiner AA, Topalak O, Akpinar H, Abacioglu YH. YMDD motif variants in inactive hepatitis B carriers detected by Inno-Lipa HBV DR assay. </w:t>
      </w:r>
      <w:r w:rsidRPr="001C1B4B">
        <w:rPr>
          <w:rFonts w:ascii="Book Antiqua" w:eastAsia="宋体" w:hAnsi="Book Antiqua" w:cs="宋体"/>
          <w:i/>
          <w:iCs/>
          <w:sz w:val="24"/>
          <w:szCs w:val="24"/>
        </w:rPr>
        <w:t>J Gastroenterol Hepatol</w:t>
      </w:r>
      <w:r w:rsidRPr="001C1B4B">
        <w:rPr>
          <w:rFonts w:ascii="Book Antiqua" w:eastAsia="宋体" w:hAnsi="Book Antiqua" w:cs="宋体"/>
          <w:sz w:val="24"/>
          <w:szCs w:val="24"/>
        </w:rPr>
        <w:t xml:space="preserve"> 2006; </w:t>
      </w:r>
      <w:r w:rsidRPr="001C1B4B">
        <w:rPr>
          <w:rFonts w:ascii="Book Antiqua" w:eastAsia="宋体" w:hAnsi="Book Antiqua" w:cs="宋体"/>
          <w:b/>
          <w:bCs/>
          <w:sz w:val="24"/>
          <w:szCs w:val="24"/>
        </w:rPr>
        <w:t>21</w:t>
      </w:r>
      <w:r w:rsidRPr="001C1B4B">
        <w:rPr>
          <w:rFonts w:ascii="Book Antiqua" w:eastAsia="宋体" w:hAnsi="Book Antiqua" w:cs="宋体"/>
          <w:sz w:val="24"/>
          <w:szCs w:val="24"/>
        </w:rPr>
        <w:t>: 1783-1788 [PMID: 17074014 DOI: 10.1111/j.1440-1746.2006.04567.x]</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42 </w:t>
      </w:r>
      <w:r w:rsidRPr="001C1B4B">
        <w:rPr>
          <w:rFonts w:ascii="Book Antiqua" w:eastAsia="宋体" w:hAnsi="Book Antiqua" w:cs="宋体"/>
          <w:b/>
          <w:bCs/>
          <w:sz w:val="24"/>
          <w:szCs w:val="24"/>
        </w:rPr>
        <w:t>Tan Y</w:t>
      </w:r>
      <w:r w:rsidRPr="001C1B4B">
        <w:rPr>
          <w:rFonts w:ascii="Book Antiqua" w:eastAsia="宋体" w:hAnsi="Book Antiqua" w:cs="宋体"/>
          <w:sz w:val="24"/>
          <w:szCs w:val="24"/>
        </w:rPr>
        <w:t xml:space="preserve">, Ding K, Su J, Trinh X, Peng Z, Gong Y, Chen L, Cui Q, Lei N, Chen X, Yu R. The naturally occurring YMDD mutation among patients chronically infected HBV and untreated with lamivudine: a systematic review and meta-analysis. </w:t>
      </w:r>
      <w:r w:rsidRPr="001C1B4B">
        <w:rPr>
          <w:rFonts w:ascii="Book Antiqua" w:eastAsia="宋体" w:hAnsi="Book Antiqua" w:cs="宋体"/>
          <w:i/>
          <w:iCs/>
          <w:sz w:val="24"/>
          <w:szCs w:val="24"/>
        </w:rPr>
        <w:t>PLoS One</w:t>
      </w:r>
      <w:r w:rsidRPr="001C1B4B">
        <w:rPr>
          <w:rFonts w:ascii="Book Antiqua" w:eastAsia="宋体" w:hAnsi="Book Antiqua" w:cs="宋体"/>
          <w:sz w:val="24"/>
          <w:szCs w:val="24"/>
        </w:rPr>
        <w:t xml:space="preserve"> 2012; </w:t>
      </w:r>
      <w:r w:rsidRPr="001C1B4B">
        <w:rPr>
          <w:rFonts w:ascii="Book Antiqua" w:eastAsia="宋体" w:hAnsi="Book Antiqua" w:cs="宋体"/>
          <w:b/>
          <w:bCs/>
          <w:sz w:val="24"/>
          <w:szCs w:val="24"/>
        </w:rPr>
        <w:t>7</w:t>
      </w:r>
      <w:r w:rsidRPr="001C1B4B">
        <w:rPr>
          <w:rFonts w:ascii="Book Antiqua" w:eastAsia="宋体" w:hAnsi="Book Antiqua" w:cs="宋体"/>
          <w:sz w:val="24"/>
          <w:szCs w:val="24"/>
        </w:rPr>
        <w:t>: e32789 [PMID: 22479339 DOI: 10.1371/journal.pone.0032789]</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43 </w:t>
      </w:r>
      <w:r w:rsidRPr="001C1B4B">
        <w:rPr>
          <w:rFonts w:ascii="Book Antiqua" w:eastAsia="宋体" w:hAnsi="Book Antiqua" w:cs="宋体"/>
          <w:b/>
          <w:bCs/>
          <w:sz w:val="24"/>
          <w:szCs w:val="24"/>
        </w:rPr>
        <w:t>Lee SH</w:t>
      </w:r>
      <w:r w:rsidRPr="001C1B4B">
        <w:rPr>
          <w:rFonts w:ascii="Book Antiqua" w:eastAsia="宋体" w:hAnsi="Book Antiqua" w:cs="宋体"/>
          <w:sz w:val="24"/>
          <w:szCs w:val="24"/>
        </w:rPr>
        <w:t xml:space="preserve">, Kim HS, Byun IS, Jeong SW, Kim SG, Jang JY, Kim YS, Kim BS. Pre-existing YMDD mutants in treatment-naïve patients with chronic hepatitis B are not selected during lamivudine therapy. </w:t>
      </w:r>
      <w:r w:rsidRPr="001C1B4B">
        <w:rPr>
          <w:rFonts w:ascii="Book Antiqua" w:eastAsia="宋体" w:hAnsi="Book Antiqua" w:cs="宋体"/>
          <w:i/>
          <w:iCs/>
          <w:sz w:val="24"/>
          <w:szCs w:val="24"/>
        </w:rPr>
        <w:t>J Med Virol</w:t>
      </w:r>
      <w:r w:rsidRPr="001C1B4B">
        <w:rPr>
          <w:rFonts w:ascii="Book Antiqua" w:eastAsia="宋体" w:hAnsi="Book Antiqua" w:cs="宋体"/>
          <w:sz w:val="24"/>
          <w:szCs w:val="24"/>
        </w:rPr>
        <w:t xml:space="preserve"> 2012; </w:t>
      </w:r>
      <w:r w:rsidRPr="001C1B4B">
        <w:rPr>
          <w:rFonts w:ascii="Book Antiqua" w:eastAsia="宋体" w:hAnsi="Book Antiqua" w:cs="宋体"/>
          <w:b/>
          <w:bCs/>
          <w:sz w:val="24"/>
          <w:szCs w:val="24"/>
        </w:rPr>
        <w:t>84</w:t>
      </w:r>
      <w:r w:rsidRPr="001C1B4B">
        <w:rPr>
          <w:rFonts w:ascii="Book Antiqua" w:eastAsia="宋体" w:hAnsi="Book Antiqua" w:cs="宋体"/>
          <w:sz w:val="24"/>
          <w:szCs w:val="24"/>
        </w:rPr>
        <w:t>: 217-222 [PMID: 22170540 DOI: 10.1002/jmv.23191]</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44 </w:t>
      </w:r>
      <w:r w:rsidRPr="001C1B4B">
        <w:rPr>
          <w:rFonts w:ascii="Book Antiqua" w:eastAsia="宋体" w:hAnsi="Book Antiqua" w:cs="宋体"/>
          <w:b/>
          <w:bCs/>
          <w:sz w:val="24"/>
          <w:szCs w:val="24"/>
        </w:rPr>
        <w:t>Tenney DJ</w:t>
      </w:r>
      <w:r w:rsidRPr="001C1B4B">
        <w:rPr>
          <w:rFonts w:ascii="Book Antiqua" w:eastAsia="宋体" w:hAnsi="Book Antiqua" w:cs="宋体"/>
          <w:sz w:val="24"/>
          <w:szCs w:val="24"/>
        </w:rPr>
        <w:t xml:space="preserve">, Rose RE, Baldick CJ, Pokornowski KA, Eggers BJ, Fang J, Wichroski MJ, Xu D, Yang J, Wilber RB, Colonno RJ. Long-term monitoring shows hepatitis B virus resistance to entecavir in nucleoside-naïve patients is rare through 5 years of therapy. </w:t>
      </w:r>
      <w:r w:rsidRPr="001C1B4B">
        <w:rPr>
          <w:rFonts w:ascii="Book Antiqua" w:eastAsia="宋体" w:hAnsi="Book Antiqua" w:cs="宋体"/>
          <w:i/>
          <w:iCs/>
          <w:sz w:val="24"/>
          <w:szCs w:val="24"/>
        </w:rPr>
        <w:t>Hepatology</w:t>
      </w:r>
      <w:r w:rsidRPr="001C1B4B">
        <w:rPr>
          <w:rFonts w:ascii="Book Antiqua" w:eastAsia="宋体" w:hAnsi="Book Antiqua" w:cs="宋体"/>
          <w:sz w:val="24"/>
          <w:szCs w:val="24"/>
        </w:rPr>
        <w:t xml:space="preserve"> 2009; </w:t>
      </w:r>
      <w:r w:rsidRPr="001C1B4B">
        <w:rPr>
          <w:rFonts w:ascii="Book Antiqua" w:eastAsia="宋体" w:hAnsi="Book Antiqua" w:cs="宋体"/>
          <w:b/>
          <w:bCs/>
          <w:sz w:val="24"/>
          <w:szCs w:val="24"/>
        </w:rPr>
        <w:t>49</w:t>
      </w:r>
      <w:r w:rsidRPr="001C1B4B">
        <w:rPr>
          <w:rFonts w:ascii="Book Antiqua" w:eastAsia="宋体" w:hAnsi="Book Antiqua" w:cs="宋体"/>
          <w:sz w:val="24"/>
          <w:szCs w:val="24"/>
        </w:rPr>
        <w:t>: 1503-1514 [PMID: 19280622 DOI: 10.1002/hep.22841]</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45 </w:t>
      </w:r>
      <w:r w:rsidRPr="001C1B4B">
        <w:rPr>
          <w:rFonts w:ascii="Book Antiqua" w:eastAsia="宋体" w:hAnsi="Book Antiqua" w:cs="宋体"/>
          <w:b/>
          <w:bCs/>
          <w:sz w:val="24"/>
          <w:szCs w:val="24"/>
        </w:rPr>
        <w:t>Jonas MM</w:t>
      </w:r>
      <w:r w:rsidRPr="001C1B4B">
        <w:rPr>
          <w:rFonts w:ascii="Book Antiqua" w:eastAsia="宋体" w:hAnsi="Book Antiqua" w:cs="宋体"/>
          <w:sz w:val="24"/>
          <w:szCs w:val="24"/>
        </w:rPr>
        <w:t xml:space="preserve">, Kelly D, Pollack H, Mizerski J, Sorbel J, Frederick D, Mondou E, Rousseau F, Sokal E. Safety, efficacy, and pharmacokinetics of adefovir dipivoxil in children and adolescents (age 2 to &amp; lt; 18 years) with chronic hepatitis B. </w:t>
      </w:r>
      <w:r w:rsidRPr="001C1B4B">
        <w:rPr>
          <w:rFonts w:ascii="Book Antiqua" w:eastAsia="宋体" w:hAnsi="Book Antiqua" w:cs="宋体"/>
          <w:i/>
          <w:iCs/>
          <w:sz w:val="24"/>
          <w:szCs w:val="24"/>
        </w:rPr>
        <w:t>Hepatology</w:t>
      </w:r>
      <w:r w:rsidRPr="001C1B4B">
        <w:rPr>
          <w:rFonts w:ascii="Book Antiqua" w:eastAsia="宋体" w:hAnsi="Book Antiqua" w:cs="宋体"/>
          <w:sz w:val="24"/>
          <w:szCs w:val="24"/>
        </w:rPr>
        <w:t xml:space="preserve"> 2008; </w:t>
      </w:r>
      <w:r w:rsidRPr="001C1B4B">
        <w:rPr>
          <w:rFonts w:ascii="Book Antiqua" w:eastAsia="宋体" w:hAnsi="Book Antiqua" w:cs="宋体"/>
          <w:b/>
          <w:bCs/>
          <w:sz w:val="24"/>
          <w:szCs w:val="24"/>
        </w:rPr>
        <w:t>47</w:t>
      </w:r>
      <w:r w:rsidRPr="001C1B4B">
        <w:rPr>
          <w:rFonts w:ascii="Book Antiqua" w:eastAsia="宋体" w:hAnsi="Book Antiqua" w:cs="宋体"/>
          <w:sz w:val="24"/>
          <w:szCs w:val="24"/>
        </w:rPr>
        <w:t>: 1863-1871 [PMID: 18433023 DOI: 10.1002/hep.22250]</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46 </w:t>
      </w:r>
      <w:r w:rsidRPr="001C1B4B">
        <w:rPr>
          <w:rFonts w:ascii="Book Antiqua" w:eastAsia="宋体" w:hAnsi="Book Antiqua" w:cs="宋体"/>
          <w:b/>
          <w:bCs/>
          <w:sz w:val="24"/>
          <w:szCs w:val="24"/>
        </w:rPr>
        <w:t>Chu M</w:t>
      </w:r>
      <w:r w:rsidRPr="001C1B4B">
        <w:rPr>
          <w:rFonts w:ascii="Book Antiqua" w:eastAsia="宋体" w:hAnsi="Book Antiqua" w:cs="宋体"/>
          <w:sz w:val="24"/>
          <w:szCs w:val="24"/>
        </w:rPr>
        <w:t xml:space="preserve">, Cho SM, Choe BH, Cho MH, Kwon S, Lee WK. Virologic responses to add-on adefovir dipivoxil treatment versus entecavir monotherapy in children with lamivudine-resistant chronic hepatitis B. </w:t>
      </w:r>
      <w:r w:rsidRPr="001C1B4B">
        <w:rPr>
          <w:rFonts w:ascii="Book Antiqua" w:eastAsia="宋体" w:hAnsi="Book Antiqua" w:cs="宋体"/>
          <w:i/>
          <w:iCs/>
          <w:sz w:val="24"/>
          <w:szCs w:val="24"/>
        </w:rPr>
        <w:t>J Pediatr Gastroenterol Nutr</w:t>
      </w:r>
      <w:r w:rsidRPr="001C1B4B">
        <w:rPr>
          <w:rFonts w:ascii="Book Antiqua" w:eastAsia="宋体" w:hAnsi="Book Antiqua" w:cs="宋体"/>
          <w:sz w:val="24"/>
          <w:szCs w:val="24"/>
        </w:rPr>
        <w:t xml:space="preserve"> 2012; </w:t>
      </w:r>
      <w:r w:rsidRPr="001C1B4B">
        <w:rPr>
          <w:rFonts w:ascii="Book Antiqua" w:eastAsia="宋体" w:hAnsi="Book Antiqua" w:cs="宋体"/>
          <w:b/>
          <w:bCs/>
          <w:sz w:val="24"/>
          <w:szCs w:val="24"/>
        </w:rPr>
        <w:t>55</w:t>
      </w:r>
      <w:r w:rsidRPr="001C1B4B">
        <w:rPr>
          <w:rFonts w:ascii="Book Antiqua" w:eastAsia="宋体" w:hAnsi="Book Antiqua" w:cs="宋体"/>
          <w:sz w:val="24"/>
          <w:szCs w:val="24"/>
        </w:rPr>
        <w:t>: 648-652 [PMID: 22688509 DOI: 10.1097/MPG.0b013e318262a737]</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47 </w:t>
      </w:r>
      <w:r w:rsidRPr="001C1B4B">
        <w:rPr>
          <w:rFonts w:ascii="Book Antiqua" w:eastAsia="宋体" w:hAnsi="Book Antiqua" w:cs="宋体"/>
          <w:b/>
          <w:bCs/>
          <w:sz w:val="24"/>
          <w:szCs w:val="24"/>
        </w:rPr>
        <w:t>Ryu HJ</w:t>
      </w:r>
      <w:r w:rsidRPr="001C1B4B">
        <w:rPr>
          <w:rFonts w:ascii="Book Antiqua" w:eastAsia="宋体" w:hAnsi="Book Antiqua" w:cs="宋体"/>
          <w:sz w:val="24"/>
          <w:szCs w:val="24"/>
        </w:rPr>
        <w:t xml:space="preserve">, Lee JM, Ahn SH, Kim do Y, Lee MH, Han KH, Chon CY, Park JY. Efficacy of adefovir add-on lamivudine rescue therapy compared with switching to entecavir monotherapy in patients with lamivudine-resistant chronic hepatitis B. </w:t>
      </w:r>
      <w:r w:rsidRPr="001C1B4B">
        <w:rPr>
          <w:rFonts w:ascii="Book Antiqua" w:eastAsia="宋体" w:hAnsi="Book Antiqua" w:cs="宋体"/>
          <w:i/>
          <w:iCs/>
          <w:sz w:val="24"/>
          <w:szCs w:val="24"/>
        </w:rPr>
        <w:t>J Med Virol</w:t>
      </w:r>
      <w:r w:rsidRPr="001C1B4B">
        <w:rPr>
          <w:rFonts w:ascii="Book Antiqua" w:eastAsia="宋体" w:hAnsi="Book Antiqua" w:cs="宋体"/>
          <w:sz w:val="24"/>
          <w:szCs w:val="24"/>
        </w:rPr>
        <w:t xml:space="preserve"> 2010; </w:t>
      </w:r>
      <w:r w:rsidRPr="001C1B4B">
        <w:rPr>
          <w:rFonts w:ascii="Book Antiqua" w:eastAsia="宋体" w:hAnsi="Book Antiqua" w:cs="宋体"/>
          <w:b/>
          <w:bCs/>
          <w:sz w:val="24"/>
          <w:szCs w:val="24"/>
        </w:rPr>
        <w:t>82</w:t>
      </w:r>
      <w:r w:rsidRPr="001C1B4B">
        <w:rPr>
          <w:rFonts w:ascii="Book Antiqua" w:eastAsia="宋体" w:hAnsi="Book Antiqua" w:cs="宋体"/>
          <w:sz w:val="24"/>
          <w:szCs w:val="24"/>
        </w:rPr>
        <w:t>: 1835-1842 [PMID: 20872709 DOI: 10.1002/jmv.21898]</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48 </w:t>
      </w:r>
      <w:r w:rsidRPr="001C1B4B">
        <w:rPr>
          <w:rFonts w:ascii="Book Antiqua" w:eastAsia="宋体" w:hAnsi="Book Antiqua" w:cs="宋体"/>
          <w:b/>
          <w:bCs/>
          <w:sz w:val="24"/>
          <w:szCs w:val="24"/>
        </w:rPr>
        <w:t>Sheldon J</w:t>
      </w:r>
      <w:r w:rsidRPr="001C1B4B">
        <w:rPr>
          <w:rFonts w:ascii="Book Antiqua" w:eastAsia="宋体" w:hAnsi="Book Antiqua" w:cs="宋体"/>
          <w:sz w:val="24"/>
          <w:szCs w:val="24"/>
        </w:rPr>
        <w:t xml:space="preserve">, Soriano V. Hepatitis B virus escape mutants induced by antiviral therapy. </w:t>
      </w:r>
      <w:r w:rsidRPr="001C1B4B">
        <w:rPr>
          <w:rFonts w:ascii="Book Antiqua" w:eastAsia="宋体" w:hAnsi="Book Antiqua" w:cs="宋体"/>
          <w:i/>
          <w:iCs/>
          <w:sz w:val="24"/>
          <w:szCs w:val="24"/>
        </w:rPr>
        <w:t>J Antimicrob Chemother</w:t>
      </w:r>
      <w:r w:rsidRPr="001C1B4B">
        <w:rPr>
          <w:rFonts w:ascii="Book Antiqua" w:eastAsia="宋体" w:hAnsi="Book Antiqua" w:cs="宋体"/>
          <w:sz w:val="24"/>
          <w:szCs w:val="24"/>
        </w:rPr>
        <w:t xml:space="preserve"> 2008; </w:t>
      </w:r>
      <w:r w:rsidRPr="001C1B4B">
        <w:rPr>
          <w:rFonts w:ascii="Book Antiqua" w:eastAsia="宋体" w:hAnsi="Book Antiqua" w:cs="宋体"/>
          <w:b/>
          <w:bCs/>
          <w:sz w:val="24"/>
          <w:szCs w:val="24"/>
        </w:rPr>
        <w:t>61</w:t>
      </w:r>
      <w:r w:rsidRPr="001C1B4B">
        <w:rPr>
          <w:rFonts w:ascii="Book Antiqua" w:eastAsia="宋体" w:hAnsi="Book Antiqua" w:cs="宋体"/>
          <w:sz w:val="24"/>
          <w:szCs w:val="24"/>
        </w:rPr>
        <w:t>: 766-768 [PMID: 18218641 DOI: 10.1093/jac/dkn014]</w:t>
      </w:r>
    </w:p>
    <w:p w:rsidR="00D8482D" w:rsidRPr="001C1B4B" w:rsidRDefault="00D8482D" w:rsidP="001C6988">
      <w:pPr>
        <w:spacing w:after="0" w:line="360" w:lineRule="auto"/>
        <w:jc w:val="both"/>
        <w:rPr>
          <w:rFonts w:ascii="Book Antiqua" w:eastAsia="宋体" w:hAnsi="Book Antiqua" w:cs="宋体"/>
          <w:sz w:val="24"/>
          <w:szCs w:val="24"/>
        </w:rPr>
      </w:pPr>
      <w:r w:rsidRPr="001C1B4B">
        <w:rPr>
          <w:rFonts w:ascii="Book Antiqua" w:eastAsia="宋体" w:hAnsi="Book Antiqua" w:cs="宋体"/>
          <w:sz w:val="24"/>
          <w:szCs w:val="24"/>
        </w:rPr>
        <w:t xml:space="preserve">49 </w:t>
      </w:r>
      <w:r w:rsidRPr="001C1B4B">
        <w:rPr>
          <w:rFonts w:ascii="Book Antiqua" w:eastAsia="宋体" w:hAnsi="Book Antiqua" w:cs="宋体"/>
          <w:b/>
          <w:bCs/>
          <w:sz w:val="24"/>
          <w:szCs w:val="24"/>
        </w:rPr>
        <w:t>Yeh CT</w:t>
      </w:r>
      <w:r w:rsidRPr="001C1B4B">
        <w:rPr>
          <w:rFonts w:ascii="Book Antiqua" w:eastAsia="宋体" w:hAnsi="Book Antiqua" w:cs="宋体"/>
          <w:sz w:val="24"/>
          <w:szCs w:val="24"/>
        </w:rPr>
        <w:t xml:space="preserve">. Development of HBV S gene mutants in chronic hepatitis B patients receiving nucleotide/nucleoside analogue therapy. </w:t>
      </w:r>
      <w:r w:rsidRPr="001C1B4B">
        <w:rPr>
          <w:rFonts w:ascii="Book Antiqua" w:eastAsia="宋体" w:hAnsi="Book Antiqua" w:cs="宋体"/>
          <w:i/>
          <w:iCs/>
          <w:sz w:val="24"/>
          <w:szCs w:val="24"/>
        </w:rPr>
        <w:t>Antivir Ther</w:t>
      </w:r>
      <w:r w:rsidRPr="001C1B4B">
        <w:rPr>
          <w:rFonts w:ascii="Book Antiqua" w:eastAsia="宋体" w:hAnsi="Book Antiqua" w:cs="宋体"/>
          <w:sz w:val="24"/>
          <w:szCs w:val="24"/>
        </w:rPr>
        <w:t xml:space="preserve"> 2010; </w:t>
      </w:r>
      <w:r w:rsidRPr="001C1B4B">
        <w:rPr>
          <w:rFonts w:ascii="Book Antiqua" w:eastAsia="宋体" w:hAnsi="Book Antiqua" w:cs="宋体"/>
          <w:b/>
          <w:bCs/>
          <w:sz w:val="24"/>
          <w:szCs w:val="24"/>
        </w:rPr>
        <w:t>15</w:t>
      </w:r>
      <w:r w:rsidRPr="001C1B4B">
        <w:rPr>
          <w:rFonts w:ascii="Book Antiqua" w:eastAsia="宋体" w:hAnsi="Book Antiqua" w:cs="宋体"/>
          <w:sz w:val="24"/>
          <w:szCs w:val="24"/>
        </w:rPr>
        <w:t>: 471-475 [PMID: 20516567 DOI: 10.3851/IMP1552]</w:t>
      </w:r>
    </w:p>
    <w:p w:rsidR="001C6988" w:rsidRDefault="00D8482D" w:rsidP="001C6988">
      <w:pPr>
        <w:spacing w:after="0" w:line="360" w:lineRule="auto"/>
        <w:jc w:val="both"/>
        <w:rPr>
          <w:rFonts w:ascii="Book Antiqua" w:eastAsia="宋体" w:hAnsi="Book Antiqua" w:cs="宋体"/>
          <w:sz w:val="24"/>
          <w:szCs w:val="24"/>
          <w:lang w:eastAsia="zh-CN"/>
        </w:rPr>
      </w:pPr>
      <w:r w:rsidRPr="001C1B4B">
        <w:rPr>
          <w:rFonts w:ascii="Book Antiqua" w:eastAsia="宋体" w:hAnsi="Book Antiqua" w:cs="宋体"/>
          <w:sz w:val="24"/>
          <w:szCs w:val="24"/>
        </w:rPr>
        <w:t xml:space="preserve">50 </w:t>
      </w:r>
      <w:r w:rsidRPr="001C1B4B">
        <w:rPr>
          <w:rFonts w:ascii="Book Antiqua" w:eastAsia="宋体" w:hAnsi="Book Antiqua" w:cs="宋体"/>
          <w:b/>
          <w:bCs/>
          <w:sz w:val="24"/>
          <w:szCs w:val="24"/>
        </w:rPr>
        <w:t>Sayan M</w:t>
      </w:r>
      <w:r w:rsidRPr="001C1B4B">
        <w:rPr>
          <w:rFonts w:ascii="Book Antiqua" w:eastAsia="宋体" w:hAnsi="Book Antiqua" w:cs="宋体"/>
          <w:sz w:val="24"/>
          <w:szCs w:val="24"/>
        </w:rPr>
        <w:t xml:space="preserve">, Akhan SC. Antiviral drug-associated potential vaccine-escape hepatitis B virus mutants in Turkish patients with chronic hepatitis B. </w:t>
      </w:r>
      <w:r w:rsidRPr="001C1B4B">
        <w:rPr>
          <w:rFonts w:ascii="Book Antiqua" w:eastAsia="宋体" w:hAnsi="Book Antiqua" w:cs="宋体"/>
          <w:i/>
          <w:iCs/>
          <w:sz w:val="24"/>
          <w:szCs w:val="24"/>
        </w:rPr>
        <w:t>Int J Infect Dis</w:t>
      </w:r>
      <w:r w:rsidRPr="001C1B4B">
        <w:rPr>
          <w:rFonts w:ascii="Book Antiqua" w:eastAsia="宋体" w:hAnsi="Book Antiqua" w:cs="宋体"/>
          <w:sz w:val="24"/>
          <w:szCs w:val="24"/>
        </w:rPr>
        <w:t xml:space="preserve"> 2011; </w:t>
      </w:r>
      <w:r w:rsidRPr="001C1B4B">
        <w:rPr>
          <w:rFonts w:ascii="Book Antiqua" w:eastAsia="宋体" w:hAnsi="Book Antiqua" w:cs="宋体"/>
          <w:b/>
          <w:bCs/>
          <w:sz w:val="24"/>
          <w:szCs w:val="24"/>
        </w:rPr>
        <w:t>15</w:t>
      </w:r>
      <w:r w:rsidRPr="001C1B4B">
        <w:rPr>
          <w:rFonts w:ascii="Book Antiqua" w:eastAsia="宋体" w:hAnsi="Book Antiqua" w:cs="宋体"/>
          <w:sz w:val="24"/>
          <w:szCs w:val="24"/>
        </w:rPr>
        <w:t>: e722-e726 [PMID: 21784687 DOI: 10.1016/j.ijid.2011.05.019]</w:t>
      </w:r>
    </w:p>
    <w:p w:rsidR="001C6988" w:rsidRDefault="001C6988" w:rsidP="001C6988">
      <w:pPr>
        <w:wordWrap w:val="0"/>
        <w:adjustRightInd w:val="0"/>
        <w:snapToGrid w:val="0"/>
        <w:spacing w:after="0" w:line="360" w:lineRule="auto"/>
        <w:ind w:right="238"/>
        <w:jc w:val="right"/>
        <w:rPr>
          <w:rFonts w:ascii="Book Antiqua" w:hAnsi="Book Antiqua"/>
          <w:color w:val="000000"/>
          <w:sz w:val="24"/>
          <w:szCs w:val="24"/>
          <w:lang w:val="en-GB" w:eastAsia="zh-CN"/>
        </w:rPr>
      </w:pPr>
      <w:r w:rsidRPr="001C6988">
        <w:rPr>
          <w:rStyle w:val="Strong"/>
          <w:rFonts w:ascii="Book Antiqua" w:hAnsi="Book Antiqua" w:cs="Arial"/>
          <w:noProof/>
          <w:sz w:val="24"/>
          <w:szCs w:val="24"/>
          <w:lang w:val="en-GB"/>
        </w:rPr>
        <w:t>P-Reviewer:</w:t>
      </w:r>
      <w:r w:rsidRPr="001C6988">
        <w:rPr>
          <w:rFonts w:ascii="Book Antiqua" w:hAnsi="Book Antiqua" w:hint="eastAsia"/>
          <w:color w:val="000000"/>
          <w:sz w:val="24"/>
          <w:szCs w:val="24"/>
          <w:lang w:val="en-GB"/>
        </w:rPr>
        <w:t xml:space="preserve"> </w:t>
      </w:r>
      <w:r w:rsidRPr="001C6988">
        <w:rPr>
          <w:rFonts w:ascii="Book Antiqua" w:hAnsi="Book Antiqua"/>
          <w:color w:val="000000"/>
          <w:sz w:val="24"/>
          <w:szCs w:val="24"/>
          <w:lang w:val="en-GB"/>
        </w:rPr>
        <w:t>Penkova-Radicheva</w:t>
      </w:r>
      <w:r w:rsidRPr="001C6988">
        <w:rPr>
          <w:rFonts w:ascii="Book Antiqua" w:hAnsi="Book Antiqua" w:hint="eastAsia"/>
          <w:color w:val="000000"/>
          <w:sz w:val="24"/>
          <w:szCs w:val="24"/>
          <w:lang w:val="en-GB" w:eastAsia="zh-CN"/>
        </w:rPr>
        <w:t xml:space="preserve"> </w:t>
      </w:r>
      <w:r>
        <w:rPr>
          <w:rFonts w:ascii="Book Antiqua" w:hAnsi="Book Antiqua" w:hint="eastAsia"/>
          <w:color w:val="000000"/>
          <w:sz w:val="24"/>
          <w:szCs w:val="24"/>
          <w:lang w:val="en-GB" w:eastAsia="zh-CN"/>
        </w:rPr>
        <w:t>MP</w:t>
      </w:r>
      <w:r w:rsidRPr="001C6988">
        <w:rPr>
          <w:rFonts w:ascii="Book Antiqua" w:hAnsi="Book Antiqua" w:hint="eastAsia"/>
          <w:color w:val="000000"/>
          <w:sz w:val="24"/>
          <w:szCs w:val="24"/>
          <w:lang w:val="en-GB"/>
        </w:rPr>
        <w:t xml:space="preserve">, </w:t>
      </w:r>
      <w:r>
        <w:rPr>
          <w:rFonts w:ascii="Book Antiqua" w:hAnsi="Book Antiqua"/>
          <w:color w:val="000000"/>
          <w:sz w:val="24"/>
          <w:szCs w:val="24"/>
          <w:lang w:val="en-GB"/>
        </w:rPr>
        <w:t>Rodriguez-Frias</w:t>
      </w:r>
      <w:r w:rsidRPr="001C6988">
        <w:rPr>
          <w:rFonts w:ascii="Book Antiqua" w:hAnsi="Book Antiqua"/>
          <w:color w:val="000000"/>
          <w:sz w:val="24"/>
          <w:szCs w:val="24"/>
          <w:lang w:val="en-GB"/>
        </w:rPr>
        <w:t xml:space="preserve"> F</w:t>
      </w:r>
      <w:r w:rsidRPr="001C6988">
        <w:rPr>
          <w:rFonts w:ascii="Book Antiqua" w:hAnsi="Book Antiqua" w:hint="eastAsia"/>
          <w:color w:val="000000"/>
          <w:sz w:val="24"/>
          <w:szCs w:val="24"/>
          <w:lang w:val="en-GB" w:eastAsia="zh-CN"/>
        </w:rPr>
        <w:t xml:space="preserve">, </w:t>
      </w:r>
      <w:r w:rsidRPr="001C6988">
        <w:rPr>
          <w:rFonts w:ascii="Book Antiqua" w:hAnsi="Book Antiqua"/>
          <w:color w:val="000000"/>
          <w:sz w:val="24"/>
          <w:szCs w:val="24"/>
          <w:lang w:val="en-GB" w:eastAsia="zh-CN"/>
        </w:rPr>
        <w:t>Sira</w:t>
      </w:r>
      <w:r>
        <w:rPr>
          <w:rFonts w:ascii="Book Antiqua" w:hAnsi="Book Antiqua" w:hint="eastAsia"/>
          <w:color w:val="000000"/>
          <w:sz w:val="24"/>
          <w:szCs w:val="24"/>
          <w:lang w:val="en-GB" w:eastAsia="zh-CN"/>
        </w:rPr>
        <w:t xml:space="preserve"> MM, </w:t>
      </w:r>
      <w:r>
        <w:rPr>
          <w:rFonts w:ascii="Book Antiqua" w:hAnsi="Book Antiqua"/>
          <w:color w:val="000000"/>
          <w:sz w:val="24"/>
          <w:szCs w:val="24"/>
          <w:lang w:val="en-GB" w:eastAsia="zh-CN"/>
        </w:rPr>
        <w:t>Wang</w:t>
      </w:r>
      <w:r>
        <w:rPr>
          <w:rFonts w:ascii="Book Antiqua" w:hAnsi="Book Antiqua" w:hint="eastAsia"/>
          <w:color w:val="000000"/>
          <w:sz w:val="24"/>
          <w:szCs w:val="24"/>
          <w:lang w:val="en-GB" w:eastAsia="zh-CN"/>
        </w:rPr>
        <w:t xml:space="preserve"> </w:t>
      </w:r>
      <w:r w:rsidRPr="001C6988">
        <w:rPr>
          <w:rFonts w:ascii="Book Antiqua" w:hAnsi="Book Antiqua"/>
          <w:color w:val="000000"/>
          <w:sz w:val="24"/>
          <w:szCs w:val="24"/>
          <w:lang w:val="en-GB" w:eastAsia="zh-CN"/>
        </w:rPr>
        <w:t>G</w:t>
      </w:r>
      <w:r>
        <w:rPr>
          <w:rFonts w:ascii="Book Antiqua" w:hAnsi="Book Antiqua"/>
          <w:color w:val="000000"/>
          <w:sz w:val="24"/>
          <w:szCs w:val="24"/>
          <w:lang w:val="en-GB" w:eastAsia="zh-CN"/>
        </w:rPr>
        <w:t>Y</w:t>
      </w:r>
    </w:p>
    <w:p w:rsidR="001C6988" w:rsidRPr="001C6988" w:rsidRDefault="001C6988" w:rsidP="001C6988">
      <w:pPr>
        <w:adjustRightInd w:val="0"/>
        <w:snapToGrid w:val="0"/>
        <w:spacing w:after="0" w:line="360" w:lineRule="auto"/>
        <w:ind w:right="238"/>
        <w:jc w:val="right"/>
        <w:rPr>
          <w:rFonts w:ascii="Book Antiqua" w:hAnsi="Book Antiqua"/>
          <w:b/>
          <w:bCs/>
          <w:sz w:val="24"/>
          <w:szCs w:val="24"/>
          <w:lang w:val="en-GB"/>
        </w:rPr>
      </w:pPr>
      <w:r w:rsidRPr="001C6988">
        <w:rPr>
          <w:rFonts w:ascii="Book Antiqua" w:hAnsi="Book Antiqua" w:hint="eastAsia"/>
          <w:bCs/>
          <w:sz w:val="24"/>
          <w:szCs w:val="24"/>
          <w:lang w:val="en-GB"/>
        </w:rPr>
        <w:t xml:space="preserve"> </w:t>
      </w:r>
      <w:r w:rsidRPr="001C6988">
        <w:rPr>
          <w:rFonts w:ascii="Book Antiqua" w:hAnsi="Book Antiqua"/>
          <w:b/>
          <w:bCs/>
          <w:sz w:val="24"/>
          <w:szCs w:val="24"/>
          <w:lang w:val="en-GB"/>
        </w:rPr>
        <w:t>S-Editor:</w:t>
      </w:r>
      <w:r w:rsidRPr="001C6988">
        <w:rPr>
          <w:rFonts w:ascii="Book Antiqua" w:hAnsi="Book Antiqua"/>
          <w:bCs/>
          <w:sz w:val="24"/>
          <w:szCs w:val="24"/>
          <w:lang w:val="en-GB"/>
        </w:rPr>
        <w:t xml:space="preserve"> Tian YL</w:t>
      </w:r>
      <w:r>
        <w:rPr>
          <w:rFonts w:ascii="Book Antiqua" w:hAnsi="Book Antiqua" w:hint="eastAsia"/>
          <w:b/>
          <w:bCs/>
          <w:sz w:val="24"/>
          <w:szCs w:val="24"/>
          <w:lang w:val="en-GB" w:eastAsia="zh-CN"/>
        </w:rPr>
        <w:t xml:space="preserve"> </w:t>
      </w:r>
      <w:r w:rsidRPr="001C6988">
        <w:rPr>
          <w:rFonts w:ascii="Book Antiqua" w:hAnsi="Book Antiqua"/>
          <w:b/>
          <w:bCs/>
          <w:sz w:val="24"/>
          <w:szCs w:val="24"/>
        </w:rPr>
        <w:t>L-Editor:   E-Editor:</w:t>
      </w:r>
    </w:p>
    <w:p w:rsidR="001C6988" w:rsidRPr="001C6988" w:rsidRDefault="001C6988" w:rsidP="001C6988">
      <w:pPr>
        <w:spacing w:after="0" w:line="360" w:lineRule="auto"/>
        <w:jc w:val="both"/>
        <w:rPr>
          <w:rFonts w:ascii="Book Antiqua" w:eastAsia="宋体" w:hAnsi="Book Antiqua" w:cs="宋体"/>
          <w:sz w:val="24"/>
          <w:szCs w:val="24"/>
          <w:lang w:eastAsia="zh-CN"/>
        </w:rPr>
      </w:pPr>
    </w:p>
    <w:p w:rsidR="000C71FA" w:rsidRPr="001C6988" w:rsidRDefault="000C71FA" w:rsidP="001C6988">
      <w:pPr>
        <w:spacing w:after="0" w:line="360" w:lineRule="auto"/>
        <w:jc w:val="both"/>
        <w:rPr>
          <w:rFonts w:ascii="Book Antiqua" w:hAnsi="Book Antiqua"/>
          <w:sz w:val="24"/>
          <w:szCs w:val="24"/>
          <w:lang w:val="en-US"/>
        </w:rPr>
      </w:pPr>
      <w:r w:rsidRPr="001C6988">
        <w:rPr>
          <w:rFonts w:ascii="Book Antiqua" w:hAnsi="Book Antiqua"/>
          <w:sz w:val="24"/>
          <w:szCs w:val="24"/>
          <w:lang w:val="en-US"/>
        </w:rPr>
        <w:br w:type="page"/>
      </w:r>
    </w:p>
    <w:p w:rsidR="000C71FA" w:rsidRPr="001C6988" w:rsidRDefault="000C71FA" w:rsidP="001C6988">
      <w:pPr>
        <w:spacing w:after="0" w:line="360" w:lineRule="auto"/>
        <w:jc w:val="both"/>
        <w:rPr>
          <w:rFonts w:ascii="Book Antiqua" w:hAnsi="Book Antiqua"/>
          <w:b/>
          <w:sz w:val="24"/>
          <w:szCs w:val="24"/>
          <w:lang w:val="en-US" w:eastAsia="zh-CN"/>
        </w:rPr>
      </w:pPr>
      <w:r w:rsidRPr="001C6988">
        <w:rPr>
          <w:rFonts w:ascii="Book Antiqua" w:hAnsi="Book Antiqua"/>
          <w:b/>
          <w:sz w:val="24"/>
          <w:szCs w:val="24"/>
          <w:lang w:val="en-US"/>
        </w:rPr>
        <w:t>Table 1</w:t>
      </w:r>
      <w:r w:rsidR="002D0F8F" w:rsidRPr="001C6988">
        <w:rPr>
          <w:rFonts w:ascii="Book Antiqua" w:hAnsi="Book Antiqua"/>
          <w:b/>
          <w:sz w:val="24"/>
          <w:szCs w:val="24"/>
          <w:lang w:val="en-US" w:eastAsia="zh-CN"/>
        </w:rPr>
        <w:t xml:space="preserve"> </w:t>
      </w:r>
      <w:r w:rsidRPr="001C6988">
        <w:rPr>
          <w:rFonts w:ascii="Book Antiqua" w:hAnsi="Book Antiqua"/>
          <w:b/>
          <w:sz w:val="24"/>
          <w:szCs w:val="24"/>
          <w:lang w:val="en-US"/>
        </w:rPr>
        <w:t>Outcomes of different therapeutic regimens in ch</w:t>
      </w:r>
      <w:r w:rsidR="002D0F8F" w:rsidRPr="001C6988">
        <w:rPr>
          <w:rFonts w:ascii="Book Antiqua" w:hAnsi="Book Antiqua"/>
          <w:b/>
          <w:sz w:val="24"/>
          <w:szCs w:val="24"/>
          <w:lang w:val="en-US"/>
        </w:rPr>
        <w:t>ildren with chronic hepatitis B</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282"/>
        <w:gridCol w:w="1538"/>
        <w:gridCol w:w="1774"/>
        <w:gridCol w:w="1870"/>
        <w:gridCol w:w="1085"/>
        <w:gridCol w:w="1739"/>
      </w:tblGrid>
      <w:tr w:rsidR="00B13227" w:rsidRPr="001C6988" w:rsidTr="00B13227">
        <w:tc>
          <w:tcPr>
            <w:tcW w:w="0" w:type="auto"/>
          </w:tcPr>
          <w:p w:rsidR="00B13227" w:rsidRPr="001C6988" w:rsidRDefault="0066137A" w:rsidP="001C6988">
            <w:pPr>
              <w:spacing w:line="360" w:lineRule="auto"/>
              <w:jc w:val="both"/>
              <w:rPr>
                <w:rFonts w:ascii="Book Antiqua" w:hAnsi="Book Antiqua"/>
                <w:sz w:val="24"/>
                <w:szCs w:val="24"/>
                <w:vertAlign w:val="superscript"/>
                <w:lang w:val="en-US" w:eastAsia="zh-CN"/>
              </w:rPr>
            </w:pPr>
            <w:r w:rsidRPr="001C6988">
              <w:rPr>
                <w:rFonts w:ascii="Book Antiqua" w:hAnsi="Book Antiqua" w:cs="Arial"/>
                <w:b/>
                <w:bCs/>
                <w:color w:val="000000"/>
                <w:sz w:val="24"/>
                <w:szCs w:val="24"/>
                <w:shd w:val="clear" w:color="auto" w:fill="FFFFFF"/>
                <w:lang w:val="en-US" w:eastAsia="zh-CN"/>
              </w:rPr>
              <w:t>Ref.</w:t>
            </w:r>
          </w:p>
        </w:tc>
        <w:tc>
          <w:tcPr>
            <w:tcW w:w="0" w:type="auto"/>
          </w:tcPr>
          <w:p w:rsidR="00B13227" w:rsidRPr="001C6988" w:rsidRDefault="00B13227" w:rsidP="001C6988">
            <w:pPr>
              <w:spacing w:line="360" w:lineRule="auto"/>
              <w:jc w:val="both"/>
              <w:rPr>
                <w:rFonts w:ascii="Book Antiqua" w:hAnsi="Book Antiqua"/>
                <w:b/>
                <w:sz w:val="24"/>
                <w:szCs w:val="24"/>
                <w:lang w:val="en-US"/>
              </w:rPr>
            </w:pPr>
            <w:r w:rsidRPr="001C6988">
              <w:rPr>
                <w:rFonts w:ascii="Book Antiqua" w:hAnsi="Book Antiqua"/>
                <w:b/>
                <w:sz w:val="24"/>
                <w:szCs w:val="24"/>
                <w:lang w:val="en-US"/>
              </w:rPr>
              <w:t>Therapeutic regimen</w:t>
            </w:r>
          </w:p>
        </w:tc>
        <w:tc>
          <w:tcPr>
            <w:tcW w:w="1774" w:type="dxa"/>
          </w:tcPr>
          <w:p w:rsidR="00B13227" w:rsidRPr="001C6988" w:rsidRDefault="00B13227" w:rsidP="001C6988">
            <w:pPr>
              <w:spacing w:line="360" w:lineRule="auto"/>
              <w:jc w:val="both"/>
              <w:rPr>
                <w:rFonts w:ascii="Book Antiqua" w:hAnsi="Book Antiqua"/>
                <w:b/>
                <w:sz w:val="24"/>
                <w:szCs w:val="24"/>
                <w:lang w:val="en-US"/>
              </w:rPr>
            </w:pPr>
            <w:r w:rsidRPr="001C6988">
              <w:rPr>
                <w:rFonts w:ascii="Book Antiqua" w:hAnsi="Book Antiqua"/>
                <w:b/>
                <w:sz w:val="24"/>
                <w:szCs w:val="24"/>
                <w:lang w:val="en-US"/>
              </w:rPr>
              <w:t>Duration of treatment</w:t>
            </w:r>
          </w:p>
        </w:tc>
        <w:tc>
          <w:tcPr>
            <w:tcW w:w="1733" w:type="dxa"/>
          </w:tcPr>
          <w:p w:rsidR="00B13227" w:rsidRPr="001C6988" w:rsidRDefault="00B13227" w:rsidP="001C6988">
            <w:pPr>
              <w:spacing w:line="360" w:lineRule="auto"/>
              <w:jc w:val="both"/>
              <w:rPr>
                <w:rFonts w:ascii="Book Antiqua" w:hAnsi="Book Antiqua"/>
                <w:b/>
                <w:sz w:val="24"/>
                <w:szCs w:val="24"/>
                <w:lang w:val="en-US"/>
              </w:rPr>
            </w:pPr>
            <w:r w:rsidRPr="001C6988">
              <w:rPr>
                <w:rFonts w:ascii="Book Antiqua" w:hAnsi="Book Antiqua"/>
                <w:b/>
                <w:sz w:val="24"/>
                <w:szCs w:val="24"/>
                <w:lang w:val="en-US"/>
              </w:rPr>
              <w:t>HBeAg</w:t>
            </w:r>
            <w:r w:rsidR="00D8482D" w:rsidRPr="001C6988">
              <w:rPr>
                <w:rFonts w:ascii="Book Antiqua" w:hAnsi="Book Antiqua"/>
                <w:b/>
                <w:sz w:val="24"/>
                <w:szCs w:val="24"/>
                <w:lang w:val="en-US" w:eastAsia="zh-CN"/>
              </w:rPr>
              <w:t xml:space="preserve"> </w:t>
            </w:r>
            <w:r w:rsidRPr="001C6988">
              <w:rPr>
                <w:rFonts w:ascii="Book Antiqua" w:hAnsi="Book Antiqua"/>
                <w:b/>
                <w:sz w:val="24"/>
                <w:szCs w:val="24"/>
                <w:lang w:val="en-US"/>
              </w:rPr>
              <w:t>seroconversion rate (%)</w:t>
            </w:r>
          </w:p>
        </w:tc>
        <w:tc>
          <w:tcPr>
            <w:tcW w:w="0" w:type="auto"/>
          </w:tcPr>
          <w:p w:rsidR="00B13227" w:rsidRPr="001C6988" w:rsidRDefault="00B13227" w:rsidP="001C6988">
            <w:pPr>
              <w:spacing w:line="360" w:lineRule="auto"/>
              <w:jc w:val="both"/>
              <w:rPr>
                <w:rFonts w:ascii="Book Antiqua" w:hAnsi="Book Antiqua"/>
                <w:b/>
                <w:sz w:val="24"/>
                <w:szCs w:val="24"/>
                <w:lang w:val="en-US"/>
              </w:rPr>
            </w:pPr>
            <w:r w:rsidRPr="001C6988">
              <w:rPr>
                <w:rFonts w:ascii="Book Antiqua" w:hAnsi="Book Antiqua"/>
                <w:b/>
                <w:sz w:val="24"/>
                <w:szCs w:val="24"/>
                <w:lang w:val="en-US"/>
              </w:rPr>
              <w:t>Relapse rate (%)</w:t>
            </w:r>
          </w:p>
        </w:tc>
        <w:tc>
          <w:tcPr>
            <w:tcW w:w="0" w:type="auto"/>
          </w:tcPr>
          <w:p w:rsidR="00B13227" w:rsidRPr="001C6988" w:rsidRDefault="00B13227" w:rsidP="001C6988">
            <w:pPr>
              <w:spacing w:line="360" w:lineRule="auto"/>
              <w:jc w:val="both"/>
              <w:rPr>
                <w:rFonts w:ascii="Book Antiqua" w:hAnsi="Book Antiqua"/>
                <w:b/>
                <w:sz w:val="24"/>
                <w:szCs w:val="24"/>
                <w:lang w:val="en-US"/>
              </w:rPr>
            </w:pPr>
            <w:r w:rsidRPr="001C6988">
              <w:rPr>
                <w:rFonts w:ascii="Book Antiqua" w:hAnsi="Book Antiqua"/>
                <w:b/>
                <w:sz w:val="24"/>
                <w:szCs w:val="24"/>
                <w:lang w:val="en-US"/>
              </w:rPr>
              <w:t>Breakthrough rate (%)</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Jonas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9</w:t>
            </w:r>
            <w:r w:rsidR="00415985"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74" w:type="dxa"/>
          </w:tcPr>
          <w:p w:rsidR="00B13227" w:rsidRPr="001C6988" w:rsidRDefault="00B13227" w:rsidP="001C6988">
            <w:pPr>
              <w:spacing w:line="360" w:lineRule="auto"/>
              <w:jc w:val="both"/>
              <w:rPr>
                <w:rFonts w:ascii="Book Antiqua" w:hAnsi="Book Antiqua"/>
                <w:sz w:val="24"/>
                <w:szCs w:val="24"/>
                <w:lang w:val="en-US" w:eastAsia="zh-CN"/>
              </w:rPr>
            </w:pPr>
            <w:r w:rsidRPr="001C6988">
              <w:rPr>
                <w:rFonts w:ascii="Book Antiqua" w:hAnsi="Book Antiqua"/>
                <w:sz w:val="24"/>
                <w:szCs w:val="24"/>
                <w:lang w:val="en-US"/>
              </w:rPr>
              <w:t>52 w</w:t>
            </w:r>
            <w:r w:rsidR="002D0F8F" w:rsidRPr="001C6988">
              <w:rPr>
                <w:rFonts w:ascii="Book Antiqua" w:hAnsi="Book Antiqua"/>
                <w:sz w:val="24"/>
                <w:szCs w:val="24"/>
                <w:lang w:val="en-US" w:eastAsia="zh-CN"/>
              </w:rPr>
              <w:t>k</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26</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18</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19</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Hagmann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10</w:t>
            </w:r>
            <w:r w:rsidR="00415985"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74"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12</w:t>
            </w:r>
            <w:r w:rsidR="0066137A" w:rsidRPr="001C6988">
              <w:rPr>
                <w:rFonts w:ascii="Book Antiqua" w:hAnsi="Book Antiqua"/>
                <w:sz w:val="24"/>
                <w:szCs w:val="24"/>
                <w:vertAlign w:val="superscript"/>
                <w:lang w:val="en-US" w:eastAsia="zh-CN"/>
              </w:rPr>
              <w:t>6</w:t>
            </w:r>
            <w:r w:rsidRPr="001C6988">
              <w:rPr>
                <w:rFonts w:ascii="Book Antiqua" w:hAnsi="Book Antiqua"/>
                <w:sz w:val="24"/>
                <w:szCs w:val="24"/>
                <w:lang w:val="en-US"/>
              </w:rPr>
              <w:t xml:space="preserve"> mo</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50</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25</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19</w:t>
            </w:r>
          </w:p>
        </w:tc>
      </w:tr>
      <w:tr w:rsidR="00B13227" w:rsidRPr="001C6988" w:rsidTr="00B13227">
        <w:tc>
          <w:tcPr>
            <w:tcW w:w="0" w:type="auto"/>
          </w:tcPr>
          <w:p w:rsidR="00B13227" w:rsidRPr="001C6988" w:rsidRDefault="00415985"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Sokal </w:t>
            </w:r>
            <w:r w:rsidRPr="001C6988">
              <w:rPr>
                <w:rFonts w:ascii="Book Antiqua" w:hAnsi="Book Antiqua"/>
                <w:i/>
                <w:sz w:val="24"/>
                <w:szCs w:val="24"/>
                <w:lang w:val="en-US"/>
              </w:rPr>
              <w:t>et al</w:t>
            </w:r>
            <w:r w:rsidRPr="001C6988">
              <w:rPr>
                <w:rFonts w:ascii="Book Antiqua" w:hAnsi="Book Antiqua"/>
                <w:sz w:val="24"/>
                <w:szCs w:val="24"/>
                <w:vertAlign w:val="superscript"/>
                <w:lang w:val="en-US"/>
              </w:rPr>
              <w:t>[</w:t>
            </w:r>
            <w:r w:rsidR="00B13227" w:rsidRPr="001C6988">
              <w:rPr>
                <w:rFonts w:ascii="Book Antiqua" w:hAnsi="Book Antiqua"/>
                <w:sz w:val="24"/>
                <w:szCs w:val="24"/>
                <w:vertAlign w:val="superscript"/>
                <w:lang w:val="en-US"/>
              </w:rPr>
              <w:t>15</w:t>
            </w:r>
            <w:r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74"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24 mo</w:t>
            </w:r>
          </w:p>
          <w:p w:rsidR="005A35BB" w:rsidRPr="001C6988" w:rsidRDefault="005A35BB"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36 mo</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25</w:t>
            </w:r>
          </w:p>
          <w:p w:rsidR="005A35BB" w:rsidRPr="001C6988" w:rsidRDefault="005A35BB"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35</w:t>
            </w:r>
          </w:p>
        </w:tc>
        <w:tc>
          <w:tcPr>
            <w:tcW w:w="0" w:type="auto"/>
          </w:tcPr>
          <w:p w:rsidR="005A35BB"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11</w:t>
            </w:r>
          </w:p>
          <w:p w:rsidR="005A35BB" w:rsidRPr="001C6988" w:rsidRDefault="005A35BB"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0</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49</w:t>
            </w:r>
          </w:p>
          <w:p w:rsidR="005A35BB" w:rsidRPr="001C6988" w:rsidRDefault="005A35BB"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64</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Hartman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16</w:t>
            </w:r>
            <w:r w:rsidR="00297AE6"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74"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12</w:t>
            </w:r>
            <w:r w:rsidR="0066137A" w:rsidRPr="001C6988">
              <w:rPr>
                <w:rFonts w:ascii="Book Antiqua" w:hAnsi="Book Antiqua"/>
                <w:sz w:val="24"/>
                <w:szCs w:val="24"/>
                <w:vertAlign w:val="superscript"/>
                <w:lang w:val="en-US" w:eastAsia="zh-CN"/>
              </w:rPr>
              <w:t>6</w:t>
            </w:r>
            <w:r w:rsidRPr="001C6988">
              <w:rPr>
                <w:rFonts w:ascii="Book Antiqua" w:hAnsi="Book Antiqua"/>
                <w:sz w:val="24"/>
                <w:szCs w:val="24"/>
                <w:lang w:val="en-US"/>
              </w:rPr>
              <w:t xml:space="preserve"> mo</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18</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0</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65</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Hong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5</w:t>
            </w:r>
            <w:r w:rsidR="00297AE6"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74"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12 mo</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60.5</w:t>
            </w:r>
          </w:p>
        </w:tc>
        <w:tc>
          <w:tcPr>
            <w:tcW w:w="0" w:type="auto"/>
          </w:tcPr>
          <w:p w:rsidR="00B13227" w:rsidRPr="001C6988" w:rsidRDefault="0066137A" w:rsidP="001C6988">
            <w:pPr>
              <w:spacing w:line="360" w:lineRule="auto"/>
              <w:jc w:val="both"/>
              <w:rPr>
                <w:rFonts w:ascii="Book Antiqua" w:hAnsi="Book Antiqua"/>
                <w:sz w:val="24"/>
                <w:szCs w:val="24"/>
                <w:lang w:val="en-US"/>
              </w:rPr>
            </w:pPr>
            <w:r w:rsidRPr="001C6988">
              <w:rPr>
                <w:rFonts w:ascii="Book Antiqua" w:hAnsi="Book Antiqua"/>
                <w:sz w:val="24"/>
                <w:szCs w:val="24"/>
                <w:lang w:val="en-US" w:eastAsia="zh-CN"/>
              </w:rPr>
              <w:t>NA</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25.9</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Lee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17</w:t>
            </w:r>
            <w:r w:rsidR="00297AE6"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74"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12 mo</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60</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0</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27</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Ni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18</w:t>
            </w:r>
            <w:r w:rsidR="00297AE6"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74"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12 mo</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38</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0</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34</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Akman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19</w:t>
            </w:r>
            <w:r w:rsidR="00297AE6"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74"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32.3 ± 8.3 mo</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20.8</w:t>
            </w:r>
          </w:p>
        </w:tc>
        <w:tc>
          <w:tcPr>
            <w:tcW w:w="0" w:type="auto"/>
          </w:tcPr>
          <w:p w:rsidR="00B13227" w:rsidRPr="001C6988" w:rsidRDefault="0066137A" w:rsidP="001C6988">
            <w:pPr>
              <w:spacing w:line="360" w:lineRule="auto"/>
              <w:jc w:val="both"/>
              <w:rPr>
                <w:rFonts w:ascii="Book Antiqua" w:hAnsi="Book Antiqua"/>
                <w:sz w:val="24"/>
                <w:szCs w:val="24"/>
                <w:lang w:val="en-US"/>
              </w:rPr>
            </w:pPr>
            <w:r w:rsidRPr="001C6988">
              <w:rPr>
                <w:rFonts w:ascii="Book Antiqua" w:hAnsi="Book Antiqua"/>
                <w:sz w:val="24"/>
                <w:szCs w:val="24"/>
                <w:lang w:val="en-US" w:eastAsia="zh-CN"/>
              </w:rPr>
              <w:t>NA</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58.4</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Choe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3</w:t>
            </w:r>
            <w:r w:rsidR="00297AE6"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74"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12</w:t>
            </w:r>
            <w:r w:rsidR="00D8482D" w:rsidRPr="001C6988">
              <w:rPr>
                <w:rFonts w:ascii="Book Antiqua" w:hAnsi="Book Antiqua"/>
                <w:sz w:val="24"/>
                <w:szCs w:val="24"/>
                <w:vertAlign w:val="superscript"/>
                <w:lang w:val="en-US" w:eastAsia="zh-CN"/>
              </w:rPr>
              <w:t>6</w:t>
            </w:r>
            <w:r w:rsidRPr="001C6988">
              <w:rPr>
                <w:rFonts w:ascii="Book Antiqua" w:hAnsi="Book Antiqua"/>
                <w:sz w:val="24"/>
                <w:szCs w:val="24"/>
                <w:lang w:val="en-US"/>
              </w:rPr>
              <w:t xml:space="preserve"> mo</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65</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4</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10</w:t>
            </w:r>
            <w:r w:rsidR="0066137A" w:rsidRPr="001C6988">
              <w:rPr>
                <w:rFonts w:ascii="Book Antiqua" w:hAnsi="Book Antiqua"/>
                <w:sz w:val="24"/>
                <w:szCs w:val="24"/>
                <w:vertAlign w:val="superscript"/>
                <w:lang w:val="en-US" w:eastAsia="zh-CN"/>
              </w:rPr>
              <w:t>3</w:t>
            </w:r>
          </w:p>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23</w:t>
            </w:r>
            <w:r w:rsidR="0066137A" w:rsidRPr="001C6988">
              <w:rPr>
                <w:rFonts w:ascii="Book Antiqua" w:hAnsi="Book Antiqua"/>
                <w:sz w:val="24"/>
                <w:szCs w:val="24"/>
                <w:vertAlign w:val="superscript"/>
                <w:lang w:val="en-US" w:eastAsia="zh-CN"/>
              </w:rPr>
              <w:t>4</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Liberek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20</w:t>
            </w:r>
            <w:r w:rsidR="00297AE6"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74"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12 mo</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27.1</w:t>
            </w:r>
          </w:p>
        </w:tc>
        <w:tc>
          <w:tcPr>
            <w:tcW w:w="0" w:type="auto"/>
          </w:tcPr>
          <w:p w:rsidR="00B13227" w:rsidRPr="001C6988" w:rsidRDefault="0066137A" w:rsidP="001C6988">
            <w:pPr>
              <w:spacing w:line="360" w:lineRule="auto"/>
              <w:jc w:val="both"/>
              <w:rPr>
                <w:rFonts w:ascii="Book Antiqua" w:hAnsi="Book Antiqua"/>
                <w:sz w:val="24"/>
                <w:szCs w:val="24"/>
                <w:lang w:val="en-US"/>
              </w:rPr>
            </w:pPr>
            <w:r w:rsidRPr="001C6988">
              <w:rPr>
                <w:rFonts w:ascii="Book Antiqua" w:hAnsi="Book Antiqua"/>
                <w:sz w:val="24"/>
                <w:szCs w:val="24"/>
                <w:lang w:val="en-US" w:eastAsia="zh-CN"/>
              </w:rPr>
              <w:t>NA</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3.38 </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Koh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21</w:t>
            </w:r>
            <w:r w:rsidR="00297AE6"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74"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12</w:t>
            </w:r>
            <w:r w:rsidR="00D8482D" w:rsidRPr="001C6988">
              <w:rPr>
                <w:rFonts w:ascii="Book Antiqua" w:hAnsi="Book Antiqua"/>
                <w:sz w:val="24"/>
                <w:szCs w:val="24"/>
                <w:vertAlign w:val="superscript"/>
                <w:lang w:val="en-US" w:eastAsia="zh-CN"/>
              </w:rPr>
              <w:t>6</w:t>
            </w:r>
            <w:r w:rsidRPr="001C6988">
              <w:rPr>
                <w:rFonts w:ascii="Book Antiqua" w:hAnsi="Book Antiqua"/>
                <w:sz w:val="24"/>
                <w:szCs w:val="24"/>
                <w:lang w:val="en-US"/>
              </w:rPr>
              <w:t xml:space="preserve"> mo</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42</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3.3 </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10</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Kansu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8</w:t>
            </w:r>
            <w:r w:rsidR="00297AE6"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 + IFN</w:t>
            </w:r>
          </w:p>
        </w:tc>
        <w:tc>
          <w:tcPr>
            <w:tcW w:w="1774"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6 m IFN </w:t>
            </w:r>
          </w:p>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24 mo LAM</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60.2</w:t>
            </w:r>
            <w:r w:rsidR="00D8482D" w:rsidRPr="001C6988">
              <w:rPr>
                <w:rFonts w:ascii="Book Antiqua" w:hAnsi="Book Antiqua"/>
                <w:sz w:val="24"/>
                <w:szCs w:val="24"/>
                <w:vertAlign w:val="superscript"/>
                <w:lang w:val="en-US"/>
              </w:rPr>
              <w:t>1</w:t>
            </w:r>
          </w:p>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39.4</w:t>
            </w:r>
            <w:r w:rsidR="00D8482D" w:rsidRPr="001C6988">
              <w:rPr>
                <w:rFonts w:ascii="Book Antiqua" w:hAnsi="Book Antiqua"/>
                <w:sz w:val="24"/>
                <w:szCs w:val="24"/>
                <w:vertAlign w:val="superscript"/>
                <w:lang w:val="en-US"/>
              </w:rPr>
              <w:t>2</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6.8</w:t>
            </w:r>
            <w:r w:rsidR="00D8482D" w:rsidRPr="001C6988">
              <w:rPr>
                <w:rFonts w:ascii="Book Antiqua" w:hAnsi="Book Antiqua"/>
                <w:sz w:val="24"/>
                <w:szCs w:val="24"/>
                <w:vertAlign w:val="superscript"/>
                <w:lang w:val="en-US"/>
              </w:rPr>
              <w:t>1</w:t>
            </w:r>
          </w:p>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0</w:t>
            </w:r>
            <w:r w:rsidR="00D8482D" w:rsidRPr="001C6988">
              <w:rPr>
                <w:rFonts w:ascii="Book Antiqua" w:hAnsi="Book Antiqua"/>
                <w:sz w:val="24"/>
                <w:szCs w:val="24"/>
                <w:vertAlign w:val="superscript"/>
                <w:lang w:val="en-US"/>
              </w:rPr>
              <w:t>2</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17.9</w:t>
            </w:r>
            <w:r w:rsidR="00D8482D" w:rsidRPr="001C6988">
              <w:rPr>
                <w:rFonts w:ascii="Book Antiqua" w:hAnsi="Book Antiqua"/>
                <w:sz w:val="24"/>
                <w:szCs w:val="24"/>
                <w:vertAlign w:val="superscript"/>
                <w:lang w:val="en-US"/>
              </w:rPr>
              <w:t>1</w:t>
            </w:r>
          </w:p>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24.6</w:t>
            </w:r>
            <w:r w:rsidR="00D8482D" w:rsidRPr="001C6988">
              <w:rPr>
                <w:rFonts w:ascii="Book Antiqua" w:hAnsi="Book Antiqua"/>
                <w:sz w:val="24"/>
                <w:szCs w:val="24"/>
                <w:vertAlign w:val="superscript"/>
                <w:lang w:val="en-US"/>
              </w:rPr>
              <w:t>2</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Ozgenc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29</w:t>
            </w:r>
            <w:r w:rsidR="00297AE6"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 + IFN</w:t>
            </w:r>
          </w:p>
        </w:tc>
        <w:tc>
          <w:tcPr>
            <w:tcW w:w="1774" w:type="dxa"/>
          </w:tcPr>
          <w:p w:rsidR="00297AE6" w:rsidRPr="001C6988" w:rsidRDefault="008251D4"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 mo IFN</w:t>
            </w:r>
          </w:p>
          <w:p w:rsidR="002D0F8F" w:rsidRPr="001C6988" w:rsidRDefault="00297AE6" w:rsidP="001C6988">
            <w:pPr>
              <w:spacing w:line="360" w:lineRule="auto"/>
              <w:jc w:val="both"/>
              <w:rPr>
                <w:rFonts w:ascii="Book Antiqua" w:hAnsi="Book Antiqua"/>
                <w:sz w:val="24"/>
                <w:szCs w:val="24"/>
                <w:lang w:val="en-US" w:eastAsia="zh-CN"/>
              </w:rPr>
            </w:pPr>
            <w:r w:rsidRPr="001C6988">
              <w:rPr>
                <w:rFonts w:ascii="Book Antiqua" w:hAnsi="Book Antiqua"/>
                <w:sz w:val="24"/>
                <w:szCs w:val="24"/>
                <w:lang w:val="en-US"/>
              </w:rPr>
              <w:t>12-36 mo</w:t>
            </w:r>
          </w:p>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w:t>
            </w:r>
          </w:p>
        </w:tc>
        <w:tc>
          <w:tcPr>
            <w:tcW w:w="1733" w:type="dxa"/>
          </w:tcPr>
          <w:p w:rsidR="00B13227" w:rsidRPr="001C6988" w:rsidRDefault="00B13227" w:rsidP="001C6988">
            <w:pPr>
              <w:spacing w:line="360" w:lineRule="auto"/>
              <w:jc w:val="both"/>
              <w:rPr>
                <w:rFonts w:ascii="Book Antiqua" w:hAnsi="Book Antiqua"/>
                <w:sz w:val="24"/>
                <w:szCs w:val="24"/>
                <w:lang w:val="en-US" w:eastAsia="zh-CN"/>
              </w:rPr>
            </w:pPr>
            <w:r w:rsidRPr="001C6988">
              <w:rPr>
                <w:rFonts w:ascii="Book Antiqua" w:hAnsi="Book Antiqua"/>
                <w:sz w:val="24"/>
                <w:szCs w:val="24"/>
                <w:lang w:val="en-US"/>
              </w:rPr>
              <w:t>15.6</w:t>
            </w:r>
            <w:r w:rsidR="00D8482D" w:rsidRPr="001C6988">
              <w:rPr>
                <w:rFonts w:ascii="Book Antiqua" w:hAnsi="Book Antiqua"/>
                <w:sz w:val="24"/>
                <w:szCs w:val="24"/>
                <w:vertAlign w:val="superscript"/>
                <w:lang w:val="en-US" w:eastAsia="zh-CN"/>
              </w:rPr>
              <w:t>3</w:t>
            </w:r>
          </w:p>
          <w:p w:rsidR="00B13227" w:rsidRPr="001C6988" w:rsidRDefault="00B13227" w:rsidP="001C6988">
            <w:pPr>
              <w:spacing w:line="360" w:lineRule="auto"/>
              <w:jc w:val="both"/>
              <w:rPr>
                <w:rFonts w:ascii="Book Antiqua" w:hAnsi="Book Antiqua"/>
                <w:sz w:val="24"/>
                <w:szCs w:val="24"/>
                <w:lang w:val="en-US" w:eastAsia="zh-CN"/>
              </w:rPr>
            </w:pPr>
            <w:r w:rsidRPr="001C6988">
              <w:rPr>
                <w:rFonts w:ascii="Book Antiqua" w:hAnsi="Book Antiqua"/>
                <w:sz w:val="24"/>
                <w:szCs w:val="24"/>
                <w:lang w:val="en-US"/>
              </w:rPr>
              <w:t>5.6</w:t>
            </w:r>
            <w:r w:rsidR="00D8482D" w:rsidRPr="001C6988">
              <w:rPr>
                <w:rFonts w:ascii="Book Antiqua" w:hAnsi="Book Antiqua"/>
                <w:sz w:val="24"/>
                <w:szCs w:val="24"/>
                <w:vertAlign w:val="superscript"/>
                <w:lang w:val="en-US" w:eastAsia="zh-CN"/>
              </w:rPr>
              <w:t>4</w:t>
            </w:r>
          </w:p>
          <w:p w:rsidR="00B13227" w:rsidRPr="001C6988" w:rsidRDefault="00B13227" w:rsidP="001C6988">
            <w:pPr>
              <w:spacing w:line="360" w:lineRule="auto"/>
              <w:jc w:val="both"/>
              <w:rPr>
                <w:rFonts w:ascii="Book Antiqua" w:hAnsi="Book Antiqua"/>
                <w:sz w:val="24"/>
                <w:szCs w:val="24"/>
                <w:lang w:val="en-US" w:eastAsia="zh-CN"/>
              </w:rPr>
            </w:pPr>
            <w:r w:rsidRPr="001C6988">
              <w:rPr>
                <w:rFonts w:ascii="Book Antiqua" w:hAnsi="Book Antiqua"/>
                <w:sz w:val="24"/>
                <w:szCs w:val="24"/>
                <w:lang w:val="en-US"/>
              </w:rPr>
              <w:t>0</w:t>
            </w:r>
            <w:r w:rsidR="00D8482D" w:rsidRPr="001C6988">
              <w:rPr>
                <w:rFonts w:ascii="Book Antiqua" w:hAnsi="Book Antiqua"/>
                <w:sz w:val="24"/>
                <w:szCs w:val="24"/>
                <w:vertAlign w:val="superscript"/>
                <w:lang w:val="en-US" w:eastAsia="zh-CN"/>
              </w:rPr>
              <w:t>5</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6.8</w:t>
            </w:r>
            <w:r w:rsidR="00D8482D" w:rsidRPr="001C6988">
              <w:rPr>
                <w:rFonts w:ascii="Book Antiqua" w:hAnsi="Book Antiqua"/>
                <w:sz w:val="24"/>
                <w:szCs w:val="24"/>
                <w:vertAlign w:val="superscript"/>
                <w:lang w:val="en-US" w:eastAsia="zh-CN"/>
              </w:rPr>
              <w:t>3</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13.3</w:t>
            </w:r>
            <w:r w:rsidR="00D8482D" w:rsidRPr="001C6988">
              <w:rPr>
                <w:rFonts w:ascii="Book Antiqua" w:hAnsi="Book Antiqua"/>
                <w:sz w:val="24"/>
                <w:szCs w:val="24"/>
                <w:vertAlign w:val="superscript"/>
                <w:lang w:val="en-US" w:eastAsia="zh-CN"/>
              </w:rPr>
              <w:t>3</w:t>
            </w:r>
          </w:p>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69.4</w:t>
            </w:r>
            <w:r w:rsidR="00D8482D" w:rsidRPr="001C6988">
              <w:rPr>
                <w:rFonts w:ascii="Book Antiqua" w:hAnsi="Book Antiqua"/>
                <w:sz w:val="24"/>
                <w:szCs w:val="24"/>
                <w:vertAlign w:val="superscript"/>
                <w:lang w:val="en-US" w:eastAsia="zh-CN"/>
              </w:rPr>
              <w:t>4</w:t>
            </w:r>
          </w:p>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82.4</w:t>
            </w:r>
            <w:r w:rsidR="00D8482D" w:rsidRPr="001C6988">
              <w:rPr>
                <w:rFonts w:ascii="Book Antiqua" w:hAnsi="Book Antiqua"/>
                <w:sz w:val="24"/>
                <w:szCs w:val="24"/>
                <w:vertAlign w:val="superscript"/>
                <w:lang w:val="en-US" w:eastAsia="zh-CN"/>
              </w:rPr>
              <w:t>5</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Dikici </w:t>
            </w:r>
            <w:r w:rsidRPr="001C6988">
              <w:rPr>
                <w:rFonts w:ascii="Book Antiqua" w:hAnsi="Book Antiqua"/>
                <w:i/>
                <w:sz w:val="24"/>
                <w:szCs w:val="24"/>
                <w:lang w:val="en-US"/>
              </w:rPr>
              <w:t>et al</w:t>
            </w:r>
            <w:r w:rsidR="00415985" w:rsidRPr="001C6988">
              <w:rPr>
                <w:rFonts w:ascii="Book Antiqua" w:hAnsi="Book Antiqua"/>
                <w:sz w:val="24"/>
                <w:szCs w:val="24"/>
                <w:vertAlign w:val="superscript"/>
                <w:lang w:val="en-US"/>
              </w:rPr>
              <w:t>[</w:t>
            </w:r>
            <w:r w:rsidRPr="001C6988">
              <w:rPr>
                <w:rFonts w:ascii="Book Antiqua" w:hAnsi="Book Antiqua"/>
                <w:sz w:val="24"/>
                <w:szCs w:val="24"/>
                <w:vertAlign w:val="superscript"/>
                <w:lang w:val="en-US"/>
              </w:rPr>
              <w:t>32</w:t>
            </w:r>
            <w:r w:rsidR="00415985" w:rsidRPr="001C6988">
              <w:rPr>
                <w:rFonts w:ascii="Book Antiqua" w:hAnsi="Book Antiqua"/>
                <w:sz w:val="24"/>
                <w:szCs w:val="24"/>
                <w:vertAlign w:val="superscript"/>
                <w:lang w:val="en-US"/>
              </w:rPr>
              <w:t>]</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 + IFN</w:t>
            </w:r>
          </w:p>
        </w:tc>
        <w:tc>
          <w:tcPr>
            <w:tcW w:w="1774" w:type="dxa"/>
          </w:tcPr>
          <w:p w:rsidR="00B13227" w:rsidRPr="001C6988" w:rsidRDefault="002D0F8F"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 mo</w:t>
            </w:r>
            <w:r w:rsidR="00B13227" w:rsidRPr="001C6988">
              <w:rPr>
                <w:rFonts w:ascii="Book Antiqua" w:hAnsi="Book Antiqua"/>
                <w:sz w:val="24"/>
                <w:szCs w:val="24"/>
                <w:lang w:val="en-US"/>
              </w:rPr>
              <w:t xml:space="preserve"> IF</w:t>
            </w:r>
            <w:r w:rsidR="00297AE6" w:rsidRPr="001C6988">
              <w:rPr>
                <w:rFonts w:ascii="Book Antiqua" w:hAnsi="Book Antiqua"/>
                <w:sz w:val="24"/>
                <w:szCs w:val="24"/>
                <w:lang w:val="en-US"/>
              </w:rPr>
              <w:t>N</w:t>
            </w:r>
          </w:p>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12 mo</w:t>
            </w:r>
            <w:r w:rsidR="002D0F8F" w:rsidRPr="001C6988">
              <w:rPr>
                <w:rFonts w:ascii="Book Antiqua" w:hAnsi="Book Antiqua"/>
                <w:sz w:val="24"/>
                <w:szCs w:val="24"/>
                <w:lang w:val="en-US" w:eastAsia="zh-CN"/>
              </w:rPr>
              <w:t xml:space="preserve"> </w:t>
            </w:r>
            <w:r w:rsidRPr="001C6988">
              <w:rPr>
                <w:rFonts w:ascii="Book Antiqua" w:hAnsi="Book Antiqua"/>
                <w:sz w:val="24"/>
                <w:szCs w:val="24"/>
                <w:lang w:val="en-US"/>
              </w:rPr>
              <w:t>LAM</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37</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3.7</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3.3</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Kuloğlu </w:t>
            </w:r>
            <w:r w:rsidRPr="001C6988">
              <w:rPr>
                <w:rFonts w:ascii="Book Antiqua" w:hAnsi="Book Antiqua"/>
                <w:i/>
                <w:sz w:val="24"/>
                <w:szCs w:val="24"/>
                <w:lang w:val="en-US"/>
              </w:rPr>
              <w:t>et al</w:t>
            </w:r>
            <w:r w:rsidRPr="001C6988">
              <w:rPr>
                <w:rFonts w:ascii="Book Antiqua" w:hAnsi="Book Antiqua"/>
                <w:sz w:val="24"/>
                <w:szCs w:val="24"/>
                <w:vertAlign w:val="superscript"/>
                <w:lang w:val="en-US"/>
              </w:rPr>
              <w:t>[33]</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 + IFN</w:t>
            </w:r>
          </w:p>
        </w:tc>
        <w:tc>
          <w:tcPr>
            <w:tcW w:w="1774" w:type="dxa"/>
          </w:tcPr>
          <w:p w:rsidR="00B13227" w:rsidRPr="001C6988" w:rsidRDefault="00297AE6"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 mo</w:t>
            </w:r>
            <w:r w:rsidR="002D0F8F" w:rsidRPr="001C6988">
              <w:rPr>
                <w:rFonts w:ascii="Book Antiqua" w:hAnsi="Book Antiqua"/>
                <w:sz w:val="24"/>
                <w:szCs w:val="24"/>
                <w:lang w:val="en-US" w:eastAsia="zh-CN"/>
              </w:rPr>
              <w:t xml:space="preserve"> </w:t>
            </w:r>
            <w:r w:rsidRPr="001C6988">
              <w:rPr>
                <w:rFonts w:ascii="Book Antiqua" w:hAnsi="Book Antiqua"/>
                <w:sz w:val="24"/>
                <w:szCs w:val="24"/>
                <w:lang w:val="en-US"/>
              </w:rPr>
              <w:t>IFN</w:t>
            </w:r>
          </w:p>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12</w:t>
            </w:r>
            <w:r w:rsidR="0066137A" w:rsidRPr="001C6988">
              <w:rPr>
                <w:rFonts w:ascii="Book Antiqua" w:hAnsi="Book Antiqua"/>
                <w:sz w:val="24"/>
                <w:szCs w:val="24"/>
                <w:vertAlign w:val="superscript"/>
                <w:lang w:val="en-US" w:eastAsia="zh-CN"/>
              </w:rPr>
              <w:t>6</w:t>
            </w:r>
            <w:r w:rsidRPr="001C6988">
              <w:rPr>
                <w:rFonts w:ascii="Book Antiqua" w:hAnsi="Book Antiqua"/>
                <w:sz w:val="24"/>
                <w:szCs w:val="24"/>
                <w:lang w:val="en-US"/>
              </w:rPr>
              <w:t xml:space="preserve"> mo</w:t>
            </w:r>
            <w:r w:rsidR="002D0F8F" w:rsidRPr="001C6988">
              <w:rPr>
                <w:rFonts w:ascii="Book Antiqua" w:hAnsi="Book Antiqua"/>
                <w:sz w:val="24"/>
                <w:szCs w:val="24"/>
                <w:lang w:val="en-US" w:eastAsia="zh-CN"/>
              </w:rPr>
              <w:t xml:space="preserve"> </w:t>
            </w:r>
            <w:r w:rsidRPr="001C6988">
              <w:rPr>
                <w:rFonts w:ascii="Book Antiqua" w:hAnsi="Book Antiqua"/>
                <w:sz w:val="24"/>
                <w:szCs w:val="24"/>
                <w:lang w:val="en-US"/>
              </w:rPr>
              <w:t>LAM</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34.2</w:t>
            </w:r>
          </w:p>
        </w:tc>
        <w:tc>
          <w:tcPr>
            <w:tcW w:w="0" w:type="auto"/>
          </w:tcPr>
          <w:p w:rsidR="00B13227" w:rsidRPr="001C6988" w:rsidRDefault="0066137A" w:rsidP="001C6988">
            <w:pPr>
              <w:spacing w:line="360" w:lineRule="auto"/>
              <w:jc w:val="both"/>
              <w:rPr>
                <w:rFonts w:ascii="Book Antiqua" w:hAnsi="Book Antiqua"/>
                <w:sz w:val="24"/>
                <w:szCs w:val="24"/>
                <w:lang w:val="en-US"/>
              </w:rPr>
            </w:pPr>
            <w:r w:rsidRPr="001C6988">
              <w:rPr>
                <w:rFonts w:ascii="Book Antiqua" w:hAnsi="Book Antiqua"/>
                <w:sz w:val="24"/>
                <w:szCs w:val="24"/>
                <w:lang w:val="en-US" w:eastAsia="zh-CN"/>
              </w:rPr>
              <w:t>NA</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65.8</w:t>
            </w:r>
          </w:p>
        </w:tc>
      </w:tr>
      <w:tr w:rsidR="00B13227" w:rsidRPr="001C6988" w:rsidTr="00B13227">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 xml:space="preserve">Saltik-Temizel </w:t>
            </w:r>
            <w:r w:rsidRPr="001C6988">
              <w:rPr>
                <w:rFonts w:ascii="Book Antiqua" w:hAnsi="Book Antiqua"/>
                <w:i/>
                <w:sz w:val="24"/>
                <w:szCs w:val="24"/>
                <w:lang w:val="en-US"/>
              </w:rPr>
              <w:t>et al</w:t>
            </w:r>
            <w:r w:rsidRPr="001C6988">
              <w:rPr>
                <w:rFonts w:ascii="Book Antiqua" w:hAnsi="Book Antiqua"/>
                <w:sz w:val="24"/>
                <w:szCs w:val="24"/>
                <w:vertAlign w:val="superscript"/>
                <w:lang w:val="en-US"/>
              </w:rPr>
              <w:t>[34]</w:t>
            </w:r>
          </w:p>
        </w:tc>
        <w:tc>
          <w:tcPr>
            <w:tcW w:w="0" w:type="auto"/>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LAM + IFN</w:t>
            </w:r>
          </w:p>
        </w:tc>
        <w:tc>
          <w:tcPr>
            <w:tcW w:w="1774" w:type="dxa"/>
          </w:tcPr>
          <w:p w:rsidR="00297AE6" w:rsidRPr="001C6988" w:rsidRDefault="00297AE6"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 mo IFN</w:t>
            </w:r>
          </w:p>
          <w:p w:rsidR="00B13227" w:rsidRPr="001C6988" w:rsidRDefault="00297AE6"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12</w:t>
            </w:r>
            <w:r w:rsidR="00B13227" w:rsidRPr="001C6988">
              <w:rPr>
                <w:rFonts w:ascii="Book Antiqua" w:hAnsi="Book Antiqua"/>
                <w:sz w:val="24"/>
                <w:szCs w:val="24"/>
                <w:lang w:val="en-US"/>
              </w:rPr>
              <w:t xml:space="preserve"> mo</w:t>
            </w:r>
            <w:r w:rsidR="002D0F8F" w:rsidRPr="001C6988">
              <w:rPr>
                <w:rFonts w:ascii="Book Antiqua" w:hAnsi="Book Antiqua"/>
                <w:sz w:val="24"/>
                <w:szCs w:val="24"/>
                <w:lang w:val="en-US" w:eastAsia="zh-CN"/>
              </w:rPr>
              <w:t xml:space="preserve"> </w:t>
            </w:r>
            <w:r w:rsidR="00B13227" w:rsidRPr="001C6988">
              <w:rPr>
                <w:rFonts w:ascii="Book Antiqua" w:hAnsi="Book Antiqua"/>
                <w:sz w:val="24"/>
                <w:szCs w:val="24"/>
                <w:lang w:val="en-US"/>
              </w:rPr>
              <w:t>LAM</w:t>
            </w:r>
          </w:p>
        </w:tc>
        <w:tc>
          <w:tcPr>
            <w:tcW w:w="1733" w:type="dxa"/>
          </w:tcPr>
          <w:p w:rsidR="00B13227" w:rsidRPr="001C6988" w:rsidRDefault="00B13227" w:rsidP="001C6988">
            <w:pPr>
              <w:spacing w:line="360" w:lineRule="auto"/>
              <w:jc w:val="both"/>
              <w:rPr>
                <w:rFonts w:ascii="Book Antiqua" w:hAnsi="Book Antiqua"/>
                <w:sz w:val="24"/>
                <w:szCs w:val="24"/>
                <w:lang w:val="en-US"/>
              </w:rPr>
            </w:pPr>
            <w:r w:rsidRPr="001C6988">
              <w:rPr>
                <w:rFonts w:ascii="Book Antiqua" w:hAnsi="Book Antiqua"/>
                <w:sz w:val="24"/>
                <w:szCs w:val="24"/>
                <w:lang w:val="en-US"/>
              </w:rPr>
              <w:t>60</w:t>
            </w:r>
          </w:p>
        </w:tc>
        <w:tc>
          <w:tcPr>
            <w:tcW w:w="0" w:type="auto"/>
          </w:tcPr>
          <w:p w:rsidR="00B13227" w:rsidRPr="001C6988" w:rsidRDefault="0066137A" w:rsidP="001C6988">
            <w:pPr>
              <w:spacing w:line="360" w:lineRule="auto"/>
              <w:jc w:val="both"/>
              <w:rPr>
                <w:rFonts w:ascii="Book Antiqua" w:hAnsi="Book Antiqua"/>
                <w:sz w:val="24"/>
                <w:szCs w:val="24"/>
                <w:lang w:val="en-US" w:eastAsia="zh-CN"/>
              </w:rPr>
            </w:pPr>
            <w:r w:rsidRPr="001C6988">
              <w:rPr>
                <w:rFonts w:ascii="Book Antiqua" w:hAnsi="Book Antiqua"/>
                <w:sz w:val="24"/>
                <w:szCs w:val="24"/>
                <w:lang w:val="en-US" w:eastAsia="zh-CN"/>
              </w:rPr>
              <w:t>NA</w:t>
            </w:r>
          </w:p>
        </w:tc>
        <w:tc>
          <w:tcPr>
            <w:tcW w:w="0" w:type="auto"/>
          </w:tcPr>
          <w:p w:rsidR="00B13227" w:rsidRPr="001C6988" w:rsidRDefault="0066137A" w:rsidP="001C6988">
            <w:pPr>
              <w:spacing w:line="360" w:lineRule="auto"/>
              <w:jc w:val="both"/>
              <w:rPr>
                <w:rFonts w:ascii="Book Antiqua" w:hAnsi="Book Antiqua"/>
                <w:sz w:val="24"/>
                <w:szCs w:val="24"/>
                <w:lang w:val="en-US"/>
              </w:rPr>
            </w:pPr>
            <w:r w:rsidRPr="001C6988">
              <w:rPr>
                <w:rFonts w:ascii="Book Antiqua" w:hAnsi="Book Antiqua"/>
                <w:sz w:val="24"/>
                <w:szCs w:val="24"/>
                <w:lang w:val="en-US" w:eastAsia="zh-CN"/>
              </w:rPr>
              <w:t>NA</w:t>
            </w:r>
          </w:p>
        </w:tc>
      </w:tr>
    </w:tbl>
    <w:p w:rsidR="00D8482D" w:rsidRPr="001C6988" w:rsidRDefault="00D8482D" w:rsidP="001C6988">
      <w:pPr>
        <w:spacing w:after="0" w:line="360" w:lineRule="auto"/>
        <w:jc w:val="both"/>
        <w:rPr>
          <w:rFonts w:ascii="Book Antiqua" w:hAnsi="Book Antiqua"/>
          <w:sz w:val="24"/>
          <w:szCs w:val="24"/>
          <w:lang w:val="en-US" w:eastAsia="zh-CN"/>
        </w:rPr>
      </w:pPr>
      <w:r w:rsidRPr="001C6988">
        <w:rPr>
          <w:rFonts w:ascii="Book Antiqua" w:hAnsi="Book Antiqua"/>
          <w:sz w:val="24"/>
          <w:szCs w:val="24"/>
          <w:vertAlign w:val="superscript"/>
          <w:lang w:val="en-US"/>
        </w:rPr>
        <w:t>1</w:t>
      </w:r>
      <w:r w:rsidRPr="001C6988">
        <w:rPr>
          <w:rFonts w:ascii="Book Antiqua" w:hAnsi="Book Antiqua"/>
          <w:sz w:val="24"/>
          <w:szCs w:val="24"/>
          <w:lang w:val="en-US"/>
        </w:rPr>
        <w:t xml:space="preserve">Simultaneous </w:t>
      </w:r>
      <w:r w:rsidR="000C71FA" w:rsidRPr="001C6988">
        <w:rPr>
          <w:rFonts w:ascii="Book Antiqua" w:hAnsi="Book Antiqua"/>
          <w:sz w:val="24"/>
          <w:szCs w:val="24"/>
          <w:lang w:val="en-US"/>
        </w:rPr>
        <w:t xml:space="preserve">therapy; </w:t>
      </w:r>
      <w:r w:rsidRPr="001C6988">
        <w:rPr>
          <w:rFonts w:ascii="Book Antiqua" w:hAnsi="Book Antiqua"/>
          <w:sz w:val="24"/>
          <w:szCs w:val="24"/>
          <w:vertAlign w:val="superscript"/>
          <w:lang w:val="en-US"/>
        </w:rPr>
        <w:t>2</w:t>
      </w:r>
      <w:r w:rsidRPr="001C6988">
        <w:rPr>
          <w:rFonts w:ascii="Book Antiqua" w:hAnsi="Book Antiqua"/>
          <w:sz w:val="24"/>
          <w:szCs w:val="24"/>
          <w:lang w:val="en-US"/>
        </w:rPr>
        <w:t xml:space="preserve">Sequential </w:t>
      </w:r>
      <w:r w:rsidR="00E91997" w:rsidRPr="001C6988">
        <w:rPr>
          <w:rFonts w:ascii="Book Antiqua" w:hAnsi="Book Antiqua"/>
          <w:sz w:val="24"/>
          <w:szCs w:val="24"/>
          <w:lang w:val="en-US"/>
        </w:rPr>
        <w:t>therapies</w:t>
      </w:r>
      <w:r w:rsidR="000C71FA" w:rsidRPr="001C6988">
        <w:rPr>
          <w:rFonts w:ascii="Book Antiqua" w:hAnsi="Book Antiqua"/>
          <w:sz w:val="24"/>
          <w:szCs w:val="24"/>
          <w:lang w:val="en-US"/>
        </w:rPr>
        <w:t xml:space="preserve">; </w:t>
      </w:r>
      <w:r w:rsidRPr="001C6988">
        <w:rPr>
          <w:rFonts w:ascii="Book Antiqua" w:hAnsi="Book Antiqua"/>
          <w:sz w:val="24"/>
          <w:szCs w:val="24"/>
          <w:vertAlign w:val="superscript"/>
          <w:lang w:val="en-US" w:eastAsia="zh-CN"/>
        </w:rPr>
        <w:t>3</w:t>
      </w:r>
      <w:r w:rsidRPr="001C6988">
        <w:rPr>
          <w:rFonts w:ascii="Book Antiqua" w:hAnsi="Book Antiqua"/>
          <w:sz w:val="24"/>
          <w:szCs w:val="24"/>
          <w:lang w:val="en-US"/>
        </w:rPr>
        <w:t>Firstyear</w:t>
      </w:r>
      <w:r w:rsidRPr="001C6988">
        <w:rPr>
          <w:rFonts w:ascii="Book Antiqua" w:hAnsi="Book Antiqua"/>
          <w:sz w:val="24"/>
          <w:szCs w:val="24"/>
          <w:lang w:val="en-US" w:eastAsia="zh-CN"/>
        </w:rPr>
        <w:t>;</w:t>
      </w:r>
      <w:r w:rsidR="000C71FA" w:rsidRPr="001C6988">
        <w:rPr>
          <w:rFonts w:ascii="Book Antiqua" w:hAnsi="Book Antiqua"/>
          <w:sz w:val="24"/>
          <w:szCs w:val="24"/>
          <w:lang w:val="en-US"/>
        </w:rPr>
        <w:t xml:space="preserve"> </w:t>
      </w:r>
      <w:r w:rsidRPr="001C6988">
        <w:rPr>
          <w:rFonts w:ascii="Book Antiqua" w:hAnsi="Book Antiqua"/>
          <w:sz w:val="24"/>
          <w:szCs w:val="24"/>
          <w:vertAlign w:val="superscript"/>
          <w:lang w:val="en-US" w:eastAsia="zh-CN"/>
        </w:rPr>
        <w:t>4</w:t>
      </w:r>
      <w:r w:rsidRPr="001C6988">
        <w:rPr>
          <w:rFonts w:ascii="Book Antiqua" w:hAnsi="Book Antiqua"/>
          <w:sz w:val="24"/>
          <w:szCs w:val="24"/>
          <w:lang w:val="en-US"/>
        </w:rPr>
        <w:t>S</w:t>
      </w:r>
      <w:r w:rsidR="00EF4F7A" w:rsidRPr="001C6988">
        <w:rPr>
          <w:rFonts w:ascii="Book Antiqua" w:hAnsi="Book Antiqua"/>
          <w:sz w:val="24"/>
          <w:szCs w:val="24"/>
          <w:lang w:val="en-US"/>
        </w:rPr>
        <w:t>econdy</w:t>
      </w:r>
      <w:r w:rsidR="00E91997" w:rsidRPr="001C6988">
        <w:rPr>
          <w:rFonts w:ascii="Book Antiqua" w:hAnsi="Book Antiqua"/>
          <w:sz w:val="24"/>
          <w:szCs w:val="24"/>
          <w:lang w:val="en-US"/>
        </w:rPr>
        <w:t>ear</w:t>
      </w:r>
      <w:r w:rsidRPr="001C6988">
        <w:rPr>
          <w:rFonts w:ascii="Book Antiqua" w:hAnsi="Book Antiqua"/>
          <w:sz w:val="24"/>
          <w:szCs w:val="24"/>
          <w:lang w:val="en-US" w:eastAsia="zh-CN"/>
        </w:rPr>
        <w:t>;</w:t>
      </w:r>
      <w:r w:rsidR="000C71FA" w:rsidRPr="001C6988">
        <w:rPr>
          <w:rFonts w:ascii="Book Antiqua" w:hAnsi="Book Antiqua"/>
          <w:sz w:val="24"/>
          <w:szCs w:val="24"/>
          <w:lang w:val="en-US"/>
        </w:rPr>
        <w:t xml:space="preserve"> </w:t>
      </w:r>
      <w:r w:rsidRPr="001C6988">
        <w:rPr>
          <w:rFonts w:ascii="Book Antiqua" w:hAnsi="Book Antiqua"/>
          <w:sz w:val="24"/>
          <w:szCs w:val="24"/>
          <w:vertAlign w:val="superscript"/>
          <w:lang w:val="en-US" w:eastAsia="zh-CN"/>
        </w:rPr>
        <w:t>5</w:t>
      </w:r>
      <w:r w:rsidRPr="001C6988">
        <w:rPr>
          <w:rFonts w:ascii="Book Antiqua" w:hAnsi="Book Antiqua"/>
          <w:sz w:val="24"/>
          <w:szCs w:val="24"/>
          <w:lang w:val="en-US"/>
        </w:rPr>
        <w:t>T</w:t>
      </w:r>
      <w:r w:rsidR="00EF4F7A" w:rsidRPr="001C6988">
        <w:rPr>
          <w:rFonts w:ascii="Book Antiqua" w:hAnsi="Book Antiqua"/>
          <w:sz w:val="24"/>
          <w:szCs w:val="24"/>
          <w:lang w:val="en-US"/>
        </w:rPr>
        <w:t>hirdy</w:t>
      </w:r>
      <w:r w:rsidR="00E91997" w:rsidRPr="001C6988">
        <w:rPr>
          <w:rFonts w:ascii="Book Antiqua" w:hAnsi="Book Antiqua"/>
          <w:sz w:val="24"/>
          <w:szCs w:val="24"/>
          <w:lang w:val="en-US"/>
        </w:rPr>
        <w:t>ear</w:t>
      </w:r>
      <w:r w:rsidR="00076D75" w:rsidRPr="001C6988">
        <w:rPr>
          <w:rFonts w:ascii="Book Antiqua" w:hAnsi="Book Antiqua"/>
          <w:sz w:val="24"/>
          <w:szCs w:val="24"/>
          <w:lang w:val="en-US"/>
        </w:rPr>
        <w:t xml:space="preserve">; </w:t>
      </w:r>
      <w:r w:rsidR="0066137A" w:rsidRPr="001C6988">
        <w:rPr>
          <w:rFonts w:ascii="Book Antiqua" w:hAnsi="Book Antiqua"/>
          <w:sz w:val="24"/>
          <w:szCs w:val="24"/>
          <w:vertAlign w:val="superscript"/>
          <w:lang w:val="en-US" w:eastAsia="zh-CN"/>
        </w:rPr>
        <w:t>6</w:t>
      </w:r>
      <w:r w:rsidR="0066137A" w:rsidRPr="001C6988">
        <w:rPr>
          <w:rFonts w:ascii="Book Antiqua" w:hAnsi="Book Antiqua"/>
          <w:sz w:val="24"/>
          <w:szCs w:val="24"/>
          <w:lang w:val="en-US"/>
        </w:rPr>
        <w:t>U</w:t>
      </w:r>
      <w:r w:rsidR="00076D75" w:rsidRPr="001C6988">
        <w:rPr>
          <w:rFonts w:ascii="Book Antiqua" w:hAnsi="Book Antiqua"/>
          <w:sz w:val="24"/>
          <w:szCs w:val="24"/>
          <w:lang w:val="en-US"/>
        </w:rPr>
        <w:t>ntil HBeAg seroconversion or evidence of resistance</w:t>
      </w:r>
      <w:r w:rsidR="00E91997" w:rsidRPr="001C6988">
        <w:rPr>
          <w:rFonts w:ascii="Book Antiqua" w:hAnsi="Book Antiqua"/>
          <w:sz w:val="24"/>
          <w:szCs w:val="24"/>
          <w:lang w:val="en-US"/>
        </w:rPr>
        <w:t xml:space="preserve">; </w:t>
      </w:r>
      <w:r w:rsidR="0066137A" w:rsidRPr="001C6988">
        <w:rPr>
          <w:rFonts w:ascii="Book Antiqua" w:hAnsi="Book Antiqua"/>
          <w:sz w:val="24"/>
          <w:szCs w:val="24"/>
          <w:lang w:val="en-US" w:eastAsia="zh-CN"/>
        </w:rPr>
        <w:t>NA:</w:t>
      </w:r>
      <w:r w:rsidR="00E91997" w:rsidRPr="001C6988">
        <w:rPr>
          <w:rFonts w:ascii="Book Antiqua" w:hAnsi="Book Antiqua"/>
          <w:sz w:val="24"/>
          <w:szCs w:val="24"/>
          <w:lang w:val="en-US"/>
        </w:rPr>
        <w:t xml:space="preserve"> Information was not given in the study</w:t>
      </w:r>
      <w:r w:rsidR="000E3E7A" w:rsidRPr="001C6988">
        <w:rPr>
          <w:rFonts w:ascii="Book Antiqua" w:hAnsi="Book Antiqua"/>
          <w:sz w:val="24"/>
          <w:szCs w:val="24"/>
          <w:lang w:val="en-US"/>
        </w:rPr>
        <w:t>.</w:t>
      </w:r>
      <w:r w:rsidR="0066137A" w:rsidRPr="001C6988">
        <w:rPr>
          <w:rFonts w:ascii="Book Antiqua" w:hAnsi="Book Antiqua"/>
          <w:sz w:val="24"/>
          <w:szCs w:val="24"/>
          <w:lang w:val="en-US" w:eastAsia="zh-CN"/>
        </w:rPr>
        <w:t xml:space="preserve"> </w:t>
      </w:r>
      <w:r w:rsidRPr="001C6988">
        <w:rPr>
          <w:rFonts w:ascii="Book Antiqua" w:hAnsi="Book Antiqua"/>
          <w:sz w:val="24"/>
          <w:szCs w:val="24"/>
          <w:lang w:val="en-US"/>
        </w:rPr>
        <w:t>IFN: Interferon</w:t>
      </w:r>
      <w:r w:rsidRPr="001C6988">
        <w:rPr>
          <w:rFonts w:ascii="Book Antiqua" w:hAnsi="Book Antiqua"/>
          <w:sz w:val="24"/>
          <w:szCs w:val="24"/>
          <w:lang w:val="en-US" w:eastAsia="zh-CN"/>
        </w:rPr>
        <w:t>;</w:t>
      </w:r>
      <w:r w:rsidRPr="001C6988">
        <w:rPr>
          <w:rFonts w:ascii="Book Antiqua" w:hAnsi="Book Antiqua"/>
          <w:sz w:val="24"/>
          <w:szCs w:val="24"/>
          <w:lang w:val="en-US"/>
        </w:rPr>
        <w:t xml:space="preserve"> LAM: Lamivudine</w:t>
      </w:r>
      <w:r w:rsidRPr="001C6988">
        <w:rPr>
          <w:rFonts w:ascii="Book Antiqua" w:hAnsi="Book Antiqua"/>
          <w:sz w:val="24"/>
          <w:szCs w:val="24"/>
          <w:lang w:val="en-US" w:eastAsia="zh-CN"/>
        </w:rPr>
        <w:t>.</w:t>
      </w:r>
    </w:p>
    <w:p w:rsidR="000C71FA" w:rsidRPr="001C6988" w:rsidRDefault="000C71FA" w:rsidP="001C6988">
      <w:pPr>
        <w:spacing w:after="0" w:line="360" w:lineRule="auto"/>
        <w:jc w:val="both"/>
        <w:rPr>
          <w:rFonts w:ascii="Book Antiqua" w:hAnsi="Book Antiqua"/>
          <w:sz w:val="24"/>
          <w:szCs w:val="24"/>
          <w:lang w:val="en-US"/>
        </w:rPr>
      </w:pPr>
    </w:p>
    <w:sectPr w:rsidR="000C71FA" w:rsidRPr="001C6988" w:rsidSect="00C503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1F" w:rsidRDefault="0087661F" w:rsidP="000249DB">
      <w:pPr>
        <w:spacing w:after="0" w:line="240" w:lineRule="auto"/>
      </w:pPr>
      <w:r>
        <w:separator/>
      </w:r>
    </w:p>
  </w:endnote>
  <w:endnote w:type="continuationSeparator" w:id="0">
    <w:p w:rsidR="0087661F" w:rsidRDefault="0087661F" w:rsidP="0002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24789"/>
      <w:docPartObj>
        <w:docPartGallery w:val="Page Numbers (Bottom of Page)"/>
        <w:docPartUnique/>
      </w:docPartObj>
    </w:sdtPr>
    <w:sdtEndPr/>
    <w:sdtContent>
      <w:p w:rsidR="00C22304" w:rsidRDefault="00C22304">
        <w:pPr>
          <w:pStyle w:val="Footer"/>
          <w:jc w:val="right"/>
        </w:pPr>
        <w:r>
          <w:fldChar w:fldCharType="begin"/>
        </w:r>
        <w:r>
          <w:instrText xml:space="preserve"> PAGE   \* MERGEFORMAT </w:instrText>
        </w:r>
        <w:r>
          <w:fldChar w:fldCharType="separate"/>
        </w:r>
        <w:r w:rsidR="00F061B6">
          <w:rPr>
            <w:noProof/>
          </w:rPr>
          <w:t>1</w:t>
        </w:r>
        <w:r>
          <w:rPr>
            <w:noProof/>
          </w:rPr>
          <w:fldChar w:fldCharType="end"/>
        </w:r>
      </w:p>
    </w:sdtContent>
  </w:sdt>
  <w:p w:rsidR="00C22304" w:rsidRDefault="00C223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1F" w:rsidRDefault="0087661F" w:rsidP="000249DB">
      <w:pPr>
        <w:spacing w:after="0" w:line="240" w:lineRule="auto"/>
      </w:pPr>
      <w:r>
        <w:separator/>
      </w:r>
    </w:p>
  </w:footnote>
  <w:footnote w:type="continuationSeparator" w:id="0">
    <w:p w:rsidR="0087661F" w:rsidRDefault="0087661F" w:rsidP="000249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D19"/>
    <w:multiLevelType w:val="hybridMultilevel"/>
    <w:tmpl w:val="001ED63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19273D3"/>
    <w:multiLevelType w:val="hybridMultilevel"/>
    <w:tmpl w:val="4A787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DF7300"/>
    <w:multiLevelType w:val="hybridMultilevel"/>
    <w:tmpl w:val="28C804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765DC3"/>
    <w:multiLevelType w:val="hybridMultilevel"/>
    <w:tmpl w:val="A3FC6358"/>
    <w:lvl w:ilvl="0" w:tplc="ABC0798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C66DE5"/>
    <w:multiLevelType w:val="hybridMultilevel"/>
    <w:tmpl w:val="60FAAF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FF"/>
    <w:rsid w:val="00003E88"/>
    <w:rsid w:val="0001332C"/>
    <w:rsid w:val="0001483E"/>
    <w:rsid w:val="00023476"/>
    <w:rsid w:val="000234B7"/>
    <w:rsid w:val="0002445E"/>
    <w:rsid w:val="00024487"/>
    <w:rsid w:val="000249DB"/>
    <w:rsid w:val="00027931"/>
    <w:rsid w:val="00027C60"/>
    <w:rsid w:val="000313D1"/>
    <w:rsid w:val="00043474"/>
    <w:rsid w:val="00047A91"/>
    <w:rsid w:val="00047D75"/>
    <w:rsid w:val="00051D08"/>
    <w:rsid w:val="00055AFF"/>
    <w:rsid w:val="00071154"/>
    <w:rsid w:val="00071D6E"/>
    <w:rsid w:val="000743A3"/>
    <w:rsid w:val="0007550A"/>
    <w:rsid w:val="00075CC3"/>
    <w:rsid w:val="00076D75"/>
    <w:rsid w:val="000803D8"/>
    <w:rsid w:val="000809FC"/>
    <w:rsid w:val="000842E8"/>
    <w:rsid w:val="00091CAF"/>
    <w:rsid w:val="000932BD"/>
    <w:rsid w:val="0009448B"/>
    <w:rsid w:val="000952BE"/>
    <w:rsid w:val="00095D94"/>
    <w:rsid w:val="00096699"/>
    <w:rsid w:val="000B24F8"/>
    <w:rsid w:val="000C5900"/>
    <w:rsid w:val="000C60C3"/>
    <w:rsid w:val="000C71FA"/>
    <w:rsid w:val="000D0E10"/>
    <w:rsid w:val="000D101F"/>
    <w:rsid w:val="000D104A"/>
    <w:rsid w:val="000D23BA"/>
    <w:rsid w:val="000D6F51"/>
    <w:rsid w:val="000E09E5"/>
    <w:rsid w:val="000E3E7A"/>
    <w:rsid w:val="000E53EC"/>
    <w:rsid w:val="000E798E"/>
    <w:rsid w:val="000F1287"/>
    <w:rsid w:val="000F2FAA"/>
    <w:rsid w:val="000F3D68"/>
    <w:rsid w:val="00103E1E"/>
    <w:rsid w:val="00114015"/>
    <w:rsid w:val="00116AC7"/>
    <w:rsid w:val="00123FF5"/>
    <w:rsid w:val="00131F87"/>
    <w:rsid w:val="0013217F"/>
    <w:rsid w:val="00134587"/>
    <w:rsid w:val="001375F3"/>
    <w:rsid w:val="0014175D"/>
    <w:rsid w:val="00145703"/>
    <w:rsid w:val="00147418"/>
    <w:rsid w:val="00151FFA"/>
    <w:rsid w:val="00154F76"/>
    <w:rsid w:val="00157B86"/>
    <w:rsid w:val="00161928"/>
    <w:rsid w:val="00163942"/>
    <w:rsid w:val="001763A1"/>
    <w:rsid w:val="0018252F"/>
    <w:rsid w:val="001834A8"/>
    <w:rsid w:val="00183F7C"/>
    <w:rsid w:val="00190A62"/>
    <w:rsid w:val="00194E41"/>
    <w:rsid w:val="001A1297"/>
    <w:rsid w:val="001A24E3"/>
    <w:rsid w:val="001A3A04"/>
    <w:rsid w:val="001A7636"/>
    <w:rsid w:val="001B5A2F"/>
    <w:rsid w:val="001B7F4F"/>
    <w:rsid w:val="001C08F6"/>
    <w:rsid w:val="001C3219"/>
    <w:rsid w:val="001C395F"/>
    <w:rsid w:val="001C6988"/>
    <w:rsid w:val="001C6B7A"/>
    <w:rsid w:val="001C72CD"/>
    <w:rsid w:val="001D1EC4"/>
    <w:rsid w:val="001D3B5E"/>
    <w:rsid w:val="001D405E"/>
    <w:rsid w:val="001D4821"/>
    <w:rsid w:val="001E6DB1"/>
    <w:rsid w:val="001F0931"/>
    <w:rsid w:val="001F0C16"/>
    <w:rsid w:val="001F55D4"/>
    <w:rsid w:val="001F5C2A"/>
    <w:rsid w:val="00201C33"/>
    <w:rsid w:val="0021392C"/>
    <w:rsid w:val="0022316A"/>
    <w:rsid w:val="002234C8"/>
    <w:rsid w:val="0022548A"/>
    <w:rsid w:val="002261BB"/>
    <w:rsid w:val="00231349"/>
    <w:rsid w:val="00234A09"/>
    <w:rsid w:val="002352C7"/>
    <w:rsid w:val="002508E4"/>
    <w:rsid w:val="00253412"/>
    <w:rsid w:val="00257617"/>
    <w:rsid w:val="00257916"/>
    <w:rsid w:val="0026016A"/>
    <w:rsid w:val="0026348D"/>
    <w:rsid w:val="00265C4D"/>
    <w:rsid w:val="00266060"/>
    <w:rsid w:val="002676D9"/>
    <w:rsid w:val="0027597C"/>
    <w:rsid w:val="00281D56"/>
    <w:rsid w:val="00281EA8"/>
    <w:rsid w:val="002842CF"/>
    <w:rsid w:val="00284441"/>
    <w:rsid w:val="00285518"/>
    <w:rsid w:val="00292A73"/>
    <w:rsid w:val="00297AE6"/>
    <w:rsid w:val="00297E4B"/>
    <w:rsid w:val="002A283E"/>
    <w:rsid w:val="002A4253"/>
    <w:rsid w:val="002A4D5B"/>
    <w:rsid w:val="002A699D"/>
    <w:rsid w:val="002A69E6"/>
    <w:rsid w:val="002C207C"/>
    <w:rsid w:val="002C4656"/>
    <w:rsid w:val="002D0F8F"/>
    <w:rsid w:val="002D24CD"/>
    <w:rsid w:val="002D2BF0"/>
    <w:rsid w:val="002D531D"/>
    <w:rsid w:val="002D565A"/>
    <w:rsid w:val="002E0BC4"/>
    <w:rsid w:val="002E1A75"/>
    <w:rsid w:val="002E1CB3"/>
    <w:rsid w:val="002E212F"/>
    <w:rsid w:val="002E3783"/>
    <w:rsid w:val="002E4D7C"/>
    <w:rsid w:val="002E60F7"/>
    <w:rsid w:val="002F12D3"/>
    <w:rsid w:val="002F470A"/>
    <w:rsid w:val="002F66E1"/>
    <w:rsid w:val="00310ECA"/>
    <w:rsid w:val="00313544"/>
    <w:rsid w:val="00314AAF"/>
    <w:rsid w:val="0032329B"/>
    <w:rsid w:val="0032462E"/>
    <w:rsid w:val="003311B4"/>
    <w:rsid w:val="003328F6"/>
    <w:rsid w:val="0033512A"/>
    <w:rsid w:val="0033575C"/>
    <w:rsid w:val="00335B8C"/>
    <w:rsid w:val="0033656A"/>
    <w:rsid w:val="0034010C"/>
    <w:rsid w:val="00341689"/>
    <w:rsid w:val="00341F67"/>
    <w:rsid w:val="00350111"/>
    <w:rsid w:val="00352DB6"/>
    <w:rsid w:val="0035656C"/>
    <w:rsid w:val="00361184"/>
    <w:rsid w:val="0036207E"/>
    <w:rsid w:val="0036284F"/>
    <w:rsid w:val="003635FA"/>
    <w:rsid w:val="00367DDB"/>
    <w:rsid w:val="00370B9C"/>
    <w:rsid w:val="00371493"/>
    <w:rsid w:val="00371BDC"/>
    <w:rsid w:val="00372966"/>
    <w:rsid w:val="00382F08"/>
    <w:rsid w:val="003930E3"/>
    <w:rsid w:val="00394D11"/>
    <w:rsid w:val="003955CB"/>
    <w:rsid w:val="0039796E"/>
    <w:rsid w:val="003B1E99"/>
    <w:rsid w:val="003B3EBB"/>
    <w:rsid w:val="003B4CED"/>
    <w:rsid w:val="003B7C95"/>
    <w:rsid w:val="003C395D"/>
    <w:rsid w:val="003C4C6B"/>
    <w:rsid w:val="003C7CC8"/>
    <w:rsid w:val="003D0FB4"/>
    <w:rsid w:val="003D1BF8"/>
    <w:rsid w:val="003E0ADC"/>
    <w:rsid w:val="00400528"/>
    <w:rsid w:val="004012B7"/>
    <w:rsid w:val="004023F7"/>
    <w:rsid w:val="004032DD"/>
    <w:rsid w:val="0040403E"/>
    <w:rsid w:val="004047F7"/>
    <w:rsid w:val="00404D09"/>
    <w:rsid w:val="00406F36"/>
    <w:rsid w:val="00410523"/>
    <w:rsid w:val="00415985"/>
    <w:rsid w:val="00420507"/>
    <w:rsid w:val="00421E90"/>
    <w:rsid w:val="00421EE3"/>
    <w:rsid w:val="004224F6"/>
    <w:rsid w:val="00423E26"/>
    <w:rsid w:val="00425D0B"/>
    <w:rsid w:val="00426885"/>
    <w:rsid w:val="00431378"/>
    <w:rsid w:val="00431F6E"/>
    <w:rsid w:val="004337AE"/>
    <w:rsid w:val="0044040A"/>
    <w:rsid w:val="00441505"/>
    <w:rsid w:val="0044170F"/>
    <w:rsid w:val="004421B5"/>
    <w:rsid w:val="00443BD7"/>
    <w:rsid w:val="00453105"/>
    <w:rsid w:val="00455784"/>
    <w:rsid w:val="004636D7"/>
    <w:rsid w:val="0046711C"/>
    <w:rsid w:val="00474E2F"/>
    <w:rsid w:val="004752BE"/>
    <w:rsid w:val="00475303"/>
    <w:rsid w:val="00481FE6"/>
    <w:rsid w:val="00482072"/>
    <w:rsid w:val="00497C3E"/>
    <w:rsid w:val="004A1CAF"/>
    <w:rsid w:val="004A5804"/>
    <w:rsid w:val="004A6D12"/>
    <w:rsid w:val="004A7939"/>
    <w:rsid w:val="004B4529"/>
    <w:rsid w:val="004B5652"/>
    <w:rsid w:val="004C3CB2"/>
    <w:rsid w:val="004C7DE6"/>
    <w:rsid w:val="004D0E2C"/>
    <w:rsid w:val="004D6CDB"/>
    <w:rsid w:val="004D77E3"/>
    <w:rsid w:val="004E02B7"/>
    <w:rsid w:val="004E1806"/>
    <w:rsid w:val="004E1B18"/>
    <w:rsid w:val="004E1EFF"/>
    <w:rsid w:val="004E754A"/>
    <w:rsid w:val="004E7705"/>
    <w:rsid w:val="004F6724"/>
    <w:rsid w:val="004F6A26"/>
    <w:rsid w:val="004F6D89"/>
    <w:rsid w:val="00511AB9"/>
    <w:rsid w:val="005135B4"/>
    <w:rsid w:val="005135E0"/>
    <w:rsid w:val="005146B3"/>
    <w:rsid w:val="00521A32"/>
    <w:rsid w:val="00532D6F"/>
    <w:rsid w:val="00535959"/>
    <w:rsid w:val="0053600F"/>
    <w:rsid w:val="00545D0C"/>
    <w:rsid w:val="00546F4C"/>
    <w:rsid w:val="0054713E"/>
    <w:rsid w:val="005501F1"/>
    <w:rsid w:val="0055316D"/>
    <w:rsid w:val="005532CF"/>
    <w:rsid w:val="00554580"/>
    <w:rsid w:val="0055655D"/>
    <w:rsid w:val="00563597"/>
    <w:rsid w:val="00575380"/>
    <w:rsid w:val="00576EA3"/>
    <w:rsid w:val="005810BB"/>
    <w:rsid w:val="00585AD7"/>
    <w:rsid w:val="00587B6B"/>
    <w:rsid w:val="00592363"/>
    <w:rsid w:val="00592AC7"/>
    <w:rsid w:val="005A17BC"/>
    <w:rsid w:val="005A35BB"/>
    <w:rsid w:val="005A6389"/>
    <w:rsid w:val="005B175B"/>
    <w:rsid w:val="005B4C8A"/>
    <w:rsid w:val="005C0501"/>
    <w:rsid w:val="005C13B2"/>
    <w:rsid w:val="005C1CC5"/>
    <w:rsid w:val="005C247E"/>
    <w:rsid w:val="005C26B8"/>
    <w:rsid w:val="005C7114"/>
    <w:rsid w:val="005C7BD2"/>
    <w:rsid w:val="005D0130"/>
    <w:rsid w:val="005D0888"/>
    <w:rsid w:val="005D2883"/>
    <w:rsid w:val="005D782A"/>
    <w:rsid w:val="00600ADF"/>
    <w:rsid w:val="00600FAC"/>
    <w:rsid w:val="00602C67"/>
    <w:rsid w:val="00603C89"/>
    <w:rsid w:val="00603E57"/>
    <w:rsid w:val="0060480B"/>
    <w:rsid w:val="006122E1"/>
    <w:rsid w:val="006134ED"/>
    <w:rsid w:val="00613BE9"/>
    <w:rsid w:val="006156D9"/>
    <w:rsid w:val="00620032"/>
    <w:rsid w:val="00625399"/>
    <w:rsid w:val="00631231"/>
    <w:rsid w:val="0063278D"/>
    <w:rsid w:val="00634D73"/>
    <w:rsid w:val="00640DAD"/>
    <w:rsid w:val="00644112"/>
    <w:rsid w:val="00646067"/>
    <w:rsid w:val="006475BC"/>
    <w:rsid w:val="00651957"/>
    <w:rsid w:val="0065197B"/>
    <w:rsid w:val="00651D30"/>
    <w:rsid w:val="00654AEA"/>
    <w:rsid w:val="00655F72"/>
    <w:rsid w:val="0066137A"/>
    <w:rsid w:val="00663BDE"/>
    <w:rsid w:val="00665F05"/>
    <w:rsid w:val="00672487"/>
    <w:rsid w:val="006830C9"/>
    <w:rsid w:val="006837B8"/>
    <w:rsid w:val="00683B42"/>
    <w:rsid w:val="00686F13"/>
    <w:rsid w:val="006940E0"/>
    <w:rsid w:val="00696AA8"/>
    <w:rsid w:val="006B1C8F"/>
    <w:rsid w:val="006B2DF9"/>
    <w:rsid w:val="006B3423"/>
    <w:rsid w:val="006C08B9"/>
    <w:rsid w:val="006C11C9"/>
    <w:rsid w:val="006C4827"/>
    <w:rsid w:val="006C5302"/>
    <w:rsid w:val="006C7F17"/>
    <w:rsid w:val="006D0B27"/>
    <w:rsid w:val="006D22C2"/>
    <w:rsid w:val="006D7E84"/>
    <w:rsid w:val="006E0814"/>
    <w:rsid w:val="006E59BF"/>
    <w:rsid w:val="006E6132"/>
    <w:rsid w:val="006F789C"/>
    <w:rsid w:val="00700456"/>
    <w:rsid w:val="00700FD5"/>
    <w:rsid w:val="00706114"/>
    <w:rsid w:val="0071278F"/>
    <w:rsid w:val="007168F1"/>
    <w:rsid w:val="00716C25"/>
    <w:rsid w:val="00720769"/>
    <w:rsid w:val="007207A8"/>
    <w:rsid w:val="007220AB"/>
    <w:rsid w:val="0072672D"/>
    <w:rsid w:val="00734A40"/>
    <w:rsid w:val="007358DD"/>
    <w:rsid w:val="00735C37"/>
    <w:rsid w:val="0074076F"/>
    <w:rsid w:val="00741404"/>
    <w:rsid w:val="007414B4"/>
    <w:rsid w:val="00741D56"/>
    <w:rsid w:val="00742AC1"/>
    <w:rsid w:val="007439AA"/>
    <w:rsid w:val="00744C4E"/>
    <w:rsid w:val="00746280"/>
    <w:rsid w:val="00751011"/>
    <w:rsid w:val="007516A7"/>
    <w:rsid w:val="007533B9"/>
    <w:rsid w:val="00755829"/>
    <w:rsid w:val="00755846"/>
    <w:rsid w:val="007558D6"/>
    <w:rsid w:val="007560F3"/>
    <w:rsid w:val="0076099B"/>
    <w:rsid w:val="0076169F"/>
    <w:rsid w:val="00762F59"/>
    <w:rsid w:val="00771D7E"/>
    <w:rsid w:val="00777864"/>
    <w:rsid w:val="0078104A"/>
    <w:rsid w:val="00781470"/>
    <w:rsid w:val="00783C6A"/>
    <w:rsid w:val="00784F99"/>
    <w:rsid w:val="00790352"/>
    <w:rsid w:val="007905BA"/>
    <w:rsid w:val="0079424D"/>
    <w:rsid w:val="0079706E"/>
    <w:rsid w:val="007A0092"/>
    <w:rsid w:val="007A17DC"/>
    <w:rsid w:val="007A3113"/>
    <w:rsid w:val="007A58D2"/>
    <w:rsid w:val="007B6351"/>
    <w:rsid w:val="007C1435"/>
    <w:rsid w:val="007C5DAB"/>
    <w:rsid w:val="007C6AAD"/>
    <w:rsid w:val="007D5268"/>
    <w:rsid w:val="007D7895"/>
    <w:rsid w:val="007D7BEF"/>
    <w:rsid w:val="007E4E90"/>
    <w:rsid w:val="007E5CCF"/>
    <w:rsid w:val="007F21BE"/>
    <w:rsid w:val="007F4458"/>
    <w:rsid w:val="007F7607"/>
    <w:rsid w:val="008017B2"/>
    <w:rsid w:val="00806759"/>
    <w:rsid w:val="00813A49"/>
    <w:rsid w:val="008220F1"/>
    <w:rsid w:val="00822F5A"/>
    <w:rsid w:val="008251D4"/>
    <w:rsid w:val="00831A6B"/>
    <w:rsid w:val="00834AA3"/>
    <w:rsid w:val="00834D80"/>
    <w:rsid w:val="00835A29"/>
    <w:rsid w:val="00840A70"/>
    <w:rsid w:val="00843D42"/>
    <w:rsid w:val="00844E16"/>
    <w:rsid w:val="00847CF7"/>
    <w:rsid w:val="00850A7C"/>
    <w:rsid w:val="0086178A"/>
    <w:rsid w:val="00863B01"/>
    <w:rsid w:val="00864940"/>
    <w:rsid w:val="008760DA"/>
    <w:rsid w:val="0087661F"/>
    <w:rsid w:val="00876B8C"/>
    <w:rsid w:val="00883483"/>
    <w:rsid w:val="00891E15"/>
    <w:rsid w:val="00892A39"/>
    <w:rsid w:val="008975FF"/>
    <w:rsid w:val="008A17AC"/>
    <w:rsid w:val="008A31C8"/>
    <w:rsid w:val="008A33DC"/>
    <w:rsid w:val="008A654F"/>
    <w:rsid w:val="008A6D16"/>
    <w:rsid w:val="008A6DDF"/>
    <w:rsid w:val="008B2AFD"/>
    <w:rsid w:val="008B3552"/>
    <w:rsid w:val="008B3945"/>
    <w:rsid w:val="008B4816"/>
    <w:rsid w:val="008B58A4"/>
    <w:rsid w:val="008C2CD8"/>
    <w:rsid w:val="008C3183"/>
    <w:rsid w:val="008C6A31"/>
    <w:rsid w:val="008D6138"/>
    <w:rsid w:val="008E57D1"/>
    <w:rsid w:val="008E5DC8"/>
    <w:rsid w:val="008F6FDA"/>
    <w:rsid w:val="009009AE"/>
    <w:rsid w:val="00903D2F"/>
    <w:rsid w:val="0090491F"/>
    <w:rsid w:val="00912AF6"/>
    <w:rsid w:val="0091723C"/>
    <w:rsid w:val="00932A7B"/>
    <w:rsid w:val="0093699B"/>
    <w:rsid w:val="00941C49"/>
    <w:rsid w:val="00945889"/>
    <w:rsid w:val="00945FEF"/>
    <w:rsid w:val="009466E8"/>
    <w:rsid w:val="009539DD"/>
    <w:rsid w:val="00954295"/>
    <w:rsid w:val="00954F1A"/>
    <w:rsid w:val="009628A7"/>
    <w:rsid w:val="00964BDA"/>
    <w:rsid w:val="00965225"/>
    <w:rsid w:val="00976935"/>
    <w:rsid w:val="0097731D"/>
    <w:rsid w:val="00977B6B"/>
    <w:rsid w:val="00983039"/>
    <w:rsid w:val="0098684D"/>
    <w:rsid w:val="00987E49"/>
    <w:rsid w:val="00990FCE"/>
    <w:rsid w:val="00991DF4"/>
    <w:rsid w:val="009967F9"/>
    <w:rsid w:val="009A0838"/>
    <w:rsid w:val="009A0C8F"/>
    <w:rsid w:val="009A0D46"/>
    <w:rsid w:val="009A37B8"/>
    <w:rsid w:val="009A6BCE"/>
    <w:rsid w:val="009C10E4"/>
    <w:rsid w:val="009C1156"/>
    <w:rsid w:val="009C23A0"/>
    <w:rsid w:val="009C344C"/>
    <w:rsid w:val="009C3561"/>
    <w:rsid w:val="009C473D"/>
    <w:rsid w:val="009C5083"/>
    <w:rsid w:val="009C600A"/>
    <w:rsid w:val="009C6FDD"/>
    <w:rsid w:val="009D2234"/>
    <w:rsid w:val="009D3CF9"/>
    <w:rsid w:val="009D7866"/>
    <w:rsid w:val="009E484D"/>
    <w:rsid w:val="009E5198"/>
    <w:rsid w:val="009E6907"/>
    <w:rsid w:val="009F16EC"/>
    <w:rsid w:val="009F49A0"/>
    <w:rsid w:val="009F7029"/>
    <w:rsid w:val="009F72F3"/>
    <w:rsid w:val="00A02DA6"/>
    <w:rsid w:val="00A03062"/>
    <w:rsid w:val="00A1200D"/>
    <w:rsid w:val="00A13840"/>
    <w:rsid w:val="00A139B0"/>
    <w:rsid w:val="00A14E05"/>
    <w:rsid w:val="00A173F8"/>
    <w:rsid w:val="00A17DF2"/>
    <w:rsid w:val="00A26EED"/>
    <w:rsid w:val="00A32760"/>
    <w:rsid w:val="00A35103"/>
    <w:rsid w:val="00A35DF3"/>
    <w:rsid w:val="00A456B8"/>
    <w:rsid w:val="00A45C76"/>
    <w:rsid w:val="00A5009E"/>
    <w:rsid w:val="00A543F2"/>
    <w:rsid w:val="00A56697"/>
    <w:rsid w:val="00A62809"/>
    <w:rsid w:val="00A629EB"/>
    <w:rsid w:val="00A63C35"/>
    <w:rsid w:val="00A66DF9"/>
    <w:rsid w:val="00A66F6C"/>
    <w:rsid w:val="00A6723F"/>
    <w:rsid w:val="00A712D6"/>
    <w:rsid w:val="00A755C3"/>
    <w:rsid w:val="00A770BD"/>
    <w:rsid w:val="00A860A8"/>
    <w:rsid w:val="00A92524"/>
    <w:rsid w:val="00A940EE"/>
    <w:rsid w:val="00A95087"/>
    <w:rsid w:val="00AA15C2"/>
    <w:rsid w:val="00AA5C5C"/>
    <w:rsid w:val="00AB16F3"/>
    <w:rsid w:val="00AB3196"/>
    <w:rsid w:val="00AB4CE6"/>
    <w:rsid w:val="00AB5BE4"/>
    <w:rsid w:val="00AB7DA0"/>
    <w:rsid w:val="00AC053A"/>
    <w:rsid w:val="00AC3387"/>
    <w:rsid w:val="00AC4161"/>
    <w:rsid w:val="00AC484C"/>
    <w:rsid w:val="00AC7BFE"/>
    <w:rsid w:val="00AD7BF4"/>
    <w:rsid w:val="00AE0D9F"/>
    <w:rsid w:val="00AE229F"/>
    <w:rsid w:val="00AE3268"/>
    <w:rsid w:val="00AE4310"/>
    <w:rsid w:val="00AE7FCD"/>
    <w:rsid w:val="00AF54C5"/>
    <w:rsid w:val="00AF7069"/>
    <w:rsid w:val="00B050E4"/>
    <w:rsid w:val="00B13227"/>
    <w:rsid w:val="00B233AE"/>
    <w:rsid w:val="00B248BC"/>
    <w:rsid w:val="00B26831"/>
    <w:rsid w:val="00B270FD"/>
    <w:rsid w:val="00B346B6"/>
    <w:rsid w:val="00B40246"/>
    <w:rsid w:val="00B402B7"/>
    <w:rsid w:val="00B41982"/>
    <w:rsid w:val="00B45909"/>
    <w:rsid w:val="00B51DE1"/>
    <w:rsid w:val="00B51E70"/>
    <w:rsid w:val="00B54A86"/>
    <w:rsid w:val="00B61D26"/>
    <w:rsid w:val="00B64AE7"/>
    <w:rsid w:val="00B650D6"/>
    <w:rsid w:val="00B70605"/>
    <w:rsid w:val="00B74E69"/>
    <w:rsid w:val="00B80D59"/>
    <w:rsid w:val="00B84E2D"/>
    <w:rsid w:val="00B860AD"/>
    <w:rsid w:val="00B92205"/>
    <w:rsid w:val="00B9413E"/>
    <w:rsid w:val="00B96043"/>
    <w:rsid w:val="00B9605E"/>
    <w:rsid w:val="00BA3C6D"/>
    <w:rsid w:val="00BA7F07"/>
    <w:rsid w:val="00BB1A3D"/>
    <w:rsid w:val="00BB36E5"/>
    <w:rsid w:val="00BB6AF0"/>
    <w:rsid w:val="00BC1DD5"/>
    <w:rsid w:val="00BC238C"/>
    <w:rsid w:val="00BC2A21"/>
    <w:rsid w:val="00BC2EE1"/>
    <w:rsid w:val="00BD387A"/>
    <w:rsid w:val="00BD5F02"/>
    <w:rsid w:val="00BE3DA8"/>
    <w:rsid w:val="00BF19AF"/>
    <w:rsid w:val="00BF30F4"/>
    <w:rsid w:val="00C0395B"/>
    <w:rsid w:val="00C0479F"/>
    <w:rsid w:val="00C20B3A"/>
    <w:rsid w:val="00C2224A"/>
    <w:rsid w:val="00C22304"/>
    <w:rsid w:val="00C226C1"/>
    <w:rsid w:val="00C24398"/>
    <w:rsid w:val="00C254C2"/>
    <w:rsid w:val="00C308E9"/>
    <w:rsid w:val="00C33D9D"/>
    <w:rsid w:val="00C348AC"/>
    <w:rsid w:val="00C403C1"/>
    <w:rsid w:val="00C44849"/>
    <w:rsid w:val="00C46D4B"/>
    <w:rsid w:val="00C47B05"/>
    <w:rsid w:val="00C50334"/>
    <w:rsid w:val="00C5291E"/>
    <w:rsid w:val="00C54950"/>
    <w:rsid w:val="00C61CF6"/>
    <w:rsid w:val="00C715F7"/>
    <w:rsid w:val="00C75D26"/>
    <w:rsid w:val="00C80131"/>
    <w:rsid w:val="00C80DB6"/>
    <w:rsid w:val="00C81A04"/>
    <w:rsid w:val="00C91E3A"/>
    <w:rsid w:val="00C94CDD"/>
    <w:rsid w:val="00CB37E8"/>
    <w:rsid w:val="00CB4318"/>
    <w:rsid w:val="00CB5F03"/>
    <w:rsid w:val="00CC2FE9"/>
    <w:rsid w:val="00CC4359"/>
    <w:rsid w:val="00CD5265"/>
    <w:rsid w:val="00CD6B18"/>
    <w:rsid w:val="00CE7293"/>
    <w:rsid w:val="00CF4259"/>
    <w:rsid w:val="00CF50B7"/>
    <w:rsid w:val="00CF7930"/>
    <w:rsid w:val="00D045EB"/>
    <w:rsid w:val="00D06464"/>
    <w:rsid w:val="00D07402"/>
    <w:rsid w:val="00D155E5"/>
    <w:rsid w:val="00D21DCD"/>
    <w:rsid w:val="00D25DF7"/>
    <w:rsid w:val="00D30D87"/>
    <w:rsid w:val="00D32432"/>
    <w:rsid w:val="00D32E5E"/>
    <w:rsid w:val="00D33592"/>
    <w:rsid w:val="00D34E8C"/>
    <w:rsid w:val="00D40D9D"/>
    <w:rsid w:val="00D5260B"/>
    <w:rsid w:val="00D534D3"/>
    <w:rsid w:val="00D537D8"/>
    <w:rsid w:val="00D558B4"/>
    <w:rsid w:val="00D620FC"/>
    <w:rsid w:val="00D64E3C"/>
    <w:rsid w:val="00D65D93"/>
    <w:rsid w:val="00D66176"/>
    <w:rsid w:val="00D66762"/>
    <w:rsid w:val="00D74946"/>
    <w:rsid w:val="00D7560A"/>
    <w:rsid w:val="00D8482D"/>
    <w:rsid w:val="00D84C6B"/>
    <w:rsid w:val="00D92BA5"/>
    <w:rsid w:val="00D94823"/>
    <w:rsid w:val="00D95C5F"/>
    <w:rsid w:val="00D95EFE"/>
    <w:rsid w:val="00D97154"/>
    <w:rsid w:val="00DA07BF"/>
    <w:rsid w:val="00DA13C4"/>
    <w:rsid w:val="00DB4B29"/>
    <w:rsid w:val="00DB4CAF"/>
    <w:rsid w:val="00DB7D4B"/>
    <w:rsid w:val="00DC19CE"/>
    <w:rsid w:val="00DC3043"/>
    <w:rsid w:val="00DC417F"/>
    <w:rsid w:val="00DD1AE0"/>
    <w:rsid w:val="00DD49B2"/>
    <w:rsid w:val="00DE01A2"/>
    <w:rsid w:val="00DE022E"/>
    <w:rsid w:val="00DE2650"/>
    <w:rsid w:val="00DE35B8"/>
    <w:rsid w:val="00DE5DD3"/>
    <w:rsid w:val="00DE5E0F"/>
    <w:rsid w:val="00DE7AE0"/>
    <w:rsid w:val="00DF4342"/>
    <w:rsid w:val="00DF56D3"/>
    <w:rsid w:val="00E0003E"/>
    <w:rsid w:val="00E002DF"/>
    <w:rsid w:val="00E025B9"/>
    <w:rsid w:val="00E16080"/>
    <w:rsid w:val="00E212B9"/>
    <w:rsid w:val="00E23818"/>
    <w:rsid w:val="00E33B6A"/>
    <w:rsid w:val="00E343AF"/>
    <w:rsid w:val="00E42261"/>
    <w:rsid w:val="00E42ECF"/>
    <w:rsid w:val="00E43F26"/>
    <w:rsid w:val="00E45645"/>
    <w:rsid w:val="00E52A9D"/>
    <w:rsid w:val="00E7114C"/>
    <w:rsid w:val="00E83972"/>
    <w:rsid w:val="00E84911"/>
    <w:rsid w:val="00E85DDD"/>
    <w:rsid w:val="00E90A42"/>
    <w:rsid w:val="00E91997"/>
    <w:rsid w:val="00E94332"/>
    <w:rsid w:val="00EA5CCC"/>
    <w:rsid w:val="00EA63CA"/>
    <w:rsid w:val="00EB13B9"/>
    <w:rsid w:val="00EB4A9B"/>
    <w:rsid w:val="00EB745A"/>
    <w:rsid w:val="00EC3293"/>
    <w:rsid w:val="00EC7E6B"/>
    <w:rsid w:val="00ED00A3"/>
    <w:rsid w:val="00ED5F61"/>
    <w:rsid w:val="00ED69E2"/>
    <w:rsid w:val="00EE0FF3"/>
    <w:rsid w:val="00EE327A"/>
    <w:rsid w:val="00EF31A5"/>
    <w:rsid w:val="00EF4F7A"/>
    <w:rsid w:val="00EF5280"/>
    <w:rsid w:val="00F061B6"/>
    <w:rsid w:val="00F106C6"/>
    <w:rsid w:val="00F157B3"/>
    <w:rsid w:val="00F1628B"/>
    <w:rsid w:val="00F1716E"/>
    <w:rsid w:val="00F20E04"/>
    <w:rsid w:val="00F2284B"/>
    <w:rsid w:val="00F339DB"/>
    <w:rsid w:val="00F33AF7"/>
    <w:rsid w:val="00F34A5E"/>
    <w:rsid w:val="00F37E74"/>
    <w:rsid w:val="00F4140E"/>
    <w:rsid w:val="00F4142A"/>
    <w:rsid w:val="00F43052"/>
    <w:rsid w:val="00F43827"/>
    <w:rsid w:val="00F46D31"/>
    <w:rsid w:val="00F523A3"/>
    <w:rsid w:val="00F5709C"/>
    <w:rsid w:val="00F57B8D"/>
    <w:rsid w:val="00F716E0"/>
    <w:rsid w:val="00F755B4"/>
    <w:rsid w:val="00F84A05"/>
    <w:rsid w:val="00F948CF"/>
    <w:rsid w:val="00F9716D"/>
    <w:rsid w:val="00FA5146"/>
    <w:rsid w:val="00FB0F17"/>
    <w:rsid w:val="00FB3687"/>
    <w:rsid w:val="00FB6899"/>
    <w:rsid w:val="00FC0095"/>
    <w:rsid w:val="00FC2A24"/>
    <w:rsid w:val="00FC39CA"/>
    <w:rsid w:val="00FC5F09"/>
    <w:rsid w:val="00FD738B"/>
    <w:rsid w:val="00FD79D5"/>
    <w:rsid w:val="00FE4517"/>
    <w:rsid w:val="00FE5CB9"/>
    <w:rsid w:val="00FF0AC1"/>
    <w:rsid w:val="00FF1D6B"/>
    <w:rsid w:val="00FF24C4"/>
    <w:rsid w:val="00FF2ABF"/>
    <w:rsid w:val="00FF5D2A"/>
    <w:rsid w:val="00FF6501"/>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F99"/>
    <w:rPr>
      <w:color w:val="0000FF"/>
      <w:u w:val="single"/>
    </w:rPr>
  </w:style>
  <w:style w:type="character" w:customStyle="1" w:styleId="apple-converted-space">
    <w:name w:val="apple-converted-space"/>
    <w:basedOn w:val="DefaultParagraphFont"/>
    <w:rsid w:val="00B9413E"/>
  </w:style>
  <w:style w:type="character" w:styleId="Emphasis">
    <w:name w:val="Emphasis"/>
    <w:basedOn w:val="DefaultParagraphFont"/>
    <w:uiPriority w:val="20"/>
    <w:qFormat/>
    <w:rsid w:val="001B5A2F"/>
    <w:rPr>
      <w:i/>
      <w:iCs/>
    </w:rPr>
  </w:style>
  <w:style w:type="paragraph" w:styleId="NormalWeb">
    <w:name w:val="Normal (Web)"/>
    <w:basedOn w:val="Normal"/>
    <w:uiPriority w:val="99"/>
    <w:semiHidden/>
    <w:unhideWhenUsed/>
    <w:rsid w:val="00EA5C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DefaultParagraphFont"/>
    <w:rsid w:val="00EC3293"/>
  </w:style>
  <w:style w:type="paragraph" w:styleId="ListParagraph">
    <w:name w:val="List Paragraph"/>
    <w:basedOn w:val="Normal"/>
    <w:uiPriority w:val="34"/>
    <w:qFormat/>
    <w:rsid w:val="00991DF4"/>
    <w:pPr>
      <w:ind w:left="720"/>
      <w:contextualSpacing/>
    </w:pPr>
  </w:style>
  <w:style w:type="paragraph" w:styleId="Header">
    <w:name w:val="header"/>
    <w:basedOn w:val="Normal"/>
    <w:link w:val="HeaderChar"/>
    <w:uiPriority w:val="99"/>
    <w:unhideWhenUsed/>
    <w:rsid w:val="000249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9DB"/>
  </w:style>
  <w:style w:type="paragraph" w:styleId="Footer">
    <w:name w:val="footer"/>
    <w:basedOn w:val="Normal"/>
    <w:link w:val="FooterChar"/>
    <w:uiPriority w:val="99"/>
    <w:unhideWhenUsed/>
    <w:rsid w:val="000249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9DB"/>
  </w:style>
  <w:style w:type="character" w:styleId="CommentReference">
    <w:name w:val="annotation reference"/>
    <w:basedOn w:val="DefaultParagraphFont"/>
    <w:uiPriority w:val="99"/>
    <w:semiHidden/>
    <w:unhideWhenUsed/>
    <w:rsid w:val="00CB4318"/>
    <w:rPr>
      <w:sz w:val="21"/>
      <w:szCs w:val="21"/>
    </w:rPr>
  </w:style>
  <w:style w:type="paragraph" w:styleId="CommentText">
    <w:name w:val="annotation text"/>
    <w:basedOn w:val="Normal"/>
    <w:link w:val="CommentTextChar"/>
    <w:unhideWhenUsed/>
    <w:rsid w:val="00CB4318"/>
  </w:style>
  <w:style w:type="character" w:customStyle="1" w:styleId="CommentTextChar">
    <w:name w:val="Comment Text Char"/>
    <w:basedOn w:val="DefaultParagraphFont"/>
    <w:link w:val="CommentText"/>
    <w:rsid w:val="00CB4318"/>
  </w:style>
  <w:style w:type="paragraph" w:styleId="CommentSubject">
    <w:name w:val="annotation subject"/>
    <w:basedOn w:val="CommentText"/>
    <w:next w:val="CommentText"/>
    <w:link w:val="CommentSubjectChar"/>
    <w:uiPriority w:val="99"/>
    <w:semiHidden/>
    <w:unhideWhenUsed/>
    <w:rsid w:val="00CB4318"/>
    <w:rPr>
      <w:b/>
      <w:bCs/>
    </w:rPr>
  </w:style>
  <w:style w:type="character" w:customStyle="1" w:styleId="CommentSubjectChar">
    <w:name w:val="Comment Subject Char"/>
    <w:basedOn w:val="CommentTextChar"/>
    <w:link w:val="CommentSubject"/>
    <w:uiPriority w:val="99"/>
    <w:semiHidden/>
    <w:rsid w:val="00CB4318"/>
    <w:rPr>
      <w:b/>
      <w:bCs/>
    </w:rPr>
  </w:style>
  <w:style w:type="paragraph" w:styleId="BalloonText">
    <w:name w:val="Balloon Text"/>
    <w:basedOn w:val="Normal"/>
    <w:link w:val="BalloonTextChar"/>
    <w:uiPriority w:val="99"/>
    <w:semiHidden/>
    <w:unhideWhenUsed/>
    <w:rsid w:val="00CB431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B4318"/>
    <w:rPr>
      <w:sz w:val="18"/>
      <w:szCs w:val="18"/>
    </w:rPr>
  </w:style>
  <w:style w:type="character" w:customStyle="1" w:styleId="highlight1">
    <w:name w:val="highlight1"/>
    <w:rsid w:val="00CB4318"/>
    <w:rPr>
      <w:shd w:val="clear" w:color="auto" w:fill="F1BFE0"/>
    </w:rPr>
  </w:style>
  <w:style w:type="character" w:customStyle="1" w:styleId="slug-doi">
    <w:name w:val="slug-doi"/>
    <w:basedOn w:val="DefaultParagraphFont"/>
    <w:rsid w:val="00D32432"/>
  </w:style>
  <w:style w:type="character" w:styleId="FollowedHyperlink">
    <w:name w:val="FollowedHyperlink"/>
    <w:basedOn w:val="DefaultParagraphFont"/>
    <w:uiPriority w:val="99"/>
    <w:semiHidden/>
    <w:unhideWhenUsed/>
    <w:rsid w:val="00954295"/>
    <w:rPr>
      <w:color w:val="800080" w:themeColor="followedHyperlink"/>
      <w:u w:val="single"/>
    </w:rPr>
  </w:style>
  <w:style w:type="table" w:styleId="TableGrid">
    <w:name w:val="Table Grid"/>
    <w:basedOn w:val="TableNormal"/>
    <w:uiPriority w:val="59"/>
    <w:rsid w:val="00A17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66137A"/>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66137A"/>
    <w:rPr>
      <w:rFonts w:ascii="Book Antiqua" w:hAnsi="Book Antiqua" w:cs="Times New Roman"/>
      <w:sz w:val="20"/>
      <w:szCs w:val="20"/>
      <w:lang w:val="en-US" w:eastAsia="ja-JP"/>
    </w:rPr>
  </w:style>
  <w:style w:type="character" w:styleId="Strong">
    <w:name w:val="Strong"/>
    <w:qFormat/>
    <w:rsid w:val="001C69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F99"/>
    <w:rPr>
      <w:color w:val="0000FF"/>
      <w:u w:val="single"/>
    </w:rPr>
  </w:style>
  <w:style w:type="character" w:customStyle="1" w:styleId="apple-converted-space">
    <w:name w:val="apple-converted-space"/>
    <w:basedOn w:val="DefaultParagraphFont"/>
    <w:rsid w:val="00B9413E"/>
  </w:style>
  <w:style w:type="character" w:styleId="Emphasis">
    <w:name w:val="Emphasis"/>
    <w:basedOn w:val="DefaultParagraphFont"/>
    <w:uiPriority w:val="20"/>
    <w:qFormat/>
    <w:rsid w:val="001B5A2F"/>
    <w:rPr>
      <w:i/>
      <w:iCs/>
    </w:rPr>
  </w:style>
  <w:style w:type="paragraph" w:styleId="NormalWeb">
    <w:name w:val="Normal (Web)"/>
    <w:basedOn w:val="Normal"/>
    <w:uiPriority w:val="99"/>
    <w:semiHidden/>
    <w:unhideWhenUsed/>
    <w:rsid w:val="00EA5C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DefaultParagraphFont"/>
    <w:rsid w:val="00EC3293"/>
  </w:style>
  <w:style w:type="paragraph" w:styleId="ListParagraph">
    <w:name w:val="List Paragraph"/>
    <w:basedOn w:val="Normal"/>
    <w:uiPriority w:val="34"/>
    <w:qFormat/>
    <w:rsid w:val="00991DF4"/>
    <w:pPr>
      <w:ind w:left="720"/>
      <w:contextualSpacing/>
    </w:pPr>
  </w:style>
  <w:style w:type="paragraph" w:styleId="Header">
    <w:name w:val="header"/>
    <w:basedOn w:val="Normal"/>
    <w:link w:val="HeaderChar"/>
    <w:uiPriority w:val="99"/>
    <w:unhideWhenUsed/>
    <w:rsid w:val="000249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9DB"/>
  </w:style>
  <w:style w:type="paragraph" w:styleId="Footer">
    <w:name w:val="footer"/>
    <w:basedOn w:val="Normal"/>
    <w:link w:val="FooterChar"/>
    <w:uiPriority w:val="99"/>
    <w:unhideWhenUsed/>
    <w:rsid w:val="000249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9DB"/>
  </w:style>
  <w:style w:type="character" w:styleId="CommentReference">
    <w:name w:val="annotation reference"/>
    <w:basedOn w:val="DefaultParagraphFont"/>
    <w:uiPriority w:val="99"/>
    <w:semiHidden/>
    <w:unhideWhenUsed/>
    <w:rsid w:val="00CB4318"/>
    <w:rPr>
      <w:sz w:val="21"/>
      <w:szCs w:val="21"/>
    </w:rPr>
  </w:style>
  <w:style w:type="paragraph" w:styleId="CommentText">
    <w:name w:val="annotation text"/>
    <w:basedOn w:val="Normal"/>
    <w:link w:val="CommentTextChar"/>
    <w:unhideWhenUsed/>
    <w:rsid w:val="00CB4318"/>
  </w:style>
  <w:style w:type="character" w:customStyle="1" w:styleId="CommentTextChar">
    <w:name w:val="Comment Text Char"/>
    <w:basedOn w:val="DefaultParagraphFont"/>
    <w:link w:val="CommentText"/>
    <w:rsid w:val="00CB4318"/>
  </w:style>
  <w:style w:type="paragraph" w:styleId="CommentSubject">
    <w:name w:val="annotation subject"/>
    <w:basedOn w:val="CommentText"/>
    <w:next w:val="CommentText"/>
    <w:link w:val="CommentSubjectChar"/>
    <w:uiPriority w:val="99"/>
    <w:semiHidden/>
    <w:unhideWhenUsed/>
    <w:rsid w:val="00CB4318"/>
    <w:rPr>
      <w:b/>
      <w:bCs/>
    </w:rPr>
  </w:style>
  <w:style w:type="character" w:customStyle="1" w:styleId="CommentSubjectChar">
    <w:name w:val="Comment Subject Char"/>
    <w:basedOn w:val="CommentTextChar"/>
    <w:link w:val="CommentSubject"/>
    <w:uiPriority w:val="99"/>
    <w:semiHidden/>
    <w:rsid w:val="00CB4318"/>
    <w:rPr>
      <w:b/>
      <w:bCs/>
    </w:rPr>
  </w:style>
  <w:style w:type="paragraph" w:styleId="BalloonText">
    <w:name w:val="Balloon Text"/>
    <w:basedOn w:val="Normal"/>
    <w:link w:val="BalloonTextChar"/>
    <w:uiPriority w:val="99"/>
    <w:semiHidden/>
    <w:unhideWhenUsed/>
    <w:rsid w:val="00CB431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B4318"/>
    <w:rPr>
      <w:sz w:val="18"/>
      <w:szCs w:val="18"/>
    </w:rPr>
  </w:style>
  <w:style w:type="character" w:customStyle="1" w:styleId="highlight1">
    <w:name w:val="highlight1"/>
    <w:rsid w:val="00CB4318"/>
    <w:rPr>
      <w:shd w:val="clear" w:color="auto" w:fill="F1BFE0"/>
    </w:rPr>
  </w:style>
  <w:style w:type="character" w:customStyle="1" w:styleId="slug-doi">
    <w:name w:val="slug-doi"/>
    <w:basedOn w:val="DefaultParagraphFont"/>
    <w:rsid w:val="00D32432"/>
  </w:style>
  <w:style w:type="character" w:styleId="FollowedHyperlink">
    <w:name w:val="FollowedHyperlink"/>
    <w:basedOn w:val="DefaultParagraphFont"/>
    <w:uiPriority w:val="99"/>
    <w:semiHidden/>
    <w:unhideWhenUsed/>
    <w:rsid w:val="00954295"/>
    <w:rPr>
      <w:color w:val="800080" w:themeColor="followedHyperlink"/>
      <w:u w:val="single"/>
    </w:rPr>
  </w:style>
  <w:style w:type="table" w:styleId="TableGrid">
    <w:name w:val="Table Grid"/>
    <w:basedOn w:val="TableNormal"/>
    <w:uiPriority w:val="59"/>
    <w:rsid w:val="00A17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66137A"/>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66137A"/>
    <w:rPr>
      <w:rFonts w:ascii="Book Antiqua" w:hAnsi="Book Antiqua" w:cs="Times New Roman"/>
      <w:sz w:val="20"/>
      <w:szCs w:val="20"/>
      <w:lang w:val="en-US" w:eastAsia="ja-JP"/>
    </w:rPr>
  </w:style>
  <w:style w:type="character" w:styleId="Strong">
    <w:name w:val="Strong"/>
    <w:qFormat/>
    <w:rsid w:val="001C6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6034">
      <w:bodyDiv w:val="1"/>
      <w:marLeft w:val="0"/>
      <w:marRight w:val="0"/>
      <w:marTop w:val="0"/>
      <w:marBottom w:val="0"/>
      <w:divBdr>
        <w:top w:val="none" w:sz="0" w:space="0" w:color="auto"/>
        <w:left w:val="none" w:sz="0" w:space="0" w:color="auto"/>
        <w:bottom w:val="none" w:sz="0" w:space="0" w:color="auto"/>
        <w:right w:val="none" w:sz="0" w:space="0" w:color="auto"/>
      </w:divBdr>
    </w:div>
    <w:div w:id="386030868">
      <w:bodyDiv w:val="1"/>
      <w:marLeft w:val="0"/>
      <w:marRight w:val="0"/>
      <w:marTop w:val="0"/>
      <w:marBottom w:val="0"/>
      <w:divBdr>
        <w:top w:val="none" w:sz="0" w:space="0" w:color="auto"/>
        <w:left w:val="none" w:sz="0" w:space="0" w:color="auto"/>
        <w:bottom w:val="none" w:sz="0" w:space="0" w:color="auto"/>
        <w:right w:val="none" w:sz="0" w:space="0" w:color="auto"/>
      </w:divBdr>
    </w:div>
    <w:div w:id="419182012">
      <w:bodyDiv w:val="1"/>
      <w:marLeft w:val="0"/>
      <w:marRight w:val="0"/>
      <w:marTop w:val="0"/>
      <w:marBottom w:val="0"/>
      <w:divBdr>
        <w:top w:val="none" w:sz="0" w:space="0" w:color="auto"/>
        <w:left w:val="none" w:sz="0" w:space="0" w:color="auto"/>
        <w:bottom w:val="none" w:sz="0" w:space="0" w:color="auto"/>
        <w:right w:val="none" w:sz="0" w:space="0" w:color="auto"/>
      </w:divBdr>
    </w:div>
    <w:div w:id="727072836">
      <w:bodyDiv w:val="1"/>
      <w:marLeft w:val="0"/>
      <w:marRight w:val="0"/>
      <w:marTop w:val="0"/>
      <w:marBottom w:val="0"/>
      <w:divBdr>
        <w:top w:val="none" w:sz="0" w:space="0" w:color="auto"/>
        <w:left w:val="none" w:sz="0" w:space="0" w:color="auto"/>
        <w:bottom w:val="none" w:sz="0" w:space="0" w:color="auto"/>
        <w:right w:val="none" w:sz="0" w:space="0" w:color="auto"/>
      </w:divBdr>
    </w:div>
    <w:div w:id="869027768">
      <w:bodyDiv w:val="1"/>
      <w:marLeft w:val="0"/>
      <w:marRight w:val="0"/>
      <w:marTop w:val="0"/>
      <w:marBottom w:val="0"/>
      <w:divBdr>
        <w:top w:val="none" w:sz="0" w:space="0" w:color="auto"/>
        <w:left w:val="none" w:sz="0" w:space="0" w:color="auto"/>
        <w:bottom w:val="none" w:sz="0" w:space="0" w:color="auto"/>
        <w:right w:val="none" w:sz="0" w:space="0" w:color="auto"/>
      </w:divBdr>
    </w:div>
    <w:div w:id="873229437">
      <w:bodyDiv w:val="1"/>
      <w:marLeft w:val="0"/>
      <w:marRight w:val="0"/>
      <w:marTop w:val="0"/>
      <w:marBottom w:val="0"/>
      <w:divBdr>
        <w:top w:val="none" w:sz="0" w:space="0" w:color="auto"/>
        <w:left w:val="none" w:sz="0" w:space="0" w:color="auto"/>
        <w:bottom w:val="none" w:sz="0" w:space="0" w:color="auto"/>
        <w:right w:val="none" w:sz="0" w:space="0" w:color="auto"/>
      </w:divBdr>
    </w:div>
    <w:div w:id="1122310387">
      <w:bodyDiv w:val="1"/>
      <w:marLeft w:val="0"/>
      <w:marRight w:val="0"/>
      <w:marTop w:val="0"/>
      <w:marBottom w:val="0"/>
      <w:divBdr>
        <w:top w:val="none" w:sz="0" w:space="0" w:color="auto"/>
        <w:left w:val="none" w:sz="0" w:space="0" w:color="auto"/>
        <w:bottom w:val="none" w:sz="0" w:space="0" w:color="auto"/>
        <w:right w:val="none" w:sz="0" w:space="0" w:color="auto"/>
      </w:divBdr>
    </w:div>
    <w:div w:id="1271738399">
      <w:bodyDiv w:val="1"/>
      <w:marLeft w:val="0"/>
      <w:marRight w:val="0"/>
      <w:marTop w:val="0"/>
      <w:marBottom w:val="0"/>
      <w:divBdr>
        <w:top w:val="none" w:sz="0" w:space="0" w:color="auto"/>
        <w:left w:val="none" w:sz="0" w:space="0" w:color="auto"/>
        <w:bottom w:val="none" w:sz="0" w:space="0" w:color="auto"/>
        <w:right w:val="none" w:sz="0" w:space="0" w:color="auto"/>
      </w:divBdr>
    </w:div>
    <w:div w:id="1458530052">
      <w:bodyDiv w:val="1"/>
      <w:marLeft w:val="0"/>
      <w:marRight w:val="0"/>
      <w:marTop w:val="0"/>
      <w:marBottom w:val="0"/>
      <w:divBdr>
        <w:top w:val="none" w:sz="0" w:space="0" w:color="auto"/>
        <w:left w:val="none" w:sz="0" w:space="0" w:color="auto"/>
        <w:bottom w:val="none" w:sz="0" w:space="0" w:color="auto"/>
        <w:right w:val="none" w:sz="0" w:space="0" w:color="auto"/>
      </w:divBdr>
    </w:div>
    <w:div w:id="1537740346">
      <w:bodyDiv w:val="1"/>
      <w:marLeft w:val="0"/>
      <w:marRight w:val="0"/>
      <w:marTop w:val="0"/>
      <w:marBottom w:val="0"/>
      <w:divBdr>
        <w:top w:val="none" w:sz="0" w:space="0" w:color="auto"/>
        <w:left w:val="none" w:sz="0" w:space="0" w:color="auto"/>
        <w:bottom w:val="none" w:sz="0" w:space="0" w:color="auto"/>
        <w:right w:val="none" w:sz="0" w:space="0" w:color="auto"/>
      </w:divBdr>
    </w:div>
    <w:div w:id="1541085766">
      <w:bodyDiv w:val="1"/>
      <w:marLeft w:val="0"/>
      <w:marRight w:val="0"/>
      <w:marTop w:val="0"/>
      <w:marBottom w:val="0"/>
      <w:divBdr>
        <w:top w:val="none" w:sz="0" w:space="0" w:color="auto"/>
        <w:left w:val="none" w:sz="0" w:space="0" w:color="auto"/>
        <w:bottom w:val="none" w:sz="0" w:space="0" w:color="auto"/>
        <w:right w:val="none" w:sz="0" w:space="0" w:color="auto"/>
      </w:divBdr>
    </w:div>
    <w:div w:id="17208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590F5-4117-D54C-9894-BB5117C0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5234</Words>
  <Characters>29839</Characters>
  <Application>Microsoft Macintosh Word</Application>
  <DocSecurity>0</DocSecurity>
  <Lines>248</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Parsons</Company>
  <LinksUpToDate>false</LinksUpToDate>
  <CharactersWithSpaces>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 MA</cp:lastModifiedBy>
  <cp:revision>2</cp:revision>
  <dcterms:created xsi:type="dcterms:W3CDTF">2015-01-19T21:59:00Z</dcterms:created>
  <dcterms:modified xsi:type="dcterms:W3CDTF">2015-01-19T21:59:00Z</dcterms:modified>
</cp:coreProperties>
</file>