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ACEF" w14:textId="77777777" w:rsidR="000A796B" w:rsidRPr="00A179C5" w:rsidRDefault="000A796B" w:rsidP="00032BE4">
      <w:pPr>
        <w:spacing w:line="360" w:lineRule="auto"/>
        <w:rPr>
          <w:rFonts w:ascii="Book Antiqua" w:hAnsi="Book Antiqua"/>
          <w:sz w:val="24"/>
          <w:szCs w:val="24"/>
        </w:rPr>
      </w:pPr>
      <w:r w:rsidRPr="00A179C5">
        <w:rPr>
          <w:rFonts w:ascii="Book Antiqua" w:hAnsi="Book Antiqua"/>
          <w:sz w:val="24"/>
          <w:szCs w:val="24"/>
        </w:rPr>
        <w:t xml:space="preserve">Name of journal: </w:t>
      </w:r>
      <w:r w:rsidRPr="00A179C5">
        <w:rPr>
          <w:rFonts w:ascii="Book Antiqua" w:hAnsi="Book Antiqua"/>
          <w:i/>
          <w:sz w:val="24"/>
          <w:szCs w:val="24"/>
        </w:rPr>
        <w:t>World Journal of Hepatology</w:t>
      </w:r>
    </w:p>
    <w:p w14:paraId="20431967" w14:textId="77777777" w:rsidR="000A796B" w:rsidRPr="00A179C5" w:rsidRDefault="000A796B" w:rsidP="00032BE4">
      <w:pPr>
        <w:spacing w:line="360" w:lineRule="auto"/>
        <w:rPr>
          <w:rFonts w:ascii="Book Antiqua" w:eastAsia="宋体" w:hAnsi="Book Antiqua"/>
          <w:sz w:val="24"/>
          <w:szCs w:val="24"/>
          <w:lang w:eastAsia="zh-CN"/>
        </w:rPr>
      </w:pPr>
      <w:r w:rsidRPr="00A179C5">
        <w:rPr>
          <w:rFonts w:ascii="Book Antiqua" w:hAnsi="Book Antiqua"/>
          <w:sz w:val="24"/>
          <w:szCs w:val="24"/>
        </w:rPr>
        <w:t xml:space="preserve">ESPS Manuscript NO: </w:t>
      </w:r>
      <w:r w:rsidRPr="00A179C5">
        <w:rPr>
          <w:rFonts w:ascii="Book Antiqua" w:eastAsia="宋体" w:hAnsi="Book Antiqua"/>
          <w:sz w:val="24"/>
          <w:szCs w:val="24"/>
          <w:lang w:eastAsia="zh-CN"/>
        </w:rPr>
        <w:t>13567</w:t>
      </w:r>
    </w:p>
    <w:p w14:paraId="49325052" w14:textId="77777777" w:rsidR="000A796B" w:rsidRPr="00A179C5" w:rsidRDefault="000A796B" w:rsidP="00032BE4">
      <w:pPr>
        <w:spacing w:line="360" w:lineRule="auto"/>
        <w:rPr>
          <w:rFonts w:ascii="Book Antiqua" w:eastAsia="宋体" w:hAnsi="Book Antiqua"/>
          <w:sz w:val="24"/>
          <w:szCs w:val="24"/>
          <w:lang w:eastAsia="zh-CN"/>
        </w:rPr>
      </w:pPr>
      <w:r w:rsidRPr="00A179C5">
        <w:rPr>
          <w:rFonts w:ascii="Book Antiqua" w:hAnsi="Book Antiqua"/>
          <w:sz w:val="24"/>
          <w:szCs w:val="24"/>
        </w:rPr>
        <w:t>Columns: TOPIC HIGHLIGHT</w:t>
      </w:r>
    </w:p>
    <w:p w14:paraId="2A4033B4" w14:textId="77777777" w:rsidR="00032BE4" w:rsidRPr="00A179C5" w:rsidRDefault="00032BE4" w:rsidP="00032BE4">
      <w:pPr>
        <w:spacing w:line="360" w:lineRule="auto"/>
        <w:rPr>
          <w:rFonts w:ascii="Book Antiqua" w:eastAsia="宋体" w:hAnsi="Book Antiqua"/>
          <w:sz w:val="24"/>
          <w:szCs w:val="24"/>
          <w:lang w:eastAsia="zh-CN"/>
        </w:rPr>
      </w:pPr>
    </w:p>
    <w:p w14:paraId="7C0C5907" w14:textId="77777777" w:rsidR="000A796B" w:rsidRPr="00A179C5" w:rsidRDefault="00032BE4" w:rsidP="00032BE4">
      <w:pPr>
        <w:spacing w:line="360" w:lineRule="auto"/>
        <w:rPr>
          <w:rFonts w:ascii="Book Antiqua" w:hAnsi="Book Antiqua"/>
          <w:sz w:val="24"/>
          <w:szCs w:val="24"/>
        </w:rPr>
      </w:pPr>
      <w:r w:rsidRPr="00A179C5">
        <w:rPr>
          <w:rFonts w:ascii="Book Antiqua" w:hAnsi="Book Antiqua"/>
          <w:sz w:val="24"/>
          <w:szCs w:val="24"/>
        </w:rPr>
        <w:t>WJH 6</w:t>
      </w:r>
      <w:r w:rsidRPr="00A179C5">
        <w:rPr>
          <w:rFonts w:ascii="Book Antiqua" w:hAnsi="Book Antiqua"/>
          <w:sz w:val="24"/>
          <w:szCs w:val="24"/>
          <w:vertAlign w:val="superscript"/>
        </w:rPr>
        <w:t>th</w:t>
      </w:r>
      <w:r w:rsidRPr="00A179C5">
        <w:rPr>
          <w:rFonts w:ascii="Book Antiqua" w:hAnsi="Book Antiqua"/>
          <w:sz w:val="24"/>
          <w:szCs w:val="24"/>
        </w:rPr>
        <w:t xml:space="preserve"> Anniversary Special Issues (2): Hepatocellular carcinoma</w:t>
      </w:r>
    </w:p>
    <w:p w14:paraId="00C05D2E" w14:textId="77777777" w:rsidR="00032BE4" w:rsidRPr="00A179C5" w:rsidRDefault="00032BE4" w:rsidP="00032BE4">
      <w:pPr>
        <w:spacing w:line="360" w:lineRule="auto"/>
        <w:rPr>
          <w:rFonts w:ascii="Book Antiqua" w:eastAsia="宋体" w:hAnsi="Book Antiqua"/>
          <w:b/>
          <w:sz w:val="24"/>
          <w:szCs w:val="24"/>
          <w:lang w:eastAsia="zh-CN"/>
        </w:rPr>
      </w:pPr>
    </w:p>
    <w:p w14:paraId="6EC35618" w14:textId="7FE8FD58" w:rsidR="00DE05E1" w:rsidRPr="00A179C5" w:rsidRDefault="007F7EC5" w:rsidP="00032BE4">
      <w:pPr>
        <w:spacing w:line="360" w:lineRule="auto"/>
        <w:rPr>
          <w:rFonts w:ascii="Book Antiqua" w:eastAsia="宋体" w:hAnsi="Book Antiqua"/>
          <w:b/>
          <w:sz w:val="24"/>
          <w:szCs w:val="24"/>
          <w:lang w:eastAsia="zh-CN"/>
        </w:rPr>
      </w:pPr>
      <w:r w:rsidRPr="00A179C5">
        <w:rPr>
          <w:rFonts w:ascii="Book Antiqua" w:hAnsi="Book Antiqua"/>
          <w:b/>
          <w:sz w:val="24"/>
          <w:szCs w:val="24"/>
        </w:rPr>
        <w:t>Staging systems</w:t>
      </w:r>
      <w:r w:rsidR="00DE05E1" w:rsidRPr="00A179C5">
        <w:rPr>
          <w:rFonts w:ascii="Book Antiqua" w:hAnsi="Book Antiqua"/>
          <w:b/>
          <w:sz w:val="24"/>
          <w:szCs w:val="24"/>
        </w:rPr>
        <w:t xml:space="preserve"> for hepatocellu</w:t>
      </w:r>
      <w:r w:rsidRPr="00A179C5">
        <w:rPr>
          <w:rFonts w:ascii="Book Antiqua" w:hAnsi="Book Antiqua"/>
          <w:b/>
          <w:sz w:val="24"/>
          <w:szCs w:val="24"/>
        </w:rPr>
        <w:t>lar carcinoma</w:t>
      </w:r>
      <w:r w:rsidR="00511C27">
        <w:rPr>
          <w:rFonts w:ascii="Book Antiqua" w:eastAsia="宋体" w:hAnsi="Book Antiqua" w:hint="eastAsia"/>
          <w:b/>
          <w:sz w:val="24"/>
          <w:szCs w:val="24"/>
          <w:lang w:eastAsia="zh-CN"/>
        </w:rPr>
        <w:t xml:space="preserve">: </w:t>
      </w:r>
      <w:r w:rsidR="00511C27" w:rsidRPr="00A179C5">
        <w:rPr>
          <w:rFonts w:ascii="Book Antiqua" w:hAnsi="Book Antiqua"/>
          <w:b/>
          <w:sz w:val="24"/>
          <w:szCs w:val="24"/>
        </w:rPr>
        <w:t>C</w:t>
      </w:r>
      <w:r w:rsidRPr="00A179C5">
        <w:rPr>
          <w:rFonts w:ascii="Book Antiqua" w:hAnsi="Book Antiqua"/>
          <w:b/>
          <w:sz w:val="24"/>
          <w:szCs w:val="24"/>
        </w:rPr>
        <w:t xml:space="preserve">urrent status and </w:t>
      </w:r>
      <w:r w:rsidR="000A796B" w:rsidRPr="00A179C5">
        <w:rPr>
          <w:rFonts w:ascii="Book Antiqua" w:hAnsi="Book Antiqua"/>
          <w:b/>
          <w:sz w:val="24"/>
          <w:szCs w:val="24"/>
        </w:rPr>
        <w:t>future perspectives</w:t>
      </w:r>
    </w:p>
    <w:p w14:paraId="56CAD340" w14:textId="77777777" w:rsidR="005A7512" w:rsidRPr="00A179C5" w:rsidRDefault="005A7512" w:rsidP="00032BE4">
      <w:pPr>
        <w:spacing w:line="360" w:lineRule="auto"/>
        <w:rPr>
          <w:rFonts w:ascii="Book Antiqua" w:eastAsia="宋体" w:hAnsi="Book Antiqua"/>
          <w:b/>
          <w:sz w:val="24"/>
          <w:szCs w:val="24"/>
          <w:lang w:eastAsia="zh-CN"/>
        </w:rPr>
      </w:pPr>
    </w:p>
    <w:p w14:paraId="3E171F48" w14:textId="77777777" w:rsidR="005A7512" w:rsidRPr="00A179C5" w:rsidRDefault="005A7512" w:rsidP="00032BE4">
      <w:pPr>
        <w:spacing w:line="360" w:lineRule="auto"/>
        <w:rPr>
          <w:rFonts w:ascii="Book Antiqua" w:hAnsi="Book Antiqua"/>
          <w:sz w:val="24"/>
          <w:szCs w:val="24"/>
        </w:rPr>
      </w:pPr>
      <w:r w:rsidRPr="00A179C5">
        <w:rPr>
          <w:rFonts w:ascii="Book Antiqua" w:hAnsi="Book Antiqua"/>
          <w:sz w:val="24"/>
          <w:szCs w:val="24"/>
        </w:rPr>
        <w:t>Kinoshita</w:t>
      </w:r>
      <w:r w:rsidRPr="00A179C5">
        <w:rPr>
          <w:rFonts w:ascii="Book Antiqua" w:eastAsia="宋体" w:hAnsi="Book Antiqua"/>
          <w:sz w:val="24"/>
          <w:szCs w:val="24"/>
          <w:lang w:eastAsia="zh-CN"/>
        </w:rPr>
        <w:t xml:space="preserve"> A </w:t>
      </w:r>
      <w:r w:rsidRPr="00A179C5">
        <w:rPr>
          <w:rFonts w:ascii="Book Antiqua" w:eastAsia="宋体" w:hAnsi="Book Antiqua"/>
          <w:i/>
          <w:sz w:val="24"/>
          <w:szCs w:val="24"/>
          <w:lang w:eastAsia="zh-CN"/>
        </w:rPr>
        <w:t>et al.</w:t>
      </w:r>
      <w:r w:rsidRPr="00A179C5">
        <w:rPr>
          <w:rFonts w:ascii="Book Antiqua" w:hAnsi="Book Antiqua"/>
          <w:sz w:val="24"/>
          <w:szCs w:val="24"/>
        </w:rPr>
        <w:t xml:space="preserve"> Staging systems for HCC</w:t>
      </w:r>
    </w:p>
    <w:p w14:paraId="1817EF9D" w14:textId="77777777" w:rsidR="000A796B" w:rsidRPr="00A179C5" w:rsidRDefault="000A796B" w:rsidP="00032BE4">
      <w:pPr>
        <w:spacing w:line="360" w:lineRule="auto"/>
        <w:rPr>
          <w:rFonts w:ascii="Book Antiqua" w:eastAsia="宋体" w:hAnsi="Book Antiqua"/>
          <w:b/>
          <w:i/>
          <w:sz w:val="24"/>
          <w:szCs w:val="24"/>
          <w:lang w:eastAsia="zh-CN"/>
        </w:rPr>
      </w:pPr>
    </w:p>
    <w:p w14:paraId="6950276F" w14:textId="77777777" w:rsidR="000A796B" w:rsidRPr="00A179C5" w:rsidRDefault="000A796B" w:rsidP="00032BE4">
      <w:pPr>
        <w:spacing w:line="360" w:lineRule="auto"/>
        <w:rPr>
          <w:rFonts w:ascii="Book Antiqua" w:eastAsia="宋体" w:hAnsi="Book Antiqua"/>
          <w:sz w:val="24"/>
          <w:szCs w:val="24"/>
          <w:lang w:eastAsia="zh-CN"/>
        </w:rPr>
      </w:pPr>
      <w:r w:rsidRPr="00A179C5">
        <w:rPr>
          <w:rFonts w:ascii="Book Antiqua" w:hAnsi="Book Antiqua"/>
          <w:sz w:val="24"/>
          <w:szCs w:val="24"/>
        </w:rPr>
        <w:t>Akiyoshi Kinoshita, Hiroshi Onoda, Nao Fushiya, Kazuhiko Koike, Hirokazu Nishino, Hisao Tajiri</w:t>
      </w:r>
    </w:p>
    <w:p w14:paraId="4305BF84" w14:textId="77777777" w:rsidR="000A796B" w:rsidRPr="00A179C5" w:rsidRDefault="000A796B" w:rsidP="00032BE4">
      <w:pPr>
        <w:spacing w:line="360" w:lineRule="auto"/>
        <w:rPr>
          <w:rFonts w:ascii="Book Antiqua" w:eastAsia="宋体" w:hAnsi="Book Antiqua"/>
          <w:b/>
          <w:sz w:val="24"/>
          <w:szCs w:val="24"/>
          <w:lang w:eastAsia="zh-CN"/>
        </w:rPr>
      </w:pPr>
    </w:p>
    <w:p w14:paraId="4E90FDE6" w14:textId="77777777" w:rsidR="00DE05E1" w:rsidRPr="00A179C5" w:rsidRDefault="005A7512" w:rsidP="00032BE4">
      <w:pPr>
        <w:spacing w:line="360" w:lineRule="auto"/>
        <w:rPr>
          <w:rFonts w:ascii="Book Antiqua" w:eastAsia="宋体" w:hAnsi="Book Antiqua"/>
          <w:sz w:val="24"/>
          <w:szCs w:val="24"/>
          <w:lang w:eastAsia="zh-CN"/>
        </w:rPr>
      </w:pPr>
      <w:r w:rsidRPr="00A179C5">
        <w:rPr>
          <w:rFonts w:ascii="Book Antiqua" w:hAnsi="Book Antiqua"/>
          <w:b/>
          <w:sz w:val="24"/>
          <w:szCs w:val="24"/>
        </w:rPr>
        <w:t>Akiyoshi Kinoshita, Hiroshi Onoda, Nao Fushiya, Kazuhiko Koike, Hirokazu Nishino,</w:t>
      </w:r>
      <w:r w:rsidRPr="00A179C5">
        <w:rPr>
          <w:rFonts w:ascii="Book Antiqua" w:eastAsia="宋体" w:hAnsi="Book Antiqua"/>
          <w:b/>
          <w:sz w:val="24"/>
          <w:szCs w:val="24"/>
          <w:lang w:eastAsia="zh-CN"/>
        </w:rPr>
        <w:t xml:space="preserve"> </w:t>
      </w:r>
      <w:r w:rsidR="00DE05E1" w:rsidRPr="00A179C5">
        <w:rPr>
          <w:rFonts w:ascii="Book Antiqua" w:hAnsi="Book Antiqua"/>
          <w:sz w:val="24"/>
          <w:szCs w:val="24"/>
        </w:rPr>
        <w:t xml:space="preserve">Division of Gastroenterology and Hepatology, </w:t>
      </w:r>
      <w:r w:rsidRPr="00A179C5">
        <w:rPr>
          <w:rFonts w:ascii="Book Antiqua" w:hAnsi="Book Antiqua"/>
          <w:sz w:val="24"/>
          <w:szCs w:val="24"/>
        </w:rPr>
        <w:t>T</w:t>
      </w:r>
      <w:r w:rsidR="00DE05E1" w:rsidRPr="00A179C5">
        <w:rPr>
          <w:rFonts w:ascii="Book Antiqua" w:hAnsi="Book Antiqua"/>
          <w:sz w:val="24"/>
          <w:szCs w:val="24"/>
        </w:rPr>
        <w:t>he Jikei University Daisan Hospital,</w:t>
      </w:r>
      <w:r w:rsidRPr="00A179C5">
        <w:rPr>
          <w:rFonts w:ascii="Book Antiqua" w:eastAsia="宋体" w:hAnsi="Book Antiqua"/>
          <w:sz w:val="24"/>
          <w:szCs w:val="24"/>
          <w:lang w:eastAsia="zh-CN"/>
        </w:rPr>
        <w:t xml:space="preserve"> </w:t>
      </w:r>
      <w:r w:rsidRPr="00A179C5">
        <w:rPr>
          <w:rFonts w:ascii="Book Antiqua" w:hAnsi="Book Antiqua"/>
          <w:sz w:val="24"/>
          <w:szCs w:val="24"/>
        </w:rPr>
        <w:t>Tokyo 201-8601, Japan</w:t>
      </w:r>
    </w:p>
    <w:p w14:paraId="2B693D51" w14:textId="77777777" w:rsidR="005A7512" w:rsidRPr="00A179C5" w:rsidRDefault="005A7512" w:rsidP="00032BE4">
      <w:pPr>
        <w:spacing w:line="360" w:lineRule="auto"/>
        <w:rPr>
          <w:rFonts w:ascii="Book Antiqua" w:eastAsia="宋体" w:hAnsi="Book Antiqua"/>
          <w:b/>
          <w:sz w:val="24"/>
          <w:szCs w:val="24"/>
          <w:lang w:eastAsia="zh-CN"/>
        </w:rPr>
      </w:pPr>
    </w:p>
    <w:p w14:paraId="7F622151" w14:textId="77777777" w:rsidR="00DE05E1" w:rsidRPr="00A179C5" w:rsidRDefault="005A7512" w:rsidP="00032BE4">
      <w:pPr>
        <w:spacing w:line="360" w:lineRule="auto"/>
        <w:rPr>
          <w:rFonts w:ascii="Book Antiqua" w:eastAsia="宋体" w:hAnsi="Book Antiqua"/>
          <w:sz w:val="24"/>
          <w:szCs w:val="24"/>
          <w:lang w:eastAsia="zh-CN"/>
        </w:rPr>
      </w:pPr>
      <w:r w:rsidRPr="00A179C5">
        <w:rPr>
          <w:rFonts w:ascii="Book Antiqua" w:hAnsi="Book Antiqua"/>
          <w:b/>
          <w:sz w:val="24"/>
          <w:szCs w:val="24"/>
        </w:rPr>
        <w:t>Hisao Tajiri</w:t>
      </w:r>
      <w:r w:rsidRPr="00A179C5">
        <w:rPr>
          <w:rFonts w:ascii="Book Antiqua" w:eastAsia="宋体" w:hAnsi="Book Antiqua"/>
          <w:b/>
          <w:sz w:val="24"/>
          <w:szCs w:val="24"/>
          <w:lang w:eastAsia="zh-CN"/>
        </w:rPr>
        <w:t xml:space="preserve">, </w:t>
      </w:r>
      <w:r w:rsidR="00376F0A" w:rsidRPr="00A179C5">
        <w:rPr>
          <w:rFonts w:ascii="Book Antiqua" w:hAnsi="Book Antiqua"/>
          <w:sz w:val="24"/>
          <w:szCs w:val="24"/>
        </w:rPr>
        <w:t xml:space="preserve">Division of Gastroenterology and Hepatology, Department of Internal Medicine, the Jikei University School of Medicine, </w:t>
      </w:r>
      <w:r w:rsidRPr="00A179C5">
        <w:rPr>
          <w:rFonts w:ascii="Book Antiqua" w:hAnsi="Book Antiqua"/>
          <w:sz w:val="24"/>
          <w:szCs w:val="24"/>
        </w:rPr>
        <w:t>Tokyo</w:t>
      </w:r>
      <w:r w:rsidR="00376F0A" w:rsidRPr="00A179C5">
        <w:rPr>
          <w:rFonts w:ascii="Book Antiqua" w:hAnsi="Book Antiqua"/>
          <w:sz w:val="24"/>
          <w:szCs w:val="24"/>
        </w:rPr>
        <w:t xml:space="preserve"> 105-0003, Japan</w:t>
      </w:r>
    </w:p>
    <w:p w14:paraId="72A518E8" w14:textId="77777777" w:rsidR="005A7512" w:rsidRPr="00A179C5" w:rsidRDefault="005A7512" w:rsidP="00032BE4">
      <w:pPr>
        <w:spacing w:line="360" w:lineRule="auto"/>
        <w:rPr>
          <w:rFonts w:ascii="Book Antiqua" w:eastAsia="宋体" w:hAnsi="Book Antiqua"/>
          <w:sz w:val="24"/>
          <w:szCs w:val="24"/>
          <w:lang w:eastAsia="zh-CN"/>
        </w:rPr>
      </w:pPr>
    </w:p>
    <w:p w14:paraId="42B97F7B" w14:textId="77777777" w:rsidR="00376F0A" w:rsidRPr="00A179C5" w:rsidRDefault="00376F0A" w:rsidP="00032BE4">
      <w:pPr>
        <w:pStyle w:val="ListParagraph"/>
        <w:spacing w:line="360" w:lineRule="auto"/>
        <w:ind w:leftChars="0" w:left="0"/>
        <w:rPr>
          <w:rFonts w:ascii="Book Antiqua" w:eastAsia="宋体" w:hAnsi="Book Antiqua"/>
          <w:sz w:val="24"/>
          <w:szCs w:val="24"/>
          <w:lang w:eastAsia="zh-CN"/>
        </w:rPr>
      </w:pPr>
      <w:r w:rsidRPr="00A179C5">
        <w:rPr>
          <w:rFonts w:ascii="Book Antiqua" w:hAnsi="Book Antiqua"/>
          <w:b/>
          <w:sz w:val="24"/>
          <w:szCs w:val="24"/>
        </w:rPr>
        <w:t>Author contributions</w:t>
      </w:r>
      <w:r w:rsidR="00856F56" w:rsidRPr="00A179C5">
        <w:rPr>
          <w:rFonts w:ascii="Book Antiqua" w:hAnsi="Book Antiqua"/>
          <w:b/>
          <w:sz w:val="24"/>
          <w:szCs w:val="24"/>
        </w:rPr>
        <w:t>:</w:t>
      </w:r>
      <w:r w:rsidR="005A7512" w:rsidRPr="00A179C5">
        <w:rPr>
          <w:rFonts w:ascii="Book Antiqua" w:eastAsia="宋体" w:hAnsi="Book Antiqua"/>
          <w:b/>
          <w:sz w:val="24"/>
          <w:szCs w:val="24"/>
          <w:lang w:eastAsia="zh-CN"/>
        </w:rPr>
        <w:t xml:space="preserve"> </w:t>
      </w:r>
      <w:r w:rsidRPr="00A179C5">
        <w:rPr>
          <w:rFonts w:ascii="Book Antiqua" w:hAnsi="Book Antiqua"/>
          <w:sz w:val="24"/>
          <w:szCs w:val="24"/>
        </w:rPr>
        <w:t>All authors contributed to writing the paper and approved the final draft manuscript.</w:t>
      </w:r>
    </w:p>
    <w:p w14:paraId="615C6D9E" w14:textId="77777777" w:rsidR="00032BE4" w:rsidRPr="00A179C5" w:rsidRDefault="00032BE4" w:rsidP="00032BE4">
      <w:pPr>
        <w:pStyle w:val="ListParagraph"/>
        <w:spacing w:line="360" w:lineRule="auto"/>
        <w:ind w:leftChars="0" w:left="0"/>
        <w:rPr>
          <w:rFonts w:ascii="Book Antiqua" w:eastAsia="宋体" w:hAnsi="Book Antiqua"/>
          <w:sz w:val="24"/>
          <w:szCs w:val="24"/>
          <w:lang w:eastAsia="zh-CN"/>
        </w:rPr>
      </w:pPr>
    </w:p>
    <w:p w14:paraId="69747C05" w14:textId="4514DF1E" w:rsidR="00032BE4" w:rsidRPr="00A179C5" w:rsidRDefault="00032BE4" w:rsidP="00032BE4">
      <w:pPr>
        <w:spacing w:line="360" w:lineRule="auto"/>
        <w:rPr>
          <w:rFonts w:ascii="Book Antiqua" w:eastAsia="宋体" w:hAnsi="Book Antiqua" w:cs="Garamond"/>
          <w:sz w:val="24"/>
          <w:szCs w:val="24"/>
          <w:lang w:eastAsia="zh-CN"/>
        </w:rPr>
      </w:pPr>
      <w:r w:rsidRPr="00A179C5">
        <w:rPr>
          <w:rFonts w:ascii="Book Antiqua" w:hAnsi="Book Antiqua" w:cs="TimesNewRomanPS-BoldItalicMT"/>
          <w:b/>
          <w:bCs/>
          <w:iCs/>
          <w:sz w:val="24"/>
          <w:szCs w:val="24"/>
        </w:rPr>
        <w:t>Conflict-of-interest</w:t>
      </w:r>
      <w:r w:rsidRPr="00A179C5">
        <w:rPr>
          <w:rFonts w:ascii="Book Antiqua" w:hAnsi="Book Antiqua" w:cs="TimesNewRomanPS-BoldItalicMT"/>
          <w:b/>
          <w:bCs/>
          <w:iCs/>
          <w:sz w:val="24"/>
          <w:szCs w:val="24"/>
          <w:lang w:eastAsia="zh-CN"/>
        </w:rPr>
        <w:t xml:space="preserve">: </w:t>
      </w:r>
      <w:r w:rsidR="002464FE" w:rsidRPr="00A179C5">
        <w:rPr>
          <w:rFonts w:ascii="Book Antiqua" w:hAnsi="Book Antiqua" w:cs="Garamond"/>
          <w:sz w:val="24"/>
          <w:szCs w:val="24"/>
          <w:lang w:eastAsia="zh-CN"/>
        </w:rPr>
        <w:t>The authors declare no conflicts of interest.</w:t>
      </w:r>
    </w:p>
    <w:p w14:paraId="4CC0494E" w14:textId="77777777" w:rsidR="00A179C5" w:rsidRPr="00A179C5" w:rsidRDefault="00A179C5" w:rsidP="00032BE4">
      <w:pPr>
        <w:spacing w:line="360" w:lineRule="auto"/>
        <w:rPr>
          <w:rFonts w:ascii="Book Antiqua" w:eastAsia="宋体" w:hAnsi="Book Antiqua" w:cs="Garamond"/>
          <w:sz w:val="24"/>
          <w:szCs w:val="24"/>
          <w:lang w:eastAsia="zh-CN"/>
        </w:rPr>
      </w:pPr>
    </w:p>
    <w:p w14:paraId="34C6CAE5" w14:textId="77777777" w:rsidR="00032BE4" w:rsidRPr="00A179C5" w:rsidRDefault="00032BE4" w:rsidP="00032BE4">
      <w:pPr>
        <w:spacing w:line="360" w:lineRule="auto"/>
        <w:rPr>
          <w:rFonts w:ascii="Book Antiqua" w:hAnsi="Book Antiqua" w:cs="宋体"/>
          <w:sz w:val="24"/>
          <w:szCs w:val="24"/>
        </w:rPr>
      </w:pPr>
      <w:r w:rsidRPr="00A179C5">
        <w:rPr>
          <w:rFonts w:ascii="Book Antiqua" w:hAnsi="Book Antiqua"/>
          <w:b/>
          <w:sz w:val="24"/>
          <w:szCs w:val="24"/>
        </w:rPr>
        <w:t xml:space="preserve">Open-Access: </w:t>
      </w:r>
      <w:r w:rsidRPr="00A179C5">
        <w:rPr>
          <w:rFonts w:ascii="Book Antiqua" w:hAnsi="Book Antiqua"/>
          <w:sz w:val="24"/>
          <w:szCs w:val="24"/>
        </w:rPr>
        <w:t xml:space="preserve">This article is an </w:t>
      </w:r>
      <w:r w:rsidRPr="00A179C5">
        <w:rPr>
          <w:rFonts w:ascii="Book Antiqua" w:hAnsi="Book Antiqua" w:cs="宋体"/>
          <w:sz w:val="24"/>
          <w:szCs w:val="24"/>
        </w:rPr>
        <w:t xml:space="preserve">open-access article which </w:t>
      </w:r>
      <w:r w:rsidRPr="00A179C5">
        <w:rPr>
          <w:rFonts w:ascii="Book Antiqua" w:hAnsi="Book Antiqua"/>
          <w:sz w:val="24"/>
          <w:szCs w:val="24"/>
        </w:rPr>
        <w:t xml:space="preserve">selected by an in-house editor and fully peer-reviewed by external reviewers. It </w:t>
      </w:r>
      <w:r w:rsidRPr="00A179C5">
        <w:rPr>
          <w:rFonts w:ascii="Book Antiqua" w:hAnsi="Book Antiqua" w:cs="宋体"/>
          <w:sz w:val="24"/>
          <w:szCs w:val="24"/>
        </w:rPr>
        <w:t xml:space="preserve">distributed in accordance with </w:t>
      </w:r>
      <w:r w:rsidRPr="00A179C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28F6E" w14:textId="77777777" w:rsidR="005A7512" w:rsidRPr="00A179C5" w:rsidRDefault="005A7512" w:rsidP="00032BE4">
      <w:pPr>
        <w:spacing w:line="360" w:lineRule="auto"/>
        <w:rPr>
          <w:rFonts w:ascii="Book Antiqua" w:eastAsia="宋体" w:hAnsi="Book Antiqua"/>
          <w:b/>
          <w:sz w:val="24"/>
          <w:szCs w:val="24"/>
          <w:lang w:eastAsia="zh-CN"/>
        </w:rPr>
      </w:pPr>
    </w:p>
    <w:p w14:paraId="65253970" w14:textId="77777777" w:rsidR="005A7512" w:rsidRPr="00A179C5" w:rsidRDefault="005A7512" w:rsidP="00032BE4">
      <w:pPr>
        <w:spacing w:line="360" w:lineRule="auto"/>
        <w:rPr>
          <w:rFonts w:ascii="Book Antiqua" w:eastAsia="宋体" w:hAnsi="Book Antiqua"/>
          <w:sz w:val="24"/>
          <w:szCs w:val="24"/>
          <w:lang w:eastAsia="zh-CN"/>
        </w:rPr>
      </w:pPr>
      <w:r w:rsidRPr="00A179C5">
        <w:rPr>
          <w:rFonts w:ascii="Book Antiqua" w:hAnsi="Book Antiqua"/>
          <w:b/>
          <w:sz w:val="24"/>
          <w:szCs w:val="24"/>
        </w:rPr>
        <w:t>Correspondence to:</w:t>
      </w:r>
      <w:r w:rsidRPr="00A179C5">
        <w:rPr>
          <w:rFonts w:ascii="Book Antiqua" w:eastAsia="宋体" w:hAnsi="Book Antiqua"/>
          <w:b/>
          <w:sz w:val="24"/>
          <w:szCs w:val="24"/>
          <w:lang w:eastAsia="zh-CN"/>
        </w:rPr>
        <w:t xml:space="preserve"> </w:t>
      </w:r>
      <w:r w:rsidR="00DE05E1" w:rsidRPr="00A179C5">
        <w:rPr>
          <w:rFonts w:ascii="Book Antiqua" w:hAnsi="Book Antiqua"/>
          <w:b/>
          <w:sz w:val="24"/>
          <w:szCs w:val="24"/>
        </w:rPr>
        <w:t>Akiyoshi Kinoshita</w:t>
      </w:r>
      <w:r w:rsidR="00DE05E1" w:rsidRPr="00A179C5">
        <w:rPr>
          <w:rFonts w:ascii="Book Antiqua" w:hAnsi="Book Antiqua"/>
          <w:sz w:val="24"/>
          <w:szCs w:val="24"/>
        </w:rPr>
        <w:t xml:space="preserve">, </w:t>
      </w:r>
      <w:r w:rsidRPr="00A179C5">
        <w:rPr>
          <w:rFonts w:ascii="Book Antiqua" w:eastAsia="宋体" w:hAnsi="Book Antiqua"/>
          <w:b/>
          <w:sz w:val="24"/>
          <w:szCs w:val="24"/>
          <w:lang w:eastAsia="zh-CN"/>
        </w:rPr>
        <w:t xml:space="preserve">MD, </w:t>
      </w:r>
      <w:r w:rsidR="00DE05E1" w:rsidRPr="00A179C5">
        <w:rPr>
          <w:rFonts w:ascii="Book Antiqua" w:hAnsi="Book Antiqua"/>
          <w:sz w:val="24"/>
          <w:szCs w:val="24"/>
        </w:rPr>
        <w:t xml:space="preserve">Division of Gastroenterology and Hepatology, </w:t>
      </w:r>
      <w:r w:rsidRPr="00A179C5">
        <w:rPr>
          <w:rFonts w:ascii="Book Antiqua" w:hAnsi="Book Antiqua"/>
          <w:sz w:val="24"/>
          <w:szCs w:val="24"/>
        </w:rPr>
        <w:t>T</w:t>
      </w:r>
      <w:r w:rsidR="00DE05E1" w:rsidRPr="00A179C5">
        <w:rPr>
          <w:rFonts w:ascii="Book Antiqua" w:hAnsi="Book Antiqua"/>
          <w:sz w:val="24"/>
          <w:szCs w:val="24"/>
        </w:rPr>
        <w:t>he Jikei University Daisan Hospital, 4-11-1 Izumihon-cho, Komae- s</w:t>
      </w:r>
      <w:r w:rsidR="002F3094" w:rsidRPr="00A179C5">
        <w:rPr>
          <w:rFonts w:ascii="Book Antiqua" w:hAnsi="Book Antiqua"/>
          <w:sz w:val="24"/>
          <w:szCs w:val="24"/>
        </w:rPr>
        <w:t>hi, Tokyo</w:t>
      </w:r>
      <w:r w:rsidR="00DE05E1" w:rsidRPr="00A179C5">
        <w:rPr>
          <w:rFonts w:ascii="Book Antiqua" w:hAnsi="Book Antiqua"/>
          <w:sz w:val="24"/>
          <w:szCs w:val="24"/>
        </w:rPr>
        <w:t xml:space="preserve"> 201-8601, Japan. aki.kino@jikei.ac.jp </w:t>
      </w:r>
    </w:p>
    <w:p w14:paraId="60196CA8" w14:textId="77777777" w:rsidR="005A7512" w:rsidRPr="00A179C5" w:rsidRDefault="005A7512" w:rsidP="00032BE4">
      <w:pPr>
        <w:spacing w:line="360" w:lineRule="auto"/>
        <w:rPr>
          <w:rFonts w:ascii="Book Antiqua" w:eastAsia="宋体" w:hAnsi="Book Antiqua"/>
          <w:sz w:val="24"/>
          <w:szCs w:val="24"/>
          <w:lang w:eastAsia="zh-CN"/>
        </w:rPr>
      </w:pPr>
    </w:p>
    <w:p w14:paraId="4A6A433F" w14:textId="77777777" w:rsidR="00DE05E1" w:rsidRPr="00A179C5" w:rsidRDefault="00DE05E1" w:rsidP="00032BE4">
      <w:pPr>
        <w:spacing w:line="360" w:lineRule="auto"/>
        <w:rPr>
          <w:rFonts w:ascii="Book Antiqua" w:hAnsi="Book Antiqua"/>
          <w:sz w:val="24"/>
          <w:szCs w:val="24"/>
        </w:rPr>
      </w:pPr>
      <w:r w:rsidRPr="00A179C5">
        <w:rPr>
          <w:rFonts w:ascii="Book Antiqua" w:hAnsi="Book Antiqua"/>
          <w:b/>
          <w:sz w:val="24"/>
          <w:szCs w:val="24"/>
        </w:rPr>
        <w:t>Tel</w:t>
      </w:r>
      <w:r w:rsidR="005A7512" w:rsidRPr="00A179C5">
        <w:rPr>
          <w:rFonts w:ascii="Book Antiqua" w:eastAsia="宋体" w:hAnsi="Book Antiqua"/>
          <w:b/>
          <w:sz w:val="24"/>
          <w:szCs w:val="24"/>
          <w:lang w:eastAsia="zh-CN"/>
        </w:rPr>
        <w:t>ephone</w:t>
      </w:r>
      <w:r w:rsidRPr="00A179C5">
        <w:rPr>
          <w:rFonts w:ascii="Book Antiqua" w:hAnsi="Book Antiqua"/>
          <w:b/>
          <w:sz w:val="24"/>
          <w:szCs w:val="24"/>
        </w:rPr>
        <w:t xml:space="preserve">: </w:t>
      </w:r>
      <w:r w:rsidR="00F8766F" w:rsidRPr="00A179C5">
        <w:rPr>
          <w:rFonts w:ascii="Book Antiqua" w:eastAsia="宋体" w:hAnsi="Book Antiqua"/>
          <w:sz w:val="24"/>
          <w:szCs w:val="24"/>
          <w:lang w:eastAsia="zh-CN"/>
        </w:rPr>
        <w:t>+81-</w:t>
      </w:r>
      <w:r w:rsidR="00F8766F" w:rsidRPr="00A179C5">
        <w:rPr>
          <w:rFonts w:ascii="Book Antiqua" w:hAnsi="Book Antiqua"/>
          <w:sz w:val="24"/>
          <w:szCs w:val="24"/>
        </w:rPr>
        <w:t>03-3480</w:t>
      </w:r>
      <w:r w:rsidRPr="00A179C5">
        <w:rPr>
          <w:rFonts w:ascii="Book Antiqua" w:hAnsi="Book Antiqua"/>
          <w:sz w:val="24"/>
          <w:szCs w:val="24"/>
        </w:rPr>
        <w:t xml:space="preserve">1151 </w:t>
      </w:r>
      <w:r w:rsidRPr="00A179C5">
        <w:rPr>
          <w:rFonts w:ascii="Book Antiqua" w:hAnsi="Book Antiqua"/>
          <w:b/>
          <w:sz w:val="24"/>
          <w:szCs w:val="24"/>
        </w:rPr>
        <w:t>Fax:</w:t>
      </w:r>
      <w:r w:rsidRPr="00A179C5">
        <w:rPr>
          <w:rFonts w:ascii="Book Antiqua" w:hAnsi="Book Antiqua"/>
          <w:sz w:val="24"/>
          <w:szCs w:val="24"/>
        </w:rPr>
        <w:t xml:space="preserve"> </w:t>
      </w:r>
      <w:r w:rsidR="00F8766F" w:rsidRPr="00A179C5">
        <w:rPr>
          <w:rFonts w:ascii="Book Antiqua" w:eastAsia="宋体" w:hAnsi="Book Antiqua"/>
          <w:sz w:val="24"/>
          <w:szCs w:val="24"/>
          <w:lang w:eastAsia="zh-CN"/>
        </w:rPr>
        <w:t>+81-</w:t>
      </w:r>
      <w:r w:rsidR="00F8766F" w:rsidRPr="00A179C5">
        <w:rPr>
          <w:rFonts w:ascii="Book Antiqua" w:hAnsi="Book Antiqua"/>
          <w:sz w:val="24"/>
          <w:szCs w:val="24"/>
        </w:rPr>
        <w:t>03-3480</w:t>
      </w:r>
      <w:r w:rsidRPr="00A179C5">
        <w:rPr>
          <w:rFonts w:ascii="Book Antiqua" w:hAnsi="Book Antiqua"/>
          <w:sz w:val="24"/>
          <w:szCs w:val="24"/>
        </w:rPr>
        <w:t>6688</w:t>
      </w:r>
    </w:p>
    <w:p w14:paraId="69A29609" w14:textId="77777777" w:rsidR="00856F56" w:rsidRPr="00A179C5" w:rsidRDefault="00856F56" w:rsidP="00032BE4">
      <w:pPr>
        <w:spacing w:line="360" w:lineRule="auto"/>
        <w:rPr>
          <w:rFonts w:ascii="Book Antiqua" w:eastAsia="宋体" w:hAnsi="Book Antiqua"/>
          <w:sz w:val="24"/>
          <w:szCs w:val="24"/>
          <w:lang w:eastAsia="zh-CN"/>
        </w:rPr>
      </w:pPr>
    </w:p>
    <w:p w14:paraId="1D62C26B" w14:textId="77777777" w:rsidR="00F8766F" w:rsidRPr="00A179C5" w:rsidRDefault="00F8766F" w:rsidP="00032BE4">
      <w:pPr>
        <w:spacing w:line="360" w:lineRule="auto"/>
        <w:rPr>
          <w:rFonts w:ascii="Book Antiqua" w:eastAsia="宋体" w:hAnsi="Book Antiqua"/>
          <w:b/>
          <w:sz w:val="24"/>
          <w:szCs w:val="24"/>
          <w:lang w:eastAsia="zh-CN"/>
        </w:rPr>
      </w:pPr>
      <w:r w:rsidRPr="00A179C5">
        <w:rPr>
          <w:rFonts w:ascii="Book Antiqua" w:hAnsi="Book Antiqua"/>
          <w:b/>
          <w:sz w:val="24"/>
          <w:szCs w:val="24"/>
        </w:rPr>
        <w:t>Received:</w:t>
      </w:r>
      <w:r w:rsidRPr="00A179C5">
        <w:rPr>
          <w:rFonts w:ascii="Book Antiqua" w:eastAsia="宋体" w:hAnsi="Book Antiqua"/>
          <w:b/>
          <w:sz w:val="24"/>
          <w:szCs w:val="24"/>
          <w:lang w:eastAsia="zh-CN"/>
        </w:rPr>
        <w:t xml:space="preserve"> </w:t>
      </w:r>
      <w:r w:rsidRPr="00A179C5">
        <w:rPr>
          <w:rFonts w:ascii="Book Antiqua" w:eastAsia="宋体" w:hAnsi="Book Antiqua"/>
          <w:sz w:val="24"/>
          <w:szCs w:val="24"/>
          <w:lang w:eastAsia="zh-CN"/>
        </w:rPr>
        <w:t>August 27, 2014</w:t>
      </w:r>
    </w:p>
    <w:p w14:paraId="70C952F7" w14:textId="77777777" w:rsidR="00F8766F" w:rsidRPr="00A179C5" w:rsidRDefault="00F8766F" w:rsidP="00032BE4">
      <w:pPr>
        <w:spacing w:line="360" w:lineRule="auto"/>
        <w:rPr>
          <w:rFonts w:ascii="Book Antiqua" w:hAnsi="Book Antiqua"/>
          <w:b/>
          <w:sz w:val="24"/>
          <w:szCs w:val="24"/>
        </w:rPr>
      </w:pPr>
      <w:r w:rsidRPr="00A179C5">
        <w:rPr>
          <w:rFonts w:ascii="Book Antiqua" w:hAnsi="Book Antiqua"/>
          <w:b/>
          <w:sz w:val="24"/>
          <w:szCs w:val="24"/>
        </w:rPr>
        <w:t>Peer-review started:</w:t>
      </w:r>
      <w:r w:rsidRPr="00A179C5">
        <w:rPr>
          <w:rFonts w:ascii="Book Antiqua" w:eastAsia="宋体" w:hAnsi="Book Antiqua"/>
          <w:sz w:val="24"/>
          <w:szCs w:val="24"/>
          <w:lang w:eastAsia="zh-CN"/>
        </w:rPr>
        <w:t xml:space="preserve"> August 28, 2014</w:t>
      </w:r>
    </w:p>
    <w:p w14:paraId="7680D499" w14:textId="77777777" w:rsidR="00F8766F" w:rsidRPr="00A179C5" w:rsidRDefault="00F8766F" w:rsidP="00032BE4">
      <w:pPr>
        <w:spacing w:line="360" w:lineRule="auto"/>
        <w:rPr>
          <w:rFonts w:ascii="Book Antiqua" w:eastAsia="宋体" w:hAnsi="Book Antiqua"/>
          <w:b/>
          <w:sz w:val="24"/>
          <w:szCs w:val="24"/>
          <w:lang w:eastAsia="zh-CN"/>
        </w:rPr>
      </w:pPr>
      <w:r w:rsidRPr="00A179C5">
        <w:rPr>
          <w:rFonts w:ascii="Book Antiqua" w:hAnsi="Book Antiqua"/>
          <w:b/>
          <w:sz w:val="24"/>
          <w:szCs w:val="24"/>
        </w:rPr>
        <w:t>First decision:</w:t>
      </w:r>
      <w:r w:rsidRPr="00A179C5">
        <w:rPr>
          <w:rFonts w:ascii="Book Antiqua" w:eastAsia="宋体" w:hAnsi="Book Antiqua"/>
          <w:b/>
          <w:sz w:val="24"/>
          <w:szCs w:val="24"/>
          <w:lang w:eastAsia="zh-CN"/>
        </w:rPr>
        <w:t xml:space="preserve"> </w:t>
      </w:r>
      <w:r w:rsidRPr="00A179C5">
        <w:rPr>
          <w:rFonts w:ascii="Book Antiqua" w:eastAsia="宋体" w:hAnsi="Book Antiqua"/>
          <w:sz w:val="24"/>
          <w:szCs w:val="24"/>
          <w:lang w:eastAsia="zh-CN"/>
        </w:rPr>
        <w:t>November 3, 2014</w:t>
      </w:r>
    </w:p>
    <w:p w14:paraId="4768EFFC" w14:textId="3E452DC9" w:rsidR="00F8766F" w:rsidRPr="00A179C5" w:rsidRDefault="00F8766F" w:rsidP="00032BE4">
      <w:pPr>
        <w:spacing w:line="360" w:lineRule="auto"/>
        <w:rPr>
          <w:rFonts w:ascii="Book Antiqua" w:eastAsia="宋体" w:hAnsi="Book Antiqua"/>
          <w:b/>
          <w:sz w:val="24"/>
          <w:szCs w:val="24"/>
          <w:lang w:eastAsia="zh-CN"/>
        </w:rPr>
      </w:pPr>
      <w:r w:rsidRPr="00A179C5">
        <w:rPr>
          <w:rFonts w:ascii="Book Antiqua" w:hAnsi="Book Antiqua"/>
          <w:b/>
          <w:sz w:val="24"/>
          <w:szCs w:val="24"/>
        </w:rPr>
        <w:t>Revised:</w:t>
      </w:r>
      <w:r w:rsidRPr="00A179C5">
        <w:rPr>
          <w:rFonts w:ascii="Book Antiqua" w:eastAsia="宋体" w:hAnsi="Book Antiqua"/>
          <w:b/>
          <w:sz w:val="24"/>
          <w:szCs w:val="24"/>
          <w:lang w:eastAsia="zh-CN"/>
        </w:rPr>
        <w:t xml:space="preserve"> </w:t>
      </w:r>
      <w:r w:rsidRPr="00A179C5">
        <w:rPr>
          <w:rFonts w:ascii="Book Antiqua" w:eastAsia="宋体" w:hAnsi="Book Antiqua"/>
          <w:sz w:val="24"/>
          <w:szCs w:val="24"/>
          <w:lang w:eastAsia="zh-CN"/>
        </w:rPr>
        <w:t xml:space="preserve">November </w:t>
      </w:r>
      <w:r w:rsidR="0050400E">
        <w:rPr>
          <w:rFonts w:ascii="Book Antiqua" w:eastAsia="宋体" w:hAnsi="Book Antiqua" w:hint="eastAsia"/>
          <w:sz w:val="24"/>
          <w:szCs w:val="24"/>
          <w:lang w:eastAsia="zh-CN"/>
        </w:rPr>
        <w:t>2</w:t>
      </w:r>
      <w:r w:rsidRPr="00A179C5">
        <w:rPr>
          <w:rFonts w:ascii="Book Antiqua" w:eastAsia="宋体" w:hAnsi="Book Antiqua"/>
          <w:sz w:val="24"/>
          <w:szCs w:val="24"/>
          <w:lang w:eastAsia="zh-CN"/>
        </w:rPr>
        <w:t>3, 2014</w:t>
      </w:r>
    </w:p>
    <w:p w14:paraId="1FCB80DF" w14:textId="5E49DB74" w:rsidR="00F8766F" w:rsidRPr="008008BF" w:rsidRDefault="00F8766F" w:rsidP="008008BF">
      <w:pPr>
        <w:rPr>
          <w:rFonts w:ascii="Book Antiqua" w:hAnsi="Book Antiqua"/>
          <w:iCs/>
          <w:sz w:val="24"/>
        </w:rPr>
      </w:pPr>
      <w:r w:rsidRPr="00A179C5">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008BF" w:rsidRPr="008008BF">
        <w:rPr>
          <w:rStyle w:val="Emphasis"/>
          <w:rFonts w:ascii="Book Antiqua" w:hAnsi="Book Antiqua"/>
          <w:i w:val="0"/>
          <w:sz w:val="24"/>
        </w:rPr>
        <w:t xml:space="preserve"> </w:t>
      </w:r>
      <w:r w:rsidR="008008BF">
        <w:rPr>
          <w:rStyle w:val="Emphasis"/>
          <w:rFonts w:ascii="Book Antiqua" w:hAnsi="Book Antiqua"/>
          <w:i w:val="0"/>
          <w:sz w:val="24"/>
        </w:rPr>
        <w:t>December</w:t>
      </w:r>
      <w:r w:rsidR="008008BF" w:rsidRPr="00A63FB9">
        <w:rPr>
          <w:rStyle w:val="Emphasis"/>
          <w:rFonts w:ascii="Book Antiqua" w:hAnsi="Book Antiqua"/>
          <w:i w:val="0"/>
          <w:sz w:val="24"/>
        </w:rPr>
        <w:t xml:space="preserve"> </w:t>
      </w:r>
      <w:r w:rsidR="008008BF">
        <w:rPr>
          <w:rStyle w:val="Emphasis"/>
          <w:rFonts w:ascii="Book Antiqua" w:hAnsi="Book Antiqua"/>
          <w:i w:val="0"/>
          <w:sz w:val="24"/>
        </w:rPr>
        <w:t>3</w:t>
      </w:r>
      <w:r w:rsidR="008008BF" w:rsidRPr="00A63FB9">
        <w:rPr>
          <w:rStyle w:val="Emphasis"/>
          <w:rFonts w:ascii="Book Antiqua" w:hAnsi="Book Antiqua"/>
          <w:i w:val="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D1BBB2F" w14:textId="77777777" w:rsidR="00F8766F" w:rsidRPr="00A179C5" w:rsidRDefault="00F8766F" w:rsidP="00032BE4">
      <w:pPr>
        <w:spacing w:line="360" w:lineRule="auto"/>
        <w:rPr>
          <w:rFonts w:ascii="Book Antiqua" w:hAnsi="Book Antiqua"/>
          <w:b/>
          <w:sz w:val="24"/>
          <w:szCs w:val="24"/>
        </w:rPr>
      </w:pPr>
      <w:r w:rsidRPr="00A179C5">
        <w:rPr>
          <w:rFonts w:ascii="Book Antiqua" w:hAnsi="Book Antiqua"/>
          <w:b/>
          <w:sz w:val="24"/>
          <w:szCs w:val="24"/>
        </w:rPr>
        <w:t>Article in press:</w:t>
      </w:r>
    </w:p>
    <w:p w14:paraId="0BE8E18E" w14:textId="77777777" w:rsidR="00F8766F" w:rsidRPr="00A179C5" w:rsidRDefault="00F8766F" w:rsidP="00032BE4">
      <w:pPr>
        <w:spacing w:line="360" w:lineRule="auto"/>
        <w:rPr>
          <w:rFonts w:ascii="Book Antiqua" w:hAnsi="Book Antiqua"/>
          <w:sz w:val="24"/>
          <w:szCs w:val="24"/>
        </w:rPr>
      </w:pPr>
      <w:r w:rsidRPr="00A179C5">
        <w:rPr>
          <w:rFonts w:ascii="Book Antiqua" w:hAnsi="Book Antiqua"/>
          <w:b/>
          <w:sz w:val="24"/>
          <w:szCs w:val="24"/>
        </w:rPr>
        <w:t>Published online:</w:t>
      </w:r>
    </w:p>
    <w:p w14:paraId="0021B226" w14:textId="77777777" w:rsidR="00F8766F" w:rsidRPr="00A179C5" w:rsidRDefault="00F8766F" w:rsidP="00032BE4">
      <w:pPr>
        <w:spacing w:line="360" w:lineRule="auto"/>
        <w:rPr>
          <w:rFonts w:ascii="Book Antiqua" w:eastAsia="宋体" w:hAnsi="Book Antiqua"/>
          <w:sz w:val="24"/>
          <w:szCs w:val="24"/>
          <w:lang w:eastAsia="zh-CN"/>
        </w:rPr>
      </w:pPr>
    </w:p>
    <w:p w14:paraId="27BBF9B4" w14:textId="77777777" w:rsidR="00DE05E1" w:rsidRPr="00A179C5" w:rsidRDefault="00DE05E1" w:rsidP="00032BE4">
      <w:pPr>
        <w:spacing w:line="360" w:lineRule="auto"/>
        <w:rPr>
          <w:rFonts w:ascii="Book Antiqua" w:hAnsi="Book Antiqua"/>
          <w:b/>
          <w:sz w:val="24"/>
          <w:szCs w:val="24"/>
        </w:rPr>
      </w:pPr>
      <w:r w:rsidRPr="00A179C5">
        <w:rPr>
          <w:rFonts w:ascii="Book Antiqua" w:hAnsi="Book Antiqua"/>
          <w:b/>
          <w:sz w:val="24"/>
          <w:szCs w:val="24"/>
        </w:rPr>
        <w:t xml:space="preserve">Abstract </w:t>
      </w:r>
    </w:p>
    <w:p w14:paraId="71673413" w14:textId="77777777" w:rsidR="00156C32" w:rsidRPr="00A179C5" w:rsidRDefault="00156C32" w:rsidP="00032BE4">
      <w:pPr>
        <w:spacing w:line="360" w:lineRule="auto"/>
        <w:rPr>
          <w:rFonts w:ascii="Book Antiqua" w:hAnsi="Book Antiqua"/>
          <w:sz w:val="24"/>
          <w:szCs w:val="24"/>
        </w:rPr>
      </w:pPr>
      <w:r w:rsidRPr="00A179C5">
        <w:rPr>
          <w:rFonts w:ascii="Book Antiqua" w:hAnsi="Book Antiqua"/>
          <w:sz w:val="24"/>
          <w:szCs w:val="24"/>
        </w:rPr>
        <w:t xml:space="preserve">Hepatocellular carcinoma (HCC) is a major health concern worldwide and the third cause of cancer-related death. Despite advances in treatment as well as careful surveillance programs, the mortality rates in most countries are very high. In contrast to other cancers, the prognosis and treatment of HCC depend on the tumor burden in addition to patient’s underlying liver disease and liver functional reserve. Moreover, there is considerable geographic and institutional variation in both risk factors attributable to the underlying liver diseases and the management of HCC. </w:t>
      </w:r>
      <w:r w:rsidR="00D17A6E" w:rsidRPr="00A179C5">
        <w:rPr>
          <w:rFonts w:ascii="Book Antiqua" w:hAnsi="Book Antiqua"/>
          <w:sz w:val="24"/>
          <w:szCs w:val="24"/>
        </w:rPr>
        <w:t>Therefore, although</w:t>
      </w:r>
      <w:r w:rsidR="00D17A6E" w:rsidRPr="00A179C5">
        <w:rPr>
          <w:rFonts w:ascii="Book Antiqua" w:hAnsi="Book Antiqua"/>
          <w:b/>
          <w:sz w:val="24"/>
          <w:szCs w:val="24"/>
        </w:rPr>
        <w:t xml:space="preserve"> </w:t>
      </w:r>
      <w:r w:rsidR="00D17A6E" w:rsidRPr="00A179C5">
        <w:rPr>
          <w:rFonts w:ascii="Book Antiqua" w:hAnsi="Book Antiqua"/>
          <w:sz w:val="24"/>
          <w:szCs w:val="24"/>
        </w:rPr>
        <w:t>many staging and/or scoring systems have been proposed, there is currently no globally accepted system for HCC due to the extreme heterogeneity of the disease. The aim of this review is to</w:t>
      </w:r>
      <w:r w:rsidRPr="00A179C5">
        <w:rPr>
          <w:rFonts w:ascii="Book Antiqua" w:hAnsi="Book Antiqua"/>
          <w:sz w:val="24"/>
          <w:szCs w:val="24"/>
        </w:rPr>
        <w:t xml:space="preserve"> focus on currently available staging systems as well as those</w:t>
      </w:r>
      <w:r w:rsidR="00D17A6E" w:rsidRPr="00A179C5">
        <w:rPr>
          <w:rFonts w:ascii="Book Antiqua" w:hAnsi="Book Antiqua"/>
          <w:sz w:val="24"/>
          <w:szCs w:val="24"/>
        </w:rPr>
        <w:t xml:space="preserve"> newly</w:t>
      </w:r>
      <w:r w:rsidRPr="00A179C5">
        <w:rPr>
          <w:rFonts w:ascii="Book Antiqua" w:hAnsi="Book Antiqua"/>
          <w:sz w:val="24"/>
          <w:szCs w:val="24"/>
        </w:rPr>
        <w:t xml:space="preserve"> reported in the literatures since 2012. Moreover, we describe </w:t>
      </w:r>
      <w:r w:rsidR="00AF0FDA" w:rsidRPr="00A179C5">
        <w:rPr>
          <w:rFonts w:ascii="Book Antiqua" w:hAnsi="Book Antiqua"/>
          <w:sz w:val="24"/>
          <w:szCs w:val="24"/>
        </w:rPr>
        <w:t xml:space="preserve">problems with currently available staging systems and </w:t>
      </w:r>
      <w:r w:rsidRPr="00A179C5">
        <w:rPr>
          <w:rFonts w:ascii="Book Antiqua" w:hAnsi="Book Antiqua"/>
          <w:sz w:val="24"/>
          <w:szCs w:val="24"/>
        </w:rPr>
        <w:t xml:space="preserve">attempts to modify and/or add variables to existing staging systems.    </w:t>
      </w:r>
    </w:p>
    <w:p w14:paraId="1F45A248" w14:textId="77777777" w:rsidR="00DE05E1" w:rsidRPr="00A179C5" w:rsidRDefault="00DE05E1" w:rsidP="00032BE4">
      <w:pPr>
        <w:spacing w:line="360" w:lineRule="auto"/>
        <w:rPr>
          <w:rFonts w:ascii="Book Antiqua" w:eastAsia="宋体" w:hAnsi="Book Antiqua"/>
          <w:sz w:val="24"/>
          <w:szCs w:val="24"/>
          <w:lang w:eastAsia="zh-CN"/>
        </w:rPr>
      </w:pPr>
    </w:p>
    <w:p w14:paraId="4D6F74DB" w14:textId="77777777" w:rsidR="00F8766F" w:rsidRPr="00A179C5" w:rsidRDefault="00F8766F" w:rsidP="00032BE4">
      <w:pPr>
        <w:spacing w:line="360" w:lineRule="auto"/>
        <w:rPr>
          <w:rFonts w:ascii="Book Antiqua" w:hAnsi="Book Antiqua"/>
          <w:sz w:val="24"/>
          <w:szCs w:val="24"/>
          <w:lang w:val="en-GB"/>
        </w:rPr>
      </w:pPr>
      <w:r w:rsidRPr="00A179C5">
        <w:rPr>
          <w:rFonts w:ascii="Book Antiqua" w:hAnsi="Book Antiqua"/>
          <w:sz w:val="24"/>
          <w:szCs w:val="24"/>
        </w:rPr>
        <w:t xml:space="preserve">© </w:t>
      </w:r>
      <w:r w:rsidRPr="00A179C5">
        <w:rPr>
          <w:rFonts w:ascii="Book Antiqua" w:hAnsi="Book Antiqua"/>
          <w:sz w:val="24"/>
          <w:szCs w:val="24"/>
          <w:lang w:val="en-GB"/>
        </w:rPr>
        <w:t>2014 Baishideng Publishing Group Inc. All rights reserved.</w:t>
      </w:r>
    </w:p>
    <w:p w14:paraId="47E2C116" w14:textId="77777777" w:rsidR="00F8766F" w:rsidRPr="00A179C5" w:rsidRDefault="00F8766F" w:rsidP="00032BE4">
      <w:pPr>
        <w:spacing w:line="360" w:lineRule="auto"/>
        <w:rPr>
          <w:rFonts w:ascii="Book Antiqua" w:eastAsia="宋体" w:hAnsi="Book Antiqua"/>
          <w:sz w:val="24"/>
          <w:szCs w:val="24"/>
          <w:lang w:val="en-GB" w:eastAsia="zh-CN"/>
        </w:rPr>
      </w:pPr>
    </w:p>
    <w:p w14:paraId="6116466D" w14:textId="77777777" w:rsidR="00DE05E1" w:rsidRPr="00A179C5" w:rsidRDefault="00DE05E1" w:rsidP="00032BE4">
      <w:pPr>
        <w:spacing w:line="360" w:lineRule="auto"/>
        <w:rPr>
          <w:rFonts w:ascii="Book Antiqua" w:hAnsi="Book Antiqua"/>
          <w:b/>
          <w:sz w:val="24"/>
          <w:szCs w:val="24"/>
        </w:rPr>
      </w:pPr>
      <w:r w:rsidRPr="00A179C5">
        <w:rPr>
          <w:rFonts w:ascii="Book Antiqua" w:hAnsi="Book Antiqua"/>
          <w:b/>
          <w:sz w:val="24"/>
          <w:szCs w:val="24"/>
        </w:rPr>
        <w:t>Key words</w:t>
      </w:r>
      <w:r w:rsidRPr="00A179C5">
        <w:rPr>
          <w:rFonts w:ascii="Book Antiqua" w:hAnsi="Book Antiqua"/>
          <w:sz w:val="24"/>
          <w:szCs w:val="24"/>
        </w:rPr>
        <w:t xml:space="preserve">: </w:t>
      </w:r>
      <w:r w:rsidR="00F8766F" w:rsidRPr="00A179C5">
        <w:rPr>
          <w:rFonts w:ascii="Book Antiqua" w:hAnsi="Book Antiqua"/>
          <w:sz w:val="24"/>
          <w:szCs w:val="24"/>
        </w:rPr>
        <w:t>H</w:t>
      </w:r>
      <w:r w:rsidRPr="00A179C5">
        <w:rPr>
          <w:rFonts w:ascii="Book Antiqua" w:hAnsi="Book Antiqua"/>
          <w:sz w:val="24"/>
          <w:szCs w:val="24"/>
        </w:rPr>
        <w:t>epatocellular carcinoma</w:t>
      </w:r>
      <w:r w:rsidR="00F8766F" w:rsidRPr="00A179C5">
        <w:rPr>
          <w:rFonts w:ascii="Book Antiqua" w:eastAsia="宋体" w:hAnsi="Book Antiqua"/>
          <w:sz w:val="24"/>
          <w:szCs w:val="24"/>
          <w:lang w:eastAsia="zh-CN"/>
        </w:rPr>
        <w:t>;</w:t>
      </w:r>
      <w:r w:rsidRPr="00A179C5">
        <w:rPr>
          <w:rFonts w:ascii="Book Antiqua" w:hAnsi="Book Antiqua"/>
          <w:sz w:val="24"/>
          <w:szCs w:val="24"/>
        </w:rPr>
        <w:t xml:space="preserve"> </w:t>
      </w:r>
      <w:r w:rsidR="00F8766F" w:rsidRPr="00A179C5">
        <w:rPr>
          <w:rFonts w:ascii="Book Antiqua" w:hAnsi="Book Antiqua"/>
          <w:sz w:val="24"/>
          <w:szCs w:val="24"/>
        </w:rPr>
        <w:t>S</w:t>
      </w:r>
      <w:r w:rsidR="00AF0FDA" w:rsidRPr="00A179C5">
        <w:rPr>
          <w:rFonts w:ascii="Book Antiqua" w:hAnsi="Book Antiqua"/>
          <w:sz w:val="24"/>
          <w:szCs w:val="24"/>
        </w:rPr>
        <w:t>taging system</w:t>
      </w:r>
      <w:r w:rsidR="00F8766F" w:rsidRPr="00A179C5">
        <w:rPr>
          <w:rFonts w:ascii="Book Antiqua" w:eastAsia="宋体" w:hAnsi="Book Antiqua"/>
          <w:sz w:val="24"/>
          <w:szCs w:val="24"/>
          <w:lang w:eastAsia="zh-CN"/>
        </w:rPr>
        <w:t>;</w:t>
      </w:r>
      <w:r w:rsidR="00AF0FDA" w:rsidRPr="00A179C5">
        <w:rPr>
          <w:rFonts w:ascii="Book Antiqua" w:hAnsi="Book Antiqua"/>
          <w:sz w:val="24"/>
          <w:szCs w:val="24"/>
        </w:rPr>
        <w:t xml:space="preserve"> </w:t>
      </w:r>
      <w:r w:rsidR="00F8766F" w:rsidRPr="00A179C5">
        <w:rPr>
          <w:rFonts w:ascii="Book Antiqua" w:hAnsi="Book Antiqua"/>
          <w:sz w:val="24"/>
          <w:szCs w:val="24"/>
        </w:rPr>
        <w:t>S</w:t>
      </w:r>
      <w:r w:rsidR="00AF0FDA" w:rsidRPr="00A179C5">
        <w:rPr>
          <w:rFonts w:ascii="Book Antiqua" w:hAnsi="Book Antiqua"/>
          <w:sz w:val="24"/>
          <w:szCs w:val="24"/>
        </w:rPr>
        <w:t>coring system</w:t>
      </w:r>
      <w:r w:rsidR="00F8766F" w:rsidRPr="00A179C5">
        <w:rPr>
          <w:rFonts w:ascii="Book Antiqua" w:eastAsia="宋体" w:hAnsi="Book Antiqua"/>
          <w:sz w:val="24"/>
          <w:szCs w:val="24"/>
          <w:lang w:eastAsia="zh-CN"/>
        </w:rPr>
        <w:t>;</w:t>
      </w:r>
      <w:r w:rsidR="00AF0FDA" w:rsidRPr="00A179C5">
        <w:rPr>
          <w:rFonts w:ascii="Book Antiqua" w:hAnsi="Book Antiqua"/>
          <w:sz w:val="24"/>
          <w:szCs w:val="24"/>
        </w:rPr>
        <w:t xml:space="preserve"> </w:t>
      </w:r>
      <w:r w:rsidR="00F8766F" w:rsidRPr="00A179C5">
        <w:rPr>
          <w:rFonts w:ascii="Book Antiqua" w:hAnsi="Book Antiqua"/>
          <w:sz w:val="24"/>
          <w:szCs w:val="24"/>
        </w:rPr>
        <w:t>P</w:t>
      </w:r>
      <w:r w:rsidR="00AF0FDA" w:rsidRPr="00A179C5">
        <w:rPr>
          <w:rFonts w:ascii="Book Antiqua" w:hAnsi="Book Antiqua"/>
          <w:sz w:val="24"/>
          <w:szCs w:val="24"/>
        </w:rPr>
        <w:t>rognosis</w:t>
      </w:r>
    </w:p>
    <w:p w14:paraId="2E98B0D8" w14:textId="77777777" w:rsidR="007B7949" w:rsidRPr="00A179C5" w:rsidRDefault="007B7949" w:rsidP="00032BE4">
      <w:pPr>
        <w:spacing w:line="360" w:lineRule="auto"/>
        <w:rPr>
          <w:rFonts w:ascii="Book Antiqua" w:hAnsi="Book Antiqua"/>
          <w:b/>
          <w:sz w:val="24"/>
          <w:szCs w:val="24"/>
        </w:rPr>
      </w:pPr>
    </w:p>
    <w:p w14:paraId="32C521DD" w14:textId="77777777" w:rsidR="00156C32" w:rsidRPr="00A179C5" w:rsidRDefault="007B7949" w:rsidP="00032BE4">
      <w:pPr>
        <w:spacing w:line="360" w:lineRule="auto"/>
        <w:rPr>
          <w:rFonts w:ascii="Book Antiqua" w:hAnsi="Book Antiqua"/>
          <w:sz w:val="24"/>
          <w:szCs w:val="24"/>
        </w:rPr>
      </w:pPr>
      <w:r w:rsidRPr="00A179C5">
        <w:rPr>
          <w:rFonts w:ascii="Book Antiqua" w:hAnsi="Book Antiqua"/>
          <w:b/>
          <w:sz w:val="24"/>
          <w:szCs w:val="24"/>
        </w:rPr>
        <w:t>Core tip</w:t>
      </w:r>
      <w:r w:rsidR="000A796B" w:rsidRPr="00A179C5">
        <w:rPr>
          <w:rFonts w:ascii="Book Antiqua" w:eastAsia="宋体" w:hAnsi="Book Antiqua"/>
          <w:b/>
          <w:sz w:val="24"/>
          <w:szCs w:val="24"/>
          <w:lang w:eastAsia="zh-CN"/>
        </w:rPr>
        <w:t>:</w:t>
      </w:r>
      <w:r w:rsidR="000A796B" w:rsidRPr="00A179C5">
        <w:rPr>
          <w:rFonts w:ascii="Book Antiqua" w:eastAsia="宋体" w:hAnsi="Book Antiqua"/>
          <w:sz w:val="24"/>
          <w:szCs w:val="24"/>
          <w:lang w:eastAsia="zh-CN"/>
        </w:rPr>
        <w:t xml:space="preserve"> </w:t>
      </w:r>
      <w:r w:rsidR="0057245A" w:rsidRPr="00A179C5">
        <w:rPr>
          <w:rFonts w:ascii="Book Antiqua" w:hAnsi="Book Antiqua"/>
          <w:sz w:val="24"/>
          <w:szCs w:val="24"/>
        </w:rPr>
        <w:t>Hepatocellular carcinoma is a major health concern worldwide with extreme heterogeneity of the disease. This</w:t>
      </w:r>
      <w:r w:rsidR="00815402" w:rsidRPr="00A179C5">
        <w:rPr>
          <w:rFonts w:ascii="Book Antiqua" w:hAnsi="Book Antiqua"/>
          <w:sz w:val="24"/>
          <w:szCs w:val="24"/>
        </w:rPr>
        <w:t xml:space="preserve"> makes it difficult to identify</w:t>
      </w:r>
      <w:r w:rsidR="0057245A" w:rsidRPr="00A179C5">
        <w:rPr>
          <w:rFonts w:ascii="Book Antiqua" w:hAnsi="Book Antiqua"/>
          <w:sz w:val="24"/>
          <w:szCs w:val="24"/>
        </w:rPr>
        <w:t xml:space="preserve"> globally accepted staging system</w:t>
      </w:r>
      <w:r w:rsidR="00815402" w:rsidRPr="00A179C5">
        <w:rPr>
          <w:rFonts w:ascii="Book Antiqua" w:hAnsi="Book Antiqua"/>
          <w:sz w:val="24"/>
          <w:szCs w:val="24"/>
        </w:rPr>
        <w:t>s</w:t>
      </w:r>
      <w:r w:rsidR="0057245A" w:rsidRPr="00A179C5">
        <w:rPr>
          <w:rFonts w:ascii="Book Antiqua" w:hAnsi="Book Antiqua"/>
          <w:sz w:val="24"/>
          <w:szCs w:val="24"/>
        </w:rPr>
        <w:t xml:space="preserve"> or treatment algorithms for </w:t>
      </w:r>
      <w:r w:rsidR="00F8766F" w:rsidRPr="00A179C5">
        <w:rPr>
          <w:rFonts w:ascii="Book Antiqua" w:hAnsi="Book Antiqua"/>
          <w:sz w:val="24"/>
          <w:szCs w:val="24"/>
        </w:rPr>
        <w:t>hepatocellular carcinoma</w:t>
      </w:r>
      <w:r w:rsidR="0057245A" w:rsidRPr="00A179C5">
        <w:rPr>
          <w:rFonts w:ascii="Book Antiqua" w:hAnsi="Book Antiqua"/>
          <w:sz w:val="24"/>
          <w:szCs w:val="24"/>
        </w:rPr>
        <w:t>. Clinicians should use currently available staging systems or treatment algorithms carefully while understanding their features and limitations.</w:t>
      </w:r>
    </w:p>
    <w:p w14:paraId="4FB0FB7E" w14:textId="77777777" w:rsidR="00F8766F" w:rsidRPr="00A179C5" w:rsidRDefault="00F8766F" w:rsidP="00032BE4">
      <w:pPr>
        <w:spacing w:line="360" w:lineRule="auto"/>
        <w:rPr>
          <w:rFonts w:ascii="Book Antiqua" w:eastAsia="宋体" w:hAnsi="Book Antiqua"/>
          <w:b/>
          <w:i/>
          <w:sz w:val="24"/>
          <w:szCs w:val="24"/>
          <w:lang w:eastAsia="zh-CN"/>
        </w:rPr>
      </w:pPr>
    </w:p>
    <w:p w14:paraId="53ACF34E" w14:textId="2D4D11B7" w:rsidR="00F8766F" w:rsidRPr="00A179C5" w:rsidRDefault="00F8766F" w:rsidP="00032BE4">
      <w:pPr>
        <w:spacing w:line="360" w:lineRule="auto"/>
        <w:rPr>
          <w:rFonts w:ascii="Book Antiqua" w:eastAsia="宋体" w:hAnsi="Book Antiqua"/>
          <w:sz w:val="24"/>
          <w:szCs w:val="24"/>
          <w:lang w:eastAsia="zh-CN"/>
        </w:rPr>
      </w:pPr>
      <w:r w:rsidRPr="00A179C5">
        <w:rPr>
          <w:rFonts w:ascii="Book Antiqua" w:hAnsi="Book Antiqua"/>
          <w:sz w:val="24"/>
          <w:szCs w:val="24"/>
        </w:rPr>
        <w:t>Kinoshita</w:t>
      </w:r>
      <w:r w:rsidRPr="00A179C5">
        <w:rPr>
          <w:rFonts w:ascii="Book Antiqua" w:eastAsia="宋体" w:hAnsi="Book Antiqua"/>
          <w:sz w:val="24"/>
          <w:szCs w:val="24"/>
          <w:lang w:eastAsia="zh-CN"/>
        </w:rPr>
        <w:t xml:space="preserve"> A</w:t>
      </w:r>
      <w:r w:rsidRPr="00A179C5">
        <w:rPr>
          <w:rFonts w:ascii="Book Antiqua" w:hAnsi="Book Antiqua"/>
          <w:sz w:val="24"/>
          <w:szCs w:val="24"/>
        </w:rPr>
        <w:t>, Onoda</w:t>
      </w:r>
      <w:r w:rsidRPr="00A179C5">
        <w:rPr>
          <w:rFonts w:ascii="Book Antiqua" w:eastAsia="宋体" w:hAnsi="Book Antiqua"/>
          <w:sz w:val="24"/>
          <w:szCs w:val="24"/>
          <w:lang w:eastAsia="zh-CN"/>
        </w:rPr>
        <w:t xml:space="preserve"> H</w:t>
      </w:r>
      <w:r w:rsidRPr="00A179C5">
        <w:rPr>
          <w:rFonts w:ascii="Book Antiqua" w:hAnsi="Book Antiqua"/>
          <w:sz w:val="24"/>
          <w:szCs w:val="24"/>
        </w:rPr>
        <w:t>, Fushiya</w:t>
      </w:r>
      <w:r w:rsidRPr="00A179C5">
        <w:rPr>
          <w:rFonts w:ascii="Book Antiqua" w:eastAsia="宋体" w:hAnsi="Book Antiqua"/>
          <w:sz w:val="24"/>
          <w:szCs w:val="24"/>
          <w:lang w:eastAsia="zh-CN"/>
        </w:rPr>
        <w:t xml:space="preserve"> N</w:t>
      </w:r>
      <w:r w:rsidRPr="00A179C5">
        <w:rPr>
          <w:rFonts w:ascii="Book Antiqua" w:hAnsi="Book Antiqua"/>
          <w:sz w:val="24"/>
          <w:szCs w:val="24"/>
        </w:rPr>
        <w:t>, Koike</w:t>
      </w:r>
      <w:r w:rsidRPr="00A179C5">
        <w:rPr>
          <w:rFonts w:ascii="Book Antiqua" w:eastAsia="宋体" w:hAnsi="Book Antiqua"/>
          <w:sz w:val="24"/>
          <w:szCs w:val="24"/>
          <w:lang w:eastAsia="zh-CN"/>
        </w:rPr>
        <w:t xml:space="preserve"> K</w:t>
      </w:r>
      <w:r w:rsidRPr="00A179C5">
        <w:rPr>
          <w:rFonts w:ascii="Book Antiqua" w:hAnsi="Book Antiqua"/>
          <w:sz w:val="24"/>
          <w:szCs w:val="24"/>
        </w:rPr>
        <w:t>, Nishino</w:t>
      </w:r>
      <w:r w:rsidRPr="00A179C5">
        <w:rPr>
          <w:rFonts w:ascii="Book Antiqua" w:eastAsia="宋体" w:hAnsi="Book Antiqua"/>
          <w:sz w:val="24"/>
          <w:szCs w:val="24"/>
          <w:lang w:eastAsia="zh-CN"/>
        </w:rPr>
        <w:t xml:space="preserve"> H</w:t>
      </w:r>
      <w:r w:rsidRPr="00A179C5">
        <w:rPr>
          <w:rFonts w:ascii="Book Antiqua" w:hAnsi="Book Antiqua"/>
          <w:sz w:val="24"/>
          <w:szCs w:val="24"/>
        </w:rPr>
        <w:t>, Tajiri</w:t>
      </w:r>
      <w:r w:rsidRPr="00A179C5">
        <w:rPr>
          <w:rFonts w:ascii="Book Antiqua" w:eastAsia="宋体" w:hAnsi="Book Antiqua"/>
          <w:sz w:val="24"/>
          <w:szCs w:val="24"/>
          <w:lang w:eastAsia="zh-CN"/>
        </w:rPr>
        <w:t xml:space="preserve"> H.</w:t>
      </w:r>
      <w:r w:rsidRPr="00A179C5">
        <w:rPr>
          <w:rFonts w:ascii="Book Antiqua" w:hAnsi="Book Antiqua"/>
          <w:sz w:val="24"/>
          <w:szCs w:val="24"/>
        </w:rPr>
        <w:t xml:space="preserve"> Staging systems for hepatocellular carcinoma</w:t>
      </w:r>
      <w:r w:rsidR="00511C27">
        <w:rPr>
          <w:rFonts w:ascii="Book Antiqua" w:eastAsia="宋体" w:hAnsi="Book Antiqua" w:hint="eastAsia"/>
          <w:sz w:val="24"/>
          <w:szCs w:val="24"/>
          <w:lang w:eastAsia="zh-CN"/>
        </w:rPr>
        <w:t xml:space="preserve">: </w:t>
      </w:r>
      <w:r w:rsidR="00511C27" w:rsidRPr="00A179C5">
        <w:rPr>
          <w:rFonts w:ascii="Book Antiqua" w:hAnsi="Book Antiqua"/>
          <w:sz w:val="24"/>
          <w:szCs w:val="24"/>
        </w:rPr>
        <w:t>C</w:t>
      </w:r>
      <w:r w:rsidRPr="00A179C5">
        <w:rPr>
          <w:rFonts w:ascii="Book Antiqua" w:hAnsi="Book Antiqua"/>
          <w:sz w:val="24"/>
          <w:szCs w:val="24"/>
        </w:rPr>
        <w:t>urrent status and future perspectives</w:t>
      </w:r>
      <w:r w:rsidRPr="00A179C5">
        <w:rPr>
          <w:rFonts w:ascii="Book Antiqua" w:eastAsia="宋体" w:hAnsi="Book Antiqua"/>
          <w:sz w:val="24"/>
          <w:szCs w:val="24"/>
          <w:lang w:eastAsia="zh-CN"/>
        </w:rPr>
        <w:t>.</w:t>
      </w:r>
      <w:r w:rsidR="00DF4AEB" w:rsidRPr="00A179C5">
        <w:rPr>
          <w:rFonts w:ascii="Book Antiqua" w:hAnsi="Book Antiqua"/>
          <w:i/>
          <w:iCs/>
          <w:sz w:val="24"/>
          <w:szCs w:val="24"/>
        </w:rPr>
        <w:t xml:space="preserve"> World J Hepatol</w:t>
      </w:r>
      <w:r w:rsidR="00DF4AEB" w:rsidRPr="00A179C5">
        <w:rPr>
          <w:rFonts w:ascii="Book Antiqua" w:eastAsia="宋体" w:hAnsi="Book Antiqua"/>
          <w:i/>
          <w:iCs/>
          <w:sz w:val="24"/>
          <w:szCs w:val="24"/>
          <w:lang w:eastAsia="zh-CN"/>
        </w:rPr>
        <w:t xml:space="preserve"> </w:t>
      </w:r>
      <w:r w:rsidR="00DF4AEB" w:rsidRPr="00A179C5">
        <w:rPr>
          <w:rFonts w:ascii="Book Antiqua" w:eastAsia="宋体" w:hAnsi="Book Antiqua"/>
          <w:iCs/>
          <w:sz w:val="24"/>
          <w:szCs w:val="24"/>
          <w:lang w:eastAsia="zh-CN"/>
        </w:rPr>
        <w:t>2014; In press</w:t>
      </w:r>
    </w:p>
    <w:p w14:paraId="2CFECBB5" w14:textId="77777777" w:rsidR="0057245A" w:rsidRPr="00A179C5" w:rsidRDefault="0057245A" w:rsidP="00032BE4">
      <w:pPr>
        <w:spacing w:line="360" w:lineRule="auto"/>
        <w:rPr>
          <w:rFonts w:ascii="Book Antiqua" w:eastAsia="宋体" w:hAnsi="Book Antiqua"/>
          <w:sz w:val="24"/>
          <w:szCs w:val="24"/>
          <w:lang w:eastAsia="zh-CN"/>
        </w:rPr>
      </w:pPr>
    </w:p>
    <w:p w14:paraId="45D9A676" w14:textId="77777777" w:rsidR="00815402" w:rsidRPr="00A179C5" w:rsidRDefault="000A796B" w:rsidP="00032BE4">
      <w:pPr>
        <w:spacing w:line="360" w:lineRule="auto"/>
        <w:rPr>
          <w:rFonts w:ascii="Book Antiqua" w:hAnsi="Book Antiqua"/>
          <w:b/>
          <w:sz w:val="24"/>
          <w:szCs w:val="24"/>
        </w:rPr>
      </w:pPr>
      <w:r w:rsidRPr="00A179C5">
        <w:rPr>
          <w:rFonts w:ascii="Book Antiqua" w:hAnsi="Book Antiqua"/>
          <w:b/>
          <w:sz w:val="24"/>
          <w:szCs w:val="24"/>
        </w:rPr>
        <w:t>INTRODUCTION</w:t>
      </w:r>
    </w:p>
    <w:p w14:paraId="49D3D030" w14:textId="77777777" w:rsidR="006D00CF" w:rsidRPr="00A179C5" w:rsidRDefault="00BC06C5" w:rsidP="00032BE4">
      <w:pPr>
        <w:spacing w:line="360" w:lineRule="auto"/>
        <w:rPr>
          <w:rFonts w:ascii="Book Antiqua" w:hAnsi="Book Antiqua"/>
          <w:sz w:val="24"/>
          <w:szCs w:val="24"/>
        </w:rPr>
      </w:pPr>
      <w:r w:rsidRPr="00A179C5">
        <w:rPr>
          <w:rFonts w:ascii="Book Antiqua" w:hAnsi="Book Antiqua"/>
          <w:sz w:val="24"/>
          <w:szCs w:val="24"/>
        </w:rPr>
        <w:t>Hepatocellular carcinoma (HCC) is a</w:t>
      </w:r>
      <w:r w:rsidR="00B37A8C" w:rsidRPr="00A179C5">
        <w:rPr>
          <w:rFonts w:ascii="Book Antiqua" w:hAnsi="Book Antiqua"/>
          <w:sz w:val="24"/>
          <w:szCs w:val="24"/>
        </w:rPr>
        <w:t xml:space="preserve"> major health concern worldwide and</w:t>
      </w:r>
      <w:r w:rsidRPr="00A179C5">
        <w:rPr>
          <w:rFonts w:ascii="Book Antiqua" w:hAnsi="Book Antiqua"/>
          <w:sz w:val="24"/>
          <w:szCs w:val="24"/>
        </w:rPr>
        <w:t xml:space="preserve"> the third</w:t>
      </w:r>
      <w:r w:rsidR="008C133E" w:rsidRPr="00A179C5">
        <w:rPr>
          <w:rFonts w:ascii="Book Antiqua" w:hAnsi="Book Antiqua"/>
          <w:sz w:val="24"/>
          <w:szCs w:val="24"/>
        </w:rPr>
        <w:t xml:space="preserve"> cause of cancer-related death</w:t>
      </w:r>
      <w:r w:rsidR="008C133E" w:rsidRPr="00A179C5">
        <w:rPr>
          <w:rFonts w:ascii="Book Antiqua" w:hAnsi="Book Antiqua"/>
          <w:sz w:val="24"/>
          <w:szCs w:val="24"/>
          <w:vertAlign w:val="superscript"/>
        </w:rPr>
        <w:t>[1,</w:t>
      </w:r>
      <w:r w:rsidR="00A02448" w:rsidRPr="00A179C5">
        <w:rPr>
          <w:rFonts w:ascii="Book Antiqua" w:hAnsi="Book Antiqua"/>
          <w:sz w:val="24"/>
          <w:szCs w:val="24"/>
          <w:vertAlign w:val="superscript"/>
        </w:rPr>
        <w:t>2]</w:t>
      </w:r>
      <w:r w:rsidR="00A02448" w:rsidRPr="00A179C5">
        <w:rPr>
          <w:rFonts w:ascii="Book Antiqua" w:hAnsi="Book Antiqua"/>
          <w:sz w:val="24"/>
          <w:szCs w:val="24"/>
        </w:rPr>
        <w:t xml:space="preserve">. </w:t>
      </w:r>
      <w:r w:rsidRPr="00A179C5">
        <w:rPr>
          <w:rFonts w:ascii="Book Antiqua" w:hAnsi="Book Antiqua"/>
          <w:sz w:val="24"/>
          <w:szCs w:val="24"/>
        </w:rPr>
        <w:t>Approximately 90% cases of HCC are attributable to underlying liver disease</w:t>
      </w:r>
      <w:r w:rsidR="00B37A8C" w:rsidRPr="00A179C5">
        <w:rPr>
          <w:rFonts w:ascii="Book Antiqua" w:hAnsi="Book Antiqua"/>
          <w:sz w:val="24"/>
          <w:szCs w:val="24"/>
        </w:rPr>
        <w:t>s</w:t>
      </w:r>
      <w:r w:rsidRPr="00A179C5">
        <w:rPr>
          <w:rFonts w:ascii="Book Antiqua" w:hAnsi="Book Antiqua"/>
          <w:sz w:val="24"/>
          <w:szCs w:val="24"/>
        </w:rPr>
        <w:t xml:space="preserve">, such as chronic hepatitis B, chronic hepatitis C, alcohol abuse, </w:t>
      </w:r>
      <w:r w:rsidR="00B37A8C" w:rsidRPr="00A179C5">
        <w:rPr>
          <w:rFonts w:ascii="Book Antiqua" w:hAnsi="Book Antiqua"/>
          <w:sz w:val="24"/>
          <w:szCs w:val="24"/>
        </w:rPr>
        <w:t>nonalcoholic steatohepatitis</w:t>
      </w:r>
      <w:r w:rsidR="00017136" w:rsidRPr="00A179C5">
        <w:rPr>
          <w:rFonts w:ascii="Book Antiqua" w:hAnsi="Book Antiqua"/>
          <w:sz w:val="24"/>
          <w:szCs w:val="24"/>
        </w:rPr>
        <w:t xml:space="preserve"> (NASH)</w:t>
      </w:r>
      <w:r w:rsidR="00B37A8C" w:rsidRPr="00A179C5">
        <w:rPr>
          <w:rFonts w:ascii="Book Antiqua" w:hAnsi="Book Antiqua"/>
          <w:sz w:val="24"/>
          <w:szCs w:val="24"/>
        </w:rPr>
        <w:t xml:space="preserve"> or</w:t>
      </w:r>
      <w:r w:rsidRPr="00A179C5">
        <w:rPr>
          <w:rFonts w:ascii="Book Antiqua" w:hAnsi="Book Antiqua"/>
          <w:sz w:val="24"/>
          <w:szCs w:val="24"/>
        </w:rPr>
        <w:t xml:space="preserve"> aflatoxin exposure</w:t>
      </w:r>
      <w:r w:rsidR="00A02448" w:rsidRPr="00A179C5">
        <w:rPr>
          <w:rFonts w:ascii="Book Antiqua" w:hAnsi="Book Antiqua"/>
          <w:sz w:val="24"/>
          <w:szCs w:val="24"/>
          <w:vertAlign w:val="superscript"/>
        </w:rPr>
        <w:t>[3]</w:t>
      </w:r>
      <w:r w:rsidRPr="00A179C5">
        <w:rPr>
          <w:rFonts w:ascii="Book Antiqua" w:hAnsi="Book Antiqua"/>
          <w:sz w:val="24"/>
          <w:szCs w:val="24"/>
        </w:rPr>
        <w:t>. Approximately 80% of HCC cases arise in eastern Asia and sub-Saharan Africa, where the main ris</w:t>
      </w:r>
      <w:r w:rsidR="00B37A8C" w:rsidRPr="00A179C5">
        <w:rPr>
          <w:rFonts w:ascii="Book Antiqua" w:hAnsi="Book Antiqua"/>
          <w:sz w:val="24"/>
          <w:szCs w:val="24"/>
        </w:rPr>
        <w:t>k factor is chronic hepatitis B in addition to exposure to aflatoxin B1. In contrast, in N</w:t>
      </w:r>
      <w:r w:rsidRPr="00A179C5">
        <w:rPr>
          <w:rFonts w:ascii="Book Antiqua" w:hAnsi="Book Antiqua"/>
          <w:sz w:val="24"/>
          <w:szCs w:val="24"/>
        </w:rPr>
        <w:t xml:space="preserve">orth America, Europe and Japan, chronic hepatitis C is </w:t>
      </w:r>
      <w:r w:rsidR="00B37A8C" w:rsidRPr="00A179C5">
        <w:rPr>
          <w:rFonts w:ascii="Book Antiqua" w:hAnsi="Book Antiqua"/>
          <w:sz w:val="24"/>
          <w:szCs w:val="24"/>
        </w:rPr>
        <w:t>the main risk factor, in combination with</w:t>
      </w:r>
      <w:r w:rsidRPr="00A179C5">
        <w:rPr>
          <w:rFonts w:ascii="Book Antiqua" w:hAnsi="Book Antiqua"/>
          <w:sz w:val="24"/>
          <w:szCs w:val="24"/>
        </w:rPr>
        <w:t xml:space="preserve"> alcohol abus</w:t>
      </w:r>
      <w:r w:rsidR="00017136" w:rsidRPr="00A179C5">
        <w:rPr>
          <w:rFonts w:ascii="Book Antiqua" w:hAnsi="Book Antiqua"/>
          <w:sz w:val="24"/>
          <w:szCs w:val="24"/>
        </w:rPr>
        <w:t>e</w:t>
      </w:r>
      <w:r w:rsidR="00A02448" w:rsidRPr="00A179C5">
        <w:rPr>
          <w:rFonts w:ascii="Book Antiqua" w:hAnsi="Book Antiqua"/>
          <w:sz w:val="24"/>
          <w:szCs w:val="24"/>
          <w:vertAlign w:val="superscript"/>
        </w:rPr>
        <w:t>[1]</w:t>
      </w:r>
      <w:r w:rsidR="00017136" w:rsidRPr="00A179C5">
        <w:rPr>
          <w:rFonts w:ascii="Book Antiqua" w:hAnsi="Book Antiqua"/>
          <w:sz w:val="24"/>
          <w:szCs w:val="24"/>
        </w:rPr>
        <w:t>. NASH</w:t>
      </w:r>
      <w:r w:rsidRPr="00A179C5">
        <w:rPr>
          <w:rFonts w:ascii="Book Antiqua" w:hAnsi="Book Antiqua"/>
          <w:sz w:val="24"/>
          <w:szCs w:val="24"/>
        </w:rPr>
        <w:t xml:space="preserve"> has </w:t>
      </w:r>
      <w:r w:rsidR="00B37A8C" w:rsidRPr="00A179C5">
        <w:rPr>
          <w:rFonts w:ascii="Book Antiqua" w:hAnsi="Book Antiqua"/>
          <w:sz w:val="24"/>
          <w:szCs w:val="24"/>
        </w:rPr>
        <w:t xml:space="preserve">also </w:t>
      </w:r>
      <w:r w:rsidRPr="00A179C5">
        <w:rPr>
          <w:rFonts w:ascii="Book Antiqua" w:hAnsi="Book Antiqua"/>
          <w:sz w:val="24"/>
          <w:szCs w:val="24"/>
        </w:rPr>
        <w:t>recently emerged as a relevant risk factor</w:t>
      </w:r>
      <w:r w:rsidR="00A02448" w:rsidRPr="00A179C5">
        <w:rPr>
          <w:rFonts w:ascii="Book Antiqua" w:hAnsi="Book Antiqua"/>
          <w:sz w:val="24"/>
          <w:szCs w:val="24"/>
          <w:vertAlign w:val="superscript"/>
        </w:rPr>
        <w:t>[2]</w:t>
      </w:r>
      <w:r w:rsidRPr="00A179C5">
        <w:rPr>
          <w:rFonts w:ascii="Book Antiqua" w:hAnsi="Book Antiqua"/>
          <w:sz w:val="24"/>
          <w:szCs w:val="24"/>
        </w:rPr>
        <w:t>.</w:t>
      </w:r>
    </w:p>
    <w:p w14:paraId="5DE69AAD" w14:textId="77777777" w:rsidR="00BC06C5" w:rsidRPr="00A179C5" w:rsidRDefault="00E61404" w:rsidP="00032BE4">
      <w:pPr>
        <w:spacing w:line="360" w:lineRule="auto"/>
        <w:ind w:firstLineChars="100" w:firstLine="240"/>
        <w:rPr>
          <w:rFonts w:ascii="Book Antiqua" w:hAnsi="Book Antiqua"/>
          <w:sz w:val="24"/>
          <w:szCs w:val="24"/>
        </w:rPr>
      </w:pPr>
      <w:r w:rsidRPr="00A179C5">
        <w:rPr>
          <w:rFonts w:ascii="Book Antiqua" w:hAnsi="Book Antiqua"/>
          <w:sz w:val="24"/>
          <w:szCs w:val="24"/>
        </w:rPr>
        <w:t>Despite advances in treatment</w:t>
      </w:r>
      <w:r w:rsidR="00CF4DA2" w:rsidRPr="00A179C5">
        <w:rPr>
          <w:rFonts w:ascii="Book Antiqua" w:hAnsi="Book Antiqua"/>
          <w:sz w:val="24"/>
          <w:szCs w:val="24"/>
        </w:rPr>
        <w:t xml:space="preserve">, such as </w:t>
      </w:r>
      <w:r w:rsidR="00B37A8C" w:rsidRPr="00A179C5">
        <w:rPr>
          <w:rFonts w:ascii="Book Antiqua" w:hAnsi="Book Antiqua"/>
          <w:sz w:val="24"/>
          <w:szCs w:val="24"/>
        </w:rPr>
        <w:t xml:space="preserve">the use of </w:t>
      </w:r>
      <w:r w:rsidR="00CF4DA2" w:rsidRPr="00A179C5">
        <w:rPr>
          <w:rFonts w:ascii="Book Antiqua" w:hAnsi="Book Antiqua"/>
          <w:sz w:val="24"/>
          <w:szCs w:val="24"/>
        </w:rPr>
        <w:t xml:space="preserve">surgical resection, </w:t>
      </w:r>
      <w:r w:rsidR="00B37A8C" w:rsidRPr="00A179C5">
        <w:rPr>
          <w:rFonts w:ascii="Book Antiqua" w:hAnsi="Book Antiqua"/>
          <w:sz w:val="24"/>
          <w:szCs w:val="24"/>
        </w:rPr>
        <w:t>t</w:t>
      </w:r>
      <w:r w:rsidRPr="00A179C5">
        <w:rPr>
          <w:rFonts w:ascii="Book Antiqua" w:hAnsi="Book Antiqua"/>
          <w:sz w:val="24"/>
          <w:szCs w:val="24"/>
        </w:rPr>
        <w:t>ransplantation, percutaneous abl</w:t>
      </w:r>
      <w:r w:rsidR="00B37A8C" w:rsidRPr="00A179C5">
        <w:rPr>
          <w:rFonts w:ascii="Book Antiqua" w:hAnsi="Book Antiqua"/>
          <w:sz w:val="24"/>
          <w:szCs w:val="24"/>
        </w:rPr>
        <w:t>ation and</w:t>
      </w:r>
      <w:r w:rsidRPr="00A179C5">
        <w:rPr>
          <w:rFonts w:ascii="Book Antiqua" w:hAnsi="Book Antiqua"/>
          <w:sz w:val="24"/>
          <w:szCs w:val="24"/>
        </w:rPr>
        <w:t xml:space="preserve"> transarteria</w:t>
      </w:r>
      <w:r w:rsidR="00B14212" w:rsidRPr="00A179C5">
        <w:rPr>
          <w:rFonts w:ascii="Book Antiqua" w:hAnsi="Book Antiqua"/>
          <w:sz w:val="24"/>
          <w:szCs w:val="24"/>
        </w:rPr>
        <w:t xml:space="preserve">l chemoembolization (TACE) and </w:t>
      </w:r>
      <w:r w:rsidR="00B37A8C" w:rsidRPr="00A179C5">
        <w:rPr>
          <w:rFonts w:ascii="Book Antiqua" w:hAnsi="Book Antiqua"/>
          <w:sz w:val="24"/>
          <w:szCs w:val="24"/>
        </w:rPr>
        <w:t xml:space="preserve">the administration of </w:t>
      </w:r>
      <w:r w:rsidR="00B14212" w:rsidRPr="00A179C5">
        <w:rPr>
          <w:rFonts w:ascii="Book Antiqua" w:hAnsi="Book Antiqua"/>
          <w:sz w:val="24"/>
          <w:szCs w:val="24"/>
        </w:rPr>
        <w:t>multiki</w:t>
      </w:r>
      <w:r w:rsidRPr="00A179C5">
        <w:rPr>
          <w:rFonts w:ascii="Book Antiqua" w:hAnsi="Book Antiqua"/>
          <w:sz w:val="24"/>
          <w:szCs w:val="24"/>
        </w:rPr>
        <w:t>nase inhibitor sorafenib</w:t>
      </w:r>
      <w:r w:rsidR="00B37A8C" w:rsidRPr="00A179C5">
        <w:rPr>
          <w:rFonts w:ascii="Book Antiqua" w:hAnsi="Book Antiqua"/>
          <w:sz w:val="24"/>
          <w:szCs w:val="24"/>
        </w:rPr>
        <w:t>, as well as</w:t>
      </w:r>
      <w:r w:rsidR="00B14212" w:rsidRPr="00A179C5">
        <w:rPr>
          <w:rFonts w:ascii="Book Antiqua" w:hAnsi="Book Antiqua"/>
          <w:sz w:val="24"/>
          <w:szCs w:val="24"/>
        </w:rPr>
        <w:t xml:space="preserve"> careful surveillance programs, the mortality rate</w:t>
      </w:r>
      <w:r w:rsidR="00B37A8C" w:rsidRPr="00A179C5">
        <w:rPr>
          <w:rFonts w:ascii="Book Antiqua" w:hAnsi="Book Antiqua"/>
          <w:sz w:val="24"/>
          <w:szCs w:val="24"/>
        </w:rPr>
        <w:t>s in most countries are very similar to the incidence of HCC</w:t>
      </w:r>
      <w:r w:rsidR="00B14212" w:rsidRPr="00A179C5">
        <w:rPr>
          <w:rFonts w:ascii="Book Antiqua" w:hAnsi="Book Antiqua"/>
          <w:sz w:val="24"/>
          <w:szCs w:val="24"/>
        </w:rPr>
        <w:t xml:space="preserve">, </w:t>
      </w:r>
      <w:r w:rsidR="00B37A8C" w:rsidRPr="00A179C5">
        <w:rPr>
          <w:rFonts w:ascii="Book Antiqua" w:hAnsi="Book Antiqua"/>
          <w:sz w:val="24"/>
          <w:szCs w:val="24"/>
        </w:rPr>
        <w:t xml:space="preserve">thus </w:t>
      </w:r>
      <w:r w:rsidR="00B14212" w:rsidRPr="00A179C5">
        <w:rPr>
          <w:rFonts w:ascii="Book Antiqua" w:hAnsi="Book Antiqua"/>
          <w:sz w:val="24"/>
          <w:szCs w:val="24"/>
        </w:rPr>
        <w:t>reflecting the poor p</w:t>
      </w:r>
      <w:r w:rsidR="00B37A8C" w:rsidRPr="00A179C5">
        <w:rPr>
          <w:rFonts w:ascii="Book Antiqua" w:hAnsi="Book Antiqua"/>
          <w:sz w:val="24"/>
          <w:szCs w:val="24"/>
        </w:rPr>
        <w:t xml:space="preserve">rognosis of this disease and subsequent </w:t>
      </w:r>
      <w:r w:rsidR="00B14212" w:rsidRPr="00A179C5">
        <w:rPr>
          <w:rFonts w:ascii="Book Antiqua" w:hAnsi="Book Antiqua"/>
          <w:sz w:val="24"/>
          <w:szCs w:val="24"/>
        </w:rPr>
        <w:t>lack of effective treatments</w:t>
      </w:r>
      <w:r w:rsidR="00A02448" w:rsidRPr="00A179C5">
        <w:rPr>
          <w:rFonts w:ascii="Book Antiqua" w:hAnsi="Book Antiqua"/>
          <w:sz w:val="24"/>
          <w:szCs w:val="24"/>
          <w:vertAlign w:val="superscript"/>
        </w:rPr>
        <w:t>[2]</w:t>
      </w:r>
      <w:r w:rsidR="00C211F7" w:rsidRPr="00A179C5">
        <w:rPr>
          <w:rFonts w:ascii="Book Antiqua" w:hAnsi="Book Antiqua"/>
          <w:sz w:val="24"/>
          <w:szCs w:val="24"/>
        </w:rPr>
        <w:t xml:space="preserve">. </w:t>
      </w:r>
    </w:p>
    <w:p w14:paraId="72C8C57F" w14:textId="77777777" w:rsidR="00C211F7" w:rsidRPr="00A179C5" w:rsidRDefault="00C211F7"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In contrast to </w:t>
      </w:r>
      <w:r w:rsidR="00B37A8C" w:rsidRPr="00A179C5">
        <w:rPr>
          <w:rFonts w:ascii="Book Antiqua" w:hAnsi="Book Antiqua"/>
          <w:sz w:val="24"/>
          <w:szCs w:val="24"/>
        </w:rPr>
        <w:t xml:space="preserve">that observed for </w:t>
      </w:r>
      <w:r w:rsidRPr="00A179C5">
        <w:rPr>
          <w:rFonts w:ascii="Book Antiqua" w:hAnsi="Book Antiqua"/>
          <w:sz w:val="24"/>
          <w:szCs w:val="24"/>
        </w:rPr>
        <w:t>other cancers, the prognosis and treatment</w:t>
      </w:r>
      <w:r w:rsidR="00B37A8C" w:rsidRPr="00A179C5">
        <w:rPr>
          <w:rFonts w:ascii="Book Antiqua" w:hAnsi="Book Antiqua"/>
          <w:sz w:val="24"/>
          <w:szCs w:val="24"/>
        </w:rPr>
        <w:t xml:space="preserve"> of </w:t>
      </w:r>
      <w:r w:rsidRPr="00A179C5">
        <w:rPr>
          <w:rFonts w:ascii="Book Antiqua" w:hAnsi="Book Antiqua"/>
          <w:sz w:val="24"/>
          <w:szCs w:val="24"/>
        </w:rPr>
        <w:t>HCC depend on the tumor burden</w:t>
      </w:r>
      <w:r w:rsidR="00785879" w:rsidRPr="00A179C5">
        <w:rPr>
          <w:rFonts w:ascii="Book Antiqua" w:hAnsi="Book Antiqua"/>
          <w:sz w:val="24"/>
          <w:szCs w:val="24"/>
        </w:rPr>
        <w:t xml:space="preserve"> </w:t>
      </w:r>
      <w:r w:rsidR="00B37A8C" w:rsidRPr="00A179C5">
        <w:rPr>
          <w:rFonts w:ascii="Book Antiqua" w:hAnsi="Book Antiqua"/>
          <w:sz w:val="24"/>
          <w:szCs w:val="24"/>
        </w:rPr>
        <w:t>in addition to patient’s</w:t>
      </w:r>
      <w:r w:rsidRPr="00A179C5">
        <w:rPr>
          <w:rFonts w:ascii="Book Antiqua" w:hAnsi="Book Antiqua"/>
          <w:sz w:val="24"/>
          <w:szCs w:val="24"/>
        </w:rPr>
        <w:t xml:space="preserve"> underlying liver disease and liver functional reserve</w:t>
      </w:r>
      <w:r w:rsidR="00785879" w:rsidRPr="00A179C5">
        <w:rPr>
          <w:rFonts w:ascii="Book Antiqua" w:hAnsi="Book Antiqua"/>
          <w:sz w:val="24"/>
          <w:szCs w:val="24"/>
        </w:rPr>
        <w:t>, both of which</w:t>
      </w:r>
      <w:r w:rsidRPr="00A179C5">
        <w:rPr>
          <w:rFonts w:ascii="Book Antiqua" w:hAnsi="Book Antiqua"/>
          <w:sz w:val="24"/>
          <w:szCs w:val="24"/>
        </w:rPr>
        <w:t xml:space="preserve"> affects survival and treatment selection. Moreover, there is considerable geographic and institutional variation in </w:t>
      </w:r>
      <w:r w:rsidR="00785879" w:rsidRPr="00A179C5">
        <w:rPr>
          <w:rFonts w:ascii="Book Antiqua" w:hAnsi="Book Antiqua"/>
          <w:sz w:val="24"/>
          <w:szCs w:val="24"/>
        </w:rPr>
        <w:t>both</w:t>
      </w:r>
      <w:r w:rsidRPr="00A179C5">
        <w:rPr>
          <w:rFonts w:ascii="Book Antiqua" w:hAnsi="Book Antiqua"/>
          <w:sz w:val="24"/>
          <w:szCs w:val="24"/>
        </w:rPr>
        <w:t xml:space="preserve"> risk factor</w:t>
      </w:r>
      <w:r w:rsidR="00785879" w:rsidRPr="00A179C5">
        <w:rPr>
          <w:rFonts w:ascii="Book Antiqua" w:hAnsi="Book Antiqua"/>
          <w:sz w:val="24"/>
          <w:szCs w:val="24"/>
        </w:rPr>
        <w:t>s</w:t>
      </w:r>
      <w:r w:rsidRPr="00A179C5">
        <w:rPr>
          <w:rFonts w:ascii="Book Antiqua" w:hAnsi="Book Antiqua"/>
          <w:sz w:val="24"/>
          <w:szCs w:val="24"/>
        </w:rPr>
        <w:t xml:space="preserve"> attributable to </w:t>
      </w:r>
      <w:r w:rsidR="00785879" w:rsidRPr="00A179C5">
        <w:rPr>
          <w:rFonts w:ascii="Book Antiqua" w:hAnsi="Book Antiqua"/>
          <w:sz w:val="24"/>
          <w:szCs w:val="24"/>
        </w:rPr>
        <w:t xml:space="preserve">the </w:t>
      </w:r>
      <w:r w:rsidRPr="00A179C5">
        <w:rPr>
          <w:rFonts w:ascii="Book Antiqua" w:hAnsi="Book Antiqua"/>
          <w:sz w:val="24"/>
          <w:szCs w:val="24"/>
        </w:rPr>
        <w:t>underlying liver disease</w:t>
      </w:r>
      <w:r w:rsidR="00785879" w:rsidRPr="00A179C5">
        <w:rPr>
          <w:rFonts w:ascii="Book Antiqua" w:hAnsi="Book Antiqua"/>
          <w:sz w:val="24"/>
          <w:szCs w:val="24"/>
        </w:rPr>
        <w:t>s</w:t>
      </w:r>
      <w:r w:rsidRPr="00A179C5">
        <w:rPr>
          <w:rFonts w:ascii="Book Antiqua" w:hAnsi="Book Antiqua"/>
          <w:sz w:val="24"/>
          <w:szCs w:val="24"/>
        </w:rPr>
        <w:t xml:space="preserve"> and the management of</w:t>
      </w:r>
      <w:r w:rsidR="00785879" w:rsidRPr="00A179C5">
        <w:rPr>
          <w:rFonts w:ascii="Book Antiqua" w:hAnsi="Book Antiqua"/>
          <w:sz w:val="24"/>
          <w:szCs w:val="24"/>
        </w:rPr>
        <w:t xml:space="preserve"> HCC. This background highlights the extreme</w:t>
      </w:r>
      <w:r w:rsidRPr="00A179C5">
        <w:rPr>
          <w:rFonts w:ascii="Book Antiqua" w:hAnsi="Book Antiqua"/>
          <w:sz w:val="24"/>
          <w:szCs w:val="24"/>
        </w:rPr>
        <w:t xml:space="preserve"> heterogeneity of HCC. The</w:t>
      </w:r>
      <w:r w:rsidR="00785879" w:rsidRPr="00A179C5">
        <w:rPr>
          <w:rFonts w:ascii="Book Antiqua" w:hAnsi="Book Antiqua"/>
          <w:sz w:val="24"/>
          <w:szCs w:val="24"/>
        </w:rPr>
        <w:t>refore,</w:t>
      </w:r>
      <w:r w:rsidRPr="00A179C5">
        <w:rPr>
          <w:rFonts w:ascii="Book Antiqua" w:hAnsi="Book Antiqua"/>
          <w:sz w:val="24"/>
          <w:szCs w:val="24"/>
        </w:rPr>
        <w:t xml:space="preserve"> </w:t>
      </w:r>
      <w:r w:rsidR="00785879" w:rsidRPr="00A179C5">
        <w:rPr>
          <w:rFonts w:ascii="Book Antiqua" w:hAnsi="Book Antiqua"/>
          <w:sz w:val="24"/>
          <w:szCs w:val="24"/>
        </w:rPr>
        <w:t xml:space="preserve">developing a </w:t>
      </w:r>
      <w:r w:rsidRPr="00A179C5">
        <w:rPr>
          <w:rFonts w:ascii="Book Antiqua" w:hAnsi="Book Antiqua"/>
          <w:sz w:val="24"/>
          <w:szCs w:val="24"/>
        </w:rPr>
        <w:t xml:space="preserve">robust staging system </w:t>
      </w:r>
      <w:r w:rsidR="00785879" w:rsidRPr="00A179C5">
        <w:rPr>
          <w:rFonts w:ascii="Book Antiqua" w:hAnsi="Book Antiqua"/>
          <w:sz w:val="24"/>
          <w:szCs w:val="24"/>
        </w:rPr>
        <w:t>and/</w:t>
      </w:r>
      <w:r w:rsidRPr="00A179C5">
        <w:rPr>
          <w:rFonts w:ascii="Book Antiqua" w:hAnsi="Book Antiqua"/>
          <w:sz w:val="24"/>
          <w:szCs w:val="24"/>
        </w:rPr>
        <w:t>or</w:t>
      </w:r>
      <w:r w:rsidR="00785879" w:rsidRPr="00A179C5">
        <w:rPr>
          <w:rFonts w:ascii="Book Antiqua" w:hAnsi="Book Antiqua"/>
          <w:sz w:val="24"/>
          <w:szCs w:val="24"/>
        </w:rPr>
        <w:t xml:space="preserve"> identifying </w:t>
      </w:r>
      <w:r w:rsidRPr="00A179C5">
        <w:rPr>
          <w:rFonts w:ascii="Book Antiqua" w:hAnsi="Book Antiqua"/>
          <w:sz w:val="24"/>
          <w:szCs w:val="24"/>
        </w:rPr>
        <w:t>prognostic marker for HCC is urgently required.</w:t>
      </w:r>
    </w:p>
    <w:p w14:paraId="1B4D937F" w14:textId="77777777" w:rsidR="00C32386" w:rsidRPr="00A179C5" w:rsidRDefault="00C211F7" w:rsidP="00032BE4">
      <w:pPr>
        <w:spacing w:line="360" w:lineRule="auto"/>
        <w:ind w:firstLineChars="100" w:firstLine="240"/>
        <w:rPr>
          <w:rFonts w:ascii="Book Antiqua" w:hAnsi="Book Antiqua"/>
          <w:sz w:val="24"/>
          <w:szCs w:val="24"/>
        </w:rPr>
      </w:pPr>
      <w:r w:rsidRPr="00A179C5">
        <w:rPr>
          <w:rFonts w:ascii="Book Antiqua" w:hAnsi="Book Antiqua"/>
          <w:sz w:val="24"/>
          <w:szCs w:val="24"/>
        </w:rPr>
        <w:t>Staging systems</w:t>
      </w:r>
      <w:r w:rsidR="00785879" w:rsidRPr="00A179C5">
        <w:rPr>
          <w:rFonts w:ascii="Book Antiqua" w:hAnsi="Book Antiqua"/>
          <w:sz w:val="24"/>
          <w:szCs w:val="24"/>
        </w:rPr>
        <w:t xml:space="preserve"> and/</w:t>
      </w:r>
      <w:r w:rsidRPr="00A179C5">
        <w:rPr>
          <w:rFonts w:ascii="Book Antiqua" w:hAnsi="Book Antiqua"/>
          <w:sz w:val="24"/>
          <w:szCs w:val="24"/>
        </w:rPr>
        <w:t>or prognostic scores for cancer</w:t>
      </w:r>
      <w:r w:rsidR="00785879" w:rsidRPr="00A179C5">
        <w:rPr>
          <w:rFonts w:ascii="Book Antiqua" w:hAnsi="Book Antiqua"/>
          <w:sz w:val="24"/>
          <w:szCs w:val="24"/>
        </w:rPr>
        <w:t xml:space="preserve"> can be used to</w:t>
      </w:r>
      <w:r w:rsidRPr="00A179C5">
        <w:rPr>
          <w:rFonts w:ascii="Book Antiqua" w:hAnsi="Book Antiqua"/>
          <w:sz w:val="24"/>
          <w:szCs w:val="24"/>
        </w:rPr>
        <w:t xml:space="preserve"> evaluate the extent of </w:t>
      </w:r>
      <w:r w:rsidR="00785879" w:rsidRPr="00A179C5">
        <w:rPr>
          <w:rFonts w:ascii="Book Antiqua" w:hAnsi="Book Antiqua"/>
          <w:sz w:val="24"/>
          <w:szCs w:val="24"/>
        </w:rPr>
        <w:t xml:space="preserve">the </w:t>
      </w:r>
      <w:r w:rsidRPr="00A179C5">
        <w:rPr>
          <w:rFonts w:ascii="Book Antiqua" w:hAnsi="Book Antiqua"/>
          <w:sz w:val="24"/>
          <w:szCs w:val="24"/>
        </w:rPr>
        <w:t>tumor burden in the primary organ and the</w:t>
      </w:r>
      <w:r w:rsidR="00785879" w:rsidRPr="00A179C5">
        <w:rPr>
          <w:rFonts w:ascii="Book Antiqua" w:hAnsi="Book Antiqua"/>
          <w:sz w:val="24"/>
          <w:szCs w:val="24"/>
        </w:rPr>
        <w:t xml:space="preserve"> degree of</w:t>
      </w:r>
      <w:r w:rsidRPr="00A179C5">
        <w:rPr>
          <w:rFonts w:ascii="Book Antiqua" w:hAnsi="Book Antiqua"/>
          <w:sz w:val="24"/>
          <w:szCs w:val="24"/>
        </w:rPr>
        <w:t xml:space="preserve"> spread to the lymph node</w:t>
      </w:r>
      <w:r w:rsidR="00785879" w:rsidRPr="00A179C5">
        <w:rPr>
          <w:rFonts w:ascii="Book Antiqua" w:hAnsi="Book Antiqua"/>
          <w:sz w:val="24"/>
          <w:szCs w:val="24"/>
        </w:rPr>
        <w:t>s</w:t>
      </w:r>
      <w:r w:rsidRPr="00A179C5">
        <w:rPr>
          <w:rFonts w:ascii="Book Antiqua" w:hAnsi="Book Antiqua"/>
          <w:sz w:val="24"/>
          <w:szCs w:val="24"/>
        </w:rPr>
        <w:t xml:space="preserve"> or other organ</w:t>
      </w:r>
      <w:r w:rsidR="00785879" w:rsidRPr="00A179C5">
        <w:rPr>
          <w:rFonts w:ascii="Book Antiqua" w:hAnsi="Book Antiqua"/>
          <w:sz w:val="24"/>
          <w:szCs w:val="24"/>
        </w:rPr>
        <w:t>s</w:t>
      </w:r>
      <w:r w:rsidRPr="00A179C5">
        <w:rPr>
          <w:rFonts w:ascii="Book Antiqua" w:hAnsi="Book Antiqua"/>
          <w:sz w:val="24"/>
          <w:szCs w:val="24"/>
        </w:rPr>
        <w:t xml:space="preserve">. </w:t>
      </w:r>
      <w:r w:rsidR="00785879" w:rsidRPr="00A179C5">
        <w:rPr>
          <w:rFonts w:ascii="Book Antiqua" w:hAnsi="Book Antiqua"/>
          <w:sz w:val="24"/>
          <w:szCs w:val="24"/>
        </w:rPr>
        <w:t>It is thus necessary to accurately predict the</w:t>
      </w:r>
      <w:r w:rsidRPr="00A179C5">
        <w:rPr>
          <w:rFonts w:ascii="Book Antiqua" w:hAnsi="Book Antiqua"/>
          <w:sz w:val="24"/>
          <w:szCs w:val="24"/>
        </w:rPr>
        <w:t xml:space="preserve"> patient’</w:t>
      </w:r>
      <w:r w:rsidR="00785879" w:rsidRPr="00A179C5">
        <w:rPr>
          <w:rFonts w:ascii="Book Antiqua" w:hAnsi="Book Antiqua"/>
          <w:sz w:val="24"/>
          <w:szCs w:val="24"/>
        </w:rPr>
        <w:t xml:space="preserve">s prognosis, </w:t>
      </w:r>
      <w:r w:rsidRPr="00A179C5">
        <w:rPr>
          <w:rFonts w:ascii="Book Antiqua" w:hAnsi="Book Antiqua"/>
          <w:sz w:val="24"/>
          <w:szCs w:val="24"/>
        </w:rPr>
        <w:t>determine</w:t>
      </w:r>
      <w:r w:rsidR="00785879" w:rsidRPr="00A179C5">
        <w:rPr>
          <w:rFonts w:ascii="Book Antiqua" w:hAnsi="Book Antiqua"/>
          <w:sz w:val="24"/>
          <w:szCs w:val="24"/>
        </w:rPr>
        <w:t xml:space="preserve"> the</w:t>
      </w:r>
      <w:r w:rsidRPr="00A179C5">
        <w:rPr>
          <w:rFonts w:ascii="Book Antiqua" w:hAnsi="Book Antiqua"/>
          <w:sz w:val="24"/>
          <w:szCs w:val="24"/>
        </w:rPr>
        <w:t xml:space="preserve"> opt</w:t>
      </w:r>
      <w:r w:rsidR="00785879" w:rsidRPr="00A179C5">
        <w:rPr>
          <w:rFonts w:ascii="Book Antiqua" w:hAnsi="Book Antiqua"/>
          <w:sz w:val="24"/>
          <w:szCs w:val="24"/>
        </w:rPr>
        <w:t>imal therapeutic approach and</w:t>
      </w:r>
      <w:r w:rsidRPr="00A179C5">
        <w:rPr>
          <w:rFonts w:ascii="Book Antiqua" w:hAnsi="Book Antiqua"/>
          <w:sz w:val="24"/>
          <w:szCs w:val="24"/>
        </w:rPr>
        <w:t xml:space="preserve"> group patients homogenously for </w:t>
      </w:r>
      <w:r w:rsidR="00C32386" w:rsidRPr="00A179C5">
        <w:rPr>
          <w:rFonts w:ascii="Book Antiqua" w:hAnsi="Book Antiqua"/>
          <w:sz w:val="24"/>
          <w:szCs w:val="24"/>
        </w:rPr>
        <w:t>objective comparison</w:t>
      </w:r>
      <w:r w:rsidR="00785879" w:rsidRPr="00A179C5">
        <w:rPr>
          <w:rFonts w:ascii="Book Antiqua" w:hAnsi="Book Antiqua"/>
          <w:sz w:val="24"/>
          <w:szCs w:val="24"/>
        </w:rPr>
        <w:t>s</w:t>
      </w:r>
      <w:r w:rsidR="00C32386" w:rsidRPr="00A179C5">
        <w:rPr>
          <w:rFonts w:ascii="Book Antiqua" w:hAnsi="Book Antiqua"/>
          <w:sz w:val="24"/>
          <w:szCs w:val="24"/>
        </w:rPr>
        <w:t xml:space="preserve"> in clinical trials. Moreover,</w:t>
      </w:r>
      <w:r w:rsidR="00785879" w:rsidRPr="00A179C5">
        <w:rPr>
          <w:rFonts w:ascii="Book Antiqua" w:hAnsi="Book Antiqua"/>
          <w:sz w:val="24"/>
          <w:szCs w:val="24"/>
        </w:rPr>
        <w:t xml:space="preserve"> such markers </w:t>
      </w:r>
      <w:r w:rsidR="00C32386" w:rsidRPr="00A179C5">
        <w:rPr>
          <w:rFonts w:ascii="Book Antiqua" w:hAnsi="Book Antiqua"/>
          <w:sz w:val="24"/>
          <w:szCs w:val="24"/>
        </w:rPr>
        <w:t xml:space="preserve">should be simple, reliable and reproducible </w:t>
      </w:r>
      <w:r w:rsidR="00785879" w:rsidRPr="00A179C5">
        <w:rPr>
          <w:rFonts w:ascii="Book Antiqua" w:hAnsi="Book Antiqua"/>
          <w:sz w:val="24"/>
          <w:szCs w:val="24"/>
        </w:rPr>
        <w:t xml:space="preserve">for clinical use based on </w:t>
      </w:r>
      <w:r w:rsidR="00C32386" w:rsidRPr="00A179C5">
        <w:rPr>
          <w:rFonts w:ascii="Book Antiqua" w:hAnsi="Book Antiqua"/>
          <w:sz w:val="24"/>
          <w:szCs w:val="24"/>
        </w:rPr>
        <w:t>clinically available</w:t>
      </w:r>
      <w:r w:rsidR="00785879" w:rsidRPr="00A179C5">
        <w:rPr>
          <w:rFonts w:ascii="Book Antiqua" w:hAnsi="Book Antiqua"/>
          <w:sz w:val="24"/>
          <w:szCs w:val="24"/>
        </w:rPr>
        <w:t xml:space="preserve"> data</w:t>
      </w:r>
      <w:r w:rsidR="00BA3076" w:rsidRPr="00A179C5">
        <w:rPr>
          <w:rFonts w:ascii="Book Antiqua" w:hAnsi="Book Antiqua"/>
          <w:sz w:val="24"/>
          <w:szCs w:val="24"/>
          <w:vertAlign w:val="superscript"/>
        </w:rPr>
        <w:t>[4-7]</w:t>
      </w:r>
      <w:r w:rsidR="00C32386" w:rsidRPr="00A179C5">
        <w:rPr>
          <w:rFonts w:ascii="Book Antiqua" w:hAnsi="Book Antiqua"/>
          <w:sz w:val="24"/>
          <w:szCs w:val="24"/>
        </w:rPr>
        <w:t xml:space="preserve">. </w:t>
      </w:r>
    </w:p>
    <w:p w14:paraId="0A203A71" w14:textId="77777777" w:rsidR="00C32386" w:rsidRPr="00A179C5" w:rsidRDefault="00C32386" w:rsidP="00032BE4">
      <w:pPr>
        <w:spacing w:line="360" w:lineRule="auto"/>
        <w:ind w:firstLineChars="100" w:firstLine="240"/>
        <w:rPr>
          <w:rFonts w:ascii="Book Antiqua" w:hAnsi="Book Antiqua"/>
          <w:sz w:val="24"/>
          <w:szCs w:val="24"/>
        </w:rPr>
      </w:pPr>
      <w:r w:rsidRPr="00A179C5">
        <w:rPr>
          <w:rFonts w:ascii="Book Antiqua" w:hAnsi="Book Antiqua"/>
          <w:sz w:val="24"/>
          <w:szCs w:val="24"/>
        </w:rPr>
        <w:t>With regard to HCC, due to the aforementioned heterogeneity, staging systems</w:t>
      </w:r>
      <w:r w:rsidR="00785879" w:rsidRPr="00A179C5">
        <w:rPr>
          <w:rFonts w:ascii="Book Antiqua" w:hAnsi="Book Antiqua"/>
          <w:sz w:val="24"/>
          <w:szCs w:val="24"/>
        </w:rPr>
        <w:t xml:space="preserve"> and/</w:t>
      </w:r>
      <w:r w:rsidR="004C7E6E" w:rsidRPr="00A179C5">
        <w:rPr>
          <w:rFonts w:ascii="Book Antiqua" w:hAnsi="Book Antiqua"/>
          <w:sz w:val="24"/>
          <w:szCs w:val="24"/>
        </w:rPr>
        <w:t xml:space="preserve">or </w:t>
      </w:r>
      <w:r w:rsidRPr="00A179C5">
        <w:rPr>
          <w:rFonts w:ascii="Book Antiqua" w:hAnsi="Book Antiqua"/>
          <w:sz w:val="24"/>
          <w:szCs w:val="24"/>
        </w:rPr>
        <w:t xml:space="preserve">prognostic scores </w:t>
      </w:r>
      <w:r w:rsidR="00DD01E1" w:rsidRPr="00A179C5">
        <w:rPr>
          <w:rFonts w:ascii="Book Antiqua" w:hAnsi="Book Antiqua"/>
          <w:sz w:val="24"/>
          <w:szCs w:val="24"/>
        </w:rPr>
        <w:t xml:space="preserve">must account for the tumor burden, </w:t>
      </w:r>
      <w:r w:rsidRPr="00A179C5">
        <w:rPr>
          <w:rFonts w:ascii="Book Antiqua" w:hAnsi="Book Antiqua"/>
          <w:sz w:val="24"/>
          <w:szCs w:val="24"/>
        </w:rPr>
        <w:t xml:space="preserve">underlying liver disease and liver functional reserve, </w:t>
      </w:r>
      <w:r w:rsidR="00DD01E1" w:rsidRPr="00A179C5">
        <w:rPr>
          <w:rFonts w:ascii="Book Antiqua" w:hAnsi="Book Antiqua"/>
          <w:sz w:val="24"/>
          <w:szCs w:val="24"/>
        </w:rPr>
        <w:t>thus indicating the</w:t>
      </w:r>
      <w:r w:rsidRPr="00A179C5">
        <w:rPr>
          <w:rFonts w:ascii="Book Antiqua" w:hAnsi="Book Antiqua"/>
          <w:sz w:val="24"/>
          <w:szCs w:val="24"/>
        </w:rPr>
        <w:t xml:space="preserve"> unique </w:t>
      </w:r>
      <w:r w:rsidR="00DD01E1" w:rsidRPr="00A179C5">
        <w:rPr>
          <w:rFonts w:ascii="Book Antiqua" w:hAnsi="Book Antiqua"/>
          <w:sz w:val="24"/>
          <w:szCs w:val="24"/>
        </w:rPr>
        <w:t>required characteristics of such markers.</w:t>
      </w:r>
      <w:r w:rsidRPr="00A179C5">
        <w:rPr>
          <w:rFonts w:ascii="Book Antiqua" w:hAnsi="Book Antiqua"/>
          <w:sz w:val="24"/>
          <w:szCs w:val="24"/>
        </w:rPr>
        <w:t xml:space="preserve"> As a result, although a number of staging systems for HCC have been proposed and developed, there is </w:t>
      </w:r>
      <w:r w:rsidR="00DD01E1" w:rsidRPr="00A179C5">
        <w:rPr>
          <w:rFonts w:ascii="Book Antiqua" w:hAnsi="Book Antiqua"/>
          <w:sz w:val="24"/>
          <w:szCs w:val="24"/>
        </w:rPr>
        <w:t xml:space="preserve">currently </w:t>
      </w:r>
      <w:r w:rsidRPr="00A179C5">
        <w:rPr>
          <w:rFonts w:ascii="Book Antiqua" w:hAnsi="Book Antiqua"/>
          <w:sz w:val="24"/>
          <w:szCs w:val="24"/>
        </w:rPr>
        <w:t>no globally applicable staging system.</w:t>
      </w:r>
    </w:p>
    <w:p w14:paraId="116EC996" w14:textId="77777777" w:rsidR="00815402" w:rsidRPr="00A179C5" w:rsidRDefault="00C32386" w:rsidP="00032BE4">
      <w:pPr>
        <w:spacing w:line="360" w:lineRule="auto"/>
        <w:ind w:firstLineChars="100" w:firstLine="240"/>
        <w:rPr>
          <w:rFonts w:ascii="Book Antiqua" w:hAnsi="Book Antiqua"/>
          <w:sz w:val="24"/>
          <w:szCs w:val="24"/>
        </w:rPr>
      </w:pPr>
      <w:r w:rsidRPr="00A179C5">
        <w:rPr>
          <w:rFonts w:ascii="Book Antiqua" w:hAnsi="Book Antiqua"/>
          <w:sz w:val="24"/>
          <w:szCs w:val="24"/>
        </w:rPr>
        <w:t>In this review, we focu</w:t>
      </w:r>
      <w:r w:rsidR="00DD01E1" w:rsidRPr="00A179C5">
        <w:rPr>
          <w:rFonts w:ascii="Book Antiqua" w:hAnsi="Book Antiqua"/>
          <w:sz w:val="24"/>
          <w:szCs w:val="24"/>
        </w:rPr>
        <w:t>s on</w:t>
      </w:r>
      <w:r w:rsidR="006A4593" w:rsidRPr="00A179C5">
        <w:rPr>
          <w:rFonts w:ascii="Book Antiqua" w:hAnsi="Book Antiqua"/>
          <w:sz w:val="24"/>
          <w:szCs w:val="24"/>
        </w:rPr>
        <w:t xml:space="preserve"> currently available</w:t>
      </w:r>
      <w:r w:rsidRPr="00A179C5">
        <w:rPr>
          <w:rFonts w:ascii="Book Antiqua" w:hAnsi="Book Antiqua"/>
          <w:sz w:val="24"/>
          <w:szCs w:val="24"/>
        </w:rPr>
        <w:t xml:space="preserve"> staging systems </w:t>
      </w:r>
      <w:r w:rsidR="00DD01E1" w:rsidRPr="00A179C5">
        <w:rPr>
          <w:rFonts w:ascii="Book Antiqua" w:hAnsi="Book Antiqua"/>
          <w:sz w:val="24"/>
          <w:szCs w:val="24"/>
        </w:rPr>
        <w:t>as well as those</w:t>
      </w:r>
      <w:r w:rsidR="006A4593" w:rsidRPr="00A179C5">
        <w:rPr>
          <w:rFonts w:ascii="Book Antiqua" w:hAnsi="Book Antiqua"/>
          <w:sz w:val="24"/>
          <w:szCs w:val="24"/>
        </w:rPr>
        <w:t xml:space="preserve"> newly pro</w:t>
      </w:r>
      <w:r w:rsidR="00D17A6E" w:rsidRPr="00A179C5">
        <w:rPr>
          <w:rFonts w:ascii="Book Antiqua" w:hAnsi="Book Antiqua"/>
          <w:sz w:val="24"/>
          <w:szCs w:val="24"/>
        </w:rPr>
        <w:t>posed</w:t>
      </w:r>
      <w:r w:rsidRPr="00A179C5">
        <w:rPr>
          <w:rFonts w:ascii="Book Antiqua" w:hAnsi="Book Antiqua"/>
          <w:sz w:val="24"/>
          <w:szCs w:val="24"/>
        </w:rPr>
        <w:t xml:space="preserve"> in the literatures</w:t>
      </w:r>
      <w:r w:rsidR="00DD01E1" w:rsidRPr="00A179C5">
        <w:rPr>
          <w:rFonts w:ascii="Book Antiqua" w:hAnsi="Book Antiqua"/>
          <w:sz w:val="24"/>
          <w:szCs w:val="24"/>
        </w:rPr>
        <w:t xml:space="preserve"> since 2012</w:t>
      </w:r>
      <w:r w:rsidRPr="00A179C5">
        <w:rPr>
          <w:rFonts w:ascii="Book Antiqua" w:hAnsi="Book Antiqua"/>
          <w:sz w:val="24"/>
          <w:szCs w:val="24"/>
        </w:rPr>
        <w:t>. Moreover, we</w:t>
      </w:r>
      <w:r w:rsidR="00DD01E1" w:rsidRPr="00A179C5">
        <w:rPr>
          <w:rFonts w:ascii="Book Antiqua" w:hAnsi="Book Antiqua"/>
          <w:sz w:val="24"/>
          <w:szCs w:val="24"/>
        </w:rPr>
        <w:t xml:space="preserve"> describe</w:t>
      </w:r>
      <w:r w:rsidRPr="00A179C5">
        <w:rPr>
          <w:rFonts w:ascii="Book Antiqua" w:hAnsi="Book Antiqua"/>
          <w:sz w:val="24"/>
          <w:szCs w:val="24"/>
        </w:rPr>
        <w:t xml:space="preserve"> attempts to </w:t>
      </w:r>
      <w:r w:rsidR="006A4593" w:rsidRPr="00A179C5">
        <w:rPr>
          <w:rFonts w:ascii="Book Antiqua" w:hAnsi="Book Antiqua"/>
          <w:sz w:val="24"/>
          <w:szCs w:val="24"/>
        </w:rPr>
        <w:t xml:space="preserve">modify </w:t>
      </w:r>
      <w:r w:rsidR="00DD01E1" w:rsidRPr="00A179C5">
        <w:rPr>
          <w:rFonts w:ascii="Book Antiqua" w:hAnsi="Book Antiqua"/>
          <w:sz w:val="24"/>
          <w:szCs w:val="24"/>
        </w:rPr>
        <w:t xml:space="preserve">and/or add </w:t>
      </w:r>
      <w:r w:rsidRPr="00A179C5">
        <w:rPr>
          <w:rFonts w:ascii="Book Antiqua" w:hAnsi="Book Antiqua"/>
          <w:sz w:val="24"/>
          <w:szCs w:val="24"/>
        </w:rPr>
        <w:t xml:space="preserve">variables to existing staging systems.  </w:t>
      </w:r>
    </w:p>
    <w:p w14:paraId="62382C5F" w14:textId="77777777" w:rsidR="00532666" w:rsidRPr="00A179C5" w:rsidRDefault="00C32386" w:rsidP="00032BE4">
      <w:pPr>
        <w:spacing w:line="360" w:lineRule="auto"/>
        <w:rPr>
          <w:rFonts w:ascii="Book Antiqua" w:hAnsi="Book Antiqua"/>
          <w:sz w:val="24"/>
          <w:szCs w:val="24"/>
        </w:rPr>
      </w:pPr>
      <w:r w:rsidRPr="00A179C5">
        <w:rPr>
          <w:rFonts w:ascii="Book Antiqua" w:hAnsi="Book Antiqua"/>
          <w:sz w:val="24"/>
          <w:szCs w:val="24"/>
        </w:rPr>
        <w:t xml:space="preserve">  </w:t>
      </w:r>
    </w:p>
    <w:p w14:paraId="200B3126" w14:textId="77777777" w:rsidR="00C211F7" w:rsidRPr="00A179C5" w:rsidRDefault="008C133E" w:rsidP="00032BE4">
      <w:pPr>
        <w:spacing w:line="360" w:lineRule="auto"/>
        <w:rPr>
          <w:rFonts w:ascii="Book Antiqua" w:hAnsi="Book Antiqua"/>
          <w:b/>
          <w:sz w:val="24"/>
          <w:szCs w:val="24"/>
        </w:rPr>
      </w:pPr>
      <w:r w:rsidRPr="00A179C5">
        <w:rPr>
          <w:rFonts w:ascii="Book Antiqua" w:hAnsi="Book Antiqua"/>
          <w:b/>
          <w:sz w:val="24"/>
          <w:szCs w:val="24"/>
        </w:rPr>
        <w:t xml:space="preserve">CURRENTLY AVAILABLE STAGING SYSTEMS   </w:t>
      </w:r>
      <w:r w:rsidR="00C211F7" w:rsidRPr="00A179C5">
        <w:rPr>
          <w:rFonts w:ascii="Book Antiqua" w:hAnsi="Book Antiqua"/>
          <w:b/>
          <w:sz w:val="24"/>
          <w:szCs w:val="24"/>
        </w:rPr>
        <w:t xml:space="preserve">  </w:t>
      </w:r>
    </w:p>
    <w:p w14:paraId="68694336" w14:textId="77777777" w:rsidR="008B4201" w:rsidRPr="00A179C5" w:rsidRDefault="00532666" w:rsidP="00032BE4">
      <w:pPr>
        <w:spacing w:line="360" w:lineRule="auto"/>
        <w:rPr>
          <w:rFonts w:ascii="Book Antiqua" w:hAnsi="Book Antiqua"/>
          <w:b/>
          <w:i/>
          <w:sz w:val="24"/>
          <w:szCs w:val="24"/>
        </w:rPr>
      </w:pPr>
      <w:r w:rsidRPr="00A179C5">
        <w:rPr>
          <w:rFonts w:ascii="Book Antiqua" w:hAnsi="Book Antiqua"/>
          <w:b/>
          <w:i/>
          <w:sz w:val="24"/>
          <w:szCs w:val="24"/>
        </w:rPr>
        <w:t>Okuda staging system</w:t>
      </w:r>
      <w:r w:rsidR="00CB70EF" w:rsidRPr="00A179C5">
        <w:rPr>
          <w:rFonts w:ascii="Book Antiqua" w:hAnsi="Book Antiqua"/>
          <w:b/>
          <w:i/>
          <w:sz w:val="24"/>
          <w:szCs w:val="24"/>
        </w:rPr>
        <w:t xml:space="preserve"> (Table 1)</w:t>
      </w:r>
    </w:p>
    <w:p w14:paraId="2944689A" w14:textId="77777777" w:rsidR="00E10845" w:rsidRPr="00A179C5" w:rsidRDefault="00DD01E1" w:rsidP="00032BE4">
      <w:pPr>
        <w:spacing w:line="360" w:lineRule="auto"/>
        <w:rPr>
          <w:rFonts w:ascii="Book Antiqua" w:hAnsi="Book Antiqua"/>
          <w:sz w:val="24"/>
          <w:szCs w:val="24"/>
        </w:rPr>
      </w:pPr>
      <w:r w:rsidRPr="00A179C5">
        <w:rPr>
          <w:rFonts w:ascii="Book Antiqua" w:hAnsi="Book Antiqua"/>
          <w:sz w:val="24"/>
          <w:szCs w:val="24"/>
        </w:rPr>
        <w:t xml:space="preserve">The </w:t>
      </w:r>
      <w:r w:rsidR="00532666" w:rsidRPr="00A179C5">
        <w:rPr>
          <w:rFonts w:ascii="Book Antiqua" w:hAnsi="Book Antiqua"/>
          <w:sz w:val="24"/>
          <w:szCs w:val="24"/>
        </w:rPr>
        <w:t xml:space="preserve">Okuda staging system was proposed by </w:t>
      </w:r>
      <w:r w:rsidRPr="00A179C5">
        <w:rPr>
          <w:rFonts w:ascii="Book Antiqua" w:hAnsi="Book Antiqua"/>
          <w:sz w:val="24"/>
          <w:szCs w:val="24"/>
        </w:rPr>
        <w:t>a Japanese group in 1984</w:t>
      </w:r>
      <w:r w:rsidR="006E6637" w:rsidRPr="00A179C5">
        <w:rPr>
          <w:rFonts w:ascii="Book Antiqua" w:hAnsi="Book Antiqua"/>
          <w:sz w:val="24"/>
          <w:szCs w:val="24"/>
          <w:vertAlign w:val="superscript"/>
        </w:rPr>
        <w:t xml:space="preserve"> [8]</w:t>
      </w:r>
      <w:r w:rsidRPr="00A179C5">
        <w:rPr>
          <w:rFonts w:ascii="Book Antiqua" w:hAnsi="Book Antiqua"/>
          <w:sz w:val="24"/>
          <w:szCs w:val="24"/>
        </w:rPr>
        <w:t>. This system i</w:t>
      </w:r>
      <w:r w:rsidR="00532666" w:rsidRPr="00A179C5">
        <w:rPr>
          <w:rFonts w:ascii="Book Antiqua" w:hAnsi="Book Antiqua"/>
          <w:sz w:val="24"/>
          <w:szCs w:val="24"/>
        </w:rPr>
        <w:t xml:space="preserve">s derived from a retrospective cohort of 600 HCC patients </w:t>
      </w:r>
      <w:r w:rsidRPr="00A179C5">
        <w:rPr>
          <w:rFonts w:ascii="Book Antiqua" w:hAnsi="Book Antiqua"/>
          <w:sz w:val="24"/>
          <w:szCs w:val="24"/>
        </w:rPr>
        <w:t>treated at</w:t>
      </w:r>
      <w:r w:rsidR="00532666" w:rsidRPr="00A179C5">
        <w:rPr>
          <w:rFonts w:ascii="Book Antiqua" w:hAnsi="Book Antiqua"/>
          <w:sz w:val="24"/>
          <w:szCs w:val="24"/>
        </w:rPr>
        <w:t xml:space="preserve"> Japanese institutions</w:t>
      </w:r>
      <w:r w:rsidRPr="00A179C5">
        <w:rPr>
          <w:rFonts w:ascii="Book Antiqua" w:hAnsi="Book Antiqua"/>
          <w:sz w:val="24"/>
          <w:szCs w:val="24"/>
        </w:rPr>
        <w:t xml:space="preserve"> and is the</w:t>
      </w:r>
      <w:r w:rsidR="00532666" w:rsidRPr="00A179C5">
        <w:rPr>
          <w:rFonts w:ascii="Book Antiqua" w:hAnsi="Book Antiqua"/>
          <w:sz w:val="24"/>
          <w:szCs w:val="24"/>
        </w:rPr>
        <w:t xml:space="preserve"> first to combine tumor extension with </w:t>
      </w:r>
      <w:r w:rsidRPr="00A179C5">
        <w:rPr>
          <w:rFonts w:ascii="Book Antiqua" w:hAnsi="Book Antiqua"/>
          <w:sz w:val="24"/>
          <w:szCs w:val="24"/>
        </w:rPr>
        <w:t xml:space="preserve">the </w:t>
      </w:r>
      <w:r w:rsidR="00532666" w:rsidRPr="00A179C5">
        <w:rPr>
          <w:rFonts w:ascii="Book Antiqua" w:hAnsi="Book Antiqua"/>
          <w:sz w:val="24"/>
          <w:szCs w:val="24"/>
        </w:rPr>
        <w:t>liver functional reserve. It incorporates</w:t>
      </w:r>
      <w:r w:rsidRPr="00A179C5">
        <w:rPr>
          <w:rFonts w:ascii="Book Antiqua" w:hAnsi="Book Antiqua"/>
          <w:sz w:val="24"/>
          <w:szCs w:val="24"/>
        </w:rPr>
        <w:t xml:space="preserve"> the</w:t>
      </w:r>
      <w:r w:rsidR="00532666" w:rsidRPr="00A179C5">
        <w:rPr>
          <w:rFonts w:ascii="Book Antiqua" w:hAnsi="Book Antiqua"/>
          <w:sz w:val="24"/>
          <w:szCs w:val="24"/>
        </w:rPr>
        <w:t xml:space="preserve"> tumor size (≤ or &gt;</w:t>
      </w:r>
      <w:r w:rsidRPr="00A179C5">
        <w:rPr>
          <w:rFonts w:ascii="Book Antiqua" w:hAnsi="Book Antiqua"/>
          <w:sz w:val="24"/>
          <w:szCs w:val="24"/>
        </w:rPr>
        <w:t xml:space="preserve"> 50% of the entire liver),</w:t>
      </w:r>
      <w:r w:rsidR="00532666" w:rsidRPr="00A179C5">
        <w:rPr>
          <w:rFonts w:ascii="Book Antiqua" w:hAnsi="Book Antiqua"/>
          <w:sz w:val="24"/>
          <w:szCs w:val="24"/>
        </w:rPr>
        <w:t xml:space="preserve"> presence or absence of ascites, serum albumin level (≤ or &gt; 3.0</w:t>
      </w:r>
      <w:r w:rsidR="008C133E" w:rsidRPr="00A179C5">
        <w:rPr>
          <w:rFonts w:ascii="Book Antiqua" w:eastAsia="宋体" w:hAnsi="Book Antiqua"/>
          <w:sz w:val="24"/>
          <w:szCs w:val="24"/>
          <w:lang w:eastAsia="zh-CN"/>
        </w:rPr>
        <w:t xml:space="preserve"> </w:t>
      </w:r>
      <w:r w:rsidR="002D61F5" w:rsidRPr="00A179C5">
        <w:rPr>
          <w:rFonts w:ascii="Book Antiqua" w:hAnsi="Book Antiqua"/>
          <w:sz w:val="24"/>
          <w:szCs w:val="24"/>
        </w:rPr>
        <w:t>g/d</w:t>
      </w:r>
      <w:r w:rsidR="008C133E" w:rsidRPr="00A179C5">
        <w:rPr>
          <w:rFonts w:ascii="Book Antiqua" w:hAnsi="Book Antiqua"/>
          <w:sz w:val="24"/>
          <w:szCs w:val="24"/>
        </w:rPr>
        <w:t>L</w:t>
      </w:r>
      <w:r w:rsidR="002D61F5" w:rsidRPr="00A179C5">
        <w:rPr>
          <w:rFonts w:ascii="Book Antiqua" w:hAnsi="Book Antiqua"/>
          <w:sz w:val="24"/>
          <w:szCs w:val="24"/>
        </w:rPr>
        <w:t>) and serum bilirubin level (≤ or &gt;</w:t>
      </w:r>
      <w:r w:rsidRPr="00A179C5">
        <w:rPr>
          <w:rFonts w:ascii="Book Antiqua" w:hAnsi="Book Antiqua"/>
          <w:sz w:val="24"/>
          <w:szCs w:val="24"/>
        </w:rPr>
        <w:t xml:space="preserve"> 3.0</w:t>
      </w:r>
      <w:r w:rsidR="008C133E" w:rsidRPr="00A179C5">
        <w:rPr>
          <w:rFonts w:ascii="Book Antiqua" w:eastAsia="宋体" w:hAnsi="Book Antiqua"/>
          <w:sz w:val="24"/>
          <w:szCs w:val="24"/>
          <w:lang w:eastAsia="zh-CN"/>
        </w:rPr>
        <w:t xml:space="preserve"> </w:t>
      </w:r>
      <w:r w:rsidRPr="00A179C5">
        <w:rPr>
          <w:rFonts w:ascii="Book Antiqua" w:hAnsi="Book Antiqua"/>
          <w:sz w:val="24"/>
          <w:szCs w:val="24"/>
        </w:rPr>
        <w:t>mg/d</w:t>
      </w:r>
      <w:r w:rsidR="008C133E" w:rsidRPr="00A179C5">
        <w:rPr>
          <w:rFonts w:ascii="Book Antiqua" w:hAnsi="Book Antiqua"/>
          <w:sz w:val="24"/>
          <w:szCs w:val="24"/>
        </w:rPr>
        <w:t>L</w:t>
      </w:r>
      <w:r w:rsidRPr="00A179C5">
        <w:rPr>
          <w:rFonts w:ascii="Book Antiqua" w:hAnsi="Book Antiqua"/>
          <w:sz w:val="24"/>
          <w:szCs w:val="24"/>
        </w:rPr>
        <w:t xml:space="preserve">), in which </w:t>
      </w:r>
      <w:r w:rsidR="002D61F5" w:rsidRPr="00A179C5">
        <w:rPr>
          <w:rFonts w:ascii="Book Antiqua" w:hAnsi="Book Antiqua"/>
          <w:sz w:val="24"/>
          <w:szCs w:val="24"/>
        </w:rPr>
        <w:t>patients are classified in</w:t>
      </w:r>
      <w:r w:rsidRPr="00A179C5">
        <w:rPr>
          <w:rFonts w:ascii="Book Antiqua" w:hAnsi="Book Antiqua"/>
          <w:sz w:val="24"/>
          <w:szCs w:val="24"/>
        </w:rPr>
        <w:t>to</w:t>
      </w:r>
      <w:r w:rsidR="002D61F5" w:rsidRPr="00A179C5">
        <w:rPr>
          <w:rFonts w:ascii="Book Antiqua" w:hAnsi="Book Antiqua"/>
          <w:sz w:val="24"/>
          <w:szCs w:val="24"/>
        </w:rPr>
        <w:t xml:space="preserve"> three stages</w:t>
      </w:r>
      <w:r w:rsidRPr="00A179C5">
        <w:rPr>
          <w:rFonts w:ascii="Book Antiqua" w:hAnsi="Book Antiqua"/>
          <w:sz w:val="24"/>
          <w:szCs w:val="24"/>
        </w:rPr>
        <w:t xml:space="preserve"> based on these variables</w:t>
      </w:r>
      <w:r w:rsidR="002D61F5" w:rsidRPr="00A179C5">
        <w:rPr>
          <w:rFonts w:ascii="Book Antiqua" w:hAnsi="Book Antiqua"/>
          <w:sz w:val="24"/>
          <w:szCs w:val="24"/>
        </w:rPr>
        <w:t xml:space="preserve"> (І: not advanced, ІІ: moderately advanced, ІІІ: very advanced). Subsequently, the same group validated the Okuda system in 850 HCC patients</w:t>
      </w:r>
      <w:r w:rsidR="00C44AB7" w:rsidRPr="00A179C5">
        <w:rPr>
          <w:rFonts w:ascii="Book Antiqua" w:hAnsi="Book Antiqua"/>
          <w:sz w:val="24"/>
          <w:szCs w:val="24"/>
          <w:vertAlign w:val="superscript"/>
        </w:rPr>
        <w:t>[9]</w:t>
      </w:r>
      <w:r w:rsidR="002D61F5" w:rsidRPr="00A179C5">
        <w:rPr>
          <w:rFonts w:ascii="Book Antiqua" w:hAnsi="Book Antiqua"/>
          <w:sz w:val="24"/>
          <w:szCs w:val="24"/>
        </w:rPr>
        <w:t xml:space="preserve">. </w:t>
      </w:r>
      <w:r w:rsidRPr="00A179C5">
        <w:rPr>
          <w:rFonts w:ascii="Book Antiqua" w:hAnsi="Book Antiqua"/>
          <w:sz w:val="24"/>
          <w:szCs w:val="24"/>
        </w:rPr>
        <w:t>In that study,</w:t>
      </w:r>
      <w:r w:rsidR="00E10845" w:rsidRPr="00A179C5">
        <w:rPr>
          <w:rFonts w:ascii="Book Antiqua" w:hAnsi="Book Antiqua"/>
          <w:sz w:val="24"/>
          <w:szCs w:val="24"/>
        </w:rPr>
        <w:t xml:space="preserve"> the median survival was 11.5 mo for </w:t>
      </w:r>
      <w:r w:rsidR="0006639C" w:rsidRPr="00A179C5">
        <w:rPr>
          <w:rFonts w:ascii="Book Antiqua" w:hAnsi="Book Antiqua"/>
          <w:sz w:val="24"/>
          <w:szCs w:val="24"/>
        </w:rPr>
        <w:t xml:space="preserve">the </w:t>
      </w:r>
      <w:r w:rsidR="00E10845" w:rsidRPr="00A179C5">
        <w:rPr>
          <w:rFonts w:ascii="Book Antiqua" w:hAnsi="Book Antiqua"/>
          <w:sz w:val="24"/>
          <w:szCs w:val="24"/>
        </w:rPr>
        <w:t>stage І</w:t>
      </w:r>
      <w:r w:rsidR="0006639C" w:rsidRPr="00A179C5">
        <w:rPr>
          <w:rFonts w:ascii="Book Antiqua" w:hAnsi="Book Antiqua"/>
          <w:sz w:val="24"/>
          <w:szCs w:val="24"/>
        </w:rPr>
        <w:t xml:space="preserve"> patients</w:t>
      </w:r>
      <w:r w:rsidR="00E10845" w:rsidRPr="00A179C5">
        <w:rPr>
          <w:rFonts w:ascii="Book Antiqua" w:hAnsi="Book Antiqua"/>
          <w:sz w:val="24"/>
          <w:szCs w:val="24"/>
        </w:rPr>
        <w:t xml:space="preserve">, 3.0 mo for </w:t>
      </w:r>
      <w:r w:rsidR="0006639C" w:rsidRPr="00A179C5">
        <w:rPr>
          <w:rFonts w:ascii="Book Antiqua" w:hAnsi="Book Antiqua"/>
          <w:sz w:val="24"/>
          <w:szCs w:val="24"/>
        </w:rPr>
        <w:t xml:space="preserve">the </w:t>
      </w:r>
      <w:r w:rsidR="00E10845" w:rsidRPr="00A179C5">
        <w:rPr>
          <w:rFonts w:ascii="Book Antiqua" w:hAnsi="Book Antiqua"/>
          <w:sz w:val="24"/>
          <w:szCs w:val="24"/>
        </w:rPr>
        <w:t xml:space="preserve">stage ІІ </w:t>
      </w:r>
      <w:r w:rsidR="0006639C" w:rsidRPr="00A179C5">
        <w:rPr>
          <w:rFonts w:ascii="Book Antiqua" w:hAnsi="Book Antiqua"/>
          <w:sz w:val="24"/>
          <w:szCs w:val="24"/>
        </w:rPr>
        <w:t xml:space="preserve">patients </w:t>
      </w:r>
      <w:r w:rsidR="00E10845" w:rsidRPr="00A179C5">
        <w:rPr>
          <w:rFonts w:ascii="Book Antiqua" w:hAnsi="Book Antiqua"/>
          <w:sz w:val="24"/>
          <w:szCs w:val="24"/>
        </w:rPr>
        <w:t xml:space="preserve">and 0.9 mo for </w:t>
      </w:r>
      <w:r w:rsidR="0006639C" w:rsidRPr="00A179C5">
        <w:rPr>
          <w:rFonts w:ascii="Book Antiqua" w:hAnsi="Book Antiqua"/>
          <w:sz w:val="24"/>
          <w:szCs w:val="24"/>
        </w:rPr>
        <w:t xml:space="preserve">the </w:t>
      </w:r>
      <w:r w:rsidR="00E10845" w:rsidRPr="00A179C5">
        <w:rPr>
          <w:rFonts w:ascii="Book Antiqua" w:hAnsi="Book Antiqua"/>
          <w:sz w:val="24"/>
          <w:szCs w:val="24"/>
        </w:rPr>
        <w:t>stage ІІІ</w:t>
      </w:r>
      <w:r w:rsidR="0006639C" w:rsidRPr="00A179C5">
        <w:rPr>
          <w:rFonts w:ascii="Book Antiqua" w:hAnsi="Book Antiqua"/>
          <w:sz w:val="24"/>
          <w:szCs w:val="24"/>
        </w:rPr>
        <w:t xml:space="preserve"> patients. Among the</w:t>
      </w:r>
      <w:r w:rsidR="00E10845" w:rsidRPr="00A179C5">
        <w:rPr>
          <w:rFonts w:ascii="Book Antiqua" w:hAnsi="Book Antiqua"/>
          <w:sz w:val="24"/>
          <w:szCs w:val="24"/>
        </w:rPr>
        <w:t xml:space="preserve"> </w:t>
      </w:r>
      <w:r w:rsidR="0006639C" w:rsidRPr="00A179C5">
        <w:rPr>
          <w:rFonts w:ascii="Book Antiqua" w:hAnsi="Book Antiqua"/>
          <w:sz w:val="24"/>
          <w:szCs w:val="24"/>
        </w:rPr>
        <w:t>patient</w:t>
      </w:r>
      <w:r w:rsidR="00E10845" w:rsidRPr="00A179C5">
        <w:rPr>
          <w:rFonts w:ascii="Book Antiqua" w:hAnsi="Book Antiqua"/>
          <w:sz w:val="24"/>
          <w:szCs w:val="24"/>
        </w:rPr>
        <w:t xml:space="preserve"> </w:t>
      </w:r>
      <w:r w:rsidR="0006639C" w:rsidRPr="00A179C5">
        <w:rPr>
          <w:rFonts w:ascii="Book Antiqua" w:hAnsi="Book Antiqua"/>
          <w:sz w:val="24"/>
          <w:szCs w:val="24"/>
        </w:rPr>
        <w:t>cohort, hepatic failure (45% in</w:t>
      </w:r>
      <w:r w:rsidR="00E10845" w:rsidRPr="00A179C5">
        <w:rPr>
          <w:rFonts w:ascii="Book Antiqua" w:hAnsi="Book Antiqua"/>
          <w:sz w:val="24"/>
          <w:szCs w:val="24"/>
        </w:rPr>
        <w:t xml:space="preserve"> surgically treated</w:t>
      </w:r>
      <w:r w:rsidR="0006639C" w:rsidRPr="00A179C5">
        <w:rPr>
          <w:rFonts w:ascii="Book Antiqua" w:hAnsi="Book Antiqua"/>
          <w:sz w:val="24"/>
          <w:szCs w:val="24"/>
        </w:rPr>
        <w:t xml:space="preserve"> cases, 38.5% in</w:t>
      </w:r>
      <w:r w:rsidR="00E10845" w:rsidRPr="00A179C5">
        <w:rPr>
          <w:rFonts w:ascii="Book Antiqua" w:hAnsi="Book Antiqua"/>
          <w:sz w:val="24"/>
          <w:szCs w:val="24"/>
        </w:rPr>
        <w:t xml:space="preserve"> non-surgically treated</w:t>
      </w:r>
      <w:r w:rsidR="0006639C" w:rsidRPr="00A179C5">
        <w:rPr>
          <w:rFonts w:ascii="Book Antiqua" w:hAnsi="Book Antiqua"/>
          <w:sz w:val="24"/>
          <w:szCs w:val="24"/>
        </w:rPr>
        <w:t xml:space="preserve"> cases</w:t>
      </w:r>
      <w:r w:rsidR="00E10845" w:rsidRPr="00A179C5">
        <w:rPr>
          <w:rFonts w:ascii="Book Antiqua" w:hAnsi="Book Antiqua"/>
          <w:sz w:val="24"/>
          <w:szCs w:val="24"/>
        </w:rPr>
        <w:t xml:space="preserve">) was the leading cause of death followed </w:t>
      </w:r>
      <w:r w:rsidR="0006639C" w:rsidRPr="00A179C5">
        <w:rPr>
          <w:rFonts w:ascii="Book Antiqua" w:hAnsi="Book Antiqua"/>
          <w:sz w:val="24"/>
          <w:szCs w:val="24"/>
        </w:rPr>
        <w:t>by gastrointestinal bleeding. The authors</w:t>
      </w:r>
      <w:r w:rsidR="00E10845" w:rsidRPr="00A179C5">
        <w:rPr>
          <w:rFonts w:ascii="Book Antiqua" w:hAnsi="Book Antiqua"/>
          <w:sz w:val="24"/>
          <w:szCs w:val="24"/>
        </w:rPr>
        <w:t xml:space="preserve"> underlined the importance of </w:t>
      </w:r>
      <w:r w:rsidR="0006639C" w:rsidRPr="00A179C5">
        <w:rPr>
          <w:rFonts w:ascii="Book Antiqua" w:hAnsi="Book Antiqua"/>
          <w:sz w:val="24"/>
          <w:szCs w:val="24"/>
        </w:rPr>
        <w:t xml:space="preserve">assessing the </w:t>
      </w:r>
      <w:r w:rsidR="00E10845" w:rsidRPr="00A179C5">
        <w:rPr>
          <w:rFonts w:ascii="Book Antiqua" w:hAnsi="Book Antiqua"/>
          <w:sz w:val="24"/>
          <w:szCs w:val="24"/>
        </w:rPr>
        <w:t xml:space="preserve">hepatic functional reserve.   </w:t>
      </w:r>
    </w:p>
    <w:p w14:paraId="406DAAB2" w14:textId="77777777" w:rsidR="00D406F9" w:rsidRPr="00A179C5" w:rsidRDefault="002D61F5"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Although the Okuda system</w:t>
      </w:r>
      <w:r w:rsidR="0006639C" w:rsidRPr="00A179C5">
        <w:rPr>
          <w:rFonts w:ascii="Book Antiqua" w:hAnsi="Book Antiqua"/>
          <w:sz w:val="24"/>
          <w:szCs w:val="24"/>
        </w:rPr>
        <w:t xml:space="preserve"> was</w:t>
      </w:r>
      <w:r w:rsidRPr="00A179C5">
        <w:rPr>
          <w:rFonts w:ascii="Book Antiqua" w:hAnsi="Book Antiqua"/>
          <w:sz w:val="24"/>
          <w:szCs w:val="24"/>
        </w:rPr>
        <w:t xml:space="preserve"> the first integrated system for</w:t>
      </w:r>
      <w:r w:rsidR="0006639C" w:rsidRPr="00A179C5">
        <w:rPr>
          <w:rFonts w:ascii="Book Antiqua" w:hAnsi="Book Antiqua"/>
          <w:sz w:val="24"/>
          <w:szCs w:val="24"/>
        </w:rPr>
        <w:t xml:space="preserve"> classifying</w:t>
      </w:r>
      <w:r w:rsidRPr="00A179C5">
        <w:rPr>
          <w:rFonts w:ascii="Book Antiqua" w:hAnsi="Book Antiqua"/>
          <w:sz w:val="24"/>
          <w:szCs w:val="24"/>
        </w:rPr>
        <w:t xml:space="preserve"> HCC patients, there are major concerns</w:t>
      </w:r>
      <w:r w:rsidR="0006639C" w:rsidRPr="00A179C5">
        <w:rPr>
          <w:rFonts w:ascii="Book Antiqua" w:hAnsi="Book Antiqua"/>
          <w:sz w:val="24"/>
          <w:szCs w:val="24"/>
        </w:rPr>
        <w:t xml:space="preserve"> with this system</w:t>
      </w:r>
      <w:r w:rsidRPr="00A179C5">
        <w:rPr>
          <w:rFonts w:ascii="Book Antiqua" w:hAnsi="Book Antiqua"/>
          <w:sz w:val="24"/>
          <w:szCs w:val="24"/>
        </w:rPr>
        <w:t xml:space="preserve">. </w:t>
      </w:r>
      <w:r w:rsidR="0006639C" w:rsidRPr="00A179C5">
        <w:rPr>
          <w:rFonts w:ascii="Book Antiqua" w:hAnsi="Book Antiqua"/>
          <w:sz w:val="24"/>
          <w:szCs w:val="24"/>
        </w:rPr>
        <w:t>For example, one variable</w:t>
      </w:r>
      <w:r w:rsidRPr="00A179C5">
        <w:rPr>
          <w:rFonts w:ascii="Book Antiqua" w:hAnsi="Book Antiqua"/>
          <w:sz w:val="24"/>
          <w:szCs w:val="24"/>
        </w:rPr>
        <w:t>, tumor extension (≤ or &gt; 50% of the entire liver), is too rough, considering</w:t>
      </w:r>
      <w:r w:rsidR="0006639C" w:rsidRPr="00A179C5">
        <w:rPr>
          <w:rFonts w:ascii="Book Antiqua" w:hAnsi="Book Antiqua"/>
          <w:sz w:val="24"/>
          <w:szCs w:val="24"/>
        </w:rPr>
        <w:t xml:space="preserve"> recent</w:t>
      </w:r>
      <w:r w:rsidRPr="00A179C5">
        <w:rPr>
          <w:rFonts w:ascii="Book Antiqua" w:hAnsi="Book Antiqua"/>
          <w:sz w:val="24"/>
          <w:szCs w:val="24"/>
        </w:rPr>
        <w:t xml:space="preserve"> development</w:t>
      </w:r>
      <w:r w:rsidR="0006639C" w:rsidRPr="00A179C5">
        <w:rPr>
          <w:rFonts w:ascii="Book Antiqua" w:hAnsi="Book Antiqua"/>
          <w:sz w:val="24"/>
          <w:szCs w:val="24"/>
        </w:rPr>
        <w:t>s</w:t>
      </w:r>
      <w:r w:rsidRPr="00A179C5">
        <w:rPr>
          <w:rFonts w:ascii="Book Antiqua" w:hAnsi="Book Antiqua"/>
          <w:sz w:val="24"/>
          <w:szCs w:val="24"/>
        </w:rPr>
        <w:t xml:space="preserve"> in imaging techniques and </w:t>
      </w:r>
      <w:r w:rsidR="0006639C" w:rsidRPr="00A179C5">
        <w:rPr>
          <w:rFonts w:ascii="Book Antiqua" w:hAnsi="Book Antiqua"/>
          <w:sz w:val="24"/>
          <w:szCs w:val="24"/>
        </w:rPr>
        <w:t xml:space="preserve">the use of </w:t>
      </w:r>
      <w:r w:rsidRPr="00A179C5">
        <w:rPr>
          <w:rFonts w:ascii="Book Antiqua" w:hAnsi="Book Antiqua"/>
          <w:sz w:val="24"/>
          <w:szCs w:val="24"/>
        </w:rPr>
        <w:t>adequate surveillance programs. Moreover, this system does not include</w:t>
      </w:r>
      <w:r w:rsidR="0006639C" w:rsidRPr="00A179C5">
        <w:rPr>
          <w:rFonts w:ascii="Book Antiqua" w:hAnsi="Book Antiqua"/>
          <w:sz w:val="24"/>
          <w:szCs w:val="24"/>
        </w:rPr>
        <w:t xml:space="preserve"> variables</w:t>
      </w:r>
      <w:r w:rsidRPr="00A179C5">
        <w:rPr>
          <w:rFonts w:ascii="Book Antiqua" w:hAnsi="Book Antiqua"/>
          <w:sz w:val="24"/>
          <w:szCs w:val="24"/>
        </w:rPr>
        <w:t xml:space="preserve"> such as the </w:t>
      </w:r>
      <w:r w:rsidR="0006639C" w:rsidRPr="00A179C5">
        <w:rPr>
          <w:rFonts w:ascii="Book Antiqua" w:hAnsi="Book Antiqua"/>
          <w:sz w:val="24"/>
          <w:szCs w:val="24"/>
        </w:rPr>
        <w:t xml:space="preserve">degree of </w:t>
      </w:r>
      <w:r w:rsidRPr="00A179C5">
        <w:rPr>
          <w:rFonts w:ascii="Book Antiqua" w:hAnsi="Book Antiqua"/>
          <w:sz w:val="24"/>
          <w:szCs w:val="24"/>
        </w:rPr>
        <w:t xml:space="preserve">vascular invasion or </w:t>
      </w:r>
      <w:r w:rsidR="0006639C" w:rsidRPr="00A179C5">
        <w:rPr>
          <w:rFonts w:ascii="Book Antiqua" w:hAnsi="Book Antiqua"/>
          <w:sz w:val="24"/>
          <w:szCs w:val="24"/>
        </w:rPr>
        <w:t xml:space="preserve">extent of </w:t>
      </w:r>
      <w:r w:rsidRPr="00A179C5">
        <w:rPr>
          <w:rFonts w:ascii="Book Antiqua" w:hAnsi="Book Antiqua"/>
          <w:sz w:val="24"/>
          <w:szCs w:val="24"/>
        </w:rPr>
        <w:t>extrahepatic metastasis</w:t>
      </w:r>
      <w:r w:rsidR="0006639C" w:rsidRPr="00A179C5">
        <w:rPr>
          <w:rFonts w:ascii="Book Antiqua" w:hAnsi="Book Antiqua"/>
          <w:sz w:val="24"/>
          <w:szCs w:val="24"/>
        </w:rPr>
        <w:t xml:space="preserve">, both of which affect patient </w:t>
      </w:r>
      <w:r w:rsidRPr="00A179C5">
        <w:rPr>
          <w:rFonts w:ascii="Book Antiqua" w:hAnsi="Book Antiqua"/>
          <w:sz w:val="24"/>
          <w:szCs w:val="24"/>
        </w:rPr>
        <w:t xml:space="preserve">outcomes. Therefore, the Okuda system often makes way </w:t>
      </w:r>
      <w:r w:rsidR="0006639C" w:rsidRPr="00A179C5">
        <w:rPr>
          <w:rFonts w:ascii="Book Antiqua" w:hAnsi="Book Antiqua"/>
          <w:sz w:val="24"/>
          <w:szCs w:val="24"/>
        </w:rPr>
        <w:t>for newer staging systems and functions as</w:t>
      </w:r>
      <w:r w:rsidRPr="00A179C5">
        <w:rPr>
          <w:rFonts w:ascii="Book Antiqua" w:hAnsi="Book Antiqua"/>
          <w:sz w:val="24"/>
          <w:szCs w:val="24"/>
        </w:rPr>
        <w:t xml:space="preserve"> the standard</w:t>
      </w:r>
      <w:r w:rsidR="0006639C" w:rsidRPr="00A179C5">
        <w:rPr>
          <w:rFonts w:ascii="Book Antiqua" w:hAnsi="Book Antiqua"/>
          <w:sz w:val="24"/>
          <w:szCs w:val="24"/>
        </w:rPr>
        <w:t xml:space="preserve"> for comparison</w:t>
      </w:r>
      <w:r w:rsidR="00F152C5" w:rsidRPr="00A179C5">
        <w:rPr>
          <w:rFonts w:ascii="Book Antiqua" w:hAnsi="Book Antiqua"/>
          <w:sz w:val="24"/>
          <w:szCs w:val="24"/>
          <w:vertAlign w:val="superscript"/>
        </w:rPr>
        <w:t>[7]</w:t>
      </w:r>
      <w:r w:rsidR="0006639C" w:rsidRPr="00A179C5">
        <w:rPr>
          <w:rFonts w:ascii="Book Antiqua" w:hAnsi="Book Antiqua"/>
          <w:sz w:val="24"/>
          <w:szCs w:val="24"/>
        </w:rPr>
        <w:t>.</w:t>
      </w:r>
      <w:r w:rsidR="001F464C" w:rsidRPr="00A179C5">
        <w:rPr>
          <w:rFonts w:ascii="Book Antiqua" w:hAnsi="Book Antiqua"/>
          <w:sz w:val="24"/>
          <w:szCs w:val="24"/>
        </w:rPr>
        <w:t xml:space="preserve"> </w:t>
      </w:r>
    </w:p>
    <w:p w14:paraId="4A3A44D5" w14:textId="77777777" w:rsidR="008C133E" w:rsidRPr="00A179C5" w:rsidRDefault="008C133E" w:rsidP="00032BE4">
      <w:pPr>
        <w:spacing w:line="360" w:lineRule="auto"/>
        <w:rPr>
          <w:rFonts w:ascii="Book Antiqua" w:eastAsia="宋体" w:hAnsi="Book Antiqua"/>
          <w:sz w:val="24"/>
          <w:szCs w:val="24"/>
          <w:lang w:eastAsia="zh-CN"/>
        </w:rPr>
      </w:pPr>
    </w:p>
    <w:p w14:paraId="386F74DF" w14:textId="77777777" w:rsidR="00D406F9" w:rsidRPr="00A179C5" w:rsidRDefault="008C133E" w:rsidP="00032BE4">
      <w:pPr>
        <w:spacing w:line="360" w:lineRule="auto"/>
        <w:rPr>
          <w:rFonts w:ascii="Book Antiqua" w:hAnsi="Book Antiqua"/>
          <w:b/>
          <w:i/>
          <w:sz w:val="24"/>
          <w:szCs w:val="24"/>
        </w:rPr>
      </w:pPr>
      <w:r w:rsidRPr="00A179C5">
        <w:rPr>
          <w:rFonts w:ascii="Book Antiqua" w:hAnsi="Book Antiqua"/>
          <w:b/>
          <w:i/>
          <w:sz w:val="24"/>
          <w:szCs w:val="24"/>
        </w:rPr>
        <w:t>Cancer of the Liver Italian Program</w:t>
      </w:r>
      <w:r w:rsidR="00D406F9" w:rsidRPr="00A179C5">
        <w:rPr>
          <w:rFonts w:ascii="Book Antiqua" w:hAnsi="Book Antiqua"/>
          <w:b/>
          <w:i/>
          <w:sz w:val="24"/>
          <w:szCs w:val="24"/>
        </w:rPr>
        <w:t xml:space="preserve"> score</w:t>
      </w:r>
      <w:r w:rsidR="00CB70EF" w:rsidRPr="00A179C5">
        <w:rPr>
          <w:rFonts w:ascii="Book Antiqua" w:hAnsi="Book Antiqua"/>
          <w:b/>
          <w:i/>
          <w:sz w:val="24"/>
          <w:szCs w:val="24"/>
        </w:rPr>
        <w:t xml:space="preserve"> (Table 2)</w:t>
      </w:r>
    </w:p>
    <w:p w14:paraId="26E37285" w14:textId="77777777" w:rsidR="00193013" w:rsidRPr="00A179C5" w:rsidRDefault="00D406F9" w:rsidP="00032BE4">
      <w:pPr>
        <w:spacing w:line="360" w:lineRule="auto"/>
        <w:rPr>
          <w:rFonts w:ascii="Book Antiqua" w:hAnsi="Book Antiqua"/>
          <w:sz w:val="24"/>
          <w:szCs w:val="24"/>
        </w:rPr>
      </w:pPr>
      <w:r w:rsidRPr="00A179C5">
        <w:rPr>
          <w:rFonts w:ascii="Book Antiqua" w:hAnsi="Book Antiqua"/>
          <w:sz w:val="24"/>
          <w:szCs w:val="24"/>
        </w:rPr>
        <w:t xml:space="preserve">The Cancer of the </w:t>
      </w:r>
      <w:r w:rsidR="006077FD" w:rsidRPr="00A179C5">
        <w:rPr>
          <w:rFonts w:ascii="Book Antiqua" w:hAnsi="Book Antiqua"/>
          <w:sz w:val="24"/>
          <w:szCs w:val="24"/>
        </w:rPr>
        <w:t xml:space="preserve">Liver </w:t>
      </w:r>
      <w:r w:rsidRPr="00A179C5">
        <w:rPr>
          <w:rFonts w:ascii="Book Antiqua" w:hAnsi="Book Antiqua"/>
          <w:sz w:val="24"/>
          <w:szCs w:val="24"/>
        </w:rPr>
        <w:t>Italian Program (CLIP)</w:t>
      </w:r>
      <w:r w:rsidR="00F6481B" w:rsidRPr="00A179C5">
        <w:rPr>
          <w:rFonts w:ascii="Book Antiqua" w:hAnsi="Book Antiqua"/>
          <w:sz w:val="24"/>
          <w:szCs w:val="24"/>
        </w:rPr>
        <w:t xml:space="preserve"> score</w:t>
      </w:r>
      <w:r w:rsidRPr="00A179C5">
        <w:rPr>
          <w:rFonts w:ascii="Book Antiqua" w:hAnsi="Book Antiqua"/>
          <w:sz w:val="24"/>
          <w:szCs w:val="24"/>
        </w:rPr>
        <w:t xml:space="preserve"> was proposed by </w:t>
      </w:r>
      <w:r w:rsidR="00F6481B" w:rsidRPr="00A179C5">
        <w:rPr>
          <w:rFonts w:ascii="Book Antiqua" w:hAnsi="Book Antiqua"/>
          <w:sz w:val="24"/>
          <w:szCs w:val="24"/>
        </w:rPr>
        <w:t xml:space="preserve">an </w:t>
      </w:r>
      <w:r w:rsidRPr="00A179C5">
        <w:rPr>
          <w:rFonts w:ascii="Book Antiqua" w:hAnsi="Book Antiqua"/>
          <w:sz w:val="24"/>
          <w:szCs w:val="24"/>
        </w:rPr>
        <w:t xml:space="preserve">Italian group, </w:t>
      </w:r>
      <w:r w:rsidR="00F6481B" w:rsidRPr="00A179C5">
        <w:rPr>
          <w:rFonts w:ascii="Book Antiqua" w:hAnsi="Book Antiqua"/>
          <w:sz w:val="24"/>
          <w:szCs w:val="24"/>
        </w:rPr>
        <w:t xml:space="preserve">the </w:t>
      </w:r>
      <w:r w:rsidRPr="00A179C5">
        <w:rPr>
          <w:rFonts w:ascii="Book Antiqua" w:hAnsi="Book Antiqua"/>
          <w:sz w:val="24"/>
          <w:szCs w:val="24"/>
        </w:rPr>
        <w:t>CLIP investigators, in 1998 for the purpose of producing a more sensitive prognostic index t</w:t>
      </w:r>
      <w:r w:rsidR="00F6481B" w:rsidRPr="00A179C5">
        <w:rPr>
          <w:rFonts w:ascii="Book Antiqua" w:hAnsi="Book Antiqua"/>
          <w:sz w:val="24"/>
          <w:szCs w:val="24"/>
        </w:rPr>
        <w:t>han the Okuda staging system</w:t>
      </w:r>
      <w:r w:rsidR="009002C6" w:rsidRPr="00A179C5">
        <w:rPr>
          <w:rFonts w:ascii="Book Antiqua" w:hAnsi="Book Antiqua"/>
          <w:sz w:val="24"/>
          <w:szCs w:val="24"/>
          <w:vertAlign w:val="superscript"/>
        </w:rPr>
        <w:t>[10]</w:t>
      </w:r>
      <w:r w:rsidR="00F6481B" w:rsidRPr="00A179C5">
        <w:rPr>
          <w:rFonts w:ascii="Book Antiqua" w:hAnsi="Book Antiqua"/>
          <w:sz w:val="24"/>
          <w:szCs w:val="24"/>
        </w:rPr>
        <w:t>. This score is derived from the</w:t>
      </w:r>
      <w:r w:rsidRPr="00A179C5">
        <w:rPr>
          <w:rFonts w:ascii="Book Antiqua" w:hAnsi="Book Antiqua"/>
          <w:sz w:val="24"/>
          <w:szCs w:val="24"/>
        </w:rPr>
        <w:t xml:space="preserve"> </w:t>
      </w:r>
      <w:r w:rsidR="00F6481B" w:rsidRPr="00A179C5">
        <w:rPr>
          <w:rFonts w:ascii="Book Antiqua" w:hAnsi="Book Antiqua"/>
          <w:sz w:val="24"/>
          <w:szCs w:val="24"/>
        </w:rPr>
        <w:t xml:space="preserve">results of a </w:t>
      </w:r>
      <w:r w:rsidRPr="00A179C5">
        <w:rPr>
          <w:rFonts w:ascii="Book Antiqua" w:hAnsi="Book Antiqua"/>
          <w:sz w:val="24"/>
          <w:szCs w:val="24"/>
        </w:rPr>
        <w:t xml:space="preserve">retrospective cohort of 435 HCC patients </w:t>
      </w:r>
      <w:r w:rsidR="00F6481B" w:rsidRPr="00A179C5">
        <w:rPr>
          <w:rFonts w:ascii="Book Antiqua" w:hAnsi="Book Antiqua"/>
          <w:sz w:val="24"/>
          <w:szCs w:val="24"/>
        </w:rPr>
        <w:t>treated at</w:t>
      </w:r>
      <w:r w:rsidRPr="00A179C5">
        <w:rPr>
          <w:rFonts w:ascii="Book Antiqua" w:hAnsi="Book Antiqua"/>
          <w:sz w:val="24"/>
          <w:szCs w:val="24"/>
        </w:rPr>
        <w:t xml:space="preserve"> 16 Italian instituti</w:t>
      </w:r>
      <w:r w:rsidR="00F6481B" w:rsidRPr="00A179C5">
        <w:rPr>
          <w:rFonts w:ascii="Book Antiqua" w:hAnsi="Book Antiqua"/>
          <w:sz w:val="24"/>
          <w:szCs w:val="24"/>
        </w:rPr>
        <w:t>ons. This model incorporates</w:t>
      </w:r>
      <w:r w:rsidRPr="00A179C5">
        <w:rPr>
          <w:rFonts w:ascii="Book Antiqua" w:hAnsi="Book Antiqua"/>
          <w:sz w:val="24"/>
          <w:szCs w:val="24"/>
        </w:rPr>
        <w:t xml:space="preserve"> four covariates (Child-Pugh grade, tu</w:t>
      </w:r>
      <w:r w:rsidR="00E121AE" w:rsidRPr="00A179C5">
        <w:rPr>
          <w:rFonts w:ascii="Book Antiqua" w:hAnsi="Book Antiqua"/>
          <w:sz w:val="24"/>
          <w:szCs w:val="24"/>
        </w:rPr>
        <w:t xml:space="preserve">mor morphology, serum AFP level </w:t>
      </w:r>
      <w:r w:rsidRPr="00A179C5">
        <w:rPr>
          <w:rFonts w:ascii="Book Antiqua" w:hAnsi="Book Antiqua"/>
          <w:sz w:val="24"/>
          <w:szCs w:val="24"/>
        </w:rPr>
        <w:t>and portal vein thrombosis)</w:t>
      </w:r>
      <w:r w:rsidR="00A13440" w:rsidRPr="00A179C5">
        <w:rPr>
          <w:rFonts w:ascii="Book Antiqua" w:hAnsi="Book Antiqua"/>
          <w:sz w:val="24"/>
          <w:szCs w:val="24"/>
        </w:rPr>
        <w:t>, assigning a</w:t>
      </w:r>
      <w:r w:rsidR="001D43F1" w:rsidRPr="00A179C5">
        <w:rPr>
          <w:rFonts w:ascii="Book Antiqua" w:hAnsi="Book Antiqua"/>
          <w:sz w:val="24"/>
          <w:szCs w:val="24"/>
        </w:rPr>
        <w:t xml:space="preserve"> </w:t>
      </w:r>
      <w:r w:rsidR="00A13440" w:rsidRPr="00A179C5">
        <w:rPr>
          <w:rFonts w:ascii="Book Antiqua" w:hAnsi="Book Antiqua"/>
          <w:sz w:val="24"/>
          <w:szCs w:val="24"/>
        </w:rPr>
        <w:t>linear score (0/1/2) to</w:t>
      </w:r>
      <w:r w:rsidR="001D43F1" w:rsidRPr="00A179C5">
        <w:rPr>
          <w:rFonts w:ascii="Book Antiqua" w:hAnsi="Book Antiqua"/>
          <w:sz w:val="24"/>
          <w:szCs w:val="24"/>
        </w:rPr>
        <w:t xml:space="preserve"> each covariate.</w:t>
      </w:r>
      <w:r w:rsidR="00A13440" w:rsidRPr="00A179C5">
        <w:rPr>
          <w:rFonts w:ascii="Book Antiqua" w:hAnsi="Book Antiqua"/>
          <w:sz w:val="24"/>
          <w:szCs w:val="24"/>
        </w:rPr>
        <w:t xml:space="preserve"> P</w:t>
      </w:r>
      <w:r w:rsidRPr="00A179C5">
        <w:rPr>
          <w:rFonts w:ascii="Book Antiqua" w:hAnsi="Book Antiqua"/>
          <w:sz w:val="24"/>
          <w:szCs w:val="24"/>
        </w:rPr>
        <w:t>atients</w:t>
      </w:r>
      <w:r w:rsidR="001D43F1" w:rsidRPr="00A179C5">
        <w:rPr>
          <w:rFonts w:ascii="Book Antiqua" w:hAnsi="Book Antiqua"/>
          <w:sz w:val="24"/>
          <w:szCs w:val="24"/>
        </w:rPr>
        <w:t xml:space="preserve"> are </w:t>
      </w:r>
      <w:r w:rsidR="00A13440" w:rsidRPr="00A179C5">
        <w:rPr>
          <w:rFonts w:ascii="Book Antiqua" w:hAnsi="Book Antiqua"/>
          <w:sz w:val="24"/>
          <w:szCs w:val="24"/>
        </w:rPr>
        <w:t xml:space="preserve">subsequently </w:t>
      </w:r>
      <w:r w:rsidR="001D43F1" w:rsidRPr="00A179C5">
        <w:rPr>
          <w:rFonts w:ascii="Book Antiqua" w:hAnsi="Book Antiqua"/>
          <w:sz w:val="24"/>
          <w:szCs w:val="24"/>
        </w:rPr>
        <w:t xml:space="preserve">classified </w:t>
      </w:r>
      <w:r w:rsidR="00A13440" w:rsidRPr="00A179C5">
        <w:rPr>
          <w:rFonts w:ascii="Book Antiqua" w:hAnsi="Book Antiqua"/>
          <w:sz w:val="24"/>
          <w:szCs w:val="24"/>
        </w:rPr>
        <w:t>in</w:t>
      </w:r>
      <w:r w:rsidRPr="00A179C5">
        <w:rPr>
          <w:rFonts w:ascii="Book Antiqua" w:hAnsi="Book Antiqua"/>
          <w:sz w:val="24"/>
          <w:szCs w:val="24"/>
        </w:rPr>
        <w:t xml:space="preserve">to </w:t>
      </w:r>
      <w:r w:rsidR="00A13440" w:rsidRPr="00A179C5">
        <w:rPr>
          <w:rFonts w:ascii="Book Antiqua" w:hAnsi="Book Antiqua"/>
          <w:sz w:val="24"/>
          <w:szCs w:val="24"/>
        </w:rPr>
        <w:t>seven</w:t>
      </w:r>
      <w:r w:rsidR="001D43F1" w:rsidRPr="00A179C5">
        <w:rPr>
          <w:rFonts w:ascii="Book Antiqua" w:hAnsi="Book Antiqua"/>
          <w:sz w:val="24"/>
          <w:szCs w:val="24"/>
        </w:rPr>
        <w:t xml:space="preserve"> groups </w:t>
      </w:r>
      <w:r w:rsidR="00A13440" w:rsidRPr="00A179C5">
        <w:rPr>
          <w:rFonts w:ascii="Book Antiqua" w:hAnsi="Book Antiqua"/>
          <w:sz w:val="24"/>
          <w:szCs w:val="24"/>
        </w:rPr>
        <w:t xml:space="preserve">according to the sum of these scores </w:t>
      </w:r>
      <w:r w:rsidR="001D43F1" w:rsidRPr="00A179C5">
        <w:rPr>
          <w:rFonts w:ascii="Book Antiqua" w:hAnsi="Book Antiqua"/>
          <w:sz w:val="24"/>
          <w:szCs w:val="24"/>
        </w:rPr>
        <w:t>(</w:t>
      </w:r>
      <w:r w:rsidRPr="00A179C5">
        <w:rPr>
          <w:rFonts w:ascii="Book Antiqua" w:hAnsi="Book Antiqua"/>
          <w:sz w:val="24"/>
          <w:szCs w:val="24"/>
        </w:rPr>
        <w:t>0-6</w:t>
      </w:r>
      <w:r w:rsidR="001D43F1" w:rsidRPr="00A179C5">
        <w:rPr>
          <w:rFonts w:ascii="Book Antiqua" w:hAnsi="Book Antiqua"/>
          <w:sz w:val="24"/>
          <w:szCs w:val="24"/>
        </w:rPr>
        <w:t>)</w:t>
      </w:r>
      <w:r w:rsidRPr="00A179C5">
        <w:rPr>
          <w:rFonts w:ascii="Book Antiqua" w:hAnsi="Book Antiqua"/>
          <w:sz w:val="24"/>
          <w:szCs w:val="24"/>
        </w:rPr>
        <w:t>.</w:t>
      </w:r>
      <w:r w:rsidR="00193013" w:rsidRPr="00A179C5">
        <w:rPr>
          <w:rFonts w:ascii="Book Antiqua" w:hAnsi="Book Antiqua"/>
          <w:sz w:val="24"/>
          <w:szCs w:val="24"/>
        </w:rPr>
        <w:t xml:space="preserve"> Overall, the difference</w:t>
      </w:r>
      <w:r w:rsidR="00A13440" w:rsidRPr="00A179C5">
        <w:rPr>
          <w:rFonts w:ascii="Book Antiqua" w:hAnsi="Book Antiqua"/>
          <w:sz w:val="24"/>
          <w:szCs w:val="24"/>
        </w:rPr>
        <w:t>s</w:t>
      </w:r>
      <w:r w:rsidR="00193013" w:rsidRPr="00A179C5">
        <w:rPr>
          <w:rFonts w:ascii="Book Antiqua" w:hAnsi="Book Antiqua"/>
          <w:sz w:val="24"/>
          <w:szCs w:val="24"/>
        </w:rPr>
        <w:t xml:space="preserve"> in survival </w:t>
      </w:r>
      <w:r w:rsidR="00A13440" w:rsidRPr="00A179C5">
        <w:rPr>
          <w:rFonts w:ascii="Book Antiqua" w:hAnsi="Book Antiqua"/>
          <w:sz w:val="24"/>
          <w:szCs w:val="24"/>
        </w:rPr>
        <w:t xml:space="preserve">based on this </w:t>
      </w:r>
      <w:r w:rsidR="00193013" w:rsidRPr="00A179C5">
        <w:rPr>
          <w:rFonts w:ascii="Book Antiqua" w:hAnsi="Book Antiqua"/>
          <w:sz w:val="24"/>
          <w:szCs w:val="24"/>
        </w:rPr>
        <w:t>score</w:t>
      </w:r>
      <w:r w:rsidR="00A13440" w:rsidRPr="00A179C5">
        <w:rPr>
          <w:rFonts w:ascii="Book Antiqua" w:hAnsi="Book Antiqua"/>
          <w:sz w:val="24"/>
          <w:szCs w:val="24"/>
        </w:rPr>
        <w:t xml:space="preserve"> are</w:t>
      </w:r>
      <w:r w:rsidR="00193013" w:rsidRPr="00A179C5">
        <w:rPr>
          <w:rFonts w:ascii="Book Antiqua" w:hAnsi="Book Antiqua"/>
          <w:sz w:val="24"/>
          <w:szCs w:val="24"/>
        </w:rPr>
        <w:t xml:space="preserve"> proper. </w:t>
      </w:r>
    </w:p>
    <w:p w14:paraId="7EAD142E" w14:textId="77777777" w:rsidR="00193013" w:rsidRPr="00A179C5" w:rsidRDefault="00193013" w:rsidP="00032BE4">
      <w:pPr>
        <w:spacing w:line="360" w:lineRule="auto"/>
        <w:ind w:firstLineChars="100" w:firstLine="240"/>
        <w:rPr>
          <w:rFonts w:ascii="Book Antiqua" w:hAnsi="Book Antiqua"/>
          <w:sz w:val="24"/>
          <w:szCs w:val="24"/>
        </w:rPr>
      </w:pPr>
      <w:r w:rsidRPr="00A179C5">
        <w:rPr>
          <w:rFonts w:ascii="Book Antiqua" w:hAnsi="Book Antiqua"/>
          <w:sz w:val="24"/>
          <w:szCs w:val="24"/>
        </w:rPr>
        <w:t>Subsequently, the same group externally validated the CLIP score in 196 HCC patients enrolled in a randomized</w:t>
      </w:r>
      <w:r w:rsidR="00A13440" w:rsidRPr="00A179C5">
        <w:rPr>
          <w:rFonts w:ascii="Book Antiqua" w:hAnsi="Book Antiqua"/>
          <w:sz w:val="24"/>
          <w:szCs w:val="24"/>
        </w:rPr>
        <w:t xml:space="preserve"> clinical trial</w:t>
      </w:r>
      <w:r w:rsidRPr="00A179C5">
        <w:rPr>
          <w:rFonts w:ascii="Book Antiqua" w:hAnsi="Book Antiqua"/>
          <w:sz w:val="24"/>
          <w:szCs w:val="24"/>
        </w:rPr>
        <w:t xml:space="preserve"> and confirmed the greater predictive accuracy </w:t>
      </w:r>
      <w:r w:rsidR="00A13440" w:rsidRPr="00A179C5">
        <w:rPr>
          <w:rFonts w:ascii="Book Antiqua" w:hAnsi="Book Antiqua"/>
          <w:sz w:val="24"/>
          <w:szCs w:val="24"/>
        </w:rPr>
        <w:t xml:space="preserve">of this score </w:t>
      </w:r>
      <w:r w:rsidRPr="00A179C5">
        <w:rPr>
          <w:rFonts w:ascii="Book Antiqua" w:hAnsi="Book Antiqua"/>
          <w:sz w:val="24"/>
          <w:szCs w:val="24"/>
        </w:rPr>
        <w:t>compared with the Okuda staging system</w:t>
      </w:r>
      <w:r w:rsidR="00E121AE" w:rsidRPr="00A179C5">
        <w:rPr>
          <w:rFonts w:ascii="Book Antiqua" w:hAnsi="Book Antiqua"/>
          <w:sz w:val="24"/>
          <w:szCs w:val="24"/>
          <w:vertAlign w:val="superscript"/>
        </w:rPr>
        <w:t>[11]</w:t>
      </w:r>
      <w:r w:rsidRPr="00A179C5">
        <w:rPr>
          <w:rFonts w:ascii="Book Antiqua" w:hAnsi="Book Antiqua"/>
          <w:sz w:val="24"/>
          <w:szCs w:val="24"/>
        </w:rPr>
        <w:t>.</w:t>
      </w:r>
    </w:p>
    <w:p w14:paraId="50EC2DEF" w14:textId="77777777" w:rsidR="00A228AB" w:rsidRPr="00A179C5" w:rsidRDefault="00193013"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Although t</w:t>
      </w:r>
      <w:r w:rsidR="004D132D" w:rsidRPr="00A179C5">
        <w:rPr>
          <w:rFonts w:ascii="Book Antiqua" w:hAnsi="Book Antiqua"/>
          <w:sz w:val="24"/>
          <w:szCs w:val="24"/>
        </w:rPr>
        <w:t>he CLIP score was developed using</w:t>
      </w:r>
      <w:r w:rsidRPr="00A179C5">
        <w:rPr>
          <w:rFonts w:ascii="Book Antiqua" w:hAnsi="Book Antiqua"/>
          <w:sz w:val="24"/>
          <w:szCs w:val="24"/>
        </w:rPr>
        <w:t xml:space="preserve"> an appropriate method and </w:t>
      </w:r>
      <w:r w:rsidR="004D132D" w:rsidRPr="00A179C5">
        <w:rPr>
          <w:rFonts w:ascii="Book Antiqua" w:hAnsi="Book Antiqua"/>
          <w:sz w:val="24"/>
          <w:szCs w:val="24"/>
        </w:rPr>
        <w:t xml:space="preserve">has been </w:t>
      </w:r>
      <w:r w:rsidRPr="00A179C5">
        <w:rPr>
          <w:rFonts w:ascii="Book Antiqua" w:hAnsi="Book Antiqua"/>
          <w:sz w:val="24"/>
          <w:szCs w:val="24"/>
        </w:rPr>
        <w:t>externally validated, several limitations have bee</w:t>
      </w:r>
      <w:r w:rsidR="004D132D" w:rsidRPr="00A179C5">
        <w:rPr>
          <w:rFonts w:ascii="Book Antiqua" w:hAnsi="Book Antiqua"/>
          <w:sz w:val="24"/>
          <w:szCs w:val="24"/>
        </w:rPr>
        <w:t>n reported. First,</w:t>
      </w:r>
      <w:r w:rsidRPr="00A179C5">
        <w:rPr>
          <w:rFonts w:ascii="Book Antiqua" w:hAnsi="Book Antiqua"/>
          <w:sz w:val="24"/>
          <w:szCs w:val="24"/>
        </w:rPr>
        <w:t xml:space="preserve"> half of the patients (235/435, 54%)</w:t>
      </w:r>
      <w:r w:rsidR="004D132D" w:rsidRPr="00A179C5">
        <w:rPr>
          <w:rFonts w:ascii="Book Antiqua" w:hAnsi="Book Antiqua"/>
          <w:sz w:val="24"/>
          <w:szCs w:val="24"/>
        </w:rPr>
        <w:t xml:space="preserve"> in the above study</w:t>
      </w:r>
      <w:r w:rsidRPr="00A179C5">
        <w:rPr>
          <w:rFonts w:ascii="Book Antiqua" w:hAnsi="Book Antiqua"/>
          <w:sz w:val="24"/>
          <w:szCs w:val="24"/>
        </w:rPr>
        <w:t xml:space="preserve"> received locor</w:t>
      </w:r>
      <w:r w:rsidR="004D132D" w:rsidRPr="00A179C5">
        <w:rPr>
          <w:rFonts w:ascii="Book Antiqua" w:hAnsi="Book Antiqua"/>
          <w:sz w:val="24"/>
          <w:szCs w:val="24"/>
        </w:rPr>
        <w:t>egional treatments, such as PEI or</w:t>
      </w:r>
      <w:r w:rsidRPr="00A179C5">
        <w:rPr>
          <w:rFonts w:ascii="Book Antiqua" w:hAnsi="Book Antiqua"/>
          <w:sz w:val="24"/>
          <w:szCs w:val="24"/>
        </w:rPr>
        <w:t xml:space="preserve"> TACE</w:t>
      </w:r>
      <w:r w:rsidR="00590904" w:rsidRPr="00A179C5">
        <w:rPr>
          <w:rFonts w:ascii="Book Antiqua" w:hAnsi="Book Antiqua"/>
          <w:sz w:val="24"/>
          <w:szCs w:val="24"/>
        </w:rPr>
        <w:t>, while only 12 patients (2.8%) un</w:t>
      </w:r>
      <w:r w:rsidR="004D132D" w:rsidRPr="00A179C5">
        <w:rPr>
          <w:rFonts w:ascii="Book Antiqua" w:hAnsi="Book Antiqua"/>
          <w:sz w:val="24"/>
          <w:szCs w:val="24"/>
        </w:rPr>
        <w:t>derwent surgical resection. Therefore, this score</w:t>
      </w:r>
      <w:r w:rsidR="00590904" w:rsidRPr="00A179C5">
        <w:rPr>
          <w:rFonts w:ascii="Book Antiqua" w:hAnsi="Book Antiqua"/>
          <w:sz w:val="24"/>
          <w:szCs w:val="24"/>
        </w:rPr>
        <w:t xml:space="preserve"> may not be suitable for predicting </w:t>
      </w:r>
      <w:r w:rsidR="004D132D" w:rsidRPr="00A179C5">
        <w:rPr>
          <w:rFonts w:ascii="Book Antiqua" w:hAnsi="Book Antiqua"/>
          <w:sz w:val="24"/>
          <w:szCs w:val="24"/>
        </w:rPr>
        <w:t xml:space="preserve">the </w:t>
      </w:r>
      <w:r w:rsidR="00590904" w:rsidRPr="00A179C5">
        <w:rPr>
          <w:rFonts w:ascii="Book Antiqua" w:hAnsi="Book Antiqua"/>
          <w:sz w:val="24"/>
          <w:szCs w:val="24"/>
        </w:rPr>
        <w:t>survival of HCC patients who undergo surgical r</w:t>
      </w:r>
      <w:r w:rsidR="004D132D" w:rsidRPr="00A179C5">
        <w:rPr>
          <w:rFonts w:ascii="Book Antiqua" w:hAnsi="Book Antiqua"/>
          <w:sz w:val="24"/>
          <w:szCs w:val="24"/>
        </w:rPr>
        <w:t>esection. Second, the covariate</w:t>
      </w:r>
      <w:r w:rsidR="00590904" w:rsidRPr="00A179C5">
        <w:rPr>
          <w:rFonts w:ascii="Book Antiqua" w:hAnsi="Book Antiqua"/>
          <w:sz w:val="24"/>
          <w:szCs w:val="24"/>
        </w:rPr>
        <w:t xml:space="preserve"> </w:t>
      </w:r>
      <w:r w:rsidR="00067323" w:rsidRPr="00A179C5">
        <w:rPr>
          <w:rFonts w:ascii="Book Antiqua" w:hAnsi="Book Antiqua"/>
          <w:sz w:val="24"/>
          <w:szCs w:val="24"/>
        </w:rPr>
        <w:t>“massive”</w:t>
      </w:r>
      <w:r w:rsidR="00590904" w:rsidRPr="00A179C5">
        <w:rPr>
          <w:rFonts w:ascii="Book Antiqua" w:hAnsi="Book Antiqua"/>
          <w:sz w:val="24"/>
          <w:szCs w:val="24"/>
        </w:rPr>
        <w:t xml:space="preserve"> tumor morphology is subjective</w:t>
      </w:r>
      <w:r w:rsidR="00067323" w:rsidRPr="00A179C5">
        <w:rPr>
          <w:rFonts w:ascii="Book Antiqua" w:hAnsi="Book Antiqua"/>
          <w:sz w:val="24"/>
          <w:szCs w:val="24"/>
        </w:rPr>
        <w:t>,</w:t>
      </w:r>
      <w:r w:rsidR="00590904" w:rsidRPr="00A179C5">
        <w:rPr>
          <w:rFonts w:ascii="Book Antiqua" w:hAnsi="Book Antiqua"/>
          <w:sz w:val="24"/>
          <w:szCs w:val="24"/>
        </w:rPr>
        <w:t xml:space="preserve"> without specific size criteria. Therefore, its objectivity and reliability in predicting outcome</w:t>
      </w:r>
      <w:r w:rsidR="00067323" w:rsidRPr="00A179C5">
        <w:rPr>
          <w:rFonts w:ascii="Book Antiqua" w:hAnsi="Book Antiqua"/>
          <w:sz w:val="24"/>
          <w:szCs w:val="24"/>
        </w:rPr>
        <w:t>s</w:t>
      </w:r>
      <w:r w:rsidR="00590904" w:rsidRPr="00A179C5">
        <w:rPr>
          <w:rFonts w:ascii="Book Antiqua" w:hAnsi="Book Antiqua"/>
          <w:sz w:val="24"/>
          <w:szCs w:val="24"/>
        </w:rPr>
        <w:t xml:space="preserve"> may be compromised</w:t>
      </w:r>
      <w:r w:rsidR="008C133E" w:rsidRPr="00A179C5">
        <w:rPr>
          <w:rFonts w:ascii="Book Antiqua" w:hAnsi="Book Antiqua"/>
          <w:sz w:val="24"/>
          <w:szCs w:val="24"/>
          <w:vertAlign w:val="superscript"/>
        </w:rPr>
        <w:t>[4,</w:t>
      </w:r>
      <w:r w:rsidR="00E85C8B" w:rsidRPr="00A179C5">
        <w:rPr>
          <w:rFonts w:ascii="Book Antiqua" w:hAnsi="Book Antiqua"/>
          <w:sz w:val="24"/>
          <w:szCs w:val="24"/>
          <w:vertAlign w:val="superscript"/>
        </w:rPr>
        <w:t>7]</w:t>
      </w:r>
      <w:r w:rsidR="00590904" w:rsidRPr="00A179C5">
        <w:rPr>
          <w:rFonts w:ascii="Book Antiqua" w:hAnsi="Book Antiqua"/>
          <w:sz w:val="24"/>
          <w:szCs w:val="24"/>
        </w:rPr>
        <w:t xml:space="preserve">. </w:t>
      </w:r>
      <w:r w:rsidR="00067323" w:rsidRPr="00A179C5">
        <w:rPr>
          <w:rFonts w:ascii="Book Antiqua" w:hAnsi="Book Antiqua"/>
          <w:sz w:val="24"/>
          <w:szCs w:val="24"/>
        </w:rPr>
        <w:t>Third, in this study, information regarding</w:t>
      </w:r>
      <w:r w:rsidR="00A228AB" w:rsidRPr="00A179C5">
        <w:rPr>
          <w:rFonts w:ascii="Book Antiqua" w:hAnsi="Book Antiqua"/>
          <w:sz w:val="24"/>
          <w:szCs w:val="24"/>
        </w:rPr>
        <w:t xml:space="preserve"> underlying liver disease</w:t>
      </w:r>
      <w:r w:rsidR="00067323" w:rsidRPr="00A179C5">
        <w:rPr>
          <w:rFonts w:ascii="Book Antiqua" w:hAnsi="Book Antiqua"/>
          <w:sz w:val="24"/>
          <w:szCs w:val="24"/>
        </w:rPr>
        <w:t>s, which affect patient</w:t>
      </w:r>
      <w:r w:rsidR="00A228AB" w:rsidRPr="00A179C5">
        <w:rPr>
          <w:rFonts w:ascii="Book Antiqua" w:hAnsi="Book Antiqua"/>
          <w:sz w:val="24"/>
          <w:szCs w:val="24"/>
        </w:rPr>
        <w:t xml:space="preserve"> outcomes</w:t>
      </w:r>
      <w:r w:rsidR="00067323" w:rsidRPr="00A179C5">
        <w:rPr>
          <w:rFonts w:ascii="Book Antiqua" w:hAnsi="Book Antiqua"/>
          <w:sz w:val="24"/>
          <w:szCs w:val="24"/>
        </w:rPr>
        <w:t>, was lacking</w:t>
      </w:r>
      <w:r w:rsidR="00A228AB" w:rsidRPr="00A179C5">
        <w:rPr>
          <w:rFonts w:ascii="Book Antiqua" w:hAnsi="Book Antiqua"/>
          <w:sz w:val="24"/>
          <w:szCs w:val="24"/>
        </w:rPr>
        <w:t xml:space="preserve">. Fourth, in the validation study </w:t>
      </w:r>
      <w:r w:rsidR="00067323" w:rsidRPr="00A179C5">
        <w:rPr>
          <w:rFonts w:ascii="Book Antiqua" w:hAnsi="Book Antiqua"/>
          <w:sz w:val="24"/>
          <w:szCs w:val="24"/>
        </w:rPr>
        <w:t xml:space="preserve">conducted </w:t>
      </w:r>
      <w:r w:rsidR="00A228AB" w:rsidRPr="00A179C5">
        <w:rPr>
          <w:rFonts w:ascii="Book Antiqua" w:hAnsi="Book Antiqua"/>
          <w:sz w:val="24"/>
          <w:szCs w:val="24"/>
        </w:rPr>
        <w:t>by the same group, the difference</w:t>
      </w:r>
      <w:r w:rsidR="00067323" w:rsidRPr="00A179C5">
        <w:rPr>
          <w:rFonts w:ascii="Book Antiqua" w:hAnsi="Book Antiqua"/>
          <w:sz w:val="24"/>
          <w:szCs w:val="24"/>
        </w:rPr>
        <w:t>s</w:t>
      </w:r>
      <w:r w:rsidR="00A228AB" w:rsidRPr="00A179C5">
        <w:rPr>
          <w:rFonts w:ascii="Book Antiqua" w:hAnsi="Book Antiqua"/>
          <w:sz w:val="24"/>
          <w:szCs w:val="24"/>
        </w:rPr>
        <w:t xml:space="preserve"> among </w:t>
      </w:r>
      <w:r w:rsidR="00067323" w:rsidRPr="00A179C5">
        <w:rPr>
          <w:rFonts w:ascii="Book Antiqua" w:hAnsi="Book Antiqua"/>
          <w:sz w:val="24"/>
          <w:szCs w:val="24"/>
        </w:rPr>
        <w:t>the patient</w:t>
      </w:r>
      <w:r w:rsidR="00A228AB" w:rsidRPr="00A179C5">
        <w:rPr>
          <w:rFonts w:ascii="Book Antiqua" w:hAnsi="Book Antiqua"/>
          <w:sz w:val="24"/>
          <w:szCs w:val="24"/>
        </w:rPr>
        <w:t xml:space="preserve"> populations assigned to </w:t>
      </w:r>
      <w:r w:rsidR="00067323" w:rsidRPr="00A179C5">
        <w:rPr>
          <w:rFonts w:ascii="Book Antiqua" w:hAnsi="Book Antiqua"/>
          <w:sz w:val="24"/>
          <w:szCs w:val="24"/>
        </w:rPr>
        <w:t xml:space="preserve">the </w:t>
      </w:r>
      <w:r w:rsidR="00A228AB" w:rsidRPr="00A179C5">
        <w:rPr>
          <w:rFonts w:ascii="Book Antiqua" w:hAnsi="Book Antiqua"/>
          <w:sz w:val="24"/>
          <w:szCs w:val="24"/>
        </w:rPr>
        <w:t>CLIP 2-3 and 4-6</w:t>
      </w:r>
      <w:r w:rsidR="00067323" w:rsidRPr="00A179C5">
        <w:rPr>
          <w:rFonts w:ascii="Book Antiqua" w:hAnsi="Book Antiqua"/>
          <w:sz w:val="24"/>
          <w:szCs w:val="24"/>
        </w:rPr>
        <w:t xml:space="preserve"> groups were</w:t>
      </w:r>
      <w:r w:rsidR="00A228AB" w:rsidRPr="00A179C5">
        <w:rPr>
          <w:rFonts w:ascii="Book Antiqua" w:hAnsi="Book Antiqua"/>
          <w:sz w:val="24"/>
          <w:szCs w:val="24"/>
        </w:rPr>
        <w:t xml:space="preserve"> not significant. In fact, the authors grouped patients with </w:t>
      </w:r>
      <w:r w:rsidR="00067323" w:rsidRPr="00A179C5">
        <w:rPr>
          <w:rFonts w:ascii="Book Antiqua" w:hAnsi="Book Antiqua"/>
          <w:sz w:val="24"/>
          <w:szCs w:val="24"/>
        </w:rPr>
        <w:t xml:space="preserve">a </w:t>
      </w:r>
      <w:r w:rsidR="00A228AB" w:rsidRPr="00A179C5">
        <w:rPr>
          <w:rFonts w:ascii="Book Antiqua" w:hAnsi="Book Antiqua"/>
          <w:sz w:val="24"/>
          <w:szCs w:val="24"/>
        </w:rPr>
        <w:t xml:space="preserve">CLIP </w:t>
      </w:r>
      <w:r w:rsidR="00067323" w:rsidRPr="00A179C5">
        <w:rPr>
          <w:rFonts w:ascii="Book Antiqua" w:hAnsi="Book Antiqua"/>
          <w:sz w:val="24"/>
          <w:szCs w:val="24"/>
        </w:rPr>
        <w:t xml:space="preserve">score of </w:t>
      </w:r>
      <w:r w:rsidR="00A228AB" w:rsidRPr="00A179C5">
        <w:rPr>
          <w:rFonts w:ascii="Book Antiqua" w:hAnsi="Book Antiqua"/>
          <w:sz w:val="24"/>
          <w:szCs w:val="24"/>
        </w:rPr>
        <w:t>4-6 in</w:t>
      </w:r>
      <w:r w:rsidR="00067323" w:rsidRPr="00A179C5">
        <w:rPr>
          <w:rFonts w:ascii="Book Antiqua" w:hAnsi="Book Antiqua"/>
          <w:sz w:val="24"/>
          <w:szCs w:val="24"/>
        </w:rPr>
        <w:t>to</w:t>
      </w:r>
      <w:r w:rsidR="00A228AB" w:rsidRPr="00A179C5">
        <w:rPr>
          <w:rFonts w:ascii="Book Antiqua" w:hAnsi="Book Antiqua"/>
          <w:sz w:val="24"/>
          <w:szCs w:val="24"/>
        </w:rPr>
        <w:t xml:space="preserve"> one group</w:t>
      </w:r>
      <w:r w:rsidR="008C133E" w:rsidRPr="00A179C5">
        <w:rPr>
          <w:rFonts w:ascii="Book Antiqua" w:hAnsi="Book Antiqua"/>
          <w:sz w:val="24"/>
          <w:szCs w:val="24"/>
          <w:vertAlign w:val="superscript"/>
        </w:rPr>
        <w:t>[4,11,</w:t>
      </w:r>
      <w:r w:rsidR="00E85C8B" w:rsidRPr="00A179C5">
        <w:rPr>
          <w:rFonts w:ascii="Book Antiqua" w:hAnsi="Book Antiqua"/>
          <w:sz w:val="24"/>
          <w:szCs w:val="24"/>
          <w:vertAlign w:val="superscript"/>
        </w:rPr>
        <w:t>12]</w:t>
      </w:r>
      <w:r w:rsidR="00A228AB" w:rsidRPr="00A179C5">
        <w:rPr>
          <w:rFonts w:ascii="Book Antiqua" w:hAnsi="Book Antiqua"/>
          <w:sz w:val="24"/>
          <w:szCs w:val="24"/>
        </w:rPr>
        <w:t>.</w:t>
      </w:r>
    </w:p>
    <w:p w14:paraId="0FAB022B" w14:textId="77777777" w:rsidR="008C133E" w:rsidRPr="00A179C5" w:rsidRDefault="008C133E" w:rsidP="00032BE4">
      <w:pPr>
        <w:spacing w:line="360" w:lineRule="auto"/>
        <w:rPr>
          <w:rFonts w:ascii="Book Antiqua" w:eastAsia="宋体" w:hAnsi="Book Antiqua"/>
          <w:sz w:val="24"/>
          <w:szCs w:val="24"/>
          <w:lang w:eastAsia="zh-CN"/>
        </w:rPr>
      </w:pPr>
    </w:p>
    <w:p w14:paraId="2E7EE504" w14:textId="77777777" w:rsidR="00532666" w:rsidRPr="00A179C5" w:rsidRDefault="00A228AB" w:rsidP="00032BE4">
      <w:pPr>
        <w:spacing w:line="360" w:lineRule="auto"/>
        <w:rPr>
          <w:rFonts w:ascii="Book Antiqua" w:hAnsi="Book Antiqua"/>
          <w:i/>
          <w:sz w:val="24"/>
          <w:szCs w:val="24"/>
        </w:rPr>
      </w:pPr>
      <w:r w:rsidRPr="00A179C5">
        <w:rPr>
          <w:rFonts w:ascii="Book Antiqua" w:hAnsi="Book Antiqua"/>
          <w:i/>
          <w:sz w:val="24"/>
          <w:szCs w:val="24"/>
        </w:rPr>
        <w:t>BCLC staging classification</w:t>
      </w:r>
      <w:r w:rsidR="002D61F5" w:rsidRPr="00A179C5">
        <w:rPr>
          <w:rFonts w:ascii="Book Antiqua" w:hAnsi="Book Antiqua"/>
          <w:i/>
          <w:sz w:val="24"/>
          <w:szCs w:val="24"/>
        </w:rPr>
        <w:t xml:space="preserve"> </w:t>
      </w:r>
      <w:r w:rsidR="00CB70EF" w:rsidRPr="00A179C5">
        <w:rPr>
          <w:rFonts w:ascii="Book Antiqua" w:hAnsi="Book Antiqua"/>
          <w:i/>
          <w:sz w:val="24"/>
          <w:szCs w:val="24"/>
        </w:rPr>
        <w:t>(</w:t>
      </w:r>
      <w:r w:rsidR="00D9413B" w:rsidRPr="00A179C5">
        <w:rPr>
          <w:rFonts w:ascii="Book Antiqua" w:eastAsia="宋体" w:hAnsi="Book Antiqua" w:hint="eastAsia"/>
          <w:i/>
          <w:sz w:val="24"/>
          <w:szCs w:val="24"/>
          <w:lang w:eastAsia="zh-CN"/>
        </w:rPr>
        <w:t>Figure 1</w:t>
      </w:r>
      <w:r w:rsidR="00CB70EF" w:rsidRPr="00A179C5">
        <w:rPr>
          <w:rFonts w:ascii="Book Antiqua" w:hAnsi="Book Antiqua"/>
          <w:i/>
          <w:sz w:val="24"/>
          <w:szCs w:val="24"/>
        </w:rPr>
        <w:t>)</w:t>
      </w:r>
    </w:p>
    <w:p w14:paraId="5524A989" w14:textId="77777777" w:rsidR="00B37FC2" w:rsidRPr="00A179C5" w:rsidRDefault="00A228AB" w:rsidP="00032BE4">
      <w:pPr>
        <w:spacing w:line="360" w:lineRule="auto"/>
        <w:rPr>
          <w:rFonts w:ascii="Book Antiqua" w:hAnsi="Book Antiqua"/>
          <w:sz w:val="24"/>
          <w:szCs w:val="24"/>
        </w:rPr>
      </w:pPr>
      <w:r w:rsidRPr="00A179C5">
        <w:rPr>
          <w:rFonts w:ascii="Book Antiqua" w:hAnsi="Book Antiqua"/>
          <w:sz w:val="24"/>
          <w:szCs w:val="24"/>
        </w:rPr>
        <w:t>The BCLC staging classification was first proposed by the Barcelona Clini</w:t>
      </w:r>
      <w:r w:rsidR="00111B61" w:rsidRPr="00A179C5">
        <w:rPr>
          <w:rFonts w:ascii="Book Antiqua" w:hAnsi="Book Antiqua"/>
          <w:sz w:val="24"/>
          <w:szCs w:val="24"/>
        </w:rPr>
        <w:t>c Liver Cancer group in 1999</w:t>
      </w:r>
      <w:r w:rsidR="00CB1780" w:rsidRPr="00A179C5">
        <w:rPr>
          <w:rFonts w:ascii="Book Antiqua" w:hAnsi="Book Antiqua"/>
          <w:sz w:val="24"/>
          <w:szCs w:val="24"/>
          <w:vertAlign w:val="superscript"/>
        </w:rPr>
        <w:t>[13]</w:t>
      </w:r>
      <w:r w:rsidR="00111B61" w:rsidRPr="00A179C5">
        <w:rPr>
          <w:rFonts w:ascii="Book Antiqua" w:hAnsi="Book Antiqua"/>
          <w:sz w:val="24"/>
          <w:szCs w:val="24"/>
        </w:rPr>
        <w:t>. This model is derived from the results of a study of the</w:t>
      </w:r>
      <w:r w:rsidR="009060DB" w:rsidRPr="00A179C5">
        <w:rPr>
          <w:rFonts w:ascii="Book Antiqua" w:hAnsi="Book Antiqua"/>
          <w:sz w:val="24"/>
          <w:szCs w:val="24"/>
        </w:rPr>
        <w:t xml:space="preserve"> </w:t>
      </w:r>
      <w:r w:rsidRPr="00A179C5">
        <w:rPr>
          <w:rFonts w:ascii="Book Antiqua" w:hAnsi="Book Antiqua"/>
          <w:sz w:val="24"/>
          <w:szCs w:val="24"/>
        </w:rPr>
        <w:t>outcome</w:t>
      </w:r>
      <w:r w:rsidR="00111B61" w:rsidRPr="00A179C5">
        <w:rPr>
          <w:rFonts w:ascii="Book Antiqua" w:hAnsi="Book Antiqua"/>
          <w:sz w:val="24"/>
          <w:szCs w:val="24"/>
        </w:rPr>
        <w:t>s of radical therapy</w:t>
      </w:r>
      <w:r w:rsidRPr="00A179C5">
        <w:rPr>
          <w:rFonts w:ascii="Book Antiqua" w:hAnsi="Book Antiqua"/>
          <w:sz w:val="24"/>
          <w:szCs w:val="24"/>
        </w:rPr>
        <w:t xml:space="preserve"> </w:t>
      </w:r>
      <w:r w:rsidR="00111B61" w:rsidRPr="00A179C5">
        <w:rPr>
          <w:rFonts w:ascii="Book Antiqua" w:hAnsi="Book Antiqua"/>
          <w:sz w:val="24"/>
          <w:szCs w:val="24"/>
        </w:rPr>
        <w:t>and/</w:t>
      </w:r>
      <w:r w:rsidRPr="00A179C5">
        <w:rPr>
          <w:rFonts w:ascii="Book Antiqua" w:hAnsi="Book Antiqua"/>
          <w:sz w:val="24"/>
          <w:szCs w:val="24"/>
        </w:rPr>
        <w:t>or the natural his</w:t>
      </w:r>
      <w:r w:rsidR="00111B61" w:rsidRPr="00A179C5">
        <w:rPr>
          <w:rFonts w:ascii="Book Antiqua" w:hAnsi="Book Antiqua"/>
          <w:sz w:val="24"/>
          <w:szCs w:val="24"/>
        </w:rPr>
        <w:t>tory of untreated HCC patients</w:t>
      </w:r>
      <w:r w:rsidR="00CB1780" w:rsidRPr="00A179C5">
        <w:rPr>
          <w:rFonts w:ascii="Book Antiqua" w:hAnsi="Book Antiqua"/>
          <w:sz w:val="24"/>
          <w:szCs w:val="24"/>
          <w:vertAlign w:val="superscript"/>
        </w:rPr>
        <w:t>[14-16]</w:t>
      </w:r>
      <w:r w:rsidR="00111B61" w:rsidRPr="00A179C5">
        <w:rPr>
          <w:rFonts w:ascii="Book Antiqua" w:hAnsi="Book Antiqua"/>
          <w:sz w:val="24"/>
          <w:szCs w:val="24"/>
        </w:rPr>
        <w:t>. It is</w:t>
      </w:r>
      <w:r w:rsidRPr="00A179C5">
        <w:rPr>
          <w:rFonts w:ascii="Book Antiqua" w:hAnsi="Book Antiqua"/>
          <w:sz w:val="24"/>
          <w:szCs w:val="24"/>
        </w:rPr>
        <w:t xml:space="preserve"> comprised of four elements (tumor extension, liver functional reserve, physical status and cancer-related symptoms). Tumor </w:t>
      </w:r>
      <w:r w:rsidR="005A42B5" w:rsidRPr="00A179C5">
        <w:rPr>
          <w:rFonts w:ascii="Book Antiqua" w:hAnsi="Book Antiqua"/>
          <w:sz w:val="24"/>
          <w:szCs w:val="24"/>
        </w:rPr>
        <w:t>extension incorporates the number of tumor</w:t>
      </w:r>
      <w:r w:rsidR="00111B61" w:rsidRPr="00A179C5">
        <w:rPr>
          <w:rFonts w:ascii="Book Antiqua" w:hAnsi="Book Antiqua"/>
          <w:sz w:val="24"/>
          <w:szCs w:val="24"/>
        </w:rPr>
        <w:t>s, tumor size and</w:t>
      </w:r>
      <w:r w:rsidR="005A42B5" w:rsidRPr="00A179C5">
        <w:rPr>
          <w:rFonts w:ascii="Book Antiqua" w:hAnsi="Book Antiqua"/>
          <w:sz w:val="24"/>
          <w:szCs w:val="24"/>
        </w:rPr>
        <w:t xml:space="preserve"> presence of portal vein invasion or extrahepatic metastasis. </w:t>
      </w:r>
      <w:r w:rsidR="00111B61" w:rsidRPr="00A179C5">
        <w:rPr>
          <w:rFonts w:ascii="Book Antiqua" w:hAnsi="Book Antiqua"/>
          <w:sz w:val="24"/>
          <w:szCs w:val="24"/>
        </w:rPr>
        <w:t>Meanwhile, the l</w:t>
      </w:r>
      <w:r w:rsidR="005A42B5" w:rsidRPr="00A179C5">
        <w:rPr>
          <w:rFonts w:ascii="Book Antiqua" w:hAnsi="Book Antiqua"/>
          <w:sz w:val="24"/>
          <w:szCs w:val="24"/>
        </w:rPr>
        <w:t xml:space="preserve">iver functional reserve </w:t>
      </w:r>
      <w:r w:rsidR="00111B61" w:rsidRPr="00A179C5">
        <w:rPr>
          <w:rFonts w:ascii="Book Antiqua" w:hAnsi="Book Antiqua"/>
          <w:sz w:val="24"/>
          <w:szCs w:val="24"/>
        </w:rPr>
        <w:t>is substituted for</w:t>
      </w:r>
      <w:r w:rsidR="005A42B5" w:rsidRPr="00A179C5">
        <w:rPr>
          <w:rFonts w:ascii="Book Antiqua" w:hAnsi="Book Antiqua"/>
          <w:sz w:val="24"/>
          <w:szCs w:val="24"/>
        </w:rPr>
        <w:t xml:space="preserve"> the Child-Pugh grade</w:t>
      </w:r>
      <w:r w:rsidR="00111B61" w:rsidRPr="00A179C5">
        <w:rPr>
          <w:rFonts w:ascii="Book Antiqua" w:hAnsi="Book Antiqua"/>
          <w:sz w:val="24"/>
          <w:szCs w:val="24"/>
        </w:rPr>
        <w:t>, and the p</w:t>
      </w:r>
      <w:r w:rsidR="005A42B5" w:rsidRPr="00A179C5">
        <w:rPr>
          <w:rFonts w:ascii="Book Antiqua" w:hAnsi="Book Antiqua"/>
          <w:sz w:val="24"/>
          <w:szCs w:val="24"/>
        </w:rPr>
        <w:t xml:space="preserve">hysical status </w:t>
      </w:r>
      <w:r w:rsidR="00111B61" w:rsidRPr="00A179C5">
        <w:rPr>
          <w:rFonts w:ascii="Book Antiqua" w:hAnsi="Book Antiqua"/>
          <w:sz w:val="24"/>
          <w:szCs w:val="24"/>
        </w:rPr>
        <w:t>is determined according to</w:t>
      </w:r>
      <w:r w:rsidR="005A42B5" w:rsidRPr="00A179C5">
        <w:rPr>
          <w:rFonts w:ascii="Book Antiqua" w:hAnsi="Book Antiqua"/>
          <w:sz w:val="24"/>
          <w:szCs w:val="24"/>
        </w:rPr>
        <w:t xml:space="preserve"> the ECOG performance st</w:t>
      </w:r>
      <w:r w:rsidR="00111B61" w:rsidRPr="00A179C5">
        <w:rPr>
          <w:rFonts w:ascii="Book Antiqua" w:hAnsi="Book Antiqua"/>
          <w:sz w:val="24"/>
          <w:szCs w:val="24"/>
        </w:rPr>
        <w:t>atus. P</w:t>
      </w:r>
      <w:r w:rsidR="005A42B5" w:rsidRPr="00A179C5">
        <w:rPr>
          <w:rFonts w:ascii="Book Antiqua" w:hAnsi="Book Antiqua"/>
          <w:sz w:val="24"/>
          <w:szCs w:val="24"/>
        </w:rPr>
        <w:t xml:space="preserve">atients are </w:t>
      </w:r>
      <w:r w:rsidR="00111B61" w:rsidRPr="00A179C5">
        <w:rPr>
          <w:rFonts w:ascii="Book Antiqua" w:hAnsi="Book Antiqua"/>
          <w:sz w:val="24"/>
          <w:szCs w:val="24"/>
        </w:rPr>
        <w:t xml:space="preserve">subsequently </w:t>
      </w:r>
      <w:r w:rsidR="005A42B5" w:rsidRPr="00A179C5">
        <w:rPr>
          <w:rFonts w:ascii="Book Antiqua" w:hAnsi="Book Antiqua"/>
          <w:sz w:val="24"/>
          <w:szCs w:val="24"/>
        </w:rPr>
        <w:t>assigned to five categories (0, A, B, C and D)</w:t>
      </w:r>
      <w:r w:rsidR="00111B61" w:rsidRPr="00A179C5">
        <w:rPr>
          <w:rFonts w:ascii="Book Antiqua" w:hAnsi="Book Antiqua"/>
          <w:sz w:val="24"/>
          <w:szCs w:val="24"/>
        </w:rPr>
        <w:t xml:space="preserve"> </w:t>
      </w:r>
      <w:r w:rsidR="00006CA3" w:rsidRPr="00A179C5">
        <w:rPr>
          <w:rFonts w:ascii="Book Antiqua" w:hAnsi="Book Antiqua"/>
          <w:sz w:val="24"/>
          <w:szCs w:val="24"/>
        </w:rPr>
        <w:t>based on these elements.</w:t>
      </w:r>
      <w:r w:rsidR="005A42B5" w:rsidRPr="00A179C5">
        <w:rPr>
          <w:rFonts w:ascii="Book Antiqua" w:hAnsi="Book Antiqua"/>
          <w:sz w:val="24"/>
          <w:szCs w:val="24"/>
        </w:rPr>
        <w:t xml:space="preserve"> </w:t>
      </w:r>
      <w:r w:rsidR="00006CA3" w:rsidRPr="00A179C5">
        <w:rPr>
          <w:rFonts w:ascii="Book Antiqua" w:hAnsi="Book Antiqua"/>
          <w:sz w:val="24"/>
          <w:szCs w:val="24"/>
        </w:rPr>
        <w:t xml:space="preserve">A </w:t>
      </w:r>
      <w:r w:rsidR="005A42B5" w:rsidRPr="00A179C5">
        <w:rPr>
          <w:rFonts w:ascii="Book Antiqua" w:hAnsi="Book Antiqua"/>
          <w:sz w:val="24"/>
          <w:szCs w:val="24"/>
        </w:rPr>
        <w:t xml:space="preserve">BCLC </w:t>
      </w:r>
      <w:r w:rsidR="00006CA3" w:rsidRPr="00A179C5">
        <w:rPr>
          <w:rFonts w:ascii="Book Antiqua" w:hAnsi="Book Antiqua"/>
          <w:sz w:val="24"/>
          <w:szCs w:val="24"/>
        </w:rPr>
        <w:t xml:space="preserve">stage of </w:t>
      </w:r>
      <w:r w:rsidR="005A42B5" w:rsidRPr="00A179C5">
        <w:rPr>
          <w:rFonts w:ascii="Book Antiqua" w:hAnsi="Book Antiqua"/>
          <w:sz w:val="24"/>
          <w:szCs w:val="24"/>
        </w:rPr>
        <w:t>0 (defined as very early stage</w:t>
      </w:r>
      <w:r w:rsidR="00006CA3" w:rsidRPr="00A179C5">
        <w:rPr>
          <w:rFonts w:ascii="Book Antiqua" w:hAnsi="Book Antiqua"/>
          <w:sz w:val="24"/>
          <w:szCs w:val="24"/>
        </w:rPr>
        <w:t xml:space="preserve"> disease</w:t>
      </w:r>
      <w:r w:rsidR="005A42B5" w:rsidRPr="00A179C5">
        <w:rPr>
          <w:rFonts w:ascii="Book Antiqua" w:hAnsi="Book Antiqua"/>
          <w:sz w:val="24"/>
          <w:szCs w:val="24"/>
        </w:rPr>
        <w:t xml:space="preserve">) </w:t>
      </w:r>
      <w:r w:rsidR="00006CA3" w:rsidRPr="00A179C5">
        <w:rPr>
          <w:rFonts w:ascii="Book Antiqua" w:hAnsi="Book Antiqua"/>
          <w:sz w:val="24"/>
          <w:szCs w:val="24"/>
        </w:rPr>
        <w:t>comprises</w:t>
      </w:r>
      <w:r w:rsidR="005A42B5" w:rsidRPr="00A179C5">
        <w:rPr>
          <w:rFonts w:ascii="Book Antiqua" w:hAnsi="Book Antiqua"/>
          <w:sz w:val="24"/>
          <w:szCs w:val="24"/>
        </w:rPr>
        <w:t xml:space="preserve"> patients </w:t>
      </w:r>
      <w:r w:rsidR="00006CA3" w:rsidRPr="00A179C5">
        <w:rPr>
          <w:rFonts w:ascii="Book Antiqua" w:hAnsi="Book Antiqua"/>
          <w:sz w:val="24"/>
          <w:szCs w:val="24"/>
        </w:rPr>
        <w:t xml:space="preserve">exhibiting a </w:t>
      </w:r>
      <w:r w:rsidR="005A42B5" w:rsidRPr="00A179C5">
        <w:rPr>
          <w:rFonts w:ascii="Book Antiqua" w:hAnsi="Book Antiqua"/>
          <w:sz w:val="24"/>
          <w:szCs w:val="24"/>
        </w:rPr>
        <w:t>well-preserved liver function (Child-Pugh A) diagnosed</w:t>
      </w:r>
      <w:r w:rsidR="00006CA3" w:rsidRPr="00A179C5">
        <w:rPr>
          <w:rFonts w:ascii="Book Antiqua" w:hAnsi="Book Antiqua"/>
          <w:sz w:val="24"/>
          <w:szCs w:val="24"/>
        </w:rPr>
        <w:t xml:space="preserve"> with one asymptomatic nodule measuring</w:t>
      </w:r>
      <w:r w:rsidR="005A42B5" w:rsidRPr="00A179C5">
        <w:rPr>
          <w:rFonts w:ascii="Book Antiqua" w:hAnsi="Book Antiqua"/>
          <w:sz w:val="24"/>
          <w:szCs w:val="24"/>
        </w:rPr>
        <w:t xml:space="preserve"> less than 2</w:t>
      </w:r>
      <w:r w:rsidR="00006CA3" w:rsidRPr="00A179C5">
        <w:rPr>
          <w:rFonts w:ascii="Book Antiqua" w:hAnsi="Book Antiqua"/>
          <w:sz w:val="24"/>
          <w:szCs w:val="24"/>
        </w:rPr>
        <w:t xml:space="preserve"> </w:t>
      </w:r>
      <w:r w:rsidR="005A42B5" w:rsidRPr="00A179C5">
        <w:rPr>
          <w:rFonts w:ascii="Book Antiqua" w:hAnsi="Book Antiqua"/>
          <w:sz w:val="24"/>
          <w:szCs w:val="24"/>
        </w:rPr>
        <w:t>cm</w:t>
      </w:r>
      <w:r w:rsidR="00006CA3" w:rsidRPr="00A179C5">
        <w:rPr>
          <w:rFonts w:ascii="Book Antiqua" w:hAnsi="Book Antiqua"/>
          <w:sz w:val="24"/>
          <w:szCs w:val="24"/>
        </w:rPr>
        <w:t>,</w:t>
      </w:r>
      <w:r w:rsidR="005A42B5" w:rsidRPr="00A179C5">
        <w:rPr>
          <w:rFonts w:ascii="Book Antiqua" w:hAnsi="Book Antiqua"/>
          <w:sz w:val="24"/>
          <w:szCs w:val="24"/>
        </w:rPr>
        <w:t xml:space="preserve"> without vascular invasion or satellites. </w:t>
      </w:r>
      <w:r w:rsidR="00006CA3" w:rsidRPr="00A179C5">
        <w:rPr>
          <w:rFonts w:ascii="Book Antiqua" w:hAnsi="Book Antiqua"/>
          <w:sz w:val="24"/>
          <w:szCs w:val="24"/>
        </w:rPr>
        <w:t xml:space="preserve">A </w:t>
      </w:r>
      <w:r w:rsidR="005A42B5" w:rsidRPr="00A179C5">
        <w:rPr>
          <w:rFonts w:ascii="Book Antiqua" w:hAnsi="Book Antiqua"/>
          <w:sz w:val="24"/>
          <w:szCs w:val="24"/>
        </w:rPr>
        <w:t>BCLC</w:t>
      </w:r>
      <w:r w:rsidR="00006CA3" w:rsidRPr="00A179C5">
        <w:rPr>
          <w:rFonts w:ascii="Book Antiqua" w:hAnsi="Book Antiqua"/>
          <w:sz w:val="24"/>
          <w:szCs w:val="24"/>
        </w:rPr>
        <w:t xml:space="preserve"> stage of A (defined as early-</w:t>
      </w:r>
      <w:r w:rsidR="005A42B5" w:rsidRPr="00A179C5">
        <w:rPr>
          <w:rFonts w:ascii="Book Antiqua" w:hAnsi="Book Antiqua"/>
          <w:sz w:val="24"/>
          <w:szCs w:val="24"/>
        </w:rPr>
        <w:t>stage</w:t>
      </w:r>
      <w:r w:rsidR="00006CA3" w:rsidRPr="00A179C5">
        <w:rPr>
          <w:rFonts w:ascii="Book Antiqua" w:hAnsi="Book Antiqua"/>
          <w:sz w:val="24"/>
          <w:szCs w:val="24"/>
        </w:rPr>
        <w:t xml:space="preserve"> disease) includes </w:t>
      </w:r>
      <w:r w:rsidR="005A42B5" w:rsidRPr="00A179C5">
        <w:rPr>
          <w:rFonts w:ascii="Book Antiqua" w:hAnsi="Book Antiqua"/>
          <w:sz w:val="24"/>
          <w:szCs w:val="24"/>
        </w:rPr>
        <w:t xml:space="preserve">patients with </w:t>
      </w:r>
      <w:r w:rsidR="00006CA3" w:rsidRPr="00A179C5">
        <w:rPr>
          <w:rFonts w:ascii="Book Antiqua" w:hAnsi="Book Antiqua"/>
          <w:sz w:val="24"/>
          <w:szCs w:val="24"/>
        </w:rPr>
        <w:t xml:space="preserve">a </w:t>
      </w:r>
      <w:r w:rsidR="005A42B5" w:rsidRPr="00A179C5">
        <w:rPr>
          <w:rFonts w:ascii="Book Antiqua" w:hAnsi="Book Antiqua"/>
          <w:sz w:val="24"/>
          <w:szCs w:val="24"/>
        </w:rPr>
        <w:t xml:space="preserve">Child-Pugh A or B </w:t>
      </w:r>
      <w:r w:rsidR="00006CA3" w:rsidRPr="00A179C5">
        <w:rPr>
          <w:rFonts w:ascii="Book Antiqua" w:hAnsi="Book Antiqua"/>
          <w:sz w:val="24"/>
          <w:szCs w:val="24"/>
        </w:rPr>
        <w:t xml:space="preserve">status </w:t>
      </w:r>
      <w:r w:rsidR="005A42B5" w:rsidRPr="00A179C5">
        <w:rPr>
          <w:rFonts w:ascii="Book Antiqua" w:hAnsi="Book Antiqua"/>
          <w:sz w:val="24"/>
          <w:szCs w:val="24"/>
        </w:rPr>
        <w:t>diagno</w:t>
      </w:r>
      <w:r w:rsidR="00006CA3" w:rsidRPr="00A179C5">
        <w:rPr>
          <w:rFonts w:ascii="Book Antiqua" w:hAnsi="Book Antiqua"/>
          <w:sz w:val="24"/>
          <w:szCs w:val="24"/>
        </w:rPr>
        <w:t>sed with one nodule of any size or a</w:t>
      </w:r>
      <w:r w:rsidR="005A42B5" w:rsidRPr="00A179C5">
        <w:rPr>
          <w:rFonts w:ascii="Book Antiqua" w:hAnsi="Book Antiqua"/>
          <w:sz w:val="24"/>
          <w:szCs w:val="24"/>
        </w:rPr>
        <w:t xml:space="preserve"> maximum </w:t>
      </w:r>
      <w:r w:rsidR="00006CA3" w:rsidRPr="00A179C5">
        <w:rPr>
          <w:rFonts w:ascii="Book Antiqua" w:hAnsi="Book Antiqua"/>
          <w:sz w:val="24"/>
          <w:szCs w:val="24"/>
        </w:rPr>
        <w:t>of three</w:t>
      </w:r>
      <w:r w:rsidR="005A42B5" w:rsidRPr="00A179C5">
        <w:rPr>
          <w:rFonts w:ascii="Book Antiqua" w:hAnsi="Book Antiqua"/>
          <w:sz w:val="24"/>
          <w:szCs w:val="24"/>
        </w:rPr>
        <w:t xml:space="preserve"> nodules </w:t>
      </w:r>
      <w:r w:rsidR="00006CA3" w:rsidRPr="00A179C5">
        <w:rPr>
          <w:rFonts w:ascii="Book Antiqua" w:hAnsi="Book Antiqua"/>
          <w:sz w:val="24"/>
          <w:szCs w:val="24"/>
        </w:rPr>
        <w:t xml:space="preserve">measuring </w:t>
      </w:r>
      <w:r w:rsidR="005A42B5" w:rsidRPr="00A179C5">
        <w:rPr>
          <w:rFonts w:ascii="Book Antiqua" w:hAnsi="Book Antiqua"/>
          <w:sz w:val="24"/>
          <w:szCs w:val="24"/>
        </w:rPr>
        <w:sym w:font="Symbol" w:char="F03C"/>
      </w:r>
      <w:r w:rsidR="005A42B5" w:rsidRPr="00A179C5">
        <w:rPr>
          <w:rFonts w:ascii="Book Antiqua" w:hAnsi="Book Antiqua"/>
          <w:sz w:val="24"/>
          <w:szCs w:val="24"/>
        </w:rPr>
        <w:t xml:space="preserve"> 3</w:t>
      </w:r>
      <w:r w:rsidR="00006CA3" w:rsidRPr="00A179C5">
        <w:rPr>
          <w:rFonts w:ascii="Book Antiqua" w:hAnsi="Book Antiqua"/>
          <w:sz w:val="24"/>
          <w:szCs w:val="24"/>
        </w:rPr>
        <w:t xml:space="preserve"> </w:t>
      </w:r>
      <w:r w:rsidR="005A42B5" w:rsidRPr="00A179C5">
        <w:rPr>
          <w:rFonts w:ascii="Book Antiqua" w:hAnsi="Book Antiqua"/>
          <w:sz w:val="24"/>
          <w:szCs w:val="24"/>
        </w:rPr>
        <w:t xml:space="preserve">cm. </w:t>
      </w:r>
      <w:r w:rsidR="00006CA3" w:rsidRPr="00A179C5">
        <w:rPr>
          <w:rFonts w:ascii="Book Antiqua" w:hAnsi="Book Antiqua"/>
          <w:sz w:val="24"/>
          <w:szCs w:val="24"/>
        </w:rPr>
        <w:t xml:space="preserve">A </w:t>
      </w:r>
      <w:r w:rsidR="005A42B5" w:rsidRPr="00A179C5">
        <w:rPr>
          <w:rFonts w:ascii="Book Antiqua" w:hAnsi="Book Antiqua"/>
          <w:sz w:val="24"/>
          <w:szCs w:val="24"/>
        </w:rPr>
        <w:t xml:space="preserve">BCLC </w:t>
      </w:r>
      <w:r w:rsidR="00006CA3" w:rsidRPr="00A179C5">
        <w:rPr>
          <w:rFonts w:ascii="Book Antiqua" w:hAnsi="Book Antiqua"/>
          <w:sz w:val="24"/>
          <w:szCs w:val="24"/>
        </w:rPr>
        <w:t xml:space="preserve">stage of </w:t>
      </w:r>
      <w:r w:rsidR="005A42B5" w:rsidRPr="00A179C5">
        <w:rPr>
          <w:rFonts w:ascii="Book Antiqua" w:hAnsi="Book Antiqua"/>
          <w:sz w:val="24"/>
          <w:szCs w:val="24"/>
        </w:rPr>
        <w:t>B (defined as intermediate</w:t>
      </w:r>
      <w:r w:rsidR="00006CA3" w:rsidRPr="00A179C5">
        <w:rPr>
          <w:rFonts w:ascii="Book Antiqua" w:hAnsi="Book Antiqua"/>
          <w:sz w:val="24"/>
          <w:szCs w:val="24"/>
        </w:rPr>
        <w:t>-stage disease</w:t>
      </w:r>
      <w:r w:rsidR="005A42B5" w:rsidRPr="00A179C5">
        <w:rPr>
          <w:rFonts w:ascii="Book Antiqua" w:hAnsi="Book Antiqua"/>
          <w:sz w:val="24"/>
          <w:szCs w:val="24"/>
        </w:rPr>
        <w:t xml:space="preserve">) corresponds to patients with </w:t>
      </w:r>
      <w:r w:rsidR="00006CA3" w:rsidRPr="00A179C5">
        <w:rPr>
          <w:rFonts w:ascii="Book Antiqua" w:hAnsi="Book Antiqua"/>
          <w:sz w:val="24"/>
          <w:szCs w:val="24"/>
        </w:rPr>
        <w:t xml:space="preserve">a </w:t>
      </w:r>
      <w:r w:rsidR="005A42B5" w:rsidRPr="00A179C5">
        <w:rPr>
          <w:rFonts w:ascii="Book Antiqua" w:hAnsi="Book Antiqua"/>
          <w:sz w:val="24"/>
          <w:szCs w:val="24"/>
        </w:rPr>
        <w:t>Child- Pugh grade A</w:t>
      </w:r>
      <w:r w:rsidR="009B3331" w:rsidRPr="00A179C5">
        <w:rPr>
          <w:rFonts w:ascii="Book Antiqua" w:hAnsi="Book Antiqua"/>
          <w:sz w:val="24"/>
          <w:szCs w:val="24"/>
        </w:rPr>
        <w:t xml:space="preserve"> or B</w:t>
      </w:r>
      <w:r w:rsidR="00006CA3" w:rsidRPr="00A179C5">
        <w:rPr>
          <w:rFonts w:ascii="Book Antiqua" w:hAnsi="Book Antiqua"/>
          <w:sz w:val="24"/>
          <w:szCs w:val="24"/>
        </w:rPr>
        <w:t xml:space="preserve"> status diagnosed with multiple nodules </w:t>
      </w:r>
      <w:r w:rsidR="009B3331" w:rsidRPr="00A179C5">
        <w:rPr>
          <w:rFonts w:ascii="Book Antiqua" w:hAnsi="Book Antiqua"/>
          <w:sz w:val="24"/>
          <w:szCs w:val="24"/>
        </w:rPr>
        <w:t>without</w:t>
      </w:r>
      <w:r w:rsidR="00006CA3" w:rsidRPr="00A179C5">
        <w:rPr>
          <w:rFonts w:ascii="Book Antiqua" w:hAnsi="Book Antiqua"/>
          <w:sz w:val="24"/>
          <w:szCs w:val="24"/>
        </w:rPr>
        <w:t xml:space="preserve"> vascular invasion or</w:t>
      </w:r>
      <w:r w:rsidR="009B3331" w:rsidRPr="00A179C5">
        <w:rPr>
          <w:rFonts w:ascii="Book Antiqua" w:hAnsi="Book Antiqua"/>
          <w:sz w:val="24"/>
          <w:szCs w:val="24"/>
        </w:rPr>
        <w:t xml:space="preserve"> extrahepatic metastasis. Patients with </w:t>
      </w:r>
      <w:r w:rsidR="00006CA3" w:rsidRPr="00A179C5">
        <w:rPr>
          <w:rFonts w:ascii="Book Antiqua" w:hAnsi="Book Antiqua"/>
          <w:sz w:val="24"/>
          <w:szCs w:val="24"/>
        </w:rPr>
        <w:t xml:space="preserve">a </w:t>
      </w:r>
      <w:r w:rsidR="009B3331" w:rsidRPr="00A179C5">
        <w:rPr>
          <w:rFonts w:ascii="Book Antiqua" w:hAnsi="Book Antiqua"/>
          <w:sz w:val="24"/>
          <w:szCs w:val="24"/>
        </w:rPr>
        <w:t xml:space="preserve">Child- Pugh grade </w:t>
      </w:r>
      <w:r w:rsidR="00006CA3" w:rsidRPr="00A179C5">
        <w:rPr>
          <w:rFonts w:ascii="Book Antiqua" w:hAnsi="Book Antiqua"/>
          <w:sz w:val="24"/>
          <w:szCs w:val="24"/>
        </w:rPr>
        <w:t xml:space="preserve">of </w:t>
      </w:r>
      <w:r w:rsidR="009B3331" w:rsidRPr="00A179C5">
        <w:rPr>
          <w:rFonts w:ascii="Book Antiqua" w:hAnsi="Book Antiqua"/>
          <w:sz w:val="24"/>
          <w:szCs w:val="24"/>
        </w:rPr>
        <w:t xml:space="preserve">A or B, vascular invasion </w:t>
      </w:r>
      <w:r w:rsidR="00AE506D" w:rsidRPr="00A179C5">
        <w:rPr>
          <w:rFonts w:ascii="Book Antiqua" w:hAnsi="Book Antiqua"/>
          <w:sz w:val="24"/>
          <w:szCs w:val="24"/>
        </w:rPr>
        <w:t>or extrahepatic metastasis</w:t>
      </w:r>
      <w:r w:rsidR="00006CA3" w:rsidRPr="00A179C5">
        <w:rPr>
          <w:rFonts w:ascii="Book Antiqua" w:hAnsi="Book Antiqua"/>
          <w:sz w:val="24"/>
          <w:szCs w:val="24"/>
        </w:rPr>
        <w:t xml:space="preserve"> and</w:t>
      </w:r>
      <w:r w:rsidR="00AE506D" w:rsidRPr="00A179C5">
        <w:rPr>
          <w:rFonts w:ascii="Book Antiqua" w:hAnsi="Book Antiqua"/>
          <w:sz w:val="24"/>
          <w:szCs w:val="24"/>
        </w:rPr>
        <w:t xml:space="preserve"> cancer-related symptoms (PS </w:t>
      </w:r>
      <w:r w:rsidR="00B37FC2" w:rsidRPr="00A179C5">
        <w:rPr>
          <w:rFonts w:ascii="Book Antiqua" w:hAnsi="Book Antiqua"/>
          <w:sz w:val="24"/>
          <w:szCs w:val="24"/>
        </w:rPr>
        <w:t>1-2</w:t>
      </w:r>
      <w:r w:rsidR="00AE506D" w:rsidRPr="00A179C5">
        <w:rPr>
          <w:rFonts w:ascii="Book Antiqua" w:hAnsi="Book Antiqua"/>
          <w:sz w:val="24"/>
          <w:szCs w:val="24"/>
        </w:rPr>
        <w:t>)</w:t>
      </w:r>
      <w:r w:rsidR="00B37FC2" w:rsidRPr="00A179C5">
        <w:rPr>
          <w:rFonts w:ascii="Book Antiqua" w:hAnsi="Book Antiqua"/>
          <w:sz w:val="24"/>
          <w:szCs w:val="24"/>
        </w:rPr>
        <w:t xml:space="preserve"> are classified as</w:t>
      </w:r>
      <w:r w:rsidR="00006CA3" w:rsidRPr="00A179C5">
        <w:rPr>
          <w:rFonts w:ascii="Book Antiqua" w:hAnsi="Book Antiqua"/>
          <w:sz w:val="24"/>
          <w:szCs w:val="24"/>
        </w:rPr>
        <w:t xml:space="preserve"> having</w:t>
      </w:r>
      <w:r w:rsidR="00B37FC2" w:rsidRPr="00A179C5">
        <w:rPr>
          <w:rFonts w:ascii="Book Antiqua" w:hAnsi="Book Antiqua"/>
          <w:sz w:val="24"/>
          <w:szCs w:val="24"/>
        </w:rPr>
        <w:t xml:space="preserve"> BCLC C </w:t>
      </w:r>
      <w:r w:rsidR="00006CA3" w:rsidRPr="00A179C5">
        <w:rPr>
          <w:rFonts w:ascii="Book Antiqua" w:hAnsi="Book Antiqua"/>
          <w:sz w:val="24"/>
          <w:szCs w:val="24"/>
        </w:rPr>
        <w:t xml:space="preserve">disease </w:t>
      </w:r>
      <w:r w:rsidR="00B37FC2" w:rsidRPr="00A179C5">
        <w:rPr>
          <w:rFonts w:ascii="Book Antiqua" w:hAnsi="Book Antiqua"/>
          <w:sz w:val="24"/>
          <w:szCs w:val="24"/>
        </w:rPr>
        <w:t>(defined as advanced</w:t>
      </w:r>
      <w:r w:rsidR="00006CA3" w:rsidRPr="00A179C5">
        <w:rPr>
          <w:rFonts w:ascii="Book Antiqua" w:hAnsi="Book Antiqua"/>
          <w:sz w:val="24"/>
          <w:szCs w:val="24"/>
        </w:rPr>
        <w:t>-</w:t>
      </w:r>
      <w:r w:rsidR="00B37FC2" w:rsidRPr="00A179C5">
        <w:rPr>
          <w:rFonts w:ascii="Book Antiqua" w:hAnsi="Book Antiqua"/>
          <w:sz w:val="24"/>
          <w:szCs w:val="24"/>
        </w:rPr>
        <w:t>stage</w:t>
      </w:r>
      <w:r w:rsidR="00006CA3" w:rsidRPr="00A179C5">
        <w:rPr>
          <w:rFonts w:ascii="Book Antiqua" w:hAnsi="Book Antiqua"/>
          <w:sz w:val="24"/>
          <w:szCs w:val="24"/>
        </w:rPr>
        <w:t xml:space="preserve"> disease</w:t>
      </w:r>
      <w:r w:rsidR="00B37FC2" w:rsidRPr="00A179C5">
        <w:rPr>
          <w:rFonts w:ascii="Book Antiqua" w:hAnsi="Book Antiqua"/>
          <w:sz w:val="24"/>
          <w:szCs w:val="24"/>
        </w:rPr>
        <w:t xml:space="preserve">). Finally, patients with </w:t>
      </w:r>
      <w:r w:rsidR="00006CA3" w:rsidRPr="00A179C5">
        <w:rPr>
          <w:rFonts w:ascii="Book Antiqua" w:hAnsi="Book Antiqua"/>
          <w:sz w:val="24"/>
          <w:szCs w:val="24"/>
        </w:rPr>
        <w:t xml:space="preserve">a </w:t>
      </w:r>
      <w:r w:rsidR="00B37FC2" w:rsidRPr="00A179C5">
        <w:rPr>
          <w:rFonts w:ascii="Book Antiqua" w:hAnsi="Book Antiqua"/>
          <w:sz w:val="24"/>
          <w:szCs w:val="24"/>
        </w:rPr>
        <w:t>Child-Pugh grade</w:t>
      </w:r>
      <w:r w:rsidR="00006CA3" w:rsidRPr="00A179C5">
        <w:rPr>
          <w:rFonts w:ascii="Book Antiqua" w:hAnsi="Book Antiqua"/>
          <w:sz w:val="24"/>
          <w:szCs w:val="24"/>
        </w:rPr>
        <w:t xml:space="preserve"> of </w:t>
      </w:r>
      <w:r w:rsidR="00B37FC2" w:rsidRPr="00A179C5">
        <w:rPr>
          <w:rFonts w:ascii="Book Antiqua" w:hAnsi="Book Antiqua"/>
          <w:sz w:val="24"/>
          <w:szCs w:val="24"/>
        </w:rPr>
        <w:t xml:space="preserve">C, </w:t>
      </w:r>
      <w:r w:rsidR="00006CA3" w:rsidRPr="00A179C5">
        <w:rPr>
          <w:rFonts w:ascii="Book Antiqua" w:hAnsi="Book Antiqua"/>
          <w:sz w:val="24"/>
          <w:szCs w:val="24"/>
        </w:rPr>
        <w:t>in any tumor stage and</w:t>
      </w:r>
      <w:r w:rsidR="00B37FC2" w:rsidRPr="00A179C5">
        <w:rPr>
          <w:rFonts w:ascii="Book Antiqua" w:hAnsi="Book Antiqua"/>
          <w:sz w:val="24"/>
          <w:szCs w:val="24"/>
        </w:rPr>
        <w:t xml:space="preserve"> cancer-related symptoms (PS &gt; 2) are classified as </w:t>
      </w:r>
      <w:r w:rsidR="00006CA3" w:rsidRPr="00A179C5">
        <w:rPr>
          <w:rFonts w:ascii="Book Antiqua" w:hAnsi="Book Antiqua"/>
          <w:sz w:val="24"/>
          <w:szCs w:val="24"/>
        </w:rPr>
        <w:t xml:space="preserve">belonging to the </w:t>
      </w:r>
      <w:r w:rsidR="00B37FC2" w:rsidRPr="00A179C5">
        <w:rPr>
          <w:rFonts w:ascii="Book Antiqua" w:hAnsi="Book Antiqua"/>
          <w:sz w:val="24"/>
          <w:szCs w:val="24"/>
        </w:rPr>
        <w:t xml:space="preserve">BCLC D </w:t>
      </w:r>
      <w:r w:rsidR="00006CA3" w:rsidRPr="00A179C5">
        <w:rPr>
          <w:rFonts w:ascii="Book Antiqua" w:hAnsi="Book Antiqua"/>
          <w:sz w:val="24"/>
          <w:szCs w:val="24"/>
        </w:rPr>
        <w:t xml:space="preserve">disease </w:t>
      </w:r>
      <w:r w:rsidR="00B37FC2" w:rsidRPr="00A179C5">
        <w:rPr>
          <w:rFonts w:ascii="Book Antiqua" w:hAnsi="Book Antiqua"/>
          <w:sz w:val="24"/>
          <w:szCs w:val="24"/>
        </w:rPr>
        <w:t>(defined as terminal stage</w:t>
      </w:r>
      <w:r w:rsidR="00006CA3" w:rsidRPr="00A179C5">
        <w:rPr>
          <w:rFonts w:ascii="Book Antiqua" w:hAnsi="Book Antiqua"/>
          <w:sz w:val="24"/>
          <w:szCs w:val="24"/>
        </w:rPr>
        <w:t xml:space="preserve"> disease</w:t>
      </w:r>
      <w:r w:rsidR="00B37FC2" w:rsidRPr="00A179C5">
        <w:rPr>
          <w:rFonts w:ascii="Book Antiqua" w:hAnsi="Book Antiqua"/>
          <w:sz w:val="24"/>
          <w:szCs w:val="24"/>
        </w:rPr>
        <w:t>)</w:t>
      </w:r>
      <w:r w:rsidR="00FA1EC3" w:rsidRPr="00A179C5">
        <w:rPr>
          <w:rFonts w:ascii="Book Antiqua" w:hAnsi="Book Antiqua"/>
          <w:sz w:val="24"/>
          <w:szCs w:val="24"/>
          <w:vertAlign w:val="superscript"/>
        </w:rPr>
        <w:t>[1,</w:t>
      </w:r>
      <w:r w:rsidR="00CB1780" w:rsidRPr="00A179C5">
        <w:rPr>
          <w:rFonts w:ascii="Book Antiqua" w:hAnsi="Book Antiqua"/>
          <w:sz w:val="24"/>
          <w:szCs w:val="24"/>
          <w:vertAlign w:val="superscript"/>
        </w:rPr>
        <w:t>13]</w:t>
      </w:r>
      <w:r w:rsidR="00B37FC2" w:rsidRPr="00A179C5">
        <w:rPr>
          <w:rFonts w:ascii="Book Antiqua" w:hAnsi="Book Antiqua"/>
          <w:sz w:val="24"/>
          <w:szCs w:val="24"/>
        </w:rPr>
        <w:t>.</w:t>
      </w:r>
    </w:p>
    <w:p w14:paraId="7A88D9DD" w14:textId="77777777" w:rsidR="00B37FC2" w:rsidRPr="00A179C5" w:rsidRDefault="00B37FC2" w:rsidP="00032BE4">
      <w:pPr>
        <w:spacing w:line="360" w:lineRule="auto"/>
        <w:ind w:firstLineChars="100" w:firstLine="240"/>
        <w:rPr>
          <w:rFonts w:ascii="Book Antiqua" w:hAnsi="Book Antiqua"/>
          <w:sz w:val="24"/>
          <w:szCs w:val="24"/>
        </w:rPr>
      </w:pPr>
      <w:r w:rsidRPr="00A179C5">
        <w:rPr>
          <w:rFonts w:ascii="Book Antiqua" w:hAnsi="Book Antiqua"/>
          <w:sz w:val="24"/>
          <w:szCs w:val="24"/>
        </w:rPr>
        <w:t>T</w:t>
      </w:r>
      <w:r w:rsidR="00A70751" w:rsidRPr="00A179C5">
        <w:rPr>
          <w:rFonts w:ascii="Book Antiqua" w:hAnsi="Book Antiqua"/>
          <w:sz w:val="24"/>
          <w:szCs w:val="24"/>
        </w:rPr>
        <w:t>he notable feature</w:t>
      </w:r>
      <w:r w:rsidRPr="00A179C5">
        <w:rPr>
          <w:rFonts w:ascii="Book Antiqua" w:hAnsi="Book Antiqua"/>
          <w:sz w:val="24"/>
          <w:szCs w:val="24"/>
        </w:rPr>
        <w:t xml:space="preserve"> that distinguishes the BCLC system from other staging sy</w:t>
      </w:r>
      <w:r w:rsidR="00CF38F7" w:rsidRPr="00A179C5">
        <w:rPr>
          <w:rFonts w:ascii="Book Antiqua" w:hAnsi="Book Antiqua"/>
          <w:sz w:val="24"/>
          <w:szCs w:val="24"/>
        </w:rPr>
        <w:t>stems for HCC is the assignment</w:t>
      </w:r>
      <w:r w:rsidRPr="00A179C5">
        <w:rPr>
          <w:rFonts w:ascii="Book Antiqua" w:hAnsi="Book Antiqua"/>
          <w:sz w:val="24"/>
          <w:szCs w:val="24"/>
        </w:rPr>
        <w:t xml:space="preserve"> of treatment recommendation</w:t>
      </w:r>
      <w:r w:rsidR="00CF38F7" w:rsidRPr="00A179C5">
        <w:rPr>
          <w:rFonts w:ascii="Book Antiqua" w:hAnsi="Book Antiqua"/>
          <w:sz w:val="24"/>
          <w:szCs w:val="24"/>
        </w:rPr>
        <w:t>s for each stage</w:t>
      </w:r>
      <w:r w:rsidRPr="00A179C5">
        <w:rPr>
          <w:rFonts w:ascii="Book Antiqua" w:hAnsi="Book Antiqua"/>
          <w:sz w:val="24"/>
          <w:szCs w:val="24"/>
        </w:rPr>
        <w:t xml:space="preserve"> based on the best treatment options currently available</w:t>
      </w:r>
      <w:r w:rsidR="00FA1EC3" w:rsidRPr="00A179C5">
        <w:rPr>
          <w:rFonts w:ascii="Book Antiqua" w:hAnsi="Book Antiqua"/>
          <w:sz w:val="24"/>
          <w:szCs w:val="24"/>
          <w:vertAlign w:val="superscript"/>
        </w:rPr>
        <w:t>[4,</w:t>
      </w:r>
      <w:r w:rsidR="00845148" w:rsidRPr="00A179C5">
        <w:rPr>
          <w:rFonts w:ascii="Book Antiqua" w:hAnsi="Book Antiqua"/>
          <w:sz w:val="24"/>
          <w:szCs w:val="24"/>
          <w:vertAlign w:val="superscript"/>
        </w:rPr>
        <w:t>13]</w:t>
      </w:r>
      <w:r w:rsidRPr="00A179C5">
        <w:rPr>
          <w:rFonts w:ascii="Book Antiqua" w:hAnsi="Book Antiqua"/>
          <w:sz w:val="24"/>
          <w:szCs w:val="24"/>
        </w:rPr>
        <w:t xml:space="preserve">. That is, for patients with </w:t>
      </w:r>
      <w:r w:rsidR="00CF38F7" w:rsidRPr="00A179C5">
        <w:rPr>
          <w:rFonts w:ascii="Book Antiqua" w:hAnsi="Book Antiqua"/>
          <w:sz w:val="24"/>
          <w:szCs w:val="24"/>
        </w:rPr>
        <w:t xml:space="preserve">a </w:t>
      </w:r>
      <w:r w:rsidRPr="00A179C5">
        <w:rPr>
          <w:rFonts w:ascii="Book Antiqua" w:hAnsi="Book Antiqua"/>
          <w:sz w:val="24"/>
          <w:szCs w:val="24"/>
        </w:rPr>
        <w:t>stage 0 and A</w:t>
      </w:r>
      <w:r w:rsidR="00CF38F7" w:rsidRPr="00A179C5">
        <w:rPr>
          <w:rFonts w:ascii="Book Antiqua" w:hAnsi="Book Antiqua"/>
          <w:sz w:val="24"/>
          <w:szCs w:val="24"/>
        </w:rPr>
        <w:t xml:space="preserve"> status</w:t>
      </w:r>
      <w:r w:rsidRPr="00A179C5">
        <w:rPr>
          <w:rFonts w:ascii="Book Antiqua" w:hAnsi="Book Antiqua"/>
          <w:sz w:val="24"/>
          <w:szCs w:val="24"/>
        </w:rPr>
        <w:t>, curative treatment options, such as surgical resection, liver transplantation and ablation</w:t>
      </w:r>
      <w:r w:rsidR="00CF38F7" w:rsidRPr="00A179C5">
        <w:rPr>
          <w:rFonts w:ascii="Book Antiqua" w:hAnsi="Book Antiqua"/>
          <w:sz w:val="24"/>
          <w:szCs w:val="24"/>
        </w:rPr>
        <w:t>,</w:t>
      </w:r>
      <w:r w:rsidRPr="00A179C5">
        <w:rPr>
          <w:rFonts w:ascii="Book Antiqua" w:hAnsi="Book Antiqua"/>
          <w:sz w:val="24"/>
          <w:szCs w:val="24"/>
        </w:rPr>
        <w:t xml:space="preserve"> are recommended. </w:t>
      </w:r>
      <w:r w:rsidR="00CF38F7" w:rsidRPr="00A179C5">
        <w:rPr>
          <w:rFonts w:ascii="Book Antiqua" w:hAnsi="Book Antiqua"/>
          <w:sz w:val="24"/>
          <w:szCs w:val="24"/>
        </w:rPr>
        <w:t>Meanwhile, TACE is recommended f</w:t>
      </w:r>
      <w:r w:rsidRPr="00A179C5">
        <w:rPr>
          <w:rFonts w:ascii="Book Antiqua" w:hAnsi="Book Antiqua"/>
          <w:sz w:val="24"/>
          <w:szCs w:val="24"/>
        </w:rPr>
        <w:t>or patients with</w:t>
      </w:r>
      <w:r w:rsidR="00CF38F7" w:rsidRPr="00A179C5">
        <w:rPr>
          <w:rFonts w:ascii="Book Antiqua" w:hAnsi="Book Antiqua"/>
          <w:sz w:val="24"/>
          <w:szCs w:val="24"/>
        </w:rPr>
        <w:t xml:space="preserve"> a</w:t>
      </w:r>
      <w:r w:rsidRPr="00A179C5">
        <w:rPr>
          <w:rFonts w:ascii="Book Antiqua" w:hAnsi="Book Antiqua"/>
          <w:sz w:val="24"/>
          <w:szCs w:val="24"/>
        </w:rPr>
        <w:t xml:space="preserve"> stage B</w:t>
      </w:r>
      <w:r w:rsidR="00CF38F7" w:rsidRPr="00A179C5">
        <w:rPr>
          <w:rFonts w:ascii="Book Antiqua" w:hAnsi="Book Antiqua"/>
          <w:sz w:val="24"/>
          <w:szCs w:val="24"/>
        </w:rPr>
        <w:t xml:space="preserve"> status,</w:t>
      </w:r>
      <w:r w:rsidRPr="00A179C5">
        <w:rPr>
          <w:rFonts w:ascii="Book Antiqua" w:hAnsi="Book Antiqua"/>
          <w:sz w:val="24"/>
          <w:szCs w:val="24"/>
        </w:rPr>
        <w:t xml:space="preserve"> sorafenib, multikinase inhibitor, is recommended</w:t>
      </w:r>
      <w:r w:rsidR="00CF38F7" w:rsidRPr="00A179C5">
        <w:rPr>
          <w:rFonts w:ascii="Book Antiqua" w:hAnsi="Book Antiqua"/>
          <w:sz w:val="24"/>
          <w:szCs w:val="24"/>
        </w:rPr>
        <w:t xml:space="preserve"> for patients with a stage C status and</w:t>
      </w:r>
      <w:r w:rsidRPr="00A179C5">
        <w:rPr>
          <w:rFonts w:ascii="Book Antiqua" w:hAnsi="Book Antiqua"/>
          <w:sz w:val="24"/>
          <w:szCs w:val="24"/>
        </w:rPr>
        <w:t xml:space="preserve"> best supportive care is recommended</w:t>
      </w:r>
      <w:r w:rsidR="00CF38F7" w:rsidRPr="00A179C5">
        <w:rPr>
          <w:rFonts w:ascii="Book Antiqua" w:hAnsi="Book Antiqua"/>
          <w:sz w:val="24"/>
          <w:szCs w:val="24"/>
        </w:rPr>
        <w:t xml:space="preserve"> for patients with a stage D status</w:t>
      </w:r>
      <w:r w:rsidRPr="00A179C5">
        <w:rPr>
          <w:rFonts w:ascii="Book Antiqua" w:hAnsi="Book Antiqua"/>
          <w:sz w:val="24"/>
          <w:szCs w:val="24"/>
        </w:rPr>
        <w:t xml:space="preserve">. </w:t>
      </w:r>
    </w:p>
    <w:p w14:paraId="6F1ADF1B" w14:textId="77777777" w:rsidR="00A228AB" w:rsidRPr="00A179C5" w:rsidRDefault="00B37FC2"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The BCLC classification was updated </w:t>
      </w:r>
      <w:r w:rsidR="009F782D" w:rsidRPr="00A179C5">
        <w:rPr>
          <w:rFonts w:ascii="Book Antiqua" w:hAnsi="Book Antiqua"/>
          <w:sz w:val="24"/>
          <w:szCs w:val="24"/>
        </w:rPr>
        <w:t>by incorporating the category of</w:t>
      </w:r>
      <w:r w:rsidRPr="00A179C5">
        <w:rPr>
          <w:rFonts w:ascii="Book Antiqua" w:hAnsi="Book Antiqua"/>
          <w:sz w:val="24"/>
          <w:szCs w:val="24"/>
        </w:rPr>
        <w:t xml:space="preserve"> stage 0 (very early stage)</w:t>
      </w:r>
      <w:r w:rsidR="007E5230" w:rsidRPr="00A179C5">
        <w:rPr>
          <w:rFonts w:ascii="Book Antiqua" w:hAnsi="Book Antiqua"/>
          <w:sz w:val="24"/>
          <w:szCs w:val="24"/>
        </w:rPr>
        <w:t xml:space="preserve"> </w:t>
      </w:r>
      <w:r w:rsidRPr="00A179C5">
        <w:rPr>
          <w:rFonts w:ascii="Book Antiqua" w:hAnsi="Book Antiqua"/>
          <w:sz w:val="24"/>
          <w:szCs w:val="24"/>
        </w:rPr>
        <w:t xml:space="preserve">and </w:t>
      </w:r>
      <w:r w:rsidR="009F782D" w:rsidRPr="00A179C5">
        <w:rPr>
          <w:rFonts w:ascii="Book Antiqua" w:hAnsi="Book Antiqua"/>
          <w:sz w:val="24"/>
          <w:szCs w:val="24"/>
        </w:rPr>
        <w:t xml:space="preserve">the use of </w:t>
      </w:r>
      <w:r w:rsidRPr="00A179C5">
        <w:rPr>
          <w:rFonts w:ascii="Book Antiqua" w:hAnsi="Book Antiqua"/>
          <w:sz w:val="24"/>
          <w:szCs w:val="24"/>
        </w:rPr>
        <w:t xml:space="preserve">chemoembolization for stage B (intermediate stage) </w:t>
      </w:r>
      <w:r w:rsidR="009F782D" w:rsidRPr="00A179C5">
        <w:rPr>
          <w:rFonts w:ascii="Book Antiqua" w:hAnsi="Book Antiqua"/>
          <w:sz w:val="24"/>
          <w:szCs w:val="24"/>
        </w:rPr>
        <w:t>patients in 2003</w:t>
      </w:r>
      <w:r w:rsidR="007E5230" w:rsidRPr="00A179C5">
        <w:rPr>
          <w:rFonts w:ascii="Book Antiqua" w:hAnsi="Book Antiqua"/>
          <w:sz w:val="24"/>
          <w:szCs w:val="24"/>
        </w:rPr>
        <w:t xml:space="preserve"> and</w:t>
      </w:r>
      <w:r w:rsidR="009F782D" w:rsidRPr="00A179C5">
        <w:rPr>
          <w:rFonts w:ascii="Book Antiqua" w:hAnsi="Book Antiqua"/>
          <w:sz w:val="24"/>
          <w:szCs w:val="24"/>
        </w:rPr>
        <w:t xml:space="preserve"> further modified to include</w:t>
      </w:r>
      <w:r w:rsidR="007E5230" w:rsidRPr="00A179C5">
        <w:rPr>
          <w:rFonts w:ascii="Book Antiqua" w:hAnsi="Book Antiqua"/>
          <w:sz w:val="24"/>
          <w:szCs w:val="24"/>
        </w:rPr>
        <w:t xml:space="preserve"> sorafenib as </w:t>
      </w:r>
      <w:r w:rsidR="009F782D" w:rsidRPr="00A179C5">
        <w:rPr>
          <w:rFonts w:ascii="Book Antiqua" w:hAnsi="Book Antiqua"/>
          <w:sz w:val="24"/>
          <w:szCs w:val="24"/>
        </w:rPr>
        <w:t>a first-</w:t>
      </w:r>
      <w:r w:rsidR="007E5230" w:rsidRPr="00A179C5">
        <w:rPr>
          <w:rFonts w:ascii="Book Antiqua" w:hAnsi="Book Antiqua"/>
          <w:sz w:val="24"/>
          <w:szCs w:val="24"/>
        </w:rPr>
        <w:t>line treatment option for stage C (advanced stage)</w:t>
      </w:r>
      <w:r w:rsidR="009F782D" w:rsidRPr="00A179C5">
        <w:rPr>
          <w:rFonts w:ascii="Book Antiqua" w:hAnsi="Book Antiqua"/>
          <w:sz w:val="24"/>
          <w:szCs w:val="24"/>
        </w:rPr>
        <w:t xml:space="preserve"> patients</w:t>
      </w:r>
      <w:r w:rsidR="007E5230" w:rsidRPr="00A179C5">
        <w:rPr>
          <w:rFonts w:ascii="Book Antiqua" w:hAnsi="Book Antiqua"/>
          <w:sz w:val="24"/>
          <w:szCs w:val="24"/>
        </w:rPr>
        <w:t xml:space="preserve"> in 2008</w:t>
      </w:r>
      <w:r w:rsidR="00FA1EC3" w:rsidRPr="00A179C5">
        <w:rPr>
          <w:rFonts w:ascii="Book Antiqua" w:hAnsi="Book Antiqua"/>
          <w:sz w:val="24"/>
          <w:szCs w:val="24"/>
          <w:vertAlign w:val="superscript"/>
        </w:rPr>
        <w:t>[17,</w:t>
      </w:r>
      <w:r w:rsidR="00044944" w:rsidRPr="00A179C5">
        <w:rPr>
          <w:rFonts w:ascii="Book Antiqua" w:hAnsi="Book Antiqua"/>
          <w:sz w:val="24"/>
          <w:szCs w:val="24"/>
          <w:vertAlign w:val="superscript"/>
        </w:rPr>
        <w:t>18]</w:t>
      </w:r>
      <w:r w:rsidR="007E5230" w:rsidRPr="00A179C5">
        <w:rPr>
          <w:rFonts w:ascii="Book Antiqua" w:hAnsi="Book Antiqua"/>
          <w:sz w:val="24"/>
          <w:szCs w:val="24"/>
        </w:rPr>
        <w:t>.</w:t>
      </w:r>
    </w:p>
    <w:p w14:paraId="74EDF755" w14:textId="77777777" w:rsidR="00957CC1" w:rsidRPr="00A179C5" w:rsidRDefault="008B4201" w:rsidP="00032BE4">
      <w:pPr>
        <w:spacing w:line="360" w:lineRule="auto"/>
        <w:ind w:firstLineChars="100" w:firstLine="240"/>
        <w:rPr>
          <w:rFonts w:ascii="Book Antiqua" w:hAnsi="Book Antiqua"/>
          <w:sz w:val="24"/>
          <w:szCs w:val="24"/>
        </w:rPr>
      </w:pPr>
      <w:r w:rsidRPr="00A179C5">
        <w:rPr>
          <w:rFonts w:ascii="Book Antiqua" w:hAnsi="Book Antiqua"/>
          <w:sz w:val="24"/>
          <w:szCs w:val="24"/>
        </w:rPr>
        <w:t>Currently, the BCLC classification is endorsed as the standard system for HCC management by the American Association for the Stu</w:t>
      </w:r>
      <w:r w:rsidR="00685777" w:rsidRPr="00A179C5">
        <w:rPr>
          <w:rFonts w:ascii="Book Antiqua" w:hAnsi="Book Antiqua"/>
          <w:sz w:val="24"/>
          <w:szCs w:val="24"/>
        </w:rPr>
        <w:t>dy of Liver Disease (AASLD),</w:t>
      </w:r>
      <w:r w:rsidRPr="00A179C5">
        <w:rPr>
          <w:rFonts w:ascii="Book Antiqua" w:hAnsi="Book Antiqua"/>
          <w:sz w:val="24"/>
          <w:szCs w:val="24"/>
        </w:rPr>
        <w:t xml:space="preserve"> American Gastroe</w:t>
      </w:r>
      <w:r w:rsidR="00685777" w:rsidRPr="00A179C5">
        <w:rPr>
          <w:rFonts w:ascii="Book Antiqua" w:hAnsi="Book Antiqua"/>
          <w:sz w:val="24"/>
          <w:szCs w:val="24"/>
        </w:rPr>
        <w:t>nterology Association (AGA),</w:t>
      </w:r>
      <w:r w:rsidRPr="00A179C5">
        <w:rPr>
          <w:rFonts w:ascii="Book Antiqua" w:hAnsi="Book Antiqua"/>
          <w:sz w:val="24"/>
          <w:szCs w:val="24"/>
        </w:rPr>
        <w:t xml:space="preserve"> European Association for the Study of Liver (EASL) and the European Organization for </w:t>
      </w:r>
      <w:r w:rsidR="00685777" w:rsidRPr="00A179C5">
        <w:rPr>
          <w:rFonts w:ascii="Book Antiqua" w:hAnsi="Book Antiqua"/>
          <w:sz w:val="24"/>
          <w:szCs w:val="24"/>
        </w:rPr>
        <w:t xml:space="preserve">the </w:t>
      </w:r>
      <w:r w:rsidRPr="00A179C5">
        <w:rPr>
          <w:rFonts w:ascii="Book Antiqua" w:hAnsi="Book Antiqua"/>
          <w:sz w:val="24"/>
          <w:szCs w:val="24"/>
        </w:rPr>
        <w:t>Research and Treatment of Cancer (EORTC)</w:t>
      </w:r>
      <w:r w:rsidR="00FA1EC3" w:rsidRPr="00A179C5">
        <w:rPr>
          <w:rFonts w:ascii="Book Antiqua" w:hAnsi="Book Antiqua"/>
          <w:sz w:val="24"/>
          <w:szCs w:val="24"/>
          <w:vertAlign w:val="superscript"/>
        </w:rPr>
        <w:t>[3,</w:t>
      </w:r>
      <w:r w:rsidR="006014AD" w:rsidRPr="00A179C5">
        <w:rPr>
          <w:rFonts w:ascii="Book Antiqua" w:hAnsi="Book Antiqua"/>
          <w:sz w:val="24"/>
          <w:szCs w:val="24"/>
          <w:vertAlign w:val="superscript"/>
        </w:rPr>
        <w:t>19]</w:t>
      </w:r>
      <w:r w:rsidRPr="00A179C5">
        <w:rPr>
          <w:rFonts w:ascii="Book Antiqua" w:hAnsi="Book Antiqua"/>
          <w:sz w:val="24"/>
          <w:szCs w:val="24"/>
        </w:rPr>
        <w:t>.</w:t>
      </w:r>
      <w:r w:rsidR="00032BE4" w:rsidRPr="00A179C5">
        <w:rPr>
          <w:rFonts w:ascii="Book Antiqua" w:eastAsia="宋体" w:hAnsi="Book Antiqua" w:hint="eastAsia"/>
          <w:sz w:val="24"/>
          <w:szCs w:val="24"/>
          <w:lang w:eastAsia="zh-CN"/>
        </w:rPr>
        <w:t xml:space="preserve"> </w:t>
      </w:r>
      <w:r w:rsidRPr="00A179C5">
        <w:rPr>
          <w:rFonts w:ascii="Book Antiqua" w:hAnsi="Book Antiqua"/>
          <w:sz w:val="24"/>
          <w:szCs w:val="24"/>
        </w:rPr>
        <w:t xml:space="preserve">However, the BCLC classification has some limitations. </w:t>
      </w:r>
    </w:p>
    <w:p w14:paraId="683660B4" w14:textId="77777777" w:rsidR="003645F0" w:rsidRPr="00A179C5" w:rsidRDefault="008B4201"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First, stage B (intermediate stage) includes a considerable heterogeneous population of HCC patients with varying </w:t>
      </w:r>
      <w:r w:rsidR="00685777" w:rsidRPr="00A179C5">
        <w:rPr>
          <w:rFonts w:ascii="Book Antiqua" w:hAnsi="Book Antiqua"/>
          <w:sz w:val="24"/>
          <w:szCs w:val="24"/>
        </w:rPr>
        <w:t xml:space="preserve">degree of </w:t>
      </w:r>
      <w:r w:rsidRPr="00A179C5">
        <w:rPr>
          <w:rFonts w:ascii="Book Antiqua" w:hAnsi="Book Antiqua"/>
          <w:sz w:val="24"/>
          <w:szCs w:val="24"/>
        </w:rPr>
        <w:t>tumor extension, liver function</w:t>
      </w:r>
      <w:r w:rsidR="00685777" w:rsidRPr="00A179C5">
        <w:rPr>
          <w:rFonts w:ascii="Book Antiqua" w:hAnsi="Book Antiqua"/>
          <w:sz w:val="24"/>
          <w:szCs w:val="24"/>
        </w:rPr>
        <w:t>al reserve and disease etiology, thus</w:t>
      </w:r>
      <w:r w:rsidRPr="00A179C5">
        <w:rPr>
          <w:rFonts w:ascii="Book Antiqua" w:hAnsi="Book Antiqua"/>
          <w:sz w:val="24"/>
          <w:szCs w:val="24"/>
        </w:rPr>
        <w:t xml:space="preserve"> </w:t>
      </w:r>
      <w:r w:rsidR="00685777" w:rsidRPr="00A179C5">
        <w:rPr>
          <w:rFonts w:ascii="Book Antiqua" w:hAnsi="Book Antiqua"/>
          <w:sz w:val="24"/>
          <w:szCs w:val="24"/>
        </w:rPr>
        <w:t>resulting in</w:t>
      </w:r>
      <w:r w:rsidRPr="00A179C5">
        <w:rPr>
          <w:rFonts w:ascii="Book Antiqua" w:hAnsi="Book Antiqua"/>
          <w:sz w:val="24"/>
          <w:szCs w:val="24"/>
        </w:rPr>
        <w:t xml:space="preserve"> progn</w:t>
      </w:r>
      <w:r w:rsidR="00685777" w:rsidRPr="00A179C5">
        <w:rPr>
          <w:rFonts w:ascii="Book Antiqua" w:hAnsi="Book Antiqua"/>
          <w:sz w:val="24"/>
          <w:szCs w:val="24"/>
        </w:rPr>
        <w:t>ostic heterogeneity and preventing</w:t>
      </w:r>
      <w:r w:rsidRPr="00A179C5">
        <w:rPr>
          <w:rFonts w:ascii="Book Antiqua" w:hAnsi="Book Antiqua"/>
          <w:sz w:val="24"/>
          <w:szCs w:val="24"/>
        </w:rPr>
        <w:t xml:space="preserve"> the </w:t>
      </w:r>
      <w:r w:rsidR="00685777" w:rsidRPr="00A179C5">
        <w:rPr>
          <w:rFonts w:ascii="Book Antiqua" w:hAnsi="Book Antiqua"/>
          <w:sz w:val="24"/>
          <w:szCs w:val="24"/>
        </w:rPr>
        <w:t xml:space="preserve">determination of the </w:t>
      </w:r>
      <w:r w:rsidRPr="00A179C5">
        <w:rPr>
          <w:rFonts w:ascii="Book Antiqua" w:hAnsi="Book Antiqua"/>
          <w:sz w:val="24"/>
          <w:szCs w:val="24"/>
        </w:rPr>
        <w:t xml:space="preserve">optimal treatment </w:t>
      </w:r>
      <w:r w:rsidR="00685777" w:rsidRPr="00A179C5">
        <w:rPr>
          <w:rFonts w:ascii="Book Antiqua" w:hAnsi="Book Antiqua"/>
          <w:sz w:val="24"/>
          <w:szCs w:val="24"/>
        </w:rPr>
        <w:t>regimen</w:t>
      </w:r>
      <w:r w:rsidR="00FA1EC3" w:rsidRPr="00A179C5">
        <w:rPr>
          <w:rFonts w:ascii="Book Antiqua" w:hAnsi="Book Antiqua"/>
          <w:sz w:val="24"/>
          <w:szCs w:val="24"/>
          <w:vertAlign w:val="superscript"/>
        </w:rPr>
        <w:t>[20,</w:t>
      </w:r>
      <w:r w:rsidR="00C301B4" w:rsidRPr="00A179C5">
        <w:rPr>
          <w:rFonts w:ascii="Book Antiqua" w:hAnsi="Book Antiqua"/>
          <w:sz w:val="24"/>
          <w:szCs w:val="24"/>
          <w:vertAlign w:val="superscript"/>
        </w:rPr>
        <w:t>21]</w:t>
      </w:r>
      <w:r w:rsidRPr="00A179C5">
        <w:rPr>
          <w:rFonts w:ascii="Book Antiqua" w:hAnsi="Book Antiqua"/>
          <w:sz w:val="24"/>
          <w:szCs w:val="24"/>
        </w:rPr>
        <w:t xml:space="preserve">. </w:t>
      </w:r>
      <w:r w:rsidR="008E382D" w:rsidRPr="00A179C5">
        <w:rPr>
          <w:rFonts w:ascii="Book Antiqua" w:hAnsi="Book Antiqua"/>
          <w:sz w:val="24"/>
          <w:szCs w:val="24"/>
        </w:rPr>
        <w:t>Second, the variable ECOG PS is somewhat subjective. Hence</w:t>
      </w:r>
      <w:r w:rsidR="008C2D74" w:rsidRPr="00A179C5">
        <w:rPr>
          <w:rFonts w:ascii="Book Antiqua" w:hAnsi="Book Antiqua"/>
          <w:sz w:val="24"/>
          <w:szCs w:val="24"/>
        </w:rPr>
        <w:t xml:space="preserve">, </w:t>
      </w:r>
      <w:r w:rsidR="008E382D" w:rsidRPr="00A179C5">
        <w:rPr>
          <w:rFonts w:ascii="Book Antiqua" w:hAnsi="Book Antiqua"/>
          <w:sz w:val="24"/>
          <w:szCs w:val="24"/>
        </w:rPr>
        <w:t xml:space="preserve">the </w:t>
      </w:r>
      <w:r w:rsidR="008C2D74" w:rsidRPr="00A179C5">
        <w:rPr>
          <w:rFonts w:ascii="Book Antiqua" w:hAnsi="Book Antiqua"/>
          <w:sz w:val="24"/>
          <w:szCs w:val="24"/>
        </w:rPr>
        <w:t>reliability</w:t>
      </w:r>
      <w:r w:rsidR="008E382D" w:rsidRPr="00A179C5">
        <w:rPr>
          <w:rFonts w:ascii="Book Antiqua" w:hAnsi="Book Antiqua"/>
          <w:sz w:val="24"/>
          <w:szCs w:val="24"/>
        </w:rPr>
        <w:t xml:space="preserve"> of this system</w:t>
      </w:r>
      <w:r w:rsidR="008C2D74" w:rsidRPr="00A179C5">
        <w:rPr>
          <w:rFonts w:ascii="Book Antiqua" w:hAnsi="Book Antiqua"/>
          <w:sz w:val="24"/>
          <w:szCs w:val="24"/>
        </w:rPr>
        <w:t xml:space="preserve"> in predicting pa</w:t>
      </w:r>
      <w:r w:rsidR="008E382D" w:rsidRPr="00A179C5">
        <w:rPr>
          <w:rFonts w:ascii="Book Antiqua" w:hAnsi="Book Antiqua"/>
          <w:sz w:val="24"/>
          <w:szCs w:val="24"/>
        </w:rPr>
        <w:t xml:space="preserve">tient </w:t>
      </w:r>
      <w:r w:rsidR="008C2D74" w:rsidRPr="00A179C5">
        <w:rPr>
          <w:rFonts w:ascii="Book Antiqua" w:hAnsi="Book Antiqua"/>
          <w:sz w:val="24"/>
          <w:szCs w:val="24"/>
        </w:rPr>
        <w:t xml:space="preserve">outcomes is compromised. </w:t>
      </w:r>
      <w:r w:rsidR="00944450" w:rsidRPr="00A179C5">
        <w:rPr>
          <w:rFonts w:ascii="Book Antiqua" w:hAnsi="Book Antiqua"/>
          <w:sz w:val="24"/>
          <w:szCs w:val="24"/>
        </w:rPr>
        <w:t xml:space="preserve">Third, the one-to-one correspondence treatment recommendations for each stage of the BCLC system may be not suitable for </w:t>
      </w:r>
      <w:r w:rsidR="007F12FD" w:rsidRPr="00A179C5">
        <w:rPr>
          <w:rFonts w:ascii="Book Antiqua" w:hAnsi="Book Antiqua"/>
          <w:sz w:val="24"/>
          <w:szCs w:val="24"/>
        </w:rPr>
        <w:t xml:space="preserve">use in </w:t>
      </w:r>
      <w:r w:rsidR="00944450" w:rsidRPr="00A179C5">
        <w:rPr>
          <w:rFonts w:ascii="Book Antiqua" w:hAnsi="Book Antiqua"/>
          <w:sz w:val="24"/>
          <w:szCs w:val="24"/>
        </w:rPr>
        <w:t>actual clinical practice (</w:t>
      </w:r>
      <w:r w:rsidR="00944450" w:rsidRPr="00A179C5">
        <w:rPr>
          <w:rFonts w:ascii="Book Antiqua" w:hAnsi="Book Antiqua"/>
          <w:i/>
          <w:sz w:val="24"/>
          <w:szCs w:val="24"/>
        </w:rPr>
        <w:t>i</w:t>
      </w:r>
      <w:r w:rsidR="007F12FD" w:rsidRPr="00A179C5">
        <w:rPr>
          <w:rFonts w:ascii="Book Antiqua" w:hAnsi="Book Antiqua"/>
          <w:i/>
          <w:sz w:val="24"/>
          <w:szCs w:val="24"/>
        </w:rPr>
        <w:t>.</w:t>
      </w:r>
      <w:r w:rsidR="00944450" w:rsidRPr="00A179C5">
        <w:rPr>
          <w:rFonts w:ascii="Book Antiqua" w:hAnsi="Book Antiqua"/>
          <w:i/>
          <w:sz w:val="24"/>
          <w:szCs w:val="24"/>
        </w:rPr>
        <w:t>e</w:t>
      </w:r>
      <w:r w:rsidR="007F12FD" w:rsidRPr="00A179C5">
        <w:rPr>
          <w:rFonts w:ascii="Book Antiqua" w:hAnsi="Book Antiqua"/>
          <w:i/>
          <w:sz w:val="24"/>
          <w:szCs w:val="24"/>
        </w:rPr>
        <w:t>.</w:t>
      </w:r>
      <w:r w:rsidR="00FA1EC3" w:rsidRPr="00A179C5">
        <w:rPr>
          <w:rFonts w:ascii="Book Antiqua" w:eastAsia="宋体" w:hAnsi="Book Antiqua"/>
          <w:i/>
          <w:sz w:val="24"/>
          <w:szCs w:val="24"/>
          <w:lang w:eastAsia="zh-CN"/>
        </w:rPr>
        <w:t>,</w:t>
      </w:r>
      <w:r w:rsidR="00944450" w:rsidRPr="00A179C5">
        <w:rPr>
          <w:rFonts w:ascii="Book Antiqua" w:hAnsi="Book Antiqua"/>
          <w:sz w:val="24"/>
          <w:szCs w:val="24"/>
        </w:rPr>
        <w:t xml:space="preserve"> resection or liver transplantation</w:t>
      </w:r>
      <w:r w:rsidR="003645F0" w:rsidRPr="00A179C5">
        <w:rPr>
          <w:rFonts w:ascii="Book Antiqua" w:hAnsi="Book Antiqua"/>
          <w:sz w:val="24"/>
          <w:szCs w:val="24"/>
        </w:rPr>
        <w:t xml:space="preserve"> after TACE,</w:t>
      </w:r>
      <w:r w:rsidR="007F12FD" w:rsidRPr="00A179C5">
        <w:rPr>
          <w:rFonts w:ascii="Book Antiqua" w:hAnsi="Book Antiqua"/>
          <w:sz w:val="24"/>
          <w:szCs w:val="24"/>
        </w:rPr>
        <w:t xml:space="preserve"> the</w:t>
      </w:r>
      <w:r w:rsidR="003645F0" w:rsidRPr="00A179C5">
        <w:rPr>
          <w:rFonts w:ascii="Book Antiqua" w:hAnsi="Book Antiqua"/>
          <w:sz w:val="24"/>
          <w:szCs w:val="24"/>
        </w:rPr>
        <w:t xml:space="preserve"> combination of TACE with RFA and</w:t>
      </w:r>
      <w:r w:rsidR="007F12FD" w:rsidRPr="00A179C5">
        <w:rPr>
          <w:rFonts w:ascii="Book Antiqua" w:hAnsi="Book Antiqua"/>
          <w:sz w:val="24"/>
          <w:szCs w:val="24"/>
        </w:rPr>
        <w:t>/or the combination of TACE with</w:t>
      </w:r>
      <w:r w:rsidR="003645F0" w:rsidRPr="00A179C5">
        <w:rPr>
          <w:rFonts w:ascii="Book Antiqua" w:hAnsi="Book Antiqua"/>
          <w:sz w:val="24"/>
          <w:szCs w:val="24"/>
        </w:rPr>
        <w:t xml:space="preserve"> sorafenib</w:t>
      </w:r>
      <w:r w:rsidR="00017136" w:rsidRPr="00A179C5">
        <w:rPr>
          <w:rFonts w:ascii="Book Antiqua" w:hAnsi="Book Antiqua"/>
          <w:sz w:val="24"/>
          <w:szCs w:val="24"/>
        </w:rPr>
        <w:t>, TACE for patients with BCLC 0 or A status</w:t>
      </w:r>
      <w:r w:rsidR="00834F0A" w:rsidRPr="00A179C5">
        <w:rPr>
          <w:rFonts w:ascii="Book Antiqua" w:hAnsi="Book Antiqua"/>
          <w:sz w:val="24"/>
          <w:szCs w:val="24"/>
        </w:rPr>
        <w:t xml:space="preserve"> and resection for patients with BCLC B or C status</w:t>
      </w:r>
      <w:r w:rsidR="003645F0" w:rsidRPr="00A179C5">
        <w:rPr>
          <w:rFonts w:ascii="Book Antiqua" w:hAnsi="Book Antiqua"/>
          <w:sz w:val="24"/>
          <w:szCs w:val="24"/>
        </w:rPr>
        <w:t>).</w:t>
      </w:r>
    </w:p>
    <w:p w14:paraId="0928B7BB" w14:textId="77777777" w:rsidR="00032BE4" w:rsidRPr="00A179C5" w:rsidRDefault="00032BE4" w:rsidP="00032BE4">
      <w:pPr>
        <w:spacing w:line="360" w:lineRule="auto"/>
        <w:ind w:firstLineChars="100" w:firstLine="240"/>
        <w:rPr>
          <w:rFonts w:ascii="Book Antiqua" w:eastAsia="宋体" w:hAnsi="Book Antiqua"/>
          <w:sz w:val="24"/>
          <w:szCs w:val="24"/>
          <w:lang w:eastAsia="zh-CN"/>
        </w:rPr>
      </w:pPr>
    </w:p>
    <w:p w14:paraId="7A1D2858" w14:textId="77777777" w:rsidR="008B4201" w:rsidRPr="00A179C5" w:rsidRDefault="003645F0" w:rsidP="00032BE4">
      <w:pPr>
        <w:spacing w:line="360" w:lineRule="auto"/>
        <w:rPr>
          <w:rFonts w:ascii="Book Antiqua" w:hAnsi="Book Antiqua"/>
          <w:b/>
          <w:i/>
          <w:sz w:val="24"/>
          <w:szCs w:val="24"/>
        </w:rPr>
      </w:pPr>
      <w:r w:rsidRPr="00A179C5">
        <w:rPr>
          <w:rFonts w:ascii="Book Antiqua" w:hAnsi="Book Antiqua"/>
          <w:b/>
          <w:i/>
          <w:sz w:val="24"/>
          <w:szCs w:val="24"/>
        </w:rPr>
        <w:t xml:space="preserve">GRETCH system </w:t>
      </w:r>
      <w:r w:rsidR="00CB70EF" w:rsidRPr="00A179C5">
        <w:rPr>
          <w:rFonts w:ascii="Book Antiqua" w:hAnsi="Book Antiqua"/>
          <w:b/>
          <w:i/>
          <w:sz w:val="24"/>
          <w:szCs w:val="24"/>
        </w:rPr>
        <w:t xml:space="preserve">(Table </w:t>
      </w:r>
      <w:r w:rsidR="00D9413B" w:rsidRPr="00A179C5">
        <w:rPr>
          <w:rFonts w:ascii="Book Antiqua" w:eastAsia="宋体" w:hAnsi="Book Antiqua" w:hint="eastAsia"/>
          <w:b/>
          <w:i/>
          <w:sz w:val="24"/>
          <w:szCs w:val="24"/>
          <w:lang w:eastAsia="zh-CN"/>
        </w:rPr>
        <w:t>3</w:t>
      </w:r>
      <w:r w:rsidR="00CB70EF" w:rsidRPr="00A179C5">
        <w:rPr>
          <w:rFonts w:ascii="Book Antiqua" w:hAnsi="Book Antiqua"/>
          <w:b/>
          <w:i/>
          <w:sz w:val="24"/>
          <w:szCs w:val="24"/>
        </w:rPr>
        <w:t>)</w:t>
      </w:r>
    </w:p>
    <w:p w14:paraId="4BA1A6A3" w14:textId="07C91326" w:rsidR="00E82ADD" w:rsidRPr="00A179C5" w:rsidRDefault="003645F0" w:rsidP="00032BE4">
      <w:pPr>
        <w:spacing w:line="360" w:lineRule="auto"/>
        <w:rPr>
          <w:rFonts w:ascii="Book Antiqua" w:hAnsi="Book Antiqua"/>
          <w:sz w:val="24"/>
          <w:szCs w:val="24"/>
        </w:rPr>
      </w:pPr>
      <w:r w:rsidRPr="00A179C5">
        <w:rPr>
          <w:rFonts w:ascii="Book Antiqua" w:hAnsi="Book Antiqua"/>
          <w:sz w:val="24"/>
          <w:szCs w:val="24"/>
        </w:rPr>
        <w:t xml:space="preserve">The GRETCH system was proposed by </w:t>
      </w:r>
      <w:r w:rsidR="007F2C14" w:rsidRPr="00A179C5">
        <w:rPr>
          <w:rFonts w:ascii="Book Antiqua" w:hAnsi="Book Antiqua"/>
          <w:sz w:val="24"/>
          <w:szCs w:val="24"/>
        </w:rPr>
        <w:t>the French group</w:t>
      </w:r>
      <w:r w:rsidRPr="00A179C5">
        <w:rPr>
          <w:rFonts w:ascii="Book Antiqua" w:hAnsi="Book Antiqua"/>
          <w:sz w:val="24"/>
          <w:szCs w:val="24"/>
        </w:rPr>
        <w:t xml:space="preserve"> Goupe d’</w:t>
      </w:r>
      <w:r w:rsidR="007F2C14" w:rsidRPr="00A179C5">
        <w:rPr>
          <w:rFonts w:ascii="Book Antiqua" w:hAnsi="Book Antiqua"/>
          <w:sz w:val="24"/>
          <w:szCs w:val="24"/>
        </w:rPr>
        <w:t xml:space="preserve">Etude et </w:t>
      </w:r>
      <w:r w:rsidRPr="00A179C5">
        <w:rPr>
          <w:rFonts w:ascii="Book Antiqua" w:hAnsi="Book Antiqua"/>
          <w:sz w:val="24"/>
          <w:szCs w:val="24"/>
        </w:rPr>
        <w:t>de</w:t>
      </w:r>
      <w:r w:rsidR="007F2C14" w:rsidRPr="00A179C5">
        <w:rPr>
          <w:rFonts w:ascii="Book Antiqua" w:hAnsi="Book Antiqua"/>
          <w:sz w:val="24"/>
          <w:szCs w:val="24"/>
        </w:rPr>
        <w:t xml:space="preserve"> in 1999</w:t>
      </w:r>
      <w:r w:rsidR="00C060F0" w:rsidRPr="00A179C5">
        <w:rPr>
          <w:rFonts w:ascii="Book Antiqua" w:hAnsi="Book Antiqua"/>
          <w:sz w:val="24"/>
          <w:szCs w:val="24"/>
          <w:vertAlign w:val="superscript"/>
        </w:rPr>
        <w:t>[22]</w:t>
      </w:r>
      <w:r w:rsidR="007F2C14" w:rsidRPr="00A179C5">
        <w:rPr>
          <w:rFonts w:ascii="Book Antiqua" w:hAnsi="Book Antiqua"/>
          <w:sz w:val="24"/>
          <w:szCs w:val="24"/>
        </w:rPr>
        <w:t>. This system i</w:t>
      </w:r>
      <w:r w:rsidRPr="00A179C5">
        <w:rPr>
          <w:rFonts w:ascii="Book Antiqua" w:hAnsi="Book Antiqua"/>
          <w:sz w:val="24"/>
          <w:szCs w:val="24"/>
        </w:rPr>
        <w:t xml:space="preserve">s derived from </w:t>
      </w:r>
      <w:r w:rsidR="007F2C14" w:rsidRPr="00A179C5">
        <w:rPr>
          <w:rFonts w:ascii="Book Antiqua" w:hAnsi="Book Antiqua"/>
          <w:sz w:val="24"/>
          <w:szCs w:val="24"/>
        </w:rPr>
        <w:t xml:space="preserve">the finding of </w:t>
      </w:r>
      <w:r w:rsidRPr="00A179C5">
        <w:rPr>
          <w:rFonts w:ascii="Book Antiqua" w:hAnsi="Book Antiqua"/>
          <w:sz w:val="24"/>
          <w:szCs w:val="24"/>
        </w:rPr>
        <w:t>a prospective cohort of 761 H</w:t>
      </w:r>
      <w:r w:rsidR="008F0763" w:rsidRPr="00A179C5">
        <w:rPr>
          <w:rFonts w:ascii="Book Antiqua" w:hAnsi="Book Antiqua"/>
          <w:sz w:val="24"/>
          <w:szCs w:val="24"/>
        </w:rPr>
        <w:t>CC patients (516 training cohort</w:t>
      </w:r>
      <w:r w:rsidRPr="00A179C5">
        <w:rPr>
          <w:rFonts w:ascii="Book Antiqua" w:hAnsi="Book Antiqua"/>
          <w:sz w:val="24"/>
          <w:szCs w:val="24"/>
        </w:rPr>
        <w:t>, 255 validation cohort</w:t>
      </w:r>
      <w:r w:rsidR="007F2C14" w:rsidRPr="00A179C5">
        <w:rPr>
          <w:rFonts w:ascii="Book Antiqua" w:hAnsi="Book Antiqua"/>
          <w:sz w:val="24"/>
          <w:szCs w:val="24"/>
        </w:rPr>
        <w:t>) treated at</w:t>
      </w:r>
      <w:r w:rsidRPr="00A179C5">
        <w:rPr>
          <w:rFonts w:ascii="Book Antiqua" w:hAnsi="Book Antiqua"/>
          <w:sz w:val="24"/>
          <w:szCs w:val="24"/>
        </w:rPr>
        <w:t xml:space="preserve"> 24 Western</w:t>
      </w:r>
      <w:r w:rsidR="007F2C14" w:rsidRPr="00A179C5">
        <w:rPr>
          <w:rFonts w:ascii="Book Antiqua" w:hAnsi="Book Antiqua"/>
          <w:sz w:val="24"/>
          <w:szCs w:val="24"/>
        </w:rPr>
        <w:t xml:space="preserve"> medical centers. It incorporates</w:t>
      </w:r>
      <w:r w:rsidRPr="00A179C5">
        <w:rPr>
          <w:rFonts w:ascii="Book Antiqua" w:hAnsi="Book Antiqua"/>
          <w:sz w:val="24"/>
          <w:szCs w:val="24"/>
        </w:rPr>
        <w:t xml:space="preserve"> five prognostic factors (</w:t>
      </w:r>
      <w:r w:rsidR="007F2C14" w:rsidRPr="00A179C5">
        <w:rPr>
          <w:rFonts w:ascii="Book Antiqua" w:hAnsi="Book Antiqua"/>
          <w:sz w:val="24"/>
          <w:szCs w:val="24"/>
        </w:rPr>
        <w:t xml:space="preserve">the </w:t>
      </w:r>
      <w:r w:rsidRPr="00A179C5">
        <w:rPr>
          <w:rFonts w:ascii="Book Antiqua" w:hAnsi="Book Antiqua"/>
          <w:sz w:val="24"/>
          <w:szCs w:val="24"/>
        </w:rPr>
        <w:t>Karnofsky index, serum biliru</w:t>
      </w:r>
      <w:r w:rsidR="00FD2E80" w:rsidRPr="00A179C5">
        <w:rPr>
          <w:rFonts w:ascii="Book Antiqua" w:hAnsi="Book Antiqua"/>
          <w:sz w:val="24"/>
          <w:szCs w:val="24"/>
        </w:rPr>
        <w:t>bin, serum alkaline phosphatase (ALP)</w:t>
      </w:r>
      <w:r w:rsidR="007F2C14" w:rsidRPr="00A179C5">
        <w:rPr>
          <w:rFonts w:ascii="Book Antiqua" w:hAnsi="Book Antiqua"/>
          <w:sz w:val="24"/>
          <w:szCs w:val="24"/>
        </w:rPr>
        <w:t xml:space="preserve"> and</w:t>
      </w:r>
      <w:r w:rsidR="00FD2E80" w:rsidRPr="00A179C5">
        <w:rPr>
          <w:rFonts w:ascii="Book Antiqua" w:hAnsi="Book Antiqua"/>
          <w:sz w:val="24"/>
          <w:szCs w:val="24"/>
        </w:rPr>
        <w:t xml:space="preserve"> serum AFP </w:t>
      </w:r>
      <w:r w:rsidR="007F2C14" w:rsidRPr="00A179C5">
        <w:rPr>
          <w:rFonts w:ascii="Book Antiqua" w:hAnsi="Book Antiqua"/>
          <w:sz w:val="24"/>
          <w:szCs w:val="24"/>
        </w:rPr>
        <w:t xml:space="preserve">levels </w:t>
      </w:r>
      <w:r w:rsidR="00FD2E80" w:rsidRPr="00A179C5">
        <w:rPr>
          <w:rFonts w:ascii="Book Antiqua" w:hAnsi="Book Antiqua"/>
          <w:sz w:val="24"/>
          <w:szCs w:val="24"/>
        </w:rPr>
        <w:t xml:space="preserve">and ultrasonographic portal obstruction) based on a multivariate Cox model. </w:t>
      </w:r>
      <w:r w:rsidR="007F2C14" w:rsidRPr="00A179C5">
        <w:rPr>
          <w:rFonts w:ascii="Book Antiqua" w:hAnsi="Book Antiqua"/>
          <w:sz w:val="24"/>
          <w:szCs w:val="24"/>
        </w:rPr>
        <w:t>P</w:t>
      </w:r>
      <w:r w:rsidR="00FD2E80" w:rsidRPr="00A179C5">
        <w:rPr>
          <w:rFonts w:ascii="Book Antiqua" w:hAnsi="Book Antiqua"/>
          <w:sz w:val="24"/>
          <w:szCs w:val="24"/>
        </w:rPr>
        <w:t>atients are cl</w:t>
      </w:r>
      <w:r w:rsidR="00E82ADD" w:rsidRPr="00A179C5">
        <w:rPr>
          <w:rFonts w:ascii="Book Antiqua" w:hAnsi="Book Antiqua"/>
          <w:sz w:val="24"/>
          <w:szCs w:val="24"/>
        </w:rPr>
        <w:t>assified in</w:t>
      </w:r>
      <w:r w:rsidR="007F2C14" w:rsidRPr="00A179C5">
        <w:rPr>
          <w:rFonts w:ascii="Book Antiqua" w:hAnsi="Book Antiqua"/>
          <w:sz w:val="24"/>
          <w:szCs w:val="24"/>
        </w:rPr>
        <w:t>to</w:t>
      </w:r>
      <w:r w:rsidR="00E82ADD" w:rsidRPr="00A179C5">
        <w:rPr>
          <w:rFonts w:ascii="Book Antiqua" w:hAnsi="Book Antiqua"/>
          <w:sz w:val="24"/>
          <w:szCs w:val="24"/>
        </w:rPr>
        <w:t xml:space="preserve"> three risk groups (</w:t>
      </w:r>
      <w:r w:rsidR="00FD2E80" w:rsidRPr="00A179C5">
        <w:rPr>
          <w:rFonts w:ascii="Book Antiqua" w:hAnsi="Book Antiqua"/>
          <w:sz w:val="24"/>
          <w:szCs w:val="24"/>
        </w:rPr>
        <w:t>A: low risk of death, B: intermediate risk of death, C: high risk of death)</w:t>
      </w:r>
      <w:r w:rsidR="007F2C14" w:rsidRPr="00A179C5">
        <w:rPr>
          <w:rFonts w:ascii="Book Antiqua" w:hAnsi="Book Antiqua"/>
          <w:sz w:val="24"/>
          <w:szCs w:val="24"/>
        </w:rPr>
        <w:t xml:space="preserve"> according to these factors</w:t>
      </w:r>
      <w:r w:rsidR="00FD2E80" w:rsidRPr="00A179C5">
        <w:rPr>
          <w:rFonts w:ascii="Book Antiqua" w:hAnsi="Book Antiqua"/>
          <w:sz w:val="24"/>
          <w:szCs w:val="24"/>
        </w:rPr>
        <w:t xml:space="preserve">. </w:t>
      </w:r>
      <w:r w:rsidR="007F2C14" w:rsidRPr="00A179C5">
        <w:rPr>
          <w:rFonts w:ascii="Book Antiqua" w:hAnsi="Book Antiqua"/>
          <w:sz w:val="24"/>
          <w:szCs w:val="24"/>
        </w:rPr>
        <w:t>The o</w:t>
      </w:r>
      <w:r w:rsidR="00FD2E80" w:rsidRPr="00A179C5">
        <w:rPr>
          <w:rFonts w:ascii="Book Antiqua" w:hAnsi="Book Antiqua"/>
          <w:sz w:val="24"/>
          <w:szCs w:val="24"/>
        </w:rPr>
        <w:t>verall survival</w:t>
      </w:r>
      <w:r w:rsidR="007F2C14" w:rsidRPr="00A179C5">
        <w:rPr>
          <w:rFonts w:ascii="Book Antiqua" w:hAnsi="Book Antiqua"/>
          <w:sz w:val="24"/>
          <w:szCs w:val="24"/>
        </w:rPr>
        <w:t xml:space="preserve"> differs</w:t>
      </w:r>
      <w:r w:rsidR="00FD2E80" w:rsidRPr="00A179C5">
        <w:rPr>
          <w:rFonts w:ascii="Book Antiqua" w:hAnsi="Book Antiqua"/>
          <w:sz w:val="24"/>
          <w:szCs w:val="24"/>
        </w:rPr>
        <w:t xml:space="preserve"> </w:t>
      </w:r>
      <w:r w:rsidR="007F2C14" w:rsidRPr="00A179C5">
        <w:rPr>
          <w:rFonts w:ascii="Book Antiqua" w:hAnsi="Book Antiqua"/>
          <w:sz w:val="24"/>
          <w:szCs w:val="24"/>
        </w:rPr>
        <w:t>markedly for</w:t>
      </w:r>
      <w:r w:rsidR="00E82ADD" w:rsidRPr="00A179C5">
        <w:rPr>
          <w:rFonts w:ascii="Book Antiqua" w:hAnsi="Book Antiqua"/>
          <w:sz w:val="24"/>
          <w:szCs w:val="24"/>
        </w:rPr>
        <w:t xml:space="preserve"> the three groups, with</w:t>
      </w:r>
      <w:r w:rsidR="007F2C14" w:rsidRPr="00A179C5">
        <w:rPr>
          <w:rFonts w:ascii="Book Antiqua" w:hAnsi="Book Antiqua"/>
          <w:sz w:val="24"/>
          <w:szCs w:val="24"/>
        </w:rPr>
        <w:t xml:space="preserve"> a one</w:t>
      </w:r>
      <w:r w:rsidR="00E82ADD" w:rsidRPr="00A179C5">
        <w:rPr>
          <w:rFonts w:ascii="Book Antiqua" w:hAnsi="Book Antiqua"/>
          <w:sz w:val="24"/>
          <w:szCs w:val="24"/>
        </w:rPr>
        <w:t>-year survival rate in group</w:t>
      </w:r>
      <w:r w:rsidR="007F2C14" w:rsidRPr="00A179C5">
        <w:rPr>
          <w:rFonts w:ascii="Book Antiqua" w:hAnsi="Book Antiqua"/>
          <w:sz w:val="24"/>
          <w:szCs w:val="24"/>
        </w:rPr>
        <w:t xml:space="preserve"> A of 72% (training cohort) and</w:t>
      </w:r>
      <w:r w:rsidR="00E82ADD" w:rsidRPr="00A179C5">
        <w:rPr>
          <w:rFonts w:ascii="Book Antiqua" w:hAnsi="Book Antiqua"/>
          <w:sz w:val="24"/>
          <w:szCs w:val="24"/>
        </w:rPr>
        <w:t xml:space="preserve"> 79% (validation cohort), </w:t>
      </w:r>
      <w:r w:rsidR="007F2C14" w:rsidRPr="00A179C5">
        <w:rPr>
          <w:rFonts w:ascii="Book Antiqua" w:hAnsi="Book Antiqua"/>
          <w:sz w:val="24"/>
          <w:szCs w:val="24"/>
        </w:rPr>
        <w:t>compared to</w:t>
      </w:r>
      <w:r w:rsidR="00E82ADD" w:rsidRPr="00A179C5">
        <w:rPr>
          <w:rFonts w:ascii="Book Antiqua" w:hAnsi="Book Antiqua"/>
          <w:sz w:val="24"/>
          <w:szCs w:val="24"/>
        </w:rPr>
        <w:t xml:space="preserve"> 34% (training cohort)</w:t>
      </w:r>
      <w:r w:rsidR="007F2C14" w:rsidRPr="00A179C5">
        <w:rPr>
          <w:rFonts w:ascii="Book Antiqua" w:hAnsi="Book Antiqua"/>
          <w:sz w:val="24"/>
          <w:szCs w:val="24"/>
        </w:rPr>
        <w:t xml:space="preserve"> and</w:t>
      </w:r>
      <w:r w:rsidR="00032BE4" w:rsidRPr="00A179C5">
        <w:rPr>
          <w:rFonts w:ascii="Book Antiqua" w:hAnsi="Book Antiqua"/>
          <w:sz w:val="24"/>
          <w:szCs w:val="24"/>
        </w:rPr>
        <w:t xml:space="preserve"> 31</w:t>
      </w:r>
      <w:r w:rsidR="00E82ADD" w:rsidRPr="00A179C5">
        <w:rPr>
          <w:rFonts w:ascii="Book Antiqua" w:hAnsi="Book Antiqua"/>
          <w:sz w:val="24"/>
          <w:szCs w:val="24"/>
        </w:rPr>
        <w:t>% (validation cohort)</w:t>
      </w:r>
      <w:r w:rsidR="007F2C14" w:rsidRPr="00A179C5">
        <w:rPr>
          <w:rFonts w:ascii="Book Antiqua" w:hAnsi="Book Antiqua"/>
          <w:sz w:val="24"/>
          <w:szCs w:val="24"/>
        </w:rPr>
        <w:t xml:space="preserve"> in group B</w:t>
      </w:r>
      <w:r w:rsidR="00B71C2C" w:rsidRPr="00A179C5">
        <w:rPr>
          <w:rFonts w:ascii="Book Antiqua" w:hAnsi="Book Antiqua"/>
          <w:sz w:val="24"/>
          <w:szCs w:val="24"/>
        </w:rPr>
        <w:t xml:space="preserve"> and 7% (training cohort) and</w:t>
      </w:r>
      <w:r w:rsidR="00E82ADD" w:rsidRPr="00A179C5">
        <w:rPr>
          <w:rFonts w:ascii="Book Antiqua" w:hAnsi="Book Antiqua"/>
          <w:sz w:val="24"/>
          <w:szCs w:val="24"/>
        </w:rPr>
        <w:t xml:space="preserve"> 4% (validation cohort)</w:t>
      </w:r>
      <w:r w:rsidR="00B71C2C" w:rsidRPr="00A179C5">
        <w:rPr>
          <w:rFonts w:ascii="Book Antiqua" w:hAnsi="Book Antiqua"/>
          <w:sz w:val="24"/>
          <w:szCs w:val="24"/>
        </w:rPr>
        <w:t xml:space="preserve"> in group C</w:t>
      </w:r>
      <w:r w:rsidR="00E82ADD" w:rsidRPr="00A179C5">
        <w:rPr>
          <w:rFonts w:ascii="Book Antiqua" w:hAnsi="Book Antiqua"/>
          <w:sz w:val="24"/>
          <w:szCs w:val="24"/>
        </w:rPr>
        <w:t xml:space="preserve">. </w:t>
      </w:r>
    </w:p>
    <w:p w14:paraId="13829FFF" w14:textId="77777777" w:rsidR="007765E9" w:rsidRPr="00A179C5" w:rsidRDefault="00E82ADD"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The strength of this system is that it is based on </w:t>
      </w:r>
      <w:r w:rsidR="007765E9" w:rsidRPr="00A179C5">
        <w:rPr>
          <w:rFonts w:ascii="Book Antiqua" w:hAnsi="Book Antiqua"/>
          <w:sz w:val="24"/>
          <w:szCs w:val="24"/>
        </w:rPr>
        <w:t xml:space="preserve">baseline characteristics that are </w:t>
      </w:r>
      <w:r w:rsidRPr="00A179C5">
        <w:rPr>
          <w:rFonts w:ascii="Book Antiqua" w:hAnsi="Book Antiqua"/>
          <w:sz w:val="24"/>
          <w:szCs w:val="24"/>
        </w:rPr>
        <w:t xml:space="preserve">routinely available </w:t>
      </w:r>
      <w:r w:rsidR="007765E9" w:rsidRPr="00A179C5">
        <w:rPr>
          <w:rFonts w:ascii="Book Antiqua" w:hAnsi="Book Antiqua"/>
          <w:sz w:val="24"/>
          <w:szCs w:val="24"/>
        </w:rPr>
        <w:t>at diagnosis and</w:t>
      </w:r>
      <w:r w:rsidRPr="00A179C5">
        <w:rPr>
          <w:rFonts w:ascii="Book Antiqua" w:hAnsi="Book Antiqua"/>
          <w:sz w:val="24"/>
          <w:szCs w:val="24"/>
        </w:rPr>
        <w:t xml:space="preserve"> the score</w:t>
      </w:r>
      <w:r w:rsidR="007765E9" w:rsidRPr="00A179C5">
        <w:rPr>
          <w:rFonts w:ascii="Book Antiqua" w:hAnsi="Book Antiqua"/>
          <w:sz w:val="24"/>
          <w:szCs w:val="24"/>
        </w:rPr>
        <w:t>s</w:t>
      </w:r>
      <w:r w:rsidRPr="00A179C5">
        <w:rPr>
          <w:rFonts w:ascii="Book Antiqua" w:hAnsi="Book Antiqua"/>
          <w:sz w:val="24"/>
          <w:szCs w:val="24"/>
        </w:rPr>
        <w:t xml:space="preserve"> allocated to </w:t>
      </w:r>
      <w:r w:rsidR="007765E9" w:rsidRPr="00A179C5">
        <w:rPr>
          <w:rFonts w:ascii="Book Antiqua" w:hAnsi="Book Antiqua"/>
          <w:sz w:val="24"/>
          <w:szCs w:val="24"/>
        </w:rPr>
        <w:t>the respective predictive factors are</w:t>
      </w:r>
      <w:r w:rsidRPr="00A179C5">
        <w:rPr>
          <w:rFonts w:ascii="Book Antiqua" w:hAnsi="Book Antiqua"/>
          <w:sz w:val="24"/>
          <w:szCs w:val="24"/>
        </w:rPr>
        <w:t xml:space="preserve"> based on the estimated Cox regression coefficient. </w:t>
      </w:r>
    </w:p>
    <w:p w14:paraId="1540B8E1" w14:textId="77777777" w:rsidR="003645F0" w:rsidRPr="00A179C5" w:rsidRDefault="00E82AD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w:t>
      </w:r>
      <w:r w:rsidR="007765E9" w:rsidRPr="00A179C5">
        <w:rPr>
          <w:rFonts w:ascii="Book Antiqua" w:hAnsi="Book Antiqua"/>
          <w:sz w:val="24"/>
          <w:szCs w:val="24"/>
        </w:rPr>
        <w:t xml:space="preserve"> </w:t>
      </w:r>
      <w:r w:rsidR="008F0763" w:rsidRPr="00A179C5">
        <w:rPr>
          <w:rFonts w:ascii="Book Antiqua" w:hAnsi="Book Antiqua"/>
          <w:sz w:val="24"/>
          <w:szCs w:val="24"/>
        </w:rPr>
        <w:t>half of the patients (401/761, 53%) in this study received no specific therapy, while only 56 patients (7.4%) underwent surgical resection. Therefore, this score may not be suitable for predicting the survival of HCC patients who undergo surgical resection.</w:t>
      </w:r>
      <w:r w:rsidR="0047011F" w:rsidRPr="00A179C5">
        <w:rPr>
          <w:rFonts w:ascii="Book Antiqua" w:hAnsi="Book Antiqua"/>
          <w:sz w:val="24"/>
          <w:szCs w:val="24"/>
        </w:rPr>
        <w:t xml:space="preserve"> In addition, </w:t>
      </w:r>
      <w:r w:rsidR="007765E9" w:rsidRPr="00A179C5">
        <w:rPr>
          <w:rFonts w:ascii="Book Antiqua" w:hAnsi="Book Antiqua"/>
          <w:sz w:val="24"/>
          <w:szCs w:val="24"/>
        </w:rPr>
        <w:t>evaluating portal obstruction using</w:t>
      </w:r>
      <w:r w:rsidRPr="00A179C5">
        <w:rPr>
          <w:rFonts w:ascii="Book Antiqua" w:hAnsi="Book Antiqua"/>
          <w:sz w:val="24"/>
          <w:szCs w:val="24"/>
        </w:rPr>
        <w:t xml:space="preserve"> ultrasound is somewhat out of touch with the </w:t>
      </w:r>
      <w:r w:rsidR="007765E9" w:rsidRPr="00A179C5">
        <w:rPr>
          <w:rFonts w:ascii="Book Antiqua" w:hAnsi="Book Antiqua"/>
          <w:sz w:val="24"/>
          <w:szCs w:val="24"/>
        </w:rPr>
        <w:t xml:space="preserve">current </w:t>
      </w:r>
      <w:r w:rsidRPr="00A179C5">
        <w:rPr>
          <w:rFonts w:ascii="Book Antiqua" w:hAnsi="Book Antiqua"/>
          <w:sz w:val="24"/>
          <w:szCs w:val="24"/>
        </w:rPr>
        <w:t>time</w:t>
      </w:r>
      <w:r w:rsidR="007765E9" w:rsidRPr="00A179C5">
        <w:rPr>
          <w:rFonts w:ascii="Book Antiqua" w:hAnsi="Book Antiqua"/>
          <w:sz w:val="24"/>
          <w:szCs w:val="24"/>
        </w:rPr>
        <w:t>s</w:t>
      </w:r>
      <w:r w:rsidRPr="00A179C5">
        <w:rPr>
          <w:rFonts w:ascii="Book Antiqua" w:hAnsi="Book Antiqua"/>
          <w:sz w:val="24"/>
          <w:szCs w:val="24"/>
        </w:rPr>
        <w:t>, considerin</w:t>
      </w:r>
      <w:r w:rsidR="007765E9" w:rsidRPr="00A179C5">
        <w:rPr>
          <w:rFonts w:ascii="Book Antiqua" w:hAnsi="Book Antiqua"/>
          <w:sz w:val="24"/>
          <w:szCs w:val="24"/>
        </w:rPr>
        <w:t>g recent</w:t>
      </w:r>
      <w:r w:rsidRPr="00A179C5">
        <w:rPr>
          <w:rFonts w:ascii="Book Antiqua" w:hAnsi="Book Antiqua"/>
          <w:sz w:val="24"/>
          <w:szCs w:val="24"/>
        </w:rPr>
        <w:t xml:space="preserve"> advance</w:t>
      </w:r>
      <w:r w:rsidR="007765E9" w:rsidRPr="00A179C5">
        <w:rPr>
          <w:rFonts w:ascii="Book Antiqua" w:hAnsi="Book Antiqua"/>
          <w:sz w:val="24"/>
          <w:szCs w:val="24"/>
        </w:rPr>
        <w:t>s</w:t>
      </w:r>
      <w:r w:rsidRPr="00A179C5">
        <w:rPr>
          <w:rFonts w:ascii="Book Antiqua" w:hAnsi="Book Antiqua"/>
          <w:sz w:val="24"/>
          <w:szCs w:val="24"/>
        </w:rPr>
        <w:t xml:space="preserve"> in imaging techniques. </w:t>
      </w:r>
    </w:p>
    <w:p w14:paraId="6F014EE6" w14:textId="77777777" w:rsidR="00FA1EC3" w:rsidRPr="00A179C5" w:rsidRDefault="00FA1EC3" w:rsidP="00032BE4">
      <w:pPr>
        <w:spacing w:line="360" w:lineRule="auto"/>
        <w:rPr>
          <w:rFonts w:ascii="Book Antiqua" w:eastAsia="宋体" w:hAnsi="Book Antiqua"/>
          <w:sz w:val="24"/>
          <w:szCs w:val="24"/>
          <w:lang w:eastAsia="zh-CN"/>
        </w:rPr>
      </w:pPr>
    </w:p>
    <w:p w14:paraId="203CD27B" w14:textId="77777777" w:rsidR="0099131A" w:rsidRPr="00A179C5" w:rsidRDefault="00FA1EC3" w:rsidP="00032BE4">
      <w:pPr>
        <w:spacing w:line="360" w:lineRule="auto"/>
        <w:rPr>
          <w:rFonts w:ascii="Book Antiqua" w:hAnsi="Book Antiqua"/>
          <w:b/>
          <w:i/>
          <w:sz w:val="24"/>
          <w:szCs w:val="24"/>
        </w:rPr>
      </w:pPr>
      <w:r w:rsidRPr="00A179C5">
        <w:rPr>
          <w:rFonts w:ascii="Book Antiqua" w:hAnsi="Book Antiqua"/>
          <w:b/>
          <w:i/>
          <w:sz w:val="24"/>
          <w:szCs w:val="24"/>
        </w:rPr>
        <w:t>Chines University Prognostic Index</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4</w:t>
      </w:r>
      <w:r w:rsidR="00CB70EF" w:rsidRPr="00A179C5">
        <w:rPr>
          <w:rFonts w:ascii="Book Antiqua" w:hAnsi="Book Antiqua"/>
          <w:b/>
          <w:i/>
          <w:sz w:val="24"/>
          <w:szCs w:val="24"/>
        </w:rPr>
        <w:t>)</w:t>
      </w:r>
    </w:p>
    <w:p w14:paraId="58637526" w14:textId="77777777" w:rsidR="0099131A" w:rsidRPr="00A179C5" w:rsidRDefault="0099131A" w:rsidP="00032BE4">
      <w:pPr>
        <w:spacing w:line="360" w:lineRule="auto"/>
        <w:rPr>
          <w:rFonts w:ascii="Book Antiqua" w:hAnsi="Book Antiqua"/>
          <w:sz w:val="24"/>
          <w:szCs w:val="24"/>
        </w:rPr>
      </w:pPr>
      <w:r w:rsidRPr="00A179C5">
        <w:rPr>
          <w:rFonts w:ascii="Book Antiqua" w:hAnsi="Book Antiqua"/>
          <w:sz w:val="24"/>
          <w:szCs w:val="24"/>
        </w:rPr>
        <w:t xml:space="preserve">The Chines University Prognostic Index (CUPI) was proposed by </w:t>
      </w:r>
      <w:r w:rsidR="00303CFE" w:rsidRPr="00A179C5">
        <w:rPr>
          <w:rFonts w:ascii="Book Antiqua" w:hAnsi="Book Antiqua"/>
          <w:sz w:val="24"/>
          <w:szCs w:val="24"/>
        </w:rPr>
        <w:t xml:space="preserve">a </w:t>
      </w:r>
      <w:r w:rsidRPr="00A179C5">
        <w:rPr>
          <w:rFonts w:ascii="Book Antiqua" w:hAnsi="Book Antiqua"/>
          <w:sz w:val="24"/>
          <w:szCs w:val="24"/>
        </w:rPr>
        <w:t>Hong-Kong group in 2002</w:t>
      </w:r>
      <w:r w:rsidR="002510D9" w:rsidRPr="00A179C5">
        <w:rPr>
          <w:rFonts w:ascii="Book Antiqua" w:hAnsi="Book Antiqua"/>
          <w:sz w:val="24"/>
          <w:szCs w:val="24"/>
          <w:vertAlign w:val="superscript"/>
        </w:rPr>
        <w:t>[23]</w:t>
      </w:r>
      <w:r w:rsidRPr="00A179C5">
        <w:rPr>
          <w:rFonts w:ascii="Book Antiqua" w:hAnsi="Book Antiqua"/>
          <w:sz w:val="24"/>
          <w:szCs w:val="24"/>
        </w:rPr>
        <w:t xml:space="preserve">. </w:t>
      </w:r>
      <w:r w:rsidR="00303CFE" w:rsidRPr="00A179C5">
        <w:rPr>
          <w:rFonts w:ascii="Book Antiqua" w:hAnsi="Book Antiqua"/>
          <w:sz w:val="24"/>
          <w:szCs w:val="24"/>
        </w:rPr>
        <w:t>This score is</w:t>
      </w:r>
      <w:r w:rsidR="00464F97" w:rsidRPr="00A179C5">
        <w:rPr>
          <w:rFonts w:ascii="Book Antiqua" w:hAnsi="Book Antiqua"/>
          <w:sz w:val="24"/>
          <w:szCs w:val="24"/>
        </w:rPr>
        <w:t xml:space="preserve"> derived from </w:t>
      </w:r>
      <w:r w:rsidR="00303CFE" w:rsidRPr="00A179C5">
        <w:rPr>
          <w:rFonts w:ascii="Book Antiqua" w:hAnsi="Book Antiqua"/>
          <w:sz w:val="24"/>
          <w:szCs w:val="24"/>
        </w:rPr>
        <w:t xml:space="preserve">the results of </w:t>
      </w:r>
      <w:r w:rsidR="00464F97" w:rsidRPr="00A179C5">
        <w:rPr>
          <w:rFonts w:ascii="Book Antiqua" w:hAnsi="Book Antiqua"/>
          <w:sz w:val="24"/>
          <w:szCs w:val="24"/>
        </w:rPr>
        <w:t>a cohort of 926 HCC patients (713 trai</w:t>
      </w:r>
      <w:r w:rsidR="00303CFE" w:rsidRPr="00A179C5">
        <w:rPr>
          <w:rFonts w:ascii="Book Antiqua" w:hAnsi="Book Antiqua"/>
          <w:sz w:val="24"/>
          <w:szCs w:val="24"/>
        </w:rPr>
        <w:t>ning set, 213 validation set) treated at a single Hong-Kong</w:t>
      </w:r>
      <w:r w:rsidR="00464F97" w:rsidRPr="00A179C5">
        <w:rPr>
          <w:rFonts w:ascii="Book Antiqua" w:hAnsi="Book Antiqua"/>
          <w:sz w:val="24"/>
          <w:szCs w:val="24"/>
        </w:rPr>
        <w:t xml:space="preserve"> hospital. </w:t>
      </w:r>
      <w:r w:rsidR="00303CFE" w:rsidRPr="00A179C5">
        <w:rPr>
          <w:rFonts w:ascii="Book Antiqua" w:hAnsi="Book Antiqua"/>
          <w:sz w:val="24"/>
          <w:szCs w:val="24"/>
        </w:rPr>
        <w:t>This score i</w:t>
      </w:r>
      <w:r w:rsidR="00464F97" w:rsidRPr="00A179C5">
        <w:rPr>
          <w:rFonts w:ascii="Book Antiqua" w:hAnsi="Book Antiqua"/>
          <w:sz w:val="24"/>
          <w:szCs w:val="24"/>
        </w:rPr>
        <w:t xml:space="preserve">s </w:t>
      </w:r>
      <w:r w:rsidR="00303CFE" w:rsidRPr="00A179C5">
        <w:rPr>
          <w:rFonts w:ascii="Book Antiqua" w:hAnsi="Book Antiqua"/>
          <w:sz w:val="24"/>
          <w:szCs w:val="24"/>
        </w:rPr>
        <w:t>obtained</w:t>
      </w:r>
      <w:r w:rsidR="00464F97" w:rsidRPr="00A179C5">
        <w:rPr>
          <w:rFonts w:ascii="Book Antiqua" w:hAnsi="Book Antiqua"/>
          <w:sz w:val="24"/>
          <w:szCs w:val="24"/>
        </w:rPr>
        <w:t xml:space="preserve"> by adding five prognostic factors (serum bilirubin, asc</w:t>
      </w:r>
      <w:r w:rsidR="00303CFE" w:rsidRPr="00A179C5">
        <w:rPr>
          <w:rFonts w:ascii="Book Antiqua" w:hAnsi="Book Antiqua"/>
          <w:sz w:val="24"/>
          <w:szCs w:val="24"/>
        </w:rPr>
        <w:t>ites, serum ALP, serum AFP</w:t>
      </w:r>
      <w:r w:rsidR="00464F97" w:rsidRPr="00A179C5">
        <w:rPr>
          <w:rFonts w:ascii="Book Antiqua" w:hAnsi="Book Antiqua"/>
          <w:sz w:val="24"/>
          <w:szCs w:val="24"/>
        </w:rPr>
        <w:t xml:space="preserve"> and asympt</w:t>
      </w:r>
      <w:r w:rsidR="00303CFE" w:rsidRPr="00A179C5">
        <w:rPr>
          <w:rFonts w:ascii="Book Antiqua" w:hAnsi="Book Antiqua"/>
          <w:sz w:val="24"/>
          <w:szCs w:val="24"/>
        </w:rPr>
        <w:t>omatic disease on presentation)</w:t>
      </w:r>
      <w:r w:rsidR="00464F97" w:rsidRPr="00A179C5">
        <w:rPr>
          <w:rFonts w:ascii="Book Antiqua" w:hAnsi="Book Antiqua"/>
          <w:sz w:val="24"/>
          <w:szCs w:val="24"/>
        </w:rPr>
        <w:t xml:space="preserve"> based</w:t>
      </w:r>
      <w:r w:rsidR="00303CFE" w:rsidRPr="00A179C5">
        <w:rPr>
          <w:rFonts w:ascii="Book Antiqua" w:hAnsi="Book Antiqua"/>
          <w:sz w:val="24"/>
          <w:szCs w:val="24"/>
        </w:rPr>
        <w:t xml:space="preserve"> on a multivariate Cox model </w:t>
      </w:r>
      <w:r w:rsidR="00464F97" w:rsidRPr="00A179C5">
        <w:rPr>
          <w:rFonts w:ascii="Book Antiqua" w:hAnsi="Book Antiqua"/>
          <w:sz w:val="24"/>
          <w:szCs w:val="24"/>
        </w:rPr>
        <w:t xml:space="preserve">to the TNM staging system. </w:t>
      </w:r>
      <w:r w:rsidR="00303CFE" w:rsidRPr="00A179C5">
        <w:rPr>
          <w:rFonts w:ascii="Book Antiqua" w:hAnsi="Book Antiqua"/>
          <w:sz w:val="24"/>
          <w:szCs w:val="24"/>
        </w:rPr>
        <w:t>P</w:t>
      </w:r>
      <w:r w:rsidR="00464F97" w:rsidRPr="00A179C5">
        <w:rPr>
          <w:rFonts w:ascii="Book Antiqua" w:hAnsi="Book Antiqua"/>
          <w:sz w:val="24"/>
          <w:szCs w:val="24"/>
        </w:rPr>
        <w:t xml:space="preserve">atients are </w:t>
      </w:r>
      <w:r w:rsidR="00303CFE" w:rsidRPr="00A179C5">
        <w:rPr>
          <w:rFonts w:ascii="Book Antiqua" w:hAnsi="Book Antiqua"/>
          <w:sz w:val="24"/>
          <w:szCs w:val="24"/>
        </w:rPr>
        <w:t xml:space="preserve">subsequently </w:t>
      </w:r>
      <w:r w:rsidR="00464F97" w:rsidRPr="00A179C5">
        <w:rPr>
          <w:rFonts w:ascii="Book Antiqua" w:hAnsi="Book Antiqua"/>
          <w:sz w:val="24"/>
          <w:szCs w:val="24"/>
        </w:rPr>
        <w:t>divided into three groups (low risk, intermediate risk and high risk)</w:t>
      </w:r>
      <w:r w:rsidR="00303CFE" w:rsidRPr="00A179C5">
        <w:rPr>
          <w:rFonts w:ascii="Book Antiqua" w:hAnsi="Book Antiqua"/>
          <w:sz w:val="24"/>
          <w:szCs w:val="24"/>
        </w:rPr>
        <w:t xml:space="preserve"> according to the sum of the weights of the six prognostic factors</w:t>
      </w:r>
      <w:r w:rsidR="00464F97" w:rsidRPr="00A179C5">
        <w:rPr>
          <w:rFonts w:ascii="Book Antiqua" w:hAnsi="Book Antiqua"/>
          <w:sz w:val="24"/>
          <w:szCs w:val="24"/>
        </w:rPr>
        <w:t>. The difference</w:t>
      </w:r>
      <w:r w:rsidR="00303CFE" w:rsidRPr="00A179C5">
        <w:rPr>
          <w:rFonts w:ascii="Book Antiqua" w:hAnsi="Book Antiqua"/>
          <w:sz w:val="24"/>
          <w:szCs w:val="24"/>
        </w:rPr>
        <w:t>s in the three-month</w:t>
      </w:r>
      <w:r w:rsidR="00464F97" w:rsidRPr="00A179C5">
        <w:rPr>
          <w:rFonts w:ascii="Book Antiqua" w:hAnsi="Book Antiqua"/>
          <w:sz w:val="24"/>
          <w:szCs w:val="24"/>
        </w:rPr>
        <w:t xml:space="preserve"> survival among different risk groups classified</w:t>
      </w:r>
      <w:r w:rsidR="00303CFE" w:rsidRPr="00A179C5">
        <w:rPr>
          <w:rFonts w:ascii="Book Antiqua" w:hAnsi="Book Antiqua"/>
          <w:sz w:val="24"/>
          <w:szCs w:val="24"/>
        </w:rPr>
        <w:t xml:space="preserve"> using this system are highly significant (low-</w:t>
      </w:r>
      <w:r w:rsidR="00464F97" w:rsidRPr="00A179C5">
        <w:rPr>
          <w:rFonts w:ascii="Book Antiqua" w:hAnsi="Book Antiqua"/>
          <w:sz w:val="24"/>
          <w:szCs w:val="24"/>
        </w:rPr>
        <w:t>risk gr</w:t>
      </w:r>
      <w:r w:rsidR="003C19AA" w:rsidRPr="00A179C5">
        <w:rPr>
          <w:rFonts w:ascii="Book Antiqua" w:hAnsi="Book Antiqua"/>
          <w:sz w:val="24"/>
          <w:szCs w:val="24"/>
        </w:rPr>
        <w:t>oup: 85.7%, in</w:t>
      </w:r>
      <w:r w:rsidR="00303CFE" w:rsidRPr="00A179C5">
        <w:rPr>
          <w:rFonts w:ascii="Book Antiqua" w:hAnsi="Book Antiqua"/>
          <w:sz w:val="24"/>
          <w:szCs w:val="24"/>
        </w:rPr>
        <w:t>termediate-</w:t>
      </w:r>
      <w:r w:rsidR="003C19AA" w:rsidRPr="00A179C5">
        <w:rPr>
          <w:rFonts w:ascii="Book Antiqua" w:hAnsi="Book Antiqua"/>
          <w:sz w:val="24"/>
          <w:szCs w:val="24"/>
        </w:rPr>
        <w:t>risk group: 56.4% and</w:t>
      </w:r>
      <w:r w:rsidR="00303CFE" w:rsidRPr="00A179C5">
        <w:rPr>
          <w:rFonts w:ascii="Book Antiqua" w:hAnsi="Book Antiqua"/>
          <w:sz w:val="24"/>
          <w:szCs w:val="24"/>
        </w:rPr>
        <w:t xml:space="preserve"> high-</w:t>
      </w:r>
      <w:r w:rsidR="003C19AA" w:rsidRPr="00A179C5">
        <w:rPr>
          <w:rFonts w:ascii="Book Antiqua" w:hAnsi="Book Antiqua"/>
          <w:sz w:val="24"/>
          <w:szCs w:val="24"/>
        </w:rPr>
        <w:t>risk group: 20.2%). Moreover, the authors demon</w:t>
      </w:r>
      <w:r w:rsidR="00303CFE" w:rsidRPr="00A179C5">
        <w:rPr>
          <w:rFonts w:ascii="Book Antiqua" w:hAnsi="Book Antiqua"/>
          <w:sz w:val="24"/>
          <w:szCs w:val="24"/>
        </w:rPr>
        <w:t>strated that the CUPI system is</w:t>
      </w:r>
      <w:r w:rsidR="003C19AA" w:rsidRPr="00A179C5">
        <w:rPr>
          <w:rFonts w:ascii="Book Antiqua" w:hAnsi="Book Antiqua"/>
          <w:sz w:val="24"/>
          <w:szCs w:val="24"/>
        </w:rPr>
        <w:t xml:space="preserve"> more discriminant in p</w:t>
      </w:r>
      <w:r w:rsidR="00303CFE" w:rsidRPr="00A179C5">
        <w:rPr>
          <w:rFonts w:ascii="Book Antiqua" w:hAnsi="Book Antiqua"/>
          <w:sz w:val="24"/>
          <w:szCs w:val="24"/>
        </w:rPr>
        <w:t>redicting survival than</w:t>
      </w:r>
      <w:r w:rsidR="003C19AA" w:rsidRPr="00A179C5">
        <w:rPr>
          <w:rFonts w:ascii="Book Antiqua" w:hAnsi="Book Antiqua"/>
          <w:sz w:val="24"/>
          <w:szCs w:val="24"/>
        </w:rPr>
        <w:t xml:space="preserve"> the conventional TNM staging system, Okuda system</w:t>
      </w:r>
      <w:r w:rsidR="00303CFE" w:rsidRPr="00A179C5">
        <w:rPr>
          <w:rFonts w:ascii="Book Antiqua" w:hAnsi="Book Antiqua"/>
          <w:sz w:val="24"/>
          <w:szCs w:val="24"/>
        </w:rPr>
        <w:t xml:space="preserve"> or</w:t>
      </w:r>
      <w:r w:rsidR="003C19AA" w:rsidRPr="00A179C5">
        <w:rPr>
          <w:rFonts w:ascii="Book Antiqua" w:hAnsi="Book Antiqua"/>
          <w:sz w:val="24"/>
          <w:szCs w:val="24"/>
        </w:rPr>
        <w:t xml:space="preserve"> CLIP score. </w:t>
      </w:r>
    </w:p>
    <w:p w14:paraId="7A92230B" w14:textId="77777777" w:rsidR="003C19AA" w:rsidRPr="00A179C5" w:rsidRDefault="003C19AA"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In 2011, the group </w:t>
      </w:r>
      <w:r w:rsidR="00EF2CAF" w:rsidRPr="00A179C5">
        <w:rPr>
          <w:rFonts w:ascii="Book Antiqua" w:hAnsi="Book Antiqua"/>
          <w:sz w:val="24"/>
          <w:szCs w:val="24"/>
        </w:rPr>
        <w:t>validated the CUPI system in another cohort of 595 HCC patients with predominant HBV infection</w:t>
      </w:r>
      <w:r w:rsidR="0031189A" w:rsidRPr="00A179C5">
        <w:rPr>
          <w:rFonts w:ascii="Book Antiqua" w:hAnsi="Book Antiqua"/>
          <w:sz w:val="24"/>
          <w:szCs w:val="24"/>
          <w:vertAlign w:val="superscript"/>
        </w:rPr>
        <w:t>[24]</w:t>
      </w:r>
      <w:r w:rsidR="00EF2CAF" w:rsidRPr="00A179C5">
        <w:rPr>
          <w:rFonts w:ascii="Book Antiqua" w:hAnsi="Book Antiqua"/>
          <w:sz w:val="24"/>
          <w:szCs w:val="24"/>
        </w:rPr>
        <w:t xml:space="preserve">. </w:t>
      </w:r>
    </w:p>
    <w:p w14:paraId="535760F2" w14:textId="77777777" w:rsidR="00EF2CAF" w:rsidRPr="00A179C5" w:rsidRDefault="003B04B9"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Although the CUPI has a</w:t>
      </w:r>
      <w:r w:rsidR="00EF2CAF" w:rsidRPr="00A179C5">
        <w:rPr>
          <w:rFonts w:ascii="Book Antiqua" w:hAnsi="Book Antiqua"/>
          <w:sz w:val="24"/>
          <w:szCs w:val="24"/>
        </w:rPr>
        <w:t xml:space="preserve"> strength </w:t>
      </w:r>
      <w:r w:rsidRPr="00A179C5">
        <w:rPr>
          <w:rFonts w:ascii="Book Antiqua" w:hAnsi="Book Antiqua"/>
          <w:sz w:val="24"/>
          <w:szCs w:val="24"/>
        </w:rPr>
        <w:t xml:space="preserve">in </w:t>
      </w:r>
      <w:r w:rsidR="00EF2CAF" w:rsidRPr="00A179C5">
        <w:rPr>
          <w:rFonts w:ascii="Book Antiqua" w:hAnsi="Book Antiqua"/>
          <w:sz w:val="24"/>
          <w:szCs w:val="24"/>
        </w:rPr>
        <w:t>that</w:t>
      </w:r>
      <w:r w:rsidRPr="00A179C5">
        <w:rPr>
          <w:rFonts w:ascii="Book Antiqua" w:hAnsi="Book Antiqua"/>
          <w:sz w:val="24"/>
          <w:szCs w:val="24"/>
        </w:rPr>
        <w:t xml:space="preserve"> the</w:t>
      </w:r>
      <w:r w:rsidR="00EF2CAF" w:rsidRPr="00A179C5">
        <w:rPr>
          <w:rFonts w:ascii="Book Antiqua" w:hAnsi="Book Antiqua"/>
          <w:sz w:val="24"/>
          <w:szCs w:val="24"/>
        </w:rPr>
        <w:t xml:space="preserve"> prognostic factors in this system are readily available in daily clinical practice and are </w:t>
      </w:r>
      <w:r w:rsidRPr="00A179C5">
        <w:rPr>
          <w:rFonts w:ascii="Book Antiqua" w:hAnsi="Book Antiqua"/>
          <w:sz w:val="24"/>
          <w:szCs w:val="24"/>
        </w:rPr>
        <w:t xml:space="preserve">determined </w:t>
      </w:r>
      <w:r w:rsidR="00EF2CAF" w:rsidRPr="00A179C5">
        <w:rPr>
          <w:rFonts w:ascii="Book Antiqua" w:hAnsi="Book Antiqua"/>
          <w:sz w:val="24"/>
          <w:szCs w:val="24"/>
        </w:rPr>
        <w:t>based on the estimated Co</w:t>
      </w:r>
      <w:r w:rsidRPr="00A179C5">
        <w:rPr>
          <w:rFonts w:ascii="Book Antiqua" w:hAnsi="Book Antiqua"/>
          <w:sz w:val="24"/>
          <w:szCs w:val="24"/>
        </w:rPr>
        <w:t xml:space="preserve">x regression coefficient, there are various </w:t>
      </w:r>
      <w:r w:rsidR="006D5AB1" w:rsidRPr="00A179C5">
        <w:rPr>
          <w:rFonts w:ascii="Book Antiqua" w:hAnsi="Book Antiqua"/>
          <w:sz w:val="24"/>
          <w:szCs w:val="24"/>
        </w:rPr>
        <w:t>concerns. First, this score</w:t>
      </w:r>
      <w:r w:rsidR="00EF2CAF" w:rsidRPr="00A179C5">
        <w:rPr>
          <w:rFonts w:ascii="Book Antiqua" w:hAnsi="Book Antiqua"/>
          <w:sz w:val="24"/>
          <w:szCs w:val="24"/>
        </w:rPr>
        <w:t xml:space="preserve"> was derived from a cohort of HCC patients with predominant HBV infection (79% of </w:t>
      </w:r>
      <w:r w:rsidR="006D5AB1" w:rsidRPr="00A179C5">
        <w:rPr>
          <w:rFonts w:ascii="Book Antiqua" w:hAnsi="Book Antiqua"/>
          <w:sz w:val="24"/>
          <w:szCs w:val="24"/>
        </w:rPr>
        <w:t xml:space="preserve">the </w:t>
      </w:r>
      <w:r w:rsidR="00EF2CAF" w:rsidRPr="00A179C5">
        <w:rPr>
          <w:rFonts w:ascii="Book Antiqua" w:hAnsi="Book Antiqua"/>
          <w:sz w:val="24"/>
          <w:szCs w:val="24"/>
        </w:rPr>
        <w:t>whole cohort), as the authors adequately mentioned</w:t>
      </w:r>
      <w:r w:rsidR="006D5AB1" w:rsidRPr="00A179C5">
        <w:rPr>
          <w:rFonts w:ascii="Book Antiqua" w:hAnsi="Book Antiqua"/>
          <w:sz w:val="24"/>
          <w:szCs w:val="24"/>
        </w:rPr>
        <w:t>. Therefore</w:t>
      </w:r>
      <w:r w:rsidR="00EF2CAF" w:rsidRPr="00A179C5">
        <w:rPr>
          <w:rFonts w:ascii="Book Antiqua" w:hAnsi="Book Antiqua"/>
          <w:sz w:val="24"/>
          <w:szCs w:val="24"/>
        </w:rPr>
        <w:t xml:space="preserve">, this system may be not suitable for </w:t>
      </w:r>
      <w:r w:rsidR="006D5AB1" w:rsidRPr="00A179C5">
        <w:rPr>
          <w:rFonts w:ascii="Book Antiqua" w:hAnsi="Book Antiqua"/>
          <w:sz w:val="24"/>
          <w:szCs w:val="24"/>
        </w:rPr>
        <w:t xml:space="preserve">application in </w:t>
      </w:r>
      <w:r w:rsidR="00EF2CAF" w:rsidRPr="00A179C5">
        <w:rPr>
          <w:rFonts w:ascii="Book Antiqua" w:hAnsi="Book Antiqua"/>
          <w:sz w:val="24"/>
          <w:szCs w:val="24"/>
        </w:rPr>
        <w:t>Western population</w:t>
      </w:r>
      <w:r w:rsidR="006D5AB1" w:rsidRPr="00A179C5">
        <w:rPr>
          <w:rFonts w:ascii="Book Antiqua" w:hAnsi="Book Antiqua"/>
          <w:sz w:val="24"/>
          <w:szCs w:val="24"/>
        </w:rPr>
        <w:t>s</w:t>
      </w:r>
      <w:r w:rsidR="00EF2CAF" w:rsidRPr="00A179C5">
        <w:rPr>
          <w:rFonts w:ascii="Book Antiqua" w:hAnsi="Book Antiqua"/>
          <w:sz w:val="24"/>
          <w:szCs w:val="24"/>
        </w:rPr>
        <w:t xml:space="preserve"> with predominant HCV infection or</w:t>
      </w:r>
      <w:r w:rsidR="006D5AB1" w:rsidRPr="00A179C5">
        <w:rPr>
          <w:rFonts w:ascii="Book Antiqua" w:hAnsi="Book Antiqua"/>
          <w:sz w:val="24"/>
          <w:szCs w:val="24"/>
        </w:rPr>
        <w:t xml:space="preserve"> a</w:t>
      </w:r>
      <w:r w:rsidR="00EF2CAF" w:rsidRPr="00A179C5">
        <w:rPr>
          <w:rFonts w:ascii="Book Antiqua" w:hAnsi="Book Antiqua"/>
          <w:sz w:val="24"/>
          <w:szCs w:val="24"/>
        </w:rPr>
        <w:t xml:space="preserve"> </w:t>
      </w:r>
      <w:r w:rsidR="006D5AB1" w:rsidRPr="00A179C5">
        <w:rPr>
          <w:rFonts w:ascii="Book Antiqua" w:hAnsi="Book Antiqua"/>
          <w:sz w:val="24"/>
          <w:szCs w:val="24"/>
        </w:rPr>
        <w:t xml:space="preserve">history of </w:t>
      </w:r>
      <w:r w:rsidR="00EF2CAF" w:rsidRPr="00A179C5">
        <w:rPr>
          <w:rFonts w:ascii="Book Antiqua" w:hAnsi="Book Antiqua"/>
          <w:sz w:val="24"/>
          <w:szCs w:val="24"/>
        </w:rPr>
        <w:t xml:space="preserve">alcohol abuse. Second, the cohort was composed of a large proportion of patients who received only best </w:t>
      </w:r>
      <w:r w:rsidR="006D5AB1" w:rsidRPr="00A179C5">
        <w:rPr>
          <w:rFonts w:ascii="Book Antiqua" w:hAnsi="Book Antiqua"/>
          <w:sz w:val="24"/>
          <w:szCs w:val="24"/>
        </w:rPr>
        <w:t xml:space="preserve">supportive care (58.4%, </w:t>
      </w:r>
      <w:r w:rsidR="006D5AB1" w:rsidRPr="00A179C5">
        <w:rPr>
          <w:rFonts w:ascii="Book Antiqua" w:hAnsi="Book Antiqua"/>
          <w:i/>
          <w:sz w:val="24"/>
          <w:szCs w:val="24"/>
        </w:rPr>
        <w:t xml:space="preserve">vs </w:t>
      </w:r>
      <w:r w:rsidR="006D5AB1" w:rsidRPr="00A179C5">
        <w:rPr>
          <w:rFonts w:ascii="Book Antiqua" w:hAnsi="Book Antiqua"/>
          <w:sz w:val="24"/>
          <w:szCs w:val="24"/>
        </w:rPr>
        <w:t>resection 10.4%). Hence, this system is not</w:t>
      </w:r>
      <w:r w:rsidR="00C5479D" w:rsidRPr="00A179C5">
        <w:rPr>
          <w:rFonts w:ascii="Book Antiqua" w:hAnsi="Book Antiqua"/>
          <w:sz w:val="24"/>
          <w:szCs w:val="24"/>
        </w:rPr>
        <w:t xml:space="preserve"> preferable for</w:t>
      </w:r>
      <w:r w:rsidR="006D5AB1" w:rsidRPr="00A179C5">
        <w:rPr>
          <w:rFonts w:ascii="Book Antiqua" w:hAnsi="Book Antiqua"/>
          <w:sz w:val="24"/>
          <w:szCs w:val="24"/>
        </w:rPr>
        <w:t xml:space="preserve"> asses</w:t>
      </w:r>
      <w:r w:rsidR="009060DB" w:rsidRPr="00A179C5">
        <w:rPr>
          <w:rFonts w:ascii="Book Antiqua" w:hAnsi="Book Antiqua"/>
          <w:sz w:val="24"/>
          <w:szCs w:val="24"/>
        </w:rPr>
        <w:t>s</w:t>
      </w:r>
      <w:r w:rsidR="006D5AB1" w:rsidRPr="00A179C5">
        <w:rPr>
          <w:rFonts w:ascii="Book Antiqua" w:hAnsi="Book Antiqua"/>
          <w:sz w:val="24"/>
          <w:szCs w:val="24"/>
        </w:rPr>
        <w:t>ing</w:t>
      </w:r>
      <w:r w:rsidR="00C5479D" w:rsidRPr="00A179C5">
        <w:rPr>
          <w:rFonts w:ascii="Book Antiqua" w:hAnsi="Book Antiqua"/>
          <w:sz w:val="24"/>
          <w:szCs w:val="24"/>
        </w:rPr>
        <w:t xml:space="preserve"> patients who undergo curative treatment, such as surgical resection or RFA.</w:t>
      </w:r>
    </w:p>
    <w:p w14:paraId="5A2EF8CE" w14:textId="77777777" w:rsidR="00FA1EC3" w:rsidRPr="00A179C5" w:rsidRDefault="00FA1EC3" w:rsidP="00032BE4">
      <w:pPr>
        <w:spacing w:line="360" w:lineRule="auto"/>
        <w:rPr>
          <w:rFonts w:ascii="Book Antiqua" w:eastAsia="宋体" w:hAnsi="Book Antiqua"/>
          <w:sz w:val="24"/>
          <w:szCs w:val="24"/>
          <w:lang w:eastAsia="zh-CN"/>
        </w:rPr>
      </w:pPr>
    </w:p>
    <w:p w14:paraId="570BEF52" w14:textId="77777777" w:rsidR="00576DEF" w:rsidRPr="00A179C5" w:rsidRDefault="00576DEF" w:rsidP="00032BE4">
      <w:pPr>
        <w:spacing w:line="360" w:lineRule="auto"/>
        <w:rPr>
          <w:rFonts w:ascii="Book Antiqua" w:hAnsi="Book Antiqua"/>
          <w:b/>
          <w:i/>
          <w:sz w:val="24"/>
          <w:szCs w:val="24"/>
        </w:rPr>
      </w:pPr>
      <w:r w:rsidRPr="00A179C5">
        <w:rPr>
          <w:rFonts w:ascii="Book Antiqua" w:hAnsi="Book Antiqua"/>
          <w:b/>
          <w:i/>
          <w:sz w:val="24"/>
          <w:szCs w:val="24"/>
        </w:rPr>
        <w:t xml:space="preserve">TNM classification </w:t>
      </w:r>
      <w:r w:rsidR="00CB70EF" w:rsidRPr="00A179C5">
        <w:rPr>
          <w:rFonts w:ascii="Book Antiqua" w:hAnsi="Book Antiqua"/>
          <w:b/>
          <w:i/>
          <w:sz w:val="24"/>
          <w:szCs w:val="24"/>
        </w:rPr>
        <w:t xml:space="preserve">(Table </w:t>
      </w:r>
      <w:r w:rsidR="00D9413B" w:rsidRPr="00A179C5">
        <w:rPr>
          <w:rFonts w:ascii="Book Antiqua" w:eastAsia="宋体" w:hAnsi="Book Antiqua" w:hint="eastAsia"/>
          <w:b/>
          <w:i/>
          <w:sz w:val="24"/>
          <w:szCs w:val="24"/>
          <w:lang w:eastAsia="zh-CN"/>
        </w:rPr>
        <w:t>5</w:t>
      </w:r>
      <w:r w:rsidR="00CB70EF" w:rsidRPr="00A179C5">
        <w:rPr>
          <w:rFonts w:ascii="Book Antiqua" w:hAnsi="Book Antiqua"/>
          <w:b/>
          <w:i/>
          <w:sz w:val="24"/>
          <w:szCs w:val="24"/>
        </w:rPr>
        <w:t>)</w:t>
      </w:r>
    </w:p>
    <w:p w14:paraId="7FE8F99F" w14:textId="77777777" w:rsidR="00576DEF" w:rsidRPr="00A179C5" w:rsidRDefault="00576DEF" w:rsidP="00032BE4">
      <w:pPr>
        <w:spacing w:line="360" w:lineRule="auto"/>
        <w:rPr>
          <w:rFonts w:ascii="Book Antiqua" w:eastAsia="宋体" w:hAnsi="Book Antiqua"/>
          <w:sz w:val="24"/>
          <w:szCs w:val="24"/>
          <w:lang w:eastAsia="zh-CN"/>
        </w:rPr>
      </w:pPr>
      <w:r w:rsidRPr="00A179C5">
        <w:rPr>
          <w:rFonts w:ascii="Book Antiqua" w:hAnsi="Book Antiqua"/>
          <w:sz w:val="24"/>
          <w:szCs w:val="24"/>
        </w:rPr>
        <w:t xml:space="preserve">The TNM classification was developed by the American Joint Committee on Cancer </w:t>
      </w:r>
      <w:r w:rsidR="001C6EE2" w:rsidRPr="00A179C5">
        <w:rPr>
          <w:rFonts w:ascii="Book Antiqua" w:hAnsi="Book Antiqua"/>
          <w:sz w:val="24"/>
          <w:szCs w:val="24"/>
        </w:rPr>
        <w:t>(AJCC) and</w:t>
      </w:r>
      <w:r w:rsidRPr="00A179C5">
        <w:rPr>
          <w:rFonts w:ascii="Book Antiqua" w:hAnsi="Book Antiqua"/>
          <w:sz w:val="24"/>
          <w:szCs w:val="24"/>
        </w:rPr>
        <w:t xml:space="preserve"> International Union for Cancer Control (UICC) and</w:t>
      </w:r>
      <w:r w:rsidR="001C6EE2" w:rsidRPr="00A179C5">
        <w:rPr>
          <w:rFonts w:ascii="Book Antiqua" w:hAnsi="Book Antiqua"/>
          <w:sz w:val="24"/>
          <w:szCs w:val="24"/>
        </w:rPr>
        <w:t xml:space="preserve"> has been updated regularly since</w:t>
      </w:r>
      <w:r w:rsidRPr="00A179C5">
        <w:rPr>
          <w:rFonts w:ascii="Book Antiqua" w:hAnsi="Book Antiqua"/>
          <w:sz w:val="24"/>
          <w:szCs w:val="24"/>
        </w:rPr>
        <w:t xml:space="preserve"> the first edition </w:t>
      </w:r>
      <w:r w:rsidR="001C6EE2" w:rsidRPr="00A179C5">
        <w:rPr>
          <w:rFonts w:ascii="Book Antiqua" w:hAnsi="Book Antiqua"/>
          <w:sz w:val="24"/>
          <w:szCs w:val="24"/>
        </w:rPr>
        <w:t>was published in 1977. T</w:t>
      </w:r>
      <w:r w:rsidR="00032BE4" w:rsidRPr="00A179C5">
        <w:rPr>
          <w:rFonts w:ascii="Book Antiqua" w:hAnsi="Book Antiqua"/>
          <w:sz w:val="24"/>
          <w:szCs w:val="24"/>
        </w:rPr>
        <w:t>he 7</w:t>
      </w:r>
      <w:r w:rsidRPr="00A179C5">
        <w:rPr>
          <w:rFonts w:ascii="Book Antiqua" w:hAnsi="Book Antiqua"/>
          <w:sz w:val="24"/>
          <w:szCs w:val="24"/>
          <w:vertAlign w:val="superscript"/>
        </w:rPr>
        <w:t>th</w:t>
      </w:r>
      <w:r w:rsidRPr="00A179C5">
        <w:rPr>
          <w:rFonts w:ascii="Book Antiqua" w:hAnsi="Book Antiqua"/>
          <w:sz w:val="24"/>
          <w:szCs w:val="24"/>
        </w:rPr>
        <w:t xml:space="preserve"> edition </w:t>
      </w:r>
      <w:r w:rsidR="001C6EE2" w:rsidRPr="00A179C5">
        <w:rPr>
          <w:rFonts w:ascii="Book Antiqua" w:hAnsi="Book Antiqua"/>
          <w:sz w:val="24"/>
          <w:szCs w:val="24"/>
        </w:rPr>
        <w:t xml:space="preserve">has become widespread </w:t>
      </w:r>
      <w:r w:rsidRPr="00A179C5">
        <w:rPr>
          <w:rFonts w:ascii="Book Antiqua" w:hAnsi="Book Antiqua"/>
          <w:sz w:val="24"/>
          <w:szCs w:val="24"/>
        </w:rPr>
        <w:t>since 2010</w:t>
      </w:r>
      <w:r w:rsidR="009C1331" w:rsidRPr="00A179C5">
        <w:rPr>
          <w:rFonts w:ascii="Book Antiqua" w:hAnsi="Book Antiqua"/>
          <w:sz w:val="24"/>
          <w:szCs w:val="24"/>
          <w:vertAlign w:val="superscript"/>
        </w:rPr>
        <w:t>[25]</w:t>
      </w:r>
      <w:r w:rsidRPr="00A179C5">
        <w:rPr>
          <w:rFonts w:ascii="Book Antiqua" w:hAnsi="Book Antiqua"/>
          <w:sz w:val="24"/>
          <w:szCs w:val="24"/>
        </w:rPr>
        <w:t>. The TNM classification assesses the e</w:t>
      </w:r>
      <w:r w:rsidR="001C6EE2" w:rsidRPr="00A179C5">
        <w:rPr>
          <w:rFonts w:ascii="Book Antiqua" w:hAnsi="Book Antiqua"/>
          <w:sz w:val="24"/>
          <w:szCs w:val="24"/>
        </w:rPr>
        <w:t xml:space="preserve">xtent of the primary tumor (T) as well as </w:t>
      </w:r>
      <w:r w:rsidRPr="00A179C5">
        <w:rPr>
          <w:rFonts w:ascii="Book Antiqua" w:hAnsi="Book Antiqua"/>
          <w:sz w:val="24"/>
          <w:szCs w:val="24"/>
        </w:rPr>
        <w:t>the presence of lymph node involvement (N) and</w:t>
      </w:r>
      <w:r w:rsidR="001C6EE2" w:rsidRPr="00A179C5">
        <w:rPr>
          <w:rFonts w:ascii="Book Antiqua" w:hAnsi="Book Antiqua"/>
          <w:sz w:val="24"/>
          <w:szCs w:val="24"/>
        </w:rPr>
        <w:t>/or</w:t>
      </w:r>
      <w:r w:rsidRPr="00A179C5">
        <w:rPr>
          <w:rFonts w:ascii="Book Antiqua" w:hAnsi="Book Antiqua"/>
          <w:sz w:val="24"/>
          <w:szCs w:val="24"/>
        </w:rPr>
        <w:t xml:space="preserve"> extrahepatic metastasis (M). It </w:t>
      </w:r>
      <w:r w:rsidR="001C6EE2" w:rsidRPr="00A179C5">
        <w:rPr>
          <w:rFonts w:ascii="Book Antiqua" w:hAnsi="Book Antiqua"/>
          <w:sz w:val="24"/>
          <w:szCs w:val="24"/>
        </w:rPr>
        <w:t xml:space="preserve">also </w:t>
      </w:r>
      <w:r w:rsidRPr="00A179C5">
        <w:rPr>
          <w:rFonts w:ascii="Book Antiqua" w:hAnsi="Book Antiqua"/>
          <w:sz w:val="24"/>
          <w:szCs w:val="24"/>
        </w:rPr>
        <w:t>includes the histologic grade</w:t>
      </w:r>
      <w:r w:rsidR="001C6EE2" w:rsidRPr="00A179C5">
        <w:rPr>
          <w:rFonts w:ascii="Book Antiqua" w:hAnsi="Book Antiqua"/>
          <w:sz w:val="24"/>
          <w:szCs w:val="24"/>
        </w:rPr>
        <w:t xml:space="preserve"> (G) and fibrosis score (F), </w:t>
      </w:r>
      <w:r w:rsidRPr="00A179C5">
        <w:rPr>
          <w:rFonts w:ascii="Book Antiqua" w:hAnsi="Book Antiqua"/>
          <w:sz w:val="24"/>
          <w:szCs w:val="24"/>
        </w:rPr>
        <w:t xml:space="preserve">which do not affect staging. </w:t>
      </w:r>
      <w:r w:rsidR="001C6EE2" w:rsidRPr="00A179C5">
        <w:rPr>
          <w:rFonts w:ascii="Book Antiqua" w:hAnsi="Book Antiqua"/>
          <w:sz w:val="24"/>
          <w:szCs w:val="24"/>
        </w:rPr>
        <w:t>The c</w:t>
      </w:r>
      <w:r w:rsidRPr="00A179C5">
        <w:rPr>
          <w:rFonts w:ascii="Book Antiqua" w:hAnsi="Book Antiqua"/>
          <w:sz w:val="24"/>
          <w:szCs w:val="24"/>
        </w:rPr>
        <w:t xml:space="preserve">urrent AJCC/UICC 7th edition is a modification of the </w:t>
      </w:r>
      <w:r w:rsidR="006C306C" w:rsidRPr="00A179C5">
        <w:rPr>
          <w:rFonts w:ascii="Book Antiqua" w:hAnsi="Book Antiqua"/>
          <w:sz w:val="24"/>
          <w:szCs w:val="24"/>
        </w:rPr>
        <w:t xml:space="preserve">following </w:t>
      </w:r>
      <w:r w:rsidRPr="00A179C5">
        <w:rPr>
          <w:rFonts w:ascii="Book Antiqua" w:hAnsi="Book Antiqua"/>
          <w:sz w:val="24"/>
          <w:szCs w:val="24"/>
        </w:rPr>
        <w:t>simplified staging</w:t>
      </w:r>
      <w:r w:rsidR="001C6EE2" w:rsidRPr="00A179C5">
        <w:rPr>
          <w:rFonts w:ascii="Book Antiqua" w:hAnsi="Book Antiqua"/>
          <w:sz w:val="24"/>
          <w:szCs w:val="24"/>
        </w:rPr>
        <w:t xml:space="preserve"> system</w:t>
      </w:r>
      <w:r w:rsidR="009C1331" w:rsidRPr="00A179C5">
        <w:rPr>
          <w:rFonts w:ascii="Book Antiqua" w:hAnsi="Book Antiqua"/>
          <w:sz w:val="24"/>
          <w:szCs w:val="24"/>
          <w:vertAlign w:val="superscript"/>
        </w:rPr>
        <w:t>[26]</w:t>
      </w:r>
      <w:r w:rsidRPr="00A179C5">
        <w:rPr>
          <w:rFonts w:ascii="Book Antiqua" w:hAnsi="Book Antiqua"/>
          <w:sz w:val="24"/>
          <w:szCs w:val="24"/>
        </w:rPr>
        <w:t>.</w:t>
      </w:r>
    </w:p>
    <w:p w14:paraId="27BD4AFD" w14:textId="77777777" w:rsidR="00FA1EC3" w:rsidRPr="00A179C5" w:rsidRDefault="00FA1EC3" w:rsidP="00032BE4">
      <w:pPr>
        <w:spacing w:line="360" w:lineRule="auto"/>
        <w:rPr>
          <w:rFonts w:ascii="Book Antiqua" w:eastAsia="宋体" w:hAnsi="Book Antiqua"/>
          <w:sz w:val="24"/>
          <w:szCs w:val="24"/>
          <w:lang w:eastAsia="zh-CN"/>
        </w:rPr>
      </w:pPr>
    </w:p>
    <w:p w14:paraId="23F29A10" w14:textId="77777777" w:rsidR="00576DEF" w:rsidRPr="00A179C5" w:rsidRDefault="00576DEF" w:rsidP="00032BE4">
      <w:pPr>
        <w:spacing w:line="360" w:lineRule="auto"/>
        <w:rPr>
          <w:rFonts w:ascii="Book Antiqua" w:hAnsi="Book Antiqua"/>
          <w:b/>
          <w:i/>
          <w:sz w:val="24"/>
          <w:szCs w:val="24"/>
        </w:rPr>
      </w:pPr>
      <w:r w:rsidRPr="00A179C5">
        <w:rPr>
          <w:rFonts w:ascii="Book Antiqua" w:hAnsi="Book Antiqua"/>
          <w:b/>
          <w:i/>
          <w:sz w:val="24"/>
          <w:szCs w:val="24"/>
        </w:rPr>
        <w:t xml:space="preserve">Simplified </w:t>
      </w:r>
      <w:r w:rsidR="00FA1EC3" w:rsidRPr="00A179C5">
        <w:rPr>
          <w:rFonts w:ascii="Book Antiqua" w:hAnsi="Book Antiqua"/>
          <w:b/>
          <w:i/>
          <w:sz w:val="24"/>
          <w:szCs w:val="24"/>
        </w:rPr>
        <w:t>s</w:t>
      </w:r>
      <w:r w:rsidRPr="00A179C5">
        <w:rPr>
          <w:rFonts w:ascii="Book Antiqua" w:hAnsi="Book Antiqua"/>
          <w:b/>
          <w:i/>
          <w:sz w:val="24"/>
          <w:szCs w:val="24"/>
        </w:rPr>
        <w:t>taging</w:t>
      </w:r>
    </w:p>
    <w:p w14:paraId="2D0D1C99" w14:textId="77777777" w:rsidR="00576DEF" w:rsidRPr="00A179C5" w:rsidRDefault="00C0378D" w:rsidP="00032BE4">
      <w:pPr>
        <w:spacing w:line="360" w:lineRule="auto"/>
        <w:rPr>
          <w:rFonts w:ascii="Book Antiqua" w:hAnsi="Book Antiqua"/>
          <w:sz w:val="24"/>
          <w:szCs w:val="24"/>
        </w:rPr>
      </w:pPr>
      <w:r w:rsidRPr="00A179C5">
        <w:rPr>
          <w:rFonts w:ascii="Book Antiqua" w:hAnsi="Book Antiqua"/>
          <w:sz w:val="24"/>
          <w:szCs w:val="24"/>
        </w:rPr>
        <w:t xml:space="preserve">The </w:t>
      </w:r>
      <w:r w:rsidR="00576DEF" w:rsidRPr="00A179C5">
        <w:rPr>
          <w:rFonts w:ascii="Book Antiqua" w:hAnsi="Book Antiqua"/>
          <w:sz w:val="24"/>
          <w:szCs w:val="24"/>
        </w:rPr>
        <w:t xml:space="preserve">Simplified Staging </w:t>
      </w:r>
      <w:r w:rsidRPr="00A179C5">
        <w:rPr>
          <w:rFonts w:ascii="Book Antiqua" w:hAnsi="Book Antiqua"/>
          <w:sz w:val="24"/>
          <w:szCs w:val="24"/>
        </w:rPr>
        <w:t xml:space="preserve">system </w:t>
      </w:r>
      <w:r w:rsidR="00576DEF" w:rsidRPr="00A179C5">
        <w:rPr>
          <w:rFonts w:ascii="Book Antiqua" w:hAnsi="Book Antiqua"/>
          <w:sz w:val="24"/>
          <w:szCs w:val="24"/>
        </w:rPr>
        <w:t>was proposed b</w:t>
      </w:r>
      <w:r w:rsidRPr="00A179C5">
        <w:rPr>
          <w:rFonts w:ascii="Book Antiqua" w:hAnsi="Book Antiqua"/>
          <w:sz w:val="24"/>
          <w:szCs w:val="24"/>
        </w:rPr>
        <w:t>y Vauth</w:t>
      </w:r>
      <w:r w:rsidR="003E7FEF" w:rsidRPr="00A179C5">
        <w:rPr>
          <w:rFonts w:ascii="Book Antiqua" w:hAnsi="Book Antiqua"/>
          <w:sz w:val="24"/>
          <w:szCs w:val="24"/>
        </w:rPr>
        <w:t>e</w:t>
      </w:r>
      <w:r w:rsidR="00FA1EC3" w:rsidRPr="00A179C5">
        <w:rPr>
          <w:rFonts w:ascii="Book Antiqua" w:hAnsi="Book Antiqua"/>
          <w:sz w:val="24"/>
          <w:szCs w:val="24"/>
        </w:rPr>
        <w:t xml:space="preserve">y </w:t>
      </w:r>
      <w:r w:rsidR="00FA1EC3" w:rsidRPr="00A179C5">
        <w:rPr>
          <w:rFonts w:ascii="Book Antiqua" w:hAnsi="Book Antiqua"/>
          <w:i/>
          <w:sz w:val="24"/>
          <w:szCs w:val="24"/>
        </w:rPr>
        <w:t>et al</w:t>
      </w:r>
      <w:r w:rsidR="00FA1EC3" w:rsidRPr="00A179C5">
        <w:rPr>
          <w:rFonts w:ascii="Book Antiqua" w:hAnsi="Book Antiqua"/>
          <w:sz w:val="24"/>
          <w:szCs w:val="24"/>
          <w:vertAlign w:val="superscript"/>
        </w:rPr>
        <w:t>[27]</w:t>
      </w:r>
      <w:r w:rsidRPr="00A179C5">
        <w:rPr>
          <w:rFonts w:ascii="Book Antiqua" w:hAnsi="Book Antiqua"/>
          <w:sz w:val="24"/>
          <w:szCs w:val="24"/>
        </w:rPr>
        <w:t xml:space="preserve"> in 2002. It is </w:t>
      </w:r>
      <w:r w:rsidR="00576DEF" w:rsidRPr="00A179C5">
        <w:rPr>
          <w:rFonts w:ascii="Book Antiqua" w:hAnsi="Book Antiqua"/>
          <w:sz w:val="24"/>
          <w:szCs w:val="24"/>
        </w:rPr>
        <w:t xml:space="preserve">derived from </w:t>
      </w:r>
      <w:r w:rsidRPr="00A179C5">
        <w:rPr>
          <w:rFonts w:ascii="Book Antiqua" w:hAnsi="Book Antiqua"/>
          <w:sz w:val="24"/>
          <w:szCs w:val="24"/>
        </w:rPr>
        <w:t xml:space="preserve">the finding of </w:t>
      </w:r>
      <w:r w:rsidR="00576DEF" w:rsidRPr="00A179C5">
        <w:rPr>
          <w:rFonts w:ascii="Book Antiqua" w:hAnsi="Book Antiqua"/>
          <w:sz w:val="24"/>
          <w:szCs w:val="24"/>
        </w:rPr>
        <w:t>a cohort of 557 HCC patients who un</w:t>
      </w:r>
      <w:r w:rsidRPr="00A179C5">
        <w:rPr>
          <w:rFonts w:ascii="Book Antiqua" w:hAnsi="Book Antiqua"/>
          <w:sz w:val="24"/>
          <w:szCs w:val="24"/>
        </w:rPr>
        <w:t xml:space="preserve">derwent surgical resection at four </w:t>
      </w:r>
      <w:r w:rsidR="00576DEF" w:rsidRPr="00A179C5">
        <w:rPr>
          <w:rFonts w:ascii="Book Antiqua" w:hAnsi="Book Antiqua"/>
          <w:sz w:val="24"/>
          <w:szCs w:val="24"/>
        </w:rPr>
        <w:t>centers (U</w:t>
      </w:r>
      <w:r w:rsidR="00FA1EC3" w:rsidRPr="00A179C5">
        <w:rPr>
          <w:rFonts w:ascii="Book Antiqua" w:eastAsia="宋体" w:hAnsi="Book Antiqua"/>
          <w:sz w:val="24"/>
          <w:szCs w:val="24"/>
          <w:lang w:eastAsia="zh-CN"/>
        </w:rPr>
        <w:t xml:space="preserve">nited </w:t>
      </w:r>
      <w:r w:rsidR="00576DEF" w:rsidRPr="00A179C5">
        <w:rPr>
          <w:rFonts w:ascii="Book Antiqua" w:hAnsi="Book Antiqua"/>
          <w:sz w:val="24"/>
          <w:szCs w:val="24"/>
        </w:rPr>
        <w:t>S</w:t>
      </w:r>
      <w:r w:rsidR="00FA1EC3" w:rsidRPr="00A179C5">
        <w:rPr>
          <w:rFonts w:ascii="Book Antiqua" w:eastAsia="宋体" w:hAnsi="Book Antiqua"/>
          <w:sz w:val="24"/>
          <w:szCs w:val="24"/>
          <w:lang w:eastAsia="zh-CN"/>
        </w:rPr>
        <w:t>tates</w:t>
      </w:r>
      <w:r w:rsidR="00576DEF" w:rsidRPr="00A179C5">
        <w:rPr>
          <w:rFonts w:ascii="Book Antiqua" w:hAnsi="Book Antiqua"/>
          <w:sz w:val="24"/>
          <w:szCs w:val="24"/>
        </w:rPr>
        <w:t>, France and Ja</w:t>
      </w:r>
      <w:r w:rsidRPr="00A179C5">
        <w:rPr>
          <w:rFonts w:ascii="Book Antiqua" w:hAnsi="Book Antiqua"/>
          <w:sz w:val="24"/>
          <w:szCs w:val="24"/>
        </w:rPr>
        <w:t>pan). The authors identified</w:t>
      </w:r>
      <w:r w:rsidR="00576DEF" w:rsidRPr="00A179C5">
        <w:rPr>
          <w:rFonts w:ascii="Book Antiqua" w:hAnsi="Book Antiqua"/>
          <w:sz w:val="24"/>
          <w:szCs w:val="24"/>
        </w:rPr>
        <w:t xml:space="preserve"> </w:t>
      </w:r>
      <w:r w:rsidR="001127D5" w:rsidRPr="00A179C5">
        <w:rPr>
          <w:rFonts w:ascii="Book Antiqua" w:hAnsi="Book Antiqua"/>
          <w:sz w:val="24"/>
          <w:szCs w:val="24"/>
        </w:rPr>
        <w:t xml:space="preserve">independent prognostic factors (major vascular invasion, microvascular invasion, severe fibrosis/cirrhosis, multiple tumors and </w:t>
      </w:r>
      <w:r w:rsidRPr="00A179C5">
        <w:rPr>
          <w:rFonts w:ascii="Book Antiqua" w:hAnsi="Book Antiqua"/>
          <w:sz w:val="24"/>
          <w:szCs w:val="24"/>
        </w:rPr>
        <w:t xml:space="preserve">a </w:t>
      </w:r>
      <w:r w:rsidR="001127D5" w:rsidRPr="00A179C5">
        <w:rPr>
          <w:rFonts w:ascii="Book Antiqua" w:hAnsi="Book Antiqua"/>
          <w:sz w:val="24"/>
          <w:szCs w:val="24"/>
        </w:rPr>
        <w:t>tumor size greater than 5</w:t>
      </w:r>
      <w:r w:rsidRPr="00A179C5">
        <w:rPr>
          <w:rFonts w:ascii="Book Antiqua" w:hAnsi="Book Antiqua"/>
          <w:sz w:val="24"/>
          <w:szCs w:val="24"/>
        </w:rPr>
        <w:t xml:space="preserve"> cm)</w:t>
      </w:r>
      <w:r w:rsidR="001127D5" w:rsidRPr="00A179C5">
        <w:rPr>
          <w:rFonts w:ascii="Book Antiqua" w:hAnsi="Book Antiqua"/>
          <w:sz w:val="24"/>
          <w:szCs w:val="24"/>
        </w:rPr>
        <w:t xml:space="preserve"> using </w:t>
      </w:r>
      <w:r w:rsidRPr="00A179C5">
        <w:rPr>
          <w:rFonts w:ascii="Book Antiqua" w:hAnsi="Book Antiqua"/>
          <w:sz w:val="24"/>
          <w:szCs w:val="24"/>
        </w:rPr>
        <w:t xml:space="preserve">a </w:t>
      </w:r>
      <w:r w:rsidR="001127D5" w:rsidRPr="00A179C5">
        <w:rPr>
          <w:rFonts w:ascii="Book Antiqua" w:hAnsi="Book Antiqua"/>
          <w:sz w:val="24"/>
          <w:szCs w:val="24"/>
        </w:rPr>
        <w:t xml:space="preserve">multivariate analysis. Based on these variables, they reclassified the AJCC T classification </w:t>
      </w:r>
      <w:r w:rsidRPr="00A179C5">
        <w:rPr>
          <w:rFonts w:ascii="Book Antiqua" w:hAnsi="Book Antiqua"/>
          <w:sz w:val="24"/>
          <w:szCs w:val="24"/>
        </w:rPr>
        <w:t xml:space="preserve">in use </w:t>
      </w:r>
      <w:r w:rsidR="001127D5" w:rsidRPr="00A179C5">
        <w:rPr>
          <w:rFonts w:ascii="Book Antiqua" w:hAnsi="Book Antiqua"/>
          <w:sz w:val="24"/>
          <w:szCs w:val="24"/>
        </w:rPr>
        <w:t>at the time, creating the simplified T classification (sT1: single tumor with no vascular invasion, sT2: single tumor with microvascular invasion or multiple tumors, none</w:t>
      </w:r>
      <w:r w:rsidRPr="00A179C5">
        <w:rPr>
          <w:rFonts w:ascii="Book Antiqua" w:hAnsi="Book Antiqua"/>
          <w:sz w:val="24"/>
          <w:szCs w:val="24"/>
        </w:rPr>
        <w:t xml:space="preserve"> measuring</w:t>
      </w:r>
      <w:r w:rsidR="001127D5" w:rsidRPr="00A179C5">
        <w:rPr>
          <w:rFonts w:ascii="Book Antiqua" w:hAnsi="Book Antiqua"/>
          <w:sz w:val="24"/>
          <w:szCs w:val="24"/>
        </w:rPr>
        <w:t xml:space="preserve"> &lt; 5</w:t>
      </w:r>
      <w:r w:rsidRPr="00A179C5">
        <w:rPr>
          <w:rFonts w:ascii="Book Antiqua" w:hAnsi="Book Antiqua"/>
          <w:sz w:val="24"/>
          <w:szCs w:val="24"/>
        </w:rPr>
        <w:t xml:space="preserve"> </w:t>
      </w:r>
      <w:r w:rsidR="001127D5" w:rsidRPr="00A179C5">
        <w:rPr>
          <w:rFonts w:ascii="Book Antiqua" w:hAnsi="Book Antiqua"/>
          <w:sz w:val="24"/>
          <w:szCs w:val="24"/>
        </w:rPr>
        <w:t xml:space="preserve">cm, sT3: multiple tumors (any </w:t>
      </w:r>
      <w:r w:rsidRPr="00A179C5">
        <w:rPr>
          <w:rFonts w:ascii="Book Antiqua" w:hAnsi="Book Antiqua"/>
          <w:sz w:val="24"/>
          <w:szCs w:val="24"/>
        </w:rPr>
        <w:t xml:space="preserve">measuring </w:t>
      </w:r>
      <w:r w:rsidR="001127D5" w:rsidRPr="00A179C5">
        <w:rPr>
          <w:rFonts w:ascii="Book Antiqua" w:hAnsi="Book Antiqua"/>
          <w:sz w:val="24"/>
          <w:szCs w:val="24"/>
        </w:rPr>
        <w:t>&gt; 5</w:t>
      </w:r>
      <w:r w:rsidRPr="00A179C5">
        <w:rPr>
          <w:rFonts w:ascii="Book Antiqua" w:hAnsi="Book Antiqua"/>
          <w:sz w:val="24"/>
          <w:szCs w:val="24"/>
        </w:rPr>
        <w:t xml:space="preserve"> </w:t>
      </w:r>
      <w:r w:rsidR="001127D5" w:rsidRPr="00A179C5">
        <w:rPr>
          <w:rFonts w:ascii="Book Antiqua" w:hAnsi="Book Antiqua"/>
          <w:sz w:val="24"/>
          <w:szCs w:val="24"/>
        </w:rPr>
        <w:t>cm) with major vascular invasion). While the original AJCC</w:t>
      </w:r>
      <w:r w:rsidR="008C013C" w:rsidRPr="00A179C5">
        <w:rPr>
          <w:rFonts w:ascii="Book Antiqua" w:hAnsi="Book Antiqua"/>
          <w:sz w:val="24"/>
          <w:szCs w:val="24"/>
        </w:rPr>
        <w:t xml:space="preserve"> T classification failed to stratify patients into distinct prognostic groups, the simplified T classification divide</w:t>
      </w:r>
      <w:r w:rsidRPr="00A179C5">
        <w:rPr>
          <w:rFonts w:ascii="Book Antiqua" w:hAnsi="Book Antiqua"/>
          <w:sz w:val="24"/>
          <w:szCs w:val="24"/>
        </w:rPr>
        <w:t>s</w:t>
      </w:r>
      <w:r w:rsidR="008C013C" w:rsidRPr="00A179C5">
        <w:rPr>
          <w:rFonts w:ascii="Book Antiqua" w:hAnsi="Book Antiqua"/>
          <w:sz w:val="24"/>
          <w:szCs w:val="24"/>
        </w:rPr>
        <w:t xml:space="preserve"> patients into ind</w:t>
      </w:r>
      <w:r w:rsidRPr="00A179C5">
        <w:rPr>
          <w:rFonts w:ascii="Book Antiqua" w:hAnsi="Book Antiqua"/>
          <w:sz w:val="24"/>
          <w:szCs w:val="24"/>
        </w:rPr>
        <w:t>ependent prognostic groups (five-year survival rates:</w:t>
      </w:r>
      <w:r w:rsidR="008C013C" w:rsidRPr="00A179C5">
        <w:rPr>
          <w:rFonts w:ascii="Book Antiqua" w:hAnsi="Book Antiqua"/>
          <w:sz w:val="24"/>
          <w:szCs w:val="24"/>
        </w:rPr>
        <w:t xml:space="preserve"> stage I 55%, stage ІІ 37% and stage ІІІ 16%, </w:t>
      </w:r>
      <w:r w:rsidR="008C013C" w:rsidRPr="00A179C5">
        <w:rPr>
          <w:rFonts w:ascii="Book Antiqua" w:hAnsi="Book Antiqua"/>
          <w:i/>
          <w:sz w:val="24"/>
          <w:szCs w:val="24"/>
        </w:rPr>
        <w:t>P</w:t>
      </w:r>
      <w:r w:rsidR="00FA1EC3" w:rsidRPr="00A179C5">
        <w:rPr>
          <w:rFonts w:ascii="Book Antiqua" w:eastAsia="宋体" w:hAnsi="Book Antiqua"/>
          <w:sz w:val="24"/>
          <w:szCs w:val="24"/>
          <w:lang w:eastAsia="zh-CN"/>
        </w:rPr>
        <w:t xml:space="preserve"> </w:t>
      </w:r>
      <w:r w:rsidR="008C013C" w:rsidRPr="00A179C5">
        <w:rPr>
          <w:rFonts w:ascii="Book Antiqua" w:hAnsi="Book Antiqua"/>
          <w:sz w:val="24"/>
          <w:szCs w:val="24"/>
        </w:rPr>
        <w:t>&lt; 0.001).</w:t>
      </w:r>
    </w:p>
    <w:p w14:paraId="6B0EE9AE" w14:textId="77777777" w:rsidR="008C013C" w:rsidRPr="00A179C5" w:rsidRDefault="008C013C"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However, both </w:t>
      </w:r>
      <w:r w:rsidR="00C0378D" w:rsidRPr="00A179C5">
        <w:rPr>
          <w:rFonts w:ascii="Book Antiqua" w:hAnsi="Book Antiqua"/>
          <w:sz w:val="24"/>
          <w:szCs w:val="24"/>
        </w:rPr>
        <w:t xml:space="preserve">the </w:t>
      </w:r>
      <w:r w:rsidRPr="00A179C5">
        <w:rPr>
          <w:rFonts w:ascii="Book Antiqua" w:hAnsi="Book Antiqua"/>
          <w:sz w:val="24"/>
          <w:szCs w:val="24"/>
        </w:rPr>
        <w:t>AJCC/UICC and simplified system are limited to patients who undergo</w:t>
      </w:r>
      <w:r w:rsidR="00C0378D" w:rsidRPr="00A179C5">
        <w:rPr>
          <w:rFonts w:ascii="Book Antiqua" w:hAnsi="Book Antiqua"/>
          <w:sz w:val="24"/>
          <w:szCs w:val="24"/>
        </w:rPr>
        <w:t xml:space="preserve"> surgical resection and lack</w:t>
      </w:r>
      <w:r w:rsidRPr="00A179C5">
        <w:rPr>
          <w:rFonts w:ascii="Book Antiqua" w:hAnsi="Book Antiqua"/>
          <w:sz w:val="24"/>
          <w:szCs w:val="24"/>
        </w:rPr>
        <w:t xml:space="preserve"> factors related to </w:t>
      </w:r>
      <w:r w:rsidR="00C0378D" w:rsidRPr="00A179C5">
        <w:rPr>
          <w:rFonts w:ascii="Book Antiqua" w:hAnsi="Book Antiqua"/>
          <w:sz w:val="24"/>
          <w:szCs w:val="24"/>
        </w:rPr>
        <w:t xml:space="preserve">the </w:t>
      </w:r>
      <w:r w:rsidRPr="00A179C5">
        <w:rPr>
          <w:rFonts w:ascii="Book Antiqua" w:hAnsi="Book Antiqua"/>
          <w:sz w:val="24"/>
          <w:szCs w:val="24"/>
        </w:rPr>
        <w:t>liver functional reserve</w:t>
      </w:r>
      <w:r w:rsidR="00207344" w:rsidRPr="00A179C5">
        <w:rPr>
          <w:rFonts w:ascii="Book Antiqua" w:hAnsi="Book Antiqua"/>
          <w:sz w:val="24"/>
          <w:szCs w:val="24"/>
          <w:vertAlign w:val="superscript"/>
        </w:rPr>
        <w:t>[28]</w:t>
      </w:r>
      <w:r w:rsidRPr="00A179C5">
        <w:rPr>
          <w:rFonts w:ascii="Book Antiqua" w:hAnsi="Book Antiqua"/>
          <w:sz w:val="24"/>
          <w:szCs w:val="24"/>
        </w:rPr>
        <w:t xml:space="preserve">. Therefore, these systems may be not suitable for </w:t>
      </w:r>
      <w:r w:rsidR="00C0378D" w:rsidRPr="00A179C5">
        <w:rPr>
          <w:rFonts w:ascii="Book Antiqua" w:hAnsi="Book Antiqua"/>
          <w:sz w:val="24"/>
          <w:szCs w:val="24"/>
        </w:rPr>
        <w:t xml:space="preserve">application in </w:t>
      </w:r>
      <w:r w:rsidRPr="00A179C5">
        <w:rPr>
          <w:rFonts w:ascii="Book Antiqua" w:hAnsi="Book Antiqua"/>
          <w:sz w:val="24"/>
          <w:szCs w:val="24"/>
        </w:rPr>
        <w:t xml:space="preserve">patients not indicated for surgical resection or </w:t>
      </w:r>
      <w:r w:rsidR="00C0378D" w:rsidRPr="00A179C5">
        <w:rPr>
          <w:rFonts w:ascii="Book Antiqua" w:hAnsi="Book Antiqua"/>
          <w:sz w:val="24"/>
          <w:szCs w:val="24"/>
        </w:rPr>
        <w:t xml:space="preserve">with a </w:t>
      </w:r>
      <w:r w:rsidRPr="00A179C5">
        <w:rPr>
          <w:rFonts w:ascii="Book Antiqua" w:hAnsi="Book Antiqua"/>
          <w:sz w:val="24"/>
          <w:szCs w:val="24"/>
        </w:rPr>
        <w:t xml:space="preserve">reduced liver functional reserve. </w:t>
      </w:r>
    </w:p>
    <w:p w14:paraId="362798B8" w14:textId="77777777" w:rsidR="00FA1EC3" w:rsidRPr="00A179C5" w:rsidRDefault="00FA1EC3" w:rsidP="00032BE4">
      <w:pPr>
        <w:spacing w:line="360" w:lineRule="auto"/>
        <w:rPr>
          <w:rFonts w:ascii="Book Antiqua" w:eastAsia="宋体" w:hAnsi="Book Antiqua"/>
          <w:sz w:val="24"/>
          <w:szCs w:val="24"/>
          <w:lang w:eastAsia="zh-CN"/>
        </w:rPr>
      </w:pPr>
    </w:p>
    <w:p w14:paraId="281AA2E3" w14:textId="77777777" w:rsidR="008C013C" w:rsidRPr="00A179C5" w:rsidRDefault="00FA1EC3" w:rsidP="00032BE4">
      <w:pPr>
        <w:spacing w:line="360" w:lineRule="auto"/>
        <w:rPr>
          <w:rFonts w:ascii="Book Antiqua" w:hAnsi="Book Antiqua"/>
          <w:b/>
          <w:i/>
          <w:sz w:val="24"/>
          <w:szCs w:val="24"/>
        </w:rPr>
      </w:pPr>
      <w:r w:rsidRPr="00A179C5">
        <w:rPr>
          <w:rFonts w:ascii="Book Antiqua" w:hAnsi="Book Antiqua"/>
          <w:b/>
          <w:i/>
          <w:sz w:val="24"/>
          <w:szCs w:val="24"/>
        </w:rPr>
        <w:t>Japan Integrated Staging</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6</w:t>
      </w:r>
      <w:r w:rsidR="00CB70EF" w:rsidRPr="00A179C5">
        <w:rPr>
          <w:rFonts w:ascii="Book Antiqua" w:hAnsi="Book Antiqua"/>
          <w:b/>
          <w:i/>
          <w:sz w:val="24"/>
          <w:szCs w:val="24"/>
        </w:rPr>
        <w:t>)</w:t>
      </w:r>
    </w:p>
    <w:p w14:paraId="20E7A25A" w14:textId="77777777" w:rsidR="00E91F4D" w:rsidRPr="00A179C5" w:rsidRDefault="008C013C" w:rsidP="00032BE4">
      <w:pPr>
        <w:spacing w:line="360" w:lineRule="auto"/>
        <w:rPr>
          <w:rFonts w:ascii="Book Antiqua" w:hAnsi="Book Antiqua"/>
          <w:sz w:val="24"/>
          <w:szCs w:val="24"/>
        </w:rPr>
      </w:pPr>
      <w:r w:rsidRPr="00A179C5">
        <w:rPr>
          <w:rFonts w:ascii="Book Antiqua" w:hAnsi="Book Antiqua"/>
          <w:sz w:val="24"/>
          <w:szCs w:val="24"/>
        </w:rPr>
        <w:t>The Japan Integrated Staging Score (JIS score) was propos</w:t>
      </w:r>
      <w:r w:rsidR="00F72CB4" w:rsidRPr="00A179C5">
        <w:rPr>
          <w:rFonts w:ascii="Book Antiqua" w:hAnsi="Book Antiqua"/>
          <w:sz w:val="24"/>
          <w:szCs w:val="24"/>
        </w:rPr>
        <w:t xml:space="preserve">ed by Kudo </w:t>
      </w:r>
      <w:r w:rsidR="00F72CB4" w:rsidRPr="00A179C5">
        <w:rPr>
          <w:rFonts w:ascii="Book Antiqua" w:hAnsi="Book Antiqua"/>
          <w:i/>
          <w:sz w:val="24"/>
          <w:szCs w:val="24"/>
        </w:rPr>
        <w:t>et al</w:t>
      </w:r>
      <w:r w:rsidR="00F72CB4" w:rsidRPr="00A179C5">
        <w:rPr>
          <w:rFonts w:ascii="Book Antiqua" w:eastAsia="宋体" w:hAnsi="Book Antiqua" w:hint="eastAsia"/>
          <w:sz w:val="24"/>
          <w:szCs w:val="24"/>
          <w:vertAlign w:val="superscript"/>
          <w:lang w:eastAsia="zh-CN"/>
        </w:rPr>
        <w:t>[29]</w:t>
      </w:r>
      <w:r w:rsidR="003140A9" w:rsidRPr="00A179C5">
        <w:rPr>
          <w:rFonts w:ascii="Book Antiqua" w:hAnsi="Book Antiqua"/>
          <w:sz w:val="24"/>
          <w:szCs w:val="24"/>
        </w:rPr>
        <w:t xml:space="preserve"> in 2003. It i</w:t>
      </w:r>
      <w:r w:rsidRPr="00A179C5">
        <w:rPr>
          <w:rFonts w:ascii="Book Antiqua" w:hAnsi="Book Antiqua"/>
          <w:sz w:val="24"/>
          <w:szCs w:val="24"/>
        </w:rPr>
        <w:t xml:space="preserve">s derived from a cohort of 722 HCC patients </w:t>
      </w:r>
      <w:r w:rsidR="003140A9" w:rsidRPr="00A179C5">
        <w:rPr>
          <w:rFonts w:ascii="Book Antiqua" w:hAnsi="Book Antiqua"/>
          <w:sz w:val="24"/>
          <w:szCs w:val="24"/>
        </w:rPr>
        <w:t>treated at</w:t>
      </w:r>
      <w:r w:rsidRPr="00A179C5">
        <w:rPr>
          <w:rFonts w:ascii="Book Antiqua" w:hAnsi="Book Antiqua"/>
          <w:sz w:val="24"/>
          <w:szCs w:val="24"/>
        </w:rPr>
        <w:t xml:space="preserve"> two Japa</w:t>
      </w:r>
      <w:r w:rsidR="003140A9" w:rsidRPr="00A179C5">
        <w:rPr>
          <w:rFonts w:ascii="Book Antiqua" w:hAnsi="Book Antiqua"/>
          <w:sz w:val="24"/>
          <w:szCs w:val="24"/>
        </w:rPr>
        <w:t xml:space="preserve">nese institutions. The authors </w:t>
      </w:r>
      <w:r w:rsidR="007A6A82" w:rsidRPr="00A179C5">
        <w:rPr>
          <w:rFonts w:ascii="Book Antiqua" w:hAnsi="Book Antiqua"/>
          <w:sz w:val="24"/>
          <w:szCs w:val="24"/>
        </w:rPr>
        <w:t xml:space="preserve">combined the Child-Pugh grade and the TNM stage based on the criteria of the Liver Cancer Study Group of Japan (LCSGJ), </w:t>
      </w:r>
      <w:r w:rsidR="003140A9" w:rsidRPr="00A179C5">
        <w:rPr>
          <w:rFonts w:ascii="Book Antiqua" w:hAnsi="Book Antiqua"/>
          <w:sz w:val="24"/>
          <w:szCs w:val="24"/>
        </w:rPr>
        <w:t xml:space="preserve">thus </w:t>
      </w:r>
      <w:r w:rsidR="007A6A82" w:rsidRPr="00A179C5">
        <w:rPr>
          <w:rFonts w:ascii="Book Antiqua" w:hAnsi="Book Antiqua"/>
          <w:sz w:val="24"/>
          <w:szCs w:val="24"/>
        </w:rPr>
        <w:t>creating the JIS score. Patients with a Child-Pugh grade A, B and C</w:t>
      </w:r>
      <w:r w:rsidR="003140A9" w:rsidRPr="00A179C5">
        <w:rPr>
          <w:rFonts w:ascii="Book Antiqua" w:hAnsi="Book Antiqua"/>
          <w:sz w:val="24"/>
          <w:szCs w:val="24"/>
        </w:rPr>
        <w:t xml:space="preserve"> status are allocated a</w:t>
      </w:r>
      <w:r w:rsidR="007A6A82" w:rsidRPr="00A179C5">
        <w:rPr>
          <w:rFonts w:ascii="Book Antiqua" w:hAnsi="Book Antiqua"/>
          <w:sz w:val="24"/>
          <w:szCs w:val="24"/>
        </w:rPr>
        <w:t xml:space="preserve"> score of 0, 1, and 2, respectively. Patients with the TNM stage by LCSGJ of stage </w:t>
      </w:r>
      <w:r w:rsidR="001D19CF" w:rsidRPr="00A179C5">
        <w:rPr>
          <w:rFonts w:ascii="Book Antiqua" w:hAnsi="Book Antiqua"/>
          <w:sz w:val="24"/>
          <w:szCs w:val="24"/>
        </w:rPr>
        <w:t>І, ІІ, ІІІ and ІV are allocated to score of 0, 1, 2 and 3, respec</w:t>
      </w:r>
      <w:r w:rsidR="003140A9" w:rsidRPr="00A179C5">
        <w:rPr>
          <w:rFonts w:ascii="Book Antiqua" w:hAnsi="Book Antiqua"/>
          <w:sz w:val="24"/>
          <w:szCs w:val="24"/>
        </w:rPr>
        <w:t>tively. P</w:t>
      </w:r>
      <w:r w:rsidR="001D19CF" w:rsidRPr="00A179C5">
        <w:rPr>
          <w:rFonts w:ascii="Book Antiqua" w:hAnsi="Book Antiqua"/>
          <w:sz w:val="24"/>
          <w:szCs w:val="24"/>
        </w:rPr>
        <w:t xml:space="preserve">atients are </w:t>
      </w:r>
      <w:r w:rsidR="003140A9" w:rsidRPr="00A179C5">
        <w:rPr>
          <w:rFonts w:ascii="Book Antiqua" w:hAnsi="Book Antiqua"/>
          <w:sz w:val="24"/>
          <w:szCs w:val="24"/>
        </w:rPr>
        <w:t>subsequently classified into six</w:t>
      </w:r>
      <w:r w:rsidR="001D19CF" w:rsidRPr="00A179C5">
        <w:rPr>
          <w:rFonts w:ascii="Book Antiqua" w:hAnsi="Book Antiqua"/>
          <w:sz w:val="24"/>
          <w:szCs w:val="24"/>
        </w:rPr>
        <w:t xml:space="preserve"> groups (0-5)</w:t>
      </w:r>
      <w:r w:rsidR="003140A9" w:rsidRPr="00A179C5">
        <w:rPr>
          <w:rFonts w:ascii="Book Antiqua" w:hAnsi="Book Antiqua"/>
          <w:sz w:val="24"/>
          <w:szCs w:val="24"/>
        </w:rPr>
        <w:t xml:space="preserve"> based on </w:t>
      </w:r>
      <w:r w:rsidR="00E2259E" w:rsidRPr="00A179C5">
        <w:rPr>
          <w:rFonts w:ascii="Book Antiqua" w:hAnsi="Book Antiqua"/>
          <w:sz w:val="24"/>
          <w:szCs w:val="24"/>
        </w:rPr>
        <w:t>the sum of t</w:t>
      </w:r>
      <w:r w:rsidR="003140A9" w:rsidRPr="00A179C5">
        <w:rPr>
          <w:rFonts w:ascii="Book Antiqua" w:hAnsi="Book Antiqua"/>
          <w:sz w:val="24"/>
          <w:szCs w:val="24"/>
        </w:rPr>
        <w:t>hese scores</w:t>
      </w:r>
      <w:r w:rsidR="001D19CF" w:rsidRPr="00A179C5">
        <w:rPr>
          <w:rFonts w:ascii="Book Antiqua" w:hAnsi="Book Antiqua"/>
          <w:sz w:val="24"/>
          <w:szCs w:val="24"/>
        </w:rPr>
        <w:t xml:space="preserve">. Statistically significant differences </w:t>
      </w:r>
      <w:r w:rsidR="003140A9" w:rsidRPr="00A179C5">
        <w:rPr>
          <w:rFonts w:ascii="Book Antiqua" w:hAnsi="Book Antiqua"/>
          <w:sz w:val="24"/>
          <w:szCs w:val="24"/>
        </w:rPr>
        <w:t>a</w:t>
      </w:r>
      <w:r w:rsidR="00E91F4D" w:rsidRPr="00A179C5">
        <w:rPr>
          <w:rFonts w:ascii="Book Antiqua" w:hAnsi="Book Antiqua"/>
          <w:sz w:val="24"/>
          <w:szCs w:val="24"/>
        </w:rPr>
        <w:t xml:space="preserve">re observed between </w:t>
      </w:r>
      <w:r w:rsidR="003140A9" w:rsidRPr="00A179C5">
        <w:rPr>
          <w:rFonts w:ascii="Book Antiqua" w:hAnsi="Book Antiqua"/>
          <w:sz w:val="24"/>
          <w:szCs w:val="24"/>
        </w:rPr>
        <w:t xml:space="preserve">the </w:t>
      </w:r>
      <w:r w:rsidR="00E91F4D" w:rsidRPr="00A179C5">
        <w:rPr>
          <w:rFonts w:ascii="Book Antiqua" w:hAnsi="Book Antiqua"/>
          <w:sz w:val="24"/>
          <w:szCs w:val="24"/>
        </w:rPr>
        <w:t>survival curves for almost all</w:t>
      </w:r>
      <w:r w:rsidR="001C7AD5" w:rsidRPr="00A179C5">
        <w:rPr>
          <w:rFonts w:ascii="Book Antiqua" w:hAnsi="Book Antiqua"/>
          <w:sz w:val="24"/>
          <w:szCs w:val="24"/>
        </w:rPr>
        <w:t xml:space="preserve"> JIS scores, whereas no differences a</w:t>
      </w:r>
      <w:r w:rsidR="00E91F4D" w:rsidRPr="00A179C5">
        <w:rPr>
          <w:rFonts w:ascii="Book Antiqua" w:hAnsi="Book Antiqua"/>
          <w:sz w:val="24"/>
          <w:szCs w:val="24"/>
        </w:rPr>
        <w:t xml:space="preserve">re observed between </w:t>
      </w:r>
      <w:r w:rsidR="001C7AD5" w:rsidRPr="00A179C5">
        <w:rPr>
          <w:rFonts w:ascii="Book Antiqua" w:hAnsi="Book Antiqua"/>
          <w:sz w:val="24"/>
          <w:szCs w:val="24"/>
        </w:rPr>
        <w:t xml:space="preserve">the patients with </w:t>
      </w:r>
      <w:r w:rsidR="00E91F4D" w:rsidRPr="00A179C5">
        <w:rPr>
          <w:rFonts w:ascii="Book Antiqua" w:hAnsi="Book Antiqua"/>
          <w:sz w:val="24"/>
          <w:szCs w:val="24"/>
        </w:rPr>
        <w:t>CLIP scores 3, 4, 5 and 6.</w:t>
      </w:r>
    </w:p>
    <w:p w14:paraId="714C1FE6" w14:textId="77777777" w:rsidR="00E91F4D" w:rsidRPr="00A179C5" w:rsidRDefault="00700D46" w:rsidP="00032BE4">
      <w:pPr>
        <w:spacing w:line="360" w:lineRule="auto"/>
        <w:ind w:firstLineChars="100" w:firstLine="240"/>
        <w:rPr>
          <w:rFonts w:ascii="Book Antiqua" w:hAnsi="Book Antiqua"/>
          <w:sz w:val="24"/>
          <w:szCs w:val="24"/>
        </w:rPr>
      </w:pPr>
      <w:r w:rsidRPr="00A179C5">
        <w:rPr>
          <w:rFonts w:ascii="Book Antiqua" w:hAnsi="Book Antiqua"/>
          <w:sz w:val="24"/>
          <w:szCs w:val="24"/>
        </w:rPr>
        <w:t>Thereafter</w:t>
      </w:r>
      <w:r w:rsidR="00E91F4D" w:rsidRPr="00A179C5">
        <w:rPr>
          <w:rFonts w:ascii="Book Antiqua" w:hAnsi="Book Antiqua"/>
          <w:sz w:val="24"/>
          <w:szCs w:val="24"/>
        </w:rPr>
        <w:t>, the same group externally validated the JIS score in 4</w:t>
      </w:r>
      <w:r w:rsidRPr="00A179C5">
        <w:rPr>
          <w:rFonts w:ascii="Book Antiqua" w:hAnsi="Book Antiqua"/>
          <w:sz w:val="24"/>
          <w:szCs w:val="24"/>
        </w:rPr>
        <w:t>,</w:t>
      </w:r>
      <w:r w:rsidR="00E91F4D" w:rsidRPr="00A179C5">
        <w:rPr>
          <w:rFonts w:ascii="Book Antiqua" w:hAnsi="Book Antiqua"/>
          <w:sz w:val="24"/>
          <w:szCs w:val="24"/>
        </w:rPr>
        <w:t xml:space="preserve">525 HCC patients </w:t>
      </w:r>
      <w:r w:rsidRPr="00A179C5">
        <w:rPr>
          <w:rFonts w:ascii="Book Antiqua" w:hAnsi="Book Antiqua"/>
          <w:sz w:val="24"/>
          <w:szCs w:val="24"/>
        </w:rPr>
        <w:t>treated at</w:t>
      </w:r>
      <w:r w:rsidR="00E91F4D" w:rsidRPr="00A179C5">
        <w:rPr>
          <w:rFonts w:ascii="Book Antiqua" w:hAnsi="Book Antiqua"/>
          <w:sz w:val="24"/>
          <w:szCs w:val="24"/>
        </w:rPr>
        <w:t xml:space="preserve"> five Japanese institutions in 20</w:t>
      </w:r>
      <w:r w:rsidRPr="00A179C5">
        <w:rPr>
          <w:rFonts w:ascii="Book Antiqua" w:hAnsi="Book Antiqua"/>
          <w:sz w:val="24"/>
          <w:szCs w:val="24"/>
        </w:rPr>
        <w:t>04</w:t>
      </w:r>
      <w:r w:rsidR="0067799A" w:rsidRPr="00A179C5">
        <w:rPr>
          <w:rFonts w:ascii="Book Antiqua" w:hAnsi="Book Antiqua"/>
          <w:sz w:val="24"/>
          <w:szCs w:val="24"/>
          <w:vertAlign w:val="superscript"/>
        </w:rPr>
        <w:t>[30]</w:t>
      </w:r>
      <w:r w:rsidRPr="00A179C5">
        <w:rPr>
          <w:rFonts w:ascii="Book Antiqua" w:hAnsi="Book Antiqua"/>
          <w:sz w:val="24"/>
          <w:szCs w:val="24"/>
        </w:rPr>
        <w:t>. Their findings</w:t>
      </w:r>
      <w:r w:rsidR="00E91F4D" w:rsidRPr="00A179C5">
        <w:rPr>
          <w:rFonts w:ascii="Book Antiqua" w:hAnsi="Book Antiqua"/>
          <w:sz w:val="24"/>
          <w:szCs w:val="24"/>
        </w:rPr>
        <w:t xml:space="preserve"> showed that the JIS score could </w:t>
      </w:r>
      <w:r w:rsidRPr="00A179C5">
        <w:rPr>
          <w:rFonts w:ascii="Book Antiqua" w:hAnsi="Book Antiqua"/>
          <w:sz w:val="24"/>
          <w:szCs w:val="24"/>
        </w:rPr>
        <w:t xml:space="preserve">be used to </w:t>
      </w:r>
      <w:r w:rsidR="00E91F4D" w:rsidRPr="00A179C5">
        <w:rPr>
          <w:rFonts w:ascii="Book Antiqua" w:hAnsi="Book Antiqua"/>
          <w:sz w:val="24"/>
          <w:szCs w:val="24"/>
        </w:rPr>
        <w:t>correctly id</w:t>
      </w:r>
      <w:r w:rsidRPr="00A179C5">
        <w:rPr>
          <w:rFonts w:ascii="Book Antiqua" w:hAnsi="Book Antiqua"/>
          <w:sz w:val="24"/>
          <w:szCs w:val="24"/>
        </w:rPr>
        <w:t>entify the patient subgroup among</w:t>
      </w:r>
      <w:r w:rsidR="00E91F4D" w:rsidRPr="00A179C5">
        <w:rPr>
          <w:rFonts w:ascii="Book Antiqua" w:hAnsi="Book Antiqua"/>
          <w:sz w:val="24"/>
          <w:szCs w:val="24"/>
        </w:rPr>
        <w:t xml:space="preserve"> early, intermediate, advanced and end-st</w:t>
      </w:r>
      <w:r w:rsidRPr="00A179C5">
        <w:rPr>
          <w:rFonts w:ascii="Book Antiqua" w:hAnsi="Book Antiqua"/>
          <w:sz w:val="24"/>
          <w:szCs w:val="24"/>
        </w:rPr>
        <w:t>age HCC patients. Moreover, the authors</w:t>
      </w:r>
      <w:r w:rsidR="00E91F4D" w:rsidRPr="00A179C5">
        <w:rPr>
          <w:rFonts w:ascii="Book Antiqua" w:hAnsi="Book Antiqua"/>
          <w:sz w:val="24"/>
          <w:szCs w:val="24"/>
        </w:rPr>
        <w:t xml:space="preserve"> dem</w:t>
      </w:r>
      <w:r w:rsidRPr="00A179C5">
        <w:rPr>
          <w:rFonts w:ascii="Book Antiqua" w:hAnsi="Book Antiqua"/>
          <w:sz w:val="24"/>
          <w:szCs w:val="24"/>
        </w:rPr>
        <w:t>onstrated that the JIS score exhibits a</w:t>
      </w:r>
      <w:r w:rsidR="00E91F4D" w:rsidRPr="00A179C5">
        <w:rPr>
          <w:rFonts w:ascii="Book Antiqua" w:hAnsi="Book Antiqua"/>
          <w:sz w:val="24"/>
          <w:szCs w:val="24"/>
        </w:rPr>
        <w:t xml:space="preserve"> better prognostic ability</w:t>
      </w:r>
      <w:r w:rsidRPr="00A179C5">
        <w:rPr>
          <w:rFonts w:ascii="Book Antiqua" w:hAnsi="Book Antiqua"/>
          <w:sz w:val="24"/>
          <w:szCs w:val="24"/>
        </w:rPr>
        <w:t xml:space="preserve"> when</w:t>
      </w:r>
      <w:r w:rsidR="00E91F4D" w:rsidRPr="00A179C5">
        <w:rPr>
          <w:rFonts w:ascii="Book Antiqua" w:hAnsi="Book Antiqua"/>
          <w:sz w:val="24"/>
          <w:szCs w:val="24"/>
        </w:rPr>
        <w:t xml:space="preserve"> using the li</w:t>
      </w:r>
      <w:r w:rsidRPr="00A179C5">
        <w:rPr>
          <w:rFonts w:ascii="Book Antiqua" w:hAnsi="Book Antiqua"/>
          <w:sz w:val="24"/>
          <w:szCs w:val="24"/>
        </w:rPr>
        <w:t>kelihood ratio test and Akaike Information C</w:t>
      </w:r>
      <w:r w:rsidR="00E91F4D" w:rsidRPr="00A179C5">
        <w:rPr>
          <w:rFonts w:ascii="Book Antiqua" w:hAnsi="Book Antiqua"/>
          <w:sz w:val="24"/>
          <w:szCs w:val="24"/>
        </w:rPr>
        <w:t>riteria (AIC)</w:t>
      </w:r>
      <w:r w:rsidR="001801CE" w:rsidRPr="00A179C5">
        <w:rPr>
          <w:rFonts w:ascii="Book Antiqua" w:hAnsi="Book Antiqua"/>
          <w:sz w:val="24"/>
          <w:szCs w:val="24"/>
        </w:rPr>
        <w:t xml:space="preserve"> than CLIP score</w:t>
      </w:r>
      <w:r w:rsidR="00E91F4D" w:rsidRPr="00A179C5">
        <w:rPr>
          <w:rFonts w:ascii="Book Antiqua" w:hAnsi="Book Antiqua"/>
          <w:sz w:val="24"/>
          <w:szCs w:val="24"/>
        </w:rPr>
        <w:t>.</w:t>
      </w:r>
    </w:p>
    <w:p w14:paraId="1070A628" w14:textId="77777777" w:rsidR="000011D9" w:rsidRPr="00A179C5" w:rsidRDefault="00971557"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Although the JIS score </w:t>
      </w:r>
      <w:r w:rsidR="000D28B9" w:rsidRPr="00A179C5">
        <w:rPr>
          <w:rFonts w:ascii="Book Antiqua" w:hAnsi="Book Antiqua"/>
          <w:sz w:val="24"/>
          <w:szCs w:val="24"/>
        </w:rPr>
        <w:t>is</w:t>
      </w:r>
      <w:r w:rsidRPr="00A179C5">
        <w:rPr>
          <w:rFonts w:ascii="Book Antiqua" w:hAnsi="Book Antiqua"/>
          <w:sz w:val="24"/>
          <w:szCs w:val="24"/>
        </w:rPr>
        <w:t xml:space="preserve"> readily avai</w:t>
      </w:r>
      <w:r w:rsidR="002A7D48" w:rsidRPr="00A179C5">
        <w:rPr>
          <w:rFonts w:ascii="Book Antiqua" w:hAnsi="Book Antiqua"/>
          <w:sz w:val="24"/>
          <w:szCs w:val="24"/>
        </w:rPr>
        <w:t xml:space="preserve">lable and relatively objective, </w:t>
      </w:r>
      <w:r w:rsidR="000D28B9" w:rsidRPr="00A179C5">
        <w:rPr>
          <w:rFonts w:ascii="Book Antiqua" w:hAnsi="Book Antiqua"/>
          <w:sz w:val="24"/>
          <w:szCs w:val="24"/>
        </w:rPr>
        <w:t>it has</w:t>
      </w:r>
      <w:r w:rsidRPr="00A179C5">
        <w:rPr>
          <w:rFonts w:ascii="Book Antiqua" w:hAnsi="Book Antiqua"/>
          <w:sz w:val="24"/>
          <w:szCs w:val="24"/>
        </w:rPr>
        <w:t xml:space="preserve"> not been validated in a Western population.</w:t>
      </w:r>
      <w:r w:rsidR="00E91F4D" w:rsidRPr="00A179C5">
        <w:rPr>
          <w:rFonts w:ascii="Book Antiqua" w:hAnsi="Book Antiqua"/>
          <w:sz w:val="24"/>
          <w:szCs w:val="24"/>
        </w:rPr>
        <w:t xml:space="preserve"> </w:t>
      </w:r>
    </w:p>
    <w:p w14:paraId="4CA2F9B6" w14:textId="77777777" w:rsidR="00FA1EC3" w:rsidRPr="00A179C5" w:rsidRDefault="00FA1EC3" w:rsidP="00032BE4">
      <w:pPr>
        <w:spacing w:line="360" w:lineRule="auto"/>
        <w:rPr>
          <w:rFonts w:ascii="Book Antiqua" w:eastAsia="宋体" w:hAnsi="Book Antiqua"/>
          <w:sz w:val="24"/>
          <w:szCs w:val="24"/>
          <w:lang w:eastAsia="zh-CN"/>
        </w:rPr>
      </w:pPr>
    </w:p>
    <w:p w14:paraId="2352A944" w14:textId="77777777" w:rsidR="000011D9" w:rsidRPr="00A179C5" w:rsidRDefault="000011D9" w:rsidP="00032BE4">
      <w:pPr>
        <w:spacing w:line="360" w:lineRule="auto"/>
        <w:rPr>
          <w:rFonts w:ascii="Book Antiqua" w:hAnsi="Book Antiqua"/>
          <w:b/>
          <w:i/>
          <w:sz w:val="24"/>
          <w:szCs w:val="24"/>
        </w:rPr>
      </w:pPr>
      <w:r w:rsidRPr="00A179C5">
        <w:rPr>
          <w:rFonts w:ascii="Book Antiqua" w:hAnsi="Book Antiqua"/>
          <w:b/>
          <w:i/>
          <w:sz w:val="24"/>
          <w:szCs w:val="24"/>
        </w:rPr>
        <w:t>Estrogen receptor classification</w:t>
      </w:r>
    </w:p>
    <w:p w14:paraId="353449A1" w14:textId="5DD94A39" w:rsidR="000011D9" w:rsidRPr="00A179C5" w:rsidRDefault="000011D9" w:rsidP="00032BE4">
      <w:pPr>
        <w:spacing w:line="360" w:lineRule="auto"/>
        <w:rPr>
          <w:rFonts w:ascii="Book Antiqua" w:hAnsi="Book Antiqua"/>
          <w:sz w:val="24"/>
          <w:szCs w:val="24"/>
        </w:rPr>
      </w:pPr>
      <w:r w:rsidRPr="00A179C5">
        <w:rPr>
          <w:rFonts w:ascii="Book Antiqua" w:hAnsi="Book Antiqua"/>
          <w:sz w:val="24"/>
          <w:szCs w:val="24"/>
        </w:rPr>
        <w:t>The estrogen receptor (ER) classification was prop</w:t>
      </w:r>
      <w:r w:rsidR="00784EE2" w:rsidRPr="00A179C5">
        <w:rPr>
          <w:rFonts w:ascii="Book Antiqua" w:hAnsi="Book Antiqua"/>
          <w:sz w:val="24"/>
          <w:szCs w:val="24"/>
        </w:rPr>
        <w:t xml:space="preserve">osed by </w:t>
      </w:r>
      <w:r w:rsidR="00A179C5" w:rsidRPr="00A179C5">
        <w:rPr>
          <w:rFonts w:hint="eastAsia"/>
        </w:rPr>
        <w:t>Villa</w:t>
      </w:r>
      <w:r w:rsidR="00784EE2" w:rsidRPr="00A179C5">
        <w:rPr>
          <w:rFonts w:ascii="Book Antiqua" w:hAnsi="Book Antiqua"/>
          <w:sz w:val="24"/>
          <w:szCs w:val="24"/>
        </w:rPr>
        <w:t xml:space="preserve"> </w:t>
      </w:r>
      <w:r w:rsidR="00784EE2" w:rsidRPr="00A179C5">
        <w:rPr>
          <w:rFonts w:ascii="Book Antiqua" w:hAnsi="Book Antiqua"/>
          <w:i/>
          <w:sz w:val="24"/>
          <w:szCs w:val="24"/>
        </w:rPr>
        <w:t>et al</w:t>
      </w:r>
      <w:r w:rsidR="00FA1EC3" w:rsidRPr="00A179C5">
        <w:rPr>
          <w:rFonts w:ascii="Book Antiqua" w:hAnsi="Book Antiqua"/>
          <w:sz w:val="24"/>
          <w:szCs w:val="24"/>
          <w:vertAlign w:val="superscript"/>
        </w:rPr>
        <w:t>[31]</w:t>
      </w:r>
      <w:r w:rsidR="00784EE2" w:rsidRPr="00A179C5">
        <w:rPr>
          <w:rFonts w:ascii="Book Antiqua" w:hAnsi="Book Antiqua"/>
          <w:sz w:val="24"/>
          <w:szCs w:val="24"/>
        </w:rPr>
        <w:t xml:space="preserve"> in 2003. This system i</w:t>
      </w:r>
      <w:r w:rsidRPr="00A179C5">
        <w:rPr>
          <w:rFonts w:ascii="Book Antiqua" w:hAnsi="Book Antiqua"/>
          <w:sz w:val="24"/>
          <w:szCs w:val="24"/>
        </w:rPr>
        <w:t>s derived from a cohort of</w:t>
      </w:r>
      <w:r w:rsidR="00784EE2" w:rsidRPr="00A179C5">
        <w:rPr>
          <w:rFonts w:ascii="Book Antiqua" w:hAnsi="Book Antiqua"/>
          <w:sz w:val="24"/>
          <w:szCs w:val="24"/>
        </w:rPr>
        <w:t xml:space="preserve"> 96 unresectable HCC patients treated at a</w:t>
      </w:r>
      <w:r w:rsidRPr="00A179C5">
        <w:rPr>
          <w:rFonts w:ascii="Book Antiqua" w:hAnsi="Book Antiqua"/>
          <w:sz w:val="24"/>
          <w:szCs w:val="24"/>
        </w:rPr>
        <w:t xml:space="preserve"> </w:t>
      </w:r>
      <w:r w:rsidR="00784EE2" w:rsidRPr="00A179C5">
        <w:rPr>
          <w:rFonts w:ascii="Book Antiqua" w:hAnsi="Book Antiqua"/>
          <w:sz w:val="24"/>
          <w:szCs w:val="24"/>
        </w:rPr>
        <w:t xml:space="preserve">single </w:t>
      </w:r>
      <w:r w:rsidRPr="00A179C5">
        <w:rPr>
          <w:rFonts w:ascii="Book Antiqua" w:hAnsi="Book Antiqua"/>
          <w:sz w:val="24"/>
          <w:szCs w:val="24"/>
        </w:rPr>
        <w:t xml:space="preserve">Italian institution. Based on the prognostic relevance of </w:t>
      </w:r>
      <w:r w:rsidR="009E0972" w:rsidRPr="00A179C5">
        <w:rPr>
          <w:rFonts w:ascii="Book Antiqua" w:hAnsi="Book Antiqua"/>
          <w:sz w:val="24"/>
          <w:szCs w:val="24"/>
        </w:rPr>
        <w:t>identifying of</w:t>
      </w:r>
      <w:r w:rsidRPr="00A179C5">
        <w:rPr>
          <w:rFonts w:ascii="Book Antiqua" w:hAnsi="Book Antiqua"/>
          <w:sz w:val="24"/>
          <w:szCs w:val="24"/>
        </w:rPr>
        <w:t xml:space="preserve"> ER transcripts in </w:t>
      </w:r>
      <w:r w:rsidR="009E0972" w:rsidRPr="00A179C5">
        <w:rPr>
          <w:rFonts w:ascii="Book Antiqua" w:hAnsi="Book Antiqua"/>
          <w:sz w:val="24"/>
          <w:szCs w:val="24"/>
        </w:rPr>
        <w:t>individuals with HCC</w:t>
      </w:r>
      <w:r w:rsidRPr="00A179C5">
        <w:rPr>
          <w:rFonts w:ascii="Book Antiqua" w:hAnsi="Book Antiqua"/>
          <w:sz w:val="24"/>
          <w:szCs w:val="24"/>
        </w:rPr>
        <w:t xml:space="preserve">, the authors classified patients into two groups according to the presence or absence of the ER in HCC specimens. </w:t>
      </w:r>
      <w:r w:rsidR="009E0972" w:rsidRPr="00A179C5">
        <w:rPr>
          <w:rFonts w:ascii="Book Antiqua" w:hAnsi="Book Antiqua"/>
          <w:sz w:val="24"/>
          <w:szCs w:val="24"/>
        </w:rPr>
        <w:t>Consequently, t</w:t>
      </w:r>
      <w:r w:rsidRPr="00A179C5">
        <w:rPr>
          <w:rFonts w:ascii="Book Antiqua" w:hAnsi="Book Antiqua"/>
          <w:sz w:val="24"/>
          <w:szCs w:val="24"/>
        </w:rPr>
        <w:t>he overall</w:t>
      </w:r>
      <w:r w:rsidR="009E0972" w:rsidRPr="00A179C5">
        <w:rPr>
          <w:rFonts w:ascii="Book Antiqua" w:hAnsi="Book Antiqua"/>
          <w:sz w:val="24"/>
          <w:szCs w:val="24"/>
        </w:rPr>
        <w:t xml:space="preserve"> survival rate is significantly higher among patients with the wild-</w:t>
      </w:r>
      <w:r w:rsidRPr="00A179C5">
        <w:rPr>
          <w:rFonts w:ascii="Book Antiqua" w:hAnsi="Book Antiqua"/>
          <w:sz w:val="24"/>
          <w:szCs w:val="24"/>
        </w:rPr>
        <w:t>type ER (wt ER) (MST</w:t>
      </w:r>
      <w:r w:rsidR="009E0972" w:rsidRPr="00A179C5">
        <w:rPr>
          <w:rFonts w:ascii="Book Antiqua" w:hAnsi="Book Antiqua"/>
          <w:sz w:val="24"/>
          <w:szCs w:val="24"/>
        </w:rPr>
        <w:t>:</w:t>
      </w:r>
      <w:r w:rsidRPr="00A179C5">
        <w:rPr>
          <w:rFonts w:ascii="Book Antiqua" w:hAnsi="Book Antiqua"/>
          <w:sz w:val="24"/>
          <w:szCs w:val="24"/>
        </w:rPr>
        <w:t xml:space="preserve"> 36</w:t>
      </w:r>
      <w:r w:rsidR="009E0972" w:rsidRPr="00A179C5">
        <w:rPr>
          <w:rFonts w:ascii="Book Antiqua" w:hAnsi="Book Antiqua"/>
          <w:sz w:val="24"/>
          <w:szCs w:val="24"/>
        </w:rPr>
        <w:t xml:space="preserve"> mo) than among those with the variant-</w:t>
      </w:r>
      <w:r w:rsidRPr="00A179C5">
        <w:rPr>
          <w:rFonts w:ascii="Book Antiqua" w:hAnsi="Book Antiqua"/>
          <w:sz w:val="24"/>
          <w:szCs w:val="24"/>
        </w:rPr>
        <w:t xml:space="preserve">ER (w ER) </w:t>
      </w:r>
      <w:r w:rsidR="003F571C" w:rsidRPr="00A179C5">
        <w:rPr>
          <w:rFonts w:ascii="Book Antiqua" w:hAnsi="Book Antiqua"/>
          <w:sz w:val="24"/>
          <w:szCs w:val="24"/>
        </w:rPr>
        <w:t>(MST</w:t>
      </w:r>
      <w:r w:rsidR="009E0972" w:rsidRPr="00A179C5">
        <w:rPr>
          <w:rFonts w:ascii="Book Antiqua" w:hAnsi="Book Antiqua"/>
          <w:sz w:val="24"/>
          <w:szCs w:val="24"/>
        </w:rPr>
        <w:t>:</w:t>
      </w:r>
      <w:r w:rsidR="003F571C" w:rsidRPr="00A179C5">
        <w:rPr>
          <w:rFonts w:ascii="Book Antiqua" w:hAnsi="Book Antiqua"/>
          <w:sz w:val="24"/>
          <w:szCs w:val="24"/>
        </w:rPr>
        <w:t xml:space="preserve"> 13</w:t>
      </w:r>
      <w:r w:rsidR="009E0972" w:rsidRPr="00A179C5">
        <w:rPr>
          <w:rFonts w:ascii="Book Antiqua" w:hAnsi="Book Antiqua"/>
          <w:sz w:val="24"/>
          <w:szCs w:val="24"/>
        </w:rPr>
        <w:t xml:space="preserve"> </w:t>
      </w:r>
      <w:r w:rsidR="003F571C" w:rsidRPr="00A179C5">
        <w:rPr>
          <w:rFonts w:ascii="Book Antiqua" w:hAnsi="Book Antiqua"/>
          <w:sz w:val="24"/>
          <w:szCs w:val="24"/>
        </w:rPr>
        <w:t>mo) (</w:t>
      </w:r>
      <w:r w:rsidR="003F571C" w:rsidRPr="00A179C5">
        <w:rPr>
          <w:rFonts w:ascii="Book Antiqua" w:hAnsi="Book Antiqua"/>
          <w:i/>
          <w:sz w:val="24"/>
          <w:szCs w:val="24"/>
        </w:rPr>
        <w:t xml:space="preserve">P </w:t>
      </w:r>
      <w:r w:rsidR="003F571C" w:rsidRPr="00A179C5">
        <w:rPr>
          <w:rFonts w:ascii="Book Antiqua" w:hAnsi="Book Antiqua"/>
          <w:sz w:val="24"/>
          <w:szCs w:val="24"/>
        </w:rPr>
        <w:t>&lt; 0.0001).</w:t>
      </w:r>
    </w:p>
    <w:p w14:paraId="31F97A9C" w14:textId="77777777" w:rsidR="000D28B9" w:rsidRPr="00A179C5" w:rsidRDefault="003F571C"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Although the ER classification is a simple prognostic model for </w:t>
      </w:r>
      <w:r w:rsidR="009E0972" w:rsidRPr="00A179C5">
        <w:rPr>
          <w:rFonts w:ascii="Book Antiqua" w:hAnsi="Book Antiqua"/>
          <w:sz w:val="24"/>
          <w:szCs w:val="24"/>
        </w:rPr>
        <w:t xml:space="preserve">assessing </w:t>
      </w:r>
      <w:r w:rsidRPr="00A179C5">
        <w:rPr>
          <w:rFonts w:ascii="Book Antiqua" w:hAnsi="Book Antiqua"/>
          <w:sz w:val="24"/>
          <w:szCs w:val="24"/>
        </w:rPr>
        <w:t xml:space="preserve">HCC patients, this system has a flaw </w:t>
      </w:r>
      <w:r w:rsidR="009E0972" w:rsidRPr="00A179C5">
        <w:rPr>
          <w:rFonts w:ascii="Book Antiqua" w:hAnsi="Book Antiqua"/>
          <w:sz w:val="24"/>
          <w:szCs w:val="24"/>
        </w:rPr>
        <w:t xml:space="preserve">in </w:t>
      </w:r>
      <w:r w:rsidRPr="00A179C5">
        <w:rPr>
          <w:rFonts w:ascii="Book Antiqua" w:hAnsi="Book Antiqua"/>
          <w:sz w:val="24"/>
          <w:szCs w:val="24"/>
        </w:rPr>
        <w:t xml:space="preserve">that it requires </w:t>
      </w:r>
      <w:r w:rsidR="009E0972" w:rsidRPr="00A179C5">
        <w:rPr>
          <w:rFonts w:ascii="Book Antiqua" w:hAnsi="Book Antiqua"/>
          <w:sz w:val="24"/>
          <w:szCs w:val="24"/>
        </w:rPr>
        <w:t xml:space="preserve">the use of a </w:t>
      </w:r>
      <w:r w:rsidRPr="00A179C5">
        <w:rPr>
          <w:rFonts w:ascii="Book Antiqua" w:hAnsi="Book Antiqua"/>
          <w:sz w:val="24"/>
          <w:szCs w:val="24"/>
        </w:rPr>
        <w:t xml:space="preserve">liver biopsy. </w:t>
      </w:r>
      <w:r w:rsidR="009E0972" w:rsidRPr="00A179C5">
        <w:rPr>
          <w:rFonts w:ascii="Book Antiqua" w:hAnsi="Book Antiqua"/>
          <w:sz w:val="24"/>
          <w:szCs w:val="24"/>
        </w:rPr>
        <w:t xml:space="preserve">In addition, </w:t>
      </w:r>
      <w:r w:rsidR="00F04A60" w:rsidRPr="00A179C5">
        <w:rPr>
          <w:rFonts w:ascii="Book Antiqua" w:hAnsi="Book Antiqua"/>
          <w:sz w:val="24"/>
          <w:szCs w:val="24"/>
        </w:rPr>
        <w:t>the evaluation of the ER is not readily available in daily clinical practice.</w:t>
      </w:r>
      <w:r w:rsidRPr="00A179C5">
        <w:rPr>
          <w:rFonts w:ascii="Book Antiqua" w:hAnsi="Book Antiqua"/>
          <w:sz w:val="24"/>
          <w:szCs w:val="24"/>
        </w:rPr>
        <w:t xml:space="preserve"> </w:t>
      </w:r>
    </w:p>
    <w:p w14:paraId="4AE17356" w14:textId="77777777" w:rsidR="00FA1EC3" w:rsidRPr="00A179C5" w:rsidRDefault="00FA1EC3" w:rsidP="00032BE4">
      <w:pPr>
        <w:spacing w:line="360" w:lineRule="auto"/>
        <w:rPr>
          <w:rFonts w:ascii="Book Antiqua" w:eastAsia="宋体" w:hAnsi="Book Antiqua"/>
          <w:sz w:val="24"/>
          <w:szCs w:val="24"/>
          <w:lang w:eastAsia="zh-CN"/>
        </w:rPr>
      </w:pPr>
    </w:p>
    <w:p w14:paraId="46127AB7" w14:textId="77777777" w:rsidR="00377BCE" w:rsidRPr="00A179C5" w:rsidRDefault="007438AF" w:rsidP="00032BE4">
      <w:pPr>
        <w:spacing w:line="360" w:lineRule="auto"/>
        <w:rPr>
          <w:rFonts w:ascii="Book Antiqua" w:hAnsi="Book Antiqua"/>
          <w:b/>
          <w:i/>
          <w:sz w:val="24"/>
          <w:szCs w:val="24"/>
        </w:rPr>
      </w:pPr>
      <w:r w:rsidRPr="00A179C5">
        <w:rPr>
          <w:rFonts w:ascii="Book Antiqua" w:hAnsi="Book Antiqua"/>
          <w:b/>
          <w:i/>
          <w:sz w:val="24"/>
          <w:szCs w:val="24"/>
        </w:rPr>
        <w:t>Stage, Liver damage and DCP</w:t>
      </w:r>
      <w:r w:rsidR="00377BCE" w:rsidRPr="00A179C5">
        <w:rPr>
          <w:rFonts w:ascii="Book Antiqua" w:hAnsi="Book Antiqua"/>
          <w:b/>
          <w:i/>
          <w:sz w:val="24"/>
          <w:szCs w:val="24"/>
        </w:rPr>
        <w:t xml:space="preserve"> score</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7</w:t>
      </w:r>
      <w:r w:rsidR="00CB70EF" w:rsidRPr="00A179C5">
        <w:rPr>
          <w:rFonts w:ascii="Book Antiqua" w:hAnsi="Book Antiqua"/>
          <w:b/>
          <w:i/>
          <w:sz w:val="24"/>
          <w:szCs w:val="24"/>
        </w:rPr>
        <w:t>)</w:t>
      </w:r>
    </w:p>
    <w:p w14:paraId="4DFA9B77" w14:textId="77777777" w:rsidR="003622BC" w:rsidRPr="00A179C5" w:rsidRDefault="00555C4D" w:rsidP="00032BE4">
      <w:pPr>
        <w:spacing w:line="360" w:lineRule="auto"/>
        <w:rPr>
          <w:rFonts w:ascii="Book Antiqua" w:hAnsi="Book Antiqua"/>
          <w:sz w:val="24"/>
          <w:szCs w:val="24"/>
        </w:rPr>
      </w:pPr>
      <w:r w:rsidRPr="00A179C5">
        <w:rPr>
          <w:rFonts w:ascii="Book Antiqua" w:hAnsi="Book Antiqua"/>
          <w:sz w:val="24"/>
          <w:szCs w:val="24"/>
        </w:rPr>
        <w:t>The Stage, L</w:t>
      </w:r>
      <w:r w:rsidR="00377BCE" w:rsidRPr="00A179C5">
        <w:rPr>
          <w:rFonts w:ascii="Book Antiqua" w:hAnsi="Book Antiqua"/>
          <w:sz w:val="24"/>
          <w:szCs w:val="24"/>
        </w:rPr>
        <w:t>iver damage and DCP score (SLiDe score) was establishe</w:t>
      </w:r>
      <w:r w:rsidR="00723538" w:rsidRPr="00A179C5">
        <w:rPr>
          <w:rFonts w:ascii="Book Antiqua" w:hAnsi="Book Antiqua"/>
          <w:sz w:val="24"/>
          <w:szCs w:val="24"/>
        </w:rPr>
        <w:t xml:space="preserve">d by Omagari </w:t>
      </w:r>
      <w:r w:rsidR="00723538" w:rsidRPr="00A179C5">
        <w:rPr>
          <w:rFonts w:ascii="Book Antiqua" w:hAnsi="Book Antiqua"/>
          <w:i/>
          <w:sz w:val="24"/>
          <w:szCs w:val="24"/>
        </w:rPr>
        <w:t>et al</w:t>
      </w:r>
      <w:r w:rsidR="00032BE4" w:rsidRPr="00A179C5">
        <w:rPr>
          <w:rFonts w:ascii="Book Antiqua" w:hAnsi="Book Antiqua"/>
          <w:sz w:val="24"/>
          <w:szCs w:val="24"/>
          <w:vertAlign w:val="superscript"/>
        </w:rPr>
        <w:t>[32]</w:t>
      </w:r>
      <w:r w:rsidR="00723538" w:rsidRPr="00A179C5">
        <w:rPr>
          <w:rFonts w:ascii="Book Antiqua" w:hAnsi="Book Antiqua"/>
          <w:sz w:val="24"/>
          <w:szCs w:val="24"/>
        </w:rPr>
        <w:t xml:space="preserve"> in 2004. This score i</w:t>
      </w:r>
      <w:r w:rsidR="00377BCE" w:rsidRPr="00A179C5">
        <w:rPr>
          <w:rFonts w:ascii="Book Antiqua" w:hAnsi="Book Antiqua"/>
          <w:sz w:val="24"/>
          <w:szCs w:val="24"/>
        </w:rPr>
        <w:t xml:space="preserve">s derived </w:t>
      </w:r>
      <w:r w:rsidR="00723538" w:rsidRPr="00A179C5">
        <w:rPr>
          <w:rFonts w:ascii="Book Antiqua" w:hAnsi="Book Antiqua"/>
          <w:sz w:val="24"/>
          <w:szCs w:val="24"/>
        </w:rPr>
        <w:t xml:space="preserve">from the analysis of </w:t>
      </w:r>
      <w:r w:rsidR="00377BCE" w:rsidRPr="00A179C5">
        <w:rPr>
          <w:rFonts w:ascii="Book Antiqua" w:hAnsi="Book Antiqua"/>
          <w:sz w:val="24"/>
          <w:szCs w:val="24"/>
        </w:rPr>
        <w:t>a cohort of 177 HCC patients</w:t>
      </w:r>
      <w:r w:rsidR="00723538" w:rsidRPr="00A179C5">
        <w:rPr>
          <w:rFonts w:ascii="Book Antiqua" w:hAnsi="Book Antiqua"/>
          <w:sz w:val="24"/>
          <w:szCs w:val="24"/>
        </w:rPr>
        <w:t xml:space="preserve"> treated at </w:t>
      </w:r>
      <w:r w:rsidR="0073603A" w:rsidRPr="00A179C5">
        <w:rPr>
          <w:rFonts w:ascii="Book Antiqua" w:hAnsi="Book Antiqua"/>
          <w:sz w:val="24"/>
          <w:szCs w:val="24"/>
        </w:rPr>
        <w:t>a single Japanese</w:t>
      </w:r>
      <w:r w:rsidR="00377BCE" w:rsidRPr="00A179C5">
        <w:rPr>
          <w:rFonts w:ascii="Book Antiqua" w:hAnsi="Book Antiqua"/>
          <w:sz w:val="24"/>
          <w:szCs w:val="24"/>
        </w:rPr>
        <w:t xml:space="preserve"> institution. The authors identified liver damage </w:t>
      </w:r>
      <w:r w:rsidR="0073603A" w:rsidRPr="00A179C5">
        <w:rPr>
          <w:rFonts w:ascii="Book Antiqua" w:hAnsi="Book Antiqua"/>
          <w:sz w:val="24"/>
          <w:szCs w:val="24"/>
        </w:rPr>
        <w:t xml:space="preserve">according to the </w:t>
      </w:r>
      <w:r w:rsidR="00377BCE" w:rsidRPr="00A179C5">
        <w:rPr>
          <w:rFonts w:ascii="Book Antiqua" w:hAnsi="Book Antiqua"/>
          <w:sz w:val="24"/>
          <w:szCs w:val="24"/>
        </w:rPr>
        <w:t>LCSGJ</w:t>
      </w:r>
      <w:r w:rsidR="0073603A" w:rsidRPr="00A179C5">
        <w:rPr>
          <w:rFonts w:ascii="Book Antiqua" w:hAnsi="Book Antiqua"/>
          <w:sz w:val="24"/>
          <w:szCs w:val="24"/>
        </w:rPr>
        <w:t xml:space="preserve"> criteria, the TNM stage according to the</w:t>
      </w:r>
      <w:r w:rsidR="00377BCE" w:rsidRPr="00A179C5">
        <w:rPr>
          <w:rFonts w:ascii="Book Antiqua" w:hAnsi="Book Antiqua"/>
          <w:sz w:val="24"/>
          <w:szCs w:val="24"/>
        </w:rPr>
        <w:t xml:space="preserve"> LCSGJ </w:t>
      </w:r>
      <w:r w:rsidR="0073603A" w:rsidRPr="00A179C5">
        <w:rPr>
          <w:rFonts w:ascii="Book Antiqua" w:hAnsi="Book Antiqua"/>
          <w:sz w:val="24"/>
          <w:szCs w:val="24"/>
        </w:rPr>
        <w:t xml:space="preserve">criteria </w:t>
      </w:r>
      <w:r w:rsidR="00377BCE" w:rsidRPr="00A179C5">
        <w:rPr>
          <w:rFonts w:ascii="Book Antiqua" w:hAnsi="Book Antiqua"/>
          <w:sz w:val="24"/>
          <w:szCs w:val="24"/>
        </w:rPr>
        <w:t xml:space="preserve">and </w:t>
      </w:r>
      <w:r w:rsidR="0073603A" w:rsidRPr="00A179C5">
        <w:rPr>
          <w:rFonts w:ascii="Book Antiqua" w:hAnsi="Book Antiqua"/>
          <w:sz w:val="24"/>
          <w:szCs w:val="24"/>
        </w:rPr>
        <w:t>the serum level</w:t>
      </w:r>
      <w:r w:rsidR="00377BCE" w:rsidRPr="00A179C5">
        <w:rPr>
          <w:rFonts w:ascii="Book Antiqua" w:hAnsi="Book Antiqua"/>
          <w:sz w:val="24"/>
          <w:szCs w:val="24"/>
        </w:rPr>
        <w:t xml:space="preserve"> of DCP as i</w:t>
      </w:r>
      <w:r w:rsidR="0073603A" w:rsidRPr="00A179C5">
        <w:rPr>
          <w:rFonts w:ascii="Book Antiqua" w:hAnsi="Book Antiqua"/>
          <w:sz w:val="24"/>
          <w:szCs w:val="24"/>
        </w:rPr>
        <w:t>ndependent prognostic factors using a</w:t>
      </w:r>
      <w:r w:rsidR="00377BCE" w:rsidRPr="00A179C5">
        <w:rPr>
          <w:rFonts w:ascii="Book Antiqua" w:hAnsi="Book Antiqua"/>
          <w:sz w:val="24"/>
          <w:szCs w:val="24"/>
        </w:rPr>
        <w:t xml:space="preserve"> Cox</w:t>
      </w:r>
      <w:r w:rsidR="0073603A" w:rsidRPr="00A179C5">
        <w:rPr>
          <w:rFonts w:ascii="Book Antiqua" w:hAnsi="Book Antiqua"/>
          <w:sz w:val="24"/>
          <w:szCs w:val="24"/>
        </w:rPr>
        <w:t xml:space="preserve"> proportional hazard model. The authors then </w:t>
      </w:r>
      <w:r w:rsidR="00377BCE" w:rsidRPr="00A179C5">
        <w:rPr>
          <w:rFonts w:ascii="Book Antiqua" w:hAnsi="Book Antiqua"/>
          <w:sz w:val="24"/>
          <w:szCs w:val="24"/>
        </w:rPr>
        <w:t>assigned a linear score (0,</w:t>
      </w:r>
      <w:r w:rsidR="004B4053" w:rsidRPr="00A179C5">
        <w:rPr>
          <w:rFonts w:ascii="Book Antiqua" w:hAnsi="Book Antiqua"/>
          <w:sz w:val="24"/>
          <w:szCs w:val="24"/>
        </w:rPr>
        <w:t xml:space="preserve"> </w:t>
      </w:r>
      <w:r w:rsidR="00377BCE" w:rsidRPr="00A179C5">
        <w:rPr>
          <w:rFonts w:ascii="Book Antiqua" w:hAnsi="Book Antiqua"/>
          <w:sz w:val="24"/>
          <w:szCs w:val="24"/>
        </w:rPr>
        <w:t>1, 2 and 3) to these three variables</w:t>
      </w:r>
      <w:r w:rsidR="0073603A" w:rsidRPr="00A179C5">
        <w:rPr>
          <w:rFonts w:ascii="Book Antiqua" w:hAnsi="Book Antiqua"/>
          <w:sz w:val="24"/>
          <w:szCs w:val="24"/>
        </w:rPr>
        <w:t xml:space="preserve"> to create</w:t>
      </w:r>
      <w:r w:rsidR="00377BCE" w:rsidRPr="00A179C5">
        <w:rPr>
          <w:rFonts w:ascii="Book Antiqua" w:hAnsi="Book Antiqua"/>
          <w:sz w:val="24"/>
          <w:szCs w:val="24"/>
        </w:rPr>
        <w:t xml:space="preserve"> the SLiDe </w:t>
      </w:r>
      <w:r w:rsidR="004B4053" w:rsidRPr="00A179C5">
        <w:rPr>
          <w:rFonts w:ascii="Book Antiqua" w:hAnsi="Book Antiqua"/>
          <w:sz w:val="24"/>
          <w:szCs w:val="24"/>
        </w:rPr>
        <w:t xml:space="preserve">score. </w:t>
      </w:r>
      <w:r w:rsidR="0073603A" w:rsidRPr="00A179C5">
        <w:rPr>
          <w:rFonts w:ascii="Book Antiqua" w:hAnsi="Book Antiqua"/>
          <w:sz w:val="24"/>
          <w:szCs w:val="24"/>
        </w:rPr>
        <w:t>P</w:t>
      </w:r>
      <w:r w:rsidR="004B4053" w:rsidRPr="00A179C5">
        <w:rPr>
          <w:rFonts w:ascii="Book Antiqua" w:hAnsi="Book Antiqua"/>
          <w:sz w:val="24"/>
          <w:szCs w:val="24"/>
        </w:rPr>
        <w:t>atients are classified into seven groups (0-6)</w:t>
      </w:r>
      <w:r w:rsidR="0073603A" w:rsidRPr="00A179C5">
        <w:rPr>
          <w:rFonts w:ascii="Book Antiqua" w:hAnsi="Book Antiqua"/>
          <w:sz w:val="24"/>
          <w:szCs w:val="24"/>
        </w:rPr>
        <w:t xml:space="preserve"> based on the sum of these scores</w:t>
      </w:r>
      <w:r w:rsidR="004B4053" w:rsidRPr="00A179C5">
        <w:rPr>
          <w:rFonts w:ascii="Book Antiqua" w:hAnsi="Book Antiqua"/>
          <w:sz w:val="24"/>
          <w:szCs w:val="24"/>
        </w:rPr>
        <w:t>. T</w:t>
      </w:r>
      <w:r w:rsidR="0073603A" w:rsidRPr="00A179C5">
        <w:rPr>
          <w:rFonts w:ascii="Book Antiqua" w:hAnsi="Book Antiqua"/>
          <w:sz w:val="24"/>
          <w:szCs w:val="24"/>
        </w:rPr>
        <w:t>he discriminatory value</w:t>
      </w:r>
      <w:r w:rsidR="004B4053" w:rsidRPr="00A179C5">
        <w:rPr>
          <w:rFonts w:ascii="Book Antiqua" w:hAnsi="Book Antiqua"/>
          <w:sz w:val="24"/>
          <w:szCs w:val="24"/>
        </w:rPr>
        <w:t xml:space="preserve"> of the survival curves between each </w:t>
      </w:r>
      <w:r w:rsidR="007E20FC" w:rsidRPr="00A179C5">
        <w:rPr>
          <w:rFonts w:ascii="Book Antiqua" w:hAnsi="Book Antiqua"/>
          <w:sz w:val="24"/>
          <w:szCs w:val="24"/>
        </w:rPr>
        <w:t>group (S</w:t>
      </w:r>
      <w:r w:rsidR="0073603A" w:rsidRPr="00A179C5">
        <w:rPr>
          <w:rFonts w:ascii="Book Antiqua" w:hAnsi="Book Antiqua"/>
          <w:sz w:val="24"/>
          <w:szCs w:val="24"/>
        </w:rPr>
        <w:t>LiDe score 0-1, 2, 3 and 4-6) i</w:t>
      </w:r>
      <w:r w:rsidR="007E20FC" w:rsidRPr="00A179C5">
        <w:rPr>
          <w:rFonts w:ascii="Book Antiqua" w:hAnsi="Book Antiqua"/>
          <w:sz w:val="24"/>
          <w:szCs w:val="24"/>
        </w:rPr>
        <w:t>s evident, and the prognost</w:t>
      </w:r>
      <w:r w:rsidR="0073603A" w:rsidRPr="00A179C5">
        <w:rPr>
          <w:rFonts w:ascii="Book Antiqua" w:hAnsi="Book Antiqua"/>
          <w:sz w:val="24"/>
          <w:szCs w:val="24"/>
        </w:rPr>
        <w:t>ic ability of the SLiDe score i</w:t>
      </w:r>
      <w:r w:rsidR="007E20FC" w:rsidRPr="00A179C5">
        <w:rPr>
          <w:rFonts w:ascii="Book Antiqua" w:hAnsi="Book Antiqua"/>
          <w:sz w:val="24"/>
          <w:szCs w:val="24"/>
        </w:rPr>
        <w:t xml:space="preserve">s </w:t>
      </w:r>
      <w:r w:rsidR="0073603A" w:rsidRPr="00A179C5">
        <w:rPr>
          <w:rFonts w:ascii="Book Antiqua" w:hAnsi="Book Antiqua"/>
          <w:sz w:val="24"/>
          <w:szCs w:val="24"/>
        </w:rPr>
        <w:t>superior to that of the CLIP score and JIS score as judged according to</w:t>
      </w:r>
      <w:r w:rsidR="007E20FC" w:rsidRPr="00A179C5">
        <w:rPr>
          <w:rFonts w:ascii="Book Antiqua" w:hAnsi="Book Antiqua"/>
          <w:sz w:val="24"/>
          <w:szCs w:val="24"/>
        </w:rPr>
        <w:t xml:space="preserve"> </w:t>
      </w:r>
      <w:r w:rsidR="00F71603" w:rsidRPr="00A179C5">
        <w:rPr>
          <w:rFonts w:ascii="Book Antiqua" w:hAnsi="Book Antiqua"/>
          <w:sz w:val="24"/>
          <w:szCs w:val="24"/>
        </w:rPr>
        <w:t>AIC</w:t>
      </w:r>
      <w:r w:rsidR="007E20FC" w:rsidRPr="00A179C5">
        <w:rPr>
          <w:rFonts w:ascii="Book Antiqua" w:hAnsi="Book Antiqua"/>
          <w:sz w:val="24"/>
          <w:szCs w:val="24"/>
        </w:rPr>
        <w:t xml:space="preserve">. </w:t>
      </w:r>
    </w:p>
    <w:p w14:paraId="222B0E08" w14:textId="77777777" w:rsidR="003622BC" w:rsidRPr="00A179C5" w:rsidRDefault="003622BC" w:rsidP="00032BE4">
      <w:pPr>
        <w:spacing w:line="360" w:lineRule="auto"/>
        <w:ind w:firstLineChars="100" w:firstLine="240"/>
        <w:rPr>
          <w:rFonts w:ascii="Book Antiqua" w:hAnsi="Book Antiqua"/>
          <w:sz w:val="24"/>
          <w:szCs w:val="24"/>
        </w:rPr>
      </w:pPr>
      <w:r w:rsidRPr="00A179C5">
        <w:rPr>
          <w:rFonts w:ascii="Book Antiqua" w:hAnsi="Book Antiqua"/>
          <w:sz w:val="24"/>
          <w:szCs w:val="24"/>
        </w:rPr>
        <w:t>In 2009, the same group validated the SLiDe score in another cohort of 207 HCC patients who un</w:t>
      </w:r>
      <w:r w:rsidR="00A73D54" w:rsidRPr="00A179C5">
        <w:rPr>
          <w:rFonts w:ascii="Book Antiqua" w:hAnsi="Book Antiqua"/>
          <w:sz w:val="24"/>
          <w:szCs w:val="24"/>
        </w:rPr>
        <w:t>derwent surgical resection</w:t>
      </w:r>
      <w:r w:rsidR="00DF1045" w:rsidRPr="00A179C5">
        <w:rPr>
          <w:rFonts w:ascii="Book Antiqua" w:hAnsi="Book Antiqua"/>
          <w:sz w:val="24"/>
          <w:szCs w:val="24"/>
          <w:vertAlign w:val="superscript"/>
        </w:rPr>
        <w:t>[33]</w:t>
      </w:r>
      <w:r w:rsidR="00A73D54" w:rsidRPr="00A179C5">
        <w:rPr>
          <w:rFonts w:ascii="Book Antiqua" w:hAnsi="Book Antiqua"/>
          <w:sz w:val="24"/>
          <w:szCs w:val="24"/>
        </w:rPr>
        <w:t>. The authors subsequently</w:t>
      </w:r>
      <w:r w:rsidRPr="00A179C5">
        <w:rPr>
          <w:rFonts w:ascii="Book Antiqua" w:hAnsi="Book Antiqua"/>
          <w:sz w:val="24"/>
          <w:szCs w:val="24"/>
        </w:rPr>
        <w:t xml:space="preserve"> showed that there were significant survival differences between </w:t>
      </w:r>
      <w:r w:rsidR="00A73D54" w:rsidRPr="00A179C5">
        <w:rPr>
          <w:rFonts w:ascii="Book Antiqua" w:hAnsi="Book Antiqua"/>
          <w:sz w:val="24"/>
          <w:szCs w:val="24"/>
        </w:rPr>
        <w:t xml:space="preserve">the </w:t>
      </w:r>
      <w:r w:rsidRPr="00A179C5">
        <w:rPr>
          <w:rFonts w:ascii="Book Antiqua" w:hAnsi="Book Antiqua"/>
          <w:sz w:val="24"/>
          <w:szCs w:val="24"/>
        </w:rPr>
        <w:t xml:space="preserve">score 0-1, 2-3 and 4-5 </w:t>
      </w:r>
      <w:r w:rsidR="00A73D54" w:rsidRPr="00A179C5">
        <w:rPr>
          <w:rFonts w:ascii="Book Antiqua" w:hAnsi="Book Antiqua"/>
          <w:sz w:val="24"/>
          <w:szCs w:val="24"/>
        </w:rPr>
        <w:t xml:space="preserve">groups </w:t>
      </w:r>
      <w:r w:rsidRPr="00A179C5">
        <w:rPr>
          <w:rFonts w:ascii="Book Antiqua" w:hAnsi="Book Antiqua"/>
          <w:sz w:val="24"/>
          <w:szCs w:val="24"/>
        </w:rPr>
        <w:t>(</w:t>
      </w:r>
      <w:r w:rsidRPr="00A179C5">
        <w:rPr>
          <w:rFonts w:ascii="Book Antiqua" w:hAnsi="Book Antiqua"/>
          <w:i/>
          <w:sz w:val="24"/>
          <w:szCs w:val="24"/>
        </w:rPr>
        <w:t>P</w:t>
      </w:r>
      <w:r w:rsidR="00032BE4" w:rsidRPr="00A179C5">
        <w:rPr>
          <w:rFonts w:ascii="Book Antiqua" w:eastAsia="宋体" w:hAnsi="Book Antiqua" w:hint="eastAsia"/>
          <w:i/>
          <w:sz w:val="24"/>
          <w:szCs w:val="24"/>
          <w:lang w:eastAsia="zh-CN"/>
        </w:rPr>
        <w:t xml:space="preserve"> </w:t>
      </w:r>
      <w:r w:rsidRPr="00A179C5">
        <w:rPr>
          <w:rFonts w:ascii="Book Antiqua" w:hAnsi="Book Antiqua"/>
          <w:sz w:val="24"/>
          <w:szCs w:val="24"/>
        </w:rPr>
        <w:t>&lt; 0.005).</w:t>
      </w:r>
    </w:p>
    <w:p w14:paraId="68C60EAA" w14:textId="77777777" w:rsidR="00377BCE" w:rsidRPr="00A179C5" w:rsidRDefault="007E20FC"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t>
      </w:r>
      <w:r w:rsidR="00886734" w:rsidRPr="00A179C5">
        <w:rPr>
          <w:rFonts w:ascii="Book Antiqua" w:hAnsi="Book Antiqua"/>
          <w:sz w:val="24"/>
          <w:szCs w:val="24"/>
        </w:rPr>
        <w:t xml:space="preserve">wever, the SLiDe score has some </w:t>
      </w:r>
      <w:r w:rsidR="0071403D" w:rsidRPr="00A179C5">
        <w:rPr>
          <w:rFonts w:ascii="Book Antiqua" w:hAnsi="Book Antiqua"/>
          <w:sz w:val="24"/>
          <w:szCs w:val="24"/>
        </w:rPr>
        <w:t>shor</w:t>
      </w:r>
      <w:r w:rsidRPr="00A179C5">
        <w:rPr>
          <w:rFonts w:ascii="Book Antiqua" w:hAnsi="Book Antiqua"/>
          <w:sz w:val="24"/>
          <w:szCs w:val="24"/>
        </w:rPr>
        <w:t xml:space="preserve">tcomings. First, the </w:t>
      </w:r>
      <w:r w:rsidR="00A73D54" w:rsidRPr="00A179C5">
        <w:rPr>
          <w:rFonts w:ascii="Book Antiqua" w:hAnsi="Book Antiqua"/>
          <w:sz w:val="24"/>
          <w:szCs w:val="24"/>
        </w:rPr>
        <w:t xml:space="preserve">original </w:t>
      </w:r>
      <w:r w:rsidRPr="00A179C5">
        <w:rPr>
          <w:rFonts w:ascii="Book Antiqua" w:hAnsi="Book Antiqua"/>
          <w:sz w:val="24"/>
          <w:szCs w:val="24"/>
        </w:rPr>
        <w:t>study population (</w:t>
      </w:r>
      <w:r w:rsidRPr="00A179C5">
        <w:rPr>
          <w:rFonts w:ascii="Book Antiqua" w:hAnsi="Book Antiqua"/>
          <w:i/>
          <w:sz w:val="24"/>
          <w:szCs w:val="24"/>
        </w:rPr>
        <w:t>n</w:t>
      </w:r>
      <w:r w:rsidR="007438AF" w:rsidRPr="00A179C5">
        <w:rPr>
          <w:rFonts w:ascii="Book Antiqua" w:eastAsia="宋体" w:hAnsi="Book Antiqua"/>
          <w:sz w:val="24"/>
          <w:szCs w:val="24"/>
          <w:lang w:eastAsia="zh-CN"/>
        </w:rPr>
        <w:t xml:space="preserve"> </w:t>
      </w:r>
      <w:r w:rsidRPr="00A179C5">
        <w:rPr>
          <w:rFonts w:ascii="Book Antiqua" w:hAnsi="Book Antiqua"/>
          <w:sz w:val="24"/>
          <w:szCs w:val="24"/>
        </w:rPr>
        <w:sym w:font="Symbol" w:char="F03D"/>
      </w:r>
      <w:r w:rsidR="00A73D54" w:rsidRPr="00A179C5">
        <w:rPr>
          <w:rFonts w:ascii="Book Antiqua" w:hAnsi="Book Antiqua"/>
          <w:sz w:val="24"/>
          <w:szCs w:val="24"/>
        </w:rPr>
        <w:t xml:space="preserve"> 177) wa</w:t>
      </w:r>
      <w:r w:rsidRPr="00A179C5">
        <w:rPr>
          <w:rFonts w:ascii="Book Antiqua" w:hAnsi="Book Antiqua"/>
          <w:sz w:val="24"/>
          <w:szCs w:val="24"/>
        </w:rPr>
        <w:t>s relatively small. Second, the variable</w:t>
      </w:r>
      <w:r w:rsidR="00A73D54" w:rsidRPr="00A179C5">
        <w:rPr>
          <w:rFonts w:ascii="Book Antiqua" w:hAnsi="Book Antiqua"/>
          <w:sz w:val="24"/>
          <w:szCs w:val="24"/>
        </w:rPr>
        <w:t>s DCP</w:t>
      </w:r>
      <w:r w:rsidRPr="00A179C5">
        <w:rPr>
          <w:rFonts w:ascii="Book Antiqua" w:hAnsi="Book Antiqua"/>
          <w:sz w:val="24"/>
          <w:szCs w:val="24"/>
        </w:rPr>
        <w:t xml:space="preserve"> and ICG R15</w:t>
      </w:r>
      <w:r w:rsidR="00A73D54" w:rsidRPr="00A179C5">
        <w:rPr>
          <w:rFonts w:ascii="Book Antiqua" w:hAnsi="Book Antiqua"/>
          <w:sz w:val="24"/>
          <w:szCs w:val="24"/>
        </w:rPr>
        <w:t xml:space="preserve">, which reflect the degree of liver damage according to the </w:t>
      </w:r>
      <w:r w:rsidRPr="00A179C5">
        <w:rPr>
          <w:rFonts w:ascii="Book Antiqua" w:hAnsi="Book Antiqua"/>
          <w:sz w:val="24"/>
          <w:szCs w:val="24"/>
        </w:rPr>
        <w:t>LCSGJ</w:t>
      </w:r>
      <w:r w:rsidR="00A73D54" w:rsidRPr="00A179C5">
        <w:rPr>
          <w:rFonts w:ascii="Book Antiqua" w:hAnsi="Book Antiqua"/>
          <w:sz w:val="24"/>
          <w:szCs w:val="24"/>
        </w:rPr>
        <w:t xml:space="preserve"> criteria</w:t>
      </w:r>
      <w:r w:rsidRPr="00A179C5">
        <w:rPr>
          <w:rFonts w:ascii="Book Antiqua" w:hAnsi="Book Antiqua"/>
          <w:sz w:val="24"/>
          <w:szCs w:val="24"/>
        </w:rPr>
        <w:t xml:space="preserve">, are not </w:t>
      </w:r>
      <w:r w:rsidR="00A73D54" w:rsidRPr="00A179C5">
        <w:rPr>
          <w:rFonts w:ascii="Book Antiqua" w:hAnsi="Book Antiqua"/>
          <w:sz w:val="24"/>
          <w:szCs w:val="24"/>
        </w:rPr>
        <w:t>routinely examined worldwide</w:t>
      </w:r>
    </w:p>
    <w:p w14:paraId="112D6DB9" w14:textId="77777777" w:rsidR="003F4BF0" w:rsidRPr="00A179C5" w:rsidRDefault="003F4BF0" w:rsidP="00032BE4">
      <w:pPr>
        <w:spacing w:line="360" w:lineRule="auto"/>
        <w:rPr>
          <w:rFonts w:ascii="Book Antiqua" w:eastAsia="宋体" w:hAnsi="Book Antiqua"/>
          <w:sz w:val="24"/>
          <w:szCs w:val="24"/>
          <w:lang w:eastAsia="zh-CN"/>
        </w:rPr>
      </w:pPr>
    </w:p>
    <w:p w14:paraId="16D6FD25" w14:textId="77777777" w:rsidR="00A26598" w:rsidRPr="00A179C5" w:rsidRDefault="00A26598" w:rsidP="00032BE4">
      <w:pPr>
        <w:spacing w:line="360" w:lineRule="auto"/>
        <w:rPr>
          <w:rFonts w:ascii="Book Antiqua" w:hAnsi="Book Antiqua"/>
          <w:b/>
          <w:i/>
          <w:sz w:val="24"/>
          <w:szCs w:val="24"/>
        </w:rPr>
      </w:pPr>
      <w:r w:rsidRPr="00A179C5">
        <w:rPr>
          <w:rFonts w:ascii="Book Antiqua" w:hAnsi="Book Antiqua"/>
          <w:b/>
          <w:i/>
          <w:sz w:val="24"/>
          <w:szCs w:val="24"/>
        </w:rPr>
        <w:t>Tokyo score</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8</w:t>
      </w:r>
      <w:r w:rsidR="00CB70EF" w:rsidRPr="00A179C5">
        <w:rPr>
          <w:rFonts w:ascii="Book Antiqua" w:hAnsi="Book Antiqua"/>
          <w:b/>
          <w:i/>
          <w:sz w:val="24"/>
          <w:szCs w:val="24"/>
        </w:rPr>
        <w:t>)</w:t>
      </w:r>
    </w:p>
    <w:p w14:paraId="50BA2AFD" w14:textId="77777777" w:rsidR="0078128F" w:rsidRPr="00A179C5" w:rsidRDefault="00A26598" w:rsidP="00032BE4">
      <w:pPr>
        <w:spacing w:line="360" w:lineRule="auto"/>
        <w:rPr>
          <w:rFonts w:ascii="Book Antiqua" w:hAnsi="Book Antiqua"/>
          <w:sz w:val="24"/>
          <w:szCs w:val="24"/>
        </w:rPr>
      </w:pPr>
      <w:r w:rsidRPr="00A179C5">
        <w:rPr>
          <w:rFonts w:ascii="Book Antiqua" w:hAnsi="Book Antiqua"/>
          <w:sz w:val="24"/>
          <w:szCs w:val="24"/>
        </w:rPr>
        <w:t>The Tokyo score wa</w:t>
      </w:r>
      <w:r w:rsidR="003F4BF0" w:rsidRPr="00A179C5">
        <w:rPr>
          <w:rFonts w:ascii="Book Antiqua" w:hAnsi="Book Antiqua"/>
          <w:sz w:val="24"/>
          <w:szCs w:val="24"/>
        </w:rPr>
        <w:t xml:space="preserve">s established by Tateishi </w:t>
      </w:r>
      <w:r w:rsidR="003F4BF0" w:rsidRPr="00A179C5">
        <w:rPr>
          <w:rFonts w:ascii="Book Antiqua" w:hAnsi="Book Antiqua"/>
          <w:i/>
          <w:sz w:val="24"/>
          <w:szCs w:val="24"/>
        </w:rPr>
        <w:t>et al</w:t>
      </w:r>
      <w:r w:rsidR="003F4BF0" w:rsidRPr="00A179C5">
        <w:rPr>
          <w:rFonts w:ascii="Book Antiqua" w:eastAsia="宋体" w:hAnsi="Book Antiqua"/>
          <w:sz w:val="24"/>
          <w:szCs w:val="24"/>
          <w:vertAlign w:val="superscript"/>
          <w:lang w:eastAsia="zh-CN"/>
        </w:rPr>
        <w:t>[34]</w:t>
      </w:r>
      <w:r w:rsidRPr="00A179C5">
        <w:rPr>
          <w:rFonts w:ascii="Book Antiqua" w:hAnsi="Book Antiqua"/>
          <w:sz w:val="24"/>
          <w:szCs w:val="24"/>
        </w:rPr>
        <w:t xml:space="preserve"> in 2005 for the purpose of providing a m</w:t>
      </w:r>
      <w:r w:rsidR="008F35D6" w:rsidRPr="00A179C5">
        <w:rPr>
          <w:rFonts w:ascii="Book Antiqua" w:hAnsi="Book Antiqua"/>
          <w:sz w:val="24"/>
          <w:szCs w:val="24"/>
        </w:rPr>
        <w:t>ore precise prognostic system for patients with early-stage HCC</w:t>
      </w:r>
      <w:r w:rsidR="00ED2F47" w:rsidRPr="00A179C5">
        <w:rPr>
          <w:rFonts w:ascii="Book Antiqua" w:hAnsi="Book Antiqua"/>
          <w:sz w:val="24"/>
          <w:szCs w:val="24"/>
          <w:vertAlign w:val="superscript"/>
        </w:rPr>
        <w:t>[34]</w:t>
      </w:r>
      <w:r w:rsidR="008F35D6" w:rsidRPr="00A179C5">
        <w:rPr>
          <w:rFonts w:ascii="Book Antiqua" w:hAnsi="Book Antiqua"/>
          <w:sz w:val="24"/>
          <w:szCs w:val="24"/>
        </w:rPr>
        <w:t>. This score i</w:t>
      </w:r>
      <w:r w:rsidRPr="00A179C5">
        <w:rPr>
          <w:rFonts w:ascii="Book Antiqua" w:hAnsi="Book Antiqua"/>
          <w:sz w:val="24"/>
          <w:szCs w:val="24"/>
        </w:rPr>
        <w:t xml:space="preserve">s derived from </w:t>
      </w:r>
      <w:r w:rsidR="008F35D6" w:rsidRPr="00A179C5">
        <w:rPr>
          <w:rFonts w:ascii="Book Antiqua" w:hAnsi="Book Antiqua"/>
          <w:sz w:val="24"/>
          <w:szCs w:val="24"/>
        </w:rPr>
        <w:t xml:space="preserve">the results of </w:t>
      </w:r>
      <w:r w:rsidRPr="00A179C5">
        <w:rPr>
          <w:rFonts w:ascii="Book Antiqua" w:hAnsi="Book Antiqua"/>
          <w:sz w:val="24"/>
          <w:szCs w:val="24"/>
        </w:rPr>
        <w:t>a cohort of 403 HCC patients who received percutaneous</w:t>
      </w:r>
      <w:r w:rsidR="008F35D6" w:rsidRPr="00A179C5">
        <w:rPr>
          <w:rFonts w:ascii="Book Antiqua" w:hAnsi="Book Antiqua"/>
          <w:sz w:val="24"/>
          <w:szCs w:val="24"/>
        </w:rPr>
        <w:t xml:space="preserve"> ablation (PEIT or PMCT) at a single Japanese</w:t>
      </w:r>
      <w:r w:rsidRPr="00A179C5">
        <w:rPr>
          <w:rFonts w:ascii="Book Antiqua" w:hAnsi="Book Antiqua"/>
          <w:sz w:val="24"/>
          <w:szCs w:val="24"/>
        </w:rPr>
        <w:t xml:space="preserve"> institution. The authors identified</w:t>
      </w:r>
      <w:r w:rsidR="008F35D6" w:rsidRPr="00A179C5">
        <w:rPr>
          <w:rFonts w:ascii="Book Antiqua" w:hAnsi="Book Antiqua"/>
          <w:sz w:val="24"/>
          <w:szCs w:val="24"/>
        </w:rPr>
        <w:t xml:space="preserve"> the following</w:t>
      </w:r>
      <w:r w:rsidRPr="00A179C5">
        <w:rPr>
          <w:rFonts w:ascii="Book Antiqua" w:hAnsi="Book Antiqua"/>
          <w:sz w:val="24"/>
          <w:szCs w:val="24"/>
        </w:rPr>
        <w:t xml:space="preserve"> four indepe</w:t>
      </w:r>
      <w:r w:rsidR="008F35D6" w:rsidRPr="00A179C5">
        <w:rPr>
          <w:rFonts w:ascii="Book Antiqua" w:hAnsi="Book Antiqua"/>
          <w:sz w:val="24"/>
          <w:szCs w:val="24"/>
        </w:rPr>
        <w:t>ndent predictors for survival</w:t>
      </w:r>
      <w:r w:rsidRPr="00A179C5">
        <w:rPr>
          <w:rFonts w:ascii="Book Antiqua" w:hAnsi="Book Antiqua"/>
          <w:sz w:val="24"/>
          <w:szCs w:val="24"/>
        </w:rPr>
        <w:t xml:space="preserve"> using</w:t>
      </w:r>
      <w:r w:rsidR="008F35D6" w:rsidRPr="00A179C5">
        <w:rPr>
          <w:rFonts w:ascii="Book Antiqua" w:hAnsi="Book Antiqua"/>
          <w:sz w:val="24"/>
          <w:szCs w:val="24"/>
        </w:rPr>
        <w:t xml:space="preserve"> a</w:t>
      </w:r>
      <w:r w:rsidRPr="00A179C5">
        <w:rPr>
          <w:rFonts w:ascii="Book Antiqua" w:hAnsi="Book Antiqua"/>
          <w:sz w:val="24"/>
          <w:szCs w:val="24"/>
        </w:rPr>
        <w:t xml:space="preserve"> Cox proportional hazard analysis: </w:t>
      </w:r>
      <w:r w:rsidR="008F35D6" w:rsidRPr="00A179C5">
        <w:rPr>
          <w:rFonts w:ascii="Book Antiqua" w:hAnsi="Book Antiqua"/>
          <w:sz w:val="24"/>
          <w:szCs w:val="24"/>
        </w:rPr>
        <w:t>the serum albumin level (</w:t>
      </w:r>
      <w:r w:rsidRPr="00A179C5">
        <w:rPr>
          <w:rFonts w:ascii="Book Antiqua" w:hAnsi="Book Antiqua"/>
          <w:sz w:val="24"/>
          <w:szCs w:val="24"/>
        </w:rPr>
        <w:t>3.5</w:t>
      </w:r>
      <w:r w:rsidR="008F35D6" w:rsidRPr="00A179C5">
        <w:rPr>
          <w:rFonts w:ascii="Book Antiqua" w:hAnsi="Book Antiqua"/>
          <w:sz w:val="24"/>
          <w:szCs w:val="24"/>
        </w:rPr>
        <w:t xml:space="preserve"> </w:t>
      </w:r>
      <w:r w:rsidRPr="00A179C5">
        <w:rPr>
          <w:rFonts w:ascii="Book Antiqua" w:hAnsi="Book Antiqua"/>
          <w:sz w:val="24"/>
          <w:szCs w:val="24"/>
        </w:rPr>
        <w:t>g/d</w:t>
      </w:r>
      <w:r w:rsidR="003F4BF0" w:rsidRPr="00A179C5">
        <w:rPr>
          <w:rFonts w:ascii="Book Antiqua" w:hAnsi="Book Antiqua"/>
          <w:sz w:val="24"/>
          <w:szCs w:val="24"/>
        </w:rPr>
        <w:t>L</w:t>
      </w:r>
      <w:r w:rsidRPr="00A179C5">
        <w:rPr>
          <w:rFonts w:ascii="Book Antiqua" w:hAnsi="Book Antiqua"/>
          <w:sz w:val="24"/>
          <w:szCs w:val="24"/>
        </w:rPr>
        <w:t xml:space="preserve"> and 2.8</w:t>
      </w:r>
      <w:r w:rsidR="008F35D6" w:rsidRPr="00A179C5">
        <w:rPr>
          <w:rFonts w:ascii="Book Antiqua" w:hAnsi="Book Antiqua"/>
          <w:sz w:val="24"/>
          <w:szCs w:val="24"/>
        </w:rPr>
        <w:t xml:space="preserve"> </w:t>
      </w:r>
      <w:r w:rsidRPr="00A179C5">
        <w:rPr>
          <w:rFonts w:ascii="Book Antiqua" w:hAnsi="Book Antiqua"/>
          <w:sz w:val="24"/>
          <w:szCs w:val="24"/>
        </w:rPr>
        <w:t>g/d</w:t>
      </w:r>
      <w:r w:rsidR="003F4BF0" w:rsidRPr="00A179C5">
        <w:rPr>
          <w:rFonts w:ascii="Book Antiqua" w:hAnsi="Book Antiqua"/>
          <w:sz w:val="24"/>
          <w:szCs w:val="24"/>
        </w:rPr>
        <w:t>L</w:t>
      </w:r>
      <w:r w:rsidRPr="00A179C5">
        <w:rPr>
          <w:rFonts w:ascii="Book Antiqua" w:hAnsi="Book Antiqua"/>
          <w:sz w:val="24"/>
          <w:szCs w:val="24"/>
        </w:rPr>
        <w:t xml:space="preserve">), serum </w:t>
      </w:r>
      <w:r w:rsidR="008F35D6" w:rsidRPr="00A179C5">
        <w:rPr>
          <w:rFonts w:ascii="Book Antiqua" w:hAnsi="Book Antiqua"/>
          <w:sz w:val="24"/>
          <w:szCs w:val="24"/>
        </w:rPr>
        <w:t>bilirubin level</w:t>
      </w:r>
      <w:r w:rsidR="00AA15DE" w:rsidRPr="00A179C5">
        <w:rPr>
          <w:rFonts w:ascii="Book Antiqua" w:hAnsi="Book Antiqua"/>
          <w:sz w:val="24"/>
          <w:szCs w:val="24"/>
        </w:rPr>
        <w:t xml:space="preserve"> (1</w:t>
      </w:r>
      <w:r w:rsidR="008F35D6" w:rsidRPr="00A179C5">
        <w:rPr>
          <w:rFonts w:ascii="Book Antiqua" w:hAnsi="Book Antiqua"/>
          <w:sz w:val="24"/>
          <w:szCs w:val="24"/>
        </w:rPr>
        <w:t xml:space="preserve"> </w:t>
      </w:r>
      <w:r w:rsidR="00AA15DE" w:rsidRPr="00A179C5">
        <w:rPr>
          <w:rFonts w:ascii="Book Antiqua" w:hAnsi="Book Antiqua"/>
          <w:sz w:val="24"/>
          <w:szCs w:val="24"/>
        </w:rPr>
        <w:t>mg/d</w:t>
      </w:r>
      <w:r w:rsidR="003F4BF0" w:rsidRPr="00A179C5">
        <w:rPr>
          <w:rFonts w:ascii="Book Antiqua" w:hAnsi="Book Antiqua"/>
          <w:sz w:val="24"/>
          <w:szCs w:val="24"/>
        </w:rPr>
        <w:t>L</w:t>
      </w:r>
      <w:r w:rsidR="00AA15DE" w:rsidRPr="00A179C5">
        <w:rPr>
          <w:rFonts w:ascii="Book Antiqua" w:hAnsi="Book Antiqua"/>
          <w:sz w:val="24"/>
          <w:szCs w:val="24"/>
        </w:rPr>
        <w:t xml:space="preserve"> and 2</w:t>
      </w:r>
      <w:r w:rsidR="008F35D6" w:rsidRPr="00A179C5">
        <w:rPr>
          <w:rFonts w:ascii="Book Antiqua" w:hAnsi="Book Antiqua"/>
          <w:sz w:val="24"/>
          <w:szCs w:val="24"/>
        </w:rPr>
        <w:t xml:space="preserve"> </w:t>
      </w:r>
      <w:r w:rsidR="00AA15DE" w:rsidRPr="00A179C5">
        <w:rPr>
          <w:rFonts w:ascii="Book Antiqua" w:hAnsi="Book Antiqua"/>
          <w:sz w:val="24"/>
          <w:szCs w:val="24"/>
        </w:rPr>
        <w:t>mg/d</w:t>
      </w:r>
      <w:r w:rsidR="003F4BF0" w:rsidRPr="00A179C5">
        <w:rPr>
          <w:rFonts w:ascii="Book Antiqua" w:hAnsi="Book Antiqua"/>
          <w:sz w:val="24"/>
          <w:szCs w:val="24"/>
        </w:rPr>
        <w:t>L</w:t>
      </w:r>
      <w:r w:rsidR="00AA15DE" w:rsidRPr="00A179C5">
        <w:rPr>
          <w:rFonts w:ascii="Book Antiqua" w:hAnsi="Book Antiqua"/>
          <w:sz w:val="24"/>
          <w:szCs w:val="24"/>
        </w:rPr>
        <w:t>), tumor size (2</w:t>
      </w:r>
      <w:r w:rsidR="008F35D6" w:rsidRPr="00A179C5">
        <w:rPr>
          <w:rFonts w:ascii="Book Antiqua" w:hAnsi="Book Antiqua"/>
          <w:sz w:val="24"/>
          <w:szCs w:val="24"/>
        </w:rPr>
        <w:t xml:space="preserve"> </w:t>
      </w:r>
      <w:r w:rsidR="00AA15DE" w:rsidRPr="00A179C5">
        <w:rPr>
          <w:rFonts w:ascii="Book Antiqua" w:hAnsi="Book Antiqua"/>
          <w:sz w:val="24"/>
          <w:szCs w:val="24"/>
        </w:rPr>
        <w:t>cm and 5</w:t>
      </w:r>
      <w:r w:rsidR="008F35D6" w:rsidRPr="00A179C5">
        <w:rPr>
          <w:rFonts w:ascii="Book Antiqua" w:hAnsi="Book Antiqua"/>
          <w:sz w:val="24"/>
          <w:szCs w:val="24"/>
        </w:rPr>
        <w:t xml:space="preserve"> </w:t>
      </w:r>
      <w:r w:rsidR="00AA15DE" w:rsidRPr="00A179C5">
        <w:rPr>
          <w:rFonts w:ascii="Book Antiqua" w:hAnsi="Book Antiqua"/>
          <w:sz w:val="24"/>
          <w:szCs w:val="24"/>
        </w:rPr>
        <w:t xml:space="preserve">cm) and tumor number (1-3 </w:t>
      </w:r>
      <w:r w:rsidR="00AA15DE" w:rsidRPr="00A179C5">
        <w:rPr>
          <w:rFonts w:ascii="Book Antiqua" w:hAnsi="Book Antiqua"/>
          <w:i/>
          <w:sz w:val="24"/>
          <w:szCs w:val="24"/>
        </w:rPr>
        <w:t>vs</w:t>
      </w:r>
      <w:r w:rsidR="00AA15DE" w:rsidRPr="00A179C5">
        <w:rPr>
          <w:rFonts w:ascii="Book Antiqua" w:hAnsi="Book Antiqua"/>
          <w:sz w:val="24"/>
          <w:szCs w:val="24"/>
        </w:rPr>
        <w:t xml:space="preserve"> &gt;</w:t>
      </w:r>
      <w:r w:rsidR="00032BE4" w:rsidRPr="00A179C5">
        <w:rPr>
          <w:rFonts w:ascii="Book Antiqua" w:eastAsia="宋体" w:hAnsi="Book Antiqua" w:hint="eastAsia"/>
          <w:sz w:val="24"/>
          <w:szCs w:val="24"/>
          <w:lang w:eastAsia="zh-CN"/>
        </w:rPr>
        <w:t xml:space="preserve"> </w:t>
      </w:r>
      <w:r w:rsidR="008F35D6" w:rsidRPr="00A179C5">
        <w:rPr>
          <w:rFonts w:ascii="Book Antiqua" w:hAnsi="Book Antiqua"/>
          <w:sz w:val="24"/>
          <w:szCs w:val="24"/>
        </w:rPr>
        <w:t>3). Scores a</w:t>
      </w:r>
      <w:r w:rsidR="00AA15DE" w:rsidRPr="00A179C5">
        <w:rPr>
          <w:rFonts w:ascii="Book Antiqua" w:hAnsi="Book Antiqua"/>
          <w:sz w:val="24"/>
          <w:szCs w:val="24"/>
        </w:rPr>
        <w:t>re assigned to each of the four factors according to the estimated reg</w:t>
      </w:r>
      <w:r w:rsidR="008F35D6" w:rsidRPr="00A179C5">
        <w:rPr>
          <w:rFonts w:ascii="Book Antiqua" w:hAnsi="Book Antiqua"/>
          <w:sz w:val="24"/>
          <w:szCs w:val="24"/>
        </w:rPr>
        <w:t>ression coefficient, and the total score i</w:t>
      </w:r>
      <w:r w:rsidR="00AA15DE" w:rsidRPr="00A179C5">
        <w:rPr>
          <w:rFonts w:ascii="Book Antiqua" w:hAnsi="Book Antiqua"/>
          <w:sz w:val="24"/>
          <w:szCs w:val="24"/>
        </w:rPr>
        <w:t xml:space="preserve">s defined as the sum of each </w:t>
      </w:r>
      <w:r w:rsidR="008F35D6" w:rsidRPr="00A179C5">
        <w:rPr>
          <w:rFonts w:ascii="Book Antiqua" w:hAnsi="Book Antiqua"/>
          <w:sz w:val="24"/>
          <w:szCs w:val="24"/>
        </w:rPr>
        <w:t>sub</w:t>
      </w:r>
      <w:r w:rsidR="00AA15DE" w:rsidRPr="00A179C5">
        <w:rPr>
          <w:rFonts w:ascii="Book Antiqua" w:hAnsi="Book Antiqua"/>
          <w:sz w:val="24"/>
          <w:szCs w:val="24"/>
        </w:rPr>
        <w:t xml:space="preserve">score. </w:t>
      </w:r>
      <w:r w:rsidR="008F35D6" w:rsidRPr="00A179C5">
        <w:rPr>
          <w:rFonts w:ascii="Book Antiqua" w:hAnsi="Book Antiqua"/>
          <w:sz w:val="24"/>
          <w:szCs w:val="24"/>
        </w:rPr>
        <w:t>Distinct survival curves a</w:t>
      </w:r>
      <w:r w:rsidR="00AA15DE" w:rsidRPr="00A179C5">
        <w:rPr>
          <w:rFonts w:ascii="Book Antiqua" w:hAnsi="Book Antiqua"/>
          <w:sz w:val="24"/>
          <w:szCs w:val="24"/>
        </w:rPr>
        <w:t xml:space="preserve">re </w:t>
      </w:r>
      <w:r w:rsidR="008F35D6" w:rsidRPr="00A179C5">
        <w:rPr>
          <w:rFonts w:ascii="Book Antiqua" w:hAnsi="Book Antiqua"/>
          <w:sz w:val="24"/>
          <w:szCs w:val="24"/>
        </w:rPr>
        <w:t>observed for each group based on the Tokyo score, with f</w:t>
      </w:r>
      <w:r w:rsidR="00AA15DE" w:rsidRPr="00A179C5">
        <w:rPr>
          <w:rFonts w:ascii="Book Antiqua" w:hAnsi="Book Antiqua"/>
          <w:sz w:val="24"/>
          <w:szCs w:val="24"/>
        </w:rPr>
        <w:t>ive</w:t>
      </w:r>
      <w:r w:rsidR="008F35D6" w:rsidRPr="00A179C5">
        <w:rPr>
          <w:rFonts w:ascii="Book Antiqua" w:hAnsi="Book Antiqua"/>
          <w:sz w:val="24"/>
          <w:szCs w:val="24"/>
        </w:rPr>
        <w:t>-year survival rates of</w:t>
      </w:r>
      <w:r w:rsidR="00AA15DE" w:rsidRPr="00A179C5">
        <w:rPr>
          <w:rFonts w:ascii="Book Antiqua" w:hAnsi="Book Antiqua"/>
          <w:sz w:val="24"/>
          <w:szCs w:val="24"/>
        </w:rPr>
        <w:t xml:space="preserve"> 78.7%, 62.1%, 40%, 27.7% and 14.3% for scores 0, 1, </w:t>
      </w:r>
      <w:r w:rsidR="008F35D6" w:rsidRPr="00A179C5">
        <w:rPr>
          <w:rFonts w:ascii="Book Antiqua" w:hAnsi="Book Antiqua"/>
          <w:sz w:val="24"/>
          <w:szCs w:val="24"/>
        </w:rPr>
        <w:t>2, 3 and 4-6, respectively. T</w:t>
      </w:r>
      <w:r w:rsidR="00AA15DE" w:rsidRPr="00A179C5">
        <w:rPr>
          <w:rFonts w:ascii="Book Antiqua" w:hAnsi="Book Antiqua"/>
          <w:sz w:val="24"/>
          <w:szCs w:val="24"/>
        </w:rPr>
        <w:t xml:space="preserve">he authors </w:t>
      </w:r>
      <w:r w:rsidR="008F35D6" w:rsidRPr="00A179C5">
        <w:rPr>
          <w:rFonts w:ascii="Book Antiqua" w:hAnsi="Book Antiqua"/>
          <w:sz w:val="24"/>
          <w:szCs w:val="24"/>
        </w:rPr>
        <w:t>then validated the Tokyo score in a</w:t>
      </w:r>
      <w:r w:rsidR="00AA15DE" w:rsidRPr="00A179C5">
        <w:rPr>
          <w:rFonts w:ascii="Book Antiqua" w:hAnsi="Book Antiqua"/>
          <w:sz w:val="24"/>
          <w:szCs w:val="24"/>
        </w:rPr>
        <w:t xml:space="preserve"> testing sample consisting of 203 HCC patients who underwent </w:t>
      </w:r>
      <w:r w:rsidR="008F35D6" w:rsidRPr="00A179C5">
        <w:rPr>
          <w:rFonts w:ascii="Book Antiqua" w:hAnsi="Book Antiqua"/>
          <w:sz w:val="24"/>
          <w:szCs w:val="24"/>
        </w:rPr>
        <w:t>surgical resection at</w:t>
      </w:r>
      <w:r w:rsidR="00DD23C5" w:rsidRPr="00A179C5">
        <w:rPr>
          <w:rFonts w:ascii="Book Antiqua" w:hAnsi="Book Antiqua"/>
          <w:sz w:val="24"/>
          <w:szCs w:val="24"/>
        </w:rPr>
        <w:t xml:space="preserve"> the same institution </w:t>
      </w:r>
      <w:r w:rsidR="008F35D6" w:rsidRPr="00A179C5">
        <w:rPr>
          <w:rFonts w:ascii="Book Antiqua" w:hAnsi="Book Antiqua"/>
          <w:sz w:val="24"/>
          <w:szCs w:val="24"/>
        </w:rPr>
        <w:t>using the</w:t>
      </w:r>
      <w:r w:rsidR="00DD23C5" w:rsidRPr="00A179C5">
        <w:rPr>
          <w:rFonts w:ascii="Book Antiqua" w:hAnsi="Book Antiqua"/>
          <w:sz w:val="24"/>
          <w:szCs w:val="24"/>
        </w:rPr>
        <w:t xml:space="preserve"> AIC and Harrell’</w:t>
      </w:r>
      <w:r w:rsidR="008F35D6" w:rsidRPr="00A179C5">
        <w:rPr>
          <w:rFonts w:ascii="Book Antiqua" w:hAnsi="Book Antiqua"/>
          <w:sz w:val="24"/>
          <w:szCs w:val="24"/>
        </w:rPr>
        <w:t xml:space="preserve"> s C index and</w:t>
      </w:r>
      <w:r w:rsidR="00DD23C5" w:rsidRPr="00A179C5">
        <w:rPr>
          <w:rFonts w:ascii="Book Antiqua" w:hAnsi="Book Antiqua"/>
          <w:sz w:val="24"/>
          <w:szCs w:val="24"/>
        </w:rPr>
        <w:t xml:space="preserve"> demonstrated that the predicti</w:t>
      </w:r>
      <w:r w:rsidR="008F35D6" w:rsidRPr="00A179C5">
        <w:rPr>
          <w:rFonts w:ascii="Book Antiqua" w:hAnsi="Book Antiqua"/>
          <w:sz w:val="24"/>
          <w:szCs w:val="24"/>
        </w:rPr>
        <w:t>ve ability of the Tokyo score i</w:t>
      </w:r>
      <w:r w:rsidR="00DD23C5" w:rsidRPr="00A179C5">
        <w:rPr>
          <w:rFonts w:ascii="Book Antiqua" w:hAnsi="Book Antiqua"/>
          <w:sz w:val="24"/>
          <w:szCs w:val="24"/>
        </w:rPr>
        <w:t>s equal to</w:t>
      </w:r>
      <w:r w:rsidR="006077FD" w:rsidRPr="00A179C5">
        <w:rPr>
          <w:rFonts w:ascii="Book Antiqua" w:hAnsi="Book Antiqua"/>
          <w:sz w:val="24"/>
          <w:szCs w:val="24"/>
        </w:rPr>
        <w:t xml:space="preserve"> </w:t>
      </w:r>
      <w:r w:rsidR="008F35D6" w:rsidRPr="00A179C5">
        <w:rPr>
          <w:rFonts w:ascii="Book Antiqua" w:hAnsi="Book Antiqua"/>
          <w:sz w:val="24"/>
          <w:szCs w:val="24"/>
        </w:rPr>
        <w:t xml:space="preserve">that of </w:t>
      </w:r>
      <w:r w:rsidR="00DD23C5" w:rsidRPr="00A179C5">
        <w:rPr>
          <w:rFonts w:ascii="Book Antiqua" w:hAnsi="Book Antiqua"/>
          <w:sz w:val="24"/>
          <w:szCs w:val="24"/>
        </w:rPr>
        <w:t xml:space="preserve">the CLIP score and better than that of the BCLC classification. </w:t>
      </w:r>
    </w:p>
    <w:p w14:paraId="11100EBE" w14:textId="77777777" w:rsidR="00AA15DE" w:rsidRPr="00A179C5" w:rsidRDefault="00DD23C5"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Altho</w:t>
      </w:r>
      <w:r w:rsidR="008F35D6" w:rsidRPr="00A179C5">
        <w:rPr>
          <w:rFonts w:ascii="Book Antiqua" w:hAnsi="Book Antiqua"/>
          <w:sz w:val="24"/>
          <w:szCs w:val="24"/>
        </w:rPr>
        <w:t>ugh the Tokyo score is useful for</w:t>
      </w:r>
      <w:r w:rsidRPr="00A179C5">
        <w:rPr>
          <w:rFonts w:ascii="Book Antiqua" w:hAnsi="Book Antiqua"/>
          <w:sz w:val="24"/>
          <w:szCs w:val="24"/>
        </w:rPr>
        <w:t xml:space="preserve"> predicting the outcom</w:t>
      </w:r>
      <w:r w:rsidR="008F35D6" w:rsidRPr="00A179C5">
        <w:rPr>
          <w:rFonts w:ascii="Book Antiqua" w:hAnsi="Book Antiqua"/>
          <w:sz w:val="24"/>
          <w:szCs w:val="24"/>
        </w:rPr>
        <w:t xml:space="preserve">es of </w:t>
      </w:r>
      <w:r w:rsidRPr="00A179C5">
        <w:rPr>
          <w:rFonts w:ascii="Book Antiqua" w:hAnsi="Book Antiqua"/>
          <w:sz w:val="24"/>
          <w:szCs w:val="24"/>
        </w:rPr>
        <w:t xml:space="preserve">HCC patients </w:t>
      </w:r>
      <w:r w:rsidR="0078128F" w:rsidRPr="00A179C5">
        <w:rPr>
          <w:rFonts w:ascii="Book Antiqua" w:hAnsi="Book Antiqua"/>
          <w:sz w:val="24"/>
          <w:szCs w:val="24"/>
        </w:rPr>
        <w:t>who are candidates for curative treatment, such as surgical resection and percutaneous ablation, it may be not suitable for</w:t>
      </w:r>
      <w:r w:rsidR="008F35D6" w:rsidRPr="00A179C5">
        <w:rPr>
          <w:rFonts w:ascii="Book Antiqua" w:hAnsi="Book Antiqua"/>
          <w:sz w:val="24"/>
          <w:szCs w:val="24"/>
        </w:rPr>
        <w:t xml:space="preserve"> use in </w:t>
      </w:r>
      <w:r w:rsidR="0078128F" w:rsidRPr="00A179C5">
        <w:rPr>
          <w:rFonts w:ascii="Book Antiqua" w:hAnsi="Book Antiqua"/>
          <w:sz w:val="24"/>
          <w:szCs w:val="24"/>
        </w:rPr>
        <w:t>patients with advanced stages</w:t>
      </w:r>
      <w:r w:rsidR="008F35D6" w:rsidRPr="00A179C5">
        <w:rPr>
          <w:rFonts w:ascii="Book Antiqua" w:hAnsi="Book Antiqua"/>
          <w:sz w:val="24"/>
          <w:szCs w:val="24"/>
        </w:rPr>
        <w:t xml:space="preserve"> of dise</w:t>
      </w:r>
      <w:r w:rsidR="009060DB" w:rsidRPr="00A179C5">
        <w:rPr>
          <w:rFonts w:ascii="Book Antiqua" w:hAnsi="Book Antiqua"/>
          <w:sz w:val="24"/>
          <w:szCs w:val="24"/>
        </w:rPr>
        <w:t>a</w:t>
      </w:r>
      <w:r w:rsidR="008F35D6" w:rsidRPr="00A179C5">
        <w:rPr>
          <w:rFonts w:ascii="Book Antiqua" w:hAnsi="Book Antiqua"/>
          <w:sz w:val="24"/>
          <w:szCs w:val="24"/>
        </w:rPr>
        <w:t>se</w:t>
      </w:r>
      <w:r w:rsidR="0078128F" w:rsidRPr="00A179C5">
        <w:rPr>
          <w:rFonts w:ascii="Book Antiqua" w:hAnsi="Book Antiqua"/>
          <w:sz w:val="24"/>
          <w:szCs w:val="24"/>
        </w:rPr>
        <w:t>, as the authors adequately mentioned.</w:t>
      </w:r>
    </w:p>
    <w:p w14:paraId="301258E7" w14:textId="77777777" w:rsidR="003F4BF0" w:rsidRPr="00A179C5" w:rsidRDefault="003F4BF0" w:rsidP="00032BE4">
      <w:pPr>
        <w:spacing w:line="360" w:lineRule="auto"/>
        <w:rPr>
          <w:rFonts w:ascii="Book Antiqua" w:eastAsia="宋体" w:hAnsi="Book Antiqua"/>
          <w:sz w:val="24"/>
          <w:szCs w:val="24"/>
          <w:lang w:eastAsia="zh-CN"/>
        </w:rPr>
      </w:pPr>
    </w:p>
    <w:p w14:paraId="4AE97381" w14:textId="77777777" w:rsidR="0078128F" w:rsidRPr="00A179C5" w:rsidRDefault="00365628" w:rsidP="00032BE4">
      <w:pPr>
        <w:spacing w:line="360" w:lineRule="auto"/>
        <w:rPr>
          <w:rFonts w:ascii="Book Antiqua" w:hAnsi="Book Antiqua"/>
          <w:b/>
          <w:i/>
          <w:sz w:val="24"/>
          <w:szCs w:val="24"/>
        </w:rPr>
      </w:pPr>
      <w:r w:rsidRPr="00A179C5">
        <w:rPr>
          <w:rFonts w:ascii="Book Antiqua" w:hAnsi="Book Antiqua"/>
          <w:b/>
          <w:i/>
          <w:sz w:val="24"/>
          <w:szCs w:val="24"/>
        </w:rPr>
        <w:t>BALAD score</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9</w:t>
      </w:r>
      <w:r w:rsidR="00CB70EF" w:rsidRPr="00A179C5">
        <w:rPr>
          <w:rFonts w:ascii="Book Antiqua" w:hAnsi="Book Antiqua"/>
          <w:b/>
          <w:i/>
          <w:sz w:val="24"/>
          <w:szCs w:val="24"/>
        </w:rPr>
        <w:t>)</w:t>
      </w:r>
    </w:p>
    <w:p w14:paraId="7900F0AE" w14:textId="77777777" w:rsidR="002A7D48" w:rsidRPr="00A179C5" w:rsidRDefault="00365628" w:rsidP="00032BE4">
      <w:pPr>
        <w:spacing w:line="360" w:lineRule="auto"/>
        <w:rPr>
          <w:rFonts w:ascii="Book Antiqua" w:hAnsi="Book Antiqua"/>
          <w:sz w:val="24"/>
          <w:szCs w:val="24"/>
        </w:rPr>
      </w:pPr>
      <w:r w:rsidRPr="00A179C5">
        <w:rPr>
          <w:rFonts w:ascii="Book Antiqua" w:hAnsi="Book Antiqua"/>
          <w:sz w:val="24"/>
          <w:szCs w:val="24"/>
        </w:rPr>
        <w:t>The Bilirubin, Albumin, Lens</w:t>
      </w:r>
      <w:r w:rsidR="000421F3" w:rsidRPr="00A179C5">
        <w:rPr>
          <w:rFonts w:ascii="Book Antiqua" w:hAnsi="Book Antiqua"/>
          <w:sz w:val="24"/>
          <w:szCs w:val="24"/>
        </w:rPr>
        <w:t xml:space="preserve"> culinaris agglutinin-reactive alpha-fetoprotein (AFP-L3), Alpha-fetoprotein (AFP) and Des-gamma-carboxy prothrombin (DCP) Score (BALAD score) was cons</w:t>
      </w:r>
      <w:r w:rsidR="003F4BF0" w:rsidRPr="00A179C5">
        <w:rPr>
          <w:rFonts w:ascii="Book Antiqua" w:hAnsi="Book Antiqua"/>
          <w:sz w:val="24"/>
          <w:szCs w:val="24"/>
        </w:rPr>
        <w:t xml:space="preserve">tructed by Toyoda </w:t>
      </w:r>
      <w:r w:rsidR="003F4BF0" w:rsidRPr="00A179C5">
        <w:rPr>
          <w:rFonts w:ascii="Book Antiqua" w:hAnsi="Book Antiqua"/>
          <w:i/>
          <w:sz w:val="24"/>
          <w:szCs w:val="24"/>
        </w:rPr>
        <w:t>et al</w:t>
      </w:r>
      <w:r w:rsidR="003F4BF0" w:rsidRPr="00A179C5">
        <w:rPr>
          <w:rFonts w:ascii="Book Antiqua" w:eastAsia="宋体" w:hAnsi="Book Antiqua"/>
          <w:sz w:val="24"/>
          <w:szCs w:val="24"/>
          <w:vertAlign w:val="superscript"/>
          <w:lang w:eastAsia="zh-CN"/>
        </w:rPr>
        <w:t>[35]</w:t>
      </w:r>
      <w:r w:rsidR="009C485E" w:rsidRPr="00A179C5">
        <w:rPr>
          <w:rFonts w:ascii="Book Antiqua" w:hAnsi="Book Antiqua"/>
          <w:sz w:val="24"/>
          <w:szCs w:val="24"/>
        </w:rPr>
        <w:t xml:space="preserve"> in 2006</w:t>
      </w:r>
      <w:r w:rsidR="000421F3" w:rsidRPr="00A179C5">
        <w:rPr>
          <w:rFonts w:ascii="Book Antiqua" w:hAnsi="Book Antiqua"/>
          <w:sz w:val="24"/>
          <w:szCs w:val="24"/>
        </w:rPr>
        <w:t xml:space="preserve"> for the purpose of providing </w:t>
      </w:r>
      <w:r w:rsidR="00F37A40" w:rsidRPr="00A179C5">
        <w:rPr>
          <w:rFonts w:ascii="Book Antiqua" w:hAnsi="Book Antiqua"/>
          <w:sz w:val="24"/>
          <w:szCs w:val="24"/>
        </w:rPr>
        <w:t xml:space="preserve">a </w:t>
      </w:r>
      <w:r w:rsidR="000421F3" w:rsidRPr="00A179C5">
        <w:rPr>
          <w:rFonts w:ascii="Book Antiqua" w:hAnsi="Book Antiqua"/>
          <w:sz w:val="24"/>
          <w:szCs w:val="24"/>
        </w:rPr>
        <w:t>simple and objective staging system</w:t>
      </w:r>
      <w:r w:rsidR="00F37A40" w:rsidRPr="00A179C5">
        <w:rPr>
          <w:rFonts w:ascii="Book Antiqua" w:hAnsi="Book Antiqua"/>
          <w:sz w:val="24"/>
          <w:szCs w:val="24"/>
        </w:rPr>
        <w:t xml:space="preserve"> that </w:t>
      </w:r>
      <w:r w:rsidR="000421F3" w:rsidRPr="00A179C5">
        <w:rPr>
          <w:rFonts w:ascii="Book Antiqua" w:hAnsi="Book Antiqua"/>
          <w:sz w:val="24"/>
          <w:szCs w:val="24"/>
        </w:rPr>
        <w:t>requi</w:t>
      </w:r>
      <w:r w:rsidR="00F37A40" w:rsidRPr="00A179C5">
        <w:rPr>
          <w:rFonts w:ascii="Book Antiqua" w:hAnsi="Book Antiqua"/>
          <w:sz w:val="24"/>
          <w:szCs w:val="24"/>
        </w:rPr>
        <w:t>res</w:t>
      </w:r>
      <w:r w:rsidR="000421F3" w:rsidRPr="00A179C5">
        <w:rPr>
          <w:rFonts w:ascii="Book Antiqua" w:hAnsi="Book Antiqua"/>
          <w:sz w:val="24"/>
          <w:szCs w:val="24"/>
        </w:rPr>
        <w:t xml:space="preserve"> no imaging</w:t>
      </w:r>
      <w:r w:rsidR="00F37A40" w:rsidRPr="00A179C5">
        <w:rPr>
          <w:rFonts w:ascii="Book Antiqua" w:hAnsi="Book Antiqua"/>
          <w:sz w:val="24"/>
          <w:szCs w:val="24"/>
        </w:rPr>
        <w:t xml:space="preserve"> studies or pathological or clinical evaluations</w:t>
      </w:r>
      <w:r w:rsidR="007321E9" w:rsidRPr="00A179C5">
        <w:rPr>
          <w:rFonts w:ascii="Book Antiqua" w:hAnsi="Book Antiqua"/>
          <w:sz w:val="24"/>
          <w:szCs w:val="24"/>
          <w:vertAlign w:val="superscript"/>
        </w:rPr>
        <w:t>[35]</w:t>
      </w:r>
      <w:r w:rsidR="00F37A40" w:rsidRPr="00A179C5">
        <w:rPr>
          <w:rFonts w:ascii="Book Antiqua" w:hAnsi="Book Antiqua"/>
          <w:sz w:val="24"/>
          <w:szCs w:val="24"/>
        </w:rPr>
        <w:t>. This score i</w:t>
      </w:r>
      <w:r w:rsidR="000421F3" w:rsidRPr="00A179C5">
        <w:rPr>
          <w:rFonts w:ascii="Book Antiqua" w:hAnsi="Book Antiqua"/>
          <w:sz w:val="24"/>
          <w:szCs w:val="24"/>
        </w:rPr>
        <w:t xml:space="preserve">s derived from </w:t>
      </w:r>
      <w:r w:rsidR="00F37A40" w:rsidRPr="00A179C5">
        <w:rPr>
          <w:rFonts w:ascii="Book Antiqua" w:hAnsi="Book Antiqua"/>
          <w:sz w:val="24"/>
          <w:szCs w:val="24"/>
        </w:rPr>
        <w:t xml:space="preserve">the findings of </w:t>
      </w:r>
      <w:r w:rsidR="000421F3" w:rsidRPr="00A179C5">
        <w:rPr>
          <w:rFonts w:ascii="Book Antiqua" w:hAnsi="Book Antiqua"/>
          <w:sz w:val="24"/>
          <w:szCs w:val="24"/>
        </w:rPr>
        <w:t xml:space="preserve">a cohort of 2600 HCC patients </w:t>
      </w:r>
      <w:r w:rsidR="00F37A40" w:rsidRPr="00A179C5">
        <w:rPr>
          <w:rFonts w:ascii="Book Antiqua" w:hAnsi="Book Antiqua"/>
          <w:sz w:val="24"/>
          <w:szCs w:val="24"/>
        </w:rPr>
        <w:t>treated at five</w:t>
      </w:r>
      <w:r w:rsidR="000421F3" w:rsidRPr="00A179C5">
        <w:rPr>
          <w:rFonts w:ascii="Book Antiqua" w:hAnsi="Book Antiqua"/>
          <w:sz w:val="24"/>
          <w:szCs w:val="24"/>
        </w:rPr>
        <w:t xml:space="preserve"> Japanese institutions. The authors adopted three tumor markers </w:t>
      </w:r>
      <w:r w:rsidR="0037493E" w:rsidRPr="00A179C5">
        <w:rPr>
          <w:rFonts w:ascii="Book Antiqua" w:hAnsi="Book Antiqua"/>
          <w:sz w:val="24"/>
          <w:szCs w:val="24"/>
        </w:rPr>
        <w:t>(AFP-L3 &gt; 15</w:t>
      </w:r>
      <w:r w:rsidR="00F37A40" w:rsidRPr="00A179C5">
        <w:rPr>
          <w:rFonts w:ascii="Book Antiqua" w:hAnsi="Book Antiqua"/>
          <w:sz w:val="24"/>
          <w:szCs w:val="24"/>
        </w:rPr>
        <w:t xml:space="preserve"> </w:t>
      </w:r>
      <w:r w:rsidR="0037493E" w:rsidRPr="00A179C5">
        <w:rPr>
          <w:rFonts w:ascii="Book Antiqua" w:hAnsi="Book Antiqua"/>
          <w:sz w:val="24"/>
          <w:szCs w:val="24"/>
        </w:rPr>
        <w:t>%, AFP &gt; 400</w:t>
      </w:r>
      <w:r w:rsidR="00F37A40" w:rsidRPr="00A179C5">
        <w:rPr>
          <w:rFonts w:ascii="Book Antiqua" w:hAnsi="Book Antiqua"/>
          <w:sz w:val="24"/>
          <w:szCs w:val="24"/>
        </w:rPr>
        <w:t xml:space="preserve"> </w:t>
      </w:r>
      <w:r w:rsidR="0037493E" w:rsidRPr="00A179C5">
        <w:rPr>
          <w:rFonts w:ascii="Book Antiqua" w:hAnsi="Book Antiqua"/>
          <w:sz w:val="24"/>
          <w:szCs w:val="24"/>
        </w:rPr>
        <w:t>ng/d</w:t>
      </w:r>
      <w:r w:rsidR="003F4BF0" w:rsidRPr="00A179C5">
        <w:rPr>
          <w:rFonts w:ascii="Book Antiqua" w:hAnsi="Book Antiqua"/>
          <w:sz w:val="24"/>
          <w:szCs w:val="24"/>
        </w:rPr>
        <w:t>L</w:t>
      </w:r>
      <w:r w:rsidR="0037493E" w:rsidRPr="00A179C5">
        <w:rPr>
          <w:rFonts w:ascii="Book Antiqua" w:hAnsi="Book Antiqua"/>
          <w:sz w:val="24"/>
          <w:szCs w:val="24"/>
        </w:rPr>
        <w:t>, DCP &gt; 100</w:t>
      </w:r>
      <w:r w:rsidR="00F37A40" w:rsidRPr="00A179C5">
        <w:rPr>
          <w:rFonts w:ascii="Book Antiqua" w:hAnsi="Book Antiqua"/>
          <w:sz w:val="24"/>
          <w:szCs w:val="24"/>
        </w:rPr>
        <w:t xml:space="preserve"> mAU/m</w:t>
      </w:r>
      <w:r w:rsidR="003F4BF0" w:rsidRPr="00A179C5">
        <w:rPr>
          <w:rFonts w:ascii="Book Antiqua" w:hAnsi="Book Antiqua"/>
          <w:sz w:val="24"/>
          <w:szCs w:val="24"/>
        </w:rPr>
        <w:t>L</w:t>
      </w:r>
      <w:r w:rsidR="00F37A40" w:rsidRPr="00A179C5">
        <w:rPr>
          <w:rFonts w:ascii="Book Antiqua" w:hAnsi="Book Antiqua"/>
          <w:sz w:val="24"/>
          <w:szCs w:val="24"/>
        </w:rPr>
        <w:t>) as factors reflecting</w:t>
      </w:r>
      <w:r w:rsidR="0037493E" w:rsidRPr="00A179C5">
        <w:rPr>
          <w:rFonts w:ascii="Book Antiqua" w:hAnsi="Book Antiqua"/>
          <w:sz w:val="24"/>
          <w:szCs w:val="24"/>
        </w:rPr>
        <w:t xml:space="preserve"> tumor</w:t>
      </w:r>
      <w:r w:rsidR="00F37A40" w:rsidRPr="00A179C5">
        <w:rPr>
          <w:rFonts w:ascii="Book Antiqua" w:hAnsi="Book Antiqua"/>
          <w:sz w:val="24"/>
          <w:szCs w:val="24"/>
        </w:rPr>
        <w:t xml:space="preserve"> progression. The authors</w:t>
      </w:r>
      <w:r w:rsidR="0037493E" w:rsidRPr="00A179C5">
        <w:rPr>
          <w:rFonts w:ascii="Book Antiqua" w:hAnsi="Book Antiqua"/>
          <w:sz w:val="24"/>
          <w:szCs w:val="24"/>
        </w:rPr>
        <w:t xml:space="preserve"> also</w:t>
      </w:r>
      <w:r w:rsidR="002A7D48" w:rsidRPr="00A179C5">
        <w:rPr>
          <w:rFonts w:ascii="Book Antiqua" w:hAnsi="Book Antiqua"/>
          <w:sz w:val="24"/>
          <w:szCs w:val="24"/>
        </w:rPr>
        <w:t xml:space="preserve"> used two serum markers (ser</w:t>
      </w:r>
      <w:r w:rsidR="00F37A40" w:rsidRPr="00A179C5">
        <w:rPr>
          <w:rFonts w:ascii="Book Antiqua" w:hAnsi="Book Antiqua"/>
          <w:sz w:val="24"/>
          <w:szCs w:val="24"/>
        </w:rPr>
        <w:t>um bilirubin and albumin) as</w:t>
      </w:r>
      <w:r w:rsidR="002A7D48" w:rsidRPr="00A179C5">
        <w:rPr>
          <w:rFonts w:ascii="Book Antiqua" w:hAnsi="Book Antiqua"/>
          <w:sz w:val="24"/>
          <w:szCs w:val="24"/>
        </w:rPr>
        <w:t xml:space="preserve"> factors</w:t>
      </w:r>
      <w:r w:rsidR="00F37A40" w:rsidRPr="00A179C5">
        <w:rPr>
          <w:rFonts w:ascii="Book Antiqua" w:hAnsi="Book Antiqua"/>
          <w:sz w:val="24"/>
          <w:szCs w:val="24"/>
        </w:rPr>
        <w:t xml:space="preserve"> indicating</w:t>
      </w:r>
      <w:r w:rsidR="0037493E" w:rsidRPr="00A179C5">
        <w:rPr>
          <w:rFonts w:ascii="Book Antiqua" w:hAnsi="Book Antiqua"/>
          <w:sz w:val="24"/>
          <w:szCs w:val="24"/>
        </w:rPr>
        <w:t xml:space="preserve"> </w:t>
      </w:r>
      <w:r w:rsidR="00F37A40" w:rsidRPr="00A179C5">
        <w:rPr>
          <w:rFonts w:ascii="Book Antiqua" w:hAnsi="Book Antiqua"/>
          <w:sz w:val="24"/>
          <w:szCs w:val="24"/>
        </w:rPr>
        <w:t xml:space="preserve">the </w:t>
      </w:r>
      <w:r w:rsidR="002A7D48" w:rsidRPr="00A179C5">
        <w:rPr>
          <w:rFonts w:ascii="Book Antiqua" w:hAnsi="Book Antiqua"/>
          <w:sz w:val="24"/>
          <w:szCs w:val="24"/>
        </w:rPr>
        <w:t>liver functional reserve</w:t>
      </w:r>
      <w:r w:rsidR="00F37A40" w:rsidRPr="00A179C5">
        <w:rPr>
          <w:rFonts w:ascii="Book Antiqua" w:hAnsi="Book Antiqua"/>
          <w:sz w:val="24"/>
          <w:szCs w:val="24"/>
        </w:rPr>
        <w:t>,</w:t>
      </w:r>
      <w:r w:rsidR="002A7D48" w:rsidRPr="00A179C5">
        <w:rPr>
          <w:rFonts w:ascii="Book Antiqua" w:hAnsi="Book Antiqua"/>
          <w:sz w:val="24"/>
          <w:szCs w:val="24"/>
        </w:rPr>
        <w:t xml:space="preserve"> according to the Tokyo score</w:t>
      </w:r>
      <w:r w:rsidR="00936C06" w:rsidRPr="00A179C5">
        <w:rPr>
          <w:rFonts w:ascii="Book Antiqua" w:hAnsi="Book Antiqua"/>
          <w:sz w:val="24"/>
          <w:szCs w:val="24"/>
          <w:vertAlign w:val="superscript"/>
        </w:rPr>
        <w:t>[34]</w:t>
      </w:r>
      <w:r w:rsidR="002A7D48" w:rsidRPr="00A179C5">
        <w:rPr>
          <w:rFonts w:ascii="Book Antiqua" w:hAnsi="Book Antiqua"/>
          <w:sz w:val="24"/>
          <w:szCs w:val="24"/>
        </w:rPr>
        <w:t xml:space="preserve">. </w:t>
      </w:r>
      <w:r w:rsidR="00F37A40" w:rsidRPr="00A179C5">
        <w:rPr>
          <w:rFonts w:ascii="Book Antiqua" w:hAnsi="Book Antiqua"/>
          <w:sz w:val="24"/>
          <w:szCs w:val="24"/>
        </w:rPr>
        <w:t>Patients are classified into six</w:t>
      </w:r>
      <w:r w:rsidR="002A7D48" w:rsidRPr="00A179C5">
        <w:rPr>
          <w:rFonts w:ascii="Book Antiqua" w:hAnsi="Book Antiqua"/>
          <w:sz w:val="24"/>
          <w:szCs w:val="24"/>
        </w:rPr>
        <w:t xml:space="preserve"> categories</w:t>
      </w:r>
      <w:r w:rsidR="00F37A40" w:rsidRPr="00A179C5">
        <w:rPr>
          <w:rFonts w:ascii="Book Antiqua" w:hAnsi="Book Antiqua"/>
          <w:sz w:val="24"/>
          <w:szCs w:val="24"/>
        </w:rPr>
        <w:t xml:space="preserve"> based on the sum of the scores assigned to these factors.</w:t>
      </w:r>
      <w:r w:rsidR="002A7D48" w:rsidRPr="00A179C5">
        <w:rPr>
          <w:rFonts w:ascii="Book Antiqua" w:hAnsi="Book Antiqua"/>
          <w:sz w:val="24"/>
          <w:szCs w:val="24"/>
        </w:rPr>
        <w:t xml:space="preserve"> Survival curves </w:t>
      </w:r>
      <w:r w:rsidR="00F37A40" w:rsidRPr="00A179C5">
        <w:rPr>
          <w:rFonts w:ascii="Book Antiqua" w:hAnsi="Book Antiqua"/>
          <w:sz w:val="24"/>
          <w:szCs w:val="24"/>
        </w:rPr>
        <w:t>determined according to the BALAD score are well distributed</w:t>
      </w:r>
      <w:r w:rsidR="002A7D48" w:rsidRPr="00A179C5">
        <w:rPr>
          <w:rFonts w:ascii="Book Antiqua" w:hAnsi="Book Antiqua"/>
          <w:sz w:val="24"/>
          <w:szCs w:val="24"/>
        </w:rPr>
        <w:t>, and the discriminati</w:t>
      </w:r>
      <w:r w:rsidR="00F37A40" w:rsidRPr="00A179C5">
        <w:rPr>
          <w:rFonts w:ascii="Book Antiqua" w:hAnsi="Book Antiqua"/>
          <w:sz w:val="24"/>
          <w:szCs w:val="24"/>
        </w:rPr>
        <w:t>ve ability of the BALAD score i</w:t>
      </w:r>
      <w:r w:rsidR="002A7D48" w:rsidRPr="00A179C5">
        <w:rPr>
          <w:rFonts w:ascii="Book Antiqua" w:hAnsi="Book Antiqua"/>
          <w:sz w:val="24"/>
          <w:szCs w:val="24"/>
        </w:rPr>
        <w:t>s comparable to that of</w:t>
      </w:r>
      <w:r w:rsidR="00F37A40" w:rsidRPr="00A179C5">
        <w:rPr>
          <w:rFonts w:ascii="Book Antiqua" w:hAnsi="Book Antiqua"/>
          <w:sz w:val="24"/>
          <w:szCs w:val="24"/>
        </w:rPr>
        <w:t xml:space="preserve"> the</w:t>
      </w:r>
      <w:r w:rsidR="002A7D48" w:rsidRPr="00A179C5">
        <w:rPr>
          <w:rFonts w:ascii="Book Antiqua" w:hAnsi="Book Antiqua"/>
          <w:sz w:val="24"/>
          <w:szCs w:val="24"/>
        </w:rPr>
        <w:t xml:space="preserve"> CIP score and JIS score.</w:t>
      </w:r>
    </w:p>
    <w:p w14:paraId="341E34BA" w14:textId="77777777" w:rsidR="003F4BF0" w:rsidRPr="00A179C5" w:rsidRDefault="002A7D48"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Although the BALAD score is </w:t>
      </w:r>
      <w:r w:rsidR="00854C7E" w:rsidRPr="00A179C5">
        <w:rPr>
          <w:rFonts w:ascii="Book Antiqua" w:hAnsi="Book Antiqua"/>
          <w:sz w:val="24"/>
          <w:szCs w:val="24"/>
        </w:rPr>
        <w:t xml:space="preserve">a </w:t>
      </w:r>
      <w:r w:rsidRPr="00A179C5">
        <w:rPr>
          <w:rFonts w:ascii="Book Antiqua" w:hAnsi="Book Antiqua"/>
          <w:sz w:val="24"/>
          <w:szCs w:val="24"/>
        </w:rPr>
        <w:t>simple and objective</w:t>
      </w:r>
      <w:r w:rsidR="00854C7E" w:rsidRPr="00A179C5">
        <w:rPr>
          <w:rFonts w:ascii="Book Antiqua" w:hAnsi="Book Antiqua"/>
          <w:sz w:val="24"/>
          <w:szCs w:val="24"/>
        </w:rPr>
        <w:t xml:space="preserve"> tool that</w:t>
      </w:r>
      <w:r w:rsidR="00DA0C07" w:rsidRPr="00A179C5">
        <w:rPr>
          <w:rFonts w:ascii="Book Antiqua" w:hAnsi="Book Antiqua"/>
          <w:sz w:val="24"/>
          <w:szCs w:val="24"/>
        </w:rPr>
        <w:t xml:space="preserve"> requires</w:t>
      </w:r>
      <w:r w:rsidR="00854C7E" w:rsidRPr="00A179C5">
        <w:rPr>
          <w:rFonts w:ascii="Book Antiqua" w:hAnsi="Book Antiqua"/>
          <w:sz w:val="24"/>
          <w:szCs w:val="24"/>
        </w:rPr>
        <w:t xml:space="preserve"> the</w:t>
      </w:r>
      <w:r w:rsidR="00DA0C07" w:rsidRPr="00A179C5">
        <w:rPr>
          <w:rFonts w:ascii="Book Antiqua" w:hAnsi="Book Antiqua"/>
          <w:sz w:val="24"/>
          <w:szCs w:val="24"/>
        </w:rPr>
        <w:t xml:space="preserve"> </w:t>
      </w:r>
      <w:r w:rsidR="00854C7E" w:rsidRPr="00A179C5">
        <w:rPr>
          <w:rFonts w:ascii="Book Antiqua" w:hAnsi="Book Antiqua"/>
          <w:sz w:val="24"/>
          <w:szCs w:val="24"/>
        </w:rPr>
        <w:t xml:space="preserve">use of </w:t>
      </w:r>
      <w:r w:rsidR="00DA0C07" w:rsidRPr="00A179C5">
        <w:rPr>
          <w:rFonts w:ascii="Book Antiqua" w:hAnsi="Book Antiqua"/>
          <w:sz w:val="24"/>
          <w:szCs w:val="24"/>
        </w:rPr>
        <w:t xml:space="preserve">only </w:t>
      </w:r>
      <w:r w:rsidR="00854C7E" w:rsidRPr="00A179C5">
        <w:rPr>
          <w:rFonts w:ascii="Book Antiqua" w:hAnsi="Book Antiqua"/>
          <w:sz w:val="24"/>
          <w:szCs w:val="24"/>
        </w:rPr>
        <w:t xml:space="preserve">a </w:t>
      </w:r>
      <w:r w:rsidR="00DA0C07" w:rsidRPr="00A179C5">
        <w:rPr>
          <w:rFonts w:ascii="Book Antiqua" w:hAnsi="Book Antiqua"/>
          <w:sz w:val="24"/>
          <w:szCs w:val="24"/>
        </w:rPr>
        <w:t xml:space="preserve">serum </w:t>
      </w:r>
      <w:r w:rsidR="00854C7E" w:rsidRPr="00A179C5">
        <w:rPr>
          <w:rFonts w:ascii="Book Antiqua" w:hAnsi="Book Antiqua"/>
          <w:sz w:val="24"/>
          <w:szCs w:val="24"/>
        </w:rPr>
        <w:t>sample, without</w:t>
      </w:r>
      <w:r w:rsidR="00DA0C07" w:rsidRPr="00A179C5">
        <w:rPr>
          <w:rFonts w:ascii="Book Antiqua" w:hAnsi="Book Antiqua"/>
          <w:sz w:val="24"/>
          <w:szCs w:val="24"/>
        </w:rPr>
        <w:t xml:space="preserve"> imaging, pathological </w:t>
      </w:r>
      <w:r w:rsidR="00854C7E" w:rsidRPr="00A179C5">
        <w:rPr>
          <w:rFonts w:ascii="Book Antiqua" w:hAnsi="Book Antiqua"/>
          <w:sz w:val="24"/>
          <w:szCs w:val="24"/>
        </w:rPr>
        <w:t xml:space="preserve">or </w:t>
      </w:r>
      <w:r w:rsidR="00DA0C07" w:rsidRPr="00A179C5">
        <w:rPr>
          <w:rFonts w:ascii="Book Antiqua" w:hAnsi="Book Antiqua"/>
          <w:sz w:val="24"/>
          <w:szCs w:val="24"/>
        </w:rPr>
        <w:t>clinical</w:t>
      </w:r>
      <w:r w:rsidR="00854C7E" w:rsidRPr="00A179C5">
        <w:rPr>
          <w:rFonts w:ascii="Book Antiqua" w:hAnsi="Book Antiqua"/>
          <w:sz w:val="24"/>
          <w:szCs w:val="24"/>
        </w:rPr>
        <w:t xml:space="preserve"> asses</w:t>
      </w:r>
      <w:r w:rsidR="0020083D" w:rsidRPr="00A179C5">
        <w:rPr>
          <w:rFonts w:ascii="Book Antiqua" w:hAnsi="Book Antiqua"/>
          <w:sz w:val="24"/>
          <w:szCs w:val="24"/>
        </w:rPr>
        <w:t>s</w:t>
      </w:r>
      <w:r w:rsidR="00854C7E" w:rsidRPr="00A179C5">
        <w:rPr>
          <w:rFonts w:ascii="Book Antiqua" w:hAnsi="Book Antiqua"/>
          <w:sz w:val="24"/>
          <w:szCs w:val="24"/>
        </w:rPr>
        <w:t>ments</w:t>
      </w:r>
      <w:r w:rsidR="00DA0C07" w:rsidRPr="00A179C5">
        <w:rPr>
          <w:rFonts w:ascii="Book Antiqua" w:hAnsi="Book Antiqua"/>
          <w:sz w:val="24"/>
          <w:szCs w:val="24"/>
        </w:rPr>
        <w:t>,</w:t>
      </w:r>
      <w:r w:rsidR="00854C7E" w:rsidRPr="00A179C5">
        <w:rPr>
          <w:rFonts w:ascii="Book Antiqua" w:hAnsi="Book Antiqua"/>
          <w:sz w:val="24"/>
          <w:szCs w:val="24"/>
        </w:rPr>
        <w:t xml:space="preserve"> it i</w:t>
      </w:r>
      <w:r w:rsidR="00E8295A" w:rsidRPr="00A179C5">
        <w:rPr>
          <w:rFonts w:ascii="Book Antiqua" w:hAnsi="Book Antiqua"/>
          <w:sz w:val="24"/>
          <w:szCs w:val="24"/>
        </w:rPr>
        <w:t>s</w:t>
      </w:r>
      <w:r w:rsidR="00DA0C07" w:rsidRPr="00A179C5">
        <w:rPr>
          <w:rFonts w:ascii="Book Antiqua" w:hAnsi="Book Antiqua"/>
          <w:sz w:val="24"/>
          <w:szCs w:val="24"/>
        </w:rPr>
        <w:t xml:space="preserve"> not easy to measure</w:t>
      </w:r>
      <w:r w:rsidR="00854C7E" w:rsidRPr="00A179C5">
        <w:rPr>
          <w:rFonts w:ascii="Book Antiqua" w:hAnsi="Book Antiqua"/>
          <w:sz w:val="24"/>
          <w:szCs w:val="24"/>
        </w:rPr>
        <w:t xml:space="preserve"> the</w:t>
      </w:r>
      <w:r w:rsidR="00DA0C07" w:rsidRPr="00A179C5">
        <w:rPr>
          <w:rFonts w:ascii="Book Antiqua" w:hAnsi="Book Antiqua"/>
          <w:sz w:val="24"/>
          <w:szCs w:val="24"/>
        </w:rPr>
        <w:t xml:space="preserve"> AFP-L3 and DCP </w:t>
      </w:r>
      <w:r w:rsidR="00854C7E" w:rsidRPr="00A179C5">
        <w:rPr>
          <w:rFonts w:ascii="Book Antiqua" w:hAnsi="Book Antiqua"/>
          <w:sz w:val="24"/>
          <w:szCs w:val="24"/>
        </w:rPr>
        <w:t>values in routine clinical practice</w:t>
      </w:r>
      <w:r w:rsidR="00DA0C07" w:rsidRPr="00A179C5">
        <w:rPr>
          <w:rFonts w:ascii="Book Antiqua" w:hAnsi="Book Antiqua"/>
          <w:sz w:val="24"/>
          <w:szCs w:val="24"/>
        </w:rPr>
        <w:t xml:space="preserve"> world</w:t>
      </w:r>
      <w:r w:rsidR="00854C7E" w:rsidRPr="00A179C5">
        <w:rPr>
          <w:rFonts w:ascii="Book Antiqua" w:hAnsi="Book Antiqua"/>
          <w:sz w:val="24"/>
          <w:szCs w:val="24"/>
        </w:rPr>
        <w:t>wide</w:t>
      </w:r>
      <w:r w:rsidR="00DA0C07" w:rsidRPr="00A179C5">
        <w:rPr>
          <w:rFonts w:ascii="Book Antiqua" w:hAnsi="Book Antiqua"/>
          <w:sz w:val="24"/>
          <w:szCs w:val="24"/>
        </w:rPr>
        <w:t xml:space="preserve">. </w:t>
      </w:r>
    </w:p>
    <w:p w14:paraId="05D9A49B" w14:textId="77777777" w:rsidR="007E3985" w:rsidRPr="00A179C5" w:rsidRDefault="00DA0C07" w:rsidP="00032BE4">
      <w:pPr>
        <w:spacing w:line="360" w:lineRule="auto"/>
        <w:rPr>
          <w:rFonts w:ascii="Book Antiqua" w:hAnsi="Book Antiqua"/>
          <w:sz w:val="24"/>
          <w:szCs w:val="24"/>
        </w:rPr>
      </w:pPr>
      <w:r w:rsidRPr="00A179C5">
        <w:rPr>
          <w:rFonts w:ascii="Book Antiqua" w:hAnsi="Book Antiqua"/>
          <w:sz w:val="24"/>
          <w:szCs w:val="24"/>
        </w:rPr>
        <w:t xml:space="preserve">   </w:t>
      </w:r>
      <w:r w:rsidR="002A7D48" w:rsidRPr="00A179C5">
        <w:rPr>
          <w:rFonts w:ascii="Book Antiqua" w:hAnsi="Book Antiqua"/>
          <w:sz w:val="24"/>
          <w:szCs w:val="24"/>
        </w:rPr>
        <w:t xml:space="preserve">  </w:t>
      </w:r>
    </w:p>
    <w:p w14:paraId="098C8A68" w14:textId="77777777" w:rsidR="007E3985" w:rsidRPr="00A179C5" w:rsidRDefault="003F4BF0" w:rsidP="00032BE4">
      <w:pPr>
        <w:spacing w:line="360" w:lineRule="auto"/>
        <w:rPr>
          <w:rFonts w:ascii="Book Antiqua" w:hAnsi="Book Antiqua"/>
          <w:b/>
          <w:i/>
          <w:sz w:val="24"/>
          <w:szCs w:val="24"/>
        </w:rPr>
      </w:pPr>
      <w:r w:rsidRPr="00A179C5">
        <w:rPr>
          <w:rFonts w:ascii="Book Antiqua" w:hAnsi="Book Antiqua"/>
          <w:b/>
          <w:i/>
          <w:sz w:val="24"/>
          <w:szCs w:val="24"/>
        </w:rPr>
        <w:t>Memorial Sloan-Kettering Cancer Center</w:t>
      </w:r>
      <w:r w:rsidR="007E3985" w:rsidRPr="00A179C5">
        <w:rPr>
          <w:rFonts w:ascii="Book Antiqua" w:hAnsi="Book Antiqua"/>
          <w:b/>
          <w:i/>
          <w:sz w:val="24"/>
          <w:szCs w:val="24"/>
        </w:rPr>
        <w:t xml:space="preserve"> nomogram</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0</w:t>
      </w:r>
      <w:r w:rsidR="00CB70EF" w:rsidRPr="00A179C5">
        <w:rPr>
          <w:rFonts w:ascii="Book Antiqua" w:hAnsi="Book Antiqua"/>
          <w:b/>
          <w:i/>
          <w:sz w:val="24"/>
          <w:szCs w:val="24"/>
        </w:rPr>
        <w:t>)</w:t>
      </w:r>
    </w:p>
    <w:p w14:paraId="6FA65ED1" w14:textId="77777777" w:rsidR="0089123B" w:rsidRPr="00A179C5" w:rsidRDefault="007E3985" w:rsidP="00032BE4">
      <w:pPr>
        <w:spacing w:line="360" w:lineRule="auto"/>
        <w:rPr>
          <w:rFonts w:ascii="Book Antiqua" w:hAnsi="Book Antiqua"/>
          <w:sz w:val="24"/>
          <w:szCs w:val="24"/>
        </w:rPr>
      </w:pPr>
      <w:r w:rsidRPr="00A179C5">
        <w:rPr>
          <w:rFonts w:ascii="Book Antiqua" w:hAnsi="Book Antiqua"/>
          <w:sz w:val="24"/>
          <w:szCs w:val="24"/>
        </w:rPr>
        <w:t xml:space="preserve">The Memorial Sloan-Kettering Cancer Center (MSKCC) nomogram was generated by Cho </w:t>
      </w:r>
      <w:r w:rsidRPr="00A179C5">
        <w:rPr>
          <w:rFonts w:ascii="Book Antiqua" w:hAnsi="Book Antiqua"/>
          <w:i/>
          <w:sz w:val="24"/>
          <w:szCs w:val="24"/>
        </w:rPr>
        <w:t>et al</w:t>
      </w:r>
      <w:r w:rsidR="00F72CB4" w:rsidRPr="00A179C5">
        <w:rPr>
          <w:rFonts w:ascii="Book Antiqua" w:eastAsia="宋体" w:hAnsi="Book Antiqua" w:hint="eastAsia"/>
          <w:sz w:val="24"/>
          <w:szCs w:val="24"/>
          <w:vertAlign w:val="superscript"/>
          <w:lang w:eastAsia="zh-CN"/>
        </w:rPr>
        <w:t>[36]</w:t>
      </w:r>
      <w:r w:rsidRPr="00A179C5">
        <w:rPr>
          <w:rFonts w:ascii="Book Antiqua" w:hAnsi="Book Antiqua"/>
          <w:sz w:val="24"/>
          <w:szCs w:val="24"/>
        </w:rPr>
        <w:t xml:space="preserve"> in 2008 for the purpose of identifying the optimal staging syste</w:t>
      </w:r>
      <w:r w:rsidR="00936B7C" w:rsidRPr="00A179C5">
        <w:rPr>
          <w:rFonts w:ascii="Book Antiqua" w:hAnsi="Book Antiqua"/>
          <w:sz w:val="24"/>
          <w:szCs w:val="24"/>
        </w:rPr>
        <w:t>m for HCC patients who undergo surgical resection</w:t>
      </w:r>
      <w:r w:rsidR="00A166B2" w:rsidRPr="00A179C5">
        <w:rPr>
          <w:rFonts w:ascii="Book Antiqua" w:hAnsi="Book Antiqua"/>
          <w:sz w:val="24"/>
          <w:szCs w:val="24"/>
          <w:vertAlign w:val="superscript"/>
        </w:rPr>
        <w:t>[36]</w:t>
      </w:r>
      <w:r w:rsidR="00936B7C" w:rsidRPr="00A179C5">
        <w:rPr>
          <w:rFonts w:ascii="Book Antiqua" w:hAnsi="Book Antiqua"/>
          <w:sz w:val="24"/>
          <w:szCs w:val="24"/>
        </w:rPr>
        <w:t>. This system i</w:t>
      </w:r>
      <w:r w:rsidRPr="00A179C5">
        <w:rPr>
          <w:rFonts w:ascii="Book Antiqua" w:hAnsi="Book Antiqua"/>
          <w:sz w:val="24"/>
          <w:szCs w:val="24"/>
        </w:rPr>
        <w:t xml:space="preserve">s derived from </w:t>
      </w:r>
      <w:r w:rsidR="00936B7C" w:rsidRPr="00A179C5">
        <w:rPr>
          <w:rFonts w:ascii="Book Antiqua" w:hAnsi="Book Antiqua"/>
          <w:sz w:val="24"/>
          <w:szCs w:val="24"/>
        </w:rPr>
        <w:t xml:space="preserve">the findings of </w:t>
      </w:r>
      <w:r w:rsidRPr="00A179C5">
        <w:rPr>
          <w:rFonts w:ascii="Book Antiqua" w:hAnsi="Book Antiqua"/>
          <w:sz w:val="24"/>
          <w:szCs w:val="24"/>
        </w:rPr>
        <w:t xml:space="preserve">a cohort of 184 HCC patients </w:t>
      </w:r>
      <w:r w:rsidR="00936B7C" w:rsidRPr="00A179C5">
        <w:rPr>
          <w:rFonts w:ascii="Book Antiqua" w:hAnsi="Book Antiqua"/>
          <w:sz w:val="24"/>
          <w:szCs w:val="24"/>
        </w:rPr>
        <w:t>treated at</w:t>
      </w:r>
      <w:r w:rsidRPr="00A179C5">
        <w:rPr>
          <w:rFonts w:ascii="Book Antiqua" w:hAnsi="Book Antiqua"/>
          <w:sz w:val="24"/>
          <w:szCs w:val="24"/>
        </w:rPr>
        <w:t xml:space="preserve"> a single institution</w:t>
      </w:r>
      <w:r w:rsidR="00936B7C" w:rsidRPr="00A179C5">
        <w:rPr>
          <w:rFonts w:ascii="Book Antiqua" w:hAnsi="Book Antiqua"/>
          <w:sz w:val="24"/>
          <w:szCs w:val="24"/>
        </w:rPr>
        <w:t xml:space="preserve"> in the USA</w:t>
      </w:r>
      <w:r w:rsidRPr="00A179C5">
        <w:rPr>
          <w:rFonts w:ascii="Book Antiqua" w:hAnsi="Book Antiqua"/>
          <w:sz w:val="24"/>
          <w:szCs w:val="24"/>
        </w:rPr>
        <w:t xml:space="preserve"> (MSKCC). The authors identified seven prognostic factors (pat</w:t>
      </w:r>
      <w:r w:rsidR="0089123B" w:rsidRPr="00A179C5">
        <w:rPr>
          <w:rFonts w:ascii="Book Antiqua" w:hAnsi="Book Antiqua"/>
          <w:sz w:val="24"/>
          <w:szCs w:val="24"/>
        </w:rPr>
        <w:t>ient age, serum AFP level</w:t>
      </w:r>
      <w:r w:rsidRPr="00A179C5">
        <w:rPr>
          <w:rFonts w:ascii="Book Antiqua" w:hAnsi="Book Antiqua"/>
          <w:sz w:val="24"/>
          <w:szCs w:val="24"/>
        </w:rPr>
        <w:t>, operative blood loss, resection margin</w:t>
      </w:r>
      <w:r w:rsidR="0089123B" w:rsidRPr="00A179C5">
        <w:rPr>
          <w:rFonts w:ascii="Book Antiqua" w:hAnsi="Book Antiqua"/>
          <w:sz w:val="24"/>
          <w:szCs w:val="24"/>
        </w:rPr>
        <w:t xml:space="preserve"> status</w:t>
      </w:r>
      <w:r w:rsidR="008E016A" w:rsidRPr="00A179C5">
        <w:rPr>
          <w:rFonts w:ascii="Book Antiqua" w:hAnsi="Book Antiqua"/>
          <w:sz w:val="24"/>
          <w:szCs w:val="24"/>
        </w:rPr>
        <w:t>, tumor size, satellite lesions</w:t>
      </w:r>
      <w:r w:rsidR="0089123B" w:rsidRPr="00A179C5">
        <w:rPr>
          <w:rFonts w:ascii="Book Antiqua" w:hAnsi="Book Antiqua"/>
          <w:sz w:val="24"/>
          <w:szCs w:val="24"/>
        </w:rPr>
        <w:t xml:space="preserve"> and vascular invasion) for their novel </w:t>
      </w:r>
      <w:r w:rsidRPr="00A179C5">
        <w:rPr>
          <w:rFonts w:ascii="Book Antiqua" w:hAnsi="Book Antiqua"/>
          <w:sz w:val="24"/>
          <w:szCs w:val="24"/>
        </w:rPr>
        <w:t>prognostic</w:t>
      </w:r>
      <w:r w:rsidR="0089123B" w:rsidRPr="00A179C5">
        <w:rPr>
          <w:rFonts w:ascii="Book Antiqua" w:hAnsi="Book Antiqua"/>
          <w:sz w:val="24"/>
          <w:szCs w:val="24"/>
        </w:rPr>
        <w:t xml:space="preserve"> </w:t>
      </w:r>
      <w:r w:rsidRPr="00A179C5">
        <w:rPr>
          <w:rFonts w:ascii="Book Antiqua" w:hAnsi="Book Antiqua"/>
          <w:sz w:val="24"/>
          <w:szCs w:val="24"/>
        </w:rPr>
        <w:t>nomo</w:t>
      </w:r>
      <w:r w:rsidR="0089123B" w:rsidRPr="00A179C5">
        <w:rPr>
          <w:rFonts w:ascii="Book Antiqua" w:hAnsi="Book Antiqua"/>
          <w:sz w:val="24"/>
          <w:szCs w:val="24"/>
        </w:rPr>
        <w:t>gram. This nomogram demonstrates</w:t>
      </w:r>
      <w:r w:rsidRPr="00A179C5">
        <w:rPr>
          <w:rFonts w:ascii="Book Antiqua" w:hAnsi="Book Antiqua"/>
          <w:sz w:val="24"/>
          <w:szCs w:val="24"/>
        </w:rPr>
        <w:t xml:space="preserve"> a superior concordance</w:t>
      </w:r>
      <w:r w:rsidR="00682390" w:rsidRPr="00A179C5">
        <w:rPr>
          <w:rFonts w:ascii="Book Antiqua" w:hAnsi="Book Antiqua"/>
          <w:sz w:val="24"/>
          <w:szCs w:val="24"/>
        </w:rPr>
        <w:t xml:space="preserve"> index of 0.74 (95%</w:t>
      </w:r>
      <w:r w:rsidRPr="00A179C5">
        <w:rPr>
          <w:rFonts w:ascii="Book Antiqua" w:hAnsi="Book Antiqua"/>
          <w:sz w:val="24"/>
          <w:szCs w:val="24"/>
        </w:rPr>
        <w:t>CI</w:t>
      </w:r>
      <w:r w:rsidR="00682390" w:rsidRPr="00A179C5">
        <w:rPr>
          <w:rFonts w:ascii="Book Antiqua" w:eastAsia="宋体" w:hAnsi="Book Antiqua"/>
          <w:sz w:val="24"/>
          <w:szCs w:val="24"/>
          <w:lang w:eastAsia="zh-CN"/>
        </w:rPr>
        <w:t>:</w:t>
      </w:r>
      <w:r w:rsidRPr="00A179C5">
        <w:rPr>
          <w:rFonts w:ascii="Book Antiqua" w:hAnsi="Book Antiqua"/>
          <w:sz w:val="24"/>
          <w:szCs w:val="24"/>
        </w:rPr>
        <w:t xml:space="preserve"> 0.68-0.8) </w:t>
      </w:r>
      <w:r w:rsidR="0089123B" w:rsidRPr="00A179C5">
        <w:rPr>
          <w:rFonts w:ascii="Book Antiqua" w:hAnsi="Book Antiqua"/>
          <w:sz w:val="24"/>
          <w:szCs w:val="24"/>
        </w:rPr>
        <w:t>compared to that</w:t>
      </w:r>
      <w:r w:rsidRPr="00A179C5">
        <w:rPr>
          <w:rFonts w:ascii="Book Antiqua" w:hAnsi="Book Antiqua"/>
          <w:sz w:val="24"/>
          <w:szCs w:val="24"/>
        </w:rPr>
        <w:t xml:space="preserve"> of </w:t>
      </w:r>
      <w:r w:rsidR="0089123B" w:rsidRPr="00A179C5">
        <w:rPr>
          <w:rFonts w:ascii="Book Antiqua" w:hAnsi="Book Antiqua"/>
          <w:sz w:val="24"/>
          <w:szCs w:val="24"/>
        </w:rPr>
        <w:t>eight other</w:t>
      </w:r>
      <w:r w:rsidRPr="00A179C5">
        <w:rPr>
          <w:rFonts w:ascii="Book Antiqua" w:hAnsi="Book Antiqua"/>
          <w:sz w:val="24"/>
          <w:szCs w:val="24"/>
        </w:rPr>
        <w:t xml:space="preserve"> contemporary staging systems</w:t>
      </w:r>
      <w:r w:rsidR="00563BD6" w:rsidRPr="00A179C5">
        <w:rPr>
          <w:rFonts w:ascii="Book Antiqua" w:hAnsi="Book Antiqua"/>
          <w:sz w:val="24"/>
          <w:szCs w:val="24"/>
        </w:rPr>
        <w:t xml:space="preserve"> (AJCC/TNM 1997 edition, International Hepato-Pancreto-Biliary Association staging system, AJCC/TNM 2002 edition, Vauthey Simplified Staging, Okuda, BCLC, CLIP and JIS).</w:t>
      </w:r>
      <w:r w:rsidRPr="00A179C5">
        <w:rPr>
          <w:rFonts w:ascii="Book Antiqua" w:hAnsi="Book Antiqua"/>
          <w:sz w:val="24"/>
          <w:szCs w:val="24"/>
        </w:rPr>
        <w:t xml:space="preserve"> </w:t>
      </w:r>
    </w:p>
    <w:p w14:paraId="5C906A1D" w14:textId="77777777" w:rsidR="007E3985" w:rsidRPr="00A179C5" w:rsidRDefault="007E3985"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However, </w:t>
      </w:r>
      <w:r w:rsidR="0089123B" w:rsidRPr="00A179C5">
        <w:rPr>
          <w:rFonts w:ascii="Book Antiqua" w:hAnsi="Book Antiqua"/>
          <w:sz w:val="24"/>
          <w:szCs w:val="24"/>
        </w:rPr>
        <w:t>the study population (</w:t>
      </w:r>
      <w:r w:rsidR="0089123B" w:rsidRPr="00A179C5">
        <w:rPr>
          <w:rFonts w:ascii="Book Antiqua" w:hAnsi="Book Antiqua"/>
          <w:i/>
          <w:sz w:val="24"/>
          <w:szCs w:val="24"/>
        </w:rPr>
        <w:t>n</w:t>
      </w:r>
      <w:r w:rsidR="00682390" w:rsidRPr="00A179C5">
        <w:rPr>
          <w:rFonts w:ascii="Book Antiqua" w:eastAsia="宋体" w:hAnsi="Book Antiqua"/>
          <w:sz w:val="24"/>
          <w:szCs w:val="24"/>
          <w:lang w:eastAsia="zh-CN"/>
        </w:rPr>
        <w:t xml:space="preserve"> </w:t>
      </w:r>
      <w:r w:rsidR="0089123B" w:rsidRPr="00A179C5">
        <w:rPr>
          <w:rFonts w:ascii="Book Antiqua" w:hAnsi="Book Antiqua"/>
          <w:sz w:val="24"/>
          <w:szCs w:val="24"/>
        </w:rPr>
        <w:t>= 184) was</w:t>
      </w:r>
      <w:r w:rsidRPr="00A179C5">
        <w:rPr>
          <w:rFonts w:ascii="Book Antiqua" w:hAnsi="Book Antiqua"/>
          <w:sz w:val="24"/>
          <w:szCs w:val="24"/>
        </w:rPr>
        <w:t xml:space="preserve"> relatively small, and this nomogram is not suitable for </w:t>
      </w:r>
      <w:r w:rsidR="0089123B" w:rsidRPr="00A179C5">
        <w:rPr>
          <w:rFonts w:ascii="Book Antiqua" w:hAnsi="Book Antiqua"/>
          <w:sz w:val="24"/>
          <w:szCs w:val="24"/>
        </w:rPr>
        <w:t>application in</w:t>
      </w:r>
      <w:r w:rsidRPr="00A179C5">
        <w:rPr>
          <w:rFonts w:ascii="Book Antiqua" w:hAnsi="Book Antiqua"/>
          <w:sz w:val="24"/>
          <w:szCs w:val="24"/>
        </w:rPr>
        <w:t xml:space="preserve"> patients treated with RFA, TACE</w:t>
      </w:r>
      <w:r w:rsidR="0089123B" w:rsidRPr="00A179C5">
        <w:rPr>
          <w:rFonts w:ascii="Book Antiqua" w:hAnsi="Book Antiqua"/>
          <w:sz w:val="24"/>
          <w:szCs w:val="24"/>
        </w:rPr>
        <w:t xml:space="preserve"> or </w:t>
      </w:r>
      <w:r w:rsidR="003F7EB4" w:rsidRPr="00A179C5">
        <w:rPr>
          <w:rFonts w:ascii="Book Antiqua" w:hAnsi="Book Antiqua"/>
          <w:sz w:val="24"/>
          <w:szCs w:val="24"/>
        </w:rPr>
        <w:t xml:space="preserve">systemic therapy. </w:t>
      </w:r>
    </w:p>
    <w:p w14:paraId="2B43D3D8" w14:textId="77777777" w:rsidR="00682390" w:rsidRPr="00A179C5" w:rsidRDefault="00682390" w:rsidP="00032BE4">
      <w:pPr>
        <w:spacing w:line="360" w:lineRule="auto"/>
        <w:rPr>
          <w:rFonts w:ascii="Book Antiqua" w:eastAsia="宋体" w:hAnsi="Book Antiqua"/>
          <w:sz w:val="24"/>
          <w:szCs w:val="24"/>
          <w:lang w:eastAsia="zh-CN"/>
        </w:rPr>
      </w:pPr>
    </w:p>
    <w:p w14:paraId="6422E23A" w14:textId="77777777" w:rsidR="00C906A3" w:rsidRPr="00A179C5" w:rsidRDefault="00682390" w:rsidP="00032BE4">
      <w:pPr>
        <w:spacing w:line="360" w:lineRule="auto"/>
        <w:rPr>
          <w:rFonts w:ascii="Book Antiqua" w:hAnsi="Book Antiqua"/>
          <w:b/>
          <w:i/>
          <w:sz w:val="24"/>
          <w:szCs w:val="24"/>
        </w:rPr>
      </w:pPr>
      <w:r w:rsidRPr="00A179C5">
        <w:rPr>
          <w:rFonts w:ascii="Book Antiqua" w:hAnsi="Book Antiqua"/>
          <w:b/>
          <w:i/>
          <w:sz w:val="24"/>
          <w:szCs w:val="24"/>
        </w:rPr>
        <w:t>Advanced Liver Cancer Prognostic System</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1</w:t>
      </w:r>
      <w:r w:rsidR="00CB70EF" w:rsidRPr="00A179C5">
        <w:rPr>
          <w:rFonts w:ascii="Book Antiqua" w:hAnsi="Book Antiqua"/>
          <w:b/>
          <w:i/>
          <w:sz w:val="24"/>
          <w:szCs w:val="24"/>
        </w:rPr>
        <w:t>)</w:t>
      </w:r>
    </w:p>
    <w:p w14:paraId="294DC654" w14:textId="77777777" w:rsidR="00A15293" w:rsidRPr="00A179C5" w:rsidRDefault="00C906A3" w:rsidP="00032BE4">
      <w:pPr>
        <w:spacing w:line="360" w:lineRule="auto"/>
        <w:rPr>
          <w:rFonts w:ascii="Book Antiqua" w:hAnsi="Book Antiqua"/>
          <w:sz w:val="24"/>
          <w:szCs w:val="24"/>
        </w:rPr>
      </w:pPr>
      <w:r w:rsidRPr="00A179C5">
        <w:rPr>
          <w:rFonts w:ascii="Book Antiqua" w:hAnsi="Book Antiqua"/>
          <w:sz w:val="24"/>
          <w:szCs w:val="24"/>
        </w:rPr>
        <w:t>The Advanced Liver Ca</w:t>
      </w:r>
      <w:r w:rsidR="00F7601D" w:rsidRPr="00A179C5">
        <w:rPr>
          <w:rFonts w:ascii="Book Antiqua" w:hAnsi="Book Antiqua"/>
          <w:sz w:val="24"/>
          <w:szCs w:val="24"/>
        </w:rPr>
        <w:t>ncer Prognostic System (ALPC</w:t>
      </w:r>
      <w:r w:rsidRPr="00A179C5">
        <w:rPr>
          <w:rFonts w:ascii="Book Antiqua" w:hAnsi="Book Antiqua"/>
          <w:sz w:val="24"/>
          <w:szCs w:val="24"/>
        </w:rPr>
        <w:t xml:space="preserve">S) was constructed by Yau </w:t>
      </w:r>
      <w:r w:rsidRPr="00A179C5">
        <w:rPr>
          <w:rFonts w:ascii="Book Antiqua" w:hAnsi="Book Antiqua"/>
          <w:i/>
          <w:sz w:val="24"/>
          <w:szCs w:val="24"/>
        </w:rPr>
        <w:t>et al</w:t>
      </w:r>
      <w:r w:rsidR="00682390" w:rsidRPr="00A179C5">
        <w:rPr>
          <w:rFonts w:ascii="Book Antiqua" w:hAnsi="Book Antiqua"/>
          <w:sz w:val="24"/>
          <w:szCs w:val="24"/>
          <w:vertAlign w:val="superscript"/>
        </w:rPr>
        <w:t>[37]</w:t>
      </w:r>
      <w:r w:rsidRPr="00A179C5">
        <w:rPr>
          <w:rFonts w:ascii="Book Antiqua" w:hAnsi="Book Antiqua"/>
          <w:sz w:val="24"/>
          <w:szCs w:val="24"/>
        </w:rPr>
        <w:t xml:space="preserve"> in 2008 for the purpose of creating an optimal staging system for</w:t>
      </w:r>
      <w:r w:rsidR="0020083D" w:rsidRPr="00A179C5">
        <w:rPr>
          <w:rFonts w:ascii="Book Antiqua" w:hAnsi="Book Antiqua"/>
          <w:sz w:val="24"/>
          <w:szCs w:val="24"/>
        </w:rPr>
        <w:t xml:space="preserve"> classifying </w:t>
      </w:r>
      <w:r w:rsidRPr="00A179C5">
        <w:rPr>
          <w:rFonts w:ascii="Book Antiqua" w:hAnsi="Book Antiqua"/>
          <w:sz w:val="24"/>
          <w:szCs w:val="24"/>
        </w:rPr>
        <w:t>advanced HCC patients not indicated for surgical resection or loco</w:t>
      </w:r>
      <w:r w:rsidR="0020083D" w:rsidRPr="00A179C5">
        <w:rPr>
          <w:rFonts w:ascii="Book Antiqua" w:hAnsi="Book Antiqua"/>
          <w:sz w:val="24"/>
          <w:szCs w:val="24"/>
        </w:rPr>
        <w:t>regional therapy</w:t>
      </w:r>
      <w:r w:rsidR="004D5BB2" w:rsidRPr="00A179C5">
        <w:rPr>
          <w:rFonts w:ascii="Book Antiqua" w:hAnsi="Book Antiqua"/>
          <w:sz w:val="24"/>
          <w:szCs w:val="24"/>
          <w:vertAlign w:val="superscript"/>
        </w:rPr>
        <w:t>[37]</w:t>
      </w:r>
      <w:r w:rsidR="0020083D" w:rsidRPr="00A179C5">
        <w:rPr>
          <w:rFonts w:ascii="Book Antiqua" w:hAnsi="Book Antiqua"/>
          <w:sz w:val="24"/>
          <w:szCs w:val="24"/>
        </w:rPr>
        <w:t>. This system i</w:t>
      </w:r>
      <w:r w:rsidRPr="00A179C5">
        <w:rPr>
          <w:rFonts w:ascii="Book Antiqua" w:hAnsi="Book Antiqua"/>
          <w:sz w:val="24"/>
          <w:szCs w:val="24"/>
        </w:rPr>
        <w:t xml:space="preserve">s derived from </w:t>
      </w:r>
      <w:r w:rsidR="0020083D" w:rsidRPr="00A179C5">
        <w:rPr>
          <w:rFonts w:ascii="Book Antiqua" w:hAnsi="Book Antiqua"/>
          <w:sz w:val="24"/>
          <w:szCs w:val="24"/>
        </w:rPr>
        <w:t xml:space="preserve">the analysis of </w:t>
      </w:r>
      <w:r w:rsidRPr="00A179C5">
        <w:rPr>
          <w:rFonts w:ascii="Book Antiqua" w:hAnsi="Book Antiqua"/>
          <w:sz w:val="24"/>
          <w:szCs w:val="24"/>
        </w:rPr>
        <w:t>a cohort of 1470 advanced HCC patients (1109 trai</w:t>
      </w:r>
      <w:r w:rsidR="0020083D" w:rsidRPr="00A179C5">
        <w:rPr>
          <w:rFonts w:ascii="Book Antiqua" w:hAnsi="Book Antiqua"/>
          <w:sz w:val="24"/>
          <w:szCs w:val="24"/>
        </w:rPr>
        <w:t>ning set, 361 validation set) treated at a single</w:t>
      </w:r>
      <w:r w:rsidRPr="00A179C5">
        <w:rPr>
          <w:rFonts w:ascii="Book Antiqua" w:hAnsi="Book Antiqua"/>
          <w:sz w:val="24"/>
          <w:szCs w:val="24"/>
        </w:rPr>
        <w:t xml:space="preserve"> </w:t>
      </w:r>
      <w:r w:rsidR="0020083D" w:rsidRPr="00A179C5">
        <w:rPr>
          <w:rFonts w:ascii="Book Antiqua" w:hAnsi="Book Antiqua"/>
          <w:sz w:val="24"/>
          <w:szCs w:val="24"/>
        </w:rPr>
        <w:t xml:space="preserve">center in </w:t>
      </w:r>
      <w:r w:rsidRPr="00A179C5">
        <w:rPr>
          <w:rFonts w:ascii="Book Antiqua" w:hAnsi="Book Antiqua"/>
          <w:sz w:val="24"/>
          <w:szCs w:val="24"/>
        </w:rPr>
        <w:t>Ho</w:t>
      </w:r>
      <w:r w:rsidR="0020083D" w:rsidRPr="00A179C5">
        <w:rPr>
          <w:rFonts w:ascii="Book Antiqua" w:hAnsi="Book Antiqua"/>
          <w:sz w:val="24"/>
          <w:szCs w:val="24"/>
        </w:rPr>
        <w:t>ng Kong</w:t>
      </w:r>
      <w:r w:rsidRPr="00A179C5">
        <w:rPr>
          <w:rFonts w:ascii="Book Antiqua" w:hAnsi="Book Antiqua"/>
          <w:sz w:val="24"/>
          <w:szCs w:val="24"/>
        </w:rPr>
        <w:t>. The authors identified 11 prognostic factors (ascites, abdominal pain, weight loss, Child-Pugh grade, ALP, serum t</w:t>
      </w:r>
      <w:r w:rsidR="0020083D" w:rsidRPr="00A179C5">
        <w:rPr>
          <w:rFonts w:ascii="Book Antiqua" w:hAnsi="Book Antiqua"/>
          <w:sz w:val="24"/>
          <w:szCs w:val="24"/>
        </w:rPr>
        <w:t>otal bilirubin, serum AFP, serum urea</w:t>
      </w:r>
      <w:r w:rsidRPr="00A179C5">
        <w:rPr>
          <w:rFonts w:ascii="Book Antiqua" w:hAnsi="Book Antiqua"/>
          <w:sz w:val="24"/>
          <w:szCs w:val="24"/>
        </w:rPr>
        <w:t>, tumor size, portal th</w:t>
      </w:r>
      <w:r w:rsidR="0020083D" w:rsidRPr="00A179C5">
        <w:rPr>
          <w:rFonts w:ascii="Book Antiqua" w:hAnsi="Book Antiqua"/>
          <w:sz w:val="24"/>
          <w:szCs w:val="24"/>
        </w:rPr>
        <w:t>rombosis and lung metastasis) using a</w:t>
      </w:r>
      <w:r w:rsidRPr="00A179C5">
        <w:rPr>
          <w:rFonts w:ascii="Book Antiqua" w:hAnsi="Book Antiqua"/>
          <w:sz w:val="24"/>
          <w:szCs w:val="24"/>
        </w:rPr>
        <w:t xml:space="preserve"> multivariate Cox model. A point</w:t>
      </w:r>
      <w:r w:rsidR="0020083D" w:rsidRPr="00A179C5">
        <w:rPr>
          <w:rFonts w:ascii="Book Antiqua" w:hAnsi="Book Antiqua"/>
          <w:sz w:val="24"/>
          <w:szCs w:val="24"/>
        </w:rPr>
        <w:t xml:space="preserve"> is given for each</w:t>
      </w:r>
      <w:r w:rsidRPr="00A179C5">
        <w:rPr>
          <w:rFonts w:ascii="Book Antiqua" w:hAnsi="Book Antiqua"/>
          <w:sz w:val="24"/>
          <w:szCs w:val="24"/>
        </w:rPr>
        <w:t xml:space="preserve"> prognostic factor determined </w:t>
      </w:r>
      <w:r w:rsidR="0020083D" w:rsidRPr="00A179C5">
        <w:rPr>
          <w:rFonts w:ascii="Book Antiqua" w:hAnsi="Book Antiqua"/>
          <w:sz w:val="24"/>
          <w:szCs w:val="24"/>
        </w:rPr>
        <w:t>according to the relative magnitude of the regression coefficient</w:t>
      </w:r>
      <w:r w:rsidRPr="00A179C5">
        <w:rPr>
          <w:rFonts w:ascii="Book Antiqua" w:hAnsi="Book Antiqua"/>
          <w:sz w:val="24"/>
          <w:szCs w:val="24"/>
        </w:rPr>
        <w:t xml:space="preserve"> of the final Cox model. </w:t>
      </w:r>
      <w:r w:rsidR="0020083D" w:rsidRPr="00A179C5">
        <w:rPr>
          <w:rFonts w:ascii="Book Antiqua" w:hAnsi="Book Antiqua"/>
          <w:sz w:val="24"/>
          <w:szCs w:val="24"/>
        </w:rPr>
        <w:t>P</w:t>
      </w:r>
      <w:r w:rsidR="00980C06" w:rsidRPr="00A179C5">
        <w:rPr>
          <w:rFonts w:ascii="Book Antiqua" w:hAnsi="Book Antiqua"/>
          <w:sz w:val="24"/>
          <w:szCs w:val="24"/>
        </w:rPr>
        <w:t xml:space="preserve">atients are </w:t>
      </w:r>
      <w:r w:rsidR="0020083D" w:rsidRPr="00A179C5">
        <w:rPr>
          <w:rFonts w:ascii="Book Antiqua" w:hAnsi="Book Antiqua"/>
          <w:sz w:val="24"/>
          <w:szCs w:val="24"/>
        </w:rPr>
        <w:t xml:space="preserve">subsequently </w:t>
      </w:r>
      <w:r w:rsidR="00980C06" w:rsidRPr="00A179C5">
        <w:rPr>
          <w:rFonts w:ascii="Book Antiqua" w:hAnsi="Book Antiqua"/>
          <w:sz w:val="24"/>
          <w:szCs w:val="24"/>
        </w:rPr>
        <w:t>divided into three groups (score ≤ 8: good prognostic group, 9-15: intermediate prognostic group, ≥ 16: poor prognostic group)</w:t>
      </w:r>
      <w:r w:rsidR="0020083D" w:rsidRPr="00A179C5">
        <w:rPr>
          <w:rFonts w:ascii="Book Antiqua" w:hAnsi="Book Antiqua"/>
          <w:sz w:val="24"/>
          <w:szCs w:val="24"/>
        </w:rPr>
        <w:t xml:space="preserve"> based on the sum of the scores assigned to each factor (range: 0-39). S</w:t>
      </w:r>
      <w:r w:rsidR="00980C06" w:rsidRPr="00A179C5">
        <w:rPr>
          <w:rFonts w:ascii="Book Antiqua" w:hAnsi="Book Antiqua"/>
          <w:sz w:val="24"/>
          <w:szCs w:val="24"/>
        </w:rPr>
        <w:t xml:space="preserve">urvival curves for each prognostic group </w:t>
      </w:r>
      <w:r w:rsidR="0020083D" w:rsidRPr="00A179C5">
        <w:rPr>
          <w:rFonts w:ascii="Book Antiqua" w:hAnsi="Book Antiqua"/>
          <w:sz w:val="24"/>
          <w:szCs w:val="24"/>
        </w:rPr>
        <w:t>created according to this system show</w:t>
      </w:r>
      <w:r w:rsidR="00980C06" w:rsidRPr="00A179C5">
        <w:rPr>
          <w:rFonts w:ascii="Book Antiqua" w:hAnsi="Book Antiqua"/>
          <w:sz w:val="24"/>
          <w:szCs w:val="24"/>
        </w:rPr>
        <w:t xml:space="preserve"> clear differences, with </w:t>
      </w:r>
      <w:r w:rsidR="00CA592A" w:rsidRPr="00A179C5">
        <w:rPr>
          <w:rFonts w:ascii="Book Antiqua" w:hAnsi="Book Antiqua"/>
          <w:sz w:val="24"/>
          <w:szCs w:val="24"/>
        </w:rPr>
        <w:t>a median OS of 7.9, 3.2 and</w:t>
      </w:r>
      <w:r w:rsidR="00980C06" w:rsidRPr="00A179C5">
        <w:rPr>
          <w:rFonts w:ascii="Book Antiqua" w:hAnsi="Book Antiqua"/>
          <w:sz w:val="24"/>
          <w:szCs w:val="24"/>
        </w:rPr>
        <w:t xml:space="preserve"> 1.4 months for </w:t>
      </w:r>
      <w:r w:rsidR="00CA592A" w:rsidRPr="00A179C5">
        <w:rPr>
          <w:rFonts w:ascii="Book Antiqua" w:hAnsi="Book Antiqua"/>
          <w:sz w:val="24"/>
          <w:szCs w:val="24"/>
        </w:rPr>
        <w:t xml:space="preserve">the </w:t>
      </w:r>
      <w:r w:rsidR="00980C06" w:rsidRPr="00A179C5">
        <w:rPr>
          <w:rFonts w:ascii="Book Antiqua" w:hAnsi="Book Antiqua"/>
          <w:sz w:val="24"/>
          <w:szCs w:val="24"/>
        </w:rPr>
        <w:t>good, intermediate and poor prognostic groups, respectively (</w:t>
      </w:r>
      <w:r w:rsidR="00980C06" w:rsidRPr="00A179C5">
        <w:rPr>
          <w:rFonts w:ascii="Book Antiqua" w:hAnsi="Book Antiqua"/>
          <w:i/>
          <w:sz w:val="24"/>
          <w:szCs w:val="24"/>
        </w:rPr>
        <w:t>P</w:t>
      </w:r>
      <w:r w:rsidR="0062575A" w:rsidRPr="00A179C5">
        <w:rPr>
          <w:rFonts w:ascii="Book Antiqua" w:eastAsia="宋体" w:hAnsi="Book Antiqua"/>
          <w:sz w:val="24"/>
          <w:szCs w:val="24"/>
          <w:lang w:eastAsia="zh-CN"/>
        </w:rPr>
        <w:t xml:space="preserve"> </w:t>
      </w:r>
      <w:r w:rsidR="00980C06" w:rsidRPr="00A179C5">
        <w:rPr>
          <w:rFonts w:ascii="Book Antiqua" w:hAnsi="Book Antiqua"/>
          <w:sz w:val="24"/>
          <w:szCs w:val="24"/>
        </w:rPr>
        <w:t xml:space="preserve">&lt; 0.0001). The </w:t>
      </w:r>
      <w:r w:rsidR="00CA592A" w:rsidRPr="00A179C5">
        <w:rPr>
          <w:rFonts w:ascii="Book Antiqua" w:hAnsi="Book Antiqua"/>
          <w:sz w:val="24"/>
          <w:szCs w:val="24"/>
        </w:rPr>
        <w:t>median OS and three-month</w:t>
      </w:r>
      <w:r w:rsidR="00980C06" w:rsidRPr="00A179C5">
        <w:rPr>
          <w:rFonts w:ascii="Book Antiqua" w:hAnsi="Book Antiqua"/>
          <w:sz w:val="24"/>
          <w:szCs w:val="24"/>
        </w:rPr>
        <w:t xml:space="preserve"> survival rates </w:t>
      </w:r>
      <w:r w:rsidR="00CA592A" w:rsidRPr="00A179C5">
        <w:rPr>
          <w:rFonts w:ascii="Book Antiqua" w:hAnsi="Book Antiqua"/>
          <w:sz w:val="24"/>
          <w:szCs w:val="24"/>
        </w:rPr>
        <w:t>in the validation set (</w:t>
      </w:r>
      <w:r w:rsidR="00CA592A" w:rsidRPr="00A179C5">
        <w:rPr>
          <w:rFonts w:ascii="Book Antiqua" w:hAnsi="Book Antiqua"/>
          <w:i/>
          <w:sz w:val="24"/>
          <w:szCs w:val="24"/>
        </w:rPr>
        <w:t>n</w:t>
      </w:r>
      <w:r w:rsidR="0062575A" w:rsidRPr="00A179C5">
        <w:rPr>
          <w:rFonts w:ascii="Book Antiqua" w:eastAsia="宋体" w:hAnsi="Book Antiqua"/>
          <w:sz w:val="24"/>
          <w:szCs w:val="24"/>
          <w:lang w:eastAsia="zh-CN"/>
        </w:rPr>
        <w:t xml:space="preserve"> </w:t>
      </w:r>
      <w:r w:rsidR="00CA592A" w:rsidRPr="00A179C5">
        <w:rPr>
          <w:rFonts w:ascii="Book Antiqua" w:hAnsi="Book Antiqua"/>
          <w:sz w:val="24"/>
          <w:szCs w:val="24"/>
        </w:rPr>
        <w:t>=</w:t>
      </w:r>
      <w:r w:rsidR="0062575A" w:rsidRPr="00A179C5">
        <w:rPr>
          <w:rFonts w:ascii="Book Antiqua" w:eastAsia="宋体" w:hAnsi="Book Antiqua"/>
          <w:sz w:val="24"/>
          <w:szCs w:val="24"/>
          <w:lang w:eastAsia="zh-CN"/>
        </w:rPr>
        <w:t xml:space="preserve"> </w:t>
      </w:r>
      <w:r w:rsidR="00CA592A" w:rsidRPr="00A179C5">
        <w:rPr>
          <w:rFonts w:ascii="Book Antiqua" w:hAnsi="Book Antiqua"/>
          <w:sz w:val="24"/>
          <w:szCs w:val="24"/>
        </w:rPr>
        <w:t>320) a</w:t>
      </w:r>
      <w:r w:rsidR="00980C06" w:rsidRPr="00A179C5">
        <w:rPr>
          <w:rFonts w:ascii="Book Antiqua" w:hAnsi="Book Antiqua"/>
          <w:sz w:val="24"/>
          <w:szCs w:val="24"/>
        </w:rPr>
        <w:t xml:space="preserve">re similar to those </w:t>
      </w:r>
      <w:r w:rsidR="00CA592A" w:rsidRPr="00A179C5">
        <w:rPr>
          <w:rFonts w:ascii="Book Antiqua" w:hAnsi="Book Antiqua"/>
          <w:sz w:val="24"/>
          <w:szCs w:val="24"/>
        </w:rPr>
        <w:t xml:space="preserve">obtained </w:t>
      </w:r>
      <w:r w:rsidR="00980C06" w:rsidRPr="00A179C5">
        <w:rPr>
          <w:rFonts w:ascii="Book Antiqua" w:hAnsi="Book Antiqua"/>
          <w:sz w:val="24"/>
          <w:szCs w:val="24"/>
        </w:rPr>
        <w:t>for the training set, with</w:t>
      </w:r>
      <w:r w:rsidR="00CA592A" w:rsidRPr="00A179C5">
        <w:rPr>
          <w:rFonts w:ascii="Book Antiqua" w:hAnsi="Book Antiqua"/>
          <w:sz w:val="24"/>
          <w:szCs w:val="24"/>
        </w:rPr>
        <w:t xml:space="preserve"> a</w:t>
      </w:r>
      <w:r w:rsidR="00980C06" w:rsidRPr="00A179C5">
        <w:rPr>
          <w:rFonts w:ascii="Book Antiqua" w:hAnsi="Book Antiqua"/>
          <w:sz w:val="24"/>
          <w:szCs w:val="24"/>
        </w:rPr>
        <w:t xml:space="preserve"> median</w:t>
      </w:r>
      <w:r w:rsidR="00CA592A" w:rsidRPr="00A179C5">
        <w:rPr>
          <w:rFonts w:ascii="Book Antiqua" w:hAnsi="Book Antiqua"/>
          <w:sz w:val="24"/>
          <w:szCs w:val="24"/>
        </w:rPr>
        <w:t xml:space="preserve"> OS of 7.5</w:t>
      </w:r>
      <w:r w:rsidR="00980C06" w:rsidRPr="00A179C5">
        <w:rPr>
          <w:rFonts w:ascii="Book Antiqua" w:hAnsi="Book Antiqua"/>
          <w:sz w:val="24"/>
          <w:szCs w:val="24"/>
        </w:rPr>
        <w:t>, 3</w:t>
      </w:r>
      <w:r w:rsidR="00CA592A" w:rsidRPr="00A179C5">
        <w:rPr>
          <w:rFonts w:ascii="Book Antiqua" w:hAnsi="Book Antiqua"/>
          <w:sz w:val="24"/>
          <w:szCs w:val="24"/>
        </w:rPr>
        <w:t>.2</w:t>
      </w:r>
      <w:r w:rsidR="008D3428" w:rsidRPr="00A179C5">
        <w:rPr>
          <w:rFonts w:ascii="Book Antiqua" w:hAnsi="Book Antiqua"/>
          <w:sz w:val="24"/>
          <w:szCs w:val="24"/>
        </w:rPr>
        <w:t xml:space="preserve"> and 1.2 months for</w:t>
      </w:r>
      <w:r w:rsidR="00980C06" w:rsidRPr="00A179C5">
        <w:rPr>
          <w:rFonts w:ascii="Book Antiqua" w:hAnsi="Book Antiqua"/>
          <w:sz w:val="24"/>
          <w:szCs w:val="24"/>
        </w:rPr>
        <w:t xml:space="preserve"> the good, intermediate and poor prognostic groups, respectively (</w:t>
      </w:r>
      <w:r w:rsidR="00980C06" w:rsidRPr="00A179C5">
        <w:rPr>
          <w:rFonts w:ascii="Book Antiqua" w:hAnsi="Book Antiqua"/>
          <w:i/>
          <w:sz w:val="24"/>
          <w:szCs w:val="24"/>
        </w:rPr>
        <w:t>P</w:t>
      </w:r>
      <w:r w:rsidR="00981BAA" w:rsidRPr="00A179C5">
        <w:rPr>
          <w:rFonts w:ascii="Book Antiqua" w:eastAsia="宋体" w:hAnsi="Book Antiqua"/>
          <w:sz w:val="24"/>
          <w:szCs w:val="24"/>
          <w:lang w:eastAsia="zh-CN"/>
        </w:rPr>
        <w:t xml:space="preserve"> </w:t>
      </w:r>
      <w:r w:rsidR="00980C06" w:rsidRPr="00A179C5">
        <w:rPr>
          <w:rFonts w:ascii="Book Antiqua" w:hAnsi="Book Antiqua"/>
          <w:sz w:val="24"/>
          <w:szCs w:val="24"/>
        </w:rPr>
        <w:t>&lt; 0.0001).</w:t>
      </w:r>
      <w:r w:rsidR="0030347F" w:rsidRPr="00A179C5">
        <w:rPr>
          <w:rFonts w:ascii="Book Antiqua" w:hAnsi="Book Antiqua"/>
          <w:sz w:val="24"/>
          <w:szCs w:val="24"/>
        </w:rPr>
        <w:t xml:space="preserve"> Moreover, the authors demonstrated that the di</w:t>
      </w:r>
      <w:r w:rsidR="00F7601D" w:rsidRPr="00A179C5">
        <w:rPr>
          <w:rFonts w:ascii="Book Antiqua" w:hAnsi="Book Antiqua"/>
          <w:sz w:val="24"/>
          <w:szCs w:val="24"/>
        </w:rPr>
        <w:t>scriminatory ability of the ALPC</w:t>
      </w:r>
      <w:r w:rsidR="0030347F" w:rsidRPr="00A179C5">
        <w:rPr>
          <w:rFonts w:ascii="Book Antiqua" w:hAnsi="Book Antiqua"/>
          <w:sz w:val="24"/>
          <w:szCs w:val="24"/>
        </w:rPr>
        <w:t>S</w:t>
      </w:r>
      <w:r w:rsidR="00A15293" w:rsidRPr="00A179C5">
        <w:rPr>
          <w:rFonts w:ascii="Book Antiqua" w:hAnsi="Book Antiqua"/>
          <w:sz w:val="24"/>
          <w:szCs w:val="24"/>
        </w:rPr>
        <w:t xml:space="preserve"> (AUC 0.77)</w:t>
      </w:r>
      <w:r w:rsidR="00CA592A" w:rsidRPr="00A179C5">
        <w:rPr>
          <w:rFonts w:ascii="Book Antiqua" w:hAnsi="Book Antiqua"/>
          <w:sz w:val="24"/>
          <w:szCs w:val="24"/>
        </w:rPr>
        <w:t xml:space="preserve"> i</w:t>
      </w:r>
      <w:r w:rsidR="0030347F" w:rsidRPr="00A179C5">
        <w:rPr>
          <w:rFonts w:ascii="Book Antiqua" w:hAnsi="Book Antiqua"/>
          <w:sz w:val="24"/>
          <w:szCs w:val="24"/>
        </w:rPr>
        <w:t>s significantly better than that of the Okuda system</w:t>
      </w:r>
      <w:r w:rsidR="00A15293" w:rsidRPr="00A179C5">
        <w:rPr>
          <w:rFonts w:ascii="Book Antiqua" w:hAnsi="Book Antiqua"/>
          <w:sz w:val="24"/>
          <w:szCs w:val="24"/>
        </w:rPr>
        <w:t xml:space="preserve"> (AUC 0.66) and CLIP score (AUC 0.71). </w:t>
      </w:r>
    </w:p>
    <w:p w14:paraId="27BE56A4" w14:textId="77777777" w:rsidR="006E35AD" w:rsidRPr="00A179C5" w:rsidRDefault="00F7601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the ALPC</w:t>
      </w:r>
      <w:r w:rsidR="00A15293" w:rsidRPr="00A179C5">
        <w:rPr>
          <w:rFonts w:ascii="Book Antiqua" w:hAnsi="Book Antiqua"/>
          <w:sz w:val="24"/>
          <w:szCs w:val="24"/>
        </w:rPr>
        <w:t xml:space="preserve">S system was constructed based on </w:t>
      </w:r>
      <w:r w:rsidR="00CA592A" w:rsidRPr="00A179C5">
        <w:rPr>
          <w:rFonts w:ascii="Book Antiqua" w:hAnsi="Book Antiqua"/>
          <w:sz w:val="24"/>
          <w:szCs w:val="24"/>
        </w:rPr>
        <w:t xml:space="preserve">the results for </w:t>
      </w:r>
      <w:r w:rsidR="00A15293" w:rsidRPr="00A179C5">
        <w:rPr>
          <w:rFonts w:ascii="Book Antiqua" w:hAnsi="Book Antiqua"/>
          <w:sz w:val="24"/>
          <w:szCs w:val="24"/>
        </w:rPr>
        <w:t xml:space="preserve">a cohort of HCC patients with predominant HBV infection (73% of </w:t>
      </w:r>
      <w:r w:rsidR="00CA592A" w:rsidRPr="00A179C5">
        <w:rPr>
          <w:rFonts w:ascii="Book Antiqua" w:hAnsi="Book Antiqua"/>
          <w:sz w:val="24"/>
          <w:szCs w:val="24"/>
        </w:rPr>
        <w:t xml:space="preserve">the </w:t>
      </w:r>
      <w:r w:rsidR="00A15293" w:rsidRPr="00A179C5">
        <w:rPr>
          <w:rFonts w:ascii="Book Antiqua" w:hAnsi="Book Antiqua"/>
          <w:sz w:val="24"/>
          <w:szCs w:val="24"/>
        </w:rPr>
        <w:t>wh</w:t>
      </w:r>
      <w:r w:rsidR="00CA592A" w:rsidRPr="00A179C5">
        <w:rPr>
          <w:rFonts w:ascii="Book Antiqua" w:hAnsi="Book Antiqua"/>
          <w:sz w:val="24"/>
          <w:szCs w:val="24"/>
        </w:rPr>
        <w:t>ole cohort). Therefore, this</w:t>
      </w:r>
      <w:r w:rsidR="00A15293" w:rsidRPr="00A179C5">
        <w:rPr>
          <w:rFonts w:ascii="Book Antiqua" w:hAnsi="Book Antiqua"/>
          <w:sz w:val="24"/>
          <w:szCs w:val="24"/>
        </w:rPr>
        <w:t xml:space="preserve"> system needs to be validated in </w:t>
      </w:r>
      <w:r w:rsidR="00CA592A" w:rsidRPr="00A179C5">
        <w:rPr>
          <w:rFonts w:ascii="Book Antiqua" w:hAnsi="Book Antiqua"/>
          <w:sz w:val="24"/>
          <w:szCs w:val="24"/>
        </w:rPr>
        <w:t xml:space="preserve">a </w:t>
      </w:r>
      <w:r w:rsidR="00A15293" w:rsidRPr="00A179C5">
        <w:rPr>
          <w:rFonts w:ascii="Book Antiqua" w:hAnsi="Book Antiqua"/>
          <w:sz w:val="24"/>
          <w:szCs w:val="24"/>
        </w:rPr>
        <w:t xml:space="preserve">Western population with predominant HCV infection </w:t>
      </w:r>
      <w:r w:rsidR="00CA592A" w:rsidRPr="00A179C5">
        <w:rPr>
          <w:rFonts w:ascii="Book Antiqua" w:hAnsi="Book Antiqua"/>
          <w:sz w:val="24"/>
          <w:szCs w:val="24"/>
        </w:rPr>
        <w:t>and/</w:t>
      </w:r>
      <w:r w:rsidR="00A15293" w:rsidRPr="00A179C5">
        <w:rPr>
          <w:rFonts w:ascii="Book Antiqua" w:hAnsi="Book Antiqua"/>
          <w:sz w:val="24"/>
          <w:szCs w:val="24"/>
        </w:rPr>
        <w:t xml:space="preserve">or </w:t>
      </w:r>
      <w:r w:rsidR="00CA592A" w:rsidRPr="00A179C5">
        <w:rPr>
          <w:rFonts w:ascii="Book Antiqua" w:hAnsi="Book Antiqua"/>
          <w:sz w:val="24"/>
          <w:szCs w:val="24"/>
        </w:rPr>
        <w:t xml:space="preserve">a history of </w:t>
      </w:r>
      <w:r w:rsidR="00A15293" w:rsidRPr="00A179C5">
        <w:rPr>
          <w:rFonts w:ascii="Book Antiqua" w:hAnsi="Book Antiqua"/>
          <w:sz w:val="24"/>
          <w:szCs w:val="24"/>
        </w:rPr>
        <w:t xml:space="preserve">alcohol abuse. </w:t>
      </w:r>
      <w:r w:rsidR="00CA592A" w:rsidRPr="00A179C5">
        <w:rPr>
          <w:rFonts w:ascii="Book Antiqua" w:hAnsi="Book Antiqua"/>
          <w:sz w:val="24"/>
          <w:szCs w:val="24"/>
        </w:rPr>
        <w:t>In addition, many</w:t>
      </w:r>
      <w:r w:rsidR="00A15293" w:rsidRPr="00A179C5">
        <w:rPr>
          <w:rFonts w:ascii="Book Antiqua" w:hAnsi="Book Antiqua"/>
          <w:sz w:val="24"/>
          <w:szCs w:val="24"/>
        </w:rPr>
        <w:t xml:space="preserve"> prognostic</w:t>
      </w:r>
      <w:r w:rsidR="00CA592A" w:rsidRPr="00A179C5">
        <w:rPr>
          <w:rFonts w:ascii="Book Antiqua" w:hAnsi="Book Antiqua"/>
          <w:sz w:val="24"/>
          <w:szCs w:val="24"/>
        </w:rPr>
        <w:t xml:space="preserve"> factors are included in this system</w:t>
      </w:r>
      <w:r w:rsidR="00A15293" w:rsidRPr="00A179C5">
        <w:rPr>
          <w:rFonts w:ascii="Book Antiqua" w:hAnsi="Book Antiqua"/>
          <w:sz w:val="24"/>
          <w:szCs w:val="24"/>
        </w:rPr>
        <w:t xml:space="preserve"> (</w:t>
      </w:r>
      <w:r w:rsidR="00A15293" w:rsidRPr="00A179C5">
        <w:rPr>
          <w:rFonts w:ascii="Book Antiqua" w:hAnsi="Book Antiqua"/>
          <w:i/>
          <w:sz w:val="24"/>
          <w:szCs w:val="24"/>
        </w:rPr>
        <w:t>n</w:t>
      </w:r>
      <w:r w:rsidR="00981BAA" w:rsidRPr="00A179C5">
        <w:rPr>
          <w:rFonts w:ascii="Book Antiqua" w:eastAsia="宋体" w:hAnsi="Book Antiqua"/>
          <w:i/>
          <w:sz w:val="24"/>
          <w:szCs w:val="24"/>
          <w:lang w:eastAsia="zh-CN"/>
        </w:rPr>
        <w:t xml:space="preserve"> </w:t>
      </w:r>
      <w:r w:rsidR="00A15293" w:rsidRPr="00A179C5">
        <w:rPr>
          <w:rFonts w:ascii="Book Antiqua" w:hAnsi="Book Antiqua"/>
          <w:sz w:val="24"/>
          <w:szCs w:val="24"/>
        </w:rPr>
        <w:t>=</w:t>
      </w:r>
      <w:r w:rsidR="00981BAA" w:rsidRPr="00A179C5">
        <w:rPr>
          <w:rFonts w:ascii="Book Antiqua" w:eastAsia="宋体" w:hAnsi="Book Antiqua"/>
          <w:sz w:val="24"/>
          <w:szCs w:val="24"/>
          <w:lang w:eastAsia="zh-CN"/>
        </w:rPr>
        <w:t xml:space="preserve"> </w:t>
      </w:r>
      <w:r w:rsidR="00A15293" w:rsidRPr="00A179C5">
        <w:rPr>
          <w:rFonts w:ascii="Book Antiqua" w:hAnsi="Book Antiqua"/>
          <w:sz w:val="24"/>
          <w:szCs w:val="24"/>
        </w:rPr>
        <w:t xml:space="preserve">11), </w:t>
      </w:r>
      <w:r w:rsidR="00CA592A" w:rsidRPr="00A179C5">
        <w:rPr>
          <w:rFonts w:ascii="Book Antiqua" w:hAnsi="Book Antiqua"/>
          <w:sz w:val="24"/>
          <w:szCs w:val="24"/>
        </w:rPr>
        <w:t>making calculating</w:t>
      </w:r>
      <w:r w:rsidR="00A15293" w:rsidRPr="00A179C5">
        <w:rPr>
          <w:rFonts w:ascii="Book Antiqua" w:hAnsi="Book Antiqua"/>
          <w:sz w:val="24"/>
          <w:szCs w:val="24"/>
        </w:rPr>
        <w:t xml:space="preserve"> the </w:t>
      </w:r>
      <w:r w:rsidR="00CA592A" w:rsidRPr="00A179C5">
        <w:rPr>
          <w:rFonts w:ascii="Book Antiqua" w:hAnsi="Book Antiqua"/>
          <w:sz w:val="24"/>
          <w:szCs w:val="24"/>
        </w:rPr>
        <w:t xml:space="preserve">total </w:t>
      </w:r>
      <w:r w:rsidR="00A15293" w:rsidRPr="00A179C5">
        <w:rPr>
          <w:rFonts w:ascii="Book Antiqua" w:hAnsi="Book Antiqua"/>
          <w:sz w:val="24"/>
          <w:szCs w:val="24"/>
        </w:rPr>
        <w:t xml:space="preserve">score somewhat complicated in daily clinical practice. </w:t>
      </w:r>
    </w:p>
    <w:p w14:paraId="4C0E880D" w14:textId="77777777" w:rsidR="00981BAA" w:rsidRPr="00A179C5" w:rsidRDefault="00981BAA" w:rsidP="00032BE4">
      <w:pPr>
        <w:spacing w:line="360" w:lineRule="auto"/>
        <w:rPr>
          <w:rFonts w:ascii="Book Antiqua" w:eastAsia="宋体" w:hAnsi="Book Antiqua"/>
          <w:sz w:val="24"/>
          <w:szCs w:val="24"/>
          <w:lang w:eastAsia="zh-CN"/>
        </w:rPr>
      </w:pPr>
    </w:p>
    <w:p w14:paraId="64863695" w14:textId="77777777" w:rsidR="006E35AD" w:rsidRPr="00A179C5" w:rsidRDefault="00981BAA" w:rsidP="00032BE4">
      <w:pPr>
        <w:spacing w:line="360" w:lineRule="auto"/>
        <w:rPr>
          <w:rFonts w:ascii="Book Antiqua" w:hAnsi="Book Antiqua"/>
          <w:b/>
          <w:i/>
          <w:sz w:val="24"/>
          <w:szCs w:val="24"/>
        </w:rPr>
      </w:pPr>
      <w:r w:rsidRPr="00A179C5">
        <w:rPr>
          <w:rFonts w:ascii="Book Antiqua" w:hAnsi="Book Antiqua"/>
          <w:b/>
          <w:i/>
          <w:sz w:val="24"/>
          <w:szCs w:val="24"/>
        </w:rPr>
        <w:t>China Integrated Score</w:t>
      </w:r>
      <w:r w:rsidR="006E35AD" w:rsidRPr="00A179C5">
        <w:rPr>
          <w:rFonts w:ascii="Book Antiqua" w:hAnsi="Book Antiqua"/>
          <w:b/>
          <w:i/>
          <w:sz w:val="24"/>
          <w:szCs w:val="24"/>
        </w:rPr>
        <w:t xml:space="preserve"> </w:t>
      </w:r>
      <w:r w:rsidR="00CB70EF" w:rsidRPr="00A179C5">
        <w:rPr>
          <w:rFonts w:ascii="Book Antiqua" w:hAnsi="Book Antiqua"/>
          <w:b/>
          <w:i/>
          <w:sz w:val="24"/>
          <w:szCs w:val="24"/>
        </w:rPr>
        <w:t>(Table 1</w:t>
      </w:r>
      <w:r w:rsidR="00D9413B" w:rsidRPr="00A179C5">
        <w:rPr>
          <w:rFonts w:ascii="Book Antiqua" w:eastAsia="宋体" w:hAnsi="Book Antiqua" w:hint="eastAsia"/>
          <w:b/>
          <w:i/>
          <w:sz w:val="24"/>
          <w:szCs w:val="24"/>
          <w:lang w:eastAsia="zh-CN"/>
        </w:rPr>
        <w:t>2</w:t>
      </w:r>
      <w:r w:rsidR="00CB70EF" w:rsidRPr="00A179C5">
        <w:rPr>
          <w:rFonts w:ascii="Book Antiqua" w:hAnsi="Book Antiqua"/>
          <w:b/>
          <w:i/>
          <w:sz w:val="24"/>
          <w:szCs w:val="24"/>
        </w:rPr>
        <w:t>)</w:t>
      </w:r>
    </w:p>
    <w:p w14:paraId="0BE8E67F" w14:textId="77777777" w:rsidR="002B7A63" w:rsidRPr="00A179C5" w:rsidRDefault="006E35AD" w:rsidP="00032BE4">
      <w:pPr>
        <w:spacing w:line="360" w:lineRule="auto"/>
        <w:rPr>
          <w:rFonts w:ascii="Book Antiqua" w:hAnsi="Book Antiqua"/>
          <w:sz w:val="24"/>
          <w:szCs w:val="24"/>
        </w:rPr>
      </w:pPr>
      <w:r w:rsidRPr="00A179C5">
        <w:rPr>
          <w:rFonts w:ascii="Book Antiqua" w:hAnsi="Book Antiqua"/>
          <w:sz w:val="24"/>
          <w:szCs w:val="24"/>
        </w:rPr>
        <w:t>The China Integrated Score (CIS) was establi</w:t>
      </w:r>
      <w:r w:rsidR="00FC6DE3" w:rsidRPr="00A179C5">
        <w:rPr>
          <w:rFonts w:ascii="Book Antiqua" w:hAnsi="Book Antiqua"/>
          <w:sz w:val="24"/>
          <w:szCs w:val="24"/>
        </w:rPr>
        <w:t xml:space="preserve">shed by Zhang </w:t>
      </w:r>
      <w:r w:rsidR="00FC6DE3" w:rsidRPr="00A179C5">
        <w:rPr>
          <w:rFonts w:ascii="Book Antiqua" w:hAnsi="Book Antiqua"/>
          <w:i/>
          <w:sz w:val="24"/>
          <w:szCs w:val="24"/>
        </w:rPr>
        <w:t>et al</w:t>
      </w:r>
      <w:r w:rsidR="00981BAA" w:rsidRPr="00A179C5">
        <w:rPr>
          <w:rFonts w:ascii="Book Antiqua" w:hAnsi="Book Antiqua"/>
          <w:sz w:val="24"/>
          <w:szCs w:val="24"/>
          <w:vertAlign w:val="superscript"/>
        </w:rPr>
        <w:t>[38]</w:t>
      </w:r>
      <w:r w:rsidR="00FC6DE3" w:rsidRPr="00A179C5">
        <w:rPr>
          <w:rFonts w:ascii="Book Antiqua" w:hAnsi="Book Antiqua"/>
          <w:sz w:val="24"/>
          <w:szCs w:val="24"/>
        </w:rPr>
        <w:t xml:space="preserve"> in 2010. This score i</w:t>
      </w:r>
      <w:r w:rsidRPr="00A179C5">
        <w:rPr>
          <w:rFonts w:ascii="Book Antiqua" w:hAnsi="Book Antiqua"/>
          <w:sz w:val="24"/>
          <w:szCs w:val="24"/>
        </w:rPr>
        <w:t xml:space="preserve">s derived from a cohort of </w:t>
      </w:r>
      <w:r w:rsidR="00501F72" w:rsidRPr="00A179C5">
        <w:rPr>
          <w:rFonts w:ascii="Book Antiqua" w:hAnsi="Book Antiqua"/>
          <w:sz w:val="24"/>
          <w:szCs w:val="24"/>
        </w:rPr>
        <w:t xml:space="preserve">220 patients (166 training set, 54 validation set) with unresectable HCC </w:t>
      </w:r>
      <w:r w:rsidR="00FC6DE3" w:rsidRPr="00A179C5">
        <w:rPr>
          <w:rFonts w:ascii="Book Antiqua" w:hAnsi="Book Antiqua"/>
          <w:sz w:val="24"/>
          <w:szCs w:val="24"/>
        </w:rPr>
        <w:t xml:space="preserve">treated at </w:t>
      </w:r>
      <w:r w:rsidR="00501F72" w:rsidRPr="00A179C5">
        <w:rPr>
          <w:rFonts w:ascii="Book Antiqua" w:hAnsi="Book Antiqua"/>
          <w:sz w:val="24"/>
          <w:szCs w:val="24"/>
        </w:rPr>
        <w:t xml:space="preserve">a single </w:t>
      </w:r>
      <w:r w:rsidR="00FC6DE3" w:rsidRPr="00A179C5">
        <w:rPr>
          <w:rFonts w:ascii="Book Antiqua" w:hAnsi="Book Antiqua"/>
          <w:sz w:val="24"/>
          <w:szCs w:val="24"/>
        </w:rPr>
        <w:t>institution in China</w:t>
      </w:r>
      <w:r w:rsidR="00501F72" w:rsidRPr="00A179C5">
        <w:rPr>
          <w:rFonts w:ascii="Book Antiqua" w:hAnsi="Book Antiqua"/>
          <w:sz w:val="24"/>
          <w:szCs w:val="24"/>
        </w:rPr>
        <w:t>. The authors identified three prognostic fact</w:t>
      </w:r>
      <w:r w:rsidR="00FC6DE3" w:rsidRPr="00A179C5">
        <w:rPr>
          <w:rFonts w:ascii="Book Antiqua" w:hAnsi="Book Antiqua"/>
          <w:sz w:val="24"/>
          <w:szCs w:val="24"/>
        </w:rPr>
        <w:t xml:space="preserve">ors (TNM stage, serum AFP and Child-Pugh grade) </w:t>
      </w:r>
      <w:r w:rsidR="00501F72" w:rsidRPr="00A179C5">
        <w:rPr>
          <w:rFonts w:ascii="Book Antiqua" w:hAnsi="Book Antiqua"/>
          <w:sz w:val="24"/>
          <w:szCs w:val="24"/>
        </w:rPr>
        <w:t>using a Cox proportional hazard regression model.</w:t>
      </w:r>
      <w:r w:rsidR="00FC6DE3" w:rsidRPr="00A179C5">
        <w:rPr>
          <w:rFonts w:ascii="Book Antiqua" w:hAnsi="Book Antiqua"/>
          <w:sz w:val="24"/>
          <w:szCs w:val="24"/>
        </w:rPr>
        <w:t xml:space="preserve"> P</w:t>
      </w:r>
      <w:r w:rsidR="00501F72" w:rsidRPr="00A179C5">
        <w:rPr>
          <w:rFonts w:ascii="Book Antiqua" w:hAnsi="Book Antiqua"/>
          <w:sz w:val="24"/>
          <w:szCs w:val="24"/>
        </w:rPr>
        <w:t>atients are classified into six gro</w:t>
      </w:r>
      <w:r w:rsidR="0020610A" w:rsidRPr="00A179C5">
        <w:rPr>
          <w:rFonts w:ascii="Book Antiqua" w:hAnsi="Book Antiqua"/>
          <w:sz w:val="24"/>
          <w:szCs w:val="24"/>
        </w:rPr>
        <w:t>ups (0-5)</w:t>
      </w:r>
      <w:r w:rsidR="00FC6DE3" w:rsidRPr="00A179C5">
        <w:rPr>
          <w:rFonts w:ascii="Book Antiqua" w:hAnsi="Book Antiqua"/>
          <w:sz w:val="24"/>
          <w:szCs w:val="24"/>
        </w:rPr>
        <w:t xml:space="preserve"> based on the sum of the scores assigned to the three covariates</w:t>
      </w:r>
      <w:r w:rsidR="0020610A" w:rsidRPr="00A179C5">
        <w:rPr>
          <w:rFonts w:ascii="Book Antiqua" w:hAnsi="Book Antiqua"/>
          <w:sz w:val="24"/>
          <w:szCs w:val="24"/>
        </w:rPr>
        <w:t>.</w:t>
      </w:r>
      <w:r w:rsidR="00FC6DE3" w:rsidRPr="00A179C5">
        <w:rPr>
          <w:rFonts w:ascii="Book Antiqua" w:hAnsi="Book Antiqua"/>
          <w:sz w:val="24"/>
          <w:szCs w:val="24"/>
        </w:rPr>
        <w:t xml:space="preserve"> The survival curves for</w:t>
      </w:r>
      <w:r w:rsidR="0020610A" w:rsidRPr="00A179C5">
        <w:rPr>
          <w:rFonts w:ascii="Book Antiqua" w:hAnsi="Book Antiqua"/>
          <w:sz w:val="24"/>
          <w:szCs w:val="24"/>
        </w:rPr>
        <w:t xml:space="preserve"> a</w:t>
      </w:r>
      <w:r w:rsidR="00501F72" w:rsidRPr="00A179C5">
        <w:rPr>
          <w:rFonts w:ascii="Book Antiqua" w:hAnsi="Book Antiqua"/>
          <w:sz w:val="24"/>
          <w:szCs w:val="24"/>
        </w:rPr>
        <w:t xml:space="preserve"> prospective validation cohort </w:t>
      </w:r>
      <w:r w:rsidR="0020610A" w:rsidRPr="00A179C5">
        <w:rPr>
          <w:rFonts w:ascii="Book Antiqua" w:hAnsi="Book Antiqua"/>
          <w:sz w:val="24"/>
          <w:szCs w:val="24"/>
        </w:rPr>
        <w:t xml:space="preserve">of 54 HCC patients </w:t>
      </w:r>
      <w:r w:rsidR="00501F72" w:rsidRPr="00A179C5">
        <w:rPr>
          <w:rFonts w:ascii="Book Antiqua" w:hAnsi="Book Antiqua"/>
          <w:sz w:val="24"/>
          <w:szCs w:val="24"/>
        </w:rPr>
        <w:t xml:space="preserve">were </w:t>
      </w:r>
      <w:r w:rsidR="00FC6DE3" w:rsidRPr="00A179C5">
        <w:rPr>
          <w:rFonts w:ascii="Book Antiqua" w:hAnsi="Book Antiqua"/>
          <w:sz w:val="24"/>
          <w:szCs w:val="24"/>
        </w:rPr>
        <w:t xml:space="preserve">found to be </w:t>
      </w:r>
      <w:r w:rsidR="00501F72" w:rsidRPr="00A179C5">
        <w:rPr>
          <w:rFonts w:ascii="Book Antiqua" w:hAnsi="Book Antiqua"/>
          <w:sz w:val="24"/>
          <w:szCs w:val="24"/>
        </w:rPr>
        <w:t xml:space="preserve">clearly distributed among the </w:t>
      </w:r>
      <w:r w:rsidR="008D3428" w:rsidRPr="00A179C5">
        <w:rPr>
          <w:rFonts w:ascii="Book Antiqua" w:hAnsi="Book Antiqua"/>
          <w:sz w:val="24"/>
          <w:szCs w:val="24"/>
        </w:rPr>
        <w:t xml:space="preserve">groups, with </w:t>
      </w:r>
      <w:r w:rsidR="00FC6DE3" w:rsidRPr="00A179C5">
        <w:rPr>
          <w:rFonts w:ascii="Book Antiqua" w:hAnsi="Book Antiqua"/>
          <w:sz w:val="24"/>
          <w:szCs w:val="24"/>
        </w:rPr>
        <w:t xml:space="preserve">a </w:t>
      </w:r>
      <w:r w:rsidR="00501F72" w:rsidRPr="00A179C5">
        <w:rPr>
          <w:rFonts w:ascii="Book Antiqua" w:hAnsi="Book Antiqua"/>
          <w:sz w:val="24"/>
          <w:szCs w:val="24"/>
        </w:rPr>
        <w:t>me</w:t>
      </w:r>
      <w:r w:rsidR="00FC6DE3" w:rsidRPr="00A179C5">
        <w:rPr>
          <w:rFonts w:ascii="Book Antiqua" w:hAnsi="Book Antiqua"/>
          <w:sz w:val="24"/>
          <w:szCs w:val="24"/>
        </w:rPr>
        <w:t>dian survival rate</w:t>
      </w:r>
      <w:r w:rsidR="00501F72" w:rsidRPr="00A179C5">
        <w:rPr>
          <w:rFonts w:ascii="Book Antiqua" w:hAnsi="Book Antiqua"/>
          <w:sz w:val="24"/>
          <w:szCs w:val="24"/>
        </w:rPr>
        <w:t xml:space="preserve"> of 9.0, 2.3, 2.1 and 0.6 mo in </w:t>
      </w:r>
      <w:r w:rsidR="00FC6DE3" w:rsidRPr="00A179C5">
        <w:rPr>
          <w:rFonts w:ascii="Book Antiqua" w:hAnsi="Book Antiqua"/>
          <w:sz w:val="24"/>
          <w:szCs w:val="24"/>
        </w:rPr>
        <w:t xml:space="preserve">the </w:t>
      </w:r>
      <w:r w:rsidR="00501F72" w:rsidRPr="00A179C5">
        <w:rPr>
          <w:rFonts w:ascii="Book Antiqua" w:hAnsi="Book Antiqua"/>
          <w:sz w:val="24"/>
          <w:szCs w:val="24"/>
        </w:rPr>
        <w:t xml:space="preserve">patients </w:t>
      </w:r>
      <w:r w:rsidR="00FC6DE3" w:rsidRPr="00A179C5">
        <w:rPr>
          <w:rFonts w:ascii="Book Antiqua" w:hAnsi="Book Antiqua"/>
          <w:sz w:val="24"/>
          <w:szCs w:val="24"/>
        </w:rPr>
        <w:t xml:space="preserve">classified </w:t>
      </w:r>
      <w:r w:rsidR="00501F72" w:rsidRPr="00A179C5">
        <w:rPr>
          <w:rFonts w:ascii="Book Antiqua" w:hAnsi="Book Antiqua"/>
          <w:sz w:val="24"/>
          <w:szCs w:val="24"/>
        </w:rPr>
        <w:t xml:space="preserve">with CIS stages </w:t>
      </w:r>
      <w:r w:rsidR="002B7A63" w:rsidRPr="00A179C5">
        <w:rPr>
          <w:rFonts w:ascii="Book Antiqua" w:hAnsi="Book Antiqua"/>
          <w:sz w:val="24"/>
          <w:szCs w:val="24"/>
        </w:rPr>
        <w:t>2, 3, 4 and 5, respectively. The discriminatory</w:t>
      </w:r>
      <w:r w:rsidR="00FC6DE3" w:rsidRPr="00A179C5">
        <w:rPr>
          <w:rFonts w:ascii="Book Antiqua" w:hAnsi="Book Antiqua"/>
          <w:sz w:val="24"/>
          <w:szCs w:val="24"/>
        </w:rPr>
        <w:t xml:space="preserve"> ability of the CIS i</w:t>
      </w:r>
      <w:r w:rsidR="002B7A63" w:rsidRPr="00A179C5">
        <w:rPr>
          <w:rFonts w:ascii="Book Antiqua" w:hAnsi="Book Antiqua"/>
          <w:sz w:val="24"/>
          <w:szCs w:val="24"/>
        </w:rPr>
        <w:t xml:space="preserve">s comparable to </w:t>
      </w:r>
      <w:r w:rsidR="00FC6DE3" w:rsidRPr="00A179C5">
        <w:rPr>
          <w:rFonts w:ascii="Book Antiqua" w:hAnsi="Book Antiqua"/>
          <w:sz w:val="24"/>
          <w:szCs w:val="24"/>
        </w:rPr>
        <w:t xml:space="preserve">that of </w:t>
      </w:r>
      <w:r w:rsidR="002B7A63" w:rsidRPr="00A179C5">
        <w:rPr>
          <w:rFonts w:ascii="Book Antiqua" w:hAnsi="Book Antiqua"/>
          <w:sz w:val="24"/>
          <w:szCs w:val="24"/>
        </w:rPr>
        <w:t>the CLIP sc</w:t>
      </w:r>
      <w:r w:rsidR="009060DB" w:rsidRPr="00A179C5">
        <w:rPr>
          <w:rFonts w:ascii="Book Antiqua" w:hAnsi="Book Antiqua"/>
          <w:sz w:val="24"/>
          <w:szCs w:val="24"/>
        </w:rPr>
        <w:t>ore. According to this system, t</w:t>
      </w:r>
      <w:r w:rsidR="002B7A63" w:rsidRPr="00A179C5">
        <w:rPr>
          <w:rFonts w:ascii="Book Antiqua" w:hAnsi="Book Antiqua"/>
          <w:sz w:val="24"/>
          <w:szCs w:val="24"/>
        </w:rPr>
        <w:t xml:space="preserve">he authors </w:t>
      </w:r>
      <w:r w:rsidR="00FC6DE3" w:rsidRPr="00A179C5">
        <w:rPr>
          <w:rFonts w:ascii="Book Antiqua" w:hAnsi="Book Antiqua"/>
          <w:sz w:val="24"/>
          <w:szCs w:val="24"/>
        </w:rPr>
        <w:t xml:space="preserve">subsequently </w:t>
      </w:r>
      <w:r w:rsidR="002B7A63" w:rsidRPr="00A179C5">
        <w:rPr>
          <w:rFonts w:ascii="Book Antiqua" w:hAnsi="Book Antiqua"/>
          <w:sz w:val="24"/>
          <w:szCs w:val="24"/>
        </w:rPr>
        <w:t xml:space="preserve">proposed </w:t>
      </w:r>
      <w:r w:rsidR="00FC6DE3" w:rsidRPr="00A179C5">
        <w:rPr>
          <w:rFonts w:ascii="Book Antiqua" w:hAnsi="Book Antiqua"/>
          <w:sz w:val="24"/>
          <w:szCs w:val="24"/>
        </w:rPr>
        <w:t xml:space="preserve">a set of </w:t>
      </w:r>
      <w:r w:rsidR="00356288" w:rsidRPr="00A179C5">
        <w:rPr>
          <w:rFonts w:ascii="Book Antiqua" w:hAnsi="Book Antiqua"/>
          <w:sz w:val="24"/>
          <w:szCs w:val="24"/>
        </w:rPr>
        <w:t xml:space="preserve">guidelines for </w:t>
      </w:r>
      <w:r w:rsidR="002B7A63" w:rsidRPr="00A179C5">
        <w:rPr>
          <w:rFonts w:ascii="Book Antiqua" w:hAnsi="Book Antiqua"/>
          <w:sz w:val="24"/>
          <w:szCs w:val="24"/>
        </w:rPr>
        <w:t>select</w:t>
      </w:r>
      <w:r w:rsidR="00356288" w:rsidRPr="00A179C5">
        <w:rPr>
          <w:rFonts w:ascii="Book Antiqua" w:hAnsi="Book Antiqua"/>
          <w:sz w:val="24"/>
          <w:szCs w:val="24"/>
        </w:rPr>
        <w:t>ing the optimal treatment in</w:t>
      </w:r>
      <w:r w:rsidR="002B7A63" w:rsidRPr="00A179C5">
        <w:rPr>
          <w:rFonts w:ascii="Book Antiqua" w:hAnsi="Book Antiqua"/>
          <w:sz w:val="24"/>
          <w:szCs w:val="24"/>
        </w:rPr>
        <w:t xml:space="preserve"> patients with unresectable HCC</w:t>
      </w:r>
      <w:r w:rsidR="00356288" w:rsidRPr="00A179C5">
        <w:rPr>
          <w:rFonts w:ascii="Book Antiqua" w:hAnsi="Book Antiqua"/>
          <w:sz w:val="24"/>
          <w:szCs w:val="24"/>
        </w:rPr>
        <w:t xml:space="preserve"> based on this system</w:t>
      </w:r>
      <w:r w:rsidR="002B7A63" w:rsidRPr="00A179C5">
        <w:rPr>
          <w:rFonts w:ascii="Book Antiqua" w:hAnsi="Book Antiqua"/>
          <w:sz w:val="24"/>
          <w:szCs w:val="24"/>
        </w:rPr>
        <w:t xml:space="preserve">. </w:t>
      </w:r>
    </w:p>
    <w:p w14:paraId="00DF4CFD" w14:textId="77777777" w:rsidR="002D13CD" w:rsidRPr="00A179C5" w:rsidRDefault="00DF0A8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the study population (</w:t>
      </w:r>
      <w:r w:rsidRPr="00A179C5">
        <w:rPr>
          <w:rFonts w:ascii="Book Antiqua" w:hAnsi="Book Antiqua"/>
          <w:i/>
          <w:sz w:val="24"/>
          <w:szCs w:val="24"/>
        </w:rPr>
        <w:t>n</w:t>
      </w:r>
      <w:r w:rsidR="00981BAA" w:rsidRPr="00A179C5">
        <w:rPr>
          <w:rFonts w:ascii="Book Antiqua" w:eastAsia="宋体" w:hAnsi="Book Antiqua"/>
          <w:sz w:val="24"/>
          <w:szCs w:val="24"/>
          <w:lang w:eastAsia="zh-CN"/>
        </w:rPr>
        <w:t xml:space="preserve"> </w:t>
      </w:r>
      <w:r w:rsidRPr="00A179C5">
        <w:rPr>
          <w:rFonts w:ascii="Book Antiqua" w:hAnsi="Book Antiqua"/>
          <w:sz w:val="24"/>
          <w:szCs w:val="24"/>
        </w:rPr>
        <w:t>=</w:t>
      </w:r>
      <w:r w:rsidR="00981BAA" w:rsidRPr="00A179C5">
        <w:rPr>
          <w:rFonts w:ascii="Book Antiqua" w:eastAsia="宋体" w:hAnsi="Book Antiqua"/>
          <w:sz w:val="24"/>
          <w:szCs w:val="24"/>
          <w:lang w:eastAsia="zh-CN"/>
        </w:rPr>
        <w:t xml:space="preserve"> </w:t>
      </w:r>
      <w:r w:rsidRPr="00A179C5">
        <w:rPr>
          <w:rFonts w:ascii="Book Antiqua" w:hAnsi="Book Antiqua"/>
          <w:sz w:val="24"/>
          <w:szCs w:val="24"/>
        </w:rPr>
        <w:t>220) wa</w:t>
      </w:r>
      <w:r w:rsidR="002B7A63" w:rsidRPr="00A179C5">
        <w:rPr>
          <w:rFonts w:ascii="Book Antiqua" w:hAnsi="Book Antiqua"/>
          <w:sz w:val="24"/>
          <w:szCs w:val="24"/>
        </w:rPr>
        <w:t xml:space="preserve">s relatively small. Therefore, the CIS needs to be externally validated in a large scale, prospective study. </w:t>
      </w:r>
    </w:p>
    <w:p w14:paraId="119937E4" w14:textId="77777777" w:rsidR="00981BAA" w:rsidRPr="00A179C5" w:rsidRDefault="00981BAA" w:rsidP="00032BE4">
      <w:pPr>
        <w:spacing w:line="360" w:lineRule="auto"/>
        <w:rPr>
          <w:rFonts w:ascii="Book Antiqua" w:eastAsia="宋体" w:hAnsi="Book Antiqua"/>
          <w:sz w:val="24"/>
          <w:szCs w:val="24"/>
          <w:lang w:eastAsia="zh-CN"/>
        </w:rPr>
      </w:pPr>
    </w:p>
    <w:p w14:paraId="3E01DF3A" w14:textId="77777777" w:rsidR="002D13CD" w:rsidRPr="00A179C5" w:rsidRDefault="002D13CD" w:rsidP="00032BE4">
      <w:pPr>
        <w:spacing w:line="360" w:lineRule="auto"/>
        <w:rPr>
          <w:rFonts w:ascii="Book Antiqua" w:hAnsi="Book Antiqua"/>
          <w:b/>
          <w:i/>
          <w:sz w:val="24"/>
          <w:szCs w:val="24"/>
        </w:rPr>
      </w:pPr>
      <w:r w:rsidRPr="00A179C5">
        <w:rPr>
          <w:rFonts w:ascii="Book Antiqua" w:hAnsi="Book Antiqua"/>
          <w:b/>
          <w:i/>
          <w:sz w:val="24"/>
          <w:szCs w:val="24"/>
        </w:rPr>
        <w:t>Taipei Integrated Score System</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3</w:t>
      </w:r>
      <w:r w:rsidR="00CB70EF" w:rsidRPr="00A179C5">
        <w:rPr>
          <w:rFonts w:ascii="Book Antiqua" w:hAnsi="Book Antiqua"/>
          <w:b/>
          <w:i/>
          <w:sz w:val="24"/>
          <w:szCs w:val="24"/>
        </w:rPr>
        <w:t>)</w:t>
      </w:r>
    </w:p>
    <w:p w14:paraId="68DD784A" w14:textId="77777777" w:rsidR="00041FEE" w:rsidRPr="00A179C5" w:rsidRDefault="002D13CD" w:rsidP="00032BE4">
      <w:pPr>
        <w:spacing w:line="360" w:lineRule="auto"/>
        <w:rPr>
          <w:rFonts w:ascii="Book Antiqua" w:hAnsi="Book Antiqua"/>
          <w:sz w:val="24"/>
          <w:szCs w:val="24"/>
        </w:rPr>
      </w:pPr>
      <w:r w:rsidRPr="00A179C5">
        <w:rPr>
          <w:rFonts w:ascii="Book Antiqua" w:hAnsi="Book Antiqua"/>
          <w:sz w:val="24"/>
          <w:szCs w:val="24"/>
        </w:rPr>
        <w:t>The Taipei Integrated Score System was pr</w:t>
      </w:r>
      <w:r w:rsidR="00FE12CB" w:rsidRPr="00A179C5">
        <w:rPr>
          <w:rFonts w:ascii="Book Antiqua" w:hAnsi="Book Antiqua"/>
          <w:sz w:val="24"/>
          <w:szCs w:val="24"/>
        </w:rPr>
        <w:t xml:space="preserve">oposed by Hsu </w:t>
      </w:r>
      <w:r w:rsidR="00FE12CB" w:rsidRPr="00A179C5">
        <w:rPr>
          <w:rFonts w:ascii="Book Antiqua" w:hAnsi="Book Antiqua"/>
          <w:i/>
          <w:sz w:val="24"/>
          <w:szCs w:val="24"/>
        </w:rPr>
        <w:t>et al</w:t>
      </w:r>
      <w:r w:rsidR="00981BAA" w:rsidRPr="00A179C5">
        <w:rPr>
          <w:rFonts w:ascii="Book Antiqua" w:hAnsi="Book Antiqua"/>
          <w:sz w:val="24"/>
          <w:szCs w:val="24"/>
          <w:vertAlign w:val="superscript"/>
        </w:rPr>
        <w:t>[39]</w:t>
      </w:r>
      <w:r w:rsidR="00FE12CB" w:rsidRPr="00A179C5">
        <w:rPr>
          <w:rFonts w:ascii="Book Antiqua" w:hAnsi="Book Antiqua"/>
          <w:sz w:val="24"/>
          <w:szCs w:val="24"/>
        </w:rPr>
        <w:t xml:space="preserve"> in 2010. This system i</w:t>
      </w:r>
      <w:r w:rsidRPr="00A179C5">
        <w:rPr>
          <w:rFonts w:ascii="Book Antiqua" w:hAnsi="Book Antiqua"/>
          <w:sz w:val="24"/>
          <w:szCs w:val="24"/>
        </w:rPr>
        <w:t xml:space="preserve">s derived from </w:t>
      </w:r>
      <w:r w:rsidR="00FE12CB" w:rsidRPr="00A179C5">
        <w:rPr>
          <w:rFonts w:ascii="Book Antiqua" w:hAnsi="Book Antiqua"/>
          <w:sz w:val="24"/>
          <w:szCs w:val="24"/>
        </w:rPr>
        <w:t xml:space="preserve">the investigation of </w:t>
      </w:r>
      <w:r w:rsidRPr="00A179C5">
        <w:rPr>
          <w:rFonts w:ascii="Book Antiqua" w:hAnsi="Book Antiqua"/>
          <w:sz w:val="24"/>
          <w:szCs w:val="24"/>
        </w:rPr>
        <w:t>a cohort of 2030 HCC patients undergoing d</w:t>
      </w:r>
      <w:r w:rsidR="00FE12CB" w:rsidRPr="00A179C5">
        <w:rPr>
          <w:rFonts w:ascii="Book Antiqua" w:hAnsi="Book Antiqua"/>
          <w:sz w:val="24"/>
          <w:szCs w:val="24"/>
        </w:rPr>
        <w:t>ifferent treatment modalities at</w:t>
      </w:r>
      <w:r w:rsidRPr="00A179C5">
        <w:rPr>
          <w:rFonts w:ascii="Book Antiqua" w:hAnsi="Book Antiqua"/>
          <w:sz w:val="24"/>
          <w:szCs w:val="24"/>
        </w:rPr>
        <w:t xml:space="preserve"> a </w:t>
      </w:r>
      <w:r w:rsidR="00FE12CB" w:rsidRPr="00A179C5">
        <w:rPr>
          <w:rFonts w:ascii="Book Antiqua" w:hAnsi="Book Antiqua"/>
          <w:sz w:val="24"/>
          <w:szCs w:val="24"/>
        </w:rPr>
        <w:t xml:space="preserve">single institution in </w:t>
      </w:r>
      <w:r w:rsidRPr="00A179C5">
        <w:rPr>
          <w:rFonts w:ascii="Book Antiqua" w:hAnsi="Book Antiqua"/>
          <w:sz w:val="24"/>
          <w:szCs w:val="24"/>
        </w:rPr>
        <w:t>Taiwan. The authors adopted the calculated total tumor volume (TTV) as a surrogate</w:t>
      </w:r>
      <w:r w:rsidR="00FE12CB" w:rsidRPr="00A179C5">
        <w:rPr>
          <w:rFonts w:ascii="Book Antiqua" w:hAnsi="Book Antiqua"/>
          <w:sz w:val="24"/>
          <w:szCs w:val="24"/>
        </w:rPr>
        <w:t xml:space="preserve"> marker </w:t>
      </w:r>
      <w:r w:rsidRPr="00A179C5">
        <w:rPr>
          <w:rFonts w:ascii="Book Antiqua" w:hAnsi="Book Antiqua"/>
          <w:sz w:val="24"/>
          <w:szCs w:val="24"/>
        </w:rPr>
        <w:t xml:space="preserve">of </w:t>
      </w:r>
      <w:r w:rsidR="00FE12CB" w:rsidRPr="00A179C5">
        <w:rPr>
          <w:rFonts w:ascii="Book Antiqua" w:hAnsi="Book Antiqua"/>
          <w:sz w:val="24"/>
          <w:szCs w:val="24"/>
        </w:rPr>
        <w:t>the tumor burden</w:t>
      </w:r>
      <w:r w:rsidRPr="00A179C5">
        <w:rPr>
          <w:rFonts w:ascii="Book Antiqua" w:hAnsi="Book Antiqua"/>
          <w:sz w:val="24"/>
          <w:szCs w:val="24"/>
        </w:rPr>
        <w:t xml:space="preserve"> and combined the TTV with four cirrhosis associated models (Child-Pugh g</w:t>
      </w:r>
      <w:r w:rsidR="00FE12CB" w:rsidRPr="00A179C5">
        <w:rPr>
          <w:rFonts w:ascii="Book Antiqua" w:hAnsi="Book Antiqua"/>
          <w:sz w:val="24"/>
          <w:szCs w:val="24"/>
        </w:rPr>
        <w:t>rade, MELD, MELDNa and MELD-Na) to</w:t>
      </w:r>
      <w:r w:rsidRPr="00A179C5">
        <w:rPr>
          <w:rFonts w:ascii="Book Antiqua" w:hAnsi="Book Antiqua"/>
          <w:sz w:val="24"/>
          <w:szCs w:val="24"/>
        </w:rPr>
        <w:t xml:space="preserve"> </w:t>
      </w:r>
      <w:r w:rsidR="00FE12CB" w:rsidRPr="00A179C5">
        <w:rPr>
          <w:rFonts w:ascii="Book Antiqua" w:hAnsi="Book Antiqua"/>
          <w:sz w:val="24"/>
          <w:szCs w:val="24"/>
        </w:rPr>
        <w:t>create</w:t>
      </w:r>
      <w:r w:rsidRPr="00A179C5">
        <w:rPr>
          <w:rFonts w:ascii="Book Antiqua" w:hAnsi="Book Antiqua"/>
          <w:sz w:val="24"/>
          <w:szCs w:val="24"/>
        </w:rPr>
        <w:t xml:space="preserve"> the TTV-based staging system. The TTV </w:t>
      </w:r>
      <w:r w:rsidR="00AF2248" w:rsidRPr="00A179C5">
        <w:rPr>
          <w:rFonts w:ascii="Book Antiqua" w:hAnsi="Book Antiqua"/>
          <w:sz w:val="24"/>
          <w:szCs w:val="24"/>
        </w:rPr>
        <w:t>was categorized into four groups (</w:t>
      </w:r>
      <w:r w:rsidR="0083563F" w:rsidRPr="00A179C5">
        <w:rPr>
          <w:rFonts w:ascii="Book Antiqua" w:hAnsi="Book Antiqua"/>
          <w:sz w:val="24"/>
          <w:szCs w:val="24"/>
        </w:rPr>
        <w:t>&lt;</w:t>
      </w:r>
      <w:r w:rsidR="00981BAA" w:rsidRPr="00A179C5">
        <w:rPr>
          <w:rFonts w:ascii="Book Antiqua" w:eastAsia="宋体" w:hAnsi="Book Antiqua"/>
          <w:sz w:val="24"/>
          <w:szCs w:val="24"/>
          <w:lang w:eastAsia="zh-CN"/>
        </w:rPr>
        <w:t xml:space="preserve"> </w:t>
      </w:r>
      <w:r w:rsidR="0083563F" w:rsidRPr="00A179C5">
        <w:rPr>
          <w:rFonts w:ascii="Book Antiqua" w:hAnsi="Book Antiqua"/>
          <w:sz w:val="24"/>
          <w:szCs w:val="24"/>
        </w:rPr>
        <w:t>50</w:t>
      </w:r>
      <w:r w:rsidR="00FE12CB" w:rsidRPr="00A179C5">
        <w:rPr>
          <w:rFonts w:ascii="Book Antiqua" w:hAnsi="Book Antiqua"/>
          <w:sz w:val="24"/>
          <w:szCs w:val="24"/>
        </w:rPr>
        <w:t xml:space="preserve"> </w:t>
      </w:r>
      <w:r w:rsidR="0083563F" w:rsidRPr="00A179C5">
        <w:rPr>
          <w:rFonts w:ascii="Book Antiqua" w:hAnsi="Book Antiqua"/>
          <w:sz w:val="24"/>
          <w:szCs w:val="24"/>
        </w:rPr>
        <w:t>cm</w:t>
      </w:r>
      <w:r w:rsidR="0083563F" w:rsidRPr="00A179C5">
        <w:rPr>
          <w:rFonts w:ascii="Book Antiqua" w:hAnsi="Book Antiqua"/>
          <w:sz w:val="24"/>
          <w:szCs w:val="24"/>
          <w:vertAlign w:val="superscript"/>
        </w:rPr>
        <w:t>3</w:t>
      </w:r>
      <w:r w:rsidR="0083563F" w:rsidRPr="00A179C5">
        <w:rPr>
          <w:rFonts w:ascii="Book Antiqua" w:hAnsi="Book Antiqua"/>
          <w:sz w:val="24"/>
          <w:szCs w:val="24"/>
        </w:rPr>
        <w:t>, 50-250 cm</w:t>
      </w:r>
      <w:r w:rsidR="0083563F" w:rsidRPr="00A179C5">
        <w:rPr>
          <w:rFonts w:ascii="Book Antiqua" w:hAnsi="Book Antiqua"/>
          <w:sz w:val="24"/>
          <w:szCs w:val="24"/>
          <w:vertAlign w:val="superscript"/>
        </w:rPr>
        <w:t xml:space="preserve">3, </w:t>
      </w:r>
      <w:r w:rsidR="0083563F" w:rsidRPr="00A179C5">
        <w:rPr>
          <w:rFonts w:ascii="Book Antiqua" w:hAnsi="Book Antiqua"/>
          <w:sz w:val="24"/>
          <w:szCs w:val="24"/>
        </w:rPr>
        <w:t>250-500 cm</w:t>
      </w:r>
      <w:r w:rsidR="0083563F" w:rsidRPr="00A179C5">
        <w:rPr>
          <w:rFonts w:ascii="Book Antiqua" w:hAnsi="Book Antiqua"/>
          <w:sz w:val="24"/>
          <w:szCs w:val="24"/>
          <w:vertAlign w:val="superscript"/>
        </w:rPr>
        <w:t>3</w:t>
      </w:r>
      <w:r w:rsidR="0083563F" w:rsidRPr="00A179C5">
        <w:rPr>
          <w:rFonts w:ascii="Book Antiqua" w:hAnsi="Book Antiqua"/>
          <w:sz w:val="24"/>
          <w:szCs w:val="24"/>
        </w:rPr>
        <w:t xml:space="preserve"> and &gt;</w:t>
      </w:r>
      <w:r w:rsidR="00981BAA" w:rsidRPr="00A179C5">
        <w:rPr>
          <w:rFonts w:ascii="Book Antiqua" w:eastAsia="宋体" w:hAnsi="Book Antiqua"/>
          <w:sz w:val="24"/>
          <w:szCs w:val="24"/>
          <w:lang w:eastAsia="zh-CN"/>
        </w:rPr>
        <w:t xml:space="preserve"> </w:t>
      </w:r>
      <w:r w:rsidR="0083563F" w:rsidRPr="00A179C5">
        <w:rPr>
          <w:rFonts w:ascii="Book Antiqua" w:hAnsi="Book Antiqua"/>
          <w:sz w:val="24"/>
          <w:szCs w:val="24"/>
        </w:rPr>
        <w:t>500 cm</w:t>
      </w:r>
      <w:r w:rsidR="0083563F" w:rsidRPr="00A179C5">
        <w:rPr>
          <w:rFonts w:ascii="Book Antiqua" w:hAnsi="Book Antiqua"/>
          <w:sz w:val="24"/>
          <w:szCs w:val="24"/>
          <w:vertAlign w:val="superscript"/>
        </w:rPr>
        <w:t>3</w:t>
      </w:r>
      <w:r w:rsidR="00FE12CB" w:rsidRPr="00A179C5">
        <w:rPr>
          <w:rFonts w:ascii="Book Antiqua" w:hAnsi="Book Antiqua"/>
          <w:sz w:val="24"/>
          <w:szCs w:val="24"/>
        </w:rPr>
        <w:t>), and s</w:t>
      </w:r>
      <w:r w:rsidR="0083563F" w:rsidRPr="00A179C5">
        <w:rPr>
          <w:rFonts w:ascii="Book Antiqua" w:hAnsi="Book Antiqua"/>
          <w:sz w:val="24"/>
          <w:szCs w:val="24"/>
        </w:rPr>
        <w:t>ingle-digit values were assigned to each TTV group (0: &lt;</w:t>
      </w:r>
      <w:r w:rsidR="00981BAA" w:rsidRPr="00A179C5">
        <w:rPr>
          <w:rFonts w:ascii="Book Antiqua" w:eastAsia="宋体" w:hAnsi="Book Antiqua"/>
          <w:sz w:val="24"/>
          <w:szCs w:val="24"/>
          <w:lang w:eastAsia="zh-CN"/>
        </w:rPr>
        <w:t xml:space="preserve"> </w:t>
      </w:r>
      <w:r w:rsidR="0083563F" w:rsidRPr="00A179C5">
        <w:rPr>
          <w:rFonts w:ascii="Book Antiqua" w:hAnsi="Book Antiqua"/>
          <w:sz w:val="24"/>
          <w:szCs w:val="24"/>
        </w:rPr>
        <w:t>50</w:t>
      </w:r>
      <w:r w:rsidR="00032BE4" w:rsidRPr="00A179C5">
        <w:rPr>
          <w:rFonts w:ascii="Book Antiqua" w:eastAsia="宋体" w:hAnsi="Book Antiqua" w:hint="eastAsia"/>
          <w:sz w:val="24"/>
          <w:szCs w:val="24"/>
          <w:lang w:eastAsia="zh-CN"/>
        </w:rPr>
        <w:t xml:space="preserve"> </w:t>
      </w:r>
      <w:r w:rsidR="0083563F" w:rsidRPr="00A179C5">
        <w:rPr>
          <w:rFonts w:ascii="Book Antiqua" w:hAnsi="Book Antiqua"/>
          <w:sz w:val="24"/>
          <w:szCs w:val="24"/>
        </w:rPr>
        <w:t>cm</w:t>
      </w:r>
      <w:r w:rsidR="0083563F" w:rsidRPr="00A179C5">
        <w:rPr>
          <w:rFonts w:ascii="Book Antiqua" w:hAnsi="Book Antiqua"/>
          <w:sz w:val="24"/>
          <w:szCs w:val="24"/>
          <w:vertAlign w:val="superscript"/>
        </w:rPr>
        <w:t>3</w:t>
      </w:r>
      <w:r w:rsidR="0083563F" w:rsidRPr="00A179C5">
        <w:rPr>
          <w:rFonts w:ascii="Book Antiqua" w:hAnsi="Book Antiqua"/>
          <w:sz w:val="24"/>
          <w:szCs w:val="24"/>
        </w:rPr>
        <w:t>, 1: 50-250 cm</w:t>
      </w:r>
      <w:r w:rsidR="0083563F" w:rsidRPr="00A179C5">
        <w:rPr>
          <w:rFonts w:ascii="Book Antiqua" w:hAnsi="Book Antiqua"/>
          <w:sz w:val="24"/>
          <w:szCs w:val="24"/>
          <w:vertAlign w:val="superscript"/>
        </w:rPr>
        <w:t>3</w:t>
      </w:r>
      <w:r w:rsidR="0083563F" w:rsidRPr="00A179C5">
        <w:rPr>
          <w:rFonts w:ascii="Book Antiqua" w:hAnsi="Book Antiqua"/>
          <w:sz w:val="24"/>
          <w:szCs w:val="24"/>
        </w:rPr>
        <w:t>, 2: 250-500 cm</w:t>
      </w:r>
      <w:r w:rsidR="0083563F" w:rsidRPr="00A179C5">
        <w:rPr>
          <w:rFonts w:ascii="Book Antiqua" w:hAnsi="Book Antiqua"/>
          <w:sz w:val="24"/>
          <w:szCs w:val="24"/>
          <w:vertAlign w:val="superscript"/>
        </w:rPr>
        <w:t>3</w:t>
      </w:r>
      <w:r w:rsidR="0083563F" w:rsidRPr="00A179C5">
        <w:rPr>
          <w:rFonts w:ascii="Book Antiqua" w:hAnsi="Book Antiqua"/>
          <w:sz w:val="24"/>
          <w:szCs w:val="24"/>
        </w:rPr>
        <w:t xml:space="preserve"> and 3: &gt;</w:t>
      </w:r>
      <w:r w:rsidR="00981BAA" w:rsidRPr="00A179C5">
        <w:rPr>
          <w:rFonts w:ascii="Book Antiqua" w:eastAsia="宋体" w:hAnsi="Book Antiqua"/>
          <w:sz w:val="24"/>
          <w:szCs w:val="24"/>
          <w:lang w:eastAsia="zh-CN"/>
        </w:rPr>
        <w:t xml:space="preserve"> </w:t>
      </w:r>
      <w:r w:rsidR="0083563F" w:rsidRPr="00A179C5">
        <w:rPr>
          <w:rFonts w:ascii="Book Antiqua" w:hAnsi="Book Antiqua"/>
          <w:sz w:val="24"/>
          <w:szCs w:val="24"/>
        </w:rPr>
        <w:t>500 cm</w:t>
      </w:r>
      <w:r w:rsidR="0083563F" w:rsidRPr="00A179C5">
        <w:rPr>
          <w:rFonts w:ascii="Book Antiqua" w:hAnsi="Book Antiqua"/>
          <w:sz w:val="24"/>
          <w:szCs w:val="24"/>
          <w:vertAlign w:val="superscript"/>
        </w:rPr>
        <w:t>3</w:t>
      </w:r>
      <w:r w:rsidR="0083563F" w:rsidRPr="00A179C5">
        <w:rPr>
          <w:rFonts w:ascii="Book Antiqua" w:hAnsi="Book Antiqua"/>
          <w:sz w:val="24"/>
          <w:szCs w:val="24"/>
        </w:rPr>
        <w:t xml:space="preserve">). </w:t>
      </w:r>
      <w:r w:rsidR="00FE12CB" w:rsidRPr="00A179C5">
        <w:rPr>
          <w:rFonts w:ascii="Book Antiqua" w:hAnsi="Book Antiqua"/>
          <w:sz w:val="24"/>
          <w:szCs w:val="24"/>
        </w:rPr>
        <w:t xml:space="preserve">A total of </w:t>
      </w:r>
      <w:r w:rsidR="0083563F" w:rsidRPr="00A179C5">
        <w:rPr>
          <w:rFonts w:ascii="Book Antiqua" w:hAnsi="Book Antiqua"/>
          <w:sz w:val="24"/>
          <w:szCs w:val="24"/>
        </w:rPr>
        <w:t xml:space="preserve">12 new staging models </w:t>
      </w:r>
      <w:r w:rsidR="00FE12CB" w:rsidRPr="00A179C5">
        <w:rPr>
          <w:rFonts w:ascii="Book Antiqua" w:hAnsi="Book Antiqua"/>
          <w:sz w:val="24"/>
          <w:szCs w:val="24"/>
        </w:rPr>
        <w:t>were created</w:t>
      </w:r>
      <w:r w:rsidR="0083563F" w:rsidRPr="00A179C5">
        <w:rPr>
          <w:rFonts w:ascii="Book Antiqua" w:hAnsi="Book Antiqua"/>
          <w:sz w:val="24"/>
          <w:szCs w:val="24"/>
        </w:rPr>
        <w:t xml:space="preserve"> and</w:t>
      </w:r>
      <w:r w:rsidR="00FE12CB" w:rsidRPr="00A179C5">
        <w:rPr>
          <w:rFonts w:ascii="Book Antiqua" w:hAnsi="Book Antiqua"/>
          <w:sz w:val="24"/>
          <w:szCs w:val="24"/>
        </w:rPr>
        <w:t xml:space="preserve"> patients were classified into seven</w:t>
      </w:r>
      <w:r w:rsidR="0083563F" w:rsidRPr="00A179C5">
        <w:rPr>
          <w:rFonts w:ascii="Book Antiqua" w:hAnsi="Book Antiqua"/>
          <w:sz w:val="24"/>
          <w:szCs w:val="24"/>
        </w:rPr>
        <w:t xml:space="preserve"> groups (0-6)</w:t>
      </w:r>
      <w:r w:rsidR="00FE12CB" w:rsidRPr="00A179C5">
        <w:rPr>
          <w:rFonts w:ascii="Book Antiqua" w:hAnsi="Book Antiqua"/>
          <w:sz w:val="24"/>
          <w:szCs w:val="24"/>
        </w:rPr>
        <w:t xml:space="preserve"> </w:t>
      </w:r>
      <w:r w:rsidR="003D6966" w:rsidRPr="00A179C5">
        <w:rPr>
          <w:rFonts w:ascii="Book Antiqua" w:hAnsi="Book Antiqua"/>
          <w:sz w:val="24"/>
          <w:szCs w:val="24"/>
        </w:rPr>
        <w:t>based on these methods</w:t>
      </w:r>
      <w:r w:rsidR="0083563F" w:rsidRPr="00A179C5">
        <w:rPr>
          <w:rFonts w:ascii="Book Antiqua" w:hAnsi="Book Antiqua"/>
          <w:sz w:val="24"/>
          <w:szCs w:val="24"/>
        </w:rPr>
        <w:t>. Among the 12 TTV-based staging systems, the TTV-Child-Pugh grade</w:t>
      </w:r>
      <w:r w:rsidR="00032BE4" w:rsidRPr="00A179C5">
        <w:rPr>
          <w:rFonts w:ascii="Book Antiqua" w:hAnsi="Book Antiqua"/>
          <w:sz w:val="24"/>
          <w:szCs w:val="24"/>
        </w:rPr>
        <w:t>-</w:t>
      </w:r>
      <w:r w:rsidR="00FE12CB" w:rsidRPr="00A179C5">
        <w:rPr>
          <w:rFonts w:ascii="Book Antiqua" w:hAnsi="Book Antiqua"/>
          <w:sz w:val="24"/>
          <w:szCs w:val="24"/>
        </w:rPr>
        <w:t>AFP combination model provides</w:t>
      </w:r>
      <w:r w:rsidR="0083563F" w:rsidRPr="00A179C5">
        <w:rPr>
          <w:rFonts w:ascii="Book Antiqua" w:hAnsi="Book Antiqua"/>
          <w:sz w:val="24"/>
          <w:szCs w:val="24"/>
        </w:rPr>
        <w:t xml:space="preserve"> the lowest AIC</w:t>
      </w:r>
      <w:r w:rsidR="00041FEE" w:rsidRPr="00A179C5">
        <w:rPr>
          <w:rFonts w:ascii="Book Antiqua" w:hAnsi="Book Antiqua"/>
          <w:sz w:val="24"/>
          <w:szCs w:val="24"/>
        </w:rPr>
        <w:t xml:space="preserve"> value</w:t>
      </w:r>
      <w:r w:rsidR="0083563F" w:rsidRPr="00A179C5">
        <w:rPr>
          <w:rFonts w:ascii="Book Antiqua" w:hAnsi="Book Antiqua"/>
          <w:sz w:val="24"/>
          <w:szCs w:val="24"/>
        </w:rPr>
        <w:t>. Moreover, the TTV-C</w:t>
      </w:r>
      <w:r w:rsidR="00FE12CB" w:rsidRPr="00A179C5">
        <w:rPr>
          <w:rFonts w:ascii="Book Antiqua" w:hAnsi="Book Antiqua"/>
          <w:sz w:val="24"/>
          <w:szCs w:val="24"/>
        </w:rPr>
        <w:t>hild-Pugh grade-AFP model shows superior prognostic value compared with the</w:t>
      </w:r>
      <w:r w:rsidR="0083563F" w:rsidRPr="00A179C5">
        <w:rPr>
          <w:rFonts w:ascii="Book Antiqua" w:hAnsi="Book Antiqua"/>
          <w:sz w:val="24"/>
          <w:szCs w:val="24"/>
        </w:rPr>
        <w:t xml:space="preserve"> four </w:t>
      </w:r>
      <w:r w:rsidR="00FE12CB" w:rsidRPr="00A179C5">
        <w:rPr>
          <w:rFonts w:ascii="Book Antiqua" w:hAnsi="Book Antiqua"/>
          <w:sz w:val="24"/>
          <w:szCs w:val="24"/>
        </w:rPr>
        <w:t xml:space="preserve">current </w:t>
      </w:r>
      <w:r w:rsidR="0083563F" w:rsidRPr="00A179C5">
        <w:rPr>
          <w:rFonts w:ascii="Book Antiqua" w:hAnsi="Book Antiqua"/>
          <w:sz w:val="24"/>
          <w:szCs w:val="24"/>
        </w:rPr>
        <w:t xml:space="preserve">staging systems (CLIP, BCLC, JIS and Tokyo). </w:t>
      </w:r>
      <w:r w:rsidR="00FE12CB" w:rsidRPr="00A179C5">
        <w:rPr>
          <w:rFonts w:ascii="Book Antiqua" w:hAnsi="Book Antiqua"/>
          <w:sz w:val="24"/>
          <w:szCs w:val="24"/>
        </w:rPr>
        <w:t>In particular</w:t>
      </w:r>
      <w:r w:rsidR="0083563F" w:rsidRPr="00A179C5">
        <w:rPr>
          <w:rFonts w:ascii="Book Antiqua" w:hAnsi="Book Antiqua"/>
          <w:sz w:val="24"/>
          <w:szCs w:val="24"/>
        </w:rPr>
        <w:t xml:space="preserve">, the </w:t>
      </w:r>
      <w:r w:rsidR="00041FEE" w:rsidRPr="00A179C5">
        <w:rPr>
          <w:rFonts w:ascii="Book Antiqua" w:hAnsi="Book Antiqua"/>
          <w:sz w:val="24"/>
          <w:szCs w:val="24"/>
        </w:rPr>
        <w:t xml:space="preserve">TTV-Child-Pugh grade-AFP model </w:t>
      </w:r>
      <w:r w:rsidR="00FE12CB" w:rsidRPr="00A179C5">
        <w:rPr>
          <w:rFonts w:ascii="Book Antiqua" w:hAnsi="Book Antiqua"/>
          <w:sz w:val="24"/>
          <w:szCs w:val="24"/>
        </w:rPr>
        <w:t xml:space="preserve">has </w:t>
      </w:r>
      <w:r w:rsidR="00041FEE" w:rsidRPr="00A179C5">
        <w:rPr>
          <w:rFonts w:ascii="Book Antiqua" w:hAnsi="Book Antiqua"/>
          <w:sz w:val="24"/>
          <w:szCs w:val="24"/>
        </w:rPr>
        <w:t xml:space="preserve">the smallest AIC value </w:t>
      </w:r>
      <w:r w:rsidR="00FE12CB" w:rsidRPr="00A179C5">
        <w:rPr>
          <w:rFonts w:ascii="Book Antiqua" w:hAnsi="Book Antiqua"/>
          <w:sz w:val="24"/>
          <w:szCs w:val="24"/>
        </w:rPr>
        <w:t>among patients receiving non-curative treatment</w:t>
      </w:r>
      <w:r w:rsidR="00041FEE" w:rsidRPr="00A179C5">
        <w:rPr>
          <w:rFonts w:ascii="Book Antiqua" w:hAnsi="Book Antiqua"/>
          <w:sz w:val="24"/>
          <w:szCs w:val="24"/>
        </w:rPr>
        <w:t xml:space="preserve">. </w:t>
      </w:r>
    </w:p>
    <w:p w14:paraId="135CAAAB" w14:textId="77777777" w:rsidR="00D00B36" w:rsidRPr="00A179C5" w:rsidRDefault="00041FEE"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 xml:space="preserve">Although the TTV-based staging system is </w:t>
      </w:r>
      <w:r w:rsidR="00E744B7" w:rsidRPr="00A179C5">
        <w:rPr>
          <w:rFonts w:ascii="Book Antiqua" w:hAnsi="Book Antiqua"/>
          <w:sz w:val="24"/>
          <w:szCs w:val="24"/>
        </w:rPr>
        <w:t xml:space="preserve">a </w:t>
      </w:r>
      <w:r w:rsidRPr="00A179C5">
        <w:rPr>
          <w:rFonts w:ascii="Book Antiqua" w:hAnsi="Book Antiqua"/>
          <w:sz w:val="24"/>
          <w:szCs w:val="24"/>
        </w:rPr>
        <w:t xml:space="preserve">useful and reliable system based on </w:t>
      </w:r>
      <w:r w:rsidR="00E744B7" w:rsidRPr="00A179C5">
        <w:rPr>
          <w:rFonts w:ascii="Book Antiqua" w:hAnsi="Book Antiqua"/>
          <w:sz w:val="24"/>
          <w:szCs w:val="24"/>
        </w:rPr>
        <w:t xml:space="preserve">the findings of </w:t>
      </w:r>
      <w:r w:rsidRPr="00A179C5">
        <w:rPr>
          <w:rFonts w:ascii="Book Antiqua" w:hAnsi="Book Antiqua"/>
          <w:sz w:val="24"/>
          <w:szCs w:val="24"/>
        </w:rPr>
        <w:t>a large cohort of HCC patients with early to advanced stage</w:t>
      </w:r>
      <w:r w:rsidR="00E744B7" w:rsidRPr="00A179C5">
        <w:rPr>
          <w:rFonts w:ascii="Book Antiqua" w:hAnsi="Book Antiqua"/>
          <w:sz w:val="24"/>
          <w:szCs w:val="24"/>
        </w:rPr>
        <w:t xml:space="preserve"> disease</w:t>
      </w:r>
      <w:r w:rsidRPr="00A179C5">
        <w:rPr>
          <w:rFonts w:ascii="Book Antiqua" w:hAnsi="Book Antiqua"/>
          <w:sz w:val="24"/>
          <w:szCs w:val="24"/>
        </w:rPr>
        <w:t xml:space="preserve"> undergoing various treat</w:t>
      </w:r>
      <w:r w:rsidR="00E744B7" w:rsidRPr="00A179C5">
        <w:rPr>
          <w:rFonts w:ascii="Book Antiqua" w:hAnsi="Book Antiqua"/>
          <w:sz w:val="24"/>
          <w:szCs w:val="24"/>
        </w:rPr>
        <w:t>ment modalities, this system is associated with several</w:t>
      </w:r>
      <w:r w:rsidRPr="00A179C5">
        <w:rPr>
          <w:rFonts w:ascii="Book Antiqua" w:hAnsi="Book Antiqua"/>
          <w:sz w:val="24"/>
          <w:szCs w:val="24"/>
        </w:rPr>
        <w:t xml:space="preserve"> concerns. First, the TTV is </w:t>
      </w:r>
      <w:r w:rsidR="00E744B7" w:rsidRPr="00A179C5">
        <w:rPr>
          <w:rFonts w:ascii="Book Antiqua" w:hAnsi="Book Antiqua"/>
          <w:sz w:val="24"/>
          <w:szCs w:val="24"/>
        </w:rPr>
        <w:t xml:space="preserve">estimated </w:t>
      </w:r>
      <w:r w:rsidRPr="00A179C5">
        <w:rPr>
          <w:rFonts w:ascii="Book Antiqua" w:hAnsi="Book Antiqua"/>
          <w:sz w:val="24"/>
          <w:szCs w:val="24"/>
        </w:rPr>
        <w:t xml:space="preserve">based on the assumption that all tumors are spherical. Therefore, the TTV </w:t>
      </w:r>
      <w:r w:rsidR="00E744B7" w:rsidRPr="00A179C5">
        <w:rPr>
          <w:rFonts w:ascii="Book Antiqua" w:hAnsi="Book Antiqua"/>
          <w:sz w:val="24"/>
          <w:szCs w:val="24"/>
        </w:rPr>
        <w:t>value may not be</w:t>
      </w:r>
      <w:r w:rsidRPr="00A179C5">
        <w:rPr>
          <w:rFonts w:ascii="Book Antiqua" w:hAnsi="Book Antiqua"/>
          <w:sz w:val="24"/>
          <w:szCs w:val="24"/>
        </w:rPr>
        <w:t xml:space="preserve"> accurate</w:t>
      </w:r>
      <w:r w:rsidR="00E744B7" w:rsidRPr="00A179C5">
        <w:rPr>
          <w:rFonts w:ascii="Book Antiqua" w:hAnsi="Book Antiqua"/>
          <w:sz w:val="24"/>
          <w:szCs w:val="24"/>
        </w:rPr>
        <w:t xml:space="preserve"> in cases involving tumors that are infiltrative or numberless</w:t>
      </w:r>
      <w:r w:rsidR="006077FD" w:rsidRPr="00A179C5">
        <w:rPr>
          <w:rFonts w:ascii="Book Antiqua" w:hAnsi="Book Antiqua"/>
          <w:sz w:val="24"/>
          <w:szCs w:val="24"/>
        </w:rPr>
        <w:t>. Second, this system w</w:t>
      </w:r>
      <w:r w:rsidR="00E744B7" w:rsidRPr="00A179C5">
        <w:rPr>
          <w:rFonts w:ascii="Book Antiqua" w:hAnsi="Book Antiqua"/>
          <w:sz w:val="24"/>
          <w:szCs w:val="24"/>
        </w:rPr>
        <w:t>a</w:t>
      </w:r>
      <w:r w:rsidRPr="00A179C5">
        <w:rPr>
          <w:rFonts w:ascii="Book Antiqua" w:hAnsi="Book Antiqua"/>
          <w:sz w:val="24"/>
          <w:szCs w:val="24"/>
        </w:rPr>
        <w:t xml:space="preserve">s constructed based on </w:t>
      </w:r>
      <w:r w:rsidR="00E744B7" w:rsidRPr="00A179C5">
        <w:rPr>
          <w:rFonts w:ascii="Book Antiqua" w:hAnsi="Book Antiqua"/>
          <w:sz w:val="24"/>
          <w:szCs w:val="24"/>
        </w:rPr>
        <w:t xml:space="preserve">the results for </w:t>
      </w:r>
      <w:r w:rsidRPr="00A179C5">
        <w:rPr>
          <w:rFonts w:ascii="Book Antiqua" w:hAnsi="Book Antiqua"/>
          <w:sz w:val="24"/>
          <w:szCs w:val="24"/>
        </w:rPr>
        <w:t xml:space="preserve">a cohort of HCC patients with predominant HBV infection (55% </w:t>
      </w:r>
      <w:r w:rsidR="00E744B7" w:rsidRPr="00A179C5">
        <w:rPr>
          <w:rFonts w:ascii="Book Antiqua" w:hAnsi="Book Antiqua"/>
          <w:sz w:val="24"/>
          <w:szCs w:val="24"/>
        </w:rPr>
        <w:t xml:space="preserve">of the </w:t>
      </w:r>
      <w:r w:rsidRPr="00A179C5">
        <w:rPr>
          <w:rFonts w:ascii="Book Antiqua" w:hAnsi="Book Antiqua"/>
          <w:sz w:val="24"/>
          <w:szCs w:val="24"/>
        </w:rPr>
        <w:t>whole cohort)</w:t>
      </w:r>
      <w:r w:rsidR="00E744B7" w:rsidRPr="00A179C5">
        <w:rPr>
          <w:rFonts w:ascii="Book Antiqua" w:hAnsi="Book Antiqua"/>
          <w:sz w:val="24"/>
          <w:szCs w:val="24"/>
        </w:rPr>
        <w:t xml:space="preserve"> and must therefore</w:t>
      </w:r>
      <w:r w:rsidRPr="00A179C5">
        <w:rPr>
          <w:rFonts w:ascii="Book Antiqua" w:hAnsi="Book Antiqua"/>
          <w:sz w:val="24"/>
          <w:szCs w:val="24"/>
        </w:rPr>
        <w:t xml:space="preserve"> be externally validated in Western population. </w:t>
      </w:r>
    </w:p>
    <w:p w14:paraId="650C184B" w14:textId="77777777" w:rsidR="00981BAA" w:rsidRPr="00A179C5" w:rsidRDefault="00981BAA" w:rsidP="00032BE4">
      <w:pPr>
        <w:spacing w:line="360" w:lineRule="auto"/>
        <w:rPr>
          <w:rFonts w:ascii="Book Antiqua" w:eastAsia="宋体" w:hAnsi="Book Antiqua"/>
          <w:sz w:val="24"/>
          <w:szCs w:val="24"/>
          <w:lang w:eastAsia="zh-CN"/>
        </w:rPr>
      </w:pPr>
    </w:p>
    <w:p w14:paraId="1C0CDB9A" w14:textId="77777777" w:rsidR="007E06FD" w:rsidRPr="00A179C5" w:rsidRDefault="00D00B36" w:rsidP="00032BE4">
      <w:pPr>
        <w:spacing w:line="360" w:lineRule="auto"/>
        <w:rPr>
          <w:rFonts w:ascii="Book Antiqua" w:hAnsi="Book Antiqua"/>
          <w:b/>
          <w:i/>
          <w:sz w:val="24"/>
          <w:szCs w:val="24"/>
        </w:rPr>
      </w:pPr>
      <w:r w:rsidRPr="00A179C5">
        <w:rPr>
          <w:rFonts w:ascii="Book Antiqua" w:hAnsi="Book Antiqua"/>
          <w:b/>
          <w:i/>
          <w:sz w:val="24"/>
          <w:szCs w:val="24"/>
        </w:rPr>
        <w:t>Eastern staging system</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4</w:t>
      </w:r>
      <w:r w:rsidR="00CB70EF" w:rsidRPr="00A179C5">
        <w:rPr>
          <w:rFonts w:ascii="Book Antiqua" w:hAnsi="Book Antiqua"/>
          <w:b/>
          <w:i/>
          <w:sz w:val="24"/>
          <w:szCs w:val="24"/>
        </w:rPr>
        <w:t>)</w:t>
      </w:r>
    </w:p>
    <w:p w14:paraId="34515B11" w14:textId="77777777" w:rsidR="00941ABF" w:rsidRPr="00A179C5" w:rsidRDefault="007E06FD" w:rsidP="00032BE4">
      <w:pPr>
        <w:spacing w:line="360" w:lineRule="auto"/>
        <w:rPr>
          <w:rFonts w:ascii="Book Antiqua" w:hAnsi="Book Antiqua"/>
          <w:sz w:val="24"/>
          <w:szCs w:val="24"/>
        </w:rPr>
      </w:pPr>
      <w:r w:rsidRPr="00A179C5">
        <w:rPr>
          <w:rFonts w:ascii="Book Antiqua" w:hAnsi="Book Antiqua"/>
          <w:sz w:val="24"/>
          <w:szCs w:val="24"/>
        </w:rPr>
        <w:t>The Eastern staging system was estab</w:t>
      </w:r>
      <w:r w:rsidR="00981BAA" w:rsidRPr="00A179C5">
        <w:rPr>
          <w:rFonts w:ascii="Book Antiqua" w:hAnsi="Book Antiqua"/>
          <w:sz w:val="24"/>
          <w:szCs w:val="24"/>
        </w:rPr>
        <w:t xml:space="preserve">lished by Yang </w:t>
      </w:r>
      <w:r w:rsidR="00981BAA" w:rsidRPr="00A179C5">
        <w:rPr>
          <w:rFonts w:ascii="Book Antiqua" w:hAnsi="Book Antiqua"/>
          <w:i/>
          <w:sz w:val="24"/>
          <w:szCs w:val="24"/>
        </w:rPr>
        <w:t>et al</w:t>
      </w:r>
      <w:r w:rsidR="00981BAA" w:rsidRPr="00A179C5">
        <w:rPr>
          <w:rFonts w:ascii="Book Antiqua" w:hAnsi="Book Antiqua"/>
          <w:sz w:val="24"/>
          <w:szCs w:val="24"/>
          <w:vertAlign w:val="superscript"/>
        </w:rPr>
        <w:t>[40]</w:t>
      </w:r>
      <w:r w:rsidR="008C4779" w:rsidRPr="00A179C5">
        <w:rPr>
          <w:rFonts w:ascii="Book Antiqua" w:hAnsi="Book Antiqua"/>
          <w:sz w:val="24"/>
          <w:szCs w:val="24"/>
        </w:rPr>
        <w:t xml:space="preserve"> in 2011. This system i</w:t>
      </w:r>
      <w:r w:rsidRPr="00A179C5">
        <w:rPr>
          <w:rFonts w:ascii="Book Antiqua" w:hAnsi="Book Antiqua"/>
          <w:sz w:val="24"/>
          <w:szCs w:val="24"/>
        </w:rPr>
        <w:t xml:space="preserve">s derived from </w:t>
      </w:r>
      <w:r w:rsidR="008C4779" w:rsidRPr="00A179C5">
        <w:rPr>
          <w:rFonts w:ascii="Book Antiqua" w:hAnsi="Book Antiqua"/>
          <w:sz w:val="24"/>
          <w:szCs w:val="24"/>
        </w:rPr>
        <w:t xml:space="preserve">the analysis of </w:t>
      </w:r>
      <w:r w:rsidRPr="00A179C5">
        <w:rPr>
          <w:rFonts w:ascii="Book Antiqua" w:hAnsi="Book Antiqua"/>
          <w:sz w:val="24"/>
          <w:szCs w:val="24"/>
        </w:rPr>
        <w:t xml:space="preserve">a cohort of 958 HCC patients with predominant HBV infection (91.8%) who underwent surgical resection </w:t>
      </w:r>
      <w:r w:rsidR="008C4779" w:rsidRPr="00A179C5">
        <w:rPr>
          <w:rFonts w:ascii="Book Antiqua" w:hAnsi="Book Antiqua"/>
          <w:sz w:val="24"/>
          <w:szCs w:val="24"/>
        </w:rPr>
        <w:t xml:space="preserve">at a single institution in </w:t>
      </w:r>
      <w:r w:rsidRPr="00A179C5">
        <w:rPr>
          <w:rFonts w:ascii="Book Antiqua" w:hAnsi="Book Antiqua"/>
          <w:sz w:val="24"/>
          <w:szCs w:val="24"/>
        </w:rPr>
        <w:t>China. The authors identified 10 independent prognostic</w:t>
      </w:r>
      <w:r w:rsidR="008C4779" w:rsidRPr="00A179C5">
        <w:rPr>
          <w:rFonts w:ascii="Book Antiqua" w:hAnsi="Book Antiqua"/>
          <w:sz w:val="24"/>
          <w:szCs w:val="24"/>
        </w:rPr>
        <w:t xml:space="preserve"> factors, including</w:t>
      </w:r>
      <w:r w:rsidRPr="00A179C5">
        <w:rPr>
          <w:rFonts w:ascii="Book Antiqua" w:hAnsi="Book Antiqua"/>
          <w:sz w:val="24"/>
          <w:szCs w:val="24"/>
        </w:rPr>
        <w:t xml:space="preserve"> macroscopic vascular invasion, multiple tumors, </w:t>
      </w:r>
      <w:r w:rsidR="008C4779" w:rsidRPr="00A179C5">
        <w:rPr>
          <w:rFonts w:ascii="Book Antiqua" w:hAnsi="Book Antiqua"/>
          <w:sz w:val="24"/>
          <w:szCs w:val="24"/>
        </w:rPr>
        <w:t xml:space="preserve">the </w:t>
      </w:r>
      <w:r w:rsidRPr="00A179C5">
        <w:rPr>
          <w:rFonts w:ascii="Book Antiqua" w:hAnsi="Book Antiqua"/>
          <w:sz w:val="24"/>
          <w:szCs w:val="24"/>
        </w:rPr>
        <w:t>PS1-2</w:t>
      </w:r>
      <w:r w:rsidR="008C4779" w:rsidRPr="00A179C5">
        <w:rPr>
          <w:rFonts w:ascii="Book Antiqua" w:hAnsi="Book Antiqua"/>
          <w:sz w:val="24"/>
          <w:szCs w:val="24"/>
        </w:rPr>
        <w:t xml:space="preserve"> status</w:t>
      </w:r>
      <w:r w:rsidRPr="00A179C5">
        <w:rPr>
          <w:rFonts w:ascii="Book Antiqua" w:hAnsi="Book Antiqua"/>
          <w:sz w:val="24"/>
          <w:szCs w:val="24"/>
        </w:rPr>
        <w:t xml:space="preserve">, microscopic vascular invasion, extrahepatic spread, </w:t>
      </w:r>
      <w:r w:rsidR="008C4779" w:rsidRPr="00A179C5">
        <w:rPr>
          <w:rFonts w:ascii="Book Antiqua" w:hAnsi="Book Antiqua"/>
          <w:sz w:val="24"/>
          <w:szCs w:val="24"/>
        </w:rPr>
        <w:t xml:space="preserve">a </w:t>
      </w:r>
      <w:r w:rsidRPr="00A179C5">
        <w:rPr>
          <w:rFonts w:ascii="Book Antiqua" w:hAnsi="Book Antiqua"/>
          <w:sz w:val="24"/>
          <w:szCs w:val="24"/>
        </w:rPr>
        <w:t xml:space="preserve">maximum tumor size </w:t>
      </w:r>
      <w:r w:rsidR="008C4779" w:rsidRPr="00A179C5">
        <w:rPr>
          <w:rFonts w:ascii="Book Antiqua" w:hAnsi="Book Antiqua"/>
          <w:sz w:val="24"/>
          <w:szCs w:val="24"/>
        </w:rPr>
        <w:t xml:space="preserve">of </w:t>
      </w:r>
      <w:r w:rsidRPr="00A179C5">
        <w:rPr>
          <w:rFonts w:ascii="Book Antiqua" w:hAnsi="Book Antiqua"/>
          <w:sz w:val="24"/>
          <w:szCs w:val="24"/>
        </w:rPr>
        <w:t>&gt;</w:t>
      </w:r>
      <w:r w:rsidR="00032BE4" w:rsidRPr="00A179C5">
        <w:rPr>
          <w:rFonts w:ascii="Book Antiqua" w:eastAsia="宋体" w:hAnsi="Book Antiqua" w:hint="eastAsia"/>
          <w:sz w:val="24"/>
          <w:szCs w:val="24"/>
          <w:lang w:eastAsia="zh-CN"/>
        </w:rPr>
        <w:t xml:space="preserve"> </w:t>
      </w:r>
      <w:r w:rsidRPr="00A179C5">
        <w:rPr>
          <w:rFonts w:ascii="Book Antiqua" w:hAnsi="Book Antiqua"/>
          <w:sz w:val="24"/>
          <w:szCs w:val="24"/>
        </w:rPr>
        <w:t>5</w:t>
      </w:r>
      <w:r w:rsidR="008C4779" w:rsidRPr="00A179C5">
        <w:rPr>
          <w:rFonts w:ascii="Book Antiqua" w:hAnsi="Book Antiqua"/>
          <w:sz w:val="24"/>
          <w:szCs w:val="24"/>
        </w:rPr>
        <w:t xml:space="preserve"> </w:t>
      </w:r>
      <w:r w:rsidRPr="00A179C5">
        <w:rPr>
          <w:rFonts w:ascii="Book Antiqua" w:hAnsi="Book Antiqua"/>
          <w:sz w:val="24"/>
          <w:szCs w:val="24"/>
        </w:rPr>
        <w:t xml:space="preserve">cm, </w:t>
      </w:r>
      <w:r w:rsidR="008C4779" w:rsidRPr="00A179C5">
        <w:rPr>
          <w:rFonts w:ascii="Book Antiqua" w:hAnsi="Book Antiqua"/>
          <w:sz w:val="24"/>
          <w:szCs w:val="24"/>
        </w:rPr>
        <w:t xml:space="preserve">a </w:t>
      </w:r>
      <w:r w:rsidRPr="00A179C5">
        <w:rPr>
          <w:rFonts w:ascii="Book Antiqua" w:hAnsi="Book Antiqua"/>
          <w:sz w:val="24"/>
          <w:szCs w:val="24"/>
        </w:rPr>
        <w:t xml:space="preserve">serum albumin level </w:t>
      </w:r>
      <w:r w:rsidR="008C4779" w:rsidRPr="00A179C5">
        <w:rPr>
          <w:rFonts w:ascii="Book Antiqua" w:hAnsi="Book Antiqua"/>
          <w:sz w:val="24"/>
          <w:szCs w:val="24"/>
        </w:rPr>
        <w:t xml:space="preserve">of </w:t>
      </w:r>
      <w:r w:rsidRPr="00A179C5">
        <w:rPr>
          <w:rFonts w:ascii="Book Antiqua" w:hAnsi="Book Antiqua"/>
          <w:sz w:val="24"/>
          <w:szCs w:val="24"/>
        </w:rPr>
        <w:t>&lt; 35</w:t>
      </w:r>
      <w:r w:rsidR="008C4779" w:rsidRPr="00A179C5">
        <w:rPr>
          <w:rFonts w:ascii="Book Antiqua" w:hAnsi="Book Antiqua"/>
          <w:sz w:val="24"/>
          <w:szCs w:val="24"/>
        </w:rPr>
        <w:t xml:space="preserve"> </w:t>
      </w:r>
      <w:r w:rsidRPr="00A179C5">
        <w:rPr>
          <w:rFonts w:ascii="Book Antiqua" w:hAnsi="Book Antiqua"/>
          <w:sz w:val="24"/>
          <w:szCs w:val="24"/>
        </w:rPr>
        <w:t>g/</w:t>
      </w:r>
      <w:r w:rsidR="00692F17" w:rsidRPr="00A179C5">
        <w:rPr>
          <w:rFonts w:ascii="Book Antiqua" w:hAnsi="Book Antiqua"/>
          <w:sz w:val="24"/>
          <w:szCs w:val="24"/>
        </w:rPr>
        <w:t>L</w:t>
      </w:r>
      <w:r w:rsidRPr="00A179C5">
        <w:rPr>
          <w:rFonts w:ascii="Book Antiqua" w:hAnsi="Book Antiqua"/>
          <w:sz w:val="24"/>
          <w:szCs w:val="24"/>
        </w:rPr>
        <w:t xml:space="preserve">, </w:t>
      </w:r>
      <w:r w:rsidR="008C4779" w:rsidRPr="00A179C5">
        <w:rPr>
          <w:rFonts w:ascii="Book Antiqua" w:hAnsi="Book Antiqua"/>
          <w:sz w:val="24"/>
          <w:szCs w:val="24"/>
        </w:rPr>
        <w:t xml:space="preserve">a </w:t>
      </w:r>
      <w:r w:rsidRPr="00A179C5">
        <w:rPr>
          <w:rFonts w:ascii="Book Antiqua" w:hAnsi="Book Antiqua"/>
          <w:sz w:val="24"/>
          <w:szCs w:val="24"/>
        </w:rPr>
        <w:t xml:space="preserve">serum AST </w:t>
      </w:r>
      <w:r w:rsidR="008C4779" w:rsidRPr="00A179C5">
        <w:rPr>
          <w:rFonts w:ascii="Book Antiqua" w:hAnsi="Book Antiqua"/>
          <w:sz w:val="24"/>
          <w:szCs w:val="24"/>
        </w:rPr>
        <w:t xml:space="preserve">level of </w:t>
      </w:r>
      <w:r w:rsidRPr="00A179C5">
        <w:rPr>
          <w:rFonts w:ascii="Book Antiqua" w:hAnsi="Book Antiqua"/>
          <w:sz w:val="24"/>
          <w:szCs w:val="24"/>
        </w:rPr>
        <w:t>&gt; 40</w:t>
      </w:r>
      <w:r w:rsidR="008C4779" w:rsidRPr="00A179C5">
        <w:rPr>
          <w:rFonts w:ascii="Book Antiqua" w:hAnsi="Book Antiqua"/>
          <w:sz w:val="24"/>
          <w:szCs w:val="24"/>
        </w:rPr>
        <w:t xml:space="preserve"> </w:t>
      </w:r>
      <w:r w:rsidRPr="00A179C5">
        <w:rPr>
          <w:rFonts w:ascii="Book Antiqua" w:hAnsi="Book Antiqua"/>
          <w:sz w:val="24"/>
          <w:szCs w:val="24"/>
        </w:rPr>
        <w:t>U/</w:t>
      </w:r>
      <w:r w:rsidR="00692F17" w:rsidRPr="00A179C5">
        <w:rPr>
          <w:rFonts w:ascii="Book Antiqua" w:hAnsi="Book Antiqua"/>
          <w:sz w:val="24"/>
          <w:szCs w:val="24"/>
        </w:rPr>
        <w:t>L</w:t>
      </w:r>
      <w:r w:rsidRPr="00A179C5">
        <w:rPr>
          <w:rFonts w:ascii="Book Antiqua" w:hAnsi="Book Antiqua"/>
          <w:sz w:val="24"/>
          <w:szCs w:val="24"/>
        </w:rPr>
        <w:t xml:space="preserve">, </w:t>
      </w:r>
      <w:r w:rsidR="008C4779" w:rsidRPr="00A179C5">
        <w:rPr>
          <w:rFonts w:ascii="Book Antiqua" w:hAnsi="Book Antiqua"/>
          <w:sz w:val="24"/>
          <w:szCs w:val="24"/>
        </w:rPr>
        <w:t xml:space="preserve">a </w:t>
      </w:r>
      <w:r w:rsidRPr="00A179C5">
        <w:rPr>
          <w:rFonts w:ascii="Book Antiqua" w:hAnsi="Book Antiqua"/>
          <w:sz w:val="24"/>
          <w:szCs w:val="24"/>
        </w:rPr>
        <w:t xml:space="preserve">serum total bilirubin </w:t>
      </w:r>
      <w:r w:rsidR="008C4779" w:rsidRPr="00A179C5">
        <w:rPr>
          <w:rFonts w:ascii="Book Antiqua" w:hAnsi="Book Antiqua"/>
          <w:sz w:val="24"/>
          <w:szCs w:val="24"/>
        </w:rPr>
        <w:t xml:space="preserve">level of </w:t>
      </w:r>
      <w:r w:rsidRPr="00A179C5">
        <w:rPr>
          <w:rFonts w:ascii="Book Antiqua" w:hAnsi="Book Antiqua"/>
          <w:sz w:val="24"/>
          <w:szCs w:val="24"/>
        </w:rPr>
        <w:t>&gt; 17</w:t>
      </w:r>
      <w:r w:rsidR="008C4779" w:rsidRPr="00A179C5">
        <w:rPr>
          <w:rFonts w:ascii="Book Antiqua" w:hAnsi="Book Antiqua"/>
          <w:sz w:val="24"/>
          <w:szCs w:val="24"/>
        </w:rPr>
        <w:t xml:space="preserve"> </w:t>
      </w:r>
      <w:r w:rsidRPr="00A179C5">
        <w:rPr>
          <w:rFonts w:ascii="Book Antiqua" w:hAnsi="Book Antiqua"/>
          <w:sz w:val="24"/>
          <w:szCs w:val="24"/>
        </w:rPr>
        <w:t>μmol/</w:t>
      </w:r>
      <w:r w:rsidR="00692F17" w:rsidRPr="00A179C5">
        <w:rPr>
          <w:rFonts w:ascii="Book Antiqua" w:hAnsi="Book Antiqua"/>
          <w:sz w:val="24"/>
          <w:szCs w:val="24"/>
        </w:rPr>
        <w:t xml:space="preserve">L </w:t>
      </w:r>
      <w:r w:rsidRPr="00A179C5">
        <w:rPr>
          <w:rFonts w:ascii="Book Antiqua" w:hAnsi="Book Antiqua"/>
          <w:sz w:val="24"/>
          <w:szCs w:val="24"/>
        </w:rPr>
        <w:t>a</w:t>
      </w:r>
      <w:r w:rsidR="008C4779" w:rsidRPr="00A179C5">
        <w:rPr>
          <w:rFonts w:ascii="Book Antiqua" w:hAnsi="Book Antiqua"/>
          <w:sz w:val="24"/>
          <w:szCs w:val="24"/>
        </w:rPr>
        <w:t>nd the presence of cirrhosis,</w:t>
      </w:r>
      <w:r w:rsidRPr="00A179C5">
        <w:rPr>
          <w:rFonts w:ascii="Book Antiqua" w:hAnsi="Book Antiqua"/>
          <w:sz w:val="24"/>
          <w:szCs w:val="24"/>
        </w:rPr>
        <w:t xml:space="preserve"> using </w:t>
      </w:r>
      <w:r w:rsidR="008C4779" w:rsidRPr="00A179C5">
        <w:rPr>
          <w:rFonts w:ascii="Book Antiqua" w:hAnsi="Book Antiqua"/>
          <w:sz w:val="24"/>
          <w:szCs w:val="24"/>
        </w:rPr>
        <w:t xml:space="preserve">a </w:t>
      </w:r>
      <w:r w:rsidRPr="00A179C5">
        <w:rPr>
          <w:rFonts w:ascii="Book Antiqua" w:hAnsi="Book Antiqua"/>
          <w:sz w:val="24"/>
          <w:szCs w:val="24"/>
        </w:rPr>
        <w:t xml:space="preserve">Cox proportional hazard regression analysis. Based on these variables, the authors </w:t>
      </w:r>
      <w:r w:rsidR="008C4779" w:rsidRPr="00A179C5">
        <w:rPr>
          <w:rFonts w:ascii="Book Antiqua" w:hAnsi="Book Antiqua"/>
          <w:sz w:val="24"/>
          <w:szCs w:val="24"/>
        </w:rPr>
        <w:t>established</w:t>
      </w:r>
      <w:r w:rsidR="00941ABF" w:rsidRPr="00A179C5">
        <w:rPr>
          <w:rFonts w:ascii="Book Antiqua" w:hAnsi="Book Antiqua"/>
          <w:sz w:val="24"/>
          <w:szCs w:val="24"/>
        </w:rPr>
        <w:t xml:space="preserve"> a new staging system for </w:t>
      </w:r>
      <w:r w:rsidR="008C4779" w:rsidRPr="00A179C5">
        <w:rPr>
          <w:rFonts w:ascii="Book Antiqua" w:hAnsi="Book Antiqua"/>
          <w:sz w:val="24"/>
          <w:szCs w:val="24"/>
        </w:rPr>
        <w:t xml:space="preserve">classifying </w:t>
      </w:r>
      <w:r w:rsidR="00941ABF" w:rsidRPr="00A179C5">
        <w:rPr>
          <w:rFonts w:ascii="Book Antiqua" w:hAnsi="Book Antiqua"/>
          <w:sz w:val="24"/>
          <w:szCs w:val="24"/>
        </w:rPr>
        <w:t>r</w:t>
      </w:r>
      <w:r w:rsidR="008C4779" w:rsidRPr="00A179C5">
        <w:rPr>
          <w:rFonts w:ascii="Book Antiqua" w:hAnsi="Book Antiqua"/>
          <w:sz w:val="24"/>
          <w:szCs w:val="24"/>
        </w:rPr>
        <w:t>esectable HCC patients, named</w:t>
      </w:r>
      <w:r w:rsidR="00941ABF" w:rsidRPr="00A179C5">
        <w:rPr>
          <w:rFonts w:ascii="Book Antiqua" w:hAnsi="Book Antiqua"/>
          <w:sz w:val="24"/>
          <w:szCs w:val="24"/>
        </w:rPr>
        <w:t xml:space="preserve"> the Eastern staging</w:t>
      </w:r>
      <w:r w:rsidR="008C4779" w:rsidRPr="00A179C5">
        <w:rPr>
          <w:rFonts w:ascii="Book Antiqua" w:hAnsi="Book Antiqua"/>
          <w:sz w:val="24"/>
          <w:szCs w:val="24"/>
        </w:rPr>
        <w:t xml:space="preserve"> system, in which the p</w:t>
      </w:r>
      <w:r w:rsidR="00941ABF" w:rsidRPr="00A179C5">
        <w:rPr>
          <w:rFonts w:ascii="Book Antiqua" w:hAnsi="Book Antiqua"/>
          <w:sz w:val="24"/>
          <w:szCs w:val="24"/>
        </w:rPr>
        <w:t>atien</w:t>
      </w:r>
      <w:r w:rsidR="008C4779" w:rsidRPr="00A179C5">
        <w:rPr>
          <w:rFonts w:ascii="Book Antiqua" w:hAnsi="Book Antiqua"/>
          <w:sz w:val="24"/>
          <w:szCs w:val="24"/>
        </w:rPr>
        <w:t>ts are classified into five</w:t>
      </w:r>
      <w:r w:rsidR="00941ABF" w:rsidRPr="00A179C5">
        <w:rPr>
          <w:rFonts w:ascii="Book Antiqua" w:hAnsi="Book Antiqua"/>
          <w:sz w:val="24"/>
          <w:szCs w:val="24"/>
        </w:rPr>
        <w:t xml:space="preserve"> groups (stage</w:t>
      </w:r>
      <w:r w:rsidR="008C4779" w:rsidRPr="00A179C5">
        <w:rPr>
          <w:rFonts w:ascii="Book Antiqua" w:hAnsi="Book Antiqua"/>
          <w:sz w:val="24"/>
          <w:szCs w:val="24"/>
        </w:rPr>
        <w:t xml:space="preserve"> 1-5) according to</w:t>
      </w:r>
      <w:r w:rsidR="00941ABF" w:rsidRPr="00A179C5">
        <w:rPr>
          <w:rFonts w:ascii="Book Antiqua" w:hAnsi="Book Antiqua"/>
          <w:sz w:val="24"/>
          <w:szCs w:val="24"/>
        </w:rPr>
        <w:t xml:space="preserve"> the sum of the score (0-10) allocated to each prognostic factor. The Eastern staging </w:t>
      </w:r>
      <w:r w:rsidR="008C4779" w:rsidRPr="00A179C5">
        <w:rPr>
          <w:rFonts w:ascii="Book Antiqua" w:hAnsi="Book Antiqua"/>
          <w:sz w:val="24"/>
          <w:szCs w:val="24"/>
        </w:rPr>
        <w:t xml:space="preserve">system exhibits </w:t>
      </w:r>
      <w:r w:rsidR="00941ABF" w:rsidRPr="00A179C5">
        <w:rPr>
          <w:rFonts w:ascii="Book Antiqua" w:hAnsi="Book Antiqua"/>
          <w:sz w:val="24"/>
          <w:szCs w:val="24"/>
        </w:rPr>
        <w:t>significant difference</w:t>
      </w:r>
      <w:r w:rsidR="008C4779" w:rsidRPr="00A179C5">
        <w:rPr>
          <w:rFonts w:ascii="Book Antiqua" w:hAnsi="Book Antiqua"/>
          <w:sz w:val="24"/>
          <w:szCs w:val="24"/>
        </w:rPr>
        <w:t>s in the probability of survival of the</w:t>
      </w:r>
      <w:r w:rsidR="00941ABF" w:rsidRPr="00A179C5">
        <w:rPr>
          <w:rFonts w:ascii="Book Antiqua" w:hAnsi="Book Antiqua"/>
          <w:sz w:val="24"/>
          <w:szCs w:val="24"/>
        </w:rPr>
        <w:t xml:space="preserve"> patients in different stages (</w:t>
      </w:r>
      <w:r w:rsidR="00941ABF" w:rsidRPr="00A179C5">
        <w:rPr>
          <w:rFonts w:ascii="Book Antiqua" w:hAnsi="Book Antiqua"/>
          <w:i/>
          <w:sz w:val="24"/>
          <w:szCs w:val="24"/>
        </w:rPr>
        <w:t>P</w:t>
      </w:r>
      <w:r w:rsidR="00941ABF" w:rsidRPr="00A179C5">
        <w:rPr>
          <w:rFonts w:ascii="Book Antiqua" w:hAnsi="Book Antiqua"/>
          <w:sz w:val="24"/>
          <w:szCs w:val="24"/>
        </w:rPr>
        <w:t xml:space="preserve"> &lt; 0.001). The Eastern staging </w:t>
      </w:r>
      <w:r w:rsidR="008C4779" w:rsidRPr="00A179C5">
        <w:rPr>
          <w:rFonts w:ascii="Book Antiqua" w:hAnsi="Book Antiqua"/>
          <w:sz w:val="24"/>
          <w:szCs w:val="24"/>
        </w:rPr>
        <w:t>system provides</w:t>
      </w:r>
      <w:r w:rsidR="00941ABF" w:rsidRPr="00A179C5">
        <w:rPr>
          <w:rFonts w:ascii="Book Antiqua" w:hAnsi="Book Antiqua"/>
          <w:sz w:val="24"/>
          <w:szCs w:val="24"/>
        </w:rPr>
        <w:t xml:space="preserve"> the highest likelihood ratio</w:t>
      </w:r>
      <w:r w:rsidR="008C4779" w:rsidRPr="00A179C5">
        <w:rPr>
          <w:rFonts w:ascii="Book Antiqua" w:hAnsi="Book Antiqua"/>
          <w:sz w:val="24"/>
          <w:szCs w:val="24"/>
        </w:rPr>
        <w:t xml:space="preserve"> according to the</w:t>
      </w:r>
      <w:r w:rsidR="00941ABF" w:rsidRPr="00A179C5">
        <w:rPr>
          <w:rFonts w:ascii="Book Antiqua" w:hAnsi="Book Antiqua"/>
          <w:sz w:val="24"/>
          <w:szCs w:val="24"/>
        </w:rPr>
        <w:t xml:space="preserve"> </w:t>
      </w:r>
      <w:r w:rsidR="00692F17" w:rsidRPr="00A179C5">
        <w:rPr>
          <w:rFonts w:ascii="Book Antiqua" w:hAnsi="Book Antiqua"/>
          <w:sz w:val="24"/>
          <w:szCs w:val="24"/>
        </w:rPr>
        <w:sym w:font="Symbol" w:char="F063"/>
      </w:r>
      <w:r w:rsidR="008C4779" w:rsidRPr="00A179C5">
        <w:rPr>
          <w:rFonts w:ascii="Book Antiqua" w:hAnsi="Book Antiqua"/>
          <w:sz w:val="24"/>
          <w:szCs w:val="24"/>
        </w:rPr>
        <w:t>2</w:t>
      </w:r>
      <w:r w:rsidR="00941ABF" w:rsidRPr="00A179C5">
        <w:rPr>
          <w:rFonts w:ascii="Book Antiqua" w:hAnsi="Book Antiqua"/>
          <w:sz w:val="24"/>
          <w:szCs w:val="24"/>
        </w:rPr>
        <w:t xml:space="preserve"> and linear trend </w:t>
      </w:r>
      <w:r w:rsidR="00692F17" w:rsidRPr="00A179C5">
        <w:rPr>
          <w:rFonts w:ascii="Book Antiqua" w:hAnsi="Book Antiqua"/>
          <w:sz w:val="24"/>
          <w:szCs w:val="24"/>
        </w:rPr>
        <w:sym w:font="Symbol" w:char="F063"/>
      </w:r>
      <w:r w:rsidR="00941ABF" w:rsidRPr="00A179C5">
        <w:rPr>
          <w:rFonts w:ascii="Book Antiqua" w:hAnsi="Book Antiqua"/>
          <w:sz w:val="24"/>
          <w:szCs w:val="24"/>
        </w:rPr>
        <w:t>2 test</w:t>
      </w:r>
      <w:r w:rsidR="008C4779" w:rsidRPr="00A179C5">
        <w:rPr>
          <w:rFonts w:ascii="Book Antiqua" w:hAnsi="Book Antiqua"/>
          <w:sz w:val="24"/>
          <w:szCs w:val="24"/>
        </w:rPr>
        <w:t>s</w:t>
      </w:r>
      <w:r w:rsidR="00941ABF" w:rsidRPr="00A179C5">
        <w:rPr>
          <w:rFonts w:ascii="Book Antiqua" w:hAnsi="Book Antiqua"/>
          <w:sz w:val="24"/>
          <w:szCs w:val="24"/>
        </w:rPr>
        <w:t xml:space="preserve"> (543.51 and 414.97) among </w:t>
      </w:r>
      <w:r w:rsidR="008C4779" w:rsidRPr="00A179C5">
        <w:rPr>
          <w:rFonts w:ascii="Book Antiqua" w:hAnsi="Book Antiqua"/>
          <w:sz w:val="24"/>
          <w:szCs w:val="24"/>
        </w:rPr>
        <w:t>six other</w:t>
      </w:r>
      <w:r w:rsidR="00941ABF" w:rsidRPr="00A179C5">
        <w:rPr>
          <w:rFonts w:ascii="Book Antiqua" w:hAnsi="Book Antiqua"/>
          <w:sz w:val="24"/>
          <w:szCs w:val="24"/>
        </w:rPr>
        <w:t xml:space="preserve"> staging systems (Okuda, CLIP, BCLC, CUPI, AJCC</w:t>
      </w:r>
      <w:r w:rsidR="008C4779" w:rsidRPr="00A179C5">
        <w:rPr>
          <w:rFonts w:ascii="Book Antiqua" w:hAnsi="Book Antiqua"/>
          <w:sz w:val="24"/>
          <w:szCs w:val="24"/>
        </w:rPr>
        <w:t>/TNM and JIS), indicating superior</w:t>
      </w:r>
      <w:r w:rsidR="00941ABF" w:rsidRPr="00A179C5">
        <w:rPr>
          <w:rFonts w:ascii="Book Antiqua" w:hAnsi="Book Antiqua"/>
          <w:sz w:val="24"/>
          <w:szCs w:val="24"/>
        </w:rPr>
        <w:t xml:space="preserve"> homogeneity and monotonicity of </w:t>
      </w:r>
      <w:r w:rsidR="008C4779" w:rsidRPr="00A179C5">
        <w:rPr>
          <w:rFonts w:ascii="Book Antiqua" w:hAnsi="Book Antiqua"/>
          <w:sz w:val="24"/>
          <w:szCs w:val="24"/>
        </w:rPr>
        <w:t xml:space="preserve">the </w:t>
      </w:r>
      <w:r w:rsidR="00941ABF" w:rsidRPr="00A179C5">
        <w:rPr>
          <w:rFonts w:ascii="Book Antiqua" w:hAnsi="Book Antiqua"/>
          <w:sz w:val="24"/>
          <w:szCs w:val="24"/>
        </w:rPr>
        <w:t xml:space="preserve">gradients. Moreover, the </w:t>
      </w:r>
      <w:r w:rsidR="008C4779" w:rsidRPr="00A179C5">
        <w:rPr>
          <w:rFonts w:ascii="Book Antiqua" w:hAnsi="Book Antiqua"/>
          <w:sz w:val="24"/>
          <w:szCs w:val="24"/>
        </w:rPr>
        <w:t>AUC of the Eastern staging i</w:t>
      </w:r>
      <w:r w:rsidR="00941ABF" w:rsidRPr="00A179C5">
        <w:rPr>
          <w:rFonts w:ascii="Book Antiqua" w:hAnsi="Book Antiqua"/>
          <w:sz w:val="24"/>
          <w:szCs w:val="24"/>
        </w:rPr>
        <w:t xml:space="preserve">s higher at each time point than that of </w:t>
      </w:r>
      <w:r w:rsidR="008C4779" w:rsidRPr="00A179C5">
        <w:rPr>
          <w:rFonts w:ascii="Book Antiqua" w:hAnsi="Book Antiqua"/>
          <w:sz w:val="24"/>
          <w:szCs w:val="24"/>
        </w:rPr>
        <w:t>the other six</w:t>
      </w:r>
      <w:r w:rsidR="00941ABF" w:rsidRPr="00A179C5">
        <w:rPr>
          <w:rFonts w:ascii="Book Antiqua" w:hAnsi="Book Antiqua"/>
          <w:sz w:val="24"/>
          <w:szCs w:val="24"/>
        </w:rPr>
        <w:t xml:space="preserve"> staging systems (1, 3 and 5 year</w:t>
      </w:r>
      <w:r w:rsidR="008C4779" w:rsidRPr="00A179C5">
        <w:rPr>
          <w:rFonts w:ascii="Book Antiqua" w:hAnsi="Book Antiqua"/>
          <w:sz w:val="24"/>
          <w:szCs w:val="24"/>
        </w:rPr>
        <w:t>s:</w:t>
      </w:r>
      <w:r w:rsidR="00941ABF" w:rsidRPr="00A179C5">
        <w:rPr>
          <w:rFonts w:ascii="Book Antiqua" w:hAnsi="Book Antiqua"/>
          <w:sz w:val="24"/>
          <w:szCs w:val="24"/>
        </w:rPr>
        <w:t xml:space="preserve"> 0.846, 0.811 and 0.815, respectively).</w:t>
      </w:r>
    </w:p>
    <w:p w14:paraId="301F76E4" w14:textId="77777777" w:rsidR="00D73C10" w:rsidRPr="00A179C5" w:rsidRDefault="00941ABF"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the Eastern staging</w:t>
      </w:r>
      <w:r w:rsidR="006D41BD" w:rsidRPr="00A179C5">
        <w:rPr>
          <w:rFonts w:ascii="Book Antiqua" w:hAnsi="Book Antiqua"/>
          <w:sz w:val="24"/>
          <w:szCs w:val="24"/>
        </w:rPr>
        <w:t xml:space="preserve"> system is associated with</w:t>
      </w:r>
      <w:r w:rsidRPr="00A179C5">
        <w:rPr>
          <w:rFonts w:ascii="Book Antiqua" w:hAnsi="Book Antiqua"/>
          <w:sz w:val="24"/>
          <w:szCs w:val="24"/>
        </w:rPr>
        <w:t xml:space="preserve"> some limitations. First, </w:t>
      </w:r>
      <w:r w:rsidR="00B55A04" w:rsidRPr="00A179C5">
        <w:rPr>
          <w:rFonts w:ascii="Book Antiqua" w:hAnsi="Book Antiqua"/>
          <w:sz w:val="24"/>
          <w:szCs w:val="24"/>
        </w:rPr>
        <w:t>it was derived from a cohort of HCC patients with predominant HBV infection, as the au</w:t>
      </w:r>
      <w:r w:rsidR="006D41BD" w:rsidRPr="00A179C5">
        <w:rPr>
          <w:rFonts w:ascii="Book Antiqua" w:hAnsi="Book Antiqua"/>
          <w:sz w:val="24"/>
          <w:szCs w:val="24"/>
        </w:rPr>
        <w:t>thors adequately mentioned. Hence, this system must</w:t>
      </w:r>
      <w:r w:rsidR="00B55A04" w:rsidRPr="00A179C5">
        <w:rPr>
          <w:rFonts w:ascii="Book Antiqua" w:hAnsi="Book Antiqua"/>
          <w:sz w:val="24"/>
          <w:szCs w:val="24"/>
        </w:rPr>
        <w:t xml:space="preserve"> be externally validated in </w:t>
      </w:r>
      <w:r w:rsidR="006D41BD" w:rsidRPr="00A179C5">
        <w:rPr>
          <w:rFonts w:ascii="Book Antiqua" w:hAnsi="Book Antiqua"/>
          <w:sz w:val="24"/>
          <w:szCs w:val="24"/>
        </w:rPr>
        <w:t>a Western population</w:t>
      </w:r>
      <w:r w:rsidR="00B55A04" w:rsidRPr="00A179C5">
        <w:rPr>
          <w:rFonts w:ascii="Book Antiqua" w:hAnsi="Book Antiqua"/>
          <w:sz w:val="24"/>
          <w:szCs w:val="24"/>
        </w:rPr>
        <w:t xml:space="preserve">. Second, </w:t>
      </w:r>
      <w:r w:rsidR="006D41BD" w:rsidRPr="00A179C5">
        <w:rPr>
          <w:rFonts w:ascii="Book Antiqua" w:hAnsi="Book Antiqua"/>
          <w:sz w:val="24"/>
          <w:szCs w:val="24"/>
        </w:rPr>
        <w:t xml:space="preserve">the weight for survival of each prognostic factor was not taken into account </w:t>
      </w:r>
      <w:r w:rsidR="00B55A04" w:rsidRPr="00A179C5">
        <w:rPr>
          <w:rFonts w:ascii="Book Antiqua" w:hAnsi="Book Antiqua"/>
          <w:sz w:val="24"/>
          <w:szCs w:val="24"/>
        </w:rPr>
        <w:t xml:space="preserve">when </w:t>
      </w:r>
      <w:r w:rsidR="006D41BD" w:rsidRPr="00A179C5">
        <w:rPr>
          <w:rFonts w:ascii="Book Antiqua" w:hAnsi="Book Antiqua"/>
          <w:sz w:val="24"/>
          <w:szCs w:val="24"/>
        </w:rPr>
        <w:t>identifying the prognostic factors.</w:t>
      </w:r>
    </w:p>
    <w:p w14:paraId="4220C8E4" w14:textId="77777777" w:rsidR="00692F17" w:rsidRPr="00A179C5" w:rsidRDefault="00692F17" w:rsidP="00032BE4">
      <w:pPr>
        <w:spacing w:line="360" w:lineRule="auto"/>
        <w:rPr>
          <w:rFonts w:ascii="Book Antiqua" w:eastAsia="宋体" w:hAnsi="Book Antiqua"/>
          <w:sz w:val="24"/>
          <w:szCs w:val="24"/>
          <w:lang w:eastAsia="zh-CN"/>
        </w:rPr>
      </w:pPr>
    </w:p>
    <w:p w14:paraId="7EC7B847" w14:textId="77777777" w:rsidR="005A37B0" w:rsidRPr="00A179C5" w:rsidRDefault="005A37B0" w:rsidP="00032BE4">
      <w:pPr>
        <w:spacing w:line="360" w:lineRule="auto"/>
        <w:rPr>
          <w:rFonts w:ascii="Book Antiqua" w:hAnsi="Book Antiqua"/>
          <w:b/>
          <w:i/>
          <w:sz w:val="24"/>
          <w:szCs w:val="24"/>
        </w:rPr>
      </w:pPr>
      <w:r w:rsidRPr="00A179C5">
        <w:rPr>
          <w:rFonts w:ascii="Book Antiqua" w:hAnsi="Book Antiqua"/>
          <w:b/>
          <w:i/>
          <w:sz w:val="24"/>
          <w:szCs w:val="24"/>
        </w:rPr>
        <w:t>PVTT classification</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5</w:t>
      </w:r>
      <w:r w:rsidR="00CB70EF" w:rsidRPr="00A179C5">
        <w:rPr>
          <w:rFonts w:ascii="Book Antiqua" w:hAnsi="Book Antiqua"/>
          <w:b/>
          <w:i/>
          <w:sz w:val="24"/>
          <w:szCs w:val="24"/>
        </w:rPr>
        <w:t>)</w:t>
      </w:r>
    </w:p>
    <w:p w14:paraId="4EF579BF" w14:textId="77777777" w:rsidR="0094476D" w:rsidRPr="00A179C5" w:rsidRDefault="005A37B0" w:rsidP="00032BE4">
      <w:pPr>
        <w:spacing w:line="360" w:lineRule="auto"/>
        <w:rPr>
          <w:rFonts w:ascii="Book Antiqua" w:hAnsi="Book Antiqua"/>
          <w:sz w:val="24"/>
          <w:szCs w:val="24"/>
        </w:rPr>
      </w:pPr>
      <w:r w:rsidRPr="00A179C5">
        <w:rPr>
          <w:rFonts w:ascii="Book Antiqua" w:hAnsi="Book Antiqua"/>
          <w:sz w:val="24"/>
          <w:szCs w:val="24"/>
        </w:rPr>
        <w:t>The PVTT classification was proposed</w:t>
      </w:r>
      <w:r w:rsidR="0034155F" w:rsidRPr="00A179C5">
        <w:rPr>
          <w:rFonts w:ascii="Book Antiqua" w:hAnsi="Book Antiqua"/>
          <w:sz w:val="24"/>
          <w:szCs w:val="24"/>
        </w:rPr>
        <w:t xml:space="preserve"> by Shi </w:t>
      </w:r>
      <w:r w:rsidR="0034155F" w:rsidRPr="00A179C5">
        <w:rPr>
          <w:rFonts w:ascii="Book Antiqua" w:hAnsi="Book Antiqua"/>
          <w:i/>
          <w:sz w:val="24"/>
          <w:szCs w:val="24"/>
        </w:rPr>
        <w:t>et al</w:t>
      </w:r>
      <w:r w:rsidR="0034155F" w:rsidRPr="00A179C5">
        <w:rPr>
          <w:rFonts w:ascii="Book Antiqua" w:hAnsi="Book Antiqua"/>
          <w:sz w:val="24"/>
          <w:szCs w:val="24"/>
          <w:vertAlign w:val="superscript"/>
        </w:rPr>
        <w:t>[41]</w:t>
      </w:r>
      <w:r w:rsidR="00AC3EF8" w:rsidRPr="00A179C5">
        <w:rPr>
          <w:rFonts w:ascii="Book Antiqua" w:hAnsi="Book Antiqua"/>
          <w:sz w:val="24"/>
          <w:szCs w:val="24"/>
        </w:rPr>
        <w:t xml:space="preserve"> in 2011. This system i</w:t>
      </w:r>
      <w:r w:rsidRPr="00A179C5">
        <w:rPr>
          <w:rFonts w:ascii="Book Antiqua" w:hAnsi="Book Antiqua"/>
          <w:sz w:val="24"/>
          <w:szCs w:val="24"/>
        </w:rPr>
        <w:t xml:space="preserve">s derived from </w:t>
      </w:r>
      <w:r w:rsidR="00AC3EF8" w:rsidRPr="00A179C5">
        <w:rPr>
          <w:rFonts w:ascii="Book Antiqua" w:hAnsi="Book Antiqua"/>
          <w:sz w:val="24"/>
          <w:szCs w:val="24"/>
        </w:rPr>
        <w:t xml:space="preserve">the investigation of </w:t>
      </w:r>
      <w:r w:rsidRPr="00A179C5">
        <w:rPr>
          <w:rFonts w:ascii="Book Antiqua" w:hAnsi="Book Antiqua"/>
          <w:sz w:val="24"/>
          <w:szCs w:val="24"/>
        </w:rPr>
        <w:t>a retrospective cohort of 441 HCC patients with macroscopic PVTT treated with partial hepatectomy</w:t>
      </w:r>
      <w:r w:rsidRPr="00A179C5">
        <w:rPr>
          <w:rFonts w:ascii="Book Antiqua" w:hAnsi="Book Antiqua"/>
          <w:b/>
          <w:sz w:val="24"/>
          <w:szCs w:val="24"/>
        </w:rPr>
        <w:t xml:space="preserve"> </w:t>
      </w:r>
      <w:r w:rsidR="00AC3EF8" w:rsidRPr="00A179C5">
        <w:rPr>
          <w:rFonts w:ascii="Book Antiqua" w:hAnsi="Book Antiqua"/>
          <w:sz w:val="24"/>
          <w:szCs w:val="24"/>
        </w:rPr>
        <w:t>at</w:t>
      </w:r>
      <w:r w:rsidRPr="00A179C5">
        <w:rPr>
          <w:rFonts w:ascii="Book Antiqua" w:hAnsi="Book Antiqua"/>
          <w:sz w:val="24"/>
          <w:szCs w:val="24"/>
        </w:rPr>
        <w:t xml:space="preserve"> a single </w:t>
      </w:r>
      <w:r w:rsidR="00AC3EF8" w:rsidRPr="00A179C5">
        <w:rPr>
          <w:rFonts w:ascii="Book Antiqua" w:hAnsi="Book Antiqua"/>
          <w:sz w:val="24"/>
          <w:szCs w:val="24"/>
        </w:rPr>
        <w:t>institution of China. The authors proposed the</w:t>
      </w:r>
      <w:r w:rsidRPr="00A179C5">
        <w:rPr>
          <w:rFonts w:ascii="Book Antiqua" w:hAnsi="Book Antiqua"/>
          <w:sz w:val="24"/>
          <w:szCs w:val="24"/>
        </w:rPr>
        <w:t xml:space="preserve"> PVTT classific</w:t>
      </w:r>
      <w:r w:rsidR="00AC3EF8" w:rsidRPr="00A179C5">
        <w:rPr>
          <w:rFonts w:ascii="Book Antiqua" w:hAnsi="Book Antiqua"/>
          <w:sz w:val="24"/>
          <w:szCs w:val="24"/>
        </w:rPr>
        <w:t>ation based on the extent of tumor thrombosis</w:t>
      </w:r>
      <w:r w:rsidRPr="00A179C5">
        <w:rPr>
          <w:rFonts w:ascii="Book Antiqua" w:hAnsi="Book Antiqua"/>
          <w:sz w:val="24"/>
          <w:szCs w:val="24"/>
        </w:rPr>
        <w:t xml:space="preserve"> in the portal vein, as follows: Type I0 Tumo</w:t>
      </w:r>
      <w:r w:rsidR="00AC3EF8" w:rsidRPr="00A179C5">
        <w:rPr>
          <w:rFonts w:ascii="Book Antiqua" w:hAnsi="Book Antiqua"/>
          <w:sz w:val="24"/>
          <w:szCs w:val="24"/>
        </w:rPr>
        <w:t>r thrombus formation on</w:t>
      </w:r>
      <w:r w:rsidRPr="00A179C5">
        <w:rPr>
          <w:rFonts w:ascii="Book Antiqua" w:hAnsi="Book Antiqua"/>
          <w:sz w:val="24"/>
          <w:szCs w:val="24"/>
        </w:rPr>
        <w:t xml:space="preserve"> microscopy, Type I</w:t>
      </w:r>
      <w:r w:rsidR="00AC3EF8" w:rsidRPr="00A179C5">
        <w:rPr>
          <w:rFonts w:ascii="Book Antiqua" w:hAnsi="Book Antiqua"/>
          <w:sz w:val="24"/>
          <w:szCs w:val="24"/>
        </w:rPr>
        <w:t xml:space="preserve"> tumor thrombosis</w:t>
      </w:r>
      <w:r w:rsidRPr="00A179C5">
        <w:rPr>
          <w:rFonts w:ascii="Book Antiqua" w:hAnsi="Book Antiqua"/>
          <w:sz w:val="24"/>
          <w:szCs w:val="24"/>
        </w:rPr>
        <w:t xml:space="preserve"> involving segmental branches of </w:t>
      </w:r>
      <w:r w:rsidR="00AC3EF8" w:rsidRPr="00A179C5">
        <w:rPr>
          <w:rFonts w:ascii="Book Antiqua" w:hAnsi="Book Antiqua"/>
          <w:sz w:val="24"/>
          <w:szCs w:val="24"/>
        </w:rPr>
        <w:t xml:space="preserve">the </w:t>
      </w:r>
      <w:r w:rsidRPr="00A179C5">
        <w:rPr>
          <w:rFonts w:ascii="Book Antiqua" w:hAnsi="Book Antiqua"/>
          <w:sz w:val="24"/>
          <w:szCs w:val="24"/>
        </w:rPr>
        <w:t>portal vein or above, Type II</w:t>
      </w:r>
      <w:r w:rsidR="00AC3EF8" w:rsidRPr="00A179C5">
        <w:rPr>
          <w:rFonts w:ascii="Book Antiqua" w:hAnsi="Book Antiqua"/>
          <w:sz w:val="24"/>
          <w:szCs w:val="24"/>
        </w:rPr>
        <w:t xml:space="preserve"> tumor thrombosis</w:t>
      </w:r>
      <w:r w:rsidRPr="00A179C5">
        <w:rPr>
          <w:rFonts w:ascii="Book Antiqua" w:hAnsi="Book Antiqua"/>
          <w:sz w:val="24"/>
          <w:szCs w:val="24"/>
        </w:rPr>
        <w:t xml:space="preserve"> involving </w:t>
      </w:r>
      <w:r w:rsidR="00AC3EF8" w:rsidRPr="00A179C5">
        <w:rPr>
          <w:rFonts w:ascii="Book Antiqua" w:hAnsi="Book Antiqua"/>
          <w:sz w:val="24"/>
          <w:szCs w:val="24"/>
        </w:rPr>
        <w:t xml:space="preserve">the </w:t>
      </w:r>
      <w:r w:rsidRPr="00A179C5">
        <w:rPr>
          <w:rFonts w:ascii="Book Antiqua" w:hAnsi="Book Antiqua"/>
          <w:sz w:val="24"/>
          <w:szCs w:val="24"/>
        </w:rPr>
        <w:t>right/left portal vein, Type III</w:t>
      </w:r>
      <w:r w:rsidR="00AC3EF8" w:rsidRPr="00A179C5">
        <w:rPr>
          <w:rFonts w:ascii="Book Antiqua" w:hAnsi="Book Antiqua"/>
          <w:sz w:val="24"/>
          <w:szCs w:val="24"/>
        </w:rPr>
        <w:t xml:space="preserve"> tumor thrombosis </w:t>
      </w:r>
      <w:r w:rsidRPr="00A179C5">
        <w:rPr>
          <w:rFonts w:ascii="Book Antiqua" w:hAnsi="Book Antiqua"/>
          <w:sz w:val="24"/>
          <w:szCs w:val="24"/>
        </w:rPr>
        <w:t>invol</w:t>
      </w:r>
      <w:r w:rsidR="00AC3EF8" w:rsidRPr="00A179C5">
        <w:rPr>
          <w:rFonts w:ascii="Book Antiqua" w:hAnsi="Book Antiqua"/>
          <w:sz w:val="24"/>
          <w:szCs w:val="24"/>
        </w:rPr>
        <w:t>ving the main portal vein trunk and</w:t>
      </w:r>
      <w:r w:rsidRPr="00A179C5">
        <w:rPr>
          <w:rFonts w:ascii="Book Antiqua" w:hAnsi="Book Antiqua"/>
          <w:sz w:val="24"/>
          <w:szCs w:val="24"/>
        </w:rPr>
        <w:t xml:space="preserve"> Type IV</w:t>
      </w:r>
      <w:r w:rsidR="00AC3EF8" w:rsidRPr="00A179C5">
        <w:rPr>
          <w:rFonts w:ascii="Book Antiqua" w:hAnsi="Book Antiqua"/>
          <w:sz w:val="24"/>
          <w:szCs w:val="24"/>
        </w:rPr>
        <w:t xml:space="preserve"> tumor thrombosis</w:t>
      </w:r>
      <w:r w:rsidRPr="00A179C5">
        <w:rPr>
          <w:rFonts w:ascii="Book Antiqua" w:hAnsi="Book Antiqua"/>
          <w:sz w:val="24"/>
          <w:szCs w:val="24"/>
        </w:rPr>
        <w:t xml:space="preserve"> involving the superior mesen</w:t>
      </w:r>
      <w:r w:rsidR="00AC3EF8" w:rsidRPr="00A179C5">
        <w:rPr>
          <w:rFonts w:ascii="Book Antiqua" w:hAnsi="Book Antiqua"/>
          <w:sz w:val="24"/>
          <w:szCs w:val="24"/>
        </w:rPr>
        <w:t>teric vein. The one-, two- and three-</w:t>
      </w:r>
      <w:r w:rsidR="0094476D" w:rsidRPr="00A179C5">
        <w:rPr>
          <w:rFonts w:ascii="Book Antiqua" w:hAnsi="Book Antiqua"/>
          <w:sz w:val="24"/>
          <w:szCs w:val="24"/>
        </w:rPr>
        <w:t>year survival rates for Type</w:t>
      </w:r>
      <w:r w:rsidR="00AC3EF8" w:rsidRPr="00A179C5">
        <w:rPr>
          <w:rFonts w:ascii="Book Antiqua" w:hAnsi="Book Antiqua"/>
          <w:sz w:val="24"/>
          <w:szCs w:val="24"/>
        </w:rPr>
        <w:t>s</w:t>
      </w:r>
      <w:r w:rsidR="0094476D" w:rsidRPr="00A179C5">
        <w:rPr>
          <w:rFonts w:ascii="Book Antiqua" w:hAnsi="Book Antiqua"/>
          <w:sz w:val="24"/>
          <w:szCs w:val="24"/>
        </w:rPr>
        <w:t xml:space="preserve"> I to IV PVTT </w:t>
      </w:r>
      <w:r w:rsidR="00AC3EF8" w:rsidRPr="00A179C5">
        <w:rPr>
          <w:rFonts w:ascii="Book Antiqua" w:hAnsi="Book Antiqua"/>
          <w:sz w:val="24"/>
          <w:szCs w:val="24"/>
        </w:rPr>
        <w:t>a</w:t>
      </w:r>
      <w:r w:rsidR="0094476D" w:rsidRPr="00A179C5">
        <w:rPr>
          <w:rFonts w:ascii="Book Antiqua" w:hAnsi="Book Antiqua"/>
          <w:sz w:val="24"/>
          <w:szCs w:val="24"/>
        </w:rPr>
        <w:t>re 54.8</w:t>
      </w:r>
      <w:r w:rsidR="00AC3EF8" w:rsidRPr="00A179C5">
        <w:rPr>
          <w:rFonts w:ascii="Book Antiqua" w:hAnsi="Book Antiqua"/>
          <w:sz w:val="24"/>
          <w:szCs w:val="24"/>
        </w:rPr>
        <w:t>%</w:t>
      </w:r>
      <w:r w:rsidR="0034155F" w:rsidRPr="00A179C5">
        <w:rPr>
          <w:rFonts w:ascii="Book Antiqua" w:hAnsi="Book Antiqua"/>
          <w:sz w:val="24"/>
          <w:szCs w:val="24"/>
        </w:rPr>
        <w:t>, 33.9</w:t>
      </w:r>
      <w:r w:rsidR="00AC3EF8" w:rsidRPr="00A179C5">
        <w:rPr>
          <w:rFonts w:ascii="Book Antiqua" w:hAnsi="Book Antiqua"/>
          <w:sz w:val="24"/>
          <w:szCs w:val="24"/>
        </w:rPr>
        <w:t>%</w:t>
      </w:r>
      <w:r w:rsidR="0034155F" w:rsidRPr="00A179C5">
        <w:rPr>
          <w:rFonts w:ascii="Book Antiqua" w:hAnsi="Book Antiqua"/>
          <w:sz w:val="24"/>
          <w:szCs w:val="24"/>
        </w:rPr>
        <w:t>and 26.7</w:t>
      </w:r>
      <w:r w:rsidR="0094476D" w:rsidRPr="00A179C5">
        <w:rPr>
          <w:rFonts w:ascii="Book Antiqua" w:hAnsi="Book Antiqua"/>
          <w:sz w:val="24"/>
          <w:szCs w:val="24"/>
        </w:rPr>
        <w:t>%, 36.4</w:t>
      </w:r>
      <w:r w:rsidR="00AC3EF8" w:rsidRPr="00A179C5">
        <w:rPr>
          <w:rFonts w:ascii="Book Antiqua" w:hAnsi="Book Antiqua"/>
          <w:sz w:val="24"/>
          <w:szCs w:val="24"/>
        </w:rPr>
        <w:t>%</w:t>
      </w:r>
      <w:r w:rsidR="0094476D" w:rsidRPr="00A179C5">
        <w:rPr>
          <w:rFonts w:ascii="Book Antiqua" w:hAnsi="Book Antiqua"/>
          <w:sz w:val="24"/>
          <w:szCs w:val="24"/>
        </w:rPr>
        <w:t>, 24.9</w:t>
      </w:r>
      <w:r w:rsidR="00AC3EF8" w:rsidRPr="00A179C5">
        <w:rPr>
          <w:rFonts w:ascii="Book Antiqua" w:hAnsi="Book Antiqua"/>
          <w:sz w:val="24"/>
          <w:szCs w:val="24"/>
        </w:rPr>
        <w:t>%</w:t>
      </w:r>
      <w:r w:rsidR="0034155F" w:rsidRPr="00A179C5">
        <w:rPr>
          <w:rFonts w:ascii="Book Antiqua" w:hAnsi="Book Antiqua"/>
          <w:sz w:val="24"/>
          <w:szCs w:val="24"/>
        </w:rPr>
        <w:t xml:space="preserve"> and 16.9</w:t>
      </w:r>
      <w:r w:rsidR="0094476D" w:rsidRPr="00A179C5">
        <w:rPr>
          <w:rFonts w:ascii="Book Antiqua" w:hAnsi="Book Antiqua"/>
          <w:sz w:val="24"/>
          <w:szCs w:val="24"/>
        </w:rPr>
        <w:t>%, 25.</w:t>
      </w:r>
      <w:r w:rsidR="00AC3EF8" w:rsidRPr="00A179C5">
        <w:rPr>
          <w:rFonts w:ascii="Book Antiqua" w:hAnsi="Book Antiqua"/>
          <w:sz w:val="24"/>
          <w:szCs w:val="24"/>
        </w:rPr>
        <w:t xml:space="preserve"> </w:t>
      </w:r>
      <w:r w:rsidR="0094476D" w:rsidRPr="00A179C5">
        <w:rPr>
          <w:rFonts w:ascii="Book Antiqua" w:hAnsi="Book Antiqua"/>
          <w:sz w:val="24"/>
          <w:szCs w:val="24"/>
        </w:rPr>
        <w:t>9</w:t>
      </w:r>
      <w:r w:rsidR="00AC3EF8" w:rsidRPr="00A179C5">
        <w:rPr>
          <w:rFonts w:ascii="Book Antiqua" w:hAnsi="Book Antiqua"/>
          <w:sz w:val="24"/>
          <w:szCs w:val="24"/>
        </w:rPr>
        <w:t>%</w:t>
      </w:r>
      <w:r w:rsidR="0034155F" w:rsidRPr="00A179C5">
        <w:rPr>
          <w:rFonts w:ascii="Book Antiqua" w:hAnsi="Book Antiqua"/>
          <w:sz w:val="24"/>
          <w:szCs w:val="24"/>
        </w:rPr>
        <w:t>, 12.9</w:t>
      </w:r>
      <w:r w:rsidR="00AC3EF8" w:rsidRPr="00A179C5">
        <w:rPr>
          <w:rFonts w:ascii="Book Antiqua" w:hAnsi="Book Antiqua"/>
          <w:sz w:val="24"/>
          <w:szCs w:val="24"/>
        </w:rPr>
        <w:t>%</w:t>
      </w:r>
      <w:r w:rsidR="0034155F" w:rsidRPr="00A179C5">
        <w:rPr>
          <w:rFonts w:ascii="Book Antiqua" w:eastAsia="宋体" w:hAnsi="Book Antiqua"/>
          <w:sz w:val="24"/>
          <w:szCs w:val="24"/>
          <w:lang w:eastAsia="zh-CN"/>
        </w:rPr>
        <w:t xml:space="preserve"> </w:t>
      </w:r>
      <w:r w:rsidR="0034155F" w:rsidRPr="00A179C5">
        <w:rPr>
          <w:rFonts w:ascii="Book Antiqua" w:hAnsi="Book Antiqua"/>
          <w:sz w:val="24"/>
          <w:szCs w:val="24"/>
        </w:rPr>
        <w:t>and 3.7</w:t>
      </w:r>
      <w:r w:rsidR="0094476D" w:rsidRPr="00A179C5">
        <w:rPr>
          <w:rFonts w:ascii="Book Antiqua" w:hAnsi="Book Antiqua"/>
          <w:sz w:val="24"/>
          <w:szCs w:val="24"/>
        </w:rPr>
        <w:t>%, 11.1</w:t>
      </w:r>
      <w:r w:rsidR="00AC3EF8" w:rsidRPr="00A179C5">
        <w:rPr>
          <w:rFonts w:ascii="Book Antiqua" w:hAnsi="Book Antiqua"/>
          <w:sz w:val="24"/>
          <w:szCs w:val="24"/>
        </w:rPr>
        <w:t>%</w:t>
      </w:r>
      <w:r w:rsidR="0094476D" w:rsidRPr="00A179C5">
        <w:rPr>
          <w:rFonts w:ascii="Book Antiqua" w:hAnsi="Book Antiqua"/>
          <w:sz w:val="24"/>
          <w:szCs w:val="24"/>
        </w:rPr>
        <w:t>, 0</w:t>
      </w:r>
      <w:r w:rsidR="00AC3EF8" w:rsidRPr="00A179C5">
        <w:rPr>
          <w:rFonts w:ascii="Book Antiqua" w:hAnsi="Book Antiqua"/>
          <w:sz w:val="24"/>
          <w:szCs w:val="24"/>
        </w:rPr>
        <w:t>%</w:t>
      </w:r>
      <w:r w:rsidR="0034155F" w:rsidRPr="00A179C5">
        <w:rPr>
          <w:rFonts w:ascii="Book Antiqua" w:hAnsi="Book Antiqua"/>
          <w:sz w:val="24"/>
          <w:szCs w:val="24"/>
        </w:rPr>
        <w:t xml:space="preserve"> and 0</w:t>
      </w:r>
      <w:r w:rsidR="0094476D" w:rsidRPr="00A179C5">
        <w:rPr>
          <w:rFonts w:ascii="Book Antiqua" w:hAnsi="Book Antiqua"/>
          <w:sz w:val="24"/>
          <w:szCs w:val="24"/>
        </w:rPr>
        <w:t>%, respectively (</w:t>
      </w:r>
      <w:r w:rsidR="0094476D" w:rsidRPr="00A179C5">
        <w:rPr>
          <w:rFonts w:ascii="Book Antiqua" w:hAnsi="Book Antiqua"/>
          <w:i/>
          <w:sz w:val="24"/>
          <w:szCs w:val="24"/>
        </w:rPr>
        <w:t>P</w:t>
      </w:r>
      <w:r w:rsidR="0094476D" w:rsidRPr="00A179C5">
        <w:rPr>
          <w:rFonts w:ascii="Book Antiqua" w:hAnsi="Book Antiqua"/>
          <w:sz w:val="24"/>
          <w:szCs w:val="24"/>
        </w:rPr>
        <w:t xml:space="preserve"> &lt; 0.0001). </w:t>
      </w:r>
      <w:r w:rsidR="00AC3EF8" w:rsidRPr="00A179C5">
        <w:rPr>
          <w:rFonts w:ascii="Book Antiqua" w:hAnsi="Book Antiqua"/>
          <w:sz w:val="24"/>
          <w:szCs w:val="24"/>
        </w:rPr>
        <w:t>The d</w:t>
      </w:r>
      <w:r w:rsidR="0094476D" w:rsidRPr="00A179C5">
        <w:rPr>
          <w:rFonts w:ascii="Book Antiqua" w:hAnsi="Book Antiqua"/>
          <w:sz w:val="24"/>
          <w:szCs w:val="24"/>
        </w:rPr>
        <w:t>iscriminatory abili</w:t>
      </w:r>
      <w:r w:rsidR="00AC3EF8" w:rsidRPr="00A179C5">
        <w:rPr>
          <w:rFonts w:ascii="Book Antiqua" w:hAnsi="Book Antiqua"/>
          <w:sz w:val="24"/>
          <w:szCs w:val="24"/>
        </w:rPr>
        <w:t>ty of the PVTT classification is superior to</w:t>
      </w:r>
      <w:r w:rsidR="0094476D" w:rsidRPr="00A179C5">
        <w:rPr>
          <w:rFonts w:ascii="Book Antiqua" w:hAnsi="Book Antiqua"/>
          <w:sz w:val="24"/>
          <w:szCs w:val="24"/>
        </w:rPr>
        <w:t xml:space="preserve"> that of </w:t>
      </w:r>
      <w:r w:rsidR="00AC3EF8" w:rsidRPr="00A179C5">
        <w:rPr>
          <w:rFonts w:ascii="Book Antiqua" w:hAnsi="Book Antiqua"/>
          <w:sz w:val="24"/>
          <w:szCs w:val="24"/>
        </w:rPr>
        <w:t xml:space="preserve">the </w:t>
      </w:r>
      <w:r w:rsidR="0094476D" w:rsidRPr="00A179C5">
        <w:rPr>
          <w:rFonts w:ascii="Book Antiqua" w:hAnsi="Book Antiqua"/>
          <w:sz w:val="24"/>
          <w:szCs w:val="24"/>
        </w:rPr>
        <w:t>AJCC/TNM staging</w:t>
      </w:r>
      <w:r w:rsidR="00AC3EF8" w:rsidRPr="00A179C5">
        <w:rPr>
          <w:rFonts w:ascii="Book Antiqua" w:hAnsi="Book Antiqua"/>
          <w:sz w:val="24"/>
          <w:szCs w:val="24"/>
        </w:rPr>
        <w:t xml:space="preserve"> system</w:t>
      </w:r>
      <w:r w:rsidR="0094476D" w:rsidRPr="00A179C5">
        <w:rPr>
          <w:rFonts w:ascii="Book Antiqua" w:hAnsi="Book Antiqua"/>
          <w:sz w:val="24"/>
          <w:szCs w:val="24"/>
        </w:rPr>
        <w:t xml:space="preserve">, CLIP score and JIS score. </w:t>
      </w:r>
    </w:p>
    <w:p w14:paraId="3A4C7B44" w14:textId="77777777" w:rsidR="005A37B0" w:rsidRPr="00A179C5" w:rsidRDefault="0094476D" w:rsidP="00032BE4">
      <w:pPr>
        <w:spacing w:line="360" w:lineRule="auto"/>
        <w:ind w:firstLineChars="100" w:firstLine="240"/>
        <w:rPr>
          <w:rFonts w:ascii="Book Antiqua" w:hAnsi="Book Antiqua"/>
          <w:sz w:val="24"/>
          <w:szCs w:val="24"/>
        </w:rPr>
      </w:pPr>
      <w:r w:rsidRPr="00A179C5">
        <w:rPr>
          <w:rFonts w:ascii="Book Antiqua" w:hAnsi="Book Antiqua"/>
          <w:sz w:val="24"/>
          <w:szCs w:val="24"/>
        </w:rPr>
        <w:t>Althoug</w:t>
      </w:r>
      <w:r w:rsidR="00AC3EF8" w:rsidRPr="00A179C5">
        <w:rPr>
          <w:rFonts w:ascii="Book Antiqua" w:hAnsi="Book Antiqua"/>
          <w:sz w:val="24"/>
          <w:szCs w:val="24"/>
        </w:rPr>
        <w:t xml:space="preserve">h the PVTT classification appears </w:t>
      </w:r>
      <w:r w:rsidRPr="00A179C5">
        <w:rPr>
          <w:rFonts w:ascii="Book Antiqua" w:hAnsi="Book Antiqua"/>
          <w:sz w:val="24"/>
          <w:szCs w:val="24"/>
        </w:rPr>
        <w:t xml:space="preserve">to be useful for predicting </w:t>
      </w:r>
      <w:r w:rsidR="00AC3EF8" w:rsidRPr="00A179C5">
        <w:rPr>
          <w:rFonts w:ascii="Book Antiqua" w:hAnsi="Book Antiqua"/>
          <w:sz w:val="24"/>
          <w:szCs w:val="24"/>
        </w:rPr>
        <w:t xml:space="preserve">the </w:t>
      </w:r>
      <w:r w:rsidRPr="00A179C5">
        <w:rPr>
          <w:rFonts w:ascii="Book Antiqua" w:hAnsi="Book Antiqua"/>
          <w:sz w:val="24"/>
          <w:szCs w:val="24"/>
        </w:rPr>
        <w:t xml:space="preserve">outcomes of HCC patients with </w:t>
      </w:r>
      <w:r w:rsidR="00AC3EF8" w:rsidRPr="00A179C5">
        <w:rPr>
          <w:rFonts w:ascii="Book Antiqua" w:hAnsi="Book Antiqua"/>
          <w:sz w:val="24"/>
          <w:szCs w:val="24"/>
        </w:rPr>
        <w:t xml:space="preserve">surgically treated </w:t>
      </w:r>
      <w:r w:rsidRPr="00A179C5">
        <w:rPr>
          <w:rFonts w:ascii="Book Antiqua" w:hAnsi="Book Antiqua"/>
          <w:sz w:val="24"/>
          <w:szCs w:val="24"/>
        </w:rPr>
        <w:t xml:space="preserve">macroscopic PVTT, it has some limitations. First, it was derived from a cohort of HCC patients with predominant </w:t>
      </w:r>
      <w:r w:rsidR="00D144FD" w:rsidRPr="00A179C5">
        <w:rPr>
          <w:rFonts w:ascii="Book Antiqua" w:hAnsi="Book Antiqua"/>
          <w:sz w:val="24"/>
          <w:szCs w:val="24"/>
        </w:rPr>
        <w:t xml:space="preserve">HBV infection (87.5% of </w:t>
      </w:r>
      <w:r w:rsidR="00AC3EF8" w:rsidRPr="00A179C5">
        <w:rPr>
          <w:rFonts w:ascii="Book Antiqua" w:hAnsi="Book Antiqua"/>
          <w:sz w:val="24"/>
          <w:szCs w:val="24"/>
        </w:rPr>
        <w:t xml:space="preserve">the </w:t>
      </w:r>
      <w:r w:rsidR="00D144FD" w:rsidRPr="00A179C5">
        <w:rPr>
          <w:rFonts w:ascii="Book Antiqua" w:hAnsi="Book Antiqua"/>
          <w:sz w:val="24"/>
          <w:szCs w:val="24"/>
        </w:rPr>
        <w:t>whole cohort)</w:t>
      </w:r>
      <w:r w:rsidR="00AC3EF8" w:rsidRPr="00A179C5">
        <w:rPr>
          <w:rFonts w:ascii="Book Antiqua" w:hAnsi="Book Antiqua"/>
          <w:sz w:val="24"/>
          <w:szCs w:val="24"/>
        </w:rPr>
        <w:t xml:space="preserve"> and</w:t>
      </w:r>
      <w:r w:rsidR="00D144FD" w:rsidRPr="00A179C5">
        <w:rPr>
          <w:rFonts w:ascii="Book Antiqua" w:hAnsi="Book Antiqua"/>
          <w:sz w:val="24"/>
          <w:szCs w:val="24"/>
        </w:rPr>
        <w:t xml:space="preserve"> needs to</w:t>
      </w:r>
      <w:r w:rsidR="00AC3EF8" w:rsidRPr="00A179C5">
        <w:rPr>
          <w:rFonts w:ascii="Book Antiqua" w:hAnsi="Book Antiqua"/>
          <w:sz w:val="24"/>
          <w:szCs w:val="24"/>
        </w:rPr>
        <w:t xml:space="preserve"> th</w:t>
      </w:r>
      <w:r w:rsidR="006077FD" w:rsidRPr="00A179C5">
        <w:rPr>
          <w:rFonts w:ascii="Book Antiqua" w:hAnsi="Book Antiqua"/>
          <w:sz w:val="24"/>
          <w:szCs w:val="24"/>
        </w:rPr>
        <w:t>ere</w:t>
      </w:r>
      <w:r w:rsidR="00AC3EF8" w:rsidRPr="00A179C5">
        <w:rPr>
          <w:rFonts w:ascii="Book Antiqua" w:hAnsi="Book Antiqua"/>
          <w:sz w:val="24"/>
          <w:szCs w:val="24"/>
        </w:rPr>
        <w:t>fore</w:t>
      </w:r>
      <w:r w:rsidR="00D144FD" w:rsidRPr="00A179C5">
        <w:rPr>
          <w:rFonts w:ascii="Book Antiqua" w:hAnsi="Book Antiqua"/>
          <w:sz w:val="24"/>
          <w:szCs w:val="24"/>
        </w:rPr>
        <w:t xml:space="preserve"> be externally validated in </w:t>
      </w:r>
      <w:r w:rsidR="00AC3EF8" w:rsidRPr="00A179C5">
        <w:rPr>
          <w:rFonts w:ascii="Book Antiqua" w:hAnsi="Book Antiqua"/>
          <w:sz w:val="24"/>
          <w:szCs w:val="24"/>
        </w:rPr>
        <w:t xml:space="preserve">a </w:t>
      </w:r>
      <w:r w:rsidR="00D144FD" w:rsidRPr="00A179C5">
        <w:rPr>
          <w:rFonts w:ascii="Book Antiqua" w:hAnsi="Book Antiqua"/>
          <w:sz w:val="24"/>
          <w:szCs w:val="24"/>
        </w:rPr>
        <w:t xml:space="preserve">Western population. Second, </w:t>
      </w:r>
      <w:r w:rsidR="00AC3EF8" w:rsidRPr="00A179C5">
        <w:rPr>
          <w:rFonts w:ascii="Book Antiqua" w:hAnsi="Book Antiqua"/>
          <w:sz w:val="24"/>
          <w:szCs w:val="24"/>
        </w:rPr>
        <w:t xml:space="preserve">the use of </w:t>
      </w:r>
      <w:r w:rsidR="00D144FD" w:rsidRPr="00A179C5">
        <w:rPr>
          <w:rFonts w:ascii="Book Antiqua" w:hAnsi="Book Antiqua"/>
          <w:sz w:val="24"/>
          <w:szCs w:val="24"/>
        </w:rPr>
        <w:t>surgical resection with or without port</w:t>
      </w:r>
      <w:r w:rsidR="00AC3EF8" w:rsidRPr="00A179C5">
        <w:rPr>
          <w:rFonts w:ascii="Book Antiqua" w:hAnsi="Book Antiqua"/>
          <w:sz w:val="24"/>
          <w:szCs w:val="24"/>
        </w:rPr>
        <w:t xml:space="preserve">al thrombectomy for HCC associated </w:t>
      </w:r>
      <w:r w:rsidR="00D144FD" w:rsidRPr="00A179C5">
        <w:rPr>
          <w:rFonts w:ascii="Book Antiqua" w:hAnsi="Book Antiqua"/>
          <w:sz w:val="24"/>
          <w:szCs w:val="24"/>
        </w:rPr>
        <w:t xml:space="preserve">with PVTT is not </w:t>
      </w:r>
      <w:r w:rsidR="00AC3EF8" w:rsidRPr="00A179C5">
        <w:rPr>
          <w:rFonts w:ascii="Book Antiqua" w:hAnsi="Book Antiqua"/>
          <w:sz w:val="24"/>
          <w:szCs w:val="24"/>
        </w:rPr>
        <w:t xml:space="preserve">a </w:t>
      </w:r>
      <w:r w:rsidR="00D144FD" w:rsidRPr="00A179C5">
        <w:rPr>
          <w:rFonts w:ascii="Book Antiqua" w:hAnsi="Book Antiqua"/>
          <w:sz w:val="24"/>
          <w:szCs w:val="24"/>
        </w:rPr>
        <w:t xml:space="preserve">global standard. In fact, in </w:t>
      </w:r>
      <w:r w:rsidR="00AC3EF8" w:rsidRPr="00A179C5">
        <w:rPr>
          <w:rFonts w:ascii="Book Antiqua" w:hAnsi="Book Antiqua"/>
          <w:sz w:val="24"/>
          <w:szCs w:val="24"/>
        </w:rPr>
        <w:t xml:space="preserve">the </w:t>
      </w:r>
      <w:r w:rsidR="00D144FD" w:rsidRPr="00A179C5">
        <w:rPr>
          <w:rFonts w:ascii="Book Antiqua" w:hAnsi="Book Antiqua"/>
          <w:sz w:val="24"/>
          <w:szCs w:val="24"/>
        </w:rPr>
        <w:t xml:space="preserve">BCLC classification, sorafenib is recommended </w:t>
      </w:r>
      <w:r w:rsidR="00AC3EF8" w:rsidRPr="00A179C5">
        <w:rPr>
          <w:rFonts w:ascii="Book Antiqua" w:hAnsi="Book Antiqua"/>
          <w:sz w:val="24"/>
          <w:szCs w:val="24"/>
        </w:rPr>
        <w:t>as the first-</w:t>
      </w:r>
      <w:r w:rsidR="00D144FD" w:rsidRPr="00A179C5">
        <w:rPr>
          <w:rFonts w:ascii="Book Antiqua" w:hAnsi="Book Antiqua"/>
          <w:sz w:val="24"/>
          <w:szCs w:val="24"/>
        </w:rPr>
        <w:t xml:space="preserve">line treatment for HCC patients with PVTT (Stage C). Therefore, this system may be not suitable for </w:t>
      </w:r>
      <w:r w:rsidR="00AC3EF8" w:rsidRPr="00A179C5">
        <w:rPr>
          <w:rFonts w:ascii="Book Antiqua" w:hAnsi="Book Antiqua"/>
          <w:sz w:val="24"/>
          <w:szCs w:val="24"/>
        </w:rPr>
        <w:t xml:space="preserve">use in </w:t>
      </w:r>
      <w:r w:rsidR="00D144FD" w:rsidRPr="00A179C5">
        <w:rPr>
          <w:rFonts w:ascii="Book Antiqua" w:hAnsi="Book Antiqua"/>
          <w:sz w:val="24"/>
          <w:szCs w:val="24"/>
        </w:rPr>
        <w:t xml:space="preserve">all HCC patients with PVTT. </w:t>
      </w:r>
      <w:r w:rsidRPr="00A179C5">
        <w:rPr>
          <w:rFonts w:ascii="Book Antiqua" w:hAnsi="Book Antiqua"/>
          <w:sz w:val="24"/>
          <w:szCs w:val="24"/>
        </w:rPr>
        <w:t xml:space="preserve"> </w:t>
      </w:r>
      <w:r w:rsidR="005A37B0" w:rsidRPr="00A179C5">
        <w:rPr>
          <w:rFonts w:ascii="Book Antiqua" w:hAnsi="Book Antiqua"/>
          <w:sz w:val="24"/>
          <w:szCs w:val="24"/>
        </w:rPr>
        <w:t xml:space="preserve"> </w:t>
      </w:r>
    </w:p>
    <w:p w14:paraId="2321A23E" w14:textId="77777777" w:rsidR="00D73C10" w:rsidRPr="00A179C5" w:rsidRDefault="00D73C10" w:rsidP="00032BE4">
      <w:pPr>
        <w:spacing w:line="360" w:lineRule="auto"/>
        <w:rPr>
          <w:rFonts w:ascii="Book Antiqua" w:hAnsi="Book Antiqua"/>
          <w:sz w:val="24"/>
          <w:szCs w:val="24"/>
        </w:rPr>
      </w:pPr>
    </w:p>
    <w:p w14:paraId="5C59E363" w14:textId="77777777" w:rsidR="00365628" w:rsidRPr="00A179C5" w:rsidRDefault="006443F8" w:rsidP="00032BE4">
      <w:pPr>
        <w:spacing w:line="360" w:lineRule="auto"/>
        <w:rPr>
          <w:rFonts w:ascii="Book Antiqua" w:hAnsi="Book Antiqua"/>
          <w:b/>
          <w:i/>
          <w:sz w:val="24"/>
          <w:szCs w:val="24"/>
        </w:rPr>
      </w:pPr>
      <w:r w:rsidRPr="00A179C5">
        <w:rPr>
          <w:rFonts w:ascii="Book Antiqua" w:hAnsi="Book Antiqua"/>
          <w:b/>
          <w:i/>
          <w:sz w:val="24"/>
          <w:szCs w:val="24"/>
        </w:rPr>
        <w:t>S</w:t>
      </w:r>
      <w:r w:rsidR="005A37B0" w:rsidRPr="00A179C5">
        <w:rPr>
          <w:rFonts w:ascii="Book Antiqua" w:hAnsi="Book Antiqua"/>
          <w:b/>
          <w:i/>
          <w:sz w:val="24"/>
          <w:szCs w:val="24"/>
        </w:rPr>
        <w:t xml:space="preserve">taging systems </w:t>
      </w:r>
      <w:r w:rsidRPr="00A179C5">
        <w:rPr>
          <w:rFonts w:ascii="Book Antiqua" w:hAnsi="Book Antiqua"/>
          <w:b/>
          <w:i/>
          <w:sz w:val="24"/>
          <w:szCs w:val="24"/>
        </w:rPr>
        <w:t xml:space="preserve">proposed </w:t>
      </w:r>
      <w:r w:rsidR="005A37B0" w:rsidRPr="00A179C5">
        <w:rPr>
          <w:rFonts w:ascii="Book Antiqua" w:hAnsi="Book Antiqua"/>
          <w:b/>
          <w:i/>
          <w:sz w:val="24"/>
          <w:szCs w:val="24"/>
        </w:rPr>
        <w:t>since 2012</w:t>
      </w:r>
    </w:p>
    <w:p w14:paraId="7F753603" w14:textId="77777777" w:rsidR="00D73C10" w:rsidRPr="00A179C5" w:rsidRDefault="00D73C10" w:rsidP="00032BE4">
      <w:pPr>
        <w:spacing w:line="360" w:lineRule="auto"/>
        <w:rPr>
          <w:rFonts w:ascii="Book Antiqua" w:eastAsia="宋体" w:hAnsi="Book Antiqua"/>
          <w:sz w:val="24"/>
          <w:szCs w:val="24"/>
          <w:lang w:eastAsia="zh-CN"/>
        </w:rPr>
      </w:pPr>
      <w:r w:rsidRPr="00A179C5">
        <w:rPr>
          <w:rFonts w:ascii="Book Antiqua" w:hAnsi="Book Antiqua"/>
          <w:sz w:val="24"/>
          <w:szCs w:val="24"/>
        </w:rPr>
        <w:t>Several staging systems hav</w:t>
      </w:r>
      <w:r w:rsidR="000278A3" w:rsidRPr="00A179C5">
        <w:rPr>
          <w:rFonts w:ascii="Book Antiqua" w:hAnsi="Book Antiqua"/>
          <w:sz w:val="24"/>
          <w:szCs w:val="24"/>
        </w:rPr>
        <w:t>e been newly proposed since 2012</w:t>
      </w:r>
      <w:r w:rsidRPr="00A179C5">
        <w:rPr>
          <w:rFonts w:ascii="Book Antiqua" w:hAnsi="Book Antiqua"/>
          <w:sz w:val="24"/>
          <w:szCs w:val="24"/>
        </w:rPr>
        <w:t xml:space="preserve">. </w:t>
      </w:r>
      <w:r w:rsidR="006443F8" w:rsidRPr="00A179C5">
        <w:rPr>
          <w:rFonts w:ascii="Book Antiqua" w:hAnsi="Book Antiqua"/>
          <w:sz w:val="24"/>
          <w:szCs w:val="24"/>
        </w:rPr>
        <w:t>However, m</w:t>
      </w:r>
      <w:r w:rsidR="005B78CD" w:rsidRPr="00A179C5">
        <w:rPr>
          <w:rFonts w:ascii="Book Antiqua" w:hAnsi="Book Antiqua"/>
          <w:sz w:val="24"/>
          <w:szCs w:val="24"/>
        </w:rPr>
        <w:t>any of</w:t>
      </w:r>
      <w:r w:rsidR="006443F8" w:rsidRPr="00A179C5">
        <w:rPr>
          <w:rFonts w:ascii="Book Antiqua" w:hAnsi="Book Antiqua"/>
          <w:sz w:val="24"/>
          <w:szCs w:val="24"/>
        </w:rPr>
        <w:t xml:space="preserve"> these systems </w:t>
      </w:r>
      <w:r w:rsidR="005B78CD" w:rsidRPr="00A179C5">
        <w:rPr>
          <w:rFonts w:ascii="Book Antiqua" w:hAnsi="Book Antiqua"/>
          <w:sz w:val="24"/>
          <w:szCs w:val="24"/>
        </w:rPr>
        <w:t>have not been externally validated.</w:t>
      </w:r>
    </w:p>
    <w:p w14:paraId="4EA60441" w14:textId="77777777" w:rsidR="0034155F" w:rsidRPr="00A179C5" w:rsidRDefault="0034155F" w:rsidP="00032BE4">
      <w:pPr>
        <w:spacing w:line="360" w:lineRule="auto"/>
        <w:rPr>
          <w:rFonts w:ascii="Book Antiqua" w:eastAsia="宋体" w:hAnsi="Book Antiqua"/>
          <w:sz w:val="24"/>
          <w:szCs w:val="24"/>
          <w:lang w:eastAsia="zh-CN"/>
        </w:rPr>
      </w:pPr>
    </w:p>
    <w:p w14:paraId="51FE127F" w14:textId="77777777" w:rsidR="00D73C10" w:rsidRPr="00A179C5" w:rsidRDefault="003F25FA" w:rsidP="00032BE4">
      <w:pPr>
        <w:spacing w:line="360" w:lineRule="auto"/>
        <w:rPr>
          <w:rFonts w:ascii="Book Antiqua" w:hAnsi="Book Antiqua"/>
          <w:b/>
          <w:i/>
          <w:sz w:val="24"/>
          <w:szCs w:val="24"/>
        </w:rPr>
      </w:pPr>
      <w:r w:rsidRPr="00A179C5">
        <w:rPr>
          <w:rFonts w:ascii="Book Antiqua" w:hAnsi="Book Antiqua"/>
          <w:b/>
          <w:i/>
          <w:sz w:val="24"/>
          <w:szCs w:val="24"/>
        </w:rPr>
        <w:t>P</w:t>
      </w:r>
      <w:r w:rsidR="00D73C10" w:rsidRPr="00A179C5">
        <w:rPr>
          <w:rFonts w:ascii="Book Antiqua" w:hAnsi="Book Antiqua"/>
          <w:b/>
          <w:i/>
          <w:sz w:val="24"/>
          <w:szCs w:val="24"/>
        </w:rPr>
        <w:t xml:space="preserve">rognostic model within the Milan criteria </w:t>
      </w:r>
      <w:r w:rsidRPr="00A179C5">
        <w:rPr>
          <w:rFonts w:ascii="Book Antiqua" w:hAnsi="Book Antiqua"/>
          <w:b/>
          <w:i/>
          <w:sz w:val="24"/>
          <w:szCs w:val="24"/>
        </w:rPr>
        <w:t xml:space="preserve">for patients </w:t>
      </w:r>
      <w:r w:rsidR="00D73C10" w:rsidRPr="00A179C5">
        <w:rPr>
          <w:rFonts w:ascii="Book Antiqua" w:hAnsi="Book Antiqua"/>
          <w:b/>
          <w:i/>
          <w:sz w:val="24"/>
          <w:szCs w:val="24"/>
        </w:rPr>
        <w:t>undergoing non-transplant therapy</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6</w:t>
      </w:r>
      <w:r w:rsidR="00CB70EF" w:rsidRPr="00A179C5">
        <w:rPr>
          <w:rFonts w:ascii="Book Antiqua" w:hAnsi="Book Antiqua"/>
          <w:b/>
          <w:i/>
          <w:sz w:val="24"/>
          <w:szCs w:val="24"/>
        </w:rPr>
        <w:t>)</w:t>
      </w:r>
    </w:p>
    <w:p w14:paraId="1B1866A9" w14:textId="77777777" w:rsidR="005B78CD" w:rsidRPr="00A179C5" w:rsidRDefault="0034155F" w:rsidP="00032BE4">
      <w:pPr>
        <w:spacing w:line="360" w:lineRule="auto"/>
        <w:rPr>
          <w:rFonts w:ascii="Book Antiqua" w:hAnsi="Book Antiqua"/>
          <w:sz w:val="24"/>
          <w:szCs w:val="24"/>
        </w:rPr>
      </w:pPr>
      <w:r w:rsidRPr="00A179C5">
        <w:rPr>
          <w:rFonts w:ascii="Book Antiqua" w:hAnsi="Book Antiqua"/>
          <w:sz w:val="24"/>
          <w:szCs w:val="24"/>
        </w:rPr>
        <w:t xml:space="preserve">Lee </w:t>
      </w:r>
      <w:r w:rsidRPr="00A179C5">
        <w:rPr>
          <w:rFonts w:ascii="Book Antiqua" w:hAnsi="Book Antiqua"/>
          <w:i/>
          <w:sz w:val="24"/>
          <w:szCs w:val="24"/>
        </w:rPr>
        <w:t>et al</w:t>
      </w:r>
      <w:r w:rsidRPr="00A179C5">
        <w:rPr>
          <w:rFonts w:ascii="Book Antiqua" w:eastAsia="宋体" w:hAnsi="Book Antiqua"/>
          <w:sz w:val="24"/>
          <w:szCs w:val="24"/>
          <w:vertAlign w:val="superscript"/>
          <w:lang w:eastAsia="zh-CN"/>
        </w:rPr>
        <w:t>[42]</w:t>
      </w:r>
      <w:r w:rsidR="005B78CD" w:rsidRPr="00A179C5">
        <w:rPr>
          <w:rFonts w:ascii="Book Antiqua" w:hAnsi="Book Antiqua"/>
          <w:sz w:val="24"/>
          <w:szCs w:val="24"/>
        </w:rPr>
        <w:t xml:space="preserve"> proposed a prognostic model based on </w:t>
      </w:r>
      <w:r w:rsidR="00F27BF9" w:rsidRPr="00A179C5">
        <w:rPr>
          <w:rFonts w:ascii="Book Antiqua" w:hAnsi="Book Antiqua"/>
          <w:sz w:val="24"/>
          <w:szCs w:val="24"/>
        </w:rPr>
        <w:t xml:space="preserve">the </w:t>
      </w:r>
      <w:r w:rsidR="005B78CD" w:rsidRPr="00A179C5">
        <w:rPr>
          <w:rFonts w:ascii="Book Antiqua" w:hAnsi="Book Antiqua"/>
          <w:sz w:val="24"/>
          <w:szCs w:val="24"/>
        </w:rPr>
        <w:t>serum bilirubin level, AFP l</w:t>
      </w:r>
      <w:r w:rsidR="00F27BF9" w:rsidRPr="00A179C5">
        <w:rPr>
          <w:rFonts w:ascii="Book Antiqua" w:hAnsi="Book Antiqua"/>
          <w:sz w:val="24"/>
          <w:szCs w:val="24"/>
        </w:rPr>
        <w:t>evel and severity of ascites in patients meeting the</w:t>
      </w:r>
      <w:r w:rsidR="005B78CD" w:rsidRPr="00A179C5">
        <w:rPr>
          <w:rFonts w:ascii="Book Antiqua" w:hAnsi="Book Antiqua"/>
          <w:sz w:val="24"/>
          <w:szCs w:val="24"/>
        </w:rPr>
        <w:t xml:space="preserve"> Milan criteria </w:t>
      </w:r>
      <w:r w:rsidR="00F27BF9" w:rsidRPr="00A179C5">
        <w:rPr>
          <w:rFonts w:ascii="Book Antiqua" w:hAnsi="Book Antiqua"/>
          <w:sz w:val="24"/>
          <w:szCs w:val="24"/>
        </w:rPr>
        <w:t xml:space="preserve">treated with </w:t>
      </w:r>
      <w:r w:rsidR="005B78CD" w:rsidRPr="00A179C5">
        <w:rPr>
          <w:rFonts w:ascii="Book Antiqua" w:hAnsi="Book Antiqua"/>
          <w:sz w:val="24"/>
          <w:szCs w:val="24"/>
        </w:rPr>
        <w:t>no</w:t>
      </w:r>
      <w:r w:rsidR="00F27BF9" w:rsidRPr="00A179C5">
        <w:rPr>
          <w:rFonts w:ascii="Book Antiqua" w:hAnsi="Book Antiqua"/>
          <w:sz w:val="24"/>
          <w:szCs w:val="24"/>
        </w:rPr>
        <w:t>n-transplant therapy in 2012</w:t>
      </w:r>
      <w:r w:rsidR="001B63D7" w:rsidRPr="00A179C5">
        <w:rPr>
          <w:rFonts w:ascii="Book Antiqua" w:hAnsi="Book Antiqua"/>
          <w:sz w:val="24"/>
          <w:szCs w:val="24"/>
          <w:vertAlign w:val="superscript"/>
        </w:rPr>
        <w:t>[42]</w:t>
      </w:r>
      <w:r w:rsidR="00F27BF9" w:rsidRPr="00A179C5">
        <w:rPr>
          <w:rFonts w:ascii="Book Antiqua" w:hAnsi="Book Antiqua"/>
          <w:sz w:val="24"/>
          <w:szCs w:val="24"/>
        </w:rPr>
        <w:t>. This system i</w:t>
      </w:r>
      <w:r w:rsidR="005B78CD" w:rsidRPr="00A179C5">
        <w:rPr>
          <w:rFonts w:ascii="Book Antiqua" w:hAnsi="Book Antiqua"/>
          <w:sz w:val="24"/>
          <w:szCs w:val="24"/>
        </w:rPr>
        <w:t xml:space="preserve">s derived from </w:t>
      </w:r>
      <w:r w:rsidR="00F27BF9" w:rsidRPr="00A179C5">
        <w:rPr>
          <w:rFonts w:ascii="Book Antiqua" w:hAnsi="Book Antiqua"/>
          <w:sz w:val="24"/>
          <w:szCs w:val="24"/>
        </w:rPr>
        <w:t xml:space="preserve">the findings of </w:t>
      </w:r>
      <w:r w:rsidR="005B78CD" w:rsidRPr="00A179C5">
        <w:rPr>
          <w:rFonts w:ascii="Book Antiqua" w:hAnsi="Book Antiqua"/>
          <w:sz w:val="24"/>
          <w:szCs w:val="24"/>
        </w:rPr>
        <w:t>a cohort of 1106 HCC patients (49% HBV infection,</w:t>
      </w:r>
      <w:r w:rsidR="00F27BF9" w:rsidRPr="00A179C5">
        <w:rPr>
          <w:rFonts w:ascii="Book Antiqua" w:hAnsi="Book Antiqua"/>
          <w:sz w:val="24"/>
          <w:szCs w:val="24"/>
        </w:rPr>
        <w:t xml:space="preserve"> 553 deviation set</w:t>
      </w:r>
      <w:r w:rsidR="005B78CD" w:rsidRPr="00A179C5">
        <w:rPr>
          <w:rFonts w:ascii="Book Antiqua" w:hAnsi="Book Antiqua"/>
          <w:sz w:val="24"/>
          <w:szCs w:val="24"/>
        </w:rPr>
        <w:t xml:space="preserve">, </w:t>
      </w:r>
      <w:r w:rsidR="00F27BF9" w:rsidRPr="00A179C5">
        <w:rPr>
          <w:rFonts w:ascii="Book Antiqua" w:hAnsi="Book Antiqua"/>
          <w:sz w:val="24"/>
          <w:szCs w:val="24"/>
        </w:rPr>
        <w:t>553 validation cohort</w:t>
      </w:r>
      <w:r w:rsidR="005B78CD" w:rsidRPr="00A179C5">
        <w:rPr>
          <w:rFonts w:ascii="Book Antiqua" w:hAnsi="Book Antiqua"/>
          <w:sz w:val="24"/>
          <w:szCs w:val="24"/>
        </w:rPr>
        <w:t xml:space="preserve">) </w:t>
      </w:r>
      <w:r w:rsidR="00F27BF9" w:rsidRPr="00A179C5">
        <w:rPr>
          <w:rFonts w:ascii="Book Antiqua" w:hAnsi="Book Antiqua"/>
          <w:sz w:val="24"/>
          <w:szCs w:val="24"/>
        </w:rPr>
        <w:t>receiving treatment at</w:t>
      </w:r>
      <w:r w:rsidR="005B78CD" w:rsidRPr="00A179C5">
        <w:rPr>
          <w:rFonts w:ascii="Book Antiqua" w:hAnsi="Book Antiqua"/>
          <w:sz w:val="24"/>
          <w:szCs w:val="24"/>
        </w:rPr>
        <w:t xml:space="preserve"> a </w:t>
      </w:r>
      <w:r w:rsidR="00F27BF9" w:rsidRPr="00A179C5">
        <w:rPr>
          <w:rFonts w:ascii="Book Antiqua" w:hAnsi="Book Antiqua"/>
          <w:sz w:val="24"/>
          <w:szCs w:val="24"/>
        </w:rPr>
        <w:t xml:space="preserve">single institution in </w:t>
      </w:r>
      <w:r w:rsidR="005B78CD" w:rsidRPr="00A179C5">
        <w:rPr>
          <w:rFonts w:ascii="Book Antiqua" w:hAnsi="Book Antiqua"/>
          <w:sz w:val="24"/>
          <w:szCs w:val="24"/>
        </w:rPr>
        <w:t xml:space="preserve">Taiwan. The authors constructed a new system </w:t>
      </w:r>
      <w:r w:rsidR="00F27BF9" w:rsidRPr="00A179C5">
        <w:rPr>
          <w:rFonts w:ascii="Book Antiqua" w:hAnsi="Book Antiqua"/>
          <w:sz w:val="24"/>
          <w:szCs w:val="24"/>
        </w:rPr>
        <w:t xml:space="preserve">based on </w:t>
      </w:r>
      <w:r w:rsidR="005B78CD" w:rsidRPr="00A179C5">
        <w:rPr>
          <w:rFonts w:ascii="Book Antiqua" w:hAnsi="Book Antiqua"/>
          <w:sz w:val="24"/>
          <w:szCs w:val="24"/>
        </w:rPr>
        <w:t>three independent prog</w:t>
      </w:r>
      <w:r w:rsidR="00F27BF9" w:rsidRPr="00A179C5">
        <w:rPr>
          <w:rFonts w:ascii="Book Antiqua" w:hAnsi="Book Antiqua"/>
          <w:sz w:val="24"/>
          <w:szCs w:val="24"/>
        </w:rPr>
        <w:t>nostic factors identified in a</w:t>
      </w:r>
      <w:r w:rsidR="005B78CD" w:rsidRPr="00A179C5">
        <w:rPr>
          <w:rFonts w:ascii="Book Antiqua" w:hAnsi="Book Antiqua"/>
          <w:sz w:val="24"/>
          <w:szCs w:val="24"/>
        </w:rPr>
        <w:t xml:space="preserve"> multivariate Cox model of the deviation set. Subsequently, the predictive accuracy was confirmed in the validation set, irrespective of </w:t>
      </w:r>
      <w:r w:rsidR="00F27BF9" w:rsidRPr="00A179C5">
        <w:rPr>
          <w:rFonts w:ascii="Book Antiqua" w:hAnsi="Book Antiqua"/>
          <w:sz w:val="24"/>
          <w:szCs w:val="24"/>
        </w:rPr>
        <w:t xml:space="preserve">the </w:t>
      </w:r>
      <w:r w:rsidR="005B78CD" w:rsidRPr="00A179C5">
        <w:rPr>
          <w:rFonts w:ascii="Book Antiqua" w:hAnsi="Book Antiqua"/>
          <w:sz w:val="24"/>
          <w:szCs w:val="24"/>
        </w:rPr>
        <w:t xml:space="preserve">treatment strategy (curative or non-curative). </w:t>
      </w:r>
    </w:p>
    <w:p w14:paraId="122710AD" w14:textId="77777777" w:rsidR="005B78CD" w:rsidRPr="00A179C5" w:rsidRDefault="005B78C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t>
      </w:r>
      <w:r w:rsidR="00F27BF9" w:rsidRPr="00A179C5">
        <w:rPr>
          <w:rFonts w:ascii="Book Antiqua" w:hAnsi="Book Antiqua"/>
          <w:sz w:val="24"/>
          <w:szCs w:val="24"/>
        </w:rPr>
        <w:t>wever,</w:t>
      </w:r>
      <w:r w:rsidRPr="00A179C5">
        <w:rPr>
          <w:rFonts w:ascii="Book Antiqua" w:hAnsi="Book Antiqua"/>
          <w:sz w:val="24"/>
          <w:szCs w:val="24"/>
        </w:rPr>
        <w:t xml:space="preserve"> evaluation</w:t>
      </w:r>
      <w:r w:rsidR="00F27BF9" w:rsidRPr="00A179C5">
        <w:rPr>
          <w:rFonts w:ascii="Book Antiqua" w:hAnsi="Book Antiqua"/>
          <w:sz w:val="24"/>
          <w:szCs w:val="24"/>
        </w:rPr>
        <w:t xml:space="preserve">s of the amount of ascites are </w:t>
      </w:r>
      <w:r w:rsidRPr="00A179C5">
        <w:rPr>
          <w:rFonts w:ascii="Book Antiqua" w:hAnsi="Book Antiqua"/>
          <w:sz w:val="24"/>
          <w:szCs w:val="24"/>
        </w:rPr>
        <w:t>subjectiv</w:t>
      </w:r>
      <w:r w:rsidR="00F27BF9" w:rsidRPr="00A179C5">
        <w:rPr>
          <w:rFonts w:ascii="Book Antiqua" w:hAnsi="Book Antiqua"/>
          <w:sz w:val="24"/>
          <w:szCs w:val="24"/>
        </w:rPr>
        <w:t>e and affected by the use of</w:t>
      </w:r>
      <w:r w:rsidRPr="00A179C5">
        <w:rPr>
          <w:rFonts w:ascii="Book Antiqua" w:hAnsi="Book Antiqua"/>
          <w:sz w:val="24"/>
          <w:szCs w:val="24"/>
        </w:rPr>
        <w:t xml:space="preserve"> diuretics, as the authors adeq</w:t>
      </w:r>
      <w:r w:rsidR="00F27BF9" w:rsidRPr="00A179C5">
        <w:rPr>
          <w:rFonts w:ascii="Book Antiqua" w:hAnsi="Book Antiqua"/>
          <w:sz w:val="24"/>
          <w:szCs w:val="24"/>
        </w:rPr>
        <w:t>uately mentioned. Therefore,</w:t>
      </w:r>
      <w:r w:rsidRPr="00A179C5">
        <w:rPr>
          <w:rFonts w:ascii="Book Antiqua" w:hAnsi="Book Antiqua"/>
          <w:sz w:val="24"/>
          <w:szCs w:val="24"/>
        </w:rPr>
        <w:t xml:space="preserve"> objective assessment</w:t>
      </w:r>
      <w:r w:rsidR="00F27BF9" w:rsidRPr="00A179C5">
        <w:rPr>
          <w:rFonts w:ascii="Book Antiqua" w:hAnsi="Book Antiqua"/>
          <w:sz w:val="24"/>
          <w:szCs w:val="24"/>
        </w:rPr>
        <w:t>s of ascites are</w:t>
      </w:r>
      <w:r w:rsidRPr="00A179C5">
        <w:rPr>
          <w:rFonts w:ascii="Book Antiqua" w:hAnsi="Book Antiqua"/>
          <w:sz w:val="24"/>
          <w:szCs w:val="24"/>
        </w:rPr>
        <w:t xml:space="preserve"> required.  </w:t>
      </w:r>
    </w:p>
    <w:p w14:paraId="7FB787EC" w14:textId="77777777" w:rsidR="0034155F" w:rsidRPr="00A179C5" w:rsidRDefault="0034155F" w:rsidP="00032BE4">
      <w:pPr>
        <w:spacing w:line="360" w:lineRule="auto"/>
        <w:rPr>
          <w:rFonts w:ascii="Book Antiqua" w:eastAsia="宋体" w:hAnsi="Book Antiqua"/>
          <w:sz w:val="24"/>
          <w:szCs w:val="24"/>
          <w:lang w:eastAsia="zh-CN"/>
        </w:rPr>
      </w:pPr>
    </w:p>
    <w:p w14:paraId="3EE66916" w14:textId="77777777" w:rsidR="007F39A6" w:rsidRPr="00A179C5" w:rsidRDefault="003240E9" w:rsidP="00032BE4">
      <w:pPr>
        <w:spacing w:line="360" w:lineRule="auto"/>
        <w:rPr>
          <w:rFonts w:ascii="Book Antiqua" w:hAnsi="Book Antiqua"/>
          <w:b/>
          <w:i/>
          <w:sz w:val="24"/>
          <w:szCs w:val="24"/>
        </w:rPr>
      </w:pPr>
      <w:r w:rsidRPr="00A179C5">
        <w:rPr>
          <w:rFonts w:ascii="Book Antiqua" w:hAnsi="Book Antiqua"/>
          <w:b/>
          <w:i/>
          <w:sz w:val="24"/>
          <w:szCs w:val="24"/>
        </w:rPr>
        <w:t>MESIAH s</w:t>
      </w:r>
      <w:r w:rsidR="007F39A6" w:rsidRPr="00A179C5">
        <w:rPr>
          <w:rFonts w:ascii="Book Antiqua" w:hAnsi="Book Antiqua"/>
          <w:b/>
          <w:i/>
          <w:sz w:val="24"/>
          <w:szCs w:val="24"/>
        </w:rPr>
        <w:t>core</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7</w:t>
      </w:r>
      <w:r w:rsidR="00CB70EF" w:rsidRPr="00A179C5">
        <w:rPr>
          <w:rFonts w:ascii="Book Antiqua" w:hAnsi="Book Antiqua"/>
          <w:b/>
          <w:i/>
          <w:sz w:val="24"/>
          <w:szCs w:val="24"/>
        </w:rPr>
        <w:t>)</w:t>
      </w:r>
    </w:p>
    <w:p w14:paraId="285A50AD" w14:textId="77777777" w:rsidR="00CA1B77" w:rsidRPr="00A179C5" w:rsidRDefault="007F39A6" w:rsidP="00032BE4">
      <w:pPr>
        <w:spacing w:line="360" w:lineRule="auto"/>
        <w:rPr>
          <w:rFonts w:ascii="Book Antiqua" w:hAnsi="Book Antiqua"/>
          <w:sz w:val="24"/>
          <w:szCs w:val="24"/>
        </w:rPr>
      </w:pPr>
      <w:r w:rsidRPr="00A179C5">
        <w:rPr>
          <w:rFonts w:ascii="Book Antiqua" w:hAnsi="Book Antiqua"/>
          <w:sz w:val="24"/>
          <w:szCs w:val="24"/>
        </w:rPr>
        <w:t xml:space="preserve">The Model to Estimate Survival in Ambulatory HCC patients score (MESIAH score) was developed by Yang </w:t>
      </w:r>
      <w:r w:rsidRPr="00A179C5">
        <w:rPr>
          <w:rFonts w:ascii="Book Antiqua" w:hAnsi="Book Antiqua"/>
          <w:i/>
          <w:sz w:val="24"/>
          <w:szCs w:val="24"/>
        </w:rPr>
        <w:t>et al</w:t>
      </w:r>
      <w:r w:rsidR="0034155F" w:rsidRPr="00A179C5">
        <w:rPr>
          <w:rFonts w:ascii="Book Antiqua" w:hAnsi="Book Antiqua"/>
          <w:sz w:val="24"/>
          <w:szCs w:val="24"/>
          <w:vertAlign w:val="superscript"/>
        </w:rPr>
        <w:t>[43]</w:t>
      </w:r>
      <w:r w:rsidRPr="00A179C5">
        <w:rPr>
          <w:rFonts w:ascii="Book Antiqua" w:hAnsi="Book Antiqua"/>
          <w:sz w:val="24"/>
          <w:szCs w:val="24"/>
        </w:rPr>
        <w:t xml:space="preserve">, </w:t>
      </w:r>
      <w:r w:rsidR="003240E9" w:rsidRPr="00A179C5">
        <w:rPr>
          <w:rFonts w:ascii="Book Antiqua" w:hAnsi="Book Antiqua"/>
          <w:sz w:val="24"/>
          <w:szCs w:val="24"/>
        </w:rPr>
        <w:t>from the Mayo group, in 2012. This score i</w:t>
      </w:r>
      <w:r w:rsidRPr="00A179C5">
        <w:rPr>
          <w:rFonts w:ascii="Book Antiqua" w:hAnsi="Book Antiqua"/>
          <w:sz w:val="24"/>
          <w:szCs w:val="24"/>
        </w:rPr>
        <w:t xml:space="preserve">s derived from a cohort of 477 HCC patients (derivation cohort) </w:t>
      </w:r>
      <w:r w:rsidR="003240E9" w:rsidRPr="00A179C5">
        <w:rPr>
          <w:rFonts w:ascii="Book Antiqua" w:hAnsi="Book Antiqua"/>
          <w:sz w:val="24"/>
          <w:szCs w:val="24"/>
        </w:rPr>
        <w:t>treated at the</w:t>
      </w:r>
      <w:r w:rsidRPr="00A179C5">
        <w:rPr>
          <w:rFonts w:ascii="Book Antiqua" w:hAnsi="Book Antiqua"/>
          <w:sz w:val="24"/>
          <w:szCs w:val="24"/>
        </w:rPr>
        <w:t xml:space="preserve"> Mayo Clinic and 904 HCC patients (validation cohort) </w:t>
      </w:r>
      <w:r w:rsidR="003240E9" w:rsidRPr="00A179C5">
        <w:rPr>
          <w:rFonts w:ascii="Book Antiqua" w:hAnsi="Book Antiqua"/>
          <w:sz w:val="24"/>
          <w:szCs w:val="24"/>
        </w:rPr>
        <w:t xml:space="preserve">treated at a </w:t>
      </w:r>
      <w:r w:rsidRPr="00A179C5">
        <w:rPr>
          <w:rFonts w:ascii="Book Antiqua" w:hAnsi="Book Antiqua"/>
          <w:sz w:val="24"/>
          <w:szCs w:val="24"/>
        </w:rPr>
        <w:t>Korean institution. The authors identified independent predictors for survival in a multivariate Cox model (age, MELD score, serum albumin level, tumor size, tumor number, vascular invasion</w:t>
      </w:r>
      <w:r w:rsidR="009214D4" w:rsidRPr="00A179C5">
        <w:rPr>
          <w:rFonts w:ascii="Book Antiqua" w:hAnsi="Book Antiqua"/>
          <w:sz w:val="24"/>
          <w:szCs w:val="24"/>
        </w:rPr>
        <w:t xml:space="preserve"> and extrahepatic metastasis), thus c</w:t>
      </w:r>
      <w:r w:rsidRPr="00A179C5">
        <w:rPr>
          <w:rFonts w:ascii="Book Antiqua" w:hAnsi="Book Antiqua"/>
          <w:sz w:val="24"/>
          <w:szCs w:val="24"/>
        </w:rPr>
        <w:t>reating a new risk score. Following internal validation, the prognost</w:t>
      </w:r>
      <w:r w:rsidR="009214D4" w:rsidRPr="00A179C5">
        <w:rPr>
          <w:rFonts w:ascii="Book Antiqua" w:hAnsi="Book Antiqua"/>
          <w:sz w:val="24"/>
          <w:szCs w:val="24"/>
        </w:rPr>
        <w:t>ic value</w:t>
      </w:r>
      <w:r w:rsidRPr="00A179C5">
        <w:rPr>
          <w:rFonts w:ascii="Book Antiqua" w:hAnsi="Book Antiqua"/>
          <w:sz w:val="24"/>
          <w:szCs w:val="24"/>
        </w:rPr>
        <w:t xml:space="preserve"> of </w:t>
      </w:r>
      <w:r w:rsidR="009214D4" w:rsidRPr="00A179C5">
        <w:rPr>
          <w:rFonts w:ascii="Book Antiqua" w:hAnsi="Book Antiqua"/>
          <w:sz w:val="24"/>
          <w:szCs w:val="24"/>
        </w:rPr>
        <w:t xml:space="preserve">the </w:t>
      </w:r>
      <w:r w:rsidRPr="00A179C5">
        <w:rPr>
          <w:rFonts w:ascii="Book Antiqua" w:hAnsi="Book Antiqua"/>
          <w:sz w:val="24"/>
          <w:szCs w:val="24"/>
        </w:rPr>
        <w:t xml:space="preserve">MESIAH </w:t>
      </w:r>
      <w:r w:rsidR="009214D4" w:rsidRPr="00A179C5">
        <w:rPr>
          <w:rFonts w:ascii="Book Antiqua" w:hAnsi="Book Antiqua"/>
          <w:sz w:val="24"/>
          <w:szCs w:val="24"/>
        </w:rPr>
        <w:t xml:space="preserve">score </w:t>
      </w:r>
      <w:r w:rsidRPr="00A179C5">
        <w:rPr>
          <w:rFonts w:ascii="Book Antiqua" w:hAnsi="Book Antiqua"/>
          <w:sz w:val="24"/>
          <w:szCs w:val="24"/>
        </w:rPr>
        <w:t>was confirmed in the validation cohort</w:t>
      </w:r>
      <w:r w:rsidR="009214D4" w:rsidRPr="00A179C5">
        <w:rPr>
          <w:rFonts w:ascii="Book Antiqua" w:hAnsi="Book Antiqua"/>
          <w:sz w:val="24"/>
          <w:szCs w:val="24"/>
        </w:rPr>
        <w:t>,</w:t>
      </w:r>
      <w:r w:rsidRPr="00A179C5">
        <w:rPr>
          <w:rFonts w:ascii="Book Antiqua" w:hAnsi="Book Antiqua"/>
          <w:sz w:val="24"/>
          <w:szCs w:val="24"/>
        </w:rPr>
        <w:t xml:space="preserve"> with </w:t>
      </w:r>
      <w:r w:rsidR="009214D4" w:rsidRPr="00A179C5">
        <w:rPr>
          <w:rFonts w:ascii="Book Antiqua" w:hAnsi="Book Antiqua"/>
          <w:sz w:val="24"/>
          <w:szCs w:val="24"/>
        </w:rPr>
        <w:t xml:space="preserve">a </w:t>
      </w:r>
      <w:r w:rsidRPr="00A179C5">
        <w:rPr>
          <w:rFonts w:ascii="Book Antiqua" w:hAnsi="Book Antiqua"/>
          <w:sz w:val="24"/>
          <w:szCs w:val="24"/>
        </w:rPr>
        <w:t>concorda</w:t>
      </w:r>
      <w:r w:rsidR="009214D4" w:rsidRPr="00A179C5">
        <w:rPr>
          <w:rFonts w:ascii="Book Antiqua" w:hAnsi="Book Antiqua"/>
          <w:sz w:val="24"/>
          <w:szCs w:val="24"/>
        </w:rPr>
        <w:t>nce statistics of 0.82, which is higher than that for the</w:t>
      </w:r>
      <w:r w:rsidRPr="00A179C5">
        <w:rPr>
          <w:rFonts w:ascii="Book Antiqua" w:hAnsi="Book Antiqua"/>
          <w:sz w:val="24"/>
          <w:szCs w:val="24"/>
        </w:rPr>
        <w:t xml:space="preserve"> CL</w:t>
      </w:r>
      <w:r w:rsidR="002C5405" w:rsidRPr="00A179C5">
        <w:rPr>
          <w:rFonts w:ascii="Book Antiqua" w:hAnsi="Book Antiqua"/>
          <w:sz w:val="24"/>
          <w:szCs w:val="24"/>
        </w:rPr>
        <w:t xml:space="preserve">IP </w:t>
      </w:r>
      <w:r w:rsidR="009214D4" w:rsidRPr="00A179C5">
        <w:rPr>
          <w:rFonts w:ascii="Book Antiqua" w:hAnsi="Book Antiqua"/>
          <w:sz w:val="24"/>
          <w:szCs w:val="24"/>
        </w:rPr>
        <w:t xml:space="preserve">score (0.75) and </w:t>
      </w:r>
      <w:r w:rsidR="002C5405" w:rsidRPr="00A179C5">
        <w:rPr>
          <w:rFonts w:ascii="Book Antiqua" w:hAnsi="Book Antiqua"/>
          <w:sz w:val="24"/>
          <w:szCs w:val="24"/>
        </w:rPr>
        <w:t xml:space="preserve">JIS </w:t>
      </w:r>
      <w:r w:rsidR="009214D4" w:rsidRPr="00A179C5">
        <w:rPr>
          <w:rFonts w:ascii="Book Antiqua" w:hAnsi="Book Antiqua"/>
          <w:sz w:val="24"/>
          <w:szCs w:val="24"/>
        </w:rPr>
        <w:t>score</w:t>
      </w:r>
      <w:r w:rsidR="00EE6F34" w:rsidRPr="00A179C5">
        <w:rPr>
          <w:rFonts w:ascii="Book Antiqua" w:hAnsi="Book Antiqua"/>
          <w:sz w:val="24"/>
          <w:szCs w:val="24"/>
        </w:rPr>
        <w:t xml:space="preserve"> </w:t>
      </w:r>
      <w:r w:rsidR="002C5405" w:rsidRPr="00A179C5">
        <w:rPr>
          <w:rFonts w:ascii="Book Antiqua" w:hAnsi="Book Antiqua"/>
          <w:sz w:val="24"/>
          <w:szCs w:val="24"/>
        </w:rPr>
        <w:t>(</w:t>
      </w:r>
      <w:r w:rsidR="00EE6F34" w:rsidRPr="00A179C5">
        <w:rPr>
          <w:rFonts w:ascii="Book Antiqua" w:hAnsi="Book Antiqua"/>
          <w:sz w:val="24"/>
          <w:szCs w:val="24"/>
        </w:rPr>
        <w:t xml:space="preserve">0.78). The derivation cohort differed </w:t>
      </w:r>
      <w:r w:rsidR="002C5405" w:rsidRPr="00A179C5">
        <w:rPr>
          <w:rFonts w:ascii="Book Antiqua" w:hAnsi="Book Antiqua"/>
          <w:sz w:val="24"/>
          <w:szCs w:val="24"/>
        </w:rPr>
        <w:t xml:space="preserve">from the validation cohort with regard to </w:t>
      </w:r>
      <w:r w:rsidR="00EE6F34" w:rsidRPr="00A179C5">
        <w:rPr>
          <w:rFonts w:ascii="Book Antiqua" w:hAnsi="Book Antiqua"/>
          <w:sz w:val="24"/>
          <w:szCs w:val="24"/>
        </w:rPr>
        <w:t xml:space="preserve">the </w:t>
      </w:r>
      <w:r w:rsidR="002C5405" w:rsidRPr="00A179C5">
        <w:rPr>
          <w:rFonts w:ascii="Book Antiqua" w:hAnsi="Book Antiqua"/>
          <w:sz w:val="24"/>
          <w:szCs w:val="24"/>
        </w:rPr>
        <w:t xml:space="preserve">underlying liver disease (derivation cohort: HBV 18%, HCV 81%, validation cohort: HBV 75%) and treatment modality (derivation cohort: transplantation 31%, resection 17%, TACE 25%, validation cohort: resection 13%, TACE 57%). Conversely, however, it can be said that the predictive accuracy of MESIAH is highly stable, irrespective of </w:t>
      </w:r>
      <w:r w:rsidR="00EE6F34" w:rsidRPr="00A179C5">
        <w:rPr>
          <w:rFonts w:ascii="Book Antiqua" w:hAnsi="Book Antiqua"/>
          <w:sz w:val="24"/>
          <w:szCs w:val="24"/>
        </w:rPr>
        <w:t xml:space="preserve">the </w:t>
      </w:r>
      <w:r w:rsidR="002C5405" w:rsidRPr="00A179C5">
        <w:rPr>
          <w:rFonts w:ascii="Book Antiqua" w:hAnsi="Book Antiqua"/>
          <w:sz w:val="24"/>
          <w:szCs w:val="24"/>
        </w:rPr>
        <w:t>underlying liver disease and</w:t>
      </w:r>
      <w:r w:rsidR="00EE6F34" w:rsidRPr="00A179C5">
        <w:rPr>
          <w:rFonts w:ascii="Book Antiqua" w:hAnsi="Book Antiqua"/>
          <w:sz w:val="24"/>
          <w:szCs w:val="24"/>
        </w:rPr>
        <w:t>/or</w:t>
      </w:r>
      <w:r w:rsidR="002C5405" w:rsidRPr="00A179C5">
        <w:rPr>
          <w:rFonts w:ascii="Book Antiqua" w:hAnsi="Book Antiqua"/>
          <w:sz w:val="24"/>
          <w:szCs w:val="24"/>
        </w:rPr>
        <w:t xml:space="preserve"> treatment modality. </w:t>
      </w:r>
    </w:p>
    <w:p w14:paraId="2BD5D4F7" w14:textId="77777777" w:rsidR="00CA1B77" w:rsidRPr="00A179C5" w:rsidRDefault="002C5405"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More recently, the same group validated this score in another cohort of 1969 HCC patients with predominant HBV infection (74.6%) </w:t>
      </w:r>
      <w:r w:rsidR="00EE6F34" w:rsidRPr="00A179C5">
        <w:rPr>
          <w:rFonts w:ascii="Book Antiqua" w:hAnsi="Book Antiqua"/>
          <w:sz w:val="24"/>
          <w:szCs w:val="24"/>
        </w:rPr>
        <w:t xml:space="preserve">treated at a </w:t>
      </w:r>
      <w:r w:rsidRPr="00A179C5">
        <w:rPr>
          <w:rFonts w:ascii="Book Antiqua" w:hAnsi="Book Antiqua"/>
          <w:sz w:val="24"/>
          <w:szCs w:val="24"/>
        </w:rPr>
        <w:t>Korean institution</w:t>
      </w:r>
      <w:r w:rsidR="00FC2BBE" w:rsidRPr="00A179C5">
        <w:rPr>
          <w:rFonts w:ascii="Book Antiqua" w:hAnsi="Book Antiqua"/>
          <w:sz w:val="24"/>
          <w:szCs w:val="24"/>
          <w:vertAlign w:val="superscript"/>
        </w:rPr>
        <w:t>[44]</w:t>
      </w:r>
      <w:r w:rsidRPr="00A179C5">
        <w:rPr>
          <w:rFonts w:ascii="Book Antiqua" w:hAnsi="Book Antiqua"/>
          <w:sz w:val="24"/>
          <w:szCs w:val="24"/>
        </w:rPr>
        <w:t xml:space="preserve">. </w:t>
      </w:r>
      <w:r w:rsidR="00EE6F34" w:rsidRPr="00A179C5">
        <w:rPr>
          <w:rFonts w:ascii="Book Antiqua" w:hAnsi="Book Antiqua"/>
          <w:sz w:val="24"/>
          <w:szCs w:val="24"/>
        </w:rPr>
        <w:t>The d</w:t>
      </w:r>
      <w:r w:rsidRPr="00A179C5">
        <w:rPr>
          <w:rFonts w:ascii="Book Antiqua" w:hAnsi="Book Antiqua"/>
          <w:sz w:val="24"/>
          <w:szCs w:val="24"/>
        </w:rPr>
        <w:t xml:space="preserve">iscriminatory ability of the MESIAH </w:t>
      </w:r>
      <w:r w:rsidR="00EE6F34" w:rsidRPr="00A179C5">
        <w:rPr>
          <w:rFonts w:ascii="Book Antiqua" w:hAnsi="Book Antiqua"/>
          <w:sz w:val="24"/>
          <w:szCs w:val="24"/>
        </w:rPr>
        <w:t xml:space="preserve">score, as </w:t>
      </w:r>
      <w:r w:rsidR="00023819" w:rsidRPr="00A179C5">
        <w:rPr>
          <w:rFonts w:ascii="Book Antiqua" w:hAnsi="Book Antiqua"/>
          <w:sz w:val="24"/>
          <w:szCs w:val="24"/>
        </w:rPr>
        <w:t xml:space="preserve">evidenced by </w:t>
      </w:r>
      <w:r w:rsidR="00EE6F34" w:rsidRPr="00A179C5">
        <w:rPr>
          <w:rFonts w:ascii="Book Antiqua" w:hAnsi="Book Antiqua"/>
          <w:sz w:val="24"/>
          <w:szCs w:val="24"/>
        </w:rPr>
        <w:t xml:space="preserve">the </w:t>
      </w:r>
      <w:r w:rsidR="00023819" w:rsidRPr="00A179C5">
        <w:rPr>
          <w:rFonts w:ascii="Book Antiqua" w:hAnsi="Book Antiqua"/>
          <w:sz w:val="24"/>
          <w:szCs w:val="24"/>
        </w:rPr>
        <w:t>C-statistics, LRχ2 value and AIC</w:t>
      </w:r>
      <w:r w:rsidR="00EE6F34" w:rsidRPr="00A179C5">
        <w:rPr>
          <w:rFonts w:ascii="Book Antiqua" w:hAnsi="Book Antiqua"/>
          <w:sz w:val="24"/>
          <w:szCs w:val="24"/>
        </w:rPr>
        <w:t>, i</w:t>
      </w:r>
      <w:r w:rsidR="00023819" w:rsidRPr="00A179C5">
        <w:rPr>
          <w:rFonts w:ascii="Book Antiqua" w:hAnsi="Book Antiqua"/>
          <w:sz w:val="24"/>
          <w:szCs w:val="24"/>
        </w:rPr>
        <w:t xml:space="preserve">s better than that of </w:t>
      </w:r>
      <w:r w:rsidR="00EE6F34" w:rsidRPr="00A179C5">
        <w:rPr>
          <w:rFonts w:ascii="Book Antiqua" w:hAnsi="Book Antiqua"/>
          <w:sz w:val="24"/>
          <w:szCs w:val="24"/>
        </w:rPr>
        <w:t xml:space="preserve">the </w:t>
      </w:r>
      <w:r w:rsidR="00023819" w:rsidRPr="00A179C5">
        <w:rPr>
          <w:rFonts w:ascii="Book Antiqua" w:hAnsi="Book Antiqua"/>
          <w:sz w:val="24"/>
          <w:szCs w:val="24"/>
        </w:rPr>
        <w:t xml:space="preserve">BCLC, CLIP, JIS and Tokyo. </w:t>
      </w:r>
    </w:p>
    <w:p w14:paraId="4557D295" w14:textId="77777777" w:rsidR="00CA1B77" w:rsidRPr="00A179C5" w:rsidRDefault="00CA1B77" w:rsidP="00032BE4">
      <w:pPr>
        <w:spacing w:line="360" w:lineRule="auto"/>
        <w:ind w:firstLineChars="100" w:firstLine="240"/>
        <w:rPr>
          <w:rFonts w:ascii="Book Antiqua" w:hAnsi="Book Antiqua"/>
          <w:sz w:val="24"/>
          <w:szCs w:val="24"/>
        </w:rPr>
      </w:pPr>
      <w:r w:rsidRPr="00A179C5">
        <w:rPr>
          <w:rFonts w:ascii="Book Antiqua" w:hAnsi="Book Antiqua"/>
          <w:sz w:val="24"/>
          <w:szCs w:val="24"/>
        </w:rPr>
        <w:t>However, c</w:t>
      </w:r>
      <w:r w:rsidR="00EE6F34" w:rsidRPr="00A179C5">
        <w:rPr>
          <w:rFonts w:ascii="Book Antiqua" w:hAnsi="Book Antiqua"/>
          <w:sz w:val="24"/>
          <w:szCs w:val="24"/>
        </w:rPr>
        <w:t>alculating the MESIAH s</w:t>
      </w:r>
      <w:r w:rsidRPr="00A179C5">
        <w:rPr>
          <w:rFonts w:ascii="Book Antiqua" w:hAnsi="Book Antiqua"/>
          <w:sz w:val="24"/>
          <w:szCs w:val="24"/>
        </w:rPr>
        <w:t>core is somewhat complicated in daily clinical practice.</w:t>
      </w:r>
    </w:p>
    <w:p w14:paraId="55368993" w14:textId="77777777" w:rsidR="007F39A6" w:rsidRPr="00A179C5" w:rsidRDefault="00023819"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Considering the advantage</w:t>
      </w:r>
      <w:r w:rsidR="00F8114F" w:rsidRPr="00A179C5">
        <w:rPr>
          <w:rFonts w:ascii="Book Antiqua" w:hAnsi="Book Antiqua"/>
          <w:sz w:val="24"/>
          <w:szCs w:val="24"/>
        </w:rPr>
        <w:t>s of</w:t>
      </w:r>
      <w:r w:rsidR="00EE6F34" w:rsidRPr="00A179C5">
        <w:rPr>
          <w:rFonts w:ascii="Book Antiqua" w:hAnsi="Book Antiqua"/>
          <w:sz w:val="24"/>
          <w:szCs w:val="24"/>
        </w:rPr>
        <w:t xml:space="preserve"> superior</w:t>
      </w:r>
      <w:r w:rsidR="00F8114F" w:rsidRPr="00A179C5">
        <w:rPr>
          <w:rFonts w:ascii="Book Antiqua" w:hAnsi="Book Antiqua"/>
          <w:sz w:val="24"/>
          <w:szCs w:val="24"/>
        </w:rPr>
        <w:t xml:space="preserve"> predictive accuracy</w:t>
      </w:r>
      <w:r w:rsidR="00EE6F34" w:rsidRPr="00A179C5">
        <w:rPr>
          <w:rFonts w:ascii="Book Antiqua" w:hAnsi="Book Antiqua"/>
          <w:sz w:val="24"/>
          <w:szCs w:val="24"/>
        </w:rPr>
        <w:t xml:space="preserve"> and</w:t>
      </w:r>
      <w:r w:rsidRPr="00A179C5">
        <w:rPr>
          <w:rFonts w:ascii="Book Antiqua" w:hAnsi="Book Antiqua"/>
          <w:sz w:val="24"/>
          <w:szCs w:val="24"/>
        </w:rPr>
        <w:t xml:space="preserve"> objectivity of </w:t>
      </w:r>
      <w:r w:rsidR="00EE6F34" w:rsidRPr="00A179C5">
        <w:rPr>
          <w:rFonts w:ascii="Book Antiqua" w:hAnsi="Book Antiqua"/>
          <w:sz w:val="24"/>
          <w:szCs w:val="24"/>
        </w:rPr>
        <w:t xml:space="preserve">the </w:t>
      </w:r>
      <w:r w:rsidRPr="00A179C5">
        <w:rPr>
          <w:rFonts w:ascii="Book Antiqua" w:hAnsi="Book Antiqua"/>
          <w:sz w:val="24"/>
          <w:szCs w:val="24"/>
        </w:rPr>
        <w:t>prognostic factors</w:t>
      </w:r>
      <w:r w:rsidR="00EE6F34" w:rsidRPr="00A179C5">
        <w:rPr>
          <w:rFonts w:ascii="Book Antiqua" w:hAnsi="Book Antiqua"/>
          <w:sz w:val="24"/>
          <w:szCs w:val="24"/>
        </w:rPr>
        <w:t>,</w:t>
      </w:r>
      <w:r w:rsidRPr="00A179C5">
        <w:rPr>
          <w:rFonts w:ascii="Book Antiqua" w:hAnsi="Book Antiqua"/>
          <w:sz w:val="24"/>
          <w:szCs w:val="24"/>
        </w:rPr>
        <w:t xml:space="preserve"> independent of </w:t>
      </w:r>
      <w:r w:rsidR="00EE6F34" w:rsidRPr="00A179C5">
        <w:rPr>
          <w:rFonts w:ascii="Book Antiqua" w:hAnsi="Book Antiqua"/>
          <w:sz w:val="24"/>
          <w:szCs w:val="24"/>
        </w:rPr>
        <w:t xml:space="preserve">the </w:t>
      </w:r>
      <w:r w:rsidRPr="00A179C5">
        <w:rPr>
          <w:rFonts w:ascii="Book Antiqua" w:hAnsi="Book Antiqua"/>
          <w:sz w:val="24"/>
          <w:szCs w:val="24"/>
        </w:rPr>
        <w:t xml:space="preserve">underlying liver disease and treatment modality, the MESIAH </w:t>
      </w:r>
      <w:r w:rsidR="00EE6F34" w:rsidRPr="00A179C5">
        <w:rPr>
          <w:rFonts w:ascii="Book Antiqua" w:hAnsi="Book Antiqua"/>
          <w:sz w:val="24"/>
          <w:szCs w:val="24"/>
        </w:rPr>
        <w:t xml:space="preserve">score </w:t>
      </w:r>
      <w:r w:rsidRPr="00A179C5">
        <w:rPr>
          <w:rFonts w:ascii="Book Antiqua" w:hAnsi="Book Antiqua"/>
          <w:sz w:val="24"/>
          <w:szCs w:val="24"/>
        </w:rPr>
        <w:t>is one of the most promising staging system</w:t>
      </w:r>
      <w:r w:rsidR="00537218" w:rsidRPr="00A179C5">
        <w:rPr>
          <w:rFonts w:ascii="Book Antiqua" w:hAnsi="Book Antiqua"/>
          <w:sz w:val="24"/>
          <w:szCs w:val="24"/>
        </w:rPr>
        <w:t>s</w:t>
      </w:r>
      <w:r w:rsidRPr="00A179C5">
        <w:rPr>
          <w:rFonts w:ascii="Book Antiqua" w:hAnsi="Book Antiqua"/>
          <w:sz w:val="24"/>
          <w:szCs w:val="24"/>
        </w:rPr>
        <w:t xml:space="preserve"> for </w:t>
      </w:r>
      <w:r w:rsidR="00EE6F34" w:rsidRPr="00A179C5">
        <w:rPr>
          <w:rFonts w:ascii="Book Antiqua" w:hAnsi="Book Antiqua"/>
          <w:sz w:val="24"/>
          <w:szCs w:val="24"/>
        </w:rPr>
        <w:t xml:space="preserve">evaluating </w:t>
      </w:r>
      <w:r w:rsidRPr="00A179C5">
        <w:rPr>
          <w:rFonts w:ascii="Book Antiqua" w:hAnsi="Book Antiqua"/>
          <w:sz w:val="24"/>
          <w:szCs w:val="24"/>
        </w:rPr>
        <w:t>HCC patients.</w:t>
      </w:r>
    </w:p>
    <w:p w14:paraId="2848B860" w14:textId="77777777" w:rsidR="0034155F" w:rsidRPr="00A179C5" w:rsidRDefault="0034155F" w:rsidP="00032BE4">
      <w:pPr>
        <w:spacing w:line="360" w:lineRule="auto"/>
        <w:rPr>
          <w:rFonts w:ascii="Book Antiqua" w:eastAsia="宋体" w:hAnsi="Book Antiqua"/>
          <w:sz w:val="24"/>
          <w:szCs w:val="24"/>
          <w:lang w:eastAsia="zh-CN"/>
        </w:rPr>
      </w:pPr>
    </w:p>
    <w:p w14:paraId="08D60AE7" w14:textId="77777777" w:rsidR="00F8114F" w:rsidRPr="00A179C5" w:rsidRDefault="00F8114F" w:rsidP="00032BE4">
      <w:pPr>
        <w:spacing w:line="360" w:lineRule="auto"/>
        <w:rPr>
          <w:rFonts w:ascii="Book Antiqua" w:hAnsi="Book Antiqua"/>
          <w:b/>
          <w:i/>
          <w:sz w:val="24"/>
          <w:szCs w:val="24"/>
        </w:rPr>
      </w:pPr>
      <w:r w:rsidRPr="00A179C5">
        <w:rPr>
          <w:rFonts w:ascii="Book Antiqua" w:hAnsi="Book Antiqua"/>
          <w:b/>
          <w:i/>
          <w:sz w:val="24"/>
          <w:szCs w:val="24"/>
        </w:rPr>
        <w:t>AFP staging</w:t>
      </w:r>
      <w:r w:rsidR="00CB70EF" w:rsidRPr="00A179C5">
        <w:rPr>
          <w:rFonts w:ascii="Book Antiqua" w:hAnsi="Book Antiqua"/>
          <w:b/>
          <w:i/>
          <w:sz w:val="24"/>
          <w:szCs w:val="24"/>
        </w:rPr>
        <w:t xml:space="preserve"> (Table 1</w:t>
      </w:r>
      <w:r w:rsidR="00D9413B" w:rsidRPr="00A179C5">
        <w:rPr>
          <w:rFonts w:ascii="Book Antiqua" w:eastAsia="宋体" w:hAnsi="Book Antiqua" w:hint="eastAsia"/>
          <w:b/>
          <w:i/>
          <w:sz w:val="24"/>
          <w:szCs w:val="24"/>
          <w:lang w:eastAsia="zh-CN"/>
        </w:rPr>
        <w:t>8</w:t>
      </w:r>
      <w:r w:rsidR="00CB70EF" w:rsidRPr="00A179C5">
        <w:rPr>
          <w:rFonts w:ascii="Book Antiqua" w:hAnsi="Book Antiqua"/>
          <w:b/>
          <w:i/>
          <w:sz w:val="24"/>
          <w:szCs w:val="24"/>
        </w:rPr>
        <w:t>)</w:t>
      </w:r>
    </w:p>
    <w:p w14:paraId="166CF319" w14:textId="77777777" w:rsidR="0012554C" w:rsidRPr="00A179C5" w:rsidRDefault="00F8114F" w:rsidP="00032BE4">
      <w:pPr>
        <w:spacing w:line="360" w:lineRule="auto"/>
        <w:rPr>
          <w:rFonts w:ascii="Book Antiqua" w:hAnsi="Book Antiqua"/>
          <w:sz w:val="24"/>
          <w:szCs w:val="24"/>
        </w:rPr>
      </w:pPr>
      <w:r w:rsidRPr="00A179C5">
        <w:rPr>
          <w:rFonts w:ascii="Book Antiqua" w:hAnsi="Book Antiqua"/>
          <w:sz w:val="24"/>
          <w:szCs w:val="24"/>
        </w:rPr>
        <w:t xml:space="preserve">The AFP staging was proposed by </w:t>
      </w:r>
      <w:r w:rsidR="00537218" w:rsidRPr="00A179C5">
        <w:rPr>
          <w:rFonts w:ascii="Book Antiqua" w:hAnsi="Book Antiqua"/>
          <w:sz w:val="24"/>
          <w:szCs w:val="24"/>
        </w:rPr>
        <w:t xml:space="preserve">Burnet </w:t>
      </w:r>
      <w:r w:rsidR="00F72CB4" w:rsidRPr="00A179C5">
        <w:rPr>
          <w:rFonts w:ascii="Book Antiqua" w:hAnsi="Book Antiqua"/>
          <w:i/>
          <w:sz w:val="24"/>
          <w:szCs w:val="24"/>
        </w:rPr>
        <w:t>et al</w:t>
      </w:r>
      <w:r w:rsidR="00F72CB4" w:rsidRPr="00A179C5">
        <w:rPr>
          <w:rFonts w:ascii="Book Antiqua" w:eastAsia="宋体" w:hAnsi="Book Antiqua" w:hint="eastAsia"/>
          <w:sz w:val="24"/>
          <w:szCs w:val="24"/>
          <w:vertAlign w:val="superscript"/>
          <w:lang w:eastAsia="zh-CN"/>
        </w:rPr>
        <w:t>[45]</w:t>
      </w:r>
      <w:r w:rsidR="00EE1C78" w:rsidRPr="00A179C5">
        <w:rPr>
          <w:rFonts w:ascii="Book Antiqua" w:hAnsi="Book Antiqua"/>
          <w:sz w:val="24"/>
          <w:szCs w:val="24"/>
        </w:rPr>
        <w:t xml:space="preserve"> in 2013 against </w:t>
      </w:r>
      <w:r w:rsidR="00537218" w:rsidRPr="00A179C5">
        <w:rPr>
          <w:rFonts w:ascii="Book Antiqua" w:hAnsi="Book Antiqua"/>
          <w:sz w:val="24"/>
          <w:szCs w:val="24"/>
        </w:rPr>
        <w:t xml:space="preserve">a background </w:t>
      </w:r>
      <w:r w:rsidR="00EE1C78" w:rsidRPr="00A179C5">
        <w:rPr>
          <w:rFonts w:ascii="Book Antiqua" w:hAnsi="Book Antiqua"/>
          <w:sz w:val="24"/>
          <w:szCs w:val="24"/>
        </w:rPr>
        <w:t xml:space="preserve">in which </w:t>
      </w:r>
      <w:r w:rsidR="00537218" w:rsidRPr="00A179C5">
        <w:rPr>
          <w:rFonts w:ascii="Book Antiqua" w:hAnsi="Book Antiqua"/>
          <w:sz w:val="24"/>
          <w:szCs w:val="24"/>
        </w:rPr>
        <w:t>a substantial proportion of HCC patients in Kentucky have</w:t>
      </w:r>
      <w:r w:rsidR="00EE1C78" w:rsidRPr="00A179C5">
        <w:rPr>
          <w:rFonts w:ascii="Book Antiqua" w:hAnsi="Book Antiqua"/>
          <w:sz w:val="24"/>
          <w:szCs w:val="24"/>
        </w:rPr>
        <w:t xml:space="preserve"> no underlying liver disease</w:t>
      </w:r>
      <w:r w:rsidR="000C75C6" w:rsidRPr="00A179C5">
        <w:rPr>
          <w:rFonts w:ascii="Book Antiqua" w:hAnsi="Book Antiqua"/>
          <w:sz w:val="24"/>
          <w:szCs w:val="24"/>
          <w:vertAlign w:val="superscript"/>
        </w:rPr>
        <w:t>[45]</w:t>
      </w:r>
      <w:r w:rsidR="00EE1C78" w:rsidRPr="00A179C5">
        <w:rPr>
          <w:rFonts w:ascii="Book Antiqua" w:hAnsi="Book Antiqua"/>
          <w:sz w:val="24"/>
          <w:szCs w:val="24"/>
        </w:rPr>
        <w:t>. This score i</w:t>
      </w:r>
      <w:r w:rsidR="00537218" w:rsidRPr="00A179C5">
        <w:rPr>
          <w:rFonts w:ascii="Book Antiqua" w:hAnsi="Book Antiqua"/>
          <w:sz w:val="24"/>
          <w:szCs w:val="24"/>
        </w:rPr>
        <w:t xml:space="preserve">s derived from </w:t>
      </w:r>
      <w:r w:rsidR="00EE1C78" w:rsidRPr="00A179C5">
        <w:rPr>
          <w:rFonts w:ascii="Book Antiqua" w:hAnsi="Book Antiqua"/>
          <w:sz w:val="24"/>
          <w:szCs w:val="24"/>
        </w:rPr>
        <w:t xml:space="preserve">the findings of </w:t>
      </w:r>
      <w:r w:rsidR="00537218" w:rsidRPr="00A179C5">
        <w:rPr>
          <w:rFonts w:ascii="Book Antiqua" w:hAnsi="Book Antiqua"/>
          <w:sz w:val="24"/>
          <w:szCs w:val="24"/>
        </w:rPr>
        <w:t>a cohort of 5</w:t>
      </w:r>
      <w:r w:rsidR="00B12018" w:rsidRPr="00A179C5">
        <w:rPr>
          <w:rFonts w:ascii="Book Antiqua" w:hAnsi="Book Antiqua"/>
          <w:sz w:val="24"/>
          <w:szCs w:val="24"/>
        </w:rPr>
        <w:t xml:space="preserve">18 HCC patients (272 cirrhotic, </w:t>
      </w:r>
      <w:r w:rsidR="00537218" w:rsidRPr="00A179C5">
        <w:rPr>
          <w:rFonts w:ascii="Book Antiqua" w:hAnsi="Book Antiqua"/>
          <w:sz w:val="24"/>
          <w:szCs w:val="24"/>
        </w:rPr>
        <w:t xml:space="preserve">246 </w:t>
      </w:r>
      <w:r w:rsidR="00B12018" w:rsidRPr="00A179C5">
        <w:rPr>
          <w:rFonts w:ascii="Book Antiqua" w:hAnsi="Book Antiqua"/>
          <w:sz w:val="24"/>
          <w:szCs w:val="24"/>
        </w:rPr>
        <w:t>non-cirrhotic</w:t>
      </w:r>
      <w:r w:rsidR="00EE1C78" w:rsidRPr="00A179C5">
        <w:rPr>
          <w:rFonts w:ascii="Book Antiqua" w:hAnsi="Book Antiqua"/>
          <w:sz w:val="24"/>
          <w:szCs w:val="24"/>
        </w:rPr>
        <w:t>) treated at a</w:t>
      </w:r>
      <w:r w:rsidR="00537218" w:rsidRPr="00A179C5">
        <w:rPr>
          <w:rFonts w:ascii="Book Antiqua" w:hAnsi="Book Antiqua"/>
          <w:sz w:val="24"/>
          <w:szCs w:val="24"/>
        </w:rPr>
        <w:t xml:space="preserve"> single institution</w:t>
      </w:r>
      <w:r w:rsidR="00EE1C78" w:rsidRPr="00A179C5">
        <w:rPr>
          <w:rFonts w:ascii="Book Antiqua" w:hAnsi="Book Antiqua"/>
          <w:sz w:val="24"/>
          <w:szCs w:val="24"/>
        </w:rPr>
        <w:t xml:space="preserve"> in the U</w:t>
      </w:r>
      <w:r w:rsidR="003F1446" w:rsidRPr="00A179C5">
        <w:rPr>
          <w:rFonts w:ascii="Book Antiqua" w:eastAsia="宋体" w:hAnsi="Book Antiqua"/>
          <w:sz w:val="24"/>
          <w:szCs w:val="24"/>
          <w:lang w:eastAsia="zh-CN"/>
        </w:rPr>
        <w:t xml:space="preserve">nited </w:t>
      </w:r>
      <w:r w:rsidR="00EE1C78" w:rsidRPr="00A179C5">
        <w:rPr>
          <w:rFonts w:ascii="Book Antiqua" w:hAnsi="Book Antiqua"/>
          <w:sz w:val="24"/>
          <w:szCs w:val="24"/>
        </w:rPr>
        <w:t>S</w:t>
      </w:r>
      <w:r w:rsidR="003F1446" w:rsidRPr="00A179C5">
        <w:rPr>
          <w:rFonts w:ascii="Book Antiqua" w:eastAsia="宋体" w:hAnsi="Book Antiqua"/>
          <w:sz w:val="24"/>
          <w:szCs w:val="24"/>
          <w:lang w:eastAsia="zh-CN"/>
        </w:rPr>
        <w:t>tates</w:t>
      </w:r>
      <w:r w:rsidR="00537218" w:rsidRPr="00A179C5">
        <w:rPr>
          <w:rFonts w:ascii="Book Antiqua" w:hAnsi="Book Antiqua"/>
          <w:sz w:val="24"/>
          <w:szCs w:val="24"/>
        </w:rPr>
        <w:t>. T</w:t>
      </w:r>
      <w:r w:rsidR="00B12018" w:rsidRPr="00A179C5">
        <w:rPr>
          <w:rFonts w:ascii="Book Antiqua" w:hAnsi="Book Antiqua"/>
          <w:sz w:val="24"/>
          <w:szCs w:val="24"/>
        </w:rPr>
        <w:t xml:space="preserve">he authors defined the AFP stage based on the report by Muscari </w:t>
      </w:r>
      <w:r w:rsidR="00B12018" w:rsidRPr="00A179C5">
        <w:rPr>
          <w:rFonts w:ascii="Book Antiqua" w:hAnsi="Book Antiqua"/>
          <w:i/>
          <w:sz w:val="24"/>
          <w:szCs w:val="24"/>
        </w:rPr>
        <w:t>et al</w:t>
      </w:r>
      <w:r w:rsidR="00F02F44" w:rsidRPr="00A179C5">
        <w:rPr>
          <w:rFonts w:ascii="Book Antiqua" w:hAnsi="Book Antiqua"/>
          <w:sz w:val="24"/>
          <w:szCs w:val="24"/>
          <w:vertAlign w:val="superscript"/>
        </w:rPr>
        <w:t>[46]</w:t>
      </w:r>
      <w:r w:rsidR="00EE1C78" w:rsidRPr="00A179C5">
        <w:rPr>
          <w:rFonts w:ascii="Book Antiqua" w:hAnsi="Book Antiqua"/>
          <w:sz w:val="24"/>
          <w:szCs w:val="24"/>
        </w:rPr>
        <w:t>,</w:t>
      </w:r>
      <w:r w:rsidR="00B12018" w:rsidRPr="00A179C5">
        <w:rPr>
          <w:rFonts w:ascii="Book Antiqua" w:hAnsi="Book Antiqua"/>
          <w:sz w:val="24"/>
          <w:szCs w:val="24"/>
        </w:rPr>
        <w:t xml:space="preserve"> as follows: stage N (AFP &lt; 10</w:t>
      </w:r>
      <w:r w:rsidR="00EE1C78" w:rsidRPr="00A179C5">
        <w:rPr>
          <w:rFonts w:ascii="Book Antiqua" w:hAnsi="Book Antiqua"/>
          <w:sz w:val="24"/>
          <w:szCs w:val="24"/>
        </w:rPr>
        <w:t xml:space="preserve"> </w:t>
      </w:r>
      <w:r w:rsidR="00B12018" w:rsidRPr="00A179C5">
        <w:rPr>
          <w:rFonts w:ascii="Book Antiqua" w:hAnsi="Book Antiqua"/>
          <w:sz w:val="24"/>
          <w:szCs w:val="24"/>
        </w:rPr>
        <w:t>ng/m</w:t>
      </w:r>
      <w:r w:rsidR="003F1446" w:rsidRPr="00A179C5">
        <w:rPr>
          <w:rFonts w:ascii="Book Antiqua" w:hAnsi="Book Antiqua"/>
          <w:sz w:val="24"/>
          <w:szCs w:val="24"/>
        </w:rPr>
        <w:t>L</w:t>
      </w:r>
      <w:r w:rsidR="00B12018" w:rsidRPr="00A179C5">
        <w:rPr>
          <w:rFonts w:ascii="Book Antiqua" w:hAnsi="Book Antiqua"/>
          <w:sz w:val="24"/>
          <w:szCs w:val="24"/>
        </w:rPr>
        <w:t>), stage A (10</w:t>
      </w:r>
      <w:r w:rsidR="003F1446" w:rsidRPr="00A179C5">
        <w:rPr>
          <w:rFonts w:ascii="Book Antiqua" w:eastAsia="宋体" w:hAnsi="Book Antiqua"/>
          <w:sz w:val="24"/>
          <w:szCs w:val="24"/>
          <w:lang w:eastAsia="zh-CN"/>
        </w:rPr>
        <w:t xml:space="preserve"> </w:t>
      </w:r>
      <w:r w:rsidR="00B12018" w:rsidRPr="00A179C5">
        <w:rPr>
          <w:rFonts w:ascii="Book Antiqua" w:hAnsi="Book Antiqua"/>
          <w:sz w:val="24"/>
          <w:szCs w:val="24"/>
        </w:rPr>
        <w:t>&lt; AFP &lt; 150</w:t>
      </w:r>
      <w:r w:rsidR="00EE1C78" w:rsidRPr="00A179C5">
        <w:rPr>
          <w:rFonts w:ascii="Book Antiqua" w:hAnsi="Book Antiqua"/>
          <w:sz w:val="24"/>
          <w:szCs w:val="24"/>
        </w:rPr>
        <w:t xml:space="preserve"> </w:t>
      </w:r>
      <w:r w:rsidR="00B12018" w:rsidRPr="00A179C5">
        <w:rPr>
          <w:rFonts w:ascii="Book Antiqua" w:hAnsi="Book Antiqua"/>
          <w:sz w:val="24"/>
          <w:szCs w:val="24"/>
        </w:rPr>
        <w:t>ng/m</w:t>
      </w:r>
      <w:r w:rsidR="003F1446" w:rsidRPr="00A179C5">
        <w:rPr>
          <w:rFonts w:ascii="Book Antiqua" w:hAnsi="Book Antiqua"/>
          <w:sz w:val="24"/>
          <w:szCs w:val="24"/>
        </w:rPr>
        <w:t>L</w:t>
      </w:r>
      <w:r w:rsidR="00B12018" w:rsidRPr="00A179C5">
        <w:rPr>
          <w:rFonts w:ascii="Book Antiqua" w:hAnsi="Book Antiqua"/>
          <w:sz w:val="24"/>
          <w:szCs w:val="24"/>
        </w:rPr>
        <w:t>), stage B (150 &lt; AFP &lt; 500</w:t>
      </w:r>
      <w:r w:rsidR="00EE1C78" w:rsidRPr="00A179C5">
        <w:rPr>
          <w:rFonts w:ascii="Book Antiqua" w:hAnsi="Book Antiqua"/>
          <w:sz w:val="24"/>
          <w:szCs w:val="24"/>
        </w:rPr>
        <w:t xml:space="preserve"> </w:t>
      </w:r>
      <w:r w:rsidR="00B12018" w:rsidRPr="00A179C5">
        <w:rPr>
          <w:rFonts w:ascii="Book Antiqua" w:hAnsi="Book Antiqua"/>
          <w:sz w:val="24"/>
          <w:szCs w:val="24"/>
        </w:rPr>
        <w:t>ng/m</w:t>
      </w:r>
      <w:r w:rsidR="003F1446" w:rsidRPr="00A179C5">
        <w:rPr>
          <w:rFonts w:ascii="Book Antiqua" w:hAnsi="Book Antiqua"/>
          <w:sz w:val="24"/>
          <w:szCs w:val="24"/>
        </w:rPr>
        <w:t>L</w:t>
      </w:r>
      <w:r w:rsidR="00B12018" w:rsidRPr="00A179C5">
        <w:rPr>
          <w:rFonts w:ascii="Book Antiqua" w:hAnsi="Book Antiqua"/>
          <w:sz w:val="24"/>
          <w:szCs w:val="24"/>
        </w:rPr>
        <w:t xml:space="preserve">) and stage C (AFP ≥ 500ng/ml). Survival curves </w:t>
      </w:r>
      <w:r w:rsidR="00EE1C78" w:rsidRPr="00A179C5">
        <w:rPr>
          <w:rFonts w:ascii="Book Antiqua" w:hAnsi="Book Antiqua"/>
          <w:sz w:val="24"/>
          <w:szCs w:val="24"/>
        </w:rPr>
        <w:t xml:space="preserve">determined </w:t>
      </w:r>
      <w:r w:rsidR="00B12018" w:rsidRPr="00A179C5">
        <w:rPr>
          <w:rFonts w:ascii="Book Antiqua" w:hAnsi="Book Antiqua"/>
          <w:sz w:val="24"/>
          <w:szCs w:val="24"/>
        </w:rPr>
        <w:t xml:space="preserve">according to the AFP stage </w:t>
      </w:r>
      <w:r w:rsidR="00CA3591" w:rsidRPr="00A179C5">
        <w:rPr>
          <w:rFonts w:ascii="Book Antiqua" w:hAnsi="Book Antiqua"/>
          <w:sz w:val="24"/>
          <w:szCs w:val="24"/>
        </w:rPr>
        <w:t>for each prognostic group show</w:t>
      </w:r>
      <w:r w:rsidR="00B12018" w:rsidRPr="00A179C5">
        <w:rPr>
          <w:rFonts w:ascii="Book Antiqua" w:hAnsi="Book Antiqua"/>
          <w:sz w:val="24"/>
          <w:szCs w:val="24"/>
        </w:rPr>
        <w:t xml:space="preserve"> clear survival difference</w:t>
      </w:r>
      <w:r w:rsidR="00CA3591" w:rsidRPr="00A179C5">
        <w:rPr>
          <w:rFonts w:ascii="Book Antiqua" w:hAnsi="Book Antiqua"/>
          <w:sz w:val="24"/>
          <w:szCs w:val="24"/>
        </w:rPr>
        <w:t>s</w:t>
      </w:r>
      <w:r w:rsidR="00B12018" w:rsidRPr="00A179C5">
        <w:rPr>
          <w:rFonts w:ascii="Book Antiqua" w:hAnsi="Book Antiqua"/>
          <w:sz w:val="24"/>
          <w:szCs w:val="24"/>
        </w:rPr>
        <w:t xml:space="preserve"> (</w:t>
      </w:r>
      <w:r w:rsidR="0012554C" w:rsidRPr="00A179C5">
        <w:rPr>
          <w:rFonts w:ascii="Book Antiqua" w:hAnsi="Book Antiqua"/>
          <w:i/>
          <w:sz w:val="24"/>
          <w:szCs w:val="24"/>
        </w:rPr>
        <w:t>P</w:t>
      </w:r>
      <w:r w:rsidR="00B12018" w:rsidRPr="00A179C5">
        <w:rPr>
          <w:rFonts w:ascii="Book Antiqua" w:hAnsi="Book Antiqua"/>
          <w:sz w:val="24"/>
          <w:szCs w:val="24"/>
        </w:rPr>
        <w:t xml:space="preserve"> &lt;</w:t>
      </w:r>
      <w:r w:rsidR="0012554C" w:rsidRPr="00A179C5">
        <w:rPr>
          <w:rFonts w:ascii="Book Antiqua" w:hAnsi="Book Antiqua"/>
          <w:sz w:val="24"/>
          <w:szCs w:val="24"/>
        </w:rPr>
        <w:t xml:space="preserve"> 0.0001)</w:t>
      </w:r>
      <w:r w:rsidR="00CA3591" w:rsidRPr="00A179C5">
        <w:rPr>
          <w:rFonts w:ascii="Book Antiqua" w:hAnsi="Book Antiqua"/>
          <w:sz w:val="24"/>
          <w:szCs w:val="24"/>
        </w:rPr>
        <w:t>, similar to</w:t>
      </w:r>
      <w:r w:rsidR="0012554C" w:rsidRPr="00A179C5">
        <w:rPr>
          <w:rFonts w:ascii="Book Antiqua" w:hAnsi="Book Antiqua"/>
          <w:sz w:val="24"/>
          <w:szCs w:val="24"/>
        </w:rPr>
        <w:t xml:space="preserve"> the BCLC classification. </w:t>
      </w:r>
      <w:r w:rsidR="00CA3591" w:rsidRPr="00A179C5">
        <w:rPr>
          <w:rFonts w:ascii="Book Antiqua" w:hAnsi="Book Antiqua"/>
          <w:sz w:val="24"/>
          <w:szCs w:val="24"/>
        </w:rPr>
        <w:t>In particular</w:t>
      </w:r>
      <w:r w:rsidR="0012554C" w:rsidRPr="00A179C5">
        <w:rPr>
          <w:rFonts w:ascii="Book Antiqua" w:hAnsi="Book Antiqua"/>
          <w:sz w:val="24"/>
          <w:szCs w:val="24"/>
        </w:rPr>
        <w:t xml:space="preserve">, in non-cirrhotic patients, the AFP staging </w:t>
      </w:r>
      <w:r w:rsidR="00CA3591" w:rsidRPr="00A179C5">
        <w:rPr>
          <w:rFonts w:ascii="Book Antiqua" w:hAnsi="Book Antiqua"/>
          <w:sz w:val="24"/>
          <w:szCs w:val="24"/>
        </w:rPr>
        <w:t>system has</w:t>
      </w:r>
      <w:r w:rsidR="0012554C" w:rsidRPr="00A179C5">
        <w:rPr>
          <w:rFonts w:ascii="Book Antiqua" w:hAnsi="Book Antiqua"/>
          <w:sz w:val="24"/>
          <w:szCs w:val="24"/>
        </w:rPr>
        <w:t xml:space="preserve"> a lower P value than the BCLC classification. </w:t>
      </w:r>
    </w:p>
    <w:p w14:paraId="6CB6BBE1" w14:textId="77777777" w:rsidR="00F8114F" w:rsidRPr="00A179C5" w:rsidRDefault="0012554C" w:rsidP="00032BE4">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However, this study </w:t>
      </w:r>
      <w:r w:rsidR="003278A1" w:rsidRPr="00A179C5">
        <w:rPr>
          <w:rFonts w:ascii="Book Antiqua" w:hAnsi="Book Antiqua"/>
          <w:sz w:val="24"/>
          <w:szCs w:val="24"/>
        </w:rPr>
        <w:t>is associated with</w:t>
      </w:r>
      <w:r w:rsidRPr="00A179C5">
        <w:rPr>
          <w:rFonts w:ascii="Book Antiqua" w:hAnsi="Book Antiqua"/>
          <w:sz w:val="24"/>
          <w:szCs w:val="24"/>
        </w:rPr>
        <w:t xml:space="preserve"> some limitations. First, there is no information regarding</w:t>
      </w:r>
      <w:r w:rsidR="005C3CA4" w:rsidRPr="00A179C5">
        <w:rPr>
          <w:rFonts w:ascii="Book Antiqua" w:hAnsi="Book Antiqua"/>
          <w:sz w:val="24"/>
          <w:szCs w:val="24"/>
        </w:rPr>
        <w:t xml:space="preserve"> the </w:t>
      </w:r>
      <w:r w:rsidRPr="00A179C5">
        <w:rPr>
          <w:rFonts w:ascii="Book Antiqua" w:hAnsi="Book Antiqua"/>
          <w:sz w:val="24"/>
          <w:szCs w:val="24"/>
        </w:rPr>
        <w:t>treatment modality</w:t>
      </w:r>
      <w:r w:rsidR="005C3CA4" w:rsidRPr="00A179C5">
        <w:rPr>
          <w:rFonts w:ascii="Book Antiqua" w:hAnsi="Book Antiqua"/>
          <w:sz w:val="24"/>
          <w:szCs w:val="24"/>
        </w:rPr>
        <w:t>, which affects patient</w:t>
      </w:r>
      <w:r w:rsidRPr="00A179C5">
        <w:rPr>
          <w:rFonts w:ascii="Book Antiqua" w:hAnsi="Book Antiqua"/>
          <w:sz w:val="24"/>
          <w:szCs w:val="24"/>
        </w:rPr>
        <w:t xml:space="preserve"> outcomes. Second, the survival difference</w:t>
      </w:r>
      <w:r w:rsidR="005C3CA4" w:rsidRPr="00A179C5">
        <w:rPr>
          <w:rFonts w:ascii="Book Antiqua" w:hAnsi="Book Antiqua"/>
          <w:sz w:val="24"/>
          <w:szCs w:val="24"/>
        </w:rPr>
        <w:t>s</w:t>
      </w:r>
      <w:r w:rsidRPr="00A179C5">
        <w:rPr>
          <w:rFonts w:ascii="Book Antiqua" w:hAnsi="Book Antiqua"/>
          <w:sz w:val="24"/>
          <w:szCs w:val="24"/>
        </w:rPr>
        <w:t xml:space="preserve"> among patient populations assigned to AFP stage B and C </w:t>
      </w:r>
      <w:r w:rsidR="005C3CA4" w:rsidRPr="00A179C5">
        <w:rPr>
          <w:rFonts w:ascii="Book Antiqua" w:hAnsi="Book Antiqua"/>
          <w:sz w:val="24"/>
          <w:szCs w:val="24"/>
        </w:rPr>
        <w:t xml:space="preserve">are </w:t>
      </w:r>
      <w:r w:rsidRPr="00A179C5">
        <w:rPr>
          <w:rFonts w:ascii="Book Antiqua" w:hAnsi="Book Antiqua"/>
          <w:sz w:val="24"/>
          <w:szCs w:val="24"/>
        </w:rPr>
        <w:t xml:space="preserve">not significant. Third, although the authors stated that the AFP stage is more suitable for </w:t>
      </w:r>
      <w:r w:rsidR="005C3CA4" w:rsidRPr="00A179C5">
        <w:rPr>
          <w:rFonts w:ascii="Book Antiqua" w:hAnsi="Book Antiqua"/>
          <w:sz w:val="24"/>
          <w:szCs w:val="24"/>
        </w:rPr>
        <w:t xml:space="preserve">assessing </w:t>
      </w:r>
      <w:r w:rsidRPr="00A179C5">
        <w:rPr>
          <w:rFonts w:ascii="Book Antiqua" w:hAnsi="Book Antiqua"/>
          <w:sz w:val="24"/>
          <w:szCs w:val="24"/>
        </w:rPr>
        <w:t>n</w:t>
      </w:r>
      <w:r w:rsidR="005C3CA4" w:rsidRPr="00A179C5">
        <w:rPr>
          <w:rFonts w:ascii="Book Antiqua" w:hAnsi="Book Antiqua"/>
          <w:sz w:val="24"/>
          <w:szCs w:val="24"/>
        </w:rPr>
        <w:t>on-cirrhotic HCC patients, no comparative analyses</w:t>
      </w:r>
      <w:r w:rsidRPr="00A179C5">
        <w:rPr>
          <w:rFonts w:ascii="Book Antiqua" w:hAnsi="Book Antiqua"/>
          <w:sz w:val="24"/>
          <w:szCs w:val="24"/>
        </w:rPr>
        <w:t xml:space="preserve"> </w:t>
      </w:r>
      <w:r w:rsidR="005C3CA4" w:rsidRPr="00A179C5">
        <w:rPr>
          <w:rFonts w:ascii="Book Antiqua" w:hAnsi="Book Antiqua"/>
          <w:sz w:val="24"/>
          <w:szCs w:val="24"/>
        </w:rPr>
        <w:t>with</w:t>
      </w:r>
      <w:r w:rsidRPr="00A179C5">
        <w:rPr>
          <w:rFonts w:ascii="Book Antiqua" w:hAnsi="Book Antiqua"/>
          <w:sz w:val="24"/>
          <w:szCs w:val="24"/>
        </w:rPr>
        <w:t xml:space="preserve"> the BCLC </w:t>
      </w:r>
      <w:r w:rsidR="005C3CA4" w:rsidRPr="00A179C5">
        <w:rPr>
          <w:rFonts w:ascii="Book Antiqua" w:hAnsi="Book Antiqua"/>
          <w:sz w:val="24"/>
          <w:szCs w:val="24"/>
        </w:rPr>
        <w:t>classification have been</w:t>
      </w:r>
      <w:r w:rsidRPr="00A179C5">
        <w:rPr>
          <w:rFonts w:ascii="Book Antiqua" w:hAnsi="Book Antiqua"/>
          <w:sz w:val="24"/>
          <w:szCs w:val="24"/>
        </w:rPr>
        <w:t xml:space="preserve"> carried out.</w:t>
      </w:r>
      <w:r w:rsidR="00B12018" w:rsidRPr="00A179C5">
        <w:rPr>
          <w:rFonts w:ascii="Book Antiqua" w:hAnsi="Book Antiqua"/>
          <w:sz w:val="24"/>
          <w:szCs w:val="24"/>
        </w:rPr>
        <w:t xml:space="preserve"> </w:t>
      </w:r>
    </w:p>
    <w:p w14:paraId="3952909D" w14:textId="77777777" w:rsidR="003F1446" w:rsidRPr="00A179C5" w:rsidRDefault="003F1446" w:rsidP="00032BE4">
      <w:pPr>
        <w:spacing w:line="360" w:lineRule="auto"/>
        <w:rPr>
          <w:rFonts w:ascii="Book Antiqua" w:eastAsia="宋体" w:hAnsi="Book Antiqua"/>
          <w:b/>
          <w:sz w:val="24"/>
          <w:szCs w:val="24"/>
          <w:lang w:eastAsia="zh-CN"/>
        </w:rPr>
      </w:pPr>
    </w:p>
    <w:p w14:paraId="2F82A3D7" w14:textId="77777777" w:rsidR="008D3428" w:rsidRPr="00A179C5" w:rsidRDefault="008D3428" w:rsidP="00032BE4">
      <w:pPr>
        <w:spacing w:line="360" w:lineRule="auto"/>
        <w:rPr>
          <w:rFonts w:ascii="Book Antiqua" w:hAnsi="Book Antiqua"/>
          <w:b/>
          <w:i/>
          <w:sz w:val="24"/>
          <w:szCs w:val="24"/>
        </w:rPr>
      </w:pPr>
      <w:r w:rsidRPr="00A179C5">
        <w:rPr>
          <w:rFonts w:ascii="Book Antiqua" w:hAnsi="Book Antiqua"/>
          <w:b/>
          <w:i/>
          <w:sz w:val="24"/>
          <w:szCs w:val="24"/>
        </w:rPr>
        <w:t>HAP score</w:t>
      </w:r>
      <w:r w:rsidR="00CB70EF" w:rsidRPr="00A179C5">
        <w:rPr>
          <w:rFonts w:ascii="Book Antiqua" w:hAnsi="Book Antiqua"/>
          <w:b/>
          <w:i/>
          <w:sz w:val="24"/>
          <w:szCs w:val="24"/>
        </w:rPr>
        <w:t xml:space="preserve"> (Table </w:t>
      </w:r>
      <w:r w:rsidR="00D9413B" w:rsidRPr="00A179C5">
        <w:rPr>
          <w:rFonts w:ascii="Book Antiqua" w:eastAsia="宋体" w:hAnsi="Book Antiqua" w:hint="eastAsia"/>
          <w:b/>
          <w:i/>
          <w:sz w:val="24"/>
          <w:szCs w:val="24"/>
          <w:lang w:eastAsia="zh-CN"/>
        </w:rPr>
        <w:t>19</w:t>
      </w:r>
      <w:r w:rsidR="00CB70EF" w:rsidRPr="00A179C5">
        <w:rPr>
          <w:rFonts w:ascii="Book Antiqua" w:hAnsi="Book Antiqua"/>
          <w:b/>
          <w:i/>
          <w:sz w:val="24"/>
          <w:szCs w:val="24"/>
        </w:rPr>
        <w:t>)</w:t>
      </w:r>
    </w:p>
    <w:p w14:paraId="41D4298D" w14:textId="77777777" w:rsidR="00FF1A1D" w:rsidRPr="00A179C5" w:rsidRDefault="008D3428" w:rsidP="00032BE4">
      <w:pPr>
        <w:spacing w:line="360" w:lineRule="auto"/>
        <w:rPr>
          <w:rFonts w:ascii="Book Antiqua" w:hAnsi="Book Antiqua"/>
          <w:sz w:val="24"/>
          <w:szCs w:val="24"/>
        </w:rPr>
      </w:pPr>
      <w:r w:rsidRPr="00A179C5">
        <w:rPr>
          <w:rFonts w:ascii="Book Antiqua" w:hAnsi="Book Antiqua"/>
          <w:sz w:val="24"/>
          <w:szCs w:val="24"/>
        </w:rPr>
        <w:t>The hepatoma art</w:t>
      </w:r>
      <w:r w:rsidR="00B04C93" w:rsidRPr="00A179C5">
        <w:rPr>
          <w:rFonts w:ascii="Book Antiqua" w:hAnsi="Book Antiqua"/>
          <w:sz w:val="24"/>
          <w:szCs w:val="24"/>
        </w:rPr>
        <w:t>erial-embolisation (HAP) score wa</w:t>
      </w:r>
      <w:r w:rsidRPr="00A179C5">
        <w:rPr>
          <w:rFonts w:ascii="Book Antiqua" w:hAnsi="Book Antiqua"/>
          <w:sz w:val="24"/>
          <w:szCs w:val="24"/>
        </w:rPr>
        <w:t>s dev</w:t>
      </w:r>
      <w:r w:rsidR="003F1446" w:rsidRPr="00A179C5">
        <w:rPr>
          <w:rFonts w:ascii="Book Antiqua" w:hAnsi="Book Antiqua"/>
          <w:sz w:val="24"/>
          <w:szCs w:val="24"/>
        </w:rPr>
        <w:t xml:space="preserve">eloped by Kadalayil </w:t>
      </w:r>
      <w:r w:rsidR="003F1446" w:rsidRPr="00A179C5">
        <w:rPr>
          <w:rFonts w:ascii="Book Antiqua" w:hAnsi="Book Antiqua"/>
          <w:i/>
          <w:sz w:val="24"/>
          <w:szCs w:val="24"/>
        </w:rPr>
        <w:t>et al</w:t>
      </w:r>
      <w:r w:rsidR="003F1446" w:rsidRPr="00A179C5">
        <w:rPr>
          <w:rFonts w:ascii="Book Antiqua" w:hAnsi="Book Antiqua"/>
          <w:sz w:val="24"/>
          <w:szCs w:val="24"/>
          <w:vertAlign w:val="superscript"/>
        </w:rPr>
        <w:t>[47]</w:t>
      </w:r>
      <w:r w:rsidRPr="00A179C5">
        <w:rPr>
          <w:rFonts w:ascii="Book Antiqua" w:hAnsi="Book Antiqua"/>
          <w:sz w:val="24"/>
          <w:szCs w:val="24"/>
        </w:rPr>
        <w:t xml:space="preserve"> </w:t>
      </w:r>
      <w:r w:rsidR="00B04C93" w:rsidRPr="00A179C5">
        <w:rPr>
          <w:rFonts w:ascii="Book Antiqua" w:hAnsi="Book Antiqua"/>
          <w:sz w:val="24"/>
          <w:szCs w:val="24"/>
        </w:rPr>
        <w:t>in 2013. This score i</w:t>
      </w:r>
      <w:r w:rsidR="00FF1A1D" w:rsidRPr="00A179C5">
        <w:rPr>
          <w:rFonts w:ascii="Book Antiqua" w:hAnsi="Book Antiqua"/>
          <w:sz w:val="24"/>
          <w:szCs w:val="24"/>
        </w:rPr>
        <w:t xml:space="preserve">s derived from a cohort of 281 HCC patients (114 training set, 167 validation set) who received TACE </w:t>
      </w:r>
      <w:r w:rsidR="00B04C93" w:rsidRPr="00A179C5">
        <w:rPr>
          <w:rFonts w:ascii="Book Antiqua" w:hAnsi="Book Antiqua"/>
          <w:sz w:val="24"/>
          <w:szCs w:val="24"/>
        </w:rPr>
        <w:t>at three</w:t>
      </w:r>
      <w:r w:rsidR="00FF1A1D" w:rsidRPr="00A179C5">
        <w:rPr>
          <w:rFonts w:ascii="Book Antiqua" w:hAnsi="Book Antiqua"/>
          <w:sz w:val="24"/>
          <w:szCs w:val="24"/>
        </w:rPr>
        <w:t xml:space="preserve"> institutions</w:t>
      </w:r>
      <w:r w:rsidR="00B04C93" w:rsidRPr="00A179C5">
        <w:rPr>
          <w:rFonts w:ascii="Book Antiqua" w:hAnsi="Book Antiqua"/>
          <w:sz w:val="24"/>
          <w:szCs w:val="24"/>
        </w:rPr>
        <w:t xml:space="preserve"> in Engl</w:t>
      </w:r>
      <w:r w:rsidR="009060DB" w:rsidRPr="00A179C5">
        <w:rPr>
          <w:rFonts w:ascii="Book Antiqua" w:hAnsi="Book Antiqua"/>
          <w:sz w:val="24"/>
          <w:szCs w:val="24"/>
        </w:rPr>
        <w:t>and</w:t>
      </w:r>
      <w:r w:rsidR="00FF1A1D" w:rsidRPr="00A179C5">
        <w:rPr>
          <w:rFonts w:ascii="Book Antiqua" w:hAnsi="Book Antiqua"/>
          <w:sz w:val="24"/>
          <w:szCs w:val="24"/>
        </w:rPr>
        <w:t>. The authors identified four prognostic factors (</w:t>
      </w:r>
      <w:r w:rsidR="00B04C93" w:rsidRPr="00A179C5">
        <w:rPr>
          <w:rFonts w:ascii="Book Antiqua" w:hAnsi="Book Antiqua"/>
          <w:sz w:val="24"/>
          <w:szCs w:val="24"/>
        </w:rPr>
        <w:t xml:space="preserve">a </w:t>
      </w:r>
      <w:r w:rsidR="00FF1A1D" w:rsidRPr="00A179C5">
        <w:rPr>
          <w:rFonts w:ascii="Book Antiqua" w:hAnsi="Book Antiqua"/>
          <w:sz w:val="24"/>
          <w:szCs w:val="24"/>
        </w:rPr>
        <w:t xml:space="preserve">serum albumin levels </w:t>
      </w:r>
      <w:r w:rsidR="00B04C93" w:rsidRPr="00A179C5">
        <w:rPr>
          <w:rFonts w:ascii="Book Antiqua" w:hAnsi="Book Antiqua"/>
          <w:sz w:val="24"/>
          <w:szCs w:val="24"/>
        </w:rPr>
        <w:t xml:space="preserve">of </w:t>
      </w:r>
      <w:r w:rsidR="00FF1A1D" w:rsidRPr="00A179C5">
        <w:rPr>
          <w:rFonts w:ascii="Book Antiqua" w:hAnsi="Book Antiqua"/>
          <w:sz w:val="24"/>
          <w:szCs w:val="24"/>
        </w:rPr>
        <w:t>&lt; 36</w:t>
      </w:r>
      <w:r w:rsidR="00B04C93" w:rsidRPr="00A179C5">
        <w:rPr>
          <w:rFonts w:ascii="Book Antiqua" w:hAnsi="Book Antiqua"/>
          <w:sz w:val="24"/>
          <w:szCs w:val="24"/>
        </w:rPr>
        <w:t xml:space="preserve"> g/d</w:t>
      </w:r>
      <w:r w:rsidR="003F1446" w:rsidRPr="00A179C5">
        <w:rPr>
          <w:rFonts w:ascii="Book Antiqua" w:hAnsi="Book Antiqua"/>
          <w:sz w:val="24"/>
          <w:szCs w:val="24"/>
        </w:rPr>
        <w:t>L</w:t>
      </w:r>
      <w:r w:rsidR="00B04C93" w:rsidRPr="00A179C5">
        <w:rPr>
          <w:rFonts w:ascii="Book Antiqua" w:hAnsi="Book Antiqua"/>
          <w:sz w:val="24"/>
          <w:szCs w:val="24"/>
        </w:rPr>
        <w:t>, serum AFP level of</w:t>
      </w:r>
      <w:r w:rsidR="00FF1A1D" w:rsidRPr="00A179C5">
        <w:rPr>
          <w:rFonts w:ascii="Book Antiqua" w:hAnsi="Book Antiqua"/>
          <w:sz w:val="24"/>
          <w:szCs w:val="24"/>
        </w:rPr>
        <w:t xml:space="preserve"> &gt; 400</w:t>
      </w:r>
      <w:r w:rsidR="00B04C93" w:rsidRPr="00A179C5">
        <w:rPr>
          <w:rFonts w:ascii="Book Antiqua" w:hAnsi="Book Antiqua"/>
          <w:sz w:val="24"/>
          <w:szCs w:val="24"/>
        </w:rPr>
        <w:t xml:space="preserve"> ng/m</w:t>
      </w:r>
      <w:r w:rsidR="003F1446" w:rsidRPr="00A179C5">
        <w:rPr>
          <w:rFonts w:ascii="Book Antiqua" w:hAnsi="Book Antiqua"/>
          <w:sz w:val="24"/>
          <w:szCs w:val="24"/>
        </w:rPr>
        <w:t>L,</w:t>
      </w:r>
      <w:r w:rsidR="00B04C93" w:rsidRPr="00A179C5">
        <w:rPr>
          <w:rFonts w:ascii="Book Antiqua" w:hAnsi="Book Antiqua"/>
          <w:sz w:val="24"/>
          <w:szCs w:val="24"/>
        </w:rPr>
        <w:t xml:space="preserve"> serum bilirubin level of</w:t>
      </w:r>
      <w:r w:rsidR="00FF1A1D" w:rsidRPr="00A179C5">
        <w:rPr>
          <w:rFonts w:ascii="Book Antiqua" w:hAnsi="Book Antiqua"/>
          <w:sz w:val="24"/>
          <w:szCs w:val="24"/>
        </w:rPr>
        <w:t xml:space="preserve"> &gt; 17</w:t>
      </w:r>
      <w:r w:rsidR="00B04C93" w:rsidRPr="00A179C5">
        <w:rPr>
          <w:rFonts w:ascii="Book Antiqua" w:hAnsi="Book Antiqua"/>
          <w:sz w:val="24"/>
          <w:szCs w:val="24"/>
        </w:rPr>
        <w:t xml:space="preserve"> </w:t>
      </w:r>
      <w:r w:rsidR="00FF1A1D" w:rsidRPr="00A179C5">
        <w:rPr>
          <w:rFonts w:ascii="Book Antiqua" w:hAnsi="Book Antiqua"/>
          <w:sz w:val="24"/>
          <w:szCs w:val="24"/>
        </w:rPr>
        <w:t>μmol/</w:t>
      </w:r>
      <w:r w:rsidR="003F1446" w:rsidRPr="00A179C5">
        <w:rPr>
          <w:rFonts w:ascii="Book Antiqua" w:hAnsi="Book Antiqua"/>
          <w:sz w:val="24"/>
          <w:szCs w:val="24"/>
        </w:rPr>
        <w:t>L</w:t>
      </w:r>
      <w:r w:rsidR="00FF1A1D" w:rsidRPr="00A179C5">
        <w:rPr>
          <w:rFonts w:ascii="Book Antiqua" w:hAnsi="Book Antiqua"/>
          <w:sz w:val="24"/>
          <w:szCs w:val="24"/>
        </w:rPr>
        <w:t xml:space="preserve"> and maximum tumor diameter</w:t>
      </w:r>
      <w:r w:rsidR="00B04C93" w:rsidRPr="00A179C5">
        <w:rPr>
          <w:rFonts w:ascii="Book Antiqua" w:hAnsi="Book Antiqua"/>
          <w:sz w:val="24"/>
          <w:szCs w:val="24"/>
        </w:rPr>
        <w:t xml:space="preserve"> of</w:t>
      </w:r>
      <w:r w:rsidR="00FF1A1D" w:rsidRPr="00A179C5">
        <w:rPr>
          <w:rFonts w:ascii="Book Antiqua" w:hAnsi="Book Antiqua"/>
          <w:sz w:val="24"/>
          <w:szCs w:val="24"/>
        </w:rPr>
        <w:t xml:space="preserve"> &gt; 7</w:t>
      </w:r>
      <w:r w:rsidR="00B04C93" w:rsidRPr="00A179C5">
        <w:rPr>
          <w:rFonts w:ascii="Book Antiqua" w:hAnsi="Book Antiqua"/>
          <w:sz w:val="24"/>
          <w:szCs w:val="24"/>
        </w:rPr>
        <w:t xml:space="preserve"> cm)</w:t>
      </w:r>
      <w:r w:rsidR="00FF1A1D" w:rsidRPr="00A179C5">
        <w:rPr>
          <w:rFonts w:ascii="Book Antiqua" w:hAnsi="Book Antiqua"/>
          <w:sz w:val="24"/>
          <w:szCs w:val="24"/>
        </w:rPr>
        <w:t xml:space="preserve"> using </w:t>
      </w:r>
      <w:r w:rsidR="00B04C93" w:rsidRPr="00A179C5">
        <w:rPr>
          <w:rFonts w:ascii="Book Antiqua" w:hAnsi="Book Antiqua"/>
          <w:sz w:val="24"/>
          <w:szCs w:val="24"/>
        </w:rPr>
        <w:t xml:space="preserve">a </w:t>
      </w:r>
      <w:r w:rsidR="00FF1A1D" w:rsidRPr="00A179C5">
        <w:rPr>
          <w:rFonts w:ascii="Book Antiqua" w:hAnsi="Book Antiqua"/>
          <w:sz w:val="24"/>
          <w:szCs w:val="24"/>
        </w:rPr>
        <w:t xml:space="preserve">multivariate Cox model. </w:t>
      </w:r>
      <w:r w:rsidR="000A095F" w:rsidRPr="00A179C5">
        <w:rPr>
          <w:rFonts w:ascii="Book Antiqua" w:hAnsi="Book Antiqua"/>
          <w:sz w:val="24"/>
          <w:szCs w:val="24"/>
        </w:rPr>
        <w:t>P</w:t>
      </w:r>
      <w:r w:rsidR="00FF1A1D" w:rsidRPr="00A179C5">
        <w:rPr>
          <w:rFonts w:ascii="Book Antiqua" w:hAnsi="Book Antiqua"/>
          <w:sz w:val="24"/>
          <w:szCs w:val="24"/>
        </w:rPr>
        <w:t>atients are classified into four groups (HAP A-D)</w:t>
      </w:r>
      <w:r w:rsidR="000A095F" w:rsidRPr="00A179C5">
        <w:rPr>
          <w:rFonts w:ascii="Book Antiqua" w:hAnsi="Book Antiqua"/>
          <w:sz w:val="24"/>
          <w:szCs w:val="24"/>
        </w:rPr>
        <w:t xml:space="preserve"> based on the sum of the scores assigned to the prognostic factors</w:t>
      </w:r>
      <w:r w:rsidR="00FF1A1D" w:rsidRPr="00A179C5">
        <w:rPr>
          <w:rFonts w:ascii="Book Antiqua" w:hAnsi="Book Antiqua"/>
          <w:sz w:val="24"/>
          <w:szCs w:val="24"/>
        </w:rPr>
        <w:t xml:space="preserve">. </w:t>
      </w:r>
      <w:r w:rsidR="000A095F" w:rsidRPr="00A179C5">
        <w:rPr>
          <w:rFonts w:ascii="Book Antiqua" w:hAnsi="Book Antiqua"/>
          <w:sz w:val="24"/>
          <w:szCs w:val="24"/>
        </w:rPr>
        <w:t>The s</w:t>
      </w:r>
      <w:r w:rsidR="00FF1A1D" w:rsidRPr="00A179C5">
        <w:rPr>
          <w:rFonts w:ascii="Book Antiqua" w:hAnsi="Book Antiqua"/>
          <w:sz w:val="24"/>
          <w:szCs w:val="24"/>
        </w:rPr>
        <w:t xml:space="preserve">urvival curves </w:t>
      </w:r>
      <w:r w:rsidR="000A095F" w:rsidRPr="00A179C5">
        <w:rPr>
          <w:rFonts w:ascii="Book Antiqua" w:hAnsi="Book Antiqua"/>
          <w:sz w:val="24"/>
          <w:szCs w:val="24"/>
        </w:rPr>
        <w:t xml:space="preserve">for </w:t>
      </w:r>
      <w:r w:rsidR="00FF1A1D" w:rsidRPr="00A179C5">
        <w:rPr>
          <w:rFonts w:ascii="Book Antiqua" w:hAnsi="Book Antiqua"/>
          <w:sz w:val="24"/>
          <w:szCs w:val="24"/>
        </w:rPr>
        <w:t xml:space="preserve">both </w:t>
      </w:r>
      <w:r w:rsidR="000A095F" w:rsidRPr="00A179C5">
        <w:rPr>
          <w:rFonts w:ascii="Book Antiqua" w:hAnsi="Book Antiqua"/>
          <w:sz w:val="24"/>
          <w:szCs w:val="24"/>
        </w:rPr>
        <w:t xml:space="preserve">the </w:t>
      </w:r>
      <w:r w:rsidR="00FF1A1D" w:rsidRPr="00A179C5">
        <w:rPr>
          <w:rFonts w:ascii="Book Antiqua" w:hAnsi="Book Antiqua"/>
          <w:sz w:val="24"/>
          <w:szCs w:val="24"/>
        </w:rPr>
        <w:t>training and validation sets stratified</w:t>
      </w:r>
      <w:r w:rsidR="000A095F" w:rsidRPr="00A179C5">
        <w:rPr>
          <w:rFonts w:ascii="Book Antiqua" w:hAnsi="Book Antiqua"/>
          <w:sz w:val="24"/>
          <w:szCs w:val="24"/>
        </w:rPr>
        <w:t xml:space="preserve"> according to</w:t>
      </w:r>
      <w:r w:rsidR="00FF1A1D" w:rsidRPr="00A179C5">
        <w:rPr>
          <w:rFonts w:ascii="Book Antiqua" w:hAnsi="Book Antiqua"/>
          <w:sz w:val="24"/>
          <w:szCs w:val="24"/>
        </w:rPr>
        <w:t xml:space="preserve"> the HAP score were clearly distributed (</w:t>
      </w:r>
      <w:r w:rsidR="00FF1A1D" w:rsidRPr="00A179C5">
        <w:rPr>
          <w:rFonts w:ascii="Book Antiqua" w:hAnsi="Book Antiqua"/>
          <w:i/>
          <w:sz w:val="24"/>
          <w:szCs w:val="24"/>
        </w:rPr>
        <w:t>P</w:t>
      </w:r>
      <w:r w:rsidR="00FF1A1D" w:rsidRPr="00A179C5">
        <w:rPr>
          <w:rFonts w:ascii="Book Antiqua" w:hAnsi="Book Antiqua"/>
          <w:sz w:val="24"/>
          <w:szCs w:val="24"/>
        </w:rPr>
        <w:t xml:space="preserve"> &lt;</w:t>
      </w:r>
      <w:r w:rsidR="000A095F" w:rsidRPr="00A179C5">
        <w:rPr>
          <w:rFonts w:ascii="Book Antiqua" w:hAnsi="Book Antiqua"/>
          <w:sz w:val="24"/>
          <w:szCs w:val="24"/>
        </w:rPr>
        <w:t xml:space="preserve"> 0.001), and t</w:t>
      </w:r>
      <w:r w:rsidR="00FF1A1D" w:rsidRPr="00A179C5">
        <w:rPr>
          <w:rFonts w:ascii="Book Antiqua" w:hAnsi="Book Antiqua"/>
          <w:sz w:val="24"/>
          <w:szCs w:val="24"/>
        </w:rPr>
        <w:t>he authors demonstr</w:t>
      </w:r>
      <w:r w:rsidR="000A095F" w:rsidRPr="00A179C5">
        <w:rPr>
          <w:rFonts w:ascii="Book Antiqua" w:hAnsi="Book Antiqua"/>
          <w:sz w:val="24"/>
          <w:szCs w:val="24"/>
        </w:rPr>
        <w:t>ated that the HAP score provides superior predictive value</w:t>
      </w:r>
      <w:r w:rsidR="00891B7A" w:rsidRPr="00A179C5">
        <w:rPr>
          <w:rFonts w:ascii="Book Antiqua" w:hAnsi="Book Antiqua"/>
          <w:sz w:val="24"/>
          <w:szCs w:val="24"/>
        </w:rPr>
        <w:t xml:space="preserve"> compared to</w:t>
      </w:r>
      <w:r w:rsidR="00FF1A1D" w:rsidRPr="00A179C5">
        <w:rPr>
          <w:rFonts w:ascii="Book Antiqua" w:hAnsi="Book Antiqua"/>
          <w:sz w:val="24"/>
          <w:szCs w:val="24"/>
        </w:rPr>
        <w:t xml:space="preserve"> the Okuda, ME</w:t>
      </w:r>
      <w:r w:rsidR="00891B7A" w:rsidRPr="00A179C5">
        <w:rPr>
          <w:rFonts w:ascii="Book Antiqua" w:hAnsi="Book Antiqua"/>
          <w:sz w:val="24"/>
          <w:szCs w:val="24"/>
        </w:rPr>
        <w:t>LD, BCLC and Child-Pugh grade based on</w:t>
      </w:r>
      <w:r w:rsidR="00FF1A1D" w:rsidRPr="00A179C5">
        <w:rPr>
          <w:rFonts w:ascii="Book Antiqua" w:hAnsi="Book Antiqua"/>
          <w:sz w:val="24"/>
          <w:szCs w:val="24"/>
        </w:rPr>
        <w:t xml:space="preserve"> the AUC. </w:t>
      </w:r>
    </w:p>
    <w:p w14:paraId="034AD3C7" w14:textId="77777777" w:rsidR="00D71D9F" w:rsidRPr="00A179C5" w:rsidRDefault="00FF1A1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the HAP score has not been external</w:t>
      </w:r>
      <w:r w:rsidR="00D71D9F" w:rsidRPr="00A179C5">
        <w:rPr>
          <w:rFonts w:ascii="Book Antiqua" w:hAnsi="Book Antiqua"/>
          <w:sz w:val="24"/>
          <w:szCs w:val="24"/>
        </w:rPr>
        <w:t>ly validated.</w:t>
      </w:r>
    </w:p>
    <w:p w14:paraId="68AB2CB1" w14:textId="77777777" w:rsidR="003F1446" w:rsidRPr="00A179C5" w:rsidRDefault="003F1446" w:rsidP="00032BE4">
      <w:pPr>
        <w:spacing w:line="360" w:lineRule="auto"/>
        <w:rPr>
          <w:rFonts w:ascii="Book Antiqua" w:eastAsia="宋体" w:hAnsi="Book Antiqua"/>
          <w:sz w:val="24"/>
          <w:szCs w:val="24"/>
          <w:lang w:eastAsia="zh-CN"/>
        </w:rPr>
      </w:pPr>
    </w:p>
    <w:p w14:paraId="09DE7360" w14:textId="77777777" w:rsidR="00C339A7" w:rsidRPr="00A179C5" w:rsidRDefault="00C339A7" w:rsidP="00032BE4">
      <w:pPr>
        <w:spacing w:line="360" w:lineRule="auto"/>
        <w:rPr>
          <w:rFonts w:ascii="Book Antiqua" w:hAnsi="Book Antiqua"/>
          <w:b/>
          <w:i/>
          <w:sz w:val="24"/>
          <w:szCs w:val="24"/>
        </w:rPr>
      </w:pPr>
      <w:r w:rsidRPr="00A179C5">
        <w:rPr>
          <w:rFonts w:ascii="Book Antiqua" w:hAnsi="Book Antiqua"/>
          <w:b/>
          <w:i/>
          <w:sz w:val="24"/>
          <w:szCs w:val="24"/>
        </w:rPr>
        <w:t>5-gene score</w:t>
      </w:r>
    </w:p>
    <w:p w14:paraId="35FCD1AA" w14:textId="77777777" w:rsidR="00136276" w:rsidRPr="00A179C5" w:rsidRDefault="00C339A7" w:rsidP="00032BE4">
      <w:pPr>
        <w:spacing w:line="360" w:lineRule="auto"/>
        <w:rPr>
          <w:rFonts w:ascii="Book Antiqua" w:hAnsi="Book Antiqua"/>
          <w:sz w:val="24"/>
          <w:szCs w:val="24"/>
        </w:rPr>
      </w:pPr>
      <w:r w:rsidRPr="00A179C5">
        <w:rPr>
          <w:rFonts w:ascii="Book Antiqua" w:hAnsi="Book Antiqua"/>
          <w:sz w:val="24"/>
          <w:szCs w:val="24"/>
        </w:rPr>
        <w:t>The 5-gene score was prop</w:t>
      </w:r>
      <w:r w:rsidR="005F0641" w:rsidRPr="00A179C5">
        <w:rPr>
          <w:rFonts w:ascii="Book Antiqua" w:hAnsi="Book Antiqua"/>
          <w:sz w:val="24"/>
          <w:szCs w:val="24"/>
        </w:rPr>
        <w:t xml:space="preserve">osed by Nault </w:t>
      </w:r>
      <w:r w:rsidR="005F0641" w:rsidRPr="00A179C5">
        <w:rPr>
          <w:rFonts w:ascii="Book Antiqua" w:hAnsi="Book Antiqua"/>
          <w:i/>
          <w:sz w:val="24"/>
          <w:szCs w:val="24"/>
        </w:rPr>
        <w:t>et al</w:t>
      </w:r>
      <w:r w:rsidR="003F1446" w:rsidRPr="00A179C5">
        <w:rPr>
          <w:rFonts w:ascii="Book Antiqua" w:hAnsi="Book Antiqua"/>
          <w:sz w:val="24"/>
          <w:szCs w:val="24"/>
          <w:vertAlign w:val="superscript"/>
        </w:rPr>
        <w:t>[48]</w:t>
      </w:r>
      <w:r w:rsidR="005F0641" w:rsidRPr="00A179C5">
        <w:rPr>
          <w:rFonts w:ascii="Book Antiqua" w:hAnsi="Book Antiqua"/>
          <w:sz w:val="24"/>
          <w:szCs w:val="24"/>
        </w:rPr>
        <w:t xml:space="preserve"> in 2013. This score i</w:t>
      </w:r>
      <w:r w:rsidRPr="00A179C5">
        <w:rPr>
          <w:rFonts w:ascii="Book Antiqua" w:hAnsi="Book Antiqua"/>
          <w:sz w:val="24"/>
          <w:szCs w:val="24"/>
        </w:rPr>
        <w:t xml:space="preserve">s derived from a cohort of HCC patients who </w:t>
      </w:r>
      <w:r w:rsidR="005F0641" w:rsidRPr="00A179C5">
        <w:rPr>
          <w:rFonts w:ascii="Book Antiqua" w:hAnsi="Book Antiqua"/>
          <w:sz w:val="24"/>
          <w:szCs w:val="24"/>
        </w:rPr>
        <w:t xml:space="preserve">underwent surgical resection at </w:t>
      </w:r>
      <w:r w:rsidRPr="00A179C5">
        <w:rPr>
          <w:rFonts w:ascii="Book Antiqua" w:hAnsi="Book Antiqua"/>
          <w:sz w:val="24"/>
          <w:szCs w:val="24"/>
        </w:rPr>
        <w:t xml:space="preserve">two French institutions and </w:t>
      </w:r>
      <w:r w:rsidR="005F0641" w:rsidRPr="00A179C5">
        <w:rPr>
          <w:rFonts w:ascii="Book Antiqua" w:hAnsi="Book Antiqua"/>
          <w:sz w:val="24"/>
          <w:szCs w:val="24"/>
        </w:rPr>
        <w:t>several institutions in the U</w:t>
      </w:r>
      <w:r w:rsidR="003F1446" w:rsidRPr="00A179C5">
        <w:rPr>
          <w:rFonts w:ascii="Book Antiqua" w:eastAsia="宋体" w:hAnsi="Book Antiqua"/>
          <w:sz w:val="24"/>
          <w:szCs w:val="24"/>
          <w:lang w:eastAsia="zh-CN"/>
        </w:rPr>
        <w:t xml:space="preserve">nited </w:t>
      </w:r>
      <w:r w:rsidR="005F0641" w:rsidRPr="00A179C5">
        <w:rPr>
          <w:rFonts w:ascii="Book Antiqua" w:hAnsi="Book Antiqua"/>
          <w:sz w:val="24"/>
          <w:szCs w:val="24"/>
        </w:rPr>
        <w:t>S</w:t>
      </w:r>
      <w:r w:rsidR="003F1446" w:rsidRPr="00A179C5">
        <w:rPr>
          <w:rFonts w:ascii="Book Antiqua" w:eastAsia="宋体" w:hAnsi="Book Antiqua"/>
          <w:sz w:val="24"/>
          <w:szCs w:val="24"/>
          <w:lang w:eastAsia="zh-CN"/>
        </w:rPr>
        <w:t>tates</w:t>
      </w:r>
      <w:r w:rsidR="005F0641" w:rsidRPr="00A179C5">
        <w:rPr>
          <w:rFonts w:ascii="Book Antiqua" w:hAnsi="Book Antiqua"/>
          <w:sz w:val="24"/>
          <w:szCs w:val="24"/>
        </w:rPr>
        <w:t>, Italy, Spain, Japan and China</w:t>
      </w:r>
      <w:r w:rsidRPr="00A179C5">
        <w:rPr>
          <w:rFonts w:ascii="Book Antiqua" w:hAnsi="Book Antiqua"/>
          <w:sz w:val="24"/>
          <w:szCs w:val="24"/>
        </w:rPr>
        <w:t xml:space="preserve">. </w:t>
      </w:r>
      <w:r w:rsidR="005F0641" w:rsidRPr="00A179C5">
        <w:rPr>
          <w:rFonts w:ascii="Book Antiqua" w:hAnsi="Book Antiqua"/>
          <w:sz w:val="24"/>
          <w:szCs w:val="24"/>
        </w:rPr>
        <w:t>T</w:t>
      </w:r>
      <w:r w:rsidR="00EA4795" w:rsidRPr="00A179C5">
        <w:rPr>
          <w:rFonts w:ascii="Book Antiqua" w:hAnsi="Book Antiqua"/>
          <w:sz w:val="24"/>
          <w:szCs w:val="24"/>
        </w:rPr>
        <w:t>he author</w:t>
      </w:r>
      <w:r w:rsidR="005F0641" w:rsidRPr="00A179C5">
        <w:rPr>
          <w:rFonts w:ascii="Book Antiqua" w:hAnsi="Book Antiqua"/>
          <w:sz w:val="24"/>
          <w:szCs w:val="24"/>
        </w:rPr>
        <w:t>s</w:t>
      </w:r>
      <w:r w:rsidR="00EA4795" w:rsidRPr="00A179C5">
        <w:rPr>
          <w:rFonts w:ascii="Book Antiqua" w:hAnsi="Book Antiqua"/>
          <w:sz w:val="24"/>
          <w:szCs w:val="24"/>
        </w:rPr>
        <w:t xml:space="preserve"> constructed the 5-gene score</w:t>
      </w:r>
      <w:r w:rsidR="005F0641" w:rsidRPr="00A179C5">
        <w:rPr>
          <w:rFonts w:ascii="Book Antiqua" w:hAnsi="Book Antiqua"/>
          <w:sz w:val="24"/>
          <w:szCs w:val="24"/>
        </w:rPr>
        <w:t xml:space="preserve"> based on findings showing that the expression patterns of five genes (TAF9, RAMP3, HN1, KRT19 and RAN) had strong prognostic</w:t>
      </w:r>
      <w:r w:rsidR="00A1324B" w:rsidRPr="00A179C5">
        <w:rPr>
          <w:rFonts w:ascii="Book Antiqua" w:hAnsi="Book Antiqua"/>
          <w:sz w:val="24"/>
          <w:szCs w:val="24"/>
        </w:rPr>
        <w:t xml:space="preserve"> relevance.</w:t>
      </w:r>
      <w:r w:rsidR="00EA4795" w:rsidRPr="00A179C5">
        <w:rPr>
          <w:rFonts w:ascii="Book Antiqua" w:hAnsi="Book Antiqua"/>
          <w:sz w:val="24"/>
          <w:szCs w:val="24"/>
        </w:rPr>
        <w:t xml:space="preserve"> This score was </w:t>
      </w:r>
      <w:r w:rsidR="005F0641" w:rsidRPr="00A179C5">
        <w:rPr>
          <w:rFonts w:ascii="Book Antiqua" w:hAnsi="Book Antiqua"/>
          <w:sz w:val="24"/>
          <w:szCs w:val="24"/>
        </w:rPr>
        <w:t xml:space="preserve">found to be </w:t>
      </w:r>
      <w:r w:rsidR="00A1324B" w:rsidRPr="00A179C5">
        <w:rPr>
          <w:rFonts w:ascii="Book Antiqua" w:hAnsi="Book Antiqua"/>
          <w:sz w:val="24"/>
          <w:szCs w:val="24"/>
        </w:rPr>
        <w:t xml:space="preserve">significantly associated with the </w:t>
      </w:r>
      <w:r w:rsidR="00EA4795" w:rsidRPr="00A179C5">
        <w:rPr>
          <w:rFonts w:ascii="Book Antiqua" w:hAnsi="Book Antiqua"/>
          <w:sz w:val="24"/>
          <w:szCs w:val="24"/>
        </w:rPr>
        <w:t xml:space="preserve">disease-specific survival and </w:t>
      </w:r>
      <w:r w:rsidR="00A1324B" w:rsidRPr="00A179C5">
        <w:rPr>
          <w:rFonts w:ascii="Book Antiqua" w:hAnsi="Book Antiqua"/>
          <w:sz w:val="24"/>
          <w:szCs w:val="24"/>
        </w:rPr>
        <w:t xml:space="preserve">rate of </w:t>
      </w:r>
      <w:r w:rsidR="00EA4795" w:rsidRPr="00A179C5">
        <w:rPr>
          <w:rFonts w:ascii="Book Antiqua" w:hAnsi="Book Antiqua"/>
          <w:sz w:val="24"/>
          <w:szCs w:val="24"/>
        </w:rPr>
        <w:t>early tumor recurrence in both the training cohort (</w:t>
      </w:r>
      <w:r w:rsidR="00EA4795" w:rsidRPr="00A179C5">
        <w:rPr>
          <w:rFonts w:ascii="Book Antiqua" w:hAnsi="Book Antiqua"/>
          <w:i/>
          <w:sz w:val="24"/>
          <w:szCs w:val="24"/>
        </w:rPr>
        <w:t>n</w:t>
      </w:r>
      <w:r w:rsidR="003F1446" w:rsidRPr="00A179C5">
        <w:rPr>
          <w:rFonts w:ascii="Book Antiqua" w:eastAsia="宋体" w:hAnsi="Book Antiqua"/>
          <w:sz w:val="24"/>
          <w:szCs w:val="24"/>
          <w:lang w:eastAsia="zh-CN"/>
        </w:rPr>
        <w:t xml:space="preserve"> </w:t>
      </w:r>
      <w:r w:rsidR="00EA4795" w:rsidRPr="00A179C5">
        <w:rPr>
          <w:rFonts w:ascii="Book Antiqua" w:hAnsi="Book Antiqua"/>
          <w:sz w:val="24"/>
          <w:szCs w:val="24"/>
        </w:rPr>
        <w:t>=</w:t>
      </w:r>
      <w:r w:rsidR="003F1446" w:rsidRPr="00A179C5">
        <w:rPr>
          <w:rFonts w:ascii="Book Antiqua" w:eastAsia="宋体" w:hAnsi="Book Antiqua"/>
          <w:sz w:val="24"/>
          <w:szCs w:val="24"/>
          <w:lang w:eastAsia="zh-CN"/>
        </w:rPr>
        <w:t xml:space="preserve"> </w:t>
      </w:r>
      <w:r w:rsidR="00EA4795" w:rsidRPr="00A179C5">
        <w:rPr>
          <w:rFonts w:ascii="Book Antiqua" w:hAnsi="Book Antiqua"/>
          <w:sz w:val="24"/>
          <w:szCs w:val="24"/>
        </w:rPr>
        <w:t xml:space="preserve">189) and validation cohort (n= 125). The authors further validated the 5-gene score in </w:t>
      </w:r>
      <w:r w:rsidR="00A1324B" w:rsidRPr="00A179C5">
        <w:rPr>
          <w:rFonts w:ascii="Book Antiqua" w:hAnsi="Book Antiqua"/>
          <w:sz w:val="24"/>
          <w:szCs w:val="24"/>
        </w:rPr>
        <w:t>HCC patients</w:t>
      </w:r>
      <w:r w:rsidR="00D754D6" w:rsidRPr="00A179C5">
        <w:rPr>
          <w:rFonts w:ascii="Book Antiqua" w:hAnsi="Book Antiqua"/>
          <w:sz w:val="24"/>
          <w:szCs w:val="24"/>
        </w:rPr>
        <w:t xml:space="preserve"> with predominant HCV infection in </w:t>
      </w:r>
      <w:r w:rsidR="00A1324B" w:rsidRPr="00A179C5">
        <w:rPr>
          <w:rFonts w:ascii="Book Antiqua" w:hAnsi="Book Antiqua"/>
          <w:sz w:val="24"/>
          <w:szCs w:val="24"/>
        </w:rPr>
        <w:t xml:space="preserve">Europe and </w:t>
      </w:r>
      <w:r w:rsidR="00D754D6" w:rsidRPr="00A179C5">
        <w:rPr>
          <w:rFonts w:ascii="Book Antiqua" w:hAnsi="Book Antiqua"/>
          <w:sz w:val="24"/>
          <w:szCs w:val="24"/>
        </w:rPr>
        <w:t xml:space="preserve">the </w:t>
      </w:r>
      <w:r w:rsidR="00A1324B" w:rsidRPr="00A179C5">
        <w:rPr>
          <w:rFonts w:ascii="Book Antiqua" w:hAnsi="Book Antiqua"/>
          <w:sz w:val="24"/>
          <w:szCs w:val="24"/>
        </w:rPr>
        <w:t xml:space="preserve">USA </w:t>
      </w:r>
      <w:r w:rsidR="00D754D6" w:rsidRPr="00A179C5">
        <w:rPr>
          <w:rFonts w:ascii="Book Antiqua" w:hAnsi="Book Antiqua"/>
          <w:sz w:val="24"/>
          <w:szCs w:val="24"/>
        </w:rPr>
        <w:t>and</w:t>
      </w:r>
      <w:r w:rsidR="00EA4795" w:rsidRPr="00A179C5">
        <w:rPr>
          <w:rFonts w:ascii="Book Antiqua" w:hAnsi="Book Antiqua"/>
          <w:sz w:val="24"/>
          <w:szCs w:val="24"/>
        </w:rPr>
        <w:t xml:space="preserve"> HCC patients with predominant HBV infection</w:t>
      </w:r>
      <w:r w:rsidR="00D754D6" w:rsidRPr="00A179C5">
        <w:rPr>
          <w:rFonts w:ascii="Book Antiqua" w:hAnsi="Book Antiqua"/>
          <w:sz w:val="24"/>
          <w:szCs w:val="24"/>
        </w:rPr>
        <w:t xml:space="preserve"> in Asia</w:t>
      </w:r>
      <w:r w:rsidR="00EA4795" w:rsidRPr="00A179C5">
        <w:rPr>
          <w:rFonts w:ascii="Book Antiqua" w:hAnsi="Book Antiqua"/>
          <w:sz w:val="24"/>
          <w:szCs w:val="24"/>
        </w:rPr>
        <w:t>.</w:t>
      </w:r>
      <w:r w:rsidR="00032BE4" w:rsidRPr="00A179C5">
        <w:rPr>
          <w:rFonts w:ascii="Book Antiqua" w:eastAsia="宋体" w:hAnsi="Book Antiqua" w:hint="eastAsia"/>
          <w:sz w:val="24"/>
          <w:szCs w:val="24"/>
          <w:lang w:eastAsia="zh-CN"/>
        </w:rPr>
        <w:t xml:space="preserve"> </w:t>
      </w:r>
      <w:r w:rsidR="00136276" w:rsidRPr="00A179C5">
        <w:rPr>
          <w:rFonts w:ascii="Book Antiqua" w:hAnsi="Book Antiqua"/>
          <w:sz w:val="24"/>
          <w:szCs w:val="24"/>
        </w:rPr>
        <w:t xml:space="preserve">However, this score is not readily available in daily clinical practice. </w:t>
      </w:r>
    </w:p>
    <w:p w14:paraId="3F042B8B" w14:textId="77777777" w:rsidR="00136276" w:rsidRPr="00A179C5" w:rsidRDefault="00136276" w:rsidP="00032BE4">
      <w:pPr>
        <w:spacing w:line="360" w:lineRule="auto"/>
        <w:rPr>
          <w:rFonts w:ascii="Book Antiqua" w:hAnsi="Book Antiqua"/>
          <w:sz w:val="24"/>
          <w:szCs w:val="24"/>
        </w:rPr>
      </w:pPr>
    </w:p>
    <w:p w14:paraId="1E074399" w14:textId="77777777" w:rsidR="007852E1" w:rsidRPr="00A179C5" w:rsidRDefault="007852E1" w:rsidP="00032BE4">
      <w:pPr>
        <w:spacing w:line="360" w:lineRule="auto"/>
        <w:rPr>
          <w:rFonts w:ascii="Book Antiqua" w:hAnsi="Book Antiqua"/>
          <w:i/>
          <w:sz w:val="24"/>
          <w:szCs w:val="24"/>
        </w:rPr>
      </w:pPr>
      <w:r w:rsidRPr="00A179C5">
        <w:rPr>
          <w:rFonts w:ascii="Book Antiqua" w:hAnsi="Book Antiqua"/>
          <w:b/>
          <w:i/>
          <w:sz w:val="24"/>
          <w:szCs w:val="24"/>
        </w:rPr>
        <w:t>HKLC classification</w:t>
      </w:r>
      <w:r w:rsidR="00CB70EF" w:rsidRPr="00A179C5">
        <w:rPr>
          <w:rFonts w:ascii="Book Antiqua" w:hAnsi="Book Antiqua"/>
          <w:b/>
          <w:i/>
          <w:sz w:val="24"/>
          <w:szCs w:val="24"/>
        </w:rPr>
        <w:t xml:space="preserve"> (</w:t>
      </w:r>
      <w:r w:rsidR="00D9413B" w:rsidRPr="00A179C5">
        <w:rPr>
          <w:rFonts w:ascii="Book Antiqua" w:eastAsia="宋体" w:hAnsi="Book Antiqua" w:hint="eastAsia"/>
          <w:b/>
          <w:i/>
          <w:sz w:val="24"/>
          <w:szCs w:val="24"/>
          <w:lang w:eastAsia="zh-CN"/>
        </w:rPr>
        <w:t>Figure 2</w:t>
      </w:r>
      <w:r w:rsidR="00CB70EF" w:rsidRPr="00A179C5">
        <w:rPr>
          <w:rFonts w:ascii="Book Antiqua" w:hAnsi="Book Antiqua"/>
          <w:b/>
          <w:i/>
          <w:sz w:val="24"/>
          <w:szCs w:val="24"/>
        </w:rPr>
        <w:t>)</w:t>
      </w:r>
    </w:p>
    <w:p w14:paraId="17B8FEBB" w14:textId="77777777" w:rsidR="00463385" w:rsidRPr="00A179C5" w:rsidRDefault="007852E1" w:rsidP="00032BE4">
      <w:pPr>
        <w:spacing w:line="360" w:lineRule="auto"/>
        <w:rPr>
          <w:rFonts w:ascii="Book Antiqua" w:hAnsi="Book Antiqua"/>
          <w:sz w:val="24"/>
          <w:szCs w:val="24"/>
        </w:rPr>
      </w:pPr>
      <w:r w:rsidRPr="00A179C5">
        <w:rPr>
          <w:rFonts w:ascii="Book Antiqua" w:hAnsi="Book Antiqua"/>
          <w:sz w:val="24"/>
          <w:szCs w:val="24"/>
        </w:rPr>
        <w:t>The Hong Kong Liver Cance</w:t>
      </w:r>
      <w:r w:rsidR="000A586B" w:rsidRPr="00A179C5">
        <w:rPr>
          <w:rFonts w:ascii="Book Antiqua" w:hAnsi="Book Antiqua"/>
          <w:sz w:val="24"/>
          <w:szCs w:val="24"/>
        </w:rPr>
        <w:t>r (HKLC) classification was</w:t>
      </w:r>
      <w:r w:rsidRPr="00A179C5">
        <w:rPr>
          <w:rFonts w:ascii="Book Antiqua" w:hAnsi="Book Antiqua"/>
          <w:sz w:val="24"/>
          <w:szCs w:val="24"/>
        </w:rPr>
        <w:t xml:space="preserve"> developed by </w:t>
      </w:r>
      <w:r w:rsidR="000A586B" w:rsidRPr="00A179C5">
        <w:rPr>
          <w:rFonts w:ascii="Book Antiqua" w:hAnsi="Book Antiqua"/>
          <w:sz w:val="24"/>
          <w:szCs w:val="24"/>
        </w:rPr>
        <w:t>a Hong Kong group in 2014</w:t>
      </w:r>
      <w:r w:rsidR="00E60D70" w:rsidRPr="00A179C5">
        <w:rPr>
          <w:rFonts w:ascii="Book Antiqua" w:hAnsi="Book Antiqua"/>
          <w:sz w:val="24"/>
          <w:szCs w:val="24"/>
          <w:vertAlign w:val="superscript"/>
        </w:rPr>
        <w:t>[49</w:t>
      </w:r>
      <w:r w:rsidR="001C55D2" w:rsidRPr="00A179C5">
        <w:rPr>
          <w:rFonts w:ascii="Book Antiqua" w:hAnsi="Book Antiqua"/>
          <w:sz w:val="24"/>
          <w:szCs w:val="24"/>
          <w:vertAlign w:val="superscript"/>
        </w:rPr>
        <w:t>]</w:t>
      </w:r>
      <w:r w:rsidR="000A586B" w:rsidRPr="00A179C5">
        <w:rPr>
          <w:rFonts w:ascii="Book Antiqua" w:hAnsi="Book Antiqua"/>
          <w:sz w:val="24"/>
          <w:szCs w:val="24"/>
        </w:rPr>
        <w:t>. This system i</w:t>
      </w:r>
      <w:r w:rsidRPr="00A179C5">
        <w:rPr>
          <w:rFonts w:ascii="Book Antiqua" w:hAnsi="Book Antiqua"/>
          <w:sz w:val="24"/>
          <w:szCs w:val="24"/>
        </w:rPr>
        <w:t xml:space="preserve">s derived from </w:t>
      </w:r>
      <w:r w:rsidR="000A586B" w:rsidRPr="00A179C5">
        <w:rPr>
          <w:rFonts w:ascii="Book Antiqua" w:hAnsi="Book Antiqua"/>
          <w:sz w:val="24"/>
          <w:szCs w:val="24"/>
        </w:rPr>
        <w:t xml:space="preserve">the results of </w:t>
      </w:r>
      <w:r w:rsidRPr="00A179C5">
        <w:rPr>
          <w:rFonts w:ascii="Book Antiqua" w:hAnsi="Book Antiqua"/>
          <w:sz w:val="24"/>
          <w:szCs w:val="24"/>
        </w:rPr>
        <w:t xml:space="preserve">a large cohort of 3856 HCC patients (1968 training set, 1888 test set) with predominant HBV infection </w:t>
      </w:r>
      <w:r w:rsidR="000A586B" w:rsidRPr="00A179C5">
        <w:rPr>
          <w:rFonts w:ascii="Book Antiqua" w:hAnsi="Book Antiqua"/>
          <w:sz w:val="24"/>
          <w:szCs w:val="24"/>
        </w:rPr>
        <w:t>treated at single institution in</w:t>
      </w:r>
      <w:r w:rsidRPr="00A179C5">
        <w:rPr>
          <w:rFonts w:ascii="Book Antiqua" w:hAnsi="Book Antiqua"/>
          <w:sz w:val="24"/>
          <w:szCs w:val="24"/>
        </w:rPr>
        <w:t xml:space="preserve"> Hong Kong. Four established prognostic factors (ECOG PS, Child-Pugh grade, liver tumor status and presence of extrahepatic vascular invasion</w:t>
      </w:r>
      <w:r w:rsidR="000A586B" w:rsidRPr="00A179C5">
        <w:rPr>
          <w:rFonts w:ascii="Book Antiqua" w:hAnsi="Book Antiqua"/>
          <w:sz w:val="24"/>
          <w:szCs w:val="24"/>
        </w:rPr>
        <w:t xml:space="preserve"> or metastasis) were selected when</w:t>
      </w:r>
      <w:r w:rsidRPr="00A179C5">
        <w:rPr>
          <w:rFonts w:ascii="Book Antiqua" w:hAnsi="Book Antiqua"/>
          <w:sz w:val="24"/>
          <w:szCs w:val="24"/>
        </w:rPr>
        <w:t xml:space="preserve"> building the system using the training set </w:t>
      </w:r>
      <w:r w:rsidR="000A586B" w:rsidRPr="00A179C5">
        <w:rPr>
          <w:rFonts w:ascii="Book Antiqua" w:hAnsi="Book Antiqua"/>
          <w:sz w:val="24"/>
          <w:szCs w:val="24"/>
        </w:rPr>
        <w:t>according to a</w:t>
      </w:r>
      <w:r w:rsidRPr="00A179C5">
        <w:rPr>
          <w:rFonts w:ascii="Book Antiqua" w:hAnsi="Book Antiqua"/>
          <w:sz w:val="24"/>
          <w:szCs w:val="24"/>
        </w:rPr>
        <w:t xml:space="preserve"> multivariate Cox regression model.</w:t>
      </w:r>
      <w:r w:rsidR="000A586B" w:rsidRPr="00A179C5">
        <w:rPr>
          <w:rFonts w:ascii="Book Antiqua" w:hAnsi="Book Antiqua"/>
          <w:sz w:val="24"/>
          <w:szCs w:val="24"/>
        </w:rPr>
        <w:t xml:space="preserve"> Patients are classified in five main stages and nine</w:t>
      </w:r>
      <w:r w:rsidRPr="00A179C5">
        <w:rPr>
          <w:rFonts w:ascii="Book Antiqua" w:hAnsi="Book Antiqua"/>
          <w:sz w:val="24"/>
          <w:szCs w:val="24"/>
        </w:rPr>
        <w:t xml:space="preserve"> substages (stage</w:t>
      </w:r>
      <w:r w:rsidR="000A586B" w:rsidRPr="00A179C5">
        <w:rPr>
          <w:rFonts w:ascii="Book Antiqua" w:hAnsi="Book Antiqua"/>
          <w:sz w:val="24"/>
          <w:szCs w:val="24"/>
        </w:rPr>
        <w:t>s</w:t>
      </w:r>
      <w:r w:rsidRPr="00A179C5">
        <w:rPr>
          <w:rFonts w:ascii="Book Antiqua" w:hAnsi="Book Antiqua"/>
          <w:sz w:val="24"/>
          <w:szCs w:val="24"/>
        </w:rPr>
        <w:t xml:space="preserve"> I</w:t>
      </w:r>
      <w:r w:rsidR="00032BE4" w:rsidRPr="00A179C5">
        <w:rPr>
          <w:rFonts w:ascii="Book Antiqua" w:eastAsia="宋体" w:hAnsi="Book Antiqua" w:hint="eastAsia"/>
          <w:sz w:val="24"/>
          <w:szCs w:val="24"/>
          <w:lang w:eastAsia="zh-CN"/>
        </w:rPr>
        <w:t>-</w:t>
      </w:r>
      <w:r w:rsidRPr="00A179C5">
        <w:rPr>
          <w:rFonts w:ascii="Book Antiqua" w:hAnsi="Book Antiqua"/>
          <w:sz w:val="24"/>
          <w:szCs w:val="24"/>
        </w:rPr>
        <w:t>Vb)</w:t>
      </w:r>
      <w:r w:rsidR="000A586B" w:rsidRPr="00A179C5">
        <w:rPr>
          <w:rFonts w:ascii="Book Antiqua" w:hAnsi="Book Antiqua"/>
          <w:sz w:val="24"/>
          <w:szCs w:val="24"/>
        </w:rPr>
        <w:t xml:space="preserve"> base</w:t>
      </w:r>
      <w:r w:rsidR="00447A37" w:rsidRPr="00A179C5">
        <w:rPr>
          <w:rFonts w:ascii="Book Antiqua" w:hAnsi="Book Antiqua"/>
          <w:sz w:val="24"/>
          <w:szCs w:val="24"/>
        </w:rPr>
        <w:t>d on these prognostic factors. T</w:t>
      </w:r>
      <w:r w:rsidR="00973B01" w:rsidRPr="00A179C5">
        <w:rPr>
          <w:rFonts w:ascii="Book Antiqua" w:hAnsi="Book Antiqua"/>
          <w:sz w:val="24"/>
          <w:szCs w:val="24"/>
        </w:rPr>
        <w:t>he constructed staging system and treatment guidelines were</w:t>
      </w:r>
      <w:r w:rsidR="00447A37" w:rsidRPr="00A179C5">
        <w:rPr>
          <w:rFonts w:ascii="Book Antiqua" w:hAnsi="Book Antiqua"/>
          <w:sz w:val="24"/>
          <w:szCs w:val="24"/>
        </w:rPr>
        <w:t xml:space="preserve"> subsequently</w:t>
      </w:r>
      <w:r w:rsidR="00973B01" w:rsidRPr="00A179C5">
        <w:rPr>
          <w:rFonts w:ascii="Book Antiqua" w:hAnsi="Book Antiqua"/>
          <w:sz w:val="24"/>
          <w:szCs w:val="24"/>
        </w:rPr>
        <w:t xml:space="preserve"> assessed in the test set f</w:t>
      </w:r>
      <w:r w:rsidR="00447A37" w:rsidRPr="00A179C5">
        <w:rPr>
          <w:rFonts w:ascii="Book Antiqua" w:hAnsi="Book Antiqua"/>
          <w:sz w:val="24"/>
          <w:szCs w:val="24"/>
        </w:rPr>
        <w:t>or internal validation. This</w:t>
      </w:r>
      <w:r w:rsidR="00973B01" w:rsidRPr="00A179C5">
        <w:rPr>
          <w:rFonts w:ascii="Book Antiqua" w:hAnsi="Book Antiqua"/>
          <w:sz w:val="24"/>
          <w:szCs w:val="24"/>
        </w:rPr>
        <w:t xml:space="preserve"> classification </w:t>
      </w:r>
      <w:r w:rsidR="00447A37" w:rsidRPr="00A179C5">
        <w:rPr>
          <w:rFonts w:ascii="Book Antiqua" w:hAnsi="Book Antiqua"/>
          <w:sz w:val="24"/>
          <w:szCs w:val="24"/>
        </w:rPr>
        <w:t>is based on five</w:t>
      </w:r>
      <w:r w:rsidR="00973B01" w:rsidRPr="00A179C5">
        <w:rPr>
          <w:rFonts w:ascii="Book Antiqua" w:hAnsi="Book Antiqua"/>
          <w:sz w:val="24"/>
          <w:szCs w:val="24"/>
        </w:rPr>
        <w:t xml:space="preserve"> main stages with distinct survival outcomes, which were very similar between the tr</w:t>
      </w:r>
      <w:r w:rsidR="00447A37" w:rsidRPr="00A179C5">
        <w:rPr>
          <w:rFonts w:ascii="Book Antiqua" w:hAnsi="Book Antiqua"/>
          <w:sz w:val="24"/>
          <w:szCs w:val="24"/>
        </w:rPr>
        <w:t>aining set and the test set. This classification exhibits better prognostic value</w:t>
      </w:r>
      <w:r w:rsidR="00973B01" w:rsidRPr="00A179C5">
        <w:rPr>
          <w:rFonts w:ascii="Book Antiqua" w:hAnsi="Book Antiqua"/>
          <w:sz w:val="24"/>
          <w:szCs w:val="24"/>
        </w:rPr>
        <w:t xml:space="preserve"> than the BCLC classification, </w:t>
      </w:r>
      <w:r w:rsidR="00447A37" w:rsidRPr="00A179C5">
        <w:rPr>
          <w:rFonts w:ascii="Book Antiqua" w:hAnsi="Book Antiqua"/>
          <w:sz w:val="24"/>
          <w:szCs w:val="24"/>
        </w:rPr>
        <w:t>with an AUC at one</w:t>
      </w:r>
      <w:r w:rsidR="00973B01" w:rsidRPr="00A179C5">
        <w:rPr>
          <w:rFonts w:ascii="Book Antiqua" w:hAnsi="Book Antiqua"/>
          <w:sz w:val="24"/>
          <w:szCs w:val="24"/>
        </w:rPr>
        <w:t xml:space="preserve"> year</w:t>
      </w:r>
      <w:r w:rsidR="00447A37" w:rsidRPr="00A179C5">
        <w:rPr>
          <w:rFonts w:ascii="Book Antiqua" w:hAnsi="Book Antiqua"/>
          <w:sz w:val="24"/>
          <w:szCs w:val="24"/>
        </w:rPr>
        <w:t xml:space="preserve"> of 0.851, three years of 0.8 and five</w:t>
      </w:r>
      <w:r w:rsidR="00973B01" w:rsidRPr="00A179C5">
        <w:rPr>
          <w:rFonts w:ascii="Book Antiqua" w:hAnsi="Book Antiqua"/>
          <w:sz w:val="24"/>
          <w:szCs w:val="24"/>
        </w:rPr>
        <w:t xml:space="preserve"> year</w:t>
      </w:r>
      <w:r w:rsidR="00447A37" w:rsidRPr="00A179C5">
        <w:rPr>
          <w:rFonts w:ascii="Book Antiqua" w:hAnsi="Book Antiqua"/>
          <w:sz w:val="24"/>
          <w:szCs w:val="24"/>
        </w:rPr>
        <w:t>s of</w:t>
      </w:r>
      <w:r w:rsidR="00973B01" w:rsidRPr="00A179C5">
        <w:rPr>
          <w:rFonts w:ascii="Book Antiqua" w:hAnsi="Book Antiqua"/>
          <w:sz w:val="24"/>
          <w:szCs w:val="24"/>
        </w:rPr>
        <w:t xml:space="preserve"> 0.83 for the HKLC</w:t>
      </w:r>
      <w:r w:rsidR="00447A37" w:rsidRPr="00A179C5">
        <w:rPr>
          <w:rFonts w:ascii="Book Antiqua" w:hAnsi="Book Antiqua"/>
          <w:sz w:val="24"/>
          <w:szCs w:val="24"/>
        </w:rPr>
        <w:t xml:space="preserve"> classification</w:t>
      </w:r>
      <w:r w:rsidR="00973B01" w:rsidRPr="00A179C5">
        <w:rPr>
          <w:rFonts w:ascii="Book Antiqua" w:hAnsi="Book Antiqua"/>
          <w:sz w:val="24"/>
          <w:szCs w:val="24"/>
        </w:rPr>
        <w:t xml:space="preserve">, </w:t>
      </w:r>
      <w:r w:rsidR="00447A37" w:rsidRPr="00A179C5">
        <w:rPr>
          <w:rFonts w:ascii="Book Antiqua" w:hAnsi="Book Antiqua"/>
          <w:sz w:val="24"/>
          <w:szCs w:val="24"/>
        </w:rPr>
        <w:t>compared to an AUC at one</w:t>
      </w:r>
      <w:r w:rsidR="00973B01" w:rsidRPr="00A179C5">
        <w:rPr>
          <w:rFonts w:ascii="Book Antiqua" w:hAnsi="Book Antiqua"/>
          <w:sz w:val="24"/>
          <w:szCs w:val="24"/>
        </w:rPr>
        <w:t xml:space="preserve"> year</w:t>
      </w:r>
      <w:r w:rsidR="00447A37" w:rsidRPr="00A179C5">
        <w:rPr>
          <w:rFonts w:ascii="Book Antiqua" w:hAnsi="Book Antiqua"/>
          <w:sz w:val="24"/>
          <w:szCs w:val="24"/>
        </w:rPr>
        <w:t xml:space="preserve"> of 0.804, three </w:t>
      </w:r>
      <w:r w:rsidR="00973B01" w:rsidRPr="00A179C5">
        <w:rPr>
          <w:rFonts w:ascii="Book Antiqua" w:hAnsi="Book Antiqua"/>
          <w:sz w:val="24"/>
          <w:szCs w:val="24"/>
        </w:rPr>
        <w:t>year</w:t>
      </w:r>
      <w:r w:rsidR="00447A37" w:rsidRPr="00A179C5">
        <w:rPr>
          <w:rFonts w:ascii="Book Antiqua" w:hAnsi="Book Antiqua"/>
          <w:sz w:val="24"/>
          <w:szCs w:val="24"/>
        </w:rPr>
        <w:t xml:space="preserve">s of 0.8 and five years of </w:t>
      </w:r>
      <w:r w:rsidR="00973B01" w:rsidRPr="00A179C5">
        <w:rPr>
          <w:rFonts w:ascii="Book Antiqua" w:hAnsi="Book Antiqua"/>
          <w:sz w:val="24"/>
          <w:szCs w:val="24"/>
        </w:rPr>
        <w:t>0.795 for the B</w:t>
      </w:r>
      <w:r w:rsidR="00447A37" w:rsidRPr="00A179C5">
        <w:rPr>
          <w:rFonts w:ascii="Book Antiqua" w:hAnsi="Book Antiqua"/>
          <w:sz w:val="24"/>
          <w:szCs w:val="24"/>
        </w:rPr>
        <w:t>CLC classification</w:t>
      </w:r>
      <w:r w:rsidR="00973B01" w:rsidRPr="00A179C5">
        <w:rPr>
          <w:rFonts w:ascii="Book Antiqua" w:hAnsi="Book Antiqua"/>
          <w:sz w:val="24"/>
          <w:szCs w:val="24"/>
        </w:rPr>
        <w:t>.</w:t>
      </w:r>
      <w:r w:rsidR="00447A37" w:rsidRPr="00A179C5">
        <w:rPr>
          <w:rFonts w:ascii="Book Antiqua" w:hAnsi="Book Antiqua"/>
          <w:sz w:val="24"/>
          <w:szCs w:val="24"/>
        </w:rPr>
        <w:t xml:space="preserve"> In the authors’ analysis, t</w:t>
      </w:r>
      <w:r w:rsidR="00973B01" w:rsidRPr="00A179C5">
        <w:rPr>
          <w:rFonts w:ascii="Book Antiqua" w:hAnsi="Book Antiqua"/>
          <w:sz w:val="24"/>
          <w:szCs w:val="24"/>
        </w:rPr>
        <w:t xml:space="preserve">he C-index </w:t>
      </w:r>
      <w:r w:rsidR="00447A37" w:rsidRPr="00A179C5">
        <w:rPr>
          <w:rFonts w:ascii="Book Antiqua" w:hAnsi="Book Antiqua"/>
          <w:sz w:val="24"/>
          <w:szCs w:val="24"/>
        </w:rPr>
        <w:t>for the HKLC was 0.739, which i</w:t>
      </w:r>
      <w:r w:rsidR="00973B01" w:rsidRPr="00A179C5">
        <w:rPr>
          <w:rFonts w:ascii="Book Antiqua" w:hAnsi="Book Antiqua"/>
          <w:sz w:val="24"/>
          <w:szCs w:val="24"/>
        </w:rPr>
        <w:t>s higher than that for the BCLC classification (0.703). Notably, the HKLC classificatio</w:t>
      </w:r>
      <w:r w:rsidR="00447A37" w:rsidRPr="00A179C5">
        <w:rPr>
          <w:rFonts w:ascii="Book Antiqua" w:hAnsi="Book Antiqua"/>
          <w:sz w:val="24"/>
          <w:szCs w:val="24"/>
        </w:rPr>
        <w:t>n is able to</w:t>
      </w:r>
      <w:r w:rsidR="00973B01" w:rsidRPr="00A179C5">
        <w:rPr>
          <w:rFonts w:ascii="Book Antiqua" w:hAnsi="Book Antiqua"/>
          <w:sz w:val="24"/>
          <w:szCs w:val="24"/>
        </w:rPr>
        <w:t xml:space="preserve"> </w:t>
      </w:r>
      <w:r w:rsidR="00447A37" w:rsidRPr="00A179C5">
        <w:rPr>
          <w:rFonts w:ascii="Book Antiqua" w:hAnsi="Book Antiqua"/>
          <w:sz w:val="24"/>
          <w:szCs w:val="24"/>
        </w:rPr>
        <w:t>better stratify patients in the</w:t>
      </w:r>
      <w:r w:rsidR="00973B01" w:rsidRPr="00A179C5">
        <w:rPr>
          <w:rFonts w:ascii="Book Antiqua" w:hAnsi="Book Antiqua"/>
          <w:sz w:val="24"/>
          <w:szCs w:val="24"/>
        </w:rPr>
        <w:t xml:space="preserve"> BCLC B and C stages </w:t>
      </w:r>
      <w:r w:rsidR="00447A37" w:rsidRPr="00A179C5">
        <w:rPr>
          <w:rFonts w:ascii="Book Antiqua" w:hAnsi="Book Antiqua"/>
          <w:sz w:val="24"/>
          <w:szCs w:val="24"/>
        </w:rPr>
        <w:t>into distinct groups, with better survival outcomes based on</w:t>
      </w:r>
      <w:r w:rsidR="00973B01" w:rsidRPr="00A179C5">
        <w:rPr>
          <w:rFonts w:ascii="Book Antiqua" w:hAnsi="Book Antiqua"/>
          <w:sz w:val="24"/>
          <w:szCs w:val="24"/>
        </w:rPr>
        <w:t xml:space="preserve"> more aggressive trea</w:t>
      </w:r>
      <w:r w:rsidR="00447A37" w:rsidRPr="00A179C5">
        <w:rPr>
          <w:rFonts w:ascii="Book Antiqua" w:hAnsi="Book Antiqua"/>
          <w:sz w:val="24"/>
          <w:szCs w:val="24"/>
        </w:rPr>
        <w:t>tment recommendations than that observed in</w:t>
      </w:r>
      <w:r w:rsidR="00743B36" w:rsidRPr="00A179C5">
        <w:rPr>
          <w:rFonts w:ascii="Book Antiqua" w:hAnsi="Book Antiqua"/>
          <w:sz w:val="24"/>
          <w:szCs w:val="24"/>
        </w:rPr>
        <w:t xml:space="preserve"> </w:t>
      </w:r>
      <w:r w:rsidR="00463385" w:rsidRPr="00A179C5">
        <w:rPr>
          <w:rFonts w:ascii="Book Antiqua" w:hAnsi="Book Antiqua"/>
          <w:sz w:val="24"/>
          <w:szCs w:val="24"/>
        </w:rPr>
        <w:t>the BCLC treatment algorithm.</w:t>
      </w:r>
    </w:p>
    <w:p w14:paraId="2F10FD9D" w14:textId="77777777" w:rsidR="00DA0AA7" w:rsidRPr="00A179C5" w:rsidRDefault="00463385" w:rsidP="00032BE4">
      <w:pPr>
        <w:spacing w:line="360" w:lineRule="auto"/>
        <w:ind w:firstLineChars="100" w:firstLine="240"/>
        <w:rPr>
          <w:rFonts w:ascii="Book Antiqua" w:hAnsi="Book Antiqua"/>
          <w:sz w:val="24"/>
          <w:szCs w:val="24"/>
        </w:rPr>
      </w:pPr>
      <w:r w:rsidRPr="00A179C5">
        <w:rPr>
          <w:rFonts w:ascii="Book Antiqua" w:hAnsi="Book Antiqua"/>
          <w:sz w:val="24"/>
          <w:szCs w:val="24"/>
        </w:rPr>
        <w:t>How</w:t>
      </w:r>
      <w:r w:rsidR="00743B36" w:rsidRPr="00A179C5">
        <w:rPr>
          <w:rFonts w:ascii="Book Antiqua" w:hAnsi="Book Antiqua"/>
          <w:sz w:val="24"/>
          <w:szCs w:val="24"/>
        </w:rPr>
        <w:t>ever, the HKLC classification i</w:t>
      </w:r>
      <w:r w:rsidRPr="00A179C5">
        <w:rPr>
          <w:rFonts w:ascii="Book Antiqua" w:hAnsi="Book Antiqua"/>
          <w:sz w:val="24"/>
          <w:szCs w:val="24"/>
        </w:rPr>
        <w:t xml:space="preserve">s </w:t>
      </w:r>
      <w:r w:rsidR="00743B36" w:rsidRPr="00A179C5">
        <w:rPr>
          <w:rFonts w:ascii="Book Antiqua" w:hAnsi="Book Antiqua"/>
          <w:sz w:val="24"/>
          <w:szCs w:val="24"/>
        </w:rPr>
        <w:t xml:space="preserve">associated with </w:t>
      </w:r>
      <w:r w:rsidRPr="00A179C5">
        <w:rPr>
          <w:rFonts w:ascii="Book Antiqua" w:hAnsi="Book Antiqua"/>
          <w:sz w:val="24"/>
          <w:szCs w:val="24"/>
        </w:rPr>
        <w:t xml:space="preserve">several limitations. First, it was derived from a cohort of HCC patients with predominant HBV infection (80% of </w:t>
      </w:r>
      <w:r w:rsidR="00743B36" w:rsidRPr="00A179C5">
        <w:rPr>
          <w:rFonts w:ascii="Book Antiqua" w:hAnsi="Book Antiqua"/>
          <w:sz w:val="24"/>
          <w:szCs w:val="24"/>
        </w:rPr>
        <w:t>the whole cohort) and should t</w:t>
      </w:r>
      <w:r w:rsidRPr="00A179C5">
        <w:rPr>
          <w:rFonts w:ascii="Book Antiqua" w:hAnsi="Book Antiqua"/>
          <w:sz w:val="24"/>
          <w:szCs w:val="24"/>
        </w:rPr>
        <w:t>herefore</w:t>
      </w:r>
      <w:r w:rsidR="00743B36" w:rsidRPr="00A179C5">
        <w:rPr>
          <w:rFonts w:ascii="Book Antiqua" w:hAnsi="Book Antiqua"/>
          <w:sz w:val="24"/>
          <w:szCs w:val="24"/>
        </w:rPr>
        <w:t xml:space="preserve"> be </w:t>
      </w:r>
      <w:r w:rsidRPr="00A179C5">
        <w:rPr>
          <w:rFonts w:ascii="Book Antiqua" w:hAnsi="Book Antiqua"/>
          <w:sz w:val="24"/>
          <w:szCs w:val="24"/>
        </w:rPr>
        <w:t xml:space="preserve">validated in </w:t>
      </w:r>
      <w:r w:rsidR="00743B36" w:rsidRPr="00A179C5">
        <w:rPr>
          <w:rFonts w:ascii="Book Antiqua" w:hAnsi="Book Antiqua"/>
          <w:sz w:val="24"/>
          <w:szCs w:val="24"/>
        </w:rPr>
        <w:t>a Western population as well as</w:t>
      </w:r>
      <w:r w:rsidRPr="00A179C5">
        <w:rPr>
          <w:rFonts w:ascii="Book Antiqua" w:hAnsi="Book Antiqua"/>
          <w:sz w:val="24"/>
          <w:szCs w:val="24"/>
        </w:rPr>
        <w:t xml:space="preserve"> patients with different </w:t>
      </w:r>
      <w:r w:rsidR="00743B36" w:rsidRPr="00A179C5">
        <w:rPr>
          <w:rFonts w:ascii="Book Antiqua" w:hAnsi="Book Antiqua"/>
          <w:sz w:val="24"/>
          <w:szCs w:val="24"/>
        </w:rPr>
        <w:t xml:space="preserve">disease </w:t>
      </w:r>
      <w:r w:rsidRPr="00A179C5">
        <w:rPr>
          <w:rFonts w:ascii="Book Antiqua" w:hAnsi="Book Antiqua"/>
          <w:sz w:val="24"/>
          <w:szCs w:val="24"/>
        </w:rPr>
        <w:t>etiologies, as the authors adequately described. Second, the authors subdivided the</w:t>
      </w:r>
      <w:r w:rsidR="00DA0AA7" w:rsidRPr="00A179C5">
        <w:rPr>
          <w:rFonts w:ascii="Book Antiqua" w:hAnsi="Book Antiqua"/>
          <w:sz w:val="24"/>
          <w:szCs w:val="24"/>
        </w:rPr>
        <w:t xml:space="preserve"> BCLC classification into five </w:t>
      </w:r>
      <w:r w:rsidR="00743B36" w:rsidRPr="00A179C5">
        <w:rPr>
          <w:rFonts w:ascii="Book Antiqua" w:hAnsi="Book Antiqua"/>
          <w:sz w:val="24"/>
          <w:szCs w:val="24"/>
        </w:rPr>
        <w:t>groups (A1-2, A3-4, B, C and D) when</w:t>
      </w:r>
      <w:r w:rsidR="00DA0AA7" w:rsidRPr="00A179C5">
        <w:rPr>
          <w:rFonts w:ascii="Book Antiqua" w:hAnsi="Book Antiqua"/>
          <w:sz w:val="24"/>
          <w:szCs w:val="24"/>
        </w:rPr>
        <w:t xml:space="preserve"> assessing the AUC value</w:t>
      </w:r>
      <w:r w:rsidR="00743B36" w:rsidRPr="00A179C5">
        <w:rPr>
          <w:rFonts w:ascii="Book Antiqua" w:hAnsi="Book Antiqua"/>
          <w:sz w:val="24"/>
          <w:szCs w:val="24"/>
        </w:rPr>
        <w:t>s for the HKLC and</w:t>
      </w:r>
      <w:r w:rsidR="00DA0AA7" w:rsidRPr="00A179C5">
        <w:rPr>
          <w:rFonts w:ascii="Book Antiqua" w:hAnsi="Book Antiqua"/>
          <w:sz w:val="24"/>
          <w:szCs w:val="24"/>
        </w:rPr>
        <w:t xml:space="preserve"> BCLC classification</w:t>
      </w:r>
      <w:r w:rsidR="00743B36" w:rsidRPr="00A179C5">
        <w:rPr>
          <w:rFonts w:ascii="Book Antiqua" w:hAnsi="Book Antiqua"/>
          <w:sz w:val="24"/>
          <w:szCs w:val="24"/>
        </w:rPr>
        <w:t>s,</w:t>
      </w:r>
      <w:r w:rsidR="00DA0AA7" w:rsidRPr="00A179C5">
        <w:rPr>
          <w:rFonts w:ascii="Book Antiqua" w:hAnsi="Book Antiqua"/>
          <w:sz w:val="24"/>
          <w:szCs w:val="24"/>
        </w:rPr>
        <w:t xml:space="preserve"> </w:t>
      </w:r>
      <w:r w:rsidR="00743B36" w:rsidRPr="00A179C5">
        <w:rPr>
          <w:rFonts w:ascii="Book Antiqua" w:hAnsi="Book Antiqua"/>
          <w:sz w:val="24"/>
          <w:szCs w:val="24"/>
        </w:rPr>
        <w:t>which is not appropriate</w:t>
      </w:r>
      <w:r w:rsidR="00DA0AA7" w:rsidRPr="00A179C5">
        <w:rPr>
          <w:rFonts w:ascii="Book Antiqua" w:hAnsi="Book Antiqua"/>
          <w:sz w:val="24"/>
          <w:szCs w:val="24"/>
        </w:rPr>
        <w:t xml:space="preserve"> considering the current </w:t>
      </w:r>
      <w:r w:rsidR="00743B36" w:rsidRPr="00A179C5">
        <w:rPr>
          <w:rFonts w:ascii="Book Antiqua" w:hAnsi="Book Antiqua"/>
          <w:sz w:val="24"/>
          <w:szCs w:val="24"/>
        </w:rPr>
        <w:t xml:space="preserve">categories of the </w:t>
      </w:r>
      <w:r w:rsidR="00DA0AA7" w:rsidRPr="00A179C5">
        <w:rPr>
          <w:rFonts w:ascii="Book Antiqua" w:hAnsi="Book Antiqua"/>
          <w:sz w:val="24"/>
          <w:szCs w:val="24"/>
        </w:rPr>
        <w:t>BCLC classification (0, A, B, C and D)</w:t>
      </w:r>
      <w:r w:rsidR="00E60D70" w:rsidRPr="00A179C5">
        <w:rPr>
          <w:rFonts w:ascii="Book Antiqua" w:hAnsi="Book Antiqua"/>
          <w:sz w:val="24"/>
          <w:szCs w:val="24"/>
          <w:vertAlign w:val="superscript"/>
        </w:rPr>
        <w:t>[50</w:t>
      </w:r>
      <w:r w:rsidR="00084D69" w:rsidRPr="00A179C5">
        <w:rPr>
          <w:rFonts w:ascii="Book Antiqua" w:hAnsi="Book Antiqua"/>
          <w:sz w:val="24"/>
          <w:szCs w:val="24"/>
          <w:vertAlign w:val="superscript"/>
        </w:rPr>
        <w:t>]</w:t>
      </w:r>
      <w:r w:rsidR="00DA0AA7" w:rsidRPr="00A179C5">
        <w:rPr>
          <w:rFonts w:ascii="Book Antiqua" w:hAnsi="Book Antiqua"/>
          <w:sz w:val="24"/>
          <w:szCs w:val="24"/>
        </w:rPr>
        <w:t>.</w:t>
      </w:r>
    </w:p>
    <w:p w14:paraId="39DE33EC" w14:textId="77777777" w:rsidR="001D0698" w:rsidRPr="00A179C5" w:rsidRDefault="00743B36" w:rsidP="00032BE4">
      <w:pPr>
        <w:spacing w:line="360" w:lineRule="auto"/>
        <w:ind w:firstLineChars="100" w:firstLine="240"/>
        <w:rPr>
          <w:rFonts w:ascii="Book Antiqua" w:hAnsi="Book Antiqua"/>
          <w:sz w:val="24"/>
          <w:szCs w:val="24"/>
        </w:rPr>
      </w:pPr>
      <w:r w:rsidRPr="00A179C5">
        <w:rPr>
          <w:rFonts w:ascii="Book Antiqua" w:hAnsi="Book Antiqua"/>
          <w:sz w:val="24"/>
          <w:szCs w:val="24"/>
        </w:rPr>
        <w:t>Despite these</w:t>
      </w:r>
      <w:r w:rsidR="00DA0AA7" w:rsidRPr="00A179C5">
        <w:rPr>
          <w:rFonts w:ascii="Book Antiqua" w:hAnsi="Book Antiqua"/>
          <w:sz w:val="24"/>
          <w:szCs w:val="24"/>
        </w:rPr>
        <w:t xml:space="preserve"> limitations, the HKLC </w:t>
      </w:r>
      <w:r w:rsidRPr="00A179C5">
        <w:rPr>
          <w:rFonts w:ascii="Book Antiqua" w:hAnsi="Book Antiqua"/>
          <w:sz w:val="24"/>
          <w:szCs w:val="24"/>
        </w:rPr>
        <w:t>system appears</w:t>
      </w:r>
      <w:r w:rsidR="00DA0AA7" w:rsidRPr="00A179C5">
        <w:rPr>
          <w:rFonts w:ascii="Book Antiqua" w:hAnsi="Book Antiqua"/>
          <w:sz w:val="24"/>
          <w:szCs w:val="24"/>
        </w:rPr>
        <w:t xml:space="preserve"> to have a greater impact on the cu</w:t>
      </w:r>
      <w:r w:rsidRPr="00A179C5">
        <w:rPr>
          <w:rFonts w:ascii="Book Antiqua" w:hAnsi="Book Antiqua"/>
          <w:sz w:val="24"/>
          <w:szCs w:val="24"/>
        </w:rPr>
        <w:t>rrent BCLC classification, addressing</w:t>
      </w:r>
      <w:r w:rsidR="00DA0AA7" w:rsidRPr="00A179C5">
        <w:rPr>
          <w:rFonts w:ascii="Book Antiqua" w:hAnsi="Book Antiqua"/>
          <w:sz w:val="24"/>
          <w:szCs w:val="24"/>
        </w:rPr>
        <w:t xml:space="preserve"> </w:t>
      </w:r>
      <w:r w:rsidRPr="00A179C5">
        <w:rPr>
          <w:rFonts w:ascii="Book Antiqua" w:hAnsi="Book Antiqua"/>
          <w:sz w:val="24"/>
          <w:szCs w:val="24"/>
        </w:rPr>
        <w:t>the problems with</w:t>
      </w:r>
      <w:r w:rsidR="00DA0AA7" w:rsidRPr="00A179C5">
        <w:rPr>
          <w:rFonts w:ascii="Book Antiqua" w:hAnsi="Book Antiqua"/>
          <w:sz w:val="24"/>
          <w:szCs w:val="24"/>
        </w:rPr>
        <w:t xml:space="preserve"> the heterogeneity of </w:t>
      </w:r>
      <w:r w:rsidRPr="00A179C5">
        <w:rPr>
          <w:rFonts w:ascii="Book Antiqua" w:hAnsi="Book Antiqua"/>
          <w:sz w:val="24"/>
          <w:szCs w:val="24"/>
        </w:rPr>
        <w:t>the BCLC B and C stages and</w:t>
      </w:r>
      <w:r w:rsidR="00DA0AA7" w:rsidRPr="00A179C5">
        <w:rPr>
          <w:rFonts w:ascii="Book Antiqua" w:hAnsi="Book Antiqua"/>
          <w:sz w:val="24"/>
          <w:szCs w:val="24"/>
        </w:rPr>
        <w:t xml:space="preserve"> rigidity of treatment allocation. Regarding the </w:t>
      </w:r>
      <w:r w:rsidR="002104CF" w:rsidRPr="00A179C5">
        <w:rPr>
          <w:rFonts w:ascii="Book Antiqua" w:hAnsi="Book Antiqua"/>
          <w:sz w:val="24"/>
          <w:szCs w:val="24"/>
        </w:rPr>
        <w:t>former problem, it is interesting</w:t>
      </w:r>
      <w:r w:rsidR="00DA0AA7" w:rsidRPr="00A179C5">
        <w:rPr>
          <w:rFonts w:ascii="Book Antiqua" w:hAnsi="Book Antiqua"/>
          <w:sz w:val="24"/>
          <w:szCs w:val="24"/>
        </w:rPr>
        <w:t xml:space="preserve"> that the HKLC classification is compared with the subclassification of</w:t>
      </w:r>
      <w:r w:rsidRPr="00A179C5">
        <w:rPr>
          <w:rFonts w:ascii="Book Antiqua" w:hAnsi="Book Antiqua"/>
          <w:sz w:val="24"/>
          <w:szCs w:val="24"/>
        </w:rPr>
        <w:t xml:space="preserve"> the</w:t>
      </w:r>
      <w:r w:rsidR="00DA0AA7" w:rsidRPr="00A179C5">
        <w:rPr>
          <w:rFonts w:ascii="Book Antiqua" w:hAnsi="Book Antiqua"/>
          <w:sz w:val="24"/>
          <w:szCs w:val="24"/>
        </w:rPr>
        <w:t xml:space="preserve"> BCLC B stage proposed by Bolondi</w:t>
      </w:r>
      <w:r w:rsidR="002C0084" w:rsidRPr="00A179C5">
        <w:rPr>
          <w:rFonts w:ascii="Book Antiqua" w:hAnsi="Book Antiqua"/>
          <w:sz w:val="24"/>
          <w:szCs w:val="24"/>
          <w:vertAlign w:val="superscript"/>
        </w:rPr>
        <w:t>[20]</w:t>
      </w:r>
      <w:r w:rsidR="00DA0AA7" w:rsidRPr="00A179C5">
        <w:rPr>
          <w:rFonts w:ascii="Book Antiqua" w:hAnsi="Book Antiqua"/>
          <w:sz w:val="24"/>
          <w:szCs w:val="24"/>
        </w:rPr>
        <w:t xml:space="preserve">. Regarding the latter problem, </w:t>
      </w:r>
      <w:r w:rsidRPr="00A179C5">
        <w:rPr>
          <w:rFonts w:ascii="Book Antiqua" w:hAnsi="Book Antiqua"/>
          <w:sz w:val="24"/>
          <w:szCs w:val="24"/>
        </w:rPr>
        <w:t>the expanded treatment guidelines</w:t>
      </w:r>
      <w:r w:rsidR="00DD2923" w:rsidRPr="00A179C5">
        <w:rPr>
          <w:rFonts w:ascii="Book Antiqua" w:hAnsi="Book Antiqua"/>
          <w:sz w:val="24"/>
          <w:szCs w:val="24"/>
        </w:rPr>
        <w:t xml:space="preserve"> of the HKLC</w:t>
      </w:r>
      <w:r w:rsidRPr="00A179C5">
        <w:rPr>
          <w:rFonts w:ascii="Book Antiqua" w:hAnsi="Book Antiqua"/>
          <w:sz w:val="24"/>
          <w:szCs w:val="24"/>
        </w:rPr>
        <w:t xml:space="preserve"> classification</w:t>
      </w:r>
      <w:r w:rsidR="00DD2923" w:rsidRPr="00A179C5">
        <w:rPr>
          <w:rFonts w:ascii="Book Antiqua" w:hAnsi="Book Antiqua"/>
          <w:sz w:val="24"/>
          <w:szCs w:val="24"/>
        </w:rPr>
        <w:t>, such as surgical resection for BCLC B patients or TACE for BCLC C patients</w:t>
      </w:r>
      <w:r w:rsidRPr="00A179C5">
        <w:rPr>
          <w:rFonts w:ascii="Book Antiqua" w:hAnsi="Book Antiqua"/>
          <w:sz w:val="24"/>
          <w:szCs w:val="24"/>
        </w:rPr>
        <w:t xml:space="preserve">, should be verified in a large-scale prospective study </w:t>
      </w:r>
      <w:r w:rsidR="00DD2923" w:rsidRPr="00A179C5">
        <w:rPr>
          <w:rFonts w:ascii="Book Antiqua" w:hAnsi="Book Antiqua"/>
          <w:sz w:val="24"/>
          <w:szCs w:val="24"/>
        </w:rPr>
        <w:t>in</w:t>
      </w:r>
      <w:r w:rsidRPr="00A179C5">
        <w:rPr>
          <w:rFonts w:ascii="Book Antiqua" w:hAnsi="Book Antiqua"/>
          <w:sz w:val="24"/>
          <w:szCs w:val="24"/>
        </w:rPr>
        <w:t xml:space="preserve"> addition to HCC patients with etiologies</w:t>
      </w:r>
      <w:r w:rsidR="002104CF" w:rsidRPr="00A179C5">
        <w:rPr>
          <w:rFonts w:ascii="Book Antiqua" w:hAnsi="Book Antiqua"/>
          <w:sz w:val="24"/>
          <w:szCs w:val="24"/>
        </w:rPr>
        <w:t xml:space="preserve"> other than HBV infection. </w:t>
      </w:r>
      <w:r w:rsidR="00DA0AA7" w:rsidRPr="00A179C5">
        <w:rPr>
          <w:rFonts w:ascii="Book Antiqua" w:hAnsi="Book Antiqua"/>
          <w:sz w:val="24"/>
          <w:szCs w:val="24"/>
        </w:rPr>
        <w:t xml:space="preserve"> </w:t>
      </w:r>
    </w:p>
    <w:p w14:paraId="1C7AADF1" w14:textId="77777777" w:rsidR="001D0698" w:rsidRPr="00A179C5" w:rsidRDefault="001D0698" w:rsidP="00032BE4">
      <w:pPr>
        <w:spacing w:line="360" w:lineRule="auto"/>
        <w:rPr>
          <w:rFonts w:ascii="Book Antiqua" w:hAnsi="Book Antiqua"/>
          <w:sz w:val="24"/>
          <w:szCs w:val="24"/>
        </w:rPr>
      </w:pPr>
    </w:p>
    <w:p w14:paraId="296FBBC9" w14:textId="77777777" w:rsidR="001D0698" w:rsidRPr="00A179C5" w:rsidRDefault="001D0698" w:rsidP="00032BE4">
      <w:pPr>
        <w:spacing w:line="360" w:lineRule="auto"/>
        <w:rPr>
          <w:rFonts w:ascii="Book Antiqua" w:hAnsi="Book Antiqua"/>
          <w:b/>
          <w:i/>
          <w:sz w:val="24"/>
          <w:szCs w:val="24"/>
        </w:rPr>
      </w:pPr>
      <w:r w:rsidRPr="00A179C5">
        <w:rPr>
          <w:rFonts w:ascii="Book Antiqua" w:hAnsi="Book Antiqua"/>
          <w:b/>
          <w:i/>
          <w:sz w:val="24"/>
          <w:szCs w:val="24"/>
        </w:rPr>
        <w:t>External validation and comparison of currently available staging systems</w:t>
      </w:r>
      <w:r w:rsidR="00DA0AA7" w:rsidRPr="00A179C5">
        <w:rPr>
          <w:rFonts w:ascii="Book Antiqua" w:hAnsi="Book Antiqua"/>
          <w:b/>
          <w:i/>
          <w:sz w:val="24"/>
          <w:szCs w:val="24"/>
        </w:rPr>
        <w:t xml:space="preserve"> </w:t>
      </w:r>
      <w:r w:rsidR="00463385" w:rsidRPr="00A179C5">
        <w:rPr>
          <w:rFonts w:ascii="Book Antiqua" w:hAnsi="Book Antiqua"/>
          <w:b/>
          <w:i/>
          <w:sz w:val="24"/>
          <w:szCs w:val="24"/>
        </w:rPr>
        <w:t xml:space="preserve"> </w:t>
      </w:r>
    </w:p>
    <w:p w14:paraId="3E83E191" w14:textId="77777777" w:rsidR="002D605D" w:rsidRPr="00A179C5" w:rsidRDefault="001D0698" w:rsidP="00032BE4">
      <w:pPr>
        <w:spacing w:line="360" w:lineRule="auto"/>
        <w:rPr>
          <w:rFonts w:ascii="Book Antiqua" w:eastAsia="宋体" w:hAnsi="Book Antiqua"/>
          <w:sz w:val="24"/>
          <w:szCs w:val="24"/>
          <w:lang w:eastAsia="zh-CN"/>
        </w:rPr>
      </w:pPr>
      <w:r w:rsidRPr="00A179C5">
        <w:rPr>
          <w:rFonts w:ascii="Book Antiqua" w:hAnsi="Book Antiqua"/>
          <w:sz w:val="24"/>
          <w:szCs w:val="24"/>
        </w:rPr>
        <w:t xml:space="preserve">As mentioned above, a number of staging systems </w:t>
      </w:r>
      <w:r w:rsidR="00183518" w:rsidRPr="00A179C5">
        <w:rPr>
          <w:rFonts w:ascii="Book Antiqua" w:hAnsi="Book Antiqua"/>
          <w:sz w:val="24"/>
          <w:szCs w:val="24"/>
        </w:rPr>
        <w:t>and/or scoring systems for HCC</w:t>
      </w:r>
      <w:r w:rsidRPr="00A179C5">
        <w:rPr>
          <w:rFonts w:ascii="Book Antiqua" w:hAnsi="Book Antiqua"/>
          <w:sz w:val="24"/>
          <w:szCs w:val="24"/>
        </w:rPr>
        <w:t xml:space="preserve"> have been propo</w:t>
      </w:r>
      <w:r w:rsidR="00183518" w:rsidRPr="00A179C5">
        <w:rPr>
          <w:rFonts w:ascii="Book Antiqua" w:hAnsi="Book Antiqua"/>
          <w:sz w:val="24"/>
          <w:szCs w:val="24"/>
        </w:rPr>
        <w:t>sed and established. Several</w:t>
      </w:r>
      <w:r w:rsidRPr="00A179C5">
        <w:rPr>
          <w:rFonts w:ascii="Book Antiqua" w:hAnsi="Book Antiqua"/>
          <w:sz w:val="24"/>
          <w:szCs w:val="24"/>
        </w:rPr>
        <w:t xml:space="preserve"> studies have also externally validated and</w:t>
      </w:r>
      <w:r w:rsidR="00183518" w:rsidRPr="00A179C5">
        <w:rPr>
          <w:rFonts w:ascii="Book Antiqua" w:hAnsi="Book Antiqua"/>
          <w:sz w:val="24"/>
          <w:szCs w:val="24"/>
        </w:rPr>
        <w:t xml:space="preserve"> compared the prognostic value</w:t>
      </w:r>
      <w:r w:rsidRPr="00A179C5">
        <w:rPr>
          <w:rFonts w:ascii="Book Antiqua" w:hAnsi="Book Antiqua"/>
          <w:sz w:val="24"/>
          <w:szCs w:val="24"/>
        </w:rPr>
        <w:t xml:space="preserve"> of various staging systems. </w:t>
      </w:r>
    </w:p>
    <w:p w14:paraId="64713F75" w14:textId="77777777" w:rsidR="003F1446" w:rsidRPr="00A179C5" w:rsidRDefault="003F1446" w:rsidP="00032BE4">
      <w:pPr>
        <w:spacing w:line="360" w:lineRule="auto"/>
        <w:rPr>
          <w:rFonts w:ascii="Book Antiqua" w:eastAsia="宋体" w:hAnsi="Book Antiqua"/>
          <w:sz w:val="24"/>
          <w:szCs w:val="24"/>
          <w:lang w:eastAsia="zh-CN"/>
        </w:rPr>
      </w:pPr>
    </w:p>
    <w:p w14:paraId="679C45CA" w14:textId="77777777" w:rsidR="002D605D" w:rsidRPr="00A179C5" w:rsidRDefault="002D605D" w:rsidP="00032BE4">
      <w:pPr>
        <w:spacing w:line="360" w:lineRule="auto"/>
        <w:rPr>
          <w:rFonts w:ascii="Book Antiqua" w:hAnsi="Book Antiqua"/>
          <w:b/>
          <w:i/>
          <w:sz w:val="24"/>
          <w:szCs w:val="24"/>
        </w:rPr>
      </w:pPr>
      <w:r w:rsidRPr="00A179C5">
        <w:rPr>
          <w:rFonts w:ascii="Book Antiqua" w:hAnsi="Book Antiqua"/>
          <w:b/>
          <w:i/>
          <w:sz w:val="24"/>
          <w:szCs w:val="24"/>
        </w:rPr>
        <w:t>AJCC/TNM 7</w:t>
      </w:r>
      <w:r w:rsidRPr="00A179C5">
        <w:rPr>
          <w:rFonts w:ascii="Book Antiqua" w:hAnsi="Book Antiqua"/>
          <w:b/>
          <w:i/>
          <w:sz w:val="24"/>
          <w:szCs w:val="24"/>
          <w:vertAlign w:val="superscript"/>
        </w:rPr>
        <w:t>th</w:t>
      </w:r>
      <w:r w:rsidRPr="00A179C5">
        <w:rPr>
          <w:rFonts w:ascii="Book Antiqua" w:hAnsi="Book Antiqua"/>
          <w:b/>
          <w:i/>
          <w:sz w:val="24"/>
          <w:szCs w:val="24"/>
        </w:rPr>
        <w:t xml:space="preserve"> edition</w:t>
      </w:r>
    </w:p>
    <w:p w14:paraId="712E51DD" w14:textId="77777777" w:rsidR="0065278D" w:rsidRPr="00A179C5" w:rsidRDefault="003F1446" w:rsidP="00032BE4">
      <w:pPr>
        <w:spacing w:line="360" w:lineRule="auto"/>
        <w:rPr>
          <w:rFonts w:ascii="Book Antiqua" w:hAnsi="Book Antiqua"/>
          <w:sz w:val="24"/>
          <w:szCs w:val="24"/>
        </w:rPr>
      </w:pPr>
      <w:r w:rsidRPr="00A179C5">
        <w:rPr>
          <w:rFonts w:ascii="Book Antiqua" w:hAnsi="Book Antiqua"/>
          <w:sz w:val="24"/>
          <w:szCs w:val="24"/>
        </w:rPr>
        <w:t xml:space="preserve">Kee </w:t>
      </w:r>
      <w:r w:rsidRPr="00A179C5">
        <w:rPr>
          <w:rFonts w:ascii="Book Antiqua" w:hAnsi="Book Antiqua"/>
          <w:i/>
          <w:sz w:val="24"/>
          <w:szCs w:val="24"/>
        </w:rPr>
        <w:t>et al</w:t>
      </w:r>
      <w:r w:rsidRPr="00A179C5">
        <w:rPr>
          <w:rFonts w:ascii="Book Antiqua" w:eastAsia="宋体" w:hAnsi="Book Antiqua"/>
          <w:sz w:val="24"/>
          <w:szCs w:val="24"/>
          <w:vertAlign w:val="superscript"/>
          <w:lang w:eastAsia="zh-CN"/>
        </w:rPr>
        <w:t>[51]</w:t>
      </w:r>
      <w:r w:rsidR="0065278D" w:rsidRPr="00A179C5">
        <w:rPr>
          <w:rFonts w:ascii="Book Antiqua" w:hAnsi="Book Antiqua"/>
          <w:sz w:val="24"/>
          <w:szCs w:val="24"/>
        </w:rPr>
        <w:t xml:space="preserve"> demonstrated that the 7</w:t>
      </w:r>
      <w:r w:rsidR="0065278D" w:rsidRPr="00A179C5">
        <w:rPr>
          <w:rFonts w:ascii="Book Antiqua" w:hAnsi="Book Antiqua"/>
          <w:sz w:val="24"/>
          <w:szCs w:val="24"/>
          <w:vertAlign w:val="superscript"/>
        </w:rPr>
        <w:t>th</w:t>
      </w:r>
      <w:r w:rsidR="0065278D" w:rsidRPr="00A179C5">
        <w:rPr>
          <w:rFonts w:ascii="Book Antiqua" w:hAnsi="Book Antiqua"/>
          <w:sz w:val="24"/>
          <w:szCs w:val="24"/>
        </w:rPr>
        <w:t xml:space="preserve"> edition </w:t>
      </w:r>
      <w:r w:rsidR="00C1560D" w:rsidRPr="00A179C5">
        <w:rPr>
          <w:rFonts w:ascii="Book Antiqua" w:hAnsi="Book Antiqua"/>
          <w:sz w:val="24"/>
          <w:szCs w:val="24"/>
        </w:rPr>
        <w:t>of the TNM staging system provides</w:t>
      </w:r>
      <w:r w:rsidR="0065278D" w:rsidRPr="00A179C5">
        <w:rPr>
          <w:rFonts w:ascii="Book Antiqua" w:hAnsi="Book Antiqua"/>
          <w:sz w:val="24"/>
          <w:szCs w:val="24"/>
        </w:rPr>
        <w:t xml:space="preserve"> </w:t>
      </w:r>
      <w:r w:rsidR="00C1560D" w:rsidRPr="00A179C5">
        <w:rPr>
          <w:rFonts w:ascii="Book Antiqua" w:hAnsi="Book Antiqua"/>
          <w:sz w:val="24"/>
          <w:szCs w:val="24"/>
        </w:rPr>
        <w:t>a superior discriminatory value</w:t>
      </w:r>
      <w:r w:rsidR="0065278D" w:rsidRPr="00A179C5">
        <w:rPr>
          <w:rFonts w:ascii="Book Antiqua" w:hAnsi="Book Antiqua"/>
          <w:sz w:val="24"/>
          <w:szCs w:val="24"/>
        </w:rPr>
        <w:t xml:space="preserve"> than 6th edition </w:t>
      </w:r>
      <w:r w:rsidR="00C1560D" w:rsidRPr="00A179C5">
        <w:rPr>
          <w:rFonts w:ascii="Book Antiqua" w:hAnsi="Book Antiqua"/>
          <w:sz w:val="24"/>
          <w:szCs w:val="24"/>
        </w:rPr>
        <w:t xml:space="preserve">of the </w:t>
      </w:r>
      <w:r w:rsidR="0065278D" w:rsidRPr="00A179C5">
        <w:rPr>
          <w:rFonts w:ascii="Book Antiqua" w:hAnsi="Book Antiqua"/>
          <w:sz w:val="24"/>
          <w:szCs w:val="24"/>
        </w:rPr>
        <w:t xml:space="preserve">TNM system based on </w:t>
      </w:r>
      <w:r w:rsidR="00C1560D" w:rsidRPr="00A179C5">
        <w:rPr>
          <w:rFonts w:ascii="Book Antiqua" w:hAnsi="Book Antiqua"/>
          <w:sz w:val="24"/>
          <w:szCs w:val="24"/>
        </w:rPr>
        <w:t xml:space="preserve">the findings of </w:t>
      </w:r>
      <w:r w:rsidR="0065278D" w:rsidRPr="00A179C5">
        <w:rPr>
          <w:rFonts w:ascii="Book Antiqua" w:hAnsi="Book Antiqua"/>
          <w:sz w:val="24"/>
          <w:szCs w:val="24"/>
        </w:rPr>
        <w:t xml:space="preserve">a cohort of 8828 HCC patients </w:t>
      </w:r>
      <w:r w:rsidR="00C1560D" w:rsidRPr="00A179C5">
        <w:rPr>
          <w:rFonts w:ascii="Book Antiqua" w:hAnsi="Book Antiqua"/>
          <w:sz w:val="24"/>
          <w:szCs w:val="24"/>
        </w:rPr>
        <w:t>treated at a</w:t>
      </w:r>
      <w:r w:rsidR="0065278D" w:rsidRPr="00A179C5">
        <w:rPr>
          <w:rFonts w:ascii="Book Antiqua" w:hAnsi="Book Antiqua"/>
          <w:sz w:val="24"/>
          <w:szCs w:val="24"/>
        </w:rPr>
        <w:t xml:space="preserve"> single institution</w:t>
      </w:r>
      <w:r w:rsidR="00C1560D" w:rsidRPr="00A179C5">
        <w:rPr>
          <w:rFonts w:ascii="Book Antiqua" w:hAnsi="Book Antiqua"/>
          <w:sz w:val="24"/>
          <w:szCs w:val="24"/>
        </w:rPr>
        <w:t xml:space="preserve"> in Taiwan</w:t>
      </w:r>
      <w:r w:rsidR="00E60D70" w:rsidRPr="00A179C5">
        <w:rPr>
          <w:rFonts w:ascii="Book Antiqua" w:hAnsi="Book Antiqua"/>
          <w:sz w:val="24"/>
          <w:szCs w:val="24"/>
          <w:vertAlign w:val="superscript"/>
        </w:rPr>
        <w:t>[51</w:t>
      </w:r>
      <w:r w:rsidR="008B646A" w:rsidRPr="00A179C5">
        <w:rPr>
          <w:rFonts w:ascii="Book Antiqua" w:hAnsi="Book Antiqua"/>
          <w:sz w:val="24"/>
          <w:szCs w:val="24"/>
          <w:vertAlign w:val="superscript"/>
        </w:rPr>
        <w:t>]</w:t>
      </w:r>
      <w:r w:rsidRPr="00A179C5">
        <w:rPr>
          <w:rFonts w:ascii="Book Antiqua" w:hAnsi="Book Antiqua"/>
          <w:sz w:val="24"/>
          <w:szCs w:val="24"/>
        </w:rPr>
        <w:t xml:space="preserve">. Chun </w:t>
      </w:r>
      <w:r w:rsidRPr="00A179C5">
        <w:rPr>
          <w:rFonts w:ascii="Book Antiqua" w:hAnsi="Book Antiqua"/>
          <w:i/>
          <w:sz w:val="24"/>
          <w:szCs w:val="24"/>
        </w:rPr>
        <w:t>et al</w:t>
      </w:r>
      <w:r w:rsidRPr="00A179C5">
        <w:rPr>
          <w:rFonts w:ascii="Book Antiqua" w:eastAsia="宋体" w:hAnsi="Book Antiqua"/>
          <w:sz w:val="24"/>
          <w:szCs w:val="24"/>
          <w:vertAlign w:val="superscript"/>
          <w:lang w:eastAsia="zh-CN"/>
        </w:rPr>
        <w:t>[52]</w:t>
      </w:r>
      <w:r w:rsidR="0065278D" w:rsidRPr="00A179C5">
        <w:rPr>
          <w:rFonts w:ascii="Book Antiqua" w:hAnsi="Book Antiqua"/>
          <w:sz w:val="24"/>
          <w:szCs w:val="24"/>
        </w:rPr>
        <w:t xml:space="preserve"> also showed that the 7</w:t>
      </w:r>
      <w:r w:rsidR="0065278D" w:rsidRPr="00A179C5">
        <w:rPr>
          <w:rFonts w:ascii="Book Antiqua" w:hAnsi="Book Antiqua"/>
          <w:sz w:val="24"/>
          <w:szCs w:val="24"/>
          <w:vertAlign w:val="superscript"/>
        </w:rPr>
        <w:t>th</w:t>
      </w:r>
      <w:r w:rsidR="0065278D" w:rsidRPr="00A179C5">
        <w:rPr>
          <w:rFonts w:ascii="Book Antiqua" w:hAnsi="Book Antiqua"/>
          <w:sz w:val="24"/>
          <w:szCs w:val="24"/>
        </w:rPr>
        <w:t xml:space="preserve"> edition </w:t>
      </w:r>
      <w:r w:rsidR="00C1560D" w:rsidRPr="00A179C5">
        <w:rPr>
          <w:rFonts w:ascii="Book Antiqua" w:hAnsi="Book Antiqua"/>
          <w:sz w:val="24"/>
          <w:szCs w:val="24"/>
        </w:rPr>
        <w:t>of the TNM system has great</w:t>
      </w:r>
      <w:r w:rsidR="0065278D" w:rsidRPr="00A179C5">
        <w:rPr>
          <w:rFonts w:ascii="Book Antiqua" w:hAnsi="Book Antiqua"/>
          <w:sz w:val="24"/>
          <w:szCs w:val="24"/>
        </w:rPr>
        <w:t>er prognostic power than the 6</w:t>
      </w:r>
      <w:r w:rsidR="0065278D" w:rsidRPr="00A179C5">
        <w:rPr>
          <w:rFonts w:ascii="Book Antiqua" w:hAnsi="Book Antiqua"/>
          <w:sz w:val="24"/>
          <w:szCs w:val="24"/>
          <w:vertAlign w:val="superscript"/>
        </w:rPr>
        <w:t>th</w:t>
      </w:r>
      <w:r w:rsidR="0065278D" w:rsidRPr="00A179C5">
        <w:rPr>
          <w:rFonts w:ascii="Book Antiqua" w:hAnsi="Book Antiqua"/>
          <w:sz w:val="24"/>
          <w:szCs w:val="24"/>
        </w:rPr>
        <w:t xml:space="preserve"> edition </w:t>
      </w:r>
      <w:r w:rsidR="00C1560D" w:rsidRPr="00A179C5">
        <w:rPr>
          <w:rFonts w:ascii="Book Antiqua" w:hAnsi="Book Antiqua"/>
          <w:sz w:val="24"/>
          <w:szCs w:val="24"/>
        </w:rPr>
        <w:t xml:space="preserve">of the </w:t>
      </w:r>
      <w:r w:rsidR="0065278D" w:rsidRPr="00A179C5">
        <w:rPr>
          <w:rFonts w:ascii="Book Antiqua" w:hAnsi="Book Antiqua"/>
          <w:sz w:val="24"/>
          <w:szCs w:val="24"/>
        </w:rPr>
        <w:t>TNM system based on a</w:t>
      </w:r>
      <w:r w:rsidR="00C1560D" w:rsidRPr="00A179C5">
        <w:rPr>
          <w:rFonts w:ascii="Book Antiqua" w:hAnsi="Book Antiqua"/>
          <w:sz w:val="24"/>
          <w:szCs w:val="24"/>
        </w:rPr>
        <w:t>n analysis of a</w:t>
      </w:r>
      <w:r w:rsidR="0065278D" w:rsidRPr="00A179C5">
        <w:rPr>
          <w:rFonts w:ascii="Book Antiqua" w:hAnsi="Book Antiqua"/>
          <w:sz w:val="24"/>
          <w:szCs w:val="24"/>
        </w:rPr>
        <w:t xml:space="preserve"> cohort of 877 HCC patients with predominant HBV infection</w:t>
      </w:r>
      <w:r w:rsidR="00C1560D" w:rsidRPr="00A179C5">
        <w:rPr>
          <w:rFonts w:ascii="Book Antiqua" w:hAnsi="Book Antiqua"/>
          <w:sz w:val="24"/>
          <w:szCs w:val="24"/>
        </w:rPr>
        <w:t xml:space="preserve"> treated at a</w:t>
      </w:r>
      <w:r w:rsidR="0065278D" w:rsidRPr="00A179C5">
        <w:rPr>
          <w:rFonts w:ascii="Book Antiqua" w:hAnsi="Book Antiqua"/>
          <w:sz w:val="24"/>
          <w:szCs w:val="24"/>
        </w:rPr>
        <w:t xml:space="preserve"> single </w:t>
      </w:r>
      <w:r w:rsidR="00C1560D" w:rsidRPr="00A179C5">
        <w:rPr>
          <w:rFonts w:ascii="Book Antiqua" w:hAnsi="Book Antiqua"/>
          <w:sz w:val="24"/>
          <w:szCs w:val="24"/>
        </w:rPr>
        <w:t xml:space="preserve">Korean </w:t>
      </w:r>
      <w:r w:rsidR="0065278D" w:rsidRPr="00A179C5">
        <w:rPr>
          <w:rFonts w:ascii="Book Antiqua" w:hAnsi="Book Antiqua"/>
          <w:sz w:val="24"/>
          <w:szCs w:val="24"/>
        </w:rPr>
        <w:t>institution</w:t>
      </w:r>
      <w:r w:rsidR="00E60D70" w:rsidRPr="00A179C5">
        <w:rPr>
          <w:rFonts w:ascii="Book Antiqua" w:hAnsi="Book Antiqua"/>
          <w:sz w:val="24"/>
          <w:szCs w:val="24"/>
          <w:vertAlign w:val="superscript"/>
        </w:rPr>
        <w:t>[52</w:t>
      </w:r>
      <w:r w:rsidR="008B646A" w:rsidRPr="00A179C5">
        <w:rPr>
          <w:rFonts w:ascii="Book Antiqua" w:hAnsi="Book Antiqua"/>
          <w:sz w:val="24"/>
          <w:szCs w:val="24"/>
          <w:vertAlign w:val="superscript"/>
        </w:rPr>
        <w:t>]</w:t>
      </w:r>
      <w:r w:rsidR="00511E09" w:rsidRPr="00A179C5">
        <w:rPr>
          <w:rFonts w:ascii="Book Antiqua" w:hAnsi="Book Antiqua"/>
          <w:sz w:val="24"/>
          <w:szCs w:val="24"/>
        </w:rPr>
        <w:t xml:space="preserve">, and </w:t>
      </w:r>
      <w:r w:rsidRPr="00A179C5">
        <w:rPr>
          <w:rFonts w:ascii="Book Antiqua" w:hAnsi="Book Antiqua"/>
          <w:sz w:val="24"/>
          <w:szCs w:val="24"/>
        </w:rPr>
        <w:t>Zhou</w:t>
      </w:r>
      <w:r w:rsidRPr="00A179C5">
        <w:rPr>
          <w:rFonts w:ascii="Book Antiqua" w:hAnsi="Book Antiqua"/>
          <w:i/>
          <w:sz w:val="24"/>
          <w:szCs w:val="24"/>
        </w:rPr>
        <w:t xml:space="preserve"> et al</w:t>
      </w:r>
      <w:r w:rsidRPr="00A179C5">
        <w:rPr>
          <w:rFonts w:ascii="Book Antiqua" w:eastAsia="宋体" w:hAnsi="Book Antiqua"/>
          <w:sz w:val="24"/>
          <w:szCs w:val="24"/>
          <w:vertAlign w:val="superscript"/>
          <w:lang w:eastAsia="zh-CN"/>
        </w:rPr>
        <w:t>[53]</w:t>
      </w:r>
      <w:r w:rsidR="00CF7DDD" w:rsidRPr="00A179C5">
        <w:rPr>
          <w:rFonts w:ascii="Book Antiqua" w:hAnsi="Book Antiqua"/>
          <w:sz w:val="24"/>
          <w:szCs w:val="24"/>
        </w:rPr>
        <w:t xml:space="preserve"> showed that t</w:t>
      </w:r>
      <w:r w:rsidR="00511E09" w:rsidRPr="00A179C5">
        <w:rPr>
          <w:rFonts w:ascii="Book Antiqua" w:hAnsi="Book Antiqua"/>
          <w:sz w:val="24"/>
          <w:szCs w:val="24"/>
        </w:rPr>
        <w:t>he 7</w:t>
      </w:r>
      <w:r w:rsidR="00511E09" w:rsidRPr="00A179C5">
        <w:rPr>
          <w:rFonts w:ascii="Book Antiqua" w:hAnsi="Book Antiqua"/>
          <w:sz w:val="24"/>
          <w:szCs w:val="24"/>
          <w:vertAlign w:val="superscript"/>
        </w:rPr>
        <w:t>th</w:t>
      </w:r>
      <w:r w:rsidR="00511E09" w:rsidRPr="00A179C5">
        <w:rPr>
          <w:rFonts w:ascii="Book Antiqua" w:hAnsi="Book Antiqua"/>
          <w:sz w:val="24"/>
          <w:szCs w:val="24"/>
        </w:rPr>
        <w:t xml:space="preserve"> edition of the TNM system</w:t>
      </w:r>
      <w:r w:rsidR="00CF7DDD" w:rsidRPr="00A179C5">
        <w:rPr>
          <w:rFonts w:ascii="Book Antiqua" w:hAnsi="Book Antiqua"/>
          <w:sz w:val="24"/>
          <w:szCs w:val="24"/>
        </w:rPr>
        <w:t xml:space="preserve"> was</w:t>
      </w:r>
      <w:r w:rsidR="00511E09" w:rsidRPr="00A179C5">
        <w:rPr>
          <w:rFonts w:ascii="Book Antiqua" w:hAnsi="Book Antiqua"/>
          <w:sz w:val="24"/>
          <w:szCs w:val="24"/>
        </w:rPr>
        <w:t xml:space="preserve"> the </w:t>
      </w:r>
      <w:r w:rsidR="00CF7DDD" w:rsidRPr="00A179C5">
        <w:rPr>
          <w:rFonts w:ascii="Book Antiqua" w:hAnsi="Book Antiqua"/>
          <w:sz w:val="24"/>
          <w:szCs w:val="24"/>
        </w:rPr>
        <w:t xml:space="preserve">best prognostic model </w:t>
      </w:r>
      <w:r w:rsidR="00511E09" w:rsidRPr="00A179C5">
        <w:rPr>
          <w:rFonts w:ascii="Book Antiqua" w:hAnsi="Book Antiqua"/>
          <w:sz w:val="24"/>
          <w:szCs w:val="24"/>
        </w:rPr>
        <w:t>for</w:t>
      </w:r>
      <w:r w:rsidR="00CF7DDD" w:rsidRPr="00A179C5">
        <w:rPr>
          <w:rFonts w:ascii="Book Antiqua" w:hAnsi="Book Antiqua"/>
          <w:sz w:val="24"/>
          <w:szCs w:val="24"/>
        </w:rPr>
        <w:t xml:space="preserve"> HCC patients </w:t>
      </w:r>
      <w:r w:rsidR="00511E09" w:rsidRPr="00A179C5">
        <w:rPr>
          <w:rFonts w:ascii="Book Antiqua" w:hAnsi="Book Antiqua"/>
          <w:sz w:val="24"/>
          <w:szCs w:val="24"/>
        </w:rPr>
        <w:t>without AFP elevation who undergo</w:t>
      </w:r>
      <w:r w:rsidR="00CF7DDD" w:rsidRPr="00A179C5">
        <w:rPr>
          <w:rFonts w:ascii="Book Antiqua" w:hAnsi="Book Antiqua"/>
          <w:sz w:val="24"/>
          <w:szCs w:val="24"/>
        </w:rPr>
        <w:t xml:space="preserve"> surgical resection</w:t>
      </w:r>
      <w:r w:rsidR="00E60D70" w:rsidRPr="00A179C5">
        <w:rPr>
          <w:rFonts w:ascii="Book Antiqua" w:hAnsi="Book Antiqua"/>
          <w:sz w:val="24"/>
          <w:szCs w:val="24"/>
          <w:vertAlign w:val="superscript"/>
        </w:rPr>
        <w:t>[53</w:t>
      </w:r>
      <w:r w:rsidR="003E69B5" w:rsidRPr="00A179C5">
        <w:rPr>
          <w:rFonts w:ascii="Book Antiqua" w:hAnsi="Book Antiqua"/>
          <w:sz w:val="24"/>
          <w:szCs w:val="24"/>
          <w:vertAlign w:val="superscript"/>
        </w:rPr>
        <w:t>]</w:t>
      </w:r>
      <w:r w:rsidR="00CF7DDD" w:rsidRPr="00A179C5">
        <w:rPr>
          <w:rFonts w:ascii="Book Antiqua" w:hAnsi="Book Antiqua"/>
          <w:sz w:val="24"/>
          <w:szCs w:val="24"/>
        </w:rPr>
        <w:t>.</w:t>
      </w:r>
    </w:p>
    <w:p w14:paraId="19077250" w14:textId="77777777" w:rsidR="00C17B33" w:rsidRPr="00A179C5" w:rsidRDefault="0065278D"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the prognostic ability of the 7</w:t>
      </w:r>
      <w:r w:rsidRPr="00A179C5">
        <w:rPr>
          <w:rFonts w:ascii="Book Antiqua" w:hAnsi="Book Antiqua"/>
          <w:sz w:val="24"/>
          <w:szCs w:val="24"/>
          <w:vertAlign w:val="superscript"/>
        </w:rPr>
        <w:t>th</w:t>
      </w:r>
      <w:r w:rsidRPr="00A179C5">
        <w:rPr>
          <w:rFonts w:ascii="Book Antiqua" w:hAnsi="Book Antiqua"/>
          <w:sz w:val="24"/>
          <w:szCs w:val="24"/>
        </w:rPr>
        <w:t xml:space="preserve"> </w:t>
      </w:r>
      <w:r w:rsidR="00511E09" w:rsidRPr="00A179C5">
        <w:rPr>
          <w:rFonts w:ascii="Book Antiqua" w:hAnsi="Book Antiqua"/>
          <w:sz w:val="24"/>
          <w:szCs w:val="24"/>
        </w:rPr>
        <w:t xml:space="preserve">edition of the </w:t>
      </w:r>
      <w:r w:rsidRPr="00A179C5">
        <w:rPr>
          <w:rFonts w:ascii="Book Antiqua" w:hAnsi="Book Antiqua"/>
          <w:sz w:val="24"/>
          <w:szCs w:val="24"/>
        </w:rPr>
        <w:t>TNM system</w:t>
      </w:r>
      <w:r w:rsidR="00511E09" w:rsidRPr="00A179C5">
        <w:rPr>
          <w:rFonts w:ascii="Book Antiqua" w:hAnsi="Book Antiqua"/>
          <w:sz w:val="24"/>
          <w:szCs w:val="24"/>
        </w:rPr>
        <w:t xml:space="preserve"> i</w:t>
      </w:r>
      <w:r w:rsidRPr="00A179C5">
        <w:rPr>
          <w:rFonts w:ascii="Book Antiqua" w:hAnsi="Book Antiqua"/>
          <w:sz w:val="24"/>
          <w:szCs w:val="24"/>
        </w:rPr>
        <w:t>s poorer than that of the BCLC classification</w:t>
      </w:r>
      <w:r w:rsidR="00511E09" w:rsidRPr="00A179C5">
        <w:rPr>
          <w:rFonts w:ascii="Book Antiqua" w:hAnsi="Book Antiqua"/>
          <w:sz w:val="24"/>
          <w:szCs w:val="24"/>
        </w:rPr>
        <w:t>, particular</w:t>
      </w:r>
      <w:r w:rsidRPr="00A179C5">
        <w:rPr>
          <w:rFonts w:ascii="Book Antiqua" w:hAnsi="Book Antiqua"/>
          <w:sz w:val="24"/>
          <w:szCs w:val="24"/>
        </w:rPr>
        <w:t xml:space="preserve">ly in </w:t>
      </w:r>
      <w:r w:rsidR="00511E09" w:rsidRPr="00A179C5">
        <w:rPr>
          <w:rFonts w:ascii="Book Antiqua" w:hAnsi="Book Antiqua"/>
          <w:sz w:val="24"/>
          <w:szCs w:val="24"/>
        </w:rPr>
        <w:t xml:space="preserve">patients with </w:t>
      </w:r>
      <w:r w:rsidRPr="00A179C5">
        <w:rPr>
          <w:rFonts w:ascii="Book Antiqua" w:hAnsi="Book Antiqua"/>
          <w:sz w:val="24"/>
          <w:szCs w:val="24"/>
        </w:rPr>
        <w:t>advanced stages of the disease</w:t>
      </w:r>
      <w:r w:rsidR="00E60D70" w:rsidRPr="00A179C5">
        <w:rPr>
          <w:rFonts w:ascii="Book Antiqua" w:hAnsi="Book Antiqua"/>
          <w:sz w:val="24"/>
          <w:szCs w:val="24"/>
          <w:vertAlign w:val="superscript"/>
        </w:rPr>
        <w:t>[54</w:t>
      </w:r>
      <w:r w:rsidR="0081741A" w:rsidRPr="00A179C5">
        <w:rPr>
          <w:rFonts w:ascii="Book Antiqua" w:hAnsi="Book Antiqua"/>
          <w:sz w:val="24"/>
          <w:szCs w:val="24"/>
          <w:vertAlign w:val="superscript"/>
        </w:rPr>
        <w:t>]</w:t>
      </w:r>
      <w:r w:rsidRPr="00A179C5">
        <w:rPr>
          <w:rFonts w:ascii="Book Antiqua" w:hAnsi="Book Antiqua"/>
          <w:sz w:val="24"/>
          <w:szCs w:val="24"/>
        </w:rPr>
        <w:t xml:space="preserve">. Studies from China </w:t>
      </w:r>
      <w:r w:rsidR="00511E09" w:rsidRPr="00A179C5">
        <w:rPr>
          <w:rFonts w:ascii="Book Antiqua" w:hAnsi="Book Antiqua"/>
          <w:sz w:val="24"/>
          <w:szCs w:val="24"/>
        </w:rPr>
        <w:t xml:space="preserve">have also </w:t>
      </w:r>
      <w:r w:rsidRPr="00A179C5">
        <w:rPr>
          <w:rFonts w:ascii="Book Antiqua" w:hAnsi="Book Antiqua"/>
          <w:sz w:val="24"/>
          <w:szCs w:val="24"/>
        </w:rPr>
        <w:t xml:space="preserve">reported the predictive inaccuracy of the 7th </w:t>
      </w:r>
      <w:r w:rsidR="00511E09" w:rsidRPr="00A179C5">
        <w:rPr>
          <w:rFonts w:ascii="Book Antiqua" w:hAnsi="Book Antiqua"/>
          <w:sz w:val="24"/>
          <w:szCs w:val="24"/>
        </w:rPr>
        <w:t xml:space="preserve">edition of the </w:t>
      </w:r>
      <w:r w:rsidRPr="00A179C5">
        <w:rPr>
          <w:rFonts w:ascii="Book Antiqua" w:hAnsi="Book Antiqua"/>
          <w:sz w:val="24"/>
          <w:szCs w:val="24"/>
        </w:rPr>
        <w:t>TNM system</w:t>
      </w:r>
      <w:r w:rsidR="00511E09" w:rsidRPr="00A179C5">
        <w:rPr>
          <w:rFonts w:ascii="Book Antiqua" w:hAnsi="Book Antiqua"/>
          <w:sz w:val="24"/>
          <w:szCs w:val="24"/>
        </w:rPr>
        <w:t>, although</w:t>
      </w:r>
      <w:r w:rsidRPr="00A179C5">
        <w:rPr>
          <w:rFonts w:ascii="Book Antiqua" w:hAnsi="Book Antiqua"/>
          <w:sz w:val="24"/>
          <w:szCs w:val="24"/>
        </w:rPr>
        <w:t xml:space="preserve"> the patient population</w:t>
      </w:r>
      <w:r w:rsidR="00511E09" w:rsidRPr="00A179C5">
        <w:rPr>
          <w:rFonts w:ascii="Book Antiqua" w:hAnsi="Book Antiqua"/>
          <w:sz w:val="24"/>
          <w:szCs w:val="24"/>
        </w:rPr>
        <w:t>s were limited to subjects undergoing</w:t>
      </w:r>
      <w:r w:rsidRPr="00A179C5">
        <w:rPr>
          <w:rFonts w:ascii="Book Antiqua" w:hAnsi="Book Antiqua"/>
          <w:sz w:val="24"/>
          <w:szCs w:val="24"/>
        </w:rPr>
        <w:t xml:space="preserve"> surgical resection</w:t>
      </w:r>
      <w:r w:rsidR="00E60D70" w:rsidRPr="00A179C5">
        <w:rPr>
          <w:rFonts w:ascii="Book Antiqua" w:hAnsi="Book Antiqua"/>
          <w:sz w:val="24"/>
          <w:szCs w:val="24"/>
          <w:vertAlign w:val="superscript"/>
        </w:rPr>
        <w:t>[55</w:t>
      </w:r>
      <w:r w:rsidR="0081741A" w:rsidRPr="00A179C5">
        <w:rPr>
          <w:rFonts w:ascii="Book Antiqua" w:hAnsi="Book Antiqua"/>
          <w:sz w:val="24"/>
          <w:szCs w:val="24"/>
          <w:vertAlign w:val="superscript"/>
        </w:rPr>
        <w:t>]</w:t>
      </w:r>
      <w:r w:rsidRPr="00A179C5">
        <w:rPr>
          <w:rFonts w:ascii="Book Antiqua" w:hAnsi="Book Antiqua"/>
          <w:sz w:val="24"/>
          <w:szCs w:val="24"/>
        </w:rPr>
        <w:t xml:space="preserve">. Due to its inherent lacks </w:t>
      </w:r>
      <w:r w:rsidR="00511E09" w:rsidRPr="00A179C5">
        <w:rPr>
          <w:rFonts w:ascii="Book Antiqua" w:hAnsi="Book Antiqua"/>
          <w:sz w:val="24"/>
          <w:szCs w:val="24"/>
        </w:rPr>
        <w:t>of</w:t>
      </w:r>
      <w:r w:rsidRPr="00A179C5">
        <w:rPr>
          <w:rFonts w:ascii="Book Antiqua" w:hAnsi="Book Antiqua"/>
          <w:sz w:val="24"/>
          <w:szCs w:val="24"/>
        </w:rPr>
        <w:t xml:space="preserve"> factors related to </w:t>
      </w:r>
      <w:r w:rsidR="00511E09" w:rsidRPr="00A179C5">
        <w:rPr>
          <w:rFonts w:ascii="Book Antiqua" w:hAnsi="Book Antiqua"/>
          <w:sz w:val="24"/>
          <w:szCs w:val="24"/>
        </w:rPr>
        <w:t xml:space="preserve">the </w:t>
      </w:r>
      <w:r w:rsidRPr="00A179C5">
        <w:rPr>
          <w:rFonts w:ascii="Book Antiqua" w:hAnsi="Book Antiqua"/>
          <w:sz w:val="24"/>
          <w:szCs w:val="24"/>
        </w:rPr>
        <w:t xml:space="preserve">liver functional reserve, </w:t>
      </w:r>
      <w:r w:rsidR="00511E09" w:rsidRPr="00A179C5">
        <w:rPr>
          <w:rFonts w:ascii="Book Antiqua" w:hAnsi="Book Antiqua"/>
          <w:sz w:val="24"/>
          <w:szCs w:val="24"/>
        </w:rPr>
        <w:t xml:space="preserve">the </w:t>
      </w:r>
      <w:r w:rsidRPr="00A179C5">
        <w:rPr>
          <w:rFonts w:ascii="Book Antiqua" w:hAnsi="Book Antiqua"/>
          <w:sz w:val="24"/>
          <w:szCs w:val="24"/>
        </w:rPr>
        <w:t xml:space="preserve">prognostic relevance of the TNM staging system </w:t>
      </w:r>
      <w:r w:rsidR="00511E09" w:rsidRPr="00A179C5">
        <w:rPr>
          <w:rFonts w:ascii="Book Antiqua" w:hAnsi="Book Antiqua"/>
          <w:sz w:val="24"/>
          <w:szCs w:val="24"/>
        </w:rPr>
        <w:t>appears</w:t>
      </w:r>
      <w:r w:rsidRPr="00A179C5">
        <w:rPr>
          <w:rFonts w:ascii="Book Antiqua" w:hAnsi="Book Antiqua"/>
          <w:sz w:val="24"/>
          <w:szCs w:val="24"/>
        </w:rPr>
        <w:t xml:space="preserve"> to be lim</w:t>
      </w:r>
      <w:r w:rsidR="00511E09" w:rsidRPr="00A179C5">
        <w:rPr>
          <w:rFonts w:ascii="Book Antiqua" w:hAnsi="Book Antiqua"/>
          <w:sz w:val="24"/>
          <w:szCs w:val="24"/>
        </w:rPr>
        <w:t>ited to HCC patients with early-</w:t>
      </w:r>
      <w:r w:rsidRPr="00A179C5">
        <w:rPr>
          <w:rFonts w:ascii="Book Antiqua" w:hAnsi="Book Antiqua"/>
          <w:sz w:val="24"/>
          <w:szCs w:val="24"/>
        </w:rPr>
        <w:t xml:space="preserve">stage </w:t>
      </w:r>
      <w:r w:rsidR="00511E09" w:rsidRPr="00A179C5">
        <w:rPr>
          <w:rFonts w:ascii="Book Antiqua" w:hAnsi="Book Antiqua"/>
          <w:sz w:val="24"/>
          <w:szCs w:val="24"/>
        </w:rPr>
        <w:t xml:space="preserve">tumors </w:t>
      </w:r>
      <w:r w:rsidRPr="00A179C5">
        <w:rPr>
          <w:rFonts w:ascii="Book Antiqua" w:hAnsi="Book Antiqua"/>
          <w:sz w:val="24"/>
          <w:szCs w:val="24"/>
        </w:rPr>
        <w:t>and</w:t>
      </w:r>
      <w:r w:rsidR="006136C0" w:rsidRPr="00A179C5">
        <w:rPr>
          <w:rFonts w:ascii="Book Antiqua" w:hAnsi="Book Antiqua"/>
          <w:sz w:val="24"/>
          <w:szCs w:val="24"/>
        </w:rPr>
        <w:t xml:space="preserve"> </w:t>
      </w:r>
      <w:r w:rsidR="00511E09" w:rsidRPr="00A179C5">
        <w:rPr>
          <w:rFonts w:ascii="Book Antiqua" w:hAnsi="Book Antiqua"/>
          <w:sz w:val="24"/>
          <w:szCs w:val="24"/>
        </w:rPr>
        <w:t xml:space="preserve">a </w:t>
      </w:r>
      <w:r w:rsidR="006136C0" w:rsidRPr="00A179C5">
        <w:rPr>
          <w:rFonts w:ascii="Book Antiqua" w:hAnsi="Book Antiqua"/>
          <w:sz w:val="24"/>
          <w:szCs w:val="24"/>
        </w:rPr>
        <w:t xml:space="preserve">preserved liver functional reserve. </w:t>
      </w:r>
    </w:p>
    <w:p w14:paraId="4DB9379C" w14:textId="77777777" w:rsidR="003F1446" w:rsidRPr="00A179C5" w:rsidRDefault="003F1446" w:rsidP="00032BE4">
      <w:pPr>
        <w:spacing w:line="360" w:lineRule="auto"/>
        <w:rPr>
          <w:rFonts w:ascii="Book Antiqua" w:eastAsia="宋体" w:hAnsi="Book Antiqua"/>
          <w:sz w:val="24"/>
          <w:szCs w:val="24"/>
          <w:lang w:eastAsia="zh-CN"/>
        </w:rPr>
      </w:pPr>
    </w:p>
    <w:p w14:paraId="55973FA0" w14:textId="77777777" w:rsidR="00C17B33" w:rsidRPr="00A179C5" w:rsidRDefault="00C17B33" w:rsidP="00032BE4">
      <w:pPr>
        <w:spacing w:line="360" w:lineRule="auto"/>
        <w:rPr>
          <w:rFonts w:ascii="Book Antiqua" w:hAnsi="Book Antiqua"/>
          <w:b/>
          <w:i/>
          <w:sz w:val="24"/>
          <w:szCs w:val="24"/>
        </w:rPr>
      </w:pPr>
      <w:r w:rsidRPr="00A179C5">
        <w:rPr>
          <w:rFonts w:ascii="Book Antiqua" w:hAnsi="Book Antiqua"/>
          <w:b/>
          <w:i/>
          <w:sz w:val="24"/>
          <w:szCs w:val="24"/>
        </w:rPr>
        <w:t>CLIP score</w:t>
      </w:r>
    </w:p>
    <w:p w14:paraId="2670C2CE" w14:textId="77777777" w:rsidR="00C17B33" w:rsidRPr="00A179C5" w:rsidRDefault="00C17B33" w:rsidP="00032BE4">
      <w:pPr>
        <w:spacing w:line="360" w:lineRule="auto"/>
        <w:rPr>
          <w:rFonts w:ascii="Book Antiqua" w:hAnsi="Book Antiqua"/>
          <w:sz w:val="24"/>
          <w:szCs w:val="24"/>
        </w:rPr>
      </w:pPr>
      <w:r w:rsidRPr="00A179C5">
        <w:rPr>
          <w:rFonts w:ascii="Book Antiqua" w:hAnsi="Book Antiqua"/>
          <w:sz w:val="24"/>
          <w:szCs w:val="24"/>
        </w:rPr>
        <w:t xml:space="preserve">Because the CLIP score was originally derived from a cohort of HCC patients </w:t>
      </w:r>
      <w:r w:rsidR="00C625A6" w:rsidRPr="00A179C5">
        <w:rPr>
          <w:rFonts w:ascii="Book Antiqua" w:hAnsi="Book Antiqua"/>
          <w:sz w:val="24"/>
          <w:szCs w:val="24"/>
        </w:rPr>
        <w:t xml:space="preserve">who primarily </w:t>
      </w:r>
      <w:r w:rsidRPr="00A179C5">
        <w:rPr>
          <w:rFonts w:ascii="Book Antiqua" w:hAnsi="Book Antiqua"/>
          <w:sz w:val="24"/>
          <w:szCs w:val="24"/>
        </w:rPr>
        <w:t>present</w:t>
      </w:r>
      <w:r w:rsidR="00C625A6" w:rsidRPr="00A179C5">
        <w:rPr>
          <w:rFonts w:ascii="Book Antiqua" w:hAnsi="Book Antiqua"/>
          <w:sz w:val="24"/>
          <w:szCs w:val="24"/>
        </w:rPr>
        <w:t>ed</w:t>
      </w:r>
      <w:r w:rsidRPr="00A179C5">
        <w:rPr>
          <w:rFonts w:ascii="Book Antiqua" w:hAnsi="Book Antiqua"/>
          <w:sz w:val="24"/>
          <w:szCs w:val="24"/>
        </w:rPr>
        <w:t xml:space="preserve"> with advanced </w:t>
      </w:r>
      <w:r w:rsidR="00C625A6" w:rsidRPr="00A179C5">
        <w:rPr>
          <w:rFonts w:ascii="Book Antiqua" w:hAnsi="Book Antiqua"/>
          <w:sz w:val="24"/>
          <w:szCs w:val="24"/>
        </w:rPr>
        <w:t xml:space="preserve">stage </w:t>
      </w:r>
      <w:r w:rsidRPr="00A179C5">
        <w:rPr>
          <w:rFonts w:ascii="Book Antiqua" w:hAnsi="Book Antiqua"/>
          <w:sz w:val="24"/>
          <w:szCs w:val="24"/>
        </w:rPr>
        <w:t>tumor</w:t>
      </w:r>
      <w:r w:rsidR="00C625A6" w:rsidRPr="00A179C5">
        <w:rPr>
          <w:rFonts w:ascii="Book Antiqua" w:hAnsi="Book Antiqua"/>
          <w:sz w:val="24"/>
          <w:szCs w:val="24"/>
        </w:rPr>
        <w:t>s</w:t>
      </w:r>
      <w:r w:rsidRPr="00A179C5">
        <w:rPr>
          <w:rFonts w:ascii="Book Antiqua" w:hAnsi="Book Antiqua"/>
          <w:sz w:val="24"/>
          <w:szCs w:val="24"/>
        </w:rPr>
        <w:t xml:space="preserve">, it is generally </w:t>
      </w:r>
      <w:r w:rsidR="00C625A6" w:rsidRPr="00A179C5">
        <w:rPr>
          <w:rFonts w:ascii="Book Antiqua" w:hAnsi="Book Antiqua"/>
          <w:sz w:val="24"/>
          <w:szCs w:val="24"/>
        </w:rPr>
        <w:t xml:space="preserve">accepted that the CLIP score is </w:t>
      </w:r>
      <w:r w:rsidRPr="00A179C5">
        <w:rPr>
          <w:rFonts w:ascii="Book Antiqua" w:hAnsi="Book Antiqua"/>
          <w:sz w:val="24"/>
          <w:szCs w:val="24"/>
        </w:rPr>
        <w:t xml:space="preserve">suitable for </w:t>
      </w:r>
      <w:r w:rsidR="00C625A6" w:rsidRPr="00A179C5">
        <w:rPr>
          <w:rFonts w:ascii="Book Antiqua" w:hAnsi="Book Antiqua"/>
          <w:sz w:val="24"/>
          <w:szCs w:val="24"/>
        </w:rPr>
        <w:t xml:space="preserve">use in </w:t>
      </w:r>
      <w:r w:rsidRPr="00A179C5">
        <w:rPr>
          <w:rFonts w:ascii="Book Antiqua" w:hAnsi="Book Antiqua"/>
          <w:sz w:val="24"/>
          <w:szCs w:val="24"/>
        </w:rPr>
        <w:t>HCC patients with advanced tum</w:t>
      </w:r>
      <w:r w:rsidR="00C625A6" w:rsidRPr="00A179C5">
        <w:rPr>
          <w:rFonts w:ascii="Book Antiqua" w:hAnsi="Book Antiqua"/>
          <w:sz w:val="24"/>
          <w:szCs w:val="24"/>
        </w:rPr>
        <w:t>ors</w:t>
      </w:r>
      <w:r w:rsidRPr="00A179C5">
        <w:rPr>
          <w:rFonts w:ascii="Book Antiqua" w:hAnsi="Book Antiqua"/>
          <w:sz w:val="24"/>
          <w:szCs w:val="24"/>
        </w:rPr>
        <w:t xml:space="preserve"> or those </w:t>
      </w:r>
      <w:r w:rsidR="00C625A6" w:rsidRPr="00A179C5">
        <w:rPr>
          <w:rFonts w:ascii="Book Antiqua" w:hAnsi="Book Antiqua"/>
          <w:sz w:val="24"/>
          <w:szCs w:val="24"/>
        </w:rPr>
        <w:t xml:space="preserve">receiving </w:t>
      </w:r>
      <w:r w:rsidRPr="00A179C5">
        <w:rPr>
          <w:rFonts w:ascii="Book Antiqua" w:hAnsi="Book Antiqua"/>
          <w:sz w:val="24"/>
          <w:szCs w:val="24"/>
        </w:rPr>
        <w:t xml:space="preserve">non-surgical treatments. </w:t>
      </w:r>
    </w:p>
    <w:p w14:paraId="4EEE1EF8" w14:textId="77777777" w:rsidR="000A5903" w:rsidRPr="00A179C5" w:rsidRDefault="00C17B33" w:rsidP="00032BE4">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In fact, investig</w:t>
      </w:r>
      <w:r w:rsidR="00CA1AF6" w:rsidRPr="00A179C5">
        <w:rPr>
          <w:rFonts w:ascii="Book Antiqua" w:hAnsi="Book Antiqua"/>
          <w:sz w:val="24"/>
          <w:szCs w:val="24"/>
        </w:rPr>
        <w:t>ators from Japan, Canada, Italy</w:t>
      </w:r>
      <w:r w:rsidRPr="00A179C5">
        <w:rPr>
          <w:rFonts w:ascii="Book Antiqua" w:hAnsi="Book Antiqua"/>
          <w:sz w:val="24"/>
          <w:szCs w:val="24"/>
        </w:rPr>
        <w:t xml:space="preserve">, France, Taiwan, </w:t>
      </w:r>
      <w:r w:rsidR="00CA1AF6" w:rsidRPr="00A179C5">
        <w:rPr>
          <w:rFonts w:ascii="Book Antiqua" w:hAnsi="Book Antiqua"/>
          <w:sz w:val="24"/>
          <w:szCs w:val="24"/>
        </w:rPr>
        <w:t xml:space="preserve">the </w:t>
      </w:r>
      <w:r w:rsidRPr="00A179C5">
        <w:rPr>
          <w:rFonts w:ascii="Book Antiqua" w:hAnsi="Book Antiqua"/>
          <w:sz w:val="24"/>
          <w:szCs w:val="24"/>
        </w:rPr>
        <w:t>U</w:t>
      </w:r>
      <w:r w:rsidR="00032BE4" w:rsidRPr="00A179C5">
        <w:rPr>
          <w:rFonts w:ascii="Book Antiqua" w:eastAsia="宋体" w:hAnsi="Book Antiqua" w:hint="eastAsia"/>
          <w:sz w:val="24"/>
          <w:szCs w:val="24"/>
          <w:lang w:eastAsia="zh-CN"/>
        </w:rPr>
        <w:t xml:space="preserve">nited </w:t>
      </w:r>
      <w:r w:rsidRPr="00A179C5">
        <w:rPr>
          <w:rFonts w:ascii="Book Antiqua" w:hAnsi="Book Antiqua"/>
          <w:sz w:val="24"/>
          <w:szCs w:val="24"/>
        </w:rPr>
        <w:t>S</w:t>
      </w:r>
      <w:r w:rsidR="00032BE4" w:rsidRPr="00A179C5">
        <w:rPr>
          <w:rFonts w:ascii="Book Antiqua" w:eastAsia="宋体" w:hAnsi="Book Antiqua" w:hint="eastAsia"/>
          <w:sz w:val="24"/>
          <w:szCs w:val="24"/>
          <w:lang w:eastAsia="zh-CN"/>
        </w:rPr>
        <w:t>tates</w:t>
      </w:r>
      <w:r w:rsidRPr="00A179C5">
        <w:rPr>
          <w:rFonts w:ascii="Book Antiqua" w:hAnsi="Book Antiqua"/>
          <w:sz w:val="24"/>
          <w:szCs w:val="24"/>
        </w:rPr>
        <w:t xml:space="preserve"> and Germany </w:t>
      </w:r>
      <w:r w:rsidR="00CA1AF6" w:rsidRPr="00A179C5">
        <w:rPr>
          <w:rFonts w:ascii="Book Antiqua" w:hAnsi="Book Antiqua"/>
          <w:sz w:val="24"/>
          <w:szCs w:val="24"/>
        </w:rPr>
        <w:t>recently demonstrated that the CLIP score provides better prognostic value</w:t>
      </w:r>
      <w:r w:rsidRPr="00A179C5">
        <w:rPr>
          <w:rFonts w:ascii="Book Antiqua" w:hAnsi="Book Antiqua"/>
          <w:sz w:val="24"/>
          <w:szCs w:val="24"/>
        </w:rPr>
        <w:t xml:space="preserve"> than other staging systems in HCC patients with advanced </w:t>
      </w:r>
      <w:r w:rsidR="00CA1AF6" w:rsidRPr="00A179C5">
        <w:rPr>
          <w:rFonts w:ascii="Book Antiqua" w:hAnsi="Book Antiqua"/>
          <w:sz w:val="24"/>
          <w:szCs w:val="24"/>
        </w:rPr>
        <w:t>stage tumors</w:t>
      </w:r>
      <w:r w:rsidR="00E60D70" w:rsidRPr="00A179C5">
        <w:rPr>
          <w:rFonts w:ascii="Book Antiqua" w:hAnsi="Book Antiqua"/>
          <w:sz w:val="24"/>
          <w:szCs w:val="24"/>
          <w:vertAlign w:val="superscript"/>
        </w:rPr>
        <w:t>[56-63</w:t>
      </w:r>
      <w:r w:rsidR="005056EA" w:rsidRPr="00A179C5">
        <w:rPr>
          <w:rFonts w:ascii="Book Antiqua" w:hAnsi="Book Antiqua"/>
          <w:sz w:val="24"/>
          <w:szCs w:val="24"/>
          <w:vertAlign w:val="superscript"/>
        </w:rPr>
        <w:t>]</w:t>
      </w:r>
      <w:r w:rsidRPr="00A179C5">
        <w:rPr>
          <w:rFonts w:ascii="Book Antiqua" w:hAnsi="Book Antiqua"/>
          <w:sz w:val="24"/>
          <w:szCs w:val="24"/>
        </w:rPr>
        <w:t xml:space="preserve">. In a cohort of HCC patients </w:t>
      </w:r>
      <w:r w:rsidR="00CA1AF6" w:rsidRPr="00A179C5">
        <w:rPr>
          <w:rFonts w:ascii="Book Antiqua" w:hAnsi="Book Antiqua"/>
          <w:sz w:val="24"/>
          <w:szCs w:val="24"/>
        </w:rPr>
        <w:t>who received</w:t>
      </w:r>
      <w:r w:rsidRPr="00A179C5">
        <w:rPr>
          <w:rFonts w:ascii="Book Antiqua" w:hAnsi="Book Antiqua"/>
          <w:sz w:val="24"/>
          <w:szCs w:val="24"/>
        </w:rPr>
        <w:t xml:space="preserve"> specific treatment modalities</w:t>
      </w:r>
      <w:r w:rsidR="00CA1AF6" w:rsidRPr="00A179C5">
        <w:rPr>
          <w:rFonts w:ascii="Book Antiqua" w:hAnsi="Book Antiqua"/>
          <w:sz w:val="24"/>
          <w:szCs w:val="24"/>
        </w:rPr>
        <w:t>, including</w:t>
      </w:r>
      <w:r w:rsidRPr="00A179C5">
        <w:rPr>
          <w:rFonts w:ascii="Book Antiqua" w:hAnsi="Book Antiqua"/>
          <w:sz w:val="24"/>
          <w:szCs w:val="24"/>
        </w:rPr>
        <w:t xml:space="preserve"> TACE or radioembol</w:t>
      </w:r>
      <w:r w:rsidR="00CA1AF6" w:rsidRPr="00A179C5">
        <w:rPr>
          <w:rFonts w:ascii="Book Antiqua" w:hAnsi="Book Antiqua"/>
          <w:sz w:val="24"/>
          <w:szCs w:val="24"/>
        </w:rPr>
        <w:t xml:space="preserve">ization, systemic chemotherapy and </w:t>
      </w:r>
      <w:r w:rsidRPr="00A179C5">
        <w:rPr>
          <w:rFonts w:ascii="Book Antiqua" w:hAnsi="Book Antiqua"/>
          <w:sz w:val="24"/>
          <w:szCs w:val="24"/>
        </w:rPr>
        <w:t>BSC, the CLIP score proved to be the best prognostic model</w:t>
      </w:r>
      <w:r w:rsidR="00E60D70" w:rsidRPr="00A179C5">
        <w:rPr>
          <w:rFonts w:ascii="Book Antiqua" w:hAnsi="Book Antiqua"/>
          <w:sz w:val="24"/>
          <w:szCs w:val="24"/>
          <w:vertAlign w:val="superscript"/>
        </w:rPr>
        <w:t>[64-66</w:t>
      </w:r>
      <w:r w:rsidR="008049F6" w:rsidRPr="00A179C5">
        <w:rPr>
          <w:rFonts w:ascii="Book Antiqua" w:hAnsi="Book Antiqua"/>
          <w:sz w:val="24"/>
          <w:szCs w:val="24"/>
          <w:vertAlign w:val="superscript"/>
        </w:rPr>
        <w:t>]</w:t>
      </w:r>
      <w:r w:rsidRPr="00A179C5">
        <w:rPr>
          <w:rFonts w:ascii="Book Antiqua" w:hAnsi="Book Antiqua"/>
          <w:sz w:val="24"/>
          <w:szCs w:val="24"/>
        </w:rPr>
        <w:t>.</w:t>
      </w:r>
      <w:r w:rsidR="0069303E" w:rsidRPr="00A179C5">
        <w:rPr>
          <w:rFonts w:ascii="Book Antiqua" w:hAnsi="Book Antiqua"/>
          <w:sz w:val="24"/>
          <w:szCs w:val="24"/>
        </w:rPr>
        <w:t xml:space="preserve"> </w:t>
      </w:r>
      <w:r w:rsidRPr="00A179C5">
        <w:rPr>
          <w:rFonts w:ascii="Book Antiqua" w:hAnsi="Book Antiqua"/>
          <w:sz w:val="24"/>
          <w:szCs w:val="24"/>
        </w:rPr>
        <w:t xml:space="preserve">However, studies from Japan and Taiwan </w:t>
      </w:r>
      <w:r w:rsidR="00CA1AF6" w:rsidRPr="00A179C5">
        <w:rPr>
          <w:rFonts w:ascii="Book Antiqua" w:hAnsi="Book Antiqua"/>
          <w:sz w:val="24"/>
          <w:szCs w:val="24"/>
        </w:rPr>
        <w:t xml:space="preserve">have shown </w:t>
      </w:r>
      <w:r w:rsidRPr="00A179C5">
        <w:rPr>
          <w:rFonts w:ascii="Book Antiqua" w:hAnsi="Book Antiqua"/>
          <w:sz w:val="24"/>
          <w:szCs w:val="24"/>
        </w:rPr>
        <w:t>that the C</w:t>
      </w:r>
      <w:r w:rsidR="009D5AF9" w:rsidRPr="00A179C5">
        <w:rPr>
          <w:rFonts w:ascii="Book Antiqua" w:hAnsi="Book Antiqua"/>
          <w:sz w:val="24"/>
          <w:szCs w:val="24"/>
        </w:rPr>
        <w:t xml:space="preserve">LIP score </w:t>
      </w:r>
      <w:r w:rsidR="00CA1AF6" w:rsidRPr="00A179C5">
        <w:rPr>
          <w:rFonts w:ascii="Book Antiqua" w:hAnsi="Book Antiqua"/>
          <w:sz w:val="24"/>
          <w:szCs w:val="24"/>
        </w:rPr>
        <w:t>provides a superior predictive value</w:t>
      </w:r>
      <w:r w:rsidR="009D5AF9" w:rsidRPr="00A179C5">
        <w:rPr>
          <w:rFonts w:ascii="Book Antiqua" w:hAnsi="Book Antiqua"/>
          <w:sz w:val="24"/>
          <w:szCs w:val="24"/>
        </w:rPr>
        <w:t xml:space="preserve"> </w:t>
      </w:r>
      <w:r w:rsidR="00CA1AF6" w:rsidRPr="00A179C5">
        <w:rPr>
          <w:rFonts w:ascii="Book Antiqua" w:hAnsi="Book Antiqua"/>
          <w:sz w:val="24"/>
          <w:szCs w:val="24"/>
        </w:rPr>
        <w:t xml:space="preserve">compared to </w:t>
      </w:r>
      <w:r w:rsidR="009D5AF9" w:rsidRPr="00A179C5">
        <w:rPr>
          <w:rFonts w:ascii="Book Antiqua" w:hAnsi="Book Antiqua"/>
          <w:sz w:val="24"/>
          <w:szCs w:val="24"/>
        </w:rPr>
        <w:t>other staging systems</w:t>
      </w:r>
      <w:r w:rsidR="00CA1AF6" w:rsidRPr="00A179C5">
        <w:rPr>
          <w:rFonts w:ascii="Book Antiqua" w:hAnsi="Book Antiqua"/>
          <w:sz w:val="24"/>
          <w:szCs w:val="24"/>
        </w:rPr>
        <w:t>,</w:t>
      </w:r>
      <w:r w:rsidR="009D5AF9" w:rsidRPr="00A179C5">
        <w:rPr>
          <w:rFonts w:ascii="Book Antiqua" w:hAnsi="Book Antiqua"/>
          <w:sz w:val="24"/>
          <w:szCs w:val="24"/>
        </w:rPr>
        <w:t xml:space="preserve"> even in HCC patients undergoing </w:t>
      </w:r>
      <w:r w:rsidR="00CA1AF6" w:rsidRPr="00A179C5">
        <w:rPr>
          <w:rFonts w:ascii="Book Antiqua" w:hAnsi="Book Antiqua"/>
          <w:sz w:val="24"/>
          <w:szCs w:val="24"/>
        </w:rPr>
        <w:t>surgical resection</w:t>
      </w:r>
      <w:r w:rsidR="003F1446" w:rsidRPr="00A179C5">
        <w:rPr>
          <w:rFonts w:ascii="Book Antiqua" w:hAnsi="Book Antiqua"/>
          <w:sz w:val="24"/>
          <w:szCs w:val="24"/>
          <w:vertAlign w:val="superscript"/>
        </w:rPr>
        <w:t>[67,</w:t>
      </w:r>
      <w:r w:rsidR="00E60D70" w:rsidRPr="00A179C5">
        <w:rPr>
          <w:rFonts w:ascii="Book Antiqua" w:hAnsi="Book Antiqua"/>
          <w:sz w:val="24"/>
          <w:szCs w:val="24"/>
          <w:vertAlign w:val="superscript"/>
        </w:rPr>
        <w:t>68</w:t>
      </w:r>
      <w:r w:rsidR="008049F6" w:rsidRPr="00A179C5">
        <w:rPr>
          <w:rFonts w:ascii="Book Antiqua" w:hAnsi="Book Antiqua"/>
          <w:sz w:val="24"/>
          <w:szCs w:val="24"/>
          <w:vertAlign w:val="superscript"/>
        </w:rPr>
        <w:t>]</w:t>
      </w:r>
      <w:r w:rsidR="00CA1AF6" w:rsidRPr="00A179C5">
        <w:rPr>
          <w:rFonts w:ascii="Book Antiqua" w:hAnsi="Book Antiqua"/>
          <w:sz w:val="24"/>
          <w:szCs w:val="24"/>
        </w:rPr>
        <w:t>. Finally, a large-</w:t>
      </w:r>
      <w:r w:rsidR="009D5AF9" w:rsidRPr="00A179C5">
        <w:rPr>
          <w:rFonts w:ascii="Book Antiqua" w:hAnsi="Book Antiqua"/>
          <w:sz w:val="24"/>
          <w:szCs w:val="24"/>
        </w:rPr>
        <w:t>scale study from Taiwan demonstrated</w:t>
      </w:r>
      <w:r w:rsidR="00CA1AF6" w:rsidRPr="00A179C5">
        <w:rPr>
          <w:rFonts w:ascii="Book Antiqua" w:hAnsi="Book Antiqua"/>
          <w:sz w:val="24"/>
          <w:szCs w:val="24"/>
        </w:rPr>
        <w:t xml:space="preserve"> that the CLIP score i</w:t>
      </w:r>
      <w:r w:rsidR="009D5AF9" w:rsidRPr="00A179C5">
        <w:rPr>
          <w:rFonts w:ascii="Book Antiqua" w:hAnsi="Book Antiqua"/>
          <w:sz w:val="24"/>
          <w:szCs w:val="24"/>
        </w:rPr>
        <w:t>s the best prognostic model</w:t>
      </w:r>
      <w:r w:rsidR="00CA1AF6" w:rsidRPr="00A179C5">
        <w:rPr>
          <w:rFonts w:ascii="Book Antiqua" w:hAnsi="Book Antiqua"/>
          <w:sz w:val="24"/>
          <w:szCs w:val="24"/>
        </w:rPr>
        <w:t xml:space="preserve"> in patients with</w:t>
      </w:r>
      <w:r w:rsidR="009D5AF9" w:rsidRPr="00A179C5">
        <w:rPr>
          <w:rFonts w:ascii="Book Antiqua" w:hAnsi="Book Antiqua"/>
          <w:sz w:val="24"/>
          <w:szCs w:val="24"/>
        </w:rPr>
        <w:t xml:space="preserve"> early to advanced stages </w:t>
      </w:r>
      <w:r w:rsidR="00CA1AF6" w:rsidRPr="00A179C5">
        <w:rPr>
          <w:rFonts w:ascii="Book Antiqua" w:hAnsi="Book Antiqua"/>
          <w:sz w:val="24"/>
          <w:szCs w:val="24"/>
        </w:rPr>
        <w:t xml:space="preserve">of disease, </w:t>
      </w:r>
      <w:r w:rsidR="009D5AF9" w:rsidRPr="00A179C5">
        <w:rPr>
          <w:rFonts w:ascii="Book Antiqua" w:hAnsi="Book Antiqua"/>
          <w:sz w:val="24"/>
          <w:szCs w:val="24"/>
        </w:rPr>
        <w:t xml:space="preserve">irrespective of </w:t>
      </w:r>
      <w:r w:rsidR="00CA1AF6" w:rsidRPr="00A179C5">
        <w:rPr>
          <w:rFonts w:ascii="Book Antiqua" w:hAnsi="Book Antiqua"/>
          <w:sz w:val="24"/>
          <w:szCs w:val="24"/>
        </w:rPr>
        <w:t xml:space="preserve">the use of </w:t>
      </w:r>
      <w:r w:rsidR="009D5AF9" w:rsidRPr="00A179C5">
        <w:rPr>
          <w:rFonts w:ascii="Book Antiqua" w:hAnsi="Book Antiqua"/>
          <w:sz w:val="24"/>
          <w:szCs w:val="24"/>
        </w:rPr>
        <w:t>cur</w:t>
      </w:r>
      <w:r w:rsidR="00CA1AF6" w:rsidRPr="00A179C5">
        <w:rPr>
          <w:rFonts w:ascii="Book Antiqua" w:hAnsi="Book Antiqua"/>
          <w:sz w:val="24"/>
          <w:szCs w:val="24"/>
        </w:rPr>
        <w:t>ative or non-curative treatment</w:t>
      </w:r>
      <w:r w:rsidR="00E60D70" w:rsidRPr="00A179C5">
        <w:rPr>
          <w:rFonts w:ascii="Book Antiqua" w:hAnsi="Book Antiqua"/>
          <w:sz w:val="24"/>
          <w:szCs w:val="24"/>
          <w:vertAlign w:val="superscript"/>
        </w:rPr>
        <w:t>[69</w:t>
      </w:r>
      <w:r w:rsidR="00CC0DC8" w:rsidRPr="00A179C5">
        <w:rPr>
          <w:rFonts w:ascii="Book Antiqua" w:hAnsi="Book Antiqua"/>
          <w:sz w:val="24"/>
          <w:szCs w:val="24"/>
          <w:vertAlign w:val="superscript"/>
        </w:rPr>
        <w:t>]</w:t>
      </w:r>
      <w:r w:rsidR="009D5AF9" w:rsidRPr="00A179C5">
        <w:rPr>
          <w:rFonts w:ascii="Book Antiqua" w:hAnsi="Book Antiqua"/>
          <w:sz w:val="24"/>
          <w:szCs w:val="24"/>
        </w:rPr>
        <w:t xml:space="preserve">. </w:t>
      </w:r>
      <w:r w:rsidR="00B66476" w:rsidRPr="00A179C5">
        <w:rPr>
          <w:rFonts w:ascii="Book Antiqua" w:hAnsi="Book Antiqua"/>
          <w:sz w:val="24"/>
          <w:szCs w:val="24"/>
        </w:rPr>
        <w:t>These results indicate that the predictive accuracy of the CLIP score is highly stable</w:t>
      </w:r>
      <w:r w:rsidR="00CA1AF6" w:rsidRPr="00A179C5">
        <w:rPr>
          <w:rFonts w:ascii="Book Antiqua" w:hAnsi="Book Antiqua"/>
          <w:sz w:val="24"/>
          <w:szCs w:val="24"/>
        </w:rPr>
        <w:t>,</w:t>
      </w:r>
      <w:r w:rsidR="00B66476" w:rsidRPr="00A179C5">
        <w:rPr>
          <w:rFonts w:ascii="Book Antiqua" w:hAnsi="Book Antiqua"/>
          <w:sz w:val="24"/>
          <w:szCs w:val="24"/>
        </w:rPr>
        <w:t xml:space="preserve"> independent of the tumor s</w:t>
      </w:r>
      <w:r w:rsidR="00CA1AF6" w:rsidRPr="00A179C5">
        <w:rPr>
          <w:rFonts w:ascii="Book Antiqua" w:hAnsi="Book Antiqua"/>
          <w:sz w:val="24"/>
          <w:szCs w:val="24"/>
        </w:rPr>
        <w:t>tage, treatment modality</w:t>
      </w:r>
      <w:r w:rsidR="006F32F2" w:rsidRPr="00A179C5">
        <w:rPr>
          <w:rFonts w:ascii="Book Antiqua" w:hAnsi="Book Antiqua"/>
          <w:sz w:val="24"/>
          <w:szCs w:val="24"/>
        </w:rPr>
        <w:t xml:space="preserve">, </w:t>
      </w:r>
      <w:r w:rsidR="00B66476" w:rsidRPr="00A179C5">
        <w:rPr>
          <w:rFonts w:ascii="Book Antiqua" w:hAnsi="Book Antiqua"/>
          <w:sz w:val="24"/>
          <w:szCs w:val="24"/>
        </w:rPr>
        <w:t xml:space="preserve">underlying liver </w:t>
      </w:r>
      <w:r w:rsidR="00CA1AF6" w:rsidRPr="00A179C5">
        <w:rPr>
          <w:rFonts w:ascii="Book Antiqua" w:hAnsi="Book Antiqua"/>
          <w:sz w:val="24"/>
          <w:szCs w:val="24"/>
        </w:rPr>
        <w:t xml:space="preserve">disease </w:t>
      </w:r>
      <w:r w:rsidR="006F32F2" w:rsidRPr="00A179C5">
        <w:rPr>
          <w:rFonts w:ascii="Book Antiqua" w:hAnsi="Book Antiqua"/>
          <w:sz w:val="24"/>
          <w:szCs w:val="24"/>
        </w:rPr>
        <w:t>and geographic differences</w:t>
      </w:r>
      <w:r w:rsidR="00B66476" w:rsidRPr="00A179C5">
        <w:rPr>
          <w:rFonts w:ascii="Book Antiqua" w:hAnsi="Book Antiqua"/>
          <w:sz w:val="24"/>
          <w:szCs w:val="24"/>
        </w:rPr>
        <w:t xml:space="preserve">. </w:t>
      </w:r>
    </w:p>
    <w:p w14:paraId="2026EA89" w14:textId="77777777" w:rsidR="003F1446" w:rsidRPr="00A179C5" w:rsidRDefault="003F1446" w:rsidP="00032BE4">
      <w:pPr>
        <w:spacing w:line="360" w:lineRule="auto"/>
        <w:rPr>
          <w:rFonts w:ascii="Book Antiqua" w:eastAsia="宋体" w:hAnsi="Book Antiqua"/>
          <w:sz w:val="24"/>
          <w:szCs w:val="24"/>
          <w:lang w:eastAsia="zh-CN"/>
        </w:rPr>
      </w:pPr>
    </w:p>
    <w:p w14:paraId="10004677" w14:textId="77777777" w:rsidR="000A5903" w:rsidRPr="00A179C5" w:rsidRDefault="000A5903" w:rsidP="00032BE4">
      <w:pPr>
        <w:spacing w:line="360" w:lineRule="auto"/>
        <w:rPr>
          <w:rFonts w:ascii="Book Antiqua" w:hAnsi="Book Antiqua"/>
          <w:b/>
          <w:i/>
          <w:sz w:val="24"/>
          <w:szCs w:val="24"/>
        </w:rPr>
      </w:pPr>
      <w:r w:rsidRPr="00A179C5">
        <w:rPr>
          <w:rFonts w:ascii="Book Antiqua" w:hAnsi="Book Antiqua"/>
          <w:b/>
          <w:i/>
          <w:sz w:val="24"/>
          <w:szCs w:val="24"/>
        </w:rPr>
        <w:t>BCLC classification</w:t>
      </w:r>
    </w:p>
    <w:p w14:paraId="759BFBA6" w14:textId="77777777" w:rsidR="001A591C" w:rsidRPr="00A179C5" w:rsidRDefault="000A5903" w:rsidP="00032BE4">
      <w:pPr>
        <w:spacing w:line="360" w:lineRule="auto"/>
        <w:rPr>
          <w:rFonts w:ascii="Book Antiqua" w:hAnsi="Book Antiqua"/>
          <w:sz w:val="24"/>
          <w:szCs w:val="24"/>
        </w:rPr>
      </w:pPr>
      <w:r w:rsidRPr="00A179C5">
        <w:rPr>
          <w:rFonts w:ascii="Book Antiqua" w:hAnsi="Book Antiqua"/>
          <w:sz w:val="24"/>
          <w:szCs w:val="24"/>
        </w:rPr>
        <w:t>As expec</w:t>
      </w:r>
      <w:r w:rsidR="006B6DD1" w:rsidRPr="00A179C5">
        <w:rPr>
          <w:rFonts w:ascii="Book Antiqua" w:hAnsi="Book Antiqua"/>
          <w:sz w:val="24"/>
          <w:szCs w:val="24"/>
        </w:rPr>
        <w:t>ted, several studies from Italy</w:t>
      </w:r>
      <w:r w:rsidRPr="00A179C5">
        <w:rPr>
          <w:rFonts w:ascii="Book Antiqua" w:hAnsi="Book Antiqua"/>
          <w:sz w:val="24"/>
          <w:szCs w:val="24"/>
        </w:rPr>
        <w:t xml:space="preserve"> and China</w:t>
      </w:r>
      <w:r w:rsidR="006B6DD1" w:rsidRPr="00A179C5">
        <w:rPr>
          <w:rFonts w:ascii="Book Antiqua" w:hAnsi="Book Antiqua"/>
          <w:sz w:val="24"/>
          <w:szCs w:val="24"/>
        </w:rPr>
        <w:t xml:space="preserve"> have shown </w:t>
      </w:r>
      <w:r w:rsidR="00C839D7" w:rsidRPr="00A179C5">
        <w:rPr>
          <w:rFonts w:ascii="Book Antiqua" w:hAnsi="Book Antiqua"/>
          <w:sz w:val="24"/>
          <w:szCs w:val="24"/>
        </w:rPr>
        <w:t>that the BCLC classification i</w:t>
      </w:r>
      <w:r w:rsidRPr="00A179C5">
        <w:rPr>
          <w:rFonts w:ascii="Book Antiqua" w:hAnsi="Book Antiqua"/>
          <w:sz w:val="24"/>
          <w:szCs w:val="24"/>
        </w:rPr>
        <w:t xml:space="preserve">s the best prognostic model in HCC patients who </w:t>
      </w:r>
      <w:r w:rsidR="00C839D7" w:rsidRPr="00A179C5">
        <w:rPr>
          <w:rFonts w:ascii="Book Antiqua" w:hAnsi="Book Antiqua"/>
          <w:sz w:val="24"/>
          <w:szCs w:val="24"/>
        </w:rPr>
        <w:t>receive</w:t>
      </w:r>
      <w:r w:rsidRPr="00A179C5">
        <w:rPr>
          <w:rFonts w:ascii="Book Antiqua" w:hAnsi="Book Antiqua"/>
          <w:sz w:val="24"/>
          <w:szCs w:val="24"/>
        </w:rPr>
        <w:t xml:space="preserve"> radical therapy, including surgical resection or percutaneous ablation</w:t>
      </w:r>
      <w:r w:rsidR="00E60D70" w:rsidRPr="00A179C5">
        <w:rPr>
          <w:rFonts w:ascii="Book Antiqua" w:hAnsi="Book Antiqua"/>
          <w:sz w:val="24"/>
          <w:szCs w:val="24"/>
          <w:vertAlign w:val="superscript"/>
        </w:rPr>
        <w:t>[70-74</w:t>
      </w:r>
      <w:r w:rsidR="00532F55" w:rsidRPr="00A179C5">
        <w:rPr>
          <w:rFonts w:ascii="Book Antiqua" w:hAnsi="Book Antiqua"/>
          <w:sz w:val="24"/>
          <w:szCs w:val="24"/>
          <w:vertAlign w:val="superscript"/>
        </w:rPr>
        <w:t>]</w:t>
      </w:r>
      <w:r w:rsidRPr="00A179C5">
        <w:rPr>
          <w:rFonts w:ascii="Book Antiqua" w:hAnsi="Book Antiqua"/>
          <w:sz w:val="24"/>
          <w:szCs w:val="24"/>
        </w:rPr>
        <w:t>.</w:t>
      </w:r>
      <w:r w:rsidR="00C839D7" w:rsidRPr="00A179C5">
        <w:rPr>
          <w:rFonts w:ascii="Book Antiqua" w:hAnsi="Book Antiqua"/>
          <w:sz w:val="24"/>
          <w:szCs w:val="24"/>
        </w:rPr>
        <w:t xml:space="preserve"> In</w:t>
      </w:r>
      <w:r w:rsidR="0069303E" w:rsidRPr="00A179C5">
        <w:rPr>
          <w:rFonts w:ascii="Book Antiqua" w:hAnsi="Book Antiqua"/>
          <w:sz w:val="24"/>
          <w:szCs w:val="24"/>
        </w:rPr>
        <w:t xml:space="preserve"> con</w:t>
      </w:r>
      <w:r w:rsidR="00C839D7" w:rsidRPr="00A179C5">
        <w:rPr>
          <w:rFonts w:ascii="Book Antiqua" w:hAnsi="Book Antiqua"/>
          <w:sz w:val="24"/>
          <w:szCs w:val="24"/>
        </w:rPr>
        <w:t>trast, investigators from Italy</w:t>
      </w:r>
      <w:r w:rsidR="0069303E" w:rsidRPr="00A179C5">
        <w:rPr>
          <w:rFonts w:ascii="Book Antiqua" w:hAnsi="Book Antiqua"/>
          <w:sz w:val="24"/>
          <w:szCs w:val="24"/>
        </w:rPr>
        <w:t xml:space="preserve">, </w:t>
      </w:r>
      <w:r w:rsidR="00C839D7" w:rsidRPr="00A179C5">
        <w:rPr>
          <w:rFonts w:ascii="Book Antiqua" w:hAnsi="Book Antiqua"/>
          <w:sz w:val="24"/>
          <w:szCs w:val="24"/>
        </w:rPr>
        <w:t xml:space="preserve">the </w:t>
      </w:r>
      <w:r w:rsidR="0069303E" w:rsidRPr="00A179C5">
        <w:rPr>
          <w:rFonts w:ascii="Book Antiqua" w:hAnsi="Book Antiqua"/>
          <w:sz w:val="24"/>
          <w:szCs w:val="24"/>
        </w:rPr>
        <w:t>U</w:t>
      </w:r>
      <w:r w:rsidR="003F1446" w:rsidRPr="00A179C5">
        <w:rPr>
          <w:rFonts w:ascii="Book Antiqua" w:eastAsia="宋体" w:hAnsi="Book Antiqua"/>
          <w:sz w:val="24"/>
          <w:szCs w:val="24"/>
          <w:lang w:eastAsia="zh-CN"/>
        </w:rPr>
        <w:t xml:space="preserve">nited </w:t>
      </w:r>
      <w:r w:rsidR="0069303E" w:rsidRPr="00A179C5">
        <w:rPr>
          <w:rFonts w:ascii="Book Antiqua" w:hAnsi="Book Antiqua"/>
          <w:sz w:val="24"/>
          <w:szCs w:val="24"/>
        </w:rPr>
        <w:t>S</w:t>
      </w:r>
      <w:r w:rsidR="003F1446" w:rsidRPr="00A179C5">
        <w:rPr>
          <w:rFonts w:ascii="Book Antiqua" w:eastAsia="宋体" w:hAnsi="Book Antiqua"/>
          <w:sz w:val="24"/>
          <w:szCs w:val="24"/>
          <w:lang w:eastAsia="zh-CN"/>
        </w:rPr>
        <w:t>tates</w:t>
      </w:r>
      <w:r w:rsidR="0069303E" w:rsidRPr="00A179C5">
        <w:rPr>
          <w:rFonts w:ascii="Book Antiqua" w:hAnsi="Book Antiqua"/>
          <w:sz w:val="24"/>
          <w:szCs w:val="24"/>
        </w:rPr>
        <w:t xml:space="preserve">, Spain, </w:t>
      </w:r>
      <w:r w:rsidR="003F1446" w:rsidRPr="00A179C5">
        <w:rPr>
          <w:rFonts w:ascii="Book Antiqua" w:eastAsia="宋体" w:hAnsi="Book Antiqua"/>
          <w:sz w:val="24"/>
          <w:szCs w:val="24"/>
          <w:lang w:eastAsia="zh-CN"/>
        </w:rPr>
        <w:t xml:space="preserve">South </w:t>
      </w:r>
      <w:r w:rsidR="0069303E" w:rsidRPr="00A179C5">
        <w:rPr>
          <w:rFonts w:ascii="Book Antiqua" w:hAnsi="Book Antiqua"/>
          <w:sz w:val="24"/>
          <w:szCs w:val="24"/>
        </w:rPr>
        <w:t>Korea</w:t>
      </w:r>
      <w:r w:rsidR="00CC38B5" w:rsidRPr="00A179C5">
        <w:rPr>
          <w:rFonts w:ascii="Book Antiqua" w:hAnsi="Book Antiqua"/>
          <w:sz w:val="24"/>
          <w:szCs w:val="24"/>
        </w:rPr>
        <w:t xml:space="preserve"> and Egypt demonstrated that </w:t>
      </w:r>
      <w:r w:rsidR="00C839D7" w:rsidRPr="00A179C5">
        <w:rPr>
          <w:rFonts w:ascii="Book Antiqua" w:hAnsi="Book Antiqua"/>
          <w:sz w:val="24"/>
          <w:szCs w:val="24"/>
        </w:rPr>
        <w:t>the BCLC classification provides the best prognostic value</w:t>
      </w:r>
      <w:r w:rsidR="00CC38B5" w:rsidRPr="00A179C5">
        <w:rPr>
          <w:rFonts w:ascii="Book Antiqua" w:hAnsi="Book Antiqua"/>
          <w:sz w:val="24"/>
          <w:szCs w:val="24"/>
        </w:rPr>
        <w:t xml:space="preserve"> in HCC patien</w:t>
      </w:r>
      <w:r w:rsidR="00C839D7" w:rsidRPr="00A179C5">
        <w:rPr>
          <w:rFonts w:ascii="Book Antiqua" w:hAnsi="Book Antiqua"/>
          <w:sz w:val="24"/>
          <w:szCs w:val="24"/>
        </w:rPr>
        <w:t>ts with early to advanced stage tumors treated</w:t>
      </w:r>
      <w:r w:rsidR="00CC38B5" w:rsidRPr="00A179C5">
        <w:rPr>
          <w:rFonts w:ascii="Book Antiqua" w:hAnsi="Book Antiqua"/>
          <w:sz w:val="24"/>
          <w:szCs w:val="24"/>
        </w:rPr>
        <w:t xml:space="preserve"> with various modalities</w:t>
      </w:r>
      <w:r w:rsidR="00E60D70" w:rsidRPr="00A179C5">
        <w:rPr>
          <w:rFonts w:ascii="Book Antiqua" w:hAnsi="Book Antiqua"/>
          <w:sz w:val="24"/>
          <w:szCs w:val="24"/>
          <w:vertAlign w:val="superscript"/>
        </w:rPr>
        <w:t>[75-79</w:t>
      </w:r>
      <w:r w:rsidR="00F329FD" w:rsidRPr="00A179C5">
        <w:rPr>
          <w:rFonts w:ascii="Book Antiqua" w:hAnsi="Book Antiqua"/>
          <w:sz w:val="24"/>
          <w:szCs w:val="24"/>
          <w:vertAlign w:val="superscript"/>
        </w:rPr>
        <w:t>]</w:t>
      </w:r>
      <w:r w:rsidR="00CC38B5" w:rsidRPr="00A179C5">
        <w:rPr>
          <w:rFonts w:ascii="Book Antiqua" w:hAnsi="Book Antiqua"/>
          <w:sz w:val="24"/>
          <w:szCs w:val="24"/>
        </w:rPr>
        <w:t>.</w:t>
      </w:r>
      <w:r w:rsidR="006F32F2" w:rsidRPr="00A179C5">
        <w:rPr>
          <w:rFonts w:ascii="Book Antiqua" w:hAnsi="Book Antiqua"/>
          <w:sz w:val="24"/>
          <w:szCs w:val="24"/>
        </w:rPr>
        <w:t xml:space="preserve"> These results indicate that the</w:t>
      </w:r>
      <w:r w:rsidR="00F40E50" w:rsidRPr="00A179C5">
        <w:rPr>
          <w:rFonts w:ascii="Book Antiqua" w:hAnsi="Book Antiqua"/>
          <w:sz w:val="24"/>
          <w:szCs w:val="24"/>
        </w:rPr>
        <w:t xml:space="preserve"> predictive accuracy of the BCLC classification</w:t>
      </w:r>
      <w:r w:rsidR="006F32F2" w:rsidRPr="00A179C5">
        <w:rPr>
          <w:rFonts w:ascii="Book Antiqua" w:hAnsi="Book Antiqua"/>
          <w:sz w:val="24"/>
          <w:szCs w:val="24"/>
        </w:rPr>
        <w:t xml:space="preserve"> is highly stable</w:t>
      </w:r>
      <w:r w:rsidR="005A4F17" w:rsidRPr="00A179C5">
        <w:rPr>
          <w:rFonts w:ascii="Book Antiqua" w:hAnsi="Book Antiqua"/>
          <w:sz w:val="24"/>
          <w:szCs w:val="24"/>
        </w:rPr>
        <w:t>, independent of the tumor stage, treatment modality, underlying liver disease</w:t>
      </w:r>
      <w:r w:rsidR="006F32F2" w:rsidRPr="00A179C5">
        <w:rPr>
          <w:rFonts w:ascii="Book Antiqua" w:hAnsi="Book Antiqua"/>
          <w:sz w:val="24"/>
          <w:szCs w:val="24"/>
        </w:rPr>
        <w:t xml:space="preserve"> and geographic differences. </w:t>
      </w:r>
      <w:r w:rsidR="00CC38B5" w:rsidRPr="00A179C5">
        <w:rPr>
          <w:rFonts w:ascii="Book Antiqua" w:hAnsi="Book Antiqua"/>
          <w:sz w:val="24"/>
          <w:szCs w:val="24"/>
        </w:rPr>
        <w:t xml:space="preserve"> </w:t>
      </w:r>
    </w:p>
    <w:p w14:paraId="7C1206E3" w14:textId="77777777" w:rsidR="00EF3055" w:rsidRPr="00A179C5" w:rsidRDefault="001A591C" w:rsidP="00934ADF">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With</w:t>
      </w:r>
      <w:r w:rsidR="003C5D06" w:rsidRPr="00A179C5">
        <w:rPr>
          <w:rFonts w:ascii="Book Antiqua" w:hAnsi="Book Antiqua"/>
          <w:sz w:val="24"/>
          <w:szCs w:val="24"/>
        </w:rPr>
        <w:t xml:space="preserve"> regard to treatment allocation</w:t>
      </w:r>
      <w:r w:rsidR="00C2225B" w:rsidRPr="00A179C5">
        <w:rPr>
          <w:rFonts w:ascii="Book Antiqua" w:hAnsi="Book Antiqua"/>
          <w:sz w:val="24"/>
          <w:szCs w:val="24"/>
        </w:rPr>
        <w:t>, a large-</w:t>
      </w:r>
      <w:r w:rsidRPr="00A179C5">
        <w:rPr>
          <w:rFonts w:ascii="Book Antiqua" w:hAnsi="Book Antiqua"/>
          <w:sz w:val="24"/>
          <w:szCs w:val="24"/>
        </w:rPr>
        <w:t xml:space="preserve">scale </w:t>
      </w:r>
      <w:r w:rsidR="00C2225B" w:rsidRPr="00A179C5">
        <w:rPr>
          <w:rFonts w:ascii="Book Antiqua" w:hAnsi="Book Antiqua"/>
          <w:sz w:val="24"/>
          <w:szCs w:val="24"/>
        </w:rPr>
        <w:t xml:space="preserve">trial </w:t>
      </w:r>
      <w:r w:rsidRPr="00A179C5">
        <w:rPr>
          <w:rFonts w:ascii="Book Antiqua" w:hAnsi="Book Antiqua"/>
          <w:sz w:val="24"/>
          <w:szCs w:val="24"/>
        </w:rPr>
        <w:t>from Taiwan (</w:t>
      </w:r>
      <w:r w:rsidRPr="00A179C5">
        <w:rPr>
          <w:rFonts w:ascii="Book Antiqua" w:hAnsi="Book Antiqua"/>
          <w:i/>
          <w:sz w:val="24"/>
          <w:szCs w:val="24"/>
        </w:rPr>
        <w:t>n</w:t>
      </w:r>
      <w:r w:rsidR="003F1446" w:rsidRPr="00A179C5">
        <w:rPr>
          <w:rFonts w:ascii="Book Antiqua" w:eastAsia="宋体" w:hAnsi="Book Antiqua"/>
          <w:sz w:val="24"/>
          <w:szCs w:val="24"/>
          <w:lang w:eastAsia="zh-CN"/>
        </w:rPr>
        <w:t xml:space="preserve"> </w:t>
      </w:r>
      <w:r w:rsidRPr="00A179C5">
        <w:rPr>
          <w:rFonts w:ascii="Book Antiqua" w:hAnsi="Book Antiqua"/>
          <w:sz w:val="24"/>
          <w:szCs w:val="24"/>
        </w:rPr>
        <w:t>=</w:t>
      </w:r>
      <w:r w:rsidR="003F1446" w:rsidRPr="00A179C5">
        <w:rPr>
          <w:rFonts w:ascii="Book Antiqua" w:eastAsia="宋体" w:hAnsi="Book Antiqua"/>
          <w:sz w:val="24"/>
          <w:szCs w:val="24"/>
          <w:lang w:eastAsia="zh-CN"/>
        </w:rPr>
        <w:t xml:space="preserve"> </w:t>
      </w:r>
      <w:r w:rsidRPr="00A179C5">
        <w:rPr>
          <w:rFonts w:ascii="Book Antiqua" w:hAnsi="Book Antiqua"/>
          <w:sz w:val="24"/>
          <w:szCs w:val="24"/>
        </w:rPr>
        <w:t xml:space="preserve">3892) showed that the treatment schedules </w:t>
      </w:r>
      <w:r w:rsidR="00C2225B" w:rsidRPr="00A179C5">
        <w:rPr>
          <w:rFonts w:ascii="Book Antiqua" w:hAnsi="Book Antiqua"/>
          <w:sz w:val="24"/>
          <w:szCs w:val="24"/>
        </w:rPr>
        <w:t>determined according to the BCLC classification are</w:t>
      </w:r>
      <w:r w:rsidRPr="00A179C5">
        <w:rPr>
          <w:rFonts w:ascii="Book Antiqua" w:hAnsi="Book Antiqua"/>
          <w:sz w:val="24"/>
          <w:szCs w:val="24"/>
        </w:rPr>
        <w:t xml:space="preserve"> </w:t>
      </w:r>
      <w:r w:rsidR="00C2225B" w:rsidRPr="00A179C5">
        <w:rPr>
          <w:rFonts w:ascii="Book Antiqua" w:hAnsi="Book Antiqua"/>
          <w:sz w:val="24"/>
          <w:szCs w:val="24"/>
        </w:rPr>
        <w:t>both reasonable and beneficial for survival in</w:t>
      </w:r>
      <w:r w:rsidRPr="00A179C5">
        <w:rPr>
          <w:rFonts w:ascii="Book Antiqua" w:hAnsi="Book Antiqua"/>
          <w:sz w:val="24"/>
          <w:szCs w:val="24"/>
        </w:rPr>
        <w:t xml:space="preserve"> patients with HCC</w:t>
      </w:r>
      <w:r w:rsidR="00E60D70" w:rsidRPr="00A179C5">
        <w:rPr>
          <w:rFonts w:ascii="Book Antiqua" w:hAnsi="Book Antiqua"/>
          <w:sz w:val="24"/>
          <w:szCs w:val="24"/>
          <w:vertAlign w:val="superscript"/>
        </w:rPr>
        <w:t>[80</w:t>
      </w:r>
      <w:r w:rsidR="00821DF4" w:rsidRPr="00A179C5">
        <w:rPr>
          <w:rFonts w:ascii="Book Antiqua" w:hAnsi="Book Antiqua"/>
          <w:sz w:val="24"/>
          <w:szCs w:val="24"/>
          <w:vertAlign w:val="superscript"/>
        </w:rPr>
        <w:t>]</w:t>
      </w:r>
      <w:r w:rsidRPr="00A179C5">
        <w:rPr>
          <w:rFonts w:ascii="Book Antiqua" w:hAnsi="Book Antiqua"/>
          <w:sz w:val="24"/>
          <w:szCs w:val="24"/>
        </w:rPr>
        <w:t>.</w:t>
      </w:r>
      <w:r w:rsidR="00C07DE2" w:rsidRPr="00A179C5">
        <w:rPr>
          <w:rFonts w:ascii="Book Antiqua" w:hAnsi="Book Antiqua"/>
          <w:sz w:val="24"/>
          <w:szCs w:val="24"/>
        </w:rPr>
        <w:t xml:space="preserve"> </w:t>
      </w:r>
    </w:p>
    <w:p w14:paraId="5A9F2EC5" w14:textId="77777777" w:rsidR="003F1446" w:rsidRPr="00A179C5" w:rsidRDefault="003F1446" w:rsidP="00032BE4">
      <w:pPr>
        <w:spacing w:line="360" w:lineRule="auto"/>
        <w:rPr>
          <w:rFonts w:ascii="Book Antiqua" w:eastAsia="宋体" w:hAnsi="Book Antiqua"/>
          <w:sz w:val="24"/>
          <w:szCs w:val="24"/>
          <w:lang w:eastAsia="zh-CN"/>
        </w:rPr>
      </w:pPr>
    </w:p>
    <w:p w14:paraId="27D22298" w14:textId="77777777" w:rsidR="002411DC" w:rsidRPr="00A179C5" w:rsidRDefault="002411DC" w:rsidP="00032BE4">
      <w:pPr>
        <w:spacing w:line="360" w:lineRule="auto"/>
        <w:rPr>
          <w:rFonts w:ascii="Book Antiqua" w:hAnsi="Book Antiqua"/>
          <w:b/>
          <w:i/>
          <w:sz w:val="24"/>
          <w:szCs w:val="24"/>
        </w:rPr>
      </w:pPr>
      <w:r w:rsidRPr="00A179C5">
        <w:rPr>
          <w:rFonts w:ascii="Book Antiqua" w:hAnsi="Book Antiqua"/>
          <w:b/>
          <w:i/>
          <w:sz w:val="24"/>
          <w:szCs w:val="24"/>
        </w:rPr>
        <w:t>CUPI</w:t>
      </w:r>
    </w:p>
    <w:p w14:paraId="4385F1B1" w14:textId="77777777" w:rsidR="002411DC" w:rsidRPr="00A179C5" w:rsidRDefault="002411DC" w:rsidP="00032BE4">
      <w:pPr>
        <w:spacing w:line="360" w:lineRule="auto"/>
        <w:rPr>
          <w:rFonts w:ascii="Book Antiqua" w:hAnsi="Book Antiqua"/>
          <w:sz w:val="24"/>
          <w:szCs w:val="24"/>
        </w:rPr>
      </w:pPr>
      <w:r w:rsidRPr="00A179C5">
        <w:rPr>
          <w:rFonts w:ascii="Book Antiqua" w:hAnsi="Book Antiqua"/>
          <w:sz w:val="24"/>
          <w:szCs w:val="24"/>
        </w:rPr>
        <w:t xml:space="preserve">Studies from Taiwan and China </w:t>
      </w:r>
      <w:r w:rsidR="004225B5" w:rsidRPr="00A179C5">
        <w:rPr>
          <w:rFonts w:ascii="Book Antiqua" w:hAnsi="Book Antiqua"/>
          <w:sz w:val="24"/>
          <w:szCs w:val="24"/>
        </w:rPr>
        <w:t>have demonstrated that the CUPI i</w:t>
      </w:r>
      <w:r w:rsidRPr="00A179C5">
        <w:rPr>
          <w:rFonts w:ascii="Book Antiqua" w:hAnsi="Book Antiqua"/>
          <w:sz w:val="24"/>
          <w:szCs w:val="24"/>
        </w:rPr>
        <w:t>s the best prognostic model in advanced HCC patients with portal vein invasion or extrahepatic metastasis</w:t>
      </w:r>
      <w:r w:rsidR="003F1446" w:rsidRPr="00A179C5">
        <w:rPr>
          <w:rFonts w:ascii="Book Antiqua" w:hAnsi="Book Antiqua"/>
          <w:sz w:val="24"/>
          <w:szCs w:val="24"/>
          <w:vertAlign w:val="superscript"/>
        </w:rPr>
        <w:t>[63,</w:t>
      </w:r>
      <w:r w:rsidR="00E60D70" w:rsidRPr="00A179C5">
        <w:rPr>
          <w:rFonts w:ascii="Book Antiqua" w:hAnsi="Book Antiqua"/>
          <w:sz w:val="24"/>
          <w:szCs w:val="24"/>
          <w:vertAlign w:val="superscript"/>
        </w:rPr>
        <w:t>81</w:t>
      </w:r>
      <w:r w:rsidR="005C296E" w:rsidRPr="00A179C5">
        <w:rPr>
          <w:rFonts w:ascii="Book Antiqua" w:hAnsi="Book Antiqua"/>
          <w:sz w:val="24"/>
          <w:szCs w:val="24"/>
          <w:vertAlign w:val="superscript"/>
        </w:rPr>
        <w:t>]</w:t>
      </w:r>
      <w:r w:rsidR="005C296E" w:rsidRPr="00A179C5">
        <w:rPr>
          <w:rFonts w:ascii="Book Antiqua" w:hAnsi="Book Antiqua"/>
          <w:sz w:val="24"/>
          <w:szCs w:val="24"/>
        </w:rPr>
        <w:t>.</w:t>
      </w:r>
      <w:r w:rsidRPr="00A179C5">
        <w:rPr>
          <w:rFonts w:ascii="Book Antiqua" w:hAnsi="Book Antiqua"/>
          <w:sz w:val="24"/>
          <w:szCs w:val="24"/>
        </w:rPr>
        <w:t xml:space="preserve"> </w:t>
      </w:r>
    </w:p>
    <w:p w14:paraId="0495F04A" w14:textId="77777777" w:rsidR="002411DC" w:rsidRPr="00A179C5" w:rsidRDefault="006A6CA9" w:rsidP="00934ADF">
      <w:pPr>
        <w:spacing w:line="360" w:lineRule="auto"/>
        <w:ind w:firstLineChars="100" w:firstLine="240"/>
        <w:rPr>
          <w:rFonts w:ascii="Book Antiqua" w:eastAsia="宋体" w:hAnsi="Book Antiqua"/>
          <w:sz w:val="24"/>
          <w:szCs w:val="24"/>
          <w:lang w:eastAsia="zh-CN"/>
        </w:rPr>
      </w:pPr>
      <w:r w:rsidRPr="00A179C5">
        <w:rPr>
          <w:rFonts w:ascii="Book Antiqua" w:hAnsi="Book Antiqua"/>
          <w:sz w:val="24"/>
          <w:szCs w:val="24"/>
        </w:rPr>
        <w:t>However, this score has not</w:t>
      </w:r>
      <w:r w:rsidR="002411DC" w:rsidRPr="00A179C5">
        <w:rPr>
          <w:rFonts w:ascii="Book Antiqua" w:hAnsi="Book Antiqua"/>
          <w:sz w:val="24"/>
          <w:szCs w:val="24"/>
        </w:rPr>
        <w:t xml:space="preserve"> been validated in </w:t>
      </w:r>
      <w:r w:rsidRPr="00A179C5">
        <w:rPr>
          <w:rFonts w:ascii="Book Antiqua" w:hAnsi="Book Antiqua"/>
          <w:sz w:val="24"/>
          <w:szCs w:val="24"/>
        </w:rPr>
        <w:t xml:space="preserve">either </w:t>
      </w:r>
      <w:r w:rsidR="002411DC" w:rsidRPr="00A179C5">
        <w:rPr>
          <w:rFonts w:ascii="Book Antiqua" w:hAnsi="Book Antiqua"/>
          <w:sz w:val="24"/>
          <w:szCs w:val="24"/>
        </w:rPr>
        <w:t>a Western populati</w:t>
      </w:r>
      <w:r w:rsidRPr="00A179C5">
        <w:rPr>
          <w:rFonts w:ascii="Book Antiqua" w:hAnsi="Book Antiqua"/>
          <w:sz w:val="24"/>
          <w:szCs w:val="24"/>
        </w:rPr>
        <w:t>on or in patients with</w:t>
      </w:r>
      <w:r w:rsidR="002411DC" w:rsidRPr="00A179C5">
        <w:rPr>
          <w:rFonts w:ascii="Book Antiqua" w:hAnsi="Book Antiqua"/>
          <w:sz w:val="24"/>
          <w:szCs w:val="24"/>
        </w:rPr>
        <w:t xml:space="preserve"> etiologies other than HBV infection.</w:t>
      </w:r>
    </w:p>
    <w:p w14:paraId="07300A52" w14:textId="77777777" w:rsidR="003F1446" w:rsidRPr="00A179C5" w:rsidRDefault="003F1446" w:rsidP="00032BE4">
      <w:pPr>
        <w:spacing w:line="360" w:lineRule="auto"/>
        <w:rPr>
          <w:rFonts w:ascii="Book Antiqua" w:eastAsia="宋体" w:hAnsi="Book Antiqua"/>
          <w:sz w:val="24"/>
          <w:szCs w:val="24"/>
          <w:lang w:eastAsia="zh-CN"/>
        </w:rPr>
      </w:pPr>
    </w:p>
    <w:p w14:paraId="5908B18C" w14:textId="77777777" w:rsidR="002411DC" w:rsidRPr="00A179C5" w:rsidRDefault="002411DC" w:rsidP="00032BE4">
      <w:pPr>
        <w:spacing w:line="360" w:lineRule="auto"/>
        <w:rPr>
          <w:rFonts w:ascii="Book Antiqua" w:hAnsi="Book Antiqua"/>
          <w:b/>
          <w:i/>
          <w:sz w:val="24"/>
          <w:szCs w:val="24"/>
        </w:rPr>
      </w:pPr>
      <w:r w:rsidRPr="00A179C5">
        <w:rPr>
          <w:rFonts w:ascii="Book Antiqua" w:hAnsi="Book Antiqua"/>
          <w:b/>
          <w:i/>
          <w:sz w:val="24"/>
          <w:szCs w:val="24"/>
        </w:rPr>
        <w:t xml:space="preserve">JIS </w:t>
      </w:r>
    </w:p>
    <w:p w14:paraId="3D9025D2" w14:textId="77777777" w:rsidR="00D17182" w:rsidRPr="00A179C5" w:rsidRDefault="002411DC" w:rsidP="00032BE4">
      <w:pPr>
        <w:spacing w:line="360" w:lineRule="auto"/>
        <w:rPr>
          <w:rFonts w:ascii="Book Antiqua" w:eastAsia="宋体" w:hAnsi="Book Antiqua"/>
          <w:sz w:val="24"/>
          <w:szCs w:val="24"/>
          <w:lang w:eastAsia="zh-CN"/>
        </w:rPr>
      </w:pPr>
      <w:r w:rsidRPr="00A179C5">
        <w:rPr>
          <w:rFonts w:ascii="Book Antiqua" w:hAnsi="Book Antiqua"/>
          <w:sz w:val="24"/>
          <w:szCs w:val="24"/>
        </w:rPr>
        <w:t xml:space="preserve">A study from Japan showed that the JIS </w:t>
      </w:r>
      <w:r w:rsidR="00E54C71" w:rsidRPr="00A179C5">
        <w:rPr>
          <w:rFonts w:ascii="Book Antiqua" w:hAnsi="Book Antiqua"/>
          <w:sz w:val="24"/>
          <w:szCs w:val="24"/>
        </w:rPr>
        <w:t>score provides</w:t>
      </w:r>
      <w:r w:rsidRPr="00A179C5">
        <w:rPr>
          <w:rFonts w:ascii="Book Antiqua" w:hAnsi="Book Antiqua"/>
          <w:sz w:val="24"/>
          <w:szCs w:val="24"/>
        </w:rPr>
        <w:t xml:space="preserve"> the best prognostic</w:t>
      </w:r>
      <w:r w:rsidR="00E54C71" w:rsidRPr="00A179C5">
        <w:rPr>
          <w:rFonts w:ascii="Book Antiqua" w:hAnsi="Book Antiqua"/>
          <w:sz w:val="24"/>
          <w:szCs w:val="24"/>
        </w:rPr>
        <w:t xml:space="preserve"> value in HCC patients treated with surgical resection</w:t>
      </w:r>
      <w:r w:rsidR="00E60D70" w:rsidRPr="00A179C5">
        <w:rPr>
          <w:rFonts w:ascii="Book Antiqua" w:hAnsi="Book Antiqua"/>
          <w:sz w:val="24"/>
          <w:szCs w:val="24"/>
          <w:vertAlign w:val="superscript"/>
        </w:rPr>
        <w:t>[82</w:t>
      </w:r>
      <w:r w:rsidR="00D7021F" w:rsidRPr="00A179C5">
        <w:rPr>
          <w:rFonts w:ascii="Book Antiqua" w:hAnsi="Book Antiqua"/>
          <w:sz w:val="24"/>
          <w:szCs w:val="24"/>
          <w:vertAlign w:val="superscript"/>
        </w:rPr>
        <w:t>]</w:t>
      </w:r>
      <w:r w:rsidR="00E54C71" w:rsidRPr="00A179C5">
        <w:rPr>
          <w:rFonts w:ascii="Book Antiqua" w:hAnsi="Book Antiqua"/>
          <w:sz w:val="24"/>
          <w:szCs w:val="24"/>
        </w:rPr>
        <w:t>. O</w:t>
      </w:r>
      <w:r w:rsidRPr="00A179C5">
        <w:rPr>
          <w:rFonts w:ascii="Book Antiqua" w:hAnsi="Book Antiqua"/>
          <w:sz w:val="24"/>
          <w:szCs w:val="24"/>
        </w:rPr>
        <w:t xml:space="preserve">ther studies from Japan </w:t>
      </w:r>
      <w:r w:rsidR="00E54C71" w:rsidRPr="00A179C5">
        <w:rPr>
          <w:rFonts w:ascii="Book Antiqua" w:hAnsi="Book Antiqua"/>
          <w:sz w:val="24"/>
          <w:szCs w:val="24"/>
        </w:rPr>
        <w:t>have also demonstrated</w:t>
      </w:r>
      <w:r w:rsidRPr="00A179C5">
        <w:rPr>
          <w:rFonts w:ascii="Book Antiqua" w:hAnsi="Book Antiqua"/>
          <w:sz w:val="24"/>
          <w:szCs w:val="24"/>
        </w:rPr>
        <w:t xml:space="preserve"> the JIS </w:t>
      </w:r>
      <w:r w:rsidR="00E54C71" w:rsidRPr="00A179C5">
        <w:rPr>
          <w:rFonts w:ascii="Book Antiqua" w:hAnsi="Book Antiqua"/>
          <w:sz w:val="24"/>
          <w:szCs w:val="24"/>
        </w:rPr>
        <w:t xml:space="preserve">score to be </w:t>
      </w:r>
      <w:r w:rsidRPr="00A179C5">
        <w:rPr>
          <w:rFonts w:ascii="Book Antiqua" w:hAnsi="Book Antiqua"/>
          <w:sz w:val="24"/>
          <w:szCs w:val="24"/>
        </w:rPr>
        <w:t xml:space="preserve">the best prognostic model in HCC patients </w:t>
      </w:r>
      <w:r w:rsidR="00E54C71" w:rsidRPr="00A179C5">
        <w:rPr>
          <w:rFonts w:ascii="Book Antiqua" w:hAnsi="Book Antiqua"/>
          <w:sz w:val="24"/>
          <w:szCs w:val="24"/>
        </w:rPr>
        <w:t>who receive</w:t>
      </w:r>
      <w:r w:rsidRPr="00A179C5">
        <w:rPr>
          <w:rFonts w:ascii="Book Antiqua" w:hAnsi="Book Antiqua"/>
          <w:sz w:val="24"/>
          <w:szCs w:val="24"/>
        </w:rPr>
        <w:t xml:space="preserve"> various treatment modalities</w:t>
      </w:r>
      <w:r w:rsidR="003F1446" w:rsidRPr="00A179C5">
        <w:rPr>
          <w:rFonts w:ascii="Book Antiqua" w:hAnsi="Book Antiqua"/>
          <w:sz w:val="24"/>
          <w:szCs w:val="24"/>
          <w:vertAlign w:val="superscript"/>
        </w:rPr>
        <w:t>[83,</w:t>
      </w:r>
      <w:r w:rsidR="00E60D70" w:rsidRPr="00A179C5">
        <w:rPr>
          <w:rFonts w:ascii="Book Antiqua" w:hAnsi="Book Antiqua"/>
          <w:sz w:val="24"/>
          <w:szCs w:val="24"/>
          <w:vertAlign w:val="superscript"/>
        </w:rPr>
        <w:t>84</w:t>
      </w:r>
      <w:r w:rsidR="00D7021F" w:rsidRPr="00A179C5">
        <w:rPr>
          <w:rFonts w:ascii="Book Antiqua" w:hAnsi="Book Antiqua"/>
          <w:sz w:val="24"/>
          <w:szCs w:val="24"/>
          <w:vertAlign w:val="superscript"/>
        </w:rPr>
        <w:t>]</w:t>
      </w:r>
      <w:r w:rsidRPr="00A179C5">
        <w:rPr>
          <w:rFonts w:ascii="Book Antiqua" w:hAnsi="Book Antiqua"/>
          <w:sz w:val="24"/>
          <w:szCs w:val="24"/>
        </w:rPr>
        <w:t xml:space="preserve">. However, the JIS </w:t>
      </w:r>
      <w:r w:rsidR="00E54C71" w:rsidRPr="00A179C5">
        <w:rPr>
          <w:rFonts w:ascii="Book Antiqua" w:hAnsi="Book Antiqua"/>
          <w:sz w:val="24"/>
          <w:szCs w:val="24"/>
        </w:rPr>
        <w:t xml:space="preserve">score </w:t>
      </w:r>
      <w:r w:rsidRPr="00A179C5">
        <w:rPr>
          <w:rFonts w:ascii="Book Antiqua" w:hAnsi="Book Antiqua"/>
          <w:sz w:val="24"/>
          <w:szCs w:val="24"/>
        </w:rPr>
        <w:t xml:space="preserve">has not been validated </w:t>
      </w:r>
      <w:r w:rsidR="00E54C71" w:rsidRPr="00A179C5">
        <w:rPr>
          <w:rFonts w:ascii="Book Antiqua" w:hAnsi="Book Antiqua"/>
          <w:sz w:val="24"/>
          <w:szCs w:val="24"/>
        </w:rPr>
        <w:t>in</w:t>
      </w:r>
      <w:r w:rsidRPr="00A179C5">
        <w:rPr>
          <w:rFonts w:ascii="Book Antiqua" w:hAnsi="Book Antiqua"/>
          <w:sz w:val="24"/>
          <w:szCs w:val="24"/>
        </w:rPr>
        <w:t xml:space="preserve"> countries outside </w:t>
      </w:r>
      <w:r w:rsidR="00E54C71" w:rsidRPr="00A179C5">
        <w:rPr>
          <w:rFonts w:ascii="Book Antiqua" w:hAnsi="Book Antiqua"/>
          <w:sz w:val="24"/>
          <w:szCs w:val="24"/>
        </w:rPr>
        <w:t xml:space="preserve">of </w:t>
      </w:r>
      <w:r w:rsidRPr="00A179C5">
        <w:rPr>
          <w:rFonts w:ascii="Book Antiqua" w:hAnsi="Book Antiqua"/>
          <w:sz w:val="24"/>
          <w:szCs w:val="24"/>
        </w:rPr>
        <w:t>Japan.</w:t>
      </w:r>
    </w:p>
    <w:p w14:paraId="5E07BA96" w14:textId="77777777" w:rsidR="003F1446" w:rsidRPr="00A179C5" w:rsidRDefault="003F1446" w:rsidP="00032BE4">
      <w:pPr>
        <w:spacing w:line="360" w:lineRule="auto"/>
        <w:rPr>
          <w:rFonts w:ascii="Book Antiqua" w:eastAsia="宋体" w:hAnsi="Book Antiqua"/>
          <w:sz w:val="24"/>
          <w:szCs w:val="24"/>
          <w:lang w:eastAsia="zh-CN"/>
        </w:rPr>
      </w:pPr>
    </w:p>
    <w:p w14:paraId="698DE967" w14:textId="77777777" w:rsidR="00D17182" w:rsidRPr="00A179C5" w:rsidRDefault="00D17182" w:rsidP="00032BE4">
      <w:pPr>
        <w:spacing w:line="360" w:lineRule="auto"/>
        <w:rPr>
          <w:rFonts w:ascii="Book Antiqua" w:hAnsi="Book Antiqua"/>
          <w:b/>
          <w:i/>
          <w:sz w:val="24"/>
          <w:szCs w:val="24"/>
        </w:rPr>
      </w:pPr>
      <w:r w:rsidRPr="00A179C5">
        <w:rPr>
          <w:rFonts w:ascii="Book Antiqua" w:hAnsi="Book Antiqua"/>
          <w:b/>
          <w:i/>
          <w:sz w:val="24"/>
          <w:szCs w:val="24"/>
        </w:rPr>
        <w:t>Tokyo</w:t>
      </w:r>
      <w:r w:rsidR="002411DC" w:rsidRPr="00A179C5">
        <w:rPr>
          <w:rFonts w:ascii="Book Antiqua" w:hAnsi="Book Antiqua"/>
          <w:b/>
          <w:i/>
          <w:sz w:val="24"/>
          <w:szCs w:val="24"/>
        </w:rPr>
        <w:t xml:space="preserve"> </w:t>
      </w:r>
    </w:p>
    <w:p w14:paraId="043FF741" w14:textId="77777777" w:rsidR="00ED7EF6" w:rsidRPr="00A179C5" w:rsidRDefault="00D17182" w:rsidP="00032BE4">
      <w:pPr>
        <w:spacing w:line="360" w:lineRule="auto"/>
        <w:rPr>
          <w:rFonts w:ascii="Book Antiqua" w:eastAsia="宋体" w:hAnsi="Book Antiqua"/>
          <w:sz w:val="24"/>
          <w:szCs w:val="24"/>
          <w:lang w:eastAsia="zh-CN"/>
        </w:rPr>
      </w:pPr>
      <w:r w:rsidRPr="00A179C5">
        <w:rPr>
          <w:rFonts w:ascii="Book Antiqua" w:hAnsi="Book Antiqua"/>
          <w:sz w:val="24"/>
          <w:szCs w:val="24"/>
        </w:rPr>
        <w:t xml:space="preserve">Investigators from Taiwan reported </w:t>
      </w:r>
      <w:r w:rsidR="00ED7EF6" w:rsidRPr="00A179C5">
        <w:rPr>
          <w:rFonts w:ascii="Book Antiqua" w:hAnsi="Book Antiqua"/>
          <w:sz w:val="24"/>
          <w:szCs w:val="24"/>
        </w:rPr>
        <w:t>that the Tokyo score</w:t>
      </w:r>
      <w:r w:rsidR="00946BBC" w:rsidRPr="00A179C5">
        <w:rPr>
          <w:rFonts w:ascii="Book Antiqua" w:hAnsi="Book Antiqua"/>
          <w:sz w:val="24"/>
          <w:szCs w:val="24"/>
        </w:rPr>
        <w:t xml:space="preserve"> was the most informative tool</w:t>
      </w:r>
      <w:r w:rsidR="00ED7EF6" w:rsidRPr="00A179C5">
        <w:rPr>
          <w:rFonts w:ascii="Book Antiqua" w:hAnsi="Book Antiqua"/>
          <w:sz w:val="24"/>
          <w:szCs w:val="24"/>
        </w:rPr>
        <w:t xml:space="preserve"> in a large cohort (</w:t>
      </w:r>
      <w:r w:rsidR="00ED7EF6" w:rsidRPr="00A179C5">
        <w:rPr>
          <w:rFonts w:ascii="Book Antiqua" w:hAnsi="Book Antiqua"/>
          <w:i/>
          <w:sz w:val="24"/>
          <w:szCs w:val="24"/>
        </w:rPr>
        <w:t>n</w:t>
      </w:r>
      <w:r w:rsidR="003F1446" w:rsidRPr="00A179C5">
        <w:rPr>
          <w:rFonts w:ascii="Book Antiqua" w:eastAsia="宋体" w:hAnsi="Book Antiqua"/>
          <w:sz w:val="24"/>
          <w:szCs w:val="24"/>
          <w:lang w:eastAsia="zh-CN"/>
        </w:rPr>
        <w:t xml:space="preserve"> </w:t>
      </w:r>
      <w:r w:rsidR="00ED7EF6" w:rsidRPr="00A179C5">
        <w:rPr>
          <w:rFonts w:ascii="Book Antiqua" w:hAnsi="Book Antiqua"/>
          <w:sz w:val="24"/>
          <w:szCs w:val="24"/>
        </w:rPr>
        <w:t>=</w:t>
      </w:r>
      <w:r w:rsidR="003F1446" w:rsidRPr="00A179C5">
        <w:rPr>
          <w:rFonts w:ascii="Book Antiqua" w:eastAsia="宋体" w:hAnsi="Book Antiqua"/>
          <w:sz w:val="24"/>
          <w:szCs w:val="24"/>
          <w:lang w:eastAsia="zh-CN"/>
        </w:rPr>
        <w:t xml:space="preserve"> </w:t>
      </w:r>
      <w:r w:rsidR="003F1446" w:rsidRPr="00A179C5">
        <w:rPr>
          <w:rFonts w:ascii="Book Antiqua" w:hAnsi="Book Antiqua"/>
          <w:sz w:val="24"/>
          <w:szCs w:val="24"/>
        </w:rPr>
        <w:t>2</w:t>
      </w:r>
      <w:r w:rsidR="00ED7EF6" w:rsidRPr="00A179C5">
        <w:rPr>
          <w:rFonts w:ascii="Book Antiqua" w:hAnsi="Book Antiqua"/>
          <w:sz w:val="24"/>
          <w:szCs w:val="24"/>
        </w:rPr>
        <w:t xml:space="preserve">010) of HCC patients with predominant HBV infection (67%) </w:t>
      </w:r>
      <w:r w:rsidR="00946BBC" w:rsidRPr="00A179C5">
        <w:rPr>
          <w:rFonts w:ascii="Book Antiqua" w:hAnsi="Book Antiqua"/>
          <w:sz w:val="24"/>
          <w:szCs w:val="24"/>
        </w:rPr>
        <w:t>who underwent various treatment reg</w:t>
      </w:r>
      <w:r w:rsidR="00657A8C" w:rsidRPr="00A179C5">
        <w:rPr>
          <w:rFonts w:ascii="Book Antiqua" w:hAnsi="Book Antiqua"/>
          <w:sz w:val="24"/>
          <w:szCs w:val="24"/>
        </w:rPr>
        <w:t>i</w:t>
      </w:r>
      <w:r w:rsidR="00946BBC" w:rsidRPr="00A179C5">
        <w:rPr>
          <w:rFonts w:ascii="Book Antiqua" w:hAnsi="Book Antiqua"/>
          <w:sz w:val="24"/>
          <w:szCs w:val="24"/>
        </w:rPr>
        <w:t>mens</w:t>
      </w:r>
      <w:r w:rsidR="00851332" w:rsidRPr="00A179C5">
        <w:rPr>
          <w:rFonts w:ascii="Book Antiqua" w:hAnsi="Book Antiqua"/>
          <w:sz w:val="24"/>
          <w:szCs w:val="24"/>
          <w:vertAlign w:val="superscript"/>
        </w:rPr>
        <w:t>[</w:t>
      </w:r>
      <w:r w:rsidR="00E60D70" w:rsidRPr="00A179C5">
        <w:rPr>
          <w:rFonts w:ascii="Book Antiqua" w:hAnsi="Book Antiqua"/>
          <w:sz w:val="24"/>
          <w:szCs w:val="24"/>
          <w:vertAlign w:val="superscript"/>
        </w:rPr>
        <w:t>66</w:t>
      </w:r>
      <w:r w:rsidR="00851332" w:rsidRPr="00A179C5">
        <w:rPr>
          <w:rFonts w:ascii="Book Antiqua" w:hAnsi="Book Antiqua"/>
          <w:sz w:val="24"/>
          <w:szCs w:val="24"/>
          <w:vertAlign w:val="superscript"/>
        </w:rPr>
        <w:t>]</w:t>
      </w:r>
      <w:r w:rsidR="00ED7EF6" w:rsidRPr="00A179C5">
        <w:rPr>
          <w:rFonts w:ascii="Book Antiqua" w:hAnsi="Book Antiqua"/>
          <w:sz w:val="24"/>
          <w:szCs w:val="24"/>
        </w:rPr>
        <w:t xml:space="preserve">. However, the Tokyo score has not been validated in a Western population. </w:t>
      </w:r>
    </w:p>
    <w:p w14:paraId="24FD1C22" w14:textId="77777777" w:rsidR="003F1446" w:rsidRPr="00A179C5" w:rsidRDefault="003F1446" w:rsidP="00032BE4">
      <w:pPr>
        <w:spacing w:line="360" w:lineRule="auto"/>
        <w:rPr>
          <w:rFonts w:ascii="Book Antiqua" w:eastAsia="宋体" w:hAnsi="Book Antiqua"/>
          <w:sz w:val="24"/>
          <w:szCs w:val="24"/>
          <w:lang w:eastAsia="zh-CN"/>
        </w:rPr>
      </w:pPr>
    </w:p>
    <w:p w14:paraId="1D2CFB93" w14:textId="77777777" w:rsidR="00ED7EF6" w:rsidRPr="00A179C5" w:rsidRDefault="00ED7EF6" w:rsidP="00032BE4">
      <w:pPr>
        <w:spacing w:line="360" w:lineRule="auto"/>
        <w:rPr>
          <w:rFonts w:ascii="Book Antiqua" w:hAnsi="Book Antiqua"/>
          <w:b/>
          <w:i/>
          <w:sz w:val="24"/>
          <w:szCs w:val="24"/>
        </w:rPr>
      </w:pPr>
      <w:r w:rsidRPr="00A179C5">
        <w:rPr>
          <w:rFonts w:ascii="Book Antiqua" w:hAnsi="Book Antiqua"/>
          <w:b/>
          <w:i/>
          <w:sz w:val="24"/>
          <w:szCs w:val="24"/>
        </w:rPr>
        <w:t>ALCPS</w:t>
      </w:r>
    </w:p>
    <w:p w14:paraId="61BC0B38" w14:textId="77777777" w:rsidR="00ED7EF6" w:rsidRPr="00A179C5" w:rsidRDefault="00ED7EF6" w:rsidP="00032BE4">
      <w:pPr>
        <w:spacing w:line="360" w:lineRule="auto"/>
        <w:rPr>
          <w:rFonts w:ascii="Book Antiqua" w:hAnsi="Book Antiqua"/>
          <w:sz w:val="24"/>
          <w:szCs w:val="24"/>
        </w:rPr>
      </w:pPr>
      <w:r w:rsidRPr="00A179C5">
        <w:rPr>
          <w:rFonts w:ascii="Book Antiqua" w:hAnsi="Book Antiqua"/>
          <w:sz w:val="24"/>
          <w:szCs w:val="24"/>
        </w:rPr>
        <w:t>A stu</w:t>
      </w:r>
      <w:r w:rsidR="002A1749" w:rsidRPr="00A179C5">
        <w:rPr>
          <w:rFonts w:ascii="Book Antiqua" w:hAnsi="Book Antiqua"/>
          <w:sz w:val="24"/>
          <w:szCs w:val="24"/>
        </w:rPr>
        <w:t xml:space="preserve">dy from China demonstrated </w:t>
      </w:r>
      <w:r w:rsidRPr="00A179C5">
        <w:rPr>
          <w:rFonts w:ascii="Book Antiqua" w:hAnsi="Book Antiqua"/>
          <w:sz w:val="24"/>
          <w:szCs w:val="24"/>
        </w:rPr>
        <w:t xml:space="preserve">the ALCPS </w:t>
      </w:r>
      <w:r w:rsidR="002A1749" w:rsidRPr="00A179C5">
        <w:rPr>
          <w:rFonts w:ascii="Book Antiqua" w:hAnsi="Book Antiqua"/>
          <w:sz w:val="24"/>
          <w:szCs w:val="24"/>
        </w:rPr>
        <w:t xml:space="preserve">system to be </w:t>
      </w:r>
      <w:r w:rsidRPr="00A179C5">
        <w:rPr>
          <w:rFonts w:ascii="Book Antiqua" w:hAnsi="Book Antiqua"/>
          <w:sz w:val="24"/>
          <w:szCs w:val="24"/>
        </w:rPr>
        <w:t>the best prognostic model in advanced HCC patients with predominant H</w:t>
      </w:r>
      <w:r w:rsidR="002A1749" w:rsidRPr="00A179C5">
        <w:rPr>
          <w:rFonts w:ascii="Book Antiqua" w:hAnsi="Book Antiqua"/>
          <w:sz w:val="24"/>
          <w:szCs w:val="24"/>
        </w:rPr>
        <w:t>BV infection (88%)</w:t>
      </w:r>
      <w:r w:rsidR="004970AC" w:rsidRPr="00A179C5">
        <w:rPr>
          <w:rFonts w:ascii="Book Antiqua" w:hAnsi="Book Antiqua"/>
          <w:sz w:val="24"/>
          <w:szCs w:val="24"/>
          <w:vertAlign w:val="superscript"/>
        </w:rPr>
        <w:t>[85</w:t>
      </w:r>
      <w:r w:rsidR="001846F5" w:rsidRPr="00A179C5">
        <w:rPr>
          <w:rFonts w:ascii="Book Antiqua" w:hAnsi="Book Antiqua"/>
          <w:sz w:val="24"/>
          <w:szCs w:val="24"/>
          <w:vertAlign w:val="superscript"/>
        </w:rPr>
        <w:t>]</w:t>
      </w:r>
      <w:r w:rsidR="002A1749" w:rsidRPr="00A179C5">
        <w:rPr>
          <w:rFonts w:ascii="Book Antiqua" w:hAnsi="Book Antiqua"/>
          <w:sz w:val="24"/>
          <w:szCs w:val="24"/>
        </w:rPr>
        <w:t xml:space="preserve">. However, this score </w:t>
      </w:r>
      <w:r w:rsidRPr="00A179C5">
        <w:rPr>
          <w:rFonts w:ascii="Book Antiqua" w:hAnsi="Book Antiqua"/>
          <w:sz w:val="24"/>
          <w:szCs w:val="24"/>
        </w:rPr>
        <w:t>has not</w:t>
      </w:r>
      <w:r w:rsidR="002A1749" w:rsidRPr="00A179C5">
        <w:rPr>
          <w:rFonts w:ascii="Book Antiqua" w:hAnsi="Book Antiqua"/>
          <w:sz w:val="24"/>
          <w:szCs w:val="24"/>
        </w:rPr>
        <w:t xml:space="preserve"> yet </w:t>
      </w:r>
      <w:r w:rsidRPr="00A179C5">
        <w:rPr>
          <w:rFonts w:ascii="Book Antiqua" w:hAnsi="Book Antiqua"/>
          <w:sz w:val="24"/>
          <w:szCs w:val="24"/>
        </w:rPr>
        <w:t xml:space="preserve">been validated in a Western population. </w:t>
      </w:r>
    </w:p>
    <w:p w14:paraId="060754DD" w14:textId="77777777" w:rsidR="00810791" w:rsidRPr="00A179C5" w:rsidRDefault="00F53FCF" w:rsidP="00934ADF">
      <w:pPr>
        <w:spacing w:line="360" w:lineRule="auto"/>
        <w:ind w:firstLineChars="100" w:firstLine="240"/>
        <w:rPr>
          <w:rFonts w:ascii="Book Antiqua" w:hAnsi="Book Antiqua"/>
          <w:sz w:val="24"/>
          <w:szCs w:val="24"/>
        </w:rPr>
      </w:pPr>
      <w:r w:rsidRPr="00A179C5">
        <w:rPr>
          <w:rFonts w:ascii="Book Antiqua" w:hAnsi="Book Antiqua"/>
          <w:sz w:val="24"/>
          <w:szCs w:val="24"/>
        </w:rPr>
        <w:t>S</w:t>
      </w:r>
      <w:r w:rsidR="00ED7EF6" w:rsidRPr="00A179C5">
        <w:rPr>
          <w:rFonts w:ascii="Book Antiqua" w:hAnsi="Book Antiqua"/>
          <w:sz w:val="24"/>
          <w:szCs w:val="24"/>
        </w:rPr>
        <w:t>taging system</w:t>
      </w:r>
      <w:r w:rsidRPr="00A179C5">
        <w:rPr>
          <w:rFonts w:ascii="Book Antiqua" w:hAnsi="Book Antiqua"/>
          <w:sz w:val="24"/>
          <w:szCs w:val="24"/>
        </w:rPr>
        <w:t>s must</w:t>
      </w:r>
      <w:r w:rsidR="00ED7EF6" w:rsidRPr="00A179C5">
        <w:rPr>
          <w:rFonts w:ascii="Book Antiqua" w:hAnsi="Book Antiqua"/>
          <w:sz w:val="24"/>
          <w:szCs w:val="24"/>
        </w:rPr>
        <w:t xml:space="preserve"> to be validated in both W</w:t>
      </w:r>
      <w:r w:rsidRPr="00A179C5">
        <w:rPr>
          <w:rFonts w:ascii="Book Antiqua" w:hAnsi="Book Antiqua"/>
          <w:sz w:val="24"/>
          <w:szCs w:val="24"/>
        </w:rPr>
        <w:t>estern and Asia-Pacific patient</w:t>
      </w:r>
      <w:r w:rsidR="00ED7EF6" w:rsidRPr="00A179C5">
        <w:rPr>
          <w:rFonts w:ascii="Book Antiqua" w:hAnsi="Book Antiqua"/>
          <w:sz w:val="24"/>
          <w:szCs w:val="24"/>
        </w:rPr>
        <w:t xml:space="preserve"> population</w:t>
      </w:r>
      <w:r w:rsidRPr="00A179C5">
        <w:rPr>
          <w:rFonts w:ascii="Book Antiqua" w:hAnsi="Book Antiqua"/>
          <w:sz w:val="24"/>
          <w:szCs w:val="24"/>
        </w:rPr>
        <w:t>s,</w:t>
      </w:r>
      <w:r w:rsidR="00ED7EF6" w:rsidRPr="00A179C5">
        <w:rPr>
          <w:rFonts w:ascii="Book Antiqua" w:hAnsi="Book Antiqua"/>
          <w:sz w:val="24"/>
          <w:szCs w:val="24"/>
        </w:rPr>
        <w:t xml:space="preserve"> irrespective of </w:t>
      </w:r>
      <w:r w:rsidRPr="00A179C5">
        <w:rPr>
          <w:rFonts w:ascii="Book Antiqua" w:hAnsi="Book Antiqua"/>
          <w:sz w:val="24"/>
          <w:szCs w:val="24"/>
        </w:rPr>
        <w:t xml:space="preserve">the </w:t>
      </w:r>
      <w:r w:rsidR="00ED7EF6" w:rsidRPr="00A179C5">
        <w:rPr>
          <w:rFonts w:ascii="Book Antiqua" w:hAnsi="Book Antiqua"/>
          <w:sz w:val="24"/>
          <w:szCs w:val="24"/>
        </w:rPr>
        <w:t>underlying live</w:t>
      </w:r>
      <w:r w:rsidRPr="00A179C5">
        <w:rPr>
          <w:rFonts w:ascii="Book Antiqua" w:hAnsi="Book Antiqua"/>
          <w:sz w:val="24"/>
          <w:szCs w:val="24"/>
        </w:rPr>
        <w:t>r disease and etiology, before they</w:t>
      </w:r>
      <w:r w:rsidR="00ED7EF6" w:rsidRPr="00A179C5">
        <w:rPr>
          <w:rFonts w:ascii="Book Antiqua" w:hAnsi="Book Antiqua"/>
          <w:sz w:val="24"/>
          <w:szCs w:val="24"/>
        </w:rPr>
        <w:t xml:space="preserve"> can be considered </w:t>
      </w:r>
      <w:r w:rsidRPr="00A179C5">
        <w:rPr>
          <w:rFonts w:ascii="Book Antiqua" w:hAnsi="Book Antiqua"/>
          <w:sz w:val="24"/>
          <w:szCs w:val="24"/>
        </w:rPr>
        <w:t xml:space="preserve">to be </w:t>
      </w:r>
      <w:r w:rsidR="00ED7EF6" w:rsidRPr="00A179C5">
        <w:rPr>
          <w:rFonts w:ascii="Book Antiqua" w:hAnsi="Book Antiqua"/>
          <w:sz w:val="24"/>
          <w:szCs w:val="24"/>
        </w:rPr>
        <w:t>globally</w:t>
      </w:r>
      <w:r w:rsidRPr="00A179C5">
        <w:rPr>
          <w:rFonts w:ascii="Book Antiqua" w:hAnsi="Book Antiqua"/>
          <w:sz w:val="24"/>
          <w:szCs w:val="24"/>
        </w:rPr>
        <w:t xml:space="preserve"> applicable, as</w:t>
      </w:r>
      <w:r w:rsidR="00ED7EF6" w:rsidRPr="00A179C5">
        <w:rPr>
          <w:rFonts w:ascii="Book Antiqua" w:hAnsi="Book Antiqua"/>
          <w:sz w:val="24"/>
          <w:szCs w:val="24"/>
        </w:rPr>
        <w:t xml:space="preserve"> there are significant regional </w:t>
      </w:r>
      <w:r w:rsidR="00F40E50" w:rsidRPr="00A179C5">
        <w:rPr>
          <w:rFonts w:ascii="Book Antiqua" w:hAnsi="Book Antiqua"/>
          <w:sz w:val="24"/>
          <w:szCs w:val="24"/>
        </w:rPr>
        <w:t xml:space="preserve">and institutional </w:t>
      </w:r>
      <w:r w:rsidR="00ED7EF6" w:rsidRPr="00A179C5">
        <w:rPr>
          <w:rFonts w:ascii="Book Antiqua" w:hAnsi="Book Antiqua"/>
          <w:sz w:val="24"/>
          <w:szCs w:val="24"/>
        </w:rPr>
        <w:t xml:space="preserve">differences in HCC in terms of </w:t>
      </w:r>
      <w:r w:rsidR="00F40E50" w:rsidRPr="00A179C5">
        <w:rPr>
          <w:rFonts w:ascii="Book Antiqua" w:hAnsi="Book Antiqua"/>
          <w:sz w:val="24"/>
          <w:szCs w:val="24"/>
        </w:rPr>
        <w:t>etiology,</w:t>
      </w:r>
      <w:r w:rsidR="00ED7EF6" w:rsidRPr="00A179C5">
        <w:rPr>
          <w:rFonts w:ascii="Book Antiqua" w:hAnsi="Book Antiqua"/>
          <w:sz w:val="24"/>
          <w:szCs w:val="24"/>
        </w:rPr>
        <w:t xml:space="preserve"> underlying liver </w:t>
      </w:r>
      <w:r w:rsidR="00F40E50" w:rsidRPr="00A179C5">
        <w:rPr>
          <w:rFonts w:ascii="Book Antiqua" w:hAnsi="Book Antiqua"/>
          <w:sz w:val="24"/>
          <w:szCs w:val="24"/>
        </w:rPr>
        <w:t>disease and feasible treatment modality</w:t>
      </w:r>
      <w:r w:rsidR="00437EA6" w:rsidRPr="00A179C5">
        <w:rPr>
          <w:rFonts w:ascii="Book Antiqua" w:hAnsi="Book Antiqua"/>
          <w:sz w:val="24"/>
          <w:szCs w:val="24"/>
          <w:vertAlign w:val="superscript"/>
        </w:rPr>
        <w:t>[4]</w:t>
      </w:r>
      <w:r w:rsidR="00ED7EF6" w:rsidRPr="00A179C5">
        <w:rPr>
          <w:rFonts w:ascii="Book Antiqua" w:hAnsi="Book Antiqua"/>
          <w:sz w:val="24"/>
          <w:szCs w:val="24"/>
        </w:rPr>
        <w:t xml:space="preserve">. In this context, among many staging systems </w:t>
      </w:r>
      <w:r w:rsidR="00810791" w:rsidRPr="00A179C5">
        <w:rPr>
          <w:rFonts w:ascii="Book Antiqua" w:hAnsi="Book Antiqua"/>
          <w:sz w:val="24"/>
          <w:szCs w:val="24"/>
        </w:rPr>
        <w:t xml:space="preserve">BCLC and CLIP can be </w:t>
      </w:r>
      <w:r w:rsidR="002D7263" w:rsidRPr="00A179C5">
        <w:rPr>
          <w:rFonts w:ascii="Book Antiqua" w:hAnsi="Book Antiqua"/>
          <w:sz w:val="24"/>
          <w:szCs w:val="24"/>
        </w:rPr>
        <w:t xml:space="preserve">currently </w:t>
      </w:r>
      <w:r w:rsidR="00810791" w:rsidRPr="00A179C5">
        <w:rPr>
          <w:rFonts w:ascii="Book Antiqua" w:hAnsi="Book Antiqua"/>
          <w:sz w:val="24"/>
          <w:szCs w:val="24"/>
        </w:rPr>
        <w:t xml:space="preserve">globally applicable staging systems for HCC patients. </w:t>
      </w:r>
    </w:p>
    <w:p w14:paraId="624F5CE1" w14:textId="77777777" w:rsidR="00D17182" w:rsidRPr="00A179C5" w:rsidRDefault="002D7263" w:rsidP="00934ADF">
      <w:pPr>
        <w:spacing w:line="360" w:lineRule="auto"/>
        <w:ind w:firstLineChars="100" w:firstLine="240"/>
        <w:rPr>
          <w:rFonts w:ascii="Book Antiqua" w:hAnsi="Book Antiqua"/>
          <w:b/>
          <w:sz w:val="24"/>
          <w:szCs w:val="24"/>
        </w:rPr>
      </w:pPr>
      <w:r w:rsidRPr="00A179C5">
        <w:rPr>
          <w:rFonts w:ascii="Book Antiqua" w:hAnsi="Book Antiqua"/>
          <w:sz w:val="24"/>
          <w:szCs w:val="24"/>
        </w:rPr>
        <w:t>A</w:t>
      </w:r>
      <w:r w:rsidR="00810791" w:rsidRPr="00A179C5">
        <w:rPr>
          <w:rFonts w:ascii="Book Antiqua" w:hAnsi="Book Antiqua"/>
          <w:sz w:val="24"/>
          <w:szCs w:val="24"/>
        </w:rPr>
        <w:t xml:space="preserve"> positioning map of existing validated stag</w:t>
      </w:r>
      <w:r w:rsidR="001D234B" w:rsidRPr="00A179C5">
        <w:rPr>
          <w:rFonts w:ascii="Book Antiqua" w:hAnsi="Book Antiqua"/>
          <w:sz w:val="24"/>
          <w:szCs w:val="24"/>
        </w:rPr>
        <w:t>ing systems is shown in Figure</w:t>
      </w:r>
      <w:r w:rsidR="00D9413B" w:rsidRPr="00A179C5">
        <w:rPr>
          <w:rFonts w:ascii="Book Antiqua" w:eastAsia="宋体" w:hAnsi="Book Antiqua" w:hint="eastAsia"/>
          <w:sz w:val="24"/>
          <w:szCs w:val="24"/>
          <w:lang w:eastAsia="zh-CN"/>
        </w:rPr>
        <w:t xml:space="preserve"> 3</w:t>
      </w:r>
      <w:r w:rsidR="00810791" w:rsidRPr="00A179C5">
        <w:rPr>
          <w:rFonts w:ascii="Book Antiqua" w:hAnsi="Book Antiqua"/>
          <w:sz w:val="24"/>
          <w:szCs w:val="24"/>
        </w:rPr>
        <w:t>.</w:t>
      </w:r>
      <w:r w:rsidR="00ED7EF6" w:rsidRPr="00A179C5">
        <w:rPr>
          <w:rFonts w:ascii="Book Antiqua" w:hAnsi="Book Antiqua"/>
          <w:b/>
          <w:sz w:val="24"/>
          <w:szCs w:val="24"/>
        </w:rPr>
        <w:t xml:space="preserve"> </w:t>
      </w:r>
    </w:p>
    <w:p w14:paraId="19AAFF3A" w14:textId="77777777" w:rsidR="0065278D" w:rsidRPr="00A179C5" w:rsidRDefault="002411DC" w:rsidP="00032BE4">
      <w:pPr>
        <w:spacing w:line="360" w:lineRule="auto"/>
        <w:rPr>
          <w:rFonts w:ascii="Book Antiqua" w:hAnsi="Book Antiqua"/>
          <w:b/>
          <w:sz w:val="24"/>
          <w:szCs w:val="24"/>
        </w:rPr>
      </w:pPr>
      <w:r w:rsidRPr="00A179C5">
        <w:rPr>
          <w:rFonts w:ascii="Book Antiqua" w:hAnsi="Book Antiqua"/>
          <w:b/>
          <w:sz w:val="24"/>
          <w:szCs w:val="24"/>
        </w:rPr>
        <w:t xml:space="preserve"> </w:t>
      </w:r>
      <w:r w:rsidR="0065278D" w:rsidRPr="00A179C5">
        <w:rPr>
          <w:rFonts w:ascii="Book Antiqua" w:hAnsi="Book Antiqua"/>
          <w:b/>
          <w:sz w:val="24"/>
          <w:szCs w:val="24"/>
        </w:rPr>
        <w:t xml:space="preserve">  </w:t>
      </w:r>
    </w:p>
    <w:p w14:paraId="500E2597" w14:textId="77777777" w:rsidR="000D28B9" w:rsidRPr="00A179C5" w:rsidRDefault="000D28B9" w:rsidP="00032BE4">
      <w:pPr>
        <w:spacing w:line="360" w:lineRule="auto"/>
        <w:rPr>
          <w:rFonts w:ascii="Book Antiqua" w:hAnsi="Book Antiqua"/>
          <w:b/>
          <w:i/>
          <w:sz w:val="24"/>
          <w:szCs w:val="24"/>
        </w:rPr>
      </w:pPr>
      <w:r w:rsidRPr="00A179C5">
        <w:rPr>
          <w:rFonts w:ascii="Book Antiqua" w:hAnsi="Book Antiqua"/>
          <w:b/>
          <w:i/>
          <w:sz w:val="24"/>
          <w:szCs w:val="24"/>
        </w:rPr>
        <w:t>New attempt</w:t>
      </w:r>
      <w:r w:rsidR="00925CE0" w:rsidRPr="00A179C5">
        <w:rPr>
          <w:rFonts w:ascii="Book Antiqua" w:hAnsi="Book Antiqua"/>
          <w:b/>
          <w:i/>
          <w:sz w:val="24"/>
          <w:szCs w:val="24"/>
        </w:rPr>
        <w:t>s</w:t>
      </w:r>
    </w:p>
    <w:p w14:paraId="49C503AC" w14:textId="77777777" w:rsidR="0064323F" w:rsidRPr="00A179C5" w:rsidRDefault="00925CE0" w:rsidP="00032BE4">
      <w:pPr>
        <w:spacing w:line="360" w:lineRule="auto"/>
        <w:rPr>
          <w:rFonts w:ascii="Book Antiqua" w:hAnsi="Book Antiqua"/>
          <w:sz w:val="24"/>
          <w:szCs w:val="24"/>
        </w:rPr>
      </w:pPr>
      <w:r w:rsidRPr="00A179C5">
        <w:rPr>
          <w:rFonts w:ascii="Book Antiqua" w:hAnsi="Book Antiqua"/>
          <w:sz w:val="24"/>
          <w:szCs w:val="24"/>
        </w:rPr>
        <w:t>In addition to</w:t>
      </w:r>
      <w:r w:rsidR="00892A44" w:rsidRPr="00A179C5">
        <w:rPr>
          <w:rFonts w:ascii="Book Antiqua" w:hAnsi="Book Antiqua"/>
          <w:sz w:val="24"/>
          <w:szCs w:val="24"/>
        </w:rPr>
        <w:t xml:space="preserve"> creating new model</w:t>
      </w:r>
      <w:r w:rsidRPr="00A179C5">
        <w:rPr>
          <w:rFonts w:ascii="Book Antiqua" w:hAnsi="Book Antiqua"/>
          <w:sz w:val="24"/>
          <w:szCs w:val="24"/>
        </w:rPr>
        <w:t>s</w:t>
      </w:r>
      <w:r w:rsidR="00892A44" w:rsidRPr="00A179C5">
        <w:rPr>
          <w:rFonts w:ascii="Book Antiqua" w:hAnsi="Book Antiqua"/>
          <w:sz w:val="24"/>
          <w:szCs w:val="24"/>
        </w:rPr>
        <w:t xml:space="preserve">, investigators </w:t>
      </w:r>
      <w:r w:rsidRPr="00A179C5">
        <w:rPr>
          <w:rFonts w:ascii="Book Antiqua" w:hAnsi="Book Antiqua"/>
          <w:sz w:val="24"/>
          <w:szCs w:val="24"/>
        </w:rPr>
        <w:t xml:space="preserve">have </w:t>
      </w:r>
      <w:r w:rsidR="00892A44" w:rsidRPr="00A179C5">
        <w:rPr>
          <w:rFonts w:ascii="Book Antiqua" w:hAnsi="Book Antiqua"/>
          <w:sz w:val="24"/>
          <w:szCs w:val="24"/>
        </w:rPr>
        <w:t xml:space="preserve">made attempts to modify </w:t>
      </w:r>
      <w:r w:rsidRPr="00A179C5">
        <w:rPr>
          <w:rFonts w:ascii="Book Antiqua" w:hAnsi="Book Antiqua"/>
          <w:sz w:val="24"/>
          <w:szCs w:val="24"/>
        </w:rPr>
        <w:t xml:space="preserve">and/or add </w:t>
      </w:r>
      <w:r w:rsidR="00892A44" w:rsidRPr="00A179C5">
        <w:rPr>
          <w:rFonts w:ascii="Book Antiqua" w:hAnsi="Book Antiqua"/>
          <w:sz w:val="24"/>
          <w:szCs w:val="24"/>
        </w:rPr>
        <w:t xml:space="preserve">other variables, such </w:t>
      </w:r>
      <w:r w:rsidR="0064323F" w:rsidRPr="00A179C5">
        <w:rPr>
          <w:rFonts w:ascii="Book Antiqua" w:hAnsi="Book Antiqua"/>
          <w:sz w:val="24"/>
          <w:szCs w:val="24"/>
        </w:rPr>
        <w:t>as biomarker</w:t>
      </w:r>
      <w:r w:rsidRPr="00A179C5">
        <w:rPr>
          <w:rFonts w:ascii="Book Antiqua" w:hAnsi="Book Antiqua"/>
          <w:sz w:val="24"/>
          <w:szCs w:val="24"/>
        </w:rPr>
        <w:t xml:space="preserve">s or the </w:t>
      </w:r>
      <w:r w:rsidR="0064323F" w:rsidRPr="00A179C5">
        <w:rPr>
          <w:rFonts w:ascii="Book Antiqua" w:hAnsi="Book Antiqua"/>
          <w:sz w:val="24"/>
          <w:szCs w:val="24"/>
        </w:rPr>
        <w:t>general status,</w:t>
      </w:r>
      <w:r w:rsidR="00892A44" w:rsidRPr="00A179C5">
        <w:rPr>
          <w:rFonts w:ascii="Book Antiqua" w:hAnsi="Book Antiqua"/>
          <w:sz w:val="24"/>
          <w:szCs w:val="24"/>
        </w:rPr>
        <w:t xml:space="preserve"> into </w:t>
      </w:r>
      <w:r w:rsidR="0064323F" w:rsidRPr="00A179C5">
        <w:rPr>
          <w:rFonts w:ascii="Book Antiqua" w:hAnsi="Book Antiqua"/>
          <w:sz w:val="24"/>
          <w:szCs w:val="24"/>
        </w:rPr>
        <w:t>existing prognostic system</w:t>
      </w:r>
      <w:r w:rsidR="00B17944" w:rsidRPr="00A179C5">
        <w:rPr>
          <w:rFonts w:ascii="Book Antiqua" w:hAnsi="Book Antiqua"/>
          <w:sz w:val="24"/>
          <w:szCs w:val="24"/>
        </w:rPr>
        <w:t>s</w:t>
      </w:r>
      <w:r w:rsidR="0064323F" w:rsidRPr="00A179C5">
        <w:rPr>
          <w:rFonts w:ascii="Book Antiqua" w:hAnsi="Book Antiqua"/>
          <w:sz w:val="24"/>
          <w:szCs w:val="24"/>
        </w:rPr>
        <w:t xml:space="preserve">. </w:t>
      </w:r>
    </w:p>
    <w:p w14:paraId="262AB3F4" w14:textId="77777777" w:rsidR="000C07A8" w:rsidRPr="00A179C5" w:rsidRDefault="000C07A8" w:rsidP="00032BE4">
      <w:pPr>
        <w:spacing w:line="360" w:lineRule="auto"/>
        <w:rPr>
          <w:rFonts w:ascii="Book Antiqua" w:eastAsia="宋体" w:hAnsi="Book Antiqua"/>
          <w:sz w:val="24"/>
          <w:szCs w:val="24"/>
          <w:lang w:eastAsia="zh-CN"/>
        </w:rPr>
      </w:pPr>
    </w:p>
    <w:p w14:paraId="4F4662A5" w14:textId="77777777" w:rsidR="00407034" w:rsidRPr="00A179C5" w:rsidRDefault="000E3335" w:rsidP="00032BE4">
      <w:pPr>
        <w:spacing w:line="360" w:lineRule="auto"/>
        <w:rPr>
          <w:rFonts w:ascii="Book Antiqua" w:hAnsi="Book Antiqua"/>
          <w:b/>
          <w:sz w:val="24"/>
          <w:szCs w:val="24"/>
        </w:rPr>
      </w:pPr>
      <w:r w:rsidRPr="00A179C5">
        <w:rPr>
          <w:rFonts w:ascii="Book Antiqua" w:hAnsi="Book Antiqua"/>
          <w:b/>
          <w:sz w:val="24"/>
          <w:szCs w:val="24"/>
        </w:rPr>
        <w:t>Modifying</w:t>
      </w:r>
      <w:r w:rsidR="00B17944" w:rsidRPr="00A179C5">
        <w:rPr>
          <w:rFonts w:ascii="Book Antiqua" w:hAnsi="Book Antiqua"/>
          <w:b/>
          <w:sz w:val="24"/>
          <w:szCs w:val="24"/>
        </w:rPr>
        <w:t xml:space="preserve"> curr</w:t>
      </w:r>
      <w:r w:rsidR="000C07A8" w:rsidRPr="00A179C5">
        <w:rPr>
          <w:rFonts w:ascii="Book Antiqua" w:hAnsi="Book Antiqua"/>
          <w:b/>
          <w:sz w:val="24"/>
          <w:szCs w:val="24"/>
        </w:rPr>
        <w:t>ently available staging systems</w:t>
      </w:r>
      <w:r w:rsidR="000C07A8" w:rsidRPr="00A179C5">
        <w:rPr>
          <w:rFonts w:ascii="Book Antiqua" w:eastAsia="宋体" w:hAnsi="Book Antiqua"/>
          <w:b/>
          <w:sz w:val="24"/>
          <w:szCs w:val="24"/>
          <w:lang w:eastAsia="zh-CN"/>
        </w:rPr>
        <w:t xml:space="preserve">: </w:t>
      </w:r>
      <w:r w:rsidR="000C07A8" w:rsidRPr="00A179C5">
        <w:rPr>
          <w:rFonts w:ascii="Book Antiqua" w:hAnsi="Book Antiqua"/>
          <w:sz w:val="24"/>
          <w:szCs w:val="24"/>
        </w:rPr>
        <w:t>Huo</w:t>
      </w:r>
      <w:r w:rsidR="000C07A8" w:rsidRPr="00A179C5">
        <w:rPr>
          <w:rFonts w:ascii="Book Antiqua" w:hAnsi="Book Antiqua"/>
          <w:i/>
          <w:sz w:val="24"/>
          <w:szCs w:val="24"/>
        </w:rPr>
        <w:t xml:space="preserve"> et al</w:t>
      </w:r>
      <w:r w:rsidR="000C07A8" w:rsidRPr="00A179C5">
        <w:rPr>
          <w:rFonts w:ascii="Book Antiqua" w:eastAsia="宋体" w:hAnsi="Book Antiqua"/>
          <w:sz w:val="24"/>
          <w:szCs w:val="24"/>
          <w:vertAlign w:val="superscript"/>
          <w:lang w:eastAsia="zh-CN"/>
        </w:rPr>
        <w:t>[86]</w:t>
      </w:r>
      <w:r w:rsidR="00865A41" w:rsidRPr="00A179C5">
        <w:rPr>
          <w:rFonts w:ascii="Book Antiqua" w:hAnsi="Book Antiqua"/>
          <w:sz w:val="24"/>
          <w:szCs w:val="24"/>
        </w:rPr>
        <w:t xml:space="preserve"> proposed the MELD-based model in 2007. In this model, the Child-Pugh grade, which is used </w:t>
      </w:r>
      <w:r w:rsidR="008E30DD" w:rsidRPr="00A179C5">
        <w:rPr>
          <w:rFonts w:ascii="Book Antiqua" w:hAnsi="Book Antiqua"/>
          <w:sz w:val="24"/>
          <w:szCs w:val="24"/>
        </w:rPr>
        <w:t>in the</w:t>
      </w:r>
      <w:r w:rsidR="00865A41" w:rsidRPr="00A179C5">
        <w:rPr>
          <w:rFonts w:ascii="Book Antiqua" w:hAnsi="Book Antiqua"/>
          <w:sz w:val="24"/>
          <w:szCs w:val="24"/>
        </w:rPr>
        <w:t xml:space="preserve"> CLIP, BCLC and JIS </w:t>
      </w:r>
      <w:r w:rsidR="008E30DD" w:rsidRPr="00A179C5">
        <w:rPr>
          <w:rFonts w:ascii="Book Antiqua" w:hAnsi="Book Antiqua"/>
          <w:sz w:val="24"/>
          <w:szCs w:val="24"/>
        </w:rPr>
        <w:t>scores to</w:t>
      </w:r>
      <w:r w:rsidR="00865A41" w:rsidRPr="00A179C5">
        <w:rPr>
          <w:rFonts w:ascii="Book Antiqua" w:hAnsi="Book Antiqua"/>
          <w:sz w:val="24"/>
          <w:szCs w:val="24"/>
        </w:rPr>
        <w:t xml:space="preserve"> </w:t>
      </w:r>
      <w:r w:rsidR="008E30DD" w:rsidRPr="00A179C5">
        <w:rPr>
          <w:rFonts w:ascii="Book Antiqua" w:hAnsi="Book Antiqua"/>
          <w:sz w:val="24"/>
          <w:szCs w:val="24"/>
        </w:rPr>
        <w:t>assess</w:t>
      </w:r>
      <w:r w:rsidR="00865A41" w:rsidRPr="00A179C5">
        <w:rPr>
          <w:rFonts w:ascii="Book Antiqua" w:hAnsi="Book Antiqua"/>
          <w:sz w:val="24"/>
          <w:szCs w:val="24"/>
        </w:rPr>
        <w:t xml:space="preserve"> </w:t>
      </w:r>
      <w:r w:rsidR="008E30DD" w:rsidRPr="00A179C5">
        <w:rPr>
          <w:rFonts w:ascii="Book Antiqua" w:hAnsi="Book Antiqua"/>
          <w:sz w:val="24"/>
          <w:szCs w:val="24"/>
        </w:rPr>
        <w:t>the liver functional reserve, i</w:t>
      </w:r>
      <w:r w:rsidR="00C72CCF" w:rsidRPr="00A179C5">
        <w:rPr>
          <w:rFonts w:ascii="Book Antiqua" w:hAnsi="Book Antiqua"/>
          <w:sz w:val="24"/>
          <w:szCs w:val="24"/>
        </w:rPr>
        <w:t>s replaced with the MELD score</w:t>
      </w:r>
      <w:r w:rsidR="008E30DD" w:rsidRPr="00A179C5">
        <w:rPr>
          <w:rFonts w:ascii="Book Antiqua" w:hAnsi="Book Antiqua"/>
          <w:sz w:val="24"/>
          <w:szCs w:val="24"/>
        </w:rPr>
        <w:t xml:space="preserve">, and </w:t>
      </w:r>
      <w:r w:rsidR="00C72CCF" w:rsidRPr="00A179C5">
        <w:rPr>
          <w:rFonts w:ascii="Book Antiqua" w:hAnsi="Book Antiqua"/>
          <w:sz w:val="24"/>
          <w:szCs w:val="24"/>
        </w:rPr>
        <w:t xml:space="preserve">the authors </w:t>
      </w:r>
      <w:r w:rsidR="008E30DD" w:rsidRPr="00A179C5">
        <w:rPr>
          <w:rFonts w:ascii="Book Antiqua" w:hAnsi="Book Antiqua"/>
          <w:sz w:val="24"/>
          <w:szCs w:val="24"/>
        </w:rPr>
        <w:t xml:space="preserve">subsequently </w:t>
      </w:r>
      <w:r w:rsidR="00C72CCF" w:rsidRPr="00A179C5">
        <w:rPr>
          <w:rFonts w:ascii="Book Antiqua" w:hAnsi="Book Antiqua"/>
          <w:sz w:val="24"/>
          <w:szCs w:val="24"/>
        </w:rPr>
        <w:t>created MELD-based modified CLIP, BCLC and JIS</w:t>
      </w:r>
      <w:r w:rsidR="008E30DD" w:rsidRPr="00A179C5">
        <w:rPr>
          <w:rFonts w:ascii="Book Antiqua" w:hAnsi="Book Antiqua"/>
          <w:sz w:val="24"/>
          <w:szCs w:val="24"/>
        </w:rPr>
        <w:t xml:space="preserve"> scores</w:t>
      </w:r>
      <w:r w:rsidR="00C72CCF" w:rsidRPr="00A179C5">
        <w:rPr>
          <w:rFonts w:ascii="Book Antiqua" w:hAnsi="Book Antiqua"/>
          <w:sz w:val="24"/>
          <w:szCs w:val="24"/>
        </w:rPr>
        <w:t>. The</w:t>
      </w:r>
      <w:r w:rsidR="008E30DD" w:rsidRPr="00A179C5">
        <w:rPr>
          <w:rFonts w:ascii="Book Antiqua" w:hAnsi="Book Antiqua"/>
          <w:sz w:val="24"/>
          <w:szCs w:val="24"/>
        </w:rPr>
        <w:t>se</w:t>
      </w:r>
      <w:r w:rsidR="00C72CCF" w:rsidRPr="00A179C5">
        <w:rPr>
          <w:rFonts w:ascii="Book Antiqua" w:hAnsi="Book Antiqua"/>
          <w:sz w:val="24"/>
          <w:szCs w:val="24"/>
        </w:rPr>
        <w:t xml:space="preserve"> </w:t>
      </w:r>
      <w:r w:rsidR="008E30DD" w:rsidRPr="00A179C5">
        <w:rPr>
          <w:rFonts w:ascii="Book Antiqua" w:hAnsi="Book Antiqua"/>
          <w:sz w:val="24"/>
          <w:szCs w:val="24"/>
        </w:rPr>
        <w:t>scores have better predictive value than the original score</w:t>
      </w:r>
      <w:r w:rsidR="00F72CB4" w:rsidRPr="00A179C5">
        <w:rPr>
          <w:rFonts w:ascii="Book Antiqua" w:hAnsi="Book Antiqua"/>
          <w:sz w:val="24"/>
          <w:szCs w:val="24"/>
        </w:rPr>
        <w:t>s. Ling</w:t>
      </w:r>
      <w:r w:rsidR="00F72CB4" w:rsidRPr="00A179C5">
        <w:rPr>
          <w:rFonts w:ascii="Book Antiqua" w:hAnsi="Book Antiqua"/>
          <w:i/>
          <w:sz w:val="24"/>
          <w:szCs w:val="24"/>
        </w:rPr>
        <w:t xml:space="preserve"> et al</w:t>
      </w:r>
      <w:r w:rsidR="00F72CB4" w:rsidRPr="00A179C5">
        <w:rPr>
          <w:rFonts w:ascii="Book Antiqua" w:eastAsia="宋体" w:hAnsi="Book Antiqua" w:hint="eastAsia"/>
          <w:sz w:val="24"/>
          <w:szCs w:val="24"/>
          <w:vertAlign w:val="superscript"/>
          <w:lang w:eastAsia="zh-CN"/>
        </w:rPr>
        <w:t>[87]</w:t>
      </w:r>
      <w:r w:rsidR="00C72CCF" w:rsidRPr="00A179C5">
        <w:rPr>
          <w:rFonts w:ascii="Book Antiqua" w:hAnsi="Book Antiqua"/>
          <w:sz w:val="24"/>
          <w:szCs w:val="24"/>
        </w:rPr>
        <w:t xml:space="preserve"> also incorporated the MELD score into the TNM system </w:t>
      </w:r>
      <w:r w:rsidR="008E30DD" w:rsidRPr="00A179C5">
        <w:rPr>
          <w:rFonts w:ascii="Book Antiqua" w:hAnsi="Book Antiqua"/>
          <w:sz w:val="24"/>
          <w:szCs w:val="24"/>
        </w:rPr>
        <w:t xml:space="preserve">for use </w:t>
      </w:r>
      <w:r w:rsidR="00C72CCF" w:rsidRPr="00A179C5">
        <w:rPr>
          <w:rFonts w:ascii="Book Antiqua" w:hAnsi="Book Antiqua"/>
          <w:sz w:val="24"/>
          <w:szCs w:val="24"/>
        </w:rPr>
        <w:t>in pa</w:t>
      </w:r>
      <w:r w:rsidR="008E30DD" w:rsidRPr="00A179C5">
        <w:rPr>
          <w:rFonts w:ascii="Book Antiqua" w:hAnsi="Book Antiqua"/>
          <w:sz w:val="24"/>
          <w:szCs w:val="24"/>
        </w:rPr>
        <w:t>tients</w:t>
      </w:r>
      <w:r w:rsidR="00C72CCF" w:rsidRPr="00A179C5">
        <w:rPr>
          <w:rFonts w:ascii="Book Antiqua" w:hAnsi="Book Antiqua"/>
          <w:sz w:val="24"/>
          <w:szCs w:val="24"/>
        </w:rPr>
        <w:t xml:space="preserve"> undergoing surgical resection, </w:t>
      </w:r>
      <w:r w:rsidR="008E30DD" w:rsidRPr="00A179C5">
        <w:rPr>
          <w:rFonts w:ascii="Book Antiqua" w:hAnsi="Book Antiqua"/>
          <w:sz w:val="24"/>
          <w:szCs w:val="24"/>
        </w:rPr>
        <w:t xml:space="preserve">thus </w:t>
      </w:r>
      <w:r w:rsidR="00C72CCF" w:rsidRPr="00A179C5">
        <w:rPr>
          <w:rFonts w:ascii="Book Antiqua" w:hAnsi="Book Antiqua"/>
          <w:sz w:val="24"/>
          <w:szCs w:val="24"/>
        </w:rPr>
        <w:t>c</w:t>
      </w:r>
      <w:r w:rsidR="008E30DD" w:rsidRPr="00A179C5">
        <w:rPr>
          <w:rFonts w:ascii="Book Antiqua" w:hAnsi="Book Antiqua"/>
          <w:sz w:val="24"/>
          <w:szCs w:val="24"/>
        </w:rPr>
        <w:t>reating the MELD-based TNM staging system and</w:t>
      </w:r>
      <w:r w:rsidR="00E97C4B" w:rsidRPr="00A179C5">
        <w:rPr>
          <w:rFonts w:ascii="Book Antiqua" w:hAnsi="Book Antiqua"/>
          <w:sz w:val="24"/>
          <w:szCs w:val="24"/>
        </w:rPr>
        <w:t xml:space="preserve"> demonstrated </w:t>
      </w:r>
      <w:r w:rsidR="00C72CCF" w:rsidRPr="00A179C5">
        <w:rPr>
          <w:rFonts w:ascii="Book Antiqua" w:hAnsi="Book Antiqua"/>
          <w:sz w:val="24"/>
          <w:szCs w:val="24"/>
        </w:rPr>
        <w:t>that t</w:t>
      </w:r>
      <w:r w:rsidR="00E97C4B" w:rsidRPr="00A179C5">
        <w:rPr>
          <w:rFonts w:ascii="Book Antiqua" w:hAnsi="Book Antiqua"/>
          <w:sz w:val="24"/>
          <w:szCs w:val="24"/>
        </w:rPr>
        <w:t>he MELD-based TNM stage provides</w:t>
      </w:r>
      <w:r w:rsidR="00C72CCF" w:rsidRPr="00A179C5">
        <w:rPr>
          <w:rFonts w:ascii="Book Antiqua" w:hAnsi="Book Antiqua"/>
          <w:sz w:val="24"/>
          <w:szCs w:val="24"/>
        </w:rPr>
        <w:t xml:space="preserve"> better prognostic stratification</w:t>
      </w:r>
      <w:r w:rsidR="004970AC" w:rsidRPr="00A179C5">
        <w:rPr>
          <w:rFonts w:ascii="Book Antiqua" w:hAnsi="Book Antiqua"/>
          <w:sz w:val="24"/>
          <w:szCs w:val="24"/>
          <w:vertAlign w:val="superscript"/>
        </w:rPr>
        <w:t>[87</w:t>
      </w:r>
      <w:r w:rsidR="007D38E4" w:rsidRPr="00A179C5">
        <w:rPr>
          <w:rFonts w:ascii="Book Antiqua" w:hAnsi="Book Antiqua"/>
          <w:sz w:val="24"/>
          <w:szCs w:val="24"/>
          <w:vertAlign w:val="superscript"/>
        </w:rPr>
        <w:t>]</w:t>
      </w:r>
      <w:r w:rsidR="00C72CCF" w:rsidRPr="00A179C5">
        <w:rPr>
          <w:rFonts w:ascii="Book Antiqua" w:hAnsi="Book Antiqua"/>
          <w:sz w:val="24"/>
          <w:szCs w:val="24"/>
        </w:rPr>
        <w:t xml:space="preserve">. </w:t>
      </w:r>
    </w:p>
    <w:p w14:paraId="5A4326F6" w14:textId="77777777" w:rsidR="000767D2" w:rsidRPr="00A179C5" w:rsidRDefault="00E97C4B"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Meanwhile, </w:t>
      </w:r>
      <w:r w:rsidR="00407034" w:rsidRPr="00A179C5">
        <w:rPr>
          <w:rFonts w:ascii="Book Antiqua" w:hAnsi="Book Antiqua"/>
          <w:sz w:val="24"/>
          <w:szCs w:val="24"/>
        </w:rPr>
        <w:t>L</w:t>
      </w:r>
      <w:r w:rsidR="000C07A8" w:rsidRPr="00A179C5">
        <w:rPr>
          <w:rFonts w:ascii="Book Antiqua" w:hAnsi="Book Antiqua"/>
          <w:sz w:val="24"/>
          <w:szCs w:val="24"/>
        </w:rPr>
        <w:t xml:space="preserve">in </w:t>
      </w:r>
      <w:r w:rsidR="000C07A8"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[88]</w:t>
      </w:r>
      <w:r w:rsidR="00407034" w:rsidRPr="00A179C5">
        <w:rPr>
          <w:rFonts w:ascii="Book Antiqua" w:hAnsi="Book Antiqua"/>
          <w:sz w:val="24"/>
          <w:szCs w:val="24"/>
        </w:rPr>
        <w:t xml:space="preserve"> subdivided the CL</w:t>
      </w:r>
      <w:r w:rsidRPr="00A179C5">
        <w:rPr>
          <w:rFonts w:ascii="Book Antiqua" w:hAnsi="Book Antiqua"/>
          <w:sz w:val="24"/>
          <w:szCs w:val="24"/>
        </w:rPr>
        <w:t>IP score into 36 subgroups</w:t>
      </w:r>
      <w:r w:rsidR="004970AC" w:rsidRPr="00A179C5">
        <w:rPr>
          <w:rFonts w:ascii="Book Antiqua" w:hAnsi="Book Antiqua"/>
          <w:sz w:val="24"/>
          <w:szCs w:val="24"/>
          <w:vertAlign w:val="superscript"/>
        </w:rPr>
        <w:t>[88</w:t>
      </w:r>
      <w:r w:rsidR="007D38E4" w:rsidRPr="00A179C5">
        <w:rPr>
          <w:rFonts w:ascii="Book Antiqua" w:hAnsi="Book Antiqua"/>
          <w:sz w:val="24"/>
          <w:szCs w:val="24"/>
          <w:vertAlign w:val="superscript"/>
        </w:rPr>
        <w:t>]</w:t>
      </w:r>
      <w:r w:rsidRPr="00A179C5">
        <w:rPr>
          <w:rFonts w:ascii="Book Antiqua" w:hAnsi="Book Antiqua"/>
          <w:sz w:val="24"/>
          <w:szCs w:val="24"/>
        </w:rPr>
        <w:t>. The authors</w:t>
      </w:r>
      <w:r w:rsidR="00407034" w:rsidRPr="00A179C5">
        <w:rPr>
          <w:rFonts w:ascii="Book Antiqua" w:hAnsi="Book Antiqua"/>
          <w:sz w:val="24"/>
          <w:szCs w:val="24"/>
        </w:rPr>
        <w:t xml:space="preserve"> showed that different prognostic weighting of four predictive factors of the CLIP score (PVT followed by </w:t>
      </w:r>
      <w:r w:rsidRPr="00A179C5">
        <w:rPr>
          <w:rFonts w:ascii="Book Antiqua" w:hAnsi="Book Antiqua"/>
          <w:sz w:val="24"/>
          <w:szCs w:val="24"/>
        </w:rPr>
        <w:t xml:space="preserve">the </w:t>
      </w:r>
      <w:r w:rsidR="00407034" w:rsidRPr="00A179C5">
        <w:rPr>
          <w:rFonts w:ascii="Book Antiqua" w:hAnsi="Book Antiqua"/>
          <w:sz w:val="24"/>
          <w:szCs w:val="24"/>
        </w:rPr>
        <w:t xml:space="preserve">Child-Pugh grade, </w:t>
      </w:r>
      <w:r w:rsidRPr="00A179C5">
        <w:rPr>
          <w:rFonts w:ascii="Book Antiqua" w:hAnsi="Book Antiqua"/>
          <w:sz w:val="24"/>
          <w:szCs w:val="24"/>
        </w:rPr>
        <w:t>AFP and tumor morphology) resulted in heterogeneity of</w:t>
      </w:r>
      <w:r w:rsidR="00407034" w:rsidRPr="00A179C5">
        <w:rPr>
          <w:rFonts w:ascii="Book Antiqua" w:hAnsi="Book Antiqua"/>
          <w:sz w:val="24"/>
          <w:szCs w:val="24"/>
        </w:rPr>
        <w:t xml:space="preserve"> survival </w:t>
      </w:r>
      <w:r w:rsidRPr="00A179C5">
        <w:rPr>
          <w:rFonts w:ascii="Book Antiqua" w:hAnsi="Book Antiqua"/>
          <w:sz w:val="24"/>
          <w:szCs w:val="24"/>
        </w:rPr>
        <w:t>with</w:t>
      </w:r>
      <w:r w:rsidR="00407034" w:rsidRPr="00A179C5">
        <w:rPr>
          <w:rFonts w:ascii="Book Antiqua" w:hAnsi="Book Antiqua"/>
          <w:sz w:val="24"/>
          <w:szCs w:val="24"/>
        </w:rPr>
        <w:t>in the same score</w:t>
      </w:r>
      <w:r w:rsidRPr="00A179C5">
        <w:rPr>
          <w:rFonts w:ascii="Book Antiqua" w:hAnsi="Book Antiqua"/>
          <w:sz w:val="24"/>
          <w:szCs w:val="24"/>
        </w:rPr>
        <w:t xml:space="preserve"> group</w:t>
      </w:r>
      <w:r w:rsidR="00407034" w:rsidRPr="00A179C5">
        <w:rPr>
          <w:rFonts w:ascii="Book Antiqua" w:hAnsi="Book Antiqua"/>
          <w:sz w:val="24"/>
          <w:szCs w:val="24"/>
        </w:rPr>
        <w:t xml:space="preserve">. </w:t>
      </w:r>
    </w:p>
    <w:p w14:paraId="5D3A8F18" w14:textId="77777777" w:rsidR="000767D2" w:rsidRPr="00A179C5" w:rsidRDefault="002B7904" w:rsidP="00032BE4">
      <w:pPr>
        <w:spacing w:line="360" w:lineRule="auto"/>
        <w:rPr>
          <w:rFonts w:ascii="Book Antiqua" w:hAnsi="Book Antiqua"/>
          <w:sz w:val="24"/>
          <w:szCs w:val="24"/>
        </w:rPr>
      </w:pPr>
      <w:r w:rsidRPr="00A179C5">
        <w:rPr>
          <w:rFonts w:ascii="Book Antiqua" w:hAnsi="Book Antiqua"/>
          <w:sz w:val="24"/>
          <w:szCs w:val="24"/>
        </w:rPr>
        <w:t xml:space="preserve">Furthermore, </w:t>
      </w:r>
      <w:r w:rsidR="000C07A8" w:rsidRPr="00A179C5">
        <w:rPr>
          <w:rFonts w:ascii="Book Antiqua" w:hAnsi="Book Antiqua"/>
          <w:sz w:val="24"/>
          <w:szCs w:val="24"/>
        </w:rPr>
        <w:t xml:space="preserve">Santambrogio </w:t>
      </w:r>
      <w:r w:rsidR="000C07A8"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[89]</w:t>
      </w:r>
      <w:r w:rsidR="000767D2" w:rsidRPr="00A179C5">
        <w:rPr>
          <w:rFonts w:ascii="Book Antiqua" w:hAnsi="Book Antiqua"/>
          <w:sz w:val="24"/>
          <w:szCs w:val="24"/>
        </w:rPr>
        <w:t xml:space="preserve"> proposed a simplified BCLC staging system (s-BCLC) for </w:t>
      </w:r>
      <w:r w:rsidRPr="00A179C5">
        <w:rPr>
          <w:rFonts w:ascii="Book Antiqua" w:hAnsi="Book Antiqua"/>
          <w:sz w:val="24"/>
          <w:szCs w:val="24"/>
        </w:rPr>
        <w:t xml:space="preserve">assessing </w:t>
      </w:r>
      <w:r w:rsidR="000767D2" w:rsidRPr="00A179C5">
        <w:rPr>
          <w:rFonts w:ascii="Book Antiqua" w:hAnsi="Book Antiqua"/>
          <w:sz w:val="24"/>
          <w:szCs w:val="24"/>
        </w:rPr>
        <w:t>resectable</w:t>
      </w:r>
      <w:r w:rsidRPr="00A179C5">
        <w:rPr>
          <w:rFonts w:ascii="Book Antiqua" w:hAnsi="Book Antiqua"/>
          <w:sz w:val="24"/>
          <w:szCs w:val="24"/>
        </w:rPr>
        <w:t xml:space="preserve"> HCC patients. This score i</w:t>
      </w:r>
      <w:r w:rsidR="000767D2" w:rsidRPr="00A179C5">
        <w:rPr>
          <w:rFonts w:ascii="Book Antiqua" w:hAnsi="Book Antiqua"/>
          <w:sz w:val="24"/>
          <w:szCs w:val="24"/>
        </w:rPr>
        <w:t>s defined by only two groups (AA: BCLC A1</w:t>
      </w:r>
      <w:r w:rsidR="00934ADF" w:rsidRPr="00A179C5">
        <w:rPr>
          <w:rFonts w:ascii="Book Antiqua" w:eastAsia="宋体" w:hAnsi="Book Antiqua" w:hint="eastAsia"/>
          <w:sz w:val="24"/>
          <w:szCs w:val="24"/>
          <w:lang w:eastAsia="zh-CN"/>
        </w:rPr>
        <w:t xml:space="preserve"> </w:t>
      </w:r>
      <w:r w:rsidR="000767D2" w:rsidRPr="00A179C5">
        <w:rPr>
          <w:rFonts w:ascii="Book Antiqua" w:hAnsi="Book Antiqua"/>
          <w:sz w:val="24"/>
          <w:szCs w:val="24"/>
        </w:rPr>
        <w:t>+</w:t>
      </w:r>
      <w:r w:rsidR="00934ADF" w:rsidRPr="00A179C5">
        <w:rPr>
          <w:rFonts w:ascii="Book Antiqua" w:eastAsia="宋体" w:hAnsi="Book Antiqua" w:hint="eastAsia"/>
          <w:sz w:val="24"/>
          <w:szCs w:val="24"/>
          <w:lang w:eastAsia="zh-CN"/>
        </w:rPr>
        <w:t xml:space="preserve"> </w:t>
      </w:r>
      <w:r w:rsidR="000767D2" w:rsidRPr="00A179C5">
        <w:rPr>
          <w:rFonts w:ascii="Book Antiqua" w:hAnsi="Book Antiqua"/>
          <w:sz w:val="24"/>
          <w:szCs w:val="24"/>
        </w:rPr>
        <w:t xml:space="preserve">A2 with </w:t>
      </w:r>
      <w:r w:rsidRPr="00A179C5">
        <w:rPr>
          <w:rFonts w:ascii="Book Antiqua" w:hAnsi="Book Antiqua"/>
          <w:sz w:val="24"/>
          <w:szCs w:val="24"/>
        </w:rPr>
        <w:t xml:space="preserve">a </w:t>
      </w:r>
      <w:r w:rsidR="000767D2" w:rsidRPr="00A179C5">
        <w:rPr>
          <w:rFonts w:ascii="Book Antiqua" w:hAnsi="Book Antiqua"/>
          <w:sz w:val="24"/>
          <w:szCs w:val="24"/>
        </w:rPr>
        <w:t xml:space="preserve">serum AFP level </w:t>
      </w:r>
      <w:r w:rsidRPr="00A179C5">
        <w:rPr>
          <w:rFonts w:ascii="Book Antiqua" w:hAnsi="Book Antiqua"/>
          <w:sz w:val="24"/>
          <w:szCs w:val="24"/>
        </w:rPr>
        <w:t xml:space="preserve">of </w:t>
      </w:r>
      <w:r w:rsidR="000767D2" w:rsidRPr="00A179C5">
        <w:rPr>
          <w:rFonts w:ascii="Book Antiqua" w:hAnsi="Book Antiqua"/>
          <w:sz w:val="24"/>
          <w:szCs w:val="24"/>
        </w:rPr>
        <w:t>≤ 20</w:t>
      </w:r>
      <w:r w:rsidRPr="00A179C5">
        <w:rPr>
          <w:rFonts w:ascii="Book Antiqua" w:hAnsi="Book Antiqua"/>
          <w:sz w:val="24"/>
          <w:szCs w:val="24"/>
        </w:rPr>
        <w:t xml:space="preserve"> </w:t>
      </w:r>
      <w:r w:rsidR="000767D2" w:rsidRPr="00A179C5">
        <w:rPr>
          <w:rFonts w:ascii="Book Antiqua" w:hAnsi="Book Antiqua"/>
          <w:sz w:val="24"/>
          <w:szCs w:val="24"/>
        </w:rPr>
        <w:t>ng/m</w:t>
      </w:r>
      <w:r w:rsidR="000C07A8" w:rsidRPr="00A179C5">
        <w:rPr>
          <w:rFonts w:ascii="Book Antiqua" w:hAnsi="Book Antiqua"/>
          <w:sz w:val="24"/>
          <w:szCs w:val="24"/>
        </w:rPr>
        <w:t>L</w:t>
      </w:r>
      <w:r w:rsidR="000767D2" w:rsidRPr="00A179C5">
        <w:rPr>
          <w:rFonts w:ascii="Book Antiqua" w:hAnsi="Book Antiqua"/>
          <w:sz w:val="24"/>
          <w:szCs w:val="24"/>
        </w:rPr>
        <w:t>, AB: BCLC A1</w:t>
      </w:r>
      <w:r w:rsidR="000C07A8" w:rsidRPr="00A179C5">
        <w:rPr>
          <w:rFonts w:ascii="Book Antiqua" w:eastAsia="宋体" w:hAnsi="Book Antiqua"/>
          <w:sz w:val="24"/>
          <w:szCs w:val="24"/>
          <w:lang w:eastAsia="zh-CN"/>
        </w:rPr>
        <w:t xml:space="preserve"> </w:t>
      </w:r>
      <w:r w:rsidR="000767D2" w:rsidRPr="00A179C5">
        <w:rPr>
          <w:rFonts w:ascii="Book Antiqua" w:hAnsi="Book Antiqua"/>
          <w:sz w:val="24"/>
          <w:szCs w:val="24"/>
        </w:rPr>
        <w:t>+</w:t>
      </w:r>
      <w:r w:rsidR="000C07A8" w:rsidRPr="00A179C5">
        <w:rPr>
          <w:rFonts w:ascii="Book Antiqua" w:eastAsia="宋体" w:hAnsi="Book Antiqua"/>
          <w:sz w:val="24"/>
          <w:szCs w:val="24"/>
          <w:lang w:eastAsia="zh-CN"/>
        </w:rPr>
        <w:t xml:space="preserve"> </w:t>
      </w:r>
      <w:r w:rsidR="000767D2" w:rsidRPr="00A179C5">
        <w:rPr>
          <w:rFonts w:ascii="Book Antiqua" w:hAnsi="Book Antiqua"/>
          <w:sz w:val="24"/>
          <w:szCs w:val="24"/>
        </w:rPr>
        <w:t xml:space="preserve">A2 with </w:t>
      </w:r>
      <w:r w:rsidRPr="00A179C5">
        <w:rPr>
          <w:rFonts w:ascii="Book Antiqua" w:hAnsi="Book Antiqua"/>
          <w:sz w:val="24"/>
          <w:szCs w:val="24"/>
        </w:rPr>
        <w:t xml:space="preserve">a </w:t>
      </w:r>
      <w:r w:rsidR="000767D2" w:rsidRPr="00A179C5">
        <w:rPr>
          <w:rFonts w:ascii="Book Antiqua" w:hAnsi="Book Antiqua"/>
          <w:sz w:val="24"/>
          <w:szCs w:val="24"/>
        </w:rPr>
        <w:t xml:space="preserve">serum AFP level </w:t>
      </w:r>
      <w:r w:rsidRPr="00A179C5">
        <w:rPr>
          <w:rFonts w:ascii="Book Antiqua" w:hAnsi="Book Antiqua"/>
          <w:sz w:val="24"/>
          <w:szCs w:val="24"/>
        </w:rPr>
        <w:t xml:space="preserve">of </w:t>
      </w:r>
      <w:r w:rsidR="000767D2" w:rsidRPr="00A179C5">
        <w:rPr>
          <w:rFonts w:ascii="Book Antiqua" w:hAnsi="Book Antiqua"/>
          <w:sz w:val="24"/>
          <w:szCs w:val="24"/>
        </w:rPr>
        <w:t>&gt; 20</w:t>
      </w:r>
      <w:r w:rsidRPr="00A179C5">
        <w:rPr>
          <w:rFonts w:ascii="Book Antiqua" w:hAnsi="Book Antiqua"/>
          <w:sz w:val="24"/>
          <w:szCs w:val="24"/>
        </w:rPr>
        <w:t xml:space="preserve"> </w:t>
      </w:r>
      <w:r w:rsidR="000767D2" w:rsidRPr="00A179C5">
        <w:rPr>
          <w:rFonts w:ascii="Book Antiqua" w:hAnsi="Book Antiqua"/>
          <w:sz w:val="24"/>
          <w:szCs w:val="24"/>
        </w:rPr>
        <w:t>ng/m</w:t>
      </w:r>
      <w:r w:rsidR="000C07A8" w:rsidRPr="00A179C5">
        <w:rPr>
          <w:rFonts w:ascii="Book Antiqua" w:hAnsi="Book Antiqua"/>
          <w:sz w:val="24"/>
          <w:szCs w:val="24"/>
        </w:rPr>
        <w:t>L</w:t>
      </w:r>
      <w:r w:rsidR="000767D2" w:rsidRPr="00A179C5">
        <w:rPr>
          <w:rFonts w:ascii="Book Antiqua" w:hAnsi="Book Antiqua"/>
          <w:sz w:val="24"/>
          <w:szCs w:val="24"/>
        </w:rPr>
        <w:t xml:space="preserve"> or A3, A4). The authors</w:t>
      </w:r>
      <w:r w:rsidRPr="00A179C5">
        <w:rPr>
          <w:rFonts w:ascii="Book Antiqua" w:hAnsi="Book Antiqua"/>
          <w:sz w:val="24"/>
          <w:szCs w:val="24"/>
        </w:rPr>
        <w:t xml:space="preserve"> demonstrated that the s-BCLC i</w:t>
      </w:r>
      <w:r w:rsidR="000767D2" w:rsidRPr="00A179C5">
        <w:rPr>
          <w:rFonts w:ascii="Book Antiqua" w:hAnsi="Book Antiqua"/>
          <w:sz w:val="24"/>
          <w:szCs w:val="24"/>
        </w:rPr>
        <w:t>s more suitable for prognostic stratification in HCC patie</w:t>
      </w:r>
      <w:r w:rsidRPr="00A179C5">
        <w:rPr>
          <w:rFonts w:ascii="Book Antiqua" w:hAnsi="Book Antiqua"/>
          <w:sz w:val="24"/>
          <w:szCs w:val="24"/>
        </w:rPr>
        <w:t>nts who undergo</w:t>
      </w:r>
      <w:r w:rsidR="000767D2" w:rsidRPr="00A179C5">
        <w:rPr>
          <w:rFonts w:ascii="Book Antiqua" w:hAnsi="Book Antiqua"/>
          <w:sz w:val="24"/>
          <w:szCs w:val="24"/>
        </w:rPr>
        <w:t xml:space="preserve"> surgical resection than the original</w:t>
      </w:r>
      <w:r w:rsidRPr="00A179C5">
        <w:rPr>
          <w:rFonts w:ascii="Book Antiqua" w:hAnsi="Book Antiqua"/>
          <w:sz w:val="24"/>
          <w:szCs w:val="24"/>
        </w:rPr>
        <w:t xml:space="preserve"> BCLC or</w:t>
      </w:r>
      <w:r w:rsidR="000767D2" w:rsidRPr="00A179C5">
        <w:rPr>
          <w:rFonts w:ascii="Book Antiqua" w:hAnsi="Book Antiqua"/>
          <w:sz w:val="24"/>
          <w:szCs w:val="24"/>
        </w:rPr>
        <w:t xml:space="preserve"> other staging systems.</w:t>
      </w:r>
    </w:p>
    <w:p w14:paraId="2A9082DB" w14:textId="77777777" w:rsidR="00957CC1" w:rsidRPr="00A179C5" w:rsidRDefault="00957CC1"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Regarding the heterogeneity of patients in BCLC stage B, Bolondi </w:t>
      </w:r>
      <w:r w:rsidRPr="00A179C5">
        <w:rPr>
          <w:rFonts w:ascii="Book Antiqua" w:hAnsi="Book Antiqua"/>
          <w:i/>
          <w:sz w:val="24"/>
          <w:szCs w:val="24"/>
        </w:rPr>
        <w:t>et al</w:t>
      </w:r>
      <w:r w:rsidR="000C07A8" w:rsidRPr="00A179C5">
        <w:rPr>
          <w:rFonts w:ascii="Book Antiqua" w:hAnsi="Book Antiqua"/>
          <w:sz w:val="24"/>
          <w:szCs w:val="24"/>
          <w:vertAlign w:val="superscript"/>
        </w:rPr>
        <w:t>[20]</w:t>
      </w:r>
      <w:r w:rsidRPr="00A179C5">
        <w:rPr>
          <w:rFonts w:ascii="Book Antiqua" w:hAnsi="Book Antiqua"/>
          <w:sz w:val="24"/>
          <w:szCs w:val="24"/>
        </w:rPr>
        <w:t xml:space="preserve"> proposed a subcl</w:t>
      </w:r>
      <w:r w:rsidR="002B7904" w:rsidRPr="00A179C5">
        <w:rPr>
          <w:rFonts w:ascii="Book Antiqua" w:hAnsi="Book Antiqua"/>
          <w:sz w:val="24"/>
          <w:szCs w:val="24"/>
        </w:rPr>
        <w:t>assification of stage B</w:t>
      </w:r>
      <w:r w:rsidRPr="00A179C5">
        <w:rPr>
          <w:rFonts w:ascii="Book Antiqua" w:hAnsi="Book Antiqua"/>
          <w:sz w:val="24"/>
          <w:szCs w:val="24"/>
        </w:rPr>
        <w:t xml:space="preserve"> (B1-B4) in 2012</w:t>
      </w:r>
      <w:r w:rsidR="002B7904" w:rsidRPr="00A179C5">
        <w:rPr>
          <w:rFonts w:ascii="Book Antiqua" w:hAnsi="Book Antiqua"/>
          <w:sz w:val="24"/>
          <w:szCs w:val="24"/>
        </w:rPr>
        <w:t>, in association with</w:t>
      </w:r>
      <w:r w:rsidRPr="00A179C5">
        <w:rPr>
          <w:rFonts w:ascii="Book Antiqua" w:hAnsi="Book Antiqua"/>
          <w:sz w:val="24"/>
          <w:szCs w:val="24"/>
        </w:rPr>
        <w:t xml:space="preserve"> different first-line and alternative treatment options</w:t>
      </w:r>
      <w:r w:rsidR="00CB70EF" w:rsidRPr="00A179C5">
        <w:rPr>
          <w:rFonts w:ascii="Book Antiqua" w:hAnsi="Book Antiqua"/>
          <w:sz w:val="24"/>
          <w:szCs w:val="24"/>
        </w:rPr>
        <w:t xml:space="preserve"> (Table</w:t>
      </w:r>
      <w:r w:rsidR="00934ADF" w:rsidRPr="00A179C5">
        <w:rPr>
          <w:rFonts w:ascii="Book Antiqua" w:eastAsia="宋体" w:hAnsi="Book Antiqua" w:hint="eastAsia"/>
          <w:sz w:val="24"/>
          <w:szCs w:val="24"/>
          <w:lang w:eastAsia="zh-CN"/>
        </w:rPr>
        <w:t xml:space="preserve"> </w:t>
      </w:r>
      <w:r w:rsidR="00CB70EF" w:rsidRPr="00A179C5">
        <w:rPr>
          <w:rFonts w:ascii="Book Antiqua" w:hAnsi="Book Antiqua"/>
          <w:sz w:val="24"/>
          <w:szCs w:val="24"/>
        </w:rPr>
        <w:t>2</w:t>
      </w:r>
      <w:r w:rsidR="00D9413B" w:rsidRPr="00A179C5">
        <w:rPr>
          <w:rFonts w:ascii="Book Antiqua" w:eastAsia="宋体" w:hAnsi="Book Antiqua" w:hint="eastAsia"/>
          <w:sz w:val="24"/>
          <w:szCs w:val="24"/>
          <w:lang w:eastAsia="zh-CN"/>
        </w:rPr>
        <w:t>0</w:t>
      </w:r>
      <w:r w:rsidR="00CB70EF" w:rsidRPr="00A179C5">
        <w:rPr>
          <w:rFonts w:ascii="Book Antiqua" w:hAnsi="Book Antiqua"/>
          <w:sz w:val="24"/>
          <w:szCs w:val="24"/>
        </w:rPr>
        <w:t>)</w:t>
      </w:r>
      <w:r w:rsidR="009463BC" w:rsidRPr="00A179C5">
        <w:rPr>
          <w:rFonts w:ascii="Book Antiqua" w:hAnsi="Book Antiqua"/>
          <w:sz w:val="24"/>
          <w:szCs w:val="24"/>
          <w:vertAlign w:val="superscript"/>
        </w:rPr>
        <w:t>[20]</w:t>
      </w:r>
      <w:r w:rsidR="009463BC" w:rsidRPr="00A179C5">
        <w:rPr>
          <w:rFonts w:ascii="Book Antiqua" w:hAnsi="Book Antiqua"/>
          <w:sz w:val="24"/>
          <w:szCs w:val="24"/>
        </w:rPr>
        <w:t>.</w:t>
      </w:r>
      <w:r w:rsidRPr="00A179C5">
        <w:rPr>
          <w:rFonts w:ascii="Book Antiqua" w:hAnsi="Book Antiqua"/>
          <w:sz w:val="24"/>
          <w:szCs w:val="24"/>
        </w:rPr>
        <w:t xml:space="preserve"> </w:t>
      </w:r>
      <w:r w:rsidR="002B7904" w:rsidRPr="00A179C5">
        <w:rPr>
          <w:rFonts w:ascii="Book Antiqua" w:hAnsi="Book Antiqua"/>
          <w:sz w:val="24"/>
          <w:szCs w:val="24"/>
        </w:rPr>
        <w:t>Notably, the authors</w:t>
      </w:r>
      <w:r w:rsidRPr="00A179C5">
        <w:rPr>
          <w:rFonts w:ascii="Book Antiqua" w:hAnsi="Book Antiqua"/>
          <w:sz w:val="24"/>
          <w:szCs w:val="24"/>
        </w:rPr>
        <w:t xml:space="preserve"> adopted the up-to-7 criterion in order to distinguish major from minor tumor extension</w:t>
      </w:r>
      <w:r w:rsidR="004970AC" w:rsidRPr="00A179C5">
        <w:rPr>
          <w:rFonts w:ascii="Book Antiqua" w:hAnsi="Book Antiqua"/>
          <w:sz w:val="24"/>
          <w:szCs w:val="24"/>
          <w:vertAlign w:val="superscript"/>
        </w:rPr>
        <w:t>[90</w:t>
      </w:r>
      <w:r w:rsidR="00F76B7E" w:rsidRPr="00A179C5">
        <w:rPr>
          <w:rFonts w:ascii="Book Antiqua" w:hAnsi="Book Antiqua"/>
          <w:sz w:val="24"/>
          <w:szCs w:val="24"/>
          <w:vertAlign w:val="superscript"/>
        </w:rPr>
        <w:t>]</w:t>
      </w:r>
      <w:r w:rsidRPr="00A179C5">
        <w:rPr>
          <w:rFonts w:ascii="Book Antiqua" w:hAnsi="Book Antiqua"/>
          <w:sz w:val="24"/>
          <w:szCs w:val="24"/>
        </w:rPr>
        <w:t xml:space="preserve">. </w:t>
      </w:r>
      <w:r w:rsidR="00FD0DCE" w:rsidRPr="00A179C5">
        <w:rPr>
          <w:rFonts w:ascii="Book Antiqua" w:hAnsi="Book Antiqua"/>
          <w:sz w:val="24"/>
          <w:szCs w:val="24"/>
        </w:rPr>
        <w:t>Recently,</w:t>
      </w:r>
      <w:r w:rsidR="002B7904" w:rsidRPr="00A179C5">
        <w:rPr>
          <w:rFonts w:ascii="Book Antiqua" w:hAnsi="Book Antiqua"/>
          <w:sz w:val="24"/>
          <w:szCs w:val="24"/>
        </w:rPr>
        <w:t xml:space="preserve"> this subclassification was</w:t>
      </w:r>
      <w:r w:rsidR="00FD0DCE" w:rsidRPr="00A179C5">
        <w:rPr>
          <w:rFonts w:ascii="Book Antiqua" w:hAnsi="Book Antiqua"/>
          <w:sz w:val="24"/>
          <w:szCs w:val="24"/>
        </w:rPr>
        <w:t xml:space="preserve"> externally validated in a cohort of HCC patients in </w:t>
      </w:r>
      <w:r w:rsidR="002B7904" w:rsidRPr="00A179C5">
        <w:rPr>
          <w:rFonts w:ascii="Book Antiqua" w:hAnsi="Book Antiqua"/>
          <w:sz w:val="24"/>
          <w:szCs w:val="24"/>
        </w:rPr>
        <w:t xml:space="preserve">both </w:t>
      </w:r>
      <w:r w:rsidR="000C07A8" w:rsidRPr="00A179C5">
        <w:rPr>
          <w:rFonts w:ascii="Book Antiqua" w:eastAsia="宋体" w:hAnsi="Book Antiqua"/>
          <w:sz w:val="24"/>
          <w:szCs w:val="24"/>
          <w:lang w:eastAsia="zh-CN"/>
        </w:rPr>
        <w:t xml:space="preserve">South </w:t>
      </w:r>
      <w:r w:rsidR="00D216E6" w:rsidRPr="00A179C5">
        <w:rPr>
          <w:rFonts w:ascii="Book Antiqua" w:hAnsi="Book Antiqua"/>
          <w:sz w:val="24"/>
          <w:szCs w:val="24"/>
        </w:rPr>
        <w:t>Korea and Taiwan</w:t>
      </w:r>
      <w:r w:rsidR="000C07A8" w:rsidRPr="00A179C5">
        <w:rPr>
          <w:rFonts w:ascii="Book Antiqua" w:hAnsi="Book Antiqua"/>
          <w:sz w:val="24"/>
          <w:szCs w:val="24"/>
          <w:vertAlign w:val="superscript"/>
        </w:rPr>
        <w:t>[91,</w:t>
      </w:r>
      <w:r w:rsidR="004970AC" w:rsidRPr="00A179C5">
        <w:rPr>
          <w:rFonts w:ascii="Book Antiqua" w:hAnsi="Book Antiqua"/>
          <w:sz w:val="24"/>
          <w:szCs w:val="24"/>
          <w:vertAlign w:val="superscript"/>
        </w:rPr>
        <w:t>92</w:t>
      </w:r>
      <w:r w:rsidR="00923E8A" w:rsidRPr="00A179C5">
        <w:rPr>
          <w:rFonts w:ascii="Book Antiqua" w:hAnsi="Book Antiqua"/>
          <w:sz w:val="24"/>
          <w:szCs w:val="24"/>
          <w:vertAlign w:val="superscript"/>
        </w:rPr>
        <w:t>]</w:t>
      </w:r>
      <w:r w:rsidR="00D216E6" w:rsidRPr="00A179C5">
        <w:rPr>
          <w:rFonts w:ascii="Book Antiqua" w:hAnsi="Book Antiqua"/>
          <w:sz w:val="24"/>
          <w:szCs w:val="24"/>
        </w:rPr>
        <w:t>.</w:t>
      </w:r>
    </w:p>
    <w:p w14:paraId="04F8DE0F" w14:textId="77777777" w:rsidR="000C07A8" w:rsidRPr="00A179C5" w:rsidRDefault="000C07A8" w:rsidP="00032BE4">
      <w:pPr>
        <w:spacing w:line="360" w:lineRule="auto"/>
        <w:rPr>
          <w:rFonts w:ascii="Book Antiqua" w:eastAsia="宋体" w:hAnsi="Book Antiqua"/>
          <w:sz w:val="24"/>
          <w:szCs w:val="24"/>
          <w:lang w:eastAsia="zh-CN"/>
        </w:rPr>
      </w:pPr>
    </w:p>
    <w:p w14:paraId="5A6B9866" w14:textId="77777777" w:rsidR="000D28B9" w:rsidRPr="00A179C5" w:rsidRDefault="005709AB" w:rsidP="00032BE4">
      <w:pPr>
        <w:spacing w:line="360" w:lineRule="auto"/>
        <w:rPr>
          <w:rFonts w:ascii="Book Antiqua" w:hAnsi="Book Antiqua"/>
          <w:b/>
          <w:sz w:val="24"/>
          <w:szCs w:val="24"/>
        </w:rPr>
      </w:pPr>
      <w:r w:rsidRPr="00A179C5">
        <w:rPr>
          <w:rFonts w:ascii="Book Antiqua" w:hAnsi="Book Antiqua"/>
          <w:b/>
          <w:sz w:val="24"/>
          <w:szCs w:val="24"/>
        </w:rPr>
        <w:t>Addi</w:t>
      </w:r>
      <w:r w:rsidR="002B7904" w:rsidRPr="00A179C5">
        <w:rPr>
          <w:rFonts w:ascii="Book Antiqua" w:hAnsi="Book Antiqua"/>
          <w:b/>
          <w:sz w:val="24"/>
          <w:szCs w:val="24"/>
        </w:rPr>
        <w:t xml:space="preserve">ng biomarkers </w:t>
      </w:r>
      <w:r w:rsidR="000C07A8" w:rsidRPr="00A179C5">
        <w:rPr>
          <w:rFonts w:ascii="Book Antiqua" w:hAnsi="Book Antiqua"/>
          <w:b/>
          <w:sz w:val="24"/>
          <w:szCs w:val="24"/>
        </w:rPr>
        <w:t>to existing staging systems</w:t>
      </w:r>
      <w:r w:rsidR="000C07A8" w:rsidRPr="00A179C5">
        <w:rPr>
          <w:rFonts w:ascii="Book Antiqua" w:eastAsia="宋体" w:hAnsi="Book Antiqua"/>
          <w:b/>
          <w:sz w:val="24"/>
          <w:szCs w:val="24"/>
          <w:lang w:eastAsia="zh-CN"/>
        </w:rPr>
        <w:t xml:space="preserve">: </w:t>
      </w:r>
      <w:r w:rsidR="005B6CFE" w:rsidRPr="00A179C5">
        <w:rPr>
          <w:rFonts w:ascii="Book Antiqua" w:hAnsi="Book Antiqua"/>
          <w:sz w:val="24"/>
          <w:szCs w:val="24"/>
        </w:rPr>
        <w:t>Ki</w:t>
      </w:r>
      <w:r w:rsidR="000C07A8" w:rsidRPr="00A179C5">
        <w:rPr>
          <w:rFonts w:ascii="Book Antiqua" w:hAnsi="Book Antiqua"/>
          <w:sz w:val="24"/>
          <w:szCs w:val="24"/>
        </w:rPr>
        <w:t xml:space="preserve">tai </w:t>
      </w:r>
      <w:r w:rsidR="000C07A8"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[93]</w:t>
      </w:r>
      <w:r w:rsidR="000D28B9" w:rsidRPr="00A179C5">
        <w:rPr>
          <w:rFonts w:ascii="Book Antiqua" w:hAnsi="Book Antiqua"/>
          <w:sz w:val="24"/>
          <w:szCs w:val="24"/>
        </w:rPr>
        <w:t xml:space="preserve"> combined the JIS score and three tumor marker</w:t>
      </w:r>
      <w:r w:rsidR="002B7904" w:rsidRPr="00A179C5">
        <w:rPr>
          <w:rFonts w:ascii="Book Antiqua" w:hAnsi="Book Antiqua"/>
          <w:sz w:val="24"/>
          <w:szCs w:val="24"/>
        </w:rPr>
        <w:t>s</w:t>
      </w:r>
      <w:r w:rsidR="000D28B9" w:rsidRPr="00A179C5">
        <w:rPr>
          <w:rFonts w:ascii="Book Antiqua" w:hAnsi="Book Antiqua"/>
          <w:sz w:val="24"/>
          <w:szCs w:val="24"/>
        </w:rPr>
        <w:t xml:space="preserve"> (AFP, AFP-L3 and DCP), </w:t>
      </w:r>
      <w:r w:rsidR="002B7904" w:rsidRPr="00A179C5">
        <w:rPr>
          <w:rFonts w:ascii="Book Antiqua" w:hAnsi="Book Antiqua"/>
          <w:sz w:val="24"/>
          <w:szCs w:val="24"/>
        </w:rPr>
        <w:t xml:space="preserve">to create </w:t>
      </w:r>
      <w:r w:rsidR="000D28B9" w:rsidRPr="00A179C5">
        <w:rPr>
          <w:rFonts w:ascii="Book Antiqua" w:hAnsi="Book Antiqua"/>
          <w:sz w:val="24"/>
          <w:szCs w:val="24"/>
        </w:rPr>
        <w:t>a new staging system, the Biomarker combined JIS (bm-JIS)</w:t>
      </w:r>
      <w:r w:rsidR="002B7904" w:rsidRPr="00A179C5">
        <w:rPr>
          <w:rFonts w:ascii="Book Antiqua" w:hAnsi="Book Antiqua"/>
          <w:sz w:val="24"/>
          <w:szCs w:val="24"/>
        </w:rPr>
        <w:t>,</w:t>
      </w:r>
      <w:r w:rsidR="005B6CFE" w:rsidRPr="00A179C5">
        <w:rPr>
          <w:rFonts w:ascii="Book Antiqua" w:hAnsi="Book Antiqua"/>
          <w:sz w:val="24"/>
          <w:szCs w:val="24"/>
        </w:rPr>
        <w:t xml:space="preserve"> in 2008</w:t>
      </w:r>
      <w:r w:rsidR="004970AC" w:rsidRPr="00A179C5">
        <w:rPr>
          <w:rFonts w:ascii="Book Antiqua" w:hAnsi="Book Antiqua"/>
          <w:sz w:val="24"/>
          <w:szCs w:val="24"/>
          <w:vertAlign w:val="superscript"/>
        </w:rPr>
        <w:t>[93]</w:t>
      </w:r>
      <w:r w:rsidR="002B7904" w:rsidRPr="00A179C5">
        <w:rPr>
          <w:rFonts w:ascii="Book Antiqua" w:hAnsi="Book Antiqua"/>
          <w:sz w:val="24"/>
          <w:szCs w:val="24"/>
        </w:rPr>
        <w:t>.This</w:t>
      </w:r>
      <w:r w:rsidR="004970AC" w:rsidRPr="00A179C5">
        <w:rPr>
          <w:rFonts w:ascii="Book Antiqua" w:hAnsi="Book Antiqua"/>
          <w:sz w:val="24"/>
          <w:szCs w:val="24"/>
        </w:rPr>
        <w:t xml:space="preserve"> </w:t>
      </w:r>
      <w:r w:rsidR="002B7904" w:rsidRPr="00A179C5">
        <w:rPr>
          <w:rFonts w:ascii="Book Antiqua" w:hAnsi="Book Antiqua"/>
          <w:sz w:val="24"/>
          <w:szCs w:val="24"/>
        </w:rPr>
        <w:t>system i</w:t>
      </w:r>
      <w:r w:rsidR="000D28B9" w:rsidRPr="00A179C5">
        <w:rPr>
          <w:rFonts w:ascii="Book Antiqua" w:hAnsi="Book Antiqua"/>
          <w:sz w:val="24"/>
          <w:szCs w:val="24"/>
        </w:rPr>
        <w:t xml:space="preserve">s derived from a cohort of 1824 HCC patients </w:t>
      </w:r>
      <w:r w:rsidR="002B7904" w:rsidRPr="00A179C5">
        <w:rPr>
          <w:rFonts w:ascii="Book Antiqua" w:hAnsi="Book Antiqua"/>
          <w:sz w:val="24"/>
          <w:szCs w:val="24"/>
        </w:rPr>
        <w:t>treated at</w:t>
      </w:r>
      <w:r w:rsidR="000D28B9" w:rsidRPr="00A179C5">
        <w:rPr>
          <w:rFonts w:ascii="Book Antiqua" w:hAnsi="Book Antiqua"/>
          <w:sz w:val="24"/>
          <w:szCs w:val="24"/>
        </w:rPr>
        <w:t xml:space="preserve"> </w:t>
      </w:r>
      <w:r w:rsidR="002B7904" w:rsidRPr="00A179C5">
        <w:rPr>
          <w:rFonts w:ascii="Book Antiqua" w:hAnsi="Book Antiqua"/>
          <w:sz w:val="24"/>
          <w:szCs w:val="24"/>
        </w:rPr>
        <w:t>five Japanese institutions. The authors</w:t>
      </w:r>
      <w:r w:rsidR="000D28B9" w:rsidRPr="00A179C5">
        <w:rPr>
          <w:rFonts w:ascii="Book Antiqua" w:hAnsi="Book Antiqua"/>
          <w:sz w:val="24"/>
          <w:szCs w:val="24"/>
        </w:rPr>
        <w:t xml:space="preserve"> showed that the</w:t>
      </w:r>
      <w:r w:rsidR="002B7904" w:rsidRPr="00A179C5">
        <w:rPr>
          <w:rFonts w:ascii="Book Antiqua" w:hAnsi="Book Antiqua"/>
          <w:sz w:val="24"/>
          <w:szCs w:val="24"/>
        </w:rPr>
        <w:t xml:space="preserve"> bm-JIS score has better stratification value</w:t>
      </w:r>
      <w:r w:rsidR="000D28B9" w:rsidRPr="00A179C5">
        <w:rPr>
          <w:rFonts w:ascii="Book Antiqua" w:hAnsi="Book Antiqua"/>
          <w:sz w:val="24"/>
          <w:szCs w:val="24"/>
        </w:rPr>
        <w:t xml:space="preserve"> than the conventional JIS score. The group </w:t>
      </w:r>
      <w:r w:rsidR="002B7904" w:rsidRPr="00A179C5">
        <w:rPr>
          <w:rFonts w:ascii="Book Antiqua" w:hAnsi="Book Antiqua"/>
          <w:sz w:val="24"/>
          <w:szCs w:val="24"/>
        </w:rPr>
        <w:t xml:space="preserve">also </w:t>
      </w:r>
      <w:r w:rsidR="000D28B9" w:rsidRPr="00A179C5">
        <w:rPr>
          <w:rFonts w:ascii="Book Antiqua" w:hAnsi="Book Antiqua"/>
          <w:sz w:val="24"/>
          <w:szCs w:val="24"/>
        </w:rPr>
        <w:t xml:space="preserve">externally validated the bm-JIS score in 1173 HCC patients </w:t>
      </w:r>
      <w:r w:rsidR="002B7904" w:rsidRPr="00A179C5">
        <w:rPr>
          <w:rFonts w:ascii="Book Antiqua" w:hAnsi="Book Antiqua"/>
          <w:sz w:val="24"/>
          <w:szCs w:val="24"/>
        </w:rPr>
        <w:t>treated at</w:t>
      </w:r>
      <w:r w:rsidR="000D28B9" w:rsidRPr="00A179C5">
        <w:rPr>
          <w:rFonts w:ascii="Book Antiqua" w:hAnsi="Book Antiqua"/>
          <w:sz w:val="24"/>
          <w:szCs w:val="24"/>
        </w:rPr>
        <w:t xml:space="preserve"> five Japanese institutions</w:t>
      </w:r>
      <w:r w:rsidR="004970AC" w:rsidRPr="00A179C5">
        <w:rPr>
          <w:rFonts w:ascii="Book Antiqua" w:hAnsi="Book Antiqua"/>
          <w:sz w:val="24"/>
          <w:szCs w:val="24"/>
          <w:vertAlign w:val="superscript"/>
        </w:rPr>
        <w:t>[94]</w:t>
      </w:r>
      <w:r w:rsidR="000D28B9" w:rsidRPr="00A179C5">
        <w:rPr>
          <w:rFonts w:ascii="Book Antiqua" w:hAnsi="Book Antiqua"/>
          <w:sz w:val="24"/>
          <w:szCs w:val="24"/>
        </w:rPr>
        <w:t>.</w:t>
      </w:r>
    </w:p>
    <w:p w14:paraId="6CC26EAC" w14:textId="77777777" w:rsidR="007852E1" w:rsidRPr="00A179C5" w:rsidRDefault="000C07A8"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Kaseb </w:t>
      </w:r>
      <w:r w:rsidRPr="00A179C5">
        <w:rPr>
          <w:rFonts w:ascii="Book Antiqua" w:hAnsi="Book Antiqua"/>
          <w:i/>
          <w:sz w:val="24"/>
          <w:szCs w:val="24"/>
        </w:rPr>
        <w:t>et al</w:t>
      </w:r>
      <w:r w:rsidRPr="00A179C5">
        <w:rPr>
          <w:rFonts w:ascii="Book Antiqua" w:eastAsia="宋体" w:hAnsi="Book Antiqua"/>
          <w:sz w:val="24"/>
          <w:szCs w:val="24"/>
          <w:vertAlign w:val="superscript"/>
          <w:lang w:eastAsia="zh-CN"/>
        </w:rPr>
        <w:t>[95]</w:t>
      </w:r>
      <w:r w:rsidR="005B6CFE" w:rsidRPr="00A179C5">
        <w:rPr>
          <w:rFonts w:ascii="Book Antiqua" w:hAnsi="Book Antiqua"/>
          <w:sz w:val="24"/>
          <w:szCs w:val="24"/>
        </w:rPr>
        <w:t xml:space="preserve"> proposed </w:t>
      </w:r>
      <w:r w:rsidR="002B7904" w:rsidRPr="00A179C5">
        <w:rPr>
          <w:rFonts w:ascii="Book Antiqua" w:hAnsi="Book Antiqua"/>
          <w:sz w:val="24"/>
          <w:szCs w:val="24"/>
        </w:rPr>
        <w:t xml:space="preserve">the </w:t>
      </w:r>
      <w:r w:rsidR="005B6CFE" w:rsidRPr="00A179C5">
        <w:rPr>
          <w:rFonts w:ascii="Book Antiqua" w:hAnsi="Book Antiqua"/>
          <w:sz w:val="24"/>
          <w:szCs w:val="24"/>
        </w:rPr>
        <w:t>VEGF-CLIP (V-</w:t>
      </w:r>
      <w:r w:rsidR="002B7904" w:rsidRPr="00A179C5">
        <w:rPr>
          <w:rFonts w:ascii="Book Antiqua" w:hAnsi="Book Antiqua"/>
          <w:sz w:val="24"/>
          <w:szCs w:val="24"/>
        </w:rPr>
        <w:t>CLIP) score in 2011 based on</w:t>
      </w:r>
      <w:r w:rsidR="005B6CFE" w:rsidRPr="00A179C5">
        <w:rPr>
          <w:rFonts w:ascii="Book Antiqua" w:hAnsi="Book Antiqua"/>
          <w:sz w:val="24"/>
          <w:szCs w:val="24"/>
        </w:rPr>
        <w:t xml:space="preserve"> findings </w:t>
      </w:r>
      <w:r w:rsidR="002B7904" w:rsidRPr="00A179C5">
        <w:rPr>
          <w:rFonts w:ascii="Book Antiqua" w:hAnsi="Book Antiqua"/>
          <w:sz w:val="24"/>
          <w:szCs w:val="24"/>
        </w:rPr>
        <w:t xml:space="preserve">showing </w:t>
      </w:r>
      <w:r w:rsidR="005B6CFE" w:rsidRPr="00A179C5">
        <w:rPr>
          <w:rFonts w:ascii="Book Antiqua" w:hAnsi="Book Antiqua"/>
          <w:sz w:val="24"/>
          <w:szCs w:val="24"/>
        </w:rPr>
        <w:t xml:space="preserve">that the VEGF, the major mediator of angiogenesis in </w:t>
      </w:r>
      <w:r w:rsidR="002B7904" w:rsidRPr="00A179C5">
        <w:rPr>
          <w:rFonts w:ascii="Book Antiqua" w:hAnsi="Book Antiqua"/>
          <w:sz w:val="24"/>
          <w:szCs w:val="24"/>
        </w:rPr>
        <w:t>the setting of HCC, i</w:t>
      </w:r>
      <w:r w:rsidR="005B6CFE" w:rsidRPr="00A179C5">
        <w:rPr>
          <w:rFonts w:ascii="Book Antiqua" w:hAnsi="Book Antiqua"/>
          <w:sz w:val="24"/>
          <w:szCs w:val="24"/>
        </w:rPr>
        <w:t>s associa</w:t>
      </w:r>
      <w:r w:rsidR="002B7904" w:rsidRPr="00A179C5">
        <w:rPr>
          <w:rFonts w:ascii="Book Antiqua" w:hAnsi="Book Antiqua"/>
          <w:sz w:val="24"/>
          <w:szCs w:val="24"/>
        </w:rPr>
        <w:t>ted with the overall survival of HCC patients</w:t>
      </w:r>
      <w:r w:rsidR="005B0F97" w:rsidRPr="00A179C5">
        <w:rPr>
          <w:rFonts w:ascii="Book Antiqua" w:hAnsi="Book Antiqua"/>
          <w:sz w:val="24"/>
          <w:szCs w:val="24"/>
          <w:vertAlign w:val="superscript"/>
        </w:rPr>
        <w:t>[95]</w:t>
      </w:r>
      <w:r w:rsidR="002B7904" w:rsidRPr="00A179C5">
        <w:rPr>
          <w:rFonts w:ascii="Book Antiqua" w:hAnsi="Book Antiqua"/>
          <w:sz w:val="24"/>
          <w:szCs w:val="24"/>
        </w:rPr>
        <w:t>. The authors</w:t>
      </w:r>
      <w:r w:rsidR="005B6CFE" w:rsidRPr="00A179C5">
        <w:rPr>
          <w:rFonts w:ascii="Book Antiqua" w:hAnsi="Book Antiqua"/>
          <w:sz w:val="24"/>
          <w:szCs w:val="24"/>
        </w:rPr>
        <w:t xml:space="preserve"> added the VEGF (cutoff </w:t>
      </w:r>
      <w:r w:rsidR="0054779D" w:rsidRPr="00A179C5">
        <w:rPr>
          <w:rFonts w:ascii="Book Antiqua" w:hAnsi="Book Antiqua"/>
          <w:sz w:val="24"/>
          <w:szCs w:val="24"/>
        </w:rPr>
        <w:t>point</w:t>
      </w:r>
      <w:r w:rsidR="002B7904" w:rsidRPr="00A179C5">
        <w:rPr>
          <w:rFonts w:ascii="Book Antiqua" w:hAnsi="Book Antiqua"/>
          <w:sz w:val="24"/>
          <w:szCs w:val="24"/>
        </w:rPr>
        <w:t>:</w:t>
      </w:r>
      <w:r w:rsidR="0054779D" w:rsidRPr="00A179C5">
        <w:rPr>
          <w:rFonts w:ascii="Book Antiqua" w:hAnsi="Book Antiqua"/>
          <w:sz w:val="24"/>
          <w:szCs w:val="24"/>
        </w:rPr>
        <w:t xml:space="preserve"> 450</w:t>
      </w:r>
      <w:r w:rsidR="002B7904" w:rsidRPr="00A179C5">
        <w:rPr>
          <w:rFonts w:ascii="Book Antiqua" w:hAnsi="Book Antiqua"/>
          <w:sz w:val="24"/>
          <w:szCs w:val="24"/>
        </w:rPr>
        <w:t xml:space="preserve"> </w:t>
      </w:r>
      <w:r w:rsidR="0054779D" w:rsidRPr="00A179C5">
        <w:rPr>
          <w:rFonts w:ascii="Book Antiqua" w:hAnsi="Book Antiqua"/>
          <w:sz w:val="24"/>
          <w:szCs w:val="24"/>
        </w:rPr>
        <w:t>p</w:t>
      </w:r>
      <w:r w:rsidR="005B6CFE" w:rsidRPr="00A179C5">
        <w:rPr>
          <w:rFonts w:ascii="Book Antiqua" w:hAnsi="Book Antiqua"/>
          <w:sz w:val="24"/>
          <w:szCs w:val="24"/>
        </w:rPr>
        <w:t>g/m</w:t>
      </w:r>
      <w:r w:rsidRPr="00A179C5">
        <w:rPr>
          <w:rFonts w:ascii="Book Antiqua" w:hAnsi="Book Antiqua"/>
          <w:sz w:val="24"/>
          <w:szCs w:val="24"/>
        </w:rPr>
        <w:t>L</w:t>
      </w:r>
      <w:r w:rsidR="005B6CFE" w:rsidRPr="00A179C5">
        <w:rPr>
          <w:rFonts w:ascii="Book Antiqua" w:hAnsi="Book Antiqua"/>
          <w:sz w:val="24"/>
          <w:szCs w:val="24"/>
        </w:rPr>
        <w:t>) to the CLIP score,</w:t>
      </w:r>
      <w:r w:rsidR="002B7904" w:rsidRPr="00A179C5">
        <w:rPr>
          <w:rFonts w:ascii="Book Antiqua" w:hAnsi="Book Antiqua"/>
          <w:sz w:val="24"/>
          <w:szCs w:val="24"/>
        </w:rPr>
        <w:t xml:space="preserve"> thus </w:t>
      </w:r>
      <w:r w:rsidR="005B6CFE" w:rsidRPr="00A179C5">
        <w:rPr>
          <w:rFonts w:ascii="Book Antiqua" w:hAnsi="Book Antiqua"/>
          <w:sz w:val="24"/>
          <w:szCs w:val="24"/>
        </w:rPr>
        <w:t xml:space="preserve">creating the V-CLIP score. </w:t>
      </w:r>
      <w:r w:rsidR="002B7904" w:rsidRPr="00A179C5">
        <w:rPr>
          <w:rFonts w:ascii="Book Antiqua" w:hAnsi="Book Antiqua"/>
          <w:sz w:val="24"/>
          <w:szCs w:val="24"/>
        </w:rPr>
        <w:t>The V-CLIP score stratifies</w:t>
      </w:r>
      <w:r w:rsidR="005B6CFE" w:rsidRPr="00A179C5">
        <w:rPr>
          <w:rFonts w:ascii="Book Antiqua" w:hAnsi="Book Antiqua"/>
          <w:sz w:val="24"/>
          <w:szCs w:val="24"/>
        </w:rPr>
        <w:t xml:space="preserve"> patients into homogenous prognostic groups (</w:t>
      </w:r>
      <w:r w:rsidR="002B7904" w:rsidRPr="00A179C5">
        <w:rPr>
          <w:rFonts w:ascii="Book Antiqua" w:hAnsi="Book Antiqua"/>
          <w:i/>
          <w:sz w:val="24"/>
          <w:szCs w:val="24"/>
        </w:rPr>
        <w:t>P</w:t>
      </w:r>
      <w:r w:rsidRPr="00A179C5">
        <w:rPr>
          <w:rFonts w:ascii="Book Antiqua" w:eastAsia="宋体" w:hAnsi="Book Antiqua"/>
          <w:sz w:val="24"/>
          <w:szCs w:val="24"/>
          <w:lang w:eastAsia="zh-CN"/>
        </w:rPr>
        <w:t xml:space="preserve"> </w:t>
      </w:r>
      <w:r w:rsidR="002B7904" w:rsidRPr="00A179C5">
        <w:rPr>
          <w:rFonts w:ascii="Book Antiqua" w:hAnsi="Book Antiqua"/>
          <w:sz w:val="24"/>
          <w:szCs w:val="24"/>
        </w:rPr>
        <w:t>=</w:t>
      </w:r>
      <w:r w:rsidRPr="00A179C5">
        <w:rPr>
          <w:rFonts w:ascii="Book Antiqua" w:eastAsia="宋体" w:hAnsi="Book Antiqua"/>
          <w:sz w:val="24"/>
          <w:szCs w:val="24"/>
          <w:lang w:eastAsia="zh-CN"/>
        </w:rPr>
        <w:t xml:space="preserve"> </w:t>
      </w:r>
      <w:r w:rsidR="002B7904" w:rsidRPr="00A179C5">
        <w:rPr>
          <w:rFonts w:ascii="Book Antiqua" w:hAnsi="Book Antiqua"/>
          <w:sz w:val="24"/>
          <w:szCs w:val="24"/>
        </w:rPr>
        <w:t>0.005)</w:t>
      </w:r>
      <w:r w:rsidR="004B780C" w:rsidRPr="00A179C5">
        <w:rPr>
          <w:rFonts w:ascii="Book Antiqua" w:hAnsi="Book Antiqua"/>
          <w:sz w:val="24"/>
          <w:szCs w:val="24"/>
        </w:rPr>
        <w:t xml:space="preserve"> and </w:t>
      </w:r>
      <w:r w:rsidR="002B7904" w:rsidRPr="00A179C5">
        <w:rPr>
          <w:rFonts w:ascii="Book Antiqua" w:hAnsi="Book Antiqua"/>
          <w:sz w:val="24"/>
          <w:szCs w:val="24"/>
        </w:rPr>
        <w:t>provides superior predictive accuracy compared to</w:t>
      </w:r>
      <w:r w:rsidR="004B780C" w:rsidRPr="00A179C5">
        <w:rPr>
          <w:rFonts w:ascii="Book Antiqua" w:hAnsi="Book Antiqua"/>
          <w:sz w:val="24"/>
          <w:szCs w:val="24"/>
        </w:rPr>
        <w:t xml:space="preserve"> the original CLIP</w:t>
      </w:r>
      <w:r w:rsidR="002B7904" w:rsidRPr="00A179C5">
        <w:rPr>
          <w:rFonts w:ascii="Book Antiqua" w:hAnsi="Book Antiqua"/>
          <w:sz w:val="24"/>
          <w:szCs w:val="24"/>
        </w:rPr>
        <w:t xml:space="preserve"> score</w:t>
      </w:r>
      <w:r w:rsidR="004B780C" w:rsidRPr="00A179C5">
        <w:rPr>
          <w:rFonts w:ascii="Book Antiqua" w:hAnsi="Book Antiqua"/>
          <w:sz w:val="24"/>
          <w:szCs w:val="24"/>
        </w:rPr>
        <w:t xml:space="preserve"> (</w:t>
      </w:r>
      <w:r w:rsidR="004B780C" w:rsidRPr="00A179C5">
        <w:rPr>
          <w:rFonts w:ascii="Book Antiqua" w:hAnsi="Book Antiqua"/>
          <w:i/>
          <w:sz w:val="24"/>
          <w:szCs w:val="24"/>
        </w:rPr>
        <w:t>P</w:t>
      </w:r>
      <w:r w:rsidRPr="00A179C5">
        <w:rPr>
          <w:rFonts w:ascii="Book Antiqua" w:eastAsia="宋体" w:hAnsi="Book Antiqua"/>
          <w:sz w:val="24"/>
          <w:szCs w:val="24"/>
          <w:lang w:eastAsia="zh-CN"/>
        </w:rPr>
        <w:t xml:space="preserve"> </w:t>
      </w:r>
      <w:r w:rsidR="004B780C" w:rsidRPr="00A179C5">
        <w:rPr>
          <w:rFonts w:ascii="Book Antiqua" w:hAnsi="Book Antiqua"/>
          <w:sz w:val="24"/>
          <w:szCs w:val="24"/>
        </w:rPr>
        <w:t>=</w:t>
      </w:r>
      <w:r w:rsidRPr="00A179C5">
        <w:rPr>
          <w:rFonts w:ascii="Book Antiqua" w:eastAsia="宋体" w:hAnsi="Book Antiqua"/>
          <w:sz w:val="24"/>
          <w:szCs w:val="24"/>
          <w:lang w:eastAsia="zh-CN"/>
        </w:rPr>
        <w:t xml:space="preserve"> </w:t>
      </w:r>
      <w:r w:rsidR="004B780C" w:rsidRPr="00A179C5">
        <w:rPr>
          <w:rFonts w:ascii="Book Antiqua" w:hAnsi="Book Antiqua"/>
          <w:sz w:val="24"/>
          <w:szCs w:val="24"/>
        </w:rPr>
        <w:t>0.005). The same group proposed the insulin-like growth factor-1 (IGF-1) CLIP (I-CLIP)</w:t>
      </w:r>
      <w:r w:rsidR="00EB7089" w:rsidRPr="00A179C5">
        <w:rPr>
          <w:rFonts w:ascii="Book Antiqua" w:hAnsi="Book Antiqua"/>
          <w:sz w:val="24"/>
          <w:szCs w:val="24"/>
        </w:rPr>
        <w:t xml:space="preserve"> score in 2011 based on</w:t>
      </w:r>
      <w:r w:rsidR="004B780C" w:rsidRPr="00A179C5">
        <w:rPr>
          <w:rFonts w:ascii="Book Antiqua" w:hAnsi="Book Antiqua"/>
          <w:sz w:val="24"/>
          <w:szCs w:val="24"/>
        </w:rPr>
        <w:t xml:space="preserve"> findings</w:t>
      </w:r>
      <w:r w:rsidR="00EB7089" w:rsidRPr="00A179C5">
        <w:rPr>
          <w:rFonts w:ascii="Book Antiqua" w:hAnsi="Book Antiqua"/>
          <w:sz w:val="24"/>
          <w:szCs w:val="24"/>
        </w:rPr>
        <w:t xml:space="preserve"> demonstrating</w:t>
      </w:r>
      <w:r w:rsidR="004B780C" w:rsidRPr="00A179C5">
        <w:rPr>
          <w:rFonts w:ascii="Book Antiqua" w:hAnsi="Book Antiqua"/>
          <w:sz w:val="24"/>
          <w:szCs w:val="24"/>
        </w:rPr>
        <w:t xml:space="preserve"> that the IGF-1 </w:t>
      </w:r>
      <w:r w:rsidR="00EB7089" w:rsidRPr="00A179C5">
        <w:rPr>
          <w:rFonts w:ascii="Book Antiqua" w:hAnsi="Book Antiqua"/>
          <w:sz w:val="24"/>
          <w:szCs w:val="24"/>
        </w:rPr>
        <w:t>value</w:t>
      </w:r>
      <w:r w:rsidR="00CA4F2F" w:rsidRPr="00A179C5">
        <w:rPr>
          <w:rFonts w:ascii="Book Antiqua" w:hAnsi="Book Antiqua"/>
          <w:sz w:val="24"/>
          <w:szCs w:val="24"/>
        </w:rPr>
        <w:t>, which reflects the synthetic function of the liver,</w:t>
      </w:r>
      <w:r w:rsidR="00EB7089" w:rsidRPr="00A179C5">
        <w:rPr>
          <w:rFonts w:ascii="Book Antiqua" w:hAnsi="Book Antiqua"/>
          <w:sz w:val="24"/>
          <w:szCs w:val="24"/>
        </w:rPr>
        <w:t xml:space="preserve"> i</w:t>
      </w:r>
      <w:r w:rsidR="004B780C" w:rsidRPr="00A179C5">
        <w:rPr>
          <w:rFonts w:ascii="Book Antiqua" w:hAnsi="Book Antiqua"/>
          <w:sz w:val="24"/>
          <w:szCs w:val="24"/>
        </w:rPr>
        <w:t>s an independent prognostic factor for overall survival</w:t>
      </w:r>
      <w:r w:rsidR="00EB7089" w:rsidRPr="00A179C5">
        <w:rPr>
          <w:rFonts w:ascii="Book Antiqua" w:hAnsi="Book Antiqua"/>
          <w:sz w:val="24"/>
          <w:szCs w:val="24"/>
        </w:rPr>
        <w:t xml:space="preserve"> of HCC patients</w:t>
      </w:r>
      <w:r w:rsidR="005B0F97" w:rsidRPr="00A179C5">
        <w:rPr>
          <w:rFonts w:ascii="Book Antiqua" w:hAnsi="Book Antiqua"/>
          <w:sz w:val="24"/>
          <w:szCs w:val="24"/>
          <w:vertAlign w:val="superscript"/>
        </w:rPr>
        <w:t>[96]</w:t>
      </w:r>
      <w:r w:rsidR="00EB7089" w:rsidRPr="00A179C5">
        <w:rPr>
          <w:rFonts w:ascii="Book Antiqua" w:hAnsi="Book Antiqua"/>
          <w:sz w:val="24"/>
          <w:szCs w:val="24"/>
        </w:rPr>
        <w:t>. The authors subsequently integrated the</w:t>
      </w:r>
      <w:r w:rsidR="004B780C" w:rsidRPr="00A179C5">
        <w:rPr>
          <w:rFonts w:ascii="Book Antiqua" w:hAnsi="Book Antiqua"/>
          <w:sz w:val="24"/>
          <w:szCs w:val="24"/>
        </w:rPr>
        <w:t xml:space="preserve"> dichotomized IGF-1 level (cutoff point</w:t>
      </w:r>
      <w:r w:rsidR="00EB7089" w:rsidRPr="00A179C5">
        <w:rPr>
          <w:rFonts w:ascii="Book Antiqua" w:hAnsi="Book Antiqua"/>
          <w:sz w:val="24"/>
          <w:szCs w:val="24"/>
        </w:rPr>
        <w:t>:</w:t>
      </w:r>
      <w:r w:rsidR="004B780C" w:rsidRPr="00A179C5">
        <w:rPr>
          <w:rFonts w:ascii="Book Antiqua" w:hAnsi="Book Antiqua"/>
          <w:sz w:val="24"/>
          <w:szCs w:val="24"/>
        </w:rPr>
        <w:t xml:space="preserve"> 26</w:t>
      </w:r>
      <w:r w:rsidR="00EB7089" w:rsidRPr="00A179C5">
        <w:rPr>
          <w:rFonts w:ascii="Book Antiqua" w:hAnsi="Book Antiqua"/>
          <w:sz w:val="24"/>
          <w:szCs w:val="24"/>
        </w:rPr>
        <w:t xml:space="preserve"> </w:t>
      </w:r>
      <w:r w:rsidR="004B780C" w:rsidRPr="00A179C5">
        <w:rPr>
          <w:rFonts w:ascii="Book Antiqua" w:hAnsi="Book Antiqua"/>
          <w:sz w:val="24"/>
          <w:szCs w:val="24"/>
        </w:rPr>
        <w:t>ng/m</w:t>
      </w:r>
      <w:r w:rsidRPr="00A179C5">
        <w:rPr>
          <w:rFonts w:ascii="Book Antiqua" w:hAnsi="Book Antiqua"/>
          <w:sz w:val="24"/>
          <w:szCs w:val="24"/>
        </w:rPr>
        <w:t>L</w:t>
      </w:r>
      <w:r w:rsidR="004B780C" w:rsidRPr="00A179C5">
        <w:rPr>
          <w:rFonts w:ascii="Book Antiqua" w:hAnsi="Book Antiqua"/>
          <w:sz w:val="24"/>
          <w:szCs w:val="24"/>
        </w:rPr>
        <w:t xml:space="preserve">) into the CLIP score, </w:t>
      </w:r>
      <w:r w:rsidR="00EB7089" w:rsidRPr="00A179C5">
        <w:rPr>
          <w:rFonts w:ascii="Book Antiqua" w:hAnsi="Book Antiqua"/>
          <w:sz w:val="24"/>
          <w:szCs w:val="24"/>
        </w:rPr>
        <w:t xml:space="preserve">thereby </w:t>
      </w:r>
      <w:r w:rsidR="004B780C" w:rsidRPr="00A179C5">
        <w:rPr>
          <w:rFonts w:ascii="Book Antiqua" w:hAnsi="Book Antiqua"/>
          <w:sz w:val="24"/>
          <w:szCs w:val="24"/>
        </w:rPr>
        <w:t>creating the I-CLIP</w:t>
      </w:r>
      <w:r w:rsidR="00EB7089" w:rsidRPr="00A179C5">
        <w:rPr>
          <w:rFonts w:ascii="Book Antiqua" w:hAnsi="Book Antiqua"/>
          <w:sz w:val="24"/>
          <w:szCs w:val="24"/>
        </w:rPr>
        <w:t xml:space="preserve"> score. The I-CLIP score classifies</w:t>
      </w:r>
      <w:r w:rsidR="004B780C" w:rsidRPr="00A179C5">
        <w:rPr>
          <w:rFonts w:ascii="Book Antiqua" w:hAnsi="Book Antiqua"/>
          <w:sz w:val="24"/>
          <w:szCs w:val="24"/>
        </w:rPr>
        <w:t xml:space="preserve"> patients into independent prognostic groups (</w:t>
      </w:r>
      <w:r w:rsidR="004B780C" w:rsidRPr="00A179C5">
        <w:rPr>
          <w:rFonts w:ascii="Book Antiqua" w:hAnsi="Book Antiqua"/>
          <w:i/>
          <w:sz w:val="24"/>
          <w:szCs w:val="24"/>
        </w:rPr>
        <w:t>P</w:t>
      </w:r>
      <w:r w:rsidR="004B780C" w:rsidRPr="00A179C5">
        <w:rPr>
          <w:rFonts w:ascii="Book Antiqua" w:hAnsi="Book Antiqua"/>
          <w:sz w:val="24"/>
          <w:szCs w:val="24"/>
        </w:rPr>
        <w:t xml:space="preserve"> &lt;</w:t>
      </w:r>
      <w:r w:rsidR="00EB7089" w:rsidRPr="00A179C5">
        <w:rPr>
          <w:rFonts w:ascii="Book Antiqua" w:hAnsi="Book Antiqua"/>
          <w:sz w:val="24"/>
          <w:szCs w:val="24"/>
        </w:rPr>
        <w:t xml:space="preserve"> 0.0001) and displays a</w:t>
      </w:r>
      <w:r w:rsidR="004B780C" w:rsidRPr="00A179C5">
        <w:rPr>
          <w:rFonts w:ascii="Book Antiqua" w:hAnsi="Book Antiqua"/>
          <w:sz w:val="24"/>
          <w:szCs w:val="24"/>
        </w:rPr>
        <w:t xml:space="preserve"> better prognostic ability than the original CLIP</w:t>
      </w:r>
      <w:r w:rsidR="00EB7089" w:rsidRPr="00A179C5">
        <w:rPr>
          <w:rFonts w:ascii="Book Antiqua" w:hAnsi="Book Antiqua"/>
          <w:sz w:val="24"/>
          <w:szCs w:val="24"/>
        </w:rPr>
        <w:t xml:space="preserve"> score</w:t>
      </w:r>
      <w:r w:rsidR="004B780C" w:rsidRPr="00A179C5">
        <w:rPr>
          <w:rFonts w:ascii="Book Antiqua" w:hAnsi="Book Antiqua"/>
          <w:sz w:val="24"/>
          <w:szCs w:val="24"/>
        </w:rPr>
        <w:t xml:space="preserve"> (</w:t>
      </w:r>
      <w:r w:rsidR="004B780C" w:rsidRPr="00A179C5">
        <w:rPr>
          <w:rFonts w:ascii="Book Antiqua" w:hAnsi="Book Antiqua"/>
          <w:i/>
          <w:sz w:val="24"/>
          <w:szCs w:val="24"/>
        </w:rPr>
        <w:t>P</w:t>
      </w:r>
      <w:r w:rsidR="004B780C" w:rsidRPr="00A179C5">
        <w:rPr>
          <w:rFonts w:ascii="Book Antiqua" w:hAnsi="Book Antiqua"/>
          <w:sz w:val="24"/>
          <w:szCs w:val="24"/>
        </w:rPr>
        <w:t xml:space="preserve"> &lt; 0.0001). Based on the</w:t>
      </w:r>
      <w:r w:rsidRPr="00A179C5">
        <w:rPr>
          <w:rFonts w:ascii="Book Antiqua" w:hAnsi="Book Antiqua"/>
          <w:sz w:val="24"/>
          <w:szCs w:val="24"/>
        </w:rPr>
        <w:t xml:space="preserve">se results, Kaseb </w:t>
      </w:r>
      <w:r w:rsidRPr="00A179C5">
        <w:rPr>
          <w:rFonts w:ascii="Book Antiqua" w:hAnsi="Book Antiqua"/>
          <w:i/>
          <w:sz w:val="24"/>
          <w:szCs w:val="24"/>
        </w:rPr>
        <w:t>et al</w:t>
      </w:r>
      <w:r w:rsidRPr="00A179C5">
        <w:rPr>
          <w:rFonts w:ascii="Book Antiqua" w:eastAsia="宋体" w:hAnsi="Book Antiqua"/>
          <w:sz w:val="24"/>
          <w:szCs w:val="24"/>
          <w:vertAlign w:val="superscript"/>
          <w:lang w:eastAsia="zh-CN"/>
        </w:rPr>
        <w:t>[97]</w:t>
      </w:r>
      <w:r w:rsidR="004B780C" w:rsidRPr="00A179C5">
        <w:rPr>
          <w:rFonts w:ascii="Book Antiqua" w:hAnsi="Book Antiqua"/>
          <w:sz w:val="24"/>
          <w:szCs w:val="24"/>
        </w:rPr>
        <w:t xml:space="preserve"> established the IGF-1, VEGF-BCLC (IV-BCLC) </w:t>
      </w:r>
      <w:r w:rsidR="00EB7089" w:rsidRPr="00A179C5">
        <w:rPr>
          <w:rFonts w:ascii="Book Antiqua" w:hAnsi="Book Antiqua"/>
          <w:sz w:val="24"/>
          <w:szCs w:val="24"/>
        </w:rPr>
        <w:t>score in 2011 in which t</w:t>
      </w:r>
      <w:r w:rsidR="004B780C" w:rsidRPr="00A179C5">
        <w:rPr>
          <w:rFonts w:ascii="Book Antiqua" w:hAnsi="Book Antiqua"/>
          <w:sz w:val="24"/>
          <w:szCs w:val="24"/>
        </w:rPr>
        <w:t>hey integrated the IGF-1</w:t>
      </w:r>
      <w:r w:rsidR="00EB7089" w:rsidRPr="00A179C5">
        <w:rPr>
          <w:rFonts w:ascii="Book Antiqua" w:hAnsi="Book Antiqua"/>
          <w:sz w:val="24"/>
          <w:szCs w:val="24"/>
        </w:rPr>
        <w:t xml:space="preserve"> value</w:t>
      </w:r>
      <w:r w:rsidR="004B780C" w:rsidRPr="00A179C5">
        <w:rPr>
          <w:rFonts w:ascii="Book Antiqua" w:hAnsi="Book Antiqua"/>
          <w:sz w:val="24"/>
          <w:szCs w:val="24"/>
        </w:rPr>
        <w:t xml:space="preserve"> (cutoff point 26</w:t>
      </w:r>
      <w:r w:rsidR="00EB7089" w:rsidRPr="00A179C5">
        <w:rPr>
          <w:rFonts w:ascii="Book Antiqua" w:hAnsi="Book Antiqua"/>
          <w:sz w:val="24"/>
          <w:szCs w:val="24"/>
        </w:rPr>
        <w:t xml:space="preserve"> </w:t>
      </w:r>
      <w:r w:rsidR="004B780C" w:rsidRPr="00A179C5">
        <w:rPr>
          <w:rFonts w:ascii="Book Antiqua" w:hAnsi="Book Antiqua"/>
          <w:sz w:val="24"/>
          <w:szCs w:val="24"/>
        </w:rPr>
        <w:t>ng/m</w:t>
      </w:r>
      <w:r w:rsidRPr="00A179C5">
        <w:rPr>
          <w:rFonts w:ascii="Book Antiqua" w:hAnsi="Book Antiqua"/>
          <w:sz w:val="24"/>
          <w:szCs w:val="24"/>
        </w:rPr>
        <w:t>L</w:t>
      </w:r>
      <w:r w:rsidR="004B780C" w:rsidRPr="00A179C5">
        <w:rPr>
          <w:rFonts w:ascii="Book Antiqua" w:hAnsi="Book Antiqua"/>
          <w:sz w:val="24"/>
          <w:szCs w:val="24"/>
        </w:rPr>
        <w:t xml:space="preserve">) and VEGF </w:t>
      </w:r>
      <w:r w:rsidR="00EB7089" w:rsidRPr="00A179C5">
        <w:rPr>
          <w:rFonts w:ascii="Book Antiqua" w:hAnsi="Book Antiqua"/>
          <w:sz w:val="24"/>
          <w:szCs w:val="24"/>
        </w:rPr>
        <w:t xml:space="preserve">value </w:t>
      </w:r>
      <w:r w:rsidR="004B780C" w:rsidRPr="00A179C5">
        <w:rPr>
          <w:rFonts w:ascii="Book Antiqua" w:hAnsi="Book Antiqua"/>
          <w:sz w:val="24"/>
          <w:szCs w:val="24"/>
        </w:rPr>
        <w:t xml:space="preserve">(cutoff </w:t>
      </w:r>
      <w:r w:rsidR="0054779D" w:rsidRPr="00A179C5">
        <w:rPr>
          <w:rFonts w:ascii="Book Antiqua" w:hAnsi="Book Antiqua"/>
          <w:sz w:val="24"/>
          <w:szCs w:val="24"/>
        </w:rPr>
        <w:t>point 450</w:t>
      </w:r>
      <w:r w:rsidR="00EB7089" w:rsidRPr="00A179C5">
        <w:rPr>
          <w:rFonts w:ascii="Book Antiqua" w:hAnsi="Book Antiqua"/>
          <w:sz w:val="24"/>
          <w:szCs w:val="24"/>
        </w:rPr>
        <w:t xml:space="preserve"> </w:t>
      </w:r>
      <w:r w:rsidR="0054779D" w:rsidRPr="00A179C5">
        <w:rPr>
          <w:rFonts w:ascii="Book Antiqua" w:hAnsi="Book Antiqua"/>
          <w:sz w:val="24"/>
          <w:szCs w:val="24"/>
        </w:rPr>
        <w:t>p</w:t>
      </w:r>
      <w:r w:rsidR="004B780C" w:rsidRPr="00A179C5">
        <w:rPr>
          <w:rFonts w:ascii="Book Antiqua" w:hAnsi="Book Antiqua"/>
          <w:sz w:val="24"/>
          <w:szCs w:val="24"/>
        </w:rPr>
        <w:t>g/m</w:t>
      </w:r>
      <w:r w:rsidRPr="00A179C5">
        <w:rPr>
          <w:rFonts w:ascii="Book Antiqua" w:hAnsi="Book Antiqua"/>
          <w:sz w:val="24"/>
          <w:szCs w:val="24"/>
        </w:rPr>
        <w:t>L</w:t>
      </w:r>
      <w:r w:rsidR="004B780C" w:rsidRPr="00A179C5">
        <w:rPr>
          <w:rFonts w:ascii="Book Antiqua" w:hAnsi="Book Antiqua"/>
          <w:sz w:val="24"/>
          <w:szCs w:val="24"/>
        </w:rPr>
        <w:t>)</w:t>
      </w:r>
      <w:r w:rsidR="0054779D" w:rsidRPr="00A179C5">
        <w:rPr>
          <w:rFonts w:ascii="Book Antiqua" w:hAnsi="Book Antiqua"/>
          <w:sz w:val="24"/>
          <w:szCs w:val="24"/>
        </w:rPr>
        <w:t xml:space="preserve"> into the BCLC</w:t>
      </w:r>
      <w:r w:rsidR="00EB7089" w:rsidRPr="00A179C5">
        <w:rPr>
          <w:rFonts w:ascii="Book Antiqua" w:hAnsi="Book Antiqua"/>
          <w:sz w:val="24"/>
          <w:szCs w:val="24"/>
        </w:rPr>
        <w:t xml:space="preserve"> score</w:t>
      </w:r>
      <w:r w:rsidR="0054779D" w:rsidRPr="00A179C5">
        <w:rPr>
          <w:rFonts w:ascii="Book Antiqua" w:hAnsi="Book Antiqua"/>
          <w:sz w:val="24"/>
          <w:szCs w:val="24"/>
        </w:rPr>
        <w:t xml:space="preserve">, </w:t>
      </w:r>
      <w:r w:rsidR="00EB7089" w:rsidRPr="00A179C5">
        <w:rPr>
          <w:rFonts w:ascii="Book Antiqua" w:hAnsi="Book Antiqua"/>
          <w:sz w:val="24"/>
          <w:szCs w:val="24"/>
        </w:rPr>
        <w:t>to create the I</w:t>
      </w:r>
      <w:r w:rsidR="0054779D" w:rsidRPr="00A179C5">
        <w:rPr>
          <w:rFonts w:ascii="Book Antiqua" w:hAnsi="Book Antiqua"/>
          <w:sz w:val="24"/>
          <w:szCs w:val="24"/>
        </w:rPr>
        <w:t>V-BCLC</w:t>
      </w:r>
      <w:r w:rsidR="00EB7089" w:rsidRPr="00A179C5">
        <w:rPr>
          <w:rFonts w:ascii="Book Antiqua" w:hAnsi="Book Antiqua"/>
          <w:sz w:val="24"/>
          <w:szCs w:val="24"/>
        </w:rPr>
        <w:t xml:space="preserve"> score</w:t>
      </w:r>
      <w:r w:rsidR="005B0F97" w:rsidRPr="00A179C5">
        <w:rPr>
          <w:rFonts w:ascii="Book Antiqua" w:hAnsi="Book Antiqua"/>
          <w:sz w:val="24"/>
          <w:szCs w:val="24"/>
          <w:vertAlign w:val="superscript"/>
        </w:rPr>
        <w:t>[97]</w:t>
      </w:r>
      <w:r w:rsidR="00EB7089" w:rsidRPr="00A179C5">
        <w:rPr>
          <w:rFonts w:ascii="Book Antiqua" w:hAnsi="Book Antiqua"/>
          <w:sz w:val="24"/>
          <w:szCs w:val="24"/>
        </w:rPr>
        <w:t>. The authors</w:t>
      </w:r>
      <w:r w:rsidR="0054779D" w:rsidRPr="00A179C5">
        <w:rPr>
          <w:rFonts w:ascii="Book Antiqua" w:hAnsi="Book Antiqua"/>
          <w:sz w:val="24"/>
          <w:szCs w:val="24"/>
        </w:rPr>
        <w:t xml:space="preserve"> demonstrated that I</w:t>
      </w:r>
      <w:r w:rsidR="000460E6" w:rsidRPr="00A179C5">
        <w:rPr>
          <w:rFonts w:ascii="Book Antiqua" w:hAnsi="Book Antiqua"/>
          <w:sz w:val="24"/>
          <w:szCs w:val="24"/>
        </w:rPr>
        <w:t>V-BCLC score is more accurate in</w:t>
      </w:r>
      <w:r w:rsidR="0054779D" w:rsidRPr="00A179C5">
        <w:rPr>
          <w:rFonts w:ascii="Book Antiqua" w:hAnsi="Book Antiqua"/>
          <w:sz w:val="24"/>
          <w:szCs w:val="24"/>
        </w:rPr>
        <w:t xml:space="preserve"> predicti</w:t>
      </w:r>
      <w:r w:rsidR="000460E6" w:rsidRPr="00A179C5">
        <w:rPr>
          <w:rFonts w:ascii="Book Antiqua" w:hAnsi="Book Antiqua"/>
          <w:sz w:val="24"/>
          <w:szCs w:val="24"/>
        </w:rPr>
        <w:t>ng overall survival and provides</w:t>
      </w:r>
      <w:r w:rsidR="0054779D" w:rsidRPr="00A179C5">
        <w:rPr>
          <w:rFonts w:ascii="Book Antiqua" w:hAnsi="Book Antiqua"/>
          <w:sz w:val="24"/>
          <w:szCs w:val="24"/>
        </w:rPr>
        <w:t xml:space="preserve"> better prognostic stratification than </w:t>
      </w:r>
      <w:r w:rsidR="000460E6" w:rsidRPr="00A179C5">
        <w:rPr>
          <w:rFonts w:ascii="Book Antiqua" w:hAnsi="Book Antiqua"/>
          <w:sz w:val="24"/>
          <w:szCs w:val="24"/>
        </w:rPr>
        <w:t xml:space="preserve">the </w:t>
      </w:r>
      <w:r w:rsidR="0054779D" w:rsidRPr="00A179C5">
        <w:rPr>
          <w:rFonts w:ascii="Book Antiqua" w:hAnsi="Book Antiqua"/>
          <w:sz w:val="24"/>
          <w:szCs w:val="24"/>
        </w:rPr>
        <w:t xml:space="preserve">original BCLC </w:t>
      </w:r>
      <w:r w:rsidR="000460E6" w:rsidRPr="00A179C5">
        <w:rPr>
          <w:rFonts w:ascii="Book Antiqua" w:hAnsi="Book Antiqua"/>
          <w:sz w:val="24"/>
          <w:szCs w:val="24"/>
        </w:rPr>
        <w:t xml:space="preserve">score </w:t>
      </w:r>
      <w:r w:rsidR="0054779D" w:rsidRPr="00A179C5">
        <w:rPr>
          <w:rFonts w:ascii="Book Antiqua" w:hAnsi="Book Antiqua"/>
          <w:sz w:val="24"/>
          <w:szCs w:val="24"/>
        </w:rPr>
        <w:t>(</w:t>
      </w:r>
      <w:r w:rsidR="0054779D" w:rsidRPr="00A179C5">
        <w:rPr>
          <w:rFonts w:ascii="Book Antiqua" w:hAnsi="Book Antiqua"/>
          <w:i/>
          <w:sz w:val="24"/>
          <w:szCs w:val="24"/>
        </w:rPr>
        <w:t>P</w:t>
      </w:r>
      <w:r w:rsidR="0054779D" w:rsidRPr="00A179C5">
        <w:rPr>
          <w:rFonts w:ascii="Book Antiqua" w:hAnsi="Book Antiqua"/>
          <w:sz w:val="24"/>
          <w:szCs w:val="24"/>
        </w:rPr>
        <w:t xml:space="preserve"> &lt; 0.0001). </w:t>
      </w:r>
      <w:r w:rsidR="004B780C" w:rsidRPr="00A179C5">
        <w:rPr>
          <w:rFonts w:ascii="Book Antiqua" w:hAnsi="Book Antiqua"/>
          <w:sz w:val="24"/>
          <w:szCs w:val="24"/>
        </w:rPr>
        <w:t xml:space="preserve"> </w:t>
      </w:r>
      <w:r w:rsidR="005B6CFE" w:rsidRPr="00A179C5">
        <w:rPr>
          <w:rFonts w:ascii="Book Antiqua" w:hAnsi="Book Antiqua"/>
          <w:sz w:val="24"/>
          <w:szCs w:val="24"/>
        </w:rPr>
        <w:t xml:space="preserve">  </w:t>
      </w:r>
    </w:p>
    <w:p w14:paraId="7A1CB2B8" w14:textId="77777777" w:rsidR="00FB662B" w:rsidRPr="00A179C5" w:rsidRDefault="00F72CB4"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More recently, Kinoshita </w:t>
      </w:r>
      <w:r w:rsidRPr="00A179C5">
        <w:rPr>
          <w:rFonts w:ascii="Book Antiqua" w:hAnsi="Book Antiqua"/>
          <w:i/>
          <w:sz w:val="24"/>
          <w:szCs w:val="24"/>
        </w:rPr>
        <w:t>et al</w:t>
      </w:r>
      <w:r w:rsidRPr="00A179C5">
        <w:rPr>
          <w:rFonts w:ascii="Book Antiqua" w:hAnsi="Book Antiqua"/>
          <w:sz w:val="24"/>
          <w:szCs w:val="24"/>
          <w:vertAlign w:val="superscript"/>
        </w:rPr>
        <w:t>[98,99]</w:t>
      </w:r>
      <w:r w:rsidR="00FB662B" w:rsidRPr="00A179C5">
        <w:rPr>
          <w:rFonts w:ascii="Book Antiqua" w:hAnsi="Book Antiqua"/>
          <w:sz w:val="24"/>
          <w:szCs w:val="24"/>
        </w:rPr>
        <w:t xml:space="preserve"> reported that the addition of</w:t>
      </w:r>
      <w:r w:rsidR="00152197" w:rsidRPr="00A179C5">
        <w:rPr>
          <w:rFonts w:ascii="Book Antiqua" w:hAnsi="Book Antiqua"/>
          <w:sz w:val="24"/>
          <w:szCs w:val="24"/>
        </w:rPr>
        <w:t xml:space="preserve"> the</w:t>
      </w:r>
      <w:r w:rsidR="00FB662B" w:rsidRPr="00A179C5">
        <w:rPr>
          <w:rFonts w:ascii="Book Antiqua" w:hAnsi="Book Antiqua"/>
          <w:sz w:val="24"/>
          <w:szCs w:val="24"/>
        </w:rPr>
        <w:t xml:space="preserve"> serum CRP level to </w:t>
      </w:r>
      <w:r w:rsidR="00152197" w:rsidRPr="00A179C5">
        <w:rPr>
          <w:rFonts w:ascii="Book Antiqua" w:hAnsi="Book Antiqua"/>
          <w:sz w:val="24"/>
          <w:szCs w:val="24"/>
        </w:rPr>
        <w:t>previously</w:t>
      </w:r>
      <w:r w:rsidR="00FB662B" w:rsidRPr="00A179C5">
        <w:rPr>
          <w:rFonts w:ascii="Book Antiqua" w:hAnsi="Book Antiqua"/>
          <w:sz w:val="24"/>
          <w:szCs w:val="24"/>
        </w:rPr>
        <w:t xml:space="preserve"> validated staging systems (CLIP, B</w:t>
      </w:r>
      <w:r w:rsidR="00152197" w:rsidRPr="00A179C5">
        <w:rPr>
          <w:rFonts w:ascii="Book Antiqua" w:hAnsi="Book Antiqua"/>
          <w:sz w:val="24"/>
          <w:szCs w:val="24"/>
        </w:rPr>
        <w:t>CLC, JIS, BCLC, Tokyo and TNM according to LCSGJ) improves</w:t>
      </w:r>
      <w:r w:rsidR="00FB662B" w:rsidRPr="00A179C5">
        <w:rPr>
          <w:rFonts w:ascii="Book Antiqua" w:hAnsi="Book Antiqua"/>
          <w:sz w:val="24"/>
          <w:szCs w:val="24"/>
        </w:rPr>
        <w:t xml:space="preserve"> the prognostic</w:t>
      </w:r>
      <w:r w:rsidR="00152197" w:rsidRPr="00A179C5">
        <w:rPr>
          <w:rFonts w:ascii="Book Antiqua" w:hAnsi="Book Antiqua"/>
          <w:sz w:val="24"/>
          <w:szCs w:val="24"/>
        </w:rPr>
        <w:t xml:space="preserve"> value of each staging system, based on </w:t>
      </w:r>
      <w:r w:rsidR="00FB662B" w:rsidRPr="00A179C5">
        <w:rPr>
          <w:rFonts w:ascii="Book Antiqua" w:hAnsi="Book Antiqua"/>
          <w:sz w:val="24"/>
          <w:szCs w:val="24"/>
        </w:rPr>
        <w:t xml:space="preserve">results </w:t>
      </w:r>
      <w:r w:rsidR="00152197" w:rsidRPr="00A179C5">
        <w:rPr>
          <w:rFonts w:ascii="Book Antiqua" w:hAnsi="Book Antiqua"/>
          <w:sz w:val="24"/>
          <w:szCs w:val="24"/>
        </w:rPr>
        <w:t>showing</w:t>
      </w:r>
      <w:r w:rsidR="00FB662B" w:rsidRPr="00A179C5">
        <w:rPr>
          <w:rFonts w:ascii="Book Antiqua" w:hAnsi="Book Antiqua"/>
          <w:sz w:val="24"/>
          <w:szCs w:val="24"/>
        </w:rPr>
        <w:t xml:space="preserve"> an elevated serum CRP level</w:t>
      </w:r>
      <w:r w:rsidR="00152197" w:rsidRPr="00A179C5">
        <w:rPr>
          <w:rFonts w:ascii="Book Antiqua" w:hAnsi="Book Antiqua"/>
          <w:sz w:val="24"/>
          <w:szCs w:val="24"/>
        </w:rPr>
        <w:t xml:space="preserve"> to be</w:t>
      </w:r>
      <w:r w:rsidR="00FB662B" w:rsidRPr="00A179C5">
        <w:rPr>
          <w:rFonts w:ascii="Book Antiqua" w:hAnsi="Book Antiqua"/>
          <w:sz w:val="24"/>
          <w:szCs w:val="24"/>
        </w:rPr>
        <w:t xml:space="preserve"> i</w:t>
      </w:r>
      <w:r w:rsidR="00993E08" w:rsidRPr="00A179C5">
        <w:rPr>
          <w:rFonts w:ascii="Book Antiqua" w:hAnsi="Book Antiqua"/>
          <w:sz w:val="24"/>
          <w:szCs w:val="24"/>
        </w:rPr>
        <w:t xml:space="preserve">ndependently associated with a </w:t>
      </w:r>
      <w:r w:rsidR="00ED147E" w:rsidRPr="00A179C5">
        <w:rPr>
          <w:rFonts w:ascii="Book Antiqua" w:hAnsi="Book Antiqua"/>
          <w:sz w:val="24"/>
          <w:szCs w:val="24"/>
        </w:rPr>
        <w:t>poor prognosis in HCC patients</w:t>
      </w:r>
      <w:r w:rsidR="000C07A8" w:rsidRPr="00A179C5">
        <w:rPr>
          <w:rFonts w:ascii="Book Antiqua" w:hAnsi="Book Antiqua"/>
          <w:sz w:val="24"/>
          <w:szCs w:val="24"/>
          <w:vertAlign w:val="superscript"/>
        </w:rPr>
        <w:t>[98,</w:t>
      </w:r>
      <w:r w:rsidR="005B0F97" w:rsidRPr="00A179C5">
        <w:rPr>
          <w:rFonts w:ascii="Book Antiqua" w:hAnsi="Book Antiqua"/>
          <w:sz w:val="24"/>
          <w:szCs w:val="24"/>
          <w:vertAlign w:val="superscript"/>
        </w:rPr>
        <w:t>99]</w:t>
      </w:r>
      <w:r w:rsidR="00FB662B" w:rsidRPr="00A179C5">
        <w:rPr>
          <w:rFonts w:ascii="Book Antiqua" w:hAnsi="Book Antiqua"/>
          <w:sz w:val="24"/>
          <w:szCs w:val="24"/>
        </w:rPr>
        <w:t>.</w:t>
      </w:r>
    </w:p>
    <w:p w14:paraId="3A012EF6" w14:textId="77777777" w:rsidR="000C07A8" w:rsidRPr="00A179C5" w:rsidRDefault="000C07A8" w:rsidP="00032BE4">
      <w:pPr>
        <w:spacing w:line="360" w:lineRule="auto"/>
        <w:rPr>
          <w:rFonts w:ascii="Book Antiqua" w:eastAsia="宋体" w:hAnsi="Book Antiqua"/>
          <w:sz w:val="24"/>
          <w:szCs w:val="24"/>
          <w:lang w:eastAsia="zh-CN"/>
        </w:rPr>
      </w:pPr>
    </w:p>
    <w:p w14:paraId="5A735F6B" w14:textId="77777777" w:rsidR="00FB662B" w:rsidRPr="00A179C5" w:rsidRDefault="00FB662B" w:rsidP="00032BE4">
      <w:pPr>
        <w:spacing w:line="360" w:lineRule="auto"/>
        <w:rPr>
          <w:rFonts w:ascii="Book Antiqua" w:hAnsi="Book Antiqua"/>
          <w:b/>
          <w:sz w:val="24"/>
          <w:szCs w:val="24"/>
        </w:rPr>
      </w:pPr>
      <w:r w:rsidRPr="00A179C5">
        <w:rPr>
          <w:rFonts w:ascii="Book Antiqua" w:hAnsi="Book Antiqua"/>
          <w:b/>
          <w:sz w:val="24"/>
          <w:szCs w:val="24"/>
        </w:rPr>
        <w:t xml:space="preserve">Adding </w:t>
      </w:r>
      <w:r w:rsidR="00152197" w:rsidRPr="00A179C5">
        <w:rPr>
          <w:rFonts w:ascii="Book Antiqua" w:hAnsi="Book Antiqua"/>
          <w:b/>
          <w:sz w:val="24"/>
          <w:szCs w:val="24"/>
        </w:rPr>
        <w:t xml:space="preserve">the general status </w:t>
      </w:r>
      <w:r w:rsidR="000C07A8" w:rsidRPr="00A179C5">
        <w:rPr>
          <w:rFonts w:ascii="Book Antiqua" w:hAnsi="Book Antiqua"/>
          <w:b/>
          <w:sz w:val="24"/>
          <w:szCs w:val="24"/>
        </w:rPr>
        <w:t>to existing staging systems</w:t>
      </w:r>
      <w:r w:rsidR="000C07A8" w:rsidRPr="00A179C5">
        <w:rPr>
          <w:rFonts w:ascii="Book Antiqua" w:eastAsia="宋体" w:hAnsi="Book Antiqua"/>
          <w:b/>
          <w:sz w:val="24"/>
          <w:szCs w:val="24"/>
          <w:lang w:eastAsia="zh-CN"/>
        </w:rPr>
        <w:t xml:space="preserve">: </w:t>
      </w:r>
      <w:r w:rsidRPr="00A179C5">
        <w:rPr>
          <w:rFonts w:ascii="Book Antiqua" w:hAnsi="Book Antiqua"/>
          <w:sz w:val="24"/>
          <w:szCs w:val="24"/>
        </w:rPr>
        <w:t xml:space="preserve">Facon </w:t>
      </w:r>
      <w:r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[100]</w:t>
      </w:r>
      <w:r w:rsidRPr="00A179C5">
        <w:rPr>
          <w:rFonts w:ascii="Book Antiqua" w:hAnsi="Book Antiqua"/>
          <w:sz w:val="24"/>
          <w:szCs w:val="24"/>
        </w:rPr>
        <w:t xml:space="preserve"> </w:t>
      </w:r>
      <w:r w:rsidR="00C06D6B" w:rsidRPr="00A179C5">
        <w:rPr>
          <w:rFonts w:ascii="Book Antiqua" w:hAnsi="Book Antiqua"/>
          <w:sz w:val="24"/>
          <w:szCs w:val="24"/>
        </w:rPr>
        <w:t>reported that the addition of the W</w:t>
      </w:r>
      <w:r w:rsidR="00152197" w:rsidRPr="00A179C5">
        <w:rPr>
          <w:rFonts w:ascii="Book Antiqua" w:hAnsi="Book Antiqua"/>
          <w:sz w:val="24"/>
          <w:szCs w:val="24"/>
        </w:rPr>
        <w:t>HO PS to the CLIP score improves the discriminatory ability compared to that of</w:t>
      </w:r>
      <w:r w:rsidR="00C06D6B" w:rsidRPr="00A179C5">
        <w:rPr>
          <w:rFonts w:ascii="Book Antiqua" w:hAnsi="Book Antiqua"/>
          <w:sz w:val="24"/>
          <w:szCs w:val="24"/>
        </w:rPr>
        <w:t xml:space="preserve"> the original CLIP and BCLC</w:t>
      </w:r>
      <w:r w:rsidR="00152197" w:rsidRPr="00A179C5">
        <w:rPr>
          <w:rFonts w:ascii="Book Antiqua" w:hAnsi="Book Antiqua"/>
          <w:sz w:val="24"/>
          <w:szCs w:val="24"/>
        </w:rPr>
        <w:t xml:space="preserve"> scores</w:t>
      </w:r>
      <w:r w:rsidR="00C06D6B" w:rsidRPr="00A179C5">
        <w:rPr>
          <w:rFonts w:ascii="Book Antiqua" w:hAnsi="Book Antiqua"/>
          <w:sz w:val="24"/>
          <w:szCs w:val="24"/>
        </w:rPr>
        <w:t xml:space="preserve"> in patients </w:t>
      </w:r>
      <w:r w:rsidR="00152197" w:rsidRPr="00A179C5">
        <w:rPr>
          <w:rFonts w:ascii="Book Antiqua" w:hAnsi="Book Antiqua"/>
          <w:sz w:val="24"/>
          <w:szCs w:val="24"/>
        </w:rPr>
        <w:t xml:space="preserve">treated </w:t>
      </w:r>
      <w:r w:rsidR="00C06D6B" w:rsidRPr="00A179C5">
        <w:rPr>
          <w:rFonts w:ascii="Book Antiqua" w:hAnsi="Book Antiqua"/>
          <w:sz w:val="24"/>
          <w:szCs w:val="24"/>
        </w:rPr>
        <w:t xml:space="preserve">in </w:t>
      </w:r>
      <w:r w:rsidR="00152197" w:rsidRPr="00A179C5">
        <w:rPr>
          <w:rFonts w:ascii="Book Antiqua" w:hAnsi="Book Antiqua"/>
          <w:sz w:val="24"/>
          <w:szCs w:val="24"/>
        </w:rPr>
        <w:t xml:space="preserve">the </w:t>
      </w:r>
      <w:r w:rsidR="00C06D6B" w:rsidRPr="00A179C5">
        <w:rPr>
          <w:rFonts w:ascii="Book Antiqua" w:hAnsi="Book Antiqua"/>
          <w:sz w:val="24"/>
          <w:szCs w:val="24"/>
        </w:rPr>
        <w:t>palliative setting (BoBar)</w:t>
      </w:r>
      <w:r w:rsidR="00FC33FB" w:rsidRPr="00A179C5">
        <w:rPr>
          <w:rFonts w:ascii="Book Antiqua" w:hAnsi="Book Antiqua"/>
          <w:sz w:val="24"/>
          <w:szCs w:val="24"/>
          <w:vertAlign w:val="superscript"/>
        </w:rPr>
        <w:t>[100]</w:t>
      </w:r>
      <w:r w:rsidR="00C06D6B" w:rsidRPr="00A179C5">
        <w:rPr>
          <w:rFonts w:ascii="Book Antiqua" w:hAnsi="Book Antiqua"/>
          <w:sz w:val="24"/>
          <w:szCs w:val="24"/>
        </w:rPr>
        <w:t xml:space="preserve">. The same group </w:t>
      </w:r>
      <w:r w:rsidR="00152197" w:rsidRPr="00A179C5">
        <w:rPr>
          <w:rFonts w:ascii="Book Antiqua" w:hAnsi="Book Antiqua"/>
          <w:sz w:val="24"/>
          <w:szCs w:val="24"/>
        </w:rPr>
        <w:t xml:space="preserve">also demonstrated that </w:t>
      </w:r>
      <w:r w:rsidR="00C06D6B" w:rsidRPr="00A179C5">
        <w:rPr>
          <w:rFonts w:ascii="Book Antiqua" w:hAnsi="Book Antiqua"/>
          <w:sz w:val="24"/>
          <w:szCs w:val="24"/>
        </w:rPr>
        <w:t>incorporati</w:t>
      </w:r>
      <w:r w:rsidR="00152197" w:rsidRPr="00A179C5">
        <w:rPr>
          <w:rFonts w:ascii="Book Antiqua" w:hAnsi="Book Antiqua"/>
          <w:sz w:val="24"/>
          <w:szCs w:val="24"/>
        </w:rPr>
        <w:t>ng</w:t>
      </w:r>
      <w:r w:rsidR="00C06D6B" w:rsidRPr="00A179C5">
        <w:rPr>
          <w:rFonts w:ascii="Book Antiqua" w:hAnsi="Book Antiqua"/>
          <w:sz w:val="24"/>
          <w:szCs w:val="24"/>
        </w:rPr>
        <w:t xml:space="preserve"> quality</w:t>
      </w:r>
      <w:r w:rsidR="00152197" w:rsidRPr="00A179C5">
        <w:rPr>
          <w:rFonts w:ascii="Book Antiqua" w:hAnsi="Book Antiqua"/>
          <w:sz w:val="24"/>
          <w:szCs w:val="24"/>
        </w:rPr>
        <w:t xml:space="preserve"> of life (QOL) data improves the prognostic value</w:t>
      </w:r>
      <w:r w:rsidR="00C06D6B" w:rsidRPr="00A179C5">
        <w:rPr>
          <w:rFonts w:ascii="Book Antiqua" w:hAnsi="Book Antiqua"/>
          <w:sz w:val="24"/>
          <w:szCs w:val="24"/>
        </w:rPr>
        <w:t xml:space="preserve"> of the CLIP, BCLC, GRETCH and BoBar </w:t>
      </w:r>
      <w:r w:rsidR="00152197" w:rsidRPr="00A179C5">
        <w:rPr>
          <w:rFonts w:ascii="Book Antiqua" w:hAnsi="Book Antiqua"/>
          <w:sz w:val="24"/>
          <w:szCs w:val="24"/>
        </w:rPr>
        <w:t xml:space="preserve">scores </w:t>
      </w:r>
      <w:r w:rsidR="00C06D6B" w:rsidRPr="00A179C5">
        <w:rPr>
          <w:rFonts w:ascii="Book Antiqua" w:hAnsi="Book Antiqua"/>
          <w:sz w:val="24"/>
          <w:szCs w:val="24"/>
        </w:rPr>
        <w:t>in palliative HCC patients</w:t>
      </w:r>
      <w:r w:rsidR="00FC33FB" w:rsidRPr="00A179C5">
        <w:rPr>
          <w:rFonts w:ascii="Book Antiqua" w:hAnsi="Book Antiqua"/>
          <w:sz w:val="24"/>
          <w:szCs w:val="24"/>
          <w:vertAlign w:val="superscript"/>
        </w:rPr>
        <w:t>[101]</w:t>
      </w:r>
      <w:r w:rsidR="00C06D6B" w:rsidRPr="00A179C5">
        <w:rPr>
          <w:rFonts w:ascii="Book Antiqua" w:hAnsi="Book Antiqua"/>
          <w:sz w:val="24"/>
          <w:szCs w:val="24"/>
        </w:rPr>
        <w:t>.</w:t>
      </w:r>
    </w:p>
    <w:p w14:paraId="172073B9" w14:textId="77777777" w:rsidR="002A5D27" w:rsidRPr="00A179C5" w:rsidRDefault="00152197"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Furthermore, </w:t>
      </w:r>
      <w:r w:rsidR="002A5D27" w:rsidRPr="00A179C5">
        <w:rPr>
          <w:rFonts w:ascii="Book Antiqua" w:hAnsi="Book Antiqua"/>
          <w:sz w:val="24"/>
          <w:szCs w:val="24"/>
        </w:rPr>
        <w:t xml:space="preserve">Hsu </w:t>
      </w:r>
      <w:r w:rsidR="002A5D27" w:rsidRPr="00A179C5">
        <w:rPr>
          <w:rFonts w:ascii="Book Antiqua" w:hAnsi="Book Antiqua"/>
          <w:i/>
          <w:sz w:val="24"/>
          <w:szCs w:val="24"/>
        </w:rPr>
        <w:t xml:space="preserve">et </w:t>
      </w:r>
      <w:r w:rsidRPr="00A179C5">
        <w:rPr>
          <w:rFonts w:ascii="Book Antiqua" w:hAnsi="Book Antiqua"/>
          <w:i/>
          <w:sz w:val="24"/>
          <w:szCs w:val="24"/>
        </w:rPr>
        <w:t>al</w:t>
      </w:r>
      <w:r w:rsidR="00F72CB4" w:rsidRPr="00A179C5">
        <w:rPr>
          <w:rFonts w:ascii="Book Antiqua" w:eastAsia="宋体" w:hAnsi="Book Antiqua"/>
          <w:sz w:val="24"/>
          <w:szCs w:val="24"/>
          <w:vertAlign w:val="superscript"/>
          <w:lang w:eastAsia="zh-CN"/>
        </w:rPr>
        <w:t>[102]</w:t>
      </w:r>
      <w:r w:rsidRPr="00A179C5">
        <w:rPr>
          <w:rFonts w:ascii="Book Antiqua" w:hAnsi="Book Antiqua"/>
          <w:sz w:val="24"/>
          <w:szCs w:val="24"/>
        </w:rPr>
        <w:t xml:space="preserve"> showed that the modifying </w:t>
      </w:r>
      <w:r w:rsidR="002A5D27" w:rsidRPr="00A179C5">
        <w:rPr>
          <w:rFonts w:ascii="Book Antiqua" w:hAnsi="Book Antiqua"/>
          <w:sz w:val="24"/>
          <w:szCs w:val="24"/>
        </w:rPr>
        <w:t>the BCLC system a</w:t>
      </w:r>
      <w:r w:rsidRPr="00A179C5">
        <w:rPr>
          <w:rFonts w:ascii="Book Antiqua" w:hAnsi="Book Antiqua"/>
          <w:sz w:val="24"/>
          <w:szCs w:val="24"/>
        </w:rPr>
        <w:t>ccording to the ECOG PS enhances the</w:t>
      </w:r>
      <w:r w:rsidR="002A5D27" w:rsidRPr="00A179C5">
        <w:rPr>
          <w:rFonts w:ascii="Book Antiqua" w:hAnsi="Book Antiqua"/>
          <w:sz w:val="24"/>
          <w:szCs w:val="24"/>
        </w:rPr>
        <w:t xml:space="preserve"> prognostic ability in HCC patients </w:t>
      </w:r>
      <w:r w:rsidRPr="00A179C5">
        <w:rPr>
          <w:rFonts w:ascii="Book Antiqua" w:hAnsi="Book Antiqua"/>
          <w:sz w:val="24"/>
          <w:szCs w:val="24"/>
        </w:rPr>
        <w:t xml:space="preserve">in </w:t>
      </w:r>
      <w:r w:rsidR="002A5D27" w:rsidRPr="00A179C5">
        <w:rPr>
          <w:rFonts w:ascii="Book Antiqua" w:hAnsi="Book Antiqua"/>
          <w:sz w:val="24"/>
          <w:szCs w:val="24"/>
        </w:rPr>
        <w:t>early to advanced stages of the disease</w:t>
      </w:r>
      <w:r w:rsidR="00FC33FB" w:rsidRPr="00A179C5">
        <w:rPr>
          <w:rFonts w:ascii="Book Antiqua" w:hAnsi="Book Antiqua"/>
          <w:sz w:val="24"/>
          <w:szCs w:val="24"/>
          <w:vertAlign w:val="superscript"/>
        </w:rPr>
        <w:t>[102]</w:t>
      </w:r>
      <w:r w:rsidR="002A5D27" w:rsidRPr="00A179C5">
        <w:rPr>
          <w:rFonts w:ascii="Book Antiqua" w:hAnsi="Book Antiqua"/>
          <w:sz w:val="24"/>
          <w:szCs w:val="24"/>
        </w:rPr>
        <w:t>.</w:t>
      </w:r>
    </w:p>
    <w:p w14:paraId="5304509B" w14:textId="77777777" w:rsidR="00F87451" w:rsidRPr="00A179C5" w:rsidRDefault="00F87451" w:rsidP="00032BE4">
      <w:pPr>
        <w:spacing w:line="360" w:lineRule="auto"/>
        <w:rPr>
          <w:rFonts w:ascii="Book Antiqua" w:hAnsi="Book Antiqua"/>
          <w:sz w:val="24"/>
          <w:szCs w:val="24"/>
        </w:rPr>
      </w:pPr>
    </w:p>
    <w:p w14:paraId="67952053" w14:textId="77777777" w:rsidR="00993E08" w:rsidRPr="00A179C5" w:rsidRDefault="005D7BC9" w:rsidP="00032BE4">
      <w:pPr>
        <w:spacing w:line="360" w:lineRule="auto"/>
        <w:rPr>
          <w:rFonts w:ascii="Book Antiqua" w:hAnsi="Book Antiqua"/>
          <w:b/>
          <w:i/>
          <w:sz w:val="24"/>
          <w:szCs w:val="24"/>
        </w:rPr>
      </w:pPr>
      <w:r w:rsidRPr="00A179C5">
        <w:rPr>
          <w:rFonts w:ascii="Book Antiqua" w:hAnsi="Book Antiqua"/>
          <w:b/>
          <w:i/>
          <w:sz w:val="24"/>
          <w:szCs w:val="24"/>
        </w:rPr>
        <w:t>P</w:t>
      </w:r>
      <w:r w:rsidR="00993E08" w:rsidRPr="00A179C5">
        <w:rPr>
          <w:rFonts w:ascii="Book Antiqua" w:hAnsi="Book Antiqua"/>
          <w:b/>
          <w:i/>
          <w:sz w:val="24"/>
          <w:szCs w:val="24"/>
        </w:rPr>
        <w:t>roblem</w:t>
      </w:r>
      <w:r w:rsidRPr="00A179C5">
        <w:rPr>
          <w:rFonts w:ascii="Book Antiqua" w:hAnsi="Book Antiqua"/>
          <w:b/>
          <w:i/>
          <w:sz w:val="24"/>
          <w:szCs w:val="24"/>
        </w:rPr>
        <w:t xml:space="preserve">s with </w:t>
      </w:r>
      <w:r w:rsidR="00993E08" w:rsidRPr="00A179C5">
        <w:rPr>
          <w:rFonts w:ascii="Book Antiqua" w:hAnsi="Book Antiqua"/>
          <w:b/>
          <w:i/>
          <w:sz w:val="24"/>
          <w:szCs w:val="24"/>
        </w:rPr>
        <w:t>currently available staging systems and future perspectives</w:t>
      </w:r>
    </w:p>
    <w:p w14:paraId="5F05FE12" w14:textId="77777777" w:rsidR="00E74F23" w:rsidRPr="00A179C5" w:rsidRDefault="00993E08" w:rsidP="00032BE4">
      <w:pPr>
        <w:spacing w:line="360" w:lineRule="auto"/>
        <w:rPr>
          <w:rFonts w:ascii="Book Antiqua" w:hAnsi="Book Antiqua"/>
          <w:sz w:val="24"/>
          <w:szCs w:val="24"/>
        </w:rPr>
      </w:pPr>
      <w:r w:rsidRPr="00A179C5">
        <w:rPr>
          <w:rFonts w:ascii="Book Antiqua" w:hAnsi="Book Antiqua"/>
          <w:sz w:val="24"/>
          <w:szCs w:val="24"/>
        </w:rPr>
        <w:t>As mentione</w:t>
      </w:r>
      <w:r w:rsidR="00B01617" w:rsidRPr="00A179C5">
        <w:rPr>
          <w:rFonts w:ascii="Book Antiqua" w:hAnsi="Book Antiqua"/>
          <w:sz w:val="24"/>
          <w:szCs w:val="24"/>
        </w:rPr>
        <w:t>d above, many staging systems and</w:t>
      </w:r>
      <w:r w:rsidRPr="00A179C5">
        <w:rPr>
          <w:rFonts w:ascii="Book Antiqua" w:hAnsi="Book Antiqua"/>
          <w:sz w:val="24"/>
          <w:szCs w:val="24"/>
        </w:rPr>
        <w:t xml:space="preserve"> scoring systems </w:t>
      </w:r>
      <w:r w:rsidR="00B01617" w:rsidRPr="00A179C5">
        <w:rPr>
          <w:rFonts w:ascii="Book Antiqua" w:hAnsi="Book Antiqua"/>
          <w:sz w:val="24"/>
          <w:szCs w:val="24"/>
        </w:rPr>
        <w:t>have been</w:t>
      </w:r>
      <w:r w:rsidRPr="00A179C5">
        <w:rPr>
          <w:rFonts w:ascii="Book Antiqua" w:hAnsi="Book Antiqua"/>
          <w:sz w:val="24"/>
          <w:szCs w:val="24"/>
        </w:rPr>
        <w:t xml:space="preserve"> established and refined. However, there is </w:t>
      </w:r>
      <w:r w:rsidR="00B01617" w:rsidRPr="00A179C5">
        <w:rPr>
          <w:rFonts w:ascii="Book Antiqua" w:hAnsi="Book Antiqua"/>
          <w:sz w:val="24"/>
          <w:szCs w:val="24"/>
        </w:rPr>
        <w:t xml:space="preserve">currently no </w:t>
      </w:r>
      <w:r w:rsidRPr="00A179C5">
        <w:rPr>
          <w:rFonts w:ascii="Book Antiqua" w:hAnsi="Book Antiqua"/>
          <w:sz w:val="24"/>
          <w:szCs w:val="24"/>
        </w:rPr>
        <w:t xml:space="preserve">globally accepted system for </w:t>
      </w:r>
      <w:r w:rsidR="00B01617" w:rsidRPr="00A179C5">
        <w:rPr>
          <w:rFonts w:ascii="Book Antiqua" w:hAnsi="Book Antiqua"/>
          <w:sz w:val="24"/>
          <w:szCs w:val="24"/>
        </w:rPr>
        <w:t>assessing HCC patients</w:t>
      </w:r>
      <w:r w:rsidR="0040292C" w:rsidRPr="00A179C5">
        <w:rPr>
          <w:rFonts w:ascii="Book Antiqua" w:hAnsi="Book Antiqua"/>
          <w:sz w:val="24"/>
          <w:szCs w:val="24"/>
        </w:rPr>
        <w:t>, due to</w:t>
      </w:r>
      <w:r w:rsidRPr="00A179C5">
        <w:rPr>
          <w:rFonts w:ascii="Book Antiqua" w:hAnsi="Book Antiqua"/>
          <w:sz w:val="24"/>
          <w:szCs w:val="24"/>
        </w:rPr>
        <w:t xml:space="preserve"> heterogeneity of </w:t>
      </w:r>
      <w:r w:rsidR="0040292C" w:rsidRPr="00A179C5">
        <w:rPr>
          <w:rFonts w:ascii="Book Antiqua" w:hAnsi="Book Antiqua"/>
          <w:sz w:val="24"/>
          <w:szCs w:val="24"/>
        </w:rPr>
        <w:t xml:space="preserve">the extent of </w:t>
      </w:r>
      <w:r w:rsidRPr="00A179C5">
        <w:rPr>
          <w:rFonts w:ascii="Book Antiqua" w:hAnsi="Book Antiqua"/>
          <w:sz w:val="24"/>
          <w:szCs w:val="24"/>
        </w:rPr>
        <w:t>tumor extension, underlying liver disease and liver functional reserve</w:t>
      </w:r>
      <w:r w:rsidR="000C07A8" w:rsidRPr="00A179C5">
        <w:rPr>
          <w:rFonts w:ascii="Book Antiqua" w:hAnsi="Book Antiqua"/>
          <w:sz w:val="24"/>
          <w:szCs w:val="24"/>
        </w:rPr>
        <w:t xml:space="preserve">. </w:t>
      </w:r>
      <w:r w:rsidR="00E74F23" w:rsidRPr="00A179C5">
        <w:rPr>
          <w:rFonts w:ascii="Book Antiqua" w:hAnsi="Book Antiqua"/>
          <w:sz w:val="24"/>
          <w:szCs w:val="24"/>
        </w:rPr>
        <w:t>There are several problems regarding currently available staging systems.</w:t>
      </w:r>
      <w:r w:rsidRPr="00A179C5">
        <w:rPr>
          <w:rFonts w:ascii="Book Antiqua" w:hAnsi="Book Antiqua"/>
          <w:sz w:val="24"/>
          <w:szCs w:val="24"/>
        </w:rPr>
        <w:t xml:space="preserve"> </w:t>
      </w:r>
    </w:p>
    <w:p w14:paraId="03F0E44A" w14:textId="77777777" w:rsidR="00D40E2A" w:rsidRPr="00A179C5" w:rsidRDefault="00E74F23" w:rsidP="00934ADF">
      <w:pPr>
        <w:spacing w:line="360" w:lineRule="auto"/>
        <w:ind w:firstLineChars="100" w:firstLine="240"/>
        <w:rPr>
          <w:rFonts w:ascii="Book Antiqua" w:hAnsi="Book Antiqua"/>
          <w:sz w:val="24"/>
          <w:szCs w:val="24"/>
        </w:rPr>
      </w:pPr>
      <w:r w:rsidRPr="00A179C5">
        <w:rPr>
          <w:rFonts w:ascii="Book Antiqua" w:hAnsi="Book Antiqua"/>
          <w:sz w:val="24"/>
          <w:szCs w:val="24"/>
        </w:rPr>
        <w:t>First, none of the</w:t>
      </w:r>
      <w:r w:rsidR="003C03F6" w:rsidRPr="00A179C5">
        <w:rPr>
          <w:rFonts w:ascii="Book Antiqua" w:hAnsi="Book Antiqua"/>
          <w:sz w:val="24"/>
          <w:szCs w:val="24"/>
        </w:rPr>
        <w:t>se</w:t>
      </w:r>
      <w:r w:rsidRPr="00A179C5">
        <w:rPr>
          <w:rFonts w:ascii="Book Antiqua" w:hAnsi="Book Antiqua"/>
          <w:sz w:val="24"/>
          <w:szCs w:val="24"/>
        </w:rPr>
        <w:t xml:space="preserve"> systems take </w:t>
      </w:r>
      <w:r w:rsidR="003C03F6" w:rsidRPr="00A179C5">
        <w:rPr>
          <w:rFonts w:ascii="Book Antiqua" w:hAnsi="Book Antiqua"/>
          <w:sz w:val="24"/>
          <w:szCs w:val="24"/>
        </w:rPr>
        <w:t>into account</w:t>
      </w:r>
      <w:r w:rsidRPr="00A179C5">
        <w:rPr>
          <w:rFonts w:ascii="Book Antiqua" w:hAnsi="Book Antiqua"/>
          <w:sz w:val="24"/>
          <w:szCs w:val="24"/>
        </w:rPr>
        <w:t xml:space="preserve"> the location of the tumor or its proximity to major vessels</w:t>
      </w:r>
      <w:r w:rsidR="003C03F6" w:rsidRPr="00A179C5">
        <w:rPr>
          <w:rFonts w:ascii="Book Antiqua" w:hAnsi="Book Antiqua"/>
          <w:sz w:val="24"/>
          <w:szCs w:val="24"/>
        </w:rPr>
        <w:t xml:space="preserve">, </w:t>
      </w:r>
      <w:r w:rsidRPr="00A179C5">
        <w:rPr>
          <w:rFonts w:ascii="Book Antiqua" w:hAnsi="Book Antiqua"/>
          <w:sz w:val="24"/>
          <w:szCs w:val="24"/>
        </w:rPr>
        <w:t xml:space="preserve">which affect </w:t>
      </w:r>
      <w:r w:rsidR="003C03F6" w:rsidRPr="00A179C5">
        <w:rPr>
          <w:rFonts w:ascii="Book Antiqua" w:hAnsi="Book Antiqua"/>
          <w:sz w:val="24"/>
          <w:szCs w:val="24"/>
        </w:rPr>
        <w:t xml:space="preserve">both </w:t>
      </w:r>
      <w:r w:rsidRPr="00A179C5">
        <w:rPr>
          <w:rFonts w:ascii="Book Antiqua" w:hAnsi="Book Antiqua"/>
          <w:sz w:val="24"/>
          <w:szCs w:val="24"/>
        </w:rPr>
        <w:t>treatment selection and tumor progression</w:t>
      </w:r>
      <w:r w:rsidR="00424EF3" w:rsidRPr="00A179C5">
        <w:rPr>
          <w:rFonts w:ascii="Book Antiqua" w:hAnsi="Book Antiqua"/>
          <w:sz w:val="24"/>
          <w:szCs w:val="24"/>
          <w:vertAlign w:val="superscript"/>
        </w:rPr>
        <w:t>[7]</w:t>
      </w:r>
      <w:r w:rsidRPr="00A179C5">
        <w:rPr>
          <w:rFonts w:ascii="Book Antiqua" w:hAnsi="Book Antiqua"/>
          <w:sz w:val="24"/>
          <w:szCs w:val="24"/>
        </w:rPr>
        <w:t xml:space="preserve">. </w:t>
      </w:r>
    </w:p>
    <w:p w14:paraId="4B72A600" w14:textId="77777777" w:rsidR="00993E08" w:rsidRPr="00A179C5" w:rsidRDefault="00E74F23" w:rsidP="00934ADF">
      <w:pPr>
        <w:spacing w:line="360" w:lineRule="auto"/>
        <w:ind w:firstLineChars="100" w:firstLine="240"/>
        <w:rPr>
          <w:rFonts w:ascii="Book Antiqua" w:hAnsi="Book Antiqua"/>
          <w:sz w:val="24"/>
          <w:szCs w:val="24"/>
        </w:rPr>
      </w:pPr>
      <w:r w:rsidRPr="00A179C5">
        <w:rPr>
          <w:rFonts w:ascii="Book Antiqua" w:hAnsi="Book Antiqua"/>
          <w:sz w:val="24"/>
          <w:szCs w:val="24"/>
        </w:rPr>
        <w:t xml:space="preserve">Second, none of the </w:t>
      </w:r>
      <w:r w:rsidR="00C66B85" w:rsidRPr="00A179C5">
        <w:rPr>
          <w:rFonts w:ascii="Book Antiqua" w:hAnsi="Book Antiqua"/>
          <w:sz w:val="24"/>
          <w:szCs w:val="24"/>
        </w:rPr>
        <w:t xml:space="preserve">above </w:t>
      </w:r>
      <w:r w:rsidRPr="00A179C5">
        <w:rPr>
          <w:rFonts w:ascii="Book Antiqua" w:hAnsi="Book Antiqua"/>
          <w:sz w:val="24"/>
          <w:szCs w:val="24"/>
        </w:rPr>
        <w:t>systems incorporate the etiology (HBV infection, HCV infection, alcohol</w:t>
      </w:r>
      <w:r w:rsidR="00C66B85" w:rsidRPr="00A179C5">
        <w:rPr>
          <w:rFonts w:ascii="Book Antiqua" w:hAnsi="Book Antiqua"/>
          <w:sz w:val="24"/>
          <w:szCs w:val="24"/>
        </w:rPr>
        <w:t>ism</w:t>
      </w:r>
      <w:r w:rsidRPr="00A179C5">
        <w:rPr>
          <w:rFonts w:ascii="Book Antiqua" w:hAnsi="Book Antiqua"/>
          <w:sz w:val="24"/>
          <w:szCs w:val="24"/>
        </w:rPr>
        <w:t xml:space="preserve"> and NASH) or underlying liver disease (LC, hepatitis and </w:t>
      </w:r>
      <w:r w:rsidR="00C66B85" w:rsidRPr="00A179C5">
        <w:rPr>
          <w:rFonts w:ascii="Book Antiqua" w:hAnsi="Book Antiqua"/>
          <w:sz w:val="24"/>
          <w:szCs w:val="24"/>
        </w:rPr>
        <w:t xml:space="preserve">a </w:t>
      </w:r>
      <w:r w:rsidRPr="00A179C5">
        <w:rPr>
          <w:rFonts w:ascii="Book Antiqua" w:hAnsi="Book Antiqua"/>
          <w:sz w:val="24"/>
          <w:szCs w:val="24"/>
        </w:rPr>
        <w:t>normal liver). Gen</w:t>
      </w:r>
      <w:r w:rsidR="00C66B85" w:rsidRPr="00A179C5">
        <w:rPr>
          <w:rFonts w:ascii="Book Antiqua" w:hAnsi="Book Antiqua"/>
          <w:sz w:val="24"/>
          <w:szCs w:val="24"/>
        </w:rPr>
        <w:t>erally, the</w:t>
      </w:r>
      <w:r w:rsidRPr="00A179C5">
        <w:rPr>
          <w:rFonts w:ascii="Book Antiqua" w:hAnsi="Book Antiqua"/>
          <w:sz w:val="24"/>
          <w:szCs w:val="24"/>
        </w:rPr>
        <w:t xml:space="preserve"> outcomes of HCC patients </w:t>
      </w:r>
      <w:r w:rsidR="00C66B85" w:rsidRPr="00A179C5">
        <w:rPr>
          <w:rFonts w:ascii="Book Antiqua" w:hAnsi="Book Antiqua"/>
          <w:sz w:val="24"/>
          <w:szCs w:val="24"/>
        </w:rPr>
        <w:t xml:space="preserve">differ </w:t>
      </w:r>
      <w:r w:rsidRPr="00A179C5">
        <w:rPr>
          <w:rFonts w:ascii="Book Antiqua" w:hAnsi="Book Antiqua"/>
          <w:sz w:val="24"/>
          <w:szCs w:val="24"/>
        </w:rPr>
        <w:t xml:space="preserve">according to the etiology of </w:t>
      </w:r>
      <w:r w:rsidR="00C66B85" w:rsidRPr="00A179C5">
        <w:rPr>
          <w:rFonts w:ascii="Book Antiqua" w:hAnsi="Book Antiqua"/>
          <w:sz w:val="24"/>
          <w:szCs w:val="24"/>
        </w:rPr>
        <w:t xml:space="preserve">the </w:t>
      </w:r>
      <w:r w:rsidRPr="00A179C5">
        <w:rPr>
          <w:rFonts w:ascii="Book Antiqua" w:hAnsi="Book Antiqua"/>
          <w:sz w:val="24"/>
          <w:szCs w:val="24"/>
        </w:rPr>
        <w:t xml:space="preserve">liver disease. Several studies </w:t>
      </w:r>
      <w:r w:rsidR="00C66B85" w:rsidRPr="00A179C5">
        <w:rPr>
          <w:rFonts w:ascii="Book Antiqua" w:hAnsi="Book Antiqua"/>
          <w:sz w:val="24"/>
          <w:szCs w:val="24"/>
        </w:rPr>
        <w:t>have shown</w:t>
      </w:r>
      <w:r w:rsidRPr="00A179C5">
        <w:rPr>
          <w:rFonts w:ascii="Book Antiqua" w:hAnsi="Book Antiqua"/>
          <w:sz w:val="24"/>
          <w:szCs w:val="24"/>
        </w:rPr>
        <w:t xml:space="preserve"> that HCC patients with HCV infectio</w:t>
      </w:r>
      <w:r w:rsidR="00C66B85" w:rsidRPr="00A179C5">
        <w:rPr>
          <w:rFonts w:ascii="Book Antiqua" w:hAnsi="Book Antiqua"/>
          <w:sz w:val="24"/>
          <w:szCs w:val="24"/>
        </w:rPr>
        <w:t>n or alcoholic liver disease exhibit</w:t>
      </w:r>
      <w:r w:rsidRPr="00A179C5">
        <w:rPr>
          <w:rFonts w:ascii="Book Antiqua" w:hAnsi="Book Antiqua"/>
          <w:sz w:val="24"/>
          <w:szCs w:val="24"/>
        </w:rPr>
        <w:t xml:space="preserve"> poorer outcomes th</w:t>
      </w:r>
      <w:r w:rsidR="00C66B85" w:rsidRPr="00A179C5">
        <w:rPr>
          <w:rFonts w:ascii="Book Antiqua" w:hAnsi="Book Antiqua"/>
          <w:sz w:val="24"/>
          <w:szCs w:val="24"/>
        </w:rPr>
        <w:t>an those with HBV infection</w:t>
      </w:r>
      <w:r w:rsidR="000C07A8" w:rsidRPr="00A179C5">
        <w:rPr>
          <w:rFonts w:ascii="Book Antiqua" w:hAnsi="Book Antiqua"/>
          <w:sz w:val="24"/>
          <w:szCs w:val="24"/>
          <w:vertAlign w:val="superscript"/>
        </w:rPr>
        <w:t>[7,103,</w:t>
      </w:r>
      <w:r w:rsidR="001F017A" w:rsidRPr="00A179C5">
        <w:rPr>
          <w:rFonts w:ascii="Book Antiqua" w:hAnsi="Book Antiqua"/>
          <w:sz w:val="24"/>
          <w:szCs w:val="24"/>
          <w:vertAlign w:val="superscript"/>
        </w:rPr>
        <w:t>104]</w:t>
      </w:r>
      <w:r w:rsidR="00C66B85" w:rsidRPr="00A179C5">
        <w:rPr>
          <w:rFonts w:ascii="Book Antiqua" w:hAnsi="Book Antiqua"/>
          <w:sz w:val="24"/>
          <w:szCs w:val="24"/>
        </w:rPr>
        <w:t>. This</w:t>
      </w:r>
      <w:r w:rsidRPr="00A179C5">
        <w:rPr>
          <w:rFonts w:ascii="Book Antiqua" w:hAnsi="Book Antiqua"/>
          <w:sz w:val="24"/>
          <w:szCs w:val="24"/>
        </w:rPr>
        <w:t xml:space="preserve"> is because HCC patients w</w:t>
      </w:r>
      <w:r w:rsidR="00C66B85" w:rsidRPr="00A179C5">
        <w:rPr>
          <w:rFonts w:ascii="Book Antiqua" w:hAnsi="Book Antiqua"/>
          <w:sz w:val="24"/>
          <w:szCs w:val="24"/>
        </w:rPr>
        <w:t>ith HBV infection generally have a</w:t>
      </w:r>
      <w:r w:rsidRPr="00A179C5">
        <w:rPr>
          <w:rFonts w:ascii="Book Antiqua" w:hAnsi="Book Antiqua"/>
          <w:sz w:val="24"/>
          <w:szCs w:val="24"/>
        </w:rPr>
        <w:t xml:space="preserve"> better liver functional reserve t</w:t>
      </w:r>
      <w:r w:rsidR="00C66B85" w:rsidRPr="00A179C5">
        <w:rPr>
          <w:rFonts w:ascii="Book Antiqua" w:hAnsi="Book Antiqua"/>
          <w:sz w:val="24"/>
          <w:szCs w:val="24"/>
        </w:rPr>
        <w:t>han those with HCV infection or</w:t>
      </w:r>
      <w:r w:rsidRPr="00A179C5">
        <w:rPr>
          <w:rFonts w:ascii="Book Antiqua" w:hAnsi="Book Antiqua"/>
          <w:sz w:val="24"/>
          <w:szCs w:val="24"/>
        </w:rPr>
        <w:t xml:space="preserve"> alcoholic liver disease</w:t>
      </w:r>
      <w:r w:rsidR="001F017A" w:rsidRPr="00A179C5">
        <w:rPr>
          <w:rFonts w:ascii="Book Antiqua" w:hAnsi="Book Antiqua"/>
          <w:sz w:val="24"/>
          <w:szCs w:val="24"/>
          <w:vertAlign w:val="superscript"/>
        </w:rPr>
        <w:t>[50]</w:t>
      </w:r>
      <w:r w:rsidRPr="00A179C5">
        <w:rPr>
          <w:rFonts w:ascii="Book Antiqua" w:hAnsi="Book Antiqua"/>
          <w:sz w:val="24"/>
          <w:szCs w:val="24"/>
        </w:rPr>
        <w:t>. An increasing number of patients develop HCC based on the</w:t>
      </w:r>
      <w:r w:rsidR="00D40E2A" w:rsidRPr="00A179C5">
        <w:rPr>
          <w:rFonts w:ascii="Book Antiqua" w:hAnsi="Book Antiqua"/>
          <w:sz w:val="24"/>
          <w:szCs w:val="24"/>
        </w:rPr>
        <w:t xml:space="preserve"> </w:t>
      </w:r>
      <w:r w:rsidR="00C66B85" w:rsidRPr="00A179C5">
        <w:rPr>
          <w:rFonts w:ascii="Book Antiqua" w:hAnsi="Book Antiqua"/>
          <w:sz w:val="24"/>
          <w:szCs w:val="24"/>
        </w:rPr>
        <w:t xml:space="preserve">presence of </w:t>
      </w:r>
      <w:r w:rsidR="00CC3186" w:rsidRPr="00A179C5">
        <w:rPr>
          <w:rFonts w:ascii="Book Antiqua" w:hAnsi="Book Antiqua"/>
          <w:sz w:val="24"/>
          <w:szCs w:val="24"/>
        </w:rPr>
        <w:t>nonalcoholic fatty liver disease (</w:t>
      </w:r>
      <w:r w:rsidR="00C66B85" w:rsidRPr="00A179C5">
        <w:rPr>
          <w:rFonts w:ascii="Book Antiqua" w:hAnsi="Book Antiqua"/>
          <w:sz w:val="24"/>
          <w:szCs w:val="24"/>
        </w:rPr>
        <w:t>NAFLD</w:t>
      </w:r>
      <w:r w:rsidR="00CC3186" w:rsidRPr="00A179C5">
        <w:rPr>
          <w:rFonts w:ascii="Book Antiqua" w:hAnsi="Book Antiqua"/>
          <w:sz w:val="24"/>
          <w:szCs w:val="24"/>
        </w:rPr>
        <w:t>)</w:t>
      </w:r>
      <w:r w:rsidR="00D40E2A" w:rsidRPr="00A179C5">
        <w:rPr>
          <w:rFonts w:ascii="Book Antiqua" w:hAnsi="Book Antiqua"/>
          <w:sz w:val="24"/>
          <w:szCs w:val="24"/>
        </w:rPr>
        <w:t xml:space="preserve"> or NASH, </w:t>
      </w:r>
      <w:r w:rsidR="00C66B85" w:rsidRPr="00A179C5">
        <w:rPr>
          <w:rFonts w:ascii="Book Antiqua" w:hAnsi="Book Antiqua"/>
          <w:sz w:val="24"/>
          <w:szCs w:val="24"/>
        </w:rPr>
        <w:t xml:space="preserve">both of </w:t>
      </w:r>
      <w:r w:rsidR="00D40E2A" w:rsidRPr="00A179C5">
        <w:rPr>
          <w:rFonts w:ascii="Book Antiqua" w:hAnsi="Book Antiqua"/>
          <w:sz w:val="24"/>
          <w:szCs w:val="24"/>
        </w:rPr>
        <w:t xml:space="preserve">which affect </w:t>
      </w:r>
      <w:r w:rsidR="00C66B85" w:rsidRPr="00A179C5">
        <w:rPr>
          <w:rFonts w:ascii="Book Antiqua" w:hAnsi="Book Antiqua"/>
          <w:sz w:val="24"/>
          <w:szCs w:val="24"/>
        </w:rPr>
        <w:t xml:space="preserve">the </w:t>
      </w:r>
      <w:r w:rsidR="00D40E2A" w:rsidRPr="00A179C5">
        <w:rPr>
          <w:rFonts w:ascii="Book Antiqua" w:hAnsi="Book Antiqua"/>
          <w:sz w:val="24"/>
          <w:szCs w:val="24"/>
        </w:rPr>
        <w:t>liver</w:t>
      </w:r>
      <w:r w:rsidR="00C66B85" w:rsidRPr="00A179C5">
        <w:rPr>
          <w:rFonts w:ascii="Book Antiqua" w:hAnsi="Book Antiqua"/>
          <w:sz w:val="24"/>
          <w:szCs w:val="24"/>
        </w:rPr>
        <w:t xml:space="preserve"> functional reserve and patient</w:t>
      </w:r>
      <w:r w:rsidR="000C07A8" w:rsidRPr="00A179C5">
        <w:rPr>
          <w:rFonts w:ascii="Book Antiqua" w:hAnsi="Book Antiqua"/>
          <w:sz w:val="24"/>
          <w:szCs w:val="24"/>
        </w:rPr>
        <w:t xml:space="preserve"> outcomes. In fact, Reddy </w:t>
      </w:r>
      <w:r w:rsidR="000C07A8"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[105]</w:t>
      </w:r>
      <w:r w:rsidR="00D40E2A" w:rsidRPr="00A179C5">
        <w:rPr>
          <w:rFonts w:ascii="Book Antiqua" w:hAnsi="Book Antiqua"/>
          <w:sz w:val="24"/>
          <w:szCs w:val="24"/>
        </w:rPr>
        <w:t xml:space="preserve"> demonstrated that HCC patients with NASH u</w:t>
      </w:r>
      <w:r w:rsidR="00C66B85" w:rsidRPr="00A179C5">
        <w:rPr>
          <w:rFonts w:ascii="Book Antiqua" w:hAnsi="Book Antiqua"/>
          <w:sz w:val="24"/>
          <w:szCs w:val="24"/>
        </w:rPr>
        <w:t>ndergoing surgical resection display a</w:t>
      </w:r>
      <w:r w:rsidR="00D40E2A" w:rsidRPr="00A179C5">
        <w:rPr>
          <w:rFonts w:ascii="Book Antiqua" w:hAnsi="Book Antiqua"/>
          <w:sz w:val="24"/>
          <w:szCs w:val="24"/>
        </w:rPr>
        <w:t xml:space="preserve"> better liv</w:t>
      </w:r>
      <w:r w:rsidR="00C66B85" w:rsidRPr="00A179C5">
        <w:rPr>
          <w:rFonts w:ascii="Book Antiqua" w:hAnsi="Book Antiqua"/>
          <w:sz w:val="24"/>
          <w:szCs w:val="24"/>
        </w:rPr>
        <w:t>er functional reserve and</w:t>
      </w:r>
      <w:r w:rsidR="00D40E2A" w:rsidRPr="00A179C5">
        <w:rPr>
          <w:rFonts w:ascii="Book Antiqua" w:hAnsi="Book Antiqua"/>
          <w:sz w:val="24"/>
          <w:szCs w:val="24"/>
        </w:rPr>
        <w:t xml:space="preserve"> survival outcomes </w:t>
      </w:r>
      <w:r w:rsidR="00C66B85" w:rsidRPr="00A179C5">
        <w:rPr>
          <w:rFonts w:ascii="Book Antiqua" w:hAnsi="Book Antiqua"/>
          <w:sz w:val="24"/>
          <w:szCs w:val="24"/>
        </w:rPr>
        <w:t xml:space="preserve">than those </w:t>
      </w:r>
      <w:r w:rsidR="00D40E2A" w:rsidRPr="00A179C5">
        <w:rPr>
          <w:rFonts w:ascii="Book Antiqua" w:hAnsi="Book Antiqua"/>
          <w:sz w:val="24"/>
          <w:szCs w:val="24"/>
        </w:rPr>
        <w:t>with HCV infection and/or alcoholic liver disease</w:t>
      </w:r>
      <w:r w:rsidR="001F017A" w:rsidRPr="00A179C5">
        <w:rPr>
          <w:rFonts w:ascii="Book Antiqua" w:hAnsi="Book Antiqua"/>
          <w:sz w:val="24"/>
          <w:szCs w:val="24"/>
          <w:vertAlign w:val="superscript"/>
        </w:rPr>
        <w:t>[105]</w:t>
      </w:r>
      <w:r w:rsidR="00D40E2A" w:rsidRPr="00A179C5">
        <w:rPr>
          <w:rFonts w:ascii="Book Antiqua" w:hAnsi="Book Antiqua"/>
          <w:sz w:val="24"/>
          <w:szCs w:val="24"/>
        </w:rPr>
        <w:t xml:space="preserve">. More recently, Kaseb </w:t>
      </w:r>
      <w:r w:rsidR="00D40E2A" w:rsidRPr="00A179C5">
        <w:rPr>
          <w:rFonts w:ascii="Book Antiqua" w:hAnsi="Book Antiqua"/>
          <w:i/>
          <w:sz w:val="24"/>
          <w:szCs w:val="24"/>
        </w:rPr>
        <w:t>et al</w:t>
      </w:r>
      <w:r w:rsidR="000C07A8" w:rsidRPr="00A179C5">
        <w:rPr>
          <w:rFonts w:ascii="Book Antiqua" w:eastAsia="宋体" w:hAnsi="Book Antiqua"/>
          <w:sz w:val="24"/>
          <w:szCs w:val="24"/>
          <w:vertAlign w:val="superscript"/>
          <w:lang w:eastAsia="zh-CN"/>
        </w:rPr>
        <w:t>[106]</w:t>
      </w:r>
      <w:r w:rsidR="00D40E2A" w:rsidRPr="00A179C5">
        <w:rPr>
          <w:rFonts w:ascii="Book Antiqua" w:hAnsi="Book Antiqua"/>
          <w:sz w:val="24"/>
          <w:szCs w:val="24"/>
        </w:rPr>
        <w:t xml:space="preserve"> showed that currently available staging systems (Okuda, CLIP, BCLC, CUPI and TNM 6</w:t>
      </w:r>
      <w:r w:rsidR="00D40E2A" w:rsidRPr="00A179C5">
        <w:rPr>
          <w:rFonts w:ascii="Book Antiqua" w:hAnsi="Book Antiqua"/>
          <w:sz w:val="24"/>
          <w:szCs w:val="24"/>
          <w:vertAlign w:val="superscript"/>
        </w:rPr>
        <w:t>th</w:t>
      </w:r>
      <w:r w:rsidR="00C66B85" w:rsidRPr="00A179C5">
        <w:rPr>
          <w:rFonts w:ascii="Book Antiqua" w:hAnsi="Book Antiqua"/>
          <w:sz w:val="24"/>
          <w:szCs w:val="24"/>
        </w:rPr>
        <w:t xml:space="preserve"> edition) ar</w:t>
      </w:r>
      <w:r w:rsidR="00D40E2A" w:rsidRPr="00A179C5">
        <w:rPr>
          <w:rFonts w:ascii="Book Antiqua" w:hAnsi="Book Antiqua"/>
          <w:sz w:val="24"/>
          <w:szCs w:val="24"/>
        </w:rPr>
        <w:t>e significantly less predictive of overall survival in HCC patients without cirrhosis or hepatitis, advocating that staging systems should be modified to include factors related to vira</w:t>
      </w:r>
      <w:r w:rsidR="009D607A" w:rsidRPr="00A179C5">
        <w:rPr>
          <w:rFonts w:ascii="Book Antiqua" w:hAnsi="Book Antiqua"/>
          <w:sz w:val="24"/>
          <w:szCs w:val="24"/>
        </w:rPr>
        <w:t>l hepatitis and cirrhosis</w:t>
      </w:r>
      <w:r w:rsidR="00D40E2A" w:rsidRPr="00A179C5">
        <w:rPr>
          <w:rFonts w:ascii="Book Antiqua" w:hAnsi="Book Antiqua"/>
          <w:sz w:val="24"/>
          <w:szCs w:val="24"/>
        </w:rPr>
        <w:t xml:space="preserve"> in addition to demographics and geographic location</w:t>
      </w:r>
      <w:r w:rsidR="005127A4" w:rsidRPr="00A179C5">
        <w:rPr>
          <w:rFonts w:ascii="Book Antiqua" w:hAnsi="Book Antiqua"/>
          <w:sz w:val="24"/>
          <w:szCs w:val="24"/>
          <w:vertAlign w:val="superscript"/>
        </w:rPr>
        <w:t>[106]</w:t>
      </w:r>
      <w:r w:rsidR="00D40E2A" w:rsidRPr="00A179C5">
        <w:rPr>
          <w:rFonts w:ascii="Book Antiqua" w:hAnsi="Book Antiqua"/>
          <w:sz w:val="24"/>
          <w:szCs w:val="24"/>
        </w:rPr>
        <w:t xml:space="preserve">. </w:t>
      </w:r>
    </w:p>
    <w:p w14:paraId="085733E8" w14:textId="77777777" w:rsidR="00EF3055" w:rsidRPr="00A179C5" w:rsidRDefault="00D40E2A" w:rsidP="00934ADF">
      <w:pPr>
        <w:spacing w:line="360" w:lineRule="auto"/>
        <w:ind w:firstLineChars="100" w:firstLine="240"/>
        <w:rPr>
          <w:rFonts w:ascii="Book Antiqua" w:hAnsi="Book Antiqua"/>
          <w:b/>
          <w:sz w:val="24"/>
          <w:szCs w:val="24"/>
        </w:rPr>
      </w:pPr>
      <w:r w:rsidRPr="00A179C5">
        <w:rPr>
          <w:rFonts w:ascii="Book Antiqua" w:hAnsi="Book Antiqua"/>
          <w:sz w:val="24"/>
          <w:szCs w:val="24"/>
        </w:rPr>
        <w:t>Third, many staging systems lack optimal treatment allocation</w:t>
      </w:r>
      <w:r w:rsidR="009D607A" w:rsidRPr="00A179C5">
        <w:rPr>
          <w:rFonts w:ascii="Book Antiqua" w:hAnsi="Book Antiqua"/>
          <w:sz w:val="24"/>
          <w:szCs w:val="24"/>
        </w:rPr>
        <w:t>, with the</w:t>
      </w:r>
      <w:r w:rsidRPr="00A179C5">
        <w:rPr>
          <w:rFonts w:ascii="Book Antiqua" w:hAnsi="Book Antiqua"/>
          <w:sz w:val="24"/>
          <w:szCs w:val="24"/>
        </w:rPr>
        <w:t xml:space="preserve"> except</w:t>
      </w:r>
      <w:r w:rsidR="009D607A" w:rsidRPr="00A179C5">
        <w:rPr>
          <w:rFonts w:ascii="Book Antiqua" w:hAnsi="Book Antiqua"/>
          <w:sz w:val="24"/>
          <w:szCs w:val="24"/>
        </w:rPr>
        <w:t>ion of</w:t>
      </w:r>
      <w:r w:rsidRPr="00A179C5">
        <w:rPr>
          <w:rFonts w:ascii="Book Antiqua" w:hAnsi="Book Antiqua"/>
          <w:sz w:val="24"/>
          <w:szCs w:val="24"/>
        </w:rPr>
        <w:t xml:space="preserve"> BCLC and HKLC.</w:t>
      </w:r>
      <w:r w:rsidR="009D607A" w:rsidRPr="00A179C5">
        <w:rPr>
          <w:rFonts w:ascii="Book Antiqua" w:hAnsi="Book Antiqua"/>
          <w:sz w:val="24"/>
          <w:szCs w:val="24"/>
        </w:rPr>
        <w:t xml:space="preserve"> There is also controversy regarding</w:t>
      </w:r>
      <w:r w:rsidRPr="00A179C5">
        <w:rPr>
          <w:rFonts w:ascii="Book Antiqua" w:hAnsi="Book Antiqua"/>
          <w:sz w:val="24"/>
          <w:szCs w:val="24"/>
        </w:rPr>
        <w:t xml:space="preserve"> current BCLC treatment</w:t>
      </w:r>
      <w:r w:rsidR="009D607A" w:rsidRPr="00A179C5">
        <w:rPr>
          <w:rFonts w:ascii="Book Antiqua" w:hAnsi="Book Antiqua"/>
          <w:sz w:val="24"/>
          <w:szCs w:val="24"/>
        </w:rPr>
        <w:t xml:space="preserve"> recommendations. First, this system</w:t>
      </w:r>
      <w:r w:rsidR="00EF3055" w:rsidRPr="00A179C5">
        <w:rPr>
          <w:rFonts w:ascii="Book Antiqua" w:hAnsi="Book Antiqua"/>
          <w:sz w:val="24"/>
          <w:szCs w:val="24"/>
        </w:rPr>
        <w:t xml:space="preserve"> does</w:t>
      </w:r>
      <w:r w:rsidRPr="00A179C5">
        <w:rPr>
          <w:rFonts w:ascii="Book Antiqua" w:hAnsi="Book Antiqua"/>
          <w:sz w:val="24"/>
          <w:szCs w:val="24"/>
        </w:rPr>
        <w:t xml:space="preserve"> not provide </w:t>
      </w:r>
      <w:r w:rsidR="009D607A" w:rsidRPr="00A179C5">
        <w:rPr>
          <w:rFonts w:ascii="Book Antiqua" w:hAnsi="Book Antiqua"/>
          <w:sz w:val="24"/>
          <w:szCs w:val="24"/>
        </w:rPr>
        <w:t>recommendations for second-line therapy</w:t>
      </w:r>
      <w:r w:rsidRPr="00A179C5">
        <w:rPr>
          <w:rFonts w:ascii="Book Antiqua" w:hAnsi="Book Antiqua"/>
          <w:sz w:val="24"/>
          <w:szCs w:val="24"/>
        </w:rPr>
        <w:t xml:space="preserve"> or combined </w:t>
      </w:r>
      <w:r w:rsidR="009D607A" w:rsidRPr="00A179C5">
        <w:rPr>
          <w:rFonts w:ascii="Book Antiqua" w:hAnsi="Book Antiqua"/>
          <w:sz w:val="24"/>
          <w:szCs w:val="24"/>
        </w:rPr>
        <w:t>treatment</w:t>
      </w:r>
      <w:r w:rsidR="00AE358D" w:rsidRPr="00A179C5">
        <w:rPr>
          <w:rFonts w:ascii="Book Antiqua" w:hAnsi="Book Antiqua"/>
          <w:sz w:val="24"/>
          <w:szCs w:val="24"/>
        </w:rPr>
        <w:t>, such as resection or liver transplantation after TACE, the combination of TACE with RFA and/or the combination of TACE with sorafenib</w:t>
      </w:r>
      <w:r w:rsidR="009D607A" w:rsidRPr="00A179C5">
        <w:rPr>
          <w:rFonts w:ascii="Book Antiqua" w:hAnsi="Book Antiqua"/>
          <w:sz w:val="24"/>
          <w:szCs w:val="24"/>
        </w:rPr>
        <w:t>. Second, it is rigid</w:t>
      </w:r>
      <w:r w:rsidR="00EF3055" w:rsidRPr="00A179C5">
        <w:rPr>
          <w:rFonts w:ascii="Book Antiqua" w:hAnsi="Book Antiqua"/>
          <w:sz w:val="24"/>
          <w:szCs w:val="24"/>
        </w:rPr>
        <w:t xml:space="preserve">. </w:t>
      </w:r>
      <w:r w:rsidR="009D607A" w:rsidRPr="00A179C5">
        <w:rPr>
          <w:rFonts w:ascii="Book Antiqua" w:hAnsi="Book Antiqua"/>
          <w:sz w:val="24"/>
          <w:szCs w:val="24"/>
        </w:rPr>
        <w:t xml:space="preserve">In a study from Korea, many </w:t>
      </w:r>
      <w:r w:rsidR="00EF3055" w:rsidRPr="00A179C5">
        <w:rPr>
          <w:rFonts w:ascii="Book Antiqua" w:hAnsi="Book Antiqua"/>
          <w:sz w:val="24"/>
          <w:szCs w:val="24"/>
        </w:rPr>
        <w:t xml:space="preserve">patients with </w:t>
      </w:r>
      <w:r w:rsidR="009D607A" w:rsidRPr="00A179C5">
        <w:rPr>
          <w:rFonts w:ascii="Book Antiqua" w:hAnsi="Book Antiqua"/>
          <w:sz w:val="24"/>
          <w:szCs w:val="24"/>
        </w:rPr>
        <w:t>a BCLC 0 (62.9%) or</w:t>
      </w:r>
      <w:r w:rsidR="00EF3055" w:rsidRPr="00A179C5">
        <w:rPr>
          <w:rFonts w:ascii="Book Antiqua" w:hAnsi="Book Antiqua"/>
          <w:sz w:val="24"/>
          <w:szCs w:val="24"/>
        </w:rPr>
        <w:t xml:space="preserve"> BCLC A (54%) </w:t>
      </w:r>
      <w:r w:rsidR="009D607A" w:rsidRPr="00A179C5">
        <w:rPr>
          <w:rFonts w:ascii="Book Antiqua" w:hAnsi="Book Antiqua"/>
          <w:sz w:val="24"/>
          <w:szCs w:val="24"/>
        </w:rPr>
        <w:t xml:space="preserve">status </w:t>
      </w:r>
      <w:r w:rsidR="00EF3055" w:rsidRPr="00A179C5">
        <w:rPr>
          <w:rFonts w:ascii="Book Antiqua" w:hAnsi="Book Antiqua"/>
          <w:sz w:val="24"/>
          <w:szCs w:val="24"/>
        </w:rPr>
        <w:t>underwent</w:t>
      </w:r>
      <w:r w:rsidR="009D607A" w:rsidRPr="00A179C5">
        <w:rPr>
          <w:rFonts w:ascii="Book Antiqua" w:hAnsi="Book Antiqua"/>
          <w:sz w:val="24"/>
          <w:szCs w:val="24"/>
        </w:rPr>
        <w:t xml:space="preserve"> TACE rather than radical therapies,</w:t>
      </w:r>
      <w:r w:rsidR="00EF3055" w:rsidRPr="00A179C5">
        <w:rPr>
          <w:rFonts w:ascii="Book Antiqua" w:hAnsi="Book Antiqua"/>
          <w:sz w:val="24"/>
          <w:szCs w:val="24"/>
        </w:rPr>
        <w:t xml:space="preserve"> such as surgical resection or percutaneous ablation</w:t>
      </w:r>
      <w:r w:rsidR="009D607A" w:rsidRPr="00A179C5">
        <w:rPr>
          <w:rFonts w:ascii="Book Antiqua" w:hAnsi="Book Antiqua"/>
          <w:sz w:val="24"/>
          <w:szCs w:val="24"/>
        </w:rPr>
        <w:t>, as</w:t>
      </w:r>
      <w:r w:rsidR="00EF3055" w:rsidRPr="00A179C5">
        <w:rPr>
          <w:rFonts w:ascii="Book Antiqua" w:hAnsi="Book Antiqua"/>
          <w:sz w:val="24"/>
          <w:szCs w:val="24"/>
        </w:rPr>
        <w:t xml:space="preserve"> proposed by </w:t>
      </w:r>
      <w:r w:rsidR="009D607A" w:rsidRPr="00A179C5">
        <w:rPr>
          <w:rFonts w:ascii="Book Antiqua" w:hAnsi="Book Antiqua"/>
          <w:sz w:val="24"/>
          <w:szCs w:val="24"/>
        </w:rPr>
        <w:t xml:space="preserve">the </w:t>
      </w:r>
      <w:r w:rsidR="00EF3055" w:rsidRPr="00A179C5">
        <w:rPr>
          <w:rFonts w:ascii="Book Antiqua" w:hAnsi="Book Antiqua"/>
          <w:sz w:val="24"/>
          <w:szCs w:val="24"/>
        </w:rPr>
        <w:t xml:space="preserve">BCLC classification. Moreover, patients with BCLC C stage </w:t>
      </w:r>
      <w:r w:rsidR="009D607A" w:rsidRPr="00A179C5">
        <w:rPr>
          <w:rFonts w:ascii="Book Antiqua" w:hAnsi="Book Antiqua"/>
          <w:sz w:val="24"/>
          <w:szCs w:val="24"/>
        </w:rPr>
        <w:t xml:space="preserve">disease </w:t>
      </w:r>
      <w:r w:rsidR="00EF3055" w:rsidRPr="00A179C5">
        <w:rPr>
          <w:rFonts w:ascii="Book Antiqua" w:hAnsi="Book Antiqua"/>
          <w:sz w:val="24"/>
          <w:szCs w:val="24"/>
        </w:rPr>
        <w:t xml:space="preserve">underwent TACE (35.7% of patients) or HAIC (24.6% of patients) rather than </w:t>
      </w:r>
      <w:r w:rsidR="009D607A" w:rsidRPr="00A179C5">
        <w:rPr>
          <w:rFonts w:ascii="Book Antiqua" w:hAnsi="Book Antiqua"/>
          <w:sz w:val="24"/>
          <w:szCs w:val="24"/>
        </w:rPr>
        <w:t xml:space="preserve">receive treatment with </w:t>
      </w:r>
      <w:r w:rsidR="00EF3055" w:rsidRPr="00A179C5">
        <w:rPr>
          <w:rFonts w:ascii="Book Antiqua" w:hAnsi="Book Antiqua"/>
          <w:sz w:val="24"/>
          <w:szCs w:val="24"/>
        </w:rPr>
        <w:t>sorafenib, which is inconsistent with the recommendation</w:t>
      </w:r>
      <w:r w:rsidR="009D607A" w:rsidRPr="00A179C5">
        <w:rPr>
          <w:rFonts w:ascii="Book Antiqua" w:hAnsi="Book Antiqua"/>
          <w:sz w:val="24"/>
          <w:szCs w:val="24"/>
        </w:rPr>
        <w:t>s in the</w:t>
      </w:r>
      <w:r w:rsidR="00EF3055" w:rsidRPr="00A179C5">
        <w:rPr>
          <w:rFonts w:ascii="Book Antiqua" w:hAnsi="Book Antiqua"/>
          <w:sz w:val="24"/>
          <w:szCs w:val="24"/>
        </w:rPr>
        <w:t xml:space="preserve"> BCLC classification</w:t>
      </w:r>
      <w:r w:rsidR="0021491A" w:rsidRPr="00A179C5">
        <w:rPr>
          <w:rFonts w:ascii="Book Antiqua" w:hAnsi="Book Antiqua"/>
          <w:sz w:val="24"/>
          <w:szCs w:val="24"/>
          <w:vertAlign w:val="superscript"/>
        </w:rPr>
        <w:t>[78]</w:t>
      </w:r>
      <w:r w:rsidR="00EF3055" w:rsidRPr="00A179C5">
        <w:rPr>
          <w:rFonts w:ascii="Book Antiqua" w:hAnsi="Book Antiqua"/>
          <w:sz w:val="24"/>
          <w:szCs w:val="24"/>
        </w:rPr>
        <w:t xml:space="preserve">. More recently, </w:t>
      </w:r>
      <w:r w:rsidR="009D607A" w:rsidRPr="00A179C5">
        <w:rPr>
          <w:rFonts w:ascii="Book Antiqua" w:hAnsi="Book Antiqua"/>
          <w:sz w:val="24"/>
          <w:szCs w:val="24"/>
        </w:rPr>
        <w:t xml:space="preserve">a </w:t>
      </w:r>
      <w:r w:rsidR="00EF3055" w:rsidRPr="00A179C5">
        <w:rPr>
          <w:rFonts w:ascii="Book Antiqua" w:hAnsi="Book Antiqua"/>
          <w:sz w:val="24"/>
          <w:szCs w:val="24"/>
        </w:rPr>
        <w:t>multicenter Italian study demonstrated that the survival</w:t>
      </w:r>
      <w:r w:rsidR="009D607A" w:rsidRPr="00A179C5">
        <w:rPr>
          <w:rFonts w:ascii="Book Antiqua" w:hAnsi="Book Antiqua"/>
          <w:sz w:val="24"/>
          <w:szCs w:val="24"/>
        </w:rPr>
        <w:t xml:space="preserve"> rate</w:t>
      </w:r>
      <w:r w:rsidR="00EF3055" w:rsidRPr="00A179C5">
        <w:rPr>
          <w:rFonts w:ascii="Book Antiqua" w:hAnsi="Book Antiqua"/>
          <w:sz w:val="24"/>
          <w:szCs w:val="24"/>
        </w:rPr>
        <w:t xml:space="preserve"> of BCLC B patients unde</w:t>
      </w:r>
      <w:r w:rsidR="009D607A" w:rsidRPr="00A179C5">
        <w:rPr>
          <w:rFonts w:ascii="Book Antiqua" w:hAnsi="Book Antiqua"/>
          <w:sz w:val="24"/>
          <w:szCs w:val="24"/>
        </w:rPr>
        <w:t>rgoing TACE (MST: 27 mo) was</w:t>
      </w:r>
      <w:r w:rsidR="00EF3055" w:rsidRPr="00A179C5">
        <w:rPr>
          <w:rFonts w:ascii="Book Antiqua" w:hAnsi="Book Antiqua"/>
          <w:sz w:val="24"/>
          <w:szCs w:val="24"/>
        </w:rPr>
        <w:t xml:space="preserve"> </w:t>
      </w:r>
      <w:r w:rsidR="009D607A" w:rsidRPr="00A179C5">
        <w:rPr>
          <w:rFonts w:ascii="Book Antiqua" w:hAnsi="Book Antiqua"/>
          <w:sz w:val="24"/>
          <w:szCs w:val="24"/>
        </w:rPr>
        <w:t>significantly shorter than that</w:t>
      </w:r>
      <w:r w:rsidR="00EF3055" w:rsidRPr="00A179C5">
        <w:rPr>
          <w:rFonts w:ascii="Book Antiqua" w:hAnsi="Book Antiqua"/>
          <w:sz w:val="24"/>
          <w:szCs w:val="24"/>
        </w:rPr>
        <w:t xml:space="preserve"> of BCLC B patients who underwent surgical resection (MST 37</w:t>
      </w:r>
      <w:r w:rsidR="009D607A" w:rsidRPr="00A179C5">
        <w:rPr>
          <w:rFonts w:ascii="Book Antiqua" w:hAnsi="Book Antiqua"/>
          <w:sz w:val="24"/>
          <w:szCs w:val="24"/>
        </w:rPr>
        <w:t>:</w:t>
      </w:r>
      <w:r w:rsidR="00EF3055" w:rsidRPr="00A179C5">
        <w:rPr>
          <w:rFonts w:ascii="Book Antiqua" w:hAnsi="Book Antiqua"/>
          <w:sz w:val="24"/>
          <w:szCs w:val="24"/>
        </w:rPr>
        <w:t xml:space="preserve"> mo) and percutaneous ablation (MST</w:t>
      </w:r>
      <w:r w:rsidR="009D607A" w:rsidRPr="00A179C5">
        <w:rPr>
          <w:rFonts w:ascii="Book Antiqua" w:hAnsi="Book Antiqua"/>
          <w:sz w:val="24"/>
          <w:szCs w:val="24"/>
        </w:rPr>
        <w:t>:</w:t>
      </w:r>
      <w:r w:rsidR="00EF3055" w:rsidRPr="00A179C5">
        <w:rPr>
          <w:rFonts w:ascii="Book Antiqua" w:hAnsi="Book Antiqua"/>
          <w:sz w:val="24"/>
          <w:szCs w:val="24"/>
        </w:rPr>
        <w:t xml:space="preserve"> 36 mo) (</w:t>
      </w:r>
      <w:r w:rsidR="00EF3055" w:rsidRPr="00A179C5">
        <w:rPr>
          <w:rFonts w:ascii="Book Antiqua" w:hAnsi="Book Antiqua"/>
          <w:i/>
          <w:sz w:val="24"/>
          <w:szCs w:val="24"/>
        </w:rPr>
        <w:t>P</w:t>
      </w:r>
      <w:r w:rsidR="00EF3055" w:rsidRPr="00A179C5">
        <w:rPr>
          <w:rFonts w:ascii="Book Antiqua" w:hAnsi="Book Antiqua"/>
          <w:sz w:val="24"/>
          <w:szCs w:val="24"/>
        </w:rPr>
        <w:t xml:space="preserve"> &lt; 0.001), indicating that patients with </w:t>
      </w:r>
      <w:r w:rsidR="009D607A" w:rsidRPr="00A179C5">
        <w:rPr>
          <w:rFonts w:ascii="Book Antiqua" w:hAnsi="Book Antiqua"/>
          <w:sz w:val="24"/>
          <w:szCs w:val="24"/>
        </w:rPr>
        <w:t xml:space="preserve">a </w:t>
      </w:r>
      <w:r w:rsidR="00EF3055" w:rsidRPr="00A179C5">
        <w:rPr>
          <w:rFonts w:ascii="Book Antiqua" w:hAnsi="Book Antiqua"/>
          <w:sz w:val="24"/>
          <w:szCs w:val="24"/>
        </w:rPr>
        <w:t xml:space="preserve">BCLC B </w:t>
      </w:r>
      <w:r w:rsidR="009D607A" w:rsidRPr="00A179C5">
        <w:rPr>
          <w:rFonts w:ascii="Book Antiqua" w:hAnsi="Book Antiqua"/>
          <w:sz w:val="24"/>
          <w:szCs w:val="24"/>
        </w:rPr>
        <w:t xml:space="preserve">status </w:t>
      </w:r>
      <w:r w:rsidR="00EF3055" w:rsidRPr="00A179C5">
        <w:rPr>
          <w:rFonts w:ascii="Book Antiqua" w:hAnsi="Book Antiqua"/>
          <w:sz w:val="24"/>
          <w:szCs w:val="24"/>
        </w:rPr>
        <w:t>are often suitable</w:t>
      </w:r>
      <w:r w:rsidR="009D607A" w:rsidRPr="00A179C5">
        <w:rPr>
          <w:rFonts w:ascii="Book Antiqua" w:hAnsi="Book Antiqua"/>
          <w:sz w:val="24"/>
          <w:szCs w:val="24"/>
        </w:rPr>
        <w:t xml:space="preserve"> candidates</w:t>
      </w:r>
      <w:r w:rsidR="00EF3055" w:rsidRPr="00A179C5">
        <w:rPr>
          <w:rFonts w:ascii="Book Antiqua" w:hAnsi="Book Antiqua"/>
          <w:sz w:val="24"/>
          <w:szCs w:val="24"/>
        </w:rPr>
        <w:t xml:space="preserve"> for more aggressive therapies than</w:t>
      </w:r>
      <w:r w:rsidR="009D607A" w:rsidRPr="00A179C5">
        <w:rPr>
          <w:rFonts w:ascii="Book Antiqua" w:hAnsi="Book Antiqua"/>
          <w:sz w:val="24"/>
          <w:szCs w:val="24"/>
        </w:rPr>
        <w:t xml:space="preserve"> TACE based on proper patient</w:t>
      </w:r>
      <w:r w:rsidR="00EF3055" w:rsidRPr="00A179C5">
        <w:rPr>
          <w:rFonts w:ascii="Book Antiqua" w:hAnsi="Book Antiqua"/>
          <w:sz w:val="24"/>
          <w:szCs w:val="24"/>
        </w:rPr>
        <w:t xml:space="preserve"> selection</w:t>
      </w:r>
      <w:r w:rsidR="002147F4" w:rsidRPr="00A179C5">
        <w:rPr>
          <w:rFonts w:ascii="Book Antiqua" w:hAnsi="Book Antiqua"/>
          <w:sz w:val="24"/>
          <w:szCs w:val="24"/>
          <w:vertAlign w:val="superscript"/>
        </w:rPr>
        <w:t>[107]</w:t>
      </w:r>
      <w:r w:rsidR="00EF3055" w:rsidRPr="00A179C5">
        <w:rPr>
          <w:rFonts w:ascii="Book Antiqua" w:hAnsi="Book Antiqua"/>
          <w:sz w:val="24"/>
          <w:szCs w:val="24"/>
        </w:rPr>
        <w:t xml:space="preserve">. </w:t>
      </w:r>
      <w:r w:rsidR="00AE358D" w:rsidRPr="00A179C5">
        <w:rPr>
          <w:rFonts w:ascii="Book Antiqua" w:hAnsi="Book Antiqua"/>
          <w:sz w:val="24"/>
          <w:szCs w:val="24"/>
        </w:rPr>
        <w:t xml:space="preserve">In addition, a multicenter study from Italy showed that liver transplantation could result in survival benefit for </w:t>
      </w:r>
      <w:r w:rsidR="00D108B6" w:rsidRPr="00A179C5">
        <w:rPr>
          <w:rFonts w:ascii="Book Antiqua" w:hAnsi="Book Antiqua"/>
          <w:sz w:val="24"/>
          <w:szCs w:val="24"/>
        </w:rPr>
        <w:t xml:space="preserve">HCC </w:t>
      </w:r>
      <w:r w:rsidR="00AE358D" w:rsidRPr="00A179C5">
        <w:rPr>
          <w:rFonts w:ascii="Book Antiqua" w:hAnsi="Book Antiqua"/>
          <w:sz w:val="24"/>
          <w:szCs w:val="24"/>
        </w:rPr>
        <w:t>patien</w:t>
      </w:r>
      <w:r w:rsidR="00D108B6" w:rsidRPr="00A179C5">
        <w:rPr>
          <w:rFonts w:ascii="Book Antiqua" w:hAnsi="Book Antiqua"/>
          <w:sz w:val="24"/>
          <w:szCs w:val="24"/>
        </w:rPr>
        <w:t xml:space="preserve">ts with BCLC </w:t>
      </w:r>
      <w:r w:rsidR="00AE358D" w:rsidRPr="00A179C5">
        <w:rPr>
          <w:rFonts w:ascii="Book Antiqua" w:hAnsi="Book Antiqua"/>
          <w:sz w:val="24"/>
          <w:szCs w:val="24"/>
        </w:rPr>
        <w:t>D</w:t>
      </w:r>
      <w:r w:rsidR="00D108B6" w:rsidRPr="00A179C5">
        <w:rPr>
          <w:rFonts w:ascii="Book Antiqua" w:hAnsi="Book Antiqua"/>
          <w:sz w:val="24"/>
          <w:szCs w:val="24"/>
        </w:rPr>
        <w:t xml:space="preserve"> status</w:t>
      </w:r>
      <w:r w:rsidR="002147F4" w:rsidRPr="00A179C5">
        <w:rPr>
          <w:rFonts w:ascii="Book Antiqua" w:hAnsi="Book Antiqua"/>
          <w:sz w:val="24"/>
          <w:szCs w:val="24"/>
          <w:vertAlign w:val="superscript"/>
        </w:rPr>
        <w:t>[108]</w:t>
      </w:r>
      <w:r w:rsidR="00D108B6" w:rsidRPr="00A179C5">
        <w:rPr>
          <w:rFonts w:ascii="Book Antiqua" w:hAnsi="Book Antiqua"/>
          <w:sz w:val="24"/>
          <w:szCs w:val="24"/>
        </w:rPr>
        <w:t>.</w:t>
      </w:r>
      <w:r w:rsidR="00AE358D" w:rsidRPr="00A179C5">
        <w:rPr>
          <w:rFonts w:ascii="Book Antiqua" w:hAnsi="Book Antiqua"/>
          <w:sz w:val="24"/>
          <w:szCs w:val="24"/>
        </w:rPr>
        <w:t xml:space="preserve"> </w:t>
      </w:r>
      <w:r w:rsidR="00EF3055" w:rsidRPr="00A179C5">
        <w:rPr>
          <w:rFonts w:ascii="Book Antiqua" w:hAnsi="Book Antiqua"/>
          <w:sz w:val="24"/>
          <w:szCs w:val="24"/>
        </w:rPr>
        <w:t xml:space="preserve">These results </w:t>
      </w:r>
      <w:r w:rsidR="009D607A" w:rsidRPr="00A179C5">
        <w:rPr>
          <w:rFonts w:ascii="Book Antiqua" w:hAnsi="Book Antiqua"/>
          <w:sz w:val="24"/>
          <w:szCs w:val="24"/>
        </w:rPr>
        <w:t>also suggest the need for careful</w:t>
      </w:r>
      <w:r w:rsidR="00EF3055" w:rsidRPr="00A179C5">
        <w:rPr>
          <w:rFonts w:ascii="Book Antiqua" w:hAnsi="Book Antiqua"/>
          <w:sz w:val="24"/>
          <w:szCs w:val="24"/>
        </w:rPr>
        <w:t xml:space="preserve"> multidisciplinary evaluation</w:t>
      </w:r>
      <w:r w:rsidR="009D607A" w:rsidRPr="00A179C5">
        <w:rPr>
          <w:rFonts w:ascii="Book Antiqua" w:hAnsi="Book Antiqua"/>
          <w:sz w:val="24"/>
          <w:szCs w:val="24"/>
        </w:rPr>
        <w:t>s</w:t>
      </w:r>
      <w:r w:rsidR="00EF3055" w:rsidRPr="00A179C5">
        <w:rPr>
          <w:rFonts w:ascii="Book Antiqua" w:hAnsi="Book Antiqua"/>
          <w:sz w:val="24"/>
          <w:szCs w:val="24"/>
        </w:rPr>
        <w:t xml:space="preserve"> of optimal treatment modalities </w:t>
      </w:r>
      <w:r w:rsidR="009D607A" w:rsidRPr="00A179C5">
        <w:rPr>
          <w:rFonts w:ascii="Book Antiqua" w:hAnsi="Book Antiqua"/>
          <w:sz w:val="24"/>
          <w:szCs w:val="24"/>
        </w:rPr>
        <w:t xml:space="preserve">as </w:t>
      </w:r>
      <w:r w:rsidR="00EF3055" w:rsidRPr="00A179C5">
        <w:rPr>
          <w:rFonts w:ascii="Book Antiqua" w:hAnsi="Book Antiqua"/>
          <w:sz w:val="24"/>
          <w:szCs w:val="24"/>
        </w:rPr>
        <w:t xml:space="preserve">recommended by </w:t>
      </w:r>
      <w:r w:rsidR="009D607A" w:rsidRPr="00A179C5">
        <w:rPr>
          <w:rFonts w:ascii="Book Antiqua" w:hAnsi="Book Antiqua"/>
          <w:sz w:val="24"/>
          <w:szCs w:val="24"/>
        </w:rPr>
        <w:t xml:space="preserve">the </w:t>
      </w:r>
      <w:r w:rsidR="00EF3055" w:rsidRPr="00A179C5">
        <w:rPr>
          <w:rFonts w:ascii="Book Antiqua" w:hAnsi="Book Antiqua"/>
          <w:sz w:val="24"/>
          <w:szCs w:val="24"/>
        </w:rPr>
        <w:t>BCLC classification.</w:t>
      </w:r>
      <w:r w:rsidR="00EF3055" w:rsidRPr="00A179C5">
        <w:rPr>
          <w:rFonts w:ascii="Book Antiqua" w:hAnsi="Book Antiqua"/>
          <w:b/>
          <w:sz w:val="24"/>
          <w:szCs w:val="24"/>
        </w:rPr>
        <w:t xml:space="preserve">  </w:t>
      </w:r>
    </w:p>
    <w:p w14:paraId="146EFFF5" w14:textId="77777777" w:rsidR="00F87451" w:rsidRPr="00A179C5" w:rsidRDefault="00F87451" w:rsidP="00934ADF">
      <w:pPr>
        <w:spacing w:line="360" w:lineRule="auto"/>
        <w:ind w:firstLineChars="100" w:firstLine="240"/>
        <w:rPr>
          <w:rFonts w:ascii="Book Antiqua" w:hAnsi="Book Antiqua"/>
          <w:b/>
          <w:sz w:val="24"/>
          <w:szCs w:val="24"/>
        </w:rPr>
      </w:pPr>
      <w:r w:rsidRPr="00A179C5">
        <w:rPr>
          <w:rFonts w:ascii="Book Antiqua" w:hAnsi="Book Antiqua"/>
          <w:sz w:val="24"/>
          <w:szCs w:val="24"/>
        </w:rPr>
        <w:t>In conclusion, although</w:t>
      </w:r>
      <w:r w:rsidRPr="00A179C5">
        <w:rPr>
          <w:rFonts w:ascii="Book Antiqua" w:hAnsi="Book Antiqua"/>
          <w:b/>
          <w:sz w:val="24"/>
          <w:szCs w:val="24"/>
        </w:rPr>
        <w:t xml:space="preserve"> </w:t>
      </w:r>
      <w:r w:rsidRPr="00A179C5">
        <w:rPr>
          <w:rFonts w:ascii="Book Antiqua" w:hAnsi="Book Antiqua"/>
          <w:sz w:val="24"/>
          <w:szCs w:val="24"/>
        </w:rPr>
        <w:t xml:space="preserve">many staging </w:t>
      </w:r>
      <w:r w:rsidR="008414E0" w:rsidRPr="00A179C5">
        <w:rPr>
          <w:rFonts w:ascii="Book Antiqua" w:hAnsi="Book Antiqua"/>
          <w:sz w:val="24"/>
          <w:szCs w:val="24"/>
        </w:rPr>
        <w:t>a</w:t>
      </w:r>
      <w:r w:rsidR="00D04802" w:rsidRPr="00A179C5">
        <w:rPr>
          <w:rFonts w:ascii="Book Antiqua" w:hAnsi="Book Antiqua"/>
          <w:sz w:val="24"/>
          <w:szCs w:val="24"/>
        </w:rPr>
        <w:t>nd/or scoring systems have been</w:t>
      </w:r>
      <w:r w:rsidRPr="00A179C5">
        <w:rPr>
          <w:rFonts w:ascii="Book Antiqua" w:hAnsi="Book Antiqua"/>
          <w:sz w:val="24"/>
          <w:szCs w:val="24"/>
        </w:rPr>
        <w:t xml:space="preserve"> proposed, there is </w:t>
      </w:r>
      <w:r w:rsidR="00D04802" w:rsidRPr="00A179C5">
        <w:rPr>
          <w:rFonts w:ascii="Book Antiqua" w:hAnsi="Book Antiqua"/>
          <w:sz w:val="24"/>
          <w:szCs w:val="24"/>
        </w:rPr>
        <w:t xml:space="preserve">currently no </w:t>
      </w:r>
      <w:r w:rsidRPr="00A179C5">
        <w:rPr>
          <w:rFonts w:ascii="Book Antiqua" w:hAnsi="Book Antiqua"/>
          <w:sz w:val="24"/>
          <w:szCs w:val="24"/>
        </w:rPr>
        <w:t xml:space="preserve">globally accepted system for </w:t>
      </w:r>
      <w:r w:rsidR="00D04802" w:rsidRPr="00A179C5">
        <w:rPr>
          <w:rFonts w:ascii="Book Antiqua" w:hAnsi="Book Antiqua"/>
          <w:sz w:val="24"/>
          <w:szCs w:val="24"/>
        </w:rPr>
        <w:t xml:space="preserve">assessing </w:t>
      </w:r>
      <w:r w:rsidRPr="00A179C5">
        <w:rPr>
          <w:rFonts w:ascii="Book Antiqua" w:hAnsi="Book Antiqua"/>
          <w:sz w:val="24"/>
          <w:szCs w:val="24"/>
        </w:rPr>
        <w:t>HCC patients</w:t>
      </w:r>
      <w:r w:rsidR="00D04802" w:rsidRPr="00A179C5">
        <w:rPr>
          <w:rFonts w:ascii="Book Antiqua" w:hAnsi="Book Antiqua"/>
          <w:sz w:val="24"/>
          <w:szCs w:val="24"/>
        </w:rPr>
        <w:t xml:space="preserve"> due to the</w:t>
      </w:r>
      <w:r w:rsidR="00CA4A7E" w:rsidRPr="00A179C5">
        <w:rPr>
          <w:rFonts w:ascii="Book Antiqua" w:hAnsi="Book Antiqua"/>
          <w:sz w:val="24"/>
          <w:szCs w:val="24"/>
        </w:rPr>
        <w:t xml:space="preserve"> extreme heterogeneity </w:t>
      </w:r>
      <w:r w:rsidR="00D04802" w:rsidRPr="00A179C5">
        <w:rPr>
          <w:rFonts w:ascii="Book Antiqua" w:hAnsi="Book Antiqua"/>
          <w:sz w:val="24"/>
          <w:szCs w:val="24"/>
        </w:rPr>
        <w:t>of the disease</w:t>
      </w:r>
      <w:r w:rsidRPr="00A179C5">
        <w:rPr>
          <w:rFonts w:ascii="Book Antiqua" w:hAnsi="Book Antiqua"/>
          <w:sz w:val="24"/>
          <w:szCs w:val="24"/>
        </w:rPr>
        <w:t xml:space="preserve">. Clinicians </w:t>
      </w:r>
      <w:r w:rsidR="00846A43" w:rsidRPr="00A179C5">
        <w:rPr>
          <w:rFonts w:ascii="Book Antiqua" w:hAnsi="Book Antiqua"/>
          <w:sz w:val="24"/>
          <w:szCs w:val="24"/>
        </w:rPr>
        <w:t xml:space="preserve">involved in </w:t>
      </w:r>
      <w:r w:rsidR="00D04802" w:rsidRPr="00A179C5">
        <w:rPr>
          <w:rFonts w:ascii="Book Antiqua" w:hAnsi="Book Antiqua"/>
          <w:sz w:val="24"/>
          <w:szCs w:val="24"/>
        </w:rPr>
        <w:t xml:space="preserve">treating </w:t>
      </w:r>
      <w:r w:rsidR="00846A43" w:rsidRPr="00A179C5">
        <w:rPr>
          <w:rFonts w:ascii="Book Antiqua" w:hAnsi="Book Antiqua"/>
          <w:sz w:val="24"/>
          <w:szCs w:val="24"/>
        </w:rPr>
        <w:t>HCC patients should use currently available staging systems or treatment algorithms carefully</w:t>
      </w:r>
      <w:r w:rsidR="00D04802" w:rsidRPr="00A179C5">
        <w:rPr>
          <w:rFonts w:ascii="Book Antiqua" w:hAnsi="Book Antiqua"/>
          <w:sz w:val="24"/>
          <w:szCs w:val="24"/>
        </w:rPr>
        <w:t xml:space="preserve"> while</w:t>
      </w:r>
      <w:r w:rsidR="0096672A" w:rsidRPr="00A179C5">
        <w:rPr>
          <w:rFonts w:ascii="Book Antiqua" w:hAnsi="Book Antiqua"/>
          <w:sz w:val="24"/>
          <w:szCs w:val="24"/>
        </w:rPr>
        <w:t xml:space="preserve"> understanding their features and limitations</w:t>
      </w:r>
      <w:r w:rsidR="00846A43" w:rsidRPr="00A179C5">
        <w:rPr>
          <w:rFonts w:ascii="Book Antiqua" w:hAnsi="Book Antiqua"/>
          <w:sz w:val="24"/>
          <w:szCs w:val="24"/>
        </w:rPr>
        <w:t>.</w:t>
      </w:r>
      <w:r w:rsidR="0096672A" w:rsidRPr="00A179C5">
        <w:rPr>
          <w:rFonts w:ascii="Book Antiqua" w:hAnsi="Book Antiqua"/>
          <w:sz w:val="24"/>
          <w:szCs w:val="24"/>
        </w:rPr>
        <w:t xml:space="preserve"> Growing </w:t>
      </w:r>
      <w:r w:rsidR="00D04802" w:rsidRPr="00A179C5">
        <w:rPr>
          <w:rFonts w:ascii="Book Antiqua" w:hAnsi="Book Antiqua"/>
          <w:sz w:val="24"/>
          <w:szCs w:val="24"/>
        </w:rPr>
        <w:t>evidence regarding understanding of tumor biology as well as</w:t>
      </w:r>
      <w:r w:rsidR="0096672A" w:rsidRPr="00A179C5">
        <w:rPr>
          <w:rFonts w:ascii="Book Antiqua" w:hAnsi="Book Antiqua"/>
          <w:sz w:val="24"/>
          <w:szCs w:val="24"/>
        </w:rPr>
        <w:t xml:space="preserve"> advancement</w:t>
      </w:r>
      <w:r w:rsidR="00D04802" w:rsidRPr="00A179C5">
        <w:rPr>
          <w:rFonts w:ascii="Book Antiqua" w:hAnsi="Book Antiqua"/>
          <w:sz w:val="24"/>
          <w:szCs w:val="24"/>
        </w:rPr>
        <w:t>s</w:t>
      </w:r>
      <w:r w:rsidR="0096672A" w:rsidRPr="00A179C5">
        <w:rPr>
          <w:rFonts w:ascii="Book Antiqua" w:hAnsi="Book Antiqua"/>
          <w:sz w:val="24"/>
          <w:szCs w:val="24"/>
        </w:rPr>
        <w:t xml:space="preserve"> in imaging techniques and </w:t>
      </w:r>
      <w:r w:rsidR="00D04802" w:rsidRPr="00A179C5">
        <w:rPr>
          <w:rFonts w:ascii="Book Antiqua" w:hAnsi="Book Antiqua"/>
          <w:sz w:val="24"/>
          <w:szCs w:val="24"/>
        </w:rPr>
        <w:t>treatment modalities will result in the development</w:t>
      </w:r>
      <w:r w:rsidR="004E1406" w:rsidRPr="00A179C5">
        <w:rPr>
          <w:rFonts w:ascii="Book Antiqua" w:hAnsi="Book Antiqua"/>
          <w:sz w:val="24"/>
          <w:szCs w:val="24"/>
        </w:rPr>
        <w:t xml:space="preserve"> </w:t>
      </w:r>
      <w:r w:rsidR="00D04802" w:rsidRPr="00A179C5">
        <w:rPr>
          <w:rFonts w:ascii="Book Antiqua" w:hAnsi="Book Antiqua"/>
          <w:sz w:val="24"/>
          <w:szCs w:val="24"/>
        </w:rPr>
        <w:t xml:space="preserve">of </w:t>
      </w:r>
      <w:r w:rsidR="004E1406" w:rsidRPr="00A179C5">
        <w:rPr>
          <w:rFonts w:ascii="Book Antiqua" w:hAnsi="Book Antiqua"/>
          <w:sz w:val="24"/>
          <w:szCs w:val="24"/>
        </w:rPr>
        <w:t>better</w:t>
      </w:r>
      <w:r w:rsidR="00D04802" w:rsidRPr="00A179C5">
        <w:rPr>
          <w:rFonts w:ascii="Book Antiqua" w:hAnsi="Book Antiqua"/>
          <w:sz w:val="24"/>
          <w:szCs w:val="24"/>
        </w:rPr>
        <w:t xml:space="preserve"> staging systems that</w:t>
      </w:r>
      <w:r w:rsidR="0096672A" w:rsidRPr="00A179C5">
        <w:rPr>
          <w:rFonts w:ascii="Book Antiqua" w:hAnsi="Book Antiqua"/>
          <w:sz w:val="24"/>
          <w:szCs w:val="24"/>
        </w:rPr>
        <w:t xml:space="preserve"> refine </w:t>
      </w:r>
      <w:r w:rsidR="00D04802" w:rsidRPr="00A179C5">
        <w:rPr>
          <w:rFonts w:ascii="Book Antiqua" w:hAnsi="Book Antiqua"/>
          <w:sz w:val="24"/>
          <w:szCs w:val="24"/>
        </w:rPr>
        <w:t xml:space="preserve">the process of </w:t>
      </w:r>
      <w:r w:rsidR="0096672A" w:rsidRPr="00A179C5">
        <w:rPr>
          <w:rFonts w:ascii="Book Antiqua" w:hAnsi="Book Antiqua"/>
          <w:sz w:val="24"/>
          <w:szCs w:val="24"/>
        </w:rPr>
        <w:t>stratification</w:t>
      </w:r>
      <w:r w:rsidR="004E1406" w:rsidRPr="00A179C5">
        <w:rPr>
          <w:rFonts w:ascii="Book Antiqua" w:hAnsi="Book Antiqua"/>
          <w:sz w:val="24"/>
          <w:szCs w:val="24"/>
        </w:rPr>
        <w:t xml:space="preserve">, survival prediction and treatment allocation </w:t>
      </w:r>
      <w:r w:rsidR="00D04802" w:rsidRPr="00A179C5">
        <w:rPr>
          <w:rFonts w:ascii="Book Antiqua" w:hAnsi="Book Antiqua"/>
          <w:sz w:val="24"/>
          <w:szCs w:val="24"/>
        </w:rPr>
        <w:t>in order to optimize the management</w:t>
      </w:r>
      <w:r w:rsidR="004E1406" w:rsidRPr="00A179C5">
        <w:rPr>
          <w:rFonts w:ascii="Book Antiqua" w:hAnsi="Book Antiqua"/>
          <w:sz w:val="24"/>
          <w:szCs w:val="24"/>
        </w:rPr>
        <w:t xml:space="preserve"> of HCC patients.  </w:t>
      </w:r>
      <w:r w:rsidR="00846A43" w:rsidRPr="00A179C5">
        <w:rPr>
          <w:rFonts w:ascii="Book Antiqua" w:hAnsi="Book Antiqua"/>
          <w:sz w:val="24"/>
          <w:szCs w:val="24"/>
        </w:rPr>
        <w:t xml:space="preserve">  </w:t>
      </w:r>
    </w:p>
    <w:p w14:paraId="015E2815" w14:textId="77777777" w:rsidR="00D40E2A" w:rsidRPr="00A179C5" w:rsidRDefault="00D40E2A" w:rsidP="00032BE4">
      <w:pPr>
        <w:spacing w:line="360" w:lineRule="auto"/>
        <w:rPr>
          <w:rFonts w:ascii="Book Antiqua" w:hAnsi="Book Antiqua"/>
          <w:sz w:val="24"/>
          <w:szCs w:val="24"/>
        </w:rPr>
      </w:pPr>
    </w:p>
    <w:p w14:paraId="14346B73" w14:textId="77777777" w:rsidR="00330FDC" w:rsidRPr="00A179C5" w:rsidRDefault="000C07A8" w:rsidP="00FE62EE">
      <w:pPr>
        <w:pStyle w:val="NormalWeb"/>
        <w:spacing w:before="0" w:beforeAutospacing="0" w:after="0" w:afterAutospacing="0" w:line="360" w:lineRule="auto"/>
        <w:jc w:val="both"/>
        <w:rPr>
          <w:rFonts w:ascii="Book Antiqua" w:eastAsia="宋体" w:hAnsi="Book Antiqua"/>
          <w:b/>
          <w:lang w:eastAsia="zh-CN"/>
        </w:rPr>
      </w:pPr>
      <w:r w:rsidRPr="00A179C5">
        <w:rPr>
          <w:rFonts w:ascii="Book Antiqua" w:hAnsi="Book Antiqua"/>
          <w:b/>
        </w:rPr>
        <w:t xml:space="preserve">REFERENCES </w:t>
      </w:r>
    </w:p>
    <w:p w14:paraId="3A0AC8A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1 </w:t>
      </w:r>
      <w:r w:rsidRPr="00A179C5">
        <w:rPr>
          <w:rFonts w:ascii="Book Antiqua" w:eastAsia="宋体" w:hAnsi="Book Antiqua" w:cs="宋体"/>
          <w:b/>
          <w:bCs/>
          <w:kern w:val="0"/>
          <w:sz w:val="24"/>
          <w:szCs w:val="24"/>
          <w:lang w:eastAsia="zh-CN"/>
        </w:rPr>
        <w:t>Forner A</w:t>
      </w:r>
      <w:r w:rsidRPr="00A179C5">
        <w:rPr>
          <w:rFonts w:ascii="Book Antiqua" w:eastAsia="宋体" w:hAnsi="Book Antiqua" w:cs="宋体"/>
          <w:kern w:val="0"/>
          <w:sz w:val="24"/>
          <w:szCs w:val="24"/>
          <w:lang w:eastAsia="zh-CN"/>
        </w:rPr>
        <w:t>, Llovet JM, Bruix J. Hepatocellular carcinoma. </w:t>
      </w:r>
      <w:r w:rsidRPr="00A179C5">
        <w:rPr>
          <w:rFonts w:ascii="Book Antiqua" w:eastAsia="宋体" w:hAnsi="Book Antiqua" w:cs="宋体"/>
          <w:i/>
          <w:iCs/>
          <w:kern w:val="0"/>
          <w:sz w:val="24"/>
          <w:szCs w:val="24"/>
          <w:lang w:eastAsia="zh-CN"/>
        </w:rPr>
        <w:t>Lancet</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379</w:t>
      </w:r>
      <w:r w:rsidRPr="00A179C5">
        <w:rPr>
          <w:rFonts w:ascii="Book Antiqua" w:eastAsia="宋体" w:hAnsi="Book Antiqua" w:cs="宋体"/>
          <w:kern w:val="0"/>
          <w:sz w:val="24"/>
          <w:szCs w:val="24"/>
          <w:lang w:eastAsia="zh-CN"/>
        </w:rPr>
        <w:t>: 1245-1255 [PMID: 22353262 DOI: 10.1016/S0140-6736(11)61347-0]</w:t>
      </w:r>
    </w:p>
    <w:p w14:paraId="4ABFDA7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2 </w:t>
      </w:r>
      <w:r w:rsidRPr="00A179C5">
        <w:rPr>
          <w:rFonts w:ascii="Book Antiqua" w:eastAsia="宋体" w:hAnsi="Book Antiqua" w:cs="宋体"/>
          <w:b/>
          <w:bCs/>
          <w:kern w:val="0"/>
          <w:sz w:val="24"/>
          <w:szCs w:val="24"/>
          <w:lang w:eastAsia="zh-CN"/>
        </w:rPr>
        <w:t>Bruix J</w:t>
      </w:r>
      <w:r w:rsidRPr="00A179C5">
        <w:rPr>
          <w:rFonts w:ascii="Book Antiqua" w:eastAsia="宋体" w:hAnsi="Book Antiqua" w:cs="宋体"/>
          <w:kern w:val="0"/>
          <w:sz w:val="24"/>
          <w:szCs w:val="24"/>
          <w:lang w:eastAsia="zh-CN"/>
        </w:rPr>
        <w:t>, Gores GJ, Mazzaferro V. Hepatocellular carcinoma: clinical frontiers and perspectives. </w:t>
      </w:r>
      <w:r w:rsidRPr="00A179C5">
        <w:rPr>
          <w:rFonts w:ascii="Book Antiqua" w:eastAsia="宋体" w:hAnsi="Book Antiqua" w:cs="宋体"/>
          <w:i/>
          <w:iCs/>
          <w:kern w:val="0"/>
          <w:sz w:val="24"/>
          <w:szCs w:val="24"/>
          <w:lang w:eastAsia="zh-CN"/>
        </w:rPr>
        <w:t>Gut</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63</w:t>
      </w:r>
      <w:r w:rsidRPr="00A179C5">
        <w:rPr>
          <w:rFonts w:ascii="Book Antiqua" w:eastAsia="宋体" w:hAnsi="Book Antiqua" w:cs="宋体"/>
          <w:kern w:val="0"/>
          <w:sz w:val="24"/>
          <w:szCs w:val="24"/>
          <w:lang w:eastAsia="zh-CN"/>
        </w:rPr>
        <w:t>: 844-855 [PMID: 24531850 DOI: 10.1136/gutjnl-2013-306627]</w:t>
      </w:r>
    </w:p>
    <w:p w14:paraId="3D2DB14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 xml:space="preserve">3 </w:t>
      </w:r>
      <w:r w:rsidRPr="00A179C5">
        <w:rPr>
          <w:rFonts w:ascii="Book Antiqua" w:hAnsi="Book Antiqua"/>
          <w:b/>
          <w:sz w:val="24"/>
          <w:szCs w:val="24"/>
        </w:rPr>
        <w:t>European Association For The Study Of The Liver, European Organisation For Research And Treatment Of Cancer.</w:t>
      </w:r>
      <w:r w:rsidRPr="00A179C5">
        <w:rPr>
          <w:rFonts w:ascii="Book Antiqua" w:eastAsia="宋体" w:hAnsi="Book Antiqua" w:cs="宋体"/>
          <w:kern w:val="0"/>
          <w:sz w:val="24"/>
          <w:szCs w:val="24"/>
          <w:lang w:eastAsia="zh-CN"/>
        </w:rPr>
        <w:t xml:space="preserve"> EASL-EORTC clinical practice guidelines: management of hepatocellular carcinoma.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56</w:t>
      </w:r>
      <w:r w:rsidRPr="00A179C5">
        <w:rPr>
          <w:rFonts w:ascii="Book Antiqua" w:eastAsia="宋体" w:hAnsi="Book Antiqua" w:cs="宋体"/>
          <w:kern w:val="0"/>
          <w:sz w:val="24"/>
          <w:szCs w:val="24"/>
          <w:lang w:eastAsia="zh-CN"/>
        </w:rPr>
        <w:t>: 908-943 [PMID: 22424438 DOI: 10.1016/j.jhep.2011.12.001]</w:t>
      </w:r>
    </w:p>
    <w:p w14:paraId="1CF779D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4 </w:t>
      </w:r>
      <w:r w:rsidRPr="00A179C5">
        <w:rPr>
          <w:rFonts w:ascii="Book Antiqua" w:eastAsia="宋体" w:hAnsi="Book Antiqua" w:cs="宋体"/>
          <w:b/>
          <w:bCs/>
          <w:kern w:val="0"/>
          <w:sz w:val="24"/>
          <w:szCs w:val="24"/>
          <w:lang w:eastAsia="zh-CN"/>
        </w:rPr>
        <w:t>Marrero JA</w:t>
      </w:r>
      <w:r w:rsidRPr="00A179C5">
        <w:rPr>
          <w:rFonts w:ascii="Book Antiqua" w:eastAsia="宋体" w:hAnsi="Book Antiqua" w:cs="宋体"/>
          <w:kern w:val="0"/>
          <w:sz w:val="24"/>
          <w:szCs w:val="24"/>
          <w:lang w:eastAsia="zh-CN"/>
        </w:rPr>
        <w:t>, Kudo M, Bronowicki JP. The challenge of prognosis and staging for hepatocellular carcinoma. </w:t>
      </w:r>
      <w:r w:rsidRPr="00A179C5">
        <w:rPr>
          <w:rFonts w:ascii="Book Antiqua" w:eastAsia="宋体" w:hAnsi="Book Antiqua" w:cs="宋体"/>
          <w:i/>
          <w:iCs/>
          <w:kern w:val="0"/>
          <w:sz w:val="24"/>
          <w:szCs w:val="24"/>
          <w:lang w:eastAsia="zh-CN"/>
        </w:rPr>
        <w:t>Oncologist</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 xml:space="preserve">15 </w:t>
      </w:r>
      <w:r w:rsidRPr="00A179C5">
        <w:rPr>
          <w:rFonts w:ascii="Book Antiqua" w:eastAsia="宋体" w:hAnsi="Book Antiqua" w:cs="宋体"/>
          <w:bCs/>
          <w:kern w:val="0"/>
          <w:sz w:val="24"/>
          <w:szCs w:val="24"/>
          <w:lang w:eastAsia="zh-CN"/>
        </w:rPr>
        <w:t>Suppl 4</w:t>
      </w:r>
      <w:r w:rsidRPr="00A179C5">
        <w:rPr>
          <w:rFonts w:ascii="Book Antiqua" w:eastAsia="宋体" w:hAnsi="Book Antiqua" w:cs="宋体"/>
          <w:kern w:val="0"/>
          <w:sz w:val="24"/>
          <w:szCs w:val="24"/>
          <w:lang w:eastAsia="zh-CN"/>
        </w:rPr>
        <w:t>: 23-33 [PMID: 21115578 DOI: 10.1634/theoncologist.2010-S4-23]</w:t>
      </w:r>
    </w:p>
    <w:p w14:paraId="5D090C2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5 </w:t>
      </w:r>
      <w:r w:rsidRPr="00A179C5">
        <w:rPr>
          <w:rFonts w:ascii="Book Antiqua" w:eastAsia="宋体" w:hAnsi="Book Antiqua" w:cs="宋体"/>
          <w:b/>
          <w:bCs/>
          <w:kern w:val="0"/>
          <w:sz w:val="24"/>
          <w:szCs w:val="24"/>
          <w:lang w:eastAsia="zh-CN"/>
        </w:rPr>
        <w:t>Olthoff KM</w:t>
      </w:r>
      <w:r w:rsidRPr="00A179C5">
        <w:rPr>
          <w:rFonts w:ascii="Book Antiqua" w:eastAsia="宋体" w:hAnsi="Book Antiqua" w:cs="宋体"/>
          <w:kern w:val="0"/>
          <w:sz w:val="24"/>
          <w:szCs w:val="24"/>
          <w:lang w:eastAsia="zh-CN"/>
        </w:rPr>
        <w:t>, Forner A, Hübscher S, Fung J. What is the best staging system for hepatocellular carcinoma in the setting of liver transplantation? </w:t>
      </w:r>
      <w:r w:rsidRPr="00A179C5">
        <w:rPr>
          <w:rFonts w:ascii="Book Antiqua" w:eastAsia="宋体" w:hAnsi="Book Antiqua" w:cs="宋体"/>
          <w:i/>
          <w:iCs/>
          <w:kern w:val="0"/>
          <w:sz w:val="24"/>
          <w:szCs w:val="24"/>
          <w:lang w:eastAsia="zh-CN"/>
        </w:rPr>
        <w:t>Liver Transpl</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17 Suppl 2</w:t>
      </w:r>
      <w:r w:rsidRPr="00A179C5">
        <w:rPr>
          <w:rFonts w:ascii="Book Antiqua" w:eastAsia="宋体" w:hAnsi="Book Antiqua" w:cs="宋体"/>
          <w:kern w:val="0"/>
          <w:sz w:val="24"/>
          <w:szCs w:val="24"/>
          <w:lang w:eastAsia="zh-CN"/>
        </w:rPr>
        <w:t>: S26-S33 [PMID: 21656653 DOI: 10.1002/lt.22352]</w:t>
      </w:r>
    </w:p>
    <w:p w14:paraId="3F24547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6 </w:t>
      </w:r>
      <w:r w:rsidRPr="00A179C5">
        <w:rPr>
          <w:rFonts w:ascii="Book Antiqua" w:eastAsia="宋体" w:hAnsi="Book Antiqua" w:cs="宋体"/>
          <w:b/>
          <w:bCs/>
          <w:kern w:val="0"/>
          <w:sz w:val="24"/>
          <w:szCs w:val="24"/>
          <w:lang w:eastAsia="zh-CN"/>
        </w:rPr>
        <w:t>Maida M</w:t>
      </w:r>
      <w:r w:rsidRPr="00A179C5">
        <w:rPr>
          <w:rFonts w:ascii="Book Antiqua" w:eastAsia="宋体" w:hAnsi="Book Antiqua" w:cs="宋体"/>
          <w:kern w:val="0"/>
          <w:sz w:val="24"/>
          <w:szCs w:val="24"/>
          <w:lang w:eastAsia="zh-CN"/>
        </w:rPr>
        <w:t>, Orlando E, Cammà C, Cabibbo G. Staging systems of hepatocellular carcinoma: a review of literature. </w:t>
      </w:r>
      <w:r w:rsidRPr="00A179C5">
        <w:rPr>
          <w:rFonts w:ascii="Book Antiqua" w:eastAsia="宋体" w:hAnsi="Book Antiqua" w:cs="宋体"/>
          <w:i/>
          <w:iCs/>
          <w:kern w:val="0"/>
          <w:sz w:val="24"/>
          <w:szCs w:val="24"/>
          <w:lang w:eastAsia="zh-CN"/>
        </w:rPr>
        <w:t>World J Gastroenterol</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20</w:t>
      </w:r>
      <w:r w:rsidRPr="00A179C5">
        <w:rPr>
          <w:rFonts w:ascii="Book Antiqua" w:eastAsia="宋体" w:hAnsi="Book Antiqua" w:cs="宋体"/>
          <w:kern w:val="0"/>
          <w:sz w:val="24"/>
          <w:szCs w:val="24"/>
          <w:lang w:eastAsia="zh-CN"/>
        </w:rPr>
        <w:t>: 4141-4150 [PMID: 24764652 DOI: 10.3748/wjg.v20.i15.4141]</w:t>
      </w:r>
    </w:p>
    <w:p w14:paraId="6FC83AD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 xml:space="preserve">7 </w:t>
      </w:r>
      <w:r w:rsidRPr="00A179C5">
        <w:rPr>
          <w:rFonts w:ascii="Book Antiqua" w:eastAsia="宋体" w:hAnsi="Book Antiqua" w:cs="宋体"/>
          <w:b/>
          <w:kern w:val="0"/>
          <w:sz w:val="24"/>
          <w:szCs w:val="24"/>
          <w:lang w:eastAsia="zh-CN"/>
        </w:rPr>
        <w:t>Subramaniam S</w:t>
      </w:r>
      <w:r w:rsidRPr="00A179C5">
        <w:rPr>
          <w:rFonts w:ascii="Book Antiqua" w:eastAsia="宋体" w:hAnsi="Book Antiqua" w:cs="宋体"/>
          <w:kern w:val="0"/>
          <w:sz w:val="24"/>
          <w:szCs w:val="24"/>
          <w:lang w:eastAsia="zh-CN"/>
        </w:rPr>
        <w:t xml:space="preserve">, Kelley RK, Venook Ap. A review of hepatocellular carcinoma (HCC) staging systems. </w:t>
      </w:r>
      <w:r w:rsidRPr="00A179C5">
        <w:rPr>
          <w:rFonts w:ascii="Book Antiqua" w:eastAsia="宋体" w:hAnsi="Book Antiqua" w:cs="宋体"/>
          <w:i/>
          <w:kern w:val="0"/>
          <w:sz w:val="24"/>
          <w:szCs w:val="24"/>
          <w:lang w:eastAsia="zh-CN"/>
        </w:rPr>
        <w:t>Chin Clin Oncol</w:t>
      </w:r>
      <w:r w:rsidRPr="00A179C5">
        <w:rPr>
          <w:rFonts w:ascii="Book Antiqua" w:eastAsia="宋体" w:hAnsi="Book Antiqua" w:cs="宋体"/>
          <w:kern w:val="0"/>
          <w:sz w:val="24"/>
          <w:szCs w:val="24"/>
          <w:lang w:eastAsia="zh-CN"/>
        </w:rPr>
        <w:t xml:space="preserve"> 2013; </w:t>
      </w:r>
      <w:r w:rsidRPr="00A179C5">
        <w:rPr>
          <w:rFonts w:ascii="Book Antiqua" w:eastAsia="宋体" w:hAnsi="Book Antiqua" w:cs="宋体"/>
          <w:b/>
          <w:kern w:val="0"/>
          <w:sz w:val="24"/>
          <w:szCs w:val="24"/>
          <w:lang w:eastAsia="zh-CN"/>
        </w:rPr>
        <w:t>2</w:t>
      </w:r>
      <w:r w:rsidRPr="00A179C5">
        <w:rPr>
          <w:rFonts w:ascii="Book Antiqua" w:eastAsia="宋体" w:hAnsi="Book Antiqua" w:cs="宋体"/>
          <w:kern w:val="0"/>
          <w:sz w:val="24"/>
          <w:szCs w:val="24"/>
          <w:lang w:eastAsia="zh-CN"/>
        </w:rPr>
        <w:t>: 33</w:t>
      </w:r>
      <w:r w:rsidRPr="00A179C5">
        <w:rPr>
          <w:rFonts w:ascii="Book Antiqua" w:hAnsi="Book Antiqua"/>
          <w:sz w:val="24"/>
          <w:szCs w:val="24"/>
          <w:lang w:eastAsia="zh-CN"/>
        </w:rPr>
        <w:t xml:space="preserve"> </w:t>
      </w:r>
      <w:r w:rsidRPr="00A179C5">
        <w:rPr>
          <w:rFonts w:ascii="Book Antiqua" w:hAnsi="Book Antiqua"/>
          <w:sz w:val="24"/>
          <w:szCs w:val="24"/>
        </w:rPr>
        <w:t>Available from: URL:</w:t>
      </w:r>
      <w:r w:rsidRPr="00A179C5">
        <w:rPr>
          <w:rFonts w:ascii="Book Antiqua" w:eastAsia="宋体" w:hAnsi="Book Antiqua" w:hint="eastAsia"/>
          <w:sz w:val="24"/>
          <w:szCs w:val="24"/>
          <w:lang w:eastAsia="zh-CN"/>
        </w:rPr>
        <w:t xml:space="preserve"> </w:t>
      </w:r>
      <w:r w:rsidRPr="00A179C5">
        <w:rPr>
          <w:rFonts w:ascii="Book Antiqua" w:hAnsi="Book Antiqua"/>
          <w:sz w:val="24"/>
          <w:szCs w:val="24"/>
          <w:lang w:eastAsia="zh-CN"/>
        </w:rPr>
        <w:t>http://www.thecco.net/article/view/2528</w:t>
      </w:r>
    </w:p>
    <w:p w14:paraId="6F85D7AA"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8 </w:t>
      </w:r>
      <w:r w:rsidRPr="00A179C5">
        <w:rPr>
          <w:rFonts w:ascii="Book Antiqua" w:eastAsia="宋体" w:hAnsi="Book Antiqua" w:cs="宋体"/>
          <w:b/>
          <w:bCs/>
          <w:kern w:val="0"/>
          <w:sz w:val="24"/>
          <w:szCs w:val="24"/>
          <w:lang w:eastAsia="zh-CN"/>
        </w:rPr>
        <w:t>Okuda K</w:t>
      </w:r>
      <w:r w:rsidRPr="00A179C5">
        <w:rPr>
          <w:rFonts w:ascii="Book Antiqua" w:eastAsia="宋体" w:hAnsi="Book Antiqua" w:cs="宋体"/>
          <w:kern w:val="0"/>
          <w:sz w:val="24"/>
          <w:szCs w:val="24"/>
          <w:lang w:eastAsia="zh-CN"/>
        </w:rPr>
        <w:t>, Obata H, Nakajima Y, Ohtsuki T, Okazaki N, Ohnishi K. Prognosis of primary hepatocellular carcinoma.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w:t>
      </w:r>
      <w:r w:rsidRPr="00A179C5">
        <w:rPr>
          <w:rFonts w:ascii="Book Antiqua" w:eastAsia="宋体" w:hAnsi="Book Antiqua" w:cs="宋体" w:hint="eastAsia"/>
          <w:kern w:val="0"/>
          <w:sz w:val="24"/>
          <w:szCs w:val="24"/>
          <w:lang w:eastAsia="zh-CN"/>
        </w:rPr>
        <w:t>1984</w:t>
      </w:r>
      <w:r w:rsidRPr="00A179C5">
        <w:rPr>
          <w:rFonts w:ascii="Book Antiqua" w:eastAsia="宋体" w:hAnsi="Book Antiqua" w:cs="宋体"/>
          <w:kern w:val="0"/>
          <w:sz w:val="24"/>
          <w:szCs w:val="24"/>
          <w:lang w:eastAsia="zh-CN"/>
        </w:rPr>
        <w:t>; </w:t>
      </w:r>
      <w:r w:rsidRPr="00A179C5">
        <w:rPr>
          <w:rFonts w:ascii="Book Antiqua" w:eastAsia="宋体" w:hAnsi="Book Antiqua" w:cs="宋体"/>
          <w:b/>
          <w:bCs/>
          <w:kern w:val="0"/>
          <w:sz w:val="24"/>
          <w:szCs w:val="24"/>
          <w:lang w:eastAsia="zh-CN"/>
        </w:rPr>
        <w:t>4</w:t>
      </w:r>
      <w:r w:rsidRPr="00A179C5">
        <w:rPr>
          <w:rFonts w:ascii="Book Antiqua" w:eastAsia="宋体" w:hAnsi="Book Antiqua" w:cs="宋体"/>
          <w:kern w:val="0"/>
          <w:sz w:val="24"/>
          <w:szCs w:val="24"/>
          <w:lang w:eastAsia="zh-CN"/>
        </w:rPr>
        <w:t>: 3S-6S [PMID: 6319264]</w:t>
      </w:r>
    </w:p>
    <w:p w14:paraId="7CAF905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9 </w:t>
      </w:r>
      <w:r w:rsidRPr="00A179C5">
        <w:rPr>
          <w:rFonts w:ascii="Book Antiqua" w:eastAsia="宋体" w:hAnsi="Book Antiqua" w:cs="宋体"/>
          <w:b/>
          <w:bCs/>
          <w:kern w:val="0"/>
          <w:sz w:val="24"/>
          <w:szCs w:val="24"/>
          <w:lang w:eastAsia="zh-CN"/>
        </w:rPr>
        <w:t>Okuda K</w:t>
      </w:r>
      <w:r w:rsidRPr="00A179C5">
        <w:rPr>
          <w:rFonts w:ascii="Book Antiqua" w:eastAsia="宋体" w:hAnsi="Book Antiqua" w:cs="宋体"/>
          <w:kern w:val="0"/>
          <w:sz w:val="24"/>
          <w:szCs w:val="24"/>
          <w:lang w:eastAsia="zh-CN"/>
        </w:rPr>
        <w:t>, Ohtsuki T, Obata H, Tomimatsu M, Okazaki N, Hasegawa H, Nakajima Y, Ohnishi K. Natural history of hepatocellular carcinoma and prognosis in relation to treatment. Study of 850 patients.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1985; </w:t>
      </w:r>
      <w:r w:rsidRPr="00A179C5">
        <w:rPr>
          <w:rFonts w:ascii="Book Antiqua" w:eastAsia="宋体" w:hAnsi="Book Antiqua" w:cs="宋体"/>
          <w:b/>
          <w:bCs/>
          <w:kern w:val="0"/>
          <w:sz w:val="24"/>
          <w:szCs w:val="24"/>
          <w:lang w:eastAsia="zh-CN"/>
        </w:rPr>
        <w:t>56</w:t>
      </w:r>
      <w:r w:rsidRPr="00A179C5">
        <w:rPr>
          <w:rFonts w:ascii="Book Antiqua" w:eastAsia="宋体" w:hAnsi="Book Antiqua" w:cs="宋体"/>
          <w:kern w:val="0"/>
          <w:sz w:val="24"/>
          <w:szCs w:val="24"/>
          <w:lang w:eastAsia="zh-CN"/>
        </w:rPr>
        <w:t>: 918-928 [PMID: 2990661]</w:t>
      </w:r>
    </w:p>
    <w:p w14:paraId="76403B2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 A new prognostic system for hepatocellular carcinoma: a retrospective study of 435 patients: the Cancer of the Liver Italian Program (CLIP) investigators.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1998; </w:t>
      </w:r>
      <w:r w:rsidRPr="00A179C5">
        <w:rPr>
          <w:rFonts w:ascii="Book Antiqua" w:eastAsia="宋体" w:hAnsi="Book Antiqua" w:cs="宋体"/>
          <w:b/>
          <w:bCs/>
          <w:kern w:val="0"/>
          <w:sz w:val="24"/>
          <w:szCs w:val="24"/>
          <w:lang w:eastAsia="zh-CN"/>
        </w:rPr>
        <w:t>28</w:t>
      </w:r>
      <w:r w:rsidRPr="00A179C5">
        <w:rPr>
          <w:rFonts w:ascii="Book Antiqua" w:eastAsia="宋体" w:hAnsi="Book Antiqua" w:cs="宋体"/>
          <w:kern w:val="0"/>
          <w:sz w:val="24"/>
          <w:szCs w:val="24"/>
          <w:lang w:eastAsia="zh-CN"/>
        </w:rPr>
        <w:t>: 751-755 [PMID: 9731568]</w:t>
      </w:r>
    </w:p>
    <w:p w14:paraId="19295AC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11 Prospective validation of the CLIP score: a new prognostic system for patients with cirrhosis and hepatocellular carcinoma. The Cancer of the Liver Italian Program (CLIP) Investigators.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2000; </w:t>
      </w:r>
      <w:r w:rsidRPr="00A179C5">
        <w:rPr>
          <w:rFonts w:ascii="Book Antiqua" w:eastAsia="宋体" w:hAnsi="Book Antiqua" w:cs="宋体"/>
          <w:b/>
          <w:bCs/>
          <w:kern w:val="0"/>
          <w:sz w:val="24"/>
          <w:szCs w:val="24"/>
          <w:lang w:eastAsia="zh-CN"/>
        </w:rPr>
        <w:t>31</w:t>
      </w:r>
      <w:r w:rsidRPr="00A179C5">
        <w:rPr>
          <w:rFonts w:ascii="Book Antiqua" w:eastAsia="宋体" w:hAnsi="Book Antiqua" w:cs="宋体"/>
          <w:kern w:val="0"/>
          <w:sz w:val="24"/>
          <w:szCs w:val="24"/>
          <w:lang w:eastAsia="zh-CN"/>
        </w:rPr>
        <w:t>: 840-845 [PMID: 10733537]</w:t>
      </w:r>
    </w:p>
    <w:p w14:paraId="628B31A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12 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Bruix J. Prospective validation of the Cancer of the Liver Italian Program (CLIP) score: a new prognostic system for patients with cirrhosis and hepatocellular carcinoma.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2000; </w:t>
      </w:r>
      <w:r w:rsidRPr="00A179C5">
        <w:rPr>
          <w:rFonts w:ascii="Book Antiqua" w:eastAsia="宋体" w:hAnsi="Book Antiqua" w:cs="宋体"/>
          <w:b/>
          <w:bCs/>
          <w:kern w:val="0"/>
          <w:sz w:val="24"/>
          <w:szCs w:val="24"/>
          <w:lang w:eastAsia="zh-CN"/>
        </w:rPr>
        <w:t>32</w:t>
      </w:r>
      <w:r w:rsidRPr="00A179C5">
        <w:rPr>
          <w:rFonts w:ascii="Book Antiqua" w:eastAsia="宋体" w:hAnsi="Book Antiqua" w:cs="宋体"/>
          <w:kern w:val="0"/>
          <w:sz w:val="24"/>
          <w:szCs w:val="24"/>
          <w:lang w:eastAsia="zh-CN"/>
        </w:rPr>
        <w:t>: 679-680 [PMID: 10991637]</w:t>
      </w:r>
    </w:p>
    <w:p w14:paraId="10FD56A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13 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Brú C, Bruix J. Prognosis of hepatocellular carcinoma: the BCLC staging classification. </w:t>
      </w:r>
      <w:r w:rsidRPr="00A179C5">
        <w:rPr>
          <w:rFonts w:ascii="Book Antiqua" w:eastAsia="宋体" w:hAnsi="Book Antiqua" w:cs="宋体"/>
          <w:i/>
          <w:iCs/>
          <w:kern w:val="0"/>
          <w:sz w:val="24"/>
          <w:szCs w:val="24"/>
          <w:lang w:eastAsia="zh-CN"/>
        </w:rPr>
        <w:t>Semin Liver Dis</w:t>
      </w:r>
      <w:r w:rsidRPr="00A179C5">
        <w:rPr>
          <w:rFonts w:ascii="Book Antiqua" w:eastAsia="宋体" w:hAnsi="Book Antiqua" w:cs="宋体"/>
          <w:kern w:val="0"/>
          <w:sz w:val="24"/>
          <w:szCs w:val="24"/>
          <w:lang w:eastAsia="zh-CN"/>
        </w:rPr>
        <w:t> 1999; </w:t>
      </w:r>
      <w:r w:rsidRPr="00A179C5">
        <w:rPr>
          <w:rFonts w:ascii="Book Antiqua" w:eastAsia="宋体" w:hAnsi="Book Antiqua" w:cs="宋体"/>
          <w:b/>
          <w:bCs/>
          <w:kern w:val="0"/>
          <w:sz w:val="24"/>
          <w:szCs w:val="24"/>
          <w:lang w:eastAsia="zh-CN"/>
        </w:rPr>
        <w:t>19</w:t>
      </w:r>
      <w:r w:rsidRPr="00A179C5">
        <w:rPr>
          <w:rFonts w:ascii="Book Antiqua" w:eastAsia="宋体" w:hAnsi="Book Antiqua" w:cs="宋体"/>
          <w:kern w:val="0"/>
          <w:sz w:val="24"/>
          <w:szCs w:val="24"/>
          <w:lang w:eastAsia="zh-CN"/>
        </w:rPr>
        <w:t>: 329-338 [PMID: 10518312 DOI: 10.1055/s-2007-1007122]</w:t>
      </w:r>
    </w:p>
    <w:p w14:paraId="61F0E20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14 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Bruix J, Fuster J, Castells A, Garcia-Valdecasas JC, Grande L, Franca A, Brú C, Navasa M, Ayuso MC, Solé M, Real MI, Vilana R, Rimola A, Visa J, Rodés J. Liver transplantation for small hepatocellular carcinoma: the tumor-node-metastasis classification does not have prognostic power.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1998; </w:t>
      </w:r>
      <w:r w:rsidRPr="00A179C5">
        <w:rPr>
          <w:rFonts w:ascii="Book Antiqua" w:eastAsia="宋体" w:hAnsi="Book Antiqua" w:cs="宋体"/>
          <w:b/>
          <w:bCs/>
          <w:kern w:val="0"/>
          <w:sz w:val="24"/>
          <w:szCs w:val="24"/>
          <w:lang w:eastAsia="zh-CN"/>
        </w:rPr>
        <w:t>27</w:t>
      </w:r>
      <w:r w:rsidRPr="00A179C5">
        <w:rPr>
          <w:rFonts w:ascii="Book Antiqua" w:eastAsia="宋体" w:hAnsi="Book Antiqua" w:cs="宋体"/>
          <w:kern w:val="0"/>
          <w:sz w:val="24"/>
          <w:szCs w:val="24"/>
          <w:lang w:eastAsia="zh-CN"/>
        </w:rPr>
        <w:t>: 1572-1577 [PMID: 9620329]</w:t>
      </w:r>
    </w:p>
    <w:p w14:paraId="711B552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15 </w:t>
      </w:r>
      <w:r w:rsidRPr="00A179C5">
        <w:rPr>
          <w:rFonts w:ascii="Book Antiqua" w:eastAsia="宋体" w:hAnsi="Book Antiqua" w:cs="宋体"/>
          <w:b/>
          <w:bCs/>
          <w:kern w:val="0"/>
          <w:sz w:val="24"/>
          <w:szCs w:val="24"/>
          <w:lang w:eastAsia="zh-CN"/>
        </w:rPr>
        <w:t>Bruix J</w:t>
      </w:r>
      <w:r w:rsidRPr="00A179C5">
        <w:rPr>
          <w:rFonts w:ascii="Book Antiqua" w:eastAsia="宋体" w:hAnsi="Book Antiqua" w:cs="宋体"/>
          <w:kern w:val="0"/>
          <w:sz w:val="24"/>
          <w:szCs w:val="24"/>
          <w:lang w:eastAsia="zh-CN"/>
        </w:rPr>
        <w:t>, Castells A, Bosch J, Feu F, Fuster J, Garcia-Pagan JC, Visa J, Bru C, Rodés J. Surgical resection of hepatocellular carcinoma in cirrhotic patients: prognostic value of preoperative portal pressure. </w:t>
      </w:r>
      <w:r w:rsidRPr="00A179C5">
        <w:rPr>
          <w:rFonts w:ascii="Book Antiqua" w:eastAsia="宋体" w:hAnsi="Book Antiqua" w:cs="宋体"/>
          <w:i/>
          <w:iCs/>
          <w:kern w:val="0"/>
          <w:sz w:val="24"/>
          <w:szCs w:val="24"/>
          <w:lang w:eastAsia="zh-CN"/>
        </w:rPr>
        <w:t>Gastroenterology</w:t>
      </w:r>
      <w:r w:rsidRPr="00A179C5">
        <w:rPr>
          <w:rFonts w:ascii="Book Antiqua" w:eastAsia="宋体" w:hAnsi="Book Antiqua" w:cs="宋体"/>
          <w:kern w:val="0"/>
          <w:sz w:val="24"/>
          <w:szCs w:val="24"/>
          <w:lang w:eastAsia="zh-CN"/>
        </w:rPr>
        <w:t> 1996; </w:t>
      </w:r>
      <w:r w:rsidRPr="00A179C5">
        <w:rPr>
          <w:rFonts w:ascii="Book Antiqua" w:eastAsia="宋体" w:hAnsi="Book Antiqua" w:cs="宋体"/>
          <w:b/>
          <w:bCs/>
          <w:kern w:val="0"/>
          <w:sz w:val="24"/>
          <w:szCs w:val="24"/>
          <w:lang w:eastAsia="zh-CN"/>
        </w:rPr>
        <w:t>111</w:t>
      </w:r>
      <w:r w:rsidRPr="00A179C5">
        <w:rPr>
          <w:rFonts w:ascii="Book Antiqua" w:eastAsia="宋体" w:hAnsi="Book Antiqua" w:cs="宋体"/>
          <w:kern w:val="0"/>
          <w:sz w:val="24"/>
          <w:szCs w:val="24"/>
          <w:lang w:eastAsia="zh-CN"/>
        </w:rPr>
        <w:t>: 1018-1022 [PMID: 8831597]</w:t>
      </w:r>
    </w:p>
    <w:p w14:paraId="409F48C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16 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Bustamante J, Castells A, Vilana R, Ayuso Mdel C, Sala M, Brú C, Rodés J, Bruix J. Natural history of untreated nonsurgical hepatocellular carcinoma: rationale for the design and evaluation of therapeutic trials.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1999; </w:t>
      </w:r>
      <w:r w:rsidRPr="00A179C5">
        <w:rPr>
          <w:rFonts w:ascii="Book Antiqua" w:eastAsia="宋体" w:hAnsi="Book Antiqua" w:cs="宋体"/>
          <w:b/>
          <w:bCs/>
          <w:kern w:val="0"/>
          <w:sz w:val="24"/>
          <w:szCs w:val="24"/>
          <w:lang w:eastAsia="zh-CN"/>
        </w:rPr>
        <w:t>29</w:t>
      </w:r>
      <w:r w:rsidRPr="00A179C5">
        <w:rPr>
          <w:rFonts w:ascii="Book Antiqua" w:eastAsia="宋体" w:hAnsi="Book Antiqua" w:cs="宋体"/>
          <w:kern w:val="0"/>
          <w:sz w:val="24"/>
          <w:szCs w:val="24"/>
          <w:lang w:eastAsia="zh-CN"/>
        </w:rPr>
        <w:t>: 62-67 [PMID: 9862851]</w:t>
      </w:r>
    </w:p>
    <w:p w14:paraId="39B80BB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17 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Burroughs A, Bruix J. Hepatocellular carcinoma. </w:t>
      </w:r>
      <w:r w:rsidRPr="00A179C5">
        <w:rPr>
          <w:rFonts w:ascii="Book Antiqua" w:eastAsia="宋体" w:hAnsi="Book Antiqua" w:cs="宋体"/>
          <w:i/>
          <w:iCs/>
          <w:kern w:val="0"/>
          <w:sz w:val="24"/>
          <w:szCs w:val="24"/>
          <w:lang w:eastAsia="zh-CN"/>
        </w:rPr>
        <w:t>Lancet</w:t>
      </w:r>
      <w:r w:rsidRPr="00A179C5">
        <w:rPr>
          <w:rFonts w:ascii="Book Antiqua" w:eastAsia="宋体" w:hAnsi="Book Antiqua" w:cs="宋体"/>
          <w:kern w:val="0"/>
          <w:sz w:val="24"/>
          <w:szCs w:val="24"/>
          <w:lang w:eastAsia="zh-CN"/>
        </w:rPr>
        <w:t> 2003; </w:t>
      </w:r>
      <w:r w:rsidRPr="00A179C5">
        <w:rPr>
          <w:rFonts w:ascii="Book Antiqua" w:eastAsia="宋体" w:hAnsi="Book Antiqua" w:cs="宋体"/>
          <w:b/>
          <w:bCs/>
          <w:kern w:val="0"/>
          <w:sz w:val="24"/>
          <w:szCs w:val="24"/>
          <w:lang w:eastAsia="zh-CN"/>
        </w:rPr>
        <w:t>362</w:t>
      </w:r>
      <w:r w:rsidRPr="00A179C5">
        <w:rPr>
          <w:rFonts w:ascii="Book Antiqua" w:eastAsia="宋体" w:hAnsi="Book Antiqua" w:cs="宋体"/>
          <w:kern w:val="0"/>
          <w:sz w:val="24"/>
          <w:szCs w:val="24"/>
          <w:lang w:eastAsia="zh-CN"/>
        </w:rPr>
        <w:t>: 1907-1917 [PMID: 14667750]</w:t>
      </w:r>
    </w:p>
    <w:p w14:paraId="64A6CE1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18 </w:t>
      </w:r>
      <w:r w:rsidRPr="00A179C5">
        <w:rPr>
          <w:rFonts w:ascii="Book Antiqua" w:eastAsia="宋体" w:hAnsi="Book Antiqua" w:cs="宋体"/>
          <w:b/>
          <w:bCs/>
          <w:kern w:val="0"/>
          <w:sz w:val="24"/>
          <w:szCs w:val="24"/>
          <w:lang w:eastAsia="zh-CN"/>
        </w:rPr>
        <w:t>Llovet JM</w:t>
      </w:r>
      <w:r w:rsidRPr="00A179C5">
        <w:rPr>
          <w:rFonts w:ascii="Book Antiqua" w:eastAsia="宋体" w:hAnsi="Book Antiqua" w:cs="宋体"/>
          <w:kern w:val="0"/>
          <w:sz w:val="24"/>
          <w:szCs w:val="24"/>
          <w:lang w:eastAsia="zh-CN"/>
        </w:rPr>
        <w:t>, Di Bisceglie AM, Bruix J, Kramer BS, Lencioni R, Zhu AX, Sherman M, Schwartz M, Lotze M, Talwalkar J, Gores GJ. Design and endpoints of clinical trials in hepatocellular carcinoma. </w:t>
      </w:r>
      <w:r w:rsidRPr="00A179C5">
        <w:rPr>
          <w:rFonts w:ascii="Book Antiqua" w:eastAsia="宋体" w:hAnsi="Book Antiqua" w:cs="宋体"/>
          <w:i/>
          <w:iCs/>
          <w:kern w:val="0"/>
          <w:sz w:val="24"/>
          <w:szCs w:val="24"/>
          <w:lang w:eastAsia="zh-CN"/>
        </w:rPr>
        <w:t>J Natl Cancer Inst</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100</w:t>
      </w:r>
      <w:r w:rsidRPr="00A179C5">
        <w:rPr>
          <w:rFonts w:ascii="Book Antiqua" w:eastAsia="宋体" w:hAnsi="Book Antiqua" w:cs="宋体"/>
          <w:kern w:val="0"/>
          <w:sz w:val="24"/>
          <w:szCs w:val="24"/>
          <w:lang w:eastAsia="zh-CN"/>
        </w:rPr>
        <w:t>: 698-711 [PMID: 18477802 DOI: 10.1093/jnci/djn134]</w:t>
      </w:r>
    </w:p>
    <w:p w14:paraId="6E3C207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19 </w:t>
      </w:r>
      <w:r w:rsidRPr="00A179C5">
        <w:rPr>
          <w:rFonts w:ascii="Book Antiqua" w:eastAsia="宋体" w:hAnsi="Book Antiqua" w:cs="宋体"/>
          <w:b/>
          <w:bCs/>
          <w:kern w:val="0"/>
          <w:sz w:val="24"/>
          <w:szCs w:val="24"/>
          <w:lang w:eastAsia="zh-CN"/>
        </w:rPr>
        <w:t>Bruix J</w:t>
      </w:r>
      <w:r w:rsidRPr="00A179C5">
        <w:rPr>
          <w:rFonts w:ascii="Book Antiqua" w:eastAsia="宋体" w:hAnsi="Book Antiqua" w:cs="宋体"/>
          <w:kern w:val="0"/>
          <w:sz w:val="24"/>
          <w:szCs w:val="24"/>
          <w:lang w:eastAsia="zh-CN"/>
        </w:rPr>
        <w:t>, Sherman M. Management of hepatocellular carcinoma: an update.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53</w:t>
      </w:r>
      <w:r w:rsidRPr="00A179C5">
        <w:rPr>
          <w:rFonts w:ascii="Book Antiqua" w:eastAsia="宋体" w:hAnsi="Book Antiqua" w:cs="宋体"/>
          <w:kern w:val="0"/>
          <w:sz w:val="24"/>
          <w:szCs w:val="24"/>
          <w:lang w:eastAsia="zh-CN"/>
        </w:rPr>
        <w:t>: 1020-1022 [PMID: 21374666 DOI: 10.1002/hep.24199]</w:t>
      </w:r>
    </w:p>
    <w:p w14:paraId="13B566B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20 </w:t>
      </w:r>
      <w:r w:rsidRPr="00A179C5">
        <w:rPr>
          <w:rFonts w:ascii="Book Antiqua" w:eastAsia="宋体" w:hAnsi="Book Antiqua" w:cs="宋体"/>
          <w:b/>
          <w:bCs/>
          <w:kern w:val="0"/>
          <w:sz w:val="24"/>
          <w:szCs w:val="24"/>
          <w:lang w:eastAsia="zh-CN"/>
        </w:rPr>
        <w:t>Bolondi L</w:t>
      </w:r>
      <w:r w:rsidRPr="00A179C5">
        <w:rPr>
          <w:rFonts w:ascii="Book Antiqua" w:eastAsia="宋体" w:hAnsi="Book Antiqua" w:cs="宋体"/>
          <w:kern w:val="0"/>
          <w:sz w:val="24"/>
          <w:szCs w:val="24"/>
          <w:lang w:eastAsia="zh-CN"/>
        </w:rPr>
        <w:t>, Burroughs A, Dufour JF, Galle PR, Mazzaferro V, Piscaglia F, Raoul JL, Sangro B. Heterogeneity of patients with intermediate (BCLC B) Hepatocellular Carcinoma: proposal for a subclassification to facilitate treatment decisions. </w:t>
      </w:r>
      <w:r w:rsidRPr="00A179C5">
        <w:rPr>
          <w:rFonts w:ascii="Book Antiqua" w:eastAsia="宋体" w:hAnsi="Book Antiqua" w:cs="宋体"/>
          <w:i/>
          <w:iCs/>
          <w:kern w:val="0"/>
          <w:sz w:val="24"/>
          <w:szCs w:val="24"/>
          <w:lang w:eastAsia="zh-CN"/>
        </w:rPr>
        <w:t>Semin Liver Dis</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32</w:t>
      </w:r>
      <w:r w:rsidRPr="00A179C5">
        <w:rPr>
          <w:rFonts w:ascii="Book Antiqua" w:eastAsia="宋体" w:hAnsi="Book Antiqua" w:cs="宋体"/>
          <w:kern w:val="0"/>
          <w:sz w:val="24"/>
          <w:szCs w:val="24"/>
          <w:lang w:eastAsia="zh-CN"/>
        </w:rPr>
        <w:t>: 348-359 [PMID: 23397536 DOI: 10.1055/s-0032-1329906]</w:t>
      </w:r>
    </w:p>
    <w:p w14:paraId="3132686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21 </w:t>
      </w:r>
      <w:r w:rsidRPr="00A179C5">
        <w:rPr>
          <w:rFonts w:ascii="Book Antiqua" w:eastAsia="宋体" w:hAnsi="Book Antiqua" w:cs="宋体"/>
          <w:b/>
          <w:bCs/>
          <w:kern w:val="0"/>
          <w:sz w:val="24"/>
          <w:szCs w:val="24"/>
          <w:lang w:eastAsia="zh-CN"/>
        </w:rPr>
        <w:t>Dufour JF</w:t>
      </w:r>
      <w:r w:rsidRPr="00A179C5">
        <w:rPr>
          <w:rFonts w:ascii="Book Antiqua" w:eastAsia="宋体" w:hAnsi="Book Antiqua" w:cs="宋体"/>
          <w:kern w:val="0"/>
          <w:sz w:val="24"/>
          <w:szCs w:val="24"/>
          <w:lang w:eastAsia="zh-CN"/>
        </w:rPr>
        <w:t>, Bargellini I, De Maria N, De Simone P, Goulis I, Marinho RT. Intermediate hepatocellular carcinoma: current treatments and future perspectives. </w:t>
      </w:r>
      <w:r w:rsidRPr="00A179C5">
        <w:rPr>
          <w:rFonts w:ascii="Book Antiqua" w:eastAsia="宋体" w:hAnsi="Book Antiqua" w:cs="宋体"/>
          <w:i/>
          <w:iCs/>
          <w:kern w:val="0"/>
          <w:sz w:val="24"/>
          <w:szCs w:val="24"/>
          <w:lang w:eastAsia="zh-CN"/>
        </w:rPr>
        <w:t>Ann Oncol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 xml:space="preserve">24 </w:t>
      </w:r>
      <w:r w:rsidRPr="00A179C5">
        <w:rPr>
          <w:rFonts w:ascii="Book Antiqua" w:eastAsia="宋体" w:hAnsi="Book Antiqua" w:cs="宋体"/>
          <w:bCs/>
          <w:kern w:val="0"/>
          <w:sz w:val="24"/>
          <w:szCs w:val="24"/>
          <w:lang w:eastAsia="zh-CN"/>
        </w:rPr>
        <w:t>Suppl 2</w:t>
      </w:r>
      <w:r w:rsidRPr="00A179C5">
        <w:rPr>
          <w:rFonts w:ascii="Book Antiqua" w:eastAsia="宋体" w:hAnsi="Book Antiqua" w:cs="宋体"/>
          <w:kern w:val="0"/>
          <w:sz w:val="24"/>
          <w:szCs w:val="24"/>
          <w:lang w:eastAsia="zh-CN"/>
        </w:rPr>
        <w:t>: ii24-ii29 [PMID: 23715940 DOI: 10.1093/annonc/mdt054]</w:t>
      </w:r>
    </w:p>
    <w:p w14:paraId="75DBFCC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22 </w:t>
      </w:r>
      <w:r w:rsidRPr="00A179C5">
        <w:rPr>
          <w:rFonts w:ascii="Book Antiqua" w:eastAsia="宋体" w:hAnsi="Book Antiqua" w:cs="宋体"/>
          <w:b/>
          <w:bCs/>
          <w:kern w:val="0"/>
          <w:sz w:val="24"/>
          <w:szCs w:val="24"/>
          <w:lang w:eastAsia="zh-CN"/>
        </w:rPr>
        <w:t>Chevret S</w:t>
      </w:r>
      <w:r w:rsidRPr="00A179C5">
        <w:rPr>
          <w:rFonts w:ascii="Book Antiqua" w:eastAsia="宋体" w:hAnsi="Book Antiqua" w:cs="宋体"/>
          <w:kern w:val="0"/>
          <w:sz w:val="24"/>
          <w:szCs w:val="24"/>
          <w:lang w:eastAsia="zh-CN"/>
        </w:rPr>
        <w:t>, Trinchet JC, Mathieu D, Rached AA, Beaugrand M, Chastang C. A new prognostic classification for predicting survival in patients with hepatocellular carcinoma. Groupe d'Etude et de Traitement du Carcinome Hépatocellulaire.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1999; </w:t>
      </w:r>
      <w:r w:rsidRPr="00A179C5">
        <w:rPr>
          <w:rFonts w:ascii="Book Antiqua" w:eastAsia="宋体" w:hAnsi="Book Antiqua" w:cs="宋体"/>
          <w:b/>
          <w:bCs/>
          <w:kern w:val="0"/>
          <w:sz w:val="24"/>
          <w:szCs w:val="24"/>
          <w:lang w:eastAsia="zh-CN"/>
        </w:rPr>
        <w:t>31</w:t>
      </w:r>
      <w:r w:rsidRPr="00A179C5">
        <w:rPr>
          <w:rFonts w:ascii="Book Antiqua" w:eastAsia="宋体" w:hAnsi="Book Antiqua" w:cs="宋体"/>
          <w:kern w:val="0"/>
          <w:sz w:val="24"/>
          <w:szCs w:val="24"/>
          <w:lang w:eastAsia="zh-CN"/>
        </w:rPr>
        <w:t>: 133-141 [PMID: 10424293]</w:t>
      </w:r>
    </w:p>
    <w:p w14:paraId="137E25F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23 </w:t>
      </w:r>
      <w:r w:rsidRPr="00A179C5">
        <w:rPr>
          <w:rFonts w:ascii="Book Antiqua" w:eastAsia="宋体" w:hAnsi="Book Antiqua" w:cs="宋体"/>
          <w:b/>
          <w:bCs/>
          <w:kern w:val="0"/>
          <w:sz w:val="24"/>
          <w:szCs w:val="24"/>
          <w:lang w:eastAsia="zh-CN"/>
        </w:rPr>
        <w:t>Leung TW</w:t>
      </w:r>
      <w:r w:rsidRPr="00A179C5">
        <w:rPr>
          <w:rFonts w:ascii="Book Antiqua" w:eastAsia="宋体" w:hAnsi="Book Antiqua" w:cs="宋体"/>
          <w:kern w:val="0"/>
          <w:sz w:val="24"/>
          <w:szCs w:val="24"/>
          <w:lang w:eastAsia="zh-CN"/>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2002; </w:t>
      </w:r>
      <w:r w:rsidRPr="00A179C5">
        <w:rPr>
          <w:rFonts w:ascii="Book Antiqua" w:eastAsia="宋体" w:hAnsi="Book Antiqua" w:cs="宋体"/>
          <w:b/>
          <w:bCs/>
          <w:kern w:val="0"/>
          <w:sz w:val="24"/>
          <w:szCs w:val="24"/>
          <w:lang w:eastAsia="zh-CN"/>
        </w:rPr>
        <w:t>94</w:t>
      </w:r>
      <w:r w:rsidRPr="00A179C5">
        <w:rPr>
          <w:rFonts w:ascii="Book Antiqua" w:eastAsia="宋体" w:hAnsi="Book Antiqua" w:cs="宋体"/>
          <w:kern w:val="0"/>
          <w:sz w:val="24"/>
          <w:szCs w:val="24"/>
          <w:lang w:eastAsia="zh-CN"/>
        </w:rPr>
        <w:t>: 1760-1769 [PMID: 11920539 DOI: 10.1002/cncr.10384]</w:t>
      </w:r>
    </w:p>
    <w:p w14:paraId="6982E79E"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24 </w:t>
      </w:r>
      <w:r w:rsidRPr="00A179C5">
        <w:rPr>
          <w:rFonts w:ascii="Book Antiqua" w:eastAsia="宋体" w:hAnsi="Book Antiqua" w:cs="宋体"/>
          <w:b/>
          <w:bCs/>
          <w:kern w:val="0"/>
          <w:sz w:val="24"/>
          <w:szCs w:val="24"/>
          <w:lang w:eastAsia="zh-CN"/>
        </w:rPr>
        <w:t>Chan SL</w:t>
      </w:r>
      <w:r w:rsidRPr="00A179C5">
        <w:rPr>
          <w:rFonts w:ascii="Book Antiqua" w:eastAsia="宋体" w:hAnsi="Book Antiqua" w:cs="宋体"/>
          <w:kern w:val="0"/>
          <w:sz w:val="24"/>
          <w:szCs w:val="24"/>
          <w:lang w:eastAsia="zh-CN"/>
        </w:rPr>
        <w:t>, Mo FK, Johnson PJ, Liem GS, Chan TC, Poon MC, Ma BB, Leung TW, Lai PB, Chan AT, Mok TS, Yeo W. Prospective validation of the Chinese University Prognostic Index and comparison with other staging systems for hepatocellular carcinoma in an Asian population. </w:t>
      </w:r>
      <w:r w:rsidRPr="00A179C5">
        <w:rPr>
          <w:rFonts w:ascii="Book Antiqua" w:eastAsia="宋体" w:hAnsi="Book Antiqua" w:cs="宋体"/>
          <w:i/>
          <w:iCs/>
          <w:kern w:val="0"/>
          <w:sz w:val="24"/>
          <w:szCs w:val="24"/>
          <w:lang w:eastAsia="zh-CN"/>
        </w:rPr>
        <w:t>J Gastroenterol Hepatol</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26</w:t>
      </w:r>
      <w:r w:rsidRPr="00A179C5">
        <w:rPr>
          <w:rFonts w:ascii="Book Antiqua" w:eastAsia="宋体" w:hAnsi="Book Antiqua" w:cs="宋体"/>
          <w:kern w:val="0"/>
          <w:sz w:val="24"/>
          <w:szCs w:val="24"/>
          <w:lang w:eastAsia="zh-CN"/>
        </w:rPr>
        <w:t>: 340-347 [PMID: 21261725 DOI: 10.1111/j.1440-1746.2010.06329.x]</w:t>
      </w:r>
    </w:p>
    <w:p w14:paraId="5DFC7A6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 xml:space="preserve">25 </w:t>
      </w:r>
      <w:r w:rsidRPr="00A179C5">
        <w:rPr>
          <w:rFonts w:ascii="Book Antiqua" w:eastAsia="宋体" w:hAnsi="Book Antiqua" w:cs="宋体"/>
          <w:b/>
          <w:kern w:val="0"/>
          <w:sz w:val="24"/>
          <w:szCs w:val="24"/>
          <w:lang w:eastAsia="zh-CN"/>
        </w:rPr>
        <w:t>Edge SB</w:t>
      </w:r>
      <w:r w:rsidRPr="00A179C5">
        <w:rPr>
          <w:rFonts w:ascii="Book Antiqua" w:eastAsia="宋体" w:hAnsi="Book Antiqua" w:cs="宋体"/>
          <w:kern w:val="0"/>
          <w:sz w:val="24"/>
          <w:szCs w:val="24"/>
          <w:lang w:eastAsia="zh-CN"/>
        </w:rPr>
        <w:t>, Byrd DR, Compton CC, Fritz AG, Greene FL, Trotti A. AJCC cancer staging manual. 7th ed. New York: Springer, 2010</w:t>
      </w:r>
    </w:p>
    <w:p w14:paraId="39F0B1B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26 </w:t>
      </w:r>
      <w:r w:rsidRPr="00A179C5">
        <w:rPr>
          <w:rFonts w:ascii="Book Antiqua" w:eastAsia="宋体" w:hAnsi="Book Antiqua" w:cs="宋体"/>
          <w:b/>
          <w:bCs/>
          <w:kern w:val="0"/>
          <w:sz w:val="24"/>
          <w:szCs w:val="24"/>
          <w:lang w:eastAsia="zh-CN"/>
        </w:rPr>
        <w:t>Shindoh J</w:t>
      </w:r>
      <w:r w:rsidRPr="00A179C5">
        <w:rPr>
          <w:rFonts w:ascii="Book Antiqua" w:eastAsia="宋体" w:hAnsi="Book Antiqua" w:cs="宋体"/>
          <w:kern w:val="0"/>
          <w:sz w:val="24"/>
          <w:szCs w:val="24"/>
          <w:lang w:eastAsia="zh-CN"/>
        </w:rPr>
        <w:t>, Vauthey JN. Staging of biliary tract and primary liver tumors. </w:t>
      </w:r>
      <w:r w:rsidRPr="00A179C5">
        <w:rPr>
          <w:rFonts w:ascii="Book Antiqua" w:eastAsia="宋体" w:hAnsi="Book Antiqua" w:cs="宋体"/>
          <w:i/>
          <w:iCs/>
          <w:kern w:val="0"/>
          <w:sz w:val="24"/>
          <w:szCs w:val="24"/>
          <w:lang w:eastAsia="zh-CN"/>
        </w:rPr>
        <w:t>Surg Oncol Clin N Am</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23</w:t>
      </w:r>
      <w:r w:rsidRPr="00A179C5">
        <w:rPr>
          <w:rFonts w:ascii="Book Antiqua" w:eastAsia="宋体" w:hAnsi="Book Antiqua" w:cs="宋体"/>
          <w:kern w:val="0"/>
          <w:sz w:val="24"/>
          <w:szCs w:val="24"/>
          <w:lang w:eastAsia="zh-CN"/>
        </w:rPr>
        <w:t>: 313-322 [PMID: 24560112 DOI: 10.1016/j.soc.2013.11.003]</w:t>
      </w:r>
    </w:p>
    <w:p w14:paraId="61DF5DD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27 </w:t>
      </w:r>
      <w:r w:rsidRPr="00A179C5">
        <w:rPr>
          <w:rFonts w:ascii="Book Antiqua" w:eastAsia="宋体" w:hAnsi="Book Antiqua" w:cs="宋体"/>
          <w:b/>
          <w:bCs/>
          <w:kern w:val="0"/>
          <w:sz w:val="24"/>
          <w:szCs w:val="24"/>
          <w:lang w:eastAsia="zh-CN"/>
        </w:rPr>
        <w:t>Vauthey JN</w:t>
      </w:r>
      <w:r w:rsidRPr="00A179C5">
        <w:rPr>
          <w:rFonts w:ascii="Book Antiqua" w:eastAsia="宋体" w:hAnsi="Book Antiqua" w:cs="宋体"/>
          <w:kern w:val="0"/>
          <w:sz w:val="24"/>
          <w:szCs w:val="24"/>
          <w:lang w:eastAsia="zh-CN"/>
        </w:rPr>
        <w:t>, Lauwers GY, Esnaola NF, Do KA, Belghiti J, Mirza N, Curley SA, Ellis LM, Regimbeau JM, Rashid A, Cleary KR, Nagorney DM. Simplified staging for hepatocellular carcinoma. </w:t>
      </w:r>
      <w:r w:rsidRPr="00A179C5">
        <w:rPr>
          <w:rFonts w:ascii="Book Antiqua" w:eastAsia="宋体" w:hAnsi="Book Antiqua" w:cs="宋体"/>
          <w:i/>
          <w:iCs/>
          <w:kern w:val="0"/>
          <w:sz w:val="24"/>
          <w:szCs w:val="24"/>
          <w:lang w:eastAsia="zh-CN"/>
        </w:rPr>
        <w:t>J Clin Oncol</w:t>
      </w:r>
      <w:r w:rsidRPr="00A179C5">
        <w:rPr>
          <w:rFonts w:ascii="Book Antiqua" w:eastAsia="宋体" w:hAnsi="Book Antiqua" w:cs="宋体"/>
          <w:kern w:val="0"/>
          <w:sz w:val="24"/>
          <w:szCs w:val="24"/>
          <w:lang w:eastAsia="zh-CN"/>
        </w:rPr>
        <w:t> 2002; </w:t>
      </w:r>
      <w:r w:rsidRPr="00A179C5">
        <w:rPr>
          <w:rFonts w:ascii="Book Antiqua" w:eastAsia="宋体" w:hAnsi="Book Antiqua" w:cs="宋体"/>
          <w:b/>
          <w:bCs/>
          <w:kern w:val="0"/>
          <w:sz w:val="24"/>
          <w:szCs w:val="24"/>
          <w:lang w:eastAsia="zh-CN"/>
        </w:rPr>
        <w:t>20</w:t>
      </w:r>
      <w:r w:rsidRPr="00A179C5">
        <w:rPr>
          <w:rFonts w:ascii="Book Antiqua" w:eastAsia="宋体" w:hAnsi="Book Antiqua" w:cs="宋体"/>
          <w:kern w:val="0"/>
          <w:sz w:val="24"/>
          <w:szCs w:val="24"/>
          <w:lang w:eastAsia="zh-CN"/>
        </w:rPr>
        <w:t>: 1527-1536 [PMID: 11896101]</w:t>
      </w:r>
    </w:p>
    <w:p w14:paraId="512044E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28 </w:t>
      </w:r>
      <w:r w:rsidRPr="00A179C5">
        <w:rPr>
          <w:rFonts w:ascii="Book Antiqua" w:eastAsia="宋体" w:hAnsi="Book Antiqua" w:cs="宋体"/>
          <w:b/>
          <w:bCs/>
          <w:kern w:val="0"/>
          <w:sz w:val="24"/>
          <w:szCs w:val="24"/>
          <w:lang w:eastAsia="zh-CN"/>
        </w:rPr>
        <w:t>Sherman M</w:t>
      </w:r>
      <w:r w:rsidRPr="00A179C5">
        <w:rPr>
          <w:rFonts w:ascii="Book Antiqua" w:eastAsia="宋体" w:hAnsi="Book Antiqua" w:cs="宋体"/>
          <w:kern w:val="0"/>
          <w:sz w:val="24"/>
          <w:szCs w:val="24"/>
          <w:lang w:eastAsia="zh-CN"/>
        </w:rPr>
        <w:t>. Hepatocellular carcinoma: screening and staging. </w:t>
      </w:r>
      <w:r w:rsidRPr="00A179C5">
        <w:rPr>
          <w:rFonts w:ascii="Book Antiqua" w:eastAsia="宋体" w:hAnsi="Book Antiqua" w:cs="宋体"/>
          <w:i/>
          <w:iCs/>
          <w:kern w:val="0"/>
          <w:sz w:val="24"/>
          <w:szCs w:val="24"/>
          <w:lang w:eastAsia="zh-CN"/>
        </w:rPr>
        <w:t>Clin Liver Dis</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15</w:t>
      </w:r>
      <w:r w:rsidRPr="00A179C5">
        <w:rPr>
          <w:rFonts w:ascii="Book Antiqua" w:eastAsia="宋体" w:hAnsi="Book Antiqua" w:cs="宋体"/>
          <w:kern w:val="0"/>
          <w:sz w:val="24"/>
          <w:szCs w:val="24"/>
          <w:lang w:eastAsia="zh-CN"/>
        </w:rPr>
        <w:t>: 323-34, vii-x [PMID: 21689616 DOI: 10.1016/j.cld.2011.03.003]</w:t>
      </w:r>
    </w:p>
    <w:p w14:paraId="5DFFD0B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29 </w:t>
      </w:r>
      <w:r w:rsidRPr="00A179C5">
        <w:rPr>
          <w:rFonts w:ascii="Book Antiqua" w:eastAsia="宋体" w:hAnsi="Book Antiqua" w:cs="宋体"/>
          <w:b/>
          <w:bCs/>
          <w:kern w:val="0"/>
          <w:sz w:val="24"/>
          <w:szCs w:val="24"/>
          <w:lang w:eastAsia="zh-CN"/>
        </w:rPr>
        <w:t>Kudo M</w:t>
      </w:r>
      <w:r w:rsidRPr="00A179C5">
        <w:rPr>
          <w:rFonts w:ascii="Book Antiqua" w:eastAsia="宋体" w:hAnsi="Book Antiqua" w:cs="宋体"/>
          <w:kern w:val="0"/>
          <w:sz w:val="24"/>
          <w:szCs w:val="24"/>
          <w:lang w:eastAsia="zh-CN"/>
        </w:rPr>
        <w:t>, Chung H, Osaki Y. Prognostic staging system for hepatocellular carcinoma (CLIP score): its value and limitations, and a proposal for a new staging system, the Japan Integrated Staging Score (JIS score). </w:t>
      </w:r>
      <w:r w:rsidRPr="00A179C5">
        <w:rPr>
          <w:rFonts w:ascii="Book Antiqua" w:eastAsia="宋体" w:hAnsi="Book Antiqua" w:cs="宋体"/>
          <w:i/>
          <w:iCs/>
          <w:kern w:val="0"/>
          <w:sz w:val="24"/>
          <w:szCs w:val="24"/>
          <w:lang w:eastAsia="zh-CN"/>
        </w:rPr>
        <w:t>J Gastroenterol</w:t>
      </w:r>
      <w:r w:rsidRPr="00A179C5">
        <w:rPr>
          <w:rFonts w:ascii="Book Antiqua" w:eastAsia="宋体" w:hAnsi="Book Antiqua" w:cs="宋体"/>
          <w:kern w:val="0"/>
          <w:sz w:val="24"/>
          <w:szCs w:val="24"/>
          <w:lang w:eastAsia="zh-CN"/>
        </w:rPr>
        <w:t> 2003; </w:t>
      </w:r>
      <w:r w:rsidRPr="00A179C5">
        <w:rPr>
          <w:rFonts w:ascii="Book Antiqua" w:eastAsia="宋体" w:hAnsi="Book Antiqua" w:cs="宋体"/>
          <w:b/>
          <w:bCs/>
          <w:kern w:val="0"/>
          <w:sz w:val="24"/>
          <w:szCs w:val="24"/>
          <w:lang w:eastAsia="zh-CN"/>
        </w:rPr>
        <w:t>38</w:t>
      </w:r>
      <w:r w:rsidRPr="00A179C5">
        <w:rPr>
          <w:rFonts w:ascii="Book Antiqua" w:eastAsia="宋体" w:hAnsi="Book Antiqua" w:cs="宋体"/>
          <w:kern w:val="0"/>
          <w:sz w:val="24"/>
          <w:szCs w:val="24"/>
          <w:lang w:eastAsia="zh-CN"/>
        </w:rPr>
        <w:t>: 207-215 [PMID: 12673442 DOI: 10.1007/s005350300038]</w:t>
      </w:r>
    </w:p>
    <w:p w14:paraId="39F7004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30 </w:t>
      </w:r>
      <w:r w:rsidRPr="00A179C5">
        <w:rPr>
          <w:rFonts w:ascii="Book Antiqua" w:eastAsia="宋体" w:hAnsi="Book Antiqua" w:cs="宋体"/>
          <w:b/>
          <w:bCs/>
          <w:kern w:val="0"/>
          <w:sz w:val="24"/>
          <w:szCs w:val="24"/>
          <w:lang w:eastAsia="zh-CN"/>
        </w:rPr>
        <w:t>Kudo M</w:t>
      </w:r>
      <w:r w:rsidRPr="00A179C5">
        <w:rPr>
          <w:rFonts w:ascii="Book Antiqua" w:eastAsia="宋体" w:hAnsi="Book Antiqua" w:cs="宋体"/>
          <w:kern w:val="0"/>
          <w:sz w:val="24"/>
          <w:szCs w:val="24"/>
          <w:lang w:eastAsia="zh-CN"/>
        </w:rPr>
        <w:t>, Chung H, Haji S, Osaki Y, Oka H, Seki T, Kasugai H, Sasaki Y, Matsunaga T. Validation of a new prognostic staging system for hepatocellular carcinoma: the JIS score compared with the CLIP score.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2004; </w:t>
      </w:r>
      <w:r w:rsidRPr="00A179C5">
        <w:rPr>
          <w:rFonts w:ascii="Book Antiqua" w:eastAsia="宋体" w:hAnsi="Book Antiqua" w:cs="宋体"/>
          <w:b/>
          <w:bCs/>
          <w:kern w:val="0"/>
          <w:sz w:val="24"/>
          <w:szCs w:val="24"/>
          <w:lang w:eastAsia="zh-CN"/>
        </w:rPr>
        <w:t>40</w:t>
      </w:r>
      <w:r w:rsidRPr="00A179C5">
        <w:rPr>
          <w:rFonts w:ascii="Book Antiqua" w:eastAsia="宋体" w:hAnsi="Book Antiqua" w:cs="宋体"/>
          <w:kern w:val="0"/>
          <w:sz w:val="24"/>
          <w:szCs w:val="24"/>
          <w:lang w:eastAsia="zh-CN"/>
        </w:rPr>
        <w:t>: 1396-1405 [PMID: 15565571 DOI: 10.1002/hep.20486]</w:t>
      </w:r>
    </w:p>
    <w:p w14:paraId="53D2910A"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31 </w:t>
      </w:r>
      <w:r w:rsidRPr="00A179C5">
        <w:rPr>
          <w:rFonts w:ascii="Book Antiqua" w:eastAsia="宋体" w:hAnsi="Book Antiqua" w:cs="宋体"/>
          <w:b/>
          <w:bCs/>
          <w:kern w:val="0"/>
          <w:sz w:val="24"/>
          <w:szCs w:val="24"/>
          <w:lang w:eastAsia="zh-CN"/>
        </w:rPr>
        <w:t>Villa E</w:t>
      </w:r>
      <w:r w:rsidRPr="00A179C5">
        <w:rPr>
          <w:rFonts w:ascii="Book Antiqua" w:eastAsia="宋体" w:hAnsi="Book Antiqua" w:cs="宋体"/>
          <w:kern w:val="0"/>
          <w:sz w:val="24"/>
          <w:szCs w:val="24"/>
          <w:lang w:eastAsia="zh-CN"/>
        </w:rPr>
        <w:t>, Colantoni A, Cammà C, Grottola A, Buttafoco P, Gelmini R, Ferretti I, Manenti F. Estrogen receptor classification for hepatocellular carcinoma: comparison with clinical staging systems. </w:t>
      </w:r>
      <w:r w:rsidRPr="00A179C5">
        <w:rPr>
          <w:rFonts w:ascii="Book Antiqua" w:eastAsia="宋体" w:hAnsi="Book Antiqua" w:cs="宋体"/>
          <w:i/>
          <w:iCs/>
          <w:kern w:val="0"/>
          <w:sz w:val="24"/>
          <w:szCs w:val="24"/>
          <w:lang w:eastAsia="zh-CN"/>
        </w:rPr>
        <w:t>J Clin Oncol</w:t>
      </w:r>
      <w:r w:rsidRPr="00A179C5">
        <w:rPr>
          <w:rFonts w:ascii="Book Antiqua" w:eastAsia="宋体" w:hAnsi="Book Antiqua" w:cs="宋体"/>
          <w:kern w:val="0"/>
          <w:sz w:val="24"/>
          <w:szCs w:val="24"/>
          <w:lang w:eastAsia="zh-CN"/>
        </w:rPr>
        <w:t> 2003; </w:t>
      </w:r>
      <w:r w:rsidRPr="00A179C5">
        <w:rPr>
          <w:rFonts w:ascii="Book Antiqua" w:eastAsia="宋体" w:hAnsi="Book Antiqua" w:cs="宋体"/>
          <w:b/>
          <w:bCs/>
          <w:kern w:val="0"/>
          <w:sz w:val="24"/>
          <w:szCs w:val="24"/>
          <w:lang w:eastAsia="zh-CN"/>
        </w:rPr>
        <w:t>21</w:t>
      </w:r>
      <w:r w:rsidRPr="00A179C5">
        <w:rPr>
          <w:rFonts w:ascii="Book Antiqua" w:eastAsia="宋体" w:hAnsi="Book Antiqua" w:cs="宋体"/>
          <w:kern w:val="0"/>
          <w:sz w:val="24"/>
          <w:szCs w:val="24"/>
          <w:lang w:eastAsia="zh-CN"/>
        </w:rPr>
        <w:t>: 441-446 [PMID: 12560432]</w:t>
      </w:r>
    </w:p>
    <w:p w14:paraId="5013000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32 </w:t>
      </w:r>
      <w:r w:rsidRPr="00A179C5">
        <w:rPr>
          <w:rFonts w:ascii="Book Antiqua" w:eastAsia="宋体" w:hAnsi="Book Antiqua" w:cs="宋体"/>
          <w:b/>
          <w:bCs/>
          <w:kern w:val="0"/>
          <w:sz w:val="24"/>
          <w:szCs w:val="24"/>
          <w:lang w:eastAsia="zh-CN"/>
        </w:rPr>
        <w:t>Omagari K</w:t>
      </w:r>
      <w:r w:rsidRPr="00A179C5">
        <w:rPr>
          <w:rFonts w:ascii="Book Antiqua" w:eastAsia="宋体" w:hAnsi="Book Antiqua" w:cs="宋体"/>
          <w:kern w:val="0"/>
          <w:sz w:val="24"/>
          <w:szCs w:val="24"/>
          <w:lang w:eastAsia="zh-CN"/>
        </w:rPr>
        <w:t>, Honda S, Kadokawa Y, Isomoto H, Takeshima F, Hayashida K, Mizuta Y, Murata I, Kohno S. Preliminary analysis of a newly proposed prognostic scoring system (SLiDe score) for hepatocellular carcinoma. </w:t>
      </w:r>
      <w:r w:rsidRPr="00A179C5">
        <w:rPr>
          <w:rFonts w:ascii="Book Antiqua" w:eastAsia="宋体" w:hAnsi="Book Antiqua" w:cs="宋体"/>
          <w:i/>
          <w:iCs/>
          <w:kern w:val="0"/>
          <w:sz w:val="24"/>
          <w:szCs w:val="24"/>
          <w:lang w:eastAsia="zh-CN"/>
        </w:rPr>
        <w:t>J Gastroenterol Hepatol</w:t>
      </w:r>
      <w:r w:rsidRPr="00A179C5">
        <w:rPr>
          <w:rFonts w:ascii="Book Antiqua" w:eastAsia="宋体" w:hAnsi="Book Antiqua" w:cs="宋体"/>
          <w:kern w:val="0"/>
          <w:sz w:val="24"/>
          <w:szCs w:val="24"/>
          <w:lang w:eastAsia="zh-CN"/>
        </w:rPr>
        <w:t> 2004; </w:t>
      </w:r>
      <w:r w:rsidRPr="00A179C5">
        <w:rPr>
          <w:rFonts w:ascii="Book Antiqua" w:eastAsia="宋体" w:hAnsi="Book Antiqua" w:cs="宋体"/>
          <w:b/>
          <w:bCs/>
          <w:kern w:val="0"/>
          <w:sz w:val="24"/>
          <w:szCs w:val="24"/>
          <w:lang w:eastAsia="zh-CN"/>
        </w:rPr>
        <w:t>19</w:t>
      </w:r>
      <w:r w:rsidRPr="00A179C5">
        <w:rPr>
          <w:rFonts w:ascii="Book Antiqua" w:eastAsia="宋体" w:hAnsi="Book Antiqua" w:cs="宋体"/>
          <w:kern w:val="0"/>
          <w:sz w:val="24"/>
          <w:szCs w:val="24"/>
          <w:lang w:eastAsia="zh-CN"/>
        </w:rPr>
        <w:t>: 805-811 [PMID: 15209629 DOI: 10.1111/j.1440-1746.2004.03350.x]</w:t>
      </w:r>
    </w:p>
    <w:p w14:paraId="03F4ECC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33 </w:t>
      </w:r>
      <w:r w:rsidRPr="00A179C5">
        <w:rPr>
          <w:rFonts w:ascii="Book Antiqua" w:eastAsia="宋体" w:hAnsi="Book Antiqua" w:cs="宋体"/>
          <w:b/>
          <w:bCs/>
          <w:kern w:val="0"/>
          <w:sz w:val="24"/>
          <w:szCs w:val="24"/>
          <w:lang w:eastAsia="zh-CN"/>
        </w:rPr>
        <w:t>Nanashima A</w:t>
      </w:r>
      <w:r w:rsidRPr="00A179C5">
        <w:rPr>
          <w:rFonts w:ascii="Book Antiqua" w:eastAsia="宋体" w:hAnsi="Book Antiqua" w:cs="宋体"/>
          <w:kern w:val="0"/>
          <w:sz w:val="24"/>
          <w:szCs w:val="24"/>
          <w:lang w:eastAsia="zh-CN"/>
        </w:rPr>
        <w:t>, Omagari K, Sumida Y, Abo T, Fukuoha H, Takeshita H, Hidaka S, Tanaka K, Sawai T, Yasutake T, Nagayasu T, Mizuta Y, Ohba K, Ohnita K, Kadokawa Y. Evaluation of new prognostic staging systems (SLiDe score) for hepatocellular carcinoma patients who underwent hepatectomy. </w:t>
      </w:r>
      <w:r w:rsidRPr="00A179C5">
        <w:rPr>
          <w:rFonts w:ascii="Book Antiqua" w:eastAsia="宋体" w:hAnsi="Book Antiqua" w:cs="宋体"/>
          <w:i/>
          <w:iCs/>
          <w:kern w:val="0"/>
          <w:sz w:val="24"/>
          <w:szCs w:val="24"/>
          <w:lang w:eastAsia="zh-CN"/>
        </w:rPr>
        <w:t>Hepatogastroenterology</w:t>
      </w:r>
      <w:r w:rsidRPr="00A179C5">
        <w:rPr>
          <w:rFonts w:ascii="Book Antiqua" w:eastAsia="宋体" w:hAnsi="Book Antiqua" w:cs="宋体"/>
          <w:kern w:val="0"/>
          <w:sz w:val="24"/>
          <w:szCs w:val="24"/>
          <w:lang w:eastAsia="zh-CN"/>
        </w:rPr>
        <w:t> </w:t>
      </w:r>
      <w:r w:rsidRPr="00A179C5">
        <w:rPr>
          <w:rFonts w:ascii="Book Antiqua" w:eastAsia="宋体" w:hAnsi="Book Antiqua" w:cs="宋体" w:hint="eastAsia"/>
          <w:kern w:val="0"/>
          <w:sz w:val="24"/>
          <w:szCs w:val="24"/>
          <w:lang w:eastAsia="zh-CN"/>
        </w:rPr>
        <w:t>2009</w:t>
      </w:r>
      <w:r w:rsidRPr="00A179C5">
        <w:rPr>
          <w:rFonts w:ascii="Book Antiqua" w:eastAsia="宋体" w:hAnsi="Book Antiqua" w:cs="宋体"/>
          <w:kern w:val="0"/>
          <w:sz w:val="24"/>
          <w:szCs w:val="24"/>
          <w:lang w:eastAsia="zh-CN"/>
        </w:rPr>
        <w:t>; </w:t>
      </w:r>
      <w:r w:rsidRPr="00A179C5">
        <w:rPr>
          <w:rFonts w:ascii="Book Antiqua" w:eastAsia="宋体" w:hAnsi="Book Antiqua" w:cs="宋体"/>
          <w:b/>
          <w:bCs/>
          <w:kern w:val="0"/>
          <w:sz w:val="24"/>
          <w:szCs w:val="24"/>
          <w:lang w:eastAsia="zh-CN"/>
        </w:rPr>
        <w:t>56</w:t>
      </w:r>
      <w:r w:rsidRPr="00A179C5">
        <w:rPr>
          <w:rFonts w:ascii="Book Antiqua" w:eastAsia="宋体" w:hAnsi="Book Antiqua" w:cs="宋体"/>
          <w:kern w:val="0"/>
          <w:sz w:val="24"/>
          <w:szCs w:val="24"/>
          <w:lang w:eastAsia="zh-CN"/>
        </w:rPr>
        <w:t>: 1137-1140 [PMID: 19760957]</w:t>
      </w:r>
    </w:p>
    <w:p w14:paraId="662B644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34 </w:t>
      </w:r>
      <w:r w:rsidRPr="00A179C5">
        <w:rPr>
          <w:rFonts w:ascii="Book Antiqua" w:eastAsia="宋体" w:hAnsi="Book Antiqua" w:cs="宋体"/>
          <w:b/>
          <w:bCs/>
          <w:kern w:val="0"/>
          <w:sz w:val="24"/>
          <w:szCs w:val="24"/>
          <w:lang w:eastAsia="zh-CN"/>
        </w:rPr>
        <w:t>Tateishi R</w:t>
      </w:r>
      <w:r w:rsidRPr="00A179C5">
        <w:rPr>
          <w:rFonts w:ascii="Book Antiqua" w:eastAsia="宋体" w:hAnsi="Book Antiqua" w:cs="宋体"/>
          <w:kern w:val="0"/>
          <w:sz w:val="24"/>
          <w:szCs w:val="24"/>
          <w:lang w:eastAsia="zh-CN"/>
        </w:rPr>
        <w:t>, Yoshida H, Shiina S, Imamura H, Hasegawa K, Teratani T, Obi S, Sato S, Koike Y, Fujishima T, Makuuchi M, Omata M. Proposal of a new prognostic model for hepatocellular carcinoma: an analysis of 403 patients. </w:t>
      </w:r>
      <w:r w:rsidRPr="00A179C5">
        <w:rPr>
          <w:rFonts w:ascii="Book Antiqua" w:eastAsia="宋体" w:hAnsi="Book Antiqua" w:cs="宋体"/>
          <w:i/>
          <w:iCs/>
          <w:kern w:val="0"/>
          <w:sz w:val="24"/>
          <w:szCs w:val="24"/>
          <w:lang w:eastAsia="zh-CN"/>
        </w:rPr>
        <w:t>Gut</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54</w:t>
      </w:r>
      <w:r w:rsidRPr="00A179C5">
        <w:rPr>
          <w:rFonts w:ascii="Book Antiqua" w:eastAsia="宋体" w:hAnsi="Book Antiqua" w:cs="宋体"/>
          <w:kern w:val="0"/>
          <w:sz w:val="24"/>
          <w:szCs w:val="24"/>
          <w:lang w:eastAsia="zh-CN"/>
        </w:rPr>
        <w:t>: 419-425 [PMID: 15710994]</w:t>
      </w:r>
    </w:p>
    <w:p w14:paraId="29B2F28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35 </w:t>
      </w:r>
      <w:r w:rsidRPr="00A179C5">
        <w:rPr>
          <w:rFonts w:ascii="Book Antiqua" w:eastAsia="宋体" w:hAnsi="Book Antiqua" w:cs="宋体"/>
          <w:b/>
          <w:bCs/>
          <w:kern w:val="0"/>
          <w:sz w:val="24"/>
          <w:szCs w:val="24"/>
          <w:lang w:eastAsia="zh-CN"/>
        </w:rPr>
        <w:t>Toyoda H</w:t>
      </w:r>
      <w:r w:rsidRPr="00A179C5">
        <w:rPr>
          <w:rFonts w:ascii="Book Antiqua" w:eastAsia="宋体" w:hAnsi="Book Antiqua" w:cs="宋体"/>
          <w:kern w:val="0"/>
          <w:sz w:val="24"/>
          <w:szCs w:val="24"/>
          <w:lang w:eastAsia="zh-CN"/>
        </w:rPr>
        <w:t>, Kumada T, Osaki Y, Oka H, Urano F, Kudo M, Matsunaga T. Staging hepatocellular carcinoma by a novel scoring system (BALAD score) based on serum markers. </w:t>
      </w:r>
      <w:r w:rsidRPr="00A179C5">
        <w:rPr>
          <w:rFonts w:ascii="Book Antiqua" w:eastAsia="宋体" w:hAnsi="Book Antiqua" w:cs="宋体"/>
          <w:i/>
          <w:iCs/>
          <w:kern w:val="0"/>
          <w:sz w:val="24"/>
          <w:szCs w:val="24"/>
          <w:lang w:eastAsia="zh-CN"/>
        </w:rPr>
        <w:t>Clin Gastroenterol Hepatol</w:t>
      </w:r>
      <w:r w:rsidRPr="00A179C5">
        <w:rPr>
          <w:rFonts w:ascii="Book Antiqua" w:eastAsia="宋体" w:hAnsi="Book Antiqua" w:cs="宋体"/>
          <w:kern w:val="0"/>
          <w:sz w:val="24"/>
          <w:szCs w:val="24"/>
          <w:lang w:eastAsia="zh-CN"/>
        </w:rPr>
        <w:t> 2006; </w:t>
      </w:r>
      <w:r w:rsidRPr="00A179C5">
        <w:rPr>
          <w:rFonts w:ascii="Book Antiqua" w:eastAsia="宋体" w:hAnsi="Book Antiqua" w:cs="宋体"/>
          <w:b/>
          <w:bCs/>
          <w:kern w:val="0"/>
          <w:sz w:val="24"/>
          <w:szCs w:val="24"/>
          <w:lang w:eastAsia="zh-CN"/>
        </w:rPr>
        <w:t>4</w:t>
      </w:r>
      <w:r w:rsidRPr="00A179C5">
        <w:rPr>
          <w:rFonts w:ascii="Book Antiqua" w:eastAsia="宋体" w:hAnsi="Book Antiqua" w:cs="宋体"/>
          <w:kern w:val="0"/>
          <w:sz w:val="24"/>
          <w:szCs w:val="24"/>
          <w:lang w:eastAsia="zh-CN"/>
        </w:rPr>
        <w:t>: 1528-1536 [PMID: 17162244]</w:t>
      </w:r>
    </w:p>
    <w:p w14:paraId="510EECC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36 </w:t>
      </w:r>
      <w:r w:rsidRPr="00A179C5">
        <w:rPr>
          <w:rFonts w:ascii="Book Antiqua" w:eastAsia="宋体" w:hAnsi="Book Antiqua" w:cs="宋体"/>
          <w:b/>
          <w:bCs/>
          <w:kern w:val="0"/>
          <w:sz w:val="24"/>
          <w:szCs w:val="24"/>
          <w:lang w:eastAsia="zh-CN"/>
        </w:rPr>
        <w:t>Cho CS</w:t>
      </w:r>
      <w:r w:rsidRPr="00A179C5">
        <w:rPr>
          <w:rFonts w:ascii="Book Antiqua" w:eastAsia="宋体" w:hAnsi="Book Antiqua" w:cs="宋体"/>
          <w:kern w:val="0"/>
          <w:sz w:val="24"/>
          <w:szCs w:val="24"/>
          <w:lang w:eastAsia="zh-CN"/>
        </w:rPr>
        <w:t>, Gonen M, Shia J, Kattan MW, Klimstra DS, Jarnagin WR, D'Angelica MI, Blumgart LH, DeMatteo RP. A novel prognostic nomogram is more accurate than conventional staging systems for predicting survival after resection of hepatocellular carcinoma. </w:t>
      </w:r>
      <w:r w:rsidRPr="00A179C5">
        <w:rPr>
          <w:rFonts w:ascii="Book Antiqua" w:eastAsia="宋体" w:hAnsi="Book Antiqua" w:cs="宋体"/>
          <w:i/>
          <w:iCs/>
          <w:kern w:val="0"/>
          <w:sz w:val="24"/>
          <w:szCs w:val="24"/>
          <w:lang w:eastAsia="zh-CN"/>
        </w:rPr>
        <w:t>J Am Coll Surg</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206</w:t>
      </w:r>
      <w:r w:rsidRPr="00A179C5">
        <w:rPr>
          <w:rFonts w:ascii="Book Antiqua" w:eastAsia="宋体" w:hAnsi="Book Antiqua" w:cs="宋体"/>
          <w:kern w:val="0"/>
          <w:sz w:val="24"/>
          <w:szCs w:val="24"/>
          <w:lang w:eastAsia="zh-CN"/>
        </w:rPr>
        <w:t>: 281-291 [PMID: 18222381 DOI: 10.1016/j.jamcollsurg.2007.07.031]</w:t>
      </w:r>
    </w:p>
    <w:p w14:paraId="449D551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37 </w:t>
      </w:r>
      <w:r w:rsidRPr="00A179C5">
        <w:rPr>
          <w:rFonts w:ascii="Book Antiqua" w:eastAsia="宋体" w:hAnsi="Book Antiqua" w:cs="宋体"/>
          <w:b/>
          <w:bCs/>
          <w:kern w:val="0"/>
          <w:sz w:val="24"/>
          <w:szCs w:val="24"/>
          <w:lang w:eastAsia="zh-CN"/>
        </w:rPr>
        <w:t>Yau T</w:t>
      </w:r>
      <w:r w:rsidRPr="00A179C5">
        <w:rPr>
          <w:rFonts w:ascii="Book Antiqua" w:eastAsia="宋体" w:hAnsi="Book Antiqua" w:cs="宋体"/>
          <w:kern w:val="0"/>
          <w:sz w:val="24"/>
          <w:szCs w:val="24"/>
          <w:lang w:eastAsia="zh-CN"/>
        </w:rPr>
        <w:t>, Yao TJ, Chan P, Ng K, Fan ST, Poon RT. A new prognostic score system in patients with advanced hepatocellular carcinoma not amendable to locoregional therapy: implication for patient selection in systemic therapy trials.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113</w:t>
      </w:r>
      <w:r w:rsidRPr="00A179C5">
        <w:rPr>
          <w:rFonts w:ascii="Book Antiqua" w:eastAsia="宋体" w:hAnsi="Book Antiqua" w:cs="宋体"/>
          <w:kern w:val="0"/>
          <w:sz w:val="24"/>
          <w:szCs w:val="24"/>
          <w:lang w:eastAsia="zh-CN"/>
        </w:rPr>
        <w:t>: 2742-2751 [PMID: 18853421 DOI: 10.1002/cncr.23878]</w:t>
      </w:r>
    </w:p>
    <w:p w14:paraId="62D56CC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38 </w:t>
      </w:r>
      <w:r w:rsidRPr="00A179C5">
        <w:rPr>
          <w:rFonts w:ascii="Book Antiqua" w:eastAsia="宋体" w:hAnsi="Book Antiqua" w:cs="宋体"/>
          <w:b/>
          <w:bCs/>
          <w:kern w:val="0"/>
          <w:sz w:val="24"/>
          <w:szCs w:val="24"/>
          <w:lang w:eastAsia="zh-CN"/>
        </w:rPr>
        <w:t>Zhang BH</w:t>
      </w:r>
      <w:r w:rsidRPr="00A179C5">
        <w:rPr>
          <w:rFonts w:ascii="Book Antiqua" w:eastAsia="宋体" w:hAnsi="Book Antiqua" w:cs="宋体"/>
          <w:kern w:val="0"/>
          <w:sz w:val="24"/>
          <w:szCs w:val="24"/>
          <w:lang w:eastAsia="zh-CN"/>
        </w:rPr>
        <w:t>, Wang XH, Yue HY, Ling CQ. A new staging system is more discriminant than conventional staging systems for unresectable hepatocellular carcinoma. </w:t>
      </w:r>
      <w:r w:rsidRPr="00A179C5">
        <w:rPr>
          <w:rFonts w:ascii="Book Antiqua" w:eastAsia="宋体" w:hAnsi="Book Antiqua" w:cs="宋体"/>
          <w:i/>
          <w:iCs/>
          <w:kern w:val="0"/>
          <w:sz w:val="24"/>
          <w:szCs w:val="24"/>
          <w:lang w:eastAsia="zh-CN"/>
        </w:rPr>
        <w:t>J Cancer Res Clin Oncol</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136</w:t>
      </w:r>
      <w:r w:rsidRPr="00A179C5">
        <w:rPr>
          <w:rFonts w:ascii="Book Antiqua" w:eastAsia="宋体" w:hAnsi="Book Antiqua" w:cs="宋体"/>
          <w:kern w:val="0"/>
          <w:sz w:val="24"/>
          <w:szCs w:val="24"/>
          <w:lang w:eastAsia="zh-CN"/>
        </w:rPr>
        <w:t>: 821-827 [PMID: 19916022 DOI: 10.1007/s00432-009-0722-1]</w:t>
      </w:r>
    </w:p>
    <w:p w14:paraId="30BAF4F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39 </w:t>
      </w:r>
      <w:r w:rsidRPr="00A179C5">
        <w:rPr>
          <w:rFonts w:ascii="Book Antiqua" w:eastAsia="宋体" w:hAnsi="Book Antiqua" w:cs="宋体"/>
          <w:b/>
          <w:bCs/>
          <w:kern w:val="0"/>
          <w:sz w:val="24"/>
          <w:szCs w:val="24"/>
          <w:lang w:eastAsia="zh-CN"/>
        </w:rPr>
        <w:t>Hsu CY</w:t>
      </w:r>
      <w:r w:rsidRPr="00A179C5">
        <w:rPr>
          <w:rFonts w:ascii="Book Antiqua" w:eastAsia="宋体" w:hAnsi="Book Antiqua" w:cs="宋体"/>
          <w:kern w:val="0"/>
          <w:sz w:val="24"/>
          <w:szCs w:val="24"/>
          <w:lang w:eastAsia="zh-CN"/>
        </w:rPr>
        <w:t>, Huang YH, Hsia CY, Su CW, Lin HC, Loong CC, Chiou YY, Chiang JH, Lee PC, Huo TI, Lee SD. A new prognostic model for hepatocellular carcinoma based on total tumor volume: the Taipei Integrated Scoring System.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53</w:t>
      </w:r>
      <w:r w:rsidRPr="00A179C5">
        <w:rPr>
          <w:rFonts w:ascii="Book Antiqua" w:eastAsia="宋体" w:hAnsi="Book Antiqua" w:cs="宋体"/>
          <w:kern w:val="0"/>
          <w:sz w:val="24"/>
          <w:szCs w:val="24"/>
          <w:lang w:eastAsia="zh-CN"/>
        </w:rPr>
        <w:t>: 108-117 [PMID: 20451283 DOI: 10.1016/j.jhep.2010.01.038]</w:t>
      </w:r>
    </w:p>
    <w:p w14:paraId="0F53BBE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40 </w:t>
      </w:r>
      <w:r w:rsidRPr="00A179C5">
        <w:rPr>
          <w:rFonts w:ascii="Book Antiqua" w:eastAsia="宋体" w:hAnsi="Book Antiqua" w:cs="宋体"/>
          <w:b/>
          <w:bCs/>
          <w:kern w:val="0"/>
          <w:sz w:val="24"/>
          <w:szCs w:val="24"/>
          <w:lang w:eastAsia="zh-CN"/>
        </w:rPr>
        <w:t>Yang T</w:t>
      </w:r>
      <w:r w:rsidRPr="00A179C5">
        <w:rPr>
          <w:rFonts w:ascii="Book Antiqua" w:eastAsia="宋体" w:hAnsi="Book Antiqua" w:cs="宋体"/>
          <w:kern w:val="0"/>
          <w:sz w:val="24"/>
          <w:szCs w:val="24"/>
          <w:lang w:eastAsia="zh-CN"/>
        </w:rPr>
        <w:t>, Zhang J, Lu JH, Yang LQ, Yang GS, Wu MC, Yu WF. A new staging system for resectable hepatocellular carcinoma: comparison with six existing staging systems in a large Chinese cohort. </w:t>
      </w:r>
      <w:r w:rsidRPr="00A179C5">
        <w:rPr>
          <w:rFonts w:ascii="Book Antiqua" w:eastAsia="宋体" w:hAnsi="Book Antiqua" w:cs="宋体"/>
          <w:i/>
          <w:iCs/>
          <w:kern w:val="0"/>
          <w:sz w:val="24"/>
          <w:szCs w:val="24"/>
          <w:lang w:eastAsia="zh-CN"/>
        </w:rPr>
        <w:t>J Cancer Res Clin Oncol</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137</w:t>
      </w:r>
      <w:r w:rsidRPr="00A179C5">
        <w:rPr>
          <w:rFonts w:ascii="Book Antiqua" w:eastAsia="宋体" w:hAnsi="Book Antiqua" w:cs="宋体"/>
          <w:kern w:val="0"/>
          <w:sz w:val="24"/>
          <w:szCs w:val="24"/>
          <w:lang w:eastAsia="zh-CN"/>
        </w:rPr>
        <w:t>: 739-750 [PMID: 20607551 DOI: 10.1007/s00432-010-0935-3]</w:t>
      </w:r>
    </w:p>
    <w:p w14:paraId="1A5CA4E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41 </w:t>
      </w:r>
      <w:r w:rsidRPr="00A179C5">
        <w:rPr>
          <w:rFonts w:ascii="Book Antiqua" w:eastAsia="宋体" w:hAnsi="Book Antiqua" w:cs="宋体"/>
          <w:b/>
          <w:bCs/>
          <w:kern w:val="0"/>
          <w:sz w:val="24"/>
          <w:szCs w:val="24"/>
          <w:lang w:eastAsia="zh-CN"/>
        </w:rPr>
        <w:t>Shi J</w:t>
      </w:r>
      <w:r w:rsidRPr="00A179C5">
        <w:rPr>
          <w:rFonts w:ascii="Book Antiqua" w:eastAsia="宋体" w:hAnsi="Book Antiqua" w:cs="宋体"/>
          <w:kern w:val="0"/>
          <w:sz w:val="24"/>
          <w:szCs w:val="24"/>
          <w:lang w:eastAsia="zh-CN"/>
        </w:rPr>
        <w:t>, Lai EC, Li N, Guo WX, Xue J, Lau WY, Wu MC, Cheng SQ. A new classification for hepatocellular carcinoma with portal vein tumor thrombus. </w:t>
      </w:r>
      <w:r w:rsidRPr="00A179C5">
        <w:rPr>
          <w:rFonts w:ascii="Book Antiqua" w:eastAsia="宋体" w:hAnsi="Book Antiqua" w:cs="宋体"/>
          <w:i/>
          <w:iCs/>
          <w:kern w:val="0"/>
          <w:sz w:val="24"/>
          <w:szCs w:val="24"/>
          <w:lang w:eastAsia="zh-CN"/>
        </w:rPr>
        <w:t>J Hepatobiliary Pancreat Sci</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18</w:t>
      </w:r>
      <w:r w:rsidRPr="00A179C5">
        <w:rPr>
          <w:rFonts w:ascii="Book Antiqua" w:eastAsia="宋体" w:hAnsi="Book Antiqua" w:cs="宋体"/>
          <w:kern w:val="0"/>
          <w:sz w:val="24"/>
          <w:szCs w:val="24"/>
          <w:lang w:eastAsia="zh-CN"/>
        </w:rPr>
        <w:t>: 74-80 [PMID: 20686792 DOI: 10.1007/s00534-010-0314-0]</w:t>
      </w:r>
    </w:p>
    <w:p w14:paraId="6F2DE6EF"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42 </w:t>
      </w:r>
      <w:r w:rsidRPr="00A179C5">
        <w:rPr>
          <w:rFonts w:ascii="Book Antiqua" w:eastAsia="宋体" w:hAnsi="Book Antiqua" w:cs="宋体"/>
          <w:b/>
          <w:bCs/>
          <w:kern w:val="0"/>
          <w:sz w:val="24"/>
          <w:szCs w:val="24"/>
          <w:lang w:eastAsia="zh-CN"/>
        </w:rPr>
        <w:t>Lee YH</w:t>
      </w:r>
      <w:r w:rsidRPr="00A179C5">
        <w:rPr>
          <w:rFonts w:ascii="Book Antiqua" w:eastAsia="宋体" w:hAnsi="Book Antiqua" w:cs="宋体"/>
          <w:kern w:val="0"/>
          <w:sz w:val="24"/>
          <w:szCs w:val="24"/>
          <w:lang w:eastAsia="zh-CN"/>
        </w:rPr>
        <w:t>, Hsu CY, Hsia CY, Huang YH, Su CW, Lin HC, Chiou YY, Huo TI. A prognostic model for patients with hepatocellular carcinoma within the Milan criteria undergoing non-transplant therapies, based on 1106 patients. </w:t>
      </w:r>
      <w:r w:rsidRPr="00A179C5">
        <w:rPr>
          <w:rFonts w:ascii="Book Antiqua" w:eastAsia="宋体" w:hAnsi="Book Antiqua" w:cs="宋体"/>
          <w:i/>
          <w:iCs/>
          <w:kern w:val="0"/>
          <w:sz w:val="24"/>
          <w:szCs w:val="24"/>
          <w:lang w:eastAsia="zh-CN"/>
        </w:rPr>
        <w:t>Aliment Pharmacol Ther</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36</w:t>
      </w:r>
      <w:r w:rsidRPr="00A179C5">
        <w:rPr>
          <w:rFonts w:ascii="Book Antiqua" w:eastAsia="宋体" w:hAnsi="Book Antiqua" w:cs="宋体"/>
          <w:kern w:val="0"/>
          <w:sz w:val="24"/>
          <w:szCs w:val="24"/>
          <w:lang w:eastAsia="zh-CN"/>
        </w:rPr>
        <w:t>: 551-559 [PMID: 22817677 DOI: 10.1111/j.1365-2036.2012.05226.x]</w:t>
      </w:r>
    </w:p>
    <w:p w14:paraId="4F015C8E"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43 </w:t>
      </w:r>
      <w:r w:rsidRPr="00A179C5">
        <w:rPr>
          <w:rFonts w:ascii="Book Antiqua" w:eastAsia="宋体" w:hAnsi="Book Antiqua" w:cs="宋体"/>
          <w:b/>
          <w:bCs/>
          <w:kern w:val="0"/>
          <w:sz w:val="24"/>
          <w:szCs w:val="24"/>
          <w:lang w:eastAsia="zh-CN"/>
        </w:rPr>
        <w:t>Yang JD</w:t>
      </w:r>
      <w:r w:rsidRPr="00A179C5">
        <w:rPr>
          <w:rFonts w:ascii="Book Antiqua" w:eastAsia="宋体" w:hAnsi="Book Antiqua" w:cs="宋体"/>
          <w:kern w:val="0"/>
          <w:sz w:val="24"/>
          <w:szCs w:val="24"/>
          <w:lang w:eastAsia="zh-CN"/>
        </w:rPr>
        <w:t>, Kim WR, Park KW, Chaiteerakij R, Kim B, Sanderson SO, Larson JJ, Pedersen RA, Therneau TM, Gores GJ, Roberts LR, Park JW. Model to estimate survival in ambulatory patients with hepatocellular carcinoma.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56</w:t>
      </w:r>
      <w:r w:rsidRPr="00A179C5">
        <w:rPr>
          <w:rFonts w:ascii="Book Antiqua" w:eastAsia="宋体" w:hAnsi="Book Antiqua" w:cs="宋体"/>
          <w:kern w:val="0"/>
          <w:sz w:val="24"/>
          <w:szCs w:val="24"/>
          <w:lang w:eastAsia="zh-CN"/>
        </w:rPr>
        <w:t>: 614-621 [PMID: 22370914 DOI: 10.1002/hep.25680]</w:t>
      </w:r>
    </w:p>
    <w:p w14:paraId="024885A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44 </w:t>
      </w:r>
      <w:r w:rsidRPr="00A179C5">
        <w:rPr>
          <w:rFonts w:ascii="Book Antiqua" w:eastAsia="宋体" w:hAnsi="Book Antiqua" w:cs="宋体"/>
          <w:b/>
          <w:bCs/>
          <w:kern w:val="0"/>
          <w:sz w:val="24"/>
          <w:szCs w:val="24"/>
          <w:lang w:eastAsia="zh-CN"/>
        </w:rPr>
        <w:t>Kim BH</w:t>
      </w:r>
      <w:r w:rsidRPr="00A179C5">
        <w:rPr>
          <w:rFonts w:ascii="Book Antiqua" w:eastAsia="宋体" w:hAnsi="Book Antiqua" w:cs="宋体"/>
          <w:kern w:val="0"/>
          <w:sz w:val="24"/>
          <w:szCs w:val="24"/>
          <w:lang w:eastAsia="zh-CN"/>
        </w:rPr>
        <w:t>, Park JW, Nam BH, Kwak HW, Kim WR. Validation of a model to estimate survival in ambulatory patients with hepatocellular carcinoma: a single-centre cohort study.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34</w:t>
      </w:r>
      <w:r w:rsidRPr="00A179C5">
        <w:rPr>
          <w:rFonts w:ascii="Book Antiqua" w:eastAsia="宋体" w:hAnsi="Book Antiqua" w:cs="宋体"/>
          <w:kern w:val="0"/>
          <w:sz w:val="24"/>
          <w:szCs w:val="24"/>
          <w:lang w:eastAsia="zh-CN"/>
        </w:rPr>
        <w:t>: e317-e323 [PMID: 24606128 DOI: 10.1111/liv.12519]</w:t>
      </w:r>
    </w:p>
    <w:p w14:paraId="333B6DB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45 </w:t>
      </w:r>
      <w:r w:rsidRPr="00A179C5">
        <w:rPr>
          <w:rFonts w:ascii="Book Antiqua" w:eastAsia="宋体" w:hAnsi="Book Antiqua" w:cs="宋体"/>
          <w:b/>
          <w:bCs/>
          <w:kern w:val="0"/>
          <w:sz w:val="24"/>
          <w:szCs w:val="24"/>
          <w:lang w:eastAsia="zh-CN"/>
        </w:rPr>
        <w:t>Burnett NP</w:t>
      </w:r>
      <w:r w:rsidRPr="00A179C5">
        <w:rPr>
          <w:rFonts w:ascii="Book Antiqua" w:eastAsia="宋体" w:hAnsi="Book Antiqua" w:cs="宋体"/>
          <w:kern w:val="0"/>
          <w:sz w:val="24"/>
          <w:szCs w:val="24"/>
          <w:lang w:eastAsia="zh-CN"/>
        </w:rPr>
        <w:t>, Dunki-Jacobs EM, Callender GG, Anderson RJ, Scoggins CR, McMasters KM, Martin RC. Evaluation of alpha-fetoprotein staging system for hepatocellular carcinoma in noncirrhotic patients. </w:t>
      </w:r>
      <w:r w:rsidRPr="00A179C5">
        <w:rPr>
          <w:rFonts w:ascii="Book Antiqua" w:eastAsia="宋体" w:hAnsi="Book Antiqua" w:cs="宋体"/>
          <w:i/>
          <w:iCs/>
          <w:kern w:val="0"/>
          <w:sz w:val="24"/>
          <w:szCs w:val="24"/>
          <w:lang w:eastAsia="zh-CN"/>
        </w:rPr>
        <w:t>Am Surg</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79</w:t>
      </w:r>
      <w:r w:rsidRPr="00A179C5">
        <w:rPr>
          <w:rFonts w:ascii="Book Antiqua" w:eastAsia="宋体" w:hAnsi="Book Antiqua" w:cs="宋体"/>
          <w:kern w:val="0"/>
          <w:sz w:val="24"/>
          <w:szCs w:val="24"/>
          <w:lang w:eastAsia="zh-CN"/>
        </w:rPr>
        <w:t>: 716-722 [PMID: 23816006]</w:t>
      </w:r>
    </w:p>
    <w:p w14:paraId="09ED0BD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46 </w:t>
      </w:r>
      <w:r w:rsidRPr="00A179C5">
        <w:rPr>
          <w:rFonts w:ascii="Book Antiqua" w:eastAsia="宋体" w:hAnsi="Book Antiqua" w:cs="宋体"/>
          <w:b/>
          <w:bCs/>
          <w:kern w:val="0"/>
          <w:sz w:val="24"/>
          <w:szCs w:val="24"/>
          <w:lang w:eastAsia="zh-CN"/>
        </w:rPr>
        <w:t>Muscari F</w:t>
      </w:r>
      <w:r w:rsidRPr="00A179C5">
        <w:rPr>
          <w:rFonts w:ascii="Book Antiqua" w:eastAsia="宋体" w:hAnsi="Book Antiqua" w:cs="宋体"/>
          <w:kern w:val="0"/>
          <w:sz w:val="24"/>
          <w:szCs w:val="24"/>
          <w:lang w:eastAsia="zh-CN"/>
        </w:rPr>
        <w:t>, Guinard JP, Kamar N, Peron JM, Otal P, Suc B. Impact of preoperative α-fetoprotein level on disease-free survival after liver transplantation for hepatocellular carcinoma. </w:t>
      </w:r>
      <w:r w:rsidRPr="00A179C5">
        <w:rPr>
          <w:rFonts w:ascii="Book Antiqua" w:eastAsia="宋体" w:hAnsi="Book Antiqua" w:cs="宋体"/>
          <w:i/>
          <w:iCs/>
          <w:kern w:val="0"/>
          <w:sz w:val="24"/>
          <w:szCs w:val="24"/>
          <w:lang w:eastAsia="zh-CN"/>
        </w:rPr>
        <w:t>World J Surg</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36</w:t>
      </w:r>
      <w:r w:rsidRPr="00A179C5">
        <w:rPr>
          <w:rFonts w:ascii="Book Antiqua" w:eastAsia="宋体" w:hAnsi="Book Antiqua" w:cs="宋体"/>
          <w:kern w:val="0"/>
          <w:sz w:val="24"/>
          <w:szCs w:val="24"/>
          <w:lang w:eastAsia="zh-CN"/>
        </w:rPr>
        <w:t>: 1824-1831 [PMID: 22532309 DOI: 10.1007/s00268-012-1587-z]</w:t>
      </w:r>
    </w:p>
    <w:p w14:paraId="65EBA8A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47 </w:t>
      </w:r>
      <w:r w:rsidRPr="00A179C5">
        <w:rPr>
          <w:rFonts w:ascii="Book Antiqua" w:eastAsia="宋体" w:hAnsi="Book Antiqua" w:cs="宋体"/>
          <w:b/>
          <w:bCs/>
          <w:kern w:val="0"/>
          <w:sz w:val="24"/>
          <w:szCs w:val="24"/>
          <w:lang w:eastAsia="zh-CN"/>
        </w:rPr>
        <w:t>Kadalayil L</w:t>
      </w:r>
      <w:r w:rsidRPr="00A179C5">
        <w:rPr>
          <w:rFonts w:ascii="Book Antiqua" w:eastAsia="宋体" w:hAnsi="Book Antiqua" w:cs="宋体"/>
          <w:kern w:val="0"/>
          <w:sz w:val="24"/>
          <w:szCs w:val="24"/>
          <w:lang w:eastAsia="zh-CN"/>
        </w:rPr>
        <w:t>, Benini R, Pallan L, O'Beirne J, Marelli L, Yu D, Hackshaw A, Fox R, Johnson P, Burroughs AK, Palmer DH, Meyer T. A simple prognostic scoring system for patients receiving transarterial embolisation for hepatocellular cancer. </w:t>
      </w:r>
      <w:r w:rsidRPr="00A179C5">
        <w:rPr>
          <w:rFonts w:ascii="Book Antiqua" w:eastAsia="宋体" w:hAnsi="Book Antiqua" w:cs="宋体"/>
          <w:i/>
          <w:iCs/>
          <w:kern w:val="0"/>
          <w:sz w:val="24"/>
          <w:szCs w:val="24"/>
          <w:lang w:eastAsia="zh-CN"/>
        </w:rPr>
        <w:t>Ann Oncol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24</w:t>
      </w:r>
      <w:r w:rsidRPr="00A179C5">
        <w:rPr>
          <w:rFonts w:ascii="Book Antiqua" w:eastAsia="宋体" w:hAnsi="Book Antiqua" w:cs="宋体"/>
          <w:kern w:val="0"/>
          <w:sz w:val="24"/>
          <w:szCs w:val="24"/>
          <w:lang w:eastAsia="zh-CN"/>
        </w:rPr>
        <w:t>: 2565-2570 [PMID: 23857958 DOI: 10.1093/annonc/mdt247]</w:t>
      </w:r>
    </w:p>
    <w:p w14:paraId="1CB1999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48 </w:t>
      </w:r>
      <w:r w:rsidRPr="00A179C5">
        <w:rPr>
          <w:rFonts w:ascii="Book Antiqua" w:eastAsia="宋体" w:hAnsi="Book Antiqua" w:cs="宋体"/>
          <w:b/>
          <w:bCs/>
          <w:kern w:val="0"/>
          <w:sz w:val="24"/>
          <w:szCs w:val="24"/>
          <w:lang w:eastAsia="zh-CN"/>
        </w:rPr>
        <w:t>Nault JC</w:t>
      </w:r>
      <w:r w:rsidRPr="00A179C5">
        <w:rPr>
          <w:rFonts w:ascii="Book Antiqua" w:eastAsia="宋体" w:hAnsi="Book Antiqua" w:cs="宋体"/>
          <w:kern w:val="0"/>
          <w:sz w:val="24"/>
          <w:szCs w:val="24"/>
          <w:lang w:eastAsia="zh-CN"/>
        </w:rPr>
        <w:t>,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A179C5">
        <w:rPr>
          <w:rFonts w:ascii="Book Antiqua" w:eastAsia="宋体" w:hAnsi="Book Antiqua" w:cs="宋体"/>
          <w:i/>
          <w:iCs/>
          <w:kern w:val="0"/>
          <w:sz w:val="24"/>
          <w:szCs w:val="24"/>
          <w:lang w:eastAsia="zh-CN"/>
        </w:rPr>
        <w:t>Gastroenterology</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145</w:t>
      </w:r>
      <w:r w:rsidRPr="00A179C5">
        <w:rPr>
          <w:rFonts w:ascii="Book Antiqua" w:eastAsia="宋体" w:hAnsi="Book Antiqua" w:cs="宋体"/>
          <w:kern w:val="0"/>
          <w:sz w:val="24"/>
          <w:szCs w:val="24"/>
          <w:lang w:eastAsia="zh-CN"/>
        </w:rPr>
        <w:t>: 176-187 [PMID: 23567350 DOI: 10.1053/j.gastro.2013.03.051]</w:t>
      </w:r>
    </w:p>
    <w:p w14:paraId="645EBD1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49 </w:t>
      </w:r>
      <w:r w:rsidRPr="00A179C5">
        <w:rPr>
          <w:rFonts w:ascii="Book Antiqua" w:eastAsia="宋体" w:hAnsi="Book Antiqua" w:cs="宋体"/>
          <w:b/>
          <w:bCs/>
          <w:kern w:val="0"/>
          <w:sz w:val="24"/>
          <w:szCs w:val="24"/>
          <w:lang w:eastAsia="zh-CN"/>
        </w:rPr>
        <w:t>Yau T</w:t>
      </w:r>
      <w:r w:rsidRPr="00A179C5">
        <w:rPr>
          <w:rFonts w:ascii="Book Antiqua" w:eastAsia="宋体" w:hAnsi="Book Antiqua" w:cs="宋体"/>
          <w:kern w:val="0"/>
          <w:sz w:val="24"/>
          <w:szCs w:val="24"/>
          <w:lang w:eastAsia="zh-CN"/>
        </w:rPr>
        <w:t>, Tang VY, Yao TJ, Fan ST, Lo CM, Poon RT. Development of Hong Kong Liver Cancer staging system with treatment stratification for patients with hepatocellular carcinoma. </w:t>
      </w:r>
      <w:r w:rsidRPr="00A179C5">
        <w:rPr>
          <w:rFonts w:ascii="Book Antiqua" w:eastAsia="宋体" w:hAnsi="Book Antiqua" w:cs="宋体"/>
          <w:i/>
          <w:iCs/>
          <w:kern w:val="0"/>
          <w:sz w:val="24"/>
          <w:szCs w:val="24"/>
          <w:lang w:eastAsia="zh-CN"/>
        </w:rPr>
        <w:t>Gastroenterology</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146</w:t>
      </w:r>
      <w:r w:rsidRPr="00A179C5">
        <w:rPr>
          <w:rFonts w:ascii="Book Antiqua" w:eastAsia="宋体" w:hAnsi="Book Antiqua" w:cs="宋体"/>
          <w:kern w:val="0"/>
          <w:sz w:val="24"/>
          <w:szCs w:val="24"/>
          <w:lang w:eastAsia="zh-CN"/>
        </w:rPr>
        <w:t>: 1691-700.e3 [PMID: 24583061 DOI: 10.1053/j.gastro.2014.02.032]</w:t>
      </w:r>
    </w:p>
    <w:p w14:paraId="2188861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50 </w:t>
      </w:r>
      <w:r w:rsidRPr="00A179C5">
        <w:rPr>
          <w:rFonts w:ascii="Book Antiqua" w:eastAsia="宋体" w:hAnsi="Book Antiqua" w:cs="宋体"/>
          <w:b/>
          <w:bCs/>
          <w:kern w:val="0"/>
          <w:sz w:val="24"/>
          <w:szCs w:val="24"/>
          <w:lang w:eastAsia="zh-CN"/>
        </w:rPr>
        <w:t>Sherman M</w:t>
      </w:r>
      <w:r w:rsidRPr="00A179C5">
        <w:rPr>
          <w:rFonts w:ascii="Book Antiqua" w:eastAsia="宋体" w:hAnsi="Book Antiqua" w:cs="宋体"/>
          <w:kern w:val="0"/>
          <w:sz w:val="24"/>
          <w:szCs w:val="24"/>
          <w:lang w:eastAsia="zh-CN"/>
        </w:rPr>
        <w:t>. Staging for hepatocellular carcinoma: complex and confusing. </w:t>
      </w:r>
      <w:r w:rsidRPr="00A179C5">
        <w:rPr>
          <w:rFonts w:ascii="Book Antiqua" w:eastAsia="宋体" w:hAnsi="Book Antiqua" w:cs="宋体"/>
          <w:i/>
          <w:iCs/>
          <w:kern w:val="0"/>
          <w:sz w:val="24"/>
          <w:szCs w:val="24"/>
          <w:lang w:eastAsia="zh-CN"/>
        </w:rPr>
        <w:t>Gastroenterology</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146</w:t>
      </w:r>
      <w:r w:rsidRPr="00A179C5">
        <w:rPr>
          <w:rFonts w:ascii="Book Antiqua" w:eastAsia="宋体" w:hAnsi="Book Antiqua" w:cs="宋体"/>
          <w:kern w:val="0"/>
          <w:sz w:val="24"/>
          <w:szCs w:val="24"/>
          <w:lang w:eastAsia="zh-CN"/>
        </w:rPr>
        <w:t>: 1599-1602 [PMID: 24780213 DOI: 10.1053/j.gastro.2014.04.026]</w:t>
      </w:r>
    </w:p>
    <w:p w14:paraId="0D8C70A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51 </w:t>
      </w:r>
      <w:r w:rsidRPr="00A179C5">
        <w:rPr>
          <w:rFonts w:ascii="Book Antiqua" w:eastAsia="宋体" w:hAnsi="Book Antiqua" w:cs="宋体"/>
          <w:b/>
          <w:bCs/>
          <w:kern w:val="0"/>
          <w:sz w:val="24"/>
          <w:szCs w:val="24"/>
          <w:lang w:eastAsia="zh-CN"/>
        </w:rPr>
        <w:t>Kee KM</w:t>
      </w:r>
      <w:r w:rsidRPr="00A179C5">
        <w:rPr>
          <w:rFonts w:ascii="Book Antiqua" w:eastAsia="宋体" w:hAnsi="Book Antiqua" w:cs="宋体"/>
          <w:kern w:val="0"/>
          <w:sz w:val="24"/>
          <w:szCs w:val="24"/>
          <w:lang w:eastAsia="zh-CN"/>
        </w:rPr>
        <w:t>, Wang JH, Lin CY, Wang CC, Cheng YF, Lu SN. Validation of the 7th edition TNM staging system for hepatocellular carcinoma: an analysis of 8,828 patients in a single medical center. </w:t>
      </w:r>
      <w:r w:rsidRPr="00A179C5">
        <w:rPr>
          <w:rFonts w:ascii="Book Antiqua" w:eastAsia="宋体" w:hAnsi="Book Antiqua" w:cs="宋体"/>
          <w:i/>
          <w:iCs/>
          <w:kern w:val="0"/>
          <w:sz w:val="24"/>
          <w:szCs w:val="24"/>
          <w:lang w:eastAsia="zh-CN"/>
        </w:rPr>
        <w:t>Dig Dis Sci</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58</w:t>
      </w:r>
      <w:r w:rsidRPr="00A179C5">
        <w:rPr>
          <w:rFonts w:ascii="Book Antiqua" w:eastAsia="宋体" w:hAnsi="Book Antiqua" w:cs="宋体"/>
          <w:kern w:val="0"/>
          <w:sz w:val="24"/>
          <w:szCs w:val="24"/>
          <w:lang w:eastAsia="zh-CN"/>
        </w:rPr>
        <w:t>: 2721-2728 [PMID: 23703450 DOI: 10.1007/s10620-013-2716-8]</w:t>
      </w:r>
    </w:p>
    <w:p w14:paraId="5FC98F4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52 </w:t>
      </w:r>
      <w:r w:rsidRPr="00A179C5">
        <w:rPr>
          <w:rFonts w:ascii="Book Antiqua" w:eastAsia="宋体" w:hAnsi="Book Antiqua" w:cs="宋体"/>
          <w:b/>
          <w:bCs/>
          <w:kern w:val="0"/>
          <w:sz w:val="24"/>
          <w:szCs w:val="24"/>
          <w:lang w:eastAsia="zh-CN"/>
        </w:rPr>
        <w:t>Chun YH</w:t>
      </w:r>
      <w:r w:rsidRPr="00A179C5">
        <w:rPr>
          <w:rFonts w:ascii="Book Antiqua" w:eastAsia="宋体" w:hAnsi="Book Antiqua" w:cs="宋体"/>
          <w:kern w:val="0"/>
          <w:sz w:val="24"/>
          <w:szCs w:val="24"/>
          <w:lang w:eastAsia="zh-CN"/>
        </w:rPr>
        <w:t>, Kim SU, Park JY, Kim do Y, Han KH, Chon CY, Kim BK, Choi GH, Kim KS, Choi JS, Ahn SH. Prognostic value of the 7th edition of the AJCC staging system as a clinical staging system in patients with hepatocellular carcinoma. </w:t>
      </w:r>
      <w:r w:rsidRPr="00A179C5">
        <w:rPr>
          <w:rFonts w:ascii="Book Antiqua" w:eastAsia="宋体" w:hAnsi="Book Antiqua" w:cs="宋体"/>
          <w:i/>
          <w:iCs/>
          <w:kern w:val="0"/>
          <w:sz w:val="24"/>
          <w:szCs w:val="24"/>
          <w:lang w:eastAsia="zh-CN"/>
        </w:rPr>
        <w:t>Eur J Cancer</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47</w:t>
      </w:r>
      <w:r w:rsidRPr="00A179C5">
        <w:rPr>
          <w:rFonts w:ascii="Book Antiqua" w:eastAsia="宋体" w:hAnsi="Book Antiqua" w:cs="宋体"/>
          <w:kern w:val="0"/>
          <w:sz w:val="24"/>
          <w:szCs w:val="24"/>
          <w:lang w:eastAsia="zh-CN"/>
        </w:rPr>
        <w:t>: 2568-2575 [PMID: 21835608 DOI: 10.1016/j.ejca.2011.07.002]</w:t>
      </w:r>
    </w:p>
    <w:p w14:paraId="528A78E0"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53 </w:t>
      </w:r>
      <w:r w:rsidRPr="00A179C5">
        <w:rPr>
          <w:rFonts w:ascii="Book Antiqua" w:eastAsia="宋体" w:hAnsi="Book Antiqua" w:cs="宋体"/>
          <w:b/>
          <w:bCs/>
          <w:kern w:val="0"/>
          <w:sz w:val="24"/>
          <w:szCs w:val="24"/>
          <w:lang w:eastAsia="zh-CN"/>
        </w:rPr>
        <w:t>Zhou J</w:t>
      </w:r>
      <w:r w:rsidRPr="00A179C5">
        <w:rPr>
          <w:rFonts w:ascii="Book Antiqua" w:eastAsia="宋体" w:hAnsi="Book Antiqua" w:cs="宋体"/>
          <w:kern w:val="0"/>
          <w:sz w:val="24"/>
          <w:szCs w:val="24"/>
          <w:lang w:eastAsia="zh-CN"/>
        </w:rPr>
        <w:t>, Yan T, Bi X, Zhao H, Huang Z, Zhang Y, Li Y, Feng L, Wang J, Cai J. Evaluation of seven different staging systems for alpha-fetoprotein expression in hepatocellular carcinoma after hepatectomy. </w:t>
      </w:r>
      <w:r w:rsidRPr="00A179C5">
        <w:rPr>
          <w:rFonts w:ascii="Book Antiqua" w:eastAsia="宋体" w:hAnsi="Book Antiqua" w:cs="宋体"/>
          <w:i/>
          <w:iCs/>
          <w:kern w:val="0"/>
          <w:sz w:val="24"/>
          <w:szCs w:val="24"/>
          <w:lang w:eastAsia="zh-CN"/>
        </w:rPr>
        <w:t>Tumour Biol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34</w:t>
      </w:r>
      <w:r w:rsidRPr="00A179C5">
        <w:rPr>
          <w:rFonts w:ascii="Book Antiqua" w:eastAsia="宋体" w:hAnsi="Book Antiqua" w:cs="宋体"/>
          <w:kern w:val="0"/>
          <w:sz w:val="24"/>
          <w:szCs w:val="24"/>
          <w:lang w:eastAsia="zh-CN"/>
        </w:rPr>
        <w:t>: 1061-1070 [PMID: 23322323 DOI: 10.1007/s13277-013-0646-x]</w:t>
      </w:r>
    </w:p>
    <w:p w14:paraId="254BFA4D"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54 </w:t>
      </w:r>
      <w:r w:rsidRPr="00A179C5">
        <w:rPr>
          <w:rFonts w:ascii="Book Antiqua" w:eastAsia="宋体" w:hAnsi="Book Antiqua" w:cs="宋体"/>
          <w:b/>
          <w:bCs/>
          <w:kern w:val="0"/>
          <w:sz w:val="24"/>
          <w:szCs w:val="24"/>
          <w:lang w:eastAsia="zh-CN"/>
        </w:rPr>
        <w:t>Huang J</w:t>
      </w:r>
      <w:r w:rsidRPr="00A179C5">
        <w:rPr>
          <w:rFonts w:ascii="Book Antiqua" w:eastAsia="宋体" w:hAnsi="Book Antiqua" w:cs="宋体"/>
          <w:kern w:val="0"/>
          <w:sz w:val="24"/>
          <w:szCs w:val="24"/>
          <w:lang w:eastAsia="zh-CN"/>
        </w:rPr>
        <w:t>, Zhang Y, Peng Z, Gao H, Xu L, Jiao LR, Chen M. A modified TNM-7 staging system to better predict the survival in patients with hepatocellular carcinoma after hepatectomy. </w:t>
      </w:r>
      <w:r w:rsidRPr="00A179C5">
        <w:rPr>
          <w:rFonts w:ascii="Book Antiqua" w:eastAsia="宋体" w:hAnsi="Book Antiqua" w:cs="宋体"/>
          <w:i/>
          <w:iCs/>
          <w:kern w:val="0"/>
          <w:sz w:val="24"/>
          <w:szCs w:val="24"/>
          <w:lang w:eastAsia="zh-CN"/>
        </w:rPr>
        <w:t>J Cancer Res Clin Oncol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139</w:t>
      </w:r>
      <w:r w:rsidRPr="00A179C5">
        <w:rPr>
          <w:rFonts w:ascii="Book Antiqua" w:eastAsia="宋体" w:hAnsi="Book Antiqua" w:cs="宋体"/>
          <w:kern w:val="0"/>
          <w:sz w:val="24"/>
          <w:szCs w:val="24"/>
          <w:lang w:eastAsia="zh-CN"/>
        </w:rPr>
        <w:t>: 1709-1719 [PMID: 23982274 DOI: 10.1007/s00432-013-1497-y]</w:t>
      </w:r>
    </w:p>
    <w:p w14:paraId="6ECE160A"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55 </w:t>
      </w:r>
      <w:r w:rsidRPr="00A179C5">
        <w:rPr>
          <w:rFonts w:ascii="Book Antiqua" w:eastAsia="宋体" w:hAnsi="Book Antiqua" w:cs="宋体"/>
          <w:b/>
          <w:bCs/>
          <w:kern w:val="0"/>
          <w:sz w:val="24"/>
          <w:szCs w:val="24"/>
          <w:lang w:eastAsia="zh-CN"/>
        </w:rPr>
        <w:t>Chan AC</w:t>
      </w:r>
      <w:r w:rsidRPr="00A179C5">
        <w:rPr>
          <w:rFonts w:ascii="Book Antiqua" w:eastAsia="宋体" w:hAnsi="Book Antiqua" w:cs="宋体"/>
          <w:kern w:val="0"/>
          <w:sz w:val="24"/>
          <w:szCs w:val="24"/>
          <w:lang w:eastAsia="zh-CN"/>
        </w:rPr>
        <w:t>, Fan ST, Poon RT, Cheung TT, Chok KS, Chan SC, Lo CM. Evaluation of the seventh edition of the American Joint Committee on Cancer tumour-node-metastasis (TNM) staging system for patients undergoing curative resection of hepatocellular carcinoma: implications for the development of a refined staging system. </w:t>
      </w:r>
      <w:r w:rsidRPr="00A179C5">
        <w:rPr>
          <w:rFonts w:ascii="Book Antiqua" w:eastAsia="宋体" w:hAnsi="Book Antiqua" w:cs="宋体"/>
          <w:i/>
          <w:iCs/>
          <w:kern w:val="0"/>
          <w:sz w:val="24"/>
          <w:szCs w:val="24"/>
          <w:lang w:eastAsia="zh-CN"/>
        </w:rPr>
        <w:t>HPB (Oxford)</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15</w:t>
      </w:r>
      <w:r w:rsidRPr="00A179C5">
        <w:rPr>
          <w:rFonts w:ascii="Book Antiqua" w:eastAsia="宋体" w:hAnsi="Book Antiqua" w:cs="宋体"/>
          <w:kern w:val="0"/>
          <w:sz w:val="24"/>
          <w:szCs w:val="24"/>
          <w:lang w:eastAsia="zh-CN"/>
        </w:rPr>
        <w:t>: 439-448 [PMID: 23659567 DOI: 10.1111/j.1477-2574.2012.00617.x]</w:t>
      </w:r>
    </w:p>
    <w:p w14:paraId="7330751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56 </w:t>
      </w:r>
      <w:r w:rsidRPr="00A179C5">
        <w:rPr>
          <w:rFonts w:ascii="Book Antiqua" w:eastAsia="宋体" w:hAnsi="Book Antiqua" w:cs="宋体"/>
          <w:b/>
          <w:bCs/>
          <w:kern w:val="0"/>
          <w:sz w:val="24"/>
          <w:szCs w:val="24"/>
          <w:lang w:eastAsia="zh-CN"/>
        </w:rPr>
        <w:t>Ueno S</w:t>
      </w:r>
      <w:r w:rsidRPr="00A179C5">
        <w:rPr>
          <w:rFonts w:ascii="Book Antiqua" w:eastAsia="宋体" w:hAnsi="Book Antiqua" w:cs="宋体"/>
          <w:kern w:val="0"/>
          <w:sz w:val="24"/>
          <w:szCs w:val="24"/>
          <w:lang w:eastAsia="zh-CN"/>
        </w:rPr>
        <w:t>, Tanabe G, Sako K, Hiwaki T, Hokotate H, Fukukura Y, Baba Y, Imamura Y, Aikou T. Discrimination value of the new western prognostic system (CLIP score) for hepatocellular carcinoma in 662 Japanese patients. Cancer of the Liver Italian Program.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2001; </w:t>
      </w:r>
      <w:r w:rsidRPr="00A179C5">
        <w:rPr>
          <w:rFonts w:ascii="Book Antiqua" w:eastAsia="宋体" w:hAnsi="Book Antiqua" w:cs="宋体"/>
          <w:b/>
          <w:bCs/>
          <w:kern w:val="0"/>
          <w:sz w:val="24"/>
          <w:szCs w:val="24"/>
          <w:lang w:eastAsia="zh-CN"/>
        </w:rPr>
        <w:t>34</w:t>
      </w:r>
      <w:r w:rsidRPr="00A179C5">
        <w:rPr>
          <w:rFonts w:ascii="Book Antiqua" w:eastAsia="宋体" w:hAnsi="Book Antiqua" w:cs="宋体"/>
          <w:kern w:val="0"/>
          <w:sz w:val="24"/>
          <w:szCs w:val="24"/>
          <w:lang w:eastAsia="zh-CN"/>
        </w:rPr>
        <w:t>: 529-534 [PMID: 11526539]</w:t>
      </w:r>
    </w:p>
    <w:p w14:paraId="2507FBB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57 </w:t>
      </w:r>
      <w:r w:rsidRPr="00A179C5">
        <w:rPr>
          <w:rFonts w:ascii="Book Antiqua" w:eastAsia="宋体" w:hAnsi="Book Antiqua" w:cs="宋体"/>
          <w:b/>
          <w:bCs/>
          <w:kern w:val="0"/>
          <w:sz w:val="24"/>
          <w:szCs w:val="24"/>
          <w:lang w:eastAsia="zh-CN"/>
        </w:rPr>
        <w:t>Levy I</w:t>
      </w:r>
      <w:r w:rsidRPr="00A179C5">
        <w:rPr>
          <w:rFonts w:ascii="Book Antiqua" w:eastAsia="宋体" w:hAnsi="Book Antiqua" w:cs="宋体"/>
          <w:kern w:val="0"/>
          <w:sz w:val="24"/>
          <w:szCs w:val="24"/>
          <w:lang w:eastAsia="zh-CN"/>
        </w:rPr>
        <w:t>, Sherman M. Staging of hepatocellular carcinoma: assessment of the CLIP, Okuda, and Child-Pugh staging systems in a cohort of 257 patients in Toronto. </w:t>
      </w:r>
      <w:r w:rsidRPr="00A179C5">
        <w:rPr>
          <w:rFonts w:ascii="Book Antiqua" w:eastAsia="宋体" w:hAnsi="Book Antiqua" w:cs="宋体"/>
          <w:i/>
          <w:iCs/>
          <w:kern w:val="0"/>
          <w:sz w:val="24"/>
          <w:szCs w:val="24"/>
          <w:lang w:eastAsia="zh-CN"/>
        </w:rPr>
        <w:t>Gut</w:t>
      </w:r>
      <w:r w:rsidRPr="00A179C5">
        <w:rPr>
          <w:rFonts w:ascii="Book Antiqua" w:eastAsia="宋体" w:hAnsi="Book Antiqua" w:cs="宋体"/>
          <w:kern w:val="0"/>
          <w:sz w:val="24"/>
          <w:szCs w:val="24"/>
          <w:lang w:eastAsia="zh-CN"/>
        </w:rPr>
        <w:t> 2002; </w:t>
      </w:r>
      <w:r w:rsidRPr="00A179C5">
        <w:rPr>
          <w:rFonts w:ascii="Book Antiqua" w:eastAsia="宋体" w:hAnsi="Book Antiqua" w:cs="宋体"/>
          <w:b/>
          <w:bCs/>
          <w:kern w:val="0"/>
          <w:sz w:val="24"/>
          <w:szCs w:val="24"/>
          <w:lang w:eastAsia="zh-CN"/>
        </w:rPr>
        <w:t>50</w:t>
      </w:r>
      <w:r w:rsidRPr="00A179C5">
        <w:rPr>
          <w:rFonts w:ascii="Book Antiqua" w:eastAsia="宋体" w:hAnsi="Book Antiqua" w:cs="宋体"/>
          <w:kern w:val="0"/>
          <w:sz w:val="24"/>
          <w:szCs w:val="24"/>
          <w:lang w:eastAsia="zh-CN"/>
        </w:rPr>
        <w:t>: 881-885 [PMID: 12010894]</w:t>
      </w:r>
    </w:p>
    <w:p w14:paraId="3E4FB28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58 </w:t>
      </w:r>
      <w:r w:rsidRPr="00A179C5">
        <w:rPr>
          <w:rFonts w:ascii="Book Antiqua" w:eastAsia="宋体" w:hAnsi="Book Antiqua" w:cs="宋体"/>
          <w:b/>
          <w:bCs/>
          <w:kern w:val="0"/>
          <w:sz w:val="24"/>
          <w:szCs w:val="24"/>
          <w:lang w:eastAsia="zh-CN"/>
        </w:rPr>
        <w:t>Cammà C</w:t>
      </w:r>
      <w:r w:rsidRPr="00A179C5">
        <w:rPr>
          <w:rFonts w:ascii="Book Antiqua" w:eastAsia="宋体" w:hAnsi="Book Antiqua" w:cs="宋体"/>
          <w:kern w:val="0"/>
          <w:sz w:val="24"/>
          <w:szCs w:val="24"/>
          <w:lang w:eastAsia="zh-CN"/>
        </w:rPr>
        <w:t>, Di Marco V, Cabibbo G, Latteri F, Sandonato L, Parisi P, Enea M, Attanasio M, Galia M, Alessi N, Licata A, Latteri MA, Craxì A. Survival of patients with hepatocellular carcinoma in cirrhosis: a comparison of BCLC, CLIP and GRETCH staging systems. </w:t>
      </w:r>
      <w:r w:rsidRPr="00A179C5">
        <w:rPr>
          <w:rFonts w:ascii="Book Antiqua" w:eastAsia="宋体" w:hAnsi="Book Antiqua" w:cs="宋体"/>
          <w:i/>
          <w:iCs/>
          <w:kern w:val="0"/>
          <w:sz w:val="24"/>
          <w:szCs w:val="24"/>
          <w:lang w:eastAsia="zh-CN"/>
        </w:rPr>
        <w:t>Aliment Pharmacol Ther</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28</w:t>
      </w:r>
      <w:r w:rsidRPr="00A179C5">
        <w:rPr>
          <w:rFonts w:ascii="Book Antiqua" w:eastAsia="宋体" w:hAnsi="Book Antiqua" w:cs="宋体"/>
          <w:kern w:val="0"/>
          <w:sz w:val="24"/>
          <w:szCs w:val="24"/>
          <w:lang w:eastAsia="zh-CN"/>
        </w:rPr>
        <w:t>: 62-75 [PMID: 18373636 DOI: 10.1111/j.1365-2036.2008.03692.x]</w:t>
      </w:r>
    </w:p>
    <w:p w14:paraId="127FECB6"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59 </w:t>
      </w:r>
      <w:r w:rsidRPr="00A179C5">
        <w:rPr>
          <w:rFonts w:ascii="Book Antiqua" w:eastAsia="宋体" w:hAnsi="Book Antiqua" w:cs="宋体"/>
          <w:b/>
          <w:bCs/>
          <w:kern w:val="0"/>
          <w:sz w:val="24"/>
          <w:szCs w:val="24"/>
          <w:lang w:eastAsia="zh-CN"/>
        </w:rPr>
        <w:t>Collette S</w:t>
      </w:r>
      <w:r w:rsidRPr="00A179C5">
        <w:rPr>
          <w:rFonts w:ascii="Book Antiqua" w:eastAsia="宋体" w:hAnsi="Book Antiqua" w:cs="宋体"/>
          <w:kern w:val="0"/>
          <w:sz w:val="24"/>
          <w:szCs w:val="24"/>
          <w:lang w:eastAsia="zh-CN"/>
        </w:rPr>
        <w:t>, Bonnetain F, Paoletti X, Doffoel M, Bouché O, Raoul JL, Rougier P, Masskouri F, Bedenne L, Barbare JC. Prognosis of advanced hepatocellular carcinoma: comparison of three staging systems in two French clinical trials. </w:t>
      </w:r>
      <w:r w:rsidRPr="00A179C5">
        <w:rPr>
          <w:rFonts w:ascii="Book Antiqua" w:eastAsia="宋体" w:hAnsi="Book Antiqua" w:cs="宋体"/>
          <w:i/>
          <w:iCs/>
          <w:kern w:val="0"/>
          <w:sz w:val="24"/>
          <w:szCs w:val="24"/>
          <w:lang w:eastAsia="zh-CN"/>
        </w:rPr>
        <w:t>Ann Oncol</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19</w:t>
      </w:r>
      <w:r w:rsidRPr="00A179C5">
        <w:rPr>
          <w:rFonts w:ascii="Book Antiqua" w:eastAsia="宋体" w:hAnsi="Book Antiqua" w:cs="宋体"/>
          <w:kern w:val="0"/>
          <w:sz w:val="24"/>
          <w:szCs w:val="24"/>
          <w:lang w:eastAsia="zh-CN"/>
        </w:rPr>
        <w:t>: 1117-1126 [PMID: 18303031 DOI: 10.1093/annonc/mdn030]</w:t>
      </w:r>
    </w:p>
    <w:p w14:paraId="50A8C08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60 </w:t>
      </w:r>
      <w:r w:rsidRPr="00A179C5">
        <w:rPr>
          <w:rFonts w:ascii="Book Antiqua" w:eastAsia="宋体" w:hAnsi="Book Antiqua" w:cs="宋体"/>
          <w:b/>
          <w:bCs/>
          <w:kern w:val="0"/>
          <w:sz w:val="24"/>
          <w:szCs w:val="24"/>
          <w:lang w:eastAsia="zh-CN"/>
        </w:rPr>
        <w:t>Huo TI</w:t>
      </w:r>
      <w:r w:rsidRPr="00A179C5">
        <w:rPr>
          <w:rFonts w:ascii="Book Antiqua" w:eastAsia="宋体" w:hAnsi="Book Antiqua" w:cs="宋体"/>
          <w:kern w:val="0"/>
          <w:sz w:val="24"/>
          <w:szCs w:val="24"/>
          <w:lang w:eastAsia="zh-CN"/>
        </w:rPr>
        <w:t>, Hsia CY, Huang YH, Lin HC, Lee PC, Lui WY, Chiang JH, Chiou YY, Loong CC, Lee SD. Selecting a short-term prognostic model for hepatocellular carcinoma: comparison between the model for end-stage liver disease (MELD), MELD-sodium, and five cancer staging systems. </w:t>
      </w:r>
      <w:r w:rsidRPr="00A179C5">
        <w:rPr>
          <w:rFonts w:ascii="Book Antiqua" w:eastAsia="宋体" w:hAnsi="Book Antiqua" w:cs="宋体"/>
          <w:i/>
          <w:iCs/>
          <w:kern w:val="0"/>
          <w:sz w:val="24"/>
          <w:szCs w:val="24"/>
          <w:lang w:eastAsia="zh-CN"/>
        </w:rPr>
        <w:t>J Clin Gastroenterol</w:t>
      </w:r>
      <w:r w:rsidRPr="00A179C5">
        <w:rPr>
          <w:rFonts w:ascii="Book Antiqua" w:eastAsia="宋体" w:hAnsi="Book Antiqua" w:cs="宋体"/>
          <w:kern w:val="0"/>
          <w:sz w:val="24"/>
          <w:szCs w:val="24"/>
          <w:lang w:eastAsia="zh-CN"/>
        </w:rPr>
        <w:t> 2009; </w:t>
      </w:r>
      <w:r w:rsidRPr="00A179C5">
        <w:rPr>
          <w:rFonts w:ascii="Book Antiqua" w:eastAsia="宋体" w:hAnsi="Book Antiqua" w:cs="宋体"/>
          <w:b/>
          <w:bCs/>
          <w:kern w:val="0"/>
          <w:sz w:val="24"/>
          <w:szCs w:val="24"/>
          <w:lang w:eastAsia="zh-CN"/>
        </w:rPr>
        <w:t>43</w:t>
      </w:r>
      <w:r w:rsidRPr="00A179C5">
        <w:rPr>
          <w:rFonts w:ascii="Book Antiqua" w:eastAsia="宋体" w:hAnsi="Book Antiqua" w:cs="宋体"/>
          <w:kern w:val="0"/>
          <w:sz w:val="24"/>
          <w:szCs w:val="24"/>
          <w:lang w:eastAsia="zh-CN"/>
        </w:rPr>
        <w:t>: 773-781 [PMID: 19262404 DOI: 10.1097/MCG.0b013e31818dd962]</w:t>
      </w:r>
    </w:p>
    <w:p w14:paraId="74EF070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61 </w:t>
      </w:r>
      <w:r w:rsidRPr="00A179C5">
        <w:rPr>
          <w:rFonts w:ascii="Book Antiqua" w:eastAsia="宋体" w:hAnsi="Book Antiqua" w:cs="宋体"/>
          <w:b/>
          <w:bCs/>
          <w:kern w:val="0"/>
          <w:sz w:val="24"/>
          <w:szCs w:val="24"/>
          <w:lang w:eastAsia="zh-CN"/>
        </w:rPr>
        <w:t>Huitzil-Melendez FD</w:t>
      </w:r>
      <w:r w:rsidRPr="00A179C5">
        <w:rPr>
          <w:rFonts w:ascii="Book Antiqua" w:eastAsia="宋体" w:hAnsi="Book Antiqua" w:cs="宋体"/>
          <w:kern w:val="0"/>
          <w:sz w:val="24"/>
          <w:szCs w:val="24"/>
          <w:lang w:eastAsia="zh-CN"/>
        </w:rPr>
        <w:t>, Capanu M, O'Reilly EM, Duffy A, Gansukh B, Saltz LL, Abou-Alfa GK. Advanced hepatocellular carcinoma: which staging systems best predict prognosis? </w:t>
      </w:r>
      <w:r w:rsidRPr="00A179C5">
        <w:rPr>
          <w:rFonts w:ascii="Book Antiqua" w:eastAsia="宋体" w:hAnsi="Book Antiqua" w:cs="宋体"/>
          <w:i/>
          <w:iCs/>
          <w:kern w:val="0"/>
          <w:sz w:val="24"/>
          <w:szCs w:val="24"/>
          <w:lang w:eastAsia="zh-CN"/>
        </w:rPr>
        <w:t>J Clin Oncol</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28</w:t>
      </w:r>
      <w:r w:rsidRPr="00A179C5">
        <w:rPr>
          <w:rFonts w:ascii="Book Antiqua" w:eastAsia="宋体" w:hAnsi="Book Antiqua" w:cs="宋体"/>
          <w:kern w:val="0"/>
          <w:sz w:val="24"/>
          <w:szCs w:val="24"/>
          <w:lang w:eastAsia="zh-CN"/>
        </w:rPr>
        <w:t>: 2889-2895 [PMID: 20458042 DOI: 10.1200/JCO.2009.25.9895]</w:t>
      </w:r>
    </w:p>
    <w:p w14:paraId="10ECBD4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62 </w:t>
      </w:r>
      <w:r w:rsidRPr="00A179C5">
        <w:rPr>
          <w:rFonts w:ascii="Book Antiqua" w:eastAsia="宋体" w:hAnsi="Book Antiqua" w:cs="宋体"/>
          <w:b/>
          <w:bCs/>
          <w:kern w:val="0"/>
          <w:sz w:val="24"/>
          <w:szCs w:val="24"/>
          <w:lang w:eastAsia="zh-CN"/>
        </w:rPr>
        <w:t>op den Winkel M</w:t>
      </w:r>
      <w:r w:rsidRPr="00A179C5">
        <w:rPr>
          <w:rFonts w:ascii="Book Antiqua" w:eastAsia="宋体" w:hAnsi="Book Antiqua" w:cs="宋体"/>
          <w:kern w:val="0"/>
          <w:sz w:val="24"/>
          <w:szCs w:val="24"/>
          <w:lang w:eastAsia="zh-CN"/>
        </w:rPr>
        <w:t>, Nagel D, Sappl J, op den Winkel P, Lamerz R, Zech CJ, Straub G, Nickel T, Rentsch M, Stieber P, Göke B, Kolligs FT. Prognosis of patients with hepatocellular carcinoma. Validation and ranking of established staging-systems in a large western HCC-cohort. </w:t>
      </w:r>
      <w:r w:rsidRPr="00A179C5">
        <w:rPr>
          <w:rFonts w:ascii="Book Antiqua" w:eastAsia="宋体" w:hAnsi="Book Antiqua" w:cs="宋体"/>
          <w:i/>
          <w:iCs/>
          <w:kern w:val="0"/>
          <w:sz w:val="24"/>
          <w:szCs w:val="24"/>
          <w:lang w:eastAsia="zh-CN"/>
        </w:rPr>
        <w:t>PLoS One</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7</w:t>
      </w:r>
      <w:r w:rsidRPr="00A179C5">
        <w:rPr>
          <w:rFonts w:ascii="Book Antiqua" w:eastAsia="宋体" w:hAnsi="Book Antiqua" w:cs="宋体"/>
          <w:kern w:val="0"/>
          <w:sz w:val="24"/>
          <w:szCs w:val="24"/>
          <w:lang w:eastAsia="zh-CN"/>
        </w:rPr>
        <w:t>: e45066 [PMID: 23071507 DOI: 10.1371/journal.pone.0045066]</w:t>
      </w:r>
    </w:p>
    <w:p w14:paraId="6525453F"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63 </w:t>
      </w:r>
      <w:r w:rsidRPr="00A179C5">
        <w:rPr>
          <w:rFonts w:ascii="Book Antiqua" w:eastAsia="宋体" w:hAnsi="Book Antiqua" w:cs="宋体"/>
          <w:b/>
          <w:bCs/>
          <w:kern w:val="0"/>
          <w:sz w:val="24"/>
          <w:szCs w:val="24"/>
          <w:lang w:eastAsia="zh-CN"/>
        </w:rPr>
        <w:t>Shao YY</w:t>
      </w:r>
      <w:r w:rsidRPr="00A179C5">
        <w:rPr>
          <w:rFonts w:ascii="Book Antiqua" w:eastAsia="宋体" w:hAnsi="Book Antiqua" w:cs="宋体"/>
          <w:kern w:val="0"/>
          <w:sz w:val="24"/>
          <w:szCs w:val="24"/>
          <w:lang w:eastAsia="zh-CN"/>
        </w:rPr>
        <w:t>, Lu LC, Lin ZZ, Hsu C, Shen YC, Hsu CH, Cheng AL. Prognosis of advanced hepatocellular carcinoma patients enrolled in clinical trials can be classified by current staging systems. </w:t>
      </w:r>
      <w:r w:rsidRPr="00A179C5">
        <w:rPr>
          <w:rFonts w:ascii="Book Antiqua" w:eastAsia="宋体" w:hAnsi="Book Antiqua" w:cs="宋体"/>
          <w:i/>
          <w:iCs/>
          <w:kern w:val="0"/>
          <w:sz w:val="24"/>
          <w:szCs w:val="24"/>
          <w:lang w:eastAsia="zh-CN"/>
        </w:rPr>
        <w:t>Br J Cancer</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107</w:t>
      </w:r>
      <w:r w:rsidRPr="00A179C5">
        <w:rPr>
          <w:rFonts w:ascii="Book Antiqua" w:eastAsia="宋体" w:hAnsi="Book Antiqua" w:cs="宋体"/>
          <w:kern w:val="0"/>
          <w:sz w:val="24"/>
          <w:szCs w:val="24"/>
          <w:lang w:eastAsia="zh-CN"/>
        </w:rPr>
        <w:t>: 1672-1677 [PMID: 23059748 DOI: 10.1038/bjc.2012.466]</w:t>
      </w:r>
    </w:p>
    <w:p w14:paraId="61DE6B8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64 </w:t>
      </w:r>
      <w:r w:rsidRPr="00A179C5">
        <w:rPr>
          <w:rFonts w:ascii="Book Antiqua" w:eastAsia="宋体" w:hAnsi="Book Antiqua" w:cs="宋体"/>
          <w:b/>
          <w:bCs/>
          <w:kern w:val="0"/>
          <w:sz w:val="24"/>
          <w:szCs w:val="24"/>
          <w:lang w:eastAsia="zh-CN"/>
        </w:rPr>
        <w:t>Cho YK</w:t>
      </w:r>
      <w:r w:rsidRPr="00A179C5">
        <w:rPr>
          <w:rFonts w:ascii="Book Antiqua" w:eastAsia="宋体" w:hAnsi="Book Antiqua" w:cs="宋体"/>
          <w:kern w:val="0"/>
          <w:sz w:val="24"/>
          <w:szCs w:val="24"/>
          <w:lang w:eastAsia="zh-CN"/>
        </w:rPr>
        <w:t>, Chung JW, Kim JK, Ahn YS, Kim MY, Park YO, Kim WT, Byun JH. Comparison of 7 staging systems for patients with hepatocellular carcinoma undergoing transarterial chemoembolization.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112</w:t>
      </w:r>
      <w:r w:rsidRPr="00A179C5">
        <w:rPr>
          <w:rFonts w:ascii="Book Antiqua" w:eastAsia="宋体" w:hAnsi="Book Antiqua" w:cs="宋体"/>
          <w:kern w:val="0"/>
          <w:sz w:val="24"/>
          <w:szCs w:val="24"/>
          <w:lang w:eastAsia="zh-CN"/>
        </w:rPr>
        <w:t>: 352-361 [PMID: 18008352 DOI: 10.1002/cncr.23185]</w:t>
      </w:r>
    </w:p>
    <w:p w14:paraId="2CD044F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65 </w:t>
      </w:r>
      <w:r w:rsidRPr="00A179C5">
        <w:rPr>
          <w:rFonts w:ascii="Book Antiqua" w:eastAsia="宋体" w:hAnsi="Book Antiqua" w:cs="宋体"/>
          <w:b/>
          <w:bCs/>
          <w:kern w:val="0"/>
          <w:sz w:val="24"/>
          <w:szCs w:val="24"/>
          <w:lang w:eastAsia="zh-CN"/>
        </w:rPr>
        <w:t>Memon K</w:t>
      </w:r>
      <w:r w:rsidRPr="00A179C5">
        <w:rPr>
          <w:rFonts w:ascii="Book Antiqua" w:eastAsia="宋体" w:hAnsi="Book Antiqua" w:cs="宋体"/>
          <w:kern w:val="0"/>
          <w:sz w:val="24"/>
          <w:szCs w:val="24"/>
          <w:lang w:eastAsia="zh-CN"/>
        </w:rPr>
        <w:t>, Kulik LM, Lewandowski RJ, Wang E, Wang J, Ryu RK, Hickey R, Vouche M, Baker T, Ganger D, Gates VL, Habib A, Mulcahy MF, Salem R. Comparative study of staging systems for hepatocellular carcinoma in 428 patients treated with radioembolization. </w:t>
      </w:r>
      <w:r w:rsidRPr="00A179C5">
        <w:rPr>
          <w:rFonts w:ascii="Book Antiqua" w:eastAsia="宋体" w:hAnsi="Book Antiqua" w:cs="宋体"/>
          <w:i/>
          <w:iCs/>
          <w:kern w:val="0"/>
          <w:sz w:val="24"/>
          <w:szCs w:val="24"/>
          <w:lang w:eastAsia="zh-CN"/>
        </w:rPr>
        <w:t>J Vasc Interv Radiol</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25</w:t>
      </w:r>
      <w:r w:rsidRPr="00A179C5">
        <w:rPr>
          <w:rFonts w:ascii="Book Antiqua" w:eastAsia="宋体" w:hAnsi="Book Antiqua" w:cs="宋体"/>
          <w:kern w:val="0"/>
          <w:sz w:val="24"/>
          <w:szCs w:val="24"/>
          <w:lang w:eastAsia="zh-CN"/>
        </w:rPr>
        <w:t>: 1056-1066 [PMID: 24613269 DOI: 10.1016/j.jvir.2014.01.010]</w:t>
      </w:r>
    </w:p>
    <w:p w14:paraId="4CF22AD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66 </w:t>
      </w:r>
      <w:r w:rsidRPr="00A179C5">
        <w:rPr>
          <w:rFonts w:ascii="Book Antiqua" w:eastAsia="宋体" w:hAnsi="Book Antiqua" w:cs="宋体"/>
          <w:b/>
          <w:bCs/>
          <w:kern w:val="0"/>
          <w:sz w:val="24"/>
          <w:szCs w:val="24"/>
          <w:lang w:eastAsia="zh-CN"/>
        </w:rPr>
        <w:t>Chen CH</w:t>
      </w:r>
      <w:r w:rsidRPr="00A179C5">
        <w:rPr>
          <w:rFonts w:ascii="Book Antiqua" w:eastAsia="宋体" w:hAnsi="Book Antiqua" w:cs="宋体"/>
          <w:kern w:val="0"/>
          <w:sz w:val="24"/>
          <w:szCs w:val="24"/>
          <w:lang w:eastAsia="zh-CN"/>
        </w:rPr>
        <w:t>, Hu FC, Huang GT, Lee PH, Tsang YM, Cheng AL, Chen DS, Wang JD, Sheu JC. Applicability of staging systems for patients with hepatocellular carcinoma is dependent on treatment method--analysis of 2010 Taiwanese patients. </w:t>
      </w:r>
      <w:r w:rsidRPr="00A179C5">
        <w:rPr>
          <w:rFonts w:ascii="Book Antiqua" w:eastAsia="宋体" w:hAnsi="Book Antiqua" w:cs="宋体"/>
          <w:i/>
          <w:iCs/>
          <w:kern w:val="0"/>
          <w:sz w:val="24"/>
          <w:szCs w:val="24"/>
          <w:lang w:eastAsia="zh-CN"/>
        </w:rPr>
        <w:t>Eur J Cancer</w:t>
      </w:r>
      <w:r w:rsidRPr="00A179C5">
        <w:rPr>
          <w:rFonts w:ascii="Book Antiqua" w:eastAsia="宋体" w:hAnsi="Book Antiqua" w:cs="宋体"/>
          <w:kern w:val="0"/>
          <w:sz w:val="24"/>
          <w:szCs w:val="24"/>
          <w:lang w:eastAsia="zh-CN"/>
        </w:rPr>
        <w:t> 2009; </w:t>
      </w:r>
      <w:r w:rsidRPr="00A179C5">
        <w:rPr>
          <w:rFonts w:ascii="Book Antiqua" w:eastAsia="宋体" w:hAnsi="Book Antiqua" w:cs="宋体"/>
          <w:b/>
          <w:bCs/>
          <w:kern w:val="0"/>
          <w:sz w:val="24"/>
          <w:szCs w:val="24"/>
          <w:lang w:eastAsia="zh-CN"/>
        </w:rPr>
        <w:t>45</w:t>
      </w:r>
      <w:r w:rsidRPr="00A179C5">
        <w:rPr>
          <w:rFonts w:ascii="Book Antiqua" w:eastAsia="宋体" w:hAnsi="Book Antiqua" w:cs="宋体"/>
          <w:kern w:val="0"/>
          <w:sz w:val="24"/>
          <w:szCs w:val="24"/>
          <w:lang w:eastAsia="zh-CN"/>
        </w:rPr>
        <w:t>: 1630-1639 [PMID: 19157858 DOI: 10.1016/j.ejca.2008.12.025]</w:t>
      </w:r>
    </w:p>
    <w:p w14:paraId="0162710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67 </w:t>
      </w:r>
      <w:r w:rsidRPr="00A179C5">
        <w:rPr>
          <w:rFonts w:ascii="Book Antiqua" w:eastAsia="宋体" w:hAnsi="Book Antiqua" w:cs="宋体"/>
          <w:b/>
          <w:bCs/>
          <w:kern w:val="0"/>
          <w:sz w:val="24"/>
          <w:szCs w:val="24"/>
          <w:lang w:eastAsia="zh-CN"/>
        </w:rPr>
        <w:t>Nanashima A</w:t>
      </w:r>
      <w:r w:rsidRPr="00A179C5">
        <w:rPr>
          <w:rFonts w:ascii="Book Antiqua" w:eastAsia="宋体" w:hAnsi="Book Antiqua" w:cs="宋体"/>
          <w:kern w:val="0"/>
          <w:sz w:val="24"/>
          <w:szCs w:val="24"/>
          <w:lang w:eastAsia="zh-CN"/>
        </w:rPr>
        <w:t>, Omagari K, Tobinaga S, Shibata K, Sumida Y, Mine M, Morino S, Shibasaki S, Ide N, Shindou H, Nagayasu T. Comparative study of survival of patients with hepatocellular carcinoma predicted by different staging systems using multivariate analysis. </w:t>
      </w:r>
      <w:r w:rsidRPr="00A179C5">
        <w:rPr>
          <w:rFonts w:ascii="Book Antiqua" w:eastAsia="宋体" w:hAnsi="Book Antiqua" w:cs="宋体"/>
          <w:i/>
          <w:iCs/>
          <w:kern w:val="0"/>
          <w:sz w:val="24"/>
          <w:szCs w:val="24"/>
          <w:lang w:eastAsia="zh-CN"/>
        </w:rPr>
        <w:t>Eur J Surg Oncol</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31</w:t>
      </w:r>
      <w:r w:rsidRPr="00A179C5">
        <w:rPr>
          <w:rFonts w:ascii="Book Antiqua" w:eastAsia="宋体" w:hAnsi="Book Antiqua" w:cs="宋体"/>
          <w:kern w:val="0"/>
          <w:sz w:val="24"/>
          <w:szCs w:val="24"/>
          <w:lang w:eastAsia="zh-CN"/>
        </w:rPr>
        <w:t>: 882-890 [PMID: 15993031]</w:t>
      </w:r>
    </w:p>
    <w:p w14:paraId="38968A6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68 </w:t>
      </w:r>
      <w:r w:rsidRPr="00A179C5">
        <w:rPr>
          <w:rFonts w:ascii="Book Antiqua" w:eastAsia="宋体" w:hAnsi="Book Antiqua" w:cs="宋体"/>
          <w:b/>
          <w:bCs/>
          <w:kern w:val="0"/>
          <w:sz w:val="24"/>
          <w:szCs w:val="24"/>
          <w:lang w:eastAsia="zh-CN"/>
        </w:rPr>
        <w:t>Chen TW</w:t>
      </w:r>
      <w:r w:rsidRPr="00A179C5">
        <w:rPr>
          <w:rFonts w:ascii="Book Antiqua" w:eastAsia="宋体" w:hAnsi="Book Antiqua" w:cs="宋体"/>
          <w:kern w:val="0"/>
          <w:sz w:val="24"/>
          <w:szCs w:val="24"/>
          <w:lang w:eastAsia="zh-CN"/>
        </w:rPr>
        <w:t>, Chu CM, Yu JC, Chen CJ, Chan DC, Liu YC, Hsieh CB. Comparison of clinical staging systems in predicting survival of hepatocellular carcinoma patients receiving major or minor hepatectomy. </w:t>
      </w:r>
      <w:r w:rsidRPr="00A179C5">
        <w:rPr>
          <w:rFonts w:ascii="Book Antiqua" w:eastAsia="宋体" w:hAnsi="Book Antiqua" w:cs="宋体"/>
          <w:i/>
          <w:iCs/>
          <w:kern w:val="0"/>
          <w:sz w:val="24"/>
          <w:szCs w:val="24"/>
          <w:lang w:eastAsia="zh-CN"/>
        </w:rPr>
        <w:t>Eur J Surg Oncol</w:t>
      </w:r>
      <w:r w:rsidRPr="00A179C5">
        <w:rPr>
          <w:rFonts w:ascii="Book Antiqua" w:eastAsia="宋体" w:hAnsi="Book Antiqua" w:cs="宋体"/>
          <w:kern w:val="0"/>
          <w:sz w:val="24"/>
          <w:szCs w:val="24"/>
          <w:lang w:eastAsia="zh-CN"/>
        </w:rPr>
        <w:t> 2007; </w:t>
      </w:r>
      <w:r w:rsidRPr="00A179C5">
        <w:rPr>
          <w:rFonts w:ascii="Book Antiqua" w:eastAsia="宋体" w:hAnsi="Book Antiqua" w:cs="宋体"/>
          <w:b/>
          <w:bCs/>
          <w:kern w:val="0"/>
          <w:sz w:val="24"/>
          <w:szCs w:val="24"/>
          <w:lang w:eastAsia="zh-CN"/>
        </w:rPr>
        <w:t>33</w:t>
      </w:r>
      <w:r w:rsidRPr="00A179C5">
        <w:rPr>
          <w:rFonts w:ascii="Book Antiqua" w:eastAsia="宋体" w:hAnsi="Book Antiqua" w:cs="宋体"/>
          <w:kern w:val="0"/>
          <w:sz w:val="24"/>
          <w:szCs w:val="24"/>
          <w:lang w:eastAsia="zh-CN"/>
        </w:rPr>
        <w:t>: 480-487 [PMID: 17129701]</w:t>
      </w:r>
    </w:p>
    <w:p w14:paraId="02489D7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69 </w:t>
      </w:r>
      <w:r w:rsidRPr="00A179C5">
        <w:rPr>
          <w:rFonts w:ascii="Book Antiqua" w:eastAsia="宋体" w:hAnsi="Book Antiqua" w:cs="宋体"/>
          <w:b/>
          <w:bCs/>
          <w:kern w:val="0"/>
          <w:sz w:val="24"/>
          <w:szCs w:val="24"/>
          <w:lang w:eastAsia="zh-CN"/>
        </w:rPr>
        <w:t>Hsu CY</w:t>
      </w:r>
      <w:r w:rsidRPr="00A179C5">
        <w:rPr>
          <w:rFonts w:ascii="Book Antiqua" w:eastAsia="宋体" w:hAnsi="Book Antiqua" w:cs="宋体"/>
          <w:kern w:val="0"/>
          <w:sz w:val="24"/>
          <w:szCs w:val="24"/>
          <w:lang w:eastAsia="zh-CN"/>
        </w:rPr>
        <w:t>, Hsia CY, Huang YH, Su CW, Lin HC, Lee PC, Loong CC, Chiang JH, Huo TI, Lee SD. Selecting an optimal staging system for hepatocellular carcinoma: comparison of 5 currently used prognostic models.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116</w:t>
      </w:r>
      <w:r w:rsidRPr="00A179C5">
        <w:rPr>
          <w:rFonts w:ascii="Book Antiqua" w:eastAsia="宋体" w:hAnsi="Book Antiqua" w:cs="宋体"/>
          <w:kern w:val="0"/>
          <w:sz w:val="24"/>
          <w:szCs w:val="24"/>
          <w:lang w:eastAsia="zh-CN"/>
        </w:rPr>
        <w:t>: 3006-3014 [PMID: 20564406 DOI: 10.1002/cncr.25044]</w:t>
      </w:r>
    </w:p>
    <w:p w14:paraId="36CD897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70 </w:t>
      </w:r>
      <w:r w:rsidRPr="00A179C5">
        <w:rPr>
          <w:rFonts w:ascii="Book Antiqua" w:eastAsia="宋体" w:hAnsi="Book Antiqua" w:cs="宋体"/>
          <w:b/>
          <w:bCs/>
          <w:kern w:val="0"/>
          <w:sz w:val="24"/>
          <w:szCs w:val="24"/>
          <w:lang w:eastAsia="zh-CN"/>
        </w:rPr>
        <w:t>Cillo U</w:t>
      </w:r>
      <w:r w:rsidRPr="00A179C5">
        <w:rPr>
          <w:rFonts w:ascii="Book Antiqua" w:eastAsia="宋体" w:hAnsi="Book Antiqua" w:cs="宋体"/>
          <w:kern w:val="0"/>
          <w:sz w:val="24"/>
          <w:szCs w:val="24"/>
          <w:lang w:eastAsia="zh-CN"/>
        </w:rPr>
        <w:t>, Bassanello M, Vitale A, Grigoletto FA, Burra P, Fagiuoli S, D'Amico F, Ciarleglio FA, Boccagni P, Brolese A, Zanus G, D'Amico DF. The critical issue of hepatocellular carcinoma prognostic classification: which is the best tool available?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2004; </w:t>
      </w:r>
      <w:r w:rsidRPr="00A179C5">
        <w:rPr>
          <w:rFonts w:ascii="Book Antiqua" w:eastAsia="宋体" w:hAnsi="Book Antiqua" w:cs="宋体"/>
          <w:b/>
          <w:bCs/>
          <w:kern w:val="0"/>
          <w:sz w:val="24"/>
          <w:szCs w:val="24"/>
          <w:lang w:eastAsia="zh-CN"/>
        </w:rPr>
        <w:t>40</w:t>
      </w:r>
      <w:r w:rsidRPr="00A179C5">
        <w:rPr>
          <w:rFonts w:ascii="Book Antiqua" w:eastAsia="宋体" w:hAnsi="Book Antiqua" w:cs="宋体"/>
          <w:kern w:val="0"/>
          <w:sz w:val="24"/>
          <w:szCs w:val="24"/>
          <w:lang w:eastAsia="zh-CN"/>
        </w:rPr>
        <w:t>: 124-131 [PMID: 14672623]</w:t>
      </w:r>
    </w:p>
    <w:p w14:paraId="061F6CA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71 </w:t>
      </w:r>
      <w:r w:rsidRPr="00A179C5">
        <w:rPr>
          <w:rFonts w:ascii="Book Antiqua" w:eastAsia="宋体" w:hAnsi="Book Antiqua" w:cs="宋体"/>
          <w:b/>
          <w:bCs/>
          <w:kern w:val="0"/>
          <w:sz w:val="24"/>
          <w:szCs w:val="24"/>
          <w:lang w:eastAsia="zh-CN"/>
        </w:rPr>
        <w:t>Cillo U</w:t>
      </w:r>
      <w:r w:rsidRPr="00A179C5">
        <w:rPr>
          <w:rFonts w:ascii="Book Antiqua" w:eastAsia="宋体" w:hAnsi="Book Antiqua" w:cs="宋体"/>
          <w:kern w:val="0"/>
          <w:sz w:val="24"/>
          <w:szCs w:val="24"/>
          <w:lang w:eastAsia="zh-CN"/>
        </w:rPr>
        <w:t>, Vitale A, Grigoletto F, Farinati F, Brolese A, Zanus G, Neri D, Boccagni P, Srsen N, D'Amico F, Ciarleglio FA, Bridda A, D'Amico DF. Prospective validation of the Barcelona Clinic Liver Cancer staging system.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2006; </w:t>
      </w:r>
      <w:r w:rsidRPr="00A179C5">
        <w:rPr>
          <w:rFonts w:ascii="Book Antiqua" w:eastAsia="宋体" w:hAnsi="Book Antiqua" w:cs="宋体"/>
          <w:b/>
          <w:bCs/>
          <w:kern w:val="0"/>
          <w:sz w:val="24"/>
          <w:szCs w:val="24"/>
          <w:lang w:eastAsia="zh-CN"/>
        </w:rPr>
        <w:t>44</w:t>
      </w:r>
      <w:r w:rsidRPr="00A179C5">
        <w:rPr>
          <w:rFonts w:ascii="Book Antiqua" w:eastAsia="宋体" w:hAnsi="Book Antiqua" w:cs="宋体"/>
          <w:kern w:val="0"/>
          <w:sz w:val="24"/>
          <w:szCs w:val="24"/>
          <w:lang w:eastAsia="zh-CN"/>
        </w:rPr>
        <w:t>: 723-731 [PMID: 16488051]</w:t>
      </w:r>
    </w:p>
    <w:p w14:paraId="7E982C0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72 </w:t>
      </w:r>
      <w:r w:rsidRPr="00A179C5">
        <w:rPr>
          <w:rFonts w:ascii="Book Antiqua" w:eastAsia="宋体" w:hAnsi="Book Antiqua" w:cs="宋体"/>
          <w:b/>
          <w:bCs/>
          <w:kern w:val="0"/>
          <w:sz w:val="24"/>
          <w:szCs w:val="24"/>
          <w:lang w:eastAsia="zh-CN"/>
        </w:rPr>
        <w:t>Guglielmi A</w:t>
      </w:r>
      <w:r w:rsidRPr="00A179C5">
        <w:rPr>
          <w:rFonts w:ascii="Book Antiqua" w:eastAsia="宋体" w:hAnsi="Book Antiqua" w:cs="宋体"/>
          <w:kern w:val="0"/>
          <w:sz w:val="24"/>
          <w:szCs w:val="24"/>
          <w:lang w:eastAsia="zh-CN"/>
        </w:rPr>
        <w:t>, Ruzzenente A, Pachera S, Valdegamberi A, Sandri M, D'Onofrio M, Iacono C. Comparison of seven staging systems in cirrhotic patients with hepatocellular carcinoma in a cohort of patients who underwent radiofrequency ablation with complete response. </w:t>
      </w:r>
      <w:r w:rsidRPr="00A179C5">
        <w:rPr>
          <w:rFonts w:ascii="Book Antiqua" w:eastAsia="宋体" w:hAnsi="Book Antiqua" w:cs="宋体"/>
          <w:i/>
          <w:iCs/>
          <w:kern w:val="0"/>
          <w:sz w:val="24"/>
          <w:szCs w:val="24"/>
          <w:lang w:eastAsia="zh-CN"/>
        </w:rPr>
        <w:t>Am J Gastroenterol</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103</w:t>
      </w:r>
      <w:r w:rsidRPr="00A179C5">
        <w:rPr>
          <w:rFonts w:ascii="Book Antiqua" w:eastAsia="宋体" w:hAnsi="Book Antiqua" w:cs="宋体"/>
          <w:kern w:val="0"/>
          <w:sz w:val="24"/>
          <w:szCs w:val="24"/>
          <w:lang w:eastAsia="zh-CN"/>
        </w:rPr>
        <w:t>: 597-604 [PMID: 17970836]</w:t>
      </w:r>
    </w:p>
    <w:p w14:paraId="2EDD7E2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73 </w:t>
      </w:r>
      <w:r w:rsidRPr="00A179C5">
        <w:rPr>
          <w:rFonts w:ascii="Book Antiqua" w:eastAsia="宋体" w:hAnsi="Book Antiqua" w:cs="宋体"/>
          <w:b/>
          <w:bCs/>
          <w:kern w:val="0"/>
          <w:sz w:val="24"/>
          <w:szCs w:val="24"/>
          <w:lang w:eastAsia="zh-CN"/>
        </w:rPr>
        <w:t>Vitale A</w:t>
      </w:r>
      <w:r w:rsidRPr="00A179C5">
        <w:rPr>
          <w:rFonts w:ascii="Book Antiqua" w:eastAsia="宋体" w:hAnsi="Book Antiqua" w:cs="宋体"/>
          <w:kern w:val="0"/>
          <w:sz w:val="24"/>
          <w:szCs w:val="24"/>
          <w:lang w:eastAsia="zh-CN"/>
        </w:rPr>
        <w:t>, Saracino E, Boccagni P, Brolese A, D'Amico F, Gringeri E, Neri D, Srsen N, Valmasoni M, Zanus G, Carraro A, Violi P, Pauletto A, Bassi D, Polacco M, Burra P, Farinati F, Feltracco P, Romano A, D'Amico DF, Cillo U. Validation of the BCLC prognostic system in surgical hepatocellular cancer patients. </w:t>
      </w:r>
      <w:r w:rsidRPr="00A179C5">
        <w:rPr>
          <w:rFonts w:ascii="Book Antiqua" w:eastAsia="宋体" w:hAnsi="Book Antiqua" w:cs="宋体"/>
          <w:i/>
          <w:iCs/>
          <w:kern w:val="0"/>
          <w:sz w:val="24"/>
          <w:szCs w:val="24"/>
          <w:lang w:eastAsia="zh-CN"/>
        </w:rPr>
        <w:t>Transplant Proc</w:t>
      </w:r>
      <w:r w:rsidRPr="00A179C5">
        <w:rPr>
          <w:rFonts w:ascii="Book Antiqua" w:eastAsia="宋体" w:hAnsi="Book Antiqua" w:cs="宋体"/>
          <w:kern w:val="0"/>
          <w:sz w:val="24"/>
          <w:szCs w:val="24"/>
          <w:lang w:eastAsia="zh-CN"/>
        </w:rPr>
        <w:t> 2009; </w:t>
      </w:r>
      <w:r w:rsidRPr="00A179C5">
        <w:rPr>
          <w:rFonts w:ascii="Book Antiqua" w:eastAsia="宋体" w:hAnsi="Book Antiqua" w:cs="宋体"/>
          <w:b/>
          <w:bCs/>
          <w:kern w:val="0"/>
          <w:sz w:val="24"/>
          <w:szCs w:val="24"/>
          <w:lang w:eastAsia="zh-CN"/>
        </w:rPr>
        <w:t>41</w:t>
      </w:r>
      <w:r w:rsidRPr="00A179C5">
        <w:rPr>
          <w:rFonts w:ascii="Book Antiqua" w:eastAsia="宋体" w:hAnsi="Book Antiqua" w:cs="宋体"/>
          <w:kern w:val="0"/>
          <w:sz w:val="24"/>
          <w:szCs w:val="24"/>
          <w:lang w:eastAsia="zh-CN"/>
        </w:rPr>
        <w:t>: 1260-1263 [PMID: 19460533 DOI: 10.1016/j.transproceed.2009.03.054]</w:t>
      </w:r>
    </w:p>
    <w:p w14:paraId="023C886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74 </w:t>
      </w:r>
      <w:r w:rsidRPr="00A179C5">
        <w:rPr>
          <w:rFonts w:ascii="Book Antiqua" w:eastAsia="宋体" w:hAnsi="Book Antiqua" w:cs="宋体"/>
          <w:b/>
          <w:bCs/>
          <w:kern w:val="0"/>
          <w:sz w:val="24"/>
          <w:szCs w:val="24"/>
          <w:lang w:eastAsia="zh-CN"/>
        </w:rPr>
        <w:t>Zhang XF</w:t>
      </w:r>
      <w:r w:rsidRPr="00A179C5">
        <w:rPr>
          <w:rFonts w:ascii="Book Antiqua" w:eastAsia="宋体" w:hAnsi="Book Antiqua" w:cs="宋体"/>
          <w:kern w:val="0"/>
          <w:sz w:val="24"/>
          <w:szCs w:val="24"/>
          <w:lang w:eastAsia="zh-CN"/>
        </w:rPr>
        <w:t>, Qi X, Meng B, Liu C, Yu L, Wang B, Lv Y. Prognosis evaluation in alpha-fetoprotein negative hepatocellular carcinoma after hepatectomy: comparison of five staging systems. </w:t>
      </w:r>
      <w:r w:rsidRPr="00A179C5">
        <w:rPr>
          <w:rFonts w:ascii="Book Antiqua" w:eastAsia="宋体" w:hAnsi="Book Antiqua" w:cs="宋体"/>
          <w:i/>
          <w:iCs/>
          <w:kern w:val="0"/>
          <w:sz w:val="24"/>
          <w:szCs w:val="24"/>
          <w:lang w:eastAsia="zh-CN"/>
        </w:rPr>
        <w:t>Eur J Surg Oncol</w:t>
      </w:r>
      <w:r w:rsidRPr="00A179C5">
        <w:rPr>
          <w:rFonts w:ascii="Book Antiqua" w:eastAsia="宋体" w:hAnsi="Book Antiqua" w:cs="宋体"/>
          <w:kern w:val="0"/>
          <w:sz w:val="24"/>
          <w:szCs w:val="24"/>
          <w:lang w:eastAsia="zh-CN"/>
        </w:rPr>
        <w:t> 2010; </w:t>
      </w:r>
      <w:r w:rsidRPr="00A179C5">
        <w:rPr>
          <w:rFonts w:ascii="Book Antiqua" w:eastAsia="宋体" w:hAnsi="Book Antiqua" w:cs="宋体"/>
          <w:b/>
          <w:bCs/>
          <w:kern w:val="0"/>
          <w:sz w:val="24"/>
          <w:szCs w:val="24"/>
          <w:lang w:eastAsia="zh-CN"/>
        </w:rPr>
        <w:t>36</w:t>
      </w:r>
      <w:r w:rsidRPr="00A179C5">
        <w:rPr>
          <w:rFonts w:ascii="Book Antiqua" w:eastAsia="宋体" w:hAnsi="Book Antiqua" w:cs="宋体"/>
          <w:kern w:val="0"/>
          <w:sz w:val="24"/>
          <w:szCs w:val="24"/>
          <w:lang w:eastAsia="zh-CN"/>
        </w:rPr>
        <w:t>: 718-724 [PMID: 20538423 DOI: 10.1016/j.ejso.2010.05.022]</w:t>
      </w:r>
    </w:p>
    <w:p w14:paraId="674913F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75 </w:t>
      </w:r>
      <w:r w:rsidRPr="00A179C5">
        <w:rPr>
          <w:rFonts w:ascii="Book Antiqua" w:eastAsia="宋体" w:hAnsi="Book Antiqua" w:cs="宋体"/>
          <w:b/>
          <w:bCs/>
          <w:kern w:val="0"/>
          <w:sz w:val="24"/>
          <w:szCs w:val="24"/>
          <w:lang w:eastAsia="zh-CN"/>
        </w:rPr>
        <w:t>Grieco A</w:t>
      </w:r>
      <w:r w:rsidRPr="00A179C5">
        <w:rPr>
          <w:rFonts w:ascii="Book Antiqua" w:eastAsia="宋体" w:hAnsi="Book Antiqua" w:cs="宋体"/>
          <w:kern w:val="0"/>
          <w:sz w:val="24"/>
          <w:szCs w:val="24"/>
          <w:lang w:eastAsia="zh-CN"/>
        </w:rPr>
        <w:t>, Pompili M, Caminiti G, Miele L, Covino M, Alfei B, Rapaccini GL, Gasbarrini G. Prognostic factors for survival in patients with early-intermediate hepatocellular carcinoma undergoing non-surgical therapy: comparison of Okuda, CLIP, and BCLC staging systems in a single Italian centre. </w:t>
      </w:r>
      <w:r w:rsidRPr="00A179C5">
        <w:rPr>
          <w:rFonts w:ascii="Book Antiqua" w:eastAsia="宋体" w:hAnsi="Book Antiqua" w:cs="宋体"/>
          <w:i/>
          <w:iCs/>
          <w:kern w:val="0"/>
          <w:sz w:val="24"/>
          <w:szCs w:val="24"/>
          <w:lang w:eastAsia="zh-CN"/>
        </w:rPr>
        <w:t>Gut</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54</w:t>
      </w:r>
      <w:r w:rsidRPr="00A179C5">
        <w:rPr>
          <w:rFonts w:ascii="Book Antiqua" w:eastAsia="宋体" w:hAnsi="Book Antiqua" w:cs="宋体"/>
          <w:kern w:val="0"/>
          <w:sz w:val="24"/>
          <w:szCs w:val="24"/>
          <w:lang w:eastAsia="zh-CN"/>
        </w:rPr>
        <w:t>: 411-418 [PMID: 15710992]</w:t>
      </w:r>
    </w:p>
    <w:p w14:paraId="7990721A"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76 </w:t>
      </w:r>
      <w:r w:rsidRPr="00A179C5">
        <w:rPr>
          <w:rFonts w:ascii="Book Antiqua" w:eastAsia="宋体" w:hAnsi="Book Antiqua" w:cs="宋体"/>
          <w:b/>
          <w:bCs/>
          <w:kern w:val="0"/>
          <w:sz w:val="24"/>
          <w:szCs w:val="24"/>
          <w:lang w:eastAsia="zh-CN"/>
        </w:rPr>
        <w:t>Marrero JA</w:t>
      </w:r>
      <w:r w:rsidRPr="00A179C5">
        <w:rPr>
          <w:rFonts w:ascii="Book Antiqua" w:eastAsia="宋体" w:hAnsi="Book Antiqua" w:cs="宋体"/>
          <w:kern w:val="0"/>
          <w:sz w:val="24"/>
          <w:szCs w:val="24"/>
          <w:lang w:eastAsia="zh-CN"/>
        </w:rPr>
        <w:t>, Fontana RJ, Barrat A, Askari F, Conjeevaram HS, Su GL, Lok AS. Prognosis of hepatocellular carcinoma: comparison of 7 staging systems in an American cohort.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41</w:t>
      </w:r>
      <w:r w:rsidRPr="00A179C5">
        <w:rPr>
          <w:rFonts w:ascii="Book Antiqua" w:eastAsia="宋体" w:hAnsi="Book Antiqua" w:cs="宋体"/>
          <w:kern w:val="0"/>
          <w:sz w:val="24"/>
          <w:szCs w:val="24"/>
          <w:lang w:eastAsia="zh-CN"/>
        </w:rPr>
        <w:t>: 707-716 [PMID: 15795889 DOI: 10.1002/hep.20636]</w:t>
      </w:r>
    </w:p>
    <w:p w14:paraId="3576523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77 </w:t>
      </w:r>
      <w:r w:rsidRPr="00A179C5">
        <w:rPr>
          <w:rFonts w:ascii="Book Antiqua" w:eastAsia="宋体" w:hAnsi="Book Antiqua" w:cs="宋体"/>
          <w:b/>
          <w:bCs/>
          <w:kern w:val="0"/>
          <w:sz w:val="24"/>
          <w:szCs w:val="24"/>
          <w:lang w:eastAsia="zh-CN"/>
        </w:rPr>
        <w:t>Pascual S</w:t>
      </w:r>
      <w:r w:rsidRPr="00A179C5">
        <w:rPr>
          <w:rFonts w:ascii="Book Antiqua" w:eastAsia="宋体" w:hAnsi="Book Antiqua" w:cs="宋体"/>
          <w:kern w:val="0"/>
          <w:sz w:val="24"/>
          <w:szCs w:val="24"/>
          <w:lang w:eastAsia="zh-CN"/>
        </w:rPr>
        <w:t>, Zapater P, Such J, García-Herola A, Sempere L, Irurzun J, Palazón JM, Carnicer F, Pérez-Mateo M. Comparison of staging systems to predict survival in hepatocellular carcinoma.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2006; </w:t>
      </w:r>
      <w:r w:rsidRPr="00A179C5">
        <w:rPr>
          <w:rFonts w:ascii="Book Antiqua" w:eastAsia="宋体" w:hAnsi="Book Antiqua" w:cs="宋体"/>
          <w:b/>
          <w:bCs/>
          <w:kern w:val="0"/>
          <w:sz w:val="24"/>
          <w:szCs w:val="24"/>
          <w:lang w:eastAsia="zh-CN"/>
        </w:rPr>
        <w:t>26</w:t>
      </w:r>
      <w:r w:rsidRPr="00A179C5">
        <w:rPr>
          <w:rFonts w:ascii="Book Antiqua" w:eastAsia="宋体" w:hAnsi="Book Antiqua" w:cs="宋体"/>
          <w:kern w:val="0"/>
          <w:sz w:val="24"/>
          <w:szCs w:val="24"/>
          <w:lang w:eastAsia="zh-CN"/>
        </w:rPr>
        <w:t>: 673-679 [PMID: 16842323]</w:t>
      </w:r>
    </w:p>
    <w:p w14:paraId="173C20A8"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78 </w:t>
      </w:r>
      <w:r w:rsidRPr="00A179C5">
        <w:rPr>
          <w:rFonts w:ascii="Book Antiqua" w:eastAsia="宋体" w:hAnsi="Book Antiqua" w:cs="宋体"/>
          <w:b/>
          <w:bCs/>
          <w:kern w:val="0"/>
          <w:sz w:val="24"/>
          <w:szCs w:val="24"/>
          <w:lang w:eastAsia="zh-CN"/>
        </w:rPr>
        <w:t>Kim BK</w:t>
      </w:r>
      <w:r w:rsidRPr="00A179C5">
        <w:rPr>
          <w:rFonts w:ascii="Book Antiqua" w:eastAsia="宋体" w:hAnsi="Book Antiqua" w:cs="宋体"/>
          <w:kern w:val="0"/>
          <w:sz w:val="24"/>
          <w:szCs w:val="24"/>
          <w:lang w:eastAsia="zh-CN"/>
        </w:rPr>
        <w:t>, Kim SU, Park JY, Kim do Y, Ahn SH, Park MS, Kim EH, Seong J, Lee do Y, Han KH. Applicability of BCLC stage for prognostic stratification in comparison with other staging systems: single centre experience from long-term clinical outcomes of 1717 treatment-naïve patients with hepatocellular carcinoma.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32</w:t>
      </w:r>
      <w:r w:rsidRPr="00A179C5">
        <w:rPr>
          <w:rFonts w:ascii="Book Antiqua" w:eastAsia="宋体" w:hAnsi="Book Antiqua" w:cs="宋体"/>
          <w:kern w:val="0"/>
          <w:sz w:val="24"/>
          <w:szCs w:val="24"/>
          <w:lang w:eastAsia="zh-CN"/>
        </w:rPr>
        <w:t>: 1120-1127 [PMID: 22524688 DOI: 10.1111/j.1478-3231.2012.02811.x]</w:t>
      </w:r>
    </w:p>
    <w:p w14:paraId="78BD945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79 </w:t>
      </w:r>
      <w:r w:rsidRPr="00A179C5">
        <w:rPr>
          <w:rFonts w:ascii="Book Antiqua" w:eastAsia="宋体" w:hAnsi="Book Antiqua" w:cs="宋体"/>
          <w:b/>
          <w:bCs/>
          <w:kern w:val="0"/>
          <w:sz w:val="24"/>
          <w:szCs w:val="24"/>
          <w:lang w:eastAsia="zh-CN"/>
        </w:rPr>
        <w:t>Gomaa AI</w:t>
      </w:r>
      <w:r w:rsidRPr="00A179C5">
        <w:rPr>
          <w:rFonts w:ascii="Book Antiqua" w:eastAsia="宋体" w:hAnsi="Book Antiqua" w:cs="宋体"/>
          <w:kern w:val="0"/>
          <w:sz w:val="24"/>
          <w:szCs w:val="24"/>
          <w:lang w:eastAsia="zh-CN"/>
        </w:rPr>
        <w:t>, Hashim MS, Waked I. Comparing staging systems for predicting prognosis and survival in patients with hepatocellular carcinoma in egypt. </w:t>
      </w:r>
      <w:r w:rsidRPr="00A179C5">
        <w:rPr>
          <w:rFonts w:ascii="Book Antiqua" w:eastAsia="宋体" w:hAnsi="Book Antiqua" w:cs="宋体"/>
          <w:i/>
          <w:iCs/>
          <w:kern w:val="0"/>
          <w:sz w:val="24"/>
          <w:szCs w:val="24"/>
          <w:lang w:eastAsia="zh-CN"/>
        </w:rPr>
        <w:t>PLoS One</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9</w:t>
      </w:r>
      <w:r w:rsidRPr="00A179C5">
        <w:rPr>
          <w:rFonts w:ascii="Book Antiqua" w:eastAsia="宋体" w:hAnsi="Book Antiqua" w:cs="宋体"/>
          <w:kern w:val="0"/>
          <w:sz w:val="24"/>
          <w:szCs w:val="24"/>
          <w:lang w:eastAsia="zh-CN"/>
        </w:rPr>
        <w:t>: e90929 [PMID: 24603710 DOI: 10.1371/journal.pone.0090929]</w:t>
      </w:r>
    </w:p>
    <w:p w14:paraId="1BF18AA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80 </w:t>
      </w:r>
      <w:r w:rsidRPr="00A179C5">
        <w:rPr>
          <w:rFonts w:ascii="Book Antiqua" w:eastAsia="宋体" w:hAnsi="Book Antiqua" w:cs="宋体"/>
          <w:b/>
          <w:bCs/>
          <w:kern w:val="0"/>
          <w:sz w:val="24"/>
          <w:szCs w:val="24"/>
          <w:lang w:eastAsia="zh-CN"/>
        </w:rPr>
        <w:t>Wang JH</w:t>
      </w:r>
      <w:r w:rsidRPr="00A179C5">
        <w:rPr>
          <w:rFonts w:ascii="Book Antiqua" w:eastAsia="宋体" w:hAnsi="Book Antiqua" w:cs="宋体"/>
          <w:kern w:val="0"/>
          <w:sz w:val="24"/>
          <w:szCs w:val="24"/>
          <w:lang w:eastAsia="zh-CN"/>
        </w:rPr>
        <w:t>, Changchien CS, Hu TH, Lee CM, Kee KM, Lin CY, Chen CL, Chen TY, Huang YJ, Lu SN. The efficacy of treatment schedules according to Barcelona Clinic Liver Cancer staging for hepatocellular carcinoma - Survival analysis of 3892 patients. </w:t>
      </w:r>
      <w:r w:rsidRPr="00A179C5">
        <w:rPr>
          <w:rFonts w:ascii="Book Antiqua" w:eastAsia="宋体" w:hAnsi="Book Antiqua" w:cs="宋体"/>
          <w:i/>
          <w:iCs/>
          <w:kern w:val="0"/>
          <w:sz w:val="24"/>
          <w:szCs w:val="24"/>
          <w:lang w:eastAsia="zh-CN"/>
        </w:rPr>
        <w:t>Eur J Cancer</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44</w:t>
      </w:r>
      <w:r w:rsidRPr="00A179C5">
        <w:rPr>
          <w:rFonts w:ascii="Book Antiqua" w:eastAsia="宋体" w:hAnsi="Book Antiqua" w:cs="宋体"/>
          <w:kern w:val="0"/>
          <w:sz w:val="24"/>
          <w:szCs w:val="24"/>
          <w:lang w:eastAsia="zh-CN"/>
        </w:rPr>
        <w:t>: 1000-1006 [PMID: 18337087 DOI: 10.1016/j.ejca.2008.02.018]</w:t>
      </w:r>
    </w:p>
    <w:p w14:paraId="1C600A0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81 </w:t>
      </w:r>
      <w:r w:rsidRPr="00A179C5">
        <w:rPr>
          <w:rFonts w:ascii="Book Antiqua" w:eastAsia="宋体" w:hAnsi="Book Antiqua" w:cs="宋体"/>
          <w:b/>
          <w:bCs/>
          <w:kern w:val="0"/>
          <w:sz w:val="24"/>
          <w:szCs w:val="24"/>
          <w:lang w:eastAsia="zh-CN"/>
        </w:rPr>
        <w:t>Zhang JF</w:t>
      </w:r>
      <w:r w:rsidRPr="00A179C5">
        <w:rPr>
          <w:rFonts w:ascii="Book Antiqua" w:eastAsia="宋体" w:hAnsi="Book Antiqua" w:cs="宋体"/>
          <w:kern w:val="0"/>
          <w:sz w:val="24"/>
          <w:szCs w:val="24"/>
          <w:lang w:eastAsia="zh-CN"/>
        </w:rPr>
        <w:t>, Shu ZJ, Xie CY, Li Q, Jin XH, Gu W, Jiang FJ, Ling CQ. Prognosis of unresectable hepatocellular carcinoma: comparison of seven staging systems (TNM, Okuda, BCLC, CLIP, CUPI, JIS, CIS) in a Chinese cohort. </w:t>
      </w:r>
      <w:r w:rsidRPr="00A179C5">
        <w:rPr>
          <w:rFonts w:ascii="Book Antiqua" w:eastAsia="宋体" w:hAnsi="Book Antiqua" w:cs="宋体"/>
          <w:i/>
          <w:iCs/>
          <w:kern w:val="0"/>
          <w:sz w:val="24"/>
          <w:szCs w:val="24"/>
          <w:lang w:eastAsia="zh-CN"/>
        </w:rPr>
        <w:t>PLoS One</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9</w:t>
      </w:r>
      <w:r w:rsidRPr="00A179C5">
        <w:rPr>
          <w:rFonts w:ascii="Book Antiqua" w:eastAsia="宋体" w:hAnsi="Book Antiqua" w:cs="宋体"/>
          <w:kern w:val="0"/>
          <w:sz w:val="24"/>
          <w:szCs w:val="24"/>
          <w:lang w:eastAsia="zh-CN"/>
        </w:rPr>
        <w:t>: e88182 [PMID: 24609114 DOI: 10.1371/journal.pone.0088182]</w:t>
      </w:r>
    </w:p>
    <w:p w14:paraId="2B6E33BF"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82 </w:t>
      </w:r>
      <w:r w:rsidRPr="00A179C5">
        <w:rPr>
          <w:rFonts w:ascii="Book Antiqua" w:eastAsia="宋体" w:hAnsi="Book Antiqua" w:cs="宋体"/>
          <w:b/>
          <w:bCs/>
          <w:kern w:val="0"/>
          <w:sz w:val="24"/>
          <w:szCs w:val="24"/>
          <w:lang w:eastAsia="zh-CN"/>
        </w:rPr>
        <w:t>Kondo K</w:t>
      </w:r>
      <w:r w:rsidRPr="00A179C5">
        <w:rPr>
          <w:rFonts w:ascii="Book Antiqua" w:eastAsia="宋体" w:hAnsi="Book Antiqua" w:cs="宋体"/>
          <w:kern w:val="0"/>
          <w:sz w:val="24"/>
          <w:szCs w:val="24"/>
          <w:lang w:eastAsia="zh-CN"/>
        </w:rPr>
        <w:t>, Chijiiwa K, Nagano M, Hiyoshi M, Kai M, Maehara N, Ohuchida J, Nakao H, Ohkuwa Y. Comparison of seven prognostic staging systems in patients who undergo hepatectomy for hepatocellular carcinoma. </w:t>
      </w:r>
      <w:r w:rsidRPr="00A179C5">
        <w:rPr>
          <w:rFonts w:ascii="Book Antiqua" w:eastAsia="宋体" w:hAnsi="Book Antiqua" w:cs="宋体"/>
          <w:i/>
          <w:iCs/>
          <w:kern w:val="0"/>
          <w:sz w:val="24"/>
          <w:szCs w:val="24"/>
          <w:lang w:eastAsia="zh-CN"/>
        </w:rPr>
        <w:t>Hepatogastroenterology</w:t>
      </w:r>
      <w:r w:rsidRPr="00A179C5">
        <w:rPr>
          <w:rFonts w:ascii="Book Antiqua" w:eastAsia="宋体" w:hAnsi="Book Antiqua" w:cs="宋体"/>
          <w:kern w:val="0"/>
          <w:sz w:val="24"/>
          <w:szCs w:val="24"/>
          <w:lang w:eastAsia="zh-CN"/>
        </w:rPr>
        <w:t> </w:t>
      </w:r>
      <w:r w:rsidRPr="00A179C5">
        <w:rPr>
          <w:rFonts w:ascii="Book Antiqua" w:eastAsia="宋体" w:hAnsi="Book Antiqua" w:cs="宋体" w:hint="eastAsia"/>
          <w:kern w:val="0"/>
          <w:sz w:val="24"/>
          <w:szCs w:val="24"/>
          <w:lang w:eastAsia="zh-CN"/>
        </w:rPr>
        <w:t>2007</w:t>
      </w:r>
      <w:r w:rsidRPr="00A179C5">
        <w:rPr>
          <w:rFonts w:ascii="Book Antiqua" w:eastAsia="宋体" w:hAnsi="Book Antiqua" w:cs="宋体"/>
          <w:kern w:val="0"/>
          <w:sz w:val="24"/>
          <w:szCs w:val="24"/>
          <w:lang w:eastAsia="zh-CN"/>
        </w:rPr>
        <w:t>; </w:t>
      </w:r>
      <w:r w:rsidRPr="00A179C5">
        <w:rPr>
          <w:rFonts w:ascii="Book Antiqua" w:eastAsia="宋体" w:hAnsi="Book Antiqua" w:cs="宋体"/>
          <w:b/>
          <w:bCs/>
          <w:kern w:val="0"/>
          <w:sz w:val="24"/>
          <w:szCs w:val="24"/>
          <w:lang w:eastAsia="zh-CN"/>
        </w:rPr>
        <w:t>54</w:t>
      </w:r>
      <w:r w:rsidRPr="00A179C5">
        <w:rPr>
          <w:rFonts w:ascii="Book Antiqua" w:eastAsia="宋体" w:hAnsi="Book Antiqua" w:cs="宋体"/>
          <w:kern w:val="0"/>
          <w:sz w:val="24"/>
          <w:szCs w:val="24"/>
          <w:lang w:eastAsia="zh-CN"/>
        </w:rPr>
        <w:t>: 1534-1538 [PMID: 17708292]</w:t>
      </w:r>
    </w:p>
    <w:p w14:paraId="3DC3E18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83 </w:t>
      </w:r>
      <w:r w:rsidRPr="00A179C5">
        <w:rPr>
          <w:rFonts w:ascii="Book Antiqua" w:eastAsia="宋体" w:hAnsi="Book Antiqua" w:cs="宋体"/>
          <w:b/>
          <w:bCs/>
          <w:kern w:val="0"/>
          <w:sz w:val="24"/>
          <w:szCs w:val="24"/>
          <w:lang w:eastAsia="zh-CN"/>
        </w:rPr>
        <w:t>Toyoda H</w:t>
      </w:r>
      <w:r w:rsidRPr="00A179C5">
        <w:rPr>
          <w:rFonts w:ascii="Book Antiqua" w:eastAsia="宋体" w:hAnsi="Book Antiqua" w:cs="宋体"/>
          <w:kern w:val="0"/>
          <w:sz w:val="24"/>
          <w:szCs w:val="24"/>
          <w:lang w:eastAsia="zh-CN"/>
        </w:rPr>
        <w:t>, Kumada T, Kiriyama S, Sone Y, Tanikawa M, Hisanaga Y, Yamaguchi A, Isogai M, Kaneoka Y, Washizu J. Comparison of the usefulness of three staging systems for hepatocellular carcinoma (CLIP, BCLC, and JIS) in Japan. </w:t>
      </w:r>
      <w:r w:rsidRPr="00A179C5">
        <w:rPr>
          <w:rFonts w:ascii="Book Antiqua" w:eastAsia="宋体" w:hAnsi="Book Antiqua" w:cs="宋体"/>
          <w:i/>
          <w:iCs/>
          <w:kern w:val="0"/>
          <w:sz w:val="24"/>
          <w:szCs w:val="24"/>
          <w:lang w:eastAsia="zh-CN"/>
        </w:rPr>
        <w:t>Am J Gastroenterol</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100</w:t>
      </w:r>
      <w:r w:rsidRPr="00A179C5">
        <w:rPr>
          <w:rFonts w:ascii="Book Antiqua" w:eastAsia="宋体" w:hAnsi="Book Antiqua" w:cs="宋体"/>
          <w:kern w:val="0"/>
          <w:sz w:val="24"/>
          <w:szCs w:val="24"/>
          <w:lang w:eastAsia="zh-CN"/>
        </w:rPr>
        <w:t>: 1764-1771 [PMID: 16086713]</w:t>
      </w:r>
    </w:p>
    <w:p w14:paraId="1EAEF7C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84 </w:t>
      </w:r>
      <w:r w:rsidRPr="00A179C5">
        <w:rPr>
          <w:rFonts w:ascii="Book Antiqua" w:eastAsia="宋体" w:hAnsi="Book Antiqua" w:cs="宋体"/>
          <w:b/>
          <w:bCs/>
          <w:kern w:val="0"/>
          <w:sz w:val="24"/>
          <w:szCs w:val="24"/>
          <w:lang w:eastAsia="zh-CN"/>
        </w:rPr>
        <w:t>Chung H</w:t>
      </w:r>
      <w:r w:rsidRPr="00A179C5">
        <w:rPr>
          <w:rFonts w:ascii="Book Antiqua" w:eastAsia="宋体" w:hAnsi="Book Antiqua" w:cs="宋体"/>
          <w:kern w:val="0"/>
          <w:sz w:val="24"/>
          <w:szCs w:val="24"/>
          <w:lang w:eastAsia="zh-CN"/>
        </w:rPr>
        <w:t>, Kudo M, Takahashi S, Hagiwara S, Sakaguchi Y, Inoue T, Minami Y, Ueshima K, Fukunaga T, Matsunaga T. Comparison of three current staging systems for hepatocellular carcinoma: Japan integrated staging score, new Barcelona Clinic Liver Cancer staging classification, and Tokyo score. </w:t>
      </w:r>
      <w:r w:rsidRPr="00A179C5">
        <w:rPr>
          <w:rFonts w:ascii="Book Antiqua" w:eastAsia="宋体" w:hAnsi="Book Antiqua" w:cs="宋体"/>
          <w:i/>
          <w:iCs/>
          <w:kern w:val="0"/>
          <w:sz w:val="24"/>
          <w:szCs w:val="24"/>
          <w:lang w:eastAsia="zh-CN"/>
        </w:rPr>
        <w:t>J Gastroenterol Hepatol</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23</w:t>
      </w:r>
      <w:r w:rsidRPr="00A179C5">
        <w:rPr>
          <w:rFonts w:ascii="Book Antiqua" w:eastAsia="宋体" w:hAnsi="Book Antiqua" w:cs="宋体"/>
          <w:kern w:val="0"/>
          <w:sz w:val="24"/>
          <w:szCs w:val="24"/>
          <w:lang w:eastAsia="zh-CN"/>
        </w:rPr>
        <w:t>: 445-452 [PMID: 17683486]</w:t>
      </w:r>
    </w:p>
    <w:p w14:paraId="3963F53E"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85 </w:t>
      </w:r>
      <w:r w:rsidRPr="00A179C5">
        <w:rPr>
          <w:rFonts w:ascii="Book Antiqua" w:eastAsia="宋体" w:hAnsi="Book Antiqua" w:cs="宋体"/>
          <w:b/>
          <w:bCs/>
          <w:kern w:val="0"/>
          <w:sz w:val="24"/>
          <w:szCs w:val="24"/>
          <w:lang w:eastAsia="zh-CN"/>
        </w:rPr>
        <w:t>Li X</w:t>
      </w:r>
      <w:r w:rsidRPr="00A179C5">
        <w:rPr>
          <w:rFonts w:ascii="Book Antiqua" w:eastAsia="宋体" w:hAnsi="Book Antiqua" w:cs="宋体"/>
          <w:kern w:val="0"/>
          <w:sz w:val="24"/>
          <w:szCs w:val="24"/>
          <w:lang w:eastAsia="zh-CN"/>
        </w:rPr>
        <w:t>, Dong M, Lin Q, Chen ZH, Ma XK, Xing YF, Wan XB, Wen JY, Wei L, Chen J, Wu XY. Comparison of current staging systems for advanced hepatocellular carcinoma not amendable to locoregional therapy as inclusion criteria for clinical trials. </w:t>
      </w:r>
      <w:r w:rsidRPr="00A179C5">
        <w:rPr>
          <w:rFonts w:ascii="Book Antiqua" w:eastAsia="宋体" w:hAnsi="Book Antiqua" w:cs="宋体"/>
          <w:i/>
          <w:iCs/>
          <w:kern w:val="0"/>
          <w:sz w:val="24"/>
          <w:szCs w:val="24"/>
          <w:lang w:eastAsia="zh-CN"/>
        </w:rPr>
        <w:t>Asia Pac J Clin Oncol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9</w:t>
      </w:r>
      <w:r w:rsidRPr="00A179C5">
        <w:rPr>
          <w:rFonts w:ascii="Book Antiqua" w:eastAsia="宋体" w:hAnsi="Book Antiqua" w:cs="宋体"/>
          <w:kern w:val="0"/>
          <w:sz w:val="24"/>
          <w:szCs w:val="24"/>
          <w:lang w:eastAsia="zh-CN"/>
        </w:rPr>
        <w:t>: 86-92 [PMID: 23279888 DOI: 10.1111/ajco.12050]</w:t>
      </w:r>
    </w:p>
    <w:p w14:paraId="4AC41999"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86 </w:t>
      </w:r>
      <w:r w:rsidRPr="00A179C5">
        <w:rPr>
          <w:rFonts w:ascii="Book Antiqua" w:eastAsia="宋体" w:hAnsi="Book Antiqua" w:cs="宋体"/>
          <w:b/>
          <w:bCs/>
          <w:kern w:val="0"/>
          <w:sz w:val="24"/>
          <w:szCs w:val="24"/>
          <w:lang w:eastAsia="zh-CN"/>
        </w:rPr>
        <w:t>Huo TI</w:t>
      </w:r>
      <w:r w:rsidRPr="00A179C5">
        <w:rPr>
          <w:rFonts w:ascii="Book Antiqua" w:eastAsia="宋体" w:hAnsi="Book Antiqua" w:cs="宋体"/>
          <w:kern w:val="0"/>
          <w:sz w:val="24"/>
          <w:szCs w:val="24"/>
          <w:lang w:eastAsia="zh-CN"/>
        </w:rPr>
        <w:t>, Lin HC, Hsia CY, Wu JC, Lee PC, Chi CW, Lee SD. The model for end-stage liver disease based cancer staging systems are better prognostic models for hepatocellular carcinoma: a prospective sequential survey. </w:t>
      </w:r>
      <w:r w:rsidRPr="00A179C5">
        <w:rPr>
          <w:rFonts w:ascii="Book Antiqua" w:eastAsia="宋体" w:hAnsi="Book Antiqua" w:cs="宋体"/>
          <w:i/>
          <w:iCs/>
          <w:kern w:val="0"/>
          <w:sz w:val="24"/>
          <w:szCs w:val="24"/>
          <w:lang w:eastAsia="zh-CN"/>
        </w:rPr>
        <w:t>Am J Gastroenterol</w:t>
      </w:r>
      <w:r w:rsidRPr="00A179C5">
        <w:rPr>
          <w:rFonts w:ascii="Book Antiqua" w:eastAsia="宋体" w:hAnsi="Book Antiqua" w:cs="宋体"/>
          <w:kern w:val="0"/>
          <w:sz w:val="24"/>
          <w:szCs w:val="24"/>
          <w:lang w:eastAsia="zh-CN"/>
        </w:rPr>
        <w:t> 2007; </w:t>
      </w:r>
      <w:r w:rsidRPr="00A179C5">
        <w:rPr>
          <w:rFonts w:ascii="Book Antiqua" w:eastAsia="宋体" w:hAnsi="Book Antiqua" w:cs="宋体"/>
          <w:b/>
          <w:bCs/>
          <w:kern w:val="0"/>
          <w:sz w:val="24"/>
          <w:szCs w:val="24"/>
          <w:lang w:eastAsia="zh-CN"/>
        </w:rPr>
        <w:t>102</w:t>
      </w:r>
      <w:r w:rsidRPr="00A179C5">
        <w:rPr>
          <w:rFonts w:ascii="Book Antiqua" w:eastAsia="宋体" w:hAnsi="Book Antiqua" w:cs="宋体"/>
          <w:kern w:val="0"/>
          <w:sz w:val="24"/>
          <w:szCs w:val="24"/>
          <w:lang w:eastAsia="zh-CN"/>
        </w:rPr>
        <w:t>: 1920-1930 [PMID: 17573792]</w:t>
      </w:r>
    </w:p>
    <w:p w14:paraId="6016E6C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87 </w:t>
      </w:r>
      <w:r w:rsidRPr="00A179C5">
        <w:rPr>
          <w:rFonts w:ascii="Book Antiqua" w:eastAsia="宋体" w:hAnsi="Book Antiqua" w:cs="宋体"/>
          <w:b/>
          <w:bCs/>
          <w:kern w:val="0"/>
          <w:sz w:val="24"/>
          <w:szCs w:val="24"/>
          <w:lang w:eastAsia="zh-CN"/>
        </w:rPr>
        <w:t>Ling CH</w:t>
      </w:r>
      <w:r w:rsidRPr="00A179C5">
        <w:rPr>
          <w:rFonts w:ascii="Book Antiqua" w:eastAsia="宋体" w:hAnsi="Book Antiqua" w:cs="宋体"/>
          <w:kern w:val="0"/>
          <w:sz w:val="24"/>
          <w:szCs w:val="24"/>
          <w:lang w:eastAsia="zh-CN"/>
        </w:rPr>
        <w:t>, Chau GY, Hsia CY, King KL. Significance of incorporation of model for end-stage liver disease score with TNM staging in patients with hepatocellular carcinoma undergoing hepatic resection. </w:t>
      </w:r>
      <w:r w:rsidRPr="00A179C5">
        <w:rPr>
          <w:rFonts w:ascii="Book Antiqua" w:eastAsia="宋体" w:hAnsi="Book Antiqua" w:cs="宋体"/>
          <w:i/>
          <w:iCs/>
          <w:kern w:val="0"/>
          <w:sz w:val="24"/>
          <w:szCs w:val="24"/>
          <w:lang w:eastAsia="zh-CN"/>
        </w:rPr>
        <w:t>Hepatogastroenterology</w:t>
      </w:r>
      <w:r w:rsidRPr="00A179C5">
        <w:rPr>
          <w:rFonts w:ascii="Book Antiqua" w:eastAsia="宋体" w:hAnsi="Book Antiqua" w:cs="宋体"/>
          <w:kern w:val="0"/>
          <w:sz w:val="24"/>
          <w:szCs w:val="24"/>
          <w:lang w:eastAsia="zh-CN"/>
        </w:rPr>
        <w:t> </w:t>
      </w:r>
      <w:r w:rsidR="00E843E2" w:rsidRPr="00A179C5">
        <w:rPr>
          <w:rFonts w:ascii="Book Antiqua" w:eastAsia="宋体" w:hAnsi="Book Antiqua" w:cs="宋体" w:hint="eastAsia"/>
          <w:kern w:val="0"/>
          <w:sz w:val="24"/>
          <w:szCs w:val="24"/>
          <w:lang w:eastAsia="zh-CN"/>
        </w:rPr>
        <w:t>2013</w:t>
      </w:r>
      <w:r w:rsidRPr="00A179C5">
        <w:rPr>
          <w:rFonts w:ascii="Book Antiqua" w:eastAsia="宋体" w:hAnsi="Book Antiqua" w:cs="宋体"/>
          <w:kern w:val="0"/>
          <w:sz w:val="24"/>
          <w:szCs w:val="24"/>
          <w:lang w:eastAsia="zh-CN"/>
        </w:rPr>
        <w:t>; </w:t>
      </w:r>
      <w:r w:rsidRPr="00A179C5">
        <w:rPr>
          <w:rFonts w:ascii="Book Antiqua" w:eastAsia="宋体" w:hAnsi="Book Antiqua" w:cs="宋体"/>
          <w:b/>
          <w:bCs/>
          <w:kern w:val="0"/>
          <w:sz w:val="24"/>
          <w:szCs w:val="24"/>
          <w:lang w:eastAsia="zh-CN"/>
        </w:rPr>
        <w:t>60</w:t>
      </w:r>
      <w:r w:rsidRPr="00A179C5">
        <w:rPr>
          <w:rFonts w:ascii="Book Antiqua" w:eastAsia="宋体" w:hAnsi="Book Antiqua" w:cs="宋体"/>
          <w:kern w:val="0"/>
          <w:sz w:val="24"/>
          <w:szCs w:val="24"/>
          <w:lang w:eastAsia="zh-CN"/>
        </w:rPr>
        <w:t>: 1142-1147 [PMID: 23803377 DOI: 10.5754/hge11939]</w:t>
      </w:r>
    </w:p>
    <w:p w14:paraId="699F9B0F"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88 </w:t>
      </w:r>
      <w:r w:rsidRPr="00A179C5">
        <w:rPr>
          <w:rFonts w:ascii="Book Antiqua" w:eastAsia="宋体" w:hAnsi="Book Antiqua" w:cs="宋体"/>
          <w:b/>
          <w:bCs/>
          <w:kern w:val="0"/>
          <w:sz w:val="24"/>
          <w:szCs w:val="24"/>
          <w:lang w:eastAsia="zh-CN"/>
        </w:rPr>
        <w:t>Lin CY</w:t>
      </w:r>
      <w:r w:rsidRPr="00A179C5">
        <w:rPr>
          <w:rFonts w:ascii="Book Antiqua" w:eastAsia="宋体" w:hAnsi="Book Antiqua" w:cs="宋体"/>
          <w:kern w:val="0"/>
          <w:sz w:val="24"/>
          <w:szCs w:val="24"/>
          <w:lang w:eastAsia="zh-CN"/>
        </w:rPr>
        <w:t>, Kee KM, Wang JH, Lee CM, Chen CL, Changchien CS, Hu TH, Cheng YF, Hsu HC, Wang CC, Chen TY, Lu SN. Is the Cancer of the Liver Italian Program system an adequate weighting for survival of hepatocellular carcinoma? Evaluation of intrascore prognostic value among 36 subgroups.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2009; </w:t>
      </w:r>
      <w:r w:rsidRPr="00A179C5">
        <w:rPr>
          <w:rFonts w:ascii="Book Antiqua" w:eastAsia="宋体" w:hAnsi="Book Antiqua" w:cs="宋体"/>
          <w:b/>
          <w:bCs/>
          <w:kern w:val="0"/>
          <w:sz w:val="24"/>
          <w:szCs w:val="24"/>
          <w:lang w:eastAsia="zh-CN"/>
        </w:rPr>
        <w:t>29</w:t>
      </w:r>
      <w:r w:rsidRPr="00A179C5">
        <w:rPr>
          <w:rFonts w:ascii="Book Antiqua" w:eastAsia="宋体" w:hAnsi="Book Antiqua" w:cs="宋体"/>
          <w:kern w:val="0"/>
          <w:sz w:val="24"/>
          <w:szCs w:val="24"/>
          <w:lang w:eastAsia="zh-CN"/>
        </w:rPr>
        <w:t>: 74-81 [PMID: 18331238 DOI: 10.1111/j.1478-3231.2008.01702.x]</w:t>
      </w:r>
    </w:p>
    <w:p w14:paraId="2B0C6E9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89 </w:t>
      </w:r>
      <w:r w:rsidRPr="00A179C5">
        <w:rPr>
          <w:rFonts w:ascii="Book Antiqua" w:eastAsia="宋体" w:hAnsi="Book Antiqua" w:cs="宋体"/>
          <w:b/>
          <w:bCs/>
          <w:kern w:val="0"/>
          <w:sz w:val="24"/>
          <w:szCs w:val="24"/>
          <w:lang w:eastAsia="zh-CN"/>
        </w:rPr>
        <w:t>Santambrogio R</w:t>
      </w:r>
      <w:r w:rsidRPr="00A179C5">
        <w:rPr>
          <w:rFonts w:ascii="Book Antiqua" w:eastAsia="宋体" w:hAnsi="Book Antiqua" w:cs="宋体"/>
          <w:kern w:val="0"/>
          <w:sz w:val="24"/>
          <w:szCs w:val="24"/>
          <w:lang w:eastAsia="zh-CN"/>
        </w:rPr>
        <w:t>, Salceda J, Costa M, Kluger MD, Barabino M, Laurent A, Opocher E, Azoulay D, Cherqui D. External validation of a simplified BCLC staging system for early hepatocellular carcinoma. </w:t>
      </w:r>
      <w:r w:rsidRPr="00A179C5">
        <w:rPr>
          <w:rFonts w:ascii="Book Antiqua" w:eastAsia="宋体" w:hAnsi="Book Antiqua" w:cs="宋体"/>
          <w:i/>
          <w:iCs/>
          <w:kern w:val="0"/>
          <w:sz w:val="24"/>
          <w:szCs w:val="24"/>
          <w:lang w:eastAsia="zh-CN"/>
        </w:rPr>
        <w:t>Eur J Surg Oncol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39</w:t>
      </w:r>
      <w:r w:rsidRPr="00A179C5">
        <w:rPr>
          <w:rFonts w:ascii="Book Antiqua" w:eastAsia="宋体" w:hAnsi="Book Antiqua" w:cs="宋体"/>
          <w:kern w:val="0"/>
          <w:sz w:val="24"/>
          <w:szCs w:val="24"/>
          <w:lang w:eastAsia="zh-CN"/>
        </w:rPr>
        <w:t>: 850-857 [PMID: 23726257 DOI: 10.1016/j.ejso.2013.05.001]</w:t>
      </w:r>
    </w:p>
    <w:p w14:paraId="16FB25B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90 </w:t>
      </w:r>
      <w:r w:rsidRPr="00A179C5">
        <w:rPr>
          <w:rFonts w:ascii="Book Antiqua" w:eastAsia="宋体" w:hAnsi="Book Antiqua" w:cs="宋体"/>
          <w:b/>
          <w:bCs/>
          <w:kern w:val="0"/>
          <w:sz w:val="24"/>
          <w:szCs w:val="24"/>
          <w:lang w:eastAsia="zh-CN"/>
        </w:rPr>
        <w:t>Mazzaferro V</w:t>
      </w:r>
      <w:r w:rsidRPr="00A179C5">
        <w:rPr>
          <w:rFonts w:ascii="Book Antiqua" w:eastAsia="宋体" w:hAnsi="Book Antiqua" w:cs="宋体"/>
          <w:kern w:val="0"/>
          <w:sz w:val="24"/>
          <w:szCs w:val="24"/>
          <w:lang w:eastAsia="zh-CN"/>
        </w:rPr>
        <w:t>,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A179C5">
        <w:rPr>
          <w:rFonts w:ascii="Book Antiqua" w:eastAsia="宋体" w:hAnsi="Book Antiqua" w:cs="宋体"/>
          <w:i/>
          <w:iCs/>
          <w:kern w:val="0"/>
          <w:sz w:val="24"/>
          <w:szCs w:val="24"/>
          <w:lang w:eastAsia="zh-CN"/>
        </w:rPr>
        <w:t>Lancet Oncol</w:t>
      </w:r>
      <w:r w:rsidRPr="00A179C5">
        <w:rPr>
          <w:rFonts w:ascii="Book Antiqua" w:eastAsia="宋体" w:hAnsi="Book Antiqua" w:cs="宋体"/>
          <w:kern w:val="0"/>
          <w:sz w:val="24"/>
          <w:szCs w:val="24"/>
          <w:lang w:eastAsia="zh-CN"/>
        </w:rPr>
        <w:t> 2009; </w:t>
      </w:r>
      <w:r w:rsidRPr="00A179C5">
        <w:rPr>
          <w:rFonts w:ascii="Book Antiqua" w:eastAsia="宋体" w:hAnsi="Book Antiqua" w:cs="宋体"/>
          <w:b/>
          <w:bCs/>
          <w:kern w:val="0"/>
          <w:sz w:val="24"/>
          <w:szCs w:val="24"/>
          <w:lang w:eastAsia="zh-CN"/>
        </w:rPr>
        <w:t>10</w:t>
      </w:r>
      <w:r w:rsidRPr="00A179C5">
        <w:rPr>
          <w:rFonts w:ascii="Book Antiqua" w:eastAsia="宋体" w:hAnsi="Book Antiqua" w:cs="宋体"/>
          <w:kern w:val="0"/>
          <w:sz w:val="24"/>
          <w:szCs w:val="24"/>
          <w:lang w:eastAsia="zh-CN"/>
        </w:rPr>
        <w:t>: 35-43 [PMID: 19058754 DOI: 10.1016/S1470-2045(08)70284-5]</w:t>
      </w:r>
    </w:p>
    <w:p w14:paraId="3BE1CFC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91 </w:t>
      </w:r>
      <w:r w:rsidRPr="00A179C5">
        <w:rPr>
          <w:rFonts w:ascii="Book Antiqua" w:eastAsia="宋体" w:hAnsi="Book Antiqua" w:cs="宋体"/>
          <w:b/>
          <w:bCs/>
          <w:kern w:val="0"/>
          <w:sz w:val="24"/>
          <w:szCs w:val="24"/>
          <w:lang w:eastAsia="zh-CN"/>
        </w:rPr>
        <w:t>Ha Y</w:t>
      </w:r>
      <w:r w:rsidRPr="00A179C5">
        <w:rPr>
          <w:rFonts w:ascii="Book Antiqua" w:eastAsia="宋体" w:hAnsi="Book Antiqua" w:cs="宋体"/>
          <w:kern w:val="0"/>
          <w:sz w:val="24"/>
          <w:szCs w:val="24"/>
          <w:lang w:eastAsia="zh-CN"/>
        </w:rPr>
        <w:t>, Shim JH, Kim SO, Kim KM, Lim YS, Lee HC. Clinical appraisal of the recently proposed Barcelona Clinic Liver Cancer stage B subclassification by survival analysis. </w:t>
      </w:r>
      <w:r w:rsidRPr="00A179C5">
        <w:rPr>
          <w:rFonts w:ascii="Book Antiqua" w:eastAsia="宋体" w:hAnsi="Book Antiqua" w:cs="宋体"/>
          <w:i/>
          <w:iCs/>
          <w:kern w:val="0"/>
          <w:sz w:val="24"/>
          <w:szCs w:val="24"/>
          <w:lang w:eastAsia="zh-CN"/>
        </w:rPr>
        <w:t>J Gastroenterol Hepatol</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29</w:t>
      </w:r>
      <w:r w:rsidRPr="00A179C5">
        <w:rPr>
          <w:rFonts w:ascii="Book Antiqua" w:eastAsia="宋体" w:hAnsi="Book Antiqua" w:cs="宋体"/>
          <w:kern w:val="0"/>
          <w:sz w:val="24"/>
          <w:szCs w:val="24"/>
          <w:lang w:eastAsia="zh-CN"/>
        </w:rPr>
        <w:t>: 787-793 [PMID: 24224567 DOI: 10.1111/jgh.12452]</w:t>
      </w:r>
    </w:p>
    <w:p w14:paraId="60ED661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92</w:t>
      </w:r>
      <w:r w:rsidRPr="00A179C5">
        <w:rPr>
          <w:rFonts w:ascii="Book Antiqua" w:eastAsia="宋体" w:hAnsi="Book Antiqua" w:cs="宋体"/>
          <w:b/>
          <w:kern w:val="0"/>
          <w:sz w:val="24"/>
          <w:szCs w:val="24"/>
          <w:lang w:eastAsia="zh-CN"/>
        </w:rPr>
        <w:t xml:space="preserve"> </w:t>
      </w:r>
      <w:r w:rsidR="00E843E2" w:rsidRPr="00A179C5">
        <w:rPr>
          <w:rFonts w:ascii="Book Antiqua" w:hAnsi="Book Antiqua"/>
          <w:b/>
          <w:sz w:val="24"/>
          <w:szCs w:val="24"/>
        </w:rPr>
        <w:t>Wang JH,</w:t>
      </w:r>
      <w:r w:rsidR="00E843E2" w:rsidRPr="00A179C5">
        <w:rPr>
          <w:rFonts w:ascii="Book Antiqua" w:hAnsi="Book Antiqua"/>
          <w:sz w:val="24"/>
          <w:szCs w:val="24"/>
        </w:rPr>
        <w:t xml:space="preserve"> Kee KM, Lin CY, Hung CH, Chen CH, Lee CM, Lu SN</w:t>
      </w:r>
      <w:r w:rsidRPr="00A179C5">
        <w:rPr>
          <w:rFonts w:ascii="Book Antiqua" w:eastAsia="宋体" w:hAnsi="Book Antiqua" w:cs="宋体"/>
          <w:kern w:val="0"/>
          <w:sz w:val="24"/>
          <w:szCs w:val="24"/>
          <w:lang w:eastAsia="zh-CN"/>
        </w:rPr>
        <w:t>. Validation and modification of a proposed sub-staging system for patients with intermediate hepatocellular carcinoma. </w:t>
      </w:r>
      <w:r w:rsidRPr="00A179C5">
        <w:rPr>
          <w:rFonts w:ascii="Book Antiqua" w:eastAsia="宋体" w:hAnsi="Book Antiqua" w:cs="宋体"/>
          <w:i/>
          <w:iCs/>
          <w:kern w:val="0"/>
          <w:sz w:val="24"/>
          <w:szCs w:val="24"/>
          <w:lang w:eastAsia="zh-CN"/>
        </w:rPr>
        <w:t>J Gastroenterol Hepatol</w:t>
      </w:r>
      <w:r w:rsidRPr="00A179C5">
        <w:rPr>
          <w:rFonts w:ascii="Book Antiqua" w:eastAsia="宋体" w:hAnsi="Book Antiqua" w:cs="宋体"/>
          <w:kern w:val="0"/>
          <w:sz w:val="24"/>
          <w:szCs w:val="24"/>
          <w:lang w:eastAsia="zh-CN"/>
        </w:rPr>
        <w:t> </w:t>
      </w:r>
      <w:r w:rsidR="00E843E2" w:rsidRPr="00A179C5">
        <w:rPr>
          <w:rFonts w:ascii="Book Antiqua" w:eastAsia="宋体" w:hAnsi="Book Antiqua" w:cs="宋体"/>
          <w:kern w:val="0"/>
          <w:sz w:val="24"/>
          <w:szCs w:val="24"/>
          <w:lang w:eastAsia="zh-CN"/>
        </w:rPr>
        <w:t>2014</w:t>
      </w:r>
      <w:r w:rsidRPr="00A179C5">
        <w:rPr>
          <w:rFonts w:ascii="Book Antiqua" w:eastAsia="宋体" w:hAnsi="Book Antiqua" w:cs="宋体"/>
          <w:kern w:val="0"/>
          <w:sz w:val="24"/>
          <w:szCs w:val="24"/>
          <w:lang w:eastAsia="zh-CN"/>
        </w:rPr>
        <w:t xml:space="preserve"> [PMID: 25088668 DOI: 10.1111/jgh.12686]</w:t>
      </w:r>
    </w:p>
    <w:p w14:paraId="0E71E41C"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93 </w:t>
      </w:r>
      <w:r w:rsidRPr="00A179C5">
        <w:rPr>
          <w:rFonts w:ascii="Book Antiqua" w:eastAsia="宋体" w:hAnsi="Book Antiqua" w:cs="宋体"/>
          <w:b/>
          <w:bCs/>
          <w:kern w:val="0"/>
          <w:sz w:val="24"/>
          <w:szCs w:val="24"/>
          <w:lang w:eastAsia="zh-CN"/>
        </w:rPr>
        <w:t>Kitai S</w:t>
      </w:r>
      <w:r w:rsidRPr="00A179C5">
        <w:rPr>
          <w:rFonts w:ascii="Book Antiqua" w:eastAsia="宋体" w:hAnsi="Book Antiqua" w:cs="宋体"/>
          <w:kern w:val="0"/>
          <w:sz w:val="24"/>
          <w:szCs w:val="24"/>
          <w:lang w:eastAsia="zh-CN"/>
        </w:rPr>
        <w:t>, Kudo M, Minami Y, Ueshima K, Chung H, Hagiwara S, Inoue T, Ishikawa E, Takahashi S, Asakuma Y, Haji S, Osaki Y, Oka H, Seki T, Kasugai H, Sasaki Y, Matsunaga T. A new prognostic staging system for hepatocellular carcinoma: value of the biomarker combined Japan integrated staging score. </w:t>
      </w:r>
      <w:r w:rsidRPr="00A179C5">
        <w:rPr>
          <w:rFonts w:ascii="Book Antiqua" w:eastAsia="宋体" w:hAnsi="Book Antiqua" w:cs="宋体"/>
          <w:i/>
          <w:iCs/>
          <w:kern w:val="0"/>
          <w:sz w:val="24"/>
          <w:szCs w:val="24"/>
          <w:lang w:eastAsia="zh-CN"/>
        </w:rPr>
        <w:t>Intervirology</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 xml:space="preserve">51 </w:t>
      </w:r>
      <w:r w:rsidRPr="00A179C5">
        <w:rPr>
          <w:rFonts w:ascii="Book Antiqua" w:eastAsia="宋体" w:hAnsi="Book Antiqua" w:cs="宋体"/>
          <w:bCs/>
          <w:kern w:val="0"/>
          <w:sz w:val="24"/>
          <w:szCs w:val="24"/>
          <w:lang w:eastAsia="zh-CN"/>
        </w:rPr>
        <w:t>Suppl 1</w:t>
      </w:r>
      <w:r w:rsidRPr="00A179C5">
        <w:rPr>
          <w:rFonts w:ascii="Book Antiqua" w:eastAsia="宋体" w:hAnsi="Book Antiqua" w:cs="宋体"/>
          <w:kern w:val="0"/>
          <w:sz w:val="24"/>
          <w:szCs w:val="24"/>
          <w:lang w:eastAsia="zh-CN"/>
        </w:rPr>
        <w:t>: 86-94 [PMID: 18544953 DOI: 10.1159/000122599]</w:t>
      </w:r>
    </w:p>
    <w:p w14:paraId="4248CDA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94 </w:t>
      </w:r>
      <w:r w:rsidRPr="00A179C5">
        <w:rPr>
          <w:rFonts w:ascii="Book Antiqua" w:eastAsia="宋体" w:hAnsi="Book Antiqua" w:cs="宋体"/>
          <w:b/>
          <w:bCs/>
          <w:kern w:val="0"/>
          <w:sz w:val="24"/>
          <w:szCs w:val="24"/>
          <w:lang w:eastAsia="zh-CN"/>
        </w:rPr>
        <w:t>Kitai S</w:t>
      </w:r>
      <w:r w:rsidRPr="00A179C5">
        <w:rPr>
          <w:rFonts w:ascii="Book Antiqua" w:eastAsia="宋体" w:hAnsi="Book Antiqua" w:cs="宋体"/>
          <w:kern w:val="0"/>
          <w:sz w:val="24"/>
          <w:szCs w:val="24"/>
          <w:lang w:eastAsia="zh-CN"/>
        </w:rPr>
        <w:t>, Kudo M, Minami Y, Haji S, Osaki Y, Oka H, Seki T, Kasugai H, Sasaki Y, Matsunaga T. Validation of a new prognostic staging system for hepatocellular carcinoma: a comparison of the biomarker-combined Japan Integrated Staging Score, the conventional Japan Integrated Staging Score and the BALAD Score. </w:t>
      </w:r>
      <w:r w:rsidRPr="00A179C5">
        <w:rPr>
          <w:rFonts w:ascii="Book Antiqua" w:eastAsia="宋体" w:hAnsi="Book Antiqua" w:cs="宋体"/>
          <w:i/>
          <w:iCs/>
          <w:kern w:val="0"/>
          <w:sz w:val="24"/>
          <w:szCs w:val="24"/>
          <w:lang w:eastAsia="zh-CN"/>
        </w:rPr>
        <w:t>Oncology</w:t>
      </w:r>
      <w:r w:rsidRPr="00A179C5">
        <w:rPr>
          <w:rFonts w:ascii="Book Antiqua" w:eastAsia="宋体" w:hAnsi="Book Antiqua" w:cs="宋体"/>
          <w:kern w:val="0"/>
          <w:sz w:val="24"/>
          <w:szCs w:val="24"/>
          <w:lang w:eastAsia="zh-CN"/>
        </w:rPr>
        <w:t> 2008; </w:t>
      </w:r>
      <w:r w:rsidRPr="00A179C5">
        <w:rPr>
          <w:rFonts w:ascii="Book Antiqua" w:eastAsia="宋体" w:hAnsi="Book Antiqua" w:cs="宋体"/>
          <w:b/>
          <w:bCs/>
          <w:kern w:val="0"/>
          <w:sz w:val="24"/>
          <w:szCs w:val="24"/>
          <w:lang w:eastAsia="zh-CN"/>
        </w:rPr>
        <w:t xml:space="preserve">75 </w:t>
      </w:r>
      <w:r w:rsidRPr="00A179C5">
        <w:rPr>
          <w:rFonts w:ascii="Book Antiqua" w:eastAsia="宋体" w:hAnsi="Book Antiqua" w:cs="宋体"/>
          <w:bCs/>
          <w:kern w:val="0"/>
          <w:sz w:val="24"/>
          <w:szCs w:val="24"/>
          <w:lang w:eastAsia="zh-CN"/>
        </w:rPr>
        <w:t>Suppl 1</w:t>
      </w:r>
      <w:r w:rsidRPr="00A179C5">
        <w:rPr>
          <w:rFonts w:ascii="Book Antiqua" w:eastAsia="宋体" w:hAnsi="Book Antiqua" w:cs="宋体"/>
          <w:kern w:val="0"/>
          <w:sz w:val="24"/>
          <w:szCs w:val="24"/>
          <w:lang w:eastAsia="zh-CN"/>
        </w:rPr>
        <w:t>: 83-90 [PMID: 19092276 DOI: 10.1159/000173428]</w:t>
      </w:r>
    </w:p>
    <w:p w14:paraId="7E06647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95 </w:t>
      </w:r>
      <w:r w:rsidRPr="00A179C5">
        <w:rPr>
          <w:rFonts w:ascii="Book Antiqua" w:eastAsia="宋体" w:hAnsi="Book Antiqua" w:cs="宋体"/>
          <w:b/>
          <w:bCs/>
          <w:kern w:val="0"/>
          <w:sz w:val="24"/>
          <w:szCs w:val="24"/>
          <w:lang w:eastAsia="zh-CN"/>
        </w:rPr>
        <w:t>Kaseb AO</w:t>
      </w:r>
      <w:r w:rsidRPr="00A179C5">
        <w:rPr>
          <w:rFonts w:ascii="Book Antiqua" w:eastAsia="宋体" w:hAnsi="Book Antiqua" w:cs="宋体"/>
          <w:kern w:val="0"/>
          <w:sz w:val="24"/>
          <w:szCs w:val="24"/>
          <w:lang w:eastAsia="zh-CN"/>
        </w:rPr>
        <w:t>, Hassan MM, Lin E, Xiao L, Kumar V, Pathak P, Lozano R, Rashid A, Abbruzzese JL, Morris JS. V-CLIP: Integrating plasma vascular endothelial growth factor into a new scoring system to stratify patients with advanced hepatocellular carcinoma for clinical trials. </w:t>
      </w:r>
      <w:r w:rsidRPr="00A179C5">
        <w:rPr>
          <w:rFonts w:ascii="Book Antiqua" w:eastAsia="宋体" w:hAnsi="Book Antiqua" w:cs="宋体"/>
          <w:i/>
          <w:iCs/>
          <w:kern w:val="0"/>
          <w:sz w:val="24"/>
          <w:szCs w:val="24"/>
          <w:lang w:eastAsia="zh-CN"/>
        </w:rPr>
        <w:t>Cancer</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117</w:t>
      </w:r>
      <w:r w:rsidRPr="00A179C5">
        <w:rPr>
          <w:rFonts w:ascii="Book Antiqua" w:eastAsia="宋体" w:hAnsi="Book Antiqua" w:cs="宋体"/>
          <w:kern w:val="0"/>
          <w:sz w:val="24"/>
          <w:szCs w:val="24"/>
          <w:lang w:eastAsia="zh-CN"/>
        </w:rPr>
        <w:t>: 2478-2488 [PMID: 24048796 DOI: 10.1002/cncr.25791]</w:t>
      </w:r>
    </w:p>
    <w:p w14:paraId="56484F0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96 </w:t>
      </w:r>
      <w:r w:rsidRPr="00A179C5">
        <w:rPr>
          <w:rFonts w:ascii="Book Antiqua" w:eastAsia="宋体" w:hAnsi="Book Antiqua" w:cs="宋体"/>
          <w:b/>
          <w:bCs/>
          <w:kern w:val="0"/>
          <w:sz w:val="24"/>
          <w:szCs w:val="24"/>
          <w:lang w:eastAsia="zh-CN"/>
        </w:rPr>
        <w:t>Kaseb AO</w:t>
      </w:r>
      <w:r w:rsidRPr="00A179C5">
        <w:rPr>
          <w:rFonts w:ascii="Book Antiqua" w:eastAsia="宋体" w:hAnsi="Book Antiqua" w:cs="宋体"/>
          <w:kern w:val="0"/>
          <w:sz w:val="24"/>
          <w:szCs w:val="24"/>
          <w:lang w:eastAsia="zh-CN"/>
        </w:rPr>
        <w:t>, Abbruzzese JL, Vauthey JN, Aloia TA, Abdalla EK, Hassan MM, Lin E, Xiao L, El-Deeb AS, Rashid A, Morris JS. I-CLIP: improved stratification of advanced hepatocellular carcinoma patients by integrating plasma IGF-1 into CLIP score. </w:t>
      </w:r>
      <w:r w:rsidRPr="00A179C5">
        <w:rPr>
          <w:rFonts w:ascii="Book Antiqua" w:eastAsia="宋体" w:hAnsi="Book Antiqua" w:cs="宋体"/>
          <w:i/>
          <w:iCs/>
          <w:kern w:val="0"/>
          <w:sz w:val="24"/>
          <w:szCs w:val="24"/>
          <w:lang w:eastAsia="zh-CN"/>
        </w:rPr>
        <w:t>Oncology</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80</w:t>
      </w:r>
      <w:r w:rsidRPr="00A179C5">
        <w:rPr>
          <w:rFonts w:ascii="Book Antiqua" w:eastAsia="宋体" w:hAnsi="Book Antiqua" w:cs="宋体"/>
          <w:kern w:val="0"/>
          <w:sz w:val="24"/>
          <w:szCs w:val="24"/>
          <w:lang w:eastAsia="zh-CN"/>
        </w:rPr>
        <w:t>: 373-381 [PMID: 21822028 DOI: 10.1159/000329040]</w:t>
      </w:r>
    </w:p>
    <w:p w14:paraId="2F0C31FB"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97 </w:t>
      </w:r>
      <w:r w:rsidRPr="00A179C5">
        <w:rPr>
          <w:rFonts w:ascii="Book Antiqua" w:eastAsia="宋体" w:hAnsi="Book Antiqua" w:cs="宋体"/>
          <w:b/>
          <w:bCs/>
          <w:kern w:val="0"/>
          <w:sz w:val="24"/>
          <w:szCs w:val="24"/>
          <w:lang w:eastAsia="zh-CN"/>
        </w:rPr>
        <w:t>Kaseb AO</w:t>
      </w:r>
      <w:r w:rsidRPr="00A179C5">
        <w:rPr>
          <w:rFonts w:ascii="Book Antiqua" w:eastAsia="宋体" w:hAnsi="Book Antiqua" w:cs="宋体"/>
          <w:kern w:val="0"/>
          <w:sz w:val="24"/>
          <w:szCs w:val="24"/>
          <w:lang w:eastAsia="zh-CN"/>
        </w:rPr>
        <w:t>, Morris JS, Hassan MM, Siddiqui AM, Lin E, Xiao L, Abdalla EK, Vauthey JN, Aloia TA, Krishnan S, Abbruzzese JL. Clinical and prognostic implications of plasma insulin-like growth factor-1 and vascular endothelial growth factor in patients with hepatocellular carcinoma. </w:t>
      </w:r>
      <w:r w:rsidRPr="00A179C5">
        <w:rPr>
          <w:rFonts w:ascii="Book Antiqua" w:eastAsia="宋体" w:hAnsi="Book Antiqua" w:cs="宋体"/>
          <w:i/>
          <w:iCs/>
          <w:kern w:val="0"/>
          <w:sz w:val="24"/>
          <w:szCs w:val="24"/>
          <w:lang w:eastAsia="zh-CN"/>
        </w:rPr>
        <w:t>J Clin Oncol</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29</w:t>
      </w:r>
      <w:r w:rsidRPr="00A179C5">
        <w:rPr>
          <w:rFonts w:ascii="Book Antiqua" w:eastAsia="宋体" w:hAnsi="Book Antiqua" w:cs="宋体"/>
          <w:kern w:val="0"/>
          <w:sz w:val="24"/>
          <w:szCs w:val="24"/>
          <w:lang w:eastAsia="zh-CN"/>
        </w:rPr>
        <w:t>: 3892-3899 [PMID: 21911725 DOI: 10.1200/JCO.2011.36.0636]</w:t>
      </w:r>
    </w:p>
    <w:p w14:paraId="01E648BF"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98 </w:t>
      </w:r>
      <w:r w:rsidRPr="00A179C5">
        <w:rPr>
          <w:rFonts w:ascii="Book Antiqua" w:eastAsia="宋体" w:hAnsi="Book Antiqua" w:cs="宋体"/>
          <w:b/>
          <w:bCs/>
          <w:kern w:val="0"/>
          <w:sz w:val="24"/>
          <w:szCs w:val="24"/>
          <w:lang w:eastAsia="zh-CN"/>
        </w:rPr>
        <w:t>Kinoshita A</w:t>
      </w:r>
      <w:r w:rsidRPr="00A179C5">
        <w:rPr>
          <w:rFonts w:ascii="Book Antiqua" w:eastAsia="宋体" w:hAnsi="Book Antiqua" w:cs="宋体"/>
          <w:kern w:val="0"/>
          <w:sz w:val="24"/>
          <w:szCs w:val="24"/>
          <w:lang w:eastAsia="zh-CN"/>
        </w:rPr>
        <w:t>, Onoda H, Imai N, Iwaku A, Oishi M, Tanaka K, Fushiya N, Koike K, Nishino H, Matsushima M, Tajiri H. The addition of C-reactive protein to validated staging systems improves their prognostic ability in patients with hepatocellular carcinoma. </w:t>
      </w:r>
      <w:r w:rsidRPr="00A179C5">
        <w:rPr>
          <w:rFonts w:ascii="Book Antiqua" w:eastAsia="宋体" w:hAnsi="Book Antiqua" w:cs="宋体"/>
          <w:i/>
          <w:iCs/>
          <w:kern w:val="0"/>
          <w:sz w:val="24"/>
          <w:szCs w:val="24"/>
          <w:lang w:eastAsia="zh-CN"/>
        </w:rPr>
        <w:t>Oncology</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86</w:t>
      </w:r>
      <w:r w:rsidRPr="00A179C5">
        <w:rPr>
          <w:rFonts w:ascii="Book Antiqua" w:eastAsia="宋体" w:hAnsi="Book Antiqua" w:cs="宋体"/>
          <w:kern w:val="0"/>
          <w:sz w:val="24"/>
          <w:szCs w:val="24"/>
          <w:lang w:eastAsia="zh-CN"/>
        </w:rPr>
        <w:t>: 308-317 [PMID: 24924697 DOI: 10.1159/000360704]</w:t>
      </w:r>
    </w:p>
    <w:p w14:paraId="7A8183B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99 </w:t>
      </w:r>
      <w:r w:rsidRPr="00A179C5">
        <w:rPr>
          <w:rFonts w:ascii="Book Antiqua" w:eastAsia="宋体" w:hAnsi="Book Antiqua" w:cs="宋体"/>
          <w:b/>
          <w:bCs/>
          <w:kern w:val="0"/>
          <w:sz w:val="24"/>
          <w:szCs w:val="24"/>
          <w:lang w:eastAsia="zh-CN"/>
        </w:rPr>
        <w:t>Kinoshita A</w:t>
      </w:r>
      <w:r w:rsidRPr="00A179C5">
        <w:rPr>
          <w:rFonts w:ascii="Book Antiqua" w:eastAsia="宋体" w:hAnsi="Book Antiqua" w:cs="宋体"/>
          <w:kern w:val="0"/>
          <w:sz w:val="24"/>
          <w:szCs w:val="24"/>
          <w:lang w:eastAsia="zh-CN"/>
        </w:rPr>
        <w:t>, Onoda H, Takano K, Imai N, Saeki C, Fushiya N, Miyakawa Y, Nishino H, Tajiri H. Pretreatment serum C-reactive protein level predicts poor prognosis in patients with hepatocellular carcinoma. </w:t>
      </w:r>
      <w:r w:rsidRPr="00A179C5">
        <w:rPr>
          <w:rFonts w:ascii="Book Antiqua" w:eastAsia="宋体" w:hAnsi="Book Antiqua" w:cs="宋体"/>
          <w:i/>
          <w:iCs/>
          <w:kern w:val="0"/>
          <w:sz w:val="24"/>
          <w:szCs w:val="24"/>
          <w:lang w:eastAsia="zh-CN"/>
        </w:rPr>
        <w:t>Med Oncol</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29</w:t>
      </w:r>
      <w:r w:rsidRPr="00A179C5">
        <w:rPr>
          <w:rFonts w:ascii="Book Antiqua" w:eastAsia="宋体" w:hAnsi="Book Antiqua" w:cs="宋体"/>
          <w:kern w:val="0"/>
          <w:sz w:val="24"/>
          <w:szCs w:val="24"/>
          <w:lang w:eastAsia="zh-CN"/>
        </w:rPr>
        <w:t>: 2800-2808 [PMID: 22460836 DOI: 10.1007/s12032-012-0220-1]</w:t>
      </w:r>
    </w:p>
    <w:p w14:paraId="55A672B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100 </w:t>
      </w:r>
      <w:r w:rsidRPr="00A179C5">
        <w:rPr>
          <w:rFonts w:ascii="Book Antiqua" w:eastAsia="宋体" w:hAnsi="Book Antiqua" w:cs="宋体"/>
          <w:b/>
          <w:bCs/>
          <w:kern w:val="0"/>
          <w:sz w:val="24"/>
          <w:szCs w:val="24"/>
          <w:lang w:eastAsia="zh-CN"/>
        </w:rPr>
        <w:t>Tournoux-Facon C</w:t>
      </w:r>
      <w:r w:rsidRPr="00A179C5">
        <w:rPr>
          <w:rFonts w:ascii="Book Antiqua" w:eastAsia="宋体" w:hAnsi="Book Antiqua" w:cs="宋体"/>
          <w:kern w:val="0"/>
          <w:sz w:val="24"/>
          <w:szCs w:val="24"/>
          <w:lang w:eastAsia="zh-CN"/>
        </w:rPr>
        <w:t>, Paoletti X, Barbare JC, Bouché O, Rougier P, Dahan L, Lombard-Bohas C, Faroux R, Raoul JL, Bedenne L, Bonnetain F. Development and validation of a new prognostic score of death for patients with hepatocellular carcinoma in palliative setting.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2011; </w:t>
      </w:r>
      <w:r w:rsidRPr="00A179C5">
        <w:rPr>
          <w:rFonts w:ascii="Book Antiqua" w:eastAsia="宋体" w:hAnsi="Book Antiqua" w:cs="宋体"/>
          <w:b/>
          <w:bCs/>
          <w:kern w:val="0"/>
          <w:sz w:val="24"/>
          <w:szCs w:val="24"/>
          <w:lang w:eastAsia="zh-CN"/>
        </w:rPr>
        <w:t>54</w:t>
      </w:r>
      <w:r w:rsidRPr="00A179C5">
        <w:rPr>
          <w:rFonts w:ascii="Book Antiqua" w:eastAsia="宋体" w:hAnsi="Book Antiqua" w:cs="宋体"/>
          <w:kern w:val="0"/>
          <w:sz w:val="24"/>
          <w:szCs w:val="24"/>
          <w:lang w:eastAsia="zh-CN"/>
        </w:rPr>
        <w:t>: 108-114 [PMID: 21047696 DOI: 10.1016/j.jhep.2010.06.015]</w:t>
      </w:r>
    </w:p>
    <w:p w14:paraId="6D8B139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101 </w:t>
      </w:r>
      <w:r w:rsidRPr="00A179C5">
        <w:rPr>
          <w:rFonts w:ascii="Book Antiqua" w:eastAsia="宋体" w:hAnsi="Book Antiqua" w:cs="宋体"/>
          <w:b/>
          <w:bCs/>
          <w:kern w:val="0"/>
          <w:sz w:val="24"/>
          <w:szCs w:val="24"/>
          <w:lang w:eastAsia="zh-CN"/>
        </w:rPr>
        <w:t>Diouf M</w:t>
      </w:r>
      <w:r w:rsidRPr="00A179C5">
        <w:rPr>
          <w:rFonts w:ascii="Book Antiqua" w:eastAsia="宋体" w:hAnsi="Book Antiqua" w:cs="宋体"/>
          <w:kern w:val="0"/>
          <w:sz w:val="24"/>
          <w:szCs w:val="24"/>
          <w:lang w:eastAsia="zh-CN"/>
        </w:rPr>
        <w:t>, Filleron T, Barbare JC, Fin L, Picard C, Bouché O, Dahan L, Paoletti X, Bonnetain F. The added value of quality of life (QoL) for prognosis of overall survival in patients with palliative hepatocellular carcinoma. </w:t>
      </w:r>
      <w:r w:rsidRPr="00A179C5">
        <w:rPr>
          <w:rFonts w:ascii="Book Antiqua" w:eastAsia="宋体" w:hAnsi="Book Antiqua" w:cs="宋体"/>
          <w:i/>
          <w:iCs/>
          <w:kern w:val="0"/>
          <w:sz w:val="24"/>
          <w:szCs w:val="24"/>
          <w:lang w:eastAsia="zh-CN"/>
        </w:rPr>
        <w:t>J Hepatol</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58</w:t>
      </w:r>
      <w:r w:rsidRPr="00A179C5">
        <w:rPr>
          <w:rFonts w:ascii="Book Antiqua" w:eastAsia="宋体" w:hAnsi="Book Antiqua" w:cs="宋体"/>
          <w:kern w:val="0"/>
          <w:sz w:val="24"/>
          <w:szCs w:val="24"/>
          <w:lang w:eastAsia="zh-CN"/>
        </w:rPr>
        <w:t>: 509-521 [PMID: 23178978 DOI: 10.1016/j.jhep.2012.11.019]</w:t>
      </w:r>
    </w:p>
    <w:p w14:paraId="0B7A9A04"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102 </w:t>
      </w:r>
      <w:r w:rsidRPr="00A179C5">
        <w:rPr>
          <w:rFonts w:ascii="Book Antiqua" w:eastAsia="宋体" w:hAnsi="Book Antiqua" w:cs="宋体"/>
          <w:b/>
          <w:bCs/>
          <w:kern w:val="0"/>
          <w:sz w:val="24"/>
          <w:szCs w:val="24"/>
          <w:lang w:eastAsia="zh-CN"/>
        </w:rPr>
        <w:t>Hsu CY</w:t>
      </w:r>
      <w:r w:rsidRPr="00A179C5">
        <w:rPr>
          <w:rFonts w:ascii="Book Antiqua" w:eastAsia="宋体" w:hAnsi="Book Antiqua" w:cs="宋体"/>
          <w:kern w:val="0"/>
          <w:sz w:val="24"/>
          <w:szCs w:val="24"/>
          <w:lang w:eastAsia="zh-CN"/>
        </w:rPr>
        <w:t>, Lee YH, Hsia CY, Huang YH, Su CW, Lin HC, Lee RC, Chiou YY, Lee FY, Huo TI. Performance status in patients with hepatocellular carcinoma: determinants, prognostic impact, and ability to improve the Barcelona Clinic Liver Cancer system.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2013; </w:t>
      </w:r>
      <w:r w:rsidRPr="00A179C5">
        <w:rPr>
          <w:rFonts w:ascii="Book Antiqua" w:eastAsia="宋体" w:hAnsi="Book Antiqua" w:cs="宋体"/>
          <w:b/>
          <w:bCs/>
          <w:kern w:val="0"/>
          <w:sz w:val="24"/>
          <w:szCs w:val="24"/>
          <w:lang w:eastAsia="zh-CN"/>
        </w:rPr>
        <w:t>57</w:t>
      </w:r>
      <w:r w:rsidRPr="00A179C5">
        <w:rPr>
          <w:rFonts w:ascii="Book Antiqua" w:eastAsia="宋体" w:hAnsi="Book Antiqua" w:cs="宋体"/>
          <w:kern w:val="0"/>
          <w:sz w:val="24"/>
          <w:szCs w:val="24"/>
          <w:lang w:eastAsia="zh-CN"/>
        </w:rPr>
        <w:t>: 112-119 [PMID: 22806819 DOI: 10.1002/hep.25950]</w:t>
      </w:r>
    </w:p>
    <w:p w14:paraId="79733423"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103 </w:t>
      </w:r>
      <w:r w:rsidRPr="00A179C5">
        <w:rPr>
          <w:rFonts w:ascii="Book Antiqua" w:eastAsia="宋体" w:hAnsi="Book Antiqua" w:cs="宋体"/>
          <w:b/>
          <w:bCs/>
          <w:kern w:val="0"/>
          <w:sz w:val="24"/>
          <w:szCs w:val="24"/>
          <w:lang w:eastAsia="zh-CN"/>
        </w:rPr>
        <w:t>Huang YH</w:t>
      </w:r>
      <w:r w:rsidRPr="00A179C5">
        <w:rPr>
          <w:rFonts w:ascii="Book Antiqua" w:eastAsia="宋体" w:hAnsi="Book Antiqua" w:cs="宋体"/>
          <w:kern w:val="0"/>
          <w:sz w:val="24"/>
          <w:szCs w:val="24"/>
          <w:lang w:eastAsia="zh-CN"/>
        </w:rPr>
        <w:t>, Wu JC, Chen CH, Chang TT, Lee PC, Chau GY, Lui WY, Chang FY, Lee SD. Comparison of recurrence after hepatic resection in patients with hepatitis B vs. hepatitis C-related small hepatocellular carcinoma in hepatitis B virus endemic area.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2005; </w:t>
      </w:r>
      <w:r w:rsidRPr="00A179C5">
        <w:rPr>
          <w:rFonts w:ascii="Book Antiqua" w:eastAsia="宋体" w:hAnsi="Book Antiqua" w:cs="宋体"/>
          <w:b/>
          <w:bCs/>
          <w:kern w:val="0"/>
          <w:sz w:val="24"/>
          <w:szCs w:val="24"/>
          <w:lang w:eastAsia="zh-CN"/>
        </w:rPr>
        <w:t>25</w:t>
      </w:r>
      <w:r w:rsidRPr="00A179C5">
        <w:rPr>
          <w:rFonts w:ascii="Book Antiqua" w:eastAsia="宋体" w:hAnsi="Book Antiqua" w:cs="宋体"/>
          <w:kern w:val="0"/>
          <w:sz w:val="24"/>
          <w:szCs w:val="24"/>
          <w:lang w:eastAsia="zh-CN"/>
        </w:rPr>
        <w:t>: 236-241 [PMID: 15780044]</w:t>
      </w:r>
    </w:p>
    <w:p w14:paraId="53A414C1"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104 </w:t>
      </w:r>
      <w:r w:rsidRPr="00A179C5">
        <w:rPr>
          <w:rFonts w:ascii="Book Antiqua" w:eastAsia="宋体" w:hAnsi="Book Antiqua" w:cs="宋体"/>
          <w:b/>
          <w:bCs/>
          <w:kern w:val="0"/>
          <w:sz w:val="24"/>
          <w:szCs w:val="24"/>
          <w:lang w:eastAsia="zh-CN"/>
        </w:rPr>
        <w:t>Benzoni E</w:t>
      </w:r>
      <w:r w:rsidRPr="00A179C5">
        <w:rPr>
          <w:rFonts w:ascii="Book Antiqua" w:eastAsia="宋体" w:hAnsi="Book Antiqua" w:cs="宋体"/>
          <w:kern w:val="0"/>
          <w:sz w:val="24"/>
          <w:szCs w:val="24"/>
          <w:lang w:eastAsia="zh-CN"/>
        </w:rPr>
        <w:t>, Lorenzin D, Favero A, Adani G, Baccarani U, Molaro R, Zompicchiatti A, Saccomano E, Avellini C, Bresadola F, Uzzau A. Liver resection for hepatocellular carcinoma: a multivariate analysis of factors associated with improved prognosis. The role of clinical, pathological and surgical related factors. </w:t>
      </w:r>
      <w:r w:rsidRPr="00A179C5">
        <w:rPr>
          <w:rFonts w:ascii="Book Antiqua" w:eastAsia="宋体" w:hAnsi="Book Antiqua" w:cs="宋体"/>
          <w:i/>
          <w:iCs/>
          <w:kern w:val="0"/>
          <w:sz w:val="24"/>
          <w:szCs w:val="24"/>
          <w:lang w:eastAsia="zh-CN"/>
        </w:rPr>
        <w:t>Tumori</w:t>
      </w:r>
      <w:r w:rsidRPr="00A179C5">
        <w:rPr>
          <w:rFonts w:ascii="Book Antiqua" w:eastAsia="宋体" w:hAnsi="Book Antiqua" w:cs="宋体"/>
          <w:kern w:val="0"/>
          <w:sz w:val="24"/>
          <w:szCs w:val="24"/>
          <w:lang w:eastAsia="zh-CN"/>
        </w:rPr>
        <w:t> </w:t>
      </w:r>
      <w:r w:rsidR="00E843E2" w:rsidRPr="00A179C5">
        <w:rPr>
          <w:rFonts w:ascii="Book Antiqua" w:eastAsia="宋体" w:hAnsi="Book Antiqua" w:cs="宋体" w:hint="eastAsia"/>
          <w:kern w:val="0"/>
          <w:sz w:val="24"/>
          <w:szCs w:val="24"/>
          <w:lang w:eastAsia="zh-CN"/>
        </w:rPr>
        <w:t>2007</w:t>
      </w:r>
      <w:r w:rsidRPr="00A179C5">
        <w:rPr>
          <w:rFonts w:ascii="Book Antiqua" w:eastAsia="宋体" w:hAnsi="Book Antiqua" w:cs="宋体"/>
          <w:kern w:val="0"/>
          <w:sz w:val="24"/>
          <w:szCs w:val="24"/>
          <w:lang w:eastAsia="zh-CN"/>
        </w:rPr>
        <w:t>; </w:t>
      </w:r>
      <w:r w:rsidRPr="00A179C5">
        <w:rPr>
          <w:rFonts w:ascii="Book Antiqua" w:eastAsia="宋体" w:hAnsi="Book Antiqua" w:cs="宋体"/>
          <w:b/>
          <w:bCs/>
          <w:kern w:val="0"/>
          <w:sz w:val="24"/>
          <w:szCs w:val="24"/>
          <w:lang w:eastAsia="zh-CN"/>
        </w:rPr>
        <w:t>93</w:t>
      </w:r>
      <w:r w:rsidRPr="00A179C5">
        <w:rPr>
          <w:rFonts w:ascii="Book Antiqua" w:eastAsia="宋体" w:hAnsi="Book Antiqua" w:cs="宋体"/>
          <w:kern w:val="0"/>
          <w:sz w:val="24"/>
          <w:szCs w:val="24"/>
          <w:lang w:eastAsia="zh-CN"/>
        </w:rPr>
        <w:t>: 264-268 [PMID: 17679461]</w:t>
      </w:r>
    </w:p>
    <w:p w14:paraId="58BD1BA2"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105 </w:t>
      </w:r>
      <w:r w:rsidRPr="00A179C5">
        <w:rPr>
          <w:rFonts w:ascii="Book Antiqua" w:eastAsia="宋体" w:hAnsi="Book Antiqua" w:cs="宋体"/>
          <w:b/>
          <w:bCs/>
          <w:kern w:val="0"/>
          <w:sz w:val="24"/>
          <w:szCs w:val="24"/>
          <w:lang w:eastAsia="zh-CN"/>
        </w:rPr>
        <w:t>Reddy SK</w:t>
      </w:r>
      <w:r w:rsidRPr="00A179C5">
        <w:rPr>
          <w:rFonts w:ascii="Book Antiqua" w:eastAsia="宋体" w:hAnsi="Book Antiqua" w:cs="宋体"/>
          <w:kern w:val="0"/>
          <w:sz w:val="24"/>
          <w:szCs w:val="24"/>
          <w:lang w:eastAsia="zh-CN"/>
        </w:rPr>
        <w:t>, Steel JL, Chen HW, DeMateo DJ, Cardinal J, Behari J, Humar A, Marsh JW, Geller DA, Tsung A. Outcomes of curative treatment for hepatocellular cancer in nonalcoholic steatohepatitis versus hepatitis C and alcoholic liver disease. </w:t>
      </w:r>
      <w:r w:rsidRPr="00A179C5">
        <w:rPr>
          <w:rFonts w:ascii="Book Antiqua" w:eastAsia="宋体" w:hAnsi="Book Antiqua" w:cs="宋体"/>
          <w:i/>
          <w:iCs/>
          <w:kern w:val="0"/>
          <w:sz w:val="24"/>
          <w:szCs w:val="24"/>
          <w:lang w:eastAsia="zh-CN"/>
        </w:rPr>
        <w:t>Hepatology</w:t>
      </w:r>
      <w:r w:rsidRPr="00A179C5">
        <w:rPr>
          <w:rFonts w:ascii="Book Antiqua" w:eastAsia="宋体" w:hAnsi="Book Antiqua" w:cs="宋体"/>
          <w:kern w:val="0"/>
          <w:sz w:val="24"/>
          <w:szCs w:val="24"/>
          <w:lang w:eastAsia="zh-CN"/>
        </w:rPr>
        <w:t> 2012; </w:t>
      </w:r>
      <w:r w:rsidRPr="00A179C5">
        <w:rPr>
          <w:rFonts w:ascii="Book Antiqua" w:eastAsia="宋体" w:hAnsi="Book Antiqua" w:cs="宋体"/>
          <w:b/>
          <w:bCs/>
          <w:kern w:val="0"/>
          <w:sz w:val="24"/>
          <w:szCs w:val="24"/>
          <w:lang w:eastAsia="zh-CN"/>
        </w:rPr>
        <w:t>55</w:t>
      </w:r>
      <w:r w:rsidRPr="00A179C5">
        <w:rPr>
          <w:rFonts w:ascii="Book Antiqua" w:eastAsia="宋体" w:hAnsi="Book Antiqua" w:cs="宋体"/>
          <w:kern w:val="0"/>
          <w:sz w:val="24"/>
          <w:szCs w:val="24"/>
          <w:lang w:eastAsia="zh-CN"/>
        </w:rPr>
        <w:t>: 1809-1819 [PMID: 22183968 DOI: 10.1002/hep.25536]</w:t>
      </w:r>
    </w:p>
    <w:p w14:paraId="69DA08CA"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106 </w:t>
      </w:r>
      <w:r w:rsidRPr="00A179C5">
        <w:rPr>
          <w:rFonts w:ascii="Book Antiqua" w:eastAsia="宋体" w:hAnsi="Book Antiqua" w:cs="宋体"/>
          <w:b/>
          <w:bCs/>
          <w:kern w:val="0"/>
          <w:sz w:val="24"/>
          <w:szCs w:val="24"/>
          <w:lang w:eastAsia="zh-CN"/>
        </w:rPr>
        <w:t>Kaseb AO</w:t>
      </w:r>
      <w:r w:rsidRPr="00A179C5">
        <w:rPr>
          <w:rFonts w:ascii="Book Antiqua" w:eastAsia="宋体" w:hAnsi="Book Antiqua" w:cs="宋体"/>
          <w:kern w:val="0"/>
          <w:sz w:val="24"/>
          <w:szCs w:val="24"/>
          <w:lang w:eastAsia="zh-CN"/>
        </w:rPr>
        <w:t>, Shah NN, Hassabo HM, Morris JS, Xiao L, Abaza YM, Soliman K, Lee JS, Vauthey JN, Wallace M, Aloia TA, Curley S, Abbruzzese JL, Hassan MM. Reassessing hepatocellular carcinoma staging in a changing patient population. </w:t>
      </w:r>
      <w:r w:rsidRPr="00A179C5">
        <w:rPr>
          <w:rFonts w:ascii="Book Antiqua" w:eastAsia="宋体" w:hAnsi="Book Antiqua" w:cs="宋体"/>
          <w:i/>
          <w:iCs/>
          <w:kern w:val="0"/>
          <w:sz w:val="24"/>
          <w:szCs w:val="24"/>
          <w:lang w:eastAsia="zh-CN"/>
        </w:rPr>
        <w:t>Oncology</w:t>
      </w:r>
      <w:r w:rsidRPr="00A179C5">
        <w:rPr>
          <w:rFonts w:ascii="Book Antiqua" w:eastAsia="宋体" w:hAnsi="Book Antiqua" w:cs="宋体"/>
          <w:kern w:val="0"/>
          <w:sz w:val="24"/>
          <w:szCs w:val="24"/>
          <w:lang w:eastAsia="zh-CN"/>
        </w:rPr>
        <w:t> 2014; </w:t>
      </w:r>
      <w:r w:rsidRPr="00A179C5">
        <w:rPr>
          <w:rFonts w:ascii="Book Antiqua" w:eastAsia="宋体" w:hAnsi="Book Antiqua" w:cs="宋体"/>
          <w:b/>
          <w:bCs/>
          <w:kern w:val="0"/>
          <w:sz w:val="24"/>
          <w:szCs w:val="24"/>
          <w:lang w:eastAsia="zh-CN"/>
        </w:rPr>
        <w:t>86</w:t>
      </w:r>
      <w:r w:rsidRPr="00A179C5">
        <w:rPr>
          <w:rFonts w:ascii="Book Antiqua" w:eastAsia="宋体" w:hAnsi="Book Antiqua" w:cs="宋体"/>
          <w:kern w:val="0"/>
          <w:sz w:val="24"/>
          <w:szCs w:val="24"/>
          <w:lang w:eastAsia="zh-CN"/>
        </w:rPr>
        <w:t>: 63-71 [PMID: 24401634 DOI: 10.1159/000356573]</w:t>
      </w:r>
    </w:p>
    <w:p w14:paraId="6C901FA5"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 xml:space="preserve">107 </w:t>
      </w:r>
      <w:r w:rsidR="00E843E2" w:rsidRPr="00A179C5">
        <w:rPr>
          <w:rFonts w:ascii="Book Antiqua" w:hAnsi="Book Antiqua"/>
          <w:b/>
          <w:sz w:val="24"/>
          <w:szCs w:val="24"/>
        </w:rPr>
        <w:t>Farinati F,</w:t>
      </w:r>
      <w:r w:rsidR="00E843E2" w:rsidRPr="00A179C5">
        <w:rPr>
          <w:rFonts w:ascii="Book Antiqua" w:hAnsi="Book Antiqua"/>
          <w:sz w:val="24"/>
          <w:szCs w:val="24"/>
        </w:rPr>
        <w:t xml:space="preserve"> Vanin V, Giacomin A, Pozzan C, Cillo U, Vitale A, Nolfo AM, Poggio PD, Benvegnu L, Rapaccini G, Zoli M, Borzio F, Giannini EG, Caturelli E, Trevisani F, The Italian Liver Cancer (ITA.LI.CA) group</w:t>
      </w:r>
      <w:r w:rsidRPr="00A179C5">
        <w:rPr>
          <w:rFonts w:ascii="Book Antiqua" w:eastAsia="宋体" w:hAnsi="Book Antiqua" w:cs="宋体"/>
          <w:kern w:val="0"/>
          <w:sz w:val="24"/>
          <w:szCs w:val="24"/>
          <w:lang w:eastAsia="zh-CN"/>
        </w:rPr>
        <w:t>. BCLC stage B hepatocellular carcinoma and transcatheter arterial chemoembolization: a 20-year survey by the Italian Liver Cancer group. </w:t>
      </w:r>
      <w:r w:rsidRPr="00A179C5">
        <w:rPr>
          <w:rFonts w:ascii="Book Antiqua" w:eastAsia="宋体" w:hAnsi="Book Antiqua" w:cs="宋体"/>
          <w:i/>
          <w:iCs/>
          <w:kern w:val="0"/>
          <w:sz w:val="24"/>
          <w:szCs w:val="24"/>
          <w:lang w:eastAsia="zh-CN"/>
        </w:rPr>
        <w:t>Liver Int</w:t>
      </w:r>
      <w:r w:rsidRPr="00A179C5">
        <w:rPr>
          <w:rFonts w:ascii="Book Antiqua" w:eastAsia="宋体" w:hAnsi="Book Antiqua" w:cs="宋体"/>
          <w:kern w:val="0"/>
          <w:sz w:val="24"/>
          <w:szCs w:val="24"/>
          <w:lang w:eastAsia="zh-CN"/>
        </w:rPr>
        <w:t> </w:t>
      </w:r>
      <w:r w:rsidR="00E843E2" w:rsidRPr="00A179C5">
        <w:rPr>
          <w:rFonts w:ascii="Book Antiqua" w:eastAsia="宋体" w:hAnsi="Book Antiqua" w:cs="宋体"/>
          <w:kern w:val="0"/>
          <w:sz w:val="24"/>
          <w:szCs w:val="24"/>
          <w:lang w:eastAsia="zh-CN"/>
        </w:rPr>
        <w:t>2014</w:t>
      </w:r>
      <w:r w:rsidRPr="00A179C5">
        <w:rPr>
          <w:rFonts w:ascii="Book Antiqua" w:eastAsia="宋体" w:hAnsi="Book Antiqua" w:cs="宋体"/>
          <w:kern w:val="0"/>
          <w:sz w:val="24"/>
          <w:szCs w:val="24"/>
          <w:lang w:eastAsia="zh-CN"/>
        </w:rPr>
        <w:t xml:space="preserve"> [PMID: 25074434 DOI: 10.1111/liv.12649]</w:t>
      </w:r>
    </w:p>
    <w:p w14:paraId="701AFD37" w14:textId="77777777" w:rsidR="00FE62EE" w:rsidRPr="00A179C5" w:rsidRDefault="00FE62EE" w:rsidP="00FE62EE">
      <w:pPr>
        <w:widowControl/>
        <w:spacing w:line="360" w:lineRule="auto"/>
        <w:rPr>
          <w:rFonts w:ascii="Book Antiqua" w:eastAsia="宋体" w:hAnsi="Book Antiqua" w:cs="宋体"/>
          <w:kern w:val="0"/>
          <w:sz w:val="24"/>
          <w:szCs w:val="24"/>
          <w:lang w:eastAsia="zh-CN"/>
        </w:rPr>
      </w:pPr>
      <w:r w:rsidRPr="00A179C5">
        <w:rPr>
          <w:rFonts w:ascii="Book Antiqua" w:eastAsia="宋体" w:hAnsi="Book Antiqua" w:cs="宋体"/>
          <w:kern w:val="0"/>
          <w:sz w:val="24"/>
          <w:szCs w:val="24"/>
          <w:lang w:eastAsia="zh-CN"/>
        </w:rPr>
        <w:t xml:space="preserve">108 </w:t>
      </w:r>
      <w:r w:rsidRPr="00A179C5">
        <w:rPr>
          <w:rFonts w:ascii="Book Antiqua" w:hAnsi="Book Antiqua"/>
          <w:b/>
          <w:bCs/>
          <w:sz w:val="24"/>
          <w:szCs w:val="24"/>
        </w:rPr>
        <w:t>Vitale A</w:t>
      </w:r>
      <w:r w:rsidRPr="00A179C5">
        <w:rPr>
          <w:rFonts w:ascii="Book Antiqua" w:hAnsi="Book Antiqua"/>
          <w:sz w:val="24"/>
          <w:szCs w:val="24"/>
        </w:rPr>
        <w:t>, Morales RR, Zanus G, Farinati F, Burra P, Angeli P, Frigo AC, Del Poggio P, Rapaccini G, Di Nolfo MA, Benvegnù L, Zoli M, Borzio F, Giannini EG, Caturelli E, Chiaramonte M, Trevisani F, Cillo U. Barcelona Clinic Liver Cancer staging and transplant survival benefit for patients with hepatocellular carcinoma: a multicentre, cohort study.</w:t>
      </w:r>
      <w:r w:rsidRPr="00A179C5">
        <w:rPr>
          <w:rStyle w:val="apple-converted-space"/>
          <w:rFonts w:ascii="Book Antiqua" w:hAnsi="Book Antiqua"/>
          <w:sz w:val="24"/>
          <w:szCs w:val="24"/>
        </w:rPr>
        <w:t> </w:t>
      </w:r>
      <w:r w:rsidRPr="00A179C5">
        <w:rPr>
          <w:rFonts w:ascii="Book Antiqua" w:hAnsi="Book Antiqua"/>
          <w:i/>
          <w:iCs/>
          <w:sz w:val="24"/>
          <w:szCs w:val="24"/>
        </w:rPr>
        <w:t>Lancet Oncol</w:t>
      </w:r>
      <w:r w:rsidRPr="00A179C5">
        <w:rPr>
          <w:rStyle w:val="apple-converted-space"/>
          <w:rFonts w:ascii="Book Antiqua" w:hAnsi="Book Antiqua"/>
          <w:sz w:val="24"/>
          <w:szCs w:val="24"/>
        </w:rPr>
        <w:t> </w:t>
      </w:r>
      <w:r w:rsidRPr="00A179C5">
        <w:rPr>
          <w:rFonts w:ascii="Book Antiqua" w:hAnsi="Book Antiqua"/>
          <w:sz w:val="24"/>
          <w:szCs w:val="24"/>
        </w:rPr>
        <w:t>2011;</w:t>
      </w:r>
      <w:r w:rsidRPr="00A179C5">
        <w:rPr>
          <w:rStyle w:val="apple-converted-space"/>
          <w:rFonts w:ascii="Book Antiqua" w:hAnsi="Book Antiqua"/>
          <w:sz w:val="24"/>
          <w:szCs w:val="24"/>
        </w:rPr>
        <w:t> </w:t>
      </w:r>
      <w:r w:rsidRPr="00A179C5">
        <w:rPr>
          <w:rFonts w:ascii="Book Antiqua" w:hAnsi="Book Antiqua"/>
          <w:b/>
          <w:bCs/>
          <w:sz w:val="24"/>
          <w:szCs w:val="24"/>
        </w:rPr>
        <w:t>12</w:t>
      </w:r>
      <w:r w:rsidRPr="00A179C5">
        <w:rPr>
          <w:rFonts w:ascii="Book Antiqua" w:hAnsi="Book Antiqua"/>
          <w:sz w:val="24"/>
          <w:szCs w:val="24"/>
        </w:rPr>
        <w:t>: 654-662 [PMID: 21684210 DOI</w:t>
      </w:r>
      <w:r w:rsidR="00E843E2" w:rsidRPr="00A179C5">
        <w:rPr>
          <w:rFonts w:ascii="Book Antiqua" w:hAnsi="Book Antiqua"/>
          <w:sz w:val="24"/>
          <w:szCs w:val="24"/>
        </w:rPr>
        <w:t>: 10.1016/S1470-2045(11)70144-9</w:t>
      </w:r>
      <w:r w:rsidRPr="00A179C5">
        <w:rPr>
          <w:rFonts w:ascii="Book Antiqua" w:hAnsi="Book Antiqua"/>
          <w:sz w:val="24"/>
          <w:szCs w:val="24"/>
        </w:rPr>
        <w:t>]</w:t>
      </w:r>
    </w:p>
    <w:p w14:paraId="567125FC" w14:textId="77777777" w:rsidR="00934ADF" w:rsidRPr="00A179C5" w:rsidRDefault="00934ADF" w:rsidP="00FE62EE">
      <w:pPr>
        <w:pStyle w:val="NormalWeb"/>
        <w:spacing w:before="0" w:beforeAutospacing="0" w:after="0" w:afterAutospacing="0" w:line="360" w:lineRule="auto"/>
        <w:jc w:val="both"/>
        <w:rPr>
          <w:rFonts w:ascii="Book Antiqua" w:eastAsia="宋体" w:hAnsi="Book Antiqua"/>
          <w:b/>
          <w:lang w:eastAsia="zh-CN"/>
        </w:rPr>
      </w:pPr>
    </w:p>
    <w:p w14:paraId="4DCB09E4" w14:textId="77777777" w:rsidR="00934ADF" w:rsidRPr="00A179C5" w:rsidRDefault="00934ADF" w:rsidP="00E843E2">
      <w:pPr>
        <w:pStyle w:val="PlainText"/>
        <w:spacing w:line="360" w:lineRule="auto"/>
        <w:jc w:val="right"/>
        <w:rPr>
          <w:rFonts w:ascii="Book Antiqua" w:hAnsi="Book Antiqua"/>
          <w:b/>
          <w:sz w:val="24"/>
          <w:szCs w:val="24"/>
        </w:rPr>
      </w:pPr>
      <w:r w:rsidRPr="00A179C5">
        <w:rPr>
          <w:rFonts w:ascii="Book Antiqua" w:hAnsi="Book Antiqua"/>
          <w:b/>
          <w:sz w:val="24"/>
          <w:szCs w:val="24"/>
        </w:rPr>
        <w:t xml:space="preserve">P-Reviewer: </w:t>
      </w:r>
      <w:r w:rsidR="00E83BAC" w:rsidRPr="00A179C5">
        <w:rPr>
          <w:rFonts w:ascii="Book Antiqua" w:hAnsi="Book Antiqua" w:cs="Tahoma"/>
          <w:sz w:val="24"/>
          <w:szCs w:val="24"/>
        </w:rPr>
        <w:t>Mocellin S, Reeh M</w:t>
      </w:r>
      <w:r w:rsidRPr="00A179C5">
        <w:rPr>
          <w:rFonts w:ascii="Book Antiqua" w:hAnsi="Book Antiqua"/>
          <w:b/>
          <w:sz w:val="24"/>
          <w:szCs w:val="24"/>
        </w:rPr>
        <w:t xml:space="preserve"> S-Editor: </w:t>
      </w:r>
      <w:r w:rsidRPr="00A179C5">
        <w:rPr>
          <w:rFonts w:ascii="Book Antiqua" w:hAnsi="Book Antiqua"/>
          <w:sz w:val="24"/>
          <w:szCs w:val="24"/>
        </w:rPr>
        <w:t>Ji FF</w:t>
      </w:r>
      <w:r w:rsidRPr="00A179C5">
        <w:rPr>
          <w:rFonts w:ascii="Book Antiqua" w:hAnsi="Book Antiqua"/>
          <w:b/>
          <w:sz w:val="24"/>
          <w:szCs w:val="24"/>
        </w:rPr>
        <w:t xml:space="preserve"> L-Editor:  E-Editor:</w:t>
      </w:r>
    </w:p>
    <w:p w14:paraId="21B42A35" w14:textId="77777777" w:rsidR="00B92F1E" w:rsidRPr="00A179C5" w:rsidRDefault="00B92F1E" w:rsidP="00934ADF">
      <w:pPr>
        <w:pStyle w:val="NormalWeb"/>
        <w:spacing w:before="0" w:beforeAutospacing="0" w:after="0" w:afterAutospacing="0" w:line="360" w:lineRule="auto"/>
        <w:jc w:val="both"/>
        <w:rPr>
          <w:rFonts w:ascii="Book Antiqua" w:eastAsia="宋体" w:hAnsi="Book Antiqua"/>
          <w:lang w:eastAsia="zh-CN"/>
        </w:rPr>
      </w:pPr>
    </w:p>
    <w:p w14:paraId="17C3F771" w14:textId="77777777" w:rsidR="00330FDC" w:rsidRPr="00A179C5" w:rsidRDefault="00B92F1E" w:rsidP="00B92F1E">
      <w:pPr>
        <w:pStyle w:val="NormalWeb"/>
        <w:spacing w:line="360" w:lineRule="auto"/>
        <w:jc w:val="both"/>
        <w:rPr>
          <w:rFonts w:ascii="Book Antiqua" w:eastAsia="宋体" w:hAnsi="Book Antiqua"/>
          <w:b/>
          <w:lang w:eastAsia="zh-CN"/>
        </w:rPr>
      </w:pPr>
      <w:r w:rsidRPr="00A179C5">
        <w:rPr>
          <w:rFonts w:ascii="Book Antiqua" w:eastAsia="宋体" w:hAnsi="Book Antiqua"/>
          <w:b/>
          <w:lang w:eastAsia="zh-CN"/>
        </w:rPr>
        <w:t>Table 1 Okuda</w:t>
      </w:r>
    </w:p>
    <w:tbl>
      <w:tblPr>
        <w:tblW w:w="11697" w:type="dxa"/>
        <w:tblCellMar>
          <w:left w:w="0" w:type="dxa"/>
          <w:right w:w="0" w:type="dxa"/>
        </w:tblCellMar>
        <w:tblLook w:val="0420" w:firstRow="1" w:lastRow="0" w:firstColumn="0" w:lastColumn="0" w:noHBand="0" w:noVBand="1"/>
      </w:tblPr>
      <w:tblGrid>
        <w:gridCol w:w="2554"/>
        <w:gridCol w:w="1134"/>
        <w:gridCol w:w="1134"/>
        <w:gridCol w:w="887"/>
        <w:gridCol w:w="1035"/>
        <w:gridCol w:w="1197"/>
        <w:gridCol w:w="1288"/>
        <w:gridCol w:w="1198"/>
        <w:gridCol w:w="1270"/>
      </w:tblGrid>
      <w:tr w:rsidR="00A179C5" w:rsidRPr="00A179C5" w14:paraId="31ED4CD8" w14:textId="77777777" w:rsidTr="00B92F1E">
        <w:trPr>
          <w:trHeight w:val="559"/>
        </w:trPr>
        <w:tc>
          <w:tcPr>
            <w:tcW w:w="2554" w:type="dxa"/>
            <w:tcBorders>
              <w:top w:val="single" w:sz="4" w:space="0" w:color="auto"/>
            </w:tcBorders>
            <w:shd w:val="clear" w:color="auto" w:fill="auto"/>
            <w:tcMar>
              <w:top w:w="72" w:type="dxa"/>
              <w:left w:w="144" w:type="dxa"/>
              <w:bottom w:w="72" w:type="dxa"/>
              <w:right w:w="144" w:type="dxa"/>
            </w:tcMar>
            <w:hideMark/>
          </w:tcPr>
          <w:p w14:paraId="53F868C4"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Stage</w:t>
            </w:r>
          </w:p>
        </w:tc>
        <w:tc>
          <w:tcPr>
            <w:tcW w:w="2268" w:type="dxa"/>
            <w:gridSpan w:val="2"/>
            <w:tcBorders>
              <w:top w:val="single" w:sz="4" w:space="0" w:color="auto"/>
            </w:tcBorders>
            <w:shd w:val="clear" w:color="auto" w:fill="auto"/>
            <w:tcMar>
              <w:top w:w="72" w:type="dxa"/>
              <w:left w:w="144" w:type="dxa"/>
              <w:bottom w:w="72" w:type="dxa"/>
              <w:right w:w="144" w:type="dxa"/>
            </w:tcMar>
            <w:hideMark/>
          </w:tcPr>
          <w:p w14:paraId="7BD80250"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Ascites</w:t>
            </w:r>
          </w:p>
        </w:tc>
        <w:tc>
          <w:tcPr>
            <w:tcW w:w="1922" w:type="dxa"/>
            <w:gridSpan w:val="2"/>
            <w:tcBorders>
              <w:top w:val="single" w:sz="4" w:space="0" w:color="auto"/>
            </w:tcBorders>
            <w:shd w:val="clear" w:color="auto" w:fill="auto"/>
            <w:tcMar>
              <w:top w:w="72" w:type="dxa"/>
              <w:left w:w="144" w:type="dxa"/>
              <w:bottom w:w="72" w:type="dxa"/>
              <w:right w:w="144" w:type="dxa"/>
            </w:tcMar>
            <w:hideMark/>
          </w:tcPr>
          <w:p w14:paraId="28DDB279"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Tumor size</w:t>
            </w:r>
          </w:p>
        </w:tc>
        <w:tc>
          <w:tcPr>
            <w:tcW w:w="2485" w:type="dxa"/>
            <w:gridSpan w:val="2"/>
            <w:tcBorders>
              <w:top w:val="single" w:sz="4" w:space="0" w:color="auto"/>
            </w:tcBorders>
            <w:shd w:val="clear" w:color="auto" w:fill="auto"/>
            <w:tcMar>
              <w:top w:w="72" w:type="dxa"/>
              <w:left w:w="144" w:type="dxa"/>
              <w:bottom w:w="72" w:type="dxa"/>
              <w:right w:w="144" w:type="dxa"/>
            </w:tcMar>
            <w:hideMark/>
          </w:tcPr>
          <w:p w14:paraId="5C1485BA"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Albumin</w:t>
            </w:r>
          </w:p>
        </w:tc>
        <w:tc>
          <w:tcPr>
            <w:tcW w:w="2468" w:type="dxa"/>
            <w:gridSpan w:val="2"/>
            <w:tcBorders>
              <w:top w:val="single" w:sz="4" w:space="0" w:color="auto"/>
            </w:tcBorders>
            <w:shd w:val="clear" w:color="auto" w:fill="auto"/>
            <w:tcMar>
              <w:top w:w="72" w:type="dxa"/>
              <w:left w:w="144" w:type="dxa"/>
              <w:bottom w:w="72" w:type="dxa"/>
              <w:right w:w="144" w:type="dxa"/>
            </w:tcMar>
            <w:hideMark/>
          </w:tcPr>
          <w:p w14:paraId="1A5B0C23"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Bilirubin</w:t>
            </w:r>
          </w:p>
        </w:tc>
      </w:tr>
      <w:tr w:rsidR="00A179C5" w:rsidRPr="00A179C5" w14:paraId="15BC4AC0" w14:textId="77777777" w:rsidTr="00B92F1E">
        <w:trPr>
          <w:trHeight w:val="651"/>
        </w:trPr>
        <w:tc>
          <w:tcPr>
            <w:tcW w:w="2554" w:type="dxa"/>
            <w:shd w:val="clear" w:color="auto" w:fill="auto"/>
            <w:tcMar>
              <w:top w:w="72" w:type="dxa"/>
              <w:left w:w="144" w:type="dxa"/>
              <w:bottom w:w="72" w:type="dxa"/>
              <w:right w:w="144" w:type="dxa"/>
            </w:tcMar>
            <w:hideMark/>
          </w:tcPr>
          <w:p w14:paraId="77A9C1CC" w14:textId="77777777" w:rsidR="00B92F1E" w:rsidRPr="00A179C5" w:rsidRDefault="00B92F1E" w:rsidP="00B92F1E">
            <w:pPr>
              <w:widowControl/>
              <w:jc w:val="left"/>
              <w:rPr>
                <w:rFonts w:ascii="Book Antiqua" w:eastAsia="宋体" w:hAnsi="Book Antiqua" w:cs="Arial"/>
                <w:kern w:val="0"/>
                <w:sz w:val="24"/>
                <w:szCs w:val="24"/>
                <w:lang w:eastAsia="zh-CN"/>
              </w:rPr>
            </w:pPr>
          </w:p>
        </w:tc>
        <w:tc>
          <w:tcPr>
            <w:tcW w:w="1134" w:type="dxa"/>
            <w:shd w:val="clear" w:color="auto" w:fill="auto"/>
            <w:tcMar>
              <w:top w:w="72" w:type="dxa"/>
              <w:left w:w="144" w:type="dxa"/>
              <w:bottom w:w="72" w:type="dxa"/>
              <w:right w:w="144" w:type="dxa"/>
            </w:tcMar>
            <w:hideMark/>
          </w:tcPr>
          <w:p w14:paraId="467CAC51"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134" w:type="dxa"/>
            <w:shd w:val="clear" w:color="auto" w:fill="auto"/>
            <w:tcMar>
              <w:top w:w="72" w:type="dxa"/>
              <w:left w:w="144" w:type="dxa"/>
              <w:bottom w:w="72" w:type="dxa"/>
              <w:right w:w="144" w:type="dxa"/>
            </w:tcMar>
            <w:hideMark/>
          </w:tcPr>
          <w:p w14:paraId="37EB66FC"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887" w:type="dxa"/>
            <w:shd w:val="clear" w:color="auto" w:fill="auto"/>
            <w:tcMar>
              <w:top w:w="72" w:type="dxa"/>
              <w:left w:w="144" w:type="dxa"/>
              <w:bottom w:w="72" w:type="dxa"/>
              <w:right w:w="144" w:type="dxa"/>
            </w:tcMar>
            <w:hideMark/>
          </w:tcPr>
          <w:p w14:paraId="5CDA96EE"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&gt;</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50%</w:t>
            </w:r>
          </w:p>
        </w:tc>
        <w:tc>
          <w:tcPr>
            <w:tcW w:w="1035" w:type="dxa"/>
            <w:shd w:val="clear" w:color="auto" w:fill="auto"/>
            <w:tcMar>
              <w:top w:w="72" w:type="dxa"/>
              <w:left w:w="144" w:type="dxa"/>
              <w:bottom w:w="72" w:type="dxa"/>
              <w:right w:w="144" w:type="dxa"/>
            </w:tcMar>
            <w:hideMark/>
          </w:tcPr>
          <w:p w14:paraId="48DD09F1"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&lt;</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50%</w:t>
            </w:r>
          </w:p>
        </w:tc>
        <w:tc>
          <w:tcPr>
            <w:tcW w:w="1197" w:type="dxa"/>
            <w:shd w:val="clear" w:color="auto" w:fill="auto"/>
            <w:tcMar>
              <w:top w:w="72" w:type="dxa"/>
              <w:left w:w="144" w:type="dxa"/>
              <w:bottom w:w="72" w:type="dxa"/>
              <w:right w:w="144" w:type="dxa"/>
            </w:tcMar>
            <w:hideMark/>
          </w:tcPr>
          <w:p w14:paraId="62D34874"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&lt;</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3</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g/dL</w:t>
            </w:r>
          </w:p>
        </w:tc>
        <w:tc>
          <w:tcPr>
            <w:tcW w:w="1288" w:type="dxa"/>
            <w:shd w:val="clear" w:color="auto" w:fill="auto"/>
            <w:tcMar>
              <w:top w:w="72" w:type="dxa"/>
              <w:left w:w="144" w:type="dxa"/>
              <w:bottom w:w="72" w:type="dxa"/>
              <w:right w:w="144" w:type="dxa"/>
            </w:tcMar>
            <w:hideMark/>
          </w:tcPr>
          <w:p w14:paraId="5E8F652D"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&gt;</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3</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g/dL</w:t>
            </w:r>
          </w:p>
        </w:tc>
        <w:tc>
          <w:tcPr>
            <w:tcW w:w="1198" w:type="dxa"/>
            <w:shd w:val="clear" w:color="auto" w:fill="auto"/>
            <w:tcMar>
              <w:top w:w="72" w:type="dxa"/>
              <w:left w:w="144" w:type="dxa"/>
              <w:bottom w:w="72" w:type="dxa"/>
              <w:right w:w="144" w:type="dxa"/>
            </w:tcMar>
            <w:hideMark/>
          </w:tcPr>
          <w:p w14:paraId="3E2963C9"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&gt;</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3</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mg/dL</w:t>
            </w:r>
          </w:p>
        </w:tc>
        <w:tc>
          <w:tcPr>
            <w:tcW w:w="1270" w:type="dxa"/>
            <w:shd w:val="clear" w:color="auto" w:fill="auto"/>
            <w:tcMar>
              <w:top w:w="72" w:type="dxa"/>
              <w:left w:w="144" w:type="dxa"/>
              <w:bottom w:w="72" w:type="dxa"/>
              <w:right w:w="144" w:type="dxa"/>
            </w:tcMar>
            <w:hideMark/>
          </w:tcPr>
          <w:p w14:paraId="54E5FA33" w14:textId="77777777" w:rsidR="00B92F1E" w:rsidRPr="00A179C5" w:rsidRDefault="00B92F1E" w:rsidP="00B92F1E">
            <w:pPr>
              <w:widowControl/>
              <w:jc w:val="left"/>
              <w:rPr>
                <w:rFonts w:ascii="Book Antiqua" w:eastAsia="宋体" w:hAnsi="Book Antiqua" w:cs="Arial"/>
                <w:kern w:val="0"/>
                <w:sz w:val="24"/>
                <w:szCs w:val="24"/>
                <w:lang w:eastAsia="zh-CN"/>
              </w:rPr>
            </w:pPr>
          </w:p>
        </w:tc>
      </w:tr>
      <w:tr w:rsidR="00A179C5" w:rsidRPr="00A179C5" w14:paraId="096ED223" w14:textId="77777777" w:rsidTr="00B92F1E">
        <w:trPr>
          <w:trHeight w:val="688"/>
        </w:trPr>
        <w:tc>
          <w:tcPr>
            <w:tcW w:w="2554" w:type="dxa"/>
            <w:shd w:val="clear" w:color="auto" w:fill="auto"/>
            <w:tcMar>
              <w:top w:w="72" w:type="dxa"/>
              <w:left w:w="144" w:type="dxa"/>
              <w:bottom w:w="72" w:type="dxa"/>
              <w:right w:w="144" w:type="dxa"/>
            </w:tcMar>
            <w:hideMark/>
          </w:tcPr>
          <w:p w14:paraId="738C6184" w14:textId="77777777" w:rsidR="00B92F1E" w:rsidRPr="00A179C5" w:rsidRDefault="00B92F1E" w:rsidP="00B92F1E">
            <w:pPr>
              <w:widowControl/>
              <w:jc w:val="left"/>
              <w:rPr>
                <w:rFonts w:ascii="Book Antiqua" w:eastAsia="宋体" w:hAnsi="Book Antiqua" w:cs="Arial"/>
                <w:kern w:val="0"/>
                <w:sz w:val="24"/>
                <w:szCs w:val="24"/>
                <w:lang w:eastAsia="zh-CN"/>
              </w:rPr>
            </w:pPr>
          </w:p>
        </w:tc>
        <w:tc>
          <w:tcPr>
            <w:tcW w:w="1134" w:type="dxa"/>
            <w:shd w:val="clear" w:color="auto" w:fill="auto"/>
            <w:tcMar>
              <w:top w:w="72" w:type="dxa"/>
              <w:left w:w="144" w:type="dxa"/>
              <w:bottom w:w="72" w:type="dxa"/>
              <w:right w:w="144" w:type="dxa"/>
            </w:tcMar>
            <w:hideMark/>
          </w:tcPr>
          <w:p w14:paraId="6B8606E0" w14:textId="77777777" w:rsidR="00B92F1E" w:rsidRPr="00A179C5" w:rsidRDefault="00B92F1E" w:rsidP="00B92F1E">
            <w:pPr>
              <w:widowControl/>
              <w:jc w:val="left"/>
              <w:rPr>
                <w:rFonts w:ascii="Book Antiqua" w:eastAsia="宋体" w:hAnsi="Book Antiqua" w:cs="Arial"/>
                <w:kern w:val="0"/>
                <w:sz w:val="24"/>
                <w:szCs w:val="24"/>
                <w:lang w:eastAsia="zh-CN"/>
              </w:rPr>
            </w:pPr>
          </w:p>
        </w:tc>
        <w:tc>
          <w:tcPr>
            <w:tcW w:w="1134" w:type="dxa"/>
            <w:shd w:val="clear" w:color="auto" w:fill="auto"/>
            <w:tcMar>
              <w:top w:w="72" w:type="dxa"/>
              <w:left w:w="144" w:type="dxa"/>
              <w:bottom w:w="72" w:type="dxa"/>
              <w:right w:w="144" w:type="dxa"/>
            </w:tcMar>
            <w:hideMark/>
          </w:tcPr>
          <w:p w14:paraId="0FC2BE62" w14:textId="77777777" w:rsidR="00B92F1E" w:rsidRPr="00A179C5" w:rsidRDefault="00B92F1E" w:rsidP="00B92F1E">
            <w:pPr>
              <w:widowControl/>
              <w:jc w:val="left"/>
              <w:rPr>
                <w:rFonts w:ascii="Book Antiqua" w:eastAsia="宋体" w:hAnsi="Book Antiqua" w:cs="Arial"/>
                <w:kern w:val="0"/>
                <w:sz w:val="24"/>
                <w:szCs w:val="24"/>
                <w:lang w:eastAsia="zh-CN"/>
              </w:rPr>
            </w:pPr>
          </w:p>
        </w:tc>
        <w:tc>
          <w:tcPr>
            <w:tcW w:w="887" w:type="dxa"/>
            <w:shd w:val="clear" w:color="auto" w:fill="auto"/>
            <w:tcMar>
              <w:top w:w="72" w:type="dxa"/>
              <w:left w:w="144" w:type="dxa"/>
              <w:bottom w:w="72" w:type="dxa"/>
              <w:right w:w="144" w:type="dxa"/>
            </w:tcMar>
            <w:hideMark/>
          </w:tcPr>
          <w:p w14:paraId="3D0E6495"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035" w:type="dxa"/>
            <w:shd w:val="clear" w:color="auto" w:fill="auto"/>
            <w:tcMar>
              <w:top w:w="72" w:type="dxa"/>
              <w:left w:w="144" w:type="dxa"/>
              <w:bottom w:w="72" w:type="dxa"/>
              <w:right w:w="144" w:type="dxa"/>
            </w:tcMar>
            <w:hideMark/>
          </w:tcPr>
          <w:p w14:paraId="6C357DB2"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197" w:type="dxa"/>
            <w:shd w:val="clear" w:color="auto" w:fill="auto"/>
            <w:tcMar>
              <w:top w:w="72" w:type="dxa"/>
              <w:left w:w="144" w:type="dxa"/>
              <w:bottom w:w="72" w:type="dxa"/>
              <w:right w:w="144" w:type="dxa"/>
            </w:tcMar>
            <w:hideMark/>
          </w:tcPr>
          <w:p w14:paraId="5B240023"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288" w:type="dxa"/>
            <w:shd w:val="clear" w:color="auto" w:fill="auto"/>
            <w:tcMar>
              <w:top w:w="72" w:type="dxa"/>
              <w:left w:w="144" w:type="dxa"/>
              <w:bottom w:w="72" w:type="dxa"/>
              <w:right w:w="144" w:type="dxa"/>
            </w:tcMar>
            <w:hideMark/>
          </w:tcPr>
          <w:p w14:paraId="0F261CE7"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198" w:type="dxa"/>
            <w:shd w:val="clear" w:color="auto" w:fill="auto"/>
            <w:tcMar>
              <w:top w:w="72" w:type="dxa"/>
              <w:left w:w="144" w:type="dxa"/>
              <w:bottom w:w="72" w:type="dxa"/>
              <w:right w:w="144" w:type="dxa"/>
            </w:tcMar>
            <w:hideMark/>
          </w:tcPr>
          <w:p w14:paraId="442F89C2"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t>
            </w:r>
          </w:p>
        </w:tc>
        <w:tc>
          <w:tcPr>
            <w:tcW w:w="1270" w:type="dxa"/>
            <w:shd w:val="clear" w:color="auto" w:fill="auto"/>
            <w:tcMar>
              <w:top w:w="72" w:type="dxa"/>
              <w:left w:w="144" w:type="dxa"/>
              <w:bottom w:w="72" w:type="dxa"/>
              <w:right w:w="144" w:type="dxa"/>
            </w:tcMar>
            <w:hideMark/>
          </w:tcPr>
          <w:p w14:paraId="6EC4A806" w14:textId="77777777" w:rsidR="00B92F1E" w:rsidRPr="00A179C5" w:rsidRDefault="00B92F1E" w:rsidP="00B92F1E">
            <w:pPr>
              <w:widowControl/>
              <w:jc w:val="left"/>
              <w:rPr>
                <w:rFonts w:ascii="Book Antiqua" w:eastAsia="宋体" w:hAnsi="Book Antiqua" w:cs="Arial"/>
                <w:kern w:val="0"/>
                <w:sz w:val="24"/>
                <w:szCs w:val="24"/>
                <w:lang w:eastAsia="zh-CN"/>
              </w:rPr>
            </w:pPr>
          </w:p>
        </w:tc>
      </w:tr>
      <w:tr w:rsidR="00A179C5" w:rsidRPr="00A179C5" w14:paraId="00181BCF" w14:textId="77777777" w:rsidTr="00B92F1E">
        <w:trPr>
          <w:trHeight w:val="531"/>
        </w:trPr>
        <w:tc>
          <w:tcPr>
            <w:tcW w:w="2554" w:type="dxa"/>
            <w:shd w:val="clear" w:color="auto" w:fill="auto"/>
            <w:tcMar>
              <w:top w:w="72" w:type="dxa"/>
              <w:left w:w="144" w:type="dxa"/>
              <w:bottom w:w="72" w:type="dxa"/>
              <w:right w:w="144" w:type="dxa"/>
            </w:tcMar>
            <w:hideMark/>
          </w:tcPr>
          <w:p w14:paraId="7B80482D"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Ⅰ</w:t>
            </w:r>
            <w:r w:rsidRPr="00A179C5">
              <w:rPr>
                <w:rFonts w:ascii="Book Antiqua" w:eastAsia="宋体" w:hAnsi="Book Antiqua" w:cs="Arial"/>
                <w:kern w:val="24"/>
                <w:sz w:val="24"/>
                <w:szCs w:val="24"/>
                <w:lang w:eastAsia="zh-CN"/>
              </w:rPr>
              <w:t>(mildly advanced)</w:t>
            </w:r>
          </w:p>
        </w:tc>
        <w:tc>
          <w:tcPr>
            <w:tcW w:w="2268" w:type="dxa"/>
            <w:gridSpan w:val="2"/>
            <w:shd w:val="clear" w:color="auto" w:fill="auto"/>
            <w:tcMar>
              <w:top w:w="72" w:type="dxa"/>
              <w:left w:w="144" w:type="dxa"/>
              <w:bottom w:w="72" w:type="dxa"/>
              <w:right w:w="144" w:type="dxa"/>
            </w:tcMar>
            <w:hideMark/>
          </w:tcPr>
          <w:p w14:paraId="035DE0C9"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1922" w:type="dxa"/>
            <w:gridSpan w:val="2"/>
            <w:shd w:val="clear" w:color="auto" w:fill="auto"/>
            <w:tcMar>
              <w:top w:w="72" w:type="dxa"/>
              <w:left w:w="144" w:type="dxa"/>
              <w:bottom w:w="72" w:type="dxa"/>
              <w:right w:w="144" w:type="dxa"/>
            </w:tcMar>
            <w:hideMark/>
          </w:tcPr>
          <w:p w14:paraId="43852B01"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2485" w:type="dxa"/>
            <w:gridSpan w:val="2"/>
            <w:shd w:val="clear" w:color="auto" w:fill="auto"/>
            <w:tcMar>
              <w:top w:w="72" w:type="dxa"/>
              <w:left w:w="144" w:type="dxa"/>
              <w:bottom w:w="72" w:type="dxa"/>
              <w:right w:w="144" w:type="dxa"/>
            </w:tcMar>
            <w:hideMark/>
          </w:tcPr>
          <w:p w14:paraId="66CF90BD"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2468" w:type="dxa"/>
            <w:gridSpan w:val="2"/>
            <w:shd w:val="clear" w:color="auto" w:fill="auto"/>
            <w:tcMar>
              <w:top w:w="72" w:type="dxa"/>
              <w:left w:w="144" w:type="dxa"/>
              <w:bottom w:w="72" w:type="dxa"/>
              <w:right w:w="144" w:type="dxa"/>
            </w:tcMar>
            <w:hideMark/>
          </w:tcPr>
          <w:p w14:paraId="43F09886"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58BC24D7" w14:textId="77777777" w:rsidTr="00B92F1E">
        <w:trPr>
          <w:trHeight w:val="555"/>
        </w:trPr>
        <w:tc>
          <w:tcPr>
            <w:tcW w:w="2554" w:type="dxa"/>
            <w:shd w:val="clear" w:color="auto" w:fill="auto"/>
            <w:tcMar>
              <w:top w:w="72" w:type="dxa"/>
              <w:left w:w="144" w:type="dxa"/>
              <w:bottom w:w="72" w:type="dxa"/>
              <w:right w:w="144" w:type="dxa"/>
            </w:tcMar>
            <w:hideMark/>
          </w:tcPr>
          <w:p w14:paraId="37EF807C"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Ⅱ</w:t>
            </w:r>
            <w:r w:rsidRPr="00A179C5">
              <w:rPr>
                <w:rFonts w:ascii="Book Antiqua" w:eastAsia="宋体" w:hAnsi="Book Antiqua" w:cs="Arial"/>
                <w:kern w:val="24"/>
                <w:sz w:val="24"/>
                <w:szCs w:val="24"/>
                <w:lang w:eastAsia="zh-CN"/>
              </w:rPr>
              <w:t>(moderately advanced)</w:t>
            </w:r>
          </w:p>
        </w:tc>
        <w:tc>
          <w:tcPr>
            <w:tcW w:w="9143" w:type="dxa"/>
            <w:gridSpan w:val="8"/>
            <w:shd w:val="clear" w:color="auto" w:fill="auto"/>
            <w:tcMar>
              <w:top w:w="72" w:type="dxa"/>
              <w:left w:w="144" w:type="dxa"/>
              <w:bottom w:w="72" w:type="dxa"/>
              <w:right w:w="144" w:type="dxa"/>
            </w:tcMar>
            <w:hideMark/>
          </w:tcPr>
          <w:p w14:paraId="7A20D5EF"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one or two (+)</w:t>
            </w:r>
          </w:p>
        </w:tc>
      </w:tr>
      <w:tr w:rsidR="00B92F1E" w:rsidRPr="00A179C5" w14:paraId="5283F3F1" w14:textId="77777777" w:rsidTr="00B92F1E">
        <w:trPr>
          <w:trHeight w:val="22"/>
        </w:trPr>
        <w:tc>
          <w:tcPr>
            <w:tcW w:w="2554" w:type="dxa"/>
            <w:tcBorders>
              <w:bottom w:val="single" w:sz="4" w:space="0" w:color="auto"/>
            </w:tcBorders>
            <w:shd w:val="clear" w:color="auto" w:fill="auto"/>
            <w:tcMar>
              <w:top w:w="72" w:type="dxa"/>
              <w:left w:w="144" w:type="dxa"/>
              <w:bottom w:w="72" w:type="dxa"/>
              <w:right w:w="144" w:type="dxa"/>
            </w:tcMar>
            <w:hideMark/>
          </w:tcPr>
          <w:p w14:paraId="44DE1F0D"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(very advanced)</w:t>
            </w:r>
          </w:p>
        </w:tc>
        <w:tc>
          <w:tcPr>
            <w:tcW w:w="9143" w:type="dxa"/>
            <w:gridSpan w:val="8"/>
            <w:tcBorders>
              <w:bottom w:val="single" w:sz="4" w:space="0" w:color="auto"/>
            </w:tcBorders>
            <w:shd w:val="clear" w:color="auto" w:fill="auto"/>
            <w:tcMar>
              <w:top w:w="72" w:type="dxa"/>
              <w:left w:w="144" w:type="dxa"/>
              <w:bottom w:w="72" w:type="dxa"/>
              <w:right w:w="144" w:type="dxa"/>
            </w:tcMar>
            <w:hideMark/>
          </w:tcPr>
          <w:p w14:paraId="185A127D" w14:textId="77777777" w:rsidR="00B92F1E" w:rsidRPr="00A179C5" w:rsidRDefault="00B92F1E" w:rsidP="00B92F1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three or four (+)</w:t>
            </w:r>
          </w:p>
        </w:tc>
      </w:tr>
    </w:tbl>
    <w:p w14:paraId="2B3236AC" w14:textId="77777777" w:rsidR="00B92F1E" w:rsidRPr="00A179C5" w:rsidRDefault="00B92F1E" w:rsidP="00032BE4">
      <w:pPr>
        <w:pStyle w:val="NormalWeb"/>
        <w:spacing w:before="0" w:beforeAutospacing="0" w:after="0" w:afterAutospacing="0" w:line="360" w:lineRule="auto"/>
        <w:jc w:val="both"/>
        <w:rPr>
          <w:rFonts w:ascii="Book Antiqua" w:eastAsia="宋体" w:hAnsi="Book Antiqua"/>
          <w:lang w:eastAsia="zh-CN"/>
        </w:rPr>
      </w:pPr>
    </w:p>
    <w:p w14:paraId="40684152" w14:textId="77777777" w:rsidR="00E27DBD" w:rsidRPr="00A179C5" w:rsidRDefault="00E27DBD" w:rsidP="00E27DBD">
      <w:pPr>
        <w:pStyle w:val="NormalWeb"/>
        <w:spacing w:line="360" w:lineRule="auto"/>
        <w:jc w:val="both"/>
        <w:rPr>
          <w:rFonts w:ascii="Book Antiqua" w:eastAsia="宋体" w:hAnsi="Book Antiqua"/>
          <w:b/>
          <w:lang w:eastAsia="zh-CN"/>
        </w:rPr>
      </w:pPr>
      <w:r w:rsidRPr="00A179C5">
        <w:rPr>
          <w:rFonts w:ascii="Book Antiqua" w:eastAsia="宋体" w:hAnsi="Book Antiqua"/>
          <w:b/>
          <w:lang w:eastAsia="zh-CN"/>
        </w:rPr>
        <w:t xml:space="preserve">Table 2 </w:t>
      </w:r>
      <w:r w:rsidRPr="00A179C5">
        <w:rPr>
          <w:rFonts w:ascii="Book Antiqua" w:hAnsi="Book Antiqua"/>
          <w:b/>
        </w:rPr>
        <w:t>Cancer of the Liver Italian Program</w:t>
      </w:r>
    </w:p>
    <w:tbl>
      <w:tblPr>
        <w:tblW w:w="0" w:type="auto"/>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309"/>
        <w:gridCol w:w="1934"/>
        <w:gridCol w:w="2012"/>
        <w:gridCol w:w="2537"/>
      </w:tblGrid>
      <w:tr w:rsidR="00A179C5" w:rsidRPr="00A179C5" w14:paraId="379E4EAB" w14:textId="77777777" w:rsidTr="00E27DBD">
        <w:trPr>
          <w:trHeight w:val="576"/>
        </w:trPr>
        <w:tc>
          <w:tcPr>
            <w:tcW w:w="0" w:type="auto"/>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7A9EC2A6"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Scores</w:t>
            </w:r>
          </w:p>
        </w:tc>
      </w:tr>
      <w:tr w:rsidR="00A179C5" w:rsidRPr="00A179C5" w14:paraId="034FA362" w14:textId="77777777" w:rsidTr="00E27DBD">
        <w:trPr>
          <w:trHeight w:val="584"/>
        </w:trPr>
        <w:tc>
          <w:tcPr>
            <w:tcW w:w="0" w:type="auto"/>
            <w:tcBorders>
              <w:top w:val="single" w:sz="4" w:space="0" w:color="auto"/>
            </w:tcBorders>
            <w:shd w:val="clear" w:color="auto" w:fill="auto"/>
            <w:tcMar>
              <w:top w:w="72" w:type="dxa"/>
              <w:left w:w="144" w:type="dxa"/>
              <w:bottom w:w="72" w:type="dxa"/>
              <w:right w:w="144" w:type="dxa"/>
            </w:tcMar>
            <w:hideMark/>
          </w:tcPr>
          <w:p w14:paraId="4F3CD368"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0" w:type="auto"/>
            <w:tcBorders>
              <w:top w:val="single" w:sz="4" w:space="0" w:color="auto"/>
            </w:tcBorders>
            <w:shd w:val="clear" w:color="auto" w:fill="auto"/>
            <w:tcMar>
              <w:top w:w="72" w:type="dxa"/>
              <w:left w:w="144" w:type="dxa"/>
              <w:bottom w:w="72" w:type="dxa"/>
              <w:right w:w="144" w:type="dxa"/>
            </w:tcMar>
            <w:hideMark/>
          </w:tcPr>
          <w:p w14:paraId="6B871C16"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0" w:type="auto"/>
            <w:tcBorders>
              <w:top w:val="single" w:sz="4" w:space="0" w:color="auto"/>
            </w:tcBorders>
            <w:shd w:val="clear" w:color="auto" w:fill="auto"/>
            <w:tcMar>
              <w:top w:w="72" w:type="dxa"/>
              <w:left w:w="144" w:type="dxa"/>
              <w:bottom w:w="72" w:type="dxa"/>
              <w:right w:w="144" w:type="dxa"/>
            </w:tcMar>
            <w:hideMark/>
          </w:tcPr>
          <w:p w14:paraId="394D79FE"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0" w:type="auto"/>
            <w:tcBorders>
              <w:top w:val="single" w:sz="4" w:space="0" w:color="auto"/>
            </w:tcBorders>
            <w:shd w:val="clear" w:color="auto" w:fill="auto"/>
            <w:tcMar>
              <w:top w:w="72" w:type="dxa"/>
              <w:left w:w="144" w:type="dxa"/>
              <w:bottom w:w="72" w:type="dxa"/>
              <w:right w:w="144" w:type="dxa"/>
            </w:tcMar>
            <w:hideMark/>
          </w:tcPr>
          <w:p w14:paraId="6C4DE4CE"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r>
      <w:tr w:rsidR="00A179C5" w:rsidRPr="00A179C5" w14:paraId="60A218FC" w14:textId="77777777" w:rsidTr="00E27DBD">
        <w:trPr>
          <w:trHeight w:val="584"/>
        </w:trPr>
        <w:tc>
          <w:tcPr>
            <w:tcW w:w="0" w:type="auto"/>
            <w:shd w:val="clear" w:color="auto" w:fill="auto"/>
            <w:tcMar>
              <w:top w:w="72" w:type="dxa"/>
              <w:left w:w="144" w:type="dxa"/>
              <w:bottom w:w="72" w:type="dxa"/>
              <w:right w:w="144" w:type="dxa"/>
            </w:tcMar>
            <w:hideMark/>
          </w:tcPr>
          <w:p w14:paraId="213B937C"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Child-Pugh stage</w:t>
            </w:r>
          </w:p>
        </w:tc>
        <w:tc>
          <w:tcPr>
            <w:tcW w:w="0" w:type="auto"/>
            <w:shd w:val="clear" w:color="auto" w:fill="auto"/>
            <w:tcMar>
              <w:top w:w="72" w:type="dxa"/>
              <w:left w:w="144" w:type="dxa"/>
              <w:bottom w:w="72" w:type="dxa"/>
              <w:right w:w="144" w:type="dxa"/>
            </w:tcMar>
            <w:hideMark/>
          </w:tcPr>
          <w:p w14:paraId="0595CE5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0" w:type="auto"/>
            <w:shd w:val="clear" w:color="auto" w:fill="auto"/>
            <w:tcMar>
              <w:top w:w="72" w:type="dxa"/>
              <w:left w:w="144" w:type="dxa"/>
              <w:bottom w:w="72" w:type="dxa"/>
              <w:right w:w="144" w:type="dxa"/>
            </w:tcMar>
            <w:hideMark/>
          </w:tcPr>
          <w:p w14:paraId="5F18FB3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0" w:type="auto"/>
            <w:shd w:val="clear" w:color="auto" w:fill="auto"/>
            <w:tcMar>
              <w:top w:w="72" w:type="dxa"/>
              <w:left w:w="144" w:type="dxa"/>
              <w:bottom w:w="72" w:type="dxa"/>
              <w:right w:w="144" w:type="dxa"/>
            </w:tcMar>
            <w:hideMark/>
          </w:tcPr>
          <w:p w14:paraId="5C69C47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r>
      <w:tr w:rsidR="00A179C5" w:rsidRPr="00A179C5" w14:paraId="3186E67A" w14:textId="77777777" w:rsidTr="00E27DBD">
        <w:trPr>
          <w:trHeight w:val="1008"/>
        </w:trPr>
        <w:tc>
          <w:tcPr>
            <w:tcW w:w="0" w:type="auto"/>
            <w:shd w:val="clear" w:color="auto" w:fill="auto"/>
            <w:tcMar>
              <w:top w:w="72" w:type="dxa"/>
              <w:left w:w="144" w:type="dxa"/>
              <w:bottom w:w="72" w:type="dxa"/>
              <w:right w:w="144" w:type="dxa"/>
            </w:tcMar>
            <w:hideMark/>
          </w:tcPr>
          <w:p w14:paraId="45A5780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Tumor morphology</w:t>
            </w:r>
          </w:p>
        </w:tc>
        <w:tc>
          <w:tcPr>
            <w:tcW w:w="0" w:type="auto"/>
            <w:shd w:val="clear" w:color="auto" w:fill="auto"/>
            <w:tcMar>
              <w:top w:w="72" w:type="dxa"/>
              <w:left w:w="144" w:type="dxa"/>
              <w:bottom w:w="72" w:type="dxa"/>
              <w:right w:w="144" w:type="dxa"/>
            </w:tcMar>
            <w:hideMark/>
          </w:tcPr>
          <w:p w14:paraId="77F98CE3"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uninodular and</w:t>
            </w:r>
          </w:p>
          <w:p w14:paraId="3B9EC817"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extension  </w:t>
            </w:r>
            <w:r w:rsidRPr="00A179C5">
              <w:rPr>
                <w:rFonts w:ascii="Book Antiqua" w:eastAsia="宋体" w:hAnsi="Book Antiqua" w:cs="Arial"/>
                <w:kern w:val="24"/>
                <w:sz w:val="24"/>
                <w:szCs w:val="24"/>
                <w:lang w:eastAsia="zh-CN"/>
              </w:rPr>
              <w:sym w:font="Symbol" w:char="F0A3"/>
            </w:r>
            <w:r w:rsidRPr="00A179C5">
              <w:rPr>
                <w:rFonts w:ascii="Book Antiqua" w:eastAsia="宋体" w:hAnsi="Book Antiqua" w:cs="Arial"/>
                <w:kern w:val="24"/>
                <w:sz w:val="24"/>
                <w:szCs w:val="24"/>
                <w:lang w:eastAsia="zh-CN"/>
              </w:rPr>
              <w:t xml:space="preserve"> 50%</w:t>
            </w:r>
          </w:p>
        </w:tc>
        <w:tc>
          <w:tcPr>
            <w:tcW w:w="0" w:type="auto"/>
            <w:shd w:val="clear" w:color="auto" w:fill="auto"/>
            <w:tcMar>
              <w:top w:w="72" w:type="dxa"/>
              <w:left w:w="144" w:type="dxa"/>
              <w:bottom w:w="72" w:type="dxa"/>
              <w:right w:w="144" w:type="dxa"/>
            </w:tcMar>
            <w:hideMark/>
          </w:tcPr>
          <w:p w14:paraId="556EFC49"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multinodular and</w:t>
            </w:r>
          </w:p>
          <w:p w14:paraId="1DD165DF"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extension  </w:t>
            </w:r>
            <w:r w:rsidRPr="00A179C5">
              <w:rPr>
                <w:rFonts w:ascii="Book Antiqua" w:eastAsia="宋体" w:hAnsi="Book Antiqua" w:cs="Arial"/>
                <w:kern w:val="24"/>
                <w:sz w:val="24"/>
                <w:szCs w:val="24"/>
                <w:lang w:eastAsia="zh-CN"/>
              </w:rPr>
              <w:sym w:font="Symbol" w:char="F0A3"/>
            </w:r>
            <w:r w:rsidRPr="00A179C5">
              <w:rPr>
                <w:rFonts w:ascii="Book Antiqua" w:eastAsia="宋体" w:hAnsi="Book Antiqua" w:cs="Arial"/>
                <w:kern w:val="24"/>
                <w:sz w:val="24"/>
                <w:szCs w:val="24"/>
                <w:lang w:eastAsia="zh-CN"/>
              </w:rPr>
              <w:t xml:space="preserve"> 50%</w:t>
            </w:r>
          </w:p>
        </w:tc>
        <w:tc>
          <w:tcPr>
            <w:tcW w:w="0" w:type="auto"/>
            <w:shd w:val="clear" w:color="auto" w:fill="auto"/>
            <w:tcMar>
              <w:top w:w="72" w:type="dxa"/>
              <w:left w:w="144" w:type="dxa"/>
              <w:bottom w:w="72" w:type="dxa"/>
              <w:right w:w="144" w:type="dxa"/>
            </w:tcMar>
            <w:hideMark/>
          </w:tcPr>
          <w:p w14:paraId="053DDE54"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massive or extension &gt; 50%</w:t>
            </w:r>
          </w:p>
        </w:tc>
      </w:tr>
      <w:tr w:rsidR="00A179C5" w:rsidRPr="00A179C5" w14:paraId="016F7A0A" w14:textId="77777777" w:rsidTr="00E27DBD">
        <w:trPr>
          <w:trHeight w:val="584"/>
        </w:trPr>
        <w:tc>
          <w:tcPr>
            <w:tcW w:w="0" w:type="auto"/>
            <w:shd w:val="clear" w:color="auto" w:fill="auto"/>
            <w:tcMar>
              <w:top w:w="72" w:type="dxa"/>
              <w:left w:w="144" w:type="dxa"/>
              <w:bottom w:w="72" w:type="dxa"/>
              <w:right w:w="144" w:type="dxa"/>
            </w:tcMar>
            <w:hideMark/>
          </w:tcPr>
          <w:p w14:paraId="1F44A55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AFP (ng/dL)</w:t>
            </w:r>
          </w:p>
        </w:tc>
        <w:tc>
          <w:tcPr>
            <w:tcW w:w="0" w:type="auto"/>
            <w:shd w:val="clear" w:color="auto" w:fill="auto"/>
            <w:tcMar>
              <w:top w:w="72" w:type="dxa"/>
              <w:left w:w="144" w:type="dxa"/>
              <w:bottom w:w="72" w:type="dxa"/>
              <w:right w:w="144" w:type="dxa"/>
            </w:tcMar>
            <w:hideMark/>
          </w:tcPr>
          <w:p w14:paraId="2788F93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sym w:font="Symbol" w:char="F03C"/>
            </w:r>
            <w:r w:rsidRPr="00A179C5">
              <w:rPr>
                <w:rFonts w:ascii="Book Antiqua" w:eastAsia="宋体" w:hAnsi="Book Antiqua" w:cs="Arial"/>
                <w:kern w:val="24"/>
                <w:sz w:val="24"/>
                <w:szCs w:val="24"/>
                <w:lang w:eastAsia="zh-CN"/>
              </w:rPr>
              <w:t xml:space="preserve"> 400</w:t>
            </w:r>
          </w:p>
        </w:tc>
        <w:tc>
          <w:tcPr>
            <w:tcW w:w="0" w:type="auto"/>
            <w:shd w:val="clear" w:color="auto" w:fill="auto"/>
            <w:tcMar>
              <w:top w:w="72" w:type="dxa"/>
              <w:left w:w="144" w:type="dxa"/>
              <w:bottom w:w="72" w:type="dxa"/>
              <w:right w:w="144" w:type="dxa"/>
            </w:tcMar>
            <w:hideMark/>
          </w:tcPr>
          <w:p w14:paraId="4CCC91C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400</w:t>
            </w:r>
          </w:p>
        </w:tc>
        <w:tc>
          <w:tcPr>
            <w:tcW w:w="0" w:type="auto"/>
            <w:shd w:val="clear" w:color="auto" w:fill="auto"/>
            <w:tcMar>
              <w:top w:w="72" w:type="dxa"/>
              <w:left w:w="144" w:type="dxa"/>
              <w:bottom w:w="72" w:type="dxa"/>
              <w:right w:w="144" w:type="dxa"/>
            </w:tcMar>
            <w:hideMark/>
          </w:tcPr>
          <w:p w14:paraId="5F029733" w14:textId="77777777" w:rsidR="00E27DBD" w:rsidRPr="00A179C5" w:rsidRDefault="00E27DBD" w:rsidP="00E27DBD">
            <w:pPr>
              <w:widowControl/>
              <w:jc w:val="left"/>
              <w:rPr>
                <w:rFonts w:ascii="Book Antiqua" w:eastAsia="宋体" w:hAnsi="Book Antiqua" w:cs="Arial"/>
                <w:kern w:val="0"/>
                <w:sz w:val="24"/>
                <w:szCs w:val="24"/>
                <w:lang w:eastAsia="zh-CN"/>
              </w:rPr>
            </w:pPr>
          </w:p>
        </w:tc>
      </w:tr>
      <w:tr w:rsidR="00A179C5" w:rsidRPr="00A179C5" w14:paraId="005A9A64" w14:textId="77777777" w:rsidTr="00E27DBD">
        <w:trPr>
          <w:trHeight w:val="1008"/>
        </w:trPr>
        <w:tc>
          <w:tcPr>
            <w:tcW w:w="0" w:type="auto"/>
            <w:shd w:val="clear" w:color="auto" w:fill="auto"/>
            <w:tcMar>
              <w:top w:w="72" w:type="dxa"/>
              <w:left w:w="144" w:type="dxa"/>
              <w:bottom w:w="72" w:type="dxa"/>
              <w:right w:w="144" w:type="dxa"/>
            </w:tcMar>
            <w:hideMark/>
          </w:tcPr>
          <w:p w14:paraId="2CA98470"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Portal vein thrombosis</w:t>
            </w:r>
          </w:p>
        </w:tc>
        <w:tc>
          <w:tcPr>
            <w:tcW w:w="0" w:type="auto"/>
            <w:shd w:val="clear" w:color="auto" w:fill="auto"/>
            <w:tcMar>
              <w:top w:w="72" w:type="dxa"/>
              <w:left w:w="144" w:type="dxa"/>
              <w:bottom w:w="72" w:type="dxa"/>
              <w:right w:w="144" w:type="dxa"/>
            </w:tcMar>
            <w:hideMark/>
          </w:tcPr>
          <w:p w14:paraId="7E4A760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w:t>
            </w:r>
          </w:p>
        </w:tc>
        <w:tc>
          <w:tcPr>
            <w:tcW w:w="0" w:type="auto"/>
            <w:shd w:val="clear" w:color="auto" w:fill="auto"/>
            <w:tcMar>
              <w:top w:w="72" w:type="dxa"/>
              <w:left w:w="144" w:type="dxa"/>
              <w:bottom w:w="72" w:type="dxa"/>
              <w:right w:w="144" w:type="dxa"/>
            </w:tcMar>
            <w:hideMark/>
          </w:tcPr>
          <w:p w14:paraId="099E0E5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w:t>
            </w:r>
          </w:p>
        </w:tc>
        <w:tc>
          <w:tcPr>
            <w:tcW w:w="0" w:type="auto"/>
            <w:shd w:val="clear" w:color="auto" w:fill="auto"/>
            <w:tcMar>
              <w:top w:w="72" w:type="dxa"/>
              <w:left w:w="144" w:type="dxa"/>
              <w:bottom w:w="72" w:type="dxa"/>
              <w:right w:w="144" w:type="dxa"/>
            </w:tcMar>
            <w:hideMark/>
          </w:tcPr>
          <w:p w14:paraId="0F991F83" w14:textId="77777777" w:rsidR="00E27DBD" w:rsidRPr="00A179C5" w:rsidRDefault="00E27DBD" w:rsidP="00E27DBD">
            <w:pPr>
              <w:widowControl/>
              <w:jc w:val="left"/>
              <w:rPr>
                <w:rFonts w:ascii="Book Antiqua" w:eastAsia="宋体" w:hAnsi="Book Antiqua" w:cs="Arial"/>
                <w:kern w:val="0"/>
                <w:sz w:val="24"/>
                <w:szCs w:val="24"/>
                <w:lang w:eastAsia="zh-CN"/>
              </w:rPr>
            </w:pPr>
          </w:p>
        </w:tc>
      </w:tr>
    </w:tbl>
    <w:p w14:paraId="2EE1B1D7" w14:textId="77777777" w:rsidR="00330FDC" w:rsidRPr="00A179C5" w:rsidRDefault="00330FDC" w:rsidP="00032BE4">
      <w:pPr>
        <w:pStyle w:val="NormalWeb"/>
        <w:spacing w:before="0" w:beforeAutospacing="0" w:after="0" w:afterAutospacing="0" w:line="360" w:lineRule="auto"/>
        <w:jc w:val="both"/>
        <w:rPr>
          <w:rFonts w:ascii="Book Antiqua" w:eastAsia="宋体" w:hAnsi="Book Antiqua"/>
          <w:lang w:eastAsia="zh-CN"/>
        </w:rPr>
      </w:pPr>
    </w:p>
    <w:p w14:paraId="237051D6" w14:textId="77777777" w:rsidR="00E27DBD" w:rsidRPr="00A179C5" w:rsidRDefault="00E27DBD" w:rsidP="00E27DBD">
      <w:pPr>
        <w:pStyle w:val="NormalWeb"/>
        <w:spacing w:line="360" w:lineRule="auto"/>
        <w:jc w:val="both"/>
        <w:rPr>
          <w:rFonts w:ascii="Book Antiqua" w:eastAsia="宋体" w:hAnsi="Book Antiqua"/>
          <w:b/>
          <w:lang w:eastAsia="zh-CN"/>
        </w:rPr>
      </w:pPr>
      <w:r w:rsidRPr="00A179C5">
        <w:rPr>
          <w:rFonts w:ascii="Book Antiqua" w:eastAsia="宋体" w:hAnsi="Book Antiqua"/>
          <w:b/>
          <w:lang w:eastAsia="zh-CN"/>
        </w:rPr>
        <w:t xml:space="preserve">Table </w:t>
      </w:r>
      <w:r w:rsidR="00D9413B" w:rsidRPr="00A179C5">
        <w:rPr>
          <w:rFonts w:ascii="Book Antiqua" w:eastAsia="宋体" w:hAnsi="Book Antiqua" w:hint="eastAsia"/>
          <w:b/>
          <w:lang w:eastAsia="zh-CN"/>
        </w:rPr>
        <w:t>3</w:t>
      </w:r>
      <w:r w:rsidRPr="00A179C5">
        <w:rPr>
          <w:rFonts w:ascii="Book Antiqua" w:eastAsia="宋体" w:hAnsi="Book Antiqua"/>
          <w:b/>
          <w:lang w:eastAsia="zh-CN"/>
        </w:rPr>
        <w:t xml:space="preserve"> GRETCH</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012"/>
        <w:gridCol w:w="1514"/>
        <w:gridCol w:w="1382"/>
        <w:gridCol w:w="1500"/>
        <w:gridCol w:w="1384"/>
      </w:tblGrid>
      <w:tr w:rsidR="00A179C5" w:rsidRPr="00A179C5" w14:paraId="442DC0E3" w14:textId="77777777" w:rsidTr="00E27DBD">
        <w:trPr>
          <w:trHeight w:val="584"/>
        </w:trPr>
        <w:tc>
          <w:tcPr>
            <w:tcW w:w="1713" w:type="pct"/>
            <w:tcBorders>
              <w:top w:val="single" w:sz="4" w:space="0" w:color="auto"/>
              <w:bottom w:val="single" w:sz="4" w:space="0" w:color="auto"/>
            </w:tcBorders>
            <w:shd w:val="clear" w:color="auto" w:fill="auto"/>
            <w:tcMar>
              <w:top w:w="72" w:type="dxa"/>
              <w:left w:w="144" w:type="dxa"/>
              <w:bottom w:w="72" w:type="dxa"/>
              <w:right w:w="144" w:type="dxa"/>
            </w:tcMar>
            <w:hideMark/>
          </w:tcPr>
          <w:p w14:paraId="2700409B"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Weight</w:t>
            </w:r>
          </w:p>
        </w:tc>
        <w:tc>
          <w:tcPr>
            <w:tcW w:w="861" w:type="pct"/>
            <w:tcBorders>
              <w:top w:val="single" w:sz="4" w:space="0" w:color="auto"/>
              <w:bottom w:val="single" w:sz="4" w:space="0" w:color="auto"/>
            </w:tcBorders>
            <w:shd w:val="clear" w:color="auto" w:fill="auto"/>
            <w:tcMar>
              <w:top w:w="72" w:type="dxa"/>
              <w:left w:w="144" w:type="dxa"/>
              <w:bottom w:w="72" w:type="dxa"/>
              <w:right w:w="144" w:type="dxa"/>
            </w:tcMar>
            <w:hideMark/>
          </w:tcPr>
          <w:p w14:paraId="4FBB472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786" w:type="pct"/>
            <w:tcBorders>
              <w:top w:val="single" w:sz="4" w:space="0" w:color="auto"/>
              <w:bottom w:val="single" w:sz="4" w:space="0" w:color="auto"/>
            </w:tcBorders>
            <w:shd w:val="clear" w:color="auto" w:fill="auto"/>
            <w:tcMar>
              <w:top w:w="72" w:type="dxa"/>
              <w:left w:w="144" w:type="dxa"/>
              <w:bottom w:w="72" w:type="dxa"/>
              <w:right w:w="144" w:type="dxa"/>
            </w:tcMar>
            <w:hideMark/>
          </w:tcPr>
          <w:p w14:paraId="5EA6BDD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853" w:type="pct"/>
            <w:tcBorders>
              <w:top w:val="single" w:sz="4" w:space="0" w:color="auto"/>
              <w:bottom w:val="single" w:sz="4" w:space="0" w:color="auto"/>
            </w:tcBorders>
            <w:shd w:val="clear" w:color="auto" w:fill="auto"/>
            <w:tcMar>
              <w:top w:w="72" w:type="dxa"/>
              <w:left w:w="144" w:type="dxa"/>
              <w:bottom w:w="72" w:type="dxa"/>
              <w:right w:w="144" w:type="dxa"/>
            </w:tcMar>
            <w:hideMark/>
          </w:tcPr>
          <w:p w14:paraId="3DCE1DA0"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787" w:type="pct"/>
            <w:tcBorders>
              <w:top w:val="single" w:sz="4" w:space="0" w:color="auto"/>
              <w:bottom w:val="single" w:sz="4" w:space="0" w:color="auto"/>
            </w:tcBorders>
            <w:shd w:val="clear" w:color="auto" w:fill="auto"/>
            <w:tcMar>
              <w:top w:w="72" w:type="dxa"/>
              <w:left w:w="144" w:type="dxa"/>
              <w:bottom w:w="72" w:type="dxa"/>
              <w:right w:w="144" w:type="dxa"/>
            </w:tcMar>
            <w:hideMark/>
          </w:tcPr>
          <w:p w14:paraId="27535D44"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3</w:t>
            </w:r>
          </w:p>
        </w:tc>
      </w:tr>
      <w:tr w:rsidR="00A179C5" w:rsidRPr="00A179C5" w14:paraId="727C243F" w14:textId="77777777" w:rsidTr="00E27DBD">
        <w:trPr>
          <w:trHeight w:val="584"/>
        </w:trPr>
        <w:tc>
          <w:tcPr>
            <w:tcW w:w="1713" w:type="pct"/>
            <w:tcBorders>
              <w:top w:val="single" w:sz="4" w:space="0" w:color="auto"/>
            </w:tcBorders>
            <w:shd w:val="clear" w:color="auto" w:fill="auto"/>
            <w:tcMar>
              <w:top w:w="72" w:type="dxa"/>
              <w:left w:w="144" w:type="dxa"/>
              <w:bottom w:w="72" w:type="dxa"/>
              <w:right w:w="144" w:type="dxa"/>
            </w:tcMar>
            <w:hideMark/>
          </w:tcPr>
          <w:p w14:paraId="2A4D8D5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Karnofsky index (%)</w:t>
            </w:r>
          </w:p>
        </w:tc>
        <w:tc>
          <w:tcPr>
            <w:tcW w:w="861" w:type="pct"/>
            <w:tcBorders>
              <w:top w:val="single" w:sz="4" w:space="0" w:color="auto"/>
            </w:tcBorders>
            <w:shd w:val="clear" w:color="auto" w:fill="auto"/>
            <w:tcMar>
              <w:top w:w="72" w:type="dxa"/>
              <w:left w:w="144" w:type="dxa"/>
              <w:bottom w:w="72" w:type="dxa"/>
              <w:right w:w="144" w:type="dxa"/>
            </w:tcMar>
            <w:hideMark/>
          </w:tcPr>
          <w:p w14:paraId="7C35453B"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80</w:t>
            </w:r>
          </w:p>
        </w:tc>
        <w:tc>
          <w:tcPr>
            <w:tcW w:w="786" w:type="pct"/>
            <w:tcBorders>
              <w:top w:val="single" w:sz="4" w:space="0" w:color="auto"/>
            </w:tcBorders>
            <w:shd w:val="clear" w:color="auto" w:fill="auto"/>
            <w:tcMar>
              <w:top w:w="72" w:type="dxa"/>
              <w:left w:w="144" w:type="dxa"/>
              <w:bottom w:w="72" w:type="dxa"/>
              <w:right w:w="144" w:type="dxa"/>
            </w:tcMar>
            <w:hideMark/>
          </w:tcPr>
          <w:p w14:paraId="22ADF2D4"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853" w:type="pct"/>
            <w:tcBorders>
              <w:top w:val="single" w:sz="4" w:space="0" w:color="auto"/>
            </w:tcBorders>
            <w:shd w:val="clear" w:color="auto" w:fill="auto"/>
            <w:tcMar>
              <w:top w:w="72" w:type="dxa"/>
              <w:left w:w="144" w:type="dxa"/>
              <w:bottom w:w="72" w:type="dxa"/>
              <w:right w:w="144" w:type="dxa"/>
            </w:tcMar>
            <w:hideMark/>
          </w:tcPr>
          <w:p w14:paraId="06497561"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787" w:type="pct"/>
            <w:tcBorders>
              <w:top w:val="single" w:sz="4" w:space="0" w:color="auto"/>
            </w:tcBorders>
            <w:shd w:val="clear" w:color="auto" w:fill="auto"/>
            <w:tcMar>
              <w:top w:w="72" w:type="dxa"/>
              <w:left w:w="144" w:type="dxa"/>
              <w:bottom w:w="72" w:type="dxa"/>
              <w:right w:w="144" w:type="dxa"/>
            </w:tcMar>
            <w:hideMark/>
          </w:tcPr>
          <w:p w14:paraId="4B28ACDB"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80</w:t>
            </w:r>
          </w:p>
        </w:tc>
      </w:tr>
      <w:tr w:rsidR="00A179C5" w:rsidRPr="00A179C5" w14:paraId="488C3AB8" w14:textId="77777777" w:rsidTr="00E27DBD">
        <w:trPr>
          <w:trHeight w:val="584"/>
        </w:trPr>
        <w:tc>
          <w:tcPr>
            <w:tcW w:w="1713" w:type="pct"/>
            <w:shd w:val="clear" w:color="auto" w:fill="auto"/>
            <w:tcMar>
              <w:top w:w="72" w:type="dxa"/>
              <w:left w:w="144" w:type="dxa"/>
              <w:bottom w:w="72" w:type="dxa"/>
              <w:right w:w="144" w:type="dxa"/>
            </w:tcMar>
            <w:hideMark/>
          </w:tcPr>
          <w:p w14:paraId="1F878B2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Serum bilirubin (</w:t>
            </w:r>
            <w:r w:rsidRPr="00A179C5">
              <w:rPr>
                <w:rFonts w:ascii="Book Antiqua" w:eastAsia="宋体" w:hAnsi="Book Antiqua" w:cs="Arial"/>
                <w:kern w:val="24"/>
                <w:sz w:val="24"/>
                <w:szCs w:val="24"/>
                <w:lang w:val="el-GR" w:eastAsia="zh-CN"/>
              </w:rPr>
              <w:t>μ</w:t>
            </w:r>
            <w:r w:rsidRPr="00A179C5">
              <w:rPr>
                <w:rFonts w:ascii="Book Antiqua" w:eastAsia="宋体" w:hAnsi="Book Antiqua" w:cs="Arial"/>
                <w:kern w:val="24"/>
                <w:sz w:val="24"/>
                <w:szCs w:val="24"/>
                <w:lang w:eastAsia="zh-CN"/>
              </w:rPr>
              <w:t>mol/L)</w:t>
            </w:r>
          </w:p>
        </w:tc>
        <w:tc>
          <w:tcPr>
            <w:tcW w:w="861" w:type="pct"/>
            <w:shd w:val="clear" w:color="auto" w:fill="auto"/>
            <w:tcMar>
              <w:top w:w="72" w:type="dxa"/>
              <w:left w:w="144" w:type="dxa"/>
              <w:bottom w:w="72" w:type="dxa"/>
              <w:right w:w="144" w:type="dxa"/>
            </w:tcMar>
            <w:hideMark/>
          </w:tcPr>
          <w:p w14:paraId="2DF26A8E"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50</w:t>
            </w:r>
          </w:p>
        </w:tc>
        <w:tc>
          <w:tcPr>
            <w:tcW w:w="786" w:type="pct"/>
            <w:shd w:val="clear" w:color="auto" w:fill="auto"/>
            <w:tcMar>
              <w:top w:w="72" w:type="dxa"/>
              <w:left w:w="144" w:type="dxa"/>
              <w:bottom w:w="72" w:type="dxa"/>
              <w:right w:w="144" w:type="dxa"/>
            </w:tcMar>
            <w:hideMark/>
          </w:tcPr>
          <w:p w14:paraId="47EE8813"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853" w:type="pct"/>
            <w:shd w:val="clear" w:color="auto" w:fill="auto"/>
            <w:tcMar>
              <w:top w:w="72" w:type="dxa"/>
              <w:left w:w="144" w:type="dxa"/>
              <w:bottom w:w="72" w:type="dxa"/>
              <w:right w:w="144" w:type="dxa"/>
            </w:tcMar>
            <w:hideMark/>
          </w:tcPr>
          <w:p w14:paraId="24E72D7A"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787" w:type="pct"/>
            <w:shd w:val="clear" w:color="auto" w:fill="auto"/>
            <w:tcMar>
              <w:top w:w="72" w:type="dxa"/>
              <w:left w:w="144" w:type="dxa"/>
              <w:bottom w:w="72" w:type="dxa"/>
              <w:right w:w="144" w:type="dxa"/>
            </w:tcMar>
            <w:hideMark/>
          </w:tcPr>
          <w:p w14:paraId="53C85C5D"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50</w:t>
            </w:r>
          </w:p>
        </w:tc>
      </w:tr>
      <w:tr w:rsidR="00A179C5" w:rsidRPr="00A179C5" w14:paraId="3AB94F60" w14:textId="77777777" w:rsidTr="00E27DBD">
        <w:trPr>
          <w:trHeight w:val="584"/>
        </w:trPr>
        <w:tc>
          <w:tcPr>
            <w:tcW w:w="1713" w:type="pct"/>
            <w:shd w:val="clear" w:color="auto" w:fill="auto"/>
            <w:tcMar>
              <w:top w:w="72" w:type="dxa"/>
              <w:left w:w="144" w:type="dxa"/>
              <w:bottom w:w="72" w:type="dxa"/>
              <w:right w:w="144" w:type="dxa"/>
            </w:tcMar>
            <w:hideMark/>
          </w:tcPr>
          <w:p w14:paraId="46B5840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Serum ALP </w:t>
            </w:r>
          </w:p>
        </w:tc>
        <w:tc>
          <w:tcPr>
            <w:tcW w:w="861" w:type="pct"/>
            <w:shd w:val="clear" w:color="auto" w:fill="auto"/>
            <w:tcMar>
              <w:top w:w="72" w:type="dxa"/>
              <w:left w:w="144" w:type="dxa"/>
              <w:bottom w:w="72" w:type="dxa"/>
              <w:right w:w="144" w:type="dxa"/>
            </w:tcMar>
            <w:hideMark/>
          </w:tcPr>
          <w:p w14:paraId="3C95E81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2</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ULN</w:t>
            </w:r>
          </w:p>
        </w:tc>
        <w:tc>
          <w:tcPr>
            <w:tcW w:w="786" w:type="pct"/>
            <w:shd w:val="clear" w:color="auto" w:fill="auto"/>
            <w:tcMar>
              <w:top w:w="72" w:type="dxa"/>
              <w:left w:w="144" w:type="dxa"/>
              <w:bottom w:w="72" w:type="dxa"/>
              <w:right w:w="144" w:type="dxa"/>
            </w:tcMar>
            <w:hideMark/>
          </w:tcPr>
          <w:p w14:paraId="5DF49583"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853" w:type="pct"/>
            <w:shd w:val="clear" w:color="auto" w:fill="auto"/>
            <w:tcMar>
              <w:top w:w="72" w:type="dxa"/>
              <w:left w:w="144" w:type="dxa"/>
              <w:bottom w:w="72" w:type="dxa"/>
              <w:right w:w="144" w:type="dxa"/>
            </w:tcMar>
            <w:hideMark/>
          </w:tcPr>
          <w:p w14:paraId="0B18AB6B"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2</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ULN</w:t>
            </w:r>
          </w:p>
        </w:tc>
        <w:tc>
          <w:tcPr>
            <w:tcW w:w="787" w:type="pct"/>
            <w:shd w:val="clear" w:color="auto" w:fill="auto"/>
            <w:tcMar>
              <w:top w:w="72" w:type="dxa"/>
              <w:left w:w="144" w:type="dxa"/>
              <w:bottom w:w="72" w:type="dxa"/>
              <w:right w:w="144" w:type="dxa"/>
            </w:tcMar>
            <w:hideMark/>
          </w:tcPr>
          <w:p w14:paraId="4C74DFC4" w14:textId="77777777" w:rsidR="00E27DBD" w:rsidRPr="00A179C5" w:rsidRDefault="00E27DBD" w:rsidP="00E27DBD">
            <w:pPr>
              <w:widowControl/>
              <w:jc w:val="left"/>
              <w:rPr>
                <w:rFonts w:ascii="Book Antiqua" w:eastAsia="宋体" w:hAnsi="Book Antiqua" w:cs="Arial"/>
                <w:kern w:val="0"/>
                <w:sz w:val="24"/>
                <w:szCs w:val="24"/>
                <w:lang w:eastAsia="zh-CN"/>
              </w:rPr>
            </w:pPr>
          </w:p>
        </w:tc>
      </w:tr>
      <w:tr w:rsidR="00A179C5" w:rsidRPr="00A179C5" w14:paraId="6C9FCD5F" w14:textId="77777777" w:rsidTr="00E27DBD">
        <w:trPr>
          <w:trHeight w:val="584"/>
        </w:trPr>
        <w:tc>
          <w:tcPr>
            <w:tcW w:w="1713" w:type="pct"/>
            <w:shd w:val="clear" w:color="auto" w:fill="auto"/>
            <w:tcMar>
              <w:top w:w="72" w:type="dxa"/>
              <w:left w:w="144" w:type="dxa"/>
              <w:bottom w:w="72" w:type="dxa"/>
              <w:right w:w="144" w:type="dxa"/>
            </w:tcMar>
            <w:hideMark/>
          </w:tcPr>
          <w:p w14:paraId="7226E24D"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Serum AFP (</w:t>
            </w:r>
            <w:r w:rsidRPr="00A179C5">
              <w:rPr>
                <w:rFonts w:ascii="Book Antiqua" w:eastAsia="宋体" w:hAnsi="Book Antiqua" w:cs="Arial"/>
                <w:kern w:val="24"/>
                <w:sz w:val="24"/>
                <w:szCs w:val="24"/>
                <w:lang w:val="el-GR" w:eastAsia="zh-CN"/>
              </w:rPr>
              <w:t>μ</w:t>
            </w:r>
            <w:r w:rsidRPr="00A179C5">
              <w:rPr>
                <w:rFonts w:ascii="Book Antiqua" w:eastAsia="宋体" w:hAnsi="Book Antiqua" w:cs="Arial"/>
                <w:kern w:val="24"/>
                <w:sz w:val="24"/>
                <w:szCs w:val="24"/>
                <w:lang w:eastAsia="zh-CN"/>
              </w:rPr>
              <w:t>g/L)</w:t>
            </w:r>
          </w:p>
        </w:tc>
        <w:tc>
          <w:tcPr>
            <w:tcW w:w="861" w:type="pct"/>
            <w:shd w:val="clear" w:color="auto" w:fill="auto"/>
            <w:tcMar>
              <w:top w:w="72" w:type="dxa"/>
              <w:left w:w="144" w:type="dxa"/>
              <w:bottom w:w="72" w:type="dxa"/>
              <w:right w:w="144" w:type="dxa"/>
            </w:tcMar>
            <w:hideMark/>
          </w:tcPr>
          <w:p w14:paraId="58C4884D"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35</w:t>
            </w:r>
          </w:p>
        </w:tc>
        <w:tc>
          <w:tcPr>
            <w:tcW w:w="786" w:type="pct"/>
            <w:shd w:val="clear" w:color="auto" w:fill="auto"/>
            <w:tcMar>
              <w:top w:w="72" w:type="dxa"/>
              <w:left w:w="144" w:type="dxa"/>
              <w:bottom w:w="72" w:type="dxa"/>
              <w:right w:w="144" w:type="dxa"/>
            </w:tcMar>
            <w:hideMark/>
          </w:tcPr>
          <w:p w14:paraId="06ADD435"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853" w:type="pct"/>
            <w:shd w:val="clear" w:color="auto" w:fill="auto"/>
            <w:tcMar>
              <w:top w:w="72" w:type="dxa"/>
              <w:left w:w="144" w:type="dxa"/>
              <w:bottom w:w="72" w:type="dxa"/>
              <w:right w:w="144" w:type="dxa"/>
            </w:tcMar>
            <w:hideMark/>
          </w:tcPr>
          <w:p w14:paraId="55B2ADC0"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35</w:t>
            </w:r>
          </w:p>
        </w:tc>
        <w:tc>
          <w:tcPr>
            <w:tcW w:w="787" w:type="pct"/>
            <w:shd w:val="clear" w:color="auto" w:fill="auto"/>
            <w:tcMar>
              <w:top w:w="72" w:type="dxa"/>
              <w:left w:w="144" w:type="dxa"/>
              <w:bottom w:w="72" w:type="dxa"/>
              <w:right w:w="144" w:type="dxa"/>
            </w:tcMar>
            <w:hideMark/>
          </w:tcPr>
          <w:p w14:paraId="42C076F1" w14:textId="77777777" w:rsidR="00E27DBD" w:rsidRPr="00A179C5" w:rsidRDefault="00E27DBD" w:rsidP="00E27DBD">
            <w:pPr>
              <w:widowControl/>
              <w:jc w:val="left"/>
              <w:rPr>
                <w:rFonts w:ascii="Book Antiqua" w:eastAsia="宋体" w:hAnsi="Book Antiqua" w:cs="Arial"/>
                <w:kern w:val="0"/>
                <w:sz w:val="24"/>
                <w:szCs w:val="24"/>
                <w:lang w:eastAsia="zh-CN"/>
              </w:rPr>
            </w:pPr>
          </w:p>
        </w:tc>
      </w:tr>
      <w:tr w:rsidR="00A179C5" w:rsidRPr="00A179C5" w14:paraId="46B8A5DA" w14:textId="77777777" w:rsidTr="00E27DBD">
        <w:trPr>
          <w:trHeight w:val="584"/>
        </w:trPr>
        <w:tc>
          <w:tcPr>
            <w:tcW w:w="1713" w:type="pct"/>
            <w:shd w:val="clear" w:color="auto" w:fill="auto"/>
            <w:tcMar>
              <w:top w:w="72" w:type="dxa"/>
              <w:left w:w="144" w:type="dxa"/>
              <w:bottom w:w="72" w:type="dxa"/>
              <w:right w:w="144" w:type="dxa"/>
            </w:tcMar>
            <w:hideMark/>
          </w:tcPr>
          <w:p w14:paraId="49969CD6"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Portal obstruction (US)</w:t>
            </w:r>
          </w:p>
        </w:tc>
        <w:tc>
          <w:tcPr>
            <w:tcW w:w="861" w:type="pct"/>
            <w:shd w:val="clear" w:color="auto" w:fill="auto"/>
            <w:tcMar>
              <w:top w:w="72" w:type="dxa"/>
              <w:left w:w="144" w:type="dxa"/>
              <w:bottom w:w="72" w:type="dxa"/>
              <w:right w:w="144" w:type="dxa"/>
            </w:tcMar>
            <w:hideMark/>
          </w:tcPr>
          <w:p w14:paraId="320BAA2A"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786" w:type="pct"/>
            <w:shd w:val="clear" w:color="auto" w:fill="auto"/>
            <w:tcMar>
              <w:top w:w="72" w:type="dxa"/>
              <w:left w:w="144" w:type="dxa"/>
              <w:bottom w:w="72" w:type="dxa"/>
              <w:right w:w="144" w:type="dxa"/>
            </w:tcMar>
            <w:hideMark/>
          </w:tcPr>
          <w:p w14:paraId="048BE0BB" w14:textId="77777777" w:rsidR="00E27DBD" w:rsidRPr="00A179C5" w:rsidRDefault="00E27DBD" w:rsidP="00E27DBD">
            <w:pPr>
              <w:widowControl/>
              <w:jc w:val="left"/>
              <w:rPr>
                <w:rFonts w:ascii="Book Antiqua" w:eastAsia="宋体" w:hAnsi="Book Antiqua" w:cs="Arial"/>
                <w:kern w:val="0"/>
                <w:sz w:val="24"/>
                <w:szCs w:val="24"/>
                <w:lang w:eastAsia="zh-CN"/>
              </w:rPr>
            </w:pPr>
          </w:p>
        </w:tc>
        <w:tc>
          <w:tcPr>
            <w:tcW w:w="853" w:type="pct"/>
            <w:shd w:val="clear" w:color="auto" w:fill="auto"/>
            <w:tcMar>
              <w:top w:w="72" w:type="dxa"/>
              <w:left w:w="144" w:type="dxa"/>
              <w:bottom w:w="72" w:type="dxa"/>
              <w:right w:w="144" w:type="dxa"/>
            </w:tcMar>
            <w:hideMark/>
          </w:tcPr>
          <w:p w14:paraId="053926C0"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787" w:type="pct"/>
            <w:shd w:val="clear" w:color="auto" w:fill="auto"/>
            <w:tcMar>
              <w:top w:w="72" w:type="dxa"/>
              <w:left w:w="144" w:type="dxa"/>
              <w:bottom w:w="72" w:type="dxa"/>
              <w:right w:w="144" w:type="dxa"/>
            </w:tcMar>
            <w:hideMark/>
          </w:tcPr>
          <w:p w14:paraId="7C904BCB" w14:textId="77777777" w:rsidR="00E27DBD" w:rsidRPr="00A179C5" w:rsidRDefault="00E27DBD" w:rsidP="00E27DBD">
            <w:pPr>
              <w:widowControl/>
              <w:jc w:val="left"/>
              <w:rPr>
                <w:rFonts w:ascii="Book Antiqua" w:eastAsia="宋体" w:hAnsi="Book Antiqua" w:cs="Arial"/>
                <w:kern w:val="0"/>
                <w:sz w:val="24"/>
                <w:szCs w:val="24"/>
                <w:lang w:eastAsia="zh-CN"/>
              </w:rPr>
            </w:pPr>
          </w:p>
        </w:tc>
      </w:tr>
    </w:tbl>
    <w:p w14:paraId="34BF86D2" w14:textId="77777777" w:rsidR="00330FDC" w:rsidRPr="00A179C5" w:rsidRDefault="00330FDC" w:rsidP="00032BE4">
      <w:pPr>
        <w:pStyle w:val="NormalWeb"/>
        <w:spacing w:before="0" w:beforeAutospacing="0" w:after="0" w:afterAutospacing="0" w:line="360" w:lineRule="auto"/>
        <w:jc w:val="both"/>
        <w:rPr>
          <w:rFonts w:ascii="Book Antiqua" w:hAnsi="Book Antiqua"/>
        </w:rPr>
      </w:pPr>
    </w:p>
    <w:p w14:paraId="32A3EBF9" w14:textId="77777777" w:rsidR="00E27DBD" w:rsidRPr="00A179C5" w:rsidRDefault="00E27DBD" w:rsidP="00E27DBD">
      <w:pPr>
        <w:spacing w:line="360" w:lineRule="auto"/>
        <w:rPr>
          <w:rFonts w:ascii="Book Antiqua" w:hAnsi="Book Antiqua"/>
          <w:b/>
          <w:sz w:val="24"/>
          <w:szCs w:val="24"/>
        </w:rPr>
      </w:pPr>
      <w:r w:rsidRPr="00A179C5">
        <w:rPr>
          <w:rFonts w:ascii="Book Antiqua" w:hAnsi="Book Antiqua"/>
          <w:b/>
          <w:sz w:val="24"/>
          <w:szCs w:val="24"/>
        </w:rPr>
        <w:t xml:space="preserve">Table </w:t>
      </w:r>
      <w:r w:rsidR="00D9413B" w:rsidRPr="00A179C5">
        <w:rPr>
          <w:rFonts w:ascii="Book Antiqua" w:eastAsia="宋体" w:hAnsi="Book Antiqua" w:hint="eastAsia"/>
          <w:b/>
          <w:sz w:val="24"/>
          <w:szCs w:val="24"/>
          <w:lang w:eastAsia="zh-CN"/>
        </w:rPr>
        <w:t>4</w:t>
      </w:r>
      <w:r w:rsidRPr="00A179C5">
        <w:rPr>
          <w:rFonts w:ascii="Book Antiqua" w:hAnsi="Book Antiqua"/>
          <w:b/>
          <w:sz w:val="24"/>
          <w:szCs w:val="24"/>
        </w:rPr>
        <w:t xml:space="preserve"> Chines University Prognostic Index </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5437"/>
        <w:gridCol w:w="3355"/>
      </w:tblGrid>
      <w:tr w:rsidR="00A179C5" w:rsidRPr="00A179C5" w14:paraId="237DBDB4" w14:textId="77777777" w:rsidTr="00E27DBD">
        <w:trPr>
          <w:trHeight w:val="584"/>
        </w:trPr>
        <w:tc>
          <w:tcPr>
            <w:tcW w:w="3092" w:type="pct"/>
            <w:shd w:val="clear" w:color="auto" w:fill="auto"/>
            <w:tcMar>
              <w:top w:w="72" w:type="dxa"/>
              <w:left w:w="144" w:type="dxa"/>
              <w:bottom w:w="72" w:type="dxa"/>
              <w:right w:w="144" w:type="dxa"/>
            </w:tcMar>
            <w:hideMark/>
          </w:tcPr>
          <w:p w14:paraId="55A0867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w:t>
            </w:r>
          </w:p>
        </w:tc>
        <w:tc>
          <w:tcPr>
            <w:tcW w:w="1908" w:type="pct"/>
            <w:shd w:val="clear" w:color="auto" w:fill="auto"/>
            <w:tcMar>
              <w:top w:w="72" w:type="dxa"/>
              <w:left w:w="144" w:type="dxa"/>
              <w:bottom w:w="72" w:type="dxa"/>
              <w:right w:w="144" w:type="dxa"/>
            </w:tcMar>
            <w:hideMark/>
          </w:tcPr>
          <w:p w14:paraId="0A52BF3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Weight</w:t>
            </w:r>
          </w:p>
        </w:tc>
      </w:tr>
      <w:tr w:rsidR="00A179C5" w:rsidRPr="00A179C5" w14:paraId="6648F1EB" w14:textId="77777777" w:rsidTr="00E27DBD">
        <w:trPr>
          <w:trHeight w:val="584"/>
        </w:trPr>
        <w:tc>
          <w:tcPr>
            <w:tcW w:w="3092" w:type="pct"/>
            <w:shd w:val="clear" w:color="auto" w:fill="auto"/>
            <w:tcMar>
              <w:top w:w="72" w:type="dxa"/>
              <w:left w:w="144" w:type="dxa"/>
              <w:bottom w:w="72" w:type="dxa"/>
              <w:right w:w="144" w:type="dxa"/>
            </w:tcMar>
            <w:hideMark/>
          </w:tcPr>
          <w:p w14:paraId="29E36262"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TNM stage</w:t>
            </w:r>
          </w:p>
        </w:tc>
        <w:tc>
          <w:tcPr>
            <w:tcW w:w="1908" w:type="pct"/>
            <w:shd w:val="clear" w:color="auto" w:fill="auto"/>
            <w:tcMar>
              <w:top w:w="72" w:type="dxa"/>
              <w:left w:w="144" w:type="dxa"/>
              <w:bottom w:w="72" w:type="dxa"/>
              <w:right w:w="144" w:type="dxa"/>
            </w:tcMar>
            <w:hideMark/>
          </w:tcPr>
          <w:p w14:paraId="134201BA" w14:textId="77777777" w:rsidR="00E27DBD" w:rsidRPr="00A179C5" w:rsidRDefault="00E27DBD" w:rsidP="00E27DBD">
            <w:pPr>
              <w:widowControl/>
              <w:jc w:val="left"/>
              <w:rPr>
                <w:rFonts w:ascii="Book Antiqua" w:eastAsia="宋体" w:hAnsi="Book Antiqua" w:cs="Arial"/>
                <w:kern w:val="0"/>
                <w:sz w:val="24"/>
                <w:szCs w:val="24"/>
                <w:lang w:eastAsia="zh-CN"/>
              </w:rPr>
            </w:pPr>
          </w:p>
        </w:tc>
      </w:tr>
      <w:tr w:rsidR="00A179C5" w:rsidRPr="00A179C5" w14:paraId="0D7B20E8" w14:textId="77777777" w:rsidTr="00E27DBD">
        <w:trPr>
          <w:trHeight w:val="584"/>
        </w:trPr>
        <w:tc>
          <w:tcPr>
            <w:tcW w:w="3092" w:type="pct"/>
            <w:shd w:val="clear" w:color="auto" w:fill="auto"/>
            <w:tcMar>
              <w:top w:w="72" w:type="dxa"/>
              <w:left w:w="144" w:type="dxa"/>
              <w:bottom w:w="72" w:type="dxa"/>
              <w:right w:w="144" w:type="dxa"/>
            </w:tcMar>
            <w:hideMark/>
          </w:tcPr>
          <w:p w14:paraId="1775AACD"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Ⅰ</w:t>
            </w:r>
            <w:r w:rsidRPr="00A179C5">
              <w:rPr>
                <w:rFonts w:ascii="Book Antiqua" w:eastAsia="宋体" w:hAnsi="Book Antiqua" w:cs="Arial"/>
                <w:kern w:val="24"/>
                <w:sz w:val="24"/>
                <w:szCs w:val="24"/>
                <w:lang w:eastAsia="zh-CN"/>
              </w:rPr>
              <w:t xml:space="preserve">and </w:t>
            </w:r>
            <w:r w:rsidRPr="00A179C5">
              <w:rPr>
                <w:rFonts w:ascii="宋体" w:eastAsia="宋体" w:hAnsi="宋体" w:cs="宋体" w:hint="eastAsia"/>
                <w:kern w:val="24"/>
                <w:sz w:val="24"/>
                <w:szCs w:val="24"/>
                <w:lang w:eastAsia="zh-CN"/>
              </w:rPr>
              <w:t>Ⅱ</w:t>
            </w:r>
          </w:p>
        </w:tc>
        <w:tc>
          <w:tcPr>
            <w:tcW w:w="1908" w:type="pct"/>
            <w:shd w:val="clear" w:color="auto" w:fill="auto"/>
            <w:tcMar>
              <w:top w:w="72" w:type="dxa"/>
              <w:left w:w="144" w:type="dxa"/>
              <w:bottom w:w="72" w:type="dxa"/>
              <w:right w:w="144" w:type="dxa"/>
            </w:tcMar>
            <w:hideMark/>
          </w:tcPr>
          <w:p w14:paraId="18263991"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w:t>
            </w:r>
          </w:p>
        </w:tc>
      </w:tr>
      <w:tr w:rsidR="00A179C5" w:rsidRPr="00A179C5" w14:paraId="373EFD48" w14:textId="77777777" w:rsidTr="00E27DBD">
        <w:trPr>
          <w:trHeight w:val="584"/>
        </w:trPr>
        <w:tc>
          <w:tcPr>
            <w:tcW w:w="3092" w:type="pct"/>
            <w:shd w:val="clear" w:color="auto" w:fill="auto"/>
            <w:tcMar>
              <w:top w:w="72" w:type="dxa"/>
              <w:left w:w="144" w:type="dxa"/>
              <w:bottom w:w="72" w:type="dxa"/>
              <w:right w:w="144" w:type="dxa"/>
            </w:tcMar>
            <w:hideMark/>
          </w:tcPr>
          <w:p w14:paraId="47AA24B8"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 xml:space="preserve">a and </w:t>
            </w: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b</w:t>
            </w:r>
          </w:p>
        </w:tc>
        <w:tc>
          <w:tcPr>
            <w:tcW w:w="1908" w:type="pct"/>
            <w:shd w:val="clear" w:color="auto" w:fill="auto"/>
            <w:tcMar>
              <w:top w:w="72" w:type="dxa"/>
              <w:left w:w="144" w:type="dxa"/>
              <w:bottom w:w="72" w:type="dxa"/>
              <w:right w:w="144" w:type="dxa"/>
            </w:tcMar>
            <w:hideMark/>
          </w:tcPr>
          <w:p w14:paraId="654F88C6"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r>
      <w:tr w:rsidR="00A179C5" w:rsidRPr="00A179C5" w14:paraId="743DA26B" w14:textId="77777777" w:rsidTr="00E27DBD">
        <w:trPr>
          <w:trHeight w:val="584"/>
        </w:trPr>
        <w:tc>
          <w:tcPr>
            <w:tcW w:w="3092" w:type="pct"/>
            <w:shd w:val="clear" w:color="auto" w:fill="auto"/>
            <w:tcMar>
              <w:top w:w="72" w:type="dxa"/>
              <w:left w:w="144" w:type="dxa"/>
              <w:bottom w:w="72" w:type="dxa"/>
              <w:right w:w="144" w:type="dxa"/>
            </w:tcMar>
            <w:hideMark/>
          </w:tcPr>
          <w:p w14:paraId="0687757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 xml:space="preserve">a and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b</w:t>
            </w:r>
          </w:p>
        </w:tc>
        <w:tc>
          <w:tcPr>
            <w:tcW w:w="1908" w:type="pct"/>
            <w:shd w:val="clear" w:color="auto" w:fill="auto"/>
            <w:tcMar>
              <w:top w:w="72" w:type="dxa"/>
              <w:left w:w="144" w:type="dxa"/>
              <w:bottom w:w="72" w:type="dxa"/>
              <w:right w:w="144" w:type="dxa"/>
            </w:tcMar>
            <w:hideMark/>
          </w:tcPr>
          <w:p w14:paraId="15B24CEB"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w:t>
            </w:r>
          </w:p>
        </w:tc>
      </w:tr>
      <w:tr w:rsidR="00A179C5" w:rsidRPr="00A179C5" w14:paraId="3B4E7046" w14:textId="77777777" w:rsidTr="00E27DBD">
        <w:trPr>
          <w:trHeight w:val="584"/>
        </w:trPr>
        <w:tc>
          <w:tcPr>
            <w:tcW w:w="3092" w:type="pct"/>
            <w:shd w:val="clear" w:color="auto" w:fill="auto"/>
            <w:tcMar>
              <w:top w:w="72" w:type="dxa"/>
              <w:left w:w="144" w:type="dxa"/>
              <w:bottom w:w="72" w:type="dxa"/>
              <w:right w:w="144" w:type="dxa"/>
            </w:tcMar>
            <w:hideMark/>
          </w:tcPr>
          <w:p w14:paraId="7B8CD4E9"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Asymptomatic disease on presentation</w:t>
            </w:r>
          </w:p>
        </w:tc>
        <w:tc>
          <w:tcPr>
            <w:tcW w:w="1908" w:type="pct"/>
            <w:shd w:val="clear" w:color="auto" w:fill="auto"/>
            <w:tcMar>
              <w:top w:w="72" w:type="dxa"/>
              <w:left w:w="144" w:type="dxa"/>
              <w:bottom w:w="72" w:type="dxa"/>
              <w:right w:w="144" w:type="dxa"/>
            </w:tcMar>
            <w:hideMark/>
          </w:tcPr>
          <w:p w14:paraId="64D0DA2A"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-4</w:t>
            </w:r>
          </w:p>
        </w:tc>
      </w:tr>
      <w:tr w:rsidR="00A179C5" w:rsidRPr="00A179C5" w14:paraId="7C84BB37" w14:textId="77777777" w:rsidTr="00E27DBD">
        <w:trPr>
          <w:trHeight w:val="584"/>
        </w:trPr>
        <w:tc>
          <w:tcPr>
            <w:tcW w:w="3092" w:type="pct"/>
            <w:shd w:val="clear" w:color="auto" w:fill="auto"/>
            <w:tcMar>
              <w:top w:w="72" w:type="dxa"/>
              <w:left w:w="144" w:type="dxa"/>
              <w:bottom w:w="72" w:type="dxa"/>
              <w:right w:w="144" w:type="dxa"/>
            </w:tcMar>
            <w:hideMark/>
          </w:tcPr>
          <w:p w14:paraId="4B36004D"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Presence of ascites</w:t>
            </w:r>
          </w:p>
        </w:tc>
        <w:tc>
          <w:tcPr>
            <w:tcW w:w="1908" w:type="pct"/>
            <w:shd w:val="clear" w:color="auto" w:fill="auto"/>
            <w:tcMar>
              <w:top w:w="72" w:type="dxa"/>
              <w:left w:w="144" w:type="dxa"/>
              <w:bottom w:w="72" w:type="dxa"/>
              <w:right w:w="144" w:type="dxa"/>
            </w:tcMar>
            <w:hideMark/>
          </w:tcPr>
          <w:p w14:paraId="71B65FC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w:t>
            </w:r>
          </w:p>
        </w:tc>
      </w:tr>
      <w:tr w:rsidR="00A179C5" w:rsidRPr="00A179C5" w14:paraId="5479ED74" w14:textId="77777777" w:rsidTr="00E27DBD">
        <w:trPr>
          <w:trHeight w:val="584"/>
        </w:trPr>
        <w:tc>
          <w:tcPr>
            <w:tcW w:w="3092" w:type="pct"/>
            <w:shd w:val="clear" w:color="auto" w:fill="auto"/>
            <w:tcMar>
              <w:top w:w="72" w:type="dxa"/>
              <w:left w:w="144" w:type="dxa"/>
              <w:bottom w:w="72" w:type="dxa"/>
              <w:right w:w="144" w:type="dxa"/>
            </w:tcMar>
            <w:hideMark/>
          </w:tcPr>
          <w:p w14:paraId="0B0F2518"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AFP ≥ 500 ng/mL</w:t>
            </w:r>
          </w:p>
        </w:tc>
        <w:tc>
          <w:tcPr>
            <w:tcW w:w="1908" w:type="pct"/>
            <w:shd w:val="clear" w:color="auto" w:fill="auto"/>
            <w:tcMar>
              <w:top w:w="72" w:type="dxa"/>
              <w:left w:w="144" w:type="dxa"/>
              <w:bottom w:w="72" w:type="dxa"/>
              <w:right w:w="144" w:type="dxa"/>
            </w:tcMar>
            <w:hideMark/>
          </w:tcPr>
          <w:p w14:paraId="5F0EC3C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w:t>
            </w:r>
          </w:p>
        </w:tc>
      </w:tr>
      <w:tr w:rsidR="00A179C5" w:rsidRPr="00A179C5" w14:paraId="6005EAFD" w14:textId="77777777" w:rsidTr="00E27DBD">
        <w:trPr>
          <w:trHeight w:val="584"/>
        </w:trPr>
        <w:tc>
          <w:tcPr>
            <w:tcW w:w="3092" w:type="pct"/>
            <w:shd w:val="clear" w:color="auto" w:fill="auto"/>
            <w:tcMar>
              <w:top w:w="72" w:type="dxa"/>
              <w:left w:w="144" w:type="dxa"/>
              <w:bottom w:w="72" w:type="dxa"/>
              <w:right w:w="144" w:type="dxa"/>
            </w:tcMar>
            <w:hideMark/>
          </w:tcPr>
          <w:p w14:paraId="64976982"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Total bilirubin (</w:t>
            </w:r>
            <w:r w:rsidRPr="00A179C5">
              <w:rPr>
                <w:rFonts w:ascii="Book Antiqua" w:eastAsia="宋体" w:hAnsi="Book Antiqua" w:cs="Arial"/>
                <w:kern w:val="24"/>
                <w:sz w:val="24"/>
                <w:szCs w:val="24"/>
                <w:lang w:val="el-GR" w:eastAsia="zh-CN"/>
              </w:rPr>
              <w:t>μ</w:t>
            </w:r>
            <w:r w:rsidRPr="00A179C5">
              <w:rPr>
                <w:rFonts w:ascii="Book Antiqua" w:eastAsia="宋体" w:hAnsi="Book Antiqua" w:cs="Arial"/>
                <w:kern w:val="24"/>
                <w:sz w:val="24"/>
                <w:szCs w:val="24"/>
                <w:lang w:eastAsia="zh-CN"/>
              </w:rPr>
              <w:t>mol/L)</w:t>
            </w:r>
          </w:p>
        </w:tc>
        <w:tc>
          <w:tcPr>
            <w:tcW w:w="1908" w:type="pct"/>
            <w:shd w:val="clear" w:color="auto" w:fill="auto"/>
            <w:tcMar>
              <w:top w:w="72" w:type="dxa"/>
              <w:left w:w="144" w:type="dxa"/>
              <w:bottom w:w="72" w:type="dxa"/>
              <w:right w:w="144" w:type="dxa"/>
            </w:tcMar>
            <w:hideMark/>
          </w:tcPr>
          <w:p w14:paraId="1FB78F6C" w14:textId="77777777" w:rsidR="00E27DBD" w:rsidRPr="00A179C5" w:rsidRDefault="00E27DBD" w:rsidP="00E27DBD">
            <w:pPr>
              <w:widowControl/>
              <w:jc w:val="left"/>
              <w:rPr>
                <w:rFonts w:ascii="Book Antiqua" w:eastAsia="宋体" w:hAnsi="Book Antiqua" w:cs="Arial"/>
                <w:kern w:val="0"/>
                <w:sz w:val="24"/>
                <w:szCs w:val="24"/>
                <w:lang w:eastAsia="zh-CN"/>
              </w:rPr>
            </w:pPr>
          </w:p>
        </w:tc>
      </w:tr>
      <w:tr w:rsidR="00A179C5" w:rsidRPr="00A179C5" w14:paraId="1AEB91BE" w14:textId="77777777" w:rsidTr="00E27DBD">
        <w:trPr>
          <w:trHeight w:val="584"/>
        </w:trPr>
        <w:tc>
          <w:tcPr>
            <w:tcW w:w="3092" w:type="pct"/>
            <w:shd w:val="clear" w:color="auto" w:fill="auto"/>
            <w:tcMar>
              <w:top w:w="72" w:type="dxa"/>
              <w:left w:w="144" w:type="dxa"/>
              <w:bottom w:w="72" w:type="dxa"/>
              <w:right w:w="144" w:type="dxa"/>
            </w:tcMar>
            <w:hideMark/>
          </w:tcPr>
          <w:p w14:paraId="5E14D40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34</w:t>
            </w:r>
          </w:p>
        </w:tc>
        <w:tc>
          <w:tcPr>
            <w:tcW w:w="1908" w:type="pct"/>
            <w:shd w:val="clear" w:color="auto" w:fill="auto"/>
            <w:tcMar>
              <w:top w:w="72" w:type="dxa"/>
              <w:left w:w="144" w:type="dxa"/>
              <w:bottom w:w="72" w:type="dxa"/>
              <w:right w:w="144" w:type="dxa"/>
            </w:tcMar>
            <w:hideMark/>
          </w:tcPr>
          <w:p w14:paraId="60182FB8"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w:t>
            </w:r>
          </w:p>
        </w:tc>
      </w:tr>
      <w:tr w:rsidR="00A179C5" w:rsidRPr="00A179C5" w14:paraId="649BF2E2" w14:textId="77777777" w:rsidTr="00E27DBD">
        <w:trPr>
          <w:trHeight w:val="584"/>
        </w:trPr>
        <w:tc>
          <w:tcPr>
            <w:tcW w:w="3092" w:type="pct"/>
            <w:shd w:val="clear" w:color="auto" w:fill="auto"/>
            <w:tcMar>
              <w:top w:w="72" w:type="dxa"/>
              <w:left w:w="144" w:type="dxa"/>
              <w:bottom w:w="72" w:type="dxa"/>
              <w:right w:w="144" w:type="dxa"/>
            </w:tcMar>
            <w:hideMark/>
          </w:tcPr>
          <w:p w14:paraId="5A42EF14"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34-51</w:t>
            </w:r>
          </w:p>
        </w:tc>
        <w:tc>
          <w:tcPr>
            <w:tcW w:w="1908" w:type="pct"/>
            <w:shd w:val="clear" w:color="auto" w:fill="auto"/>
            <w:tcMar>
              <w:top w:w="72" w:type="dxa"/>
              <w:left w:w="144" w:type="dxa"/>
              <w:bottom w:w="72" w:type="dxa"/>
              <w:right w:w="144" w:type="dxa"/>
            </w:tcMar>
            <w:hideMark/>
          </w:tcPr>
          <w:p w14:paraId="54DAAFED"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w:t>
            </w:r>
          </w:p>
        </w:tc>
      </w:tr>
      <w:tr w:rsidR="00A179C5" w:rsidRPr="00A179C5" w14:paraId="4D04958F" w14:textId="77777777" w:rsidTr="00E27DBD">
        <w:trPr>
          <w:trHeight w:val="584"/>
        </w:trPr>
        <w:tc>
          <w:tcPr>
            <w:tcW w:w="3092" w:type="pct"/>
            <w:shd w:val="clear" w:color="auto" w:fill="auto"/>
            <w:tcMar>
              <w:top w:w="72" w:type="dxa"/>
              <w:left w:w="144" w:type="dxa"/>
              <w:bottom w:w="72" w:type="dxa"/>
              <w:right w:w="144" w:type="dxa"/>
            </w:tcMar>
            <w:hideMark/>
          </w:tcPr>
          <w:p w14:paraId="4DC1B57F"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52</w:t>
            </w:r>
          </w:p>
        </w:tc>
        <w:tc>
          <w:tcPr>
            <w:tcW w:w="1908" w:type="pct"/>
            <w:shd w:val="clear" w:color="auto" w:fill="auto"/>
            <w:tcMar>
              <w:top w:w="72" w:type="dxa"/>
              <w:left w:w="144" w:type="dxa"/>
              <w:bottom w:w="72" w:type="dxa"/>
              <w:right w:w="144" w:type="dxa"/>
            </w:tcMar>
            <w:hideMark/>
          </w:tcPr>
          <w:p w14:paraId="1B5CAA79"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4</w:t>
            </w:r>
          </w:p>
        </w:tc>
      </w:tr>
      <w:tr w:rsidR="00A179C5" w:rsidRPr="00A179C5" w14:paraId="1F9C13B4" w14:textId="77777777" w:rsidTr="00E27DBD">
        <w:trPr>
          <w:trHeight w:val="584"/>
        </w:trPr>
        <w:tc>
          <w:tcPr>
            <w:tcW w:w="3092" w:type="pct"/>
            <w:shd w:val="clear" w:color="auto" w:fill="auto"/>
            <w:tcMar>
              <w:top w:w="72" w:type="dxa"/>
              <w:left w:w="144" w:type="dxa"/>
              <w:bottom w:w="72" w:type="dxa"/>
              <w:right w:w="144" w:type="dxa"/>
            </w:tcMar>
            <w:hideMark/>
          </w:tcPr>
          <w:p w14:paraId="43EA723B" w14:textId="77777777" w:rsidR="00E27DBD" w:rsidRPr="00A179C5" w:rsidRDefault="00E27DBD" w:rsidP="00E27DBD">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ALP ≥ 200 (IU/L)</w:t>
            </w:r>
          </w:p>
        </w:tc>
        <w:tc>
          <w:tcPr>
            <w:tcW w:w="1908" w:type="pct"/>
            <w:shd w:val="clear" w:color="auto" w:fill="auto"/>
            <w:tcMar>
              <w:top w:w="72" w:type="dxa"/>
              <w:left w:w="144" w:type="dxa"/>
              <w:bottom w:w="72" w:type="dxa"/>
              <w:right w:w="144" w:type="dxa"/>
            </w:tcMar>
            <w:hideMark/>
          </w:tcPr>
          <w:p w14:paraId="142D0EC3" w14:textId="77777777" w:rsidR="00E27DBD" w:rsidRPr="00A179C5" w:rsidRDefault="00E27DBD" w:rsidP="00E27DBD">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w:t>
            </w:r>
          </w:p>
        </w:tc>
      </w:tr>
    </w:tbl>
    <w:p w14:paraId="41AC9118" w14:textId="77777777" w:rsidR="00330FDC" w:rsidRPr="00A179C5" w:rsidRDefault="00330FDC" w:rsidP="00032BE4">
      <w:pPr>
        <w:spacing w:line="360" w:lineRule="auto"/>
        <w:rPr>
          <w:rFonts w:ascii="Book Antiqua" w:hAnsi="Book Antiqua"/>
          <w:sz w:val="24"/>
          <w:szCs w:val="24"/>
        </w:rPr>
      </w:pPr>
    </w:p>
    <w:p w14:paraId="1447221C" w14:textId="77777777" w:rsidR="000A796B" w:rsidRPr="00A179C5" w:rsidRDefault="00E27DBD" w:rsidP="00032BE4">
      <w:pPr>
        <w:spacing w:line="360" w:lineRule="auto"/>
        <w:rPr>
          <w:rFonts w:ascii="Book Antiqua" w:eastAsia="宋体" w:hAnsi="Book Antiqua" w:cs="Arial"/>
          <w:kern w:val="24"/>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1</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Low risk</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2-7</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Intermediate risk</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 8</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High risk</w:t>
      </w:r>
      <w:r w:rsidRPr="00A179C5">
        <w:rPr>
          <w:rFonts w:ascii="Book Antiqua" w:eastAsia="宋体" w:hAnsi="Book Antiqua" w:cs="Arial" w:hint="eastAsia"/>
          <w:kern w:val="24"/>
          <w:sz w:val="24"/>
          <w:szCs w:val="24"/>
          <w:lang w:eastAsia="zh-CN"/>
        </w:rPr>
        <w:t>.</w:t>
      </w:r>
    </w:p>
    <w:p w14:paraId="07F43E3A" w14:textId="77777777" w:rsidR="00413B84" w:rsidRPr="00A179C5" w:rsidRDefault="00413B84" w:rsidP="00032BE4">
      <w:pPr>
        <w:spacing w:line="360" w:lineRule="auto"/>
        <w:rPr>
          <w:rFonts w:ascii="Book Antiqua" w:eastAsia="宋体" w:hAnsi="Book Antiqua" w:cs="Arial"/>
          <w:kern w:val="24"/>
          <w:sz w:val="24"/>
          <w:szCs w:val="24"/>
          <w:lang w:eastAsia="zh-CN"/>
        </w:rPr>
      </w:pPr>
    </w:p>
    <w:p w14:paraId="4003F76F" w14:textId="77777777" w:rsidR="00B95380" w:rsidRPr="00A179C5" w:rsidRDefault="00B95380" w:rsidP="00B95380">
      <w:pPr>
        <w:spacing w:line="360" w:lineRule="auto"/>
        <w:rPr>
          <w:rFonts w:ascii="Book Antiqua" w:eastAsia="宋体" w:hAnsi="Book Antiqua" w:cs="Arial"/>
          <w:b/>
          <w:kern w:val="24"/>
          <w:sz w:val="24"/>
          <w:szCs w:val="24"/>
          <w:lang w:eastAsia="zh-CN"/>
        </w:rPr>
      </w:pPr>
      <w:r w:rsidRPr="00A179C5">
        <w:rPr>
          <w:rFonts w:ascii="Book Antiqua" w:eastAsia="宋体" w:hAnsi="Book Antiqua" w:cs="Arial"/>
          <w:b/>
          <w:kern w:val="24"/>
          <w:sz w:val="24"/>
          <w:szCs w:val="24"/>
          <w:lang w:eastAsia="zh-CN"/>
        </w:rPr>
        <w:t xml:space="preserve">Table </w:t>
      </w:r>
      <w:r w:rsidR="00D9413B" w:rsidRPr="00A179C5">
        <w:rPr>
          <w:rFonts w:ascii="Book Antiqua" w:eastAsia="宋体" w:hAnsi="Book Antiqua" w:cs="Arial" w:hint="eastAsia"/>
          <w:b/>
          <w:kern w:val="24"/>
          <w:sz w:val="24"/>
          <w:szCs w:val="24"/>
          <w:lang w:eastAsia="zh-CN"/>
        </w:rPr>
        <w:t>5</w:t>
      </w:r>
      <w:r w:rsidRPr="00A179C5">
        <w:rPr>
          <w:rFonts w:ascii="Book Antiqua" w:eastAsia="宋体" w:hAnsi="Book Antiqua" w:cs="Arial"/>
          <w:b/>
          <w:kern w:val="24"/>
          <w:sz w:val="24"/>
          <w:szCs w:val="24"/>
          <w:lang w:eastAsia="zh-CN"/>
        </w:rPr>
        <w:t xml:space="preserve"> </w:t>
      </w:r>
      <w:r w:rsidRPr="00A179C5">
        <w:rPr>
          <w:rFonts w:ascii="Book Antiqua" w:hAnsi="Book Antiqua"/>
          <w:b/>
          <w:sz w:val="24"/>
          <w:szCs w:val="24"/>
        </w:rPr>
        <w:t>American Joint Committee on Cancer</w:t>
      </w:r>
      <w:r w:rsidRPr="00A179C5">
        <w:rPr>
          <w:rFonts w:ascii="Book Antiqua" w:eastAsia="宋体" w:hAnsi="Book Antiqua" w:cs="Arial"/>
          <w:b/>
          <w:kern w:val="24"/>
          <w:sz w:val="24"/>
          <w:szCs w:val="24"/>
          <w:lang w:eastAsia="zh-CN"/>
        </w:rPr>
        <w:t xml:space="preserve"> /TNM 7</w:t>
      </w:r>
      <w:r w:rsidRPr="00A179C5">
        <w:rPr>
          <w:rFonts w:ascii="Book Antiqua" w:eastAsia="宋体" w:hAnsi="Book Antiqua" w:cs="Arial"/>
          <w:b/>
          <w:kern w:val="24"/>
          <w:sz w:val="24"/>
          <w:szCs w:val="24"/>
          <w:vertAlign w:val="superscript"/>
          <w:lang w:eastAsia="zh-CN"/>
        </w:rPr>
        <w:t>th</w:t>
      </w:r>
      <w:r w:rsidRPr="00A179C5">
        <w:rPr>
          <w:rFonts w:ascii="Book Antiqua" w:eastAsia="宋体" w:hAnsi="Book Antiqua" w:cs="Arial"/>
          <w:b/>
          <w:kern w:val="24"/>
          <w:sz w:val="24"/>
          <w:szCs w:val="24"/>
          <w:lang w:eastAsia="zh-CN"/>
        </w:rPr>
        <w:t xml:space="preserve"> edition</w:t>
      </w:r>
    </w:p>
    <w:p w14:paraId="73383849" w14:textId="77777777" w:rsidR="00B95380" w:rsidRPr="00A179C5" w:rsidRDefault="00B95380" w:rsidP="00032BE4">
      <w:pPr>
        <w:spacing w:line="360" w:lineRule="auto"/>
        <w:rPr>
          <w:rFonts w:ascii="Book Antiqua" w:eastAsia="宋体" w:hAnsi="Book Antiqua" w:cs="Arial"/>
          <w:kern w:val="24"/>
          <w:sz w:val="24"/>
          <w:szCs w:val="24"/>
          <w:lang w:eastAsia="zh-CN"/>
        </w:rPr>
      </w:pP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683"/>
        <w:gridCol w:w="3520"/>
        <w:gridCol w:w="2374"/>
        <w:gridCol w:w="1215"/>
      </w:tblGrid>
      <w:tr w:rsidR="00A179C5" w:rsidRPr="00A179C5" w14:paraId="2278B256" w14:textId="77777777" w:rsidTr="00B95380">
        <w:trPr>
          <w:trHeight w:val="584"/>
        </w:trPr>
        <w:tc>
          <w:tcPr>
            <w:tcW w:w="957" w:type="pct"/>
            <w:tcBorders>
              <w:top w:val="single" w:sz="4" w:space="0" w:color="auto"/>
              <w:bottom w:val="single" w:sz="4" w:space="0" w:color="auto"/>
            </w:tcBorders>
            <w:shd w:val="clear" w:color="auto" w:fill="auto"/>
            <w:tcMar>
              <w:top w:w="72" w:type="dxa"/>
              <w:left w:w="144" w:type="dxa"/>
              <w:bottom w:w="72" w:type="dxa"/>
              <w:right w:w="144" w:type="dxa"/>
            </w:tcMar>
            <w:hideMark/>
          </w:tcPr>
          <w:p w14:paraId="4ED435FD"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Primary tumor</w:t>
            </w:r>
          </w:p>
        </w:tc>
        <w:tc>
          <w:tcPr>
            <w:tcW w:w="4043" w:type="pct"/>
            <w:gridSpan w:val="3"/>
            <w:tcBorders>
              <w:top w:val="single" w:sz="4" w:space="0" w:color="auto"/>
              <w:bottom w:val="single" w:sz="4" w:space="0" w:color="auto"/>
            </w:tcBorders>
            <w:shd w:val="clear" w:color="auto" w:fill="auto"/>
            <w:tcMar>
              <w:top w:w="72" w:type="dxa"/>
              <w:left w:w="144" w:type="dxa"/>
              <w:bottom w:w="72" w:type="dxa"/>
              <w:right w:w="144" w:type="dxa"/>
            </w:tcMar>
            <w:hideMark/>
          </w:tcPr>
          <w:p w14:paraId="3E281349"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Description</w:t>
            </w:r>
          </w:p>
        </w:tc>
      </w:tr>
      <w:tr w:rsidR="00A179C5" w:rsidRPr="00A179C5" w14:paraId="76CCA508" w14:textId="77777777" w:rsidTr="00B95380">
        <w:trPr>
          <w:trHeight w:val="584"/>
        </w:trPr>
        <w:tc>
          <w:tcPr>
            <w:tcW w:w="957" w:type="pct"/>
            <w:tcBorders>
              <w:top w:val="single" w:sz="4" w:space="0" w:color="auto"/>
            </w:tcBorders>
            <w:shd w:val="clear" w:color="auto" w:fill="auto"/>
            <w:tcMar>
              <w:top w:w="72" w:type="dxa"/>
              <w:left w:w="144" w:type="dxa"/>
              <w:bottom w:w="72" w:type="dxa"/>
              <w:right w:w="144" w:type="dxa"/>
            </w:tcMar>
            <w:hideMark/>
          </w:tcPr>
          <w:p w14:paraId="0B5E466B"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T1</w:t>
            </w:r>
          </w:p>
        </w:tc>
        <w:tc>
          <w:tcPr>
            <w:tcW w:w="4043" w:type="pct"/>
            <w:gridSpan w:val="3"/>
            <w:tcBorders>
              <w:top w:val="single" w:sz="4" w:space="0" w:color="auto"/>
            </w:tcBorders>
            <w:shd w:val="clear" w:color="auto" w:fill="auto"/>
            <w:tcMar>
              <w:top w:w="72" w:type="dxa"/>
              <w:left w:w="144" w:type="dxa"/>
              <w:bottom w:w="72" w:type="dxa"/>
              <w:right w:w="144" w:type="dxa"/>
            </w:tcMar>
            <w:hideMark/>
          </w:tcPr>
          <w:p w14:paraId="3AC01AB0"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Single tumor without vascular invasion</w:t>
            </w:r>
          </w:p>
        </w:tc>
      </w:tr>
      <w:tr w:rsidR="00A179C5" w:rsidRPr="00A179C5" w14:paraId="4E90DC3D" w14:textId="77777777" w:rsidTr="00B95380">
        <w:trPr>
          <w:trHeight w:val="584"/>
        </w:trPr>
        <w:tc>
          <w:tcPr>
            <w:tcW w:w="957" w:type="pct"/>
            <w:shd w:val="clear" w:color="auto" w:fill="auto"/>
            <w:tcMar>
              <w:top w:w="72" w:type="dxa"/>
              <w:left w:w="144" w:type="dxa"/>
              <w:bottom w:w="72" w:type="dxa"/>
              <w:right w:w="144" w:type="dxa"/>
            </w:tcMar>
            <w:hideMark/>
          </w:tcPr>
          <w:p w14:paraId="23E40E9B"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T2</w:t>
            </w:r>
          </w:p>
        </w:tc>
        <w:tc>
          <w:tcPr>
            <w:tcW w:w="4043" w:type="pct"/>
            <w:gridSpan w:val="3"/>
            <w:shd w:val="clear" w:color="auto" w:fill="auto"/>
            <w:tcMar>
              <w:top w:w="72" w:type="dxa"/>
              <w:left w:w="144" w:type="dxa"/>
              <w:bottom w:w="72" w:type="dxa"/>
              <w:right w:w="144" w:type="dxa"/>
            </w:tcMar>
            <w:hideMark/>
          </w:tcPr>
          <w:p w14:paraId="7F111CF5"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Single tumor with vascular invasion or multiple tumors, none &gt; 5</w:t>
            </w:r>
            <w:r w:rsidR="00355979"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cm</w:t>
            </w:r>
          </w:p>
        </w:tc>
      </w:tr>
      <w:tr w:rsidR="00A179C5" w:rsidRPr="00A179C5" w14:paraId="7B05C48E" w14:textId="77777777" w:rsidTr="00B95380">
        <w:trPr>
          <w:trHeight w:val="584"/>
        </w:trPr>
        <w:tc>
          <w:tcPr>
            <w:tcW w:w="957" w:type="pct"/>
            <w:shd w:val="clear" w:color="auto" w:fill="auto"/>
            <w:tcMar>
              <w:top w:w="72" w:type="dxa"/>
              <w:left w:w="144" w:type="dxa"/>
              <w:bottom w:w="72" w:type="dxa"/>
              <w:right w:w="144" w:type="dxa"/>
            </w:tcMar>
            <w:hideMark/>
          </w:tcPr>
          <w:p w14:paraId="265DE61B"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T3a</w:t>
            </w:r>
          </w:p>
        </w:tc>
        <w:tc>
          <w:tcPr>
            <w:tcW w:w="4043" w:type="pct"/>
            <w:gridSpan w:val="3"/>
            <w:shd w:val="clear" w:color="auto" w:fill="auto"/>
            <w:tcMar>
              <w:top w:w="72" w:type="dxa"/>
              <w:left w:w="144" w:type="dxa"/>
              <w:bottom w:w="72" w:type="dxa"/>
              <w:right w:w="144" w:type="dxa"/>
            </w:tcMar>
            <w:hideMark/>
          </w:tcPr>
          <w:p w14:paraId="7B515A65"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Multiple tumors, any &gt; 5</w:t>
            </w:r>
            <w:r w:rsidR="00355979"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 xml:space="preserve">cm </w:t>
            </w:r>
          </w:p>
        </w:tc>
      </w:tr>
      <w:tr w:rsidR="00A179C5" w:rsidRPr="00A179C5" w14:paraId="1FA949A2" w14:textId="77777777" w:rsidTr="00B95380">
        <w:trPr>
          <w:trHeight w:val="1008"/>
        </w:trPr>
        <w:tc>
          <w:tcPr>
            <w:tcW w:w="957" w:type="pct"/>
            <w:shd w:val="clear" w:color="auto" w:fill="auto"/>
            <w:tcMar>
              <w:top w:w="72" w:type="dxa"/>
              <w:left w:w="144" w:type="dxa"/>
              <w:bottom w:w="72" w:type="dxa"/>
              <w:right w:w="144" w:type="dxa"/>
            </w:tcMar>
            <w:hideMark/>
          </w:tcPr>
          <w:p w14:paraId="27528322"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T3b</w:t>
            </w:r>
          </w:p>
        </w:tc>
        <w:tc>
          <w:tcPr>
            <w:tcW w:w="4043" w:type="pct"/>
            <w:gridSpan w:val="3"/>
            <w:shd w:val="clear" w:color="auto" w:fill="auto"/>
            <w:tcMar>
              <w:top w:w="72" w:type="dxa"/>
              <w:left w:w="144" w:type="dxa"/>
              <w:bottom w:w="72" w:type="dxa"/>
              <w:right w:w="144" w:type="dxa"/>
            </w:tcMar>
            <w:hideMark/>
          </w:tcPr>
          <w:p w14:paraId="237D7975"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Single tumor or multiple tumors of any size involving a major branch of the portal vein or hepatic vein</w:t>
            </w:r>
          </w:p>
        </w:tc>
      </w:tr>
      <w:tr w:rsidR="00A179C5" w:rsidRPr="00A179C5" w14:paraId="02B35B37" w14:textId="77777777" w:rsidTr="00B95380">
        <w:trPr>
          <w:trHeight w:val="1008"/>
        </w:trPr>
        <w:tc>
          <w:tcPr>
            <w:tcW w:w="957" w:type="pct"/>
            <w:shd w:val="clear" w:color="auto" w:fill="auto"/>
            <w:tcMar>
              <w:top w:w="72" w:type="dxa"/>
              <w:left w:w="144" w:type="dxa"/>
              <w:bottom w:w="72" w:type="dxa"/>
              <w:right w:w="144" w:type="dxa"/>
            </w:tcMar>
            <w:hideMark/>
          </w:tcPr>
          <w:p w14:paraId="3C7A944F"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T4</w:t>
            </w:r>
          </w:p>
        </w:tc>
        <w:tc>
          <w:tcPr>
            <w:tcW w:w="4043" w:type="pct"/>
            <w:gridSpan w:val="3"/>
            <w:shd w:val="clear" w:color="auto" w:fill="auto"/>
            <w:tcMar>
              <w:top w:w="72" w:type="dxa"/>
              <w:left w:w="144" w:type="dxa"/>
              <w:bottom w:w="72" w:type="dxa"/>
              <w:right w:w="144" w:type="dxa"/>
            </w:tcMar>
            <w:hideMark/>
          </w:tcPr>
          <w:p w14:paraId="459866FA" w14:textId="77777777" w:rsidR="00413B84" w:rsidRPr="00A179C5" w:rsidRDefault="00413B84" w:rsidP="00413B84">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Tumors with direct invasion of adjacent organs or perforation of visceral peritoneum</w:t>
            </w:r>
          </w:p>
        </w:tc>
      </w:tr>
      <w:tr w:rsidR="00A179C5" w:rsidRPr="00A179C5" w14:paraId="5F36CA93" w14:textId="77777777" w:rsidTr="00B95380">
        <w:trPr>
          <w:trHeight w:val="1008"/>
        </w:trPr>
        <w:tc>
          <w:tcPr>
            <w:tcW w:w="957" w:type="pct"/>
            <w:shd w:val="clear" w:color="auto" w:fill="auto"/>
            <w:tcMar>
              <w:top w:w="72" w:type="dxa"/>
              <w:left w:w="144" w:type="dxa"/>
              <w:bottom w:w="72" w:type="dxa"/>
              <w:right w:w="144" w:type="dxa"/>
            </w:tcMar>
          </w:tcPr>
          <w:p w14:paraId="35BF1104" w14:textId="77777777" w:rsidR="00355979" w:rsidRPr="00A179C5" w:rsidRDefault="00355979" w:rsidP="00413B84">
            <w:pPr>
              <w:widowControl/>
              <w:jc w:val="center"/>
              <w:rPr>
                <w:rFonts w:ascii="Book Antiqua" w:eastAsia="宋体" w:hAnsi="Book Antiqua" w:cs="Arial"/>
                <w:kern w:val="24"/>
                <w:sz w:val="24"/>
                <w:szCs w:val="24"/>
                <w:lang w:eastAsia="zh-CN"/>
              </w:rPr>
            </w:pPr>
            <w:r w:rsidRPr="00A179C5">
              <w:rPr>
                <w:rFonts w:ascii="Book Antiqua" w:eastAsia="宋体" w:hAnsi="Book Antiqua" w:cs="Arial"/>
                <w:b/>
                <w:bCs/>
                <w:kern w:val="24"/>
                <w:sz w:val="24"/>
                <w:szCs w:val="24"/>
                <w:lang w:eastAsia="zh-CN"/>
              </w:rPr>
              <w:t>Stage grouping</w:t>
            </w:r>
          </w:p>
        </w:tc>
        <w:tc>
          <w:tcPr>
            <w:tcW w:w="4043" w:type="pct"/>
            <w:gridSpan w:val="3"/>
            <w:shd w:val="clear" w:color="auto" w:fill="auto"/>
            <w:tcMar>
              <w:top w:w="72" w:type="dxa"/>
              <w:left w:w="144" w:type="dxa"/>
              <w:bottom w:w="72" w:type="dxa"/>
              <w:right w:w="144" w:type="dxa"/>
            </w:tcMar>
          </w:tcPr>
          <w:p w14:paraId="7DFC9D98" w14:textId="77777777" w:rsidR="00355979" w:rsidRPr="00A179C5" w:rsidRDefault="00355979" w:rsidP="00413B84">
            <w:pPr>
              <w:widowControl/>
              <w:jc w:val="left"/>
              <w:rPr>
                <w:rFonts w:ascii="Book Antiqua" w:eastAsia="宋体" w:hAnsi="Book Antiqua" w:cs="Arial"/>
                <w:kern w:val="24"/>
                <w:sz w:val="24"/>
                <w:szCs w:val="24"/>
                <w:lang w:eastAsia="zh-CN"/>
              </w:rPr>
            </w:pPr>
          </w:p>
        </w:tc>
      </w:tr>
      <w:tr w:rsidR="00A179C5" w:rsidRPr="00A179C5" w14:paraId="510AADA8" w14:textId="77777777" w:rsidTr="00B95380">
        <w:trPr>
          <w:trHeight w:val="1008"/>
        </w:trPr>
        <w:tc>
          <w:tcPr>
            <w:tcW w:w="957" w:type="pct"/>
            <w:shd w:val="clear" w:color="auto" w:fill="auto"/>
            <w:tcMar>
              <w:top w:w="72" w:type="dxa"/>
              <w:left w:w="144" w:type="dxa"/>
              <w:bottom w:w="72" w:type="dxa"/>
              <w:right w:w="144" w:type="dxa"/>
            </w:tcMar>
          </w:tcPr>
          <w:p w14:paraId="54065B11"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Ⅰ</w:t>
            </w:r>
          </w:p>
        </w:tc>
        <w:tc>
          <w:tcPr>
            <w:tcW w:w="2002" w:type="pct"/>
            <w:shd w:val="clear" w:color="auto" w:fill="auto"/>
            <w:tcMar>
              <w:top w:w="72" w:type="dxa"/>
              <w:left w:w="144" w:type="dxa"/>
              <w:bottom w:w="72" w:type="dxa"/>
              <w:right w:w="144" w:type="dxa"/>
            </w:tcMar>
          </w:tcPr>
          <w:p w14:paraId="12E08A13"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T1</w:t>
            </w:r>
          </w:p>
        </w:tc>
        <w:tc>
          <w:tcPr>
            <w:tcW w:w="1350" w:type="pct"/>
            <w:shd w:val="clear" w:color="auto" w:fill="auto"/>
          </w:tcPr>
          <w:p w14:paraId="4B1DA7C9"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N0</w:t>
            </w:r>
          </w:p>
        </w:tc>
        <w:tc>
          <w:tcPr>
            <w:tcW w:w="691" w:type="pct"/>
            <w:shd w:val="clear" w:color="auto" w:fill="auto"/>
          </w:tcPr>
          <w:p w14:paraId="4BBA9C4A"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184BF935" w14:textId="77777777" w:rsidTr="00B95380">
        <w:trPr>
          <w:trHeight w:val="1008"/>
        </w:trPr>
        <w:tc>
          <w:tcPr>
            <w:tcW w:w="957" w:type="pct"/>
            <w:shd w:val="clear" w:color="auto" w:fill="auto"/>
            <w:tcMar>
              <w:top w:w="72" w:type="dxa"/>
              <w:left w:w="144" w:type="dxa"/>
              <w:bottom w:w="72" w:type="dxa"/>
              <w:right w:w="144" w:type="dxa"/>
            </w:tcMar>
          </w:tcPr>
          <w:p w14:paraId="21B4D9A7"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Ⅱ</w:t>
            </w:r>
          </w:p>
        </w:tc>
        <w:tc>
          <w:tcPr>
            <w:tcW w:w="2002" w:type="pct"/>
            <w:shd w:val="clear" w:color="auto" w:fill="auto"/>
            <w:tcMar>
              <w:top w:w="72" w:type="dxa"/>
              <w:left w:w="144" w:type="dxa"/>
              <w:bottom w:w="72" w:type="dxa"/>
              <w:right w:w="144" w:type="dxa"/>
            </w:tcMar>
          </w:tcPr>
          <w:p w14:paraId="320EAA6B"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T2</w:t>
            </w:r>
          </w:p>
        </w:tc>
        <w:tc>
          <w:tcPr>
            <w:tcW w:w="1350" w:type="pct"/>
            <w:shd w:val="clear" w:color="auto" w:fill="auto"/>
          </w:tcPr>
          <w:p w14:paraId="77ACA109"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N0</w:t>
            </w:r>
          </w:p>
        </w:tc>
        <w:tc>
          <w:tcPr>
            <w:tcW w:w="691" w:type="pct"/>
            <w:shd w:val="clear" w:color="auto" w:fill="auto"/>
          </w:tcPr>
          <w:p w14:paraId="34AAD221"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5D59C3C0" w14:textId="77777777" w:rsidTr="00B95380">
        <w:trPr>
          <w:trHeight w:val="1008"/>
        </w:trPr>
        <w:tc>
          <w:tcPr>
            <w:tcW w:w="957" w:type="pct"/>
            <w:shd w:val="clear" w:color="auto" w:fill="auto"/>
            <w:tcMar>
              <w:top w:w="72" w:type="dxa"/>
              <w:left w:w="144" w:type="dxa"/>
              <w:bottom w:w="72" w:type="dxa"/>
              <w:right w:w="144" w:type="dxa"/>
            </w:tcMar>
          </w:tcPr>
          <w:p w14:paraId="35A42917"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 xml:space="preserve"> A</w:t>
            </w:r>
          </w:p>
        </w:tc>
        <w:tc>
          <w:tcPr>
            <w:tcW w:w="2002" w:type="pct"/>
            <w:shd w:val="clear" w:color="auto" w:fill="auto"/>
            <w:tcMar>
              <w:top w:w="72" w:type="dxa"/>
              <w:left w:w="144" w:type="dxa"/>
              <w:bottom w:w="72" w:type="dxa"/>
              <w:right w:w="144" w:type="dxa"/>
            </w:tcMar>
          </w:tcPr>
          <w:p w14:paraId="75C93217"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T3a</w:t>
            </w:r>
          </w:p>
        </w:tc>
        <w:tc>
          <w:tcPr>
            <w:tcW w:w="1350" w:type="pct"/>
            <w:shd w:val="clear" w:color="auto" w:fill="auto"/>
          </w:tcPr>
          <w:p w14:paraId="42939B49"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N0</w:t>
            </w:r>
          </w:p>
        </w:tc>
        <w:tc>
          <w:tcPr>
            <w:tcW w:w="691" w:type="pct"/>
            <w:shd w:val="clear" w:color="auto" w:fill="auto"/>
          </w:tcPr>
          <w:p w14:paraId="33B90DF8"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05FB2AC2" w14:textId="77777777" w:rsidTr="00B95380">
        <w:trPr>
          <w:trHeight w:val="1008"/>
        </w:trPr>
        <w:tc>
          <w:tcPr>
            <w:tcW w:w="957" w:type="pct"/>
            <w:shd w:val="clear" w:color="auto" w:fill="auto"/>
            <w:tcMar>
              <w:top w:w="72" w:type="dxa"/>
              <w:left w:w="144" w:type="dxa"/>
              <w:bottom w:w="72" w:type="dxa"/>
              <w:right w:w="144" w:type="dxa"/>
            </w:tcMar>
          </w:tcPr>
          <w:p w14:paraId="57B782BA"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 xml:space="preserve"> B</w:t>
            </w:r>
          </w:p>
        </w:tc>
        <w:tc>
          <w:tcPr>
            <w:tcW w:w="2002" w:type="pct"/>
            <w:shd w:val="clear" w:color="auto" w:fill="auto"/>
            <w:tcMar>
              <w:top w:w="72" w:type="dxa"/>
              <w:left w:w="144" w:type="dxa"/>
              <w:bottom w:w="72" w:type="dxa"/>
              <w:right w:w="144" w:type="dxa"/>
            </w:tcMar>
          </w:tcPr>
          <w:p w14:paraId="361EFB94"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 T3b</w:t>
            </w:r>
          </w:p>
        </w:tc>
        <w:tc>
          <w:tcPr>
            <w:tcW w:w="1350" w:type="pct"/>
            <w:shd w:val="clear" w:color="auto" w:fill="auto"/>
          </w:tcPr>
          <w:p w14:paraId="5DA626B8"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N0</w:t>
            </w:r>
          </w:p>
        </w:tc>
        <w:tc>
          <w:tcPr>
            <w:tcW w:w="691" w:type="pct"/>
            <w:shd w:val="clear" w:color="auto" w:fill="auto"/>
          </w:tcPr>
          <w:p w14:paraId="4A284566"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4AF1496C" w14:textId="77777777" w:rsidTr="00B95380">
        <w:trPr>
          <w:trHeight w:val="1008"/>
        </w:trPr>
        <w:tc>
          <w:tcPr>
            <w:tcW w:w="957" w:type="pct"/>
            <w:shd w:val="clear" w:color="auto" w:fill="auto"/>
            <w:tcMar>
              <w:top w:w="72" w:type="dxa"/>
              <w:left w:w="144" w:type="dxa"/>
              <w:bottom w:w="72" w:type="dxa"/>
              <w:right w:w="144" w:type="dxa"/>
            </w:tcMar>
          </w:tcPr>
          <w:p w14:paraId="0FA3F9A5"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Ⅲ</w:t>
            </w:r>
            <w:r w:rsidRPr="00A179C5">
              <w:rPr>
                <w:rFonts w:ascii="Book Antiqua" w:eastAsia="宋体" w:hAnsi="Book Antiqua" w:cs="Arial"/>
                <w:kern w:val="24"/>
                <w:sz w:val="24"/>
                <w:szCs w:val="24"/>
                <w:lang w:eastAsia="zh-CN"/>
              </w:rPr>
              <w:t xml:space="preserve"> C</w:t>
            </w:r>
          </w:p>
        </w:tc>
        <w:tc>
          <w:tcPr>
            <w:tcW w:w="2002" w:type="pct"/>
            <w:shd w:val="clear" w:color="auto" w:fill="auto"/>
            <w:tcMar>
              <w:top w:w="72" w:type="dxa"/>
              <w:left w:w="144" w:type="dxa"/>
              <w:bottom w:w="72" w:type="dxa"/>
              <w:right w:w="144" w:type="dxa"/>
            </w:tcMar>
          </w:tcPr>
          <w:p w14:paraId="20ACE604"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T4</w:t>
            </w:r>
          </w:p>
        </w:tc>
        <w:tc>
          <w:tcPr>
            <w:tcW w:w="1350" w:type="pct"/>
            <w:shd w:val="clear" w:color="auto" w:fill="auto"/>
          </w:tcPr>
          <w:p w14:paraId="2400EE56"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N0</w:t>
            </w:r>
          </w:p>
        </w:tc>
        <w:tc>
          <w:tcPr>
            <w:tcW w:w="691" w:type="pct"/>
            <w:shd w:val="clear" w:color="auto" w:fill="auto"/>
          </w:tcPr>
          <w:p w14:paraId="52C42CA3"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176D8804" w14:textId="77777777" w:rsidTr="00B95380">
        <w:trPr>
          <w:trHeight w:val="366"/>
        </w:trPr>
        <w:tc>
          <w:tcPr>
            <w:tcW w:w="957" w:type="pct"/>
            <w:shd w:val="clear" w:color="auto" w:fill="auto"/>
            <w:tcMar>
              <w:top w:w="72" w:type="dxa"/>
              <w:left w:w="144" w:type="dxa"/>
              <w:bottom w:w="72" w:type="dxa"/>
              <w:right w:w="144" w:type="dxa"/>
            </w:tcMar>
          </w:tcPr>
          <w:p w14:paraId="259A96C4"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 xml:space="preserve"> A</w:t>
            </w:r>
          </w:p>
        </w:tc>
        <w:tc>
          <w:tcPr>
            <w:tcW w:w="2002" w:type="pct"/>
            <w:shd w:val="clear" w:color="auto" w:fill="auto"/>
            <w:tcMar>
              <w:top w:w="72" w:type="dxa"/>
              <w:left w:w="144" w:type="dxa"/>
              <w:bottom w:w="72" w:type="dxa"/>
              <w:right w:w="144" w:type="dxa"/>
            </w:tcMar>
          </w:tcPr>
          <w:p w14:paraId="3696B193"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 Any T</w:t>
            </w:r>
          </w:p>
        </w:tc>
        <w:tc>
          <w:tcPr>
            <w:tcW w:w="1350" w:type="pct"/>
            <w:shd w:val="clear" w:color="auto" w:fill="auto"/>
          </w:tcPr>
          <w:p w14:paraId="4E271C1C"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N1</w:t>
            </w:r>
          </w:p>
        </w:tc>
        <w:tc>
          <w:tcPr>
            <w:tcW w:w="691" w:type="pct"/>
            <w:shd w:val="clear" w:color="auto" w:fill="auto"/>
          </w:tcPr>
          <w:p w14:paraId="4D6E317E"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M0</w:t>
            </w:r>
          </w:p>
        </w:tc>
      </w:tr>
      <w:tr w:rsidR="00A179C5" w:rsidRPr="00A179C5" w14:paraId="729AA319" w14:textId="77777777" w:rsidTr="00B95380">
        <w:trPr>
          <w:trHeight w:val="417"/>
        </w:trPr>
        <w:tc>
          <w:tcPr>
            <w:tcW w:w="957" w:type="pct"/>
            <w:shd w:val="clear" w:color="auto" w:fill="auto"/>
            <w:tcMar>
              <w:top w:w="72" w:type="dxa"/>
              <w:left w:w="144" w:type="dxa"/>
              <w:bottom w:w="72" w:type="dxa"/>
              <w:right w:w="144" w:type="dxa"/>
            </w:tcMar>
          </w:tcPr>
          <w:p w14:paraId="6007C1BD"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 xml:space="preserve"> B</w:t>
            </w:r>
          </w:p>
        </w:tc>
        <w:tc>
          <w:tcPr>
            <w:tcW w:w="2002" w:type="pct"/>
            <w:shd w:val="clear" w:color="auto" w:fill="auto"/>
            <w:tcMar>
              <w:top w:w="72" w:type="dxa"/>
              <w:left w:w="144" w:type="dxa"/>
              <w:bottom w:w="72" w:type="dxa"/>
              <w:right w:w="144" w:type="dxa"/>
            </w:tcMar>
          </w:tcPr>
          <w:p w14:paraId="24A06A05"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 Any T</w:t>
            </w:r>
          </w:p>
        </w:tc>
        <w:tc>
          <w:tcPr>
            <w:tcW w:w="1350" w:type="pct"/>
            <w:shd w:val="clear" w:color="auto" w:fill="auto"/>
          </w:tcPr>
          <w:p w14:paraId="39100D0C"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Any N</w:t>
            </w:r>
          </w:p>
        </w:tc>
        <w:tc>
          <w:tcPr>
            <w:tcW w:w="691" w:type="pct"/>
            <w:shd w:val="clear" w:color="auto" w:fill="auto"/>
          </w:tcPr>
          <w:p w14:paraId="37D146EC" w14:textId="77777777" w:rsidR="00413B84" w:rsidRPr="00A179C5" w:rsidRDefault="00413B84" w:rsidP="00413B84">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M1</w:t>
            </w:r>
          </w:p>
        </w:tc>
      </w:tr>
    </w:tbl>
    <w:p w14:paraId="316FEE58" w14:textId="77777777" w:rsidR="00413B84" w:rsidRPr="00A179C5" w:rsidRDefault="00413B84" w:rsidP="00032BE4">
      <w:pPr>
        <w:spacing w:line="360" w:lineRule="auto"/>
        <w:rPr>
          <w:rFonts w:ascii="Book Antiqua" w:eastAsia="宋体" w:hAnsi="Book Antiqua"/>
          <w:sz w:val="24"/>
          <w:szCs w:val="24"/>
          <w:lang w:eastAsia="zh-CN"/>
        </w:rPr>
      </w:pPr>
    </w:p>
    <w:p w14:paraId="2E176DFA" w14:textId="77777777" w:rsidR="00B95380" w:rsidRPr="00A179C5" w:rsidRDefault="00B95380" w:rsidP="00B95380">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 xml:space="preserve">Table </w:t>
      </w:r>
      <w:r w:rsidR="00D9413B" w:rsidRPr="00A179C5">
        <w:rPr>
          <w:rFonts w:ascii="Book Antiqua" w:eastAsia="宋体" w:hAnsi="Book Antiqua" w:hint="eastAsia"/>
          <w:b/>
          <w:sz w:val="24"/>
          <w:szCs w:val="24"/>
          <w:lang w:eastAsia="zh-CN"/>
        </w:rPr>
        <w:t>6</w:t>
      </w:r>
      <w:r w:rsidRPr="00A179C5">
        <w:rPr>
          <w:rFonts w:ascii="Book Antiqua" w:eastAsia="宋体" w:hAnsi="Book Antiqua"/>
          <w:b/>
          <w:sz w:val="24"/>
          <w:szCs w:val="24"/>
          <w:lang w:eastAsia="zh-CN"/>
        </w:rPr>
        <w:t xml:space="preserve"> </w:t>
      </w:r>
      <w:r w:rsidRPr="00A179C5">
        <w:rPr>
          <w:rFonts w:ascii="Book Antiqua" w:hAnsi="Book Antiqua"/>
          <w:b/>
          <w:sz w:val="24"/>
          <w:szCs w:val="24"/>
        </w:rPr>
        <w:t>Japan Integrated Staging Score</w:t>
      </w:r>
      <w:r w:rsidRPr="00A179C5">
        <w:rPr>
          <w:rFonts w:ascii="Book Antiqua" w:eastAsia="宋体" w:hAnsi="Book Antiqua"/>
          <w:b/>
          <w:sz w:val="24"/>
          <w:szCs w:val="24"/>
          <w:lang w:eastAsia="zh-CN"/>
        </w:rPr>
        <w:t xml:space="preserve"> </w:t>
      </w:r>
    </w:p>
    <w:tbl>
      <w:tblPr>
        <w:tblW w:w="1162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180"/>
        <w:gridCol w:w="700"/>
        <w:gridCol w:w="1920"/>
        <w:gridCol w:w="1920"/>
        <w:gridCol w:w="1920"/>
        <w:gridCol w:w="1920"/>
        <w:gridCol w:w="60"/>
      </w:tblGrid>
      <w:tr w:rsidR="00A179C5" w:rsidRPr="00A179C5" w14:paraId="409E476C" w14:textId="77777777" w:rsidTr="00FA66E3">
        <w:trPr>
          <w:trHeight w:hRule="exact" w:val="454"/>
        </w:trPr>
        <w:tc>
          <w:tcPr>
            <w:tcW w:w="11620" w:type="dxa"/>
            <w:gridSpan w:val="7"/>
            <w:tcBorders>
              <w:top w:val="single" w:sz="4" w:space="0" w:color="auto"/>
              <w:bottom w:val="single" w:sz="4" w:space="0" w:color="auto"/>
            </w:tcBorders>
            <w:shd w:val="clear" w:color="auto" w:fill="auto"/>
            <w:tcMar>
              <w:top w:w="72" w:type="dxa"/>
              <w:left w:w="144" w:type="dxa"/>
              <w:bottom w:w="72" w:type="dxa"/>
              <w:right w:w="144" w:type="dxa"/>
            </w:tcMar>
            <w:hideMark/>
          </w:tcPr>
          <w:p w14:paraId="53E2D8A6" w14:textId="77777777" w:rsidR="00B95380" w:rsidRPr="00A179C5" w:rsidRDefault="00B95380" w:rsidP="008008BF">
            <w:pPr>
              <w:widowControl/>
              <w:ind w:firstLineChars="150" w:firstLine="390"/>
              <w:jc w:val="left"/>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 xml:space="preserve">T factors </w:t>
            </w:r>
            <w:r w:rsidRPr="00A179C5">
              <w:rPr>
                <w:rFonts w:ascii="Book Antiqua" w:eastAsia="宋体" w:hAnsi="Book Antiqua" w:cs="Arial"/>
                <w:b/>
                <w:bCs/>
                <w:kern w:val="24"/>
                <w:sz w:val="24"/>
                <w:szCs w:val="24"/>
              </w:rPr>
              <w:t xml:space="preserve">     </w:t>
            </w:r>
            <w:r w:rsidRPr="00A179C5">
              <w:rPr>
                <w:rFonts w:ascii="Book Antiqua" w:eastAsia="宋体" w:hAnsi="Book Antiqua" w:cs="Arial" w:hint="eastAsia"/>
                <w:b/>
                <w:bCs/>
                <w:kern w:val="24"/>
                <w:sz w:val="24"/>
                <w:szCs w:val="24"/>
                <w:lang w:eastAsia="zh-CN"/>
              </w:rPr>
              <w:t xml:space="preserve">           </w:t>
            </w:r>
            <w:r w:rsidRPr="00A179C5">
              <w:rPr>
                <w:rFonts w:ascii="宋体" w:eastAsia="宋体" w:hAnsi="宋体" w:cs="宋体" w:hint="eastAsia"/>
                <w:b/>
                <w:bCs/>
                <w:kern w:val="24"/>
                <w:sz w:val="24"/>
                <w:szCs w:val="24"/>
                <w:lang w:eastAsia="zh-CN"/>
              </w:rPr>
              <w:t>Ⅰ:</w:t>
            </w:r>
            <w:r w:rsidRPr="00A179C5">
              <w:rPr>
                <w:rFonts w:ascii="Book Antiqua" w:eastAsia="宋体" w:hAnsi="Book Antiqua" w:cs="Arial"/>
                <w:b/>
                <w:bCs/>
                <w:kern w:val="24"/>
                <w:sz w:val="24"/>
                <w:szCs w:val="24"/>
                <w:lang w:eastAsia="zh-CN"/>
              </w:rPr>
              <w:t xml:space="preserve"> Single</w:t>
            </w:r>
            <w:r w:rsidRPr="00A179C5">
              <w:rPr>
                <w:rFonts w:ascii="Book Antiqua" w:eastAsia="宋体" w:hAnsi="Book Antiqua" w:cs="Arial" w:hint="eastAsia"/>
                <w:b/>
                <w:bCs/>
                <w:kern w:val="24"/>
                <w:sz w:val="24"/>
                <w:szCs w:val="24"/>
                <w:lang w:eastAsia="zh-CN"/>
              </w:rPr>
              <w:t>;</w:t>
            </w:r>
            <w:r w:rsidRPr="00A179C5">
              <w:rPr>
                <w:rFonts w:ascii="Book Antiqua" w:eastAsia="宋体" w:hAnsi="Book Antiqua" w:cs="Arial"/>
                <w:b/>
                <w:bCs/>
                <w:kern w:val="24"/>
                <w:sz w:val="24"/>
                <w:szCs w:val="24"/>
                <w:lang w:eastAsia="zh-CN"/>
              </w:rPr>
              <w:t xml:space="preserve">  </w:t>
            </w:r>
            <w:r w:rsidRPr="00A179C5">
              <w:rPr>
                <w:rFonts w:ascii="Book Antiqua" w:eastAsia="宋体" w:hAnsi="Book Antiqua" w:cs="Arial"/>
                <w:b/>
                <w:bCs/>
                <w:kern w:val="24"/>
                <w:sz w:val="24"/>
                <w:szCs w:val="24"/>
              </w:rPr>
              <w:t xml:space="preserve"> </w:t>
            </w:r>
            <w:r w:rsidRPr="00A179C5">
              <w:rPr>
                <w:rFonts w:ascii="宋体" w:eastAsia="宋体" w:hAnsi="宋体" w:cs="宋体" w:hint="eastAsia"/>
                <w:b/>
                <w:bCs/>
                <w:kern w:val="24"/>
                <w:sz w:val="24"/>
                <w:szCs w:val="24"/>
                <w:lang w:eastAsia="zh-CN"/>
              </w:rPr>
              <w:t>Ⅱ:</w:t>
            </w:r>
            <w:r w:rsidRPr="00A179C5">
              <w:rPr>
                <w:rFonts w:ascii="Book Antiqua" w:eastAsia="宋体" w:hAnsi="Book Antiqua" w:cs="Arial"/>
                <w:b/>
                <w:bCs/>
                <w:kern w:val="24"/>
                <w:sz w:val="24"/>
                <w:szCs w:val="24"/>
                <w:lang w:eastAsia="zh-CN"/>
              </w:rPr>
              <w:t xml:space="preserve"> Size &lt; 2</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cm</w:t>
            </w:r>
            <w:r w:rsidRPr="00A179C5">
              <w:rPr>
                <w:rFonts w:ascii="Book Antiqua" w:eastAsia="宋体" w:hAnsi="Book Antiqua" w:cs="Arial" w:hint="eastAsia"/>
                <w:b/>
                <w:bCs/>
                <w:kern w:val="24"/>
                <w:sz w:val="24"/>
                <w:szCs w:val="24"/>
                <w:lang w:eastAsia="zh-CN"/>
              </w:rPr>
              <w:t>;</w:t>
            </w:r>
            <w:r w:rsidRPr="00A179C5">
              <w:rPr>
                <w:rFonts w:ascii="Book Antiqua" w:eastAsia="宋体" w:hAnsi="Book Antiqua" w:cs="Arial"/>
                <w:b/>
                <w:bCs/>
                <w:kern w:val="24"/>
                <w:sz w:val="24"/>
                <w:szCs w:val="24"/>
              </w:rPr>
              <w:t xml:space="preserve">      </w:t>
            </w:r>
            <w:r w:rsidRPr="00A179C5">
              <w:rPr>
                <w:rFonts w:ascii="宋体" w:eastAsia="宋体" w:hAnsi="宋体" w:cs="宋体" w:hint="eastAsia"/>
                <w:b/>
                <w:bCs/>
                <w:kern w:val="24"/>
                <w:sz w:val="24"/>
                <w:szCs w:val="24"/>
                <w:lang w:eastAsia="zh-CN"/>
              </w:rPr>
              <w:t>Ⅲ:</w:t>
            </w:r>
            <w:r w:rsidRPr="00A179C5">
              <w:rPr>
                <w:rFonts w:ascii="Book Antiqua" w:eastAsia="宋体" w:hAnsi="Book Antiqua" w:cs="Arial" w:hint="eastAsia"/>
                <w:b/>
                <w:bCs/>
                <w:kern w:val="24"/>
                <w:sz w:val="24"/>
                <w:szCs w:val="24"/>
                <w:lang w:eastAsia="zh-CN"/>
              </w:rPr>
              <w:t xml:space="preserve"> </w:t>
            </w:r>
            <w:r w:rsidRPr="00A179C5">
              <w:rPr>
                <w:rFonts w:ascii="Book Antiqua" w:eastAsia="宋体" w:hAnsi="Book Antiqua" w:cs="Arial"/>
                <w:b/>
                <w:bCs/>
                <w:kern w:val="24"/>
                <w:sz w:val="24"/>
                <w:szCs w:val="24"/>
                <w:lang w:eastAsia="zh-CN"/>
              </w:rPr>
              <w:t>No vascular invasion</w:t>
            </w:r>
          </w:p>
        </w:tc>
      </w:tr>
      <w:tr w:rsidR="00A179C5" w:rsidRPr="00A179C5" w14:paraId="699917E8" w14:textId="77777777" w:rsidTr="00FA66E3">
        <w:trPr>
          <w:trHeight w:hRule="exact" w:val="454"/>
        </w:trPr>
        <w:tc>
          <w:tcPr>
            <w:tcW w:w="3180" w:type="dxa"/>
            <w:tcBorders>
              <w:top w:val="single" w:sz="4" w:space="0" w:color="auto"/>
            </w:tcBorders>
            <w:shd w:val="clear" w:color="auto" w:fill="auto"/>
            <w:tcMar>
              <w:top w:w="72" w:type="dxa"/>
              <w:left w:w="144" w:type="dxa"/>
              <w:bottom w:w="72" w:type="dxa"/>
              <w:right w:w="144" w:type="dxa"/>
            </w:tcMar>
            <w:hideMark/>
          </w:tcPr>
          <w:p w14:paraId="1326E26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T1</w:t>
            </w:r>
          </w:p>
        </w:tc>
        <w:tc>
          <w:tcPr>
            <w:tcW w:w="8440" w:type="dxa"/>
            <w:gridSpan w:val="6"/>
            <w:tcBorders>
              <w:top w:val="single" w:sz="4" w:space="0" w:color="auto"/>
            </w:tcBorders>
            <w:shd w:val="clear" w:color="auto" w:fill="auto"/>
            <w:tcMar>
              <w:top w:w="72" w:type="dxa"/>
              <w:left w:w="144" w:type="dxa"/>
              <w:bottom w:w="72" w:type="dxa"/>
              <w:right w:w="144" w:type="dxa"/>
            </w:tcMar>
            <w:hideMark/>
          </w:tcPr>
          <w:p w14:paraId="55C7B5DF"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Fulfilling 3 factors</w:t>
            </w:r>
          </w:p>
        </w:tc>
      </w:tr>
      <w:tr w:rsidR="00A179C5" w:rsidRPr="00A179C5" w14:paraId="184229BA" w14:textId="77777777" w:rsidTr="00FA66E3">
        <w:trPr>
          <w:trHeight w:hRule="exact" w:val="454"/>
        </w:trPr>
        <w:tc>
          <w:tcPr>
            <w:tcW w:w="3180" w:type="dxa"/>
            <w:shd w:val="clear" w:color="auto" w:fill="auto"/>
            <w:tcMar>
              <w:top w:w="72" w:type="dxa"/>
              <w:left w:w="144" w:type="dxa"/>
              <w:bottom w:w="72" w:type="dxa"/>
              <w:right w:w="144" w:type="dxa"/>
            </w:tcMar>
            <w:hideMark/>
          </w:tcPr>
          <w:p w14:paraId="31370EB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T2</w:t>
            </w:r>
          </w:p>
        </w:tc>
        <w:tc>
          <w:tcPr>
            <w:tcW w:w="8440" w:type="dxa"/>
            <w:gridSpan w:val="6"/>
            <w:shd w:val="clear" w:color="auto" w:fill="auto"/>
            <w:tcMar>
              <w:top w:w="72" w:type="dxa"/>
              <w:left w:w="144" w:type="dxa"/>
              <w:bottom w:w="72" w:type="dxa"/>
              <w:right w:w="144" w:type="dxa"/>
            </w:tcMar>
            <w:hideMark/>
          </w:tcPr>
          <w:p w14:paraId="283BC6B1"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Fulfilling 2 factors</w:t>
            </w:r>
          </w:p>
        </w:tc>
      </w:tr>
      <w:tr w:rsidR="00A179C5" w:rsidRPr="00A179C5" w14:paraId="71509FC2" w14:textId="77777777" w:rsidTr="00FA66E3">
        <w:trPr>
          <w:trHeight w:hRule="exact" w:val="454"/>
        </w:trPr>
        <w:tc>
          <w:tcPr>
            <w:tcW w:w="3180" w:type="dxa"/>
            <w:shd w:val="clear" w:color="auto" w:fill="auto"/>
            <w:tcMar>
              <w:top w:w="72" w:type="dxa"/>
              <w:left w:w="144" w:type="dxa"/>
              <w:bottom w:w="72" w:type="dxa"/>
              <w:right w:w="144" w:type="dxa"/>
            </w:tcMar>
            <w:hideMark/>
          </w:tcPr>
          <w:p w14:paraId="3D478B9A"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T3</w:t>
            </w:r>
          </w:p>
        </w:tc>
        <w:tc>
          <w:tcPr>
            <w:tcW w:w="8440" w:type="dxa"/>
            <w:gridSpan w:val="6"/>
            <w:shd w:val="clear" w:color="auto" w:fill="auto"/>
            <w:tcMar>
              <w:top w:w="72" w:type="dxa"/>
              <w:left w:w="144" w:type="dxa"/>
              <w:bottom w:w="72" w:type="dxa"/>
              <w:right w:w="144" w:type="dxa"/>
            </w:tcMar>
            <w:hideMark/>
          </w:tcPr>
          <w:p w14:paraId="7CC3744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Fulfilling 1 factors</w:t>
            </w:r>
          </w:p>
        </w:tc>
      </w:tr>
      <w:tr w:rsidR="00A179C5" w:rsidRPr="00A179C5" w14:paraId="65A8D258" w14:textId="77777777" w:rsidTr="00FA66E3">
        <w:trPr>
          <w:trHeight w:hRule="exact" w:val="454"/>
        </w:trPr>
        <w:tc>
          <w:tcPr>
            <w:tcW w:w="3180" w:type="dxa"/>
            <w:shd w:val="clear" w:color="auto" w:fill="auto"/>
            <w:tcMar>
              <w:top w:w="72" w:type="dxa"/>
              <w:left w:w="144" w:type="dxa"/>
              <w:bottom w:w="72" w:type="dxa"/>
              <w:right w:w="144" w:type="dxa"/>
            </w:tcMar>
            <w:hideMark/>
          </w:tcPr>
          <w:p w14:paraId="3D0DB8E8"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T4</w:t>
            </w:r>
          </w:p>
        </w:tc>
        <w:tc>
          <w:tcPr>
            <w:tcW w:w="8440" w:type="dxa"/>
            <w:gridSpan w:val="6"/>
            <w:shd w:val="clear" w:color="auto" w:fill="auto"/>
            <w:tcMar>
              <w:top w:w="72" w:type="dxa"/>
              <w:left w:w="144" w:type="dxa"/>
              <w:bottom w:w="72" w:type="dxa"/>
              <w:right w:w="144" w:type="dxa"/>
            </w:tcMar>
            <w:hideMark/>
          </w:tcPr>
          <w:p w14:paraId="527B779E"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Fulfilling 0 factors</w:t>
            </w:r>
          </w:p>
        </w:tc>
      </w:tr>
      <w:tr w:rsidR="00A179C5" w:rsidRPr="00A179C5" w14:paraId="63970A62" w14:textId="77777777" w:rsidTr="00FA66E3">
        <w:trPr>
          <w:trHeight w:hRule="exact" w:val="454"/>
        </w:trPr>
        <w:tc>
          <w:tcPr>
            <w:tcW w:w="3180" w:type="dxa"/>
            <w:shd w:val="clear" w:color="auto" w:fill="auto"/>
            <w:tcMar>
              <w:top w:w="72" w:type="dxa"/>
              <w:left w:w="144" w:type="dxa"/>
              <w:bottom w:w="72" w:type="dxa"/>
              <w:right w:w="144" w:type="dxa"/>
            </w:tcMar>
            <w:hideMark/>
          </w:tcPr>
          <w:p w14:paraId="189A7408"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Ⅰ</w:t>
            </w:r>
          </w:p>
        </w:tc>
        <w:tc>
          <w:tcPr>
            <w:tcW w:w="8440" w:type="dxa"/>
            <w:gridSpan w:val="6"/>
            <w:shd w:val="clear" w:color="auto" w:fill="auto"/>
            <w:tcMar>
              <w:top w:w="72" w:type="dxa"/>
              <w:left w:w="144" w:type="dxa"/>
              <w:bottom w:w="72" w:type="dxa"/>
              <w:right w:w="144" w:type="dxa"/>
            </w:tcMar>
            <w:hideMark/>
          </w:tcPr>
          <w:p w14:paraId="78620642"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T1N0M0</w:t>
            </w:r>
          </w:p>
        </w:tc>
      </w:tr>
      <w:tr w:rsidR="00A179C5" w:rsidRPr="00A179C5" w14:paraId="09845B4E" w14:textId="77777777" w:rsidTr="00FA66E3">
        <w:trPr>
          <w:trHeight w:hRule="exact" w:val="454"/>
        </w:trPr>
        <w:tc>
          <w:tcPr>
            <w:tcW w:w="3180" w:type="dxa"/>
            <w:shd w:val="clear" w:color="auto" w:fill="auto"/>
            <w:tcMar>
              <w:top w:w="72" w:type="dxa"/>
              <w:left w:w="144" w:type="dxa"/>
              <w:bottom w:w="72" w:type="dxa"/>
              <w:right w:w="144" w:type="dxa"/>
            </w:tcMar>
            <w:hideMark/>
          </w:tcPr>
          <w:p w14:paraId="34764DE9"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Ⅱ</w:t>
            </w:r>
          </w:p>
        </w:tc>
        <w:tc>
          <w:tcPr>
            <w:tcW w:w="8440" w:type="dxa"/>
            <w:gridSpan w:val="6"/>
            <w:shd w:val="clear" w:color="auto" w:fill="auto"/>
            <w:tcMar>
              <w:top w:w="72" w:type="dxa"/>
              <w:left w:w="144" w:type="dxa"/>
              <w:bottom w:w="72" w:type="dxa"/>
              <w:right w:w="144" w:type="dxa"/>
            </w:tcMar>
            <w:hideMark/>
          </w:tcPr>
          <w:p w14:paraId="3997A43C"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T2N0M0</w:t>
            </w:r>
          </w:p>
        </w:tc>
      </w:tr>
      <w:tr w:rsidR="00A179C5" w:rsidRPr="00A179C5" w14:paraId="06376196" w14:textId="77777777" w:rsidTr="00FA66E3">
        <w:trPr>
          <w:trHeight w:hRule="exact" w:val="454"/>
        </w:trPr>
        <w:tc>
          <w:tcPr>
            <w:tcW w:w="3180" w:type="dxa"/>
            <w:shd w:val="clear" w:color="auto" w:fill="auto"/>
            <w:tcMar>
              <w:top w:w="72" w:type="dxa"/>
              <w:left w:w="144" w:type="dxa"/>
              <w:bottom w:w="72" w:type="dxa"/>
              <w:right w:w="144" w:type="dxa"/>
            </w:tcMar>
            <w:hideMark/>
          </w:tcPr>
          <w:p w14:paraId="35AF7A15"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Ⅲ</w:t>
            </w:r>
          </w:p>
        </w:tc>
        <w:tc>
          <w:tcPr>
            <w:tcW w:w="8440" w:type="dxa"/>
            <w:gridSpan w:val="6"/>
            <w:shd w:val="clear" w:color="auto" w:fill="auto"/>
            <w:tcMar>
              <w:top w:w="72" w:type="dxa"/>
              <w:left w:w="144" w:type="dxa"/>
              <w:bottom w:w="72" w:type="dxa"/>
              <w:right w:w="144" w:type="dxa"/>
            </w:tcMar>
            <w:hideMark/>
          </w:tcPr>
          <w:p w14:paraId="27EB3AB1"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T3N0M0</w:t>
            </w:r>
          </w:p>
        </w:tc>
      </w:tr>
      <w:tr w:rsidR="00A179C5" w:rsidRPr="00A179C5" w14:paraId="3139597E" w14:textId="77777777" w:rsidTr="00FA66E3">
        <w:trPr>
          <w:trHeight w:hRule="exact" w:val="454"/>
        </w:trPr>
        <w:tc>
          <w:tcPr>
            <w:tcW w:w="3180" w:type="dxa"/>
            <w:shd w:val="clear" w:color="auto" w:fill="auto"/>
            <w:tcMar>
              <w:top w:w="72" w:type="dxa"/>
              <w:left w:w="144" w:type="dxa"/>
              <w:bottom w:w="72" w:type="dxa"/>
              <w:right w:w="144" w:type="dxa"/>
            </w:tcMar>
            <w:hideMark/>
          </w:tcPr>
          <w:p w14:paraId="15A75D55"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A</w:t>
            </w:r>
          </w:p>
        </w:tc>
        <w:tc>
          <w:tcPr>
            <w:tcW w:w="8440" w:type="dxa"/>
            <w:gridSpan w:val="6"/>
            <w:shd w:val="clear" w:color="auto" w:fill="auto"/>
            <w:tcMar>
              <w:top w:w="72" w:type="dxa"/>
              <w:left w:w="144" w:type="dxa"/>
              <w:bottom w:w="72" w:type="dxa"/>
              <w:right w:w="144" w:type="dxa"/>
            </w:tcMar>
            <w:hideMark/>
          </w:tcPr>
          <w:p w14:paraId="50B4554D"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T4N0M0 or any TN1M0</w:t>
            </w:r>
          </w:p>
        </w:tc>
      </w:tr>
      <w:tr w:rsidR="00A179C5" w:rsidRPr="00A179C5" w14:paraId="0FC48BA2" w14:textId="77777777" w:rsidTr="00FA66E3">
        <w:trPr>
          <w:trHeight w:hRule="exact" w:val="454"/>
        </w:trPr>
        <w:tc>
          <w:tcPr>
            <w:tcW w:w="3180" w:type="dxa"/>
            <w:shd w:val="clear" w:color="auto" w:fill="auto"/>
            <w:tcMar>
              <w:top w:w="72" w:type="dxa"/>
              <w:left w:w="144" w:type="dxa"/>
              <w:bottom w:w="72" w:type="dxa"/>
              <w:right w:w="144" w:type="dxa"/>
            </w:tcMar>
            <w:hideMark/>
          </w:tcPr>
          <w:p w14:paraId="002B0D8B"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B</w:t>
            </w:r>
          </w:p>
        </w:tc>
        <w:tc>
          <w:tcPr>
            <w:tcW w:w="8440" w:type="dxa"/>
            <w:gridSpan w:val="6"/>
            <w:shd w:val="clear" w:color="auto" w:fill="auto"/>
            <w:tcMar>
              <w:top w:w="72" w:type="dxa"/>
              <w:left w:w="144" w:type="dxa"/>
              <w:bottom w:w="72" w:type="dxa"/>
              <w:right w:w="144" w:type="dxa"/>
            </w:tcMar>
            <w:hideMark/>
          </w:tcPr>
          <w:p w14:paraId="0EB34E0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any TN0-1M1</w:t>
            </w:r>
          </w:p>
        </w:tc>
      </w:tr>
      <w:tr w:rsidR="00A179C5" w:rsidRPr="00A179C5" w14:paraId="23B0BAF3" w14:textId="77777777" w:rsidTr="00FA66E3">
        <w:trPr>
          <w:gridAfter w:val="1"/>
          <w:wAfter w:w="60" w:type="dxa"/>
          <w:trHeight w:hRule="exact" w:val="454"/>
        </w:trPr>
        <w:tc>
          <w:tcPr>
            <w:tcW w:w="11560" w:type="dxa"/>
            <w:gridSpan w:val="6"/>
            <w:shd w:val="clear" w:color="auto" w:fill="auto"/>
            <w:tcMar>
              <w:top w:w="72" w:type="dxa"/>
              <w:left w:w="144" w:type="dxa"/>
              <w:bottom w:w="72" w:type="dxa"/>
              <w:right w:w="144" w:type="dxa"/>
            </w:tcMar>
            <w:hideMark/>
          </w:tcPr>
          <w:p w14:paraId="022D6CBA" w14:textId="77777777" w:rsidR="00B95380" w:rsidRPr="00A179C5" w:rsidRDefault="00B95380" w:rsidP="008008BF">
            <w:pPr>
              <w:widowControl/>
              <w:ind w:firstLineChars="350" w:firstLine="910"/>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Scores</w:t>
            </w:r>
          </w:p>
        </w:tc>
      </w:tr>
      <w:tr w:rsidR="00A179C5" w:rsidRPr="00A179C5" w14:paraId="68A28F52" w14:textId="77777777" w:rsidTr="00FA66E3">
        <w:trPr>
          <w:gridAfter w:val="1"/>
          <w:wAfter w:w="60" w:type="dxa"/>
          <w:trHeight w:hRule="exact" w:val="454"/>
        </w:trPr>
        <w:tc>
          <w:tcPr>
            <w:tcW w:w="3880" w:type="dxa"/>
            <w:gridSpan w:val="2"/>
            <w:shd w:val="clear" w:color="auto" w:fill="auto"/>
            <w:tcMar>
              <w:top w:w="72" w:type="dxa"/>
              <w:left w:w="144" w:type="dxa"/>
              <w:bottom w:w="72" w:type="dxa"/>
              <w:right w:w="144" w:type="dxa"/>
            </w:tcMar>
            <w:hideMark/>
          </w:tcPr>
          <w:p w14:paraId="4E00BBBA" w14:textId="77777777" w:rsidR="00B95380" w:rsidRPr="00A179C5" w:rsidRDefault="00B95380" w:rsidP="008008BF">
            <w:pPr>
              <w:widowControl/>
              <w:ind w:firstLineChars="300" w:firstLine="780"/>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1920" w:type="dxa"/>
            <w:shd w:val="clear" w:color="auto" w:fill="auto"/>
            <w:tcMar>
              <w:top w:w="72" w:type="dxa"/>
              <w:left w:w="144" w:type="dxa"/>
              <w:bottom w:w="72" w:type="dxa"/>
              <w:right w:w="144" w:type="dxa"/>
            </w:tcMar>
            <w:hideMark/>
          </w:tcPr>
          <w:p w14:paraId="0D2E9B1D"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1920" w:type="dxa"/>
            <w:shd w:val="clear" w:color="auto" w:fill="auto"/>
            <w:tcMar>
              <w:top w:w="72" w:type="dxa"/>
              <w:left w:w="144" w:type="dxa"/>
              <w:bottom w:w="72" w:type="dxa"/>
              <w:right w:w="144" w:type="dxa"/>
            </w:tcMar>
            <w:hideMark/>
          </w:tcPr>
          <w:p w14:paraId="50015CBC"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1920" w:type="dxa"/>
            <w:shd w:val="clear" w:color="auto" w:fill="auto"/>
            <w:tcMar>
              <w:top w:w="72" w:type="dxa"/>
              <w:left w:w="144" w:type="dxa"/>
              <w:bottom w:w="72" w:type="dxa"/>
              <w:right w:w="144" w:type="dxa"/>
            </w:tcMar>
            <w:hideMark/>
          </w:tcPr>
          <w:p w14:paraId="5F4F70C9"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1920" w:type="dxa"/>
            <w:shd w:val="clear" w:color="auto" w:fill="auto"/>
            <w:tcMar>
              <w:top w:w="72" w:type="dxa"/>
              <w:left w:w="144" w:type="dxa"/>
              <w:bottom w:w="72" w:type="dxa"/>
              <w:right w:w="144" w:type="dxa"/>
            </w:tcMar>
            <w:hideMark/>
          </w:tcPr>
          <w:p w14:paraId="05A6BCB8"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3</w:t>
            </w:r>
          </w:p>
        </w:tc>
      </w:tr>
      <w:tr w:rsidR="00A179C5" w:rsidRPr="00A179C5" w14:paraId="1BF1EC14" w14:textId="77777777" w:rsidTr="00FA66E3">
        <w:trPr>
          <w:gridAfter w:val="1"/>
          <w:wAfter w:w="60" w:type="dxa"/>
          <w:trHeight w:hRule="exact" w:val="454"/>
        </w:trPr>
        <w:tc>
          <w:tcPr>
            <w:tcW w:w="3880" w:type="dxa"/>
            <w:gridSpan w:val="2"/>
            <w:shd w:val="clear" w:color="auto" w:fill="auto"/>
            <w:tcMar>
              <w:top w:w="72" w:type="dxa"/>
              <w:left w:w="144" w:type="dxa"/>
              <w:bottom w:w="72" w:type="dxa"/>
              <w:right w:w="144" w:type="dxa"/>
            </w:tcMar>
            <w:hideMark/>
          </w:tcPr>
          <w:p w14:paraId="3F612AA2"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Child-Pugh grade</w:t>
            </w:r>
          </w:p>
        </w:tc>
        <w:tc>
          <w:tcPr>
            <w:tcW w:w="1920" w:type="dxa"/>
            <w:shd w:val="clear" w:color="auto" w:fill="auto"/>
            <w:tcMar>
              <w:top w:w="72" w:type="dxa"/>
              <w:left w:w="144" w:type="dxa"/>
              <w:bottom w:w="72" w:type="dxa"/>
              <w:right w:w="144" w:type="dxa"/>
            </w:tcMar>
            <w:hideMark/>
          </w:tcPr>
          <w:p w14:paraId="0DAD6DA2"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1920" w:type="dxa"/>
            <w:shd w:val="clear" w:color="auto" w:fill="auto"/>
            <w:tcMar>
              <w:top w:w="72" w:type="dxa"/>
              <w:left w:w="144" w:type="dxa"/>
              <w:bottom w:w="72" w:type="dxa"/>
              <w:right w:w="144" w:type="dxa"/>
            </w:tcMar>
            <w:hideMark/>
          </w:tcPr>
          <w:p w14:paraId="51539F17"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1920" w:type="dxa"/>
            <w:shd w:val="clear" w:color="auto" w:fill="auto"/>
            <w:tcMar>
              <w:top w:w="72" w:type="dxa"/>
              <w:left w:w="144" w:type="dxa"/>
              <w:bottom w:w="72" w:type="dxa"/>
              <w:right w:w="144" w:type="dxa"/>
            </w:tcMar>
            <w:hideMark/>
          </w:tcPr>
          <w:p w14:paraId="100B1AE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c>
          <w:tcPr>
            <w:tcW w:w="1920" w:type="dxa"/>
            <w:shd w:val="clear" w:color="auto" w:fill="auto"/>
            <w:tcMar>
              <w:top w:w="72" w:type="dxa"/>
              <w:left w:w="144" w:type="dxa"/>
              <w:bottom w:w="72" w:type="dxa"/>
              <w:right w:w="144" w:type="dxa"/>
            </w:tcMar>
            <w:hideMark/>
          </w:tcPr>
          <w:p w14:paraId="15132EAA" w14:textId="77777777" w:rsidR="00B95380" w:rsidRPr="00A179C5" w:rsidRDefault="00B95380" w:rsidP="00B95380">
            <w:pPr>
              <w:widowControl/>
              <w:jc w:val="left"/>
              <w:rPr>
                <w:rFonts w:ascii="Book Antiqua" w:eastAsia="宋体" w:hAnsi="Book Antiqua" w:cs="Arial"/>
                <w:kern w:val="0"/>
                <w:sz w:val="24"/>
                <w:szCs w:val="24"/>
                <w:lang w:eastAsia="zh-CN"/>
              </w:rPr>
            </w:pPr>
          </w:p>
        </w:tc>
      </w:tr>
      <w:tr w:rsidR="00B95380" w:rsidRPr="00A179C5" w14:paraId="08D26B48" w14:textId="77777777" w:rsidTr="00FA66E3">
        <w:trPr>
          <w:gridAfter w:val="1"/>
          <w:wAfter w:w="60" w:type="dxa"/>
          <w:trHeight w:hRule="exact" w:val="454"/>
        </w:trPr>
        <w:tc>
          <w:tcPr>
            <w:tcW w:w="3880" w:type="dxa"/>
            <w:gridSpan w:val="2"/>
            <w:shd w:val="clear" w:color="auto" w:fill="auto"/>
            <w:tcMar>
              <w:top w:w="72" w:type="dxa"/>
              <w:left w:w="144" w:type="dxa"/>
              <w:bottom w:w="72" w:type="dxa"/>
              <w:right w:w="144" w:type="dxa"/>
            </w:tcMar>
            <w:hideMark/>
          </w:tcPr>
          <w:p w14:paraId="2AFA773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TNM stage by LCSGJ</w:t>
            </w:r>
          </w:p>
        </w:tc>
        <w:tc>
          <w:tcPr>
            <w:tcW w:w="1920" w:type="dxa"/>
            <w:shd w:val="clear" w:color="auto" w:fill="auto"/>
            <w:tcMar>
              <w:top w:w="72" w:type="dxa"/>
              <w:left w:w="144" w:type="dxa"/>
              <w:bottom w:w="72" w:type="dxa"/>
              <w:right w:w="144" w:type="dxa"/>
            </w:tcMar>
            <w:hideMark/>
          </w:tcPr>
          <w:p w14:paraId="65BC1214"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Ⅰ</w:t>
            </w:r>
          </w:p>
        </w:tc>
        <w:tc>
          <w:tcPr>
            <w:tcW w:w="1920" w:type="dxa"/>
            <w:shd w:val="clear" w:color="auto" w:fill="auto"/>
            <w:tcMar>
              <w:top w:w="72" w:type="dxa"/>
              <w:left w:w="144" w:type="dxa"/>
              <w:bottom w:w="72" w:type="dxa"/>
              <w:right w:w="144" w:type="dxa"/>
            </w:tcMar>
            <w:hideMark/>
          </w:tcPr>
          <w:p w14:paraId="7B0E83B2"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Ⅱ</w:t>
            </w:r>
          </w:p>
        </w:tc>
        <w:tc>
          <w:tcPr>
            <w:tcW w:w="1920" w:type="dxa"/>
            <w:shd w:val="clear" w:color="auto" w:fill="auto"/>
            <w:tcMar>
              <w:top w:w="72" w:type="dxa"/>
              <w:left w:w="144" w:type="dxa"/>
              <w:bottom w:w="72" w:type="dxa"/>
              <w:right w:w="144" w:type="dxa"/>
            </w:tcMar>
            <w:hideMark/>
          </w:tcPr>
          <w:p w14:paraId="76DF3C38"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Ⅲ</w:t>
            </w:r>
          </w:p>
        </w:tc>
        <w:tc>
          <w:tcPr>
            <w:tcW w:w="1920" w:type="dxa"/>
            <w:shd w:val="clear" w:color="auto" w:fill="auto"/>
            <w:tcMar>
              <w:top w:w="72" w:type="dxa"/>
              <w:left w:w="144" w:type="dxa"/>
              <w:bottom w:w="72" w:type="dxa"/>
              <w:right w:w="144" w:type="dxa"/>
            </w:tcMar>
            <w:hideMark/>
          </w:tcPr>
          <w:p w14:paraId="6D163A9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Ⅳ</w:t>
            </w:r>
          </w:p>
        </w:tc>
      </w:tr>
    </w:tbl>
    <w:p w14:paraId="0B6A5418" w14:textId="77777777" w:rsidR="00B95380" w:rsidRPr="00A179C5" w:rsidRDefault="00B95380" w:rsidP="00032BE4">
      <w:pPr>
        <w:spacing w:line="360" w:lineRule="auto"/>
        <w:rPr>
          <w:rFonts w:ascii="Book Antiqua" w:eastAsia="宋体" w:hAnsi="Book Antiqua"/>
          <w:sz w:val="24"/>
          <w:szCs w:val="24"/>
          <w:lang w:eastAsia="zh-CN"/>
        </w:rPr>
      </w:pPr>
    </w:p>
    <w:p w14:paraId="0928D345" w14:textId="77777777" w:rsidR="00B95380" w:rsidRPr="00A179C5" w:rsidRDefault="00B95380" w:rsidP="00B95380">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 xml:space="preserve">Table </w:t>
      </w:r>
      <w:r w:rsidR="00D9413B" w:rsidRPr="00A179C5">
        <w:rPr>
          <w:rFonts w:ascii="Book Antiqua" w:eastAsia="宋体" w:hAnsi="Book Antiqua" w:hint="eastAsia"/>
          <w:b/>
          <w:sz w:val="24"/>
          <w:szCs w:val="24"/>
          <w:lang w:eastAsia="zh-CN"/>
        </w:rPr>
        <w:t>7</w:t>
      </w:r>
      <w:r w:rsidRPr="00A179C5">
        <w:rPr>
          <w:rFonts w:ascii="Book Antiqua" w:eastAsia="宋体" w:hAnsi="Book Antiqua"/>
          <w:b/>
          <w:sz w:val="24"/>
          <w:szCs w:val="24"/>
          <w:lang w:eastAsia="zh-CN"/>
        </w:rPr>
        <w:t xml:space="preserve"> </w:t>
      </w:r>
      <w:r w:rsidRPr="00A179C5">
        <w:rPr>
          <w:rFonts w:ascii="Book Antiqua" w:hAnsi="Book Antiqua"/>
          <w:b/>
          <w:sz w:val="24"/>
          <w:szCs w:val="24"/>
        </w:rPr>
        <w:t>Stage, Liver damage and DCP score</w:t>
      </w:r>
    </w:p>
    <w:tbl>
      <w:tblPr>
        <w:tblW w:w="1216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308"/>
        <w:gridCol w:w="1923"/>
        <w:gridCol w:w="1923"/>
        <w:gridCol w:w="1923"/>
        <w:gridCol w:w="2083"/>
      </w:tblGrid>
      <w:tr w:rsidR="00A179C5" w:rsidRPr="00A179C5" w14:paraId="604D1017" w14:textId="77777777" w:rsidTr="00FA66E3">
        <w:trPr>
          <w:trHeight w:hRule="exact" w:val="454"/>
        </w:trPr>
        <w:tc>
          <w:tcPr>
            <w:tcW w:w="4308" w:type="dxa"/>
            <w:shd w:val="clear" w:color="auto" w:fill="auto"/>
            <w:tcMar>
              <w:top w:w="72" w:type="dxa"/>
              <w:left w:w="144" w:type="dxa"/>
              <w:bottom w:w="72" w:type="dxa"/>
              <w:right w:w="144" w:type="dxa"/>
            </w:tcMar>
            <w:hideMark/>
          </w:tcPr>
          <w:p w14:paraId="7E3DBA88" w14:textId="77777777" w:rsidR="00B95380" w:rsidRPr="00A179C5" w:rsidRDefault="00B95380" w:rsidP="00B95380">
            <w:pPr>
              <w:widowControl/>
              <w:jc w:val="center"/>
              <w:rPr>
                <w:rFonts w:ascii="Book Antiqua" w:eastAsia="宋体" w:hAnsi="Book Antiqua" w:cs="Arial"/>
                <w:b/>
                <w:bCs/>
                <w:kern w:val="24"/>
                <w:sz w:val="24"/>
                <w:szCs w:val="24"/>
                <w:lang w:eastAsia="zh-CN"/>
              </w:rPr>
            </w:pPr>
            <w:r w:rsidRPr="00A179C5">
              <w:rPr>
                <w:rFonts w:ascii="Book Antiqua" w:eastAsia="宋体" w:hAnsi="Book Antiqua" w:cs="Arial"/>
                <w:b/>
                <w:bCs/>
                <w:kern w:val="24"/>
                <w:sz w:val="24"/>
                <w:szCs w:val="24"/>
                <w:lang w:eastAsia="zh-CN"/>
              </w:rPr>
              <w:t>Parameter/score</w:t>
            </w:r>
          </w:p>
          <w:p w14:paraId="2129E3A7" w14:textId="77777777" w:rsidR="00B95380" w:rsidRPr="00A179C5" w:rsidRDefault="00B95380" w:rsidP="00B95380">
            <w:pPr>
              <w:widowControl/>
              <w:jc w:val="center"/>
              <w:rPr>
                <w:rFonts w:ascii="Book Antiqua" w:eastAsia="宋体" w:hAnsi="Book Antiqua" w:cs="Arial"/>
                <w:kern w:val="0"/>
                <w:sz w:val="24"/>
                <w:szCs w:val="24"/>
                <w:lang w:eastAsia="zh-CN"/>
              </w:rPr>
            </w:pPr>
          </w:p>
        </w:tc>
        <w:tc>
          <w:tcPr>
            <w:tcW w:w="1923" w:type="dxa"/>
            <w:shd w:val="clear" w:color="auto" w:fill="auto"/>
            <w:tcMar>
              <w:top w:w="72" w:type="dxa"/>
              <w:left w:w="144" w:type="dxa"/>
              <w:bottom w:w="72" w:type="dxa"/>
              <w:right w:w="144" w:type="dxa"/>
            </w:tcMar>
            <w:hideMark/>
          </w:tcPr>
          <w:p w14:paraId="5F0F350A"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1923" w:type="dxa"/>
            <w:shd w:val="clear" w:color="auto" w:fill="auto"/>
            <w:tcMar>
              <w:top w:w="72" w:type="dxa"/>
              <w:left w:w="144" w:type="dxa"/>
              <w:bottom w:w="72" w:type="dxa"/>
              <w:right w:w="144" w:type="dxa"/>
            </w:tcMar>
            <w:hideMark/>
          </w:tcPr>
          <w:p w14:paraId="6572A36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1923" w:type="dxa"/>
            <w:shd w:val="clear" w:color="auto" w:fill="auto"/>
            <w:tcMar>
              <w:top w:w="72" w:type="dxa"/>
              <w:left w:w="144" w:type="dxa"/>
              <w:bottom w:w="72" w:type="dxa"/>
              <w:right w:w="144" w:type="dxa"/>
            </w:tcMar>
            <w:hideMark/>
          </w:tcPr>
          <w:p w14:paraId="79F2F63C"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2083" w:type="dxa"/>
            <w:shd w:val="clear" w:color="auto" w:fill="auto"/>
            <w:tcMar>
              <w:top w:w="72" w:type="dxa"/>
              <w:left w:w="144" w:type="dxa"/>
              <w:bottom w:w="72" w:type="dxa"/>
              <w:right w:w="144" w:type="dxa"/>
            </w:tcMar>
            <w:hideMark/>
          </w:tcPr>
          <w:p w14:paraId="78DD63DD"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3</w:t>
            </w:r>
          </w:p>
        </w:tc>
      </w:tr>
      <w:tr w:rsidR="00A179C5" w:rsidRPr="00A179C5" w14:paraId="2551003E" w14:textId="77777777" w:rsidTr="00FA66E3">
        <w:trPr>
          <w:trHeight w:hRule="exact" w:val="454"/>
        </w:trPr>
        <w:tc>
          <w:tcPr>
            <w:tcW w:w="4308" w:type="dxa"/>
            <w:shd w:val="clear" w:color="auto" w:fill="auto"/>
            <w:tcMar>
              <w:top w:w="72" w:type="dxa"/>
              <w:left w:w="144" w:type="dxa"/>
              <w:bottom w:w="72" w:type="dxa"/>
              <w:right w:w="144" w:type="dxa"/>
            </w:tcMar>
            <w:hideMark/>
          </w:tcPr>
          <w:p w14:paraId="076F3779"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Liver damage by LCSGJ</w:t>
            </w:r>
          </w:p>
        </w:tc>
        <w:tc>
          <w:tcPr>
            <w:tcW w:w="1923" w:type="dxa"/>
            <w:shd w:val="clear" w:color="auto" w:fill="auto"/>
            <w:tcMar>
              <w:top w:w="72" w:type="dxa"/>
              <w:left w:w="144" w:type="dxa"/>
              <w:bottom w:w="72" w:type="dxa"/>
              <w:right w:w="144" w:type="dxa"/>
            </w:tcMar>
            <w:hideMark/>
          </w:tcPr>
          <w:p w14:paraId="50AFCCC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1923" w:type="dxa"/>
            <w:shd w:val="clear" w:color="auto" w:fill="auto"/>
            <w:tcMar>
              <w:top w:w="72" w:type="dxa"/>
              <w:left w:w="144" w:type="dxa"/>
              <w:bottom w:w="72" w:type="dxa"/>
              <w:right w:w="144" w:type="dxa"/>
            </w:tcMar>
            <w:hideMark/>
          </w:tcPr>
          <w:p w14:paraId="034F2A5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1923" w:type="dxa"/>
            <w:shd w:val="clear" w:color="auto" w:fill="auto"/>
            <w:tcMar>
              <w:top w:w="72" w:type="dxa"/>
              <w:left w:w="144" w:type="dxa"/>
              <w:bottom w:w="72" w:type="dxa"/>
              <w:right w:w="144" w:type="dxa"/>
            </w:tcMar>
            <w:hideMark/>
          </w:tcPr>
          <w:p w14:paraId="0F17E26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c>
          <w:tcPr>
            <w:tcW w:w="2083" w:type="dxa"/>
            <w:shd w:val="clear" w:color="auto" w:fill="auto"/>
            <w:tcMar>
              <w:top w:w="72" w:type="dxa"/>
              <w:left w:w="144" w:type="dxa"/>
              <w:bottom w:w="72" w:type="dxa"/>
              <w:right w:w="144" w:type="dxa"/>
            </w:tcMar>
            <w:hideMark/>
          </w:tcPr>
          <w:p w14:paraId="2254ABD6" w14:textId="77777777" w:rsidR="00B95380" w:rsidRPr="00A179C5" w:rsidRDefault="00B95380" w:rsidP="00B95380">
            <w:pPr>
              <w:widowControl/>
              <w:jc w:val="left"/>
              <w:rPr>
                <w:rFonts w:ascii="Book Antiqua" w:eastAsia="宋体" w:hAnsi="Book Antiqua" w:cs="Arial"/>
                <w:kern w:val="0"/>
                <w:sz w:val="24"/>
                <w:szCs w:val="24"/>
                <w:lang w:eastAsia="zh-CN"/>
              </w:rPr>
            </w:pPr>
          </w:p>
        </w:tc>
      </w:tr>
      <w:tr w:rsidR="00A179C5" w:rsidRPr="00A179C5" w14:paraId="0B8F8B7C" w14:textId="77777777" w:rsidTr="00FA66E3">
        <w:trPr>
          <w:trHeight w:hRule="exact" w:val="454"/>
        </w:trPr>
        <w:tc>
          <w:tcPr>
            <w:tcW w:w="4308" w:type="dxa"/>
            <w:shd w:val="clear" w:color="auto" w:fill="auto"/>
            <w:tcMar>
              <w:top w:w="72" w:type="dxa"/>
              <w:left w:w="144" w:type="dxa"/>
              <w:bottom w:w="72" w:type="dxa"/>
              <w:right w:w="144" w:type="dxa"/>
            </w:tcMar>
            <w:hideMark/>
          </w:tcPr>
          <w:p w14:paraId="2F8319A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Stage by LCSGJ</w:t>
            </w:r>
          </w:p>
        </w:tc>
        <w:tc>
          <w:tcPr>
            <w:tcW w:w="1923" w:type="dxa"/>
            <w:shd w:val="clear" w:color="auto" w:fill="auto"/>
            <w:tcMar>
              <w:top w:w="72" w:type="dxa"/>
              <w:left w:w="144" w:type="dxa"/>
              <w:bottom w:w="72" w:type="dxa"/>
              <w:right w:w="144" w:type="dxa"/>
            </w:tcMar>
            <w:hideMark/>
          </w:tcPr>
          <w:p w14:paraId="537BC7F3"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Ⅰ</w:t>
            </w:r>
          </w:p>
        </w:tc>
        <w:tc>
          <w:tcPr>
            <w:tcW w:w="1923" w:type="dxa"/>
            <w:shd w:val="clear" w:color="auto" w:fill="auto"/>
            <w:tcMar>
              <w:top w:w="72" w:type="dxa"/>
              <w:left w:w="144" w:type="dxa"/>
              <w:bottom w:w="72" w:type="dxa"/>
              <w:right w:w="144" w:type="dxa"/>
            </w:tcMar>
            <w:hideMark/>
          </w:tcPr>
          <w:p w14:paraId="4EB29C87"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Ⅱ</w:t>
            </w:r>
          </w:p>
        </w:tc>
        <w:tc>
          <w:tcPr>
            <w:tcW w:w="1923" w:type="dxa"/>
            <w:shd w:val="clear" w:color="auto" w:fill="auto"/>
            <w:tcMar>
              <w:top w:w="72" w:type="dxa"/>
              <w:left w:w="144" w:type="dxa"/>
              <w:bottom w:w="72" w:type="dxa"/>
              <w:right w:w="144" w:type="dxa"/>
            </w:tcMar>
            <w:hideMark/>
          </w:tcPr>
          <w:p w14:paraId="352BCC6C"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Ⅲ</w:t>
            </w:r>
          </w:p>
        </w:tc>
        <w:tc>
          <w:tcPr>
            <w:tcW w:w="2083" w:type="dxa"/>
            <w:shd w:val="clear" w:color="auto" w:fill="auto"/>
            <w:tcMar>
              <w:top w:w="72" w:type="dxa"/>
              <w:left w:w="144" w:type="dxa"/>
              <w:bottom w:w="72" w:type="dxa"/>
              <w:right w:w="144" w:type="dxa"/>
            </w:tcMar>
            <w:hideMark/>
          </w:tcPr>
          <w:p w14:paraId="6C4E1BDB"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 xml:space="preserve">A or </w:t>
            </w: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B</w:t>
            </w:r>
          </w:p>
        </w:tc>
      </w:tr>
      <w:tr w:rsidR="00A179C5" w:rsidRPr="00A179C5" w14:paraId="26284255" w14:textId="77777777" w:rsidTr="00FA66E3">
        <w:trPr>
          <w:trHeight w:hRule="exact" w:val="454"/>
        </w:trPr>
        <w:tc>
          <w:tcPr>
            <w:tcW w:w="4308" w:type="dxa"/>
            <w:shd w:val="clear" w:color="auto" w:fill="auto"/>
            <w:tcMar>
              <w:top w:w="72" w:type="dxa"/>
              <w:left w:w="144" w:type="dxa"/>
              <w:bottom w:w="72" w:type="dxa"/>
              <w:right w:w="144" w:type="dxa"/>
            </w:tcMar>
            <w:hideMark/>
          </w:tcPr>
          <w:p w14:paraId="1CE6CF51"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DCP (mAU/ml)</w:t>
            </w:r>
          </w:p>
        </w:tc>
        <w:tc>
          <w:tcPr>
            <w:tcW w:w="1923" w:type="dxa"/>
            <w:shd w:val="clear" w:color="auto" w:fill="auto"/>
            <w:tcMar>
              <w:top w:w="72" w:type="dxa"/>
              <w:left w:w="144" w:type="dxa"/>
              <w:bottom w:w="72" w:type="dxa"/>
              <w:right w:w="144" w:type="dxa"/>
            </w:tcMar>
            <w:hideMark/>
          </w:tcPr>
          <w:p w14:paraId="5DAC23E6"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400</w:t>
            </w:r>
          </w:p>
        </w:tc>
        <w:tc>
          <w:tcPr>
            <w:tcW w:w="1923" w:type="dxa"/>
            <w:shd w:val="clear" w:color="auto" w:fill="auto"/>
            <w:tcMar>
              <w:top w:w="72" w:type="dxa"/>
              <w:left w:w="144" w:type="dxa"/>
              <w:bottom w:w="72" w:type="dxa"/>
              <w:right w:w="144" w:type="dxa"/>
            </w:tcMar>
            <w:hideMark/>
          </w:tcPr>
          <w:p w14:paraId="2FEA27B7" w14:textId="77777777" w:rsidR="00B95380" w:rsidRPr="00A179C5" w:rsidRDefault="00B95380" w:rsidP="00B9538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400</w:t>
            </w:r>
          </w:p>
        </w:tc>
        <w:tc>
          <w:tcPr>
            <w:tcW w:w="1923" w:type="dxa"/>
            <w:shd w:val="clear" w:color="auto" w:fill="auto"/>
            <w:tcMar>
              <w:top w:w="72" w:type="dxa"/>
              <w:left w:w="144" w:type="dxa"/>
              <w:bottom w:w="72" w:type="dxa"/>
              <w:right w:w="144" w:type="dxa"/>
            </w:tcMar>
            <w:hideMark/>
          </w:tcPr>
          <w:p w14:paraId="4502664E" w14:textId="77777777" w:rsidR="00B95380" w:rsidRPr="00A179C5" w:rsidRDefault="00B95380" w:rsidP="00B95380">
            <w:pPr>
              <w:widowControl/>
              <w:jc w:val="left"/>
              <w:rPr>
                <w:rFonts w:ascii="Book Antiqua" w:eastAsia="宋体" w:hAnsi="Book Antiqua" w:cs="Arial"/>
                <w:kern w:val="0"/>
                <w:sz w:val="24"/>
                <w:szCs w:val="24"/>
                <w:lang w:eastAsia="zh-CN"/>
              </w:rPr>
            </w:pPr>
          </w:p>
        </w:tc>
        <w:tc>
          <w:tcPr>
            <w:tcW w:w="2083" w:type="dxa"/>
            <w:shd w:val="clear" w:color="auto" w:fill="auto"/>
            <w:tcMar>
              <w:top w:w="72" w:type="dxa"/>
              <w:left w:w="144" w:type="dxa"/>
              <w:bottom w:w="72" w:type="dxa"/>
              <w:right w:w="144" w:type="dxa"/>
            </w:tcMar>
            <w:hideMark/>
          </w:tcPr>
          <w:p w14:paraId="081B9B7A" w14:textId="77777777" w:rsidR="00B95380" w:rsidRPr="00A179C5" w:rsidRDefault="00B95380" w:rsidP="00B95380">
            <w:pPr>
              <w:widowControl/>
              <w:jc w:val="left"/>
              <w:rPr>
                <w:rFonts w:ascii="Book Antiqua" w:eastAsia="宋体" w:hAnsi="Book Antiqua" w:cs="Arial"/>
                <w:kern w:val="0"/>
                <w:sz w:val="24"/>
                <w:szCs w:val="24"/>
                <w:lang w:eastAsia="zh-CN"/>
              </w:rPr>
            </w:pPr>
          </w:p>
        </w:tc>
      </w:tr>
    </w:tbl>
    <w:p w14:paraId="71857464" w14:textId="77777777" w:rsidR="00B95380" w:rsidRPr="00A179C5" w:rsidRDefault="00B95380" w:rsidP="00032BE4">
      <w:pPr>
        <w:spacing w:line="360" w:lineRule="auto"/>
        <w:rPr>
          <w:rFonts w:ascii="Book Antiqua" w:eastAsia="宋体" w:hAnsi="Book Antiqua"/>
          <w:b/>
          <w:sz w:val="24"/>
          <w:szCs w:val="24"/>
          <w:lang w:eastAsia="zh-CN"/>
        </w:rPr>
      </w:pPr>
      <w:r w:rsidRPr="00A179C5">
        <w:rPr>
          <w:rFonts w:ascii="Book Antiqua" w:eastAsia="宋体" w:hAnsi="Book Antiqua" w:cs="Arial"/>
          <w:kern w:val="24"/>
          <w:sz w:val="24"/>
          <w:szCs w:val="24"/>
          <w:lang w:eastAsia="zh-CN"/>
        </w:rPr>
        <w:t>LCSGJ</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Liver Cancer Study Group of Japan</w:t>
      </w:r>
      <w:r w:rsidR="0035267E" w:rsidRPr="00A179C5">
        <w:rPr>
          <w:rFonts w:ascii="Book Antiqua" w:eastAsia="宋体" w:hAnsi="Book Antiqua" w:hint="eastAsia"/>
          <w:sz w:val="24"/>
          <w:szCs w:val="24"/>
          <w:lang w:eastAsia="zh-CN"/>
        </w:rPr>
        <w:t xml:space="preserve">; </w:t>
      </w:r>
      <w:r w:rsidR="0035267E" w:rsidRPr="00A179C5">
        <w:rPr>
          <w:rFonts w:ascii="Book Antiqua" w:eastAsia="宋体" w:hAnsi="Book Antiqua"/>
          <w:sz w:val="24"/>
          <w:szCs w:val="24"/>
          <w:lang w:eastAsia="zh-CN"/>
        </w:rPr>
        <w:t>DCP</w:t>
      </w:r>
      <w:r w:rsidR="0035267E" w:rsidRPr="00A179C5">
        <w:rPr>
          <w:rFonts w:ascii="Book Antiqua" w:eastAsia="宋体" w:hAnsi="Book Antiqua" w:hint="eastAsia"/>
          <w:sz w:val="24"/>
          <w:szCs w:val="24"/>
          <w:lang w:eastAsia="zh-CN"/>
        </w:rPr>
        <w:t xml:space="preserve">: </w:t>
      </w:r>
      <w:r w:rsidR="0035267E" w:rsidRPr="00A179C5">
        <w:rPr>
          <w:rFonts w:ascii="Book Antiqua" w:hAnsi="Book Antiqua"/>
          <w:sz w:val="24"/>
          <w:szCs w:val="24"/>
        </w:rPr>
        <w:t>Des-gamma-carboxy prothrombin</w:t>
      </w:r>
      <w:r w:rsidR="0035267E" w:rsidRPr="00A179C5">
        <w:rPr>
          <w:rFonts w:ascii="Book Antiqua" w:eastAsia="宋体" w:hAnsi="Book Antiqua" w:hint="eastAsia"/>
          <w:sz w:val="24"/>
          <w:szCs w:val="24"/>
          <w:lang w:eastAsia="zh-CN"/>
        </w:rPr>
        <w:t>.</w:t>
      </w:r>
    </w:p>
    <w:p w14:paraId="27CF2567" w14:textId="77777777" w:rsidR="00906FE0" w:rsidRPr="00A179C5" w:rsidRDefault="00906FE0" w:rsidP="00906FE0">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 xml:space="preserve">Table </w:t>
      </w:r>
      <w:r w:rsidR="00D9413B" w:rsidRPr="00A179C5">
        <w:rPr>
          <w:rFonts w:ascii="Book Antiqua" w:eastAsia="宋体" w:hAnsi="Book Antiqua" w:hint="eastAsia"/>
          <w:b/>
          <w:sz w:val="24"/>
          <w:szCs w:val="24"/>
          <w:lang w:eastAsia="zh-CN"/>
        </w:rPr>
        <w:t>8</w:t>
      </w:r>
      <w:r w:rsidRPr="00A179C5">
        <w:rPr>
          <w:rFonts w:ascii="Book Antiqua" w:eastAsia="宋体" w:hAnsi="Book Antiqua"/>
          <w:b/>
          <w:sz w:val="24"/>
          <w:szCs w:val="24"/>
          <w:lang w:eastAsia="zh-CN"/>
        </w:rPr>
        <w:t xml:space="preserve"> Tokyo score </w:t>
      </w:r>
    </w:p>
    <w:tbl>
      <w:tblPr>
        <w:tblW w:w="110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800"/>
        <w:gridCol w:w="2400"/>
        <w:gridCol w:w="2400"/>
        <w:gridCol w:w="2400"/>
      </w:tblGrid>
      <w:tr w:rsidR="00A179C5" w:rsidRPr="00A179C5" w14:paraId="5A6ACFC6" w14:textId="77777777" w:rsidTr="00FA66E3">
        <w:trPr>
          <w:trHeight w:hRule="exact" w:val="454"/>
        </w:trPr>
        <w:tc>
          <w:tcPr>
            <w:tcW w:w="3800" w:type="dxa"/>
            <w:tcBorders>
              <w:top w:val="single" w:sz="4" w:space="0" w:color="auto"/>
              <w:bottom w:val="single" w:sz="4" w:space="0" w:color="auto"/>
            </w:tcBorders>
            <w:shd w:val="clear" w:color="auto" w:fill="auto"/>
            <w:tcMar>
              <w:top w:w="72" w:type="dxa"/>
              <w:left w:w="144" w:type="dxa"/>
              <w:bottom w:w="72" w:type="dxa"/>
              <w:right w:w="144" w:type="dxa"/>
            </w:tcMar>
            <w:hideMark/>
          </w:tcPr>
          <w:p w14:paraId="50DAAAAC" w14:textId="77777777" w:rsidR="00906FE0" w:rsidRPr="00A179C5" w:rsidRDefault="00906FE0" w:rsidP="00906FE0">
            <w:pPr>
              <w:widowControl/>
              <w:jc w:val="left"/>
              <w:rPr>
                <w:rFonts w:ascii="Book Antiqua" w:eastAsia="宋体" w:hAnsi="Book Antiqua" w:cs="Arial"/>
                <w:kern w:val="0"/>
                <w:sz w:val="24"/>
                <w:szCs w:val="24"/>
                <w:lang w:eastAsia="zh-CN"/>
              </w:rPr>
            </w:pPr>
          </w:p>
        </w:tc>
        <w:tc>
          <w:tcPr>
            <w:tcW w:w="2400" w:type="dxa"/>
            <w:tcBorders>
              <w:top w:val="single" w:sz="4" w:space="0" w:color="auto"/>
              <w:bottom w:val="single" w:sz="4" w:space="0" w:color="auto"/>
            </w:tcBorders>
            <w:shd w:val="clear" w:color="auto" w:fill="auto"/>
            <w:tcMar>
              <w:top w:w="72" w:type="dxa"/>
              <w:left w:w="144" w:type="dxa"/>
              <w:bottom w:w="72" w:type="dxa"/>
              <w:right w:w="144" w:type="dxa"/>
            </w:tcMar>
            <w:hideMark/>
          </w:tcPr>
          <w:p w14:paraId="6FD2628C" w14:textId="77777777" w:rsidR="00906FE0" w:rsidRPr="00A179C5" w:rsidRDefault="00906FE0" w:rsidP="00906FE0">
            <w:pPr>
              <w:widowControl/>
              <w:jc w:val="left"/>
              <w:rPr>
                <w:rFonts w:ascii="Book Antiqua" w:eastAsia="宋体" w:hAnsi="Book Antiqua" w:cs="Arial"/>
                <w:kern w:val="0"/>
                <w:sz w:val="24"/>
                <w:szCs w:val="24"/>
                <w:lang w:eastAsia="zh-CN"/>
              </w:rPr>
            </w:pPr>
          </w:p>
        </w:tc>
        <w:tc>
          <w:tcPr>
            <w:tcW w:w="2400" w:type="dxa"/>
            <w:tcBorders>
              <w:top w:val="single" w:sz="4" w:space="0" w:color="auto"/>
              <w:bottom w:val="single" w:sz="4" w:space="0" w:color="auto"/>
            </w:tcBorders>
            <w:shd w:val="clear" w:color="auto" w:fill="auto"/>
            <w:tcMar>
              <w:top w:w="72" w:type="dxa"/>
              <w:left w:w="144" w:type="dxa"/>
              <w:bottom w:w="72" w:type="dxa"/>
              <w:right w:w="144" w:type="dxa"/>
            </w:tcMar>
            <w:hideMark/>
          </w:tcPr>
          <w:p w14:paraId="751B7B6F"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w:t>
            </w:r>
          </w:p>
        </w:tc>
        <w:tc>
          <w:tcPr>
            <w:tcW w:w="2400" w:type="dxa"/>
            <w:tcBorders>
              <w:top w:val="single" w:sz="4" w:space="0" w:color="auto"/>
              <w:bottom w:val="single" w:sz="4" w:space="0" w:color="auto"/>
            </w:tcBorders>
            <w:shd w:val="clear" w:color="auto" w:fill="auto"/>
            <w:tcMar>
              <w:top w:w="72" w:type="dxa"/>
              <w:left w:w="144" w:type="dxa"/>
              <w:bottom w:w="72" w:type="dxa"/>
              <w:right w:w="144" w:type="dxa"/>
            </w:tcMar>
            <w:hideMark/>
          </w:tcPr>
          <w:p w14:paraId="3A5B44CA" w14:textId="77777777" w:rsidR="00906FE0" w:rsidRPr="00A179C5" w:rsidRDefault="00906FE0" w:rsidP="00906FE0">
            <w:pPr>
              <w:widowControl/>
              <w:jc w:val="left"/>
              <w:rPr>
                <w:rFonts w:ascii="Book Antiqua" w:eastAsia="宋体" w:hAnsi="Book Antiqua" w:cs="Arial"/>
                <w:kern w:val="0"/>
                <w:sz w:val="24"/>
                <w:szCs w:val="24"/>
                <w:lang w:eastAsia="zh-CN"/>
              </w:rPr>
            </w:pPr>
          </w:p>
        </w:tc>
      </w:tr>
      <w:tr w:rsidR="00A179C5" w:rsidRPr="00A179C5" w14:paraId="0CBD5715" w14:textId="77777777" w:rsidTr="00FA66E3">
        <w:trPr>
          <w:trHeight w:hRule="exact" w:val="454"/>
        </w:trPr>
        <w:tc>
          <w:tcPr>
            <w:tcW w:w="3800" w:type="dxa"/>
            <w:tcBorders>
              <w:top w:val="single" w:sz="4" w:space="0" w:color="auto"/>
            </w:tcBorders>
            <w:shd w:val="clear" w:color="auto" w:fill="auto"/>
            <w:tcMar>
              <w:top w:w="72" w:type="dxa"/>
              <w:left w:w="144" w:type="dxa"/>
              <w:bottom w:w="72" w:type="dxa"/>
              <w:right w:w="144" w:type="dxa"/>
            </w:tcMar>
            <w:hideMark/>
          </w:tcPr>
          <w:p w14:paraId="4EB1C954" w14:textId="77777777" w:rsidR="00906FE0" w:rsidRPr="00A179C5" w:rsidRDefault="00906FE0" w:rsidP="00906FE0">
            <w:pPr>
              <w:widowControl/>
              <w:jc w:val="left"/>
              <w:rPr>
                <w:rFonts w:ascii="Book Antiqua" w:eastAsia="宋体" w:hAnsi="Book Antiqua" w:cs="Arial"/>
                <w:kern w:val="0"/>
                <w:sz w:val="24"/>
                <w:szCs w:val="24"/>
                <w:lang w:eastAsia="zh-CN"/>
              </w:rPr>
            </w:pPr>
          </w:p>
        </w:tc>
        <w:tc>
          <w:tcPr>
            <w:tcW w:w="2400" w:type="dxa"/>
            <w:tcBorders>
              <w:top w:val="single" w:sz="4" w:space="0" w:color="auto"/>
            </w:tcBorders>
            <w:shd w:val="clear" w:color="auto" w:fill="auto"/>
            <w:tcMar>
              <w:top w:w="72" w:type="dxa"/>
              <w:left w:w="144" w:type="dxa"/>
              <w:bottom w:w="72" w:type="dxa"/>
              <w:right w:w="144" w:type="dxa"/>
            </w:tcMar>
            <w:hideMark/>
          </w:tcPr>
          <w:p w14:paraId="158572A9"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2400" w:type="dxa"/>
            <w:tcBorders>
              <w:top w:val="single" w:sz="4" w:space="0" w:color="auto"/>
            </w:tcBorders>
            <w:shd w:val="clear" w:color="auto" w:fill="auto"/>
            <w:tcMar>
              <w:top w:w="72" w:type="dxa"/>
              <w:left w:w="144" w:type="dxa"/>
              <w:bottom w:w="72" w:type="dxa"/>
              <w:right w:w="144" w:type="dxa"/>
            </w:tcMar>
            <w:hideMark/>
          </w:tcPr>
          <w:p w14:paraId="3B8C7A63"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2400" w:type="dxa"/>
            <w:tcBorders>
              <w:top w:val="single" w:sz="4" w:space="0" w:color="auto"/>
            </w:tcBorders>
            <w:shd w:val="clear" w:color="auto" w:fill="auto"/>
            <w:tcMar>
              <w:top w:w="72" w:type="dxa"/>
              <w:left w:w="144" w:type="dxa"/>
              <w:bottom w:w="72" w:type="dxa"/>
              <w:right w:w="144" w:type="dxa"/>
            </w:tcMar>
            <w:hideMark/>
          </w:tcPr>
          <w:p w14:paraId="173FFC43"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r>
      <w:tr w:rsidR="00A179C5" w:rsidRPr="00A179C5" w14:paraId="7693E9CD" w14:textId="77777777" w:rsidTr="00FA66E3">
        <w:trPr>
          <w:trHeight w:hRule="exact" w:val="454"/>
        </w:trPr>
        <w:tc>
          <w:tcPr>
            <w:tcW w:w="3800" w:type="dxa"/>
            <w:shd w:val="clear" w:color="auto" w:fill="auto"/>
            <w:tcMar>
              <w:top w:w="72" w:type="dxa"/>
              <w:left w:w="144" w:type="dxa"/>
              <w:bottom w:w="72" w:type="dxa"/>
              <w:right w:w="144" w:type="dxa"/>
            </w:tcMar>
            <w:hideMark/>
          </w:tcPr>
          <w:p w14:paraId="56C271B5"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Albumin (g/dL)</w:t>
            </w:r>
          </w:p>
        </w:tc>
        <w:tc>
          <w:tcPr>
            <w:tcW w:w="2400" w:type="dxa"/>
            <w:shd w:val="clear" w:color="auto" w:fill="auto"/>
            <w:tcMar>
              <w:top w:w="72" w:type="dxa"/>
              <w:left w:w="144" w:type="dxa"/>
              <w:bottom w:w="72" w:type="dxa"/>
              <w:right w:w="144" w:type="dxa"/>
            </w:tcMar>
            <w:hideMark/>
          </w:tcPr>
          <w:p w14:paraId="7C91059E"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3.5</w:t>
            </w:r>
          </w:p>
        </w:tc>
        <w:tc>
          <w:tcPr>
            <w:tcW w:w="2400" w:type="dxa"/>
            <w:shd w:val="clear" w:color="auto" w:fill="auto"/>
            <w:tcMar>
              <w:top w:w="72" w:type="dxa"/>
              <w:left w:w="144" w:type="dxa"/>
              <w:bottom w:w="72" w:type="dxa"/>
              <w:right w:w="144" w:type="dxa"/>
            </w:tcMar>
            <w:hideMark/>
          </w:tcPr>
          <w:p w14:paraId="62916892"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2.8-3.5</w:t>
            </w:r>
          </w:p>
        </w:tc>
        <w:tc>
          <w:tcPr>
            <w:tcW w:w="2400" w:type="dxa"/>
            <w:shd w:val="clear" w:color="auto" w:fill="auto"/>
            <w:tcMar>
              <w:top w:w="72" w:type="dxa"/>
              <w:left w:w="144" w:type="dxa"/>
              <w:bottom w:w="72" w:type="dxa"/>
              <w:right w:w="144" w:type="dxa"/>
            </w:tcMar>
            <w:hideMark/>
          </w:tcPr>
          <w:p w14:paraId="7F6591B6"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2.8</w:t>
            </w:r>
          </w:p>
        </w:tc>
      </w:tr>
      <w:tr w:rsidR="00A179C5" w:rsidRPr="00A179C5" w14:paraId="17518F15" w14:textId="77777777" w:rsidTr="00FA66E3">
        <w:trPr>
          <w:trHeight w:hRule="exact" w:val="454"/>
        </w:trPr>
        <w:tc>
          <w:tcPr>
            <w:tcW w:w="3800" w:type="dxa"/>
            <w:shd w:val="clear" w:color="auto" w:fill="auto"/>
            <w:tcMar>
              <w:top w:w="72" w:type="dxa"/>
              <w:left w:w="144" w:type="dxa"/>
              <w:bottom w:w="72" w:type="dxa"/>
              <w:right w:w="144" w:type="dxa"/>
            </w:tcMar>
            <w:hideMark/>
          </w:tcPr>
          <w:p w14:paraId="237D52E3"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Total bilirubin (mg/dL)</w:t>
            </w:r>
          </w:p>
        </w:tc>
        <w:tc>
          <w:tcPr>
            <w:tcW w:w="2400" w:type="dxa"/>
            <w:shd w:val="clear" w:color="auto" w:fill="auto"/>
            <w:tcMar>
              <w:top w:w="72" w:type="dxa"/>
              <w:left w:w="144" w:type="dxa"/>
              <w:bottom w:w="72" w:type="dxa"/>
              <w:right w:w="144" w:type="dxa"/>
            </w:tcMar>
            <w:hideMark/>
          </w:tcPr>
          <w:p w14:paraId="19E19A38"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1</w:t>
            </w:r>
          </w:p>
        </w:tc>
        <w:tc>
          <w:tcPr>
            <w:tcW w:w="2400" w:type="dxa"/>
            <w:shd w:val="clear" w:color="auto" w:fill="auto"/>
            <w:tcMar>
              <w:top w:w="72" w:type="dxa"/>
              <w:left w:w="144" w:type="dxa"/>
              <w:bottom w:w="72" w:type="dxa"/>
              <w:right w:w="144" w:type="dxa"/>
            </w:tcMar>
            <w:hideMark/>
          </w:tcPr>
          <w:p w14:paraId="7EE62251"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1-2</w:t>
            </w:r>
          </w:p>
        </w:tc>
        <w:tc>
          <w:tcPr>
            <w:tcW w:w="2400" w:type="dxa"/>
            <w:shd w:val="clear" w:color="auto" w:fill="auto"/>
            <w:tcMar>
              <w:top w:w="72" w:type="dxa"/>
              <w:left w:w="144" w:type="dxa"/>
              <w:bottom w:w="72" w:type="dxa"/>
              <w:right w:w="144" w:type="dxa"/>
            </w:tcMar>
            <w:hideMark/>
          </w:tcPr>
          <w:p w14:paraId="5DBF84AB"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2</w:t>
            </w:r>
          </w:p>
        </w:tc>
      </w:tr>
      <w:tr w:rsidR="00A179C5" w:rsidRPr="00A179C5" w14:paraId="7442F9DB" w14:textId="77777777" w:rsidTr="00FA66E3">
        <w:trPr>
          <w:trHeight w:hRule="exact" w:val="454"/>
        </w:trPr>
        <w:tc>
          <w:tcPr>
            <w:tcW w:w="3800" w:type="dxa"/>
            <w:shd w:val="clear" w:color="auto" w:fill="auto"/>
            <w:tcMar>
              <w:top w:w="72" w:type="dxa"/>
              <w:left w:w="144" w:type="dxa"/>
              <w:bottom w:w="72" w:type="dxa"/>
              <w:right w:w="144" w:type="dxa"/>
            </w:tcMar>
            <w:hideMark/>
          </w:tcPr>
          <w:p w14:paraId="2EEACEE1"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Tumor size (cm)</w:t>
            </w:r>
          </w:p>
        </w:tc>
        <w:tc>
          <w:tcPr>
            <w:tcW w:w="2400" w:type="dxa"/>
            <w:shd w:val="clear" w:color="auto" w:fill="auto"/>
            <w:tcMar>
              <w:top w:w="72" w:type="dxa"/>
              <w:left w:w="144" w:type="dxa"/>
              <w:bottom w:w="72" w:type="dxa"/>
              <w:right w:w="144" w:type="dxa"/>
            </w:tcMar>
            <w:hideMark/>
          </w:tcPr>
          <w:p w14:paraId="010F54B3"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2</w:t>
            </w:r>
          </w:p>
        </w:tc>
        <w:tc>
          <w:tcPr>
            <w:tcW w:w="2400" w:type="dxa"/>
            <w:shd w:val="clear" w:color="auto" w:fill="auto"/>
            <w:tcMar>
              <w:top w:w="72" w:type="dxa"/>
              <w:left w:w="144" w:type="dxa"/>
              <w:bottom w:w="72" w:type="dxa"/>
              <w:right w:w="144" w:type="dxa"/>
            </w:tcMar>
            <w:hideMark/>
          </w:tcPr>
          <w:p w14:paraId="44310B07"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2-5</w:t>
            </w:r>
          </w:p>
        </w:tc>
        <w:tc>
          <w:tcPr>
            <w:tcW w:w="2400" w:type="dxa"/>
            <w:shd w:val="clear" w:color="auto" w:fill="auto"/>
            <w:tcMar>
              <w:top w:w="72" w:type="dxa"/>
              <w:left w:w="144" w:type="dxa"/>
              <w:bottom w:w="72" w:type="dxa"/>
              <w:right w:w="144" w:type="dxa"/>
            </w:tcMar>
            <w:hideMark/>
          </w:tcPr>
          <w:p w14:paraId="2880E7A2"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5</w:t>
            </w:r>
          </w:p>
        </w:tc>
      </w:tr>
      <w:tr w:rsidR="00906FE0" w:rsidRPr="00A179C5" w14:paraId="503F9022" w14:textId="77777777" w:rsidTr="00FA66E3">
        <w:trPr>
          <w:trHeight w:hRule="exact" w:val="454"/>
        </w:trPr>
        <w:tc>
          <w:tcPr>
            <w:tcW w:w="3800" w:type="dxa"/>
            <w:shd w:val="clear" w:color="auto" w:fill="auto"/>
            <w:tcMar>
              <w:top w:w="72" w:type="dxa"/>
              <w:left w:w="144" w:type="dxa"/>
              <w:bottom w:w="72" w:type="dxa"/>
              <w:right w:w="144" w:type="dxa"/>
            </w:tcMar>
            <w:hideMark/>
          </w:tcPr>
          <w:p w14:paraId="487835C1"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Tumor number</w:t>
            </w:r>
          </w:p>
        </w:tc>
        <w:tc>
          <w:tcPr>
            <w:tcW w:w="2400" w:type="dxa"/>
            <w:shd w:val="clear" w:color="auto" w:fill="auto"/>
            <w:tcMar>
              <w:top w:w="72" w:type="dxa"/>
              <w:left w:w="144" w:type="dxa"/>
              <w:bottom w:w="72" w:type="dxa"/>
              <w:right w:w="144" w:type="dxa"/>
            </w:tcMar>
            <w:hideMark/>
          </w:tcPr>
          <w:p w14:paraId="46B2F5DE"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3</w:t>
            </w:r>
          </w:p>
        </w:tc>
        <w:tc>
          <w:tcPr>
            <w:tcW w:w="2400" w:type="dxa"/>
            <w:shd w:val="clear" w:color="auto" w:fill="auto"/>
            <w:tcMar>
              <w:top w:w="72" w:type="dxa"/>
              <w:left w:w="144" w:type="dxa"/>
              <w:bottom w:w="72" w:type="dxa"/>
              <w:right w:w="144" w:type="dxa"/>
            </w:tcMar>
            <w:hideMark/>
          </w:tcPr>
          <w:p w14:paraId="5A8F2DCC" w14:textId="77777777" w:rsidR="00906FE0" w:rsidRPr="00A179C5" w:rsidRDefault="00906FE0" w:rsidP="00906FE0">
            <w:pPr>
              <w:widowControl/>
              <w:jc w:val="left"/>
              <w:rPr>
                <w:rFonts w:ascii="Book Antiqua" w:eastAsia="宋体" w:hAnsi="Book Antiqua" w:cs="Arial"/>
                <w:kern w:val="0"/>
                <w:sz w:val="24"/>
                <w:szCs w:val="24"/>
                <w:lang w:eastAsia="zh-CN"/>
              </w:rPr>
            </w:pPr>
          </w:p>
        </w:tc>
        <w:tc>
          <w:tcPr>
            <w:tcW w:w="2400" w:type="dxa"/>
            <w:shd w:val="clear" w:color="auto" w:fill="auto"/>
            <w:tcMar>
              <w:top w:w="72" w:type="dxa"/>
              <w:left w:w="144" w:type="dxa"/>
              <w:bottom w:w="72" w:type="dxa"/>
              <w:right w:w="144" w:type="dxa"/>
            </w:tcMar>
            <w:hideMark/>
          </w:tcPr>
          <w:p w14:paraId="41DCD762" w14:textId="77777777" w:rsidR="00906FE0" w:rsidRPr="00A179C5" w:rsidRDefault="00906FE0"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3</w:t>
            </w:r>
          </w:p>
        </w:tc>
      </w:tr>
    </w:tbl>
    <w:p w14:paraId="318957C5" w14:textId="77777777" w:rsidR="00B95380" w:rsidRPr="00A179C5" w:rsidRDefault="00B95380" w:rsidP="00032BE4">
      <w:pPr>
        <w:spacing w:line="360" w:lineRule="auto"/>
        <w:rPr>
          <w:rFonts w:ascii="Book Antiqua" w:eastAsia="宋体" w:hAnsi="Book Antiqua"/>
          <w:sz w:val="24"/>
          <w:szCs w:val="24"/>
          <w:lang w:eastAsia="zh-CN"/>
        </w:rPr>
      </w:pPr>
    </w:p>
    <w:p w14:paraId="773DD2DB" w14:textId="5EFB412E" w:rsidR="0035267E" w:rsidRPr="00A179C5" w:rsidRDefault="00906FE0" w:rsidP="0035267E">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 xml:space="preserve">Table </w:t>
      </w:r>
      <w:r w:rsidR="00D9413B" w:rsidRPr="00A179C5">
        <w:rPr>
          <w:rFonts w:ascii="Book Antiqua" w:eastAsia="宋体" w:hAnsi="Book Antiqua" w:hint="eastAsia"/>
          <w:b/>
          <w:sz w:val="24"/>
          <w:szCs w:val="24"/>
          <w:lang w:eastAsia="zh-CN"/>
        </w:rPr>
        <w:t>9</w:t>
      </w:r>
      <w:r w:rsidR="00A179C5" w:rsidRPr="00A179C5">
        <w:rPr>
          <w:rFonts w:ascii="Book Antiqua" w:eastAsia="宋体" w:hAnsi="Book Antiqua"/>
          <w:b/>
          <w:sz w:val="24"/>
          <w:szCs w:val="24"/>
          <w:lang w:eastAsia="zh-CN"/>
        </w:rPr>
        <w:t xml:space="preserve"> BALAD score</w:t>
      </w:r>
      <w:r w:rsidR="00A179C5" w:rsidRPr="00A179C5">
        <w:rPr>
          <w:rFonts w:ascii="Book Antiqua" w:eastAsia="宋体" w:hAnsi="Book Antiqua" w:hint="eastAsia"/>
          <w:b/>
          <w:sz w:val="24"/>
          <w:szCs w:val="24"/>
          <w:lang w:eastAsia="zh-CN"/>
        </w:rPr>
        <w:t xml:space="preserve">: </w:t>
      </w:r>
      <w:r w:rsidR="0035267E" w:rsidRPr="00A179C5">
        <w:rPr>
          <w:rFonts w:ascii="Book Antiqua" w:eastAsia="宋体" w:hAnsi="Book Antiqua"/>
          <w:b/>
          <w:sz w:val="24"/>
          <w:szCs w:val="24"/>
          <w:lang w:eastAsia="zh-CN"/>
        </w:rPr>
        <w:t>Scoring of remnant liver function</w:t>
      </w:r>
    </w:p>
    <w:p w14:paraId="19CF0908" w14:textId="77777777" w:rsidR="0035267E" w:rsidRPr="00A179C5" w:rsidRDefault="0035267E" w:rsidP="00906FE0">
      <w:pPr>
        <w:spacing w:line="360" w:lineRule="auto"/>
        <w:rPr>
          <w:rFonts w:ascii="Book Antiqua" w:eastAsia="宋体" w:hAnsi="Book Antiqua"/>
          <w:sz w:val="24"/>
          <w:szCs w:val="24"/>
          <w:lang w:eastAsia="zh-CN"/>
        </w:rPr>
      </w:pP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546"/>
        <w:gridCol w:w="591"/>
        <w:gridCol w:w="1551"/>
        <w:gridCol w:w="1551"/>
        <w:gridCol w:w="1553"/>
      </w:tblGrid>
      <w:tr w:rsidR="00A179C5" w:rsidRPr="00A179C5" w14:paraId="6062359B" w14:textId="77777777" w:rsidTr="00A179C5">
        <w:trPr>
          <w:trHeight w:hRule="exact" w:val="454"/>
        </w:trPr>
        <w:tc>
          <w:tcPr>
            <w:tcW w:w="2017" w:type="pct"/>
            <w:tcBorders>
              <w:top w:val="single" w:sz="4" w:space="0" w:color="auto"/>
              <w:bottom w:val="single" w:sz="4" w:space="0" w:color="auto"/>
            </w:tcBorders>
            <w:shd w:val="clear" w:color="auto" w:fill="auto"/>
            <w:tcMar>
              <w:top w:w="72" w:type="dxa"/>
              <w:left w:w="144" w:type="dxa"/>
              <w:bottom w:w="72" w:type="dxa"/>
              <w:right w:w="144" w:type="dxa"/>
            </w:tcMar>
            <w:hideMark/>
          </w:tcPr>
          <w:p w14:paraId="369A39EB" w14:textId="77777777" w:rsidR="0035267E" w:rsidRPr="00A179C5" w:rsidRDefault="0035267E" w:rsidP="00906FE0">
            <w:pPr>
              <w:widowControl/>
              <w:jc w:val="left"/>
              <w:rPr>
                <w:rFonts w:ascii="Book Antiqua" w:eastAsia="宋体" w:hAnsi="Book Antiqua" w:cs="Arial"/>
                <w:kern w:val="0"/>
                <w:sz w:val="24"/>
                <w:szCs w:val="24"/>
                <w:lang w:eastAsia="zh-CN"/>
              </w:rPr>
            </w:pPr>
          </w:p>
        </w:tc>
        <w:tc>
          <w:tcPr>
            <w:tcW w:w="2983"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55ACC72F" w14:textId="77777777" w:rsidR="0035267E" w:rsidRPr="00A179C5" w:rsidRDefault="0035267E" w:rsidP="00906FE0">
            <w:pPr>
              <w:widowControl/>
              <w:jc w:val="center"/>
              <w:rPr>
                <w:rFonts w:ascii="Book Antiqua" w:eastAsia="宋体" w:hAnsi="Book Antiqua" w:cs="Arial"/>
                <w:b/>
                <w:bCs/>
                <w:kern w:val="24"/>
                <w:sz w:val="24"/>
                <w:szCs w:val="24"/>
                <w:lang w:eastAsia="zh-CN"/>
              </w:rPr>
            </w:pPr>
            <w:r w:rsidRPr="00A179C5">
              <w:rPr>
                <w:rFonts w:ascii="Book Antiqua" w:eastAsia="宋体" w:hAnsi="Book Antiqua" w:cs="Arial"/>
                <w:b/>
                <w:bCs/>
                <w:kern w:val="24"/>
                <w:sz w:val="24"/>
                <w:szCs w:val="24"/>
                <w:lang w:eastAsia="zh-CN"/>
              </w:rPr>
              <w:t>Score</w:t>
            </w:r>
          </w:p>
        </w:tc>
      </w:tr>
      <w:tr w:rsidR="00A179C5" w:rsidRPr="00A179C5" w14:paraId="4312E1D6" w14:textId="77777777" w:rsidTr="00A179C5">
        <w:trPr>
          <w:trHeight w:hRule="exact" w:val="454"/>
        </w:trPr>
        <w:tc>
          <w:tcPr>
            <w:tcW w:w="2017" w:type="pct"/>
            <w:tcBorders>
              <w:top w:val="single" w:sz="4" w:space="0" w:color="auto"/>
            </w:tcBorders>
            <w:shd w:val="clear" w:color="auto" w:fill="auto"/>
            <w:tcMar>
              <w:top w:w="72" w:type="dxa"/>
              <w:left w:w="144" w:type="dxa"/>
              <w:bottom w:w="72" w:type="dxa"/>
              <w:right w:w="144" w:type="dxa"/>
            </w:tcMar>
            <w:hideMark/>
          </w:tcPr>
          <w:p w14:paraId="32AF6BDA" w14:textId="77777777" w:rsidR="0035267E" w:rsidRPr="00A179C5" w:rsidRDefault="0035267E" w:rsidP="00906FE0">
            <w:pPr>
              <w:widowControl/>
              <w:jc w:val="left"/>
              <w:rPr>
                <w:rFonts w:ascii="Book Antiqua" w:eastAsia="宋体" w:hAnsi="Book Antiqua" w:cs="Arial"/>
                <w:kern w:val="0"/>
                <w:sz w:val="24"/>
                <w:szCs w:val="24"/>
                <w:lang w:eastAsia="zh-CN"/>
              </w:rPr>
            </w:pPr>
          </w:p>
        </w:tc>
        <w:tc>
          <w:tcPr>
            <w:tcW w:w="336" w:type="pct"/>
            <w:tcBorders>
              <w:top w:val="single" w:sz="4" w:space="0" w:color="auto"/>
            </w:tcBorders>
            <w:shd w:val="clear" w:color="auto" w:fill="auto"/>
            <w:tcMar>
              <w:top w:w="72" w:type="dxa"/>
              <w:left w:w="144" w:type="dxa"/>
              <w:bottom w:w="72" w:type="dxa"/>
              <w:right w:w="144" w:type="dxa"/>
            </w:tcMar>
            <w:hideMark/>
          </w:tcPr>
          <w:p w14:paraId="0EC95D4B"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882" w:type="pct"/>
            <w:tcBorders>
              <w:top w:val="single" w:sz="4" w:space="0" w:color="auto"/>
            </w:tcBorders>
            <w:shd w:val="clear" w:color="auto" w:fill="auto"/>
            <w:tcMar>
              <w:top w:w="72" w:type="dxa"/>
              <w:left w:w="144" w:type="dxa"/>
              <w:bottom w:w="72" w:type="dxa"/>
              <w:right w:w="144" w:type="dxa"/>
            </w:tcMar>
            <w:hideMark/>
          </w:tcPr>
          <w:p w14:paraId="5E0CCA94"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882" w:type="pct"/>
            <w:tcBorders>
              <w:top w:val="single" w:sz="4" w:space="0" w:color="auto"/>
            </w:tcBorders>
            <w:shd w:val="clear" w:color="auto" w:fill="auto"/>
            <w:tcMar>
              <w:top w:w="72" w:type="dxa"/>
              <w:left w:w="144" w:type="dxa"/>
              <w:bottom w:w="72" w:type="dxa"/>
              <w:right w:w="144" w:type="dxa"/>
            </w:tcMar>
            <w:hideMark/>
          </w:tcPr>
          <w:p w14:paraId="2BC482C8" w14:textId="74016411" w:rsidR="00906FE0" w:rsidRPr="00A179C5" w:rsidRDefault="00A179C5"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hint="eastAsia"/>
                <w:kern w:val="0"/>
                <w:sz w:val="24"/>
                <w:szCs w:val="24"/>
                <w:lang w:eastAsia="zh-CN"/>
              </w:rPr>
              <w:t>2</w:t>
            </w:r>
          </w:p>
        </w:tc>
        <w:tc>
          <w:tcPr>
            <w:tcW w:w="883" w:type="pct"/>
            <w:tcBorders>
              <w:top w:val="single" w:sz="4" w:space="0" w:color="auto"/>
            </w:tcBorders>
          </w:tcPr>
          <w:p w14:paraId="2CDA0587" w14:textId="77777777" w:rsidR="0035267E" w:rsidRPr="00A179C5" w:rsidRDefault="0035267E" w:rsidP="00906FE0">
            <w:pPr>
              <w:widowControl/>
              <w:jc w:val="center"/>
              <w:rPr>
                <w:rFonts w:ascii="Book Antiqua" w:eastAsia="宋体" w:hAnsi="Book Antiqua" w:cs="Arial"/>
                <w:b/>
                <w:bCs/>
                <w:kern w:val="24"/>
                <w:sz w:val="24"/>
                <w:szCs w:val="24"/>
                <w:lang w:eastAsia="zh-CN"/>
              </w:rPr>
            </w:pPr>
          </w:p>
        </w:tc>
      </w:tr>
      <w:tr w:rsidR="00A179C5" w:rsidRPr="00A179C5" w14:paraId="237C92FA" w14:textId="77777777" w:rsidTr="00A179C5">
        <w:trPr>
          <w:trHeight w:hRule="exact" w:val="454"/>
        </w:trPr>
        <w:tc>
          <w:tcPr>
            <w:tcW w:w="2017" w:type="pct"/>
            <w:shd w:val="clear" w:color="auto" w:fill="auto"/>
            <w:tcMar>
              <w:top w:w="72" w:type="dxa"/>
              <w:left w:w="144" w:type="dxa"/>
              <w:bottom w:w="72" w:type="dxa"/>
              <w:right w:w="144" w:type="dxa"/>
            </w:tcMar>
            <w:hideMark/>
          </w:tcPr>
          <w:p w14:paraId="2C0ED51F" w14:textId="08116797" w:rsidR="00A179C5" w:rsidRPr="00A179C5" w:rsidRDefault="00A179C5" w:rsidP="00906FE0">
            <w:pPr>
              <w:widowControl/>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Serum bilirubin</w:t>
            </w:r>
            <w:r w:rsidRPr="00A179C5">
              <w:rPr>
                <w:rFonts w:ascii="Book Antiqua" w:eastAsia="宋体" w:hAnsi="Book Antiqua" w:cs="Arial" w:hint="eastAsia"/>
                <w:kern w:val="24"/>
                <w:sz w:val="24"/>
                <w:szCs w:val="24"/>
                <w:lang w:eastAsia="zh-CN"/>
              </w:rPr>
              <w:t xml:space="preserve"> (mg/</w:t>
            </w:r>
            <w:r w:rsidRPr="00A179C5">
              <w:rPr>
                <w:rFonts w:ascii="Book Antiqua" w:eastAsia="宋体" w:hAnsi="Book Antiqua" w:cs="Arial"/>
                <w:kern w:val="24"/>
                <w:sz w:val="24"/>
                <w:szCs w:val="24"/>
                <w:lang w:eastAsia="zh-CN"/>
              </w:rPr>
              <w:t>dL</w:t>
            </w:r>
            <w:r w:rsidRPr="00A179C5">
              <w:rPr>
                <w:rFonts w:ascii="Book Antiqua" w:eastAsia="宋体" w:hAnsi="Book Antiqua" w:cs="Arial" w:hint="eastAsia"/>
                <w:kern w:val="24"/>
                <w:sz w:val="24"/>
                <w:szCs w:val="24"/>
                <w:lang w:eastAsia="zh-CN"/>
              </w:rPr>
              <w:t>)</w:t>
            </w:r>
          </w:p>
          <w:p w14:paraId="5012CB0C" w14:textId="77777777" w:rsidR="00A179C5" w:rsidRPr="00A179C5" w:rsidRDefault="00A179C5" w:rsidP="00906FE0">
            <w:pPr>
              <w:widowControl/>
              <w:jc w:val="center"/>
              <w:rPr>
                <w:rFonts w:ascii="Book Antiqua" w:eastAsia="宋体" w:hAnsi="Book Antiqua" w:cs="Arial"/>
                <w:kern w:val="24"/>
                <w:sz w:val="24"/>
                <w:szCs w:val="24"/>
                <w:lang w:eastAsia="zh-CN"/>
              </w:rPr>
            </w:pPr>
          </w:p>
          <w:p w14:paraId="466EA7C2" w14:textId="0EECC359" w:rsidR="00906FE0" w:rsidRPr="00A179C5" w:rsidRDefault="00A179C5"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hint="eastAsia"/>
                <w:kern w:val="24"/>
                <w:sz w:val="24"/>
                <w:szCs w:val="24"/>
                <w:lang w:eastAsia="zh-CN"/>
              </w:rPr>
              <w:t>((( ( (</w:t>
            </w:r>
            <w:r w:rsidRPr="00A179C5">
              <w:rPr>
                <w:rFonts w:hint="eastAsia"/>
              </w:rPr>
              <w:t>(mg/dl)</w:t>
            </w:r>
            <w:r w:rsidRPr="00A179C5">
              <w:rPr>
                <w:rFonts w:ascii="Book Antiqua" w:eastAsia="宋体" w:hAnsi="Book Antiqua" w:cs="Arial" w:hint="eastAsia"/>
                <w:kern w:val="24"/>
                <w:sz w:val="24"/>
                <w:szCs w:val="24"/>
                <w:lang w:eastAsia="zh-CN"/>
              </w:rPr>
              <w:t xml:space="preserve"> (</w:t>
            </w:r>
            <w:r w:rsidRPr="00A179C5">
              <w:rPr>
                <w:rFonts w:hint="eastAsia"/>
              </w:rPr>
              <w:t>(mg/dl)</w:t>
            </w:r>
            <w:r w:rsidR="0035267E" w:rsidRPr="00A179C5">
              <w:rPr>
                <w:rFonts w:ascii="Book Antiqua" w:eastAsia="宋体" w:hAnsi="Book Antiqua" w:cs="Arial"/>
                <w:kern w:val="24"/>
                <w:sz w:val="24"/>
                <w:szCs w:val="24"/>
                <w:lang w:eastAsia="zh-CN"/>
              </w:rPr>
              <w:t xml:space="preserve"> </w:t>
            </w:r>
            <w:r w:rsidRPr="00A179C5">
              <w:rPr>
                <w:rFonts w:ascii="Book Antiqua" w:eastAsia="宋体" w:hAnsi="Book Antiqua" w:cs="Arial" w:hint="eastAsia"/>
                <w:kern w:val="24"/>
                <w:sz w:val="24"/>
                <w:szCs w:val="24"/>
                <w:lang w:eastAsia="zh-CN"/>
              </w:rPr>
              <w:t xml:space="preserve"> </w:t>
            </w:r>
            <w:r w:rsidRPr="00A179C5">
              <w:rPr>
                <w:rFonts w:hint="eastAsia"/>
              </w:rPr>
              <w:t>(mg/dl) (mg/dl)</w:t>
            </w:r>
            <w:r w:rsidRPr="00A179C5">
              <w:rPr>
                <w:rFonts w:ascii="Book Antiqua" w:eastAsia="宋体" w:hAnsi="Book Antiqua" w:cs="Arial"/>
                <w:kern w:val="24"/>
                <w:sz w:val="24"/>
                <w:szCs w:val="24"/>
                <w:lang w:eastAsia="zh-CN"/>
              </w:rPr>
              <w:t xml:space="preserve"> </w:t>
            </w:r>
            <w:r w:rsidR="0035267E" w:rsidRPr="00A179C5">
              <w:rPr>
                <w:rFonts w:ascii="Book Antiqua" w:eastAsia="宋体" w:hAnsi="Book Antiqua" w:cs="Arial"/>
                <w:kern w:val="24"/>
                <w:sz w:val="24"/>
                <w:szCs w:val="24"/>
                <w:lang w:eastAsia="zh-CN"/>
              </w:rPr>
              <w:t>(mg/dL)</w:t>
            </w:r>
          </w:p>
        </w:tc>
        <w:tc>
          <w:tcPr>
            <w:tcW w:w="336" w:type="pct"/>
            <w:shd w:val="clear" w:color="auto" w:fill="auto"/>
            <w:tcMar>
              <w:top w:w="72" w:type="dxa"/>
              <w:left w:w="144" w:type="dxa"/>
              <w:bottom w:w="72" w:type="dxa"/>
              <w:right w:w="144" w:type="dxa"/>
            </w:tcMar>
            <w:hideMark/>
          </w:tcPr>
          <w:p w14:paraId="1E268F3A"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1.0</w:t>
            </w:r>
          </w:p>
        </w:tc>
        <w:tc>
          <w:tcPr>
            <w:tcW w:w="882" w:type="pct"/>
            <w:shd w:val="clear" w:color="auto" w:fill="auto"/>
            <w:tcMar>
              <w:top w:w="72" w:type="dxa"/>
              <w:left w:w="144" w:type="dxa"/>
              <w:bottom w:w="72" w:type="dxa"/>
              <w:right w:w="144" w:type="dxa"/>
            </w:tcMar>
            <w:hideMark/>
          </w:tcPr>
          <w:p w14:paraId="48515E11"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1.0-2.0</w:t>
            </w:r>
          </w:p>
        </w:tc>
        <w:tc>
          <w:tcPr>
            <w:tcW w:w="882" w:type="pct"/>
            <w:shd w:val="clear" w:color="auto" w:fill="auto"/>
            <w:tcMar>
              <w:top w:w="72" w:type="dxa"/>
              <w:left w:w="144" w:type="dxa"/>
              <w:bottom w:w="72" w:type="dxa"/>
              <w:right w:w="144" w:type="dxa"/>
            </w:tcMar>
            <w:hideMark/>
          </w:tcPr>
          <w:p w14:paraId="74927C47"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2.0</w:t>
            </w:r>
          </w:p>
        </w:tc>
        <w:tc>
          <w:tcPr>
            <w:tcW w:w="883" w:type="pct"/>
          </w:tcPr>
          <w:p w14:paraId="32B6A249" w14:textId="77777777" w:rsidR="0035267E" w:rsidRPr="00A179C5" w:rsidRDefault="0035267E" w:rsidP="00906FE0">
            <w:pPr>
              <w:widowControl/>
              <w:jc w:val="center"/>
              <w:rPr>
                <w:rFonts w:ascii="Book Antiqua" w:eastAsia="宋体" w:hAnsi="Book Antiqua" w:cs="Arial"/>
                <w:kern w:val="24"/>
                <w:sz w:val="24"/>
                <w:szCs w:val="24"/>
                <w:lang w:eastAsia="zh-CN"/>
              </w:rPr>
            </w:pPr>
          </w:p>
        </w:tc>
      </w:tr>
      <w:tr w:rsidR="00A179C5" w:rsidRPr="00A179C5" w14:paraId="14D4019A" w14:textId="77777777" w:rsidTr="00A179C5">
        <w:trPr>
          <w:trHeight w:hRule="exact" w:val="454"/>
        </w:trPr>
        <w:tc>
          <w:tcPr>
            <w:tcW w:w="2017" w:type="pct"/>
            <w:shd w:val="clear" w:color="auto" w:fill="auto"/>
            <w:tcMar>
              <w:top w:w="72" w:type="dxa"/>
              <w:left w:w="144" w:type="dxa"/>
              <w:bottom w:w="72" w:type="dxa"/>
              <w:right w:w="144" w:type="dxa"/>
            </w:tcMar>
            <w:hideMark/>
          </w:tcPr>
          <w:p w14:paraId="7D1F4D18" w14:textId="1EBFBFC8" w:rsidR="00906FE0" w:rsidRPr="00A179C5" w:rsidRDefault="0035267E" w:rsidP="00A179C5">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Serum albumin </w:t>
            </w:r>
            <w:r w:rsidR="00A179C5" w:rsidRPr="00A179C5">
              <w:rPr>
                <w:rFonts w:ascii="Book Antiqua" w:eastAsia="宋体" w:hAnsi="Book Antiqua" w:cs="Arial" w:hint="eastAsia"/>
                <w:kern w:val="24"/>
                <w:sz w:val="24"/>
                <w:szCs w:val="24"/>
                <w:lang w:eastAsia="zh-CN"/>
              </w:rPr>
              <w:t>(g/dL)</w:t>
            </w:r>
            <w:r w:rsidR="00A179C5" w:rsidRPr="00A179C5">
              <w:rPr>
                <w:rFonts w:ascii="Book Antiqua" w:eastAsia="宋体" w:hAnsi="Book Antiqua" w:cs="Arial"/>
                <w:kern w:val="24"/>
                <w:sz w:val="24"/>
                <w:szCs w:val="24"/>
                <w:lang w:eastAsia="zh-CN"/>
              </w:rPr>
              <w:t xml:space="preserve"> </w:t>
            </w:r>
          </w:p>
        </w:tc>
        <w:tc>
          <w:tcPr>
            <w:tcW w:w="336" w:type="pct"/>
            <w:shd w:val="clear" w:color="auto" w:fill="auto"/>
            <w:tcMar>
              <w:top w:w="72" w:type="dxa"/>
              <w:left w:w="144" w:type="dxa"/>
              <w:bottom w:w="72" w:type="dxa"/>
              <w:right w:w="144" w:type="dxa"/>
            </w:tcMar>
            <w:hideMark/>
          </w:tcPr>
          <w:p w14:paraId="34DD8E7A"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3.5</w:t>
            </w:r>
          </w:p>
        </w:tc>
        <w:tc>
          <w:tcPr>
            <w:tcW w:w="882" w:type="pct"/>
            <w:shd w:val="clear" w:color="auto" w:fill="auto"/>
            <w:tcMar>
              <w:top w:w="72" w:type="dxa"/>
              <w:left w:w="144" w:type="dxa"/>
              <w:bottom w:w="72" w:type="dxa"/>
              <w:right w:w="144" w:type="dxa"/>
            </w:tcMar>
            <w:hideMark/>
          </w:tcPr>
          <w:p w14:paraId="32AFA26E"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2.8-3.5</w:t>
            </w:r>
          </w:p>
        </w:tc>
        <w:tc>
          <w:tcPr>
            <w:tcW w:w="882" w:type="pct"/>
            <w:shd w:val="clear" w:color="auto" w:fill="auto"/>
            <w:tcMar>
              <w:top w:w="72" w:type="dxa"/>
              <w:left w:w="144" w:type="dxa"/>
              <w:bottom w:w="72" w:type="dxa"/>
              <w:right w:w="144" w:type="dxa"/>
            </w:tcMar>
            <w:hideMark/>
          </w:tcPr>
          <w:p w14:paraId="16F73413" w14:textId="77777777" w:rsidR="00906FE0" w:rsidRPr="00A179C5" w:rsidRDefault="0035267E" w:rsidP="00906FE0">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2.8</w:t>
            </w:r>
          </w:p>
        </w:tc>
        <w:tc>
          <w:tcPr>
            <w:tcW w:w="883" w:type="pct"/>
          </w:tcPr>
          <w:p w14:paraId="249575C6" w14:textId="77777777" w:rsidR="0035267E" w:rsidRPr="00A179C5" w:rsidRDefault="0035267E" w:rsidP="00906FE0">
            <w:pPr>
              <w:widowControl/>
              <w:jc w:val="center"/>
              <w:rPr>
                <w:rFonts w:ascii="Book Antiqua" w:eastAsia="宋体" w:hAnsi="Book Antiqua" w:cs="Arial"/>
                <w:kern w:val="24"/>
                <w:sz w:val="24"/>
                <w:szCs w:val="24"/>
                <w:lang w:eastAsia="zh-CN"/>
              </w:rPr>
            </w:pPr>
          </w:p>
        </w:tc>
      </w:tr>
      <w:tr w:rsidR="00A179C5" w:rsidRPr="00A179C5" w14:paraId="4DC8F6D3" w14:textId="77777777" w:rsidTr="00A179C5">
        <w:trPr>
          <w:trHeight w:hRule="exact" w:val="454"/>
        </w:trPr>
        <w:tc>
          <w:tcPr>
            <w:tcW w:w="2017" w:type="pct"/>
            <w:shd w:val="clear" w:color="auto" w:fill="auto"/>
            <w:tcMar>
              <w:top w:w="72" w:type="dxa"/>
              <w:left w:w="144" w:type="dxa"/>
              <w:bottom w:w="72" w:type="dxa"/>
              <w:right w:w="144" w:type="dxa"/>
            </w:tcMar>
          </w:tcPr>
          <w:p w14:paraId="244E2E2A" w14:textId="77777777" w:rsidR="0035267E" w:rsidRPr="00A179C5" w:rsidRDefault="0035267E" w:rsidP="00EC4BFC">
            <w:pPr>
              <w:widowControl/>
              <w:jc w:val="left"/>
              <w:rPr>
                <w:rFonts w:ascii="Book Antiqua" w:eastAsia="宋体" w:hAnsi="Book Antiqua" w:cs="Arial"/>
                <w:kern w:val="0"/>
                <w:sz w:val="24"/>
                <w:szCs w:val="24"/>
                <w:lang w:eastAsia="zh-CN"/>
              </w:rPr>
            </w:pPr>
          </w:p>
        </w:tc>
        <w:tc>
          <w:tcPr>
            <w:tcW w:w="336" w:type="pct"/>
            <w:shd w:val="clear" w:color="auto" w:fill="auto"/>
            <w:tcMar>
              <w:top w:w="72" w:type="dxa"/>
              <w:left w:w="144" w:type="dxa"/>
              <w:bottom w:w="72" w:type="dxa"/>
              <w:right w:w="144" w:type="dxa"/>
            </w:tcMar>
          </w:tcPr>
          <w:p w14:paraId="664DC418"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882" w:type="pct"/>
            <w:shd w:val="clear" w:color="auto" w:fill="auto"/>
            <w:tcMar>
              <w:top w:w="72" w:type="dxa"/>
              <w:left w:w="144" w:type="dxa"/>
              <w:bottom w:w="72" w:type="dxa"/>
              <w:right w:w="144" w:type="dxa"/>
            </w:tcMar>
          </w:tcPr>
          <w:p w14:paraId="5068A775"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882" w:type="pct"/>
            <w:shd w:val="clear" w:color="auto" w:fill="auto"/>
            <w:tcMar>
              <w:top w:w="72" w:type="dxa"/>
              <w:left w:w="144" w:type="dxa"/>
              <w:bottom w:w="72" w:type="dxa"/>
              <w:right w:w="144" w:type="dxa"/>
            </w:tcMar>
          </w:tcPr>
          <w:p w14:paraId="59ED0C11"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883" w:type="pct"/>
          </w:tcPr>
          <w:p w14:paraId="75F4DCD6"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3</w:t>
            </w:r>
          </w:p>
        </w:tc>
      </w:tr>
      <w:tr w:rsidR="00A179C5" w:rsidRPr="00A179C5" w14:paraId="2CCF2648" w14:textId="77777777" w:rsidTr="00A179C5">
        <w:trPr>
          <w:trHeight w:hRule="exact" w:val="454"/>
        </w:trPr>
        <w:tc>
          <w:tcPr>
            <w:tcW w:w="2017" w:type="pct"/>
            <w:shd w:val="clear" w:color="auto" w:fill="auto"/>
            <w:tcMar>
              <w:top w:w="72" w:type="dxa"/>
              <w:left w:w="144" w:type="dxa"/>
              <w:bottom w:w="72" w:type="dxa"/>
              <w:right w:w="144" w:type="dxa"/>
            </w:tcMar>
          </w:tcPr>
          <w:p w14:paraId="31B1EAE0"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Bilirubin-albumin score</w:t>
            </w:r>
          </w:p>
        </w:tc>
        <w:tc>
          <w:tcPr>
            <w:tcW w:w="336" w:type="pct"/>
            <w:shd w:val="clear" w:color="auto" w:fill="auto"/>
            <w:tcMar>
              <w:top w:w="72" w:type="dxa"/>
              <w:left w:w="144" w:type="dxa"/>
              <w:bottom w:w="72" w:type="dxa"/>
              <w:right w:w="144" w:type="dxa"/>
            </w:tcMar>
          </w:tcPr>
          <w:p w14:paraId="118C4E46"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882" w:type="pct"/>
            <w:shd w:val="clear" w:color="auto" w:fill="auto"/>
            <w:tcMar>
              <w:top w:w="72" w:type="dxa"/>
              <w:left w:w="144" w:type="dxa"/>
              <w:bottom w:w="72" w:type="dxa"/>
              <w:right w:w="144" w:type="dxa"/>
            </w:tcMar>
          </w:tcPr>
          <w:p w14:paraId="4EA37E10"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882" w:type="pct"/>
            <w:shd w:val="clear" w:color="auto" w:fill="auto"/>
            <w:tcMar>
              <w:top w:w="72" w:type="dxa"/>
              <w:left w:w="144" w:type="dxa"/>
              <w:bottom w:w="72" w:type="dxa"/>
              <w:right w:w="144" w:type="dxa"/>
            </w:tcMar>
          </w:tcPr>
          <w:p w14:paraId="71281336"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c>
          <w:tcPr>
            <w:tcW w:w="883" w:type="pct"/>
          </w:tcPr>
          <w:p w14:paraId="2975F1EF" w14:textId="77777777" w:rsidR="0035267E" w:rsidRPr="00A179C5" w:rsidRDefault="0035267E" w:rsidP="00EC4BFC">
            <w:pPr>
              <w:widowControl/>
              <w:jc w:val="left"/>
              <w:rPr>
                <w:rFonts w:ascii="Book Antiqua" w:eastAsia="宋体" w:hAnsi="Book Antiqua" w:cs="Arial"/>
                <w:kern w:val="0"/>
                <w:sz w:val="24"/>
                <w:szCs w:val="24"/>
                <w:lang w:eastAsia="zh-CN"/>
              </w:rPr>
            </w:pPr>
          </w:p>
        </w:tc>
      </w:tr>
      <w:tr w:rsidR="00A179C5" w:rsidRPr="00A179C5" w14:paraId="41D053E2" w14:textId="77777777" w:rsidTr="00A179C5">
        <w:trPr>
          <w:trHeight w:hRule="exact" w:val="454"/>
        </w:trPr>
        <w:tc>
          <w:tcPr>
            <w:tcW w:w="2017" w:type="pct"/>
            <w:shd w:val="clear" w:color="auto" w:fill="auto"/>
            <w:tcMar>
              <w:top w:w="72" w:type="dxa"/>
              <w:left w:w="144" w:type="dxa"/>
              <w:bottom w:w="72" w:type="dxa"/>
              <w:right w:w="144" w:type="dxa"/>
            </w:tcMar>
          </w:tcPr>
          <w:p w14:paraId="21FC646F"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Number of elevated tumor markers</w:t>
            </w:r>
          </w:p>
        </w:tc>
        <w:tc>
          <w:tcPr>
            <w:tcW w:w="336" w:type="pct"/>
            <w:shd w:val="clear" w:color="auto" w:fill="auto"/>
            <w:tcMar>
              <w:top w:w="72" w:type="dxa"/>
              <w:left w:w="144" w:type="dxa"/>
              <w:bottom w:w="72" w:type="dxa"/>
              <w:right w:w="144" w:type="dxa"/>
            </w:tcMar>
          </w:tcPr>
          <w:p w14:paraId="6AA5CCB7"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w:t>
            </w:r>
          </w:p>
        </w:tc>
        <w:tc>
          <w:tcPr>
            <w:tcW w:w="882" w:type="pct"/>
            <w:shd w:val="clear" w:color="auto" w:fill="auto"/>
            <w:tcMar>
              <w:top w:w="72" w:type="dxa"/>
              <w:left w:w="144" w:type="dxa"/>
              <w:bottom w:w="72" w:type="dxa"/>
              <w:right w:w="144" w:type="dxa"/>
            </w:tcMar>
          </w:tcPr>
          <w:p w14:paraId="75AB72E0"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c>
          <w:tcPr>
            <w:tcW w:w="882" w:type="pct"/>
            <w:shd w:val="clear" w:color="auto" w:fill="auto"/>
            <w:tcMar>
              <w:top w:w="72" w:type="dxa"/>
              <w:left w:w="144" w:type="dxa"/>
              <w:bottom w:w="72" w:type="dxa"/>
              <w:right w:w="144" w:type="dxa"/>
            </w:tcMar>
          </w:tcPr>
          <w:p w14:paraId="4D62F8E1"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w:t>
            </w:r>
          </w:p>
        </w:tc>
        <w:tc>
          <w:tcPr>
            <w:tcW w:w="883" w:type="pct"/>
          </w:tcPr>
          <w:p w14:paraId="68F2B32A" w14:textId="77777777" w:rsidR="0035267E" w:rsidRPr="00A179C5" w:rsidRDefault="0035267E"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3</w:t>
            </w:r>
          </w:p>
        </w:tc>
      </w:tr>
    </w:tbl>
    <w:p w14:paraId="702EE814" w14:textId="3D2D30C6" w:rsidR="0035267E" w:rsidRPr="00A179C5" w:rsidRDefault="0035267E" w:rsidP="00032BE4">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0-1 points</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B</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2-3 points</w:t>
      </w:r>
      <w:r w:rsidRPr="00A179C5">
        <w:rPr>
          <w:rFonts w:ascii="Book Antiqua" w:eastAsia="宋体" w:hAnsi="Book Antiqua" w:cs="Arial" w:hint="eastAsia"/>
          <w:kern w:val="24"/>
          <w:sz w:val="24"/>
          <w:szCs w:val="24"/>
          <w:lang w:eastAsia="zh-CN"/>
        </w:rPr>
        <w:t>;</w:t>
      </w:r>
      <w:r w:rsidRPr="00A179C5">
        <w:rPr>
          <w:rFonts w:ascii="Book Antiqua" w:eastAsia="宋体" w:hAnsi="Book Antiqua" w:cs="Arial"/>
          <w:kern w:val="24"/>
          <w:sz w:val="24"/>
          <w:szCs w:val="24"/>
          <w:lang w:eastAsia="zh-CN"/>
        </w:rPr>
        <w:t xml:space="preserve"> C</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4 points</w:t>
      </w:r>
      <w:r w:rsidRPr="00A179C5">
        <w:rPr>
          <w:rFonts w:ascii="Book Antiqua" w:eastAsia="宋体" w:hAnsi="Book Antiqua" w:cs="Arial" w:hint="eastAsia"/>
          <w:kern w:val="24"/>
          <w:sz w:val="24"/>
          <w:szCs w:val="24"/>
          <w:lang w:eastAsia="zh-CN"/>
        </w:rPr>
        <w:t>.</w:t>
      </w:r>
    </w:p>
    <w:p w14:paraId="528A4572" w14:textId="77777777" w:rsidR="00FA66E3" w:rsidRPr="00A179C5" w:rsidRDefault="00FA66E3" w:rsidP="0035267E">
      <w:pPr>
        <w:spacing w:line="360" w:lineRule="auto"/>
        <w:rPr>
          <w:rFonts w:ascii="Book Antiqua" w:eastAsia="宋体" w:hAnsi="Book Antiqua"/>
          <w:b/>
          <w:sz w:val="24"/>
          <w:szCs w:val="24"/>
          <w:lang w:eastAsia="zh-CN"/>
        </w:rPr>
      </w:pPr>
    </w:p>
    <w:p w14:paraId="1D96FBC3" w14:textId="77777777" w:rsidR="0035267E" w:rsidRPr="00A179C5" w:rsidRDefault="0035267E" w:rsidP="0035267E">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0</w:t>
      </w:r>
      <w:r w:rsidRPr="00A179C5">
        <w:rPr>
          <w:rFonts w:ascii="Book Antiqua" w:eastAsia="宋体" w:hAnsi="Book Antiqua"/>
          <w:b/>
          <w:sz w:val="24"/>
          <w:szCs w:val="24"/>
          <w:lang w:eastAsia="zh-CN"/>
        </w:rPr>
        <w:t xml:space="preserve"> </w:t>
      </w:r>
      <w:r w:rsidRPr="00A179C5">
        <w:rPr>
          <w:rFonts w:ascii="Book Antiqua" w:hAnsi="Book Antiqua"/>
          <w:b/>
          <w:sz w:val="24"/>
          <w:szCs w:val="24"/>
        </w:rPr>
        <w:t>Memorial Sloan-Kettering Cancer Center</w:t>
      </w:r>
      <w:r w:rsidRPr="00A179C5">
        <w:rPr>
          <w:rFonts w:ascii="Book Antiqua" w:eastAsia="宋体" w:hAnsi="Book Antiqua"/>
          <w:b/>
          <w:sz w:val="24"/>
          <w:szCs w:val="24"/>
          <w:lang w:eastAsia="zh-CN"/>
        </w:rPr>
        <w:t xml:space="preserve"> nomogram</w:t>
      </w:r>
      <w:r w:rsidRPr="00A179C5">
        <w:rPr>
          <w:rFonts w:ascii="Book Antiqua" w:eastAsia="宋体" w:hAnsi="Book Antiqua" w:hint="eastAsia"/>
          <w:b/>
          <w:sz w:val="24"/>
          <w:szCs w:val="24"/>
          <w:lang w:eastAsia="zh-CN"/>
        </w:rPr>
        <w:t>:</w:t>
      </w:r>
      <w:r w:rsidRPr="00A179C5">
        <w:rPr>
          <w:rFonts w:ascii="Arial" w:eastAsia="MS PGothic" w:hAnsi="Arial"/>
          <w:b/>
          <w:kern w:val="24"/>
          <w:sz w:val="24"/>
          <w:szCs w:val="24"/>
          <w:lang w:eastAsia="zh-CN"/>
        </w:rPr>
        <w:t xml:space="preserve"> </w:t>
      </w:r>
      <w:r w:rsidRPr="00A179C5">
        <w:rPr>
          <w:rFonts w:ascii="Book Antiqua" w:eastAsia="宋体" w:hAnsi="Book Antiqua"/>
          <w:b/>
          <w:sz w:val="24"/>
          <w:szCs w:val="24"/>
          <w:lang w:eastAsia="zh-CN"/>
        </w:rPr>
        <w:t>Prognostic factors</w:t>
      </w:r>
    </w:p>
    <w:p w14:paraId="4445170B" w14:textId="77777777" w:rsidR="0035267E" w:rsidRPr="00A179C5" w:rsidRDefault="0035267E" w:rsidP="0035267E">
      <w:pPr>
        <w:spacing w:line="360" w:lineRule="auto"/>
        <w:rPr>
          <w:rFonts w:ascii="Book Antiqua" w:eastAsia="宋体" w:hAnsi="Book Antiqua"/>
          <w:b/>
          <w:sz w:val="24"/>
          <w:szCs w:val="24"/>
          <w:lang w:eastAsia="zh-CN"/>
        </w:rPr>
      </w:pP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792"/>
      </w:tblGrid>
      <w:tr w:rsidR="00A179C5" w:rsidRPr="00A179C5" w14:paraId="5E0338B4" w14:textId="77777777" w:rsidTr="00FA66E3">
        <w:trPr>
          <w:trHeight w:hRule="exact" w:val="454"/>
        </w:trPr>
        <w:tc>
          <w:tcPr>
            <w:tcW w:w="5000" w:type="pct"/>
            <w:shd w:val="clear" w:color="auto" w:fill="auto"/>
            <w:tcMar>
              <w:top w:w="72" w:type="dxa"/>
              <w:left w:w="144" w:type="dxa"/>
              <w:bottom w:w="72" w:type="dxa"/>
              <w:right w:w="144" w:type="dxa"/>
            </w:tcMar>
            <w:hideMark/>
          </w:tcPr>
          <w:p w14:paraId="2991EB79"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Age</w:t>
            </w:r>
          </w:p>
        </w:tc>
      </w:tr>
      <w:tr w:rsidR="00A179C5" w:rsidRPr="00A179C5" w14:paraId="5B8D3ECB" w14:textId="77777777" w:rsidTr="00FA66E3">
        <w:trPr>
          <w:trHeight w:hRule="exact" w:val="454"/>
        </w:trPr>
        <w:tc>
          <w:tcPr>
            <w:tcW w:w="5000" w:type="pct"/>
            <w:shd w:val="clear" w:color="auto" w:fill="auto"/>
            <w:tcMar>
              <w:top w:w="72" w:type="dxa"/>
              <w:left w:w="144" w:type="dxa"/>
              <w:bottom w:w="72" w:type="dxa"/>
              <w:right w:w="144" w:type="dxa"/>
            </w:tcMar>
            <w:hideMark/>
          </w:tcPr>
          <w:p w14:paraId="3CA330A0"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Estimated blood loss</w:t>
            </w:r>
          </w:p>
        </w:tc>
      </w:tr>
      <w:tr w:rsidR="00A179C5" w:rsidRPr="00A179C5" w14:paraId="523ABA5A" w14:textId="77777777" w:rsidTr="00FA66E3">
        <w:trPr>
          <w:trHeight w:hRule="exact" w:val="454"/>
        </w:trPr>
        <w:tc>
          <w:tcPr>
            <w:tcW w:w="5000" w:type="pct"/>
            <w:shd w:val="clear" w:color="auto" w:fill="auto"/>
            <w:tcMar>
              <w:top w:w="72" w:type="dxa"/>
              <w:left w:w="144" w:type="dxa"/>
              <w:bottom w:w="72" w:type="dxa"/>
              <w:right w:w="144" w:type="dxa"/>
            </w:tcMar>
            <w:hideMark/>
          </w:tcPr>
          <w:p w14:paraId="54AED553"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Margin</w:t>
            </w:r>
          </w:p>
        </w:tc>
      </w:tr>
      <w:tr w:rsidR="00A179C5" w:rsidRPr="00A179C5" w14:paraId="0E071FE5" w14:textId="77777777" w:rsidTr="00FA66E3">
        <w:trPr>
          <w:trHeight w:hRule="exact" w:val="454"/>
        </w:trPr>
        <w:tc>
          <w:tcPr>
            <w:tcW w:w="5000" w:type="pct"/>
            <w:shd w:val="clear" w:color="auto" w:fill="auto"/>
            <w:tcMar>
              <w:top w:w="72" w:type="dxa"/>
              <w:left w:w="144" w:type="dxa"/>
              <w:bottom w:w="72" w:type="dxa"/>
              <w:right w:w="144" w:type="dxa"/>
            </w:tcMar>
            <w:hideMark/>
          </w:tcPr>
          <w:p w14:paraId="320BE96F"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Satelites</w:t>
            </w:r>
          </w:p>
        </w:tc>
      </w:tr>
      <w:tr w:rsidR="00A179C5" w:rsidRPr="00A179C5" w14:paraId="5A9290B5" w14:textId="77777777" w:rsidTr="00FA66E3">
        <w:trPr>
          <w:trHeight w:hRule="exact" w:val="454"/>
        </w:trPr>
        <w:tc>
          <w:tcPr>
            <w:tcW w:w="5000" w:type="pct"/>
            <w:shd w:val="clear" w:color="auto" w:fill="auto"/>
            <w:tcMar>
              <w:top w:w="72" w:type="dxa"/>
              <w:left w:w="144" w:type="dxa"/>
              <w:bottom w:w="72" w:type="dxa"/>
              <w:right w:w="144" w:type="dxa"/>
            </w:tcMar>
            <w:hideMark/>
          </w:tcPr>
          <w:p w14:paraId="425F3C21"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Vascular invasion</w:t>
            </w:r>
          </w:p>
        </w:tc>
      </w:tr>
      <w:tr w:rsidR="00A179C5" w:rsidRPr="00A179C5" w14:paraId="2C0FFAB7" w14:textId="77777777" w:rsidTr="00FA66E3">
        <w:trPr>
          <w:trHeight w:hRule="exact" w:val="454"/>
        </w:trPr>
        <w:tc>
          <w:tcPr>
            <w:tcW w:w="5000" w:type="pct"/>
            <w:shd w:val="clear" w:color="auto" w:fill="auto"/>
            <w:tcMar>
              <w:top w:w="72" w:type="dxa"/>
              <w:left w:w="144" w:type="dxa"/>
              <w:bottom w:w="72" w:type="dxa"/>
              <w:right w:w="144" w:type="dxa"/>
            </w:tcMar>
            <w:hideMark/>
          </w:tcPr>
          <w:p w14:paraId="43C65DF9"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Size</w:t>
            </w:r>
          </w:p>
        </w:tc>
      </w:tr>
      <w:tr w:rsidR="00A179C5" w:rsidRPr="00A179C5" w14:paraId="5BE8A2B8" w14:textId="77777777" w:rsidTr="00FA66E3">
        <w:trPr>
          <w:trHeight w:hRule="exact" w:val="454"/>
        </w:trPr>
        <w:tc>
          <w:tcPr>
            <w:tcW w:w="5000" w:type="pct"/>
            <w:shd w:val="clear" w:color="auto" w:fill="auto"/>
            <w:tcMar>
              <w:top w:w="72" w:type="dxa"/>
              <w:left w:w="144" w:type="dxa"/>
              <w:bottom w:w="72" w:type="dxa"/>
              <w:right w:w="144" w:type="dxa"/>
            </w:tcMar>
            <w:hideMark/>
          </w:tcPr>
          <w:p w14:paraId="7C120F7A" w14:textId="77777777" w:rsidR="0035267E" w:rsidRPr="00A179C5" w:rsidRDefault="0035267E" w:rsidP="0035267E">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Log (AFP)</w:t>
            </w:r>
          </w:p>
        </w:tc>
      </w:tr>
    </w:tbl>
    <w:p w14:paraId="43F0CD46" w14:textId="19CEDB39" w:rsidR="0035267E" w:rsidRPr="00A179C5" w:rsidRDefault="0035267E" w:rsidP="0035267E">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AFP</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Alpha-fetoprotein</w:t>
      </w:r>
      <w:r w:rsidRPr="00A179C5">
        <w:rPr>
          <w:rFonts w:ascii="Book Antiqua" w:eastAsia="宋体" w:hAnsi="Book Antiqua" w:hint="eastAsia"/>
          <w:sz w:val="24"/>
          <w:szCs w:val="24"/>
          <w:lang w:eastAsia="zh-CN"/>
        </w:rPr>
        <w:t>.</w:t>
      </w:r>
    </w:p>
    <w:p w14:paraId="2FBCCC23" w14:textId="77777777" w:rsidR="00511C27" w:rsidRDefault="00511C27" w:rsidP="005C4AA2">
      <w:pPr>
        <w:spacing w:line="360" w:lineRule="auto"/>
        <w:rPr>
          <w:rFonts w:ascii="Book Antiqua" w:eastAsia="宋体" w:hAnsi="Book Antiqua"/>
          <w:sz w:val="24"/>
          <w:szCs w:val="24"/>
          <w:lang w:eastAsia="zh-CN"/>
        </w:rPr>
      </w:pPr>
    </w:p>
    <w:p w14:paraId="61A433B8" w14:textId="78F0230E" w:rsidR="00FA66E3" w:rsidRPr="00511C27" w:rsidRDefault="005C4AA2" w:rsidP="0035267E">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1</w:t>
      </w:r>
      <w:r w:rsidRPr="00A179C5">
        <w:rPr>
          <w:rFonts w:ascii="Book Antiqua" w:eastAsia="宋体" w:hAnsi="Book Antiqua"/>
          <w:b/>
          <w:sz w:val="24"/>
          <w:szCs w:val="24"/>
          <w:lang w:eastAsia="zh-CN"/>
        </w:rPr>
        <w:t xml:space="preserve"> ALCPS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034"/>
        <w:gridCol w:w="1146"/>
        <w:gridCol w:w="1146"/>
      </w:tblGrid>
      <w:tr w:rsidR="00A179C5" w:rsidRPr="00A179C5" w14:paraId="71E52922" w14:textId="77777777" w:rsidTr="00FA66E3">
        <w:trPr>
          <w:trHeight w:hRule="exact" w:val="454"/>
        </w:trPr>
        <w:tc>
          <w:tcPr>
            <w:tcW w:w="5180" w:type="dxa"/>
            <w:gridSpan w:val="2"/>
            <w:shd w:val="clear" w:color="auto" w:fill="auto"/>
            <w:tcMar>
              <w:top w:w="72" w:type="dxa"/>
              <w:left w:w="144" w:type="dxa"/>
              <w:bottom w:w="72" w:type="dxa"/>
              <w:right w:w="144" w:type="dxa"/>
            </w:tcMar>
            <w:hideMark/>
          </w:tcPr>
          <w:p w14:paraId="73610E81" w14:textId="77777777" w:rsidR="00FA66E3" w:rsidRPr="00A179C5" w:rsidRDefault="00FA66E3" w:rsidP="0035267E">
            <w:pPr>
              <w:widowControl/>
              <w:jc w:val="center"/>
              <w:textAlignment w:val="baseline"/>
              <w:rPr>
                <w:rFonts w:ascii="Book Antiqua" w:eastAsia="MS PGothic" w:hAnsi="Book Antiqua" w:cs="Arial"/>
                <w:b/>
                <w:bCs/>
                <w:kern w:val="24"/>
                <w:sz w:val="24"/>
                <w:szCs w:val="24"/>
                <w:lang w:eastAsia="zh-CN"/>
              </w:rPr>
            </w:pPr>
            <w:r w:rsidRPr="00A179C5">
              <w:rPr>
                <w:rFonts w:ascii="Book Antiqua" w:eastAsia="MS PGothic" w:hAnsi="Book Antiqua" w:cs="Arial"/>
                <w:b/>
                <w:bCs/>
                <w:kern w:val="24"/>
                <w:sz w:val="24"/>
                <w:szCs w:val="24"/>
                <w:lang w:eastAsia="zh-CN"/>
              </w:rPr>
              <w:t>Characteristics</w:t>
            </w:r>
          </w:p>
        </w:tc>
        <w:tc>
          <w:tcPr>
            <w:tcW w:w="1146" w:type="dxa"/>
            <w:shd w:val="clear" w:color="auto" w:fill="auto"/>
            <w:tcMar>
              <w:top w:w="72" w:type="dxa"/>
              <w:left w:w="144" w:type="dxa"/>
              <w:bottom w:w="72" w:type="dxa"/>
              <w:right w:w="144" w:type="dxa"/>
            </w:tcMar>
            <w:hideMark/>
          </w:tcPr>
          <w:p w14:paraId="6D7663F2" w14:textId="77777777" w:rsidR="0035267E"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b/>
                <w:bCs/>
                <w:kern w:val="24"/>
                <w:sz w:val="24"/>
                <w:szCs w:val="24"/>
                <w:lang w:eastAsia="zh-CN"/>
              </w:rPr>
              <w:t>Points</w:t>
            </w:r>
          </w:p>
        </w:tc>
      </w:tr>
      <w:tr w:rsidR="00A179C5" w:rsidRPr="00A179C5" w14:paraId="18B37396" w14:textId="77777777" w:rsidTr="00FA66E3">
        <w:trPr>
          <w:trHeight w:hRule="exact" w:val="454"/>
        </w:trPr>
        <w:tc>
          <w:tcPr>
            <w:tcW w:w="4034" w:type="dxa"/>
            <w:shd w:val="clear" w:color="auto" w:fill="auto"/>
            <w:tcMar>
              <w:top w:w="72" w:type="dxa"/>
              <w:left w:w="144" w:type="dxa"/>
              <w:bottom w:w="72" w:type="dxa"/>
              <w:right w:w="144" w:type="dxa"/>
            </w:tcMar>
            <w:hideMark/>
          </w:tcPr>
          <w:p w14:paraId="7F67DEAE"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Ascites       </w:t>
            </w:r>
          </w:p>
          <w:p w14:paraId="4ED6B79D"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1E4EEC5C"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Yes</w:t>
            </w:r>
          </w:p>
        </w:tc>
        <w:tc>
          <w:tcPr>
            <w:tcW w:w="1146" w:type="dxa"/>
            <w:shd w:val="clear" w:color="auto" w:fill="auto"/>
            <w:tcMar>
              <w:top w:w="72" w:type="dxa"/>
              <w:left w:w="144" w:type="dxa"/>
              <w:bottom w:w="72" w:type="dxa"/>
              <w:right w:w="144" w:type="dxa"/>
            </w:tcMar>
            <w:hideMark/>
          </w:tcPr>
          <w:p w14:paraId="54CE5598"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w:t>
            </w:r>
          </w:p>
          <w:p w14:paraId="0AB68FB3"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7DBAF1DC" w14:textId="77777777" w:rsidTr="00FA66E3">
        <w:trPr>
          <w:trHeight w:hRule="exact" w:val="454"/>
        </w:trPr>
        <w:tc>
          <w:tcPr>
            <w:tcW w:w="4034" w:type="dxa"/>
            <w:shd w:val="clear" w:color="auto" w:fill="auto"/>
            <w:tcMar>
              <w:top w:w="72" w:type="dxa"/>
              <w:left w:w="144" w:type="dxa"/>
              <w:bottom w:w="72" w:type="dxa"/>
              <w:right w:w="144" w:type="dxa"/>
            </w:tcMar>
          </w:tcPr>
          <w:p w14:paraId="376605C1"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5FF782CC"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No</w:t>
            </w:r>
          </w:p>
        </w:tc>
        <w:tc>
          <w:tcPr>
            <w:tcW w:w="1146" w:type="dxa"/>
            <w:shd w:val="clear" w:color="auto" w:fill="auto"/>
            <w:tcMar>
              <w:top w:w="72" w:type="dxa"/>
              <w:left w:w="144" w:type="dxa"/>
              <w:bottom w:w="72" w:type="dxa"/>
              <w:right w:w="144" w:type="dxa"/>
            </w:tcMar>
          </w:tcPr>
          <w:p w14:paraId="3561A31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23F60AA3" w14:textId="77777777" w:rsidTr="00FA66E3">
        <w:trPr>
          <w:trHeight w:hRule="exact" w:val="454"/>
        </w:trPr>
        <w:tc>
          <w:tcPr>
            <w:tcW w:w="4034" w:type="dxa"/>
            <w:shd w:val="clear" w:color="auto" w:fill="auto"/>
            <w:tcMar>
              <w:top w:w="72" w:type="dxa"/>
              <w:left w:w="144" w:type="dxa"/>
              <w:bottom w:w="72" w:type="dxa"/>
              <w:right w:w="144" w:type="dxa"/>
            </w:tcMar>
            <w:hideMark/>
          </w:tcPr>
          <w:p w14:paraId="07DD87D3"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Abdominal pain  </w:t>
            </w:r>
          </w:p>
          <w:p w14:paraId="58B069B7"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02D476F0"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Yes</w:t>
            </w:r>
          </w:p>
        </w:tc>
        <w:tc>
          <w:tcPr>
            <w:tcW w:w="1146" w:type="dxa"/>
            <w:shd w:val="clear" w:color="auto" w:fill="auto"/>
            <w:tcMar>
              <w:top w:w="72" w:type="dxa"/>
              <w:left w:w="144" w:type="dxa"/>
              <w:bottom w:w="72" w:type="dxa"/>
              <w:right w:w="144" w:type="dxa"/>
            </w:tcMar>
            <w:hideMark/>
          </w:tcPr>
          <w:p w14:paraId="2BE3866B"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w:t>
            </w:r>
          </w:p>
          <w:p w14:paraId="52A87750"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52DB427F" w14:textId="77777777" w:rsidTr="00FA66E3">
        <w:trPr>
          <w:trHeight w:hRule="exact" w:val="454"/>
        </w:trPr>
        <w:tc>
          <w:tcPr>
            <w:tcW w:w="4034" w:type="dxa"/>
            <w:shd w:val="clear" w:color="auto" w:fill="auto"/>
            <w:tcMar>
              <w:top w:w="72" w:type="dxa"/>
              <w:left w:w="144" w:type="dxa"/>
              <w:bottom w:w="72" w:type="dxa"/>
              <w:right w:w="144" w:type="dxa"/>
            </w:tcMar>
          </w:tcPr>
          <w:p w14:paraId="3102C923"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52EB06D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No</w:t>
            </w:r>
          </w:p>
        </w:tc>
        <w:tc>
          <w:tcPr>
            <w:tcW w:w="1146" w:type="dxa"/>
            <w:shd w:val="clear" w:color="auto" w:fill="auto"/>
            <w:tcMar>
              <w:top w:w="72" w:type="dxa"/>
              <w:left w:w="144" w:type="dxa"/>
              <w:bottom w:w="72" w:type="dxa"/>
              <w:right w:w="144" w:type="dxa"/>
            </w:tcMar>
          </w:tcPr>
          <w:p w14:paraId="1D72A972" w14:textId="77777777" w:rsidR="00FA66E3" w:rsidRPr="00A179C5" w:rsidRDefault="00FA66E3" w:rsidP="0035267E">
            <w:pPr>
              <w:widowControl/>
              <w:jc w:val="center"/>
              <w:textAlignment w:val="baseline"/>
              <w:rPr>
                <w:rFonts w:ascii="Book Antiqua" w:eastAsia="宋体" w:hAnsi="Book Antiqua" w:cs="Arial"/>
                <w:kern w:val="24"/>
                <w:sz w:val="24"/>
                <w:szCs w:val="24"/>
                <w:lang w:eastAsia="zh-CN"/>
              </w:rPr>
            </w:pPr>
            <w:r w:rsidRPr="00A179C5">
              <w:rPr>
                <w:rFonts w:ascii="Book Antiqua" w:eastAsia="宋体" w:hAnsi="Book Antiqua" w:cs="Arial" w:hint="eastAsia"/>
                <w:kern w:val="24"/>
                <w:sz w:val="24"/>
                <w:szCs w:val="24"/>
                <w:lang w:eastAsia="zh-CN"/>
              </w:rPr>
              <w:t>0</w:t>
            </w:r>
          </w:p>
        </w:tc>
      </w:tr>
      <w:tr w:rsidR="00A179C5" w:rsidRPr="00A179C5" w14:paraId="17422DFD" w14:textId="77777777" w:rsidTr="00FA66E3">
        <w:trPr>
          <w:trHeight w:hRule="exact" w:val="454"/>
        </w:trPr>
        <w:tc>
          <w:tcPr>
            <w:tcW w:w="4034" w:type="dxa"/>
            <w:shd w:val="clear" w:color="auto" w:fill="auto"/>
            <w:tcMar>
              <w:top w:w="72" w:type="dxa"/>
              <w:left w:w="144" w:type="dxa"/>
              <w:bottom w:w="72" w:type="dxa"/>
              <w:right w:w="144" w:type="dxa"/>
            </w:tcMar>
            <w:hideMark/>
          </w:tcPr>
          <w:p w14:paraId="4092D1F0"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Weight loss        </w:t>
            </w:r>
          </w:p>
          <w:p w14:paraId="5B8CA8D2"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3E3568D1"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Yes</w:t>
            </w:r>
          </w:p>
        </w:tc>
        <w:tc>
          <w:tcPr>
            <w:tcW w:w="1146" w:type="dxa"/>
            <w:shd w:val="clear" w:color="auto" w:fill="auto"/>
            <w:tcMar>
              <w:top w:w="72" w:type="dxa"/>
              <w:left w:w="144" w:type="dxa"/>
              <w:bottom w:w="72" w:type="dxa"/>
              <w:right w:w="144" w:type="dxa"/>
            </w:tcMar>
            <w:hideMark/>
          </w:tcPr>
          <w:p w14:paraId="2202DC50"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w:t>
            </w:r>
          </w:p>
          <w:p w14:paraId="62CAC05A"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3CA1260B" w14:textId="77777777" w:rsidTr="00FA66E3">
        <w:trPr>
          <w:trHeight w:hRule="exact" w:val="454"/>
        </w:trPr>
        <w:tc>
          <w:tcPr>
            <w:tcW w:w="4034" w:type="dxa"/>
            <w:shd w:val="clear" w:color="auto" w:fill="auto"/>
            <w:tcMar>
              <w:top w:w="72" w:type="dxa"/>
              <w:left w:w="144" w:type="dxa"/>
              <w:bottom w:w="72" w:type="dxa"/>
              <w:right w:w="144" w:type="dxa"/>
            </w:tcMar>
          </w:tcPr>
          <w:p w14:paraId="60EB0EF6"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34A9DB38"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No</w:t>
            </w:r>
          </w:p>
        </w:tc>
        <w:tc>
          <w:tcPr>
            <w:tcW w:w="1146" w:type="dxa"/>
            <w:shd w:val="clear" w:color="auto" w:fill="auto"/>
            <w:tcMar>
              <w:top w:w="72" w:type="dxa"/>
              <w:left w:w="144" w:type="dxa"/>
              <w:bottom w:w="72" w:type="dxa"/>
              <w:right w:w="144" w:type="dxa"/>
            </w:tcMar>
          </w:tcPr>
          <w:p w14:paraId="734BC3BD"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0DACDAB7" w14:textId="77777777" w:rsidTr="00FA66E3">
        <w:trPr>
          <w:trHeight w:hRule="exact" w:val="454"/>
        </w:trPr>
        <w:tc>
          <w:tcPr>
            <w:tcW w:w="4034" w:type="dxa"/>
            <w:shd w:val="clear" w:color="auto" w:fill="auto"/>
            <w:tcMar>
              <w:top w:w="72" w:type="dxa"/>
              <w:left w:w="144" w:type="dxa"/>
              <w:bottom w:w="72" w:type="dxa"/>
              <w:right w:w="144" w:type="dxa"/>
            </w:tcMar>
            <w:hideMark/>
          </w:tcPr>
          <w:p w14:paraId="0D3D3B8E"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Child-Pugh grade   </w:t>
            </w:r>
          </w:p>
          <w:p w14:paraId="01227BF9"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p w14:paraId="22FABA94"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r w:rsidRPr="00A179C5">
              <w:rPr>
                <w:rFonts w:ascii="Book Antiqua" w:eastAsia="宋体" w:hAnsi="Book Antiqua" w:cs="Arial" w:hint="eastAsia"/>
                <w:kern w:val="24"/>
                <w:sz w:val="24"/>
                <w:szCs w:val="24"/>
                <w:lang w:eastAsia="zh-CN"/>
              </w:rPr>
              <w:t xml:space="preserve">  </w:t>
            </w:r>
          </w:p>
        </w:tc>
        <w:tc>
          <w:tcPr>
            <w:tcW w:w="1146" w:type="dxa"/>
          </w:tcPr>
          <w:p w14:paraId="07D47F4F"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A</w:t>
            </w:r>
          </w:p>
        </w:tc>
        <w:tc>
          <w:tcPr>
            <w:tcW w:w="1146" w:type="dxa"/>
            <w:shd w:val="clear" w:color="auto" w:fill="auto"/>
            <w:tcMar>
              <w:top w:w="72" w:type="dxa"/>
              <w:left w:w="144" w:type="dxa"/>
              <w:bottom w:w="72" w:type="dxa"/>
              <w:right w:w="144" w:type="dxa"/>
            </w:tcMar>
            <w:hideMark/>
          </w:tcPr>
          <w:p w14:paraId="7E24B9DF"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w:t>
            </w:r>
          </w:p>
          <w:p w14:paraId="61FBA319" w14:textId="77777777" w:rsidR="0035267E" w:rsidRPr="00A179C5" w:rsidRDefault="0035267E" w:rsidP="00FA66E3">
            <w:pPr>
              <w:widowControl/>
              <w:jc w:val="center"/>
              <w:textAlignment w:val="baseline"/>
              <w:rPr>
                <w:rFonts w:ascii="Book Antiqua" w:eastAsia="宋体" w:hAnsi="Book Antiqua" w:cs="Arial"/>
                <w:kern w:val="0"/>
                <w:sz w:val="24"/>
                <w:szCs w:val="24"/>
                <w:lang w:eastAsia="zh-CN"/>
              </w:rPr>
            </w:pPr>
          </w:p>
        </w:tc>
      </w:tr>
      <w:tr w:rsidR="00A179C5" w:rsidRPr="00A179C5" w14:paraId="66F76504" w14:textId="77777777" w:rsidTr="00FA66E3">
        <w:trPr>
          <w:trHeight w:hRule="exact" w:val="454"/>
        </w:trPr>
        <w:tc>
          <w:tcPr>
            <w:tcW w:w="4034" w:type="dxa"/>
            <w:shd w:val="clear" w:color="auto" w:fill="auto"/>
            <w:tcMar>
              <w:top w:w="72" w:type="dxa"/>
              <w:left w:w="144" w:type="dxa"/>
              <w:bottom w:w="72" w:type="dxa"/>
              <w:right w:w="144" w:type="dxa"/>
            </w:tcMar>
          </w:tcPr>
          <w:p w14:paraId="3B4F4FC9"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6CB4996C"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B</w:t>
            </w:r>
          </w:p>
        </w:tc>
        <w:tc>
          <w:tcPr>
            <w:tcW w:w="1146" w:type="dxa"/>
            <w:shd w:val="clear" w:color="auto" w:fill="auto"/>
            <w:tcMar>
              <w:top w:w="72" w:type="dxa"/>
              <w:left w:w="144" w:type="dxa"/>
              <w:bottom w:w="72" w:type="dxa"/>
              <w:right w:w="144" w:type="dxa"/>
            </w:tcMar>
          </w:tcPr>
          <w:p w14:paraId="676EC868" w14:textId="77777777" w:rsidR="00FA66E3"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w:t>
            </w:r>
          </w:p>
          <w:p w14:paraId="200B2782"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r>
      <w:tr w:rsidR="00A179C5" w:rsidRPr="00A179C5" w14:paraId="0EBAFF5F" w14:textId="77777777" w:rsidTr="00FA66E3">
        <w:trPr>
          <w:trHeight w:hRule="exact" w:val="454"/>
        </w:trPr>
        <w:tc>
          <w:tcPr>
            <w:tcW w:w="4034" w:type="dxa"/>
            <w:shd w:val="clear" w:color="auto" w:fill="auto"/>
            <w:tcMar>
              <w:top w:w="72" w:type="dxa"/>
              <w:left w:w="144" w:type="dxa"/>
              <w:bottom w:w="72" w:type="dxa"/>
              <w:right w:w="144" w:type="dxa"/>
            </w:tcMar>
          </w:tcPr>
          <w:p w14:paraId="3BEB2C89"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481854B1"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C</w:t>
            </w:r>
          </w:p>
        </w:tc>
        <w:tc>
          <w:tcPr>
            <w:tcW w:w="1146" w:type="dxa"/>
            <w:shd w:val="clear" w:color="auto" w:fill="auto"/>
            <w:tcMar>
              <w:top w:w="72" w:type="dxa"/>
              <w:left w:w="144" w:type="dxa"/>
              <w:bottom w:w="72" w:type="dxa"/>
              <w:right w:w="144" w:type="dxa"/>
            </w:tcMar>
          </w:tcPr>
          <w:p w14:paraId="6875EABB"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5</w:t>
            </w:r>
          </w:p>
        </w:tc>
      </w:tr>
      <w:tr w:rsidR="00A179C5" w:rsidRPr="00A179C5" w14:paraId="70667197" w14:textId="77777777" w:rsidTr="00FA66E3">
        <w:trPr>
          <w:trHeight w:hRule="exact" w:val="454"/>
        </w:trPr>
        <w:tc>
          <w:tcPr>
            <w:tcW w:w="4034" w:type="dxa"/>
            <w:shd w:val="clear" w:color="auto" w:fill="auto"/>
            <w:tcMar>
              <w:top w:w="72" w:type="dxa"/>
              <w:left w:w="144" w:type="dxa"/>
              <w:bottom w:w="72" w:type="dxa"/>
              <w:right w:w="144" w:type="dxa"/>
            </w:tcMar>
            <w:hideMark/>
          </w:tcPr>
          <w:p w14:paraId="36E3A785"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ALP (IU/L)         </w:t>
            </w:r>
          </w:p>
          <w:p w14:paraId="569E6225"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15281490"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&gt;</w:t>
            </w:r>
            <w:r w:rsidRPr="00A179C5">
              <w:rPr>
                <w:rFonts w:ascii="Book Antiqua" w:eastAsia="宋体" w:hAnsi="Book Antiqua" w:cs="Arial" w:hint="eastAsia"/>
                <w:kern w:val="24"/>
                <w:sz w:val="24"/>
                <w:szCs w:val="24"/>
                <w:lang w:eastAsia="zh-CN"/>
              </w:rPr>
              <w:t xml:space="preserve"> </w:t>
            </w:r>
            <w:r w:rsidRPr="00A179C5">
              <w:rPr>
                <w:rFonts w:ascii="Book Antiqua" w:eastAsia="MS PGothic" w:hAnsi="Book Antiqua" w:cs="Arial"/>
                <w:kern w:val="24"/>
                <w:sz w:val="24"/>
                <w:szCs w:val="24"/>
                <w:lang w:eastAsia="zh-CN"/>
              </w:rPr>
              <w:t>200</w:t>
            </w:r>
          </w:p>
        </w:tc>
        <w:tc>
          <w:tcPr>
            <w:tcW w:w="1146" w:type="dxa"/>
            <w:shd w:val="clear" w:color="auto" w:fill="auto"/>
            <w:tcMar>
              <w:top w:w="72" w:type="dxa"/>
              <w:left w:w="144" w:type="dxa"/>
              <w:bottom w:w="72" w:type="dxa"/>
              <w:right w:w="144" w:type="dxa"/>
            </w:tcMar>
            <w:hideMark/>
          </w:tcPr>
          <w:p w14:paraId="3DA99A1A"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w:t>
            </w:r>
          </w:p>
          <w:p w14:paraId="2E899D5B"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4DA99683" w14:textId="77777777" w:rsidTr="00FA66E3">
        <w:trPr>
          <w:trHeight w:hRule="exact" w:val="454"/>
        </w:trPr>
        <w:tc>
          <w:tcPr>
            <w:tcW w:w="4034" w:type="dxa"/>
            <w:shd w:val="clear" w:color="auto" w:fill="auto"/>
            <w:tcMar>
              <w:top w:w="72" w:type="dxa"/>
              <w:left w:w="144" w:type="dxa"/>
              <w:bottom w:w="72" w:type="dxa"/>
              <w:right w:w="144" w:type="dxa"/>
            </w:tcMar>
          </w:tcPr>
          <w:p w14:paraId="25209D47"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6F3E642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sym w:font="Symbol" w:char="F0A3"/>
            </w:r>
            <w:r w:rsidRPr="00A179C5">
              <w:rPr>
                <w:rFonts w:ascii="Book Antiqua" w:eastAsia="宋体" w:hAnsi="Book Antiqua" w:cs="Arial" w:hint="eastAsia"/>
                <w:kern w:val="24"/>
                <w:sz w:val="24"/>
                <w:szCs w:val="24"/>
                <w:lang w:eastAsia="zh-CN"/>
              </w:rPr>
              <w:t xml:space="preserve"> </w:t>
            </w:r>
            <w:r w:rsidRPr="00A179C5">
              <w:rPr>
                <w:rFonts w:ascii="Book Antiqua" w:eastAsia="MS PGothic" w:hAnsi="Book Antiqua" w:cs="Arial"/>
                <w:kern w:val="24"/>
                <w:sz w:val="24"/>
                <w:szCs w:val="24"/>
                <w:lang w:eastAsia="zh-CN"/>
              </w:rPr>
              <w:t>200</w:t>
            </w:r>
          </w:p>
        </w:tc>
        <w:tc>
          <w:tcPr>
            <w:tcW w:w="1146" w:type="dxa"/>
            <w:shd w:val="clear" w:color="auto" w:fill="auto"/>
            <w:tcMar>
              <w:top w:w="72" w:type="dxa"/>
              <w:left w:w="144" w:type="dxa"/>
              <w:bottom w:w="72" w:type="dxa"/>
              <w:right w:w="144" w:type="dxa"/>
            </w:tcMar>
          </w:tcPr>
          <w:p w14:paraId="47958203"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21D9084E" w14:textId="77777777" w:rsidTr="00FA66E3">
        <w:trPr>
          <w:trHeight w:hRule="exact" w:val="454"/>
        </w:trPr>
        <w:tc>
          <w:tcPr>
            <w:tcW w:w="4034" w:type="dxa"/>
            <w:shd w:val="clear" w:color="auto" w:fill="auto"/>
            <w:tcMar>
              <w:top w:w="72" w:type="dxa"/>
              <w:left w:w="144" w:type="dxa"/>
              <w:bottom w:w="72" w:type="dxa"/>
              <w:right w:w="144" w:type="dxa"/>
            </w:tcMar>
            <w:hideMark/>
          </w:tcPr>
          <w:p w14:paraId="7E000F3B"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Total bilirubin (</w:t>
            </w:r>
            <w:r w:rsidRPr="00A179C5">
              <w:rPr>
                <w:rFonts w:ascii="Book Antiqua" w:eastAsia="MS PGothic" w:hAnsi="Book Antiqua" w:cs="Arial"/>
                <w:kern w:val="24"/>
                <w:sz w:val="24"/>
                <w:szCs w:val="24"/>
                <w:lang w:eastAsia="zh-CN"/>
              </w:rPr>
              <w:sym w:font="Symbol" w:char="F06D"/>
            </w:r>
            <w:r w:rsidRPr="00A179C5">
              <w:rPr>
                <w:rFonts w:ascii="Book Antiqua" w:eastAsia="MS PGothic" w:hAnsi="Book Antiqua" w:cs="Arial"/>
                <w:kern w:val="24"/>
                <w:sz w:val="24"/>
                <w:szCs w:val="24"/>
                <w:lang w:eastAsia="zh-CN"/>
              </w:rPr>
              <w:t xml:space="preserve">mol/L) </w:t>
            </w:r>
          </w:p>
          <w:p w14:paraId="63553CFF"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p w14:paraId="5811F87F"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447715A0"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&gt; 50</w:t>
            </w:r>
          </w:p>
        </w:tc>
        <w:tc>
          <w:tcPr>
            <w:tcW w:w="1146" w:type="dxa"/>
            <w:shd w:val="clear" w:color="auto" w:fill="auto"/>
            <w:tcMar>
              <w:top w:w="72" w:type="dxa"/>
              <w:left w:w="144" w:type="dxa"/>
              <w:bottom w:w="72" w:type="dxa"/>
              <w:right w:w="144" w:type="dxa"/>
            </w:tcMar>
            <w:hideMark/>
          </w:tcPr>
          <w:p w14:paraId="27856DC6"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w:t>
            </w:r>
          </w:p>
          <w:p w14:paraId="44D105D1" w14:textId="77777777" w:rsidR="0035267E" w:rsidRPr="00A179C5" w:rsidRDefault="0035267E" w:rsidP="00FA66E3">
            <w:pPr>
              <w:widowControl/>
              <w:jc w:val="center"/>
              <w:textAlignment w:val="baseline"/>
              <w:rPr>
                <w:rFonts w:ascii="Book Antiqua" w:eastAsia="宋体" w:hAnsi="Book Antiqua" w:cs="Arial"/>
                <w:kern w:val="0"/>
                <w:sz w:val="24"/>
                <w:szCs w:val="24"/>
                <w:lang w:eastAsia="zh-CN"/>
              </w:rPr>
            </w:pPr>
          </w:p>
        </w:tc>
      </w:tr>
      <w:tr w:rsidR="00A179C5" w:rsidRPr="00A179C5" w14:paraId="2B9A260D" w14:textId="77777777" w:rsidTr="00FA66E3">
        <w:trPr>
          <w:trHeight w:hRule="exact" w:val="567"/>
        </w:trPr>
        <w:tc>
          <w:tcPr>
            <w:tcW w:w="4034" w:type="dxa"/>
            <w:shd w:val="clear" w:color="auto" w:fill="auto"/>
            <w:tcMar>
              <w:top w:w="72" w:type="dxa"/>
              <w:left w:w="144" w:type="dxa"/>
              <w:bottom w:w="72" w:type="dxa"/>
              <w:right w:w="144" w:type="dxa"/>
            </w:tcMar>
          </w:tcPr>
          <w:p w14:paraId="1E2068F6"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5C6769ED"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33-50</w:t>
            </w:r>
          </w:p>
        </w:tc>
        <w:tc>
          <w:tcPr>
            <w:tcW w:w="1146" w:type="dxa"/>
            <w:shd w:val="clear" w:color="auto" w:fill="auto"/>
            <w:tcMar>
              <w:top w:w="72" w:type="dxa"/>
              <w:left w:w="144" w:type="dxa"/>
              <w:bottom w:w="72" w:type="dxa"/>
              <w:right w:w="144" w:type="dxa"/>
            </w:tcMar>
          </w:tcPr>
          <w:p w14:paraId="06578AA8" w14:textId="77777777" w:rsidR="00FA66E3"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w:t>
            </w:r>
          </w:p>
          <w:p w14:paraId="676F1589"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r>
      <w:tr w:rsidR="00A179C5" w:rsidRPr="00A179C5" w14:paraId="30CB2198" w14:textId="77777777" w:rsidTr="00FA66E3">
        <w:trPr>
          <w:trHeight w:hRule="exact" w:val="567"/>
        </w:trPr>
        <w:tc>
          <w:tcPr>
            <w:tcW w:w="4034" w:type="dxa"/>
            <w:shd w:val="clear" w:color="auto" w:fill="auto"/>
            <w:tcMar>
              <w:top w:w="72" w:type="dxa"/>
              <w:left w:w="144" w:type="dxa"/>
              <w:bottom w:w="72" w:type="dxa"/>
              <w:right w:w="144" w:type="dxa"/>
            </w:tcMar>
          </w:tcPr>
          <w:p w14:paraId="53B28F2C"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042B6BA5"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sym w:font="Symbol" w:char="F0A3"/>
            </w:r>
            <w:r w:rsidRPr="00A179C5">
              <w:rPr>
                <w:rFonts w:ascii="Book Antiqua" w:eastAsia="MS PGothic" w:hAnsi="Book Antiqua" w:cs="Arial"/>
                <w:kern w:val="24"/>
                <w:sz w:val="24"/>
                <w:szCs w:val="24"/>
                <w:lang w:eastAsia="zh-CN"/>
              </w:rPr>
              <w:t xml:space="preserve"> 33</w:t>
            </w:r>
          </w:p>
        </w:tc>
        <w:tc>
          <w:tcPr>
            <w:tcW w:w="1146" w:type="dxa"/>
            <w:shd w:val="clear" w:color="auto" w:fill="auto"/>
            <w:tcMar>
              <w:top w:w="72" w:type="dxa"/>
              <w:left w:w="144" w:type="dxa"/>
              <w:bottom w:w="72" w:type="dxa"/>
              <w:right w:w="144" w:type="dxa"/>
            </w:tcMar>
          </w:tcPr>
          <w:p w14:paraId="10CD588F"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746644DF" w14:textId="77777777" w:rsidTr="00FA66E3">
        <w:trPr>
          <w:trHeight w:hRule="exact" w:val="567"/>
        </w:trPr>
        <w:tc>
          <w:tcPr>
            <w:tcW w:w="4034" w:type="dxa"/>
            <w:shd w:val="clear" w:color="auto" w:fill="auto"/>
            <w:tcMar>
              <w:top w:w="72" w:type="dxa"/>
              <w:left w:w="144" w:type="dxa"/>
              <w:bottom w:w="72" w:type="dxa"/>
              <w:right w:w="144" w:type="dxa"/>
            </w:tcMar>
            <w:hideMark/>
          </w:tcPr>
          <w:p w14:paraId="7BD48E2B"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Urea (mmol/l)        </w:t>
            </w:r>
          </w:p>
          <w:p w14:paraId="245F128A"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6E5708F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&gt; 8.9</w:t>
            </w:r>
          </w:p>
        </w:tc>
        <w:tc>
          <w:tcPr>
            <w:tcW w:w="1146" w:type="dxa"/>
            <w:shd w:val="clear" w:color="auto" w:fill="auto"/>
            <w:tcMar>
              <w:top w:w="72" w:type="dxa"/>
              <w:left w:w="144" w:type="dxa"/>
              <w:bottom w:w="72" w:type="dxa"/>
              <w:right w:w="144" w:type="dxa"/>
            </w:tcMar>
            <w:hideMark/>
          </w:tcPr>
          <w:p w14:paraId="1C005EA7"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w:t>
            </w:r>
          </w:p>
          <w:p w14:paraId="553BDBA6"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72DA5EC3" w14:textId="77777777" w:rsidTr="00FA66E3">
        <w:trPr>
          <w:trHeight w:hRule="exact" w:val="567"/>
        </w:trPr>
        <w:tc>
          <w:tcPr>
            <w:tcW w:w="4034" w:type="dxa"/>
            <w:shd w:val="clear" w:color="auto" w:fill="auto"/>
            <w:tcMar>
              <w:top w:w="72" w:type="dxa"/>
              <w:left w:w="144" w:type="dxa"/>
              <w:bottom w:w="72" w:type="dxa"/>
              <w:right w:w="144" w:type="dxa"/>
            </w:tcMar>
          </w:tcPr>
          <w:p w14:paraId="126D097D"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7C11B83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sym w:font="Symbol" w:char="F0A3"/>
            </w:r>
            <w:r w:rsidRPr="00A179C5">
              <w:rPr>
                <w:rFonts w:ascii="Book Antiqua" w:eastAsia="宋体" w:hAnsi="Book Antiqua" w:cs="Arial" w:hint="eastAsia"/>
                <w:kern w:val="24"/>
                <w:sz w:val="24"/>
                <w:szCs w:val="24"/>
                <w:lang w:eastAsia="zh-CN"/>
              </w:rPr>
              <w:t xml:space="preserve"> </w:t>
            </w:r>
            <w:r w:rsidRPr="00A179C5">
              <w:rPr>
                <w:rFonts w:ascii="Book Antiqua" w:eastAsia="MS PGothic" w:hAnsi="Book Antiqua" w:cs="Arial"/>
                <w:kern w:val="24"/>
                <w:sz w:val="24"/>
                <w:szCs w:val="24"/>
                <w:lang w:eastAsia="zh-CN"/>
              </w:rPr>
              <w:t>8.9</w:t>
            </w:r>
          </w:p>
        </w:tc>
        <w:tc>
          <w:tcPr>
            <w:tcW w:w="1146" w:type="dxa"/>
            <w:shd w:val="clear" w:color="auto" w:fill="auto"/>
            <w:tcMar>
              <w:top w:w="72" w:type="dxa"/>
              <w:left w:w="144" w:type="dxa"/>
              <w:bottom w:w="72" w:type="dxa"/>
              <w:right w:w="144" w:type="dxa"/>
            </w:tcMar>
          </w:tcPr>
          <w:p w14:paraId="4ED595A3"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7E2D2D32" w14:textId="77777777" w:rsidTr="00FA66E3">
        <w:trPr>
          <w:trHeight w:hRule="exact" w:val="567"/>
        </w:trPr>
        <w:tc>
          <w:tcPr>
            <w:tcW w:w="4034" w:type="dxa"/>
            <w:shd w:val="clear" w:color="auto" w:fill="auto"/>
            <w:tcMar>
              <w:top w:w="72" w:type="dxa"/>
              <w:left w:w="144" w:type="dxa"/>
              <w:bottom w:w="72" w:type="dxa"/>
              <w:right w:w="144" w:type="dxa"/>
            </w:tcMar>
            <w:hideMark/>
          </w:tcPr>
          <w:p w14:paraId="3E7242CB"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Portal vein thrombosis     </w:t>
            </w:r>
          </w:p>
          <w:p w14:paraId="40794B93"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08551A7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Yes</w:t>
            </w:r>
          </w:p>
        </w:tc>
        <w:tc>
          <w:tcPr>
            <w:tcW w:w="1146" w:type="dxa"/>
            <w:shd w:val="clear" w:color="auto" w:fill="auto"/>
            <w:tcMar>
              <w:top w:w="72" w:type="dxa"/>
              <w:left w:w="144" w:type="dxa"/>
              <w:bottom w:w="72" w:type="dxa"/>
              <w:right w:w="144" w:type="dxa"/>
            </w:tcMar>
            <w:hideMark/>
          </w:tcPr>
          <w:p w14:paraId="43E56627"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w:t>
            </w:r>
          </w:p>
          <w:p w14:paraId="528CC9F9"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23B4C559" w14:textId="77777777" w:rsidTr="00FA66E3">
        <w:trPr>
          <w:trHeight w:hRule="exact" w:val="567"/>
        </w:trPr>
        <w:tc>
          <w:tcPr>
            <w:tcW w:w="4034" w:type="dxa"/>
            <w:shd w:val="clear" w:color="auto" w:fill="auto"/>
            <w:tcMar>
              <w:top w:w="72" w:type="dxa"/>
              <w:left w:w="144" w:type="dxa"/>
              <w:bottom w:w="72" w:type="dxa"/>
              <w:right w:w="144" w:type="dxa"/>
            </w:tcMar>
          </w:tcPr>
          <w:p w14:paraId="262BCBE7"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793A36C1"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No</w:t>
            </w:r>
          </w:p>
        </w:tc>
        <w:tc>
          <w:tcPr>
            <w:tcW w:w="1146" w:type="dxa"/>
            <w:shd w:val="clear" w:color="auto" w:fill="auto"/>
            <w:tcMar>
              <w:top w:w="72" w:type="dxa"/>
              <w:left w:w="144" w:type="dxa"/>
              <w:bottom w:w="72" w:type="dxa"/>
              <w:right w:w="144" w:type="dxa"/>
            </w:tcMar>
          </w:tcPr>
          <w:p w14:paraId="49538226"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477664BE" w14:textId="77777777" w:rsidTr="00FA66E3">
        <w:trPr>
          <w:trHeight w:hRule="exact" w:val="567"/>
        </w:trPr>
        <w:tc>
          <w:tcPr>
            <w:tcW w:w="4034" w:type="dxa"/>
            <w:shd w:val="clear" w:color="auto" w:fill="auto"/>
            <w:tcMar>
              <w:top w:w="72" w:type="dxa"/>
              <w:left w:w="144" w:type="dxa"/>
              <w:bottom w:w="72" w:type="dxa"/>
              <w:right w:w="144" w:type="dxa"/>
            </w:tcMar>
            <w:hideMark/>
          </w:tcPr>
          <w:p w14:paraId="69039D21"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Tumor size            </w:t>
            </w:r>
          </w:p>
          <w:p w14:paraId="4AAFE4DD"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58EBBF03"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Diffuse</w:t>
            </w:r>
          </w:p>
        </w:tc>
        <w:tc>
          <w:tcPr>
            <w:tcW w:w="1146" w:type="dxa"/>
            <w:shd w:val="clear" w:color="auto" w:fill="auto"/>
            <w:tcMar>
              <w:top w:w="72" w:type="dxa"/>
              <w:left w:w="144" w:type="dxa"/>
              <w:bottom w:w="72" w:type="dxa"/>
              <w:right w:w="144" w:type="dxa"/>
            </w:tcMar>
            <w:hideMark/>
          </w:tcPr>
          <w:p w14:paraId="670BAFED"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4</w:t>
            </w:r>
          </w:p>
          <w:p w14:paraId="46690F22" w14:textId="77777777" w:rsidR="0035267E" w:rsidRPr="00A179C5" w:rsidRDefault="0035267E" w:rsidP="00FA66E3">
            <w:pPr>
              <w:widowControl/>
              <w:jc w:val="center"/>
              <w:textAlignment w:val="baseline"/>
              <w:rPr>
                <w:rFonts w:ascii="Book Antiqua" w:eastAsia="宋体" w:hAnsi="Book Antiqua" w:cs="Arial"/>
                <w:kern w:val="0"/>
                <w:sz w:val="24"/>
                <w:szCs w:val="24"/>
                <w:lang w:eastAsia="zh-CN"/>
              </w:rPr>
            </w:pPr>
          </w:p>
        </w:tc>
      </w:tr>
      <w:tr w:rsidR="00A179C5" w:rsidRPr="00A179C5" w14:paraId="1493391B" w14:textId="77777777" w:rsidTr="00FA66E3">
        <w:trPr>
          <w:trHeight w:hRule="exact" w:val="567"/>
        </w:trPr>
        <w:tc>
          <w:tcPr>
            <w:tcW w:w="4034" w:type="dxa"/>
            <w:shd w:val="clear" w:color="auto" w:fill="auto"/>
            <w:tcMar>
              <w:top w:w="72" w:type="dxa"/>
              <w:left w:w="144" w:type="dxa"/>
              <w:bottom w:w="72" w:type="dxa"/>
              <w:right w:w="144" w:type="dxa"/>
            </w:tcMar>
          </w:tcPr>
          <w:p w14:paraId="24039B40"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3967B201" w14:textId="77777777" w:rsidR="00FA66E3"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&gt; 5</w:t>
            </w:r>
            <w:r w:rsidRPr="00A179C5">
              <w:rPr>
                <w:rFonts w:ascii="Book Antiqua" w:eastAsia="宋体" w:hAnsi="Book Antiqua" w:cs="Arial" w:hint="eastAsia"/>
                <w:kern w:val="24"/>
                <w:sz w:val="24"/>
                <w:szCs w:val="24"/>
                <w:lang w:eastAsia="zh-CN"/>
              </w:rPr>
              <w:t xml:space="preserve"> </w:t>
            </w:r>
            <w:r w:rsidRPr="00A179C5">
              <w:rPr>
                <w:rFonts w:ascii="Book Antiqua" w:eastAsia="MS PGothic" w:hAnsi="Book Antiqua" w:cs="Arial"/>
                <w:kern w:val="24"/>
                <w:sz w:val="24"/>
                <w:szCs w:val="24"/>
                <w:lang w:eastAsia="zh-CN"/>
              </w:rPr>
              <w:t>cm</w:t>
            </w:r>
          </w:p>
          <w:p w14:paraId="5A249C57"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shd w:val="clear" w:color="auto" w:fill="auto"/>
            <w:tcMar>
              <w:top w:w="72" w:type="dxa"/>
              <w:left w:w="144" w:type="dxa"/>
              <w:bottom w:w="72" w:type="dxa"/>
              <w:right w:w="144" w:type="dxa"/>
            </w:tcMar>
          </w:tcPr>
          <w:p w14:paraId="498E967D" w14:textId="77777777" w:rsidR="00FA66E3"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w:t>
            </w:r>
          </w:p>
          <w:p w14:paraId="7E300DED"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r>
      <w:tr w:rsidR="00A179C5" w:rsidRPr="00A179C5" w14:paraId="427648D7" w14:textId="77777777" w:rsidTr="00FA66E3">
        <w:trPr>
          <w:trHeight w:hRule="exact" w:val="567"/>
        </w:trPr>
        <w:tc>
          <w:tcPr>
            <w:tcW w:w="4034" w:type="dxa"/>
            <w:shd w:val="clear" w:color="auto" w:fill="auto"/>
            <w:tcMar>
              <w:top w:w="72" w:type="dxa"/>
              <w:left w:w="144" w:type="dxa"/>
              <w:bottom w:w="72" w:type="dxa"/>
              <w:right w:w="144" w:type="dxa"/>
            </w:tcMar>
          </w:tcPr>
          <w:p w14:paraId="6F028BF6"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4FC03D53"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sym w:font="Symbol" w:char="F0A3"/>
            </w:r>
            <w:r w:rsidRPr="00A179C5">
              <w:rPr>
                <w:rFonts w:ascii="Book Antiqua" w:eastAsia="MS PGothic" w:hAnsi="Book Antiqua" w:cs="Arial"/>
                <w:kern w:val="24"/>
                <w:sz w:val="24"/>
                <w:szCs w:val="24"/>
                <w:lang w:eastAsia="zh-CN"/>
              </w:rPr>
              <w:t xml:space="preserve"> 5</w:t>
            </w:r>
            <w:r w:rsidRPr="00A179C5">
              <w:rPr>
                <w:rFonts w:ascii="Book Antiqua" w:eastAsia="宋体" w:hAnsi="Book Antiqua" w:cs="Arial" w:hint="eastAsia"/>
                <w:kern w:val="24"/>
                <w:sz w:val="24"/>
                <w:szCs w:val="24"/>
                <w:lang w:eastAsia="zh-CN"/>
              </w:rPr>
              <w:t xml:space="preserve"> </w:t>
            </w:r>
            <w:r w:rsidRPr="00A179C5">
              <w:rPr>
                <w:rFonts w:ascii="Book Antiqua" w:eastAsia="MS PGothic" w:hAnsi="Book Antiqua" w:cs="Arial"/>
                <w:kern w:val="24"/>
                <w:sz w:val="24"/>
                <w:szCs w:val="24"/>
                <w:lang w:eastAsia="zh-CN"/>
              </w:rPr>
              <w:t>cm</w:t>
            </w:r>
          </w:p>
        </w:tc>
        <w:tc>
          <w:tcPr>
            <w:tcW w:w="1146" w:type="dxa"/>
            <w:shd w:val="clear" w:color="auto" w:fill="auto"/>
            <w:tcMar>
              <w:top w:w="72" w:type="dxa"/>
              <w:left w:w="144" w:type="dxa"/>
              <w:bottom w:w="72" w:type="dxa"/>
              <w:right w:w="144" w:type="dxa"/>
            </w:tcMar>
          </w:tcPr>
          <w:p w14:paraId="1CFD74CB"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27AF3466" w14:textId="77777777" w:rsidTr="00FA66E3">
        <w:trPr>
          <w:trHeight w:hRule="exact" w:val="567"/>
        </w:trPr>
        <w:tc>
          <w:tcPr>
            <w:tcW w:w="4034" w:type="dxa"/>
            <w:shd w:val="clear" w:color="auto" w:fill="auto"/>
            <w:tcMar>
              <w:top w:w="72" w:type="dxa"/>
              <w:left w:w="144" w:type="dxa"/>
              <w:bottom w:w="72" w:type="dxa"/>
              <w:right w:w="144" w:type="dxa"/>
            </w:tcMar>
            <w:hideMark/>
          </w:tcPr>
          <w:p w14:paraId="4ED549AE"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Lung metastases     </w:t>
            </w:r>
          </w:p>
          <w:p w14:paraId="67786F6D"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125792ED"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Yes</w:t>
            </w:r>
          </w:p>
        </w:tc>
        <w:tc>
          <w:tcPr>
            <w:tcW w:w="1146" w:type="dxa"/>
            <w:shd w:val="clear" w:color="auto" w:fill="auto"/>
            <w:tcMar>
              <w:top w:w="72" w:type="dxa"/>
              <w:left w:w="144" w:type="dxa"/>
              <w:bottom w:w="72" w:type="dxa"/>
              <w:right w:w="144" w:type="dxa"/>
            </w:tcMar>
            <w:hideMark/>
          </w:tcPr>
          <w:p w14:paraId="44AC37E8"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w:t>
            </w:r>
          </w:p>
          <w:p w14:paraId="1DE9A6C2"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05D70BC1" w14:textId="77777777" w:rsidTr="00FA66E3">
        <w:trPr>
          <w:trHeight w:hRule="exact" w:val="567"/>
        </w:trPr>
        <w:tc>
          <w:tcPr>
            <w:tcW w:w="4034" w:type="dxa"/>
            <w:shd w:val="clear" w:color="auto" w:fill="auto"/>
            <w:tcMar>
              <w:top w:w="72" w:type="dxa"/>
              <w:left w:w="144" w:type="dxa"/>
              <w:bottom w:w="72" w:type="dxa"/>
              <w:right w:w="144" w:type="dxa"/>
            </w:tcMar>
          </w:tcPr>
          <w:p w14:paraId="0779F151"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6C2B761B"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No</w:t>
            </w:r>
          </w:p>
        </w:tc>
        <w:tc>
          <w:tcPr>
            <w:tcW w:w="1146" w:type="dxa"/>
            <w:shd w:val="clear" w:color="auto" w:fill="auto"/>
            <w:tcMar>
              <w:top w:w="72" w:type="dxa"/>
              <w:left w:w="144" w:type="dxa"/>
              <w:bottom w:w="72" w:type="dxa"/>
              <w:right w:w="144" w:type="dxa"/>
            </w:tcMar>
          </w:tcPr>
          <w:p w14:paraId="5A5EE72A"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613161BA" w14:textId="77777777" w:rsidTr="00FA66E3">
        <w:trPr>
          <w:trHeight w:hRule="exact" w:val="567"/>
        </w:trPr>
        <w:tc>
          <w:tcPr>
            <w:tcW w:w="4034" w:type="dxa"/>
            <w:shd w:val="clear" w:color="auto" w:fill="auto"/>
            <w:tcMar>
              <w:top w:w="72" w:type="dxa"/>
              <w:left w:w="144" w:type="dxa"/>
              <w:bottom w:w="72" w:type="dxa"/>
              <w:right w:w="144" w:type="dxa"/>
            </w:tcMar>
            <w:hideMark/>
          </w:tcPr>
          <w:p w14:paraId="25EAA842"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AFP (ng/mL)     </w:t>
            </w:r>
          </w:p>
          <w:p w14:paraId="3645A7D8" w14:textId="77777777" w:rsidR="0035267E" w:rsidRPr="00A179C5" w:rsidRDefault="00FA66E3" w:rsidP="00FA66E3">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xml:space="preserve">                         </w:t>
            </w:r>
          </w:p>
        </w:tc>
        <w:tc>
          <w:tcPr>
            <w:tcW w:w="1146" w:type="dxa"/>
          </w:tcPr>
          <w:p w14:paraId="2944E854"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&gt; 400</w:t>
            </w:r>
          </w:p>
        </w:tc>
        <w:tc>
          <w:tcPr>
            <w:tcW w:w="1146" w:type="dxa"/>
            <w:shd w:val="clear" w:color="auto" w:fill="auto"/>
            <w:tcMar>
              <w:top w:w="72" w:type="dxa"/>
              <w:left w:w="144" w:type="dxa"/>
              <w:bottom w:w="72" w:type="dxa"/>
              <w:right w:w="144" w:type="dxa"/>
            </w:tcMar>
            <w:hideMark/>
          </w:tcPr>
          <w:p w14:paraId="5391B6B5" w14:textId="77777777" w:rsidR="00FA66E3" w:rsidRPr="00A179C5" w:rsidRDefault="00FA66E3" w:rsidP="0035267E">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4</w:t>
            </w:r>
          </w:p>
          <w:p w14:paraId="181B0F94" w14:textId="77777777" w:rsidR="0035267E" w:rsidRPr="00A179C5" w:rsidRDefault="0035267E" w:rsidP="0035267E">
            <w:pPr>
              <w:widowControl/>
              <w:jc w:val="center"/>
              <w:textAlignment w:val="baseline"/>
              <w:rPr>
                <w:rFonts w:ascii="Book Antiqua" w:eastAsia="宋体" w:hAnsi="Book Antiqua" w:cs="Arial"/>
                <w:kern w:val="0"/>
                <w:sz w:val="24"/>
                <w:szCs w:val="24"/>
                <w:lang w:eastAsia="zh-CN"/>
              </w:rPr>
            </w:pPr>
          </w:p>
        </w:tc>
      </w:tr>
      <w:tr w:rsidR="00A179C5" w:rsidRPr="00A179C5" w14:paraId="725675BB" w14:textId="77777777" w:rsidTr="00FA66E3">
        <w:trPr>
          <w:trHeight w:hRule="exact" w:val="567"/>
        </w:trPr>
        <w:tc>
          <w:tcPr>
            <w:tcW w:w="4034" w:type="dxa"/>
            <w:shd w:val="clear" w:color="auto" w:fill="auto"/>
            <w:tcMar>
              <w:top w:w="72" w:type="dxa"/>
              <w:left w:w="144" w:type="dxa"/>
              <w:bottom w:w="72" w:type="dxa"/>
              <w:right w:w="144" w:type="dxa"/>
            </w:tcMar>
          </w:tcPr>
          <w:p w14:paraId="3E7F08EB"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p>
        </w:tc>
        <w:tc>
          <w:tcPr>
            <w:tcW w:w="1146" w:type="dxa"/>
          </w:tcPr>
          <w:p w14:paraId="2A85EBE0"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sym w:font="Symbol" w:char="F0A3"/>
            </w:r>
            <w:r w:rsidRPr="00A179C5">
              <w:rPr>
                <w:rFonts w:ascii="Book Antiqua" w:eastAsia="MS PGothic" w:hAnsi="Book Antiqua" w:cs="Arial"/>
                <w:kern w:val="24"/>
                <w:sz w:val="24"/>
                <w:szCs w:val="24"/>
                <w:lang w:eastAsia="zh-CN"/>
              </w:rPr>
              <w:t xml:space="preserve"> 400</w:t>
            </w:r>
          </w:p>
        </w:tc>
        <w:tc>
          <w:tcPr>
            <w:tcW w:w="1146" w:type="dxa"/>
            <w:shd w:val="clear" w:color="auto" w:fill="auto"/>
            <w:tcMar>
              <w:top w:w="72" w:type="dxa"/>
              <w:left w:w="144" w:type="dxa"/>
              <w:bottom w:w="72" w:type="dxa"/>
              <w:right w:w="144" w:type="dxa"/>
            </w:tcMar>
          </w:tcPr>
          <w:p w14:paraId="6EB6B54E" w14:textId="77777777" w:rsidR="00FA66E3" w:rsidRPr="00A179C5" w:rsidRDefault="00FA66E3" w:rsidP="0035267E">
            <w:pPr>
              <w:widowControl/>
              <w:jc w:val="center"/>
              <w:textAlignment w:val="baseline"/>
              <w:rPr>
                <w:rFonts w:ascii="Book Antiqua" w:eastAsia="MS PGothic" w:hAnsi="Book Antiqua" w:cs="Arial"/>
                <w:kern w:val="24"/>
                <w:sz w:val="24"/>
                <w:szCs w:val="24"/>
                <w:lang w:eastAsia="zh-CN"/>
              </w:rPr>
            </w:pPr>
            <w:r w:rsidRPr="00A179C5">
              <w:rPr>
                <w:rFonts w:ascii="Book Antiqua" w:eastAsia="MS PGothic" w:hAnsi="Book Antiqua" w:cs="Arial"/>
                <w:kern w:val="24"/>
                <w:sz w:val="24"/>
                <w:szCs w:val="24"/>
                <w:lang w:eastAsia="zh-CN"/>
              </w:rPr>
              <w:t>0</w:t>
            </w:r>
          </w:p>
        </w:tc>
      </w:tr>
      <w:tr w:rsidR="00A179C5" w:rsidRPr="00A179C5" w14:paraId="0B9A3D11" w14:textId="77777777" w:rsidTr="00FA66E3">
        <w:trPr>
          <w:trHeight w:val="567"/>
        </w:trPr>
        <w:tc>
          <w:tcPr>
            <w:tcW w:w="4034" w:type="dxa"/>
            <w:shd w:val="clear" w:color="auto" w:fill="auto"/>
            <w:tcMar>
              <w:top w:w="72" w:type="dxa"/>
              <w:left w:w="144" w:type="dxa"/>
              <w:bottom w:w="72" w:type="dxa"/>
              <w:right w:w="144" w:type="dxa"/>
            </w:tcMar>
          </w:tcPr>
          <w:p w14:paraId="79EF85A2"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b/>
                <w:bCs/>
                <w:kern w:val="24"/>
                <w:sz w:val="24"/>
                <w:szCs w:val="24"/>
                <w:lang w:eastAsia="zh-CN"/>
              </w:rPr>
              <w:t>Prognosis</w:t>
            </w:r>
          </w:p>
        </w:tc>
        <w:tc>
          <w:tcPr>
            <w:tcW w:w="1146" w:type="dxa"/>
          </w:tcPr>
          <w:p w14:paraId="74E69E0C"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b/>
                <w:bCs/>
                <w:kern w:val="24"/>
                <w:sz w:val="24"/>
                <w:szCs w:val="24"/>
                <w:lang w:eastAsia="zh-CN"/>
              </w:rPr>
              <w:t>Score</w:t>
            </w:r>
          </w:p>
        </w:tc>
        <w:tc>
          <w:tcPr>
            <w:tcW w:w="1146" w:type="dxa"/>
            <w:shd w:val="clear" w:color="auto" w:fill="auto"/>
            <w:tcMar>
              <w:top w:w="72" w:type="dxa"/>
              <w:left w:w="144" w:type="dxa"/>
              <w:bottom w:w="72" w:type="dxa"/>
              <w:right w:w="144" w:type="dxa"/>
            </w:tcMar>
          </w:tcPr>
          <w:p w14:paraId="4E4A187C"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b/>
                <w:bCs/>
                <w:kern w:val="24"/>
                <w:sz w:val="24"/>
                <w:szCs w:val="24"/>
                <w:lang w:eastAsia="zh-CN"/>
              </w:rPr>
              <w:t>3-mo survival rate</w:t>
            </w:r>
          </w:p>
        </w:tc>
      </w:tr>
      <w:tr w:rsidR="00A179C5" w:rsidRPr="00A179C5" w14:paraId="7B6DC59E" w14:textId="77777777" w:rsidTr="00FA66E3">
        <w:trPr>
          <w:trHeight w:val="567"/>
        </w:trPr>
        <w:tc>
          <w:tcPr>
            <w:tcW w:w="4034" w:type="dxa"/>
            <w:shd w:val="clear" w:color="auto" w:fill="auto"/>
            <w:tcMar>
              <w:top w:w="72" w:type="dxa"/>
              <w:left w:w="144" w:type="dxa"/>
              <w:bottom w:w="72" w:type="dxa"/>
              <w:right w:w="144" w:type="dxa"/>
            </w:tcMar>
          </w:tcPr>
          <w:p w14:paraId="37257DDB"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Good</w:t>
            </w:r>
          </w:p>
        </w:tc>
        <w:tc>
          <w:tcPr>
            <w:tcW w:w="1146" w:type="dxa"/>
          </w:tcPr>
          <w:p w14:paraId="345A1BBE"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0-2</w:t>
            </w:r>
          </w:p>
          <w:p w14:paraId="7FE7120D"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3-6</w:t>
            </w:r>
          </w:p>
          <w:p w14:paraId="5EAC683E"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7-8</w:t>
            </w:r>
          </w:p>
        </w:tc>
        <w:tc>
          <w:tcPr>
            <w:tcW w:w="1146" w:type="dxa"/>
            <w:shd w:val="clear" w:color="auto" w:fill="auto"/>
            <w:tcMar>
              <w:top w:w="72" w:type="dxa"/>
              <w:left w:w="144" w:type="dxa"/>
              <w:bottom w:w="72" w:type="dxa"/>
              <w:right w:w="144" w:type="dxa"/>
            </w:tcMar>
          </w:tcPr>
          <w:p w14:paraId="1728058B"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&gt; 0.81</w:t>
            </w:r>
          </w:p>
          <w:p w14:paraId="75695200"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0.72-0.8</w:t>
            </w:r>
          </w:p>
          <w:p w14:paraId="647BC627"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0.66-0.69</w:t>
            </w:r>
          </w:p>
        </w:tc>
      </w:tr>
      <w:tr w:rsidR="00A179C5" w:rsidRPr="00A179C5" w14:paraId="595C5ABD" w14:textId="77777777" w:rsidTr="00FA66E3">
        <w:trPr>
          <w:trHeight w:val="567"/>
        </w:trPr>
        <w:tc>
          <w:tcPr>
            <w:tcW w:w="4034" w:type="dxa"/>
            <w:shd w:val="clear" w:color="auto" w:fill="auto"/>
            <w:tcMar>
              <w:top w:w="72" w:type="dxa"/>
              <w:left w:w="144" w:type="dxa"/>
              <w:bottom w:w="72" w:type="dxa"/>
              <w:right w:w="144" w:type="dxa"/>
            </w:tcMar>
          </w:tcPr>
          <w:p w14:paraId="3D433D7A"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Intermediate</w:t>
            </w:r>
          </w:p>
        </w:tc>
        <w:tc>
          <w:tcPr>
            <w:tcW w:w="1146" w:type="dxa"/>
          </w:tcPr>
          <w:p w14:paraId="579A4D8E"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9</w:t>
            </w:r>
          </w:p>
          <w:p w14:paraId="559E316D"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10-12</w:t>
            </w:r>
          </w:p>
          <w:p w14:paraId="30DB1191"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13-14</w:t>
            </w:r>
          </w:p>
          <w:p w14:paraId="5F3DC1E3"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15</w:t>
            </w:r>
          </w:p>
        </w:tc>
        <w:tc>
          <w:tcPr>
            <w:tcW w:w="1146" w:type="dxa"/>
            <w:shd w:val="clear" w:color="auto" w:fill="auto"/>
            <w:tcMar>
              <w:top w:w="72" w:type="dxa"/>
              <w:left w:w="144" w:type="dxa"/>
              <w:bottom w:w="72" w:type="dxa"/>
              <w:right w:w="144" w:type="dxa"/>
            </w:tcMar>
          </w:tcPr>
          <w:p w14:paraId="5F4415FA"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0.63</w:t>
            </w:r>
          </w:p>
          <w:p w14:paraId="520C02F8"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0.51-0.59</w:t>
            </w:r>
          </w:p>
          <w:p w14:paraId="31DAB431"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0.42-0.47</w:t>
            </w:r>
          </w:p>
          <w:p w14:paraId="2E3F9C4F"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0.38</w:t>
            </w:r>
          </w:p>
        </w:tc>
      </w:tr>
      <w:tr w:rsidR="00FA66E3" w:rsidRPr="00A179C5" w14:paraId="1A7BE54B" w14:textId="77777777" w:rsidTr="00FA66E3">
        <w:trPr>
          <w:trHeight w:val="567"/>
        </w:trPr>
        <w:tc>
          <w:tcPr>
            <w:tcW w:w="4034" w:type="dxa"/>
            <w:shd w:val="clear" w:color="auto" w:fill="auto"/>
            <w:tcMar>
              <w:top w:w="72" w:type="dxa"/>
              <w:left w:w="144" w:type="dxa"/>
              <w:bottom w:w="72" w:type="dxa"/>
              <w:right w:w="144" w:type="dxa"/>
            </w:tcMar>
          </w:tcPr>
          <w:p w14:paraId="4711EEE9"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Poor</w:t>
            </w:r>
          </w:p>
        </w:tc>
        <w:tc>
          <w:tcPr>
            <w:tcW w:w="1146" w:type="dxa"/>
          </w:tcPr>
          <w:p w14:paraId="160729DA"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16</w:t>
            </w:r>
          </w:p>
          <w:p w14:paraId="2BDD556E"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17-19</w:t>
            </w:r>
          </w:p>
          <w:p w14:paraId="65233081"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20-22</w:t>
            </w:r>
          </w:p>
          <w:p w14:paraId="1208B303"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 23</w:t>
            </w:r>
          </w:p>
        </w:tc>
        <w:tc>
          <w:tcPr>
            <w:tcW w:w="1146" w:type="dxa"/>
            <w:shd w:val="clear" w:color="auto" w:fill="auto"/>
            <w:tcMar>
              <w:top w:w="72" w:type="dxa"/>
              <w:left w:w="144" w:type="dxa"/>
              <w:bottom w:w="72" w:type="dxa"/>
              <w:right w:w="144" w:type="dxa"/>
            </w:tcMar>
          </w:tcPr>
          <w:p w14:paraId="72C82E03"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0.33</w:t>
            </w:r>
          </w:p>
          <w:p w14:paraId="049A2493"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0.21-0.29</w:t>
            </w:r>
          </w:p>
          <w:p w14:paraId="2879DC11" w14:textId="77777777" w:rsidR="00FA66E3"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0.1-0.17</w:t>
            </w:r>
          </w:p>
          <w:p w14:paraId="65FC48A6" w14:textId="77777777" w:rsidR="0035267E" w:rsidRPr="00A179C5" w:rsidRDefault="00FA66E3" w:rsidP="00EC4BFC">
            <w:pPr>
              <w:widowControl/>
              <w:jc w:val="center"/>
              <w:textAlignment w:val="baseline"/>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sym w:font="Symbol" w:char="F03C"/>
            </w:r>
            <w:r w:rsidRPr="00A179C5">
              <w:rPr>
                <w:rFonts w:ascii="Book Antiqua" w:eastAsia="MS PGothic" w:hAnsi="Book Antiqua" w:cs="Arial"/>
                <w:kern w:val="24"/>
                <w:sz w:val="24"/>
                <w:szCs w:val="24"/>
                <w:lang w:eastAsia="zh-CN"/>
              </w:rPr>
              <w:t xml:space="preserve"> 0.1</w:t>
            </w:r>
          </w:p>
        </w:tc>
      </w:tr>
    </w:tbl>
    <w:p w14:paraId="1E1831AF" w14:textId="77777777" w:rsidR="0035267E" w:rsidRPr="00A179C5" w:rsidRDefault="0035267E" w:rsidP="00032BE4">
      <w:pPr>
        <w:spacing w:line="360" w:lineRule="auto"/>
        <w:rPr>
          <w:rFonts w:ascii="Book Antiqua" w:eastAsia="宋体" w:hAnsi="Book Antiqua"/>
          <w:sz w:val="24"/>
          <w:szCs w:val="24"/>
          <w:lang w:eastAsia="zh-CN"/>
        </w:rPr>
      </w:pPr>
    </w:p>
    <w:p w14:paraId="2136CC56" w14:textId="77777777" w:rsidR="005C4AA2" w:rsidRPr="00A179C5" w:rsidRDefault="005C4AA2" w:rsidP="005C4AA2">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2</w:t>
      </w:r>
      <w:r w:rsidRPr="00A179C5">
        <w:rPr>
          <w:rFonts w:ascii="Book Antiqua" w:eastAsia="宋体" w:hAnsi="Book Antiqua"/>
          <w:b/>
          <w:sz w:val="24"/>
          <w:szCs w:val="24"/>
          <w:lang w:eastAsia="zh-CN"/>
        </w:rPr>
        <w:t xml:space="preserve"> </w:t>
      </w:r>
      <w:r w:rsidRPr="00A179C5">
        <w:rPr>
          <w:rFonts w:ascii="Book Antiqua" w:hAnsi="Book Antiqua"/>
          <w:b/>
          <w:sz w:val="24"/>
          <w:szCs w:val="24"/>
        </w:rPr>
        <w:t>China Integrated Score</w:t>
      </w:r>
      <w:r w:rsidRPr="00A179C5">
        <w:rPr>
          <w:rFonts w:ascii="Book Antiqua" w:eastAsia="宋体" w:hAnsi="Book Antiqua"/>
          <w:b/>
          <w:sz w:val="24"/>
          <w:szCs w:val="24"/>
          <w:lang w:eastAsia="zh-CN"/>
        </w:rPr>
        <w:t xml:space="preserve"> </w:t>
      </w:r>
    </w:p>
    <w:tbl>
      <w:tblPr>
        <w:tblW w:w="4921"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51"/>
        <w:gridCol w:w="1368"/>
        <w:gridCol w:w="1263"/>
        <w:gridCol w:w="1265"/>
        <w:gridCol w:w="1594"/>
        <w:gridCol w:w="1412"/>
      </w:tblGrid>
      <w:tr w:rsidR="00A179C5" w:rsidRPr="00A179C5" w14:paraId="570C7754" w14:textId="77777777" w:rsidTr="00261E7C">
        <w:trPr>
          <w:trHeight w:val="584"/>
        </w:trPr>
        <w:tc>
          <w:tcPr>
            <w:tcW w:w="1067" w:type="pct"/>
            <w:tcBorders>
              <w:top w:val="single" w:sz="4" w:space="0" w:color="auto"/>
              <w:bottom w:val="single" w:sz="4" w:space="0" w:color="auto"/>
            </w:tcBorders>
            <w:shd w:val="clear" w:color="auto" w:fill="auto"/>
            <w:tcMar>
              <w:top w:w="72" w:type="dxa"/>
              <w:left w:w="144" w:type="dxa"/>
              <w:bottom w:w="72" w:type="dxa"/>
              <w:right w:w="144" w:type="dxa"/>
            </w:tcMar>
            <w:hideMark/>
          </w:tcPr>
          <w:p w14:paraId="4E49B6D7"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3933" w:type="pct"/>
            <w:gridSpan w:val="5"/>
            <w:tcBorders>
              <w:top w:val="single" w:sz="4" w:space="0" w:color="auto"/>
              <w:bottom w:val="single" w:sz="4" w:space="0" w:color="auto"/>
            </w:tcBorders>
            <w:shd w:val="clear" w:color="auto" w:fill="auto"/>
            <w:tcMar>
              <w:top w:w="72" w:type="dxa"/>
              <w:left w:w="144" w:type="dxa"/>
              <w:bottom w:w="72" w:type="dxa"/>
              <w:right w:w="144" w:type="dxa"/>
            </w:tcMar>
            <w:hideMark/>
          </w:tcPr>
          <w:p w14:paraId="7CF82766" w14:textId="77777777" w:rsidR="005C4AA2" w:rsidRPr="00A179C5" w:rsidRDefault="005C4AA2" w:rsidP="005C4AA2">
            <w:pPr>
              <w:widowControl/>
              <w:jc w:val="center"/>
              <w:rPr>
                <w:rFonts w:ascii="Book Antiqua" w:eastAsia="宋体" w:hAnsi="Book Antiqua" w:cs="Arial"/>
                <w:b/>
                <w:bCs/>
                <w:kern w:val="24"/>
                <w:sz w:val="24"/>
                <w:szCs w:val="24"/>
                <w:lang w:eastAsia="zh-CN"/>
              </w:rPr>
            </w:pPr>
            <w:r w:rsidRPr="00A179C5">
              <w:rPr>
                <w:rFonts w:ascii="Book Antiqua" w:eastAsia="宋体" w:hAnsi="Book Antiqua" w:cs="Arial"/>
                <w:b/>
                <w:bCs/>
                <w:kern w:val="24"/>
                <w:sz w:val="24"/>
                <w:szCs w:val="24"/>
                <w:lang w:eastAsia="zh-CN"/>
              </w:rPr>
              <w:t>Scores</w:t>
            </w:r>
          </w:p>
        </w:tc>
      </w:tr>
      <w:tr w:rsidR="00A179C5" w:rsidRPr="00A179C5" w14:paraId="0E58C6D2" w14:textId="77777777" w:rsidTr="00261E7C">
        <w:trPr>
          <w:trHeight w:val="584"/>
        </w:trPr>
        <w:tc>
          <w:tcPr>
            <w:tcW w:w="1067" w:type="pct"/>
            <w:tcBorders>
              <w:top w:val="single" w:sz="4" w:space="0" w:color="auto"/>
            </w:tcBorders>
            <w:shd w:val="clear" w:color="auto" w:fill="auto"/>
            <w:tcMar>
              <w:top w:w="72" w:type="dxa"/>
              <w:left w:w="144" w:type="dxa"/>
              <w:bottom w:w="72" w:type="dxa"/>
              <w:right w:w="144" w:type="dxa"/>
            </w:tcMar>
            <w:hideMark/>
          </w:tcPr>
          <w:p w14:paraId="144AB459" w14:textId="77777777" w:rsidR="005C4AA2" w:rsidRPr="00A179C5" w:rsidRDefault="005C4AA2" w:rsidP="005C4AA2">
            <w:pPr>
              <w:widowControl/>
              <w:jc w:val="left"/>
              <w:rPr>
                <w:rFonts w:ascii="Book Antiqua" w:eastAsia="宋体" w:hAnsi="Book Antiqua" w:cs="Arial"/>
                <w:kern w:val="0"/>
                <w:sz w:val="24"/>
                <w:szCs w:val="24"/>
                <w:lang w:eastAsia="zh-CN"/>
              </w:rPr>
            </w:pPr>
          </w:p>
        </w:tc>
        <w:tc>
          <w:tcPr>
            <w:tcW w:w="790" w:type="pct"/>
            <w:tcBorders>
              <w:top w:val="single" w:sz="4" w:space="0" w:color="auto"/>
            </w:tcBorders>
            <w:shd w:val="clear" w:color="auto" w:fill="auto"/>
            <w:tcMar>
              <w:top w:w="72" w:type="dxa"/>
              <w:left w:w="144" w:type="dxa"/>
              <w:bottom w:w="72" w:type="dxa"/>
              <w:right w:w="144" w:type="dxa"/>
            </w:tcMar>
            <w:hideMark/>
          </w:tcPr>
          <w:p w14:paraId="10F58437"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785" w:type="pct"/>
            <w:tcBorders>
              <w:top w:val="single" w:sz="4" w:space="0" w:color="auto"/>
            </w:tcBorders>
            <w:shd w:val="clear" w:color="auto" w:fill="auto"/>
            <w:tcMar>
              <w:top w:w="72" w:type="dxa"/>
              <w:left w:w="144" w:type="dxa"/>
              <w:bottom w:w="72" w:type="dxa"/>
              <w:right w:w="144" w:type="dxa"/>
            </w:tcMar>
            <w:hideMark/>
          </w:tcPr>
          <w:p w14:paraId="35DDE934"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786" w:type="pct"/>
            <w:tcBorders>
              <w:top w:val="single" w:sz="4" w:space="0" w:color="auto"/>
            </w:tcBorders>
            <w:shd w:val="clear" w:color="auto" w:fill="auto"/>
            <w:tcMar>
              <w:top w:w="72" w:type="dxa"/>
              <w:left w:w="144" w:type="dxa"/>
              <w:bottom w:w="72" w:type="dxa"/>
              <w:right w:w="144" w:type="dxa"/>
            </w:tcMar>
            <w:hideMark/>
          </w:tcPr>
          <w:p w14:paraId="1D4844B6"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785" w:type="pct"/>
            <w:tcBorders>
              <w:top w:val="single" w:sz="4" w:space="0" w:color="auto"/>
            </w:tcBorders>
          </w:tcPr>
          <w:p w14:paraId="7880C544" w14:textId="77777777" w:rsidR="005C4AA2" w:rsidRPr="00A179C5" w:rsidRDefault="005C4AA2" w:rsidP="005C4AA2">
            <w:pPr>
              <w:widowControl/>
              <w:jc w:val="center"/>
              <w:rPr>
                <w:rFonts w:ascii="Book Antiqua" w:eastAsia="宋体" w:hAnsi="Book Antiqua" w:cs="Arial"/>
                <w:b/>
                <w:bCs/>
                <w:kern w:val="24"/>
                <w:sz w:val="24"/>
                <w:szCs w:val="24"/>
                <w:lang w:eastAsia="zh-CN"/>
              </w:rPr>
            </w:pPr>
          </w:p>
        </w:tc>
        <w:tc>
          <w:tcPr>
            <w:tcW w:w="787" w:type="pct"/>
            <w:tcBorders>
              <w:top w:val="single" w:sz="4" w:space="0" w:color="auto"/>
            </w:tcBorders>
          </w:tcPr>
          <w:p w14:paraId="7F1CC905" w14:textId="77777777" w:rsidR="005C4AA2" w:rsidRPr="00A179C5" w:rsidRDefault="005C4AA2" w:rsidP="005C4AA2">
            <w:pPr>
              <w:widowControl/>
              <w:jc w:val="center"/>
              <w:rPr>
                <w:rFonts w:ascii="Book Antiqua" w:eastAsia="宋体" w:hAnsi="Book Antiqua" w:cs="Arial"/>
                <w:b/>
                <w:bCs/>
                <w:kern w:val="24"/>
                <w:sz w:val="24"/>
                <w:szCs w:val="24"/>
                <w:lang w:eastAsia="zh-CN"/>
              </w:rPr>
            </w:pPr>
          </w:p>
        </w:tc>
      </w:tr>
      <w:tr w:rsidR="00A179C5" w:rsidRPr="00A179C5" w14:paraId="4D5386DD" w14:textId="77777777" w:rsidTr="00261E7C">
        <w:trPr>
          <w:trHeight w:val="584"/>
        </w:trPr>
        <w:tc>
          <w:tcPr>
            <w:tcW w:w="1067" w:type="pct"/>
            <w:shd w:val="clear" w:color="auto" w:fill="auto"/>
            <w:tcMar>
              <w:top w:w="72" w:type="dxa"/>
              <w:left w:w="144" w:type="dxa"/>
              <w:bottom w:w="72" w:type="dxa"/>
              <w:right w:w="144" w:type="dxa"/>
            </w:tcMar>
            <w:hideMark/>
          </w:tcPr>
          <w:p w14:paraId="7ED01F75"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TNM stage</w:t>
            </w:r>
          </w:p>
        </w:tc>
        <w:tc>
          <w:tcPr>
            <w:tcW w:w="790" w:type="pct"/>
            <w:shd w:val="clear" w:color="auto" w:fill="auto"/>
            <w:tcMar>
              <w:top w:w="72" w:type="dxa"/>
              <w:left w:w="144" w:type="dxa"/>
              <w:bottom w:w="72" w:type="dxa"/>
              <w:right w:w="144" w:type="dxa"/>
            </w:tcMar>
            <w:hideMark/>
          </w:tcPr>
          <w:p w14:paraId="1153BC0D"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sym w:font="Symbol" w:char="F0A3"/>
            </w:r>
            <w:r w:rsidRPr="00A179C5">
              <w:rPr>
                <w:rFonts w:ascii="Book Antiqua" w:eastAsia="宋体" w:hAnsi="Book Antiqua" w:cs="Arial"/>
                <w:kern w:val="24"/>
                <w:sz w:val="24"/>
                <w:szCs w:val="24"/>
              </w:rPr>
              <w:t xml:space="preserve"> </w:t>
            </w:r>
            <w:r w:rsidRPr="00A179C5">
              <w:rPr>
                <w:rFonts w:ascii="宋体" w:eastAsia="宋体" w:hAnsi="宋体" w:cs="宋体" w:hint="eastAsia"/>
                <w:kern w:val="24"/>
                <w:sz w:val="24"/>
                <w:szCs w:val="24"/>
                <w:lang w:eastAsia="zh-CN"/>
              </w:rPr>
              <w:t>Ⅲ</w:t>
            </w:r>
          </w:p>
        </w:tc>
        <w:tc>
          <w:tcPr>
            <w:tcW w:w="785" w:type="pct"/>
            <w:shd w:val="clear" w:color="auto" w:fill="auto"/>
            <w:tcMar>
              <w:top w:w="72" w:type="dxa"/>
              <w:left w:w="144" w:type="dxa"/>
              <w:bottom w:w="72" w:type="dxa"/>
              <w:right w:w="144" w:type="dxa"/>
            </w:tcMar>
            <w:hideMark/>
          </w:tcPr>
          <w:p w14:paraId="5461EB9B"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A</w:t>
            </w:r>
          </w:p>
        </w:tc>
        <w:tc>
          <w:tcPr>
            <w:tcW w:w="786" w:type="pct"/>
            <w:shd w:val="clear" w:color="auto" w:fill="auto"/>
            <w:tcMar>
              <w:top w:w="72" w:type="dxa"/>
              <w:left w:w="144" w:type="dxa"/>
              <w:bottom w:w="72" w:type="dxa"/>
              <w:right w:w="144" w:type="dxa"/>
            </w:tcMar>
            <w:hideMark/>
          </w:tcPr>
          <w:p w14:paraId="4B986B94"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宋体" w:eastAsia="宋体" w:hAnsi="宋体" w:cs="宋体" w:hint="eastAsia"/>
                <w:kern w:val="24"/>
                <w:sz w:val="24"/>
                <w:szCs w:val="24"/>
                <w:lang w:eastAsia="zh-CN"/>
              </w:rPr>
              <w:t>Ⅳ</w:t>
            </w:r>
            <w:r w:rsidRPr="00A179C5">
              <w:rPr>
                <w:rFonts w:ascii="Book Antiqua" w:eastAsia="宋体" w:hAnsi="Book Antiqua" w:cs="Arial"/>
                <w:kern w:val="24"/>
                <w:sz w:val="24"/>
                <w:szCs w:val="24"/>
                <w:lang w:eastAsia="zh-CN"/>
              </w:rPr>
              <w:t>B</w:t>
            </w:r>
          </w:p>
        </w:tc>
        <w:tc>
          <w:tcPr>
            <w:tcW w:w="785" w:type="pct"/>
          </w:tcPr>
          <w:p w14:paraId="3163F78A" w14:textId="77777777" w:rsidR="005C4AA2" w:rsidRPr="00A179C5" w:rsidRDefault="005C4AA2" w:rsidP="005C4AA2">
            <w:pPr>
              <w:widowControl/>
              <w:jc w:val="center"/>
              <w:rPr>
                <w:rFonts w:ascii="宋体" w:eastAsia="宋体" w:hAnsi="宋体" w:cs="宋体"/>
                <w:kern w:val="24"/>
                <w:sz w:val="24"/>
                <w:szCs w:val="24"/>
                <w:lang w:eastAsia="zh-CN"/>
              </w:rPr>
            </w:pPr>
          </w:p>
        </w:tc>
        <w:tc>
          <w:tcPr>
            <w:tcW w:w="787" w:type="pct"/>
          </w:tcPr>
          <w:p w14:paraId="631C3CC0" w14:textId="77777777" w:rsidR="005C4AA2" w:rsidRPr="00A179C5" w:rsidRDefault="005C4AA2" w:rsidP="005C4AA2">
            <w:pPr>
              <w:widowControl/>
              <w:jc w:val="center"/>
              <w:rPr>
                <w:rFonts w:ascii="宋体" w:eastAsia="宋体" w:hAnsi="宋体" w:cs="宋体"/>
                <w:kern w:val="24"/>
                <w:sz w:val="24"/>
                <w:szCs w:val="24"/>
                <w:lang w:eastAsia="zh-CN"/>
              </w:rPr>
            </w:pPr>
          </w:p>
        </w:tc>
      </w:tr>
      <w:tr w:rsidR="00A179C5" w:rsidRPr="00A179C5" w14:paraId="130BE3B2" w14:textId="77777777" w:rsidTr="00261E7C">
        <w:trPr>
          <w:trHeight w:val="584"/>
        </w:trPr>
        <w:tc>
          <w:tcPr>
            <w:tcW w:w="1067" w:type="pct"/>
            <w:shd w:val="clear" w:color="auto" w:fill="auto"/>
            <w:tcMar>
              <w:top w:w="72" w:type="dxa"/>
              <w:left w:w="144" w:type="dxa"/>
              <w:bottom w:w="72" w:type="dxa"/>
              <w:right w:w="144" w:type="dxa"/>
            </w:tcMar>
            <w:hideMark/>
          </w:tcPr>
          <w:p w14:paraId="1869A275"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Child–Pugh grade</w:t>
            </w:r>
          </w:p>
        </w:tc>
        <w:tc>
          <w:tcPr>
            <w:tcW w:w="790" w:type="pct"/>
            <w:shd w:val="clear" w:color="auto" w:fill="auto"/>
            <w:tcMar>
              <w:top w:w="72" w:type="dxa"/>
              <w:left w:w="144" w:type="dxa"/>
              <w:bottom w:w="72" w:type="dxa"/>
              <w:right w:w="144" w:type="dxa"/>
            </w:tcMar>
            <w:hideMark/>
          </w:tcPr>
          <w:p w14:paraId="278A11A3"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785" w:type="pct"/>
            <w:shd w:val="clear" w:color="auto" w:fill="auto"/>
            <w:tcMar>
              <w:top w:w="72" w:type="dxa"/>
              <w:left w:w="144" w:type="dxa"/>
              <w:bottom w:w="72" w:type="dxa"/>
              <w:right w:w="144" w:type="dxa"/>
            </w:tcMar>
            <w:hideMark/>
          </w:tcPr>
          <w:p w14:paraId="76D3575A"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786" w:type="pct"/>
            <w:shd w:val="clear" w:color="auto" w:fill="auto"/>
            <w:tcMar>
              <w:top w:w="72" w:type="dxa"/>
              <w:left w:w="144" w:type="dxa"/>
              <w:bottom w:w="72" w:type="dxa"/>
              <w:right w:w="144" w:type="dxa"/>
            </w:tcMar>
            <w:hideMark/>
          </w:tcPr>
          <w:p w14:paraId="24CB204B"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c>
          <w:tcPr>
            <w:tcW w:w="785" w:type="pct"/>
          </w:tcPr>
          <w:p w14:paraId="1FA295D2" w14:textId="77777777" w:rsidR="005C4AA2" w:rsidRPr="00A179C5" w:rsidRDefault="005C4AA2" w:rsidP="005C4AA2">
            <w:pPr>
              <w:widowControl/>
              <w:jc w:val="center"/>
              <w:rPr>
                <w:rFonts w:ascii="Book Antiqua" w:eastAsia="宋体" w:hAnsi="Book Antiqua" w:cs="Arial"/>
                <w:kern w:val="24"/>
                <w:sz w:val="24"/>
                <w:szCs w:val="24"/>
                <w:lang w:eastAsia="zh-CN"/>
              </w:rPr>
            </w:pPr>
          </w:p>
        </w:tc>
        <w:tc>
          <w:tcPr>
            <w:tcW w:w="787" w:type="pct"/>
          </w:tcPr>
          <w:p w14:paraId="3B5A5216" w14:textId="77777777" w:rsidR="005C4AA2" w:rsidRPr="00A179C5" w:rsidRDefault="005C4AA2" w:rsidP="005C4AA2">
            <w:pPr>
              <w:widowControl/>
              <w:jc w:val="center"/>
              <w:rPr>
                <w:rFonts w:ascii="Book Antiqua" w:eastAsia="宋体" w:hAnsi="Book Antiqua" w:cs="Arial"/>
                <w:kern w:val="24"/>
                <w:sz w:val="24"/>
                <w:szCs w:val="24"/>
                <w:lang w:eastAsia="zh-CN"/>
              </w:rPr>
            </w:pPr>
          </w:p>
        </w:tc>
      </w:tr>
      <w:tr w:rsidR="00A179C5" w:rsidRPr="00A179C5" w14:paraId="20822757" w14:textId="77777777" w:rsidTr="00261E7C">
        <w:trPr>
          <w:trHeight w:val="584"/>
        </w:trPr>
        <w:tc>
          <w:tcPr>
            <w:tcW w:w="1067" w:type="pct"/>
            <w:shd w:val="clear" w:color="auto" w:fill="auto"/>
            <w:tcMar>
              <w:top w:w="72" w:type="dxa"/>
              <w:left w:w="144" w:type="dxa"/>
              <w:bottom w:w="72" w:type="dxa"/>
              <w:right w:w="144" w:type="dxa"/>
            </w:tcMar>
            <w:hideMark/>
          </w:tcPr>
          <w:p w14:paraId="4A2AE500"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AFP (</w:t>
            </w:r>
            <w:r w:rsidRPr="00A179C5">
              <w:rPr>
                <w:rFonts w:ascii="Book Antiqua" w:eastAsia="宋体" w:hAnsi="Book Antiqua" w:cs="Arial"/>
                <w:kern w:val="24"/>
                <w:sz w:val="24"/>
                <w:szCs w:val="24"/>
                <w:lang w:eastAsia="zh-CN"/>
              </w:rPr>
              <w:sym w:font="Symbol" w:char="F06D"/>
            </w:r>
            <w:r w:rsidRPr="00A179C5">
              <w:rPr>
                <w:rFonts w:ascii="Book Antiqua" w:eastAsia="宋体" w:hAnsi="Book Antiqua" w:cs="Arial"/>
                <w:kern w:val="24"/>
                <w:sz w:val="24"/>
                <w:szCs w:val="24"/>
                <w:lang w:eastAsia="zh-CN"/>
              </w:rPr>
              <w:t>g/l)</w:t>
            </w:r>
          </w:p>
        </w:tc>
        <w:tc>
          <w:tcPr>
            <w:tcW w:w="790" w:type="pct"/>
            <w:shd w:val="clear" w:color="auto" w:fill="auto"/>
            <w:tcMar>
              <w:top w:w="72" w:type="dxa"/>
              <w:left w:w="144" w:type="dxa"/>
              <w:bottom w:w="72" w:type="dxa"/>
              <w:right w:w="144" w:type="dxa"/>
            </w:tcMar>
            <w:hideMark/>
          </w:tcPr>
          <w:p w14:paraId="6AA019D3" w14:textId="77777777" w:rsidR="005C4AA2" w:rsidRPr="00A179C5" w:rsidRDefault="005C4AA2" w:rsidP="005C4AA2">
            <w:pPr>
              <w:widowControl/>
              <w:numPr>
                <w:ilvl w:val="0"/>
                <w:numId w:val="2"/>
              </w:numPr>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 400</w:t>
            </w:r>
          </w:p>
        </w:tc>
        <w:tc>
          <w:tcPr>
            <w:tcW w:w="785" w:type="pct"/>
            <w:shd w:val="clear" w:color="auto" w:fill="auto"/>
            <w:tcMar>
              <w:top w:w="72" w:type="dxa"/>
              <w:left w:w="144" w:type="dxa"/>
              <w:bottom w:w="72" w:type="dxa"/>
              <w:right w:w="144" w:type="dxa"/>
            </w:tcMar>
            <w:hideMark/>
          </w:tcPr>
          <w:p w14:paraId="1B0B91EA" w14:textId="77777777" w:rsidR="005C4AA2" w:rsidRPr="00A179C5" w:rsidRDefault="005C4AA2" w:rsidP="005C4AA2">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400</w:t>
            </w:r>
          </w:p>
        </w:tc>
        <w:tc>
          <w:tcPr>
            <w:tcW w:w="786" w:type="pct"/>
            <w:shd w:val="clear" w:color="auto" w:fill="auto"/>
            <w:tcMar>
              <w:top w:w="72" w:type="dxa"/>
              <w:left w:w="144" w:type="dxa"/>
              <w:bottom w:w="72" w:type="dxa"/>
              <w:right w:w="144" w:type="dxa"/>
            </w:tcMar>
            <w:hideMark/>
          </w:tcPr>
          <w:p w14:paraId="25E984D1" w14:textId="77777777" w:rsidR="005C4AA2" w:rsidRPr="00A179C5" w:rsidRDefault="005C4AA2" w:rsidP="005C4AA2">
            <w:pPr>
              <w:widowControl/>
              <w:jc w:val="left"/>
              <w:rPr>
                <w:rFonts w:ascii="Book Antiqua" w:eastAsia="宋体" w:hAnsi="Book Antiqua" w:cs="Arial"/>
                <w:kern w:val="0"/>
                <w:sz w:val="24"/>
                <w:szCs w:val="24"/>
                <w:lang w:eastAsia="zh-CN"/>
              </w:rPr>
            </w:pPr>
          </w:p>
        </w:tc>
        <w:tc>
          <w:tcPr>
            <w:tcW w:w="785" w:type="pct"/>
          </w:tcPr>
          <w:p w14:paraId="0A99125B" w14:textId="77777777" w:rsidR="005C4AA2" w:rsidRPr="00A179C5" w:rsidRDefault="005C4AA2" w:rsidP="005C4AA2">
            <w:pPr>
              <w:widowControl/>
              <w:jc w:val="left"/>
              <w:rPr>
                <w:rFonts w:ascii="Book Antiqua" w:eastAsia="宋体" w:hAnsi="Book Antiqua" w:cs="Arial"/>
                <w:kern w:val="0"/>
                <w:sz w:val="24"/>
                <w:szCs w:val="24"/>
                <w:lang w:eastAsia="zh-CN"/>
              </w:rPr>
            </w:pPr>
          </w:p>
        </w:tc>
        <w:tc>
          <w:tcPr>
            <w:tcW w:w="787" w:type="pct"/>
          </w:tcPr>
          <w:p w14:paraId="2D61EB07" w14:textId="77777777" w:rsidR="005C4AA2" w:rsidRPr="00A179C5" w:rsidRDefault="005C4AA2" w:rsidP="005C4AA2">
            <w:pPr>
              <w:widowControl/>
              <w:jc w:val="left"/>
              <w:rPr>
                <w:rFonts w:ascii="Book Antiqua" w:eastAsia="宋体" w:hAnsi="Book Antiqua" w:cs="Arial"/>
                <w:kern w:val="0"/>
                <w:sz w:val="24"/>
                <w:szCs w:val="24"/>
                <w:lang w:eastAsia="zh-CN"/>
              </w:rPr>
            </w:pPr>
          </w:p>
        </w:tc>
      </w:tr>
      <w:tr w:rsidR="00A179C5" w:rsidRPr="00A179C5" w14:paraId="0AC78E7D" w14:textId="77777777" w:rsidTr="00261E7C">
        <w:trPr>
          <w:trHeight w:val="584"/>
        </w:trPr>
        <w:tc>
          <w:tcPr>
            <w:tcW w:w="1067" w:type="pct"/>
            <w:shd w:val="clear" w:color="auto" w:fill="auto"/>
            <w:tcMar>
              <w:top w:w="72" w:type="dxa"/>
              <w:left w:w="144" w:type="dxa"/>
              <w:bottom w:w="72" w:type="dxa"/>
              <w:right w:w="144" w:type="dxa"/>
            </w:tcMar>
            <w:hideMark/>
          </w:tcPr>
          <w:p w14:paraId="3C2BE622" w14:textId="77777777" w:rsidR="005C4AA2" w:rsidRPr="00A179C5" w:rsidRDefault="005C4AA2" w:rsidP="005C4AA2">
            <w:pPr>
              <w:widowControl/>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CIS score</w:t>
            </w:r>
          </w:p>
        </w:tc>
        <w:tc>
          <w:tcPr>
            <w:tcW w:w="790" w:type="pct"/>
            <w:shd w:val="clear" w:color="auto" w:fill="auto"/>
            <w:tcMar>
              <w:top w:w="72" w:type="dxa"/>
              <w:left w:w="144" w:type="dxa"/>
              <w:bottom w:w="72" w:type="dxa"/>
              <w:right w:w="144" w:type="dxa"/>
            </w:tcMar>
            <w:hideMark/>
          </w:tcPr>
          <w:p w14:paraId="7B2882A9" w14:textId="77777777" w:rsidR="005C4AA2" w:rsidRPr="00A179C5" w:rsidRDefault="005C4AA2" w:rsidP="005C4AA2">
            <w:pPr>
              <w:widowControl/>
              <w:tabs>
                <w:tab w:val="num" w:pos="720"/>
              </w:tabs>
              <w:ind w:left="720" w:hanging="360"/>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0</w:t>
            </w:r>
          </w:p>
        </w:tc>
        <w:tc>
          <w:tcPr>
            <w:tcW w:w="785" w:type="pct"/>
            <w:shd w:val="clear" w:color="auto" w:fill="auto"/>
            <w:tcMar>
              <w:top w:w="72" w:type="dxa"/>
              <w:left w:w="144" w:type="dxa"/>
              <w:bottom w:w="72" w:type="dxa"/>
              <w:right w:w="144" w:type="dxa"/>
            </w:tcMar>
            <w:hideMark/>
          </w:tcPr>
          <w:p w14:paraId="5C298534" w14:textId="77777777" w:rsidR="005C4AA2" w:rsidRPr="00A179C5" w:rsidRDefault="005C4AA2" w:rsidP="005C4AA2">
            <w:pPr>
              <w:widowControl/>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1-2</w:t>
            </w:r>
          </w:p>
        </w:tc>
        <w:tc>
          <w:tcPr>
            <w:tcW w:w="786" w:type="pct"/>
            <w:shd w:val="clear" w:color="auto" w:fill="auto"/>
            <w:tcMar>
              <w:top w:w="72" w:type="dxa"/>
              <w:left w:w="144" w:type="dxa"/>
              <w:bottom w:w="72" w:type="dxa"/>
              <w:right w:w="144" w:type="dxa"/>
            </w:tcMar>
            <w:hideMark/>
          </w:tcPr>
          <w:p w14:paraId="3FE806D0"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3</w:t>
            </w:r>
          </w:p>
        </w:tc>
        <w:tc>
          <w:tcPr>
            <w:tcW w:w="785" w:type="pct"/>
            <w:shd w:val="clear" w:color="auto" w:fill="auto"/>
          </w:tcPr>
          <w:p w14:paraId="435A3B1F"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4</w:t>
            </w:r>
          </w:p>
        </w:tc>
        <w:tc>
          <w:tcPr>
            <w:tcW w:w="787" w:type="pct"/>
            <w:shd w:val="clear" w:color="auto" w:fill="auto"/>
          </w:tcPr>
          <w:p w14:paraId="779ADAC4"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5</w:t>
            </w:r>
          </w:p>
        </w:tc>
      </w:tr>
      <w:tr w:rsidR="00A179C5" w:rsidRPr="00A179C5" w14:paraId="073DF4B8" w14:textId="77777777" w:rsidTr="00261E7C">
        <w:trPr>
          <w:trHeight w:val="584"/>
        </w:trPr>
        <w:tc>
          <w:tcPr>
            <w:tcW w:w="1067" w:type="pct"/>
            <w:shd w:val="clear" w:color="auto" w:fill="auto"/>
            <w:tcMar>
              <w:top w:w="72" w:type="dxa"/>
              <w:left w:w="144" w:type="dxa"/>
              <w:bottom w:w="72" w:type="dxa"/>
              <w:right w:w="144" w:type="dxa"/>
            </w:tcMar>
            <w:hideMark/>
          </w:tcPr>
          <w:p w14:paraId="24B1F980" w14:textId="77777777" w:rsidR="005C4AA2" w:rsidRPr="00A179C5" w:rsidRDefault="005C4AA2" w:rsidP="005C4AA2">
            <w:pPr>
              <w:widowControl/>
              <w:jc w:val="center"/>
              <w:rPr>
                <w:rFonts w:ascii="Book Antiqua" w:eastAsia="宋体" w:hAnsi="Book Antiqua" w:cs="Arial"/>
                <w:kern w:val="24"/>
                <w:sz w:val="24"/>
                <w:szCs w:val="24"/>
                <w:lang w:eastAsia="zh-CN"/>
              </w:rPr>
            </w:pPr>
          </w:p>
        </w:tc>
        <w:tc>
          <w:tcPr>
            <w:tcW w:w="790" w:type="pct"/>
            <w:shd w:val="clear" w:color="auto" w:fill="auto"/>
            <w:tcMar>
              <w:top w:w="72" w:type="dxa"/>
              <w:left w:w="144" w:type="dxa"/>
              <w:bottom w:w="72" w:type="dxa"/>
              <w:right w:w="144" w:type="dxa"/>
            </w:tcMar>
            <w:hideMark/>
          </w:tcPr>
          <w:p w14:paraId="5ABD5DCB" w14:textId="77777777" w:rsidR="005C4AA2" w:rsidRPr="00A179C5" w:rsidRDefault="005C4AA2" w:rsidP="005C4AA2">
            <w:pPr>
              <w:widowControl/>
              <w:tabs>
                <w:tab w:val="num" w:pos="720"/>
              </w:tabs>
              <w:ind w:left="720" w:hanging="360"/>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PEI or TACE</w:t>
            </w:r>
          </w:p>
        </w:tc>
        <w:tc>
          <w:tcPr>
            <w:tcW w:w="785" w:type="pct"/>
            <w:shd w:val="clear" w:color="auto" w:fill="auto"/>
            <w:tcMar>
              <w:top w:w="72" w:type="dxa"/>
              <w:left w:w="144" w:type="dxa"/>
              <w:bottom w:w="72" w:type="dxa"/>
              <w:right w:w="144" w:type="dxa"/>
            </w:tcMar>
            <w:hideMark/>
          </w:tcPr>
          <w:p w14:paraId="2DC41ABA" w14:textId="77777777" w:rsidR="005C4AA2" w:rsidRPr="00A179C5" w:rsidRDefault="00786F7F" w:rsidP="005C4AA2">
            <w:pPr>
              <w:widowControl/>
              <w:jc w:val="center"/>
              <w:rPr>
                <w:rFonts w:ascii="Book Antiqua" w:eastAsia="宋体" w:hAnsi="Book Antiqua" w:cs="Arial"/>
                <w:kern w:val="24"/>
                <w:sz w:val="24"/>
                <w:szCs w:val="24"/>
                <w:lang w:eastAsia="zh-CN"/>
              </w:rPr>
            </w:pPr>
            <w:r w:rsidRPr="00A179C5">
              <w:rPr>
                <w:rFonts w:ascii="Book Antiqua" w:eastAsia="宋体" w:hAnsi="Book Antiqua" w:cs="Arial"/>
                <w:kern w:val="24"/>
                <w:sz w:val="24"/>
                <w:szCs w:val="24"/>
                <w:lang w:eastAsia="zh-CN"/>
              </w:rPr>
              <w:t>H</w:t>
            </w:r>
            <w:r w:rsidR="005C4AA2" w:rsidRPr="00A179C5">
              <w:rPr>
                <w:rFonts w:ascii="Book Antiqua" w:eastAsia="宋体" w:hAnsi="Book Antiqua" w:cs="Arial"/>
                <w:kern w:val="24"/>
                <w:sz w:val="24"/>
                <w:szCs w:val="24"/>
                <w:lang w:eastAsia="zh-CN"/>
              </w:rPr>
              <w:t>erbs +</w:t>
            </w:r>
            <w:r w:rsidRPr="00A179C5">
              <w:rPr>
                <w:rFonts w:ascii="Book Antiqua" w:eastAsia="宋体" w:hAnsi="Book Antiqua" w:cs="Arial" w:hint="eastAsia"/>
                <w:kern w:val="24"/>
                <w:sz w:val="24"/>
                <w:szCs w:val="24"/>
                <w:lang w:eastAsia="zh-CN"/>
              </w:rPr>
              <w:t xml:space="preserve"> </w:t>
            </w:r>
            <w:r w:rsidR="005C4AA2" w:rsidRPr="00A179C5">
              <w:rPr>
                <w:rFonts w:ascii="Book Antiqua" w:eastAsia="宋体" w:hAnsi="Book Antiqua" w:cs="Arial"/>
                <w:kern w:val="24"/>
                <w:sz w:val="24"/>
                <w:szCs w:val="24"/>
                <w:lang w:eastAsia="zh-CN"/>
              </w:rPr>
              <w:t>TACE</w:t>
            </w:r>
          </w:p>
        </w:tc>
        <w:tc>
          <w:tcPr>
            <w:tcW w:w="786" w:type="pct"/>
            <w:shd w:val="clear" w:color="auto" w:fill="auto"/>
            <w:tcMar>
              <w:top w:w="72" w:type="dxa"/>
              <w:left w:w="144" w:type="dxa"/>
              <w:bottom w:w="72" w:type="dxa"/>
              <w:right w:w="144" w:type="dxa"/>
            </w:tcMar>
            <w:hideMark/>
          </w:tcPr>
          <w:p w14:paraId="57420D36"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 xml:space="preserve">TACE </w:t>
            </w:r>
          </w:p>
          <w:p w14:paraId="1C01C0F0"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with herbs RCT</w:t>
            </w:r>
          </w:p>
        </w:tc>
        <w:tc>
          <w:tcPr>
            <w:tcW w:w="785" w:type="pct"/>
            <w:shd w:val="clear" w:color="auto" w:fill="auto"/>
          </w:tcPr>
          <w:p w14:paraId="0A537562"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Chemotherapy</w:t>
            </w:r>
          </w:p>
        </w:tc>
        <w:tc>
          <w:tcPr>
            <w:tcW w:w="787" w:type="pct"/>
            <w:shd w:val="clear" w:color="auto" w:fill="auto"/>
          </w:tcPr>
          <w:p w14:paraId="3ECADAF0" w14:textId="77777777" w:rsidR="005C4AA2" w:rsidRPr="00A179C5" w:rsidRDefault="005C4AA2" w:rsidP="005C4AA2">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0"/>
                <w:sz w:val="24"/>
                <w:szCs w:val="24"/>
                <w:lang w:eastAsia="zh-CN"/>
              </w:rPr>
              <w:t>Symptomatic</w:t>
            </w:r>
          </w:p>
        </w:tc>
      </w:tr>
    </w:tbl>
    <w:p w14:paraId="6EE1EDEA" w14:textId="77777777" w:rsidR="005C4AA2" w:rsidRPr="00A179C5" w:rsidRDefault="00786F7F" w:rsidP="00032BE4">
      <w:pPr>
        <w:spacing w:line="360" w:lineRule="auto"/>
        <w:rPr>
          <w:rFonts w:ascii="Book Antiqua" w:eastAsia="宋体" w:hAnsi="Book Antiqua"/>
          <w:sz w:val="24"/>
          <w:szCs w:val="24"/>
          <w:lang w:eastAsia="zh-CN"/>
        </w:rPr>
      </w:pPr>
      <w:r w:rsidRPr="00A179C5">
        <w:rPr>
          <w:rFonts w:ascii="Book Antiqua" w:eastAsia="宋体" w:hAnsi="Book Antiqua" w:hint="eastAsia"/>
          <w:sz w:val="24"/>
          <w:szCs w:val="24"/>
          <w:lang w:eastAsia="zh-CN"/>
        </w:rPr>
        <w:t xml:space="preserve">CIS: </w:t>
      </w:r>
      <w:r w:rsidRPr="00A179C5">
        <w:rPr>
          <w:rFonts w:ascii="Book Antiqua" w:hAnsi="Book Antiqua"/>
          <w:sz w:val="24"/>
          <w:szCs w:val="24"/>
        </w:rPr>
        <w:t>China Integrated Score</w:t>
      </w:r>
      <w:r w:rsidRPr="00A179C5">
        <w:rPr>
          <w:rFonts w:ascii="Book Antiqua" w:eastAsia="宋体" w:hAnsi="Book Antiqua" w:hint="eastAsia"/>
          <w:sz w:val="24"/>
          <w:szCs w:val="24"/>
          <w:lang w:eastAsia="zh-CN"/>
        </w:rPr>
        <w:t xml:space="preserve">; </w:t>
      </w:r>
      <w:r w:rsidRPr="00A179C5">
        <w:rPr>
          <w:rFonts w:ascii="Book Antiqua" w:hAnsi="Book Antiqua"/>
          <w:sz w:val="24"/>
          <w:szCs w:val="24"/>
        </w:rPr>
        <w:t>TACE</w:t>
      </w:r>
      <w:r w:rsidRPr="00A179C5">
        <w:rPr>
          <w:rFonts w:ascii="Book Antiqua" w:eastAsia="宋体" w:hAnsi="Book Antiqua" w:hint="eastAsia"/>
          <w:sz w:val="24"/>
          <w:szCs w:val="24"/>
          <w:lang w:eastAsia="zh-CN"/>
        </w:rPr>
        <w:t>:</w:t>
      </w:r>
      <w:r w:rsidRPr="00A179C5">
        <w:rPr>
          <w:rFonts w:ascii="Book Antiqua" w:hAnsi="Book Antiqua"/>
          <w:sz w:val="24"/>
          <w:szCs w:val="24"/>
        </w:rPr>
        <w:t xml:space="preserve"> Transarterial chemoembolization</w:t>
      </w:r>
      <w:r w:rsidRPr="00A179C5">
        <w:rPr>
          <w:rFonts w:ascii="Book Antiqua" w:eastAsia="宋体" w:hAnsi="Book Antiqua" w:hint="eastAsia"/>
          <w:sz w:val="24"/>
          <w:szCs w:val="24"/>
          <w:lang w:eastAsia="zh-CN"/>
        </w:rPr>
        <w:t xml:space="preserve">. </w:t>
      </w:r>
    </w:p>
    <w:p w14:paraId="6C711740" w14:textId="77777777" w:rsidR="00786F7F" w:rsidRPr="00A179C5" w:rsidRDefault="00786F7F" w:rsidP="00032BE4">
      <w:pPr>
        <w:spacing w:line="360" w:lineRule="auto"/>
        <w:rPr>
          <w:rFonts w:ascii="Book Antiqua" w:eastAsia="宋体" w:hAnsi="Book Antiqua"/>
          <w:sz w:val="24"/>
          <w:szCs w:val="24"/>
          <w:lang w:eastAsia="zh-CN"/>
        </w:rPr>
      </w:pPr>
    </w:p>
    <w:p w14:paraId="4995EC28" w14:textId="77777777" w:rsidR="00261E7C" w:rsidRPr="00A179C5" w:rsidRDefault="00261E7C" w:rsidP="00261E7C">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3</w:t>
      </w:r>
      <w:r w:rsidRPr="00A179C5">
        <w:rPr>
          <w:rFonts w:ascii="Book Antiqua" w:eastAsia="宋体" w:hAnsi="Book Antiqua"/>
          <w:b/>
          <w:sz w:val="24"/>
          <w:szCs w:val="24"/>
          <w:lang w:eastAsia="zh-CN"/>
        </w:rPr>
        <w:t xml:space="preserve"> Taipei Integrated System</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234"/>
        <w:gridCol w:w="1389"/>
        <w:gridCol w:w="1389"/>
        <w:gridCol w:w="1389"/>
        <w:gridCol w:w="1391"/>
      </w:tblGrid>
      <w:tr w:rsidR="00A179C5" w:rsidRPr="00A179C5" w14:paraId="0A5DB0BA" w14:textId="77777777" w:rsidTr="00261E7C">
        <w:trPr>
          <w:trHeight w:val="584"/>
        </w:trPr>
        <w:tc>
          <w:tcPr>
            <w:tcW w:w="1839" w:type="pct"/>
            <w:tcBorders>
              <w:top w:val="single" w:sz="4" w:space="0" w:color="auto"/>
              <w:bottom w:val="single" w:sz="4" w:space="0" w:color="auto"/>
            </w:tcBorders>
            <w:shd w:val="clear" w:color="auto" w:fill="auto"/>
            <w:tcMar>
              <w:top w:w="72" w:type="dxa"/>
              <w:left w:w="144" w:type="dxa"/>
              <w:bottom w:w="72" w:type="dxa"/>
              <w:right w:w="144" w:type="dxa"/>
            </w:tcMar>
            <w:hideMark/>
          </w:tcPr>
          <w:p w14:paraId="1791A8C1"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3161"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4A03AF02"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Scores</w:t>
            </w:r>
          </w:p>
        </w:tc>
      </w:tr>
      <w:tr w:rsidR="00A179C5" w:rsidRPr="00A179C5" w14:paraId="0E87450E" w14:textId="77777777" w:rsidTr="00261E7C">
        <w:trPr>
          <w:trHeight w:val="584"/>
        </w:trPr>
        <w:tc>
          <w:tcPr>
            <w:tcW w:w="1839" w:type="pct"/>
            <w:tcBorders>
              <w:top w:val="single" w:sz="4" w:space="0" w:color="auto"/>
            </w:tcBorders>
            <w:shd w:val="clear" w:color="auto" w:fill="auto"/>
            <w:tcMar>
              <w:top w:w="72" w:type="dxa"/>
              <w:left w:w="144" w:type="dxa"/>
              <w:bottom w:w="72" w:type="dxa"/>
              <w:right w:w="144" w:type="dxa"/>
            </w:tcMar>
            <w:hideMark/>
          </w:tcPr>
          <w:p w14:paraId="4751909C" w14:textId="77777777" w:rsidR="00261E7C" w:rsidRPr="00A179C5" w:rsidRDefault="00261E7C" w:rsidP="00261E7C">
            <w:pPr>
              <w:widowControl/>
              <w:jc w:val="left"/>
              <w:rPr>
                <w:rFonts w:ascii="Book Antiqua" w:eastAsia="宋体" w:hAnsi="Book Antiqua" w:cs="Arial"/>
                <w:kern w:val="0"/>
                <w:sz w:val="24"/>
                <w:szCs w:val="24"/>
                <w:lang w:eastAsia="zh-CN"/>
              </w:rPr>
            </w:pPr>
          </w:p>
        </w:tc>
        <w:tc>
          <w:tcPr>
            <w:tcW w:w="790" w:type="pct"/>
            <w:tcBorders>
              <w:top w:val="single" w:sz="4" w:space="0" w:color="auto"/>
            </w:tcBorders>
            <w:shd w:val="clear" w:color="auto" w:fill="auto"/>
            <w:tcMar>
              <w:top w:w="72" w:type="dxa"/>
              <w:left w:w="144" w:type="dxa"/>
              <w:bottom w:w="72" w:type="dxa"/>
              <w:right w:w="144" w:type="dxa"/>
            </w:tcMar>
            <w:hideMark/>
          </w:tcPr>
          <w:p w14:paraId="1F257DA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790" w:type="pct"/>
            <w:tcBorders>
              <w:top w:val="single" w:sz="4" w:space="0" w:color="auto"/>
            </w:tcBorders>
            <w:shd w:val="clear" w:color="auto" w:fill="auto"/>
            <w:tcMar>
              <w:top w:w="72" w:type="dxa"/>
              <w:left w:w="144" w:type="dxa"/>
              <w:bottom w:w="72" w:type="dxa"/>
              <w:right w:w="144" w:type="dxa"/>
            </w:tcMar>
            <w:hideMark/>
          </w:tcPr>
          <w:p w14:paraId="7C512B81"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790" w:type="pct"/>
            <w:tcBorders>
              <w:top w:val="single" w:sz="4" w:space="0" w:color="auto"/>
            </w:tcBorders>
            <w:shd w:val="clear" w:color="auto" w:fill="auto"/>
            <w:tcMar>
              <w:top w:w="72" w:type="dxa"/>
              <w:left w:w="144" w:type="dxa"/>
              <w:bottom w:w="72" w:type="dxa"/>
              <w:right w:w="144" w:type="dxa"/>
            </w:tcMar>
            <w:hideMark/>
          </w:tcPr>
          <w:p w14:paraId="50FEDF89"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c>
          <w:tcPr>
            <w:tcW w:w="791" w:type="pct"/>
            <w:tcBorders>
              <w:top w:val="single" w:sz="4" w:space="0" w:color="auto"/>
            </w:tcBorders>
            <w:shd w:val="clear" w:color="auto" w:fill="auto"/>
            <w:tcMar>
              <w:top w:w="72" w:type="dxa"/>
              <w:left w:w="144" w:type="dxa"/>
              <w:bottom w:w="72" w:type="dxa"/>
              <w:right w:w="144" w:type="dxa"/>
            </w:tcMar>
            <w:hideMark/>
          </w:tcPr>
          <w:p w14:paraId="5CD2655B"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3</w:t>
            </w:r>
          </w:p>
        </w:tc>
      </w:tr>
      <w:tr w:rsidR="00A179C5" w:rsidRPr="00A179C5" w14:paraId="2373F3D7" w14:textId="77777777" w:rsidTr="00261E7C">
        <w:trPr>
          <w:trHeight w:val="584"/>
        </w:trPr>
        <w:tc>
          <w:tcPr>
            <w:tcW w:w="1839" w:type="pct"/>
            <w:shd w:val="clear" w:color="auto" w:fill="auto"/>
            <w:tcMar>
              <w:top w:w="72" w:type="dxa"/>
              <w:left w:w="144" w:type="dxa"/>
              <w:bottom w:w="72" w:type="dxa"/>
              <w:right w:w="144" w:type="dxa"/>
            </w:tcMar>
            <w:hideMark/>
          </w:tcPr>
          <w:p w14:paraId="7670DA43"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Total Tumor Volume (cm</w:t>
            </w:r>
            <w:r w:rsidRPr="00A179C5">
              <w:rPr>
                <w:rFonts w:ascii="Book Antiqua" w:eastAsia="宋体" w:hAnsi="Book Antiqua" w:cs="Arial" w:hint="eastAsia"/>
                <w:kern w:val="24"/>
                <w:sz w:val="24"/>
                <w:szCs w:val="24"/>
                <w:vertAlign w:val="superscript"/>
                <w:lang w:eastAsia="zh-CN"/>
              </w:rPr>
              <w:t>3</w:t>
            </w:r>
            <w:r w:rsidRPr="00A179C5">
              <w:rPr>
                <w:rFonts w:ascii="Book Antiqua" w:hAnsi="Book Antiqua" w:cs="Arial"/>
                <w:kern w:val="24"/>
                <w:sz w:val="24"/>
                <w:szCs w:val="24"/>
                <w:lang w:eastAsia="zh-CN"/>
              </w:rPr>
              <w:t>)</w:t>
            </w:r>
          </w:p>
        </w:tc>
        <w:tc>
          <w:tcPr>
            <w:tcW w:w="790" w:type="pct"/>
            <w:shd w:val="clear" w:color="auto" w:fill="auto"/>
            <w:tcMar>
              <w:top w:w="72" w:type="dxa"/>
              <w:left w:w="144" w:type="dxa"/>
              <w:bottom w:w="72" w:type="dxa"/>
              <w:right w:w="144" w:type="dxa"/>
            </w:tcMar>
            <w:hideMark/>
          </w:tcPr>
          <w:p w14:paraId="627234A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50</w:t>
            </w:r>
          </w:p>
        </w:tc>
        <w:tc>
          <w:tcPr>
            <w:tcW w:w="790" w:type="pct"/>
            <w:shd w:val="clear" w:color="auto" w:fill="auto"/>
            <w:tcMar>
              <w:top w:w="72" w:type="dxa"/>
              <w:left w:w="144" w:type="dxa"/>
              <w:bottom w:w="72" w:type="dxa"/>
              <w:right w:w="144" w:type="dxa"/>
            </w:tcMar>
            <w:hideMark/>
          </w:tcPr>
          <w:p w14:paraId="525B9FE5"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50-250</w:t>
            </w:r>
          </w:p>
        </w:tc>
        <w:tc>
          <w:tcPr>
            <w:tcW w:w="790" w:type="pct"/>
            <w:shd w:val="clear" w:color="auto" w:fill="auto"/>
            <w:tcMar>
              <w:top w:w="72" w:type="dxa"/>
              <w:left w:w="144" w:type="dxa"/>
              <w:bottom w:w="72" w:type="dxa"/>
              <w:right w:w="144" w:type="dxa"/>
            </w:tcMar>
            <w:hideMark/>
          </w:tcPr>
          <w:p w14:paraId="2012063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250-500</w:t>
            </w:r>
          </w:p>
        </w:tc>
        <w:tc>
          <w:tcPr>
            <w:tcW w:w="791" w:type="pct"/>
            <w:shd w:val="clear" w:color="auto" w:fill="auto"/>
            <w:tcMar>
              <w:top w:w="72" w:type="dxa"/>
              <w:left w:w="144" w:type="dxa"/>
              <w:bottom w:w="72" w:type="dxa"/>
              <w:right w:w="144" w:type="dxa"/>
            </w:tcMar>
            <w:hideMark/>
          </w:tcPr>
          <w:p w14:paraId="6E85F0CE"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500</w:t>
            </w:r>
          </w:p>
        </w:tc>
      </w:tr>
      <w:tr w:rsidR="00A179C5" w:rsidRPr="00A179C5" w14:paraId="30262828" w14:textId="77777777" w:rsidTr="00261E7C">
        <w:trPr>
          <w:trHeight w:val="584"/>
        </w:trPr>
        <w:tc>
          <w:tcPr>
            <w:tcW w:w="1839" w:type="pct"/>
            <w:shd w:val="clear" w:color="auto" w:fill="auto"/>
            <w:tcMar>
              <w:top w:w="72" w:type="dxa"/>
              <w:left w:w="144" w:type="dxa"/>
              <w:bottom w:w="72" w:type="dxa"/>
              <w:right w:w="144" w:type="dxa"/>
            </w:tcMar>
            <w:hideMark/>
          </w:tcPr>
          <w:p w14:paraId="325E534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Child–Pugh grade</w:t>
            </w:r>
          </w:p>
        </w:tc>
        <w:tc>
          <w:tcPr>
            <w:tcW w:w="790" w:type="pct"/>
            <w:shd w:val="clear" w:color="auto" w:fill="auto"/>
            <w:tcMar>
              <w:top w:w="72" w:type="dxa"/>
              <w:left w:w="144" w:type="dxa"/>
              <w:bottom w:w="72" w:type="dxa"/>
              <w:right w:w="144" w:type="dxa"/>
            </w:tcMar>
            <w:hideMark/>
          </w:tcPr>
          <w:p w14:paraId="67AC976A"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c>
          <w:tcPr>
            <w:tcW w:w="790" w:type="pct"/>
            <w:shd w:val="clear" w:color="auto" w:fill="auto"/>
            <w:tcMar>
              <w:top w:w="72" w:type="dxa"/>
              <w:left w:w="144" w:type="dxa"/>
              <w:bottom w:w="72" w:type="dxa"/>
              <w:right w:w="144" w:type="dxa"/>
            </w:tcMar>
            <w:hideMark/>
          </w:tcPr>
          <w:p w14:paraId="63399D3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c>
          <w:tcPr>
            <w:tcW w:w="790" w:type="pct"/>
            <w:shd w:val="clear" w:color="auto" w:fill="auto"/>
            <w:tcMar>
              <w:top w:w="72" w:type="dxa"/>
              <w:left w:w="144" w:type="dxa"/>
              <w:bottom w:w="72" w:type="dxa"/>
              <w:right w:w="144" w:type="dxa"/>
            </w:tcMar>
            <w:hideMark/>
          </w:tcPr>
          <w:p w14:paraId="345038EB"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c>
          <w:tcPr>
            <w:tcW w:w="791" w:type="pct"/>
            <w:shd w:val="clear" w:color="auto" w:fill="auto"/>
            <w:tcMar>
              <w:top w:w="72" w:type="dxa"/>
              <w:left w:w="144" w:type="dxa"/>
              <w:bottom w:w="72" w:type="dxa"/>
              <w:right w:w="144" w:type="dxa"/>
            </w:tcMar>
            <w:hideMark/>
          </w:tcPr>
          <w:p w14:paraId="04A45A3A" w14:textId="77777777" w:rsidR="00261E7C" w:rsidRPr="00A179C5" w:rsidRDefault="00261E7C" w:rsidP="00261E7C">
            <w:pPr>
              <w:widowControl/>
              <w:jc w:val="left"/>
              <w:rPr>
                <w:rFonts w:ascii="Book Antiqua" w:eastAsia="宋体" w:hAnsi="Book Antiqua" w:cs="Arial"/>
                <w:kern w:val="0"/>
                <w:sz w:val="24"/>
                <w:szCs w:val="24"/>
                <w:lang w:eastAsia="zh-CN"/>
              </w:rPr>
            </w:pPr>
          </w:p>
        </w:tc>
      </w:tr>
      <w:tr w:rsidR="00A179C5" w:rsidRPr="00A179C5" w14:paraId="14A56038" w14:textId="77777777" w:rsidTr="00261E7C">
        <w:trPr>
          <w:trHeight w:val="584"/>
        </w:trPr>
        <w:tc>
          <w:tcPr>
            <w:tcW w:w="1839" w:type="pct"/>
            <w:shd w:val="clear" w:color="auto" w:fill="auto"/>
            <w:tcMar>
              <w:top w:w="72" w:type="dxa"/>
              <w:left w:w="144" w:type="dxa"/>
              <w:bottom w:w="72" w:type="dxa"/>
              <w:right w:w="144" w:type="dxa"/>
            </w:tcMar>
            <w:hideMark/>
          </w:tcPr>
          <w:p w14:paraId="42DF4C24"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AFP (ng/mL)</w:t>
            </w:r>
          </w:p>
        </w:tc>
        <w:tc>
          <w:tcPr>
            <w:tcW w:w="790" w:type="pct"/>
            <w:shd w:val="clear" w:color="auto" w:fill="auto"/>
            <w:tcMar>
              <w:top w:w="72" w:type="dxa"/>
              <w:left w:w="144" w:type="dxa"/>
              <w:bottom w:w="72" w:type="dxa"/>
              <w:right w:w="144" w:type="dxa"/>
            </w:tcMar>
            <w:hideMark/>
          </w:tcPr>
          <w:p w14:paraId="0B78D11B" w14:textId="77777777" w:rsidR="00261E7C" w:rsidRPr="00A179C5" w:rsidRDefault="00261E7C" w:rsidP="00261E7C">
            <w:pPr>
              <w:widowControl/>
              <w:numPr>
                <w:ilvl w:val="0"/>
                <w:numId w:val="3"/>
              </w:numPr>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 400</w:t>
            </w:r>
          </w:p>
        </w:tc>
        <w:tc>
          <w:tcPr>
            <w:tcW w:w="790" w:type="pct"/>
            <w:shd w:val="clear" w:color="auto" w:fill="auto"/>
            <w:tcMar>
              <w:top w:w="72" w:type="dxa"/>
              <w:left w:w="144" w:type="dxa"/>
              <w:bottom w:w="72" w:type="dxa"/>
              <w:right w:w="144" w:type="dxa"/>
            </w:tcMar>
            <w:hideMark/>
          </w:tcPr>
          <w:p w14:paraId="34FAABF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400</w:t>
            </w:r>
          </w:p>
        </w:tc>
        <w:tc>
          <w:tcPr>
            <w:tcW w:w="790" w:type="pct"/>
            <w:shd w:val="clear" w:color="auto" w:fill="auto"/>
            <w:tcMar>
              <w:top w:w="72" w:type="dxa"/>
              <w:left w:w="144" w:type="dxa"/>
              <w:bottom w:w="72" w:type="dxa"/>
              <w:right w:w="144" w:type="dxa"/>
            </w:tcMar>
            <w:hideMark/>
          </w:tcPr>
          <w:p w14:paraId="0FA4BEB6" w14:textId="77777777" w:rsidR="00261E7C" w:rsidRPr="00A179C5" w:rsidRDefault="00261E7C" w:rsidP="00261E7C">
            <w:pPr>
              <w:widowControl/>
              <w:jc w:val="left"/>
              <w:rPr>
                <w:rFonts w:ascii="Book Antiqua" w:eastAsia="宋体" w:hAnsi="Book Antiqua" w:cs="Arial"/>
                <w:kern w:val="0"/>
                <w:sz w:val="24"/>
                <w:szCs w:val="24"/>
                <w:lang w:eastAsia="zh-CN"/>
              </w:rPr>
            </w:pPr>
          </w:p>
        </w:tc>
        <w:tc>
          <w:tcPr>
            <w:tcW w:w="791" w:type="pct"/>
            <w:shd w:val="clear" w:color="auto" w:fill="auto"/>
            <w:tcMar>
              <w:top w:w="72" w:type="dxa"/>
              <w:left w:w="144" w:type="dxa"/>
              <w:bottom w:w="72" w:type="dxa"/>
              <w:right w:w="144" w:type="dxa"/>
            </w:tcMar>
            <w:hideMark/>
          </w:tcPr>
          <w:p w14:paraId="3E350FA1" w14:textId="77777777" w:rsidR="00261E7C" w:rsidRPr="00A179C5" w:rsidRDefault="00261E7C" w:rsidP="00261E7C">
            <w:pPr>
              <w:widowControl/>
              <w:jc w:val="left"/>
              <w:rPr>
                <w:rFonts w:ascii="Book Antiqua" w:eastAsia="宋体" w:hAnsi="Book Antiqua" w:cs="Arial"/>
                <w:kern w:val="0"/>
                <w:sz w:val="24"/>
                <w:szCs w:val="24"/>
                <w:lang w:eastAsia="zh-CN"/>
              </w:rPr>
            </w:pPr>
          </w:p>
        </w:tc>
      </w:tr>
    </w:tbl>
    <w:p w14:paraId="2768F7D2" w14:textId="77777777" w:rsidR="00786F7F" w:rsidRPr="00A179C5" w:rsidRDefault="00261E7C" w:rsidP="00032BE4">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AFP</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Alpha-fetoprotein</w:t>
      </w:r>
      <w:r w:rsidRPr="00A179C5">
        <w:rPr>
          <w:rFonts w:ascii="Book Antiqua" w:eastAsia="宋体" w:hAnsi="Book Antiqua" w:hint="eastAsia"/>
          <w:sz w:val="24"/>
          <w:szCs w:val="24"/>
          <w:lang w:eastAsia="zh-CN"/>
        </w:rPr>
        <w:t>.</w:t>
      </w:r>
    </w:p>
    <w:p w14:paraId="00F804F7" w14:textId="77777777" w:rsidR="00261E7C" w:rsidRPr="00A179C5" w:rsidRDefault="00261E7C" w:rsidP="00032BE4">
      <w:pPr>
        <w:spacing w:line="360" w:lineRule="auto"/>
        <w:rPr>
          <w:rFonts w:ascii="Book Antiqua" w:eastAsia="宋体" w:hAnsi="Book Antiqua"/>
          <w:sz w:val="24"/>
          <w:szCs w:val="24"/>
          <w:lang w:eastAsia="zh-CN"/>
        </w:rPr>
      </w:pPr>
    </w:p>
    <w:p w14:paraId="45E32AC2" w14:textId="77777777" w:rsidR="00261E7C" w:rsidRPr="00A179C5" w:rsidRDefault="00261E7C" w:rsidP="00261E7C">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4</w:t>
      </w:r>
      <w:r w:rsidRPr="00A179C5">
        <w:rPr>
          <w:rFonts w:ascii="Book Antiqua" w:eastAsia="宋体" w:hAnsi="Book Antiqua"/>
          <w:b/>
          <w:sz w:val="24"/>
          <w:szCs w:val="24"/>
          <w:lang w:eastAsia="zh-CN"/>
        </w:rPr>
        <w:t xml:space="preserve"> Eastern stage</w:t>
      </w:r>
    </w:p>
    <w:tbl>
      <w:tblPr>
        <w:tblW w:w="11660" w:type="dxa"/>
        <w:tblCellMar>
          <w:left w:w="0" w:type="dxa"/>
          <w:right w:w="0" w:type="dxa"/>
        </w:tblCellMar>
        <w:tblLook w:val="0420" w:firstRow="1" w:lastRow="0" w:firstColumn="0" w:lastColumn="0" w:noHBand="0" w:noVBand="1"/>
      </w:tblPr>
      <w:tblGrid>
        <w:gridCol w:w="5260"/>
        <w:gridCol w:w="3200"/>
        <w:gridCol w:w="3200"/>
      </w:tblGrid>
      <w:tr w:rsidR="00A179C5" w:rsidRPr="00A179C5" w14:paraId="33FB66A2" w14:textId="77777777" w:rsidTr="00261E7C">
        <w:trPr>
          <w:trHeight w:val="454"/>
        </w:trPr>
        <w:tc>
          <w:tcPr>
            <w:tcW w:w="5260" w:type="dxa"/>
            <w:tcBorders>
              <w:top w:val="single" w:sz="4" w:space="0" w:color="auto"/>
              <w:bottom w:val="single" w:sz="4" w:space="0" w:color="auto"/>
            </w:tcBorders>
            <w:shd w:val="clear" w:color="auto" w:fill="auto"/>
            <w:tcMar>
              <w:top w:w="72" w:type="dxa"/>
              <w:left w:w="144" w:type="dxa"/>
              <w:bottom w:w="72" w:type="dxa"/>
              <w:right w:w="144" w:type="dxa"/>
            </w:tcMar>
            <w:hideMark/>
          </w:tcPr>
          <w:p w14:paraId="36EC22B4"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6400"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BFC2A9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w:t>
            </w:r>
          </w:p>
        </w:tc>
      </w:tr>
      <w:tr w:rsidR="00A179C5" w:rsidRPr="00A179C5" w14:paraId="4A2802E6" w14:textId="77777777" w:rsidTr="00261E7C">
        <w:trPr>
          <w:trHeight w:val="454"/>
        </w:trPr>
        <w:tc>
          <w:tcPr>
            <w:tcW w:w="5260" w:type="dxa"/>
            <w:tcBorders>
              <w:top w:val="single" w:sz="4" w:space="0" w:color="auto"/>
            </w:tcBorders>
            <w:shd w:val="clear" w:color="auto" w:fill="auto"/>
            <w:tcMar>
              <w:top w:w="72" w:type="dxa"/>
              <w:left w:w="144" w:type="dxa"/>
              <w:bottom w:w="72" w:type="dxa"/>
              <w:right w:w="144" w:type="dxa"/>
            </w:tcMar>
            <w:hideMark/>
          </w:tcPr>
          <w:p w14:paraId="4E9D2506" w14:textId="77777777" w:rsidR="00261E7C" w:rsidRPr="00A179C5" w:rsidRDefault="00261E7C" w:rsidP="00261E7C">
            <w:pPr>
              <w:widowControl/>
              <w:jc w:val="left"/>
              <w:rPr>
                <w:rFonts w:ascii="Book Antiqua" w:eastAsia="宋体" w:hAnsi="Book Antiqua" w:cs="Arial"/>
                <w:kern w:val="0"/>
                <w:sz w:val="24"/>
                <w:szCs w:val="24"/>
                <w:lang w:eastAsia="zh-CN"/>
              </w:rPr>
            </w:pPr>
          </w:p>
        </w:tc>
        <w:tc>
          <w:tcPr>
            <w:tcW w:w="3200" w:type="dxa"/>
            <w:tcBorders>
              <w:top w:val="single" w:sz="4" w:space="0" w:color="auto"/>
            </w:tcBorders>
            <w:shd w:val="clear" w:color="auto" w:fill="auto"/>
            <w:tcMar>
              <w:top w:w="72" w:type="dxa"/>
              <w:left w:w="144" w:type="dxa"/>
              <w:bottom w:w="72" w:type="dxa"/>
              <w:right w:w="144" w:type="dxa"/>
            </w:tcMar>
            <w:hideMark/>
          </w:tcPr>
          <w:p w14:paraId="7DA23EA7"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3200" w:type="dxa"/>
            <w:tcBorders>
              <w:top w:val="single" w:sz="4" w:space="0" w:color="auto"/>
            </w:tcBorders>
            <w:shd w:val="clear" w:color="auto" w:fill="auto"/>
            <w:tcMar>
              <w:top w:w="72" w:type="dxa"/>
              <w:left w:w="144" w:type="dxa"/>
              <w:bottom w:w="72" w:type="dxa"/>
              <w:right w:w="144" w:type="dxa"/>
            </w:tcMar>
            <w:hideMark/>
          </w:tcPr>
          <w:p w14:paraId="544A86F3"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r>
      <w:tr w:rsidR="00A179C5" w:rsidRPr="00A179C5" w14:paraId="2CDA5DB8" w14:textId="77777777" w:rsidTr="00261E7C">
        <w:trPr>
          <w:trHeight w:val="454"/>
        </w:trPr>
        <w:tc>
          <w:tcPr>
            <w:tcW w:w="5260" w:type="dxa"/>
            <w:shd w:val="clear" w:color="auto" w:fill="auto"/>
            <w:tcMar>
              <w:top w:w="72" w:type="dxa"/>
              <w:left w:w="144" w:type="dxa"/>
              <w:bottom w:w="72" w:type="dxa"/>
              <w:right w:w="144" w:type="dxa"/>
            </w:tcMar>
            <w:hideMark/>
          </w:tcPr>
          <w:p w14:paraId="7C041D99"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Macroscopic vascular invasion</w:t>
            </w:r>
          </w:p>
        </w:tc>
        <w:tc>
          <w:tcPr>
            <w:tcW w:w="3200" w:type="dxa"/>
            <w:shd w:val="clear" w:color="auto" w:fill="auto"/>
            <w:tcMar>
              <w:top w:w="72" w:type="dxa"/>
              <w:left w:w="144" w:type="dxa"/>
              <w:bottom w:w="72" w:type="dxa"/>
              <w:right w:w="144" w:type="dxa"/>
            </w:tcMar>
            <w:hideMark/>
          </w:tcPr>
          <w:p w14:paraId="44F073F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3200" w:type="dxa"/>
            <w:shd w:val="clear" w:color="auto" w:fill="auto"/>
            <w:tcMar>
              <w:top w:w="72" w:type="dxa"/>
              <w:left w:w="144" w:type="dxa"/>
              <w:bottom w:w="72" w:type="dxa"/>
              <w:right w:w="144" w:type="dxa"/>
            </w:tcMar>
            <w:hideMark/>
          </w:tcPr>
          <w:p w14:paraId="579C93AE"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2D90AEEA" w14:textId="77777777" w:rsidTr="00261E7C">
        <w:trPr>
          <w:trHeight w:val="454"/>
        </w:trPr>
        <w:tc>
          <w:tcPr>
            <w:tcW w:w="5260" w:type="dxa"/>
            <w:shd w:val="clear" w:color="auto" w:fill="auto"/>
            <w:tcMar>
              <w:top w:w="72" w:type="dxa"/>
              <w:left w:w="144" w:type="dxa"/>
              <w:bottom w:w="72" w:type="dxa"/>
              <w:right w:w="144" w:type="dxa"/>
            </w:tcMar>
            <w:hideMark/>
          </w:tcPr>
          <w:p w14:paraId="504A17B6"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Tumor number</w:t>
            </w:r>
          </w:p>
        </w:tc>
        <w:tc>
          <w:tcPr>
            <w:tcW w:w="3200" w:type="dxa"/>
            <w:shd w:val="clear" w:color="auto" w:fill="auto"/>
            <w:tcMar>
              <w:top w:w="72" w:type="dxa"/>
              <w:left w:w="144" w:type="dxa"/>
              <w:bottom w:w="72" w:type="dxa"/>
              <w:right w:w="144" w:type="dxa"/>
            </w:tcMar>
            <w:hideMark/>
          </w:tcPr>
          <w:p w14:paraId="457C7FFA"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Solitary</w:t>
            </w:r>
          </w:p>
        </w:tc>
        <w:tc>
          <w:tcPr>
            <w:tcW w:w="3200" w:type="dxa"/>
            <w:shd w:val="clear" w:color="auto" w:fill="auto"/>
            <w:tcMar>
              <w:top w:w="72" w:type="dxa"/>
              <w:left w:w="144" w:type="dxa"/>
              <w:bottom w:w="72" w:type="dxa"/>
              <w:right w:w="144" w:type="dxa"/>
            </w:tcMar>
            <w:hideMark/>
          </w:tcPr>
          <w:p w14:paraId="54467203"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Multiple</w:t>
            </w:r>
          </w:p>
        </w:tc>
      </w:tr>
      <w:tr w:rsidR="00A179C5" w:rsidRPr="00A179C5" w14:paraId="6C996498" w14:textId="77777777" w:rsidTr="00261E7C">
        <w:trPr>
          <w:trHeight w:val="454"/>
        </w:trPr>
        <w:tc>
          <w:tcPr>
            <w:tcW w:w="5260" w:type="dxa"/>
            <w:shd w:val="clear" w:color="auto" w:fill="auto"/>
            <w:tcMar>
              <w:top w:w="72" w:type="dxa"/>
              <w:left w:w="144" w:type="dxa"/>
              <w:bottom w:w="72" w:type="dxa"/>
              <w:right w:w="144" w:type="dxa"/>
            </w:tcMar>
            <w:hideMark/>
          </w:tcPr>
          <w:p w14:paraId="229307F9"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PS</w:t>
            </w:r>
          </w:p>
        </w:tc>
        <w:tc>
          <w:tcPr>
            <w:tcW w:w="3200" w:type="dxa"/>
            <w:shd w:val="clear" w:color="auto" w:fill="auto"/>
            <w:tcMar>
              <w:top w:w="72" w:type="dxa"/>
              <w:left w:w="144" w:type="dxa"/>
              <w:bottom w:w="72" w:type="dxa"/>
              <w:right w:w="144" w:type="dxa"/>
            </w:tcMar>
            <w:hideMark/>
          </w:tcPr>
          <w:p w14:paraId="7DA5A17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w:t>
            </w:r>
          </w:p>
        </w:tc>
        <w:tc>
          <w:tcPr>
            <w:tcW w:w="3200" w:type="dxa"/>
            <w:shd w:val="clear" w:color="auto" w:fill="auto"/>
            <w:tcMar>
              <w:top w:w="72" w:type="dxa"/>
              <w:left w:w="144" w:type="dxa"/>
              <w:bottom w:w="72" w:type="dxa"/>
              <w:right w:w="144" w:type="dxa"/>
            </w:tcMar>
            <w:hideMark/>
          </w:tcPr>
          <w:p w14:paraId="562F388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1-2</w:t>
            </w:r>
          </w:p>
        </w:tc>
      </w:tr>
      <w:tr w:rsidR="00A179C5" w:rsidRPr="00A179C5" w14:paraId="72F16B1A" w14:textId="77777777" w:rsidTr="00261E7C">
        <w:trPr>
          <w:trHeight w:val="454"/>
        </w:trPr>
        <w:tc>
          <w:tcPr>
            <w:tcW w:w="5260" w:type="dxa"/>
            <w:shd w:val="clear" w:color="auto" w:fill="auto"/>
            <w:tcMar>
              <w:top w:w="72" w:type="dxa"/>
              <w:left w:w="144" w:type="dxa"/>
              <w:bottom w:w="72" w:type="dxa"/>
              <w:right w:w="144" w:type="dxa"/>
            </w:tcMar>
            <w:hideMark/>
          </w:tcPr>
          <w:p w14:paraId="53B50039"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Microscopic vascular invasion</w:t>
            </w:r>
          </w:p>
        </w:tc>
        <w:tc>
          <w:tcPr>
            <w:tcW w:w="3200" w:type="dxa"/>
            <w:shd w:val="clear" w:color="auto" w:fill="auto"/>
            <w:tcMar>
              <w:top w:w="72" w:type="dxa"/>
              <w:left w:w="144" w:type="dxa"/>
              <w:bottom w:w="72" w:type="dxa"/>
              <w:right w:w="144" w:type="dxa"/>
            </w:tcMar>
            <w:hideMark/>
          </w:tcPr>
          <w:p w14:paraId="61D65EDA"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3200" w:type="dxa"/>
            <w:shd w:val="clear" w:color="auto" w:fill="auto"/>
            <w:tcMar>
              <w:top w:w="72" w:type="dxa"/>
              <w:left w:w="144" w:type="dxa"/>
              <w:bottom w:w="72" w:type="dxa"/>
              <w:right w:w="144" w:type="dxa"/>
            </w:tcMar>
            <w:hideMark/>
          </w:tcPr>
          <w:p w14:paraId="7801AA5B"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1F9A4846" w14:textId="77777777" w:rsidTr="00261E7C">
        <w:trPr>
          <w:trHeight w:val="454"/>
        </w:trPr>
        <w:tc>
          <w:tcPr>
            <w:tcW w:w="5260" w:type="dxa"/>
            <w:shd w:val="clear" w:color="auto" w:fill="auto"/>
            <w:tcMar>
              <w:top w:w="72" w:type="dxa"/>
              <w:left w:w="144" w:type="dxa"/>
              <w:bottom w:w="72" w:type="dxa"/>
              <w:right w:w="144" w:type="dxa"/>
            </w:tcMar>
            <w:hideMark/>
          </w:tcPr>
          <w:p w14:paraId="32A6C30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Extrahepatic spread</w:t>
            </w:r>
          </w:p>
        </w:tc>
        <w:tc>
          <w:tcPr>
            <w:tcW w:w="3200" w:type="dxa"/>
            <w:shd w:val="clear" w:color="auto" w:fill="auto"/>
            <w:tcMar>
              <w:top w:w="72" w:type="dxa"/>
              <w:left w:w="144" w:type="dxa"/>
              <w:bottom w:w="72" w:type="dxa"/>
              <w:right w:w="144" w:type="dxa"/>
            </w:tcMar>
            <w:hideMark/>
          </w:tcPr>
          <w:p w14:paraId="4293A8E6"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3200" w:type="dxa"/>
            <w:shd w:val="clear" w:color="auto" w:fill="auto"/>
            <w:tcMar>
              <w:top w:w="72" w:type="dxa"/>
              <w:left w:w="144" w:type="dxa"/>
              <w:bottom w:w="72" w:type="dxa"/>
              <w:right w:w="144" w:type="dxa"/>
            </w:tcMar>
            <w:hideMark/>
          </w:tcPr>
          <w:p w14:paraId="35C3477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690C4CBD" w14:textId="77777777" w:rsidTr="00261E7C">
        <w:trPr>
          <w:trHeight w:val="454"/>
        </w:trPr>
        <w:tc>
          <w:tcPr>
            <w:tcW w:w="5260" w:type="dxa"/>
            <w:shd w:val="clear" w:color="auto" w:fill="auto"/>
            <w:tcMar>
              <w:top w:w="72" w:type="dxa"/>
              <w:left w:w="144" w:type="dxa"/>
              <w:bottom w:w="72" w:type="dxa"/>
              <w:right w:w="144" w:type="dxa"/>
            </w:tcMar>
            <w:hideMark/>
          </w:tcPr>
          <w:p w14:paraId="7CD3724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Maximum tumor size</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cm</w:t>
            </w:r>
            <w:r w:rsidRPr="00A179C5">
              <w:rPr>
                <w:rFonts w:ascii="Book Antiqua" w:eastAsia="宋体" w:hAnsi="Book Antiqua" w:cs="Arial" w:hint="eastAsia"/>
                <w:kern w:val="24"/>
                <w:sz w:val="24"/>
                <w:szCs w:val="24"/>
                <w:lang w:eastAsia="zh-CN"/>
              </w:rPr>
              <w:t>)</w:t>
            </w:r>
          </w:p>
        </w:tc>
        <w:tc>
          <w:tcPr>
            <w:tcW w:w="3200" w:type="dxa"/>
            <w:shd w:val="clear" w:color="auto" w:fill="auto"/>
            <w:tcMar>
              <w:top w:w="72" w:type="dxa"/>
              <w:left w:w="144" w:type="dxa"/>
              <w:bottom w:w="72" w:type="dxa"/>
              <w:right w:w="144" w:type="dxa"/>
            </w:tcMar>
            <w:hideMark/>
          </w:tcPr>
          <w:p w14:paraId="56D5021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5</w:t>
            </w:r>
            <w:r w:rsidRPr="00A179C5">
              <w:rPr>
                <w:rFonts w:ascii="Book Antiqua" w:eastAsia="宋体" w:hAnsi="Book Antiqua" w:cs="Arial" w:hint="eastAsia"/>
                <w:kern w:val="24"/>
                <w:sz w:val="24"/>
                <w:szCs w:val="24"/>
                <w:lang w:eastAsia="zh-CN"/>
              </w:rPr>
              <w:t xml:space="preserve"> </w:t>
            </w:r>
          </w:p>
        </w:tc>
        <w:tc>
          <w:tcPr>
            <w:tcW w:w="3200" w:type="dxa"/>
            <w:shd w:val="clear" w:color="auto" w:fill="auto"/>
            <w:tcMar>
              <w:top w:w="72" w:type="dxa"/>
              <w:left w:w="144" w:type="dxa"/>
              <w:bottom w:w="72" w:type="dxa"/>
              <w:right w:w="144" w:type="dxa"/>
            </w:tcMar>
            <w:hideMark/>
          </w:tcPr>
          <w:p w14:paraId="44BEDC0A"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5</w:t>
            </w:r>
            <w:r w:rsidRPr="00A179C5">
              <w:rPr>
                <w:rFonts w:ascii="Book Antiqua" w:eastAsia="宋体" w:hAnsi="Book Antiqua" w:cs="Arial" w:hint="eastAsia"/>
                <w:kern w:val="24"/>
                <w:sz w:val="24"/>
                <w:szCs w:val="24"/>
                <w:lang w:eastAsia="zh-CN"/>
              </w:rPr>
              <w:t xml:space="preserve"> </w:t>
            </w:r>
          </w:p>
        </w:tc>
      </w:tr>
      <w:tr w:rsidR="00A179C5" w:rsidRPr="00A179C5" w14:paraId="19DE5047" w14:textId="77777777" w:rsidTr="00261E7C">
        <w:trPr>
          <w:trHeight w:val="454"/>
        </w:trPr>
        <w:tc>
          <w:tcPr>
            <w:tcW w:w="5260" w:type="dxa"/>
            <w:shd w:val="clear" w:color="auto" w:fill="auto"/>
            <w:tcMar>
              <w:top w:w="72" w:type="dxa"/>
              <w:left w:w="144" w:type="dxa"/>
              <w:bottom w:w="72" w:type="dxa"/>
              <w:right w:w="144" w:type="dxa"/>
            </w:tcMar>
            <w:hideMark/>
          </w:tcPr>
          <w:p w14:paraId="17E8D816"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Albumin</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g/L</w:t>
            </w:r>
            <w:r w:rsidRPr="00A179C5">
              <w:rPr>
                <w:rFonts w:ascii="Book Antiqua" w:eastAsia="宋体" w:hAnsi="Book Antiqua" w:cs="Arial" w:hint="eastAsia"/>
                <w:kern w:val="24"/>
                <w:sz w:val="24"/>
                <w:szCs w:val="24"/>
                <w:lang w:eastAsia="zh-CN"/>
              </w:rPr>
              <w:t>)</w:t>
            </w:r>
          </w:p>
        </w:tc>
        <w:tc>
          <w:tcPr>
            <w:tcW w:w="3200" w:type="dxa"/>
            <w:shd w:val="clear" w:color="auto" w:fill="auto"/>
            <w:tcMar>
              <w:top w:w="72" w:type="dxa"/>
              <w:left w:w="144" w:type="dxa"/>
              <w:bottom w:w="72" w:type="dxa"/>
              <w:right w:w="144" w:type="dxa"/>
            </w:tcMar>
            <w:hideMark/>
          </w:tcPr>
          <w:p w14:paraId="5AB68D45"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35</w:t>
            </w:r>
            <w:r w:rsidRPr="00A179C5">
              <w:rPr>
                <w:rFonts w:ascii="Book Antiqua" w:eastAsia="宋体" w:hAnsi="Book Antiqua" w:cs="Arial" w:hint="eastAsia"/>
                <w:kern w:val="24"/>
                <w:sz w:val="24"/>
                <w:szCs w:val="24"/>
                <w:lang w:eastAsia="zh-CN"/>
              </w:rPr>
              <w:t xml:space="preserve"> </w:t>
            </w:r>
          </w:p>
        </w:tc>
        <w:tc>
          <w:tcPr>
            <w:tcW w:w="3200" w:type="dxa"/>
            <w:shd w:val="clear" w:color="auto" w:fill="auto"/>
            <w:tcMar>
              <w:top w:w="72" w:type="dxa"/>
              <w:left w:w="144" w:type="dxa"/>
              <w:bottom w:w="72" w:type="dxa"/>
              <w:right w:w="144" w:type="dxa"/>
            </w:tcMar>
            <w:hideMark/>
          </w:tcPr>
          <w:p w14:paraId="285682A2"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35</w:t>
            </w:r>
            <w:r w:rsidRPr="00A179C5">
              <w:rPr>
                <w:rFonts w:ascii="Book Antiqua" w:eastAsia="宋体" w:hAnsi="Book Antiqua" w:cs="Arial" w:hint="eastAsia"/>
                <w:kern w:val="24"/>
                <w:sz w:val="24"/>
                <w:szCs w:val="24"/>
                <w:lang w:eastAsia="zh-CN"/>
              </w:rPr>
              <w:t xml:space="preserve"> </w:t>
            </w:r>
          </w:p>
        </w:tc>
      </w:tr>
      <w:tr w:rsidR="00A179C5" w:rsidRPr="00A179C5" w14:paraId="62A4AB69" w14:textId="77777777" w:rsidTr="00261E7C">
        <w:trPr>
          <w:trHeight w:val="454"/>
        </w:trPr>
        <w:tc>
          <w:tcPr>
            <w:tcW w:w="5260" w:type="dxa"/>
            <w:shd w:val="clear" w:color="auto" w:fill="auto"/>
            <w:tcMar>
              <w:top w:w="72" w:type="dxa"/>
              <w:left w:w="144" w:type="dxa"/>
              <w:bottom w:w="72" w:type="dxa"/>
              <w:right w:w="144" w:type="dxa"/>
            </w:tcMar>
            <w:hideMark/>
          </w:tcPr>
          <w:p w14:paraId="00BA7BF4"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AST</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U/L</w:t>
            </w:r>
            <w:r w:rsidRPr="00A179C5">
              <w:rPr>
                <w:rFonts w:ascii="Book Antiqua" w:eastAsia="宋体" w:hAnsi="Book Antiqua" w:cs="Arial" w:hint="eastAsia"/>
                <w:kern w:val="24"/>
                <w:sz w:val="24"/>
                <w:szCs w:val="24"/>
                <w:lang w:eastAsia="zh-CN"/>
              </w:rPr>
              <w:t>)</w:t>
            </w:r>
          </w:p>
        </w:tc>
        <w:tc>
          <w:tcPr>
            <w:tcW w:w="3200" w:type="dxa"/>
            <w:shd w:val="clear" w:color="auto" w:fill="auto"/>
            <w:tcMar>
              <w:top w:w="72" w:type="dxa"/>
              <w:left w:w="144" w:type="dxa"/>
              <w:bottom w:w="72" w:type="dxa"/>
              <w:right w:w="144" w:type="dxa"/>
            </w:tcMar>
            <w:hideMark/>
          </w:tcPr>
          <w:p w14:paraId="0D31F00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40</w:t>
            </w:r>
            <w:r w:rsidRPr="00A179C5">
              <w:rPr>
                <w:rFonts w:ascii="Book Antiqua" w:eastAsia="宋体" w:hAnsi="Book Antiqua" w:cs="Arial" w:hint="eastAsia"/>
                <w:kern w:val="24"/>
                <w:sz w:val="24"/>
                <w:szCs w:val="24"/>
                <w:lang w:eastAsia="zh-CN"/>
              </w:rPr>
              <w:t xml:space="preserve"> </w:t>
            </w:r>
          </w:p>
        </w:tc>
        <w:tc>
          <w:tcPr>
            <w:tcW w:w="3200" w:type="dxa"/>
            <w:shd w:val="clear" w:color="auto" w:fill="auto"/>
            <w:tcMar>
              <w:top w:w="72" w:type="dxa"/>
              <w:left w:w="144" w:type="dxa"/>
              <w:bottom w:w="72" w:type="dxa"/>
              <w:right w:w="144" w:type="dxa"/>
            </w:tcMar>
            <w:hideMark/>
          </w:tcPr>
          <w:p w14:paraId="4FD2BCE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40</w:t>
            </w:r>
            <w:r w:rsidRPr="00A179C5">
              <w:rPr>
                <w:rFonts w:ascii="Book Antiqua" w:eastAsia="宋体" w:hAnsi="Book Antiqua" w:cs="Arial" w:hint="eastAsia"/>
                <w:kern w:val="24"/>
                <w:sz w:val="24"/>
                <w:szCs w:val="24"/>
                <w:lang w:eastAsia="zh-CN"/>
              </w:rPr>
              <w:t xml:space="preserve"> </w:t>
            </w:r>
          </w:p>
        </w:tc>
      </w:tr>
      <w:tr w:rsidR="00A179C5" w:rsidRPr="00A179C5" w14:paraId="434A5AE2" w14:textId="77777777" w:rsidTr="00261E7C">
        <w:trPr>
          <w:trHeight w:val="454"/>
        </w:trPr>
        <w:tc>
          <w:tcPr>
            <w:tcW w:w="5260" w:type="dxa"/>
            <w:shd w:val="clear" w:color="auto" w:fill="auto"/>
            <w:tcMar>
              <w:top w:w="72" w:type="dxa"/>
              <w:left w:w="144" w:type="dxa"/>
              <w:bottom w:w="72" w:type="dxa"/>
              <w:right w:w="144" w:type="dxa"/>
            </w:tcMar>
            <w:hideMark/>
          </w:tcPr>
          <w:p w14:paraId="6250CEFB"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Total bilirubin</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val="el-GR" w:eastAsia="zh-CN"/>
              </w:rPr>
              <w:t>μ</w:t>
            </w:r>
            <w:r w:rsidRPr="00A179C5">
              <w:rPr>
                <w:rFonts w:ascii="Book Antiqua" w:eastAsia="宋体" w:hAnsi="Book Antiqua" w:cs="Arial"/>
                <w:kern w:val="24"/>
                <w:sz w:val="24"/>
                <w:szCs w:val="24"/>
                <w:lang w:eastAsia="zh-CN"/>
              </w:rPr>
              <w:t>mol/L</w:t>
            </w:r>
            <w:r w:rsidRPr="00A179C5">
              <w:rPr>
                <w:rFonts w:ascii="Book Antiqua" w:eastAsia="宋体" w:hAnsi="Book Antiqua" w:cs="Arial" w:hint="eastAsia"/>
                <w:kern w:val="24"/>
                <w:sz w:val="24"/>
                <w:szCs w:val="24"/>
                <w:lang w:eastAsia="zh-CN"/>
              </w:rPr>
              <w:t>)</w:t>
            </w:r>
          </w:p>
        </w:tc>
        <w:tc>
          <w:tcPr>
            <w:tcW w:w="3200" w:type="dxa"/>
            <w:shd w:val="clear" w:color="auto" w:fill="auto"/>
            <w:tcMar>
              <w:top w:w="72" w:type="dxa"/>
              <w:left w:w="144" w:type="dxa"/>
              <w:bottom w:w="72" w:type="dxa"/>
              <w:right w:w="144" w:type="dxa"/>
            </w:tcMar>
            <w:hideMark/>
          </w:tcPr>
          <w:p w14:paraId="51216C58"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17</w:t>
            </w:r>
            <w:r w:rsidRPr="00A179C5">
              <w:rPr>
                <w:rFonts w:ascii="Book Antiqua" w:eastAsia="宋体" w:hAnsi="Book Antiqua" w:cs="Arial" w:hint="eastAsia"/>
                <w:kern w:val="24"/>
                <w:sz w:val="24"/>
                <w:szCs w:val="24"/>
                <w:lang w:eastAsia="zh-CN"/>
              </w:rPr>
              <w:t xml:space="preserve"> </w:t>
            </w:r>
          </w:p>
        </w:tc>
        <w:tc>
          <w:tcPr>
            <w:tcW w:w="3200" w:type="dxa"/>
            <w:shd w:val="clear" w:color="auto" w:fill="auto"/>
            <w:tcMar>
              <w:top w:w="72" w:type="dxa"/>
              <w:left w:w="144" w:type="dxa"/>
              <w:bottom w:w="72" w:type="dxa"/>
              <w:right w:w="144" w:type="dxa"/>
            </w:tcMar>
            <w:hideMark/>
          </w:tcPr>
          <w:p w14:paraId="0A463ACC"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17</w:t>
            </w:r>
            <w:r w:rsidRPr="00A179C5">
              <w:rPr>
                <w:rFonts w:ascii="Book Antiqua" w:eastAsia="宋体" w:hAnsi="Book Antiqua" w:cs="Arial" w:hint="eastAsia"/>
                <w:kern w:val="24"/>
                <w:sz w:val="24"/>
                <w:szCs w:val="24"/>
                <w:lang w:eastAsia="zh-CN"/>
              </w:rPr>
              <w:t xml:space="preserve"> </w:t>
            </w:r>
          </w:p>
        </w:tc>
      </w:tr>
      <w:tr w:rsidR="00A179C5" w:rsidRPr="00A179C5" w14:paraId="6AA82E64" w14:textId="77777777" w:rsidTr="00261E7C">
        <w:trPr>
          <w:trHeight w:val="454"/>
        </w:trPr>
        <w:tc>
          <w:tcPr>
            <w:tcW w:w="5260" w:type="dxa"/>
            <w:shd w:val="clear" w:color="auto" w:fill="auto"/>
            <w:tcMar>
              <w:top w:w="72" w:type="dxa"/>
              <w:left w:w="144" w:type="dxa"/>
              <w:bottom w:w="72" w:type="dxa"/>
              <w:right w:w="144" w:type="dxa"/>
            </w:tcMar>
            <w:hideMark/>
          </w:tcPr>
          <w:p w14:paraId="168D617A"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Presence of cirrhosis</w:t>
            </w:r>
          </w:p>
        </w:tc>
        <w:tc>
          <w:tcPr>
            <w:tcW w:w="3200" w:type="dxa"/>
            <w:shd w:val="clear" w:color="auto" w:fill="auto"/>
            <w:tcMar>
              <w:top w:w="72" w:type="dxa"/>
              <w:left w:w="144" w:type="dxa"/>
              <w:bottom w:w="72" w:type="dxa"/>
              <w:right w:w="144" w:type="dxa"/>
            </w:tcMar>
            <w:hideMark/>
          </w:tcPr>
          <w:p w14:paraId="48E142D6"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3200" w:type="dxa"/>
            <w:shd w:val="clear" w:color="auto" w:fill="auto"/>
            <w:tcMar>
              <w:top w:w="72" w:type="dxa"/>
              <w:left w:w="144" w:type="dxa"/>
              <w:bottom w:w="72" w:type="dxa"/>
              <w:right w:w="144" w:type="dxa"/>
            </w:tcMar>
            <w:hideMark/>
          </w:tcPr>
          <w:p w14:paraId="04CDEA75"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07C25F55" w14:textId="77777777" w:rsidTr="00261E7C">
        <w:trPr>
          <w:trHeight w:val="454"/>
        </w:trPr>
        <w:tc>
          <w:tcPr>
            <w:tcW w:w="5260" w:type="dxa"/>
            <w:shd w:val="clear" w:color="auto" w:fill="auto"/>
            <w:tcMar>
              <w:top w:w="72" w:type="dxa"/>
              <w:left w:w="144" w:type="dxa"/>
              <w:bottom w:w="72" w:type="dxa"/>
              <w:right w:w="144" w:type="dxa"/>
            </w:tcMar>
            <w:hideMark/>
          </w:tcPr>
          <w:p w14:paraId="5108B2C1" w14:textId="77777777" w:rsidR="00261E7C" w:rsidRPr="00A179C5" w:rsidRDefault="00261E7C" w:rsidP="00261E7C">
            <w:pPr>
              <w:widowControl/>
              <w:jc w:val="left"/>
              <w:rPr>
                <w:rFonts w:ascii="Book Antiqua" w:eastAsia="宋体" w:hAnsi="Book Antiqua" w:cs="Arial"/>
                <w:kern w:val="0"/>
                <w:sz w:val="24"/>
                <w:szCs w:val="24"/>
                <w:lang w:eastAsia="zh-CN"/>
              </w:rPr>
            </w:pPr>
          </w:p>
        </w:tc>
        <w:tc>
          <w:tcPr>
            <w:tcW w:w="6400" w:type="dxa"/>
            <w:gridSpan w:val="2"/>
            <w:shd w:val="clear" w:color="auto" w:fill="auto"/>
            <w:tcMar>
              <w:top w:w="72" w:type="dxa"/>
              <w:left w:w="144" w:type="dxa"/>
              <w:bottom w:w="72" w:type="dxa"/>
              <w:right w:w="144" w:type="dxa"/>
            </w:tcMar>
            <w:hideMark/>
          </w:tcPr>
          <w:p w14:paraId="55BE7CB0"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Cumulative score</w:t>
            </w:r>
          </w:p>
        </w:tc>
      </w:tr>
      <w:tr w:rsidR="00A179C5" w:rsidRPr="00A179C5" w14:paraId="7F27E5A0" w14:textId="77777777" w:rsidTr="00261E7C">
        <w:trPr>
          <w:trHeight w:val="454"/>
        </w:trPr>
        <w:tc>
          <w:tcPr>
            <w:tcW w:w="5260" w:type="dxa"/>
            <w:shd w:val="clear" w:color="auto" w:fill="auto"/>
            <w:tcMar>
              <w:top w:w="72" w:type="dxa"/>
              <w:left w:w="144" w:type="dxa"/>
              <w:bottom w:w="72" w:type="dxa"/>
              <w:right w:w="144" w:type="dxa"/>
            </w:tcMar>
            <w:hideMark/>
          </w:tcPr>
          <w:p w14:paraId="46CFE8D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Book Antiqua" w:eastAsia="宋体" w:hAnsi="Book Antiqua" w:cs="Arial"/>
                <w:kern w:val="24"/>
                <w:sz w:val="24"/>
                <w:szCs w:val="24"/>
                <w:lang w:val="az-Cyrl-AZ" w:eastAsia="zh-CN"/>
              </w:rPr>
              <w:t>І</w:t>
            </w:r>
          </w:p>
        </w:tc>
        <w:tc>
          <w:tcPr>
            <w:tcW w:w="6400" w:type="dxa"/>
            <w:gridSpan w:val="2"/>
            <w:shd w:val="clear" w:color="auto" w:fill="auto"/>
            <w:tcMar>
              <w:top w:w="72" w:type="dxa"/>
              <w:left w:w="144" w:type="dxa"/>
              <w:bottom w:w="72" w:type="dxa"/>
              <w:right w:w="144" w:type="dxa"/>
            </w:tcMar>
            <w:hideMark/>
          </w:tcPr>
          <w:p w14:paraId="31254DD6"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0-1</w:t>
            </w:r>
          </w:p>
        </w:tc>
      </w:tr>
      <w:tr w:rsidR="00A179C5" w:rsidRPr="00A179C5" w14:paraId="0D847D5A" w14:textId="77777777" w:rsidTr="00261E7C">
        <w:trPr>
          <w:trHeight w:val="454"/>
        </w:trPr>
        <w:tc>
          <w:tcPr>
            <w:tcW w:w="5260" w:type="dxa"/>
            <w:shd w:val="clear" w:color="auto" w:fill="auto"/>
            <w:tcMar>
              <w:top w:w="72" w:type="dxa"/>
              <w:left w:w="144" w:type="dxa"/>
              <w:bottom w:w="72" w:type="dxa"/>
              <w:right w:w="144" w:type="dxa"/>
            </w:tcMar>
            <w:hideMark/>
          </w:tcPr>
          <w:p w14:paraId="38A137FE"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Book Antiqua" w:eastAsia="宋体" w:hAnsi="Book Antiqua" w:cs="Arial"/>
                <w:kern w:val="24"/>
                <w:sz w:val="24"/>
                <w:szCs w:val="24"/>
                <w:lang w:val="az-Cyrl-AZ" w:eastAsia="zh-CN"/>
              </w:rPr>
              <w:t>ІІ</w:t>
            </w:r>
          </w:p>
        </w:tc>
        <w:tc>
          <w:tcPr>
            <w:tcW w:w="6400" w:type="dxa"/>
            <w:gridSpan w:val="2"/>
            <w:shd w:val="clear" w:color="auto" w:fill="auto"/>
            <w:tcMar>
              <w:top w:w="72" w:type="dxa"/>
              <w:left w:w="144" w:type="dxa"/>
              <w:bottom w:w="72" w:type="dxa"/>
              <w:right w:w="144" w:type="dxa"/>
            </w:tcMar>
            <w:hideMark/>
          </w:tcPr>
          <w:p w14:paraId="1BEDD155"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2-3</w:t>
            </w:r>
          </w:p>
        </w:tc>
      </w:tr>
      <w:tr w:rsidR="00A179C5" w:rsidRPr="00A179C5" w14:paraId="38FCECF6" w14:textId="77777777" w:rsidTr="00261E7C">
        <w:trPr>
          <w:trHeight w:val="454"/>
        </w:trPr>
        <w:tc>
          <w:tcPr>
            <w:tcW w:w="5260" w:type="dxa"/>
            <w:shd w:val="clear" w:color="auto" w:fill="auto"/>
            <w:tcMar>
              <w:top w:w="72" w:type="dxa"/>
              <w:left w:w="144" w:type="dxa"/>
              <w:bottom w:w="72" w:type="dxa"/>
              <w:right w:w="144" w:type="dxa"/>
            </w:tcMar>
            <w:hideMark/>
          </w:tcPr>
          <w:p w14:paraId="2EC9A682"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Stage </w:t>
            </w:r>
            <w:r w:rsidRPr="00A179C5">
              <w:rPr>
                <w:rFonts w:ascii="Book Antiqua" w:eastAsia="宋体" w:hAnsi="Book Antiqua" w:cs="Arial"/>
                <w:kern w:val="24"/>
                <w:sz w:val="24"/>
                <w:szCs w:val="24"/>
                <w:lang w:val="az-Cyrl-AZ" w:eastAsia="zh-CN"/>
              </w:rPr>
              <w:t>ІІІ</w:t>
            </w:r>
          </w:p>
        </w:tc>
        <w:tc>
          <w:tcPr>
            <w:tcW w:w="6400" w:type="dxa"/>
            <w:gridSpan w:val="2"/>
            <w:shd w:val="clear" w:color="auto" w:fill="auto"/>
            <w:tcMar>
              <w:top w:w="72" w:type="dxa"/>
              <w:left w:w="144" w:type="dxa"/>
              <w:bottom w:w="72" w:type="dxa"/>
              <w:right w:w="144" w:type="dxa"/>
            </w:tcMar>
            <w:hideMark/>
          </w:tcPr>
          <w:p w14:paraId="0905A7A4"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4-5</w:t>
            </w:r>
          </w:p>
        </w:tc>
      </w:tr>
      <w:tr w:rsidR="00A179C5" w:rsidRPr="00A179C5" w14:paraId="597D9816" w14:textId="77777777" w:rsidTr="00261E7C">
        <w:trPr>
          <w:trHeight w:val="454"/>
        </w:trPr>
        <w:tc>
          <w:tcPr>
            <w:tcW w:w="5260" w:type="dxa"/>
            <w:shd w:val="clear" w:color="auto" w:fill="auto"/>
            <w:tcMar>
              <w:top w:w="72" w:type="dxa"/>
              <w:left w:w="144" w:type="dxa"/>
              <w:bottom w:w="72" w:type="dxa"/>
              <w:right w:w="144" w:type="dxa"/>
            </w:tcMar>
            <w:hideMark/>
          </w:tcPr>
          <w:p w14:paraId="5A1B5D8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Stage IV</w:t>
            </w:r>
          </w:p>
        </w:tc>
        <w:tc>
          <w:tcPr>
            <w:tcW w:w="6400" w:type="dxa"/>
            <w:gridSpan w:val="2"/>
            <w:shd w:val="clear" w:color="auto" w:fill="auto"/>
            <w:tcMar>
              <w:top w:w="72" w:type="dxa"/>
              <w:left w:w="144" w:type="dxa"/>
              <w:bottom w:w="72" w:type="dxa"/>
              <w:right w:w="144" w:type="dxa"/>
            </w:tcMar>
            <w:hideMark/>
          </w:tcPr>
          <w:p w14:paraId="66E0CF4D"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6-7</w:t>
            </w:r>
          </w:p>
        </w:tc>
      </w:tr>
      <w:tr w:rsidR="00261E7C" w:rsidRPr="00A179C5" w14:paraId="78F5011B" w14:textId="77777777" w:rsidTr="00261E7C">
        <w:trPr>
          <w:trHeight w:val="454"/>
        </w:trPr>
        <w:tc>
          <w:tcPr>
            <w:tcW w:w="5260" w:type="dxa"/>
            <w:tcBorders>
              <w:bottom w:val="single" w:sz="4" w:space="0" w:color="auto"/>
            </w:tcBorders>
            <w:shd w:val="clear" w:color="auto" w:fill="auto"/>
            <w:tcMar>
              <w:top w:w="72" w:type="dxa"/>
              <w:left w:w="144" w:type="dxa"/>
              <w:bottom w:w="72" w:type="dxa"/>
              <w:right w:w="144" w:type="dxa"/>
            </w:tcMar>
            <w:hideMark/>
          </w:tcPr>
          <w:p w14:paraId="42405909"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Stage V</w:t>
            </w:r>
          </w:p>
        </w:tc>
        <w:tc>
          <w:tcPr>
            <w:tcW w:w="6400" w:type="dxa"/>
            <w:gridSpan w:val="2"/>
            <w:tcBorders>
              <w:bottom w:val="single" w:sz="4" w:space="0" w:color="auto"/>
            </w:tcBorders>
            <w:shd w:val="clear" w:color="auto" w:fill="auto"/>
            <w:tcMar>
              <w:top w:w="72" w:type="dxa"/>
              <w:left w:w="144" w:type="dxa"/>
              <w:bottom w:w="72" w:type="dxa"/>
              <w:right w:w="144" w:type="dxa"/>
            </w:tcMar>
            <w:hideMark/>
          </w:tcPr>
          <w:p w14:paraId="39A48E54" w14:textId="77777777" w:rsidR="00261E7C" w:rsidRPr="00A179C5" w:rsidRDefault="00261E7C" w:rsidP="00261E7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8-10</w:t>
            </w:r>
          </w:p>
        </w:tc>
      </w:tr>
    </w:tbl>
    <w:p w14:paraId="6A386BC8" w14:textId="77777777" w:rsidR="00261E7C" w:rsidRPr="00A179C5" w:rsidRDefault="00261E7C" w:rsidP="00032BE4">
      <w:pPr>
        <w:spacing w:line="360" w:lineRule="auto"/>
        <w:rPr>
          <w:rFonts w:ascii="Book Antiqua" w:eastAsia="宋体" w:hAnsi="Book Antiqua"/>
          <w:sz w:val="24"/>
          <w:szCs w:val="24"/>
          <w:lang w:eastAsia="zh-CN"/>
        </w:rPr>
      </w:pPr>
    </w:p>
    <w:p w14:paraId="118BC4FB" w14:textId="77777777" w:rsidR="00261E7C" w:rsidRPr="00A179C5" w:rsidRDefault="00261E7C" w:rsidP="00261E7C">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5</w:t>
      </w:r>
      <w:r w:rsidRPr="00A179C5">
        <w:rPr>
          <w:rFonts w:ascii="Book Antiqua" w:eastAsia="宋体" w:hAnsi="Book Antiqua"/>
          <w:b/>
          <w:sz w:val="24"/>
          <w:szCs w:val="24"/>
          <w:lang w:eastAsia="zh-CN"/>
        </w:rPr>
        <w:t xml:space="preserve"> PVTT classific</w:t>
      </w:r>
      <w:bookmarkStart w:id="58" w:name="_GoBack"/>
      <w:bookmarkEnd w:id="58"/>
      <w:r w:rsidRPr="00A179C5">
        <w:rPr>
          <w:rFonts w:ascii="Book Antiqua" w:eastAsia="宋体" w:hAnsi="Book Antiqua"/>
          <w:b/>
          <w:sz w:val="24"/>
          <w:szCs w:val="24"/>
          <w:lang w:eastAsia="zh-CN"/>
        </w:rPr>
        <w:t>ation</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792"/>
      </w:tblGrid>
      <w:tr w:rsidR="00A179C5" w:rsidRPr="00A179C5" w14:paraId="26D2382A" w14:textId="77777777" w:rsidTr="00261E7C">
        <w:trPr>
          <w:trHeight w:hRule="exact" w:val="454"/>
        </w:trPr>
        <w:tc>
          <w:tcPr>
            <w:tcW w:w="5000" w:type="pct"/>
            <w:tcBorders>
              <w:top w:val="single" w:sz="4" w:space="0" w:color="auto"/>
              <w:bottom w:val="single" w:sz="4" w:space="0" w:color="auto"/>
            </w:tcBorders>
            <w:shd w:val="clear" w:color="auto" w:fill="auto"/>
            <w:tcMar>
              <w:top w:w="72" w:type="dxa"/>
              <w:left w:w="144" w:type="dxa"/>
              <w:bottom w:w="72" w:type="dxa"/>
              <w:right w:w="144" w:type="dxa"/>
            </w:tcMar>
            <w:hideMark/>
          </w:tcPr>
          <w:p w14:paraId="3A10852F"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Types</w:t>
            </w:r>
          </w:p>
        </w:tc>
      </w:tr>
      <w:tr w:rsidR="00A179C5" w:rsidRPr="00A179C5" w14:paraId="3A850C52" w14:textId="77777777" w:rsidTr="00261E7C">
        <w:trPr>
          <w:trHeight w:hRule="exact" w:val="454"/>
        </w:trPr>
        <w:tc>
          <w:tcPr>
            <w:tcW w:w="5000" w:type="pct"/>
            <w:tcBorders>
              <w:top w:val="single" w:sz="4" w:space="0" w:color="auto"/>
            </w:tcBorders>
            <w:shd w:val="clear" w:color="auto" w:fill="auto"/>
            <w:tcMar>
              <w:top w:w="72" w:type="dxa"/>
              <w:left w:w="144" w:type="dxa"/>
              <w:bottom w:w="72" w:type="dxa"/>
              <w:right w:w="144" w:type="dxa"/>
            </w:tcMar>
            <w:hideMark/>
          </w:tcPr>
          <w:p w14:paraId="69C15FCC"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Type I0: Tumor thrombus formation found under microscopy</w:t>
            </w:r>
          </w:p>
        </w:tc>
      </w:tr>
      <w:tr w:rsidR="00A179C5" w:rsidRPr="00A179C5" w14:paraId="4EBCB5CE" w14:textId="77777777" w:rsidTr="00261E7C">
        <w:trPr>
          <w:trHeight w:hRule="exact" w:val="454"/>
        </w:trPr>
        <w:tc>
          <w:tcPr>
            <w:tcW w:w="5000" w:type="pct"/>
            <w:shd w:val="clear" w:color="auto" w:fill="auto"/>
            <w:tcMar>
              <w:top w:w="72" w:type="dxa"/>
              <w:left w:w="144" w:type="dxa"/>
              <w:bottom w:w="72" w:type="dxa"/>
              <w:right w:w="144" w:type="dxa"/>
            </w:tcMar>
            <w:hideMark/>
          </w:tcPr>
          <w:p w14:paraId="1D367F42"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Type </w:t>
            </w:r>
            <w:r w:rsidRPr="00A179C5">
              <w:rPr>
                <w:rFonts w:ascii="Book Antiqua" w:eastAsia="宋体" w:hAnsi="Book Antiqua" w:cs="Arial"/>
                <w:kern w:val="24"/>
                <w:sz w:val="24"/>
                <w:szCs w:val="24"/>
                <w:lang w:val="az-Cyrl-AZ" w:eastAsia="zh-CN"/>
              </w:rPr>
              <w:t>І</w:t>
            </w:r>
            <w:r w:rsidRPr="00A179C5">
              <w:rPr>
                <w:rFonts w:ascii="Book Antiqua" w:eastAsia="宋体" w:hAnsi="Book Antiqua" w:cs="Arial"/>
                <w:kern w:val="24"/>
                <w:sz w:val="24"/>
                <w:szCs w:val="24"/>
                <w:lang w:eastAsia="zh-CN"/>
              </w:rPr>
              <w:t>: Tumor thrombi involving segmental branches of portal vein or above</w:t>
            </w:r>
          </w:p>
        </w:tc>
      </w:tr>
      <w:tr w:rsidR="00A179C5" w:rsidRPr="00A179C5" w14:paraId="2928F0BC" w14:textId="77777777" w:rsidTr="00261E7C">
        <w:trPr>
          <w:trHeight w:hRule="exact" w:val="454"/>
        </w:trPr>
        <w:tc>
          <w:tcPr>
            <w:tcW w:w="5000" w:type="pct"/>
            <w:shd w:val="clear" w:color="auto" w:fill="auto"/>
            <w:tcMar>
              <w:top w:w="72" w:type="dxa"/>
              <w:left w:w="144" w:type="dxa"/>
              <w:bottom w:w="72" w:type="dxa"/>
              <w:right w:w="144" w:type="dxa"/>
            </w:tcMar>
            <w:hideMark/>
          </w:tcPr>
          <w:p w14:paraId="38978DD5"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Type II: Tumor thrombi involving right/left portal vein</w:t>
            </w:r>
          </w:p>
        </w:tc>
      </w:tr>
      <w:tr w:rsidR="00A179C5" w:rsidRPr="00A179C5" w14:paraId="24F90A86" w14:textId="77777777" w:rsidTr="00261E7C">
        <w:trPr>
          <w:trHeight w:hRule="exact" w:val="454"/>
        </w:trPr>
        <w:tc>
          <w:tcPr>
            <w:tcW w:w="5000" w:type="pct"/>
            <w:shd w:val="clear" w:color="auto" w:fill="auto"/>
            <w:tcMar>
              <w:top w:w="72" w:type="dxa"/>
              <w:left w:w="144" w:type="dxa"/>
              <w:bottom w:w="72" w:type="dxa"/>
              <w:right w:w="144" w:type="dxa"/>
            </w:tcMar>
            <w:hideMark/>
          </w:tcPr>
          <w:p w14:paraId="22A8134C"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 xml:space="preserve">Type </w:t>
            </w:r>
            <w:r w:rsidRPr="00A179C5">
              <w:rPr>
                <w:rFonts w:ascii="Book Antiqua" w:eastAsia="宋体" w:hAnsi="Book Antiqua" w:cs="Arial"/>
                <w:kern w:val="24"/>
                <w:sz w:val="24"/>
                <w:szCs w:val="24"/>
                <w:lang w:val="az-Cyrl-AZ" w:eastAsia="zh-CN"/>
              </w:rPr>
              <w:t>ІІІ</w:t>
            </w:r>
            <w:r w:rsidRPr="00A179C5">
              <w:rPr>
                <w:rFonts w:ascii="Book Antiqua" w:eastAsia="宋体" w:hAnsi="Book Antiqua" w:cs="Arial"/>
                <w:kern w:val="24"/>
                <w:sz w:val="24"/>
                <w:szCs w:val="24"/>
                <w:lang w:eastAsia="zh-CN"/>
              </w:rPr>
              <w:t>: Tumor thrombi involving the main portal vein trunk</w:t>
            </w:r>
          </w:p>
        </w:tc>
      </w:tr>
      <w:tr w:rsidR="00A179C5" w:rsidRPr="00A179C5" w14:paraId="32FCF400" w14:textId="77777777" w:rsidTr="00261E7C">
        <w:trPr>
          <w:trHeight w:hRule="exact" w:val="454"/>
        </w:trPr>
        <w:tc>
          <w:tcPr>
            <w:tcW w:w="5000" w:type="pct"/>
            <w:shd w:val="clear" w:color="auto" w:fill="auto"/>
            <w:tcMar>
              <w:top w:w="72" w:type="dxa"/>
              <w:left w:w="144" w:type="dxa"/>
              <w:bottom w:w="72" w:type="dxa"/>
              <w:right w:w="144" w:type="dxa"/>
            </w:tcMar>
            <w:hideMark/>
          </w:tcPr>
          <w:p w14:paraId="01158E33" w14:textId="77777777" w:rsidR="00261E7C" w:rsidRPr="00A179C5" w:rsidRDefault="00261E7C" w:rsidP="00261E7C">
            <w:pPr>
              <w:widowControl/>
              <w:jc w:val="left"/>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Type IV: Tumor thrombi involving the superior mesenteric artery</w:t>
            </w:r>
          </w:p>
        </w:tc>
      </w:tr>
    </w:tbl>
    <w:p w14:paraId="2D2963B1" w14:textId="77777777" w:rsidR="00261E7C" w:rsidRPr="00A179C5" w:rsidRDefault="00261E7C" w:rsidP="00032BE4">
      <w:pPr>
        <w:spacing w:line="360" w:lineRule="auto"/>
        <w:rPr>
          <w:rFonts w:ascii="Book Antiqua" w:eastAsia="宋体" w:hAnsi="Book Antiqua"/>
          <w:sz w:val="24"/>
          <w:szCs w:val="24"/>
          <w:lang w:eastAsia="zh-CN"/>
        </w:rPr>
      </w:pPr>
    </w:p>
    <w:p w14:paraId="27E24B6A" w14:textId="77777777" w:rsidR="00EC4BFC" w:rsidRPr="00A179C5" w:rsidRDefault="00EC4BFC" w:rsidP="00EC4BFC">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6</w:t>
      </w:r>
      <w:r w:rsidRPr="00A179C5">
        <w:rPr>
          <w:rFonts w:ascii="Book Antiqua" w:eastAsia="宋体" w:hAnsi="Book Antiqua"/>
          <w:b/>
          <w:sz w:val="24"/>
          <w:szCs w:val="24"/>
          <w:lang w:eastAsia="zh-CN"/>
        </w:rPr>
        <w:t xml:space="preserve"> A prognostic model for </w:t>
      </w:r>
      <w:r w:rsidRPr="00A179C5">
        <w:rPr>
          <w:rFonts w:ascii="Book Antiqua" w:hAnsi="Book Antiqua"/>
          <w:b/>
          <w:sz w:val="24"/>
          <w:szCs w:val="24"/>
        </w:rPr>
        <w:t>hepatocellular carcinoma</w:t>
      </w:r>
      <w:r w:rsidRPr="00A179C5">
        <w:rPr>
          <w:rFonts w:ascii="Book Antiqua" w:eastAsia="宋体" w:hAnsi="Book Antiqua"/>
          <w:b/>
          <w:sz w:val="24"/>
          <w:szCs w:val="24"/>
          <w:lang w:eastAsia="zh-CN"/>
        </w:rPr>
        <w:t xml:space="preserve"> patients</w:t>
      </w:r>
      <w:r w:rsidRPr="00A179C5">
        <w:rPr>
          <w:rFonts w:ascii="Book Antiqua" w:eastAsia="宋体" w:hAnsi="Book Antiqua" w:hint="eastAsia"/>
          <w:b/>
          <w:sz w:val="24"/>
          <w:szCs w:val="24"/>
          <w:lang w:eastAsia="zh-CN"/>
        </w:rPr>
        <w:t xml:space="preserve"> </w:t>
      </w:r>
      <w:r w:rsidRPr="00A179C5">
        <w:rPr>
          <w:rFonts w:ascii="Book Antiqua" w:eastAsia="宋体" w:hAnsi="Book Antiqua"/>
          <w:b/>
          <w:sz w:val="24"/>
          <w:szCs w:val="24"/>
          <w:lang w:eastAsia="zh-CN"/>
        </w:rPr>
        <w:t>within the Milan criteria undergoing non</w:t>
      </w:r>
      <w:r w:rsidRPr="00A179C5">
        <w:rPr>
          <w:rFonts w:ascii="宋体" w:eastAsia="宋体" w:hAnsi="宋体" w:cs="宋体" w:hint="eastAsia"/>
          <w:b/>
          <w:sz w:val="24"/>
          <w:szCs w:val="24"/>
          <w:lang w:eastAsia="zh-CN"/>
        </w:rPr>
        <w:t>‐</w:t>
      </w:r>
      <w:r w:rsidRPr="00A179C5">
        <w:rPr>
          <w:rFonts w:ascii="Book Antiqua" w:eastAsia="宋体" w:hAnsi="Book Antiqua"/>
          <w:b/>
          <w:sz w:val="24"/>
          <w:szCs w:val="24"/>
          <w:lang w:eastAsia="zh-CN"/>
        </w:rPr>
        <w:t>transplant therapies</w:t>
      </w:r>
    </w:p>
    <w:tbl>
      <w:tblPr>
        <w:tblW w:w="104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560"/>
        <w:gridCol w:w="1960"/>
        <w:gridCol w:w="1960"/>
        <w:gridCol w:w="1960"/>
      </w:tblGrid>
      <w:tr w:rsidR="00A179C5" w:rsidRPr="00A179C5" w14:paraId="30320792" w14:textId="77777777" w:rsidTr="00EC4BFC">
        <w:trPr>
          <w:trHeight w:val="584"/>
        </w:trPr>
        <w:tc>
          <w:tcPr>
            <w:tcW w:w="4560" w:type="dxa"/>
            <w:shd w:val="clear" w:color="auto" w:fill="auto"/>
            <w:tcMar>
              <w:top w:w="72" w:type="dxa"/>
              <w:left w:w="144" w:type="dxa"/>
              <w:bottom w:w="72" w:type="dxa"/>
              <w:right w:w="144" w:type="dxa"/>
            </w:tcMar>
            <w:hideMark/>
          </w:tcPr>
          <w:p w14:paraId="2F73F5FE"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5880" w:type="dxa"/>
            <w:gridSpan w:val="3"/>
            <w:shd w:val="clear" w:color="auto" w:fill="auto"/>
            <w:tcMar>
              <w:top w:w="72" w:type="dxa"/>
              <w:left w:w="144" w:type="dxa"/>
              <w:bottom w:w="72" w:type="dxa"/>
              <w:right w:w="144" w:type="dxa"/>
            </w:tcMar>
            <w:hideMark/>
          </w:tcPr>
          <w:p w14:paraId="0EB0D041"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Scores</w:t>
            </w:r>
          </w:p>
        </w:tc>
      </w:tr>
      <w:tr w:rsidR="00A179C5" w:rsidRPr="00A179C5" w14:paraId="3FA376B4" w14:textId="77777777" w:rsidTr="00EC4BFC">
        <w:trPr>
          <w:trHeight w:val="584"/>
        </w:trPr>
        <w:tc>
          <w:tcPr>
            <w:tcW w:w="4560" w:type="dxa"/>
            <w:shd w:val="clear" w:color="auto" w:fill="auto"/>
            <w:tcMar>
              <w:top w:w="72" w:type="dxa"/>
              <w:left w:w="144" w:type="dxa"/>
              <w:bottom w:w="72" w:type="dxa"/>
              <w:right w:w="144" w:type="dxa"/>
            </w:tcMar>
            <w:hideMark/>
          </w:tcPr>
          <w:p w14:paraId="0A5945D8" w14:textId="77777777" w:rsidR="00EC4BFC" w:rsidRPr="00A179C5" w:rsidRDefault="00EC4BFC" w:rsidP="00EC4BFC">
            <w:pPr>
              <w:widowControl/>
              <w:jc w:val="left"/>
              <w:rPr>
                <w:rFonts w:ascii="Book Antiqua" w:eastAsia="宋体" w:hAnsi="Book Antiqua" w:cs="Arial"/>
                <w:kern w:val="0"/>
                <w:sz w:val="24"/>
                <w:szCs w:val="24"/>
                <w:lang w:eastAsia="zh-CN"/>
              </w:rPr>
            </w:pPr>
          </w:p>
        </w:tc>
        <w:tc>
          <w:tcPr>
            <w:tcW w:w="1960" w:type="dxa"/>
            <w:shd w:val="clear" w:color="auto" w:fill="auto"/>
            <w:tcMar>
              <w:top w:w="72" w:type="dxa"/>
              <w:left w:w="144" w:type="dxa"/>
              <w:bottom w:w="72" w:type="dxa"/>
              <w:right w:w="144" w:type="dxa"/>
            </w:tcMar>
            <w:hideMark/>
          </w:tcPr>
          <w:p w14:paraId="1DD92A7A"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0</w:t>
            </w:r>
          </w:p>
        </w:tc>
        <w:tc>
          <w:tcPr>
            <w:tcW w:w="1960" w:type="dxa"/>
            <w:shd w:val="clear" w:color="auto" w:fill="auto"/>
            <w:tcMar>
              <w:top w:w="72" w:type="dxa"/>
              <w:left w:w="144" w:type="dxa"/>
              <w:bottom w:w="72" w:type="dxa"/>
              <w:right w:w="144" w:type="dxa"/>
            </w:tcMar>
            <w:hideMark/>
          </w:tcPr>
          <w:p w14:paraId="2F3F5297"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1</w:t>
            </w:r>
          </w:p>
        </w:tc>
        <w:tc>
          <w:tcPr>
            <w:tcW w:w="1960" w:type="dxa"/>
            <w:shd w:val="clear" w:color="auto" w:fill="auto"/>
            <w:tcMar>
              <w:top w:w="72" w:type="dxa"/>
              <w:left w:w="144" w:type="dxa"/>
              <w:bottom w:w="72" w:type="dxa"/>
              <w:right w:w="144" w:type="dxa"/>
            </w:tcMar>
            <w:hideMark/>
          </w:tcPr>
          <w:p w14:paraId="2B5038E5"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2</w:t>
            </w:r>
          </w:p>
        </w:tc>
      </w:tr>
      <w:tr w:rsidR="00A179C5" w:rsidRPr="00A179C5" w14:paraId="2C09FD34" w14:textId="77777777" w:rsidTr="00EC4BFC">
        <w:trPr>
          <w:trHeight w:val="584"/>
        </w:trPr>
        <w:tc>
          <w:tcPr>
            <w:tcW w:w="4560" w:type="dxa"/>
            <w:shd w:val="clear" w:color="auto" w:fill="auto"/>
            <w:tcMar>
              <w:top w:w="72" w:type="dxa"/>
              <w:left w:w="144" w:type="dxa"/>
              <w:bottom w:w="72" w:type="dxa"/>
              <w:right w:w="144" w:type="dxa"/>
            </w:tcMar>
            <w:hideMark/>
          </w:tcPr>
          <w:p w14:paraId="7D0DC0D9"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MS PGothic" w:hAnsi="Book Antiqua" w:cs="Arial"/>
                <w:kern w:val="24"/>
                <w:sz w:val="24"/>
                <w:szCs w:val="24"/>
                <w:lang w:eastAsia="zh-CN"/>
              </w:rPr>
              <w:t>Total bilirubin (mg/dL)</w:t>
            </w:r>
          </w:p>
        </w:tc>
        <w:tc>
          <w:tcPr>
            <w:tcW w:w="1960" w:type="dxa"/>
            <w:shd w:val="clear" w:color="auto" w:fill="auto"/>
            <w:tcMar>
              <w:top w:w="72" w:type="dxa"/>
              <w:left w:w="144" w:type="dxa"/>
              <w:bottom w:w="72" w:type="dxa"/>
              <w:right w:w="144" w:type="dxa"/>
            </w:tcMar>
            <w:hideMark/>
          </w:tcPr>
          <w:p w14:paraId="13AC4B1B"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1.5</w:t>
            </w:r>
          </w:p>
        </w:tc>
        <w:tc>
          <w:tcPr>
            <w:tcW w:w="1960" w:type="dxa"/>
            <w:shd w:val="clear" w:color="auto" w:fill="auto"/>
            <w:tcMar>
              <w:top w:w="72" w:type="dxa"/>
              <w:left w:w="144" w:type="dxa"/>
              <w:bottom w:w="72" w:type="dxa"/>
              <w:right w:w="144" w:type="dxa"/>
            </w:tcMar>
            <w:hideMark/>
          </w:tcPr>
          <w:p w14:paraId="53CA1177"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 xml:space="preserve">≥ </w:t>
            </w:r>
            <w:r w:rsidRPr="00A179C5">
              <w:rPr>
                <w:rFonts w:ascii="Book Antiqua" w:eastAsia="宋体" w:hAnsi="Book Antiqua" w:cs="Arial"/>
                <w:kern w:val="24"/>
                <w:sz w:val="24"/>
                <w:szCs w:val="24"/>
                <w:lang w:eastAsia="zh-CN"/>
              </w:rPr>
              <w:t>1.5</w:t>
            </w:r>
          </w:p>
        </w:tc>
        <w:tc>
          <w:tcPr>
            <w:tcW w:w="1960" w:type="dxa"/>
            <w:shd w:val="clear" w:color="auto" w:fill="auto"/>
            <w:tcMar>
              <w:top w:w="72" w:type="dxa"/>
              <w:left w:w="144" w:type="dxa"/>
              <w:bottom w:w="72" w:type="dxa"/>
              <w:right w:w="144" w:type="dxa"/>
            </w:tcMar>
            <w:hideMark/>
          </w:tcPr>
          <w:p w14:paraId="0A0CE716" w14:textId="77777777" w:rsidR="00EC4BFC" w:rsidRPr="00A179C5" w:rsidRDefault="00EC4BFC" w:rsidP="00EC4BFC">
            <w:pPr>
              <w:widowControl/>
              <w:jc w:val="left"/>
              <w:rPr>
                <w:rFonts w:ascii="Book Antiqua" w:eastAsia="宋体" w:hAnsi="Book Antiqua" w:cs="Arial"/>
                <w:kern w:val="0"/>
                <w:sz w:val="24"/>
                <w:szCs w:val="24"/>
                <w:lang w:eastAsia="zh-CN"/>
              </w:rPr>
            </w:pPr>
          </w:p>
        </w:tc>
      </w:tr>
      <w:tr w:rsidR="00A179C5" w:rsidRPr="00A179C5" w14:paraId="74277CB5" w14:textId="77777777" w:rsidTr="00EC4BFC">
        <w:trPr>
          <w:trHeight w:val="584"/>
        </w:trPr>
        <w:tc>
          <w:tcPr>
            <w:tcW w:w="4560" w:type="dxa"/>
            <w:shd w:val="clear" w:color="auto" w:fill="auto"/>
            <w:tcMar>
              <w:top w:w="72" w:type="dxa"/>
              <w:left w:w="144" w:type="dxa"/>
              <w:bottom w:w="72" w:type="dxa"/>
              <w:right w:w="144" w:type="dxa"/>
            </w:tcMar>
            <w:hideMark/>
          </w:tcPr>
          <w:p w14:paraId="16436EF0"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AFP (ng/mL)</w:t>
            </w:r>
          </w:p>
        </w:tc>
        <w:tc>
          <w:tcPr>
            <w:tcW w:w="1960" w:type="dxa"/>
            <w:shd w:val="clear" w:color="auto" w:fill="auto"/>
            <w:tcMar>
              <w:top w:w="72" w:type="dxa"/>
              <w:left w:w="144" w:type="dxa"/>
              <w:bottom w:w="72" w:type="dxa"/>
              <w:right w:w="144" w:type="dxa"/>
            </w:tcMar>
            <w:hideMark/>
          </w:tcPr>
          <w:p w14:paraId="3403A5C2"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100</w:t>
            </w:r>
          </w:p>
        </w:tc>
        <w:tc>
          <w:tcPr>
            <w:tcW w:w="1960" w:type="dxa"/>
            <w:shd w:val="clear" w:color="auto" w:fill="auto"/>
            <w:tcMar>
              <w:top w:w="72" w:type="dxa"/>
              <w:left w:w="144" w:type="dxa"/>
              <w:bottom w:w="72" w:type="dxa"/>
              <w:right w:w="144" w:type="dxa"/>
            </w:tcMar>
            <w:hideMark/>
          </w:tcPr>
          <w:p w14:paraId="0AFAE2A4"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rPr>
              <w:t>≥</w:t>
            </w:r>
            <w:r w:rsidRPr="00A179C5">
              <w:rPr>
                <w:rFonts w:ascii="Book Antiqua" w:eastAsia="宋体" w:hAnsi="Book Antiqua" w:cs="Arial"/>
                <w:kern w:val="24"/>
                <w:sz w:val="24"/>
                <w:szCs w:val="24"/>
                <w:lang w:eastAsia="zh-CN"/>
              </w:rPr>
              <w:t xml:space="preserve"> 100</w:t>
            </w:r>
          </w:p>
        </w:tc>
        <w:tc>
          <w:tcPr>
            <w:tcW w:w="1960" w:type="dxa"/>
            <w:shd w:val="clear" w:color="auto" w:fill="auto"/>
            <w:tcMar>
              <w:top w:w="72" w:type="dxa"/>
              <w:left w:w="144" w:type="dxa"/>
              <w:bottom w:w="72" w:type="dxa"/>
              <w:right w:w="144" w:type="dxa"/>
            </w:tcMar>
            <w:hideMark/>
          </w:tcPr>
          <w:p w14:paraId="55D554EA" w14:textId="77777777" w:rsidR="00EC4BFC" w:rsidRPr="00A179C5" w:rsidRDefault="00EC4BFC" w:rsidP="00EC4BFC">
            <w:pPr>
              <w:widowControl/>
              <w:jc w:val="left"/>
              <w:rPr>
                <w:rFonts w:ascii="Book Antiqua" w:eastAsia="宋体" w:hAnsi="Book Antiqua" w:cs="Arial"/>
                <w:kern w:val="0"/>
                <w:sz w:val="24"/>
                <w:szCs w:val="24"/>
                <w:lang w:eastAsia="zh-CN"/>
              </w:rPr>
            </w:pPr>
          </w:p>
        </w:tc>
      </w:tr>
      <w:tr w:rsidR="00EC4BFC" w:rsidRPr="00A179C5" w14:paraId="20F599CC" w14:textId="77777777" w:rsidTr="00EC4BFC">
        <w:trPr>
          <w:trHeight w:val="1008"/>
        </w:trPr>
        <w:tc>
          <w:tcPr>
            <w:tcW w:w="4560" w:type="dxa"/>
            <w:shd w:val="clear" w:color="auto" w:fill="auto"/>
            <w:tcMar>
              <w:top w:w="72" w:type="dxa"/>
              <w:left w:w="144" w:type="dxa"/>
              <w:bottom w:w="72" w:type="dxa"/>
              <w:right w:w="144" w:type="dxa"/>
            </w:tcMar>
            <w:hideMark/>
          </w:tcPr>
          <w:p w14:paraId="29E81495"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Ascites</w:t>
            </w:r>
          </w:p>
        </w:tc>
        <w:tc>
          <w:tcPr>
            <w:tcW w:w="1960" w:type="dxa"/>
            <w:shd w:val="clear" w:color="auto" w:fill="auto"/>
            <w:tcMar>
              <w:top w:w="72" w:type="dxa"/>
              <w:left w:w="144" w:type="dxa"/>
              <w:bottom w:w="72" w:type="dxa"/>
              <w:right w:w="144" w:type="dxa"/>
            </w:tcMar>
            <w:hideMark/>
          </w:tcPr>
          <w:p w14:paraId="476A501A"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c>
          <w:tcPr>
            <w:tcW w:w="1960" w:type="dxa"/>
            <w:shd w:val="clear" w:color="auto" w:fill="auto"/>
            <w:tcMar>
              <w:top w:w="72" w:type="dxa"/>
              <w:left w:w="144" w:type="dxa"/>
              <w:bottom w:w="72" w:type="dxa"/>
              <w:right w:w="144" w:type="dxa"/>
            </w:tcMar>
            <w:hideMark/>
          </w:tcPr>
          <w:p w14:paraId="548FC338"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Mild</w:t>
            </w:r>
          </w:p>
        </w:tc>
        <w:tc>
          <w:tcPr>
            <w:tcW w:w="1960" w:type="dxa"/>
            <w:shd w:val="clear" w:color="auto" w:fill="auto"/>
            <w:tcMar>
              <w:top w:w="72" w:type="dxa"/>
              <w:left w:w="144" w:type="dxa"/>
              <w:bottom w:w="72" w:type="dxa"/>
              <w:right w:w="144" w:type="dxa"/>
            </w:tcMar>
            <w:hideMark/>
          </w:tcPr>
          <w:p w14:paraId="2A412A04" w14:textId="77777777" w:rsidR="00EC4BFC" w:rsidRPr="00A179C5" w:rsidRDefault="00EC4BFC" w:rsidP="00EC4BFC">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Moderate to severe</w:t>
            </w:r>
          </w:p>
        </w:tc>
      </w:tr>
    </w:tbl>
    <w:p w14:paraId="0919DF62" w14:textId="77777777" w:rsidR="00EC4BFC" w:rsidRPr="00A179C5" w:rsidRDefault="00EC4BFC" w:rsidP="00032BE4">
      <w:pPr>
        <w:spacing w:line="360" w:lineRule="auto"/>
        <w:rPr>
          <w:rFonts w:ascii="Book Antiqua" w:eastAsia="宋体" w:hAnsi="Book Antiqua"/>
          <w:sz w:val="24"/>
          <w:szCs w:val="24"/>
          <w:lang w:eastAsia="zh-CN"/>
        </w:rPr>
      </w:pPr>
    </w:p>
    <w:p w14:paraId="409B75E3" w14:textId="77777777" w:rsidR="00EC4BFC" w:rsidRPr="00A179C5" w:rsidRDefault="00EC4BFC" w:rsidP="00EC4BFC">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7</w:t>
      </w:r>
      <w:r w:rsidRPr="00A179C5">
        <w:rPr>
          <w:rFonts w:ascii="Book Antiqua" w:eastAsia="宋体" w:hAnsi="Book Antiqua"/>
          <w:b/>
          <w:sz w:val="24"/>
          <w:szCs w:val="24"/>
          <w:lang w:eastAsia="zh-CN"/>
        </w:rPr>
        <w:t xml:space="preserve"> </w:t>
      </w:r>
      <w:r w:rsidRPr="00A179C5">
        <w:rPr>
          <w:rFonts w:ascii="Book Antiqua" w:hAnsi="Book Antiqua"/>
          <w:b/>
          <w:sz w:val="24"/>
          <w:szCs w:val="24"/>
        </w:rPr>
        <w:t>Model to Estimate Survival in Ambulatory HCC patients score</w:t>
      </w:r>
    </w:p>
    <w:p w14:paraId="270663A7" w14:textId="77777777" w:rsidR="00205F59" w:rsidRPr="00A179C5" w:rsidRDefault="00205F59" w:rsidP="00EC4BFC">
      <w:pPr>
        <w:spacing w:line="360" w:lineRule="auto"/>
        <w:rPr>
          <w:rFonts w:ascii="Book Antiqua" w:eastAsia="宋体" w:hAnsi="Book Antiqua"/>
          <w:b/>
          <w:sz w:val="24"/>
          <w:szCs w:val="24"/>
          <w:lang w:eastAsia="zh-CN"/>
        </w:rPr>
      </w:pPr>
    </w:p>
    <w:p w14:paraId="3B29BD82" w14:textId="77777777" w:rsidR="00205F59" w:rsidRPr="00A179C5" w:rsidRDefault="00205F59"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b/>
          <w:sz w:val="24"/>
          <w:szCs w:val="24"/>
          <w:lang w:eastAsia="zh-CN"/>
        </w:rPr>
      </w:pPr>
      <w:r w:rsidRPr="00A179C5">
        <w:rPr>
          <w:rFonts w:ascii="Book Antiqua" w:eastAsia="宋体" w:hAnsi="Book Antiqua"/>
          <w:sz w:val="24"/>
          <w:szCs w:val="24"/>
          <w:lang w:eastAsia="zh-CN"/>
        </w:rPr>
        <w:t xml:space="preserve">MESIAH score  </w:t>
      </w:r>
    </w:p>
    <w:p w14:paraId="4B57F4C6" w14:textId="77777777" w:rsidR="00EC4BFC" w:rsidRPr="00A179C5" w:rsidRDefault="00205F59"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Chars="650" w:firstLine="1560"/>
        <w:rPr>
          <w:rFonts w:ascii="Book Antiqua" w:eastAsia="宋体" w:hAnsi="Book Antiqua"/>
          <w:sz w:val="24"/>
          <w:szCs w:val="24"/>
          <w:lang w:eastAsia="zh-CN"/>
        </w:rPr>
      </w:pPr>
      <w:r w:rsidRPr="00A179C5">
        <w:rPr>
          <w:rFonts w:ascii="Book Antiqua" w:eastAsia="宋体" w:hAnsi="Book Antiqua" w:hint="eastAsia"/>
          <w:sz w:val="24"/>
          <w:szCs w:val="24"/>
          <w:lang w:eastAsia="zh-CN"/>
        </w:rPr>
        <w:t xml:space="preserve">           = </w:t>
      </w:r>
      <w:r w:rsidR="00EC4BFC" w:rsidRPr="00A179C5">
        <w:rPr>
          <w:rFonts w:ascii="Book Antiqua" w:eastAsia="宋体" w:hAnsi="Book Antiqua"/>
          <w:sz w:val="24"/>
          <w:szCs w:val="24"/>
          <w:lang w:eastAsia="zh-CN"/>
        </w:rPr>
        <w:t xml:space="preserve">0.232 * (age in decades) </w:t>
      </w:r>
    </w:p>
    <w:p w14:paraId="085633E3"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+ 0.099 * (MELD)</w:t>
      </w:r>
    </w:p>
    <w:p w14:paraId="6E114AC7"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- 0.391 * (serum albumin level)</w:t>
      </w:r>
    </w:p>
    <w:p w14:paraId="286EA0CA"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+ 0.290 * (tumor size)</w:t>
      </w:r>
    </w:p>
    <w:p w14:paraId="371B3FD2"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+ 0.153 * (tumor number)</w:t>
      </w:r>
    </w:p>
    <w:p w14:paraId="2B6C3E59"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+ 1.122 * (vascular invasion)</w:t>
      </w:r>
    </w:p>
    <w:p w14:paraId="72A094C0"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+ 1.130 * (extrahepatic metastasis)</w:t>
      </w:r>
    </w:p>
    <w:p w14:paraId="15778157"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+ 0.082 * (serum AFP level)</w:t>
      </w:r>
    </w:p>
    <w:p w14:paraId="24A99630" w14:textId="77777777" w:rsidR="00EC4BFC" w:rsidRPr="00A179C5" w:rsidRDefault="00EC4BFC" w:rsidP="00205F59">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Book Antiqua" w:eastAsia="宋体" w:hAnsi="Book Antiqua"/>
          <w:sz w:val="24"/>
          <w:szCs w:val="24"/>
          <w:lang w:eastAsia="zh-CN"/>
        </w:rPr>
      </w:pPr>
      <w:r w:rsidRPr="00A179C5">
        <w:rPr>
          <w:rFonts w:ascii="Book Antiqua" w:eastAsia="宋体" w:hAnsi="Book Antiqua"/>
          <w:sz w:val="24"/>
          <w:szCs w:val="24"/>
          <w:lang w:eastAsia="zh-CN"/>
        </w:rPr>
        <w:t xml:space="preserve">                         + 1</w:t>
      </w:r>
    </w:p>
    <w:p w14:paraId="18F37007" w14:textId="77777777" w:rsidR="00205F59" w:rsidRPr="00A179C5" w:rsidRDefault="00205F59" w:rsidP="00205F59">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AFP</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Alpha-fetoprotein</w:t>
      </w:r>
      <w:r w:rsidRPr="00A179C5">
        <w:rPr>
          <w:rFonts w:ascii="Book Antiqua" w:eastAsia="宋体" w:hAnsi="Book Antiqua" w:hint="eastAsia"/>
          <w:sz w:val="24"/>
          <w:szCs w:val="24"/>
          <w:lang w:eastAsia="zh-CN"/>
        </w:rPr>
        <w:t>.</w:t>
      </w:r>
    </w:p>
    <w:p w14:paraId="4E1D860C" w14:textId="77777777" w:rsidR="00205F59" w:rsidRPr="00A179C5" w:rsidRDefault="00205F59" w:rsidP="00205F59">
      <w:pPr>
        <w:spacing w:line="360" w:lineRule="auto"/>
        <w:rPr>
          <w:rFonts w:ascii="Book Antiqua" w:eastAsia="宋体" w:hAnsi="Book Antiqua"/>
          <w:sz w:val="24"/>
          <w:szCs w:val="24"/>
          <w:lang w:eastAsia="zh-CN"/>
        </w:rPr>
      </w:pPr>
    </w:p>
    <w:p w14:paraId="5DAC5B77" w14:textId="77777777" w:rsidR="00205F59" w:rsidRPr="00A179C5" w:rsidRDefault="00205F59" w:rsidP="00205F59">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1</w:t>
      </w:r>
      <w:r w:rsidR="00D9413B" w:rsidRPr="00A179C5">
        <w:rPr>
          <w:rFonts w:ascii="Book Antiqua" w:eastAsia="宋体" w:hAnsi="Book Antiqua" w:hint="eastAsia"/>
          <w:b/>
          <w:sz w:val="24"/>
          <w:szCs w:val="24"/>
          <w:lang w:eastAsia="zh-CN"/>
        </w:rPr>
        <w:t>8</w:t>
      </w:r>
      <w:r w:rsidRPr="00A179C5">
        <w:rPr>
          <w:rFonts w:ascii="Book Antiqua" w:eastAsia="宋体" w:hAnsi="Book Antiqua"/>
          <w:b/>
          <w:sz w:val="24"/>
          <w:szCs w:val="24"/>
          <w:lang w:eastAsia="zh-CN"/>
        </w:rPr>
        <w:t xml:space="preserve"> </w:t>
      </w:r>
      <w:r w:rsidRPr="00A179C5">
        <w:rPr>
          <w:rFonts w:ascii="Book Antiqua" w:hAnsi="Book Antiqua"/>
          <w:b/>
          <w:sz w:val="24"/>
          <w:szCs w:val="24"/>
        </w:rPr>
        <w:t>Alpha-fetoprotein</w:t>
      </w:r>
      <w:r w:rsidRPr="00A179C5">
        <w:rPr>
          <w:rFonts w:ascii="Book Antiqua" w:eastAsia="宋体" w:hAnsi="Book Antiqua"/>
          <w:b/>
          <w:sz w:val="24"/>
          <w:szCs w:val="24"/>
          <w:lang w:eastAsia="zh-CN"/>
        </w:rPr>
        <w:t xml:space="preserve"> staging</w:t>
      </w:r>
    </w:p>
    <w:tbl>
      <w:tblPr>
        <w:tblW w:w="96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800"/>
        <w:gridCol w:w="4800"/>
      </w:tblGrid>
      <w:tr w:rsidR="00A179C5" w:rsidRPr="00A179C5" w14:paraId="56461C43" w14:textId="77777777" w:rsidTr="00205F59">
        <w:trPr>
          <w:trHeight w:val="584"/>
        </w:trPr>
        <w:tc>
          <w:tcPr>
            <w:tcW w:w="4800" w:type="dxa"/>
            <w:shd w:val="clear" w:color="auto" w:fill="auto"/>
            <w:tcMar>
              <w:top w:w="72" w:type="dxa"/>
              <w:left w:w="144" w:type="dxa"/>
              <w:bottom w:w="72" w:type="dxa"/>
              <w:right w:w="144" w:type="dxa"/>
            </w:tcMar>
            <w:hideMark/>
          </w:tcPr>
          <w:p w14:paraId="383DCDA8"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AFP (ng/mL)</w:t>
            </w:r>
          </w:p>
        </w:tc>
        <w:tc>
          <w:tcPr>
            <w:tcW w:w="4800" w:type="dxa"/>
            <w:shd w:val="clear" w:color="auto" w:fill="auto"/>
            <w:tcMar>
              <w:top w:w="72" w:type="dxa"/>
              <w:left w:w="144" w:type="dxa"/>
              <w:bottom w:w="72" w:type="dxa"/>
              <w:right w:w="144" w:type="dxa"/>
            </w:tcMar>
            <w:hideMark/>
          </w:tcPr>
          <w:p w14:paraId="36076F5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Stage</w:t>
            </w:r>
          </w:p>
        </w:tc>
      </w:tr>
      <w:tr w:rsidR="00A179C5" w:rsidRPr="00A179C5" w14:paraId="5B6C8035" w14:textId="77777777" w:rsidTr="00205F59">
        <w:trPr>
          <w:trHeight w:val="584"/>
        </w:trPr>
        <w:tc>
          <w:tcPr>
            <w:tcW w:w="4800" w:type="dxa"/>
            <w:shd w:val="clear" w:color="auto" w:fill="auto"/>
            <w:tcMar>
              <w:top w:w="72" w:type="dxa"/>
              <w:left w:w="144" w:type="dxa"/>
              <w:bottom w:w="72" w:type="dxa"/>
              <w:right w:w="144" w:type="dxa"/>
            </w:tcMar>
            <w:hideMark/>
          </w:tcPr>
          <w:p w14:paraId="5AB72C2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&lt; 10</w:t>
            </w:r>
          </w:p>
        </w:tc>
        <w:tc>
          <w:tcPr>
            <w:tcW w:w="4800" w:type="dxa"/>
            <w:shd w:val="clear" w:color="auto" w:fill="auto"/>
            <w:tcMar>
              <w:top w:w="72" w:type="dxa"/>
              <w:left w:w="144" w:type="dxa"/>
              <w:bottom w:w="72" w:type="dxa"/>
              <w:right w:w="144" w:type="dxa"/>
            </w:tcMar>
            <w:hideMark/>
          </w:tcPr>
          <w:p w14:paraId="4024B625"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N (normal)</w:t>
            </w:r>
          </w:p>
        </w:tc>
      </w:tr>
      <w:tr w:rsidR="00A179C5" w:rsidRPr="00A179C5" w14:paraId="72FB33B1" w14:textId="77777777" w:rsidTr="00205F59">
        <w:trPr>
          <w:trHeight w:val="584"/>
        </w:trPr>
        <w:tc>
          <w:tcPr>
            <w:tcW w:w="4800" w:type="dxa"/>
            <w:shd w:val="clear" w:color="auto" w:fill="auto"/>
            <w:tcMar>
              <w:top w:w="72" w:type="dxa"/>
              <w:left w:w="144" w:type="dxa"/>
              <w:bottom w:w="72" w:type="dxa"/>
              <w:right w:w="144" w:type="dxa"/>
            </w:tcMar>
            <w:hideMark/>
          </w:tcPr>
          <w:p w14:paraId="6C7F5821"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10 - 150</w:t>
            </w:r>
          </w:p>
        </w:tc>
        <w:tc>
          <w:tcPr>
            <w:tcW w:w="4800" w:type="dxa"/>
            <w:shd w:val="clear" w:color="auto" w:fill="auto"/>
            <w:tcMar>
              <w:top w:w="72" w:type="dxa"/>
              <w:left w:w="144" w:type="dxa"/>
              <w:bottom w:w="72" w:type="dxa"/>
              <w:right w:w="144" w:type="dxa"/>
            </w:tcMar>
            <w:hideMark/>
          </w:tcPr>
          <w:p w14:paraId="6C64D2E3"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w:t>
            </w:r>
          </w:p>
        </w:tc>
      </w:tr>
      <w:tr w:rsidR="00A179C5" w:rsidRPr="00A179C5" w14:paraId="1074DDB5" w14:textId="77777777" w:rsidTr="00205F59">
        <w:trPr>
          <w:trHeight w:val="584"/>
        </w:trPr>
        <w:tc>
          <w:tcPr>
            <w:tcW w:w="4800" w:type="dxa"/>
            <w:shd w:val="clear" w:color="auto" w:fill="auto"/>
            <w:tcMar>
              <w:top w:w="72" w:type="dxa"/>
              <w:left w:w="144" w:type="dxa"/>
              <w:bottom w:w="72" w:type="dxa"/>
              <w:right w:w="144" w:type="dxa"/>
            </w:tcMar>
            <w:hideMark/>
          </w:tcPr>
          <w:p w14:paraId="29FAF66D"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150 - 500</w:t>
            </w:r>
          </w:p>
        </w:tc>
        <w:tc>
          <w:tcPr>
            <w:tcW w:w="4800" w:type="dxa"/>
            <w:shd w:val="clear" w:color="auto" w:fill="auto"/>
            <w:tcMar>
              <w:top w:w="72" w:type="dxa"/>
              <w:left w:w="144" w:type="dxa"/>
              <w:bottom w:w="72" w:type="dxa"/>
              <w:right w:w="144" w:type="dxa"/>
            </w:tcMar>
            <w:hideMark/>
          </w:tcPr>
          <w:p w14:paraId="1BCC8772"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w:t>
            </w:r>
          </w:p>
        </w:tc>
      </w:tr>
      <w:tr w:rsidR="00205F59" w:rsidRPr="00A179C5" w14:paraId="72F8899D" w14:textId="77777777" w:rsidTr="00205F59">
        <w:trPr>
          <w:trHeight w:val="584"/>
        </w:trPr>
        <w:tc>
          <w:tcPr>
            <w:tcW w:w="4800" w:type="dxa"/>
            <w:shd w:val="clear" w:color="auto" w:fill="auto"/>
            <w:tcMar>
              <w:top w:w="72" w:type="dxa"/>
              <w:left w:w="144" w:type="dxa"/>
              <w:bottom w:w="72" w:type="dxa"/>
              <w:right w:w="144" w:type="dxa"/>
            </w:tcMar>
            <w:hideMark/>
          </w:tcPr>
          <w:p w14:paraId="6E6A328E"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&gt; 500</w:t>
            </w:r>
          </w:p>
        </w:tc>
        <w:tc>
          <w:tcPr>
            <w:tcW w:w="4800" w:type="dxa"/>
            <w:shd w:val="clear" w:color="auto" w:fill="auto"/>
            <w:tcMar>
              <w:top w:w="72" w:type="dxa"/>
              <w:left w:w="144" w:type="dxa"/>
              <w:bottom w:w="72" w:type="dxa"/>
              <w:right w:w="144" w:type="dxa"/>
            </w:tcMar>
            <w:hideMark/>
          </w:tcPr>
          <w:p w14:paraId="7B226E9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C</w:t>
            </w:r>
          </w:p>
        </w:tc>
      </w:tr>
    </w:tbl>
    <w:p w14:paraId="43C43D40" w14:textId="77777777" w:rsidR="00205F59" w:rsidRPr="00A179C5" w:rsidRDefault="00205F59" w:rsidP="00205F59">
      <w:pPr>
        <w:spacing w:line="360" w:lineRule="auto"/>
        <w:rPr>
          <w:rFonts w:ascii="Book Antiqua" w:eastAsia="宋体" w:hAnsi="Book Antiqua"/>
          <w:b/>
          <w:sz w:val="24"/>
          <w:szCs w:val="24"/>
          <w:lang w:eastAsia="zh-CN"/>
        </w:rPr>
      </w:pPr>
    </w:p>
    <w:p w14:paraId="5A6EABC5" w14:textId="77777777" w:rsidR="00205F59" w:rsidRPr="00A179C5" w:rsidRDefault="00205F59" w:rsidP="00205F59">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AFP</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Alpha-fetoprotein</w:t>
      </w:r>
      <w:r w:rsidRPr="00A179C5">
        <w:rPr>
          <w:rFonts w:ascii="Book Antiqua" w:eastAsia="宋体" w:hAnsi="Book Antiqua" w:hint="eastAsia"/>
          <w:sz w:val="24"/>
          <w:szCs w:val="24"/>
          <w:lang w:eastAsia="zh-CN"/>
        </w:rPr>
        <w:t>.</w:t>
      </w:r>
    </w:p>
    <w:p w14:paraId="62C09781" w14:textId="77777777" w:rsidR="00205F59" w:rsidRPr="00A179C5" w:rsidRDefault="00205F59" w:rsidP="00205F59">
      <w:pPr>
        <w:spacing w:line="360" w:lineRule="auto"/>
        <w:rPr>
          <w:rFonts w:ascii="Book Antiqua" w:eastAsia="宋体" w:hAnsi="Book Antiqua"/>
          <w:sz w:val="24"/>
          <w:szCs w:val="24"/>
          <w:lang w:eastAsia="zh-CN"/>
        </w:rPr>
      </w:pPr>
    </w:p>
    <w:p w14:paraId="11812222" w14:textId="77777777" w:rsidR="00205F59" w:rsidRPr="00A179C5" w:rsidRDefault="00205F59" w:rsidP="00205F59">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 xml:space="preserve">Table </w:t>
      </w:r>
      <w:r w:rsidR="00D9413B" w:rsidRPr="00A179C5">
        <w:rPr>
          <w:rFonts w:ascii="Book Antiqua" w:eastAsia="宋体" w:hAnsi="Book Antiqua" w:hint="eastAsia"/>
          <w:b/>
          <w:sz w:val="24"/>
          <w:szCs w:val="24"/>
          <w:lang w:eastAsia="zh-CN"/>
        </w:rPr>
        <w:t>19</w:t>
      </w:r>
      <w:r w:rsidRPr="00A179C5">
        <w:rPr>
          <w:rFonts w:ascii="Book Antiqua" w:eastAsia="宋体" w:hAnsi="Book Antiqua"/>
          <w:b/>
          <w:sz w:val="24"/>
          <w:szCs w:val="24"/>
          <w:lang w:eastAsia="zh-CN"/>
        </w:rPr>
        <w:t xml:space="preserve"> </w:t>
      </w:r>
      <w:r w:rsidRPr="00A179C5">
        <w:rPr>
          <w:rFonts w:ascii="Book Antiqua" w:hAnsi="Book Antiqua"/>
          <w:b/>
          <w:sz w:val="24"/>
          <w:szCs w:val="24"/>
        </w:rPr>
        <w:t>Hepatoma arterial-embolisation</w:t>
      </w:r>
      <w:r w:rsidRPr="00A179C5">
        <w:rPr>
          <w:rFonts w:ascii="Book Antiqua" w:eastAsia="宋体" w:hAnsi="Book Antiqua"/>
          <w:b/>
          <w:sz w:val="24"/>
          <w:szCs w:val="24"/>
          <w:lang w:eastAsia="zh-CN"/>
        </w:rPr>
        <w:t xml:space="preserve"> score</w:t>
      </w:r>
    </w:p>
    <w:tbl>
      <w:tblPr>
        <w:tblW w:w="1046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5660"/>
        <w:gridCol w:w="4800"/>
      </w:tblGrid>
      <w:tr w:rsidR="00A179C5" w:rsidRPr="00A179C5" w14:paraId="1FD12E38" w14:textId="77777777" w:rsidTr="00205F59">
        <w:trPr>
          <w:trHeight w:val="584"/>
        </w:trPr>
        <w:tc>
          <w:tcPr>
            <w:tcW w:w="5660" w:type="dxa"/>
            <w:shd w:val="clear" w:color="auto" w:fill="auto"/>
            <w:tcMar>
              <w:top w:w="72" w:type="dxa"/>
              <w:left w:w="144" w:type="dxa"/>
              <w:bottom w:w="72" w:type="dxa"/>
              <w:right w:w="144" w:type="dxa"/>
            </w:tcMar>
            <w:hideMark/>
          </w:tcPr>
          <w:p w14:paraId="220725E8"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Variables</w:t>
            </w:r>
          </w:p>
        </w:tc>
        <w:tc>
          <w:tcPr>
            <w:tcW w:w="4800" w:type="dxa"/>
            <w:shd w:val="clear" w:color="auto" w:fill="auto"/>
            <w:tcMar>
              <w:top w:w="72" w:type="dxa"/>
              <w:left w:w="144" w:type="dxa"/>
              <w:bottom w:w="72" w:type="dxa"/>
              <w:right w:w="144" w:type="dxa"/>
            </w:tcMar>
            <w:hideMark/>
          </w:tcPr>
          <w:p w14:paraId="0745E79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b/>
                <w:bCs/>
                <w:kern w:val="24"/>
                <w:sz w:val="24"/>
                <w:szCs w:val="24"/>
                <w:lang w:eastAsia="zh-CN"/>
              </w:rPr>
              <w:t>Points</w:t>
            </w:r>
          </w:p>
        </w:tc>
      </w:tr>
      <w:tr w:rsidR="00A179C5" w:rsidRPr="00A179C5" w14:paraId="703FED2D" w14:textId="77777777" w:rsidTr="00205F59">
        <w:trPr>
          <w:trHeight w:val="584"/>
        </w:trPr>
        <w:tc>
          <w:tcPr>
            <w:tcW w:w="5660" w:type="dxa"/>
            <w:shd w:val="clear" w:color="auto" w:fill="auto"/>
            <w:tcMar>
              <w:top w:w="72" w:type="dxa"/>
              <w:left w:w="144" w:type="dxa"/>
              <w:bottom w:w="72" w:type="dxa"/>
              <w:right w:w="144" w:type="dxa"/>
            </w:tcMar>
            <w:hideMark/>
          </w:tcPr>
          <w:p w14:paraId="36E6E8F2"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Albumin &lt; 36</w:t>
            </w:r>
            <w:r w:rsidRPr="00A179C5">
              <w:rPr>
                <w:rFonts w:ascii="Book Antiqua" w:eastAsia="宋体" w:hAnsi="Book Antiqua" w:cs="Arial" w:hint="eastAsia"/>
                <w:kern w:val="24"/>
                <w:sz w:val="24"/>
                <w:szCs w:val="24"/>
                <w:lang w:eastAsia="zh-CN"/>
              </w:rPr>
              <w:t xml:space="preserve"> </w:t>
            </w:r>
            <w:r w:rsidRPr="00A179C5">
              <w:rPr>
                <w:rFonts w:ascii="Book Antiqua" w:hAnsi="Book Antiqua" w:cs="Arial"/>
                <w:kern w:val="24"/>
                <w:sz w:val="24"/>
                <w:szCs w:val="24"/>
                <w:lang w:eastAsia="zh-CN"/>
              </w:rPr>
              <w:t>g/dL</w:t>
            </w:r>
          </w:p>
        </w:tc>
        <w:tc>
          <w:tcPr>
            <w:tcW w:w="4800" w:type="dxa"/>
            <w:shd w:val="clear" w:color="auto" w:fill="auto"/>
            <w:tcMar>
              <w:top w:w="72" w:type="dxa"/>
              <w:left w:w="144" w:type="dxa"/>
              <w:bottom w:w="72" w:type="dxa"/>
              <w:right w:w="144" w:type="dxa"/>
            </w:tcMar>
            <w:hideMark/>
          </w:tcPr>
          <w:p w14:paraId="53835425"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r>
      <w:tr w:rsidR="00A179C5" w:rsidRPr="00A179C5" w14:paraId="478B144B" w14:textId="77777777" w:rsidTr="00205F59">
        <w:trPr>
          <w:trHeight w:val="584"/>
        </w:trPr>
        <w:tc>
          <w:tcPr>
            <w:tcW w:w="5660" w:type="dxa"/>
            <w:shd w:val="clear" w:color="auto" w:fill="auto"/>
            <w:tcMar>
              <w:top w:w="72" w:type="dxa"/>
              <w:left w:w="144" w:type="dxa"/>
              <w:bottom w:w="72" w:type="dxa"/>
              <w:right w:w="144" w:type="dxa"/>
            </w:tcMar>
            <w:hideMark/>
          </w:tcPr>
          <w:p w14:paraId="5F7ABA1A"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 xml:space="preserve"> AFP &gt; 400</w:t>
            </w:r>
            <w:r w:rsidRPr="00A179C5">
              <w:rPr>
                <w:rFonts w:ascii="Book Antiqua" w:eastAsia="宋体" w:hAnsi="Book Antiqua" w:cs="Arial" w:hint="eastAsia"/>
                <w:kern w:val="24"/>
                <w:sz w:val="24"/>
                <w:szCs w:val="24"/>
                <w:lang w:eastAsia="zh-CN"/>
              </w:rPr>
              <w:t xml:space="preserve"> </w:t>
            </w:r>
            <w:r w:rsidRPr="00A179C5">
              <w:rPr>
                <w:rFonts w:ascii="Book Antiqua" w:hAnsi="Book Antiqua" w:cs="Arial"/>
                <w:kern w:val="24"/>
                <w:sz w:val="24"/>
                <w:szCs w:val="24"/>
                <w:lang w:eastAsia="zh-CN"/>
              </w:rPr>
              <w:t>ng/mL</w:t>
            </w:r>
          </w:p>
        </w:tc>
        <w:tc>
          <w:tcPr>
            <w:tcW w:w="4800" w:type="dxa"/>
            <w:shd w:val="clear" w:color="auto" w:fill="auto"/>
            <w:tcMar>
              <w:top w:w="72" w:type="dxa"/>
              <w:left w:w="144" w:type="dxa"/>
              <w:bottom w:w="72" w:type="dxa"/>
              <w:right w:w="144" w:type="dxa"/>
            </w:tcMar>
            <w:hideMark/>
          </w:tcPr>
          <w:p w14:paraId="024260E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r>
      <w:tr w:rsidR="00A179C5" w:rsidRPr="00A179C5" w14:paraId="32EE7F58" w14:textId="77777777" w:rsidTr="00205F59">
        <w:trPr>
          <w:trHeight w:val="584"/>
        </w:trPr>
        <w:tc>
          <w:tcPr>
            <w:tcW w:w="5660" w:type="dxa"/>
            <w:shd w:val="clear" w:color="auto" w:fill="auto"/>
            <w:tcMar>
              <w:top w:w="72" w:type="dxa"/>
              <w:left w:w="144" w:type="dxa"/>
              <w:bottom w:w="72" w:type="dxa"/>
              <w:right w:w="144" w:type="dxa"/>
            </w:tcMar>
            <w:hideMark/>
          </w:tcPr>
          <w:p w14:paraId="3D964D73"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Total bilirubin &gt; 17</w:t>
            </w:r>
            <w:r w:rsidRPr="00A179C5">
              <w:rPr>
                <w:rFonts w:ascii="Book Antiqua" w:eastAsia="宋体" w:hAnsi="Book Antiqua" w:cs="Arial" w:hint="eastAsia"/>
                <w:kern w:val="24"/>
                <w:sz w:val="24"/>
                <w:szCs w:val="24"/>
                <w:lang w:eastAsia="zh-CN"/>
              </w:rPr>
              <w:t xml:space="preserve"> </w:t>
            </w:r>
            <w:r w:rsidRPr="00A179C5">
              <w:rPr>
                <w:rFonts w:ascii="Book Antiqua" w:hAnsi="Book Antiqua" w:cs="Arial"/>
                <w:kern w:val="24"/>
                <w:sz w:val="24"/>
                <w:szCs w:val="24"/>
                <w:lang w:eastAsia="zh-CN"/>
              </w:rPr>
              <w:t xml:space="preserve">μmol/L </w:t>
            </w:r>
          </w:p>
        </w:tc>
        <w:tc>
          <w:tcPr>
            <w:tcW w:w="4800" w:type="dxa"/>
            <w:shd w:val="clear" w:color="auto" w:fill="auto"/>
            <w:tcMar>
              <w:top w:w="72" w:type="dxa"/>
              <w:left w:w="144" w:type="dxa"/>
              <w:bottom w:w="72" w:type="dxa"/>
              <w:right w:w="144" w:type="dxa"/>
            </w:tcMar>
            <w:hideMark/>
          </w:tcPr>
          <w:p w14:paraId="4A261B34"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r>
      <w:tr w:rsidR="00205F59" w:rsidRPr="00A179C5" w14:paraId="459525AF" w14:textId="77777777" w:rsidTr="00205F59">
        <w:trPr>
          <w:trHeight w:val="584"/>
        </w:trPr>
        <w:tc>
          <w:tcPr>
            <w:tcW w:w="5660" w:type="dxa"/>
            <w:shd w:val="clear" w:color="auto" w:fill="auto"/>
            <w:tcMar>
              <w:top w:w="72" w:type="dxa"/>
              <w:left w:w="144" w:type="dxa"/>
              <w:bottom w:w="72" w:type="dxa"/>
              <w:right w:w="144" w:type="dxa"/>
            </w:tcMar>
            <w:hideMark/>
          </w:tcPr>
          <w:p w14:paraId="02982A9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hAnsi="Book Antiqua" w:cs="Arial"/>
                <w:kern w:val="24"/>
                <w:sz w:val="24"/>
                <w:szCs w:val="24"/>
                <w:lang w:eastAsia="zh-CN"/>
              </w:rPr>
              <w:t xml:space="preserve"> Maximum tumor diameter &gt; 7</w:t>
            </w:r>
            <w:r w:rsidRPr="00A179C5">
              <w:rPr>
                <w:rFonts w:ascii="Book Antiqua" w:eastAsia="宋体" w:hAnsi="Book Antiqua" w:cs="Arial" w:hint="eastAsia"/>
                <w:kern w:val="24"/>
                <w:sz w:val="24"/>
                <w:szCs w:val="24"/>
                <w:lang w:eastAsia="zh-CN"/>
              </w:rPr>
              <w:t xml:space="preserve"> </w:t>
            </w:r>
            <w:r w:rsidRPr="00A179C5">
              <w:rPr>
                <w:rFonts w:ascii="Book Antiqua" w:hAnsi="Book Antiqua" w:cs="Arial"/>
                <w:kern w:val="24"/>
                <w:sz w:val="24"/>
                <w:szCs w:val="24"/>
                <w:lang w:eastAsia="zh-CN"/>
              </w:rPr>
              <w:t>cm</w:t>
            </w:r>
          </w:p>
        </w:tc>
        <w:tc>
          <w:tcPr>
            <w:tcW w:w="4800" w:type="dxa"/>
            <w:shd w:val="clear" w:color="auto" w:fill="auto"/>
            <w:tcMar>
              <w:top w:w="72" w:type="dxa"/>
              <w:left w:w="144" w:type="dxa"/>
              <w:bottom w:w="72" w:type="dxa"/>
              <w:right w:w="144" w:type="dxa"/>
            </w:tcMar>
            <w:hideMark/>
          </w:tcPr>
          <w:p w14:paraId="22A596C1"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1</w:t>
            </w:r>
          </w:p>
        </w:tc>
      </w:tr>
    </w:tbl>
    <w:p w14:paraId="05D38491" w14:textId="77777777" w:rsidR="00205F59" w:rsidRPr="00A179C5" w:rsidRDefault="00205F59" w:rsidP="00205F59">
      <w:pPr>
        <w:spacing w:line="360" w:lineRule="auto"/>
        <w:rPr>
          <w:rFonts w:ascii="Book Antiqua" w:eastAsia="宋体" w:hAnsi="Book Antiqua"/>
          <w:sz w:val="24"/>
          <w:szCs w:val="24"/>
          <w:lang w:eastAsia="zh-CN"/>
        </w:rPr>
      </w:pPr>
    </w:p>
    <w:p w14:paraId="1E9167EC" w14:textId="77777777" w:rsidR="00205F59" w:rsidRPr="00A179C5" w:rsidRDefault="00205F59" w:rsidP="00205F59">
      <w:pPr>
        <w:spacing w:line="360" w:lineRule="auto"/>
        <w:rPr>
          <w:rFonts w:ascii="Book Antiqua" w:eastAsia="宋体" w:hAnsi="Book Antiqua"/>
          <w:sz w:val="24"/>
          <w:szCs w:val="24"/>
          <w:lang w:eastAsia="zh-CN"/>
        </w:rPr>
      </w:pPr>
      <w:r w:rsidRPr="00A179C5">
        <w:rPr>
          <w:rFonts w:ascii="Book Antiqua" w:eastAsia="宋体" w:hAnsi="Book Antiqua" w:cs="Arial"/>
          <w:kern w:val="24"/>
          <w:sz w:val="24"/>
          <w:szCs w:val="24"/>
          <w:lang w:eastAsia="zh-CN"/>
        </w:rPr>
        <w:t>AFP</w:t>
      </w:r>
      <w:r w:rsidRPr="00A179C5">
        <w:rPr>
          <w:rFonts w:ascii="Book Antiqua" w:eastAsia="宋体" w:hAnsi="Book Antiqua" w:cs="Arial" w:hint="eastAsia"/>
          <w:kern w:val="24"/>
          <w:sz w:val="24"/>
          <w:szCs w:val="24"/>
          <w:lang w:eastAsia="zh-CN"/>
        </w:rPr>
        <w:t xml:space="preserve">: </w:t>
      </w:r>
      <w:r w:rsidRPr="00A179C5">
        <w:rPr>
          <w:rFonts w:ascii="Book Antiqua" w:hAnsi="Book Antiqua"/>
          <w:sz w:val="24"/>
          <w:szCs w:val="24"/>
        </w:rPr>
        <w:t>Alpha-fetoprotein</w:t>
      </w:r>
      <w:r w:rsidRPr="00A179C5">
        <w:rPr>
          <w:rFonts w:ascii="Book Antiqua" w:eastAsia="宋体" w:hAnsi="Book Antiqua" w:hint="eastAsia"/>
          <w:sz w:val="24"/>
          <w:szCs w:val="24"/>
          <w:lang w:eastAsia="zh-CN"/>
        </w:rPr>
        <w:t>.</w:t>
      </w:r>
    </w:p>
    <w:p w14:paraId="4B4C99E2" w14:textId="77777777" w:rsidR="00205F59" w:rsidRPr="00A179C5" w:rsidRDefault="00205F59" w:rsidP="00205F59">
      <w:pPr>
        <w:spacing w:line="360" w:lineRule="auto"/>
        <w:rPr>
          <w:rFonts w:ascii="Book Antiqua" w:eastAsia="宋体" w:hAnsi="Book Antiqua"/>
          <w:sz w:val="24"/>
          <w:szCs w:val="24"/>
          <w:lang w:eastAsia="zh-CN"/>
        </w:rPr>
      </w:pPr>
    </w:p>
    <w:p w14:paraId="54B84213" w14:textId="77777777" w:rsidR="00205F59" w:rsidRPr="00A179C5" w:rsidRDefault="00205F59" w:rsidP="00205F59">
      <w:pPr>
        <w:spacing w:line="360" w:lineRule="auto"/>
        <w:rPr>
          <w:rFonts w:ascii="Book Antiqua" w:eastAsia="宋体" w:hAnsi="Book Antiqua"/>
          <w:b/>
          <w:sz w:val="24"/>
          <w:szCs w:val="24"/>
          <w:lang w:eastAsia="zh-CN"/>
        </w:rPr>
      </w:pPr>
      <w:r w:rsidRPr="00A179C5">
        <w:rPr>
          <w:rFonts w:ascii="Book Antiqua" w:eastAsia="宋体" w:hAnsi="Book Antiqua"/>
          <w:b/>
          <w:sz w:val="24"/>
          <w:szCs w:val="24"/>
          <w:lang w:eastAsia="zh-CN"/>
        </w:rPr>
        <w:t>Table 2</w:t>
      </w:r>
      <w:r w:rsidR="00D9413B" w:rsidRPr="00A179C5">
        <w:rPr>
          <w:rFonts w:ascii="Book Antiqua" w:eastAsia="宋体" w:hAnsi="Book Antiqua" w:hint="eastAsia"/>
          <w:b/>
          <w:sz w:val="24"/>
          <w:szCs w:val="24"/>
          <w:lang w:eastAsia="zh-CN"/>
        </w:rPr>
        <w:t>0</w:t>
      </w:r>
      <w:r w:rsidRPr="00A179C5">
        <w:rPr>
          <w:rFonts w:ascii="Book Antiqua" w:eastAsia="宋体" w:hAnsi="Book Antiqua"/>
          <w:b/>
          <w:sz w:val="24"/>
          <w:szCs w:val="24"/>
          <w:lang w:eastAsia="zh-CN"/>
        </w:rPr>
        <w:t xml:space="preserve"> BCLC B subclassification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39"/>
        <w:gridCol w:w="2022"/>
        <w:gridCol w:w="1540"/>
        <w:gridCol w:w="1540"/>
        <w:gridCol w:w="2151"/>
      </w:tblGrid>
      <w:tr w:rsidR="00A179C5" w:rsidRPr="00A179C5" w14:paraId="7ECA8562" w14:textId="77777777" w:rsidTr="00205F59">
        <w:trPr>
          <w:trHeight w:val="584"/>
        </w:trPr>
        <w:tc>
          <w:tcPr>
            <w:tcW w:w="937" w:type="pct"/>
            <w:shd w:val="clear" w:color="auto" w:fill="auto"/>
            <w:tcMar>
              <w:top w:w="72" w:type="dxa"/>
              <w:left w:w="144" w:type="dxa"/>
              <w:bottom w:w="72" w:type="dxa"/>
              <w:right w:w="144" w:type="dxa"/>
            </w:tcMar>
            <w:hideMark/>
          </w:tcPr>
          <w:p w14:paraId="3BCBBDFA"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b/>
                <w:bCs/>
                <w:kern w:val="24"/>
                <w:sz w:val="24"/>
                <w:szCs w:val="24"/>
                <w:lang w:eastAsia="zh-CN"/>
              </w:rPr>
              <w:t>Sub-Stage</w:t>
            </w:r>
          </w:p>
        </w:tc>
        <w:tc>
          <w:tcPr>
            <w:tcW w:w="1212" w:type="pct"/>
            <w:shd w:val="clear" w:color="auto" w:fill="auto"/>
            <w:tcMar>
              <w:top w:w="72" w:type="dxa"/>
              <w:left w:w="144" w:type="dxa"/>
              <w:bottom w:w="72" w:type="dxa"/>
              <w:right w:w="144" w:type="dxa"/>
            </w:tcMar>
            <w:hideMark/>
          </w:tcPr>
          <w:p w14:paraId="1243E8F4"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b/>
                <w:bCs/>
                <w:kern w:val="24"/>
                <w:sz w:val="24"/>
                <w:szCs w:val="24"/>
                <w:lang w:eastAsia="zh-CN"/>
              </w:rPr>
              <w:t>B1</w:t>
            </w:r>
          </w:p>
        </w:tc>
        <w:tc>
          <w:tcPr>
            <w:tcW w:w="937" w:type="pct"/>
            <w:shd w:val="clear" w:color="auto" w:fill="auto"/>
            <w:tcMar>
              <w:top w:w="72" w:type="dxa"/>
              <w:left w:w="144" w:type="dxa"/>
              <w:bottom w:w="72" w:type="dxa"/>
              <w:right w:w="144" w:type="dxa"/>
            </w:tcMar>
            <w:hideMark/>
          </w:tcPr>
          <w:p w14:paraId="524C96E8"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b/>
                <w:bCs/>
                <w:kern w:val="24"/>
                <w:sz w:val="24"/>
                <w:szCs w:val="24"/>
                <w:lang w:eastAsia="zh-CN"/>
              </w:rPr>
              <w:t>B2</w:t>
            </w:r>
          </w:p>
        </w:tc>
        <w:tc>
          <w:tcPr>
            <w:tcW w:w="937" w:type="pct"/>
            <w:shd w:val="clear" w:color="auto" w:fill="auto"/>
            <w:tcMar>
              <w:top w:w="72" w:type="dxa"/>
              <w:left w:w="144" w:type="dxa"/>
              <w:bottom w:w="72" w:type="dxa"/>
              <w:right w:w="144" w:type="dxa"/>
            </w:tcMar>
            <w:hideMark/>
          </w:tcPr>
          <w:p w14:paraId="5F4619F2"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b/>
                <w:bCs/>
                <w:kern w:val="24"/>
                <w:sz w:val="24"/>
                <w:szCs w:val="24"/>
                <w:lang w:eastAsia="zh-CN"/>
              </w:rPr>
              <w:t>B3</w:t>
            </w:r>
          </w:p>
        </w:tc>
        <w:tc>
          <w:tcPr>
            <w:tcW w:w="978" w:type="pct"/>
            <w:shd w:val="clear" w:color="auto" w:fill="auto"/>
            <w:tcMar>
              <w:top w:w="72" w:type="dxa"/>
              <w:left w:w="144" w:type="dxa"/>
              <w:bottom w:w="72" w:type="dxa"/>
              <w:right w:w="144" w:type="dxa"/>
            </w:tcMar>
            <w:hideMark/>
          </w:tcPr>
          <w:p w14:paraId="1F5E46B0" w14:textId="50F49C65" w:rsidR="00205F59" w:rsidRPr="00A179C5" w:rsidRDefault="00A179C5"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hint="eastAsia"/>
                <w:b/>
                <w:bCs/>
                <w:kern w:val="24"/>
                <w:sz w:val="24"/>
                <w:szCs w:val="24"/>
                <w:lang w:eastAsia="zh-CN"/>
              </w:rPr>
              <w:t>B4</w:t>
            </w:r>
          </w:p>
        </w:tc>
      </w:tr>
      <w:tr w:rsidR="00A179C5" w:rsidRPr="00A179C5" w14:paraId="4CBE6B27" w14:textId="77777777" w:rsidTr="00205F59">
        <w:trPr>
          <w:trHeight w:val="1872"/>
        </w:trPr>
        <w:tc>
          <w:tcPr>
            <w:tcW w:w="937" w:type="pct"/>
            <w:shd w:val="clear" w:color="auto" w:fill="auto"/>
            <w:tcMar>
              <w:top w:w="72" w:type="dxa"/>
              <w:left w:w="144" w:type="dxa"/>
              <w:bottom w:w="72" w:type="dxa"/>
              <w:right w:w="144" w:type="dxa"/>
            </w:tcMar>
            <w:hideMark/>
          </w:tcPr>
          <w:p w14:paraId="3A6BEA53"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Child-Pugh score</w:t>
            </w:r>
          </w:p>
        </w:tc>
        <w:tc>
          <w:tcPr>
            <w:tcW w:w="1212" w:type="pct"/>
            <w:shd w:val="clear" w:color="auto" w:fill="auto"/>
            <w:tcMar>
              <w:top w:w="72" w:type="dxa"/>
              <w:left w:w="144" w:type="dxa"/>
              <w:bottom w:w="72" w:type="dxa"/>
              <w:right w:w="144" w:type="dxa"/>
            </w:tcMar>
            <w:hideMark/>
          </w:tcPr>
          <w:p w14:paraId="59095761"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5-6-7</w:t>
            </w:r>
          </w:p>
        </w:tc>
        <w:tc>
          <w:tcPr>
            <w:tcW w:w="937" w:type="pct"/>
            <w:shd w:val="clear" w:color="auto" w:fill="auto"/>
            <w:tcMar>
              <w:top w:w="72" w:type="dxa"/>
              <w:left w:w="144" w:type="dxa"/>
              <w:bottom w:w="72" w:type="dxa"/>
              <w:right w:w="144" w:type="dxa"/>
            </w:tcMar>
            <w:hideMark/>
          </w:tcPr>
          <w:p w14:paraId="566A0D49"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5-6</w:t>
            </w:r>
          </w:p>
        </w:tc>
        <w:tc>
          <w:tcPr>
            <w:tcW w:w="937" w:type="pct"/>
            <w:shd w:val="clear" w:color="auto" w:fill="auto"/>
            <w:tcMar>
              <w:top w:w="72" w:type="dxa"/>
              <w:left w:w="144" w:type="dxa"/>
              <w:bottom w:w="72" w:type="dxa"/>
              <w:right w:w="144" w:type="dxa"/>
            </w:tcMar>
            <w:hideMark/>
          </w:tcPr>
          <w:p w14:paraId="3D8C9CAF"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7</w:t>
            </w:r>
          </w:p>
        </w:tc>
        <w:tc>
          <w:tcPr>
            <w:tcW w:w="978" w:type="pct"/>
            <w:shd w:val="clear" w:color="auto" w:fill="auto"/>
            <w:tcMar>
              <w:top w:w="72" w:type="dxa"/>
              <w:left w:w="144" w:type="dxa"/>
              <w:bottom w:w="72" w:type="dxa"/>
              <w:right w:w="144" w:type="dxa"/>
            </w:tcMar>
            <w:hideMark/>
          </w:tcPr>
          <w:p w14:paraId="5663C661"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8-9</w:t>
            </w:r>
            <w:r w:rsidRPr="00A179C5">
              <w:rPr>
                <w:rFonts w:ascii="Book Antiqua" w:eastAsia="宋体" w:hAnsi="Book Antiqua" w:cs="Arial" w:hint="eastAsia"/>
                <w:kern w:val="24"/>
                <w:sz w:val="24"/>
                <w:szCs w:val="24"/>
                <w:lang w:eastAsia="zh-CN"/>
              </w:rPr>
              <w:t xml:space="preserve"> </w:t>
            </w:r>
            <w:r w:rsidRPr="00A179C5">
              <w:rPr>
                <w:rFonts w:ascii="Book Antiqua" w:eastAsia="宋体" w:hAnsi="Book Antiqua" w:cs="Arial"/>
                <w:kern w:val="24"/>
                <w:sz w:val="24"/>
                <w:szCs w:val="24"/>
                <w:lang w:eastAsia="zh-CN"/>
              </w:rPr>
              <w:t>(with severe/refractory ascites and/or jaundice)</w:t>
            </w:r>
          </w:p>
        </w:tc>
      </w:tr>
      <w:tr w:rsidR="00A179C5" w:rsidRPr="00A179C5" w14:paraId="2BE268F4" w14:textId="77777777" w:rsidTr="00205F59">
        <w:trPr>
          <w:trHeight w:val="1008"/>
        </w:trPr>
        <w:tc>
          <w:tcPr>
            <w:tcW w:w="937" w:type="pct"/>
            <w:shd w:val="clear" w:color="auto" w:fill="auto"/>
            <w:tcMar>
              <w:top w:w="72" w:type="dxa"/>
              <w:left w:w="144" w:type="dxa"/>
              <w:bottom w:w="72" w:type="dxa"/>
              <w:right w:w="144" w:type="dxa"/>
            </w:tcMar>
            <w:hideMark/>
          </w:tcPr>
          <w:p w14:paraId="402190EF"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Beyond Milan and within Ut-7</w:t>
            </w:r>
          </w:p>
        </w:tc>
        <w:tc>
          <w:tcPr>
            <w:tcW w:w="1212" w:type="pct"/>
            <w:shd w:val="clear" w:color="auto" w:fill="auto"/>
            <w:tcMar>
              <w:top w:w="72" w:type="dxa"/>
              <w:left w:w="144" w:type="dxa"/>
              <w:bottom w:w="72" w:type="dxa"/>
              <w:right w:w="144" w:type="dxa"/>
            </w:tcMar>
            <w:hideMark/>
          </w:tcPr>
          <w:p w14:paraId="62C1EB87"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In</w:t>
            </w:r>
          </w:p>
        </w:tc>
        <w:tc>
          <w:tcPr>
            <w:tcW w:w="937" w:type="pct"/>
            <w:shd w:val="clear" w:color="auto" w:fill="auto"/>
            <w:tcMar>
              <w:top w:w="72" w:type="dxa"/>
              <w:left w:w="144" w:type="dxa"/>
              <w:bottom w:w="72" w:type="dxa"/>
              <w:right w:w="144" w:type="dxa"/>
            </w:tcMar>
            <w:hideMark/>
          </w:tcPr>
          <w:p w14:paraId="4475778E"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Out</w:t>
            </w:r>
          </w:p>
        </w:tc>
        <w:tc>
          <w:tcPr>
            <w:tcW w:w="937" w:type="pct"/>
            <w:shd w:val="clear" w:color="auto" w:fill="auto"/>
            <w:tcMar>
              <w:top w:w="72" w:type="dxa"/>
              <w:left w:w="144" w:type="dxa"/>
              <w:bottom w:w="72" w:type="dxa"/>
              <w:right w:w="144" w:type="dxa"/>
            </w:tcMar>
            <w:hideMark/>
          </w:tcPr>
          <w:p w14:paraId="6978506F"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Out</w:t>
            </w:r>
          </w:p>
        </w:tc>
        <w:tc>
          <w:tcPr>
            <w:tcW w:w="978" w:type="pct"/>
            <w:shd w:val="clear" w:color="auto" w:fill="auto"/>
            <w:tcMar>
              <w:top w:w="72" w:type="dxa"/>
              <w:left w:w="144" w:type="dxa"/>
              <w:bottom w:w="72" w:type="dxa"/>
              <w:right w:w="144" w:type="dxa"/>
            </w:tcMar>
            <w:hideMark/>
          </w:tcPr>
          <w:p w14:paraId="47B2A7F6"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Any</w:t>
            </w:r>
          </w:p>
        </w:tc>
      </w:tr>
      <w:tr w:rsidR="00A179C5" w:rsidRPr="00A179C5" w14:paraId="6DB6247D" w14:textId="77777777" w:rsidTr="00205F59">
        <w:trPr>
          <w:trHeight w:val="1008"/>
        </w:trPr>
        <w:tc>
          <w:tcPr>
            <w:tcW w:w="937" w:type="pct"/>
            <w:shd w:val="clear" w:color="auto" w:fill="auto"/>
            <w:tcMar>
              <w:top w:w="72" w:type="dxa"/>
              <w:left w:w="144" w:type="dxa"/>
              <w:bottom w:w="72" w:type="dxa"/>
              <w:right w:w="144" w:type="dxa"/>
            </w:tcMar>
            <w:hideMark/>
          </w:tcPr>
          <w:p w14:paraId="27E1114A"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ECOG</w:t>
            </w:r>
            <w:r w:rsidRPr="00A179C5">
              <w:rPr>
                <w:rFonts w:ascii="Book Antiqua" w:eastAsia="华文行楷" w:hAnsi="Book Antiqua" w:cs="Arial" w:hint="eastAsia"/>
                <w:kern w:val="24"/>
                <w:sz w:val="24"/>
                <w:szCs w:val="24"/>
                <w:lang w:eastAsia="zh-CN"/>
              </w:rPr>
              <w:t xml:space="preserve"> </w:t>
            </w:r>
            <w:r w:rsidRPr="00A179C5">
              <w:rPr>
                <w:rFonts w:ascii="Book Antiqua" w:eastAsia="华文行楷" w:hAnsi="Book Antiqua" w:cs="Arial"/>
                <w:kern w:val="24"/>
                <w:sz w:val="24"/>
                <w:szCs w:val="24"/>
                <w:lang w:eastAsia="zh-CN"/>
              </w:rPr>
              <w:t>(tumor  related) PS</w:t>
            </w:r>
          </w:p>
        </w:tc>
        <w:tc>
          <w:tcPr>
            <w:tcW w:w="1212" w:type="pct"/>
            <w:shd w:val="clear" w:color="auto" w:fill="auto"/>
            <w:tcMar>
              <w:top w:w="72" w:type="dxa"/>
              <w:left w:w="144" w:type="dxa"/>
              <w:bottom w:w="72" w:type="dxa"/>
              <w:right w:w="144" w:type="dxa"/>
            </w:tcMar>
            <w:hideMark/>
          </w:tcPr>
          <w:p w14:paraId="006103A7"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0</w:t>
            </w:r>
          </w:p>
        </w:tc>
        <w:tc>
          <w:tcPr>
            <w:tcW w:w="937" w:type="pct"/>
            <w:shd w:val="clear" w:color="auto" w:fill="auto"/>
            <w:tcMar>
              <w:top w:w="72" w:type="dxa"/>
              <w:left w:w="144" w:type="dxa"/>
              <w:bottom w:w="72" w:type="dxa"/>
              <w:right w:w="144" w:type="dxa"/>
            </w:tcMar>
            <w:hideMark/>
          </w:tcPr>
          <w:p w14:paraId="24D5C0E3"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0</w:t>
            </w:r>
          </w:p>
        </w:tc>
        <w:tc>
          <w:tcPr>
            <w:tcW w:w="937" w:type="pct"/>
            <w:shd w:val="clear" w:color="auto" w:fill="auto"/>
            <w:tcMar>
              <w:top w:w="72" w:type="dxa"/>
              <w:left w:w="144" w:type="dxa"/>
              <w:bottom w:w="72" w:type="dxa"/>
              <w:right w:w="144" w:type="dxa"/>
            </w:tcMar>
            <w:hideMark/>
          </w:tcPr>
          <w:p w14:paraId="3755862E"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0</w:t>
            </w:r>
          </w:p>
        </w:tc>
        <w:tc>
          <w:tcPr>
            <w:tcW w:w="978" w:type="pct"/>
            <w:shd w:val="clear" w:color="auto" w:fill="auto"/>
            <w:tcMar>
              <w:top w:w="72" w:type="dxa"/>
              <w:left w:w="144" w:type="dxa"/>
              <w:bottom w:w="72" w:type="dxa"/>
              <w:right w:w="144" w:type="dxa"/>
            </w:tcMar>
            <w:hideMark/>
          </w:tcPr>
          <w:p w14:paraId="67096009"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0-1</w:t>
            </w:r>
          </w:p>
        </w:tc>
      </w:tr>
      <w:tr w:rsidR="00A179C5" w:rsidRPr="00A179C5" w14:paraId="2B09C8C2" w14:textId="77777777" w:rsidTr="00205F59">
        <w:trPr>
          <w:trHeight w:val="1008"/>
        </w:trPr>
        <w:tc>
          <w:tcPr>
            <w:tcW w:w="937" w:type="pct"/>
            <w:shd w:val="clear" w:color="auto" w:fill="auto"/>
            <w:tcMar>
              <w:top w:w="72" w:type="dxa"/>
              <w:left w:w="144" w:type="dxa"/>
              <w:bottom w:w="72" w:type="dxa"/>
              <w:right w:w="144" w:type="dxa"/>
            </w:tcMar>
            <w:hideMark/>
          </w:tcPr>
          <w:p w14:paraId="7FA2CCD6"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Portal vein thrombosis</w:t>
            </w:r>
          </w:p>
        </w:tc>
        <w:tc>
          <w:tcPr>
            <w:tcW w:w="1212" w:type="pct"/>
            <w:shd w:val="clear" w:color="auto" w:fill="auto"/>
            <w:tcMar>
              <w:top w:w="72" w:type="dxa"/>
              <w:left w:w="144" w:type="dxa"/>
              <w:bottom w:w="72" w:type="dxa"/>
              <w:right w:w="144" w:type="dxa"/>
            </w:tcMar>
            <w:hideMark/>
          </w:tcPr>
          <w:p w14:paraId="239930A5"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w:t>
            </w:r>
          </w:p>
        </w:tc>
        <w:tc>
          <w:tcPr>
            <w:tcW w:w="937" w:type="pct"/>
            <w:shd w:val="clear" w:color="auto" w:fill="auto"/>
            <w:tcMar>
              <w:top w:w="72" w:type="dxa"/>
              <w:left w:w="144" w:type="dxa"/>
              <w:bottom w:w="72" w:type="dxa"/>
              <w:right w:w="144" w:type="dxa"/>
            </w:tcMar>
            <w:hideMark/>
          </w:tcPr>
          <w:p w14:paraId="46EBEA01"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w:t>
            </w:r>
          </w:p>
        </w:tc>
        <w:tc>
          <w:tcPr>
            <w:tcW w:w="937" w:type="pct"/>
            <w:shd w:val="clear" w:color="auto" w:fill="auto"/>
            <w:tcMar>
              <w:top w:w="72" w:type="dxa"/>
              <w:left w:w="144" w:type="dxa"/>
              <w:bottom w:w="72" w:type="dxa"/>
              <w:right w:w="144" w:type="dxa"/>
            </w:tcMar>
            <w:hideMark/>
          </w:tcPr>
          <w:p w14:paraId="637D0DD0"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w:t>
            </w:r>
          </w:p>
        </w:tc>
        <w:tc>
          <w:tcPr>
            <w:tcW w:w="978" w:type="pct"/>
            <w:shd w:val="clear" w:color="auto" w:fill="auto"/>
            <w:tcMar>
              <w:top w:w="72" w:type="dxa"/>
              <w:left w:w="144" w:type="dxa"/>
              <w:bottom w:w="72" w:type="dxa"/>
              <w:right w:w="144" w:type="dxa"/>
            </w:tcMar>
            <w:hideMark/>
          </w:tcPr>
          <w:p w14:paraId="4F87E284"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w:t>
            </w:r>
          </w:p>
        </w:tc>
      </w:tr>
      <w:tr w:rsidR="00A179C5" w:rsidRPr="00A179C5" w14:paraId="49D829CA" w14:textId="77777777" w:rsidTr="00205F59">
        <w:trPr>
          <w:trHeight w:val="584"/>
        </w:trPr>
        <w:tc>
          <w:tcPr>
            <w:tcW w:w="937" w:type="pct"/>
            <w:shd w:val="clear" w:color="auto" w:fill="auto"/>
            <w:tcMar>
              <w:top w:w="72" w:type="dxa"/>
              <w:left w:w="144" w:type="dxa"/>
              <w:bottom w:w="72" w:type="dxa"/>
              <w:right w:w="144" w:type="dxa"/>
            </w:tcMar>
            <w:hideMark/>
          </w:tcPr>
          <w:p w14:paraId="3167760C"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1</w:t>
            </w:r>
            <w:r w:rsidRPr="00A179C5">
              <w:rPr>
                <w:rFonts w:ascii="Book Antiqua" w:eastAsia="华文行楷" w:hAnsi="Book Antiqua" w:cs="Arial"/>
                <w:kern w:val="24"/>
                <w:sz w:val="24"/>
                <w:szCs w:val="24"/>
                <w:vertAlign w:val="superscript"/>
                <w:lang w:eastAsia="zh-CN"/>
              </w:rPr>
              <w:t>st</w:t>
            </w:r>
            <w:r w:rsidRPr="00A179C5">
              <w:rPr>
                <w:rFonts w:ascii="Book Antiqua" w:eastAsia="华文行楷" w:hAnsi="Book Antiqua" w:cs="Arial"/>
                <w:kern w:val="24"/>
                <w:sz w:val="24"/>
                <w:szCs w:val="24"/>
                <w:lang w:eastAsia="zh-CN"/>
              </w:rPr>
              <w:t xml:space="preserve"> option</w:t>
            </w:r>
          </w:p>
        </w:tc>
        <w:tc>
          <w:tcPr>
            <w:tcW w:w="1212" w:type="pct"/>
            <w:shd w:val="clear" w:color="auto" w:fill="auto"/>
            <w:tcMar>
              <w:top w:w="72" w:type="dxa"/>
              <w:left w:w="144" w:type="dxa"/>
              <w:bottom w:w="72" w:type="dxa"/>
              <w:right w:w="144" w:type="dxa"/>
            </w:tcMar>
            <w:hideMark/>
          </w:tcPr>
          <w:p w14:paraId="69286D58"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TACE</w:t>
            </w:r>
          </w:p>
        </w:tc>
        <w:tc>
          <w:tcPr>
            <w:tcW w:w="937" w:type="pct"/>
            <w:shd w:val="clear" w:color="auto" w:fill="auto"/>
            <w:tcMar>
              <w:top w:w="72" w:type="dxa"/>
              <w:left w:w="144" w:type="dxa"/>
              <w:bottom w:w="72" w:type="dxa"/>
              <w:right w:w="144" w:type="dxa"/>
            </w:tcMar>
            <w:hideMark/>
          </w:tcPr>
          <w:p w14:paraId="4EF7B1A5"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TACE or TARE</w:t>
            </w:r>
          </w:p>
        </w:tc>
        <w:tc>
          <w:tcPr>
            <w:tcW w:w="937" w:type="pct"/>
            <w:shd w:val="clear" w:color="auto" w:fill="auto"/>
            <w:tcMar>
              <w:top w:w="72" w:type="dxa"/>
              <w:left w:w="144" w:type="dxa"/>
              <w:bottom w:w="72" w:type="dxa"/>
              <w:right w:w="144" w:type="dxa"/>
            </w:tcMar>
            <w:hideMark/>
          </w:tcPr>
          <w:p w14:paraId="0F66D745" w14:textId="77777777" w:rsidR="00205F59" w:rsidRPr="00A179C5" w:rsidRDefault="00205F59" w:rsidP="00205F59">
            <w:pPr>
              <w:widowControl/>
              <w:jc w:val="left"/>
              <w:rPr>
                <w:rFonts w:ascii="Book Antiqua" w:eastAsia="华文行楷" w:hAnsi="Book Antiqua" w:cs="Arial"/>
                <w:kern w:val="0"/>
                <w:sz w:val="24"/>
                <w:szCs w:val="24"/>
                <w:lang w:eastAsia="zh-CN"/>
              </w:rPr>
            </w:pPr>
          </w:p>
        </w:tc>
        <w:tc>
          <w:tcPr>
            <w:tcW w:w="978" w:type="pct"/>
            <w:shd w:val="clear" w:color="auto" w:fill="auto"/>
            <w:tcMar>
              <w:top w:w="72" w:type="dxa"/>
              <w:left w:w="144" w:type="dxa"/>
              <w:bottom w:w="72" w:type="dxa"/>
              <w:right w:w="144" w:type="dxa"/>
            </w:tcMar>
            <w:hideMark/>
          </w:tcPr>
          <w:p w14:paraId="775D1AC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BSC</w:t>
            </w:r>
          </w:p>
        </w:tc>
      </w:tr>
      <w:tr w:rsidR="00A179C5" w:rsidRPr="00A179C5" w14:paraId="5F1DBCB4" w14:textId="77777777" w:rsidTr="00205F59">
        <w:trPr>
          <w:trHeight w:val="1872"/>
        </w:trPr>
        <w:tc>
          <w:tcPr>
            <w:tcW w:w="937" w:type="pct"/>
            <w:shd w:val="clear" w:color="auto" w:fill="auto"/>
            <w:tcMar>
              <w:top w:w="72" w:type="dxa"/>
              <w:left w:w="144" w:type="dxa"/>
              <w:bottom w:w="72" w:type="dxa"/>
              <w:right w:w="144" w:type="dxa"/>
            </w:tcMar>
            <w:hideMark/>
          </w:tcPr>
          <w:p w14:paraId="04C815E9"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Alternative</w:t>
            </w:r>
          </w:p>
        </w:tc>
        <w:tc>
          <w:tcPr>
            <w:tcW w:w="1212" w:type="pct"/>
            <w:shd w:val="clear" w:color="auto" w:fill="auto"/>
            <w:tcMar>
              <w:top w:w="72" w:type="dxa"/>
              <w:left w:w="144" w:type="dxa"/>
              <w:bottom w:w="72" w:type="dxa"/>
              <w:right w:w="144" w:type="dxa"/>
            </w:tcMar>
            <w:hideMark/>
          </w:tcPr>
          <w:p w14:paraId="0AFD31DD"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Liver transplantaion</w:t>
            </w:r>
          </w:p>
          <w:p w14:paraId="2E6E90D3"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TACE</w:t>
            </w:r>
            <w:r w:rsidRPr="00A179C5">
              <w:rPr>
                <w:rFonts w:ascii="Book Antiqua" w:eastAsia="华文行楷" w:hAnsi="Book Antiqua" w:cs="Arial" w:hint="eastAsia"/>
                <w:kern w:val="24"/>
                <w:sz w:val="24"/>
                <w:szCs w:val="24"/>
                <w:lang w:eastAsia="zh-CN"/>
              </w:rPr>
              <w:t xml:space="preserve"> </w:t>
            </w:r>
            <w:r w:rsidRPr="00A179C5">
              <w:rPr>
                <w:rFonts w:ascii="Book Antiqua" w:eastAsia="华文行楷" w:hAnsi="Book Antiqua" w:cs="Arial"/>
                <w:kern w:val="24"/>
                <w:sz w:val="24"/>
                <w:szCs w:val="24"/>
                <w:lang w:eastAsia="zh-CN"/>
              </w:rPr>
              <w:t>+</w:t>
            </w:r>
            <w:r w:rsidRPr="00A179C5">
              <w:rPr>
                <w:rFonts w:ascii="Book Antiqua" w:eastAsia="华文行楷" w:hAnsi="Book Antiqua" w:cs="Arial" w:hint="eastAsia"/>
                <w:kern w:val="24"/>
                <w:sz w:val="24"/>
                <w:szCs w:val="24"/>
                <w:lang w:eastAsia="zh-CN"/>
              </w:rPr>
              <w:t xml:space="preserve"> </w:t>
            </w:r>
            <w:r w:rsidRPr="00A179C5">
              <w:rPr>
                <w:rFonts w:ascii="Book Antiqua" w:eastAsia="华文行楷" w:hAnsi="Book Antiqua" w:cs="Arial"/>
                <w:kern w:val="24"/>
                <w:sz w:val="24"/>
                <w:szCs w:val="24"/>
                <w:lang w:eastAsia="zh-CN"/>
              </w:rPr>
              <w:t>ablation</w:t>
            </w:r>
          </w:p>
        </w:tc>
        <w:tc>
          <w:tcPr>
            <w:tcW w:w="937" w:type="pct"/>
            <w:shd w:val="clear" w:color="auto" w:fill="auto"/>
            <w:tcMar>
              <w:top w:w="72" w:type="dxa"/>
              <w:left w:w="144" w:type="dxa"/>
              <w:bottom w:w="72" w:type="dxa"/>
              <w:right w:w="144" w:type="dxa"/>
            </w:tcMar>
            <w:hideMark/>
          </w:tcPr>
          <w:p w14:paraId="62B6C891"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sorafenib</w:t>
            </w:r>
          </w:p>
        </w:tc>
        <w:tc>
          <w:tcPr>
            <w:tcW w:w="937" w:type="pct"/>
            <w:shd w:val="clear" w:color="auto" w:fill="auto"/>
            <w:tcMar>
              <w:top w:w="72" w:type="dxa"/>
              <w:left w:w="144" w:type="dxa"/>
              <w:bottom w:w="72" w:type="dxa"/>
              <w:right w:w="144" w:type="dxa"/>
            </w:tcMar>
            <w:hideMark/>
          </w:tcPr>
          <w:p w14:paraId="19393B52"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Research trials</w:t>
            </w:r>
          </w:p>
          <w:p w14:paraId="43A567B2"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TACE</w:t>
            </w:r>
          </w:p>
          <w:p w14:paraId="3B87E644" w14:textId="77777777" w:rsidR="00205F59" w:rsidRPr="00A179C5" w:rsidRDefault="00205F59" w:rsidP="00205F59">
            <w:pPr>
              <w:widowControl/>
              <w:jc w:val="center"/>
              <w:rPr>
                <w:rFonts w:ascii="Book Antiqua" w:eastAsia="华文行楷" w:hAnsi="Book Antiqua" w:cs="Arial"/>
                <w:kern w:val="0"/>
                <w:sz w:val="24"/>
                <w:szCs w:val="24"/>
                <w:lang w:eastAsia="zh-CN"/>
              </w:rPr>
            </w:pPr>
            <w:r w:rsidRPr="00A179C5">
              <w:rPr>
                <w:rFonts w:ascii="Book Antiqua" w:eastAsia="华文行楷" w:hAnsi="Book Antiqua" w:cs="Arial"/>
                <w:kern w:val="24"/>
                <w:sz w:val="24"/>
                <w:szCs w:val="24"/>
                <w:lang w:eastAsia="zh-CN"/>
              </w:rPr>
              <w:t>sorafenib</w:t>
            </w:r>
          </w:p>
        </w:tc>
        <w:tc>
          <w:tcPr>
            <w:tcW w:w="978" w:type="pct"/>
            <w:shd w:val="clear" w:color="auto" w:fill="auto"/>
            <w:tcMar>
              <w:top w:w="72" w:type="dxa"/>
              <w:left w:w="144" w:type="dxa"/>
              <w:bottom w:w="72" w:type="dxa"/>
              <w:right w:w="144" w:type="dxa"/>
            </w:tcMar>
            <w:hideMark/>
          </w:tcPr>
          <w:p w14:paraId="679986EF"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Liver transplantaion</w:t>
            </w:r>
          </w:p>
          <w:p w14:paraId="07DA5C90" w14:textId="77777777" w:rsidR="00205F59" w:rsidRPr="00A179C5" w:rsidRDefault="00205F59" w:rsidP="00205F59">
            <w:pPr>
              <w:widowControl/>
              <w:jc w:val="center"/>
              <w:rPr>
                <w:rFonts w:ascii="Book Antiqua" w:eastAsia="宋体" w:hAnsi="Book Antiqua" w:cs="Arial"/>
                <w:kern w:val="0"/>
                <w:sz w:val="24"/>
                <w:szCs w:val="24"/>
                <w:lang w:eastAsia="zh-CN"/>
              </w:rPr>
            </w:pPr>
            <w:r w:rsidRPr="00A179C5">
              <w:rPr>
                <w:rFonts w:ascii="Book Antiqua" w:eastAsia="宋体" w:hAnsi="Book Antiqua" w:cs="Arial"/>
                <w:kern w:val="24"/>
                <w:sz w:val="24"/>
                <w:szCs w:val="24"/>
                <w:lang w:eastAsia="zh-CN"/>
              </w:rPr>
              <w:t>(only if Up-to-7 IN and PS0)</w:t>
            </w:r>
          </w:p>
        </w:tc>
      </w:tr>
    </w:tbl>
    <w:p w14:paraId="12DD2EAB" w14:textId="77777777" w:rsidR="00205F59" w:rsidRPr="00A179C5" w:rsidRDefault="00205F59" w:rsidP="00205F59">
      <w:pPr>
        <w:spacing w:line="360" w:lineRule="auto"/>
        <w:rPr>
          <w:rFonts w:ascii="Book Antiqua" w:eastAsia="宋体" w:hAnsi="Book Antiqua"/>
          <w:sz w:val="24"/>
          <w:szCs w:val="24"/>
          <w:lang w:eastAsia="zh-CN"/>
        </w:rPr>
      </w:pPr>
    </w:p>
    <w:p w14:paraId="4A541177" w14:textId="7B60E723" w:rsidR="00205F59" w:rsidRPr="00A179C5" w:rsidRDefault="00205F59" w:rsidP="00205F59">
      <w:pPr>
        <w:spacing w:line="360" w:lineRule="auto"/>
        <w:rPr>
          <w:rFonts w:ascii="Book Antiqua" w:hAnsi="Book Antiqua"/>
          <w:sz w:val="24"/>
          <w:szCs w:val="24"/>
        </w:rPr>
      </w:pPr>
      <w:r w:rsidRPr="00A179C5">
        <w:rPr>
          <w:rFonts w:ascii="Book Antiqua" w:hAnsi="Book Antiqua"/>
          <w:sz w:val="24"/>
          <w:szCs w:val="24"/>
        </w:rPr>
        <w:t>TACE</w:t>
      </w:r>
      <w:r w:rsidRPr="00A179C5">
        <w:rPr>
          <w:rFonts w:ascii="Book Antiqua" w:hAnsi="Book Antiqua" w:hint="eastAsia"/>
          <w:sz w:val="24"/>
          <w:szCs w:val="24"/>
        </w:rPr>
        <w:t>:</w:t>
      </w:r>
      <w:r w:rsidRPr="00A179C5">
        <w:rPr>
          <w:rFonts w:ascii="Book Antiqua" w:hAnsi="Book Antiqua"/>
          <w:sz w:val="24"/>
          <w:szCs w:val="24"/>
        </w:rPr>
        <w:t xml:space="preserve"> Transarterial chemoembolization</w:t>
      </w:r>
      <w:r w:rsidR="00A179C5" w:rsidRPr="00A179C5">
        <w:rPr>
          <w:rFonts w:ascii="Book Antiqua" w:hAnsi="Book Antiqua" w:hint="eastAsia"/>
          <w:sz w:val="24"/>
          <w:szCs w:val="24"/>
        </w:rPr>
        <w:t>; TARE: Transarterial readioembolization;</w:t>
      </w:r>
      <w:r w:rsidR="00A179C5" w:rsidRPr="00A179C5">
        <w:rPr>
          <w:rFonts w:ascii="Book Antiqua" w:hAnsi="Book Antiqua"/>
          <w:sz w:val="24"/>
          <w:szCs w:val="24"/>
        </w:rPr>
        <w:t xml:space="preserve"> BSC: Best supportive care</w:t>
      </w:r>
      <w:r w:rsidR="00A179C5" w:rsidRPr="00A179C5">
        <w:rPr>
          <w:rFonts w:ascii="Book Antiqua" w:hAnsi="Book Antiqua" w:hint="eastAsia"/>
          <w:sz w:val="24"/>
          <w:szCs w:val="24"/>
        </w:rPr>
        <w:t>.</w:t>
      </w:r>
    </w:p>
    <w:p w14:paraId="162ED6AD" w14:textId="77777777" w:rsidR="00205F59" w:rsidRPr="00A179C5" w:rsidRDefault="00205F59" w:rsidP="00205F59">
      <w:pPr>
        <w:spacing w:line="360" w:lineRule="auto"/>
        <w:rPr>
          <w:rFonts w:ascii="Book Antiqua" w:eastAsia="宋体" w:hAnsi="Book Antiqua"/>
          <w:sz w:val="24"/>
          <w:szCs w:val="24"/>
          <w:lang w:eastAsia="zh-CN"/>
        </w:rPr>
      </w:pPr>
    </w:p>
    <w:p w14:paraId="1DEE7986" w14:textId="77777777" w:rsidR="00205F59" w:rsidRPr="00A179C5" w:rsidRDefault="00205F59" w:rsidP="00205F59">
      <w:pPr>
        <w:spacing w:line="360" w:lineRule="auto"/>
        <w:rPr>
          <w:rFonts w:ascii="Book Antiqua" w:eastAsia="宋体" w:hAnsi="Book Antiqua"/>
          <w:sz w:val="24"/>
          <w:szCs w:val="24"/>
          <w:lang w:eastAsia="zh-CN"/>
        </w:rPr>
      </w:pPr>
    </w:p>
    <w:p w14:paraId="60B8D8E1" w14:textId="77777777" w:rsidR="00D9413B" w:rsidRPr="00A179C5" w:rsidRDefault="00D9413B" w:rsidP="0020414D">
      <w:pPr>
        <w:spacing w:line="360" w:lineRule="auto"/>
        <w:rPr>
          <w:rFonts w:ascii="Book Antiqua" w:eastAsia="宋体" w:hAnsi="Book Antiqua"/>
          <w:b/>
          <w:sz w:val="24"/>
          <w:szCs w:val="24"/>
          <w:lang w:eastAsia="zh-CN"/>
        </w:rPr>
      </w:pPr>
      <w:r w:rsidRPr="00A179C5">
        <w:rPr>
          <w:rFonts w:ascii="Book Antiqua" w:eastAsia="宋体" w:hAnsi="Book Antiqua"/>
          <w:b/>
          <w:noProof/>
          <w:sz w:val="24"/>
          <w:szCs w:val="24"/>
          <w:lang w:eastAsia="en-US"/>
        </w:rPr>
        <w:drawing>
          <wp:inline distT="0" distB="0" distL="0" distR="0" wp14:anchorId="6B1ADF63" wp14:editId="00F8D14E">
            <wp:extent cx="2341756" cy="17563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5492" cy="1759119"/>
                    </a:xfrm>
                    <a:prstGeom prst="rect">
                      <a:avLst/>
                    </a:prstGeom>
                  </pic:spPr>
                </pic:pic>
              </a:graphicData>
            </a:graphic>
          </wp:inline>
        </w:drawing>
      </w:r>
      <w:r w:rsidRPr="00A179C5">
        <w:rPr>
          <w:noProof/>
          <w:lang w:eastAsia="zh-CN"/>
        </w:rPr>
        <w:t xml:space="preserve"> </w:t>
      </w:r>
      <w:r w:rsidRPr="00A179C5">
        <w:rPr>
          <w:rFonts w:ascii="Book Antiqua" w:eastAsia="宋体" w:hAnsi="Book Antiqua"/>
          <w:b/>
          <w:noProof/>
          <w:sz w:val="24"/>
          <w:szCs w:val="24"/>
          <w:lang w:eastAsia="en-US"/>
        </w:rPr>
        <w:drawing>
          <wp:inline distT="0" distB="0" distL="0" distR="0" wp14:anchorId="64824605" wp14:editId="74C51FDB">
            <wp:extent cx="2339278" cy="17544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7812" cy="1760859"/>
                    </a:xfrm>
                    <a:prstGeom prst="rect">
                      <a:avLst/>
                    </a:prstGeom>
                  </pic:spPr>
                </pic:pic>
              </a:graphicData>
            </a:graphic>
          </wp:inline>
        </w:drawing>
      </w:r>
    </w:p>
    <w:p w14:paraId="2E65095B" w14:textId="77777777" w:rsidR="00D9413B" w:rsidRPr="00A179C5" w:rsidRDefault="00D9413B" w:rsidP="0020414D">
      <w:pPr>
        <w:spacing w:line="360" w:lineRule="auto"/>
        <w:rPr>
          <w:rFonts w:ascii="Book Antiqua" w:eastAsia="宋体" w:hAnsi="Book Antiqua"/>
          <w:b/>
          <w:sz w:val="24"/>
          <w:szCs w:val="24"/>
          <w:lang w:eastAsia="zh-CN"/>
        </w:rPr>
      </w:pPr>
    </w:p>
    <w:p w14:paraId="7524A4D3" w14:textId="77777777" w:rsidR="0020414D" w:rsidRPr="00A179C5" w:rsidRDefault="0020414D" w:rsidP="0020414D">
      <w:pPr>
        <w:spacing w:line="360" w:lineRule="auto"/>
        <w:rPr>
          <w:rFonts w:ascii="Book Antiqua" w:eastAsia="宋体" w:hAnsi="Book Antiqua"/>
          <w:b/>
          <w:sz w:val="24"/>
          <w:szCs w:val="24"/>
          <w:lang w:eastAsia="zh-CN"/>
        </w:rPr>
      </w:pPr>
      <w:r w:rsidRPr="00A179C5">
        <w:rPr>
          <w:rFonts w:ascii="Book Antiqua" w:eastAsia="宋体" w:hAnsi="Book Antiqua" w:hint="eastAsia"/>
          <w:b/>
          <w:sz w:val="24"/>
          <w:szCs w:val="24"/>
          <w:lang w:eastAsia="zh-CN"/>
        </w:rPr>
        <w:t>Figure 1</w:t>
      </w:r>
      <w:r w:rsidRPr="00A179C5">
        <w:rPr>
          <w:rFonts w:ascii="Book Antiqua" w:eastAsia="宋体" w:hAnsi="Book Antiqua"/>
          <w:b/>
          <w:sz w:val="24"/>
          <w:szCs w:val="24"/>
          <w:lang w:eastAsia="zh-CN"/>
        </w:rPr>
        <w:t xml:space="preserve"> BCLC classification</w:t>
      </w:r>
      <w:r w:rsidR="00D9413B" w:rsidRPr="00A179C5">
        <w:rPr>
          <w:rFonts w:ascii="Book Antiqua" w:eastAsia="宋体" w:hAnsi="Book Antiqua" w:hint="eastAsia"/>
          <w:b/>
          <w:sz w:val="24"/>
          <w:szCs w:val="24"/>
          <w:lang w:eastAsia="zh-CN"/>
        </w:rPr>
        <w:t>.</w:t>
      </w:r>
    </w:p>
    <w:p w14:paraId="19D41868" w14:textId="77777777" w:rsidR="00205F59" w:rsidRPr="00A179C5" w:rsidRDefault="00D9413B" w:rsidP="00205F59">
      <w:pPr>
        <w:spacing w:line="360" w:lineRule="auto"/>
        <w:rPr>
          <w:rFonts w:ascii="Book Antiqua" w:eastAsia="宋体" w:hAnsi="Book Antiqua"/>
          <w:b/>
          <w:sz w:val="24"/>
          <w:szCs w:val="24"/>
          <w:lang w:eastAsia="zh-CN"/>
        </w:rPr>
      </w:pPr>
      <w:r w:rsidRPr="00A179C5">
        <w:rPr>
          <w:rFonts w:ascii="Book Antiqua" w:eastAsia="宋体" w:hAnsi="Book Antiqua"/>
          <w:b/>
          <w:noProof/>
          <w:sz w:val="24"/>
          <w:szCs w:val="24"/>
          <w:lang w:eastAsia="en-US"/>
        </w:rPr>
        <w:drawing>
          <wp:inline distT="0" distB="0" distL="0" distR="0" wp14:anchorId="49640B65" wp14:editId="1E15FED4">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78B91B07" w14:textId="77777777" w:rsidR="00D9413B" w:rsidRPr="00A179C5" w:rsidRDefault="00D9413B" w:rsidP="00205F59">
      <w:pPr>
        <w:spacing w:line="360" w:lineRule="auto"/>
        <w:rPr>
          <w:rFonts w:ascii="Book Antiqua" w:eastAsia="宋体" w:hAnsi="Book Antiqua"/>
          <w:b/>
          <w:sz w:val="24"/>
          <w:szCs w:val="24"/>
          <w:lang w:eastAsia="zh-CN"/>
        </w:rPr>
      </w:pPr>
      <w:r w:rsidRPr="00A179C5">
        <w:rPr>
          <w:rFonts w:ascii="Book Antiqua" w:eastAsia="宋体" w:hAnsi="Book Antiqua"/>
          <w:b/>
          <w:noProof/>
          <w:sz w:val="24"/>
          <w:szCs w:val="24"/>
          <w:lang w:eastAsia="en-US"/>
        </w:rPr>
        <w:drawing>
          <wp:inline distT="0" distB="0" distL="0" distR="0" wp14:anchorId="4CDDDC63" wp14:editId="765CA5D7">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704EE628" w14:textId="77777777" w:rsidR="00D9413B" w:rsidRPr="00A179C5" w:rsidRDefault="00D9413B" w:rsidP="00205F59">
      <w:pPr>
        <w:spacing w:line="360" w:lineRule="auto"/>
        <w:rPr>
          <w:rFonts w:ascii="Book Antiqua" w:eastAsia="宋体" w:hAnsi="Book Antiqua"/>
          <w:b/>
          <w:sz w:val="24"/>
          <w:szCs w:val="24"/>
          <w:lang w:eastAsia="zh-CN"/>
        </w:rPr>
      </w:pPr>
      <w:r w:rsidRPr="00A179C5">
        <w:rPr>
          <w:rFonts w:ascii="Book Antiqua" w:eastAsia="宋体" w:hAnsi="Book Antiqua"/>
          <w:b/>
          <w:noProof/>
          <w:sz w:val="24"/>
          <w:szCs w:val="24"/>
          <w:lang w:eastAsia="en-US"/>
        </w:rPr>
        <w:drawing>
          <wp:inline distT="0" distB="0" distL="0" distR="0" wp14:anchorId="5B532E2D" wp14:editId="211F64F8">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1DE08E3C" w14:textId="77777777" w:rsidR="00D9413B" w:rsidRPr="00A179C5" w:rsidRDefault="00D9413B" w:rsidP="00D9413B">
      <w:pPr>
        <w:spacing w:line="360" w:lineRule="auto"/>
        <w:rPr>
          <w:rFonts w:ascii="Book Antiqua" w:eastAsia="宋体" w:hAnsi="Book Antiqua"/>
          <w:b/>
          <w:sz w:val="24"/>
          <w:szCs w:val="24"/>
          <w:lang w:eastAsia="zh-CN"/>
        </w:rPr>
      </w:pPr>
      <w:r w:rsidRPr="00A179C5">
        <w:rPr>
          <w:rFonts w:ascii="Book Antiqua" w:eastAsia="宋体" w:hAnsi="Book Antiqua" w:hint="eastAsia"/>
          <w:b/>
          <w:sz w:val="24"/>
          <w:szCs w:val="24"/>
          <w:lang w:eastAsia="zh-CN"/>
        </w:rPr>
        <w:t xml:space="preserve">Figure 2 </w:t>
      </w:r>
      <w:r w:rsidRPr="00A179C5">
        <w:rPr>
          <w:rFonts w:ascii="Book Antiqua" w:hAnsi="Book Antiqua"/>
          <w:b/>
          <w:sz w:val="24"/>
          <w:szCs w:val="24"/>
        </w:rPr>
        <w:t>Hong Kong Liver Cancer</w:t>
      </w:r>
      <w:r w:rsidRPr="00A179C5">
        <w:rPr>
          <w:rFonts w:ascii="Book Antiqua" w:eastAsia="宋体" w:hAnsi="Book Antiqua"/>
          <w:b/>
          <w:sz w:val="24"/>
          <w:szCs w:val="24"/>
          <w:lang w:eastAsia="zh-CN"/>
        </w:rPr>
        <w:t xml:space="preserve"> classification</w:t>
      </w:r>
      <w:r w:rsidRPr="00A179C5">
        <w:rPr>
          <w:rFonts w:ascii="Book Antiqua" w:eastAsia="宋体" w:hAnsi="Book Antiqua" w:hint="eastAsia"/>
          <w:b/>
          <w:sz w:val="24"/>
          <w:szCs w:val="24"/>
          <w:lang w:eastAsia="zh-CN"/>
        </w:rPr>
        <w:t>.</w:t>
      </w:r>
      <w:r w:rsidRPr="00A179C5">
        <w:rPr>
          <w:rFonts w:ascii="Arial" w:hAnsi="Arial"/>
          <w:kern w:val="24"/>
          <w:sz w:val="24"/>
          <w:szCs w:val="24"/>
          <w:lang w:eastAsia="zh-CN"/>
        </w:rPr>
        <w:t xml:space="preserve"> </w:t>
      </w:r>
      <w:r w:rsidRPr="00A179C5">
        <w:rPr>
          <w:rFonts w:ascii="Book Antiqua" w:eastAsia="宋体" w:hAnsi="Book Antiqua"/>
          <w:sz w:val="24"/>
          <w:szCs w:val="24"/>
          <w:lang w:eastAsia="zh-CN"/>
        </w:rPr>
        <w:t>EVM</w:t>
      </w:r>
      <w:r w:rsidRPr="00A179C5">
        <w:rPr>
          <w:rFonts w:ascii="Book Antiqua" w:eastAsia="宋体" w:hAnsi="Book Antiqua" w:hint="eastAsia"/>
          <w:sz w:val="24"/>
          <w:szCs w:val="24"/>
          <w:lang w:eastAsia="zh-CN"/>
        </w:rPr>
        <w:t xml:space="preserve">: </w:t>
      </w:r>
      <w:r w:rsidRPr="00A179C5">
        <w:rPr>
          <w:rFonts w:ascii="Book Antiqua" w:eastAsia="宋体" w:hAnsi="Book Antiqua"/>
          <w:sz w:val="24"/>
          <w:szCs w:val="24"/>
          <w:lang w:eastAsia="zh-CN"/>
        </w:rPr>
        <w:t>Extrahepatic vascular invasion/metastasis</w:t>
      </w:r>
      <w:r w:rsidRPr="00A179C5">
        <w:rPr>
          <w:rFonts w:ascii="Book Antiqua" w:eastAsia="宋体" w:hAnsi="Book Antiqua" w:hint="eastAsia"/>
          <w:sz w:val="24"/>
          <w:szCs w:val="24"/>
          <w:lang w:eastAsia="zh-CN"/>
        </w:rPr>
        <w:t>.</w:t>
      </w:r>
    </w:p>
    <w:p w14:paraId="4ABD5775" w14:textId="77777777" w:rsidR="00D9413B" w:rsidRPr="00A179C5" w:rsidRDefault="00D9413B" w:rsidP="00D9413B">
      <w:pPr>
        <w:spacing w:line="360" w:lineRule="auto"/>
        <w:rPr>
          <w:rFonts w:ascii="Book Antiqua" w:eastAsia="宋体" w:hAnsi="Book Antiqua"/>
          <w:b/>
          <w:sz w:val="24"/>
          <w:szCs w:val="24"/>
          <w:lang w:eastAsia="zh-CN"/>
        </w:rPr>
      </w:pPr>
    </w:p>
    <w:p w14:paraId="5CD0FE2A" w14:textId="77777777" w:rsidR="00D9413B" w:rsidRPr="00A179C5" w:rsidRDefault="00D9413B" w:rsidP="00D9413B">
      <w:pPr>
        <w:spacing w:line="360" w:lineRule="auto"/>
        <w:rPr>
          <w:rFonts w:ascii="Book Antiqua" w:eastAsia="宋体" w:hAnsi="Book Antiqua"/>
          <w:b/>
          <w:sz w:val="24"/>
          <w:szCs w:val="24"/>
          <w:lang w:eastAsia="zh-CN"/>
        </w:rPr>
      </w:pPr>
    </w:p>
    <w:p w14:paraId="58B38938" w14:textId="77777777" w:rsidR="00D9413B" w:rsidRPr="00A179C5" w:rsidRDefault="00D9413B" w:rsidP="00205F59">
      <w:pPr>
        <w:spacing w:line="360" w:lineRule="auto"/>
        <w:rPr>
          <w:rFonts w:ascii="Book Antiqua" w:eastAsia="宋体" w:hAnsi="Book Antiqua"/>
          <w:b/>
          <w:sz w:val="24"/>
          <w:szCs w:val="24"/>
          <w:lang w:eastAsia="zh-CN"/>
        </w:rPr>
      </w:pPr>
      <w:r w:rsidRPr="00A179C5">
        <w:rPr>
          <w:rFonts w:ascii="Book Antiqua" w:eastAsia="宋体" w:hAnsi="Book Antiqua"/>
          <w:b/>
          <w:noProof/>
          <w:sz w:val="24"/>
          <w:szCs w:val="24"/>
          <w:lang w:eastAsia="en-US"/>
        </w:rPr>
        <w:drawing>
          <wp:inline distT="0" distB="0" distL="0" distR="0" wp14:anchorId="4C7131CB" wp14:editId="2D901F53">
            <wp:extent cx="4572638" cy="34294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7AA3FBC3" w14:textId="77777777" w:rsidR="00D9413B" w:rsidRPr="00A179C5" w:rsidRDefault="00D9413B" w:rsidP="00205F59">
      <w:pPr>
        <w:spacing w:line="360" w:lineRule="auto"/>
        <w:rPr>
          <w:rFonts w:ascii="Book Antiqua" w:eastAsia="宋体" w:hAnsi="Book Antiqua"/>
          <w:b/>
          <w:sz w:val="24"/>
          <w:szCs w:val="24"/>
          <w:lang w:eastAsia="zh-CN"/>
        </w:rPr>
      </w:pPr>
      <w:r w:rsidRPr="00A179C5">
        <w:rPr>
          <w:rFonts w:ascii="Book Antiqua" w:eastAsia="宋体" w:hAnsi="Book Antiqua" w:hint="eastAsia"/>
          <w:b/>
          <w:sz w:val="24"/>
          <w:szCs w:val="24"/>
          <w:lang w:eastAsia="zh-CN"/>
        </w:rPr>
        <w:t xml:space="preserve">Figure 3 </w:t>
      </w:r>
      <w:r w:rsidRPr="00A179C5">
        <w:rPr>
          <w:rFonts w:ascii="Book Antiqua" w:hAnsi="Book Antiqua"/>
          <w:b/>
          <w:sz w:val="24"/>
          <w:szCs w:val="24"/>
        </w:rPr>
        <w:t>A positioning map of existing validated staging systems</w:t>
      </w:r>
      <w:r w:rsidRPr="00A179C5">
        <w:rPr>
          <w:rFonts w:ascii="Book Antiqua" w:eastAsia="宋体" w:hAnsi="Book Antiqua" w:hint="eastAsia"/>
          <w:b/>
          <w:sz w:val="24"/>
          <w:szCs w:val="24"/>
          <w:lang w:eastAsia="zh-CN"/>
        </w:rPr>
        <w:t>.</w:t>
      </w:r>
    </w:p>
    <w:p w14:paraId="7FFE608C" w14:textId="77777777" w:rsidR="00205F59" w:rsidRPr="00A179C5" w:rsidRDefault="00205F59" w:rsidP="00205F59">
      <w:pPr>
        <w:spacing w:line="360" w:lineRule="auto"/>
        <w:rPr>
          <w:rFonts w:ascii="Book Antiqua" w:eastAsia="宋体" w:hAnsi="Book Antiqua"/>
          <w:sz w:val="24"/>
          <w:szCs w:val="24"/>
          <w:lang w:eastAsia="zh-CN"/>
        </w:rPr>
      </w:pPr>
    </w:p>
    <w:p w14:paraId="5CCACCAD" w14:textId="77777777" w:rsidR="00EC4BFC" w:rsidRPr="00A179C5" w:rsidRDefault="00EC4BFC" w:rsidP="00032BE4">
      <w:pPr>
        <w:spacing w:line="360" w:lineRule="auto"/>
        <w:rPr>
          <w:rFonts w:ascii="Book Antiqua" w:eastAsia="宋体" w:hAnsi="Book Antiqua"/>
          <w:sz w:val="24"/>
          <w:szCs w:val="24"/>
          <w:lang w:eastAsia="zh-CN"/>
        </w:rPr>
      </w:pPr>
    </w:p>
    <w:sectPr w:rsidR="00EC4BFC" w:rsidRPr="00A179C5" w:rsidSect="003E448E">
      <w:footerReference w:type="default" r:id="rId14"/>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83410" w15:done="0"/>
  <w15:commentEx w15:paraId="52D20B00" w15:done="0"/>
  <w15:commentEx w15:paraId="5EFCD9E3" w15:done="0"/>
  <w15:commentEx w15:paraId="253FCE5B" w15:done="0"/>
  <w15:commentEx w15:paraId="1BDC3A53" w15:done="0"/>
  <w15:commentEx w15:paraId="6C67C552" w15:done="0"/>
  <w15:commentEx w15:paraId="56D44A33" w15:done="0"/>
  <w15:commentEx w15:paraId="5EDC1EE8" w15:done="0"/>
  <w15:commentEx w15:paraId="086FA6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240E" w14:textId="77777777" w:rsidR="00EC5503" w:rsidRDefault="00EC5503" w:rsidP="00A228AB">
      <w:r>
        <w:separator/>
      </w:r>
    </w:p>
  </w:endnote>
  <w:endnote w:type="continuationSeparator" w:id="0">
    <w:p w14:paraId="6FC9CB45" w14:textId="77777777" w:rsidR="00EC5503" w:rsidRDefault="00EC5503" w:rsidP="00A2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华文行楷">
    <w:altName w:val="Arial Unicode MS"/>
    <w:charset w:val="86"/>
    <w:family w:val="auto"/>
    <w:pitch w:val="variable"/>
    <w:sig w:usb0="00000001" w:usb1="080F0000" w:usb2="00000010" w:usb3="00000000" w:csb0="0004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38723"/>
      <w:docPartObj>
        <w:docPartGallery w:val="Page Numbers (Bottom of Page)"/>
        <w:docPartUnique/>
      </w:docPartObj>
    </w:sdtPr>
    <w:sdtEndPr/>
    <w:sdtContent>
      <w:p w14:paraId="1765767A" w14:textId="77777777" w:rsidR="002464FE" w:rsidRDefault="002464FE">
        <w:pPr>
          <w:pStyle w:val="Footer"/>
          <w:jc w:val="center"/>
        </w:pPr>
        <w:r>
          <w:fldChar w:fldCharType="begin"/>
        </w:r>
        <w:r>
          <w:instrText>PAGE   \* MERGEFORMAT</w:instrText>
        </w:r>
        <w:r>
          <w:fldChar w:fldCharType="separate"/>
        </w:r>
        <w:r w:rsidR="008008BF" w:rsidRPr="008008BF">
          <w:rPr>
            <w:noProof/>
            <w:lang w:val="ja-JP"/>
          </w:rPr>
          <w:t>1</w:t>
        </w:r>
        <w:r>
          <w:rPr>
            <w:noProof/>
            <w:lang w:val="ja-JP"/>
          </w:rPr>
          <w:fldChar w:fldCharType="end"/>
        </w:r>
      </w:p>
    </w:sdtContent>
  </w:sdt>
  <w:p w14:paraId="2A7EEA95" w14:textId="77777777" w:rsidR="002464FE" w:rsidRDefault="00246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F40F" w14:textId="77777777" w:rsidR="00EC5503" w:rsidRDefault="00EC5503" w:rsidP="00A228AB">
      <w:r>
        <w:separator/>
      </w:r>
    </w:p>
  </w:footnote>
  <w:footnote w:type="continuationSeparator" w:id="0">
    <w:p w14:paraId="4AB3768B" w14:textId="77777777" w:rsidR="00EC5503" w:rsidRDefault="00EC5503" w:rsidP="00A228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D11"/>
    <w:multiLevelType w:val="hybridMultilevel"/>
    <w:tmpl w:val="5E345EFA"/>
    <w:lvl w:ilvl="0" w:tplc="DE18E76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638127CB"/>
    <w:multiLevelType w:val="hybridMultilevel"/>
    <w:tmpl w:val="B46C01FA"/>
    <w:lvl w:ilvl="0" w:tplc="4888E4F8">
      <w:start w:val="1"/>
      <w:numFmt w:val="bullet"/>
      <w:lvlText w:val=""/>
      <w:lvlJc w:val="left"/>
      <w:pPr>
        <w:tabs>
          <w:tab w:val="num" w:pos="720"/>
        </w:tabs>
        <w:ind w:left="720" w:hanging="360"/>
      </w:pPr>
      <w:rPr>
        <w:rFonts w:ascii="Symbol" w:hAnsi="Symbol" w:hint="default"/>
      </w:rPr>
    </w:lvl>
    <w:lvl w:ilvl="1" w:tplc="8256B36A" w:tentative="1">
      <w:start w:val="1"/>
      <w:numFmt w:val="bullet"/>
      <w:lvlText w:val=""/>
      <w:lvlJc w:val="left"/>
      <w:pPr>
        <w:tabs>
          <w:tab w:val="num" w:pos="1440"/>
        </w:tabs>
        <w:ind w:left="1440" w:hanging="360"/>
      </w:pPr>
      <w:rPr>
        <w:rFonts w:ascii="Symbol" w:hAnsi="Symbol" w:hint="default"/>
      </w:rPr>
    </w:lvl>
    <w:lvl w:ilvl="2" w:tplc="9176F0E0" w:tentative="1">
      <w:start w:val="1"/>
      <w:numFmt w:val="bullet"/>
      <w:lvlText w:val=""/>
      <w:lvlJc w:val="left"/>
      <w:pPr>
        <w:tabs>
          <w:tab w:val="num" w:pos="2160"/>
        </w:tabs>
        <w:ind w:left="2160" w:hanging="360"/>
      </w:pPr>
      <w:rPr>
        <w:rFonts w:ascii="Symbol" w:hAnsi="Symbol" w:hint="default"/>
      </w:rPr>
    </w:lvl>
    <w:lvl w:ilvl="3" w:tplc="8B0020BE" w:tentative="1">
      <w:start w:val="1"/>
      <w:numFmt w:val="bullet"/>
      <w:lvlText w:val=""/>
      <w:lvlJc w:val="left"/>
      <w:pPr>
        <w:tabs>
          <w:tab w:val="num" w:pos="2880"/>
        </w:tabs>
        <w:ind w:left="2880" w:hanging="360"/>
      </w:pPr>
      <w:rPr>
        <w:rFonts w:ascii="Symbol" w:hAnsi="Symbol" w:hint="default"/>
      </w:rPr>
    </w:lvl>
    <w:lvl w:ilvl="4" w:tplc="69BCADD0" w:tentative="1">
      <w:start w:val="1"/>
      <w:numFmt w:val="bullet"/>
      <w:lvlText w:val=""/>
      <w:lvlJc w:val="left"/>
      <w:pPr>
        <w:tabs>
          <w:tab w:val="num" w:pos="3600"/>
        </w:tabs>
        <w:ind w:left="3600" w:hanging="360"/>
      </w:pPr>
      <w:rPr>
        <w:rFonts w:ascii="Symbol" w:hAnsi="Symbol" w:hint="default"/>
      </w:rPr>
    </w:lvl>
    <w:lvl w:ilvl="5" w:tplc="7E727A8A" w:tentative="1">
      <w:start w:val="1"/>
      <w:numFmt w:val="bullet"/>
      <w:lvlText w:val=""/>
      <w:lvlJc w:val="left"/>
      <w:pPr>
        <w:tabs>
          <w:tab w:val="num" w:pos="4320"/>
        </w:tabs>
        <w:ind w:left="4320" w:hanging="360"/>
      </w:pPr>
      <w:rPr>
        <w:rFonts w:ascii="Symbol" w:hAnsi="Symbol" w:hint="default"/>
      </w:rPr>
    </w:lvl>
    <w:lvl w:ilvl="6" w:tplc="8DAEC2CC" w:tentative="1">
      <w:start w:val="1"/>
      <w:numFmt w:val="bullet"/>
      <w:lvlText w:val=""/>
      <w:lvlJc w:val="left"/>
      <w:pPr>
        <w:tabs>
          <w:tab w:val="num" w:pos="5040"/>
        </w:tabs>
        <w:ind w:left="5040" w:hanging="360"/>
      </w:pPr>
      <w:rPr>
        <w:rFonts w:ascii="Symbol" w:hAnsi="Symbol" w:hint="default"/>
      </w:rPr>
    </w:lvl>
    <w:lvl w:ilvl="7" w:tplc="B31A7F36" w:tentative="1">
      <w:start w:val="1"/>
      <w:numFmt w:val="bullet"/>
      <w:lvlText w:val=""/>
      <w:lvlJc w:val="left"/>
      <w:pPr>
        <w:tabs>
          <w:tab w:val="num" w:pos="5760"/>
        </w:tabs>
        <w:ind w:left="5760" w:hanging="360"/>
      </w:pPr>
      <w:rPr>
        <w:rFonts w:ascii="Symbol" w:hAnsi="Symbol" w:hint="default"/>
      </w:rPr>
    </w:lvl>
    <w:lvl w:ilvl="8" w:tplc="BF0A6ADC" w:tentative="1">
      <w:start w:val="1"/>
      <w:numFmt w:val="bullet"/>
      <w:lvlText w:val=""/>
      <w:lvlJc w:val="left"/>
      <w:pPr>
        <w:tabs>
          <w:tab w:val="num" w:pos="6480"/>
        </w:tabs>
        <w:ind w:left="6480" w:hanging="360"/>
      </w:pPr>
      <w:rPr>
        <w:rFonts w:ascii="Symbol" w:hAnsi="Symbol" w:hint="default"/>
      </w:rPr>
    </w:lvl>
  </w:abstractNum>
  <w:abstractNum w:abstractNumId="2">
    <w:nsid w:val="79266930"/>
    <w:multiLevelType w:val="hybridMultilevel"/>
    <w:tmpl w:val="27986398"/>
    <w:lvl w:ilvl="0" w:tplc="49ACA370">
      <w:start w:val="1"/>
      <w:numFmt w:val="bullet"/>
      <w:lvlText w:val=""/>
      <w:lvlJc w:val="left"/>
      <w:pPr>
        <w:tabs>
          <w:tab w:val="num" w:pos="720"/>
        </w:tabs>
        <w:ind w:left="720" w:hanging="360"/>
      </w:pPr>
      <w:rPr>
        <w:rFonts w:ascii="Symbol" w:hAnsi="Symbol" w:hint="default"/>
      </w:rPr>
    </w:lvl>
    <w:lvl w:ilvl="1" w:tplc="9D8A46B2" w:tentative="1">
      <w:start w:val="1"/>
      <w:numFmt w:val="bullet"/>
      <w:lvlText w:val=""/>
      <w:lvlJc w:val="left"/>
      <w:pPr>
        <w:tabs>
          <w:tab w:val="num" w:pos="1440"/>
        </w:tabs>
        <w:ind w:left="1440" w:hanging="360"/>
      </w:pPr>
      <w:rPr>
        <w:rFonts w:ascii="Symbol" w:hAnsi="Symbol" w:hint="default"/>
      </w:rPr>
    </w:lvl>
    <w:lvl w:ilvl="2" w:tplc="A7A6F41C" w:tentative="1">
      <w:start w:val="1"/>
      <w:numFmt w:val="bullet"/>
      <w:lvlText w:val=""/>
      <w:lvlJc w:val="left"/>
      <w:pPr>
        <w:tabs>
          <w:tab w:val="num" w:pos="2160"/>
        </w:tabs>
        <w:ind w:left="2160" w:hanging="360"/>
      </w:pPr>
      <w:rPr>
        <w:rFonts w:ascii="Symbol" w:hAnsi="Symbol" w:hint="default"/>
      </w:rPr>
    </w:lvl>
    <w:lvl w:ilvl="3" w:tplc="66AA0A2E" w:tentative="1">
      <w:start w:val="1"/>
      <w:numFmt w:val="bullet"/>
      <w:lvlText w:val=""/>
      <w:lvlJc w:val="left"/>
      <w:pPr>
        <w:tabs>
          <w:tab w:val="num" w:pos="2880"/>
        </w:tabs>
        <w:ind w:left="2880" w:hanging="360"/>
      </w:pPr>
      <w:rPr>
        <w:rFonts w:ascii="Symbol" w:hAnsi="Symbol" w:hint="default"/>
      </w:rPr>
    </w:lvl>
    <w:lvl w:ilvl="4" w:tplc="D9FE8B3C" w:tentative="1">
      <w:start w:val="1"/>
      <w:numFmt w:val="bullet"/>
      <w:lvlText w:val=""/>
      <w:lvlJc w:val="left"/>
      <w:pPr>
        <w:tabs>
          <w:tab w:val="num" w:pos="3600"/>
        </w:tabs>
        <w:ind w:left="3600" w:hanging="360"/>
      </w:pPr>
      <w:rPr>
        <w:rFonts w:ascii="Symbol" w:hAnsi="Symbol" w:hint="default"/>
      </w:rPr>
    </w:lvl>
    <w:lvl w:ilvl="5" w:tplc="F65267A0" w:tentative="1">
      <w:start w:val="1"/>
      <w:numFmt w:val="bullet"/>
      <w:lvlText w:val=""/>
      <w:lvlJc w:val="left"/>
      <w:pPr>
        <w:tabs>
          <w:tab w:val="num" w:pos="4320"/>
        </w:tabs>
        <w:ind w:left="4320" w:hanging="360"/>
      </w:pPr>
      <w:rPr>
        <w:rFonts w:ascii="Symbol" w:hAnsi="Symbol" w:hint="default"/>
      </w:rPr>
    </w:lvl>
    <w:lvl w:ilvl="6" w:tplc="F558F9D4" w:tentative="1">
      <w:start w:val="1"/>
      <w:numFmt w:val="bullet"/>
      <w:lvlText w:val=""/>
      <w:lvlJc w:val="left"/>
      <w:pPr>
        <w:tabs>
          <w:tab w:val="num" w:pos="5040"/>
        </w:tabs>
        <w:ind w:left="5040" w:hanging="360"/>
      </w:pPr>
      <w:rPr>
        <w:rFonts w:ascii="Symbol" w:hAnsi="Symbol" w:hint="default"/>
      </w:rPr>
    </w:lvl>
    <w:lvl w:ilvl="7" w:tplc="F2F2C1D0" w:tentative="1">
      <w:start w:val="1"/>
      <w:numFmt w:val="bullet"/>
      <w:lvlText w:val=""/>
      <w:lvlJc w:val="left"/>
      <w:pPr>
        <w:tabs>
          <w:tab w:val="num" w:pos="5760"/>
        </w:tabs>
        <w:ind w:left="5760" w:hanging="360"/>
      </w:pPr>
      <w:rPr>
        <w:rFonts w:ascii="Symbol" w:hAnsi="Symbol" w:hint="default"/>
      </w:rPr>
    </w:lvl>
    <w:lvl w:ilvl="8" w:tplc="F09E99B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木下晃吉">
    <w15:presenceInfo w15:providerId="Windows Live" w15:userId="c0bcdd562e33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44"/>
    <w:rsid w:val="000003D7"/>
    <w:rsid w:val="000011D9"/>
    <w:rsid w:val="000046D7"/>
    <w:rsid w:val="00004EB8"/>
    <w:rsid w:val="00006CA3"/>
    <w:rsid w:val="00007549"/>
    <w:rsid w:val="00017136"/>
    <w:rsid w:val="000208A8"/>
    <w:rsid w:val="00023819"/>
    <w:rsid w:val="000278A3"/>
    <w:rsid w:val="00032BE4"/>
    <w:rsid w:val="00041FEE"/>
    <w:rsid w:val="000421F3"/>
    <w:rsid w:val="00042576"/>
    <w:rsid w:val="00044944"/>
    <w:rsid w:val="000460E6"/>
    <w:rsid w:val="00051064"/>
    <w:rsid w:val="00061DAE"/>
    <w:rsid w:val="0006639C"/>
    <w:rsid w:val="00067323"/>
    <w:rsid w:val="00073DE9"/>
    <w:rsid w:val="000767D2"/>
    <w:rsid w:val="000822E0"/>
    <w:rsid w:val="0008471D"/>
    <w:rsid w:val="00084D69"/>
    <w:rsid w:val="000965E8"/>
    <w:rsid w:val="000A095F"/>
    <w:rsid w:val="000A586B"/>
    <w:rsid w:val="000A5903"/>
    <w:rsid w:val="000A796B"/>
    <w:rsid w:val="000B3E11"/>
    <w:rsid w:val="000C07A8"/>
    <w:rsid w:val="000C5AA7"/>
    <w:rsid w:val="000C75C6"/>
    <w:rsid w:val="000D28B9"/>
    <w:rsid w:val="000E0282"/>
    <w:rsid w:val="000E3335"/>
    <w:rsid w:val="000E7D0B"/>
    <w:rsid w:val="00111B61"/>
    <w:rsid w:val="001127D5"/>
    <w:rsid w:val="0012554C"/>
    <w:rsid w:val="001354AD"/>
    <w:rsid w:val="00136276"/>
    <w:rsid w:val="00144903"/>
    <w:rsid w:val="0014754F"/>
    <w:rsid w:val="00152197"/>
    <w:rsid w:val="00156C32"/>
    <w:rsid w:val="001654F9"/>
    <w:rsid w:val="001678D5"/>
    <w:rsid w:val="001801CE"/>
    <w:rsid w:val="00183518"/>
    <w:rsid w:val="001846F5"/>
    <w:rsid w:val="00185AF3"/>
    <w:rsid w:val="00193013"/>
    <w:rsid w:val="0019349E"/>
    <w:rsid w:val="0019436A"/>
    <w:rsid w:val="001A591C"/>
    <w:rsid w:val="001B63D7"/>
    <w:rsid w:val="001B7D38"/>
    <w:rsid w:val="001C497B"/>
    <w:rsid w:val="001C55D2"/>
    <w:rsid w:val="001C6EE2"/>
    <w:rsid w:val="001C7AD5"/>
    <w:rsid w:val="001D0698"/>
    <w:rsid w:val="001D19CF"/>
    <w:rsid w:val="001D234B"/>
    <w:rsid w:val="001D43F1"/>
    <w:rsid w:val="001F017A"/>
    <w:rsid w:val="001F2094"/>
    <w:rsid w:val="001F464C"/>
    <w:rsid w:val="0020083D"/>
    <w:rsid w:val="0020414D"/>
    <w:rsid w:val="002054B5"/>
    <w:rsid w:val="00205F59"/>
    <w:rsid w:val="0020610A"/>
    <w:rsid w:val="00207344"/>
    <w:rsid w:val="002104CF"/>
    <w:rsid w:val="002147F4"/>
    <w:rsid w:val="0021491A"/>
    <w:rsid w:val="002411DC"/>
    <w:rsid w:val="002464FE"/>
    <w:rsid w:val="002510D9"/>
    <w:rsid w:val="00261E7C"/>
    <w:rsid w:val="00272A23"/>
    <w:rsid w:val="002812AF"/>
    <w:rsid w:val="002A1749"/>
    <w:rsid w:val="002A2ECC"/>
    <w:rsid w:val="002A5D27"/>
    <w:rsid w:val="002A7D48"/>
    <w:rsid w:val="002B5D6D"/>
    <w:rsid w:val="002B6840"/>
    <w:rsid w:val="002B7904"/>
    <w:rsid w:val="002B7A63"/>
    <w:rsid w:val="002C0084"/>
    <w:rsid w:val="002C5405"/>
    <w:rsid w:val="002C66C2"/>
    <w:rsid w:val="002D0AF8"/>
    <w:rsid w:val="002D13CD"/>
    <w:rsid w:val="002D605D"/>
    <w:rsid w:val="002D61F5"/>
    <w:rsid w:val="002D7263"/>
    <w:rsid w:val="002E66C8"/>
    <w:rsid w:val="002E6747"/>
    <w:rsid w:val="002E67CA"/>
    <w:rsid w:val="002F0700"/>
    <w:rsid w:val="002F161E"/>
    <w:rsid w:val="002F3094"/>
    <w:rsid w:val="00302E3C"/>
    <w:rsid w:val="0030347F"/>
    <w:rsid w:val="00303CFE"/>
    <w:rsid w:val="0031189A"/>
    <w:rsid w:val="003140A9"/>
    <w:rsid w:val="00321B8D"/>
    <w:rsid w:val="003240E9"/>
    <w:rsid w:val="00327804"/>
    <w:rsid w:val="003278A1"/>
    <w:rsid w:val="00330FDC"/>
    <w:rsid w:val="00336240"/>
    <w:rsid w:val="0034155F"/>
    <w:rsid w:val="00344715"/>
    <w:rsid w:val="0034633C"/>
    <w:rsid w:val="00347245"/>
    <w:rsid w:val="0035267E"/>
    <w:rsid w:val="00355979"/>
    <w:rsid w:val="00356288"/>
    <w:rsid w:val="003622BC"/>
    <w:rsid w:val="003645F0"/>
    <w:rsid w:val="00365628"/>
    <w:rsid w:val="00372BA9"/>
    <w:rsid w:val="0037493E"/>
    <w:rsid w:val="00376F0A"/>
    <w:rsid w:val="00377BCE"/>
    <w:rsid w:val="00387E31"/>
    <w:rsid w:val="00394C30"/>
    <w:rsid w:val="003A1D4D"/>
    <w:rsid w:val="003A3DC0"/>
    <w:rsid w:val="003A6E2B"/>
    <w:rsid w:val="003B04B9"/>
    <w:rsid w:val="003B5396"/>
    <w:rsid w:val="003B55C6"/>
    <w:rsid w:val="003C03F6"/>
    <w:rsid w:val="003C19AA"/>
    <w:rsid w:val="003C277F"/>
    <w:rsid w:val="003C5A74"/>
    <w:rsid w:val="003C5D06"/>
    <w:rsid w:val="003C7D43"/>
    <w:rsid w:val="003D6966"/>
    <w:rsid w:val="003D6D87"/>
    <w:rsid w:val="003E1048"/>
    <w:rsid w:val="003E448E"/>
    <w:rsid w:val="003E69B5"/>
    <w:rsid w:val="003E7FEF"/>
    <w:rsid w:val="003F1446"/>
    <w:rsid w:val="003F25FA"/>
    <w:rsid w:val="003F4BF0"/>
    <w:rsid w:val="003F571C"/>
    <w:rsid w:val="003F7EB4"/>
    <w:rsid w:val="0040132A"/>
    <w:rsid w:val="0040292C"/>
    <w:rsid w:val="00404C95"/>
    <w:rsid w:val="00407034"/>
    <w:rsid w:val="004070E8"/>
    <w:rsid w:val="00413B84"/>
    <w:rsid w:val="004207AD"/>
    <w:rsid w:val="004225B5"/>
    <w:rsid w:val="004240A0"/>
    <w:rsid w:val="00424EF3"/>
    <w:rsid w:val="00426E88"/>
    <w:rsid w:val="00437EA6"/>
    <w:rsid w:val="00447A37"/>
    <w:rsid w:val="00457B25"/>
    <w:rsid w:val="00462071"/>
    <w:rsid w:val="00462374"/>
    <w:rsid w:val="00463385"/>
    <w:rsid w:val="004645EA"/>
    <w:rsid w:val="00464F97"/>
    <w:rsid w:val="00465853"/>
    <w:rsid w:val="0047011F"/>
    <w:rsid w:val="004970AC"/>
    <w:rsid w:val="004A44DC"/>
    <w:rsid w:val="004B4053"/>
    <w:rsid w:val="004B780C"/>
    <w:rsid w:val="004C1DE6"/>
    <w:rsid w:val="004C7E6E"/>
    <w:rsid w:val="004D132D"/>
    <w:rsid w:val="004D236D"/>
    <w:rsid w:val="004D3CF9"/>
    <w:rsid w:val="004D5BB2"/>
    <w:rsid w:val="004E0AEC"/>
    <w:rsid w:val="004E1406"/>
    <w:rsid w:val="004F0367"/>
    <w:rsid w:val="004F4CEA"/>
    <w:rsid w:val="004F73B7"/>
    <w:rsid w:val="004F7DEB"/>
    <w:rsid w:val="00501EAD"/>
    <w:rsid w:val="00501F72"/>
    <w:rsid w:val="0050400E"/>
    <w:rsid w:val="005056EA"/>
    <w:rsid w:val="00511C27"/>
    <w:rsid w:val="00511E09"/>
    <w:rsid w:val="005127A4"/>
    <w:rsid w:val="00521603"/>
    <w:rsid w:val="00524556"/>
    <w:rsid w:val="00526C06"/>
    <w:rsid w:val="00532666"/>
    <w:rsid w:val="00532F55"/>
    <w:rsid w:val="00537218"/>
    <w:rsid w:val="0054779D"/>
    <w:rsid w:val="00547E0E"/>
    <w:rsid w:val="00552FEF"/>
    <w:rsid w:val="00554418"/>
    <w:rsid w:val="00555C4D"/>
    <w:rsid w:val="00563BD6"/>
    <w:rsid w:val="005709AB"/>
    <w:rsid w:val="0057245A"/>
    <w:rsid w:val="00576DEF"/>
    <w:rsid w:val="00580863"/>
    <w:rsid w:val="00590904"/>
    <w:rsid w:val="00590A63"/>
    <w:rsid w:val="00595148"/>
    <w:rsid w:val="005A37B0"/>
    <w:rsid w:val="005A42B5"/>
    <w:rsid w:val="005A4F17"/>
    <w:rsid w:val="005A7512"/>
    <w:rsid w:val="005B0016"/>
    <w:rsid w:val="005B0F97"/>
    <w:rsid w:val="005B6CFE"/>
    <w:rsid w:val="005B78CD"/>
    <w:rsid w:val="005C0FE0"/>
    <w:rsid w:val="005C296E"/>
    <w:rsid w:val="005C3CA4"/>
    <w:rsid w:val="005C4AA2"/>
    <w:rsid w:val="005D7BC9"/>
    <w:rsid w:val="005D7CE0"/>
    <w:rsid w:val="005F0641"/>
    <w:rsid w:val="005F1163"/>
    <w:rsid w:val="005F6FF4"/>
    <w:rsid w:val="00600A37"/>
    <w:rsid w:val="0060122D"/>
    <w:rsid w:val="006014AD"/>
    <w:rsid w:val="006077FD"/>
    <w:rsid w:val="006136C0"/>
    <w:rsid w:val="0061373B"/>
    <w:rsid w:val="00623DE8"/>
    <w:rsid w:val="0062575A"/>
    <w:rsid w:val="0064323F"/>
    <w:rsid w:val="006443F8"/>
    <w:rsid w:val="0065278D"/>
    <w:rsid w:val="006527A9"/>
    <w:rsid w:val="0065408C"/>
    <w:rsid w:val="00657A8C"/>
    <w:rsid w:val="006607D5"/>
    <w:rsid w:val="00670C73"/>
    <w:rsid w:val="0067799A"/>
    <w:rsid w:val="00682390"/>
    <w:rsid w:val="00683A5E"/>
    <w:rsid w:val="00685777"/>
    <w:rsid w:val="00692F17"/>
    <w:rsid w:val="0069303E"/>
    <w:rsid w:val="006A3F0E"/>
    <w:rsid w:val="006A4593"/>
    <w:rsid w:val="006A537E"/>
    <w:rsid w:val="006A6CA9"/>
    <w:rsid w:val="006B6DD1"/>
    <w:rsid w:val="006C0AFB"/>
    <w:rsid w:val="006C0E06"/>
    <w:rsid w:val="006C306C"/>
    <w:rsid w:val="006C543D"/>
    <w:rsid w:val="006C7C6B"/>
    <w:rsid w:val="006D00CF"/>
    <w:rsid w:val="006D0132"/>
    <w:rsid w:val="006D41BD"/>
    <w:rsid w:val="006D5AB1"/>
    <w:rsid w:val="006D7E78"/>
    <w:rsid w:val="006E08EF"/>
    <w:rsid w:val="006E35AD"/>
    <w:rsid w:val="006E6637"/>
    <w:rsid w:val="006F32F2"/>
    <w:rsid w:val="00700D46"/>
    <w:rsid w:val="00703B0D"/>
    <w:rsid w:val="0071403D"/>
    <w:rsid w:val="00723538"/>
    <w:rsid w:val="007321E9"/>
    <w:rsid w:val="0073546D"/>
    <w:rsid w:val="0073603A"/>
    <w:rsid w:val="007438AF"/>
    <w:rsid w:val="00743B36"/>
    <w:rsid w:val="0075414B"/>
    <w:rsid w:val="007577DD"/>
    <w:rsid w:val="00767EF3"/>
    <w:rsid w:val="007765E9"/>
    <w:rsid w:val="0078128F"/>
    <w:rsid w:val="00784EE2"/>
    <w:rsid w:val="007852E1"/>
    <w:rsid w:val="00785879"/>
    <w:rsid w:val="00786F7F"/>
    <w:rsid w:val="007936EF"/>
    <w:rsid w:val="007958D1"/>
    <w:rsid w:val="007A6A82"/>
    <w:rsid w:val="007B640D"/>
    <w:rsid w:val="007B7949"/>
    <w:rsid w:val="007C4C9C"/>
    <w:rsid w:val="007D38E4"/>
    <w:rsid w:val="007D5FE8"/>
    <w:rsid w:val="007E06FD"/>
    <w:rsid w:val="007E20FC"/>
    <w:rsid w:val="007E383E"/>
    <w:rsid w:val="007E3985"/>
    <w:rsid w:val="007E5230"/>
    <w:rsid w:val="007F12FD"/>
    <w:rsid w:val="007F1D48"/>
    <w:rsid w:val="007F2C14"/>
    <w:rsid w:val="007F39A6"/>
    <w:rsid w:val="007F7EC5"/>
    <w:rsid w:val="008008BF"/>
    <w:rsid w:val="008049F6"/>
    <w:rsid w:val="00810791"/>
    <w:rsid w:val="00810E65"/>
    <w:rsid w:val="00812F6B"/>
    <w:rsid w:val="00815402"/>
    <w:rsid w:val="0081741A"/>
    <w:rsid w:val="00821DF4"/>
    <w:rsid w:val="00830322"/>
    <w:rsid w:val="008312A5"/>
    <w:rsid w:val="00834F0A"/>
    <w:rsid w:val="0083563F"/>
    <w:rsid w:val="008414E0"/>
    <w:rsid w:val="0084168C"/>
    <w:rsid w:val="00842616"/>
    <w:rsid w:val="00845148"/>
    <w:rsid w:val="00846A43"/>
    <w:rsid w:val="00851332"/>
    <w:rsid w:val="00854C7E"/>
    <w:rsid w:val="00856F56"/>
    <w:rsid w:val="00857520"/>
    <w:rsid w:val="008578BD"/>
    <w:rsid w:val="0086224F"/>
    <w:rsid w:val="00865A41"/>
    <w:rsid w:val="00871D03"/>
    <w:rsid w:val="00871F59"/>
    <w:rsid w:val="00886734"/>
    <w:rsid w:val="0089123B"/>
    <w:rsid w:val="00891B7A"/>
    <w:rsid w:val="00892A44"/>
    <w:rsid w:val="008A0394"/>
    <w:rsid w:val="008A3B47"/>
    <w:rsid w:val="008A5D0A"/>
    <w:rsid w:val="008B4201"/>
    <w:rsid w:val="008B646A"/>
    <w:rsid w:val="008C013C"/>
    <w:rsid w:val="008C133E"/>
    <w:rsid w:val="008C2D74"/>
    <w:rsid w:val="008C4779"/>
    <w:rsid w:val="008C5F5E"/>
    <w:rsid w:val="008D0387"/>
    <w:rsid w:val="008D0A85"/>
    <w:rsid w:val="008D3428"/>
    <w:rsid w:val="008D63A2"/>
    <w:rsid w:val="008E016A"/>
    <w:rsid w:val="008E181B"/>
    <w:rsid w:val="008E30DD"/>
    <w:rsid w:val="008E382D"/>
    <w:rsid w:val="008F0763"/>
    <w:rsid w:val="008F35D6"/>
    <w:rsid w:val="009002C6"/>
    <w:rsid w:val="009060DB"/>
    <w:rsid w:val="00906FE0"/>
    <w:rsid w:val="009214D4"/>
    <w:rsid w:val="00923E8A"/>
    <w:rsid w:val="009259BF"/>
    <w:rsid w:val="00925CE0"/>
    <w:rsid w:val="00934ADF"/>
    <w:rsid w:val="00936B7C"/>
    <w:rsid w:val="00936C06"/>
    <w:rsid w:val="00941ABF"/>
    <w:rsid w:val="00944450"/>
    <w:rsid w:val="0094476D"/>
    <w:rsid w:val="009463BC"/>
    <w:rsid w:val="00946BBC"/>
    <w:rsid w:val="009554B8"/>
    <w:rsid w:val="00957CC1"/>
    <w:rsid w:val="009620E4"/>
    <w:rsid w:val="00965B7D"/>
    <w:rsid w:val="0096672A"/>
    <w:rsid w:val="00971557"/>
    <w:rsid w:val="00973B01"/>
    <w:rsid w:val="00980C06"/>
    <w:rsid w:val="00981664"/>
    <w:rsid w:val="00981BAA"/>
    <w:rsid w:val="00987E2E"/>
    <w:rsid w:val="0099131A"/>
    <w:rsid w:val="00993CA2"/>
    <w:rsid w:val="00993E08"/>
    <w:rsid w:val="009B3331"/>
    <w:rsid w:val="009C1331"/>
    <w:rsid w:val="009C3833"/>
    <w:rsid w:val="009C485E"/>
    <w:rsid w:val="009D5AF9"/>
    <w:rsid w:val="009D607A"/>
    <w:rsid w:val="009E0972"/>
    <w:rsid w:val="009F782D"/>
    <w:rsid w:val="00A02448"/>
    <w:rsid w:val="00A03C5E"/>
    <w:rsid w:val="00A1324B"/>
    <w:rsid w:val="00A13440"/>
    <w:rsid w:val="00A15293"/>
    <w:rsid w:val="00A166B2"/>
    <w:rsid w:val="00A179C5"/>
    <w:rsid w:val="00A20D35"/>
    <w:rsid w:val="00A228AB"/>
    <w:rsid w:val="00A26598"/>
    <w:rsid w:val="00A43E06"/>
    <w:rsid w:val="00A617BB"/>
    <w:rsid w:val="00A70751"/>
    <w:rsid w:val="00A73D54"/>
    <w:rsid w:val="00A74CE8"/>
    <w:rsid w:val="00A82795"/>
    <w:rsid w:val="00A96E96"/>
    <w:rsid w:val="00AA1425"/>
    <w:rsid w:val="00AA15DE"/>
    <w:rsid w:val="00AA2827"/>
    <w:rsid w:val="00AB2E6B"/>
    <w:rsid w:val="00AB4C9B"/>
    <w:rsid w:val="00AC3EF8"/>
    <w:rsid w:val="00AD5AA3"/>
    <w:rsid w:val="00AE358D"/>
    <w:rsid w:val="00AE506D"/>
    <w:rsid w:val="00AE70D6"/>
    <w:rsid w:val="00AF0FDA"/>
    <w:rsid w:val="00AF2248"/>
    <w:rsid w:val="00B01617"/>
    <w:rsid w:val="00B04C93"/>
    <w:rsid w:val="00B12018"/>
    <w:rsid w:val="00B14212"/>
    <w:rsid w:val="00B17944"/>
    <w:rsid w:val="00B23FB9"/>
    <w:rsid w:val="00B26E73"/>
    <w:rsid w:val="00B36496"/>
    <w:rsid w:val="00B37A8C"/>
    <w:rsid w:val="00B37FC2"/>
    <w:rsid w:val="00B40CDE"/>
    <w:rsid w:val="00B55A04"/>
    <w:rsid w:val="00B66476"/>
    <w:rsid w:val="00B67949"/>
    <w:rsid w:val="00B71C2C"/>
    <w:rsid w:val="00B74FC4"/>
    <w:rsid w:val="00B9027D"/>
    <w:rsid w:val="00B92F1E"/>
    <w:rsid w:val="00B95380"/>
    <w:rsid w:val="00BA3076"/>
    <w:rsid w:val="00BB6223"/>
    <w:rsid w:val="00BC06C5"/>
    <w:rsid w:val="00BC306B"/>
    <w:rsid w:val="00BC4326"/>
    <w:rsid w:val="00BD6E8B"/>
    <w:rsid w:val="00C0378D"/>
    <w:rsid w:val="00C03F61"/>
    <w:rsid w:val="00C060F0"/>
    <w:rsid w:val="00C06D6B"/>
    <w:rsid w:val="00C07DE2"/>
    <w:rsid w:val="00C1560D"/>
    <w:rsid w:val="00C17B33"/>
    <w:rsid w:val="00C211F7"/>
    <w:rsid w:val="00C2225B"/>
    <w:rsid w:val="00C301B4"/>
    <w:rsid w:val="00C32386"/>
    <w:rsid w:val="00C339A7"/>
    <w:rsid w:val="00C36C4D"/>
    <w:rsid w:val="00C43DF4"/>
    <w:rsid w:val="00C44AB7"/>
    <w:rsid w:val="00C5479D"/>
    <w:rsid w:val="00C625A6"/>
    <w:rsid w:val="00C66B85"/>
    <w:rsid w:val="00C71BC9"/>
    <w:rsid w:val="00C72CCF"/>
    <w:rsid w:val="00C74670"/>
    <w:rsid w:val="00C839D7"/>
    <w:rsid w:val="00C83F3A"/>
    <w:rsid w:val="00C906A3"/>
    <w:rsid w:val="00C941AB"/>
    <w:rsid w:val="00CA1AF6"/>
    <w:rsid w:val="00CA1B77"/>
    <w:rsid w:val="00CA3591"/>
    <w:rsid w:val="00CA4A7E"/>
    <w:rsid w:val="00CA4F2F"/>
    <w:rsid w:val="00CA592A"/>
    <w:rsid w:val="00CB1780"/>
    <w:rsid w:val="00CB2FA2"/>
    <w:rsid w:val="00CB39D4"/>
    <w:rsid w:val="00CB6197"/>
    <w:rsid w:val="00CB6CCA"/>
    <w:rsid w:val="00CB70EF"/>
    <w:rsid w:val="00CC0DC8"/>
    <w:rsid w:val="00CC3186"/>
    <w:rsid w:val="00CC38B5"/>
    <w:rsid w:val="00CF38F7"/>
    <w:rsid w:val="00CF4DA2"/>
    <w:rsid w:val="00CF7326"/>
    <w:rsid w:val="00CF7DDD"/>
    <w:rsid w:val="00D00B36"/>
    <w:rsid w:val="00D04802"/>
    <w:rsid w:val="00D108B6"/>
    <w:rsid w:val="00D144FD"/>
    <w:rsid w:val="00D17182"/>
    <w:rsid w:val="00D17A6E"/>
    <w:rsid w:val="00D216E6"/>
    <w:rsid w:val="00D21B11"/>
    <w:rsid w:val="00D341CA"/>
    <w:rsid w:val="00D34DF5"/>
    <w:rsid w:val="00D406F9"/>
    <w:rsid w:val="00D40E2A"/>
    <w:rsid w:val="00D7021F"/>
    <w:rsid w:val="00D71D9F"/>
    <w:rsid w:val="00D73C10"/>
    <w:rsid w:val="00D754D6"/>
    <w:rsid w:val="00D773B3"/>
    <w:rsid w:val="00D9413B"/>
    <w:rsid w:val="00DA0AA7"/>
    <w:rsid w:val="00DA0C07"/>
    <w:rsid w:val="00DA4371"/>
    <w:rsid w:val="00DC2260"/>
    <w:rsid w:val="00DD01E1"/>
    <w:rsid w:val="00DD23C5"/>
    <w:rsid w:val="00DD2923"/>
    <w:rsid w:val="00DE05E1"/>
    <w:rsid w:val="00DE388D"/>
    <w:rsid w:val="00DF0A8D"/>
    <w:rsid w:val="00DF1045"/>
    <w:rsid w:val="00DF4AEB"/>
    <w:rsid w:val="00E038F2"/>
    <w:rsid w:val="00E03ADB"/>
    <w:rsid w:val="00E03C8A"/>
    <w:rsid w:val="00E10845"/>
    <w:rsid w:val="00E121AE"/>
    <w:rsid w:val="00E154FD"/>
    <w:rsid w:val="00E2259E"/>
    <w:rsid w:val="00E27DBD"/>
    <w:rsid w:val="00E53044"/>
    <w:rsid w:val="00E54C71"/>
    <w:rsid w:val="00E60D70"/>
    <w:rsid w:val="00E61404"/>
    <w:rsid w:val="00E702AF"/>
    <w:rsid w:val="00E7156B"/>
    <w:rsid w:val="00E744B7"/>
    <w:rsid w:val="00E74F23"/>
    <w:rsid w:val="00E80643"/>
    <w:rsid w:val="00E8295A"/>
    <w:rsid w:val="00E82ADD"/>
    <w:rsid w:val="00E83BAC"/>
    <w:rsid w:val="00E843E2"/>
    <w:rsid w:val="00E85C8B"/>
    <w:rsid w:val="00E9047E"/>
    <w:rsid w:val="00E90535"/>
    <w:rsid w:val="00E91F4D"/>
    <w:rsid w:val="00E97C4B"/>
    <w:rsid w:val="00EA0576"/>
    <w:rsid w:val="00EA4795"/>
    <w:rsid w:val="00EB0001"/>
    <w:rsid w:val="00EB251A"/>
    <w:rsid w:val="00EB38DB"/>
    <w:rsid w:val="00EB7089"/>
    <w:rsid w:val="00EC4720"/>
    <w:rsid w:val="00EC4BFC"/>
    <w:rsid w:val="00EC5503"/>
    <w:rsid w:val="00ED147E"/>
    <w:rsid w:val="00ED2F47"/>
    <w:rsid w:val="00ED7EF6"/>
    <w:rsid w:val="00ED7FDC"/>
    <w:rsid w:val="00EE1C78"/>
    <w:rsid w:val="00EE6F34"/>
    <w:rsid w:val="00EF2CAF"/>
    <w:rsid w:val="00EF3055"/>
    <w:rsid w:val="00EF3FF5"/>
    <w:rsid w:val="00F02F44"/>
    <w:rsid w:val="00F04A60"/>
    <w:rsid w:val="00F10E2D"/>
    <w:rsid w:val="00F14383"/>
    <w:rsid w:val="00F152C5"/>
    <w:rsid w:val="00F23796"/>
    <w:rsid w:val="00F27BF9"/>
    <w:rsid w:val="00F329FD"/>
    <w:rsid w:val="00F33776"/>
    <w:rsid w:val="00F351BE"/>
    <w:rsid w:val="00F37A40"/>
    <w:rsid w:val="00F40E50"/>
    <w:rsid w:val="00F41626"/>
    <w:rsid w:val="00F53FCF"/>
    <w:rsid w:val="00F6481B"/>
    <w:rsid w:val="00F70558"/>
    <w:rsid w:val="00F7103E"/>
    <w:rsid w:val="00F71603"/>
    <w:rsid w:val="00F72CB4"/>
    <w:rsid w:val="00F7601D"/>
    <w:rsid w:val="00F76B7E"/>
    <w:rsid w:val="00F8114F"/>
    <w:rsid w:val="00F87451"/>
    <w:rsid w:val="00F8766F"/>
    <w:rsid w:val="00F94059"/>
    <w:rsid w:val="00FA1EC3"/>
    <w:rsid w:val="00FA66E3"/>
    <w:rsid w:val="00FA7A2C"/>
    <w:rsid w:val="00FB52E2"/>
    <w:rsid w:val="00FB662B"/>
    <w:rsid w:val="00FC2BBE"/>
    <w:rsid w:val="00FC33FB"/>
    <w:rsid w:val="00FC6DE3"/>
    <w:rsid w:val="00FD0DCE"/>
    <w:rsid w:val="00FD2E80"/>
    <w:rsid w:val="00FD421D"/>
    <w:rsid w:val="00FD462B"/>
    <w:rsid w:val="00FE0D85"/>
    <w:rsid w:val="00FE12CB"/>
    <w:rsid w:val="00FE62EE"/>
    <w:rsid w:val="00FF1161"/>
    <w:rsid w:val="00FF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C50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8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AB"/>
    <w:pPr>
      <w:tabs>
        <w:tab w:val="center" w:pos="4252"/>
        <w:tab w:val="right" w:pos="8504"/>
      </w:tabs>
      <w:snapToGrid w:val="0"/>
    </w:pPr>
  </w:style>
  <w:style w:type="character" w:customStyle="1" w:styleId="HeaderChar">
    <w:name w:val="Header Char"/>
    <w:basedOn w:val="DefaultParagraphFont"/>
    <w:link w:val="Header"/>
    <w:uiPriority w:val="99"/>
    <w:rsid w:val="00A228AB"/>
  </w:style>
  <w:style w:type="paragraph" w:styleId="Footer">
    <w:name w:val="footer"/>
    <w:basedOn w:val="Normal"/>
    <w:link w:val="FooterChar"/>
    <w:uiPriority w:val="99"/>
    <w:unhideWhenUsed/>
    <w:rsid w:val="00A228AB"/>
    <w:pPr>
      <w:tabs>
        <w:tab w:val="center" w:pos="4252"/>
        <w:tab w:val="right" w:pos="8504"/>
      </w:tabs>
      <w:snapToGrid w:val="0"/>
    </w:pPr>
  </w:style>
  <w:style w:type="character" w:customStyle="1" w:styleId="FooterChar">
    <w:name w:val="Footer Char"/>
    <w:basedOn w:val="DefaultParagraphFont"/>
    <w:link w:val="Footer"/>
    <w:uiPriority w:val="99"/>
    <w:rsid w:val="00A228AB"/>
  </w:style>
  <w:style w:type="paragraph" w:styleId="NormalWeb">
    <w:name w:val="Normal (Web)"/>
    <w:basedOn w:val="Normal"/>
    <w:uiPriority w:val="99"/>
    <w:unhideWhenUsed/>
    <w:rsid w:val="00330FDC"/>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7F7EC5"/>
    <w:pPr>
      <w:ind w:leftChars="400" w:left="840"/>
    </w:pPr>
  </w:style>
  <w:style w:type="character" w:styleId="CommentReference">
    <w:name w:val="annotation reference"/>
    <w:basedOn w:val="DefaultParagraphFont"/>
    <w:uiPriority w:val="99"/>
    <w:semiHidden/>
    <w:unhideWhenUsed/>
    <w:rsid w:val="008C133E"/>
    <w:rPr>
      <w:sz w:val="21"/>
      <w:szCs w:val="21"/>
    </w:rPr>
  </w:style>
  <w:style w:type="paragraph" w:styleId="CommentText">
    <w:name w:val="annotation text"/>
    <w:basedOn w:val="Normal"/>
    <w:link w:val="CommentTextChar"/>
    <w:uiPriority w:val="99"/>
    <w:semiHidden/>
    <w:unhideWhenUsed/>
    <w:rsid w:val="008C133E"/>
    <w:pPr>
      <w:jc w:val="left"/>
    </w:pPr>
  </w:style>
  <w:style w:type="character" w:customStyle="1" w:styleId="CommentTextChar">
    <w:name w:val="Comment Text Char"/>
    <w:basedOn w:val="DefaultParagraphFont"/>
    <w:link w:val="CommentText"/>
    <w:uiPriority w:val="99"/>
    <w:semiHidden/>
    <w:rsid w:val="008C133E"/>
  </w:style>
  <w:style w:type="paragraph" w:styleId="CommentSubject">
    <w:name w:val="annotation subject"/>
    <w:basedOn w:val="CommentText"/>
    <w:next w:val="CommentText"/>
    <w:link w:val="CommentSubjectChar"/>
    <w:uiPriority w:val="99"/>
    <w:semiHidden/>
    <w:unhideWhenUsed/>
    <w:rsid w:val="008C133E"/>
    <w:rPr>
      <w:b/>
      <w:bCs/>
    </w:rPr>
  </w:style>
  <w:style w:type="character" w:customStyle="1" w:styleId="CommentSubjectChar">
    <w:name w:val="Comment Subject Char"/>
    <w:basedOn w:val="CommentTextChar"/>
    <w:link w:val="CommentSubject"/>
    <w:uiPriority w:val="99"/>
    <w:semiHidden/>
    <w:rsid w:val="008C133E"/>
    <w:rPr>
      <w:b/>
      <w:bCs/>
    </w:rPr>
  </w:style>
  <w:style w:type="paragraph" w:styleId="BalloonText">
    <w:name w:val="Balloon Text"/>
    <w:basedOn w:val="Normal"/>
    <w:link w:val="BalloonTextChar"/>
    <w:uiPriority w:val="99"/>
    <w:semiHidden/>
    <w:unhideWhenUsed/>
    <w:rsid w:val="008C133E"/>
    <w:rPr>
      <w:sz w:val="18"/>
      <w:szCs w:val="18"/>
    </w:rPr>
  </w:style>
  <w:style w:type="character" w:customStyle="1" w:styleId="BalloonTextChar">
    <w:name w:val="Balloon Text Char"/>
    <w:basedOn w:val="DefaultParagraphFont"/>
    <w:link w:val="BalloonText"/>
    <w:uiPriority w:val="99"/>
    <w:semiHidden/>
    <w:rsid w:val="008C133E"/>
    <w:rPr>
      <w:sz w:val="18"/>
      <w:szCs w:val="18"/>
    </w:rPr>
  </w:style>
  <w:style w:type="paragraph" w:styleId="PlainText">
    <w:name w:val="Plain Text"/>
    <w:basedOn w:val="Normal"/>
    <w:link w:val="PlainTextChar"/>
    <w:rsid w:val="00934ADF"/>
    <w:rPr>
      <w:rFonts w:ascii="宋体" w:eastAsia="宋体" w:hAnsi="Courier New" w:cs="Courier New"/>
      <w:szCs w:val="21"/>
      <w:lang w:eastAsia="zh-CN"/>
    </w:rPr>
  </w:style>
  <w:style w:type="character" w:customStyle="1" w:styleId="PlainTextChar">
    <w:name w:val="Plain Text Char"/>
    <w:basedOn w:val="DefaultParagraphFont"/>
    <w:link w:val="PlainText"/>
    <w:rsid w:val="00934ADF"/>
    <w:rPr>
      <w:rFonts w:ascii="宋体" w:eastAsia="宋体" w:hAnsi="Courier New" w:cs="Courier New"/>
      <w:szCs w:val="21"/>
      <w:lang w:eastAsia="zh-CN"/>
    </w:rPr>
  </w:style>
  <w:style w:type="character" w:customStyle="1" w:styleId="apple-converted-space">
    <w:name w:val="apple-converted-space"/>
    <w:basedOn w:val="DefaultParagraphFont"/>
    <w:rsid w:val="00FE62EE"/>
  </w:style>
  <w:style w:type="character" w:styleId="Emphasis">
    <w:name w:val="Emphasis"/>
    <w:qFormat/>
    <w:rsid w:val="008008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8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AB"/>
    <w:pPr>
      <w:tabs>
        <w:tab w:val="center" w:pos="4252"/>
        <w:tab w:val="right" w:pos="8504"/>
      </w:tabs>
      <w:snapToGrid w:val="0"/>
    </w:pPr>
  </w:style>
  <w:style w:type="character" w:customStyle="1" w:styleId="HeaderChar">
    <w:name w:val="Header Char"/>
    <w:basedOn w:val="DefaultParagraphFont"/>
    <w:link w:val="Header"/>
    <w:uiPriority w:val="99"/>
    <w:rsid w:val="00A228AB"/>
  </w:style>
  <w:style w:type="paragraph" w:styleId="Footer">
    <w:name w:val="footer"/>
    <w:basedOn w:val="Normal"/>
    <w:link w:val="FooterChar"/>
    <w:uiPriority w:val="99"/>
    <w:unhideWhenUsed/>
    <w:rsid w:val="00A228AB"/>
    <w:pPr>
      <w:tabs>
        <w:tab w:val="center" w:pos="4252"/>
        <w:tab w:val="right" w:pos="8504"/>
      </w:tabs>
      <w:snapToGrid w:val="0"/>
    </w:pPr>
  </w:style>
  <w:style w:type="character" w:customStyle="1" w:styleId="FooterChar">
    <w:name w:val="Footer Char"/>
    <w:basedOn w:val="DefaultParagraphFont"/>
    <w:link w:val="Footer"/>
    <w:uiPriority w:val="99"/>
    <w:rsid w:val="00A228AB"/>
  </w:style>
  <w:style w:type="paragraph" w:styleId="NormalWeb">
    <w:name w:val="Normal (Web)"/>
    <w:basedOn w:val="Normal"/>
    <w:uiPriority w:val="99"/>
    <w:unhideWhenUsed/>
    <w:rsid w:val="00330FDC"/>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7F7EC5"/>
    <w:pPr>
      <w:ind w:leftChars="400" w:left="840"/>
    </w:pPr>
  </w:style>
  <w:style w:type="character" w:styleId="CommentReference">
    <w:name w:val="annotation reference"/>
    <w:basedOn w:val="DefaultParagraphFont"/>
    <w:uiPriority w:val="99"/>
    <w:semiHidden/>
    <w:unhideWhenUsed/>
    <w:rsid w:val="008C133E"/>
    <w:rPr>
      <w:sz w:val="21"/>
      <w:szCs w:val="21"/>
    </w:rPr>
  </w:style>
  <w:style w:type="paragraph" w:styleId="CommentText">
    <w:name w:val="annotation text"/>
    <w:basedOn w:val="Normal"/>
    <w:link w:val="CommentTextChar"/>
    <w:uiPriority w:val="99"/>
    <w:semiHidden/>
    <w:unhideWhenUsed/>
    <w:rsid w:val="008C133E"/>
    <w:pPr>
      <w:jc w:val="left"/>
    </w:pPr>
  </w:style>
  <w:style w:type="character" w:customStyle="1" w:styleId="CommentTextChar">
    <w:name w:val="Comment Text Char"/>
    <w:basedOn w:val="DefaultParagraphFont"/>
    <w:link w:val="CommentText"/>
    <w:uiPriority w:val="99"/>
    <w:semiHidden/>
    <w:rsid w:val="008C133E"/>
  </w:style>
  <w:style w:type="paragraph" w:styleId="CommentSubject">
    <w:name w:val="annotation subject"/>
    <w:basedOn w:val="CommentText"/>
    <w:next w:val="CommentText"/>
    <w:link w:val="CommentSubjectChar"/>
    <w:uiPriority w:val="99"/>
    <w:semiHidden/>
    <w:unhideWhenUsed/>
    <w:rsid w:val="008C133E"/>
    <w:rPr>
      <w:b/>
      <w:bCs/>
    </w:rPr>
  </w:style>
  <w:style w:type="character" w:customStyle="1" w:styleId="CommentSubjectChar">
    <w:name w:val="Comment Subject Char"/>
    <w:basedOn w:val="CommentTextChar"/>
    <w:link w:val="CommentSubject"/>
    <w:uiPriority w:val="99"/>
    <w:semiHidden/>
    <w:rsid w:val="008C133E"/>
    <w:rPr>
      <w:b/>
      <w:bCs/>
    </w:rPr>
  </w:style>
  <w:style w:type="paragraph" w:styleId="BalloonText">
    <w:name w:val="Balloon Text"/>
    <w:basedOn w:val="Normal"/>
    <w:link w:val="BalloonTextChar"/>
    <w:uiPriority w:val="99"/>
    <w:semiHidden/>
    <w:unhideWhenUsed/>
    <w:rsid w:val="008C133E"/>
    <w:rPr>
      <w:sz w:val="18"/>
      <w:szCs w:val="18"/>
    </w:rPr>
  </w:style>
  <w:style w:type="character" w:customStyle="1" w:styleId="BalloonTextChar">
    <w:name w:val="Balloon Text Char"/>
    <w:basedOn w:val="DefaultParagraphFont"/>
    <w:link w:val="BalloonText"/>
    <w:uiPriority w:val="99"/>
    <w:semiHidden/>
    <w:rsid w:val="008C133E"/>
    <w:rPr>
      <w:sz w:val="18"/>
      <w:szCs w:val="18"/>
    </w:rPr>
  </w:style>
  <w:style w:type="paragraph" w:styleId="PlainText">
    <w:name w:val="Plain Text"/>
    <w:basedOn w:val="Normal"/>
    <w:link w:val="PlainTextChar"/>
    <w:rsid w:val="00934ADF"/>
    <w:rPr>
      <w:rFonts w:ascii="宋体" w:eastAsia="宋体" w:hAnsi="Courier New" w:cs="Courier New"/>
      <w:szCs w:val="21"/>
      <w:lang w:eastAsia="zh-CN"/>
    </w:rPr>
  </w:style>
  <w:style w:type="character" w:customStyle="1" w:styleId="PlainTextChar">
    <w:name w:val="Plain Text Char"/>
    <w:basedOn w:val="DefaultParagraphFont"/>
    <w:link w:val="PlainText"/>
    <w:rsid w:val="00934ADF"/>
    <w:rPr>
      <w:rFonts w:ascii="宋体" w:eastAsia="宋体" w:hAnsi="Courier New" w:cs="Courier New"/>
      <w:szCs w:val="21"/>
      <w:lang w:eastAsia="zh-CN"/>
    </w:rPr>
  </w:style>
  <w:style w:type="character" w:customStyle="1" w:styleId="apple-converted-space">
    <w:name w:val="apple-converted-space"/>
    <w:basedOn w:val="DefaultParagraphFont"/>
    <w:rsid w:val="00FE62EE"/>
  </w:style>
  <w:style w:type="character" w:styleId="Emphasis">
    <w:name w:val="Emphasis"/>
    <w:qFormat/>
    <w:rsid w:val="00800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728">
      <w:bodyDiv w:val="1"/>
      <w:marLeft w:val="0"/>
      <w:marRight w:val="0"/>
      <w:marTop w:val="0"/>
      <w:marBottom w:val="0"/>
      <w:divBdr>
        <w:top w:val="none" w:sz="0" w:space="0" w:color="auto"/>
        <w:left w:val="none" w:sz="0" w:space="0" w:color="auto"/>
        <w:bottom w:val="none" w:sz="0" w:space="0" w:color="auto"/>
        <w:right w:val="none" w:sz="0" w:space="0" w:color="auto"/>
      </w:divBdr>
    </w:div>
    <w:div w:id="118191059">
      <w:bodyDiv w:val="1"/>
      <w:marLeft w:val="0"/>
      <w:marRight w:val="0"/>
      <w:marTop w:val="0"/>
      <w:marBottom w:val="0"/>
      <w:divBdr>
        <w:top w:val="none" w:sz="0" w:space="0" w:color="auto"/>
        <w:left w:val="none" w:sz="0" w:space="0" w:color="auto"/>
        <w:bottom w:val="none" w:sz="0" w:space="0" w:color="auto"/>
        <w:right w:val="none" w:sz="0" w:space="0" w:color="auto"/>
      </w:divBdr>
    </w:div>
    <w:div w:id="143786920">
      <w:bodyDiv w:val="1"/>
      <w:marLeft w:val="0"/>
      <w:marRight w:val="0"/>
      <w:marTop w:val="0"/>
      <w:marBottom w:val="0"/>
      <w:divBdr>
        <w:top w:val="none" w:sz="0" w:space="0" w:color="auto"/>
        <w:left w:val="none" w:sz="0" w:space="0" w:color="auto"/>
        <w:bottom w:val="none" w:sz="0" w:space="0" w:color="auto"/>
        <w:right w:val="none" w:sz="0" w:space="0" w:color="auto"/>
      </w:divBdr>
    </w:div>
    <w:div w:id="144325248">
      <w:bodyDiv w:val="1"/>
      <w:marLeft w:val="0"/>
      <w:marRight w:val="0"/>
      <w:marTop w:val="0"/>
      <w:marBottom w:val="0"/>
      <w:divBdr>
        <w:top w:val="none" w:sz="0" w:space="0" w:color="auto"/>
        <w:left w:val="none" w:sz="0" w:space="0" w:color="auto"/>
        <w:bottom w:val="none" w:sz="0" w:space="0" w:color="auto"/>
        <w:right w:val="none" w:sz="0" w:space="0" w:color="auto"/>
      </w:divBdr>
    </w:div>
    <w:div w:id="204368809">
      <w:bodyDiv w:val="1"/>
      <w:marLeft w:val="0"/>
      <w:marRight w:val="0"/>
      <w:marTop w:val="0"/>
      <w:marBottom w:val="0"/>
      <w:divBdr>
        <w:top w:val="none" w:sz="0" w:space="0" w:color="auto"/>
        <w:left w:val="none" w:sz="0" w:space="0" w:color="auto"/>
        <w:bottom w:val="none" w:sz="0" w:space="0" w:color="auto"/>
        <w:right w:val="none" w:sz="0" w:space="0" w:color="auto"/>
      </w:divBdr>
    </w:div>
    <w:div w:id="233248697">
      <w:bodyDiv w:val="1"/>
      <w:marLeft w:val="0"/>
      <w:marRight w:val="0"/>
      <w:marTop w:val="0"/>
      <w:marBottom w:val="0"/>
      <w:divBdr>
        <w:top w:val="none" w:sz="0" w:space="0" w:color="auto"/>
        <w:left w:val="none" w:sz="0" w:space="0" w:color="auto"/>
        <w:bottom w:val="none" w:sz="0" w:space="0" w:color="auto"/>
        <w:right w:val="none" w:sz="0" w:space="0" w:color="auto"/>
      </w:divBdr>
    </w:div>
    <w:div w:id="254166164">
      <w:bodyDiv w:val="1"/>
      <w:marLeft w:val="0"/>
      <w:marRight w:val="0"/>
      <w:marTop w:val="0"/>
      <w:marBottom w:val="0"/>
      <w:divBdr>
        <w:top w:val="none" w:sz="0" w:space="0" w:color="auto"/>
        <w:left w:val="none" w:sz="0" w:space="0" w:color="auto"/>
        <w:bottom w:val="none" w:sz="0" w:space="0" w:color="auto"/>
        <w:right w:val="none" w:sz="0" w:space="0" w:color="auto"/>
      </w:divBdr>
    </w:div>
    <w:div w:id="308949285">
      <w:bodyDiv w:val="1"/>
      <w:marLeft w:val="0"/>
      <w:marRight w:val="0"/>
      <w:marTop w:val="0"/>
      <w:marBottom w:val="0"/>
      <w:divBdr>
        <w:top w:val="none" w:sz="0" w:space="0" w:color="auto"/>
        <w:left w:val="none" w:sz="0" w:space="0" w:color="auto"/>
        <w:bottom w:val="none" w:sz="0" w:space="0" w:color="auto"/>
        <w:right w:val="none" w:sz="0" w:space="0" w:color="auto"/>
      </w:divBdr>
    </w:div>
    <w:div w:id="324166119">
      <w:bodyDiv w:val="1"/>
      <w:marLeft w:val="0"/>
      <w:marRight w:val="0"/>
      <w:marTop w:val="0"/>
      <w:marBottom w:val="0"/>
      <w:divBdr>
        <w:top w:val="none" w:sz="0" w:space="0" w:color="auto"/>
        <w:left w:val="none" w:sz="0" w:space="0" w:color="auto"/>
        <w:bottom w:val="none" w:sz="0" w:space="0" w:color="auto"/>
        <w:right w:val="none" w:sz="0" w:space="0" w:color="auto"/>
      </w:divBdr>
    </w:div>
    <w:div w:id="327489695">
      <w:bodyDiv w:val="1"/>
      <w:marLeft w:val="0"/>
      <w:marRight w:val="0"/>
      <w:marTop w:val="0"/>
      <w:marBottom w:val="0"/>
      <w:divBdr>
        <w:top w:val="none" w:sz="0" w:space="0" w:color="auto"/>
        <w:left w:val="none" w:sz="0" w:space="0" w:color="auto"/>
        <w:bottom w:val="none" w:sz="0" w:space="0" w:color="auto"/>
        <w:right w:val="none" w:sz="0" w:space="0" w:color="auto"/>
      </w:divBdr>
    </w:div>
    <w:div w:id="377823496">
      <w:bodyDiv w:val="1"/>
      <w:marLeft w:val="0"/>
      <w:marRight w:val="0"/>
      <w:marTop w:val="0"/>
      <w:marBottom w:val="0"/>
      <w:divBdr>
        <w:top w:val="none" w:sz="0" w:space="0" w:color="auto"/>
        <w:left w:val="none" w:sz="0" w:space="0" w:color="auto"/>
        <w:bottom w:val="none" w:sz="0" w:space="0" w:color="auto"/>
        <w:right w:val="none" w:sz="0" w:space="0" w:color="auto"/>
      </w:divBdr>
    </w:div>
    <w:div w:id="413746357">
      <w:bodyDiv w:val="1"/>
      <w:marLeft w:val="0"/>
      <w:marRight w:val="0"/>
      <w:marTop w:val="0"/>
      <w:marBottom w:val="0"/>
      <w:divBdr>
        <w:top w:val="none" w:sz="0" w:space="0" w:color="auto"/>
        <w:left w:val="none" w:sz="0" w:space="0" w:color="auto"/>
        <w:bottom w:val="none" w:sz="0" w:space="0" w:color="auto"/>
        <w:right w:val="none" w:sz="0" w:space="0" w:color="auto"/>
      </w:divBdr>
    </w:div>
    <w:div w:id="493909444">
      <w:bodyDiv w:val="1"/>
      <w:marLeft w:val="0"/>
      <w:marRight w:val="0"/>
      <w:marTop w:val="0"/>
      <w:marBottom w:val="0"/>
      <w:divBdr>
        <w:top w:val="none" w:sz="0" w:space="0" w:color="auto"/>
        <w:left w:val="none" w:sz="0" w:space="0" w:color="auto"/>
        <w:bottom w:val="none" w:sz="0" w:space="0" w:color="auto"/>
        <w:right w:val="none" w:sz="0" w:space="0" w:color="auto"/>
      </w:divBdr>
    </w:div>
    <w:div w:id="554658045">
      <w:bodyDiv w:val="1"/>
      <w:marLeft w:val="0"/>
      <w:marRight w:val="0"/>
      <w:marTop w:val="0"/>
      <w:marBottom w:val="0"/>
      <w:divBdr>
        <w:top w:val="none" w:sz="0" w:space="0" w:color="auto"/>
        <w:left w:val="none" w:sz="0" w:space="0" w:color="auto"/>
        <w:bottom w:val="none" w:sz="0" w:space="0" w:color="auto"/>
        <w:right w:val="none" w:sz="0" w:space="0" w:color="auto"/>
      </w:divBdr>
    </w:div>
    <w:div w:id="564804101">
      <w:bodyDiv w:val="1"/>
      <w:marLeft w:val="0"/>
      <w:marRight w:val="0"/>
      <w:marTop w:val="0"/>
      <w:marBottom w:val="0"/>
      <w:divBdr>
        <w:top w:val="none" w:sz="0" w:space="0" w:color="auto"/>
        <w:left w:val="none" w:sz="0" w:space="0" w:color="auto"/>
        <w:bottom w:val="none" w:sz="0" w:space="0" w:color="auto"/>
        <w:right w:val="none" w:sz="0" w:space="0" w:color="auto"/>
      </w:divBdr>
    </w:div>
    <w:div w:id="574631698">
      <w:bodyDiv w:val="1"/>
      <w:marLeft w:val="0"/>
      <w:marRight w:val="0"/>
      <w:marTop w:val="0"/>
      <w:marBottom w:val="0"/>
      <w:divBdr>
        <w:top w:val="none" w:sz="0" w:space="0" w:color="auto"/>
        <w:left w:val="none" w:sz="0" w:space="0" w:color="auto"/>
        <w:bottom w:val="none" w:sz="0" w:space="0" w:color="auto"/>
        <w:right w:val="none" w:sz="0" w:space="0" w:color="auto"/>
      </w:divBdr>
    </w:div>
    <w:div w:id="584921544">
      <w:bodyDiv w:val="1"/>
      <w:marLeft w:val="0"/>
      <w:marRight w:val="0"/>
      <w:marTop w:val="0"/>
      <w:marBottom w:val="0"/>
      <w:divBdr>
        <w:top w:val="none" w:sz="0" w:space="0" w:color="auto"/>
        <w:left w:val="none" w:sz="0" w:space="0" w:color="auto"/>
        <w:bottom w:val="none" w:sz="0" w:space="0" w:color="auto"/>
        <w:right w:val="none" w:sz="0" w:space="0" w:color="auto"/>
      </w:divBdr>
    </w:div>
    <w:div w:id="812020882">
      <w:bodyDiv w:val="1"/>
      <w:marLeft w:val="0"/>
      <w:marRight w:val="0"/>
      <w:marTop w:val="0"/>
      <w:marBottom w:val="0"/>
      <w:divBdr>
        <w:top w:val="none" w:sz="0" w:space="0" w:color="auto"/>
        <w:left w:val="none" w:sz="0" w:space="0" w:color="auto"/>
        <w:bottom w:val="none" w:sz="0" w:space="0" w:color="auto"/>
        <w:right w:val="none" w:sz="0" w:space="0" w:color="auto"/>
      </w:divBdr>
    </w:div>
    <w:div w:id="861087049">
      <w:bodyDiv w:val="1"/>
      <w:marLeft w:val="0"/>
      <w:marRight w:val="0"/>
      <w:marTop w:val="0"/>
      <w:marBottom w:val="0"/>
      <w:divBdr>
        <w:top w:val="none" w:sz="0" w:space="0" w:color="auto"/>
        <w:left w:val="none" w:sz="0" w:space="0" w:color="auto"/>
        <w:bottom w:val="none" w:sz="0" w:space="0" w:color="auto"/>
        <w:right w:val="none" w:sz="0" w:space="0" w:color="auto"/>
      </w:divBdr>
    </w:div>
    <w:div w:id="917179490">
      <w:bodyDiv w:val="1"/>
      <w:marLeft w:val="0"/>
      <w:marRight w:val="0"/>
      <w:marTop w:val="0"/>
      <w:marBottom w:val="0"/>
      <w:divBdr>
        <w:top w:val="none" w:sz="0" w:space="0" w:color="auto"/>
        <w:left w:val="none" w:sz="0" w:space="0" w:color="auto"/>
        <w:bottom w:val="none" w:sz="0" w:space="0" w:color="auto"/>
        <w:right w:val="none" w:sz="0" w:space="0" w:color="auto"/>
      </w:divBdr>
    </w:div>
    <w:div w:id="960305419">
      <w:bodyDiv w:val="1"/>
      <w:marLeft w:val="0"/>
      <w:marRight w:val="0"/>
      <w:marTop w:val="0"/>
      <w:marBottom w:val="0"/>
      <w:divBdr>
        <w:top w:val="none" w:sz="0" w:space="0" w:color="auto"/>
        <w:left w:val="none" w:sz="0" w:space="0" w:color="auto"/>
        <w:bottom w:val="none" w:sz="0" w:space="0" w:color="auto"/>
        <w:right w:val="none" w:sz="0" w:space="0" w:color="auto"/>
      </w:divBdr>
    </w:div>
    <w:div w:id="963929055">
      <w:bodyDiv w:val="1"/>
      <w:marLeft w:val="0"/>
      <w:marRight w:val="0"/>
      <w:marTop w:val="0"/>
      <w:marBottom w:val="0"/>
      <w:divBdr>
        <w:top w:val="none" w:sz="0" w:space="0" w:color="auto"/>
        <w:left w:val="none" w:sz="0" w:space="0" w:color="auto"/>
        <w:bottom w:val="none" w:sz="0" w:space="0" w:color="auto"/>
        <w:right w:val="none" w:sz="0" w:space="0" w:color="auto"/>
      </w:divBdr>
    </w:div>
    <w:div w:id="996344332">
      <w:bodyDiv w:val="1"/>
      <w:marLeft w:val="0"/>
      <w:marRight w:val="0"/>
      <w:marTop w:val="0"/>
      <w:marBottom w:val="0"/>
      <w:divBdr>
        <w:top w:val="none" w:sz="0" w:space="0" w:color="auto"/>
        <w:left w:val="none" w:sz="0" w:space="0" w:color="auto"/>
        <w:bottom w:val="none" w:sz="0" w:space="0" w:color="auto"/>
        <w:right w:val="none" w:sz="0" w:space="0" w:color="auto"/>
      </w:divBdr>
      <w:divsChild>
        <w:div w:id="1325097">
          <w:marLeft w:val="0"/>
          <w:marRight w:val="0"/>
          <w:marTop w:val="0"/>
          <w:marBottom w:val="0"/>
          <w:divBdr>
            <w:top w:val="none" w:sz="0" w:space="0" w:color="auto"/>
            <w:left w:val="none" w:sz="0" w:space="0" w:color="auto"/>
            <w:bottom w:val="none" w:sz="0" w:space="0" w:color="auto"/>
            <w:right w:val="none" w:sz="0" w:space="0" w:color="auto"/>
          </w:divBdr>
        </w:div>
        <w:div w:id="16584501">
          <w:marLeft w:val="0"/>
          <w:marRight w:val="0"/>
          <w:marTop w:val="0"/>
          <w:marBottom w:val="0"/>
          <w:divBdr>
            <w:top w:val="none" w:sz="0" w:space="0" w:color="auto"/>
            <w:left w:val="none" w:sz="0" w:space="0" w:color="auto"/>
            <w:bottom w:val="none" w:sz="0" w:space="0" w:color="auto"/>
            <w:right w:val="none" w:sz="0" w:space="0" w:color="auto"/>
          </w:divBdr>
        </w:div>
        <w:div w:id="51270817">
          <w:marLeft w:val="0"/>
          <w:marRight w:val="0"/>
          <w:marTop w:val="0"/>
          <w:marBottom w:val="0"/>
          <w:divBdr>
            <w:top w:val="none" w:sz="0" w:space="0" w:color="auto"/>
            <w:left w:val="none" w:sz="0" w:space="0" w:color="auto"/>
            <w:bottom w:val="none" w:sz="0" w:space="0" w:color="auto"/>
            <w:right w:val="none" w:sz="0" w:space="0" w:color="auto"/>
          </w:divBdr>
        </w:div>
        <w:div w:id="55664977">
          <w:marLeft w:val="0"/>
          <w:marRight w:val="0"/>
          <w:marTop w:val="0"/>
          <w:marBottom w:val="0"/>
          <w:divBdr>
            <w:top w:val="none" w:sz="0" w:space="0" w:color="auto"/>
            <w:left w:val="none" w:sz="0" w:space="0" w:color="auto"/>
            <w:bottom w:val="none" w:sz="0" w:space="0" w:color="auto"/>
            <w:right w:val="none" w:sz="0" w:space="0" w:color="auto"/>
          </w:divBdr>
        </w:div>
        <w:div w:id="99186981">
          <w:marLeft w:val="0"/>
          <w:marRight w:val="0"/>
          <w:marTop w:val="0"/>
          <w:marBottom w:val="0"/>
          <w:divBdr>
            <w:top w:val="none" w:sz="0" w:space="0" w:color="auto"/>
            <w:left w:val="none" w:sz="0" w:space="0" w:color="auto"/>
            <w:bottom w:val="none" w:sz="0" w:space="0" w:color="auto"/>
            <w:right w:val="none" w:sz="0" w:space="0" w:color="auto"/>
          </w:divBdr>
        </w:div>
        <w:div w:id="101532367">
          <w:marLeft w:val="0"/>
          <w:marRight w:val="0"/>
          <w:marTop w:val="0"/>
          <w:marBottom w:val="0"/>
          <w:divBdr>
            <w:top w:val="none" w:sz="0" w:space="0" w:color="auto"/>
            <w:left w:val="none" w:sz="0" w:space="0" w:color="auto"/>
            <w:bottom w:val="none" w:sz="0" w:space="0" w:color="auto"/>
            <w:right w:val="none" w:sz="0" w:space="0" w:color="auto"/>
          </w:divBdr>
        </w:div>
        <w:div w:id="122508037">
          <w:marLeft w:val="0"/>
          <w:marRight w:val="0"/>
          <w:marTop w:val="0"/>
          <w:marBottom w:val="0"/>
          <w:divBdr>
            <w:top w:val="none" w:sz="0" w:space="0" w:color="auto"/>
            <w:left w:val="none" w:sz="0" w:space="0" w:color="auto"/>
            <w:bottom w:val="none" w:sz="0" w:space="0" w:color="auto"/>
            <w:right w:val="none" w:sz="0" w:space="0" w:color="auto"/>
          </w:divBdr>
        </w:div>
        <w:div w:id="136191128">
          <w:marLeft w:val="0"/>
          <w:marRight w:val="0"/>
          <w:marTop w:val="0"/>
          <w:marBottom w:val="0"/>
          <w:divBdr>
            <w:top w:val="none" w:sz="0" w:space="0" w:color="auto"/>
            <w:left w:val="none" w:sz="0" w:space="0" w:color="auto"/>
            <w:bottom w:val="none" w:sz="0" w:space="0" w:color="auto"/>
            <w:right w:val="none" w:sz="0" w:space="0" w:color="auto"/>
          </w:divBdr>
        </w:div>
        <w:div w:id="147408585">
          <w:marLeft w:val="0"/>
          <w:marRight w:val="0"/>
          <w:marTop w:val="0"/>
          <w:marBottom w:val="0"/>
          <w:divBdr>
            <w:top w:val="none" w:sz="0" w:space="0" w:color="auto"/>
            <w:left w:val="none" w:sz="0" w:space="0" w:color="auto"/>
            <w:bottom w:val="none" w:sz="0" w:space="0" w:color="auto"/>
            <w:right w:val="none" w:sz="0" w:space="0" w:color="auto"/>
          </w:divBdr>
        </w:div>
        <w:div w:id="171604721">
          <w:marLeft w:val="0"/>
          <w:marRight w:val="0"/>
          <w:marTop w:val="0"/>
          <w:marBottom w:val="0"/>
          <w:divBdr>
            <w:top w:val="none" w:sz="0" w:space="0" w:color="auto"/>
            <w:left w:val="none" w:sz="0" w:space="0" w:color="auto"/>
            <w:bottom w:val="none" w:sz="0" w:space="0" w:color="auto"/>
            <w:right w:val="none" w:sz="0" w:space="0" w:color="auto"/>
          </w:divBdr>
        </w:div>
        <w:div w:id="218980727">
          <w:marLeft w:val="0"/>
          <w:marRight w:val="0"/>
          <w:marTop w:val="0"/>
          <w:marBottom w:val="0"/>
          <w:divBdr>
            <w:top w:val="none" w:sz="0" w:space="0" w:color="auto"/>
            <w:left w:val="none" w:sz="0" w:space="0" w:color="auto"/>
            <w:bottom w:val="none" w:sz="0" w:space="0" w:color="auto"/>
            <w:right w:val="none" w:sz="0" w:space="0" w:color="auto"/>
          </w:divBdr>
        </w:div>
        <w:div w:id="330062516">
          <w:marLeft w:val="0"/>
          <w:marRight w:val="0"/>
          <w:marTop w:val="0"/>
          <w:marBottom w:val="0"/>
          <w:divBdr>
            <w:top w:val="none" w:sz="0" w:space="0" w:color="auto"/>
            <w:left w:val="none" w:sz="0" w:space="0" w:color="auto"/>
            <w:bottom w:val="none" w:sz="0" w:space="0" w:color="auto"/>
            <w:right w:val="none" w:sz="0" w:space="0" w:color="auto"/>
          </w:divBdr>
        </w:div>
        <w:div w:id="384183174">
          <w:marLeft w:val="0"/>
          <w:marRight w:val="0"/>
          <w:marTop w:val="0"/>
          <w:marBottom w:val="0"/>
          <w:divBdr>
            <w:top w:val="none" w:sz="0" w:space="0" w:color="auto"/>
            <w:left w:val="none" w:sz="0" w:space="0" w:color="auto"/>
            <w:bottom w:val="none" w:sz="0" w:space="0" w:color="auto"/>
            <w:right w:val="none" w:sz="0" w:space="0" w:color="auto"/>
          </w:divBdr>
        </w:div>
        <w:div w:id="407314020">
          <w:marLeft w:val="0"/>
          <w:marRight w:val="0"/>
          <w:marTop w:val="0"/>
          <w:marBottom w:val="0"/>
          <w:divBdr>
            <w:top w:val="none" w:sz="0" w:space="0" w:color="auto"/>
            <w:left w:val="none" w:sz="0" w:space="0" w:color="auto"/>
            <w:bottom w:val="none" w:sz="0" w:space="0" w:color="auto"/>
            <w:right w:val="none" w:sz="0" w:space="0" w:color="auto"/>
          </w:divBdr>
        </w:div>
        <w:div w:id="414939934">
          <w:marLeft w:val="0"/>
          <w:marRight w:val="0"/>
          <w:marTop w:val="0"/>
          <w:marBottom w:val="0"/>
          <w:divBdr>
            <w:top w:val="none" w:sz="0" w:space="0" w:color="auto"/>
            <w:left w:val="none" w:sz="0" w:space="0" w:color="auto"/>
            <w:bottom w:val="none" w:sz="0" w:space="0" w:color="auto"/>
            <w:right w:val="none" w:sz="0" w:space="0" w:color="auto"/>
          </w:divBdr>
        </w:div>
        <w:div w:id="462310148">
          <w:marLeft w:val="0"/>
          <w:marRight w:val="0"/>
          <w:marTop w:val="0"/>
          <w:marBottom w:val="0"/>
          <w:divBdr>
            <w:top w:val="none" w:sz="0" w:space="0" w:color="auto"/>
            <w:left w:val="none" w:sz="0" w:space="0" w:color="auto"/>
            <w:bottom w:val="none" w:sz="0" w:space="0" w:color="auto"/>
            <w:right w:val="none" w:sz="0" w:space="0" w:color="auto"/>
          </w:divBdr>
        </w:div>
        <w:div w:id="481890149">
          <w:marLeft w:val="0"/>
          <w:marRight w:val="0"/>
          <w:marTop w:val="0"/>
          <w:marBottom w:val="0"/>
          <w:divBdr>
            <w:top w:val="none" w:sz="0" w:space="0" w:color="auto"/>
            <w:left w:val="none" w:sz="0" w:space="0" w:color="auto"/>
            <w:bottom w:val="none" w:sz="0" w:space="0" w:color="auto"/>
            <w:right w:val="none" w:sz="0" w:space="0" w:color="auto"/>
          </w:divBdr>
        </w:div>
        <w:div w:id="486675365">
          <w:marLeft w:val="0"/>
          <w:marRight w:val="0"/>
          <w:marTop w:val="0"/>
          <w:marBottom w:val="0"/>
          <w:divBdr>
            <w:top w:val="none" w:sz="0" w:space="0" w:color="auto"/>
            <w:left w:val="none" w:sz="0" w:space="0" w:color="auto"/>
            <w:bottom w:val="none" w:sz="0" w:space="0" w:color="auto"/>
            <w:right w:val="none" w:sz="0" w:space="0" w:color="auto"/>
          </w:divBdr>
        </w:div>
        <w:div w:id="488835214">
          <w:marLeft w:val="0"/>
          <w:marRight w:val="0"/>
          <w:marTop w:val="0"/>
          <w:marBottom w:val="0"/>
          <w:divBdr>
            <w:top w:val="none" w:sz="0" w:space="0" w:color="auto"/>
            <w:left w:val="none" w:sz="0" w:space="0" w:color="auto"/>
            <w:bottom w:val="none" w:sz="0" w:space="0" w:color="auto"/>
            <w:right w:val="none" w:sz="0" w:space="0" w:color="auto"/>
          </w:divBdr>
        </w:div>
        <w:div w:id="531960182">
          <w:marLeft w:val="0"/>
          <w:marRight w:val="0"/>
          <w:marTop w:val="0"/>
          <w:marBottom w:val="0"/>
          <w:divBdr>
            <w:top w:val="none" w:sz="0" w:space="0" w:color="auto"/>
            <w:left w:val="none" w:sz="0" w:space="0" w:color="auto"/>
            <w:bottom w:val="none" w:sz="0" w:space="0" w:color="auto"/>
            <w:right w:val="none" w:sz="0" w:space="0" w:color="auto"/>
          </w:divBdr>
        </w:div>
        <w:div w:id="541676191">
          <w:marLeft w:val="0"/>
          <w:marRight w:val="0"/>
          <w:marTop w:val="0"/>
          <w:marBottom w:val="0"/>
          <w:divBdr>
            <w:top w:val="none" w:sz="0" w:space="0" w:color="auto"/>
            <w:left w:val="none" w:sz="0" w:space="0" w:color="auto"/>
            <w:bottom w:val="none" w:sz="0" w:space="0" w:color="auto"/>
            <w:right w:val="none" w:sz="0" w:space="0" w:color="auto"/>
          </w:divBdr>
        </w:div>
        <w:div w:id="548424336">
          <w:marLeft w:val="0"/>
          <w:marRight w:val="0"/>
          <w:marTop w:val="0"/>
          <w:marBottom w:val="0"/>
          <w:divBdr>
            <w:top w:val="none" w:sz="0" w:space="0" w:color="auto"/>
            <w:left w:val="none" w:sz="0" w:space="0" w:color="auto"/>
            <w:bottom w:val="none" w:sz="0" w:space="0" w:color="auto"/>
            <w:right w:val="none" w:sz="0" w:space="0" w:color="auto"/>
          </w:divBdr>
        </w:div>
        <w:div w:id="552928870">
          <w:marLeft w:val="0"/>
          <w:marRight w:val="0"/>
          <w:marTop w:val="0"/>
          <w:marBottom w:val="0"/>
          <w:divBdr>
            <w:top w:val="none" w:sz="0" w:space="0" w:color="auto"/>
            <w:left w:val="none" w:sz="0" w:space="0" w:color="auto"/>
            <w:bottom w:val="none" w:sz="0" w:space="0" w:color="auto"/>
            <w:right w:val="none" w:sz="0" w:space="0" w:color="auto"/>
          </w:divBdr>
        </w:div>
        <w:div w:id="554702227">
          <w:marLeft w:val="0"/>
          <w:marRight w:val="0"/>
          <w:marTop w:val="0"/>
          <w:marBottom w:val="0"/>
          <w:divBdr>
            <w:top w:val="none" w:sz="0" w:space="0" w:color="auto"/>
            <w:left w:val="none" w:sz="0" w:space="0" w:color="auto"/>
            <w:bottom w:val="none" w:sz="0" w:space="0" w:color="auto"/>
            <w:right w:val="none" w:sz="0" w:space="0" w:color="auto"/>
          </w:divBdr>
        </w:div>
        <w:div w:id="559756128">
          <w:marLeft w:val="0"/>
          <w:marRight w:val="0"/>
          <w:marTop w:val="0"/>
          <w:marBottom w:val="0"/>
          <w:divBdr>
            <w:top w:val="none" w:sz="0" w:space="0" w:color="auto"/>
            <w:left w:val="none" w:sz="0" w:space="0" w:color="auto"/>
            <w:bottom w:val="none" w:sz="0" w:space="0" w:color="auto"/>
            <w:right w:val="none" w:sz="0" w:space="0" w:color="auto"/>
          </w:divBdr>
        </w:div>
        <w:div w:id="559831981">
          <w:marLeft w:val="0"/>
          <w:marRight w:val="0"/>
          <w:marTop w:val="0"/>
          <w:marBottom w:val="0"/>
          <w:divBdr>
            <w:top w:val="none" w:sz="0" w:space="0" w:color="auto"/>
            <w:left w:val="none" w:sz="0" w:space="0" w:color="auto"/>
            <w:bottom w:val="none" w:sz="0" w:space="0" w:color="auto"/>
            <w:right w:val="none" w:sz="0" w:space="0" w:color="auto"/>
          </w:divBdr>
        </w:div>
        <w:div w:id="581794987">
          <w:marLeft w:val="0"/>
          <w:marRight w:val="0"/>
          <w:marTop w:val="0"/>
          <w:marBottom w:val="0"/>
          <w:divBdr>
            <w:top w:val="none" w:sz="0" w:space="0" w:color="auto"/>
            <w:left w:val="none" w:sz="0" w:space="0" w:color="auto"/>
            <w:bottom w:val="none" w:sz="0" w:space="0" w:color="auto"/>
            <w:right w:val="none" w:sz="0" w:space="0" w:color="auto"/>
          </w:divBdr>
        </w:div>
        <w:div w:id="611935095">
          <w:marLeft w:val="0"/>
          <w:marRight w:val="0"/>
          <w:marTop w:val="0"/>
          <w:marBottom w:val="0"/>
          <w:divBdr>
            <w:top w:val="none" w:sz="0" w:space="0" w:color="auto"/>
            <w:left w:val="none" w:sz="0" w:space="0" w:color="auto"/>
            <w:bottom w:val="none" w:sz="0" w:space="0" w:color="auto"/>
            <w:right w:val="none" w:sz="0" w:space="0" w:color="auto"/>
          </w:divBdr>
        </w:div>
        <w:div w:id="638337527">
          <w:marLeft w:val="0"/>
          <w:marRight w:val="0"/>
          <w:marTop w:val="0"/>
          <w:marBottom w:val="0"/>
          <w:divBdr>
            <w:top w:val="none" w:sz="0" w:space="0" w:color="auto"/>
            <w:left w:val="none" w:sz="0" w:space="0" w:color="auto"/>
            <w:bottom w:val="none" w:sz="0" w:space="0" w:color="auto"/>
            <w:right w:val="none" w:sz="0" w:space="0" w:color="auto"/>
          </w:divBdr>
        </w:div>
        <w:div w:id="650868844">
          <w:marLeft w:val="0"/>
          <w:marRight w:val="0"/>
          <w:marTop w:val="0"/>
          <w:marBottom w:val="0"/>
          <w:divBdr>
            <w:top w:val="none" w:sz="0" w:space="0" w:color="auto"/>
            <w:left w:val="none" w:sz="0" w:space="0" w:color="auto"/>
            <w:bottom w:val="none" w:sz="0" w:space="0" w:color="auto"/>
            <w:right w:val="none" w:sz="0" w:space="0" w:color="auto"/>
          </w:divBdr>
        </w:div>
        <w:div w:id="729889253">
          <w:marLeft w:val="0"/>
          <w:marRight w:val="0"/>
          <w:marTop w:val="0"/>
          <w:marBottom w:val="0"/>
          <w:divBdr>
            <w:top w:val="none" w:sz="0" w:space="0" w:color="auto"/>
            <w:left w:val="none" w:sz="0" w:space="0" w:color="auto"/>
            <w:bottom w:val="none" w:sz="0" w:space="0" w:color="auto"/>
            <w:right w:val="none" w:sz="0" w:space="0" w:color="auto"/>
          </w:divBdr>
        </w:div>
        <w:div w:id="747578101">
          <w:marLeft w:val="0"/>
          <w:marRight w:val="0"/>
          <w:marTop w:val="0"/>
          <w:marBottom w:val="0"/>
          <w:divBdr>
            <w:top w:val="none" w:sz="0" w:space="0" w:color="auto"/>
            <w:left w:val="none" w:sz="0" w:space="0" w:color="auto"/>
            <w:bottom w:val="none" w:sz="0" w:space="0" w:color="auto"/>
            <w:right w:val="none" w:sz="0" w:space="0" w:color="auto"/>
          </w:divBdr>
        </w:div>
        <w:div w:id="772096201">
          <w:marLeft w:val="0"/>
          <w:marRight w:val="0"/>
          <w:marTop w:val="0"/>
          <w:marBottom w:val="0"/>
          <w:divBdr>
            <w:top w:val="none" w:sz="0" w:space="0" w:color="auto"/>
            <w:left w:val="none" w:sz="0" w:space="0" w:color="auto"/>
            <w:bottom w:val="none" w:sz="0" w:space="0" w:color="auto"/>
            <w:right w:val="none" w:sz="0" w:space="0" w:color="auto"/>
          </w:divBdr>
        </w:div>
        <w:div w:id="826290782">
          <w:marLeft w:val="0"/>
          <w:marRight w:val="0"/>
          <w:marTop w:val="0"/>
          <w:marBottom w:val="0"/>
          <w:divBdr>
            <w:top w:val="none" w:sz="0" w:space="0" w:color="auto"/>
            <w:left w:val="none" w:sz="0" w:space="0" w:color="auto"/>
            <w:bottom w:val="none" w:sz="0" w:space="0" w:color="auto"/>
            <w:right w:val="none" w:sz="0" w:space="0" w:color="auto"/>
          </w:divBdr>
        </w:div>
        <w:div w:id="851261211">
          <w:marLeft w:val="0"/>
          <w:marRight w:val="0"/>
          <w:marTop w:val="0"/>
          <w:marBottom w:val="0"/>
          <w:divBdr>
            <w:top w:val="none" w:sz="0" w:space="0" w:color="auto"/>
            <w:left w:val="none" w:sz="0" w:space="0" w:color="auto"/>
            <w:bottom w:val="none" w:sz="0" w:space="0" w:color="auto"/>
            <w:right w:val="none" w:sz="0" w:space="0" w:color="auto"/>
          </w:divBdr>
        </w:div>
        <w:div w:id="852035312">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875002996">
          <w:marLeft w:val="0"/>
          <w:marRight w:val="0"/>
          <w:marTop w:val="0"/>
          <w:marBottom w:val="0"/>
          <w:divBdr>
            <w:top w:val="none" w:sz="0" w:space="0" w:color="auto"/>
            <w:left w:val="none" w:sz="0" w:space="0" w:color="auto"/>
            <w:bottom w:val="none" w:sz="0" w:space="0" w:color="auto"/>
            <w:right w:val="none" w:sz="0" w:space="0" w:color="auto"/>
          </w:divBdr>
        </w:div>
        <w:div w:id="880283535">
          <w:marLeft w:val="0"/>
          <w:marRight w:val="0"/>
          <w:marTop w:val="0"/>
          <w:marBottom w:val="0"/>
          <w:divBdr>
            <w:top w:val="none" w:sz="0" w:space="0" w:color="auto"/>
            <w:left w:val="none" w:sz="0" w:space="0" w:color="auto"/>
            <w:bottom w:val="none" w:sz="0" w:space="0" w:color="auto"/>
            <w:right w:val="none" w:sz="0" w:space="0" w:color="auto"/>
          </w:divBdr>
        </w:div>
        <w:div w:id="892161156">
          <w:marLeft w:val="0"/>
          <w:marRight w:val="0"/>
          <w:marTop w:val="0"/>
          <w:marBottom w:val="0"/>
          <w:divBdr>
            <w:top w:val="none" w:sz="0" w:space="0" w:color="auto"/>
            <w:left w:val="none" w:sz="0" w:space="0" w:color="auto"/>
            <w:bottom w:val="none" w:sz="0" w:space="0" w:color="auto"/>
            <w:right w:val="none" w:sz="0" w:space="0" w:color="auto"/>
          </w:divBdr>
        </w:div>
        <w:div w:id="894389733">
          <w:marLeft w:val="0"/>
          <w:marRight w:val="0"/>
          <w:marTop w:val="0"/>
          <w:marBottom w:val="0"/>
          <w:divBdr>
            <w:top w:val="none" w:sz="0" w:space="0" w:color="auto"/>
            <w:left w:val="none" w:sz="0" w:space="0" w:color="auto"/>
            <w:bottom w:val="none" w:sz="0" w:space="0" w:color="auto"/>
            <w:right w:val="none" w:sz="0" w:space="0" w:color="auto"/>
          </w:divBdr>
        </w:div>
        <w:div w:id="955136649">
          <w:marLeft w:val="0"/>
          <w:marRight w:val="0"/>
          <w:marTop w:val="0"/>
          <w:marBottom w:val="0"/>
          <w:divBdr>
            <w:top w:val="none" w:sz="0" w:space="0" w:color="auto"/>
            <w:left w:val="none" w:sz="0" w:space="0" w:color="auto"/>
            <w:bottom w:val="none" w:sz="0" w:space="0" w:color="auto"/>
            <w:right w:val="none" w:sz="0" w:space="0" w:color="auto"/>
          </w:divBdr>
        </w:div>
        <w:div w:id="965935855">
          <w:marLeft w:val="0"/>
          <w:marRight w:val="0"/>
          <w:marTop w:val="0"/>
          <w:marBottom w:val="0"/>
          <w:divBdr>
            <w:top w:val="none" w:sz="0" w:space="0" w:color="auto"/>
            <w:left w:val="none" w:sz="0" w:space="0" w:color="auto"/>
            <w:bottom w:val="none" w:sz="0" w:space="0" w:color="auto"/>
            <w:right w:val="none" w:sz="0" w:space="0" w:color="auto"/>
          </w:divBdr>
        </w:div>
        <w:div w:id="972101755">
          <w:marLeft w:val="0"/>
          <w:marRight w:val="0"/>
          <w:marTop w:val="0"/>
          <w:marBottom w:val="0"/>
          <w:divBdr>
            <w:top w:val="none" w:sz="0" w:space="0" w:color="auto"/>
            <w:left w:val="none" w:sz="0" w:space="0" w:color="auto"/>
            <w:bottom w:val="none" w:sz="0" w:space="0" w:color="auto"/>
            <w:right w:val="none" w:sz="0" w:space="0" w:color="auto"/>
          </w:divBdr>
        </w:div>
        <w:div w:id="983892750">
          <w:marLeft w:val="0"/>
          <w:marRight w:val="0"/>
          <w:marTop w:val="0"/>
          <w:marBottom w:val="0"/>
          <w:divBdr>
            <w:top w:val="none" w:sz="0" w:space="0" w:color="auto"/>
            <w:left w:val="none" w:sz="0" w:space="0" w:color="auto"/>
            <w:bottom w:val="none" w:sz="0" w:space="0" w:color="auto"/>
            <w:right w:val="none" w:sz="0" w:space="0" w:color="auto"/>
          </w:divBdr>
        </w:div>
        <w:div w:id="1034119195">
          <w:marLeft w:val="0"/>
          <w:marRight w:val="0"/>
          <w:marTop w:val="0"/>
          <w:marBottom w:val="0"/>
          <w:divBdr>
            <w:top w:val="none" w:sz="0" w:space="0" w:color="auto"/>
            <w:left w:val="none" w:sz="0" w:space="0" w:color="auto"/>
            <w:bottom w:val="none" w:sz="0" w:space="0" w:color="auto"/>
            <w:right w:val="none" w:sz="0" w:space="0" w:color="auto"/>
          </w:divBdr>
        </w:div>
        <w:div w:id="1040857712">
          <w:marLeft w:val="0"/>
          <w:marRight w:val="0"/>
          <w:marTop w:val="0"/>
          <w:marBottom w:val="0"/>
          <w:divBdr>
            <w:top w:val="none" w:sz="0" w:space="0" w:color="auto"/>
            <w:left w:val="none" w:sz="0" w:space="0" w:color="auto"/>
            <w:bottom w:val="none" w:sz="0" w:space="0" w:color="auto"/>
            <w:right w:val="none" w:sz="0" w:space="0" w:color="auto"/>
          </w:divBdr>
        </w:div>
        <w:div w:id="1065447661">
          <w:marLeft w:val="0"/>
          <w:marRight w:val="0"/>
          <w:marTop w:val="0"/>
          <w:marBottom w:val="0"/>
          <w:divBdr>
            <w:top w:val="none" w:sz="0" w:space="0" w:color="auto"/>
            <w:left w:val="none" w:sz="0" w:space="0" w:color="auto"/>
            <w:bottom w:val="none" w:sz="0" w:space="0" w:color="auto"/>
            <w:right w:val="none" w:sz="0" w:space="0" w:color="auto"/>
          </w:divBdr>
        </w:div>
        <w:div w:id="1072582873">
          <w:marLeft w:val="0"/>
          <w:marRight w:val="0"/>
          <w:marTop w:val="0"/>
          <w:marBottom w:val="0"/>
          <w:divBdr>
            <w:top w:val="none" w:sz="0" w:space="0" w:color="auto"/>
            <w:left w:val="none" w:sz="0" w:space="0" w:color="auto"/>
            <w:bottom w:val="none" w:sz="0" w:space="0" w:color="auto"/>
            <w:right w:val="none" w:sz="0" w:space="0" w:color="auto"/>
          </w:divBdr>
        </w:div>
        <w:div w:id="1109350596">
          <w:marLeft w:val="0"/>
          <w:marRight w:val="0"/>
          <w:marTop w:val="0"/>
          <w:marBottom w:val="0"/>
          <w:divBdr>
            <w:top w:val="none" w:sz="0" w:space="0" w:color="auto"/>
            <w:left w:val="none" w:sz="0" w:space="0" w:color="auto"/>
            <w:bottom w:val="none" w:sz="0" w:space="0" w:color="auto"/>
            <w:right w:val="none" w:sz="0" w:space="0" w:color="auto"/>
          </w:divBdr>
        </w:div>
        <w:div w:id="1125857088">
          <w:marLeft w:val="0"/>
          <w:marRight w:val="0"/>
          <w:marTop w:val="0"/>
          <w:marBottom w:val="0"/>
          <w:divBdr>
            <w:top w:val="none" w:sz="0" w:space="0" w:color="auto"/>
            <w:left w:val="none" w:sz="0" w:space="0" w:color="auto"/>
            <w:bottom w:val="none" w:sz="0" w:space="0" w:color="auto"/>
            <w:right w:val="none" w:sz="0" w:space="0" w:color="auto"/>
          </w:divBdr>
        </w:div>
        <w:div w:id="1141651185">
          <w:marLeft w:val="0"/>
          <w:marRight w:val="0"/>
          <w:marTop w:val="0"/>
          <w:marBottom w:val="0"/>
          <w:divBdr>
            <w:top w:val="none" w:sz="0" w:space="0" w:color="auto"/>
            <w:left w:val="none" w:sz="0" w:space="0" w:color="auto"/>
            <w:bottom w:val="none" w:sz="0" w:space="0" w:color="auto"/>
            <w:right w:val="none" w:sz="0" w:space="0" w:color="auto"/>
          </w:divBdr>
        </w:div>
        <w:div w:id="1205020138">
          <w:marLeft w:val="0"/>
          <w:marRight w:val="0"/>
          <w:marTop w:val="0"/>
          <w:marBottom w:val="0"/>
          <w:divBdr>
            <w:top w:val="none" w:sz="0" w:space="0" w:color="auto"/>
            <w:left w:val="none" w:sz="0" w:space="0" w:color="auto"/>
            <w:bottom w:val="none" w:sz="0" w:space="0" w:color="auto"/>
            <w:right w:val="none" w:sz="0" w:space="0" w:color="auto"/>
          </w:divBdr>
        </w:div>
        <w:div w:id="1256205470">
          <w:marLeft w:val="0"/>
          <w:marRight w:val="0"/>
          <w:marTop w:val="0"/>
          <w:marBottom w:val="0"/>
          <w:divBdr>
            <w:top w:val="none" w:sz="0" w:space="0" w:color="auto"/>
            <w:left w:val="none" w:sz="0" w:space="0" w:color="auto"/>
            <w:bottom w:val="none" w:sz="0" w:space="0" w:color="auto"/>
            <w:right w:val="none" w:sz="0" w:space="0" w:color="auto"/>
          </w:divBdr>
        </w:div>
        <w:div w:id="1267153696">
          <w:marLeft w:val="0"/>
          <w:marRight w:val="0"/>
          <w:marTop w:val="0"/>
          <w:marBottom w:val="0"/>
          <w:divBdr>
            <w:top w:val="none" w:sz="0" w:space="0" w:color="auto"/>
            <w:left w:val="none" w:sz="0" w:space="0" w:color="auto"/>
            <w:bottom w:val="none" w:sz="0" w:space="0" w:color="auto"/>
            <w:right w:val="none" w:sz="0" w:space="0" w:color="auto"/>
          </w:divBdr>
        </w:div>
        <w:div w:id="1268150867">
          <w:marLeft w:val="0"/>
          <w:marRight w:val="0"/>
          <w:marTop w:val="0"/>
          <w:marBottom w:val="0"/>
          <w:divBdr>
            <w:top w:val="none" w:sz="0" w:space="0" w:color="auto"/>
            <w:left w:val="none" w:sz="0" w:space="0" w:color="auto"/>
            <w:bottom w:val="none" w:sz="0" w:space="0" w:color="auto"/>
            <w:right w:val="none" w:sz="0" w:space="0" w:color="auto"/>
          </w:divBdr>
        </w:div>
        <w:div w:id="1271159821">
          <w:marLeft w:val="0"/>
          <w:marRight w:val="0"/>
          <w:marTop w:val="0"/>
          <w:marBottom w:val="0"/>
          <w:divBdr>
            <w:top w:val="none" w:sz="0" w:space="0" w:color="auto"/>
            <w:left w:val="none" w:sz="0" w:space="0" w:color="auto"/>
            <w:bottom w:val="none" w:sz="0" w:space="0" w:color="auto"/>
            <w:right w:val="none" w:sz="0" w:space="0" w:color="auto"/>
          </w:divBdr>
        </w:div>
        <w:div w:id="1297565647">
          <w:marLeft w:val="0"/>
          <w:marRight w:val="0"/>
          <w:marTop w:val="0"/>
          <w:marBottom w:val="0"/>
          <w:divBdr>
            <w:top w:val="none" w:sz="0" w:space="0" w:color="auto"/>
            <w:left w:val="none" w:sz="0" w:space="0" w:color="auto"/>
            <w:bottom w:val="none" w:sz="0" w:space="0" w:color="auto"/>
            <w:right w:val="none" w:sz="0" w:space="0" w:color="auto"/>
          </w:divBdr>
        </w:div>
        <w:div w:id="1307735844">
          <w:marLeft w:val="0"/>
          <w:marRight w:val="0"/>
          <w:marTop w:val="0"/>
          <w:marBottom w:val="0"/>
          <w:divBdr>
            <w:top w:val="none" w:sz="0" w:space="0" w:color="auto"/>
            <w:left w:val="none" w:sz="0" w:space="0" w:color="auto"/>
            <w:bottom w:val="none" w:sz="0" w:space="0" w:color="auto"/>
            <w:right w:val="none" w:sz="0" w:space="0" w:color="auto"/>
          </w:divBdr>
        </w:div>
        <w:div w:id="1339431762">
          <w:marLeft w:val="0"/>
          <w:marRight w:val="0"/>
          <w:marTop w:val="0"/>
          <w:marBottom w:val="0"/>
          <w:divBdr>
            <w:top w:val="none" w:sz="0" w:space="0" w:color="auto"/>
            <w:left w:val="none" w:sz="0" w:space="0" w:color="auto"/>
            <w:bottom w:val="none" w:sz="0" w:space="0" w:color="auto"/>
            <w:right w:val="none" w:sz="0" w:space="0" w:color="auto"/>
          </w:divBdr>
        </w:div>
        <w:div w:id="1360935636">
          <w:marLeft w:val="0"/>
          <w:marRight w:val="0"/>
          <w:marTop w:val="0"/>
          <w:marBottom w:val="0"/>
          <w:divBdr>
            <w:top w:val="none" w:sz="0" w:space="0" w:color="auto"/>
            <w:left w:val="none" w:sz="0" w:space="0" w:color="auto"/>
            <w:bottom w:val="none" w:sz="0" w:space="0" w:color="auto"/>
            <w:right w:val="none" w:sz="0" w:space="0" w:color="auto"/>
          </w:divBdr>
        </w:div>
        <w:div w:id="1413040365">
          <w:marLeft w:val="0"/>
          <w:marRight w:val="0"/>
          <w:marTop w:val="0"/>
          <w:marBottom w:val="0"/>
          <w:divBdr>
            <w:top w:val="none" w:sz="0" w:space="0" w:color="auto"/>
            <w:left w:val="none" w:sz="0" w:space="0" w:color="auto"/>
            <w:bottom w:val="none" w:sz="0" w:space="0" w:color="auto"/>
            <w:right w:val="none" w:sz="0" w:space="0" w:color="auto"/>
          </w:divBdr>
        </w:div>
        <w:div w:id="1423069278">
          <w:marLeft w:val="0"/>
          <w:marRight w:val="0"/>
          <w:marTop w:val="0"/>
          <w:marBottom w:val="0"/>
          <w:divBdr>
            <w:top w:val="none" w:sz="0" w:space="0" w:color="auto"/>
            <w:left w:val="none" w:sz="0" w:space="0" w:color="auto"/>
            <w:bottom w:val="none" w:sz="0" w:space="0" w:color="auto"/>
            <w:right w:val="none" w:sz="0" w:space="0" w:color="auto"/>
          </w:divBdr>
        </w:div>
        <w:div w:id="1426076875">
          <w:marLeft w:val="0"/>
          <w:marRight w:val="0"/>
          <w:marTop w:val="0"/>
          <w:marBottom w:val="0"/>
          <w:divBdr>
            <w:top w:val="none" w:sz="0" w:space="0" w:color="auto"/>
            <w:left w:val="none" w:sz="0" w:space="0" w:color="auto"/>
            <w:bottom w:val="none" w:sz="0" w:space="0" w:color="auto"/>
            <w:right w:val="none" w:sz="0" w:space="0" w:color="auto"/>
          </w:divBdr>
        </w:div>
        <w:div w:id="1429302836">
          <w:marLeft w:val="0"/>
          <w:marRight w:val="0"/>
          <w:marTop w:val="0"/>
          <w:marBottom w:val="0"/>
          <w:divBdr>
            <w:top w:val="none" w:sz="0" w:space="0" w:color="auto"/>
            <w:left w:val="none" w:sz="0" w:space="0" w:color="auto"/>
            <w:bottom w:val="none" w:sz="0" w:space="0" w:color="auto"/>
            <w:right w:val="none" w:sz="0" w:space="0" w:color="auto"/>
          </w:divBdr>
        </w:div>
        <w:div w:id="1435789044">
          <w:marLeft w:val="0"/>
          <w:marRight w:val="0"/>
          <w:marTop w:val="0"/>
          <w:marBottom w:val="0"/>
          <w:divBdr>
            <w:top w:val="none" w:sz="0" w:space="0" w:color="auto"/>
            <w:left w:val="none" w:sz="0" w:space="0" w:color="auto"/>
            <w:bottom w:val="none" w:sz="0" w:space="0" w:color="auto"/>
            <w:right w:val="none" w:sz="0" w:space="0" w:color="auto"/>
          </w:divBdr>
        </w:div>
        <w:div w:id="1441027808">
          <w:marLeft w:val="0"/>
          <w:marRight w:val="0"/>
          <w:marTop w:val="0"/>
          <w:marBottom w:val="0"/>
          <w:divBdr>
            <w:top w:val="none" w:sz="0" w:space="0" w:color="auto"/>
            <w:left w:val="none" w:sz="0" w:space="0" w:color="auto"/>
            <w:bottom w:val="none" w:sz="0" w:space="0" w:color="auto"/>
            <w:right w:val="none" w:sz="0" w:space="0" w:color="auto"/>
          </w:divBdr>
        </w:div>
        <w:div w:id="1457524080">
          <w:marLeft w:val="0"/>
          <w:marRight w:val="0"/>
          <w:marTop w:val="0"/>
          <w:marBottom w:val="0"/>
          <w:divBdr>
            <w:top w:val="none" w:sz="0" w:space="0" w:color="auto"/>
            <w:left w:val="none" w:sz="0" w:space="0" w:color="auto"/>
            <w:bottom w:val="none" w:sz="0" w:space="0" w:color="auto"/>
            <w:right w:val="none" w:sz="0" w:space="0" w:color="auto"/>
          </w:divBdr>
        </w:div>
        <w:div w:id="1505165494">
          <w:marLeft w:val="0"/>
          <w:marRight w:val="0"/>
          <w:marTop w:val="0"/>
          <w:marBottom w:val="0"/>
          <w:divBdr>
            <w:top w:val="none" w:sz="0" w:space="0" w:color="auto"/>
            <w:left w:val="none" w:sz="0" w:space="0" w:color="auto"/>
            <w:bottom w:val="none" w:sz="0" w:space="0" w:color="auto"/>
            <w:right w:val="none" w:sz="0" w:space="0" w:color="auto"/>
          </w:divBdr>
        </w:div>
        <w:div w:id="1609311841">
          <w:marLeft w:val="0"/>
          <w:marRight w:val="0"/>
          <w:marTop w:val="0"/>
          <w:marBottom w:val="0"/>
          <w:divBdr>
            <w:top w:val="none" w:sz="0" w:space="0" w:color="auto"/>
            <w:left w:val="none" w:sz="0" w:space="0" w:color="auto"/>
            <w:bottom w:val="none" w:sz="0" w:space="0" w:color="auto"/>
            <w:right w:val="none" w:sz="0" w:space="0" w:color="auto"/>
          </w:divBdr>
        </w:div>
        <w:div w:id="1616208060">
          <w:marLeft w:val="0"/>
          <w:marRight w:val="0"/>
          <w:marTop w:val="0"/>
          <w:marBottom w:val="0"/>
          <w:divBdr>
            <w:top w:val="none" w:sz="0" w:space="0" w:color="auto"/>
            <w:left w:val="none" w:sz="0" w:space="0" w:color="auto"/>
            <w:bottom w:val="none" w:sz="0" w:space="0" w:color="auto"/>
            <w:right w:val="none" w:sz="0" w:space="0" w:color="auto"/>
          </w:divBdr>
        </w:div>
        <w:div w:id="1630551326">
          <w:marLeft w:val="0"/>
          <w:marRight w:val="0"/>
          <w:marTop w:val="0"/>
          <w:marBottom w:val="0"/>
          <w:divBdr>
            <w:top w:val="none" w:sz="0" w:space="0" w:color="auto"/>
            <w:left w:val="none" w:sz="0" w:space="0" w:color="auto"/>
            <w:bottom w:val="none" w:sz="0" w:space="0" w:color="auto"/>
            <w:right w:val="none" w:sz="0" w:space="0" w:color="auto"/>
          </w:divBdr>
        </w:div>
        <w:div w:id="1669017101">
          <w:marLeft w:val="0"/>
          <w:marRight w:val="0"/>
          <w:marTop w:val="0"/>
          <w:marBottom w:val="0"/>
          <w:divBdr>
            <w:top w:val="none" w:sz="0" w:space="0" w:color="auto"/>
            <w:left w:val="none" w:sz="0" w:space="0" w:color="auto"/>
            <w:bottom w:val="none" w:sz="0" w:space="0" w:color="auto"/>
            <w:right w:val="none" w:sz="0" w:space="0" w:color="auto"/>
          </w:divBdr>
        </w:div>
        <w:div w:id="1709144363">
          <w:marLeft w:val="0"/>
          <w:marRight w:val="0"/>
          <w:marTop w:val="0"/>
          <w:marBottom w:val="0"/>
          <w:divBdr>
            <w:top w:val="none" w:sz="0" w:space="0" w:color="auto"/>
            <w:left w:val="none" w:sz="0" w:space="0" w:color="auto"/>
            <w:bottom w:val="none" w:sz="0" w:space="0" w:color="auto"/>
            <w:right w:val="none" w:sz="0" w:space="0" w:color="auto"/>
          </w:divBdr>
        </w:div>
        <w:div w:id="1710259229">
          <w:marLeft w:val="0"/>
          <w:marRight w:val="0"/>
          <w:marTop w:val="0"/>
          <w:marBottom w:val="0"/>
          <w:divBdr>
            <w:top w:val="none" w:sz="0" w:space="0" w:color="auto"/>
            <w:left w:val="none" w:sz="0" w:space="0" w:color="auto"/>
            <w:bottom w:val="none" w:sz="0" w:space="0" w:color="auto"/>
            <w:right w:val="none" w:sz="0" w:space="0" w:color="auto"/>
          </w:divBdr>
        </w:div>
        <w:div w:id="1720977208">
          <w:marLeft w:val="0"/>
          <w:marRight w:val="0"/>
          <w:marTop w:val="0"/>
          <w:marBottom w:val="0"/>
          <w:divBdr>
            <w:top w:val="none" w:sz="0" w:space="0" w:color="auto"/>
            <w:left w:val="none" w:sz="0" w:space="0" w:color="auto"/>
            <w:bottom w:val="none" w:sz="0" w:space="0" w:color="auto"/>
            <w:right w:val="none" w:sz="0" w:space="0" w:color="auto"/>
          </w:divBdr>
        </w:div>
        <w:div w:id="1733577260">
          <w:marLeft w:val="0"/>
          <w:marRight w:val="0"/>
          <w:marTop w:val="0"/>
          <w:marBottom w:val="0"/>
          <w:divBdr>
            <w:top w:val="none" w:sz="0" w:space="0" w:color="auto"/>
            <w:left w:val="none" w:sz="0" w:space="0" w:color="auto"/>
            <w:bottom w:val="none" w:sz="0" w:space="0" w:color="auto"/>
            <w:right w:val="none" w:sz="0" w:space="0" w:color="auto"/>
          </w:divBdr>
        </w:div>
        <w:div w:id="1741519385">
          <w:marLeft w:val="0"/>
          <w:marRight w:val="0"/>
          <w:marTop w:val="0"/>
          <w:marBottom w:val="0"/>
          <w:divBdr>
            <w:top w:val="none" w:sz="0" w:space="0" w:color="auto"/>
            <w:left w:val="none" w:sz="0" w:space="0" w:color="auto"/>
            <w:bottom w:val="none" w:sz="0" w:space="0" w:color="auto"/>
            <w:right w:val="none" w:sz="0" w:space="0" w:color="auto"/>
          </w:divBdr>
        </w:div>
        <w:div w:id="1760059678">
          <w:marLeft w:val="0"/>
          <w:marRight w:val="0"/>
          <w:marTop w:val="0"/>
          <w:marBottom w:val="0"/>
          <w:divBdr>
            <w:top w:val="none" w:sz="0" w:space="0" w:color="auto"/>
            <w:left w:val="none" w:sz="0" w:space="0" w:color="auto"/>
            <w:bottom w:val="none" w:sz="0" w:space="0" w:color="auto"/>
            <w:right w:val="none" w:sz="0" w:space="0" w:color="auto"/>
          </w:divBdr>
        </w:div>
        <w:div w:id="1763333144">
          <w:marLeft w:val="0"/>
          <w:marRight w:val="0"/>
          <w:marTop w:val="0"/>
          <w:marBottom w:val="0"/>
          <w:divBdr>
            <w:top w:val="none" w:sz="0" w:space="0" w:color="auto"/>
            <w:left w:val="none" w:sz="0" w:space="0" w:color="auto"/>
            <w:bottom w:val="none" w:sz="0" w:space="0" w:color="auto"/>
            <w:right w:val="none" w:sz="0" w:space="0" w:color="auto"/>
          </w:divBdr>
        </w:div>
        <w:div w:id="1769546037">
          <w:marLeft w:val="0"/>
          <w:marRight w:val="0"/>
          <w:marTop w:val="0"/>
          <w:marBottom w:val="0"/>
          <w:divBdr>
            <w:top w:val="none" w:sz="0" w:space="0" w:color="auto"/>
            <w:left w:val="none" w:sz="0" w:space="0" w:color="auto"/>
            <w:bottom w:val="none" w:sz="0" w:space="0" w:color="auto"/>
            <w:right w:val="none" w:sz="0" w:space="0" w:color="auto"/>
          </w:divBdr>
        </w:div>
        <w:div w:id="1781098583">
          <w:marLeft w:val="0"/>
          <w:marRight w:val="0"/>
          <w:marTop w:val="0"/>
          <w:marBottom w:val="0"/>
          <w:divBdr>
            <w:top w:val="none" w:sz="0" w:space="0" w:color="auto"/>
            <w:left w:val="none" w:sz="0" w:space="0" w:color="auto"/>
            <w:bottom w:val="none" w:sz="0" w:space="0" w:color="auto"/>
            <w:right w:val="none" w:sz="0" w:space="0" w:color="auto"/>
          </w:divBdr>
        </w:div>
        <w:div w:id="1818303731">
          <w:marLeft w:val="0"/>
          <w:marRight w:val="0"/>
          <w:marTop w:val="0"/>
          <w:marBottom w:val="0"/>
          <w:divBdr>
            <w:top w:val="none" w:sz="0" w:space="0" w:color="auto"/>
            <w:left w:val="none" w:sz="0" w:space="0" w:color="auto"/>
            <w:bottom w:val="none" w:sz="0" w:space="0" w:color="auto"/>
            <w:right w:val="none" w:sz="0" w:space="0" w:color="auto"/>
          </w:divBdr>
        </w:div>
        <w:div w:id="1818719746">
          <w:marLeft w:val="0"/>
          <w:marRight w:val="0"/>
          <w:marTop w:val="0"/>
          <w:marBottom w:val="0"/>
          <w:divBdr>
            <w:top w:val="none" w:sz="0" w:space="0" w:color="auto"/>
            <w:left w:val="none" w:sz="0" w:space="0" w:color="auto"/>
            <w:bottom w:val="none" w:sz="0" w:space="0" w:color="auto"/>
            <w:right w:val="none" w:sz="0" w:space="0" w:color="auto"/>
          </w:divBdr>
        </w:div>
        <w:div w:id="1825778114">
          <w:marLeft w:val="0"/>
          <w:marRight w:val="0"/>
          <w:marTop w:val="0"/>
          <w:marBottom w:val="0"/>
          <w:divBdr>
            <w:top w:val="none" w:sz="0" w:space="0" w:color="auto"/>
            <w:left w:val="none" w:sz="0" w:space="0" w:color="auto"/>
            <w:bottom w:val="none" w:sz="0" w:space="0" w:color="auto"/>
            <w:right w:val="none" w:sz="0" w:space="0" w:color="auto"/>
          </w:divBdr>
        </w:div>
        <w:div w:id="1863397105">
          <w:marLeft w:val="0"/>
          <w:marRight w:val="0"/>
          <w:marTop w:val="0"/>
          <w:marBottom w:val="0"/>
          <w:divBdr>
            <w:top w:val="none" w:sz="0" w:space="0" w:color="auto"/>
            <w:left w:val="none" w:sz="0" w:space="0" w:color="auto"/>
            <w:bottom w:val="none" w:sz="0" w:space="0" w:color="auto"/>
            <w:right w:val="none" w:sz="0" w:space="0" w:color="auto"/>
          </w:divBdr>
        </w:div>
        <w:div w:id="1872306926">
          <w:marLeft w:val="0"/>
          <w:marRight w:val="0"/>
          <w:marTop w:val="0"/>
          <w:marBottom w:val="0"/>
          <w:divBdr>
            <w:top w:val="none" w:sz="0" w:space="0" w:color="auto"/>
            <w:left w:val="none" w:sz="0" w:space="0" w:color="auto"/>
            <w:bottom w:val="none" w:sz="0" w:space="0" w:color="auto"/>
            <w:right w:val="none" w:sz="0" w:space="0" w:color="auto"/>
          </w:divBdr>
        </w:div>
        <w:div w:id="1872456781">
          <w:marLeft w:val="0"/>
          <w:marRight w:val="0"/>
          <w:marTop w:val="0"/>
          <w:marBottom w:val="0"/>
          <w:divBdr>
            <w:top w:val="none" w:sz="0" w:space="0" w:color="auto"/>
            <w:left w:val="none" w:sz="0" w:space="0" w:color="auto"/>
            <w:bottom w:val="none" w:sz="0" w:space="0" w:color="auto"/>
            <w:right w:val="none" w:sz="0" w:space="0" w:color="auto"/>
          </w:divBdr>
        </w:div>
        <w:div w:id="1874882565">
          <w:marLeft w:val="0"/>
          <w:marRight w:val="0"/>
          <w:marTop w:val="0"/>
          <w:marBottom w:val="0"/>
          <w:divBdr>
            <w:top w:val="none" w:sz="0" w:space="0" w:color="auto"/>
            <w:left w:val="none" w:sz="0" w:space="0" w:color="auto"/>
            <w:bottom w:val="none" w:sz="0" w:space="0" w:color="auto"/>
            <w:right w:val="none" w:sz="0" w:space="0" w:color="auto"/>
          </w:divBdr>
        </w:div>
        <w:div w:id="1875463286">
          <w:marLeft w:val="0"/>
          <w:marRight w:val="0"/>
          <w:marTop w:val="0"/>
          <w:marBottom w:val="0"/>
          <w:divBdr>
            <w:top w:val="none" w:sz="0" w:space="0" w:color="auto"/>
            <w:left w:val="none" w:sz="0" w:space="0" w:color="auto"/>
            <w:bottom w:val="none" w:sz="0" w:space="0" w:color="auto"/>
            <w:right w:val="none" w:sz="0" w:space="0" w:color="auto"/>
          </w:divBdr>
        </w:div>
        <w:div w:id="1879856181">
          <w:marLeft w:val="0"/>
          <w:marRight w:val="0"/>
          <w:marTop w:val="0"/>
          <w:marBottom w:val="0"/>
          <w:divBdr>
            <w:top w:val="none" w:sz="0" w:space="0" w:color="auto"/>
            <w:left w:val="none" w:sz="0" w:space="0" w:color="auto"/>
            <w:bottom w:val="none" w:sz="0" w:space="0" w:color="auto"/>
            <w:right w:val="none" w:sz="0" w:space="0" w:color="auto"/>
          </w:divBdr>
        </w:div>
        <w:div w:id="1881235663">
          <w:marLeft w:val="0"/>
          <w:marRight w:val="0"/>
          <w:marTop w:val="0"/>
          <w:marBottom w:val="0"/>
          <w:divBdr>
            <w:top w:val="none" w:sz="0" w:space="0" w:color="auto"/>
            <w:left w:val="none" w:sz="0" w:space="0" w:color="auto"/>
            <w:bottom w:val="none" w:sz="0" w:space="0" w:color="auto"/>
            <w:right w:val="none" w:sz="0" w:space="0" w:color="auto"/>
          </w:divBdr>
        </w:div>
        <w:div w:id="1883011378">
          <w:marLeft w:val="0"/>
          <w:marRight w:val="0"/>
          <w:marTop w:val="0"/>
          <w:marBottom w:val="0"/>
          <w:divBdr>
            <w:top w:val="none" w:sz="0" w:space="0" w:color="auto"/>
            <w:left w:val="none" w:sz="0" w:space="0" w:color="auto"/>
            <w:bottom w:val="none" w:sz="0" w:space="0" w:color="auto"/>
            <w:right w:val="none" w:sz="0" w:space="0" w:color="auto"/>
          </w:divBdr>
        </w:div>
        <w:div w:id="1910768590">
          <w:marLeft w:val="0"/>
          <w:marRight w:val="0"/>
          <w:marTop w:val="0"/>
          <w:marBottom w:val="0"/>
          <w:divBdr>
            <w:top w:val="none" w:sz="0" w:space="0" w:color="auto"/>
            <w:left w:val="none" w:sz="0" w:space="0" w:color="auto"/>
            <w:bottom w:val="none" w:sz="0" w:space="0" w:color="auto"/>
            <w:right w:val="none" w:sz="0" w:space="0" w:color="auto"/>
          </w:divBdr>
        </w:div>
        <w:div w:id="1943108736">
          <w:marLeft w:val="0"/>
          <w:marRight w:val="0"/>
          <w:marTop w:val="0"/>
          <w:marBottom w:val="0"/>
          <w:divBdr>
            <w:top w:val="none" w:sz="0" w:space="0" w:color="auto"/>
            <w:left w:val="none" w:sz="0" w:space="0" w:color="auto"/>
            <w:bottom w:val="none" w:sz="0" w:space="0" w:color="auto"/>
            <w:right w:val="none" w:sz="0" w:space="0" w:color="auto"/>
          </w:divBdr>
        </w:div>
        <w:div w:id="1978802917">
          <w:marLeft w:val="0"/>
          <w:marRight w:val="0"/>
          <w:marTop w:val="0"/>
          <w:marBottom w:val="0"/>
          <w:divBdr>
            <w:top w:val="none" w:sz="0" w:space="0" w:color="auto"/>
            <w:left w:val="none" w:sz="0" w:space="0" w:color="auto"/>
            <w:bottom w:val="none" w:sz="0" w:space="0" w:color="auto"/>
            <w:right w:val="none" w:sz="0" w:space="0" w:color="auto"/>
          </w:divBdr>
        </w:div>
        <w:div w:id="1978997872">
          <w:marLeft w:val="0"/>
          <w:marRight w:val="0"/>
          <w:marTop w:val="0"/>
          <w:marBottom w:val="0"/>
          <w:divBdr>
            <w:top w:val="none" w:sz="0" w:space="0" w:color="auto"/>
            <w:left w:val="none" w:sz="0" w:space="0" w:color="auto"/>
            <w:bottom w:val="none" w:sz="0" w:space="0" w:color="auto"/>
            <w:right w:val="none" w:sz="0" w:space="0" w:color="auto"/>
          </w:divBdr>
        </w:div>
        <w:div w:id="1980189801">
          <w:marLeft w:val="0"/>
          <w:marRight w:val="0"/>
          <w:marTop w:val="0"/>
          <w:marBottom w:val="0"/>
          <w:divBdr>
            <w:top w:val="none" w:sz="0" w:space="0" w:color="auto"/>
            <w:left w:val="none" w:sz="0" w:space="0" w:color="auto"/>
            <w:bottom w:val="none" w:sz="0" w:space="0" w:color="auto"/>
            <w:right w:val="none" w:sz="0" w:space="0" w:color="auto"/>
          </w:divBdr>
        </w:div>
        <w:div w:id="1998802968">
          <w:marLeft w:val="0"/>
          <w:marRight w:val="0"/>
          <w:marTop w:val="0"/>
          <w:marBottom w:val="0"/>
          <w:divBdr>
            <w:top w:val="none" w:sz="0" w:space="0" w:color="auto"/>
            <w:left w:val="none" w:sz="0" w:space="0" w:color="auto"/>
            <w:bottom w:val="none" w:sz="0" w:space="0" w:color="auto"/>
            <w:right w:val="none" w:sz="0" w:space="0" w:color="auto"/>
          </w:divBdr>
        </w:div>
        <w:div w:id="2000110008">
          <w:marLeft w:val="0"/>
          <w:marRight w:val="0"/>
          <w:marTop w:val="0"/>
          <w:marBottom w:val="0"/>
          <w:divBdr>
            <w:top w:val="none" w:sz="0" w:space="0" w:color="auto"/>
            <w:left w:val="none" w:sz="0" w:space="0" w:color="auto"/>
            <w:bottom w:val="none" w:sz="0" w:space="0" w:color="auto"/>
            <w:right w:val="none" w:sz="0" w:space="0" w:color="auto"/>
          </w:divBdr>
        </w:div>
        <w:div w:id="2014725327">
          <w:marLeft w:val="0"/>
          <w:marRight w:val="0"/>
          <w:marTop w:val="0"/>
          <w:marBottom w:val="0"/>
          <w:divBdr>
            <w:top w:val="none" w:sz="0" w:space="0" w:color="auto"/>
            <w:left w:val="none" w:sz="0" w:space="0" w:color="auto"/>
            <w:bottom w:val="none" w:sz="0" w:space="0" w:color="auto"/>
            <w:right w:val="none" w:sz="0" w:space="0" w:color="auto"/>
          </w:divBdr>
        </w:div>
        <w:div w:id="2022929782">
          <w:marLeft w:val="0"/>
          <w:marRight w:val="0"/>
          <w:marTop w:val="0"/>
          <w:marBottom w:val="0"/>
          <w:divBdr>
            <w:top w:val="none" w:sz="0" w:space="0" w:color="auto"/>
            <w:left w:val="none" w:sz="0" w:space="0" w:color="auto"/>
            <w:bottom w:val="none" w:sz="0" w:space="0" w:color="auto"/>
            <w:right w:val="none" w:sz="0" w:space="0" w:color="auto"/>
          </w:divBdr>
        </w:div>
        <w:div w:id="2025134308">
          <w:marLeft w:val="0"/>
          <w:marRight w:val="0"/>
          <w:marTop w:val="0"/>
          <w:marBottom w:val="0"/>
          <w:divBdr>
            <w:top w:val="none" w:sz="0" w:space="0" w:color="auto"/>
            <w:left w:val="none" w:sz="0" w:space="0" w:color="auto"/>
            <w:bottom w:val="none" w:sz="0" w:space="0" w:color="auto"/>
            <w:right w:val="none" w:sz="0" w:space="0" w:color="auto"/>
          </w:divBdr>
        </w:div>
        <w:div w:id="2026204609">
          <w:marLeft w:val="0"/>
          <w:marRight w:val="0"/>
          <w:marTop w:val="0"/>
          <w:marBottom w:val="0"/>
          <w:divBdr>
            <w:top w:val="none" w:sz="0" w:space="0" w:color="auto"/>
            <w:left w:val="none" w:sz="0" w:space="0" w:color="auto"/>
            <w:bottom w:val="none" w:sz="0" w:space="0" w:color="auto"/>
            <w:right w:val="none" w:sz="0" w:space="0" w:color="auto"/>
          </w:divBdr>
        </w:div>
        <w:div w:id="2055614622">
          <w:marLeft w:val="0"/>
          <w:marRight w:val="0"/>
          <w:marTop w:val="0"/>
          <w:marBottom w:val="0"/>
          <w:divBdr>
            <w:top w:val="none" w:sz="0" w:space="0" w:color="auto"/>
            <w:left w:val="none" w:sz="0" w:space="0" w:color="auto"/>
            <w:bottom w:val="none" w:sz="0" w:space="0" w:color="auto"/>
            <w:right w:val="none" w:sz="0" w:space="0" w:color="auto"/>
          </w:divBdr>
        </w:div>
        <w:div w:id="2058890010">
          <w:marLeft w:val="0"/>
          <w:marRight w:val="0"/>
          <w:marTop w:val="0"/>
          <w:marBottom w:val="0"/>
          <w:divBdr>
            <w:top w:val="none" w:sz="0" w:space="0" w:color="auto"/>
            <w:left w:val="none" w:sz="0" w:space="0" w:color="auto"/>
            <w:bottom w:val="none" w:sz="0" w:space="0" w:color="auto"/>
            <w:right w:val="none" w:sz="0" w:space="0" w:color="auto"/>
          </w:divBdr>
        </w:div>
        <w:div w:id="2062514086">
          <w:marLeft w:val="0"/>
          <w:marRight w:val="0"/>
          <w:marTop w:val="0"/>
          <w:marBottom w:val="0"/>
          <w:divBdr>
            <w:top w:val="none" w:sz="0" w:space="0" w:color="auto"/>
            <w:left w:val="none" w:sz="0" w:space="0" w:color="auto"/>
            <w:bottom w:val="none" w:sz="0" w:space="0" w:color="auto"/>
            <w:right w:val="none" w:sz="0" w:space="0" w:color="auto"/>
          </w:divBdr>
        </w:div>
        <w:div w:id="2075156880">
          <w:marLeft w:val="0"/>
          <w:marRight w:val="0"/>
          <w:marTop w:val="0"/>
          <w:marBottom w:val="0"/>
          <w:divBdr>
            <w:top w:val="none" w:sz="0" w:space="0" w:color="auto"/>
            <w:left w:val="none" w:sz="0" w:space="0" w:color="auto"/>
            <w:bottom w:val="none" w:sz="0" w:space="0" w:color="auto"/>
            <w:right w:val="none" w:sz="0" w:space="0" w:color="auto"/>
          </w:divBdr>
        </w:div>
      </w:divsChild>
    </w:div>
    <w:div w:id="1050692403">
      <w:bodyDiv w:val="1"/>
      <w:marLeft w:val="0"/>
      <w:marRight w:val="0"/>
      <w:marTop w:val="0"/>
      <w:marBottom w:val="0"/>
      <w:divBdr>
        <w:top w:val="none" w:sz="0" w:space="0" w:color="auto"/>
        <w:left w:val="none" w:sz="0" w:space="0" w:color="auto"/>
        <w:bottom w:val="none" w:sz="0" w:space="0" w:color="auto"/>
        <w:right w:val="none" w:sz="0" w:space="0" w:color="auto"/>
      </w:divBdr>
    </w:div>
    <w:div w:id="1058045032">
      <w:bodyDiv w:val="1"/>
      <w:marLeft w:val="0"/>
      <w:marRight w:val="0"/>
      <w:marTop w:val="0"/>
      <w:marBottom w:val="0"/>
      <w:divBdr>
        <w:top w:val="none" w:sz="0" w:space="0" w:color="auto"/>
        <w:left w:val="none" w:sz="0" w:space="0" w:color="auto"/>
        <w:bottom w:val="none" w:sz="0" w:space="0" w:color="auto"/>
        <w:right w:val="none" w:sz="0" w:space="0" w:color="auto"/>
      </w:divBdr>
    </w:div>
    <w:div w:id="1100948410">
      <w:bodyDiv w:val="1"/>
      <w:marLeft w:val="0"/>
      <w:marRight w:val="0"/>
      <w:marTop w:val="0"/>
      <w:marBottom w:val="0"/>
      <w:divBdr>
        <w:top w:val="none" w:sz="0" w:space="0" w:color="auto"/>
        <w:left w:val="none" w:sz="0" w:space="0" w:color="auto"/>
        <w:bottom w:val="none" w:sz="0" w:space="0" w:color="auto"/>
        <w:right w:val="none" w:sz="0" w:space="0" w:color="auto"/>
      </w:divBdr>
    </w:div>
    <w:div w:id="1184786548">
      <w:bodyDiv w:val="1"/>
      <w:marLeft w:val="0"/>
      <w:marRight w:val="0"/>
      <w:marTop w:val="0"/>
      <w:marBottom w:val="0"/>
      <w:divBdr>
        <w:top w:val="none" w:sz="0" w:space="0" w:color="auto"/>
        <w:left w:val="none" w:sz="0" w:space="0" w:color="auto"/>
        <w:bottom w:val="none" w:sz="0" w:space="0" w:color="auto"/>
        <w:right w:val="none" w:sz="0" w:space="0" w:color="auto"/>
      </w:divBdr>
    </w:div>
    <w:div w:id="1229070247">
      <w:bodyDiv w:val="1"/>
      <w:marLeft w:val="0"/>
      <w:marRight w:val="0"/>
      <w:marTop w:val="0"/>
      <w:marBottom w:val="0"/>
      <w:divBdr>
        <w:top w:val="none" w:sz="0" w:space="0" w:color="auto"/>
        <w:left w:val="none" w:sz="0" w:space="0" w:color="auto"/>
        <w:bottom w:val="none" w:sz="0" w:space="0" w:color="auto"/>
        <w:right w:val="none" w:sz="0" w:space="0" w:color="auto"/>
      </w:divBdr>
    </w:div>
    <w:div w:id="1289238314">
      <w:bodyDiv w:val="1"/>
      <w:marLeft w:val="0"/>
      <w:marRight w:val="0"/>
      <w:marTop w:val="0"/>
      <w:marBottom w:val="0"/>
      <w:divBdr>
        <w:top w:val="none" w:sz="0" w:space="0" w:color="auto"/>
        <w:left w:val="none" w:sz="0" w:space="0" w:color="auto"/>
        <w:bottom w:val="none" w:sz="0" w:space="0" w:color="auto"/>
        <w:right w:val="none" w:sz="0" w:space="0" w:color="auto"/>
      </w:divBdr>
    </w:div>
    <w:div w:id="1306931041">
      <w:bodyDiv w:val="1"/>
      <w:marLeft w:val="0"/>
      <w:marRight w:val="0"/>
      <w:marTop w:val="0"/>
      <w:marBottom w:val="0"/>
      <w:divBdr>
        <w:top w:val="none" w:sz="0" w:space="0" w:color="auto"/>
        <w:left w:val="none" w:sz="0" w:space="0" w:color="auto"/>
        <w:bottom w:val="none" w:sz="0" w:space="0" w:color="auto"/>
        <w:right w:val="none" w:sz="0" w:space="0" w:color="auto"/>
      </w:divBdr>
    </w:div>
    <w:div w:id="1311248618">
      <w:bodyDiv w:val="1"/>
      <w:marLeft w:val="0"/>
      <w:marRight w:val="0"/>
      <w:marTop w:val="0"/>
      <w:marBottom w:val="0"/>
      <w:divBdr>
        <w:top w:val="none" w:sz="0" w:space="0" w:color="auto"/>
        <w:left w:val="none" w:sz="0" w:space="0" w:color="auto"/>
        <w:bottom w:val="none" w:sz="0" w:space="0" w:color="auto"/>
        <w:right w:val="none" w:sz="0" w:space="0" w:color="auto"/>
      </w:divBdr>
    </w:div>
    <w:div w:id="1387030334">
      <w:bodyDiv w:val="1"/>
      <w:marLeft w:val="0"/>
      <w:marRight w:val="0"/>
      <w:marTop w:val="0"/>
      <w:marBottom w:val="0"/>
      <w:divBdr>
        <w:top w:val="none" w:sz="0" w:space="0" w:color="auto"/>
        <w:left w:val="none" w:sz="0" w:space="0" w:color="auto"/>
        <w:bottom w:val="none" w:sz="0" w:space="0" w:color="auto"/>
        <w:right w:val="none" w:sz="0" w:space="0" w:color="auto"/>
      </w:divBdr>
    </w:div>
    <w:div w:id="1434745550">
      <w:bodyDiv w:val="1"/>
      <w:marLeft w:val="0"/>
      <w:marRight w:val="0"/>
      <w:marTop w:val="0"/>
      <w:marBottom w:val="0"/>
      <w:divBdr>
        <w:top w:val="none" w:sz="0" w:space="0" w:color="auto"/>
        <w:left w:val="none" w:sz="0" w:space="0" w:color="auto"/>
        <w:bottom w:val="none" w:sz="0" w:space="0" w:color="auto"/>
        <w:right w:val="none" w:sz="0" w:space="0" w:color="auto"/>
      </w:divBdr>
    </w:div>
    <w:div w:id="1480414796">
      <w:bodyDiv w:val="1"/>
      <w:marLeft w:val="0"/>
      <w:marRight w:val="0"/>
      <w:marTop w:val="0"/>
      <w:marBottom w:val="0"/>
      <w:divBdr>
        <w:top w:val="none" w:sz="0" w:space="0" w:color="auto"/>
        <w:left w:val="none" w:sz="0" w:space="0" w:color="auto"/>
        <w:bottom w:val="none" w:sz="0" w:space="0" w:color="auto"/>
        <w:right w:val="none" w:sz="0" w:space="0" w:color="auto"/>
      </w:divBdr>
    </w:div>
    <w:div w:id="1497107999">
      <w:bodyDiv w:val="1"/>
      <w:marLeft w:val="0"/>
      <w:marRight w:val="0"/>
      <w:marTop w:val="0"/>
      <w:marBottom w:val="0"/>
      <w:divBdr>
        <w:top w:val="none" w:sz="0" w:space="0" w:color="auto"/>
        <w:left w:val="none" w:sz="0" w:space="0" w:color="auto"/>
        <w:bottom w:val="none" w:sz="0" w:space="0" w:color="auto"/>
        <w:right w:val="none" w:sz="0" w:space="0" w:color="auto"/>
      </w:divBdr>
    </w:div>
    <w:div w:id="1564442420">
      <w:bodyDiv w:val="1"/>
      <w:marLeft w:val="0"/>
      <w:marRight w:val="0"/>
      <w:marTop w:val="0"/>
      <w:marBottom w:val="0"/>
      <w:divBdr>
        <w:top w:val="none" w:sz="0" w:space="0" w:color="auto"/>
        <w:left w:val="none" w:sz="0" w:space="0" w:color="auto"/>
        <w:bottom w:val="none" w:sz="0" w:space="0" w:color="auto"/>
        <w:right w:val="none" w:sz="0" w:space="0" w:color="auto"/>
      </w:divBdr>
    </w:div>
    <w:div w:id="1591426161">
      <w:bodyDiv w:val="1"/>
      <w:marLeft w:val="0"/>
      <w:marRight w:val="0"/>
      <w:marTop w:val="0"/>
      <w:marBottom w:val="0"/>
      <w:divBdr>
        <w:top w:val="none" w:sz="0" w:space="0" w:color="auto"/>
        <w:left w:val="none" w:sz="0" w:space="0" w:color="auto"/>
        <w:bottom w:val="none" w:sz="0" w:space="0" w:color="auto"/>
        <w:right w:val="none" w:sz="0" w:space="0" w:color="auto"/>
      </w:divBdr>
    </w:div>
    <w:div w:id="1595898172">
      <w:bodyDiv w:val="1"/>
      <w:marLeft w:val="0"/>
      <w:marRight w:val="0"/>
      <w:marTop w:val="0"/>
      <w:marBottom w:val="0"/>
      <w:divBdr>
        <w:top w:val="none" w:sz="0" w:space="0" w:color="auto"/>
        <w:left w:val="none" w:sz="0" w:space="0" w:color="auto"/>
        <w:bottom w:val="none" w:sz="0" w:space="0" w:color="auto"/>
        <w:right w:val="none" w:sz="0" w:space="0" w:color="auto"/>
      </w:divBdr>
    </w:div>
    <w:div w:id="1619870160">
      <w:bodyDiv w:val="1"/>
      <w:marLeft w:val="0"/>
      <w:marRight w:val="0"/>
      <w:marTop w:val="0"/>
      <w:marBottom w:val="0"/>
      <w:divBdr>
        <w:top w:val="none" w:sz="0" w:space="0" w:color="auto"/>
        <w:left w:val="none" w:sz="0" w:space="0" w:color="auto"/>
        <w:bottom w:val="none" w:sz="0" w:space="0" w:color="auto"/>
        <w:right w:val="none" w:sz="0" w:space="0" w:color="auto"/>
      </w:divBdr>
    </w:div>
    <w:div w:id="1632202423">
      <w:bodyDiv w:val="1"/>
      <w:marLeft w:val="0"/>
      <w:marRight w:val="0"/>
      <w:marTop w:val="0"/>
      <w:marBottom w:val="0"/>
      <w:divBdr>
        <w:top w:val="none" w:sz="0" w:space="0" w:color="auto"/>
        <w:left w:val="none" w:sz="0" w:space="0" w:color="auto"/>
        <w:bottom w:val="none" w:sz="0" w:space="0" w:color="auto"/>
        <w:right w:val="none" w:sz="0" w:space="0" w:color="auto"/>
      </w:divBdr>
    </w:div>
    <w:div w:id="1636374059">
      <w:bodyDiv w:val="1"/>
      <w:marLeft w:val="0"/>
      <w:marRight w:val="0"/>
      <w:marTop w:val="0"/>
      <w:marBottom w:val="0"/>
      <w:divBdr>
        <w:top w:val="none" w:sz="0" w:space="0" w:color="auto"/>
        <w:left w:val="none" w:sz="0" w:space="0" w:color="auto"/>
        <w:bottom w:val="none" w:sz="0" w:space="0" w:color="auto"/>
        <w:right w:val="none" w:sz="0" w:space="0" w:color="auto"/>
      </w:divBdr>
    </w:div>
    <w:div w:id="1726835713">
      <w:bodyDiv w:val="1"/>
      <w:marLeft w:val="0"/>
      <w:marRight w:val="0"/>
      <w:marTop w:val="0"/>
      <w:marBottom w:val="0"/>
      <w:divBdr>
        <w:top w:val="none" w:sz="0" w:space="0" w:color="auto"/>
        <w:left w:val="none" w:sz="0" w:space="0" w:color="auto"/>
        <w:bottom w:val="none" w:sz="0" w:space="0" w:color="auto"/>
        <w:right w:val="none" w:sz="0" w:space="0" w:color="auto"/>
      </w:divBdr>
    </w:div>
    <w:div w:id="1745563789">
      <w:bodyDiv w:val="1"/>
      <w:marLeft w:val="0"/>
      <w:marRight w:val="0"/>
      <w:marTop w:val="0"/>
      <w:marBottom w:val="0"/>
      <w:divBdr>
        <w:top w:val="none" w:sz="0" w:space="0" w:color="auto"/>
        <w:left w:val="none" w:sz="0" w:space="0" w:color="auto"/>
        <w:bottom w:val="none" w:sz="0" w:space="0" w:color="auto"/>
        <w:right w:val="none" w:sz="0" w:space="0" w:color="auto"/>
      </w:divBdr>
    </w:div>
    <w:div w:id="1775009231">
      <w:bodyDiv w:val="1"/>
      <w:marLeft w:val="0"/>
      <w:marRight w:val="0"/>
      <w:marTop w:val="0"/>
      <w:marBottom w:val="0"/>
      <w:divBdr>
        <w:top w:val="none" w:sz="0" w:space="0" w:color="auto"/>
        <w:left w:val="none" w:sz="0" w:space="0" w:color="auto"/>
        <w:bottom w:val="none" w:sz="0" w:space="0" w:color="auto"/>
        <w:right w:val="none" w:sz="0" w:space="0" w:color="auto"/>
      </w:divBdr>
    </w:div>
    <w:div w:id="1789396546">
      <w:bodyDiv w:val="1"/>
      <w:marLeft w:val="0"/>
      <w:marRight w:val="0"/>
      <w:marTop w:val="0"/>
      <w:marBottom w:val="0"/>
      <w:divBdr>
        <w:top w:val="none" w:sz="0" w:space="0" w:color="auto"/>
        <w:left w:val="none" w:sz="0" w:space="0" w:color="auto"/>
        <w:bottom w:val="none" w:sz="0" w:space="0" w:color="auto"/>
        <w:right w:val="none" w:sz="0" w:space="0" w:color="auto"/>
      </w:divBdr>
    </w:div>
    <w:div w:id="1792628978">
      <w:bodyDiv w:val="1"/>
      <w:marLeft w:val="0"/>
      <w:marRight w:val="0"/>
      <w:marTop w:val="0"/>
      <w:marBottom w:val="0"/>
      <w:divBdr>
        <w:top w:val="none" w:sz="0" w:space="0" w:color="auto"/>
        <w:left w:val="none" w:sz="0" w:space="0" w:color="auto"/>
        <w:bottom w:val="none" w:sz="0" w:space="0" w:color="auto"/>
        <w:right w:val="none" w:sz="0" w:space="0" w:color="auto"/>
      </w:divBdr>
    </w:div>
    <w:div w:id="1793791401">
      <w:bodyDiv w:val="1"/>
      <w:marLeft w:val="0"/>
      <w:marRight w:val="0"/>
      <w:marTop w:val="0"/>
      <w:marBottom w:val="0"/>
      <w:divBdr>
        <w:top w:val="none" w:sz="0" w:space="0" w:color="auto"/>
        <w:left w:val="none" w:sz="0" w:space="0" w:color="auto"/>
        <w:bottom w:val="none" w:sz="0" w:space="0" w:color="auto"/>
        <w:right w:val="none" w:sz="0" w:space="0" w:color="auto"/>
      </w:divBdr>
    </w:div>
    <w:div w:id="1823160880">
      <w:bodyDiv w:val="1"/>
      <w:marLeft w:val="0"/>
      <w:marRight w:val="0"/>
      <w:marTop w:val="0"/>
      <w:marBottom w:val="0"/>
      <w:divBdr>
        <w:top w:val="none" w:sz="0" w:space="0" w:color="auto"/>
        <w:left w:val="none" w:sz="0" w:space="0" w:color="auto"/>
        <w:bottom w:val="none" w:sz="0" w:space="0" w:color="auto"/>
        <w:right w:val="none" w:sz="0" w:space="0" w:color="auto"/>
      </w:divBdr>
    </w:div>
    <w:div w:id="1823232883">
      <w:bodyDiv w:val="1"/>
      <w:marLeft w:val="0"/>
      <w:marRight w:val="0"/>
      <w:marTop w:val="0"/>
      <w:marBottom w:val="0"/>
      <w:divBdr>
        <w:top w:val="none" w:sz="0" w:space="0" w:color="auto"/>
        <w:left w:val="none" w:sz="0" w:space="0" w:color="auto"/>
        <w:bottom w:val="none" w:sz="0" w:space="0" w:color="auto"/>
        <w:right w:val="none" w:sz="0" w:space="0" w:color="auto"/>
      </w:divBdr>
    </w:div>
    <w:div w:id="1881818052">
      <w:bodyDiv w:val="1"/>
      <w:marLeft w:val="0"/>
      <w:marRight w:val="0"/>
      <w:marTop w:val="0"/>
      <w:marBottom w:val="0"/>
      <w:divBdr>
        <w:top w:val="none" w:sz="0" w:space="0" w:color="auto"/>
        <w:left w:val="none" w:sz="0" w:space="0" w:color="auto"/>
        <w:bottom w:val="none" w:sz="0" w:space="0" w:color="auto"/>
        <w:right w:val="none" w:sz="0" w:space="0" w:color="auto"/>
      </w:divBdr>
    </w:div>
    <w:div w:id="2031103289">
      <w:bodyDiv w:val="1"/>
      <w:marLeft w:val="0"/>
      <w:marRight w:val="0"/>
      <w:marTop w:val="0"/>
      <w:marBottom w:val="0"/>
      <w:divBdr>
        <w:top w:val="none" w:sz="0" w:space="0" w:color="auto"/>
        <w:left w:val="none" w:sz="0" w:space="0" w:color="auto"/>
        <w:bottom w:val="none" w:sz="0" w:space="0" w:color="auto"/>
        <w:right w:val="none" w:sz="0" w:space="0" w:color="auto"/>
      </w:divBdr>
    </w:div>
    <w:div w:id="2045016949">
      <w:bodyDiv w:val="1"/>
      <w:marLeft w:val="0"/>
      <w:marRight w:val="0"/>
      <w:marTop w:val="0"/>
      <w:marBottom w:val="0"/>
      <w:divBdr>
        <w:top w:val="none" w:sz="0" w:space="0" w:color="auto"/>
        <w:left w:val="none" w:sz="0" w:space="0" w:color="auto"/>
        <w:bottom w:val="none" w:sz="0" w:space="0" w:color="auto"/>
        <w:right w:val="none" w:sz="0" w:space="0" w:color="auto"/>
      </w:divBdr>
    </w:div>
    <w:div w:id="2122408046">
      <w:bodyDiv w:val="1"/>
      <w:marLeft w:val="0"/>
      <w:marRight w:val="0"/>
      <w:marTop w:val="0"/>
      <w:marBottom w:val="0"/>
      <w:divBdr>
        <w:top w:val="none" w:sz="0" w:space="0" w:color="auto"/>
        <w:left w:val="none" w:sz="0" w:space="0" w:color="auto"/>
        <w:bottom w:val="none" w:sz="0" w:space="0" w:color="auto"/>
        <w:right w:val="none" w:sz="0" w:space="0" w:color="auto"/>
      </w:divBdr>
    </w:div>
    <w:div w:id="21300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14770</Words>
  <Characters>84195</Characters>
  <Application>Microsoft Macintosh Word</Application>
  <DocSecurity>0</DocSecurity>
  <Lines>701</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dc:creator>
  <cp:keywords/>
  <dc:description/>
  <cp:lastModifiedBy>NA MA</cp:lastModifiedBy>
  <cp:revision>2</cp:revision>
  <dcterms:created xsi:type="dcterms:W3CDTF">2014-12-03T22:24:00Z</dcterms:created>
  <dcterms:modified xsi:type="dcterms:W3CDTF">2014-12-03T22:24:00Z</dcterms:modified>
</cp:coreProperties>
</file>