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2" w:rsidRPr="00843836" w:rsidRDefault="00CE5C92" w:rsidP="00AE3E24">
      <w:pPr>
        <w:spacing w:line="360" w:lineRule="auto"/>
        <w:jc w:val="both"/>
        <w:rPr>
          <w:rFonts w:ascii="Book Antiqua" w:hAnsi="Book Antiqua" w:cs="Book Antiqua"/>
          <w:b/>
          <w:bCs/>
          <w:color w:val="000000"/>
          <w:sz w:val="24"/>
          <w:szCs w:val="24"/>
          <w:lang w:eastAsia="zh-CN"/>
        </w:rPr>
      </w:pPr>
      <w:r w:rsidRPr="00843836">
        <w:rPr>
          <w:rFonts w:ascii="Book Antiqua" w:hAnsi="Book Antiqua" w:cs="Book Antiqua"/>
          <w:b/>
          <w:bCs/>
          <w:color w:val="000000"/>
          <w:sz w:val="24"/>
          <w:szCs w:val="24"/>
        </w:rPr>
        <w:t>Name of journal: World Journal of</w:t>
      </w:r>
      <w:r w:rsidRPr="00843836">
        <w:rPr>
          <w:rFonts w:ascii="Book Antiqua" w:hAnsi="Book Antiqua" w:cs="Book Antiqua"/>
          <w:b/>
          <w:bCs/>
          <w:color w:val="000000"/>
          <w:sz w:val="24"/>
          <w:szCs w:val="24"/>
          <w:lang w:eastAsia="zh-CN"/>
        </w:rPr>
        <w:t xml:space="preserve"> Diabetes</w:t>
      </w:r>
    </w:p>
    <w:p w:rsidR="00CE5C92" w:rsidRPr="00843836" w:rsidRDefault="00CE5C92" w:rsidP="00AE3E24">
      <w:pPr>
        <w:spacing w:line="360" w:lineRule="auto"/>
        <w:jc w:val="both"/>
        <w:rPr>
          <w:rFonts w:ascii="Book Antiqua" w:hAnsi="Book Antiqua" w:cs="Book Antiqua"/>
          <w:b/>
          <w:bCs/>
          <w:color w:val="000000"/>
          <w:sz w:val="24"/>
          <w:szCs w:val="24"/>
          <w:lang w:eastAsia="zh-CN"/>
        </w:rPr>
      </w:pPr>
      <w:r w:rsidRPr="00843836">
        <w:rPr>
          <w:rFonts w:ascii="Book Antiqua" w:hAnsi="Book Antiqua" w:cs="Book Antiqua"/>
          <w:b/>
          <w:bCs/>
          <w:color w:val="000000"/>
          <w:sz w:val="24"/>
          <w:szCs w:val="24"/>
          <w:lang w:eastAsia="zh-CN"/>
        </w:rPr>
        <w:t>ESPS Manuscript NO: 13598</w:t>
      </w:r>
    </w:p>
    <w:p w:rsidR="00CE5C92" w:rsidRPr="00843836" w:rsidRDefault="00CE5C92" w:rsidP="00AE3E24">
      <w:pPr>
        <w:spacing w:line="360" w:lineRule="auto"/>
        <w:jc w:val="both"/>
        <w:rPr>
          <w:rFonts w:ascii="Book Antiqua" w:hAnsi="Book Antiqua" w:cs="Book Antiqua"/>
          <w:b/>
          <w:bCs/>
          <w:color w:val="000000"/>
          <w:sz w:val="24"/>
          <w:szCs w:val="24"/>
          <w:lang w:eastAsia="zh-CN"/>
        </w:rPr>
      </w:pPr>
      <w:r w:rsidRPr="00843836">
        <w:rPr>
          <w:rFonts w:ascii="Book Antiqua" w:hAnsi="Book Antiqua" w:cs="Book Antiqua"/>
          <w:b/>
          <w:bCs/>
          <w:color w:val="000000"/>
          <w:sz w:val="24"/>
          <w:szCs w:val="24"/>
          <w:lang w:eastAsia="zh-CN"/>
        </w:rPr>
        <w:t>Columns:</w:t>
      </w:r>
      <w:r>
        <w:rPr>
          <w:rFonts w:ascii="Book Antiqua" w:hAnsi="Book Antiqua" w:cs="Book Antiqua"/>
          <w:b/>
          <w:bCs/>
          <w:color w:val="000000"/>
          <w:sz w:val="24"/>
          <w:szCs w:val="24"/>
          <w:lang w:eastAsia="zh-CN"/>
        </w:rPr>
        <w:t xml:space="preserve"> </w:t>
      </w:r>
      <w:r w:rsidRPr="00843836">
        <w:rPr>
          <w:rFonts w:ascii="Book Antiqua" w:hAnsi="Book Antiqua" w:cs="Book Antiqua"/>
          <w:b/>
          <w:bCs/>
          <w:color w:val="000000"/>
          <w:sz w:val="24"/>
          <w:szCs w:val="24"/>
          <w:lang w:eastAsia="zh-CN"/>
        </w:rPr>
        <w:t>Review</w:t>
      </w:r>
    </w:p>
    <w:p w:rsidR="00CE5C92" w:rsidRPr="00843836" w:rsidRDefault="00CE5C92" w:rsidP="00AE3E24">
      <w:pPr>
        <w:spacing w:line="360" w:lineRule="auto"/>
        <w:jc w:val="both"/>
        <w:rPr>
          <w:rFonts w:ascii="Book Antiqua" w:hAnsi="Book Antiqua" w:cs="Book Antiqua"/>
          <w:b/>
          <w:bCs/>
          <w:sz w:val="24"/>
          <w:szCs w:val="24"/>
          <w:lang w:eastAsia="zh-CN"/>
        </w:rPr>
      </w:pPr>
    </w:p>
    <w:p w:rsidR="00CE5C92" w:rsidRPr="00843836" w:rsidRDefault="00CE5C92" w:rsidP="00AE3E24">
      <w:pPr>
        <w:spacing w:line="360" w:lineRule="auto"/>
        <w:jc w:val="both"/>
        <w:rPr>
          <w:rFonts w:ascii="Book Antiqua" w:hAnsi="Book Antiqua" w:cs="Book Antiqua"/>
          <w:b/>
          <w:bCs/>
          <w:sz w:val="24"/>
          <w:szCs w:val="24"/>
        </w:rPr>
      </w:pPr>
      <w:r w:rsidRPr="00843836">
        <w:rPr>
          <w:rFonts w:ascii="Book Antiqua" w:hAnsi="Book Antiqua" w:cs="Book Antiqua"/>
          <w:b/>
          <w:bCs/>
          <w:sz w:val="24"/>
          <w:szCs w:val="24"/>
        </w:rPr>
        <w:t>Co-occurrence of type 1 diabetes mellitus and celiac disease</w:t>
      </w:r>
    </w:p>
    <w:p w:rsidR="00CE5C92" w:rsidRDefault="00CE5C92" w:rsidP="00AE3E24">
      <w:pPr>
        <w:spacing w:line="360" w:lineRule="auto"/>
        <w:jc w:val="both"/>
        <w:rPr>
          <w:rFonts w:ascii="Book Antiqua" w:hAnsi="Book Antiqua" w:cs="Book Antiqua"/>
          <w:b/>
          <w:bCs/>
          <w:sz w:val="24"/>
          <w:szCs w:val="24"/>
          <w:lang w:eastAsia="zh-CN"/>
        </w:rPr>
      </w:pPr>
    </w:p>
    <w:p w:rsidR="00CE5C92" w:rsidRPr="00843836" w:rsidRDefault="00CE5C92" w:rsidP="00551DD1">
      <w:pPr>
        <w:spacing w:line="360" w:lineRule="auto"/>
        <w:jc w:val="both"/>
        <w:rPr>
          <w:rFonts w:ascii="Book Antiqua" w:hAnsi="Book Antiqua" w:cs="Book Antiqua"/>
          <w:b/>
          <w:bCs/>
          <w:sz w:val="24"/>
          <w:szCs w:val="24"/>
          <w:lang w:eastAsia="zh-CN"/>
        </w:rPr>
      </w:pPr>
      <w:r w:rsidRPr="00843836">
        <w:rPr>
          <w:rFonts w:ascii="Book Antiqua" w:hAnsi="Book Antiqua" w:cs="Book Antiqua"/>
          <w:sz w:val="24"/>
          <w:szCs w:val="24"/>
        </w:rPr>
        <w:t>Akirov</w:t>
      </w:r>
      <w:r>
        <w:rPr>
          <w:rFonts w:ascii="Book Antiqua" w:hAnsi="Book Antiqua" w:cs="Book Antiqua"/>
          <w:sz w:val="24"/>
          <w:szCs w:val="24"/>
          <w:lang w:eastAsia="zh-CN"/>
        </w:rPr>
        <w:t xml:space="preserve"> A </w:t>
      </w:r>
      <w:r w:rsidRPr="00551DD1">
        <w:rPr>
          <w:rFonts w:ascii="Book Antiqua" w:hAnsi="Book Antiqua" w:cs="Book Antiqua"/>
          <w:i/>
          <w:iCs/>
          <w:sz w:val="24"/>
          <w:szCs w:val="24"/>
          <w:lang w:eastAsia="zh-CN"/>
        </w:rPr>
        <w:t>et al</w:t>
      </w:r>
      <w:r>
        <w:rPr>
          <w:rFonts w:ascii="Book Antiqua" w:hAnsi="Book Antiqua" w:cs="Book Antiqua"/>
          <w:sz w:val="24"/>
          <w:szCs w:val="24"/>
          <w:lang w:eastAsia="zh-CN"/>
        </w:rPr>
        <w:t xml:space="preserve">. </w:t>
      </w:r>
      <w:r w:rsidRPr="00551DD1">
        <w:rPr>
          <w:rFonts w:ascii="Book Antiqua" w:hAnsi="Book Antiqua" w:cs="Book Antiqua"/>
          <w:sz w:val="24"/>
          <w:szCs w:val="24"/>
        </w:rPr>
        <w:t xml:space="preserve">Co-occurrence of T1DM and </w:t>
      </w:r>
      <w:r w:rsidRPr="00551DD1">
        <w:rPr>
          <w:rFonts w:ascii="Book Antiqua" w:hAnsi="Book Antiqua" w:cs="Book Antiqua"/>
          <w:sz w:val="24"/>
          <w:szCs w:val="24"/>
          <w:lang w:eastAsia="zh-CN"/>
        </w:rPr>
        <w:t>CD</w:t>
      </w:r>
    </w:p>
    <w:p w:rsidR="00CE5C92" w:rsidRPr="00551DD1" w:rsidRDefault="00CE5C92" w:rsidP="00AE3E24">
      <w:pPr>
        <w:spacing w:line="360" w:lineRule="auto"/>
        <w:jc w:val="both"/>
        <w:rPr>
          <w:rFonts w:ascii="Book Antiqua" w:hAnsi="Book Antiqua" w:cs="Book Antiqua"/>
          <w:b/>
          <w:bCs/>
          <w:sz w:val="24"/>
          <w:szCs w:val="24"/>
          <w:lang w:eastAsia="zh-CN"/>
        </w:rPr>
      </w:pPr>
    </w:p>
    <w:p w:rsidR="00CE5C92" w:rsidRPr="00843836"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Amit Akirov, Orit Pinhas-Hamiel</w:t>
      </w:r>
    </w:p>
    <w:p w:rsidR="00CE5C92" w:rsidRPr="00843836" w:rsidRDefault="00CE5C92" w:rsidP="00AE3E24">
      <w:pPr>
        <w:spacing w:line="360" w:lineRule="auto"/>
        <w:jc w:val="both"/>
        <w:rPr>
          <w:rFonts w:ascii="Book Antiqua" w:hAnsi="Book Antiqua" w:cs="Book Antiqua"/>
          <w:sz w:val="24"/>
          <w:szCs w:val="24"/>
        </w:rPr>
      </w:pPr>
    </w:p>
    <w:p w:rsidR="00CE5C92" w:rsidRPr="00843836"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b/>
          <w:bCs/>
          <w:sz w:val="24"/>
          <w:szCs w:val="24"/>
        </w:rPr>
        <w:t>Amit Akirov,</w:t>
      </w:r>
      <w:r w:rsidRPr="00843836">
        <w:rPr>
          <w:rFonts w:ascii="Book Antiqua" w:hAnsi="Book Antiqua" w:cs="Book Antiqua"/>
          <w:sz w:val="24"/>
          <w:szCs w:val="24"/>
        </w:rPr>
        <w:t xml:space="preserve"> Beilinson Campus, Rabin Medical Center, Petach-Tikva</w:t>
      </w:r>
      <w:r w:rsidRPr="00843836">
        <w:rPr>
          <w:rFonts w:ascii="Book Antiqua" w:hAnsi="Book Antiqua" w:cs="Book Antiqua"/>
          <w:sz w:val="24"/>
          <w:szCs w:val="24"/>
          <w:lang w:eastAsia="zh-CN"/>
        </w:rPr>
        <w:t xml:space="preserve"> 49100, Israel</w:t>
      </w:r>
    </w:p>
    <w:p w:rsidR="00CE5C92" w:rsidRPr="00843836"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b/>
          <w:bCs/>
          <w:sz w:val="24"/>
          <w:szCs w:val="24"/>
        </w:rPr>
        <w:t>Amit Akirov,</w:t>
      </w:r>
      <w:r w:rsidRPr="00843836">
        <w:rPr>
          <w:rFonts w:ascii="Book Antiqua" w:hAnsi="Book Antiqua" w:cs="Book Antiqua"/>
          <w:b/>
          <w:bCs/>
          <w:sz w:val="24"/>
          <w:szCs w:val="24"/>
          <w:lang w:eastAsia="zh-CN"/>
        </w:rPr>
        <w:t xml:space="preserve"> </w:t>
      </w:r>
      <w:r w:rsidRPr="00843836">
        <w:rPr>
          <w:rFonts w:ascii="Book Antiqua" w:hAnsi="Book Antiqua" w:cs="Book Antiqua"/>
          <w:b/>
          <w:bCs/>
          <w:sz w:val="24"/>
          <w:szCs w:val="24"/>
        </w:rPr>
        <w:t>Orit Pinhas-Hamiel,</w:t>
      </w:r>
      <w:r w:rsidRPr="00843836">
        <w:rPr>
          <w:rFonts w:ascii="Book Antiqua" w:hAnsi="Book Antiqua" w:cs="Book Antiqua"/>
          <w:b/>
          <w:bCs/>
          <w:sz w:val="24"/>
          <w:szCs w:val="24"/>
          <w:lang w:eastAsia="zh-CN"/>
        </w:rPr>
        <w:t xml:space="preserve"> </w:t>
      </w:r>
      <w:r w:rsidRPr="00843836">
        <w:rPr>
          <w:rFonts w:ascii="Book Antiqua" w:hAnsi="Book Antiqua" w:cs="Book Antiqua"/>
          <w:sz w:val="24"/>
          <w:szCs w:val="24"/>
        </w:rPr>
        <w:t>Sackler School of Medicine, Tel-Aviv University, Tel Aviv 69978, Israel</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b/>
          <w:bCs/>
          <w:sz w:val="24"/>
          <w:szCs w:val="24"/>
        </w:rPr>
        <w:t>Orit Pinhas-Hamiel,</w:t>
      </w:r>
      <w:r w:rsidRPr="00843836">
        <w:rPr>
          <w:rFonts w:ascii="Book Antiqua" w:hAnsi="Book Antiqua" w:cs="Book Antiqua"/>
          <w:sz w:val="24"/>
          <w:szCs w:val="24"/>
        </w:rPr>
        <w:t xml:space="preserve"> Pediatric Endocrine and Diabetes Unit, Safra Children</w:t>
      </w:r>
      <w:r w:rsidRPr="00843836">
        <w:rPr>
          <w:rFonts w:ascii="Book Antiqua" w:hAnsi="Book Antiqua" w:cs="Book Antiqua"/>
          <w:sz w:val="24"/>
          <w:szCs w:val="24"/>
          <w:lang w:eastAsia="zh-CN"/>
        </w:rPr>
        <w:t>’</w:t>
      </w:r>
      <w:r w:rsidRPr="00843836">
        <w:rPr>
          <w:rFonts w:ascii="Book Antiqua" w:hAnsi="Book Antiqua" w:cs="Book Antiqua"/>
          <w:sz w:val="24"/>
          <w:szCs w:val="24"/>
        </w:rPr>
        <w:t>s Hospital, Sheba Medical Center, Ramat-Gan</w:t>
      </w:r>
      <w:r w:rsidRPr="00843836">
        <w:rPr>
          <w:rFonts w:ascii="Book Antiqua" w:hAnsi="Book Antiqua" w:cs="Book Antiqua"/>
          <w:sz w:val="24"/>
          <w:szCs w:val="24"/>
          <w:lang w:eastAsia="zh-CN"/>
        </w:rPr>
        <w:t xml:space="preserve"> </w:t>
      </w:r>
      <w:r w:rsidRPr="00843836">
        <w:rPr>
          <w:rFonts w:ascii="Book Antiqua" w:hAnsi="Book Antiqua" w:cs="Book Antiqua"/>
          <w:sz w:val="24"/>
          <w:szCs w:val="24"/>
        </w:rPr>
        <w:t xml:space="preserve">52621, </w:t>
      </w:r>
      <w:r w:rsidRPr="00843836">
        <w:rPr>
          <w:rFonts w:ascii="Book Antiqua" w:hAnsi="Book Antiqua" w:cs="Book Antiqua"/>
          <w:sz w:val="24"/>
          <w:szCs w:val="24"/>
          <w:lang w:eastAsia="zh-CN"/>
        </w:rPr>
        <w:t>Israel</w:t>
      </w:r>
    </w:p>
    <w:p w:rsidR="00CE5C92" w:rsidRPr="006B606B" w:rsidRDefault="00CE5C92" w:rsidP="00AE3E24">
      <w:pPr>
        <w:spacing w:line="360" w:lineRule="auto"/>
        <w:jc w:val="both"/>
        <w:rPr>
          <w:rFonts w:ascii="Book Antiqua" w:hAnsi="Book Antiqua" w:cs="Book Antiqua"/>
          <w:sz w:val="24"/>
          <w:szCs w:val="24"/>
          <w:lang w:eastAsia="zh-CN"/>
        </w:rPr>
      </w:pPr>
    </w:p>
    <w:p w:rsidR="00CE5C92" w:rsidRPr="00843836" w:rsidRDefault="00CE5C92" w:rsidP="00AE3E24">
      <w:pPr>
        <w:spacing w:line="360" w:lineRule="auto"/>
        <w:jc w:val="both"/>
        <w:rPr>
          <w:rFonts w:ascii="Book Antiqua" w:hAnsi="Book Antiqua" w:cs="Book Antiqua"/>
          <w:sz w:val="24"/>
          <w:szCs w:val="24"/>
        </w:rPr>
      </w:pPr>
      <w:r w:rsidRPr="006B606B">
        <w:rPr>
          <w:rFonts w:ascii="Book Antiqua" w:hAnsi="Book Antiqua" w:cs="Book Antiqua"/>
          <w:b/>
          <w:bCs/>
          <w:color w:val="000000"/>
          <w:sz w:val="24"/>
          <w:szCs w:val="24"/>
        </w:rPr>
        <w:t>Author contributions</w:t>
      </w:r>
      <w:r w:rsidRPr="006B606B">
        <w:rPr>
          <w:rFonts w:ascii="Book Antiqua" w:hAnsi="Book Antiqua" w:cs="Book Antiqua"/>
          <w:color w:val="000000"/>
          <w:sz w:val="24"/>
          <w:szCs w:val="24"/>
        </w:rPr>
        <w:t>:</w:t>
      </w:r>
      <w:r w:rsidRPr="006B606B">
        <w:rPr>
          <w:rFonts w:ascii="Book Antiqua" w:hAnsi="Book Antiqua" w:cs="Book Antiqua"/>
          <w:b/>
          <w:bCs/>
          <w:sz w:val="24"/>
          <w:szCs w:val="24"/>
        </w:rPr>
        <w:t xml:space="preserve"> </w:t>
      </w:r>
      <w:r w:rsidRPr="00843836">
        <w:rPr>
          <w:rFonts w:ascii="Book Antiqua" w:hAnsi="Book Antiqua" w:cs="Book Antiqua"/>
          <w:sz w:val="24"/>
          <w:szCs w:val="24"/>
        </w:rPr>
        <w:t>Akirov A reviewed the literature and drafted the manuscript</w:t>
      </w:r>
      <w:r>
        <w:rPr>
          <w:rFonts w:ascii="Book Antiqua" w:hAnsi="Book Antiqua" w:cs="Book Antiqua"/>
          <w:sz w:val="24"/>
          <w:szCs w:val="24"/>
          <w:lang w:eastAsia="zh-CN"/>
        </w:rPr>
        <w:t>;</w:t>
      </w:r>
      <w:r w:rsidRPr="00843836">
        <w:rPr>
          <w:rFonts w:ascii="Book Antiqua" w:hAnsi="Book Antiqua" w:cs="Book Antiqua"/>
          <w:sz w:val="24"/>
          <w:szCs w:val="24"/>
        </w:rPr>
        <w:t xml:space="preserve"> Pinhas-Hamiel O helped with the review of the literature and the retrieval of the data from the articles and helped draft the paper</w:t>
      </w:r>
      <w:r>
        <w:rPr>
          <w:rFonts w:ascii="Book Antiqua" w:hAnsi="Book Antiqua" w:cs="Book Antiqua"/>
          <w:sz w:val="24"/>
          <w:szCs w:val="24"/>
          <w:lang w:eastAsia="zh-CN"/>
        </w:rPr>
        <w:t>;</w:t>
      </w:r>
      <w:r w:rsidRPr="00843836">
        <w:rPr>
          <w:rFonts w:ascii="Book Antiqua" w:hAnsi="Book Antiqua" w:cs="Book Antiqua"/>
          <w:color w:val="000000"/>
          <w:sz w:val="24"/>
          <w:szCs w:val="24"/>
          <w:lang w:eastAsia="zh-CN"/>
        </w:rPr>
        <w:t xml:space="preserve"> </w:t>
      </w:r>
      <w:r w:rsidRPr="00843836">
        <w:rPr>
          <w:rFonts w:ascii="Book Antiqua" w:hAnsi="Book Antiqua" w:cs="Book Antiqua"/>
          <w:sz w:val="24"/>
          <w:szCs w:val="24"/>
        </w:rPr>
        <w:t>all authors read and approved the final manuscript.</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6B606B" w:rsidRDefault="00CE5C92" w:rsidP="00AE3E24">
      <w:pPr>
        <w:spacing w:line="360" w:lineRule="auto"/>
        <w:ind w:right="240"/>
        <w:jc w:val="both"/>
        <w:rPr>
          <w:rFonts w:ascii="Book Antiqua" w:hAnsi="Book Antiqua" w:cs="Book Antiqua"/>
          <w:b/>
          <w:bCs/>
          <w:sz w:val="24"/>
          <w:szCs w:val="24"/>
        </w:rPr>
      </w:pPr>
      <w:r w:rsidRPr="00037ABD">
        <w:rPr>
          <w:rFonts w:ascii="Book Antiqua" w:hAnsi="Book Antiqua" w:cs="Book Antiqua"/>
          <w:b/>
          <w:bCs/>
          <w:sz w:val="24"/>
          <w:szCs w:val="24"/>
        </w:rPr>
        <w:t>Conflict-of-interest</w:t>
      </w:r>
      <w:r>
        <w:rPr>
          <w:rFonts w:ascii="Book Antiqua" w:hAnsi="Book Antiqua" w:cs="Book Antiqua"/>
          <w:b/>
          <w:bCs/>
          <w:sz w:val="24"/>
          <w:szCs w:val="24"/>
        </w:rPr>
        <w:t>:</w:t>
      </w:r>
      <w:r>
        <w:rPr>
          <w:rFonts w:ascii="Book Antiqua" w:hAnsi="Book Antiqua" w:cs="Book Antiqua"/>
          <w:b/>
          <w:bCs/>
          <w:sz w:val="24"/>
          <w:szCs w:val="24"/>
          <w:lang w:eastAsia="zh-CN"/>
        </w:rPr>
        <w:t xml:space="preserve"> </w:t>
      </w:r>
      <w:r w:rsidRPr="00843836">
        <w:rPr>
          <w:rFonts w:ascii="Book Antiqua" w:hAnsi="Book Antiqua" w:cs="Book Antiqua"/>
          <w:sz w:val="24"/>
          <w:szCs w:val="24"/>
        </w:rPr>
        <w:t>The authors report no conflict of interest.</w:t>
      </w:r>
    </w:p>
    <w:p w:rsidR="00CE5C92" w:rsidRDefault="00CE5C92" w:rsidP="00AE3E24">
      <w:pPr>
        <w:spacing w:line="360" w:lineRule="auto"/>
        <w:jc w:val="both"/>
        <w:rPr>
          <w:rFonts w:ascii="Book Antiqua" w:hAnsi="Book Antiqua" w:cs="Book Antiqua"/>
          <w:b/>
          <w:bCs/>
          <w:sz w:val="24"/>
          <w:szCs w:val="24"/>
          <w:lang w:eastAsia="zh-CN"/>
        </w:rPr>
      </w:pPr>
    </w:p>
    <w:p w:rsidR="00CE5C92" w:rsidRPr="00D32983" w:rsidRDefault="00CE5C92" w:rsidP="00D32983">
      <w:pPr>
        <w:spacing w:line="360" w:lineRule="auto"/>
        <w:jc w:val="both"/>
        <w:rPr>
          <w:sz w:val="24"/>
          <w:szCs w:val="24"/>
        </w:rPr>
      </w:pPr>
      <w:bookmarkStart w:id="0" w:name="OLE_LINK507"/>
      <w:bookmarkStart w:id="1" w:name="OLE_LINK506"/>
      <w:bookmarkStart w:id="2" w:name="OLE_LINK496"/>
      <w:bookmarkStart w:id="3" w:name="OLE_LINK479"/>
      <w:r w:rsidRPr="00D32983">
        <w:rPr>
          <w:rFonts w:ascii="Book Antiqua" w:hAnsi="Book Antiqua"/>
          <w:b/>
          <w:sz w:val="24"/>
          <w:szCs w:val="24"/>
        </w:rPr>
        <w:t xml:space="preserve">Open-Access: </w:t>
      </w:r>
      <w:r w:rsidRPr="00D32983">
        <w:rPr>
          <w:rFonts w:ascii="Book Antiqua" w:hAnsi="Book Antiqua"/>
          <w:sz w:val="24"/>
          <w:szCs w:val="24"/>
        </w:rPr>
        <w:t>This article is an open-access article</w:t>
      </w:r>
      <w:proofErr w:type="gramStart"/>
      <w:r w:rsidRPr="00D32983">
        <w:rPr>
          <w:rFonts w:ascii="Book Antiqua" w:hAnsi="Book Antiqua"/>
          <w:sz w:val="24"/>
          <w:szCs w:val="24"/>
        </w:rPr>
        <w:t> which</w:t>
      </w:r>
      <w:proofErr w:type="gramEnd"/>
      <w:r w:rsidRPr="00D32983">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E5C92" w:rsidRPr="00843836" w:rsidRDefault="00CE5C92" w:rsidP="00AE3E24">
      <w:pPr>
        <w:spacing w:line="360" w:lineRule="auto"/>
        <w:jc w:val="both"/>
        <w:rPr>
          <w:rFonts w:ascii="Book Antiqua" w:hAnsi="Book Antiqua" w:cs="Book Antiqua"/>
          <w:b/>
          <w:bCs/>
          <w:sz w:val="24"/>
          <w:szCs w:val="24"/>
          <w:lang w:eastAsia="zh-CN"/>
        </w:rPr>
      </w:pPr>
    </w:p>
    <w:p w:rsidR="00CE5C92" w:rsidRPr="006B606B" w:rsidRDefault="00CE5C92" w:rsidP="00AE3E24">
      <w:pPr>
        <w:pStyle w:val="CommentText"/>
        <w:spacing w:line="360" w:lineRule="auto"/>
        <w:jc w:val="both"/>
        <w:rPr>
          <w:rFonts w:ascii="Book Antiqua" w:hAnsi="Book Antiqua" w:cs="Book Antiqua"/>
          <w:b/>
          <w:bCs/>
          <w:sz w:val="24"/>
          <w:szCs w:val="24"/>
          <w:lang w:eastAsia="zh-CN"/>
        </w:rPr>
      </w:pPr>
      <w:r w:rsidRPr="007350B6">
        <w:rPr>
          <w:rFonts w:ascii="Book Antiqua" w:hAnsi="Book Antiqua" w:cs="Book Antiqua"/>
          <w:b/>
          <w:bCs/>
          <w:color w:val="000000"/>
          <w:sz w:val="24"/>
          <w:szCs w:val="24"/>
        </w:rPr>
        <w:lastRenderedPageBreak/>
        <w:t>Correspondence to:</w:t>
      </w:r>
      <w:r w:rsidRPr="00843836">
        <w:rPr>
          <w:rFonts w:ascii="Book Antiqua" w:hAnsi="Book Antiqua" w:cs="Book Antiqua"/>
          <w:b/>
          <w:bCs/>
          <w:sz w:val="24"/>
          <w:szCs w:val="24"/>
          <w:lang w:eastAsia="zh-CN"/>
        </w:rPr>
        <w:t xml:space="preserve"> Amit Akirov, MD, </w:t>
      </w:r>
      <w:r w:rsidRPr="006B606B">
        <w:rPr>
          <w:rFonts w:ascii="Book Antiqua" w:hAnsi="Book Antiqua" w:cs="Book Antiqua"/>
          <w:sz w:val="24"/>
          <w:szCs w:val="24"/>
          <w:lang w:eastAsia="zh-CN"/>
        </w:rPr>
        <w:t xml:space="preserve">Beilinson Campus, Rabin Medical Center, 1 Kaplan Street, </w:t>
      </w:r>
      <w:r w:rsidRPr="006B606B">
        <w:rPr>
          <w:rFonts w:ascii="Book Antiqua" w:hAnsi="Book Antiqua" w:cs="Book Antiqua"/>
          <w:sz w:val="24"/>
          <w:szCs w:val="24"/>
        </w:rPr>
        <w:t>Petach-Tikva</w:t>
      </w:r>
      <w:r w:rsidRPr="006B606B">
        <w:rPr>
          <w:rFonts w:ascii="Book Antiqua" w:hAnsi="Book Antiqua" w:cs="Book Antiqua"/>
          <w:sz w:val="24"/>
          <w:szCs w:val="24"/>
          <w:lang w:eastAsia="zh-CN"/>
        </w:rPr>
        <w:t xml:space="preserve"> 49100, Israel. </w:t>
      </w:r>
      <w:proofErr w:type="gramStart"/>
      <w:r w:rsidRPr="00843836">
        <w:rPr>
          <w:rFonts w:ascii="Book Antiqua" w:hAnsi="Book Antiqua" w:cs="Book Antiqua"/>
          <w:sz w:val="24"/>
          <w:szCs w:val="24"/>
          <w:lang w:eastAsia="zh-CN"/>
        </w:rPr>
        <w:t>amit.akirov@gmail.com</w:t>
      </w:r>
      <w:proofErr w:type="gramEnd"/>
    </w:p>
    <w:p w:rsidR="00CE5C92" w:rsidRDefault="00CE5C92" w:rsidP="00AE3E24">
      <w:pPr>
        <w:pStyle w:val="CommentText"/>
        <w:spacing w:line="360" w:lineRule="auto"/>
        <w:jc w:val="both"/>
        <w:rPr>
          <w:rFonts w:ascii="Book Antiqua" w:hAnsi="Book Antiqua" w:cs="Book Antiqua"/>
          <w:sz w:val="24"/>
          <w:szCs w:val="24"/>
          <w:lang w:eastAsia="zh-CN"/>
        </w:rPr>
      </w:pPr>
    </w:p>
    <w:p w:rsidR="00CE5C92" w:rsidRPr="00D32983" w:rsidRDefault="00CE5C92" w:rsidP="00AE3E24">
      <w:pPr>
        <w:autoSpaceDE w:val="0"/>
        <w:autoSpaceDN w:val="0"/>
        <w:adjustRightInd w:val="0"/>
        <w:snapToGrid w:val="0"/>
        <w:spacing w:line="360" w:lineRule="auto"/>
        <w:jc w:val="both"/>
        <w:rPr>
          <w:rFonts w:ascii="Book Antiqua" w:hAnsi="Book Antiqua" w:cs="Book Antiqua"/>
          <w:color w:val="000000"/>
          <w:sz w:val="24"/>
          <w:szCs w:val="24"/>
        </w:rPr>
      </w:pPr>
      <w:r w:rsidRPr="00D32983">
        <w:rPr>
          <w:rFonts w:ascii="Book Antiqua" w:hAnsi="Book Antiqua" w:cs="Book Antiqua"/>
          <w:b/>
          <w:bCs/>
          <w:color w:val="000000"/>
          <w:sz w:val="24"/>
          <w:szCs w:val="24"/>
        </w:rPr>
        <w:t xml:space="preserve">Telephone: </w:t>
      </w:r>
      <w:r w:rsidRPr="00D32983">
        <w:rPr>
          <w:rFonts w:ascii="Book Antiqua" w:hAnsi="Book Antiqua" w:cs="Book Antiqua"/>
          <w:color w:val="000000"/>
          <w:sz w:val="24"/>
          <w:szCs w:val="24"/>
        </w:rPr>
        <w:t>+972-3-524650760</w:t>
      </w:r>
    </w:p>
    <w:p w:rsidR="00CE5C92" w:rsidRPr="007350B6" w:rsidRDefault="00CE5C92" w:rsidP="00AE3E24">
      <w:pPr>
        <w:autoSpaceDE w:val="0"/>
        <w:autoSpaceDN w:val="0"/>
        <w:adjustRightInd w:val="0"/>
        <w:snapToGrid w:val="0"/>
        <w:spacing w:line="360" w:lineRule="auto"/>
        <w:jc w:val="both"/>
        <w:rPr>
          <w:rFonts w:ascii="Book Antiqua" w:hAnsi="Book Antiqua" w:cs="Book Antiqua"/>
          <w:color w:val="000000"/>
          <w:sz w:val="24"/>
          <w:szCs w:val="24"/>
        </w:rPr>
      </w:pPr>
      <w:r w:rsidRPr="00D32983">
        <w:rPr>
          <w:rFonts w:ascii="Book Antiqua" w:hAnsi="Book Antiqua" w:cs="Book Antiqua"/>
          <w:b/>
          <w:bCs/>
          <w:color w:val="000000"/>
          <w:sz w:val="24"/>
          <w:szCs w:val="24"/>
        </w:rPr>
        <w:t>Fax:</w:t>
      </w:r>
      <w:r w:rsidRPr="00D32983">
        <w:rPr>
          <w:rFonts w:ascii="Book Antiqua" w:hAnsi="Book Antiqua" w:cs="Book Antiqua"/>
          <w:color w:val="000000"/>
          <w:sz w:val="24"/>
          <w:szCs w:val="24"/>
        </w:rPr>
        <w:t xml:space="preserve"> +972-3-9221605</w:t>
      </w:r>
    </w:p>
    <w:p w:rsidR="00CE5C92" w:rsidRDefault="00CE5C92" w:rsidP="00AE3E24">
      <w:pPr>
        <w:spacing w:line="360" w:lineRule="auto"/>
        <w:jc w:val="both"/>
        <w:rPr>
          <w:rFonts w:ascii="Book Antiqua" w:hAnsi="Book Antiqua" w:cs="Book Antiqua"/>
          <w:b/>
          <w:bCs/>
          <w:sz w:val="24"/>
          <w:szCs w:val="24"/>
          <w:lang w:eastAsia="zh-CN"/>
        </w:rPr>
      </w:pPr>
    </w:p>
    <w:p w:rsidR="00CE5C92" w:rsidRPr="00EB4A68" w:rsidRDefault="00CE5C92" w:rsidP="00AE3E24">
      <w:pPr>
        <w:spacing w:line="360" w:lineRule="auto"/>
        <w:jc w:val="both"/>
        <w:rPr>
          <w:rFonts w:ascii="Book Antiqua" w:hAnsi="Book Antiqua" w:cs="Book Antiqua"/>
          <w:b/>
          <w:bCs/>
          <w:sz w:val="24"/>
          <w:szCs w:val="24"/>
          <w:lang w:eastAsia="zh-CN"/>
        </w:rPr>
      </w:pPr>
      <w:r>
        <w:rPr>
          <w:rFonts w:ascii="Book Antiqua" w:hAnsi="Book Antiqua" w:cs="Book Antiqua"/>
          <w:b/>
          <w:bCs/>
          <w:sz w:val="24"/>
          <w:szCs w:val="24"/>
        </w:rPr>
        <w:t>Received:</w:t>
      </w:r>
      <w:r>
        <w:rPr>
          <w:rFonts w:ascii="Book Antiqua" w:hAnsi="Book Antiqua" w:cs="Book Antiqua"/>
          <w:b/>
          <w:bCs/>
          <w:sz w:val="24"/>
          <w:szCs w:val="24"/>
          <w:lang w:eastAsia="zh-CN"/>
        </w:rPr>
        <w:t xml:space="preserve"> </w:t>
      </w:r>
      <w:r w:rsidRPr="00EB4A68">
        <w:rPr>
          <w:rFonts w:ascii="Book Antiqua" w:hAnsi="Book Antiqua" w:cs="Book Antiqua"/>
          <w:sz w:val="24"/>
          <w:szCs w:val="24"/>
          <w:lang w:eastAsia="zh-CN"/>
        </w:rPr>
        <w:t>August 28</w:t>
      </w:r>
      <w:r>
        <w:rPr>
          <w:rFonts w:ascii="Book Antiqua" w:hAnsi="Book Antiqua" w:cs="Book Antiqua"/>
          <w:sz w:val="24"/>
          <w:szCs w:val="24"/>
          <w:lang w:eastAsia="zh-CN"/>
        </w:rPr>
        <w:t xml:space="preserve">, </w:t>
      </w:r>
      <w:r w:rsidRPr="00EB4A68">
        <w:rPr>
          <w:rFonts w:ascii="Book Antiqua" w:hAnsi="Book Antiqua" w:cs="Book Antiqua"/>
          <w:sz w:val="24"/>
          <w:szCs w:val="24"/>
          <w:lang w:eastAsia="zh-CN"/>
        </w:rPr>
        <w:t>2014</w:t>
      </w:r>
    </w:p>
    <w:p w:rsidR="00CE5C92" w:rsidRDefault="00CE5C92" w:rsidP="00AE3E24">
      <w:pPr>
        <w:spacing w:line="360" w:lineRule="auto"/>
        <w:jc w:val="both"/>
        <w:rPr>
          <w:rFonts w:ascii="Book Antiqua" w:hAnsi="Book Antiqua" w:cs="Book Antiqua"/>
          <w:b/>
          <w:bCs/>
          <w:sz w:val="24"/>
          <w:szCs w:val="24"/>
          <w:lang w:eastAsia="zh-CN"/>
        </w:rPr>
      </w:pPr>
      <w:r w:rsidRPr="009659DA">
        <w:rPr>
          <w:rFonts w:ascii="Book Antiqua" w:hAnsi="Book Antiqua" w:cs="Book Antiqua"/>
          <w:b/>
          <w:bCs/>
          <w:sz w:val="24"/>
          <w:szCs w:val="24"/>
        </w:rPr>
        <w:t>Peer-review started</w:t>
      </w:r>
      <w:r>
        <w:rPr>
          <w:rFonts w:ascii="Book Antiqua" w:hAnsi="Book Antiqua" w:cs="Book Antiqua"/>
          <w:b/>
          <w:bCs/>
          <w:sz w:val="24"/>
          <w:szCs w:val="24"/>
        </w:rPr>
        <w:t>:</w:t>
      </w:r>
      <w:r>
        <w:rPr>
          <w:rFonts w:ascii="Book Antiqua" w:hAnsi="Book Antiqua" w:cs="Book Antiqua"/>
          <w:b/>
          <w:bCs/>
          <w:sz w:val="24"/>
          <w:szCs w:val="24"/>
          <w:lang w:eastAsia="zh-CN"/>
        </w:rPr>
        <w:t xml:space="preserve"> </w:t>
      </w:r>
      <w:r w:rsidRPr="00EB4A68">
        <w:rPr>
          <w:rFonts w:ascii="Book Antiqua" w:hAnsi="Book Antiqua" w:cs="Book Antiqua"/>
          <w:bCs/>
          <w:sz w:val="24"/>
          <w:szCs w:val="24"/>
          <w:lang w:eastAsia="zh-CN"/>
        </w:rPr>
        <w:t>August 30</w:t>
      </w:r>
      <w:r>
        <w:rPr>
          <w:rFonts w:ascii="Book Antiqua" w:hAnsi="Book Antiqua" w:cs="Book Antiqua"/>
          <w:bCs/>
          <w:sz w:val="24"/>
          <w:szCs w:val="24"/>
          <w:lang w:eastAsia="zh-CN"/>
        </w:rPr>
        <w:t xml:space="preserve">, </w:t>
      </w:r>
      <w:r w:rsidRPr="00EB4A68">
        <w:rPr>
          <w:rFonts w:ascii="Book Antiqua" w:hAnsi="Book Antiqua" w:cs="Book Antiqua"/>
          <w:bCs/>
          <w:sz w:val="24"/>
          <w:szCs w:val="24"/>
          <w:lang w:eastAsia="zh-CN"/>
        </w:rPr>
        <w:t>2014</w:t>
      </w:r>
    </w:p>
    <w:p w:rsidR="00CE5C92" w:rsidRPr="00EB4A68" w:rsidRDefault="00CE5C92" w:rsidP="00AE3E24">
      <w:pPr>
        <w:spacing w:line="360" w:lineRule="auto"/>
        <w:jc w:val="both"/>
        <w:rPr>
          <w:rFonts w:ascii="Book Antiqua" w:hAnsi="Book Antiqua" w:cs="Book Antiqua"/>
          <w:b/>
          <w:bCs/>
          <w:sz w:val="24"/>
          <w:szCs w:val="24"/>
          <w:lang w:eastAsia="zh-CN"/>
        </w:rPr>
      </w:pPr>
      <w:r w:rsidRPr="009659DA">
        <w:rPr>
          <w:rFonts w:ascii="Book Antiqua" w:hAnsi="Book Antiqua" w:cs="Book Antiqua"/>
          <w:b/>
          <w:bCs/>
          <w:sz w:val="24"/>
          <w:szCs w:val="24"/>
        </w:rPr>
        <w:t>First decision:</w:t>
      </w:r>
      <w:r>
        <w:rPr>
          <w:rFonts w:ascii="Book Antiqua" w:hAnsi="Book Antiqua" w:cs="Book Antiqua"/>
          <w:b/>
          <w:bCs/>
          <w:sz w:val="24"/>
          <w:szCs w:val="24"/>
          <w:lang w:eastAsia="zh-CN"/>
        </w:rPr>
        <w:t xml:space="preserve"> </w:t>
      </w:r>
      <w:r w:rsidRPr="00EB4A68">
        <w:rPr>
          <w:rFonts w:ascii="Book Antiqua" w:hAnsi="Book Antiqua" w:cs="Book Antiqua"/>
          <w:bCs/>
          <w:sz w:val="24"/>
          <w:szCs w:val="24"/>
          <w:lang w:eastAsia="zh-CN"/>
        </w:rPr>
        <w:t>December 17</w:t>
      </w:r>
      <w:r>
        <w:rPr>
          <w:rFonts w:ascii="Book Antiqua" w:hAnsi="Book Antiqua" w:cs="Book Antiqua"/>
          <w:bCs/>
          <w:sz w:val="24"/>
          <w:szCs w:val="24"/>
          <w:lang w:eastAsia="zh-CN"/>
        </w:rPr>
        <w:t xml:space="preserve">, </w:t>
      </w:r>
      <w:r w:rsidRPr="00EB4A68">
        <w:rPr>
          <w:rFonts w:ascii="Book Antiqua" w:hAnsi="Book Antiqua" w:cs="Book Antiqua"/>
          <w:bCs/>
          <w:sz w:val="24"/>
          <w:szCs w:val="24"/>
          <w:lang w:eastAsia="zh-CN"/>
        </w:rPr>
        <w:t>2014</w:t>
      </w:r>
    </w:p>
    <w:p w:rsidR="00CE5C92" w:rsidRDefault="00CE5C92" w:rsidP="00AE3E24">
      <w:pPr>
        <w:spacing w:line="360" w:lineRule="auto"/>
        <w:jc w:val="both"/>
        <w:rPr>
          <w:rFonts w:ascii="Book Antiqua" w:hAnsi="Book Antiqua" w:cs="Book Antiqua"/>
          <w:b/>
          <w:bCs/>
          <w:sz w:val="24"/>
          <w:szCs w:val="24"/>
        </w:rPr>
      </w:pPr>
      <w:r>
        <w:rPr>
          <w:rFonts w:ascii="Book Antiqua" w:hAnsi="Book Antiqua" w:cs="Book Antiqua"/>
          <w:b/>
          <w:bCs/>
          <w:sz w:val="24"/>
          <w:szCs w:val="24"/>
        </w:rPr>
        <w:t xml:space="preserve">Revised: </w:t>
      </w:r>
      <w:r w:rsidRPr="00EB4A68">
        <w:rPr>
          <w:rFonts w:ascii="Book Antiqua" w:hAnsi="Book Antiqua" w:cs="Book Antiqua"/>
          <w:bCs/>
          <w:sz w:val="24"/>
          <w:szCs w:val="24"/>
          <w:lang w:eastAsia="zh-CN"/>
        </w:rPr>
        <w:t>December 30</w:t>
      </w:r>
      <w:r>
        <w:rPr>
          <w:rFonts w:ascii="Book Antiqua" w:hAnsi="Book Antiqua" w:cs="Book Antiqua"/>
          <w:bCs/>
          <w:sz w:val="24"/>
          <w:szCs w:val="24"/>
          <w:lang w:eastAsia="zh-CN"/>
        </w:rPr>
        <w:t xml:space="preserve">, </w:t>
      </w:r>
      <w:r w:rsidRPr="00EB4A68">
        <w:rPr>
          <w:rFonts w:ascii="Book Antiqua" w:hAnsi="Book Antiqua" w:cs="Book Antiqua"/>
          <w:bCs/>
          <w:sz w:val="24"/>
          <w:szCs w:val="24"/>
          <w:lang w:eastAsia="zh-CN"/>
        </w:rPr>
        <w:t>2014</w:t>
      </w:r>
    </w:p>
    <w:p w:rsidR="00CE5C92" w:rsidRPr="003233F2" w:rsidRDefault="00CE5C92" w:rsidP="00AE3E24">
      <w:pPr>
        <w:spacing w:line="360" w:lineRule="auto"/>
        <w:jc w:val="both"/>
        <w:rPr>
          <w:rFonts w:ascii="Book Antiqua" w:hAnsi="Book Antiqua" w:cs="Book Antiqua"/>
          <w:bCs/>
          <w:sz w:val="24"/>
          <w:szCs w:val="24"/>
        </w:rPr>
      </w:pPr>
      <w:r>
        <w:rPr>
          <w:rFonts w:ascii="Book Antiqua" w:hAnsi="Book Antiqua" w:cs="Book Antiqua"/>
          <w:b/>
          <w:bCs/>
          <w:sz w:val="24"/>
          <w:szCs w:val="24"/>
        </w:rPr>
        <w:t>Accepted:</w:t>
      </w:r>
      <w:r w:rsidRPr="003233F2">
        <w:rPr>
          <w:rFonts w:ascii="Book Antiqua" w:hAnsi="Book Antiqua" w:cs="Book Antiqua"/>
          <w:bCs/>
          <w:sz w:val="24"/>
          <w:szCs w:val="24"/>
        </w:rPr>
        <w:t xml:space="preserve"> </w:t>
      </w:r>
      <w:r w:rsidR="003233F2" w:rsidRPr="003233F2">
        <w:rPr>
          <w:rFonts w:ascii="Book Antiqua" w:hAnsi="Book Antiqua" w:cs="Book Antiqua"/>
          <w:bCs/>
          <w:sz w:val="24"/>
          <w:szCs w:val="24"/>
        </w:rPr>
        <w:t>March 16, 2015</w:t>
      </w:r>
      <w:bookmarkStart w:id="4" w:name="_GoBack"/>
      <w:bookmarkEnd w:id="4"/>
    </w:p>
    <w:p w:rsidR="00CE5C92" w:rsidRDefault="00CE5C92" w:rsidP="00AE3E24">
      <w:pPr>
        <w:spacing w:line="360" w:lineRule="auto"/>
        <w:jc w:val="both"/>
        <w:rPr>
          <w:rFonts w:ascii="Book Antiqua" w:hAnsi="Book Antiqua" w:cs="Book Antiqua"/>
          <w:b/>
          <w:bCs/>
          <w:sz w:val="24"/>
          <w:szCs w:val="24"/>
        </w:rPr>
      </w:pPr>
      <w:r w:rsidRPr="009659DA">
        <w:rPr>
          <w:rFonts w:ascii="Book Antiqua" w:hAnsi="Book Antiqua" w:cs="Book Antiqua"/>
          <w:b/>
          <w:bCs/>
          <w:sz w:val="24"/>
          <w:szCs w:val="24"/>
        </w:rPr>
        <w:t>Article in press:</w:t>
      </w:r>
    </w:p>
    <w:p w:rsidR="00CE5C92" w:rsidRDefault="00CE5C92" w:rsidP="00AE3E24">
      <w:pPr>
        <w:spacing w:line="360" w:lineRule="auto"/>
        <w:jc w:val="both"/>
        <w:rPr>
          <w:rFonts w:ascii="Book Antiqua" w:hAnsi="Book Antiqua" w:cs="Book Antiqua"/>
          <w:b/>
          <w:bCs/>
          <w:sz w:val="24"/>
          <w:szCs w:val="24"/>
        </w:rPr>
      </w:pPr>
      <w:r>
        <w:rPr>
          <w:rFonts w:ascii="Book Antiqua" w:hAnsi="Book Antiqua" w:cs="Book Antiqua"/>
          <w:b/>
          <w:bCs/>
          <w:sz w:val="24"/>
          <w:szCs w:val="24"/>
        </w:rPr>
        <w:t xml:space="preserve">Published online: </w:t>
      </w:r>
    </w:p>
    <w:p w:rsidR="00CE5C92" w:rsidRPr="006B606B" w:rsidRDefault="00CE5C92" w:rsidP="00AE3E24">
      <w:pPr>
        <w:pStyle w:val="CommentText"/>
        <w:spacing w:line="360" w:lineRule="auto"/>
        <w:jc w:val="both"/>
        <w:rPr>
          <w:rFonts w:ascii="Book Antiqua" w:hAnsi="Book Antiqua" w:cs="Book Antiqua"/>
          <w:sz w:val="24"/>
          <w:szCs w:val="24"/>
          <w:lang w:eastAsia="zh-CN"/>
        </w:rPr>
      </w:pPr>
    </w:p>
    <w:p w:rsidR="00CE5C92" w:rsidRPr="00843836" w:rsidRDefault="00CE5C92" w:rsidP="00AE3E24">
      <w:pPr>
        <w:spacing w:line="360" w:lineRule="auto"/>
        <w:jc w:val="both"/>
        <w:rPr>
          <w:rFonts w:ascii="Book Antiqua" w:hAnsi="Book Antiqua" w:cs="Book Antiqua"/>
          <w:sz w:val="24"/>
          <w:szCs w:val="24"/>
        </w:rPr>
      </w:pPr>
      <w:r w:rsidRPr="00843836">
        <w:rPr>
          <w:rFonts w:ascii="Book Antiqua" w:hAnsi="Book Antiqua" w:cs="Book Antiqua"/>
          <w:b/>
          <w:bCs/>
          <w:sz w:val="24"/>
          <w:szCs w:val="24"/>
        </w:rPr>
        <w:t>Abstract</w:t>
      </w:r>
    </w:p>
    <w:p w:rsidR="00CE5C92" w:rsidRPr="00843836" w:rsidRDefault="00CE5C92" w:rsidP="00AE3E24">
      <w:pPr>
        <w:spacing w:line="360" w:lineRule="auto"/>
        <w:jc w:val="both"/>
        <w:rPr>
          <w:rFonts w:ascii="Book Antiqua" w:hAnsi="Book Antiqua" w:cs="Book Antiqua"/>
          <w:sz w:val="24"/>
          <w:szCs w:val="24"/>
        </w:rPr>
      </w:pPr>
      <w:r w:rsidRPr="00843836">
        <w:rPr>
          <w:rFonts w:ascii="Book Antiqua" w:hAnsi="Book Antiqua" w:cs="Book Antiqua"/>
          <w:sz w:val="24"/>
          <w:szCs w:val="24"/>
        </w:rPr>
        <w:t xml:space="preserve">The co-occurrence of celiac disease (CD) and type </w:t>
      </w:r>
      <w:proofErr w:type="gramStart"/>
      <w:r w:rsidRPr="00843836">
        <w:rPr>
          <w:rFonts w:ascii="Book Antiqua" w:hAnsi="Book Antiqua" w:cs="Book Antiqua"/>
          <w:sz w:val="24"/>
          <w:szCs w:val="24"/>
        </w:rPr>
        <w:t>1 diabetes</w:t>
      </w:r>
      <w:proofErr w:type="gramEnd"/>
      <w:r w:rsidRPr="00843836">
        <w:rPr>
          <w:rFonts w:ascii="Book Antiqua" w:hAnsi="Book Antiqua" w:cs="Book Antiqua"/>
          <w:sz w:val="24"/>
          <w:szCs w:val="24"/>
        </w:rPr>
        <w:t xml:space="preserve"> (T1DM) has been reported as 5-7 times more prevalent than CD alone. The clinical presentation and natural history of CD in patients with T1DM may vary considerably. Less than 10% of patients with T1DM and CD show gastrointestinal symptoms. Therefore, experts support screening for CD in T1DM patients, though there is no consensus as to the recommended frequency of screening. When stratified by time since CD diagnosis, longer follow-up and coexistence of CD are associated with significant increased risk of diabetic associated morbidity and mortality.</w:t>
      </w:r>
      <w:r>
        <w:rPr>
          <w:rFonts w:ascii="Book Antiqua" w:hAnsi="Book Antiqua" w:cs="Book Antiqua"/>
          <w:sz w:val="24"/>
          <w:szCs w:val="24"/>
        </w:rPr>
        <w:t xml:space="preserve"> </w:t>
      </w:r>
      <w:r w:rsidRPr="00843836">
        <w:rPr>
          <w:rFonts w:ascii="Book Antiqua" w:hAnsi="Book Antiqua" w:cs="Book Antiqua"/>
          <w:sz w:val="24"/>
          <w:szCs w:val="24"/>
        </w:rPr>
        <w:t>Early CD diagnosis and treatment with a gluten-free diet are essential.</w:t>
      </w:r>
    </w:p>
    <w:p w:rsidR="00CE5C92" w:rsidRPr="00843836" w:rsidRDefault="00CE5C92" w:rsidP="00AE3E24">
      <w:pPr>
        <w:spacing w:line="360" w:lineRule="auto"/>
        <w:jc w:val="both"/>
        <w:rPr>
          <w:rFonts w:ascii="Book Antiqua" w:hAnsi="Book Antiqua" w:cs="Book Antiqua"/>
          <w:b/>
          <w:bCs/>
          <w:sz w:val="24"/>
          <w:szCs w:val="24"/>
          <w:u w:val="single"/>
          <w:lang w:eastAsia="zh-CN"/>
        </w:rPr>
      </w:pPr>
    </w:p>
    <w:p w:rsidR="00CE5C92" w:rsidRPr="00843836" w:rsidRDefault="00CE5C92" w:rsidP="00AE3E24">
      <w:pPr>
        <w:spacing w:line="360" w:lineRule="auto"/>
        <w:jc w:val="both"/>
        <w:rPr>
          <w:rFonts w:ascii="Book Antiqua" w:hAnsi="Book Antiqua" w:cs="Book Antiqua"/>
          <w:b/>
          <w:bCs/>
          <w:sz w:val="24"/>
          <w:szCs w:val="24"/>
          <w:u w:val="single"/>
          <w:lang w:eastAsia="zh-CN"/>
        </w:rPr>
      </w:pPr>
      <w:r w:rsidRPr="00843836">
        <w:rPr>
          <w:rFonts w:ascii="Book Antiqua" w:hAnsi="Book Antiqua" w:cs="Book Antiqua"/>
          <w:b/>
          <w:bCs/>
          <w:sz w:val="24"/>
          <w:szCs w:val="24"/>
        </w:rPr>
        <w:t>Key</w:t>
      </w:r>
      <w:r w:rsidRPr="00843836">
        <w:rPr>
          <w:rFonts w:ascii="Book Antiqua" w:hAnsi="Book Antiqua" w:cs="Book Antiqua"/>
          <w:b/>
          <w:bCs/>
          <w:sz w:val="24"/>
          <w:szCs w:val="24"/>
          <w:lang w:eastAsia="zh-CN"/>
        </w:rPr>
        <w:t xml:space="preserve"> </w:t>
      </w:r>
      <w:r w:rsidRPr="00843836">
        <w:rPr>
          <w:rFonts w:ascii="Book Antiqua" w:hAnsi="Book Antiqua" w:cs="Book Antiqua"/>
          <w:b/>
          <w:bCs/>
          <w:sz w:val="24"/>
          <w:szCs w:val="24"/>
        </w:rPr>
        <w:t>words</w:t>
      </w:r>
      <w:r w:rsidRPr="00843836">
        <w:rPr>
          <w:rFonts w:ascii="Book Antiqua" w:hAnsi="Book Antiqua" w:cs="Book Antiqua"/>
          <w:sz w:val="24"/>
          <w:szCs w:val="24"/>
        </w:rPr>
        <w:t>:</w:t>
      </w:r>
      <w:r w:rsidRPr="00843836">
        <w:rPr>
          <w:rFonts w:ascii="Book Antiqua" w:hAnsi="Book Antiqua" w:cs="Book Antiqua"/>
          <w:b/>
          <w:bCs/>
          <w:sz w:val="24"/>
          <w:szCs w:val="24"/>
        </w:rPr>
        <w:t xml:space="preserve"> </w:t>
      </w:r>
      <w:r w:rsidRPr="00843836">
        <w:rPr>
          <w:rFonts w:ascii="Book Antiqua" w:hAnsi="Book Antiqua" w:cs="Book Antiqua"/>
          <w:sz w:val="24"/>
          <w:szCs w:val="24"/>
        </w:rPr>
        <w:t>Type 1 diabetes mellitus</w:t>
      </w:r>
      <w:r w:rsidRPr="00843836">
        <w:rPr>
          <w:rFonts w:ascii="Book Antiqua" w:hAnsi="Book Antiqua" w:cs="Book Antiqua"/>
          <w:sz w:val="24"/>
          <w:szCs w:val="24"/>
          <w:lang w:eastAsia="zh-CN"/>
        </w:rPr>
        <w:t>;</w:t>
      </w:r>
      <w:r w:rsidRPr="00843836">
        <w:rPr>
          <w:rFonts w:ascii="Book Antiqua" w:hAnsi="Book Antiqua" w:cs="Book Antiqua"/>
          <w:sz w:val="24"/>
          <w:szCs w:val="24"/>
        </w:rPr>
        <w:t xml:space="preserve"> Celiac disease</w:t>
      </w:r>
      <w:r w:rsidRPr="00843836">
        <w:rPr>
          <w:rFonts w:ascii="Book Antiqua" w:hAnsi="Book Antiqua" w:cs="Book Antiqua"/>
          <w:sz w:val="24"/>
          <w:szCs w:val="24"/>
          <w:lang w:eastAsia="zh-CN"/>
        </w:rPr>
        <w:t>;</w:t>
      </w:r>
      <w:r w:rsidRPr="00843836">
        <w:rPr>
          <w:rFonts w:ascii="Book Antiqua" w:hAnsi="Book Antiqua" w:cs="Book Antiqua"/>
          <w:sz w:val="24"/>
          <w:szCs w:val="24"/>
        </w:rPr>
        <w:t xml:space="preserve"> Glycemic control</w:t>
      </w:r>
      <w:r w:rsidRPr="00843836">
        <w:rPr>
          <w:rFonts w:ascii="Book Antiqua" w:hAnsi="Book Antiqua" w:cs="Book Antiqua"/>
          <w:sz w:val="24"/>
          <w:szCs w:val="24"/>
          <w:lang w:eastAsia="zh-CN"/>
        </w:rPr>
        <w:t>;</w:t>
      </w:r>
      <w:r w:rsidRPr="00843836">
        <w:rPr>
          <w:rFonts w:ascii="Book Antiqua" w:hAnsi="Book Antiqua" w:cs="Book Antiqua"/>
          <w:sz w:val="24"/>
          <w:szCs w:val="24"/>
        </w:rPr>
        <w:t xml:space="preserve"> Gluten free diet</w:t>
      </w:r>
      <w:r w:rsidRPr="00843836">
        <w:rPr>
          <w:rFonts w:ascii="Book Antiqua" w:hAnsi="Book Antiqua" w:cs="Book Antiqua"/>
          <w:sz w:val="24"/>
          <w:szCs w:val="24"/>
          <w:lang w:eastAsia="zh-CN"/>
        </w:rPr>
        <w:t>;</w:t>
      </w:r>
      <w:r w:rsidRPr="00843836">
        <w:rPr>
          <w:rFonts w:ascii="Book Antiqua" w:hAnsi="Book Antiqua" w:cs="Book Antiqua"/>
          <w:sz w:val="24"/>
          <w:szCs w:val="24"/>
        </w:rPr>
        <w:t xml:space="preserve"> Pediatrics</w:t>
      </w:r>
    </w:p>
    <w:p w:rsidR="00CE5C92" w:rsidRDefault="00CE5C92" w:rsidP="00AE3E24">
      <w:pPr>
        <w:spacing w:line="360" w:lineRule="auto"/>
        <w:jc w:val="both"/>
        <w:rPr>
          <w:rFonts w:ascii="Book Antiqua" w:hAnsi="Book Antiqua" w:cs="Book Antiqua"/>
          <w:b/>
          <w:bCs/>
          <w:sz w:val="24"/>
          <w:szCs w:val="24"/>
          <w:u w:val="single"/>
          <w:lang w:eastAsia="zh-CN"/>
        </w:rPr>
      </w:pPr>
    </w:p>
    <w:p w:rsidR="00CE5C92" w:rsidRDefault="00CE5C92" w:rsidP="001D5AAD">
      <w:pPr>
        <w:snapToGrid w:val="0"/>
        <w:spacing w:line="360" w:lineRule="auto"/>
        <w:ind w:right="480"/>
        <w:jc w:val="both"/>
        <w:rPr>
          <w:rFonts w:ascii="Book Antiqua" w:hAnsi="Book Antiqua"/>
          <w:sz w:val="24"/>
        </w:rPr>
      </w:pPr>
      <w:bookmarkStart w:id="5" w:name="OLE_LINK13"/>
      <w:bookmarkStart w:id="6" w:name="OLE_LINK14"/>
      <w:proofErr w:type="gramStart"/>
      <w:r w:rsidRPr="00E55DBA">
        <w:rPr>
          <w:rFonts w:ascii="Book Antiqua" w:hAnsi="Book Antiqua"/>
          <w:sz w:val="24"/>
        </w:rPr>
        <w:t>©</w:t>
      </w:r>
      <w:r>
        <w:rPr>
          <w:rFonts w:ascii="Book Antiqua" w:hAnsi="Book Antiqua"/>
          <w:sz w:val="24"/>
        </w:rPr>
        <w:t xml:space="preserve"> </w:t>
      </w:r>
      <w:bookmarkStart w:id="7" w:name="OLE_LINK6"/>
      <w:bookmarkStart w:id="8" w:name="OLE_LINK7"/>
      <w:bookmarkStart w:id="9" w:name="OLE_LINK8"/>
      <w:r w:rsidRPr="003343D8">
        <w:rPr>
          <w:rFonts w:ascii="Book Antiqua" w:hAnsi="Book Antiqua"/>
          <w:b/>
          <w:sz w:val="24"/>
        </w:rPr>
        <w:t>The Author(s) 2015</w:t>
      </w:r>
      <w:r w:rsidRPr="001A3496">
        <w:rPr>
          <w:rFonts w:ascii="Book Antiqua" w:hAnsi="Book Antiqua"/>
          <w:sz w:val="24"/>
        </w:rPr>
        <w:t>.</w:t>
      </w:r>
      <w:proofErr w:type="gramEnd"/>
      <w:r w:rsidRPr="001A3496">
        <w:rPr>
          <w:rFonts w:ascii="Book Antiqua" w:hAnsi="Book Antiqua"/>
          <w:sz w:val="24"/>
        </w:rPr>
        <w:t xml:space="preserve"> Published by Baishideng Publishing Group Inc. All rights reserved.</w:t>
      </w:r>
    </w:p>
    <w:bookmarkEnd w:id="5"/>
    <w:bookmarkEnd w:id="6"/>
    <w:bookmarkEnd w:id="7"/>
    <w:bookmarkEnd w:id="8"/>
    <w:bookmarkEnd w:id="9"/>
    <w:p w:rsidR="00CE5C92" w:rsidRPr="00843836" w:rsidRDefault="00CE5C92" w:rsidP="00AE3E24">
      <w:pPr>
        <w:spacing w:line="360" w:lineRule="auto"/>
        <w:jc w:val="both"/>
        <w:rPr>
          <w:rFonts w:ascii="Book Antiqua" w:hAnsi="Book Antiqua" w:cs="Book Antiqua"/>
          <w:b/>
          <w:bCs/>
          <w:sz w:val="24"/>
          <w:szCs w:val="24"/>
          <w:u w:val="single"/>
          <w:lang w:eastAsia="zh-CN"/>
        </w:rPr>
      </w:pPr>
    </w:p>
    <w:p w:rsidR="00CE5C92" w:rsidRPr="00843836" w:rsidRDefault="00CE5C92" w:rsidP="00AE3E24">
      <w:pPr>
        <w:pStyle w:val="CommentText"/>
        <w:spacing w:line="360" w:lineRule="auto"/>
        <w:jc w:val="both"/>
        <w:rPr>
          <w:rFonts w:ascii="Book Antiqua" w:hAnsi="Book Antiqua" w:cs="Book Antiqua"/>
          <w:sz w:val="24"/>
          <w:szCs w:val="24"/>
        </w:rPr>
      </w:pPr>
      <w:r w:rsidRPr="00843836">
        <w:rPr>
          <w:rFonts w:ascii="Book Antiqua" w:hAnsi="Book Antiqua" w:cs="Book Antiqua"/>
          <w:b/>
          <w:bCs/>
          <w:sz w:val="24"/>
          <w:szCs w:val="24"/>
          <w:lang w:eastAsia="zh-CN"/>
        </w:rPr>
        <w:lastRenderedPageBreak/>
        <w:t xml:space="preserve">Core tip: </w:t>
      </w:r>
      <w:r w:rsidRPr="00843836">
        <w:rPr>
          <w:rFonts w:ascii="Book Antiqua" w:hAnsi="Book Antiqua" w:cs="Book Antiqua"/>
          <w:sz w:val="24"/>
          <w:szCs w:val="24"/>
        </w:rPr>
        <w:t>Increased prevalence rates of celiac disease (CD) are described among individuals with type 1 diabetes mellitus (T1DM). Specifically celiac disease is more prevalent in females with T1DM. Less than 10% of patients with T1DM and CD show gastrointestinal symptoms therefore screening is necessary. The significant increase of diabetic associated morbidity and mortality, emphasize the importance of early diagnosis of CD and appropriate treatment with gluten-free diet.</w:t>
      </w:r>
    </w:p>
    <w:p w:rsidR="00CE5C92" w:rsidRPr="00843836" w:rsidRDefault="00CE5C92" w:rsidP="00AE3E24">
      <w:pPr>
        <w:pStyle w:val="CommentText"/>
        <w:spacing w:line="360" w:lineRule="auto"/>
        <w:jc w:val="both"/>
        <w:rPr>
          <w:rFonts w:ascii="Book Antiqua" w:hAnsi="Book Antiqua" w:cs="Book Antiqua"/>
          <w:sz w:val="24"/>
          <w:szCs w:val="24"/>
        </w:rPr>
      </w:pPr>
    </w:p>
    <w:p w:rsidR="00CE5C92" w:rsidRPr="00AE3E24"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Akirov</w:t>
      </w:r>
      <w:r>
        <w:rPr>
          <w:rFonts w:ascii="Book Antiqua" w:hAnsi="Book Antiqua" w:cs="Book Antiqua"/>
          <w:sz w:val="24"/>
          <w:szCs w:val="24"/>
          <w:lang w:eastAsia="zh-CN"/>
        </w:rPr>
        <w:t xml:space="preserve"> A</w:t>
      </w:r>
      <w:r w:rsidRPr="00843836">
        <w:rPr>
          <w:rFonts w:ascii="Book Antiqua" w:hAnsi="Book Antiqua" w:cs="Book Antiqua"/>
          <w:sz w:val="24"/>
          <w:szCs w:val="24"/>
        </w:rPr>
        <w:t>, Pinhas-Hamiel</w:t>
      </w:r>
      <w:r>
        <w:rPr>
          <w:rFonts w:ascii="Book Antiqua" w:hAnsi="Book Antiqua" w:cs="Book Antiqua"/>
          <w:sz w:val="24"/>
          <w:szCs w:val="24"/>
          <w:lang w:eastAsia="zh-CN"/>
        </w:rPr>
        <w:t xml:space="preserve"> O. </w:t>
      </w:r>
      <w:r w:rsidRPr="00AE3E24">
        <w:rPr>
          <w:rFonts w:ascii="Book Antiqua" w:hAnsi="Book Antiqua" w:cs="Book Antiqua"/>
          <w:sz w:val="24"/>
          <w:szCs w:val="24"/>
        </w:rPr>
        <w:t>Co-occurrence of type 1 diabetes mellitus and celiac disease</w:t>
      </w:r>
      <w:r>
        <w:rPr>
          <w:rFonts w:ascii="Book Antiqua" w:hAnsi="Book Antiqua" w:cs="Book Antiqua"/>
          <w:sz w:val="24"/>
          <w:szCs w:val="24"/>
          <w:lang w:eastAsia="zh-CN"/>
        </w:rPr>
        <w:t xml:space="preserve">. </w:t>
      </w:r>
      <w:r w:rsidRPr="00C341A0">
        <w:rPr>
          <w:rFonts w:ascii="Book Antiqua" w:hAnsi="Book Antiqua" w:cs="Book Antiqua"/>
          <w:i/>
          <w:iCs/>
          <w:sz w:val="24"/>
          <w:szCs w:val="24"/>
        </w:rPr>
        <w:t>World J Diabetes</w:t>
      </w:r>
      <w:r>
        <w:rPr>
          <w:rFonts w:ascii="Book Antiqua" w:hAnsi="Book Antiqua" w:cs="Book Antiqua"/>
          <w:sz w:val="24"/>
          <w:szCs w:val="24"/>
          <w:lang w:eastAsia="zh-CN"/>
        </w:rPr>
        <w:t xml:space="preserve"> 2015; </w:t>
      </w:r>
      <w:proofErr w:type="gramStart"/>
      <w:r>
        <w:rPr>
          <w:rFonts w:ascii="Book Antiqua" w:hAnsi="Book Antiqua" w:cs="Book Antiqua"/>
          <w:color w:val="000000"/>
        </w:rPr>
        <w:t>In</w:t>
      </w:r>
      <w:proofErr w:type="gramEnd"/>
      <w:r>
        <w:rPr>
          <w:rFonts w:ascii="Book Antiqua" w:hAnsi="Book Antiqua" w:cs="Book Antiqua"/>
          <w:color w:val="000000"/>
        </w:rPr>
        <w:t xml:space="preserve"> press</w:t>
      </w:r>
    </w:p>
    <w:p w:rsidR="00CE5C92" w:rsidRPr="00AE3E24" w:rsidRDefault="00CE5C92" w:rsidP="00AE3E24">
      <w:pPr>
        <w:spacing w:line="360" w:lineRule="auto"/>
        <w:jc w:val="both"/>
        <w:rPr>
          <w:rFonts w:ascii="Book Antiqua" w:hAnsi="Book Antiqua" w:cs="Book Antiqua"/>
          <w:sz w:val="24"/>
          <w:szCs w:val="24"/>
          <w:lang w:eastAsia="zh-CN"/>
        </w:rPr>
      </w:pPr>
    </w:p>
    <w:p w:rsidR="00CE5C92" w:rsidRPr="00843836" w:rsidRDefault="00CE5C92" w:rsidP="00AE3E24">
      <w:pPr>
        <w:spacing w:line="360" w:lineRule="auto"/>
        <w:jc w:val="both"/>
        <w:rPr>
          <w:rFonts w:ascii="Book Antiqua" w:hAnsi="Book Antiqua" w:cs="Book Antiqua"/>
          <w:b/>
          <w:bCs/>
          <w:sz w:val="24"/>
          <w:szCs w:val="24"/>
          <w:u w:val="single"/>
        </w:rPr>
      </w:pPr>
    </w:p>
    <w:p w:rsidR="00CE5C92" w:rsidRPr="00AE3E24" w:rsidRDefault="00CE5C92" w:rsidP="00AE3E24">
      <w:pPr>
        <w:spacing w:line="360" w:lineRule="auto"/>
        <w:jc w:val="both"/>
        <w:rPr>
          <w:rFonts w:ascii="Book Antiqua" w:hAnsi="Book Antiqua" w:cs="Book Antiqua"/>
          <w:b/>
          <w:bCs/>
          <w:sz w:val="24"/>
          <w:szCs w:val="24"/>
        </w:rPr>
      </w:pPr>
      <w:r w:rsidRPr="00AE3E24">
        <w:rPr>
          <w:rFonts w:ascii="Book Antiqua" w:hAnsi="Book Antiqua" w:cs="Book Antiqua"/>
          <w:b/>
          <w:bCs/>
          <w:sz w:val="24"/>
          <w:szCs w:val="24"/>
        </w:rPr>
        <w:t>INTRODUCTION</w:t>
      </w:r>
    </w:p>
    <w:p w:rsidR="00CE5C92" w:rsidRPr="00AE3E24" w:rsidRDefault="00CE5C92" w:rsidP="00AE3E24">
      <w:pPr>
        <w:spacing w:line="360" w:lineRule="auto"/>
        <w:jc w:val="both"/>
        <w:rPr>
          <w:rFonts w:ascii="Book Antiqua" w:hAnsi="Book Antiqua" w:cs="Book Antiqua"/>
          <w:i/>
          <w:iCs/>
          <w:sz w:val="24"/>
          <w:szCs w:val="24"/>
          <w:lang w:eastAsia="zh-CN"/>
        </w:rPr>
      </w:pPr>
      <w:r w:rsidRPr="00AE3E24">
        <w:rPr>
          <w:rFonts w:ascii="Book Antiqua" w:hAnsi="Book Antiqua" w:cs="Book Antiqua"/>
          <w:b/>
          <w:bCs/>
          <w:i/>
          <w:iCs/>
          <w:sz w:val="24"/>
          <w:szCs w:val="24"/>
        </w:rPr>
        <w:t>Celiac disease</w:t>
      </w:r>
      <w:r w:rsidRPr="00AE3E24">
        <w:rPr>
          <w:rFonts w:ascii="Book Antiqua" w:hAnsi="Book Antiqua" w:cs="Book Antiqua"/>
          <w:i/>
          <w:iCs/>
          <w:sz w:val="24"/>
          <w:szCs w:val="24"/>
        </w:rPr>
        <w:t xml:space="preserve"> </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Celiac disease (CD), previously known as celiac sprue,</w:t>
      </w:r>
      <w:r>
        <w:rPr>
          <w:rFonts w:ascii="Book Antiqua" w:hAnsi="Book Antiqua" w:cs="Book Antiqua"/>
          <w:sz w:val="24"/>
          <w:szCs w:val="24"/>
        </w:rPr>
        <w:t xml:space="preserve"> </w:t>
      </w:r>
      <w:r w:rsidRPr="00843836">
        <w:rPr>
          <w:rFonts w:ascii="Book Antiqua" w:hAnsi="Book Antiqua" w:cs="Book Antiqua"/>
          <w:sz w:val="24"/>
          <w:szCs w:val="24"/>
        </w:rPr>
        <w:t>affects 0.6</w:t>
      </w:r>
      <w:r>
        <w:rPr>
          <w:rFonts w:ascii="Book Antiqua" w:hAnsi="Book Antiqua" w:cs="Book Antiqua"/>
          <w:sz w:val="24"/>
          <w:szCs w:val="24"/>
          <w:lang w:eastAsia="zh-CN"/>
        </w:rPr>
        <w:t>%</w:t>
      </w:r>
      <w:r w:rsidRPr="00843836">
        <w:rPr>
          <w:rFonts w:ascii="Book Antiqua" w:hAnsi="Book Antiqua" w:cs="Book Antiqua"/>
          <w:sz w:val="24"/>
          <w:szCs w:val="24"/>
        </w:rPr>
        <w:t xml:space="preserve">-1.0% of the population worldwide, with wide geographic variation, for unknown </w:t>
      </w:r>
      <w:proofErr w:type="gramStart"/>
      <w:r w:rsidRPr="00843836">
        <w:rPr>
          <w:rFonts w:ascii="Book Antiqua" w:hAnsi="Book Antiqua" w:cs="Book Antiqua"/>
          <w:sz w:val="24"/>
          <w:szCs w:val="24"/>
        </w:rPr>
        <w:t>reasons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"10.1056/NEJMra071600", "ISSN" : "1533-4406", "PMID" : "17960014", "author" : [ { "dropping-particle" : "", "family" : "Green", "given" : "Peter H R", "non-dropping-particle" : "", "parse-names" : false, "suffix" : "" }, { "dropping-particle" : "", "family" : "Cellier", "given" : "Christophe", "non-dropping-particle" : "", "parse-names" : false, "suffix" : "" } ], "container-title" : "The New England journal of medicine", "id" : "ITEM-1", "issue" : "17", "issued" : { "date-parts" : [ [ "2007", "10", "25" ] ] }, "page" : "1731-43", "title" : "Celiac disease.", "type" : "article-journal", "volume" : "357" }, "uris" : [ "http://www.mendeley.com/documents/?uuid=be34a9ff-3ccf-4fd2-a15b-72d8b3ab379a" ] }, { "id" : "ITEM-2", "itemData" : { "author" : [ { "dropping-particle" : "", "family" : "Fasano", "given" : "Alessio", "non-dropping-particle" : "", "parse-names" : false, "suffix" : "" }, { "dropping-particle" : "", "family" : "Berti", "given" : "Irene", "non-dropping-particle" : "", "parse-names" : false, "suffix" : "" }, { "dropping-particle" : "", "family" : "Geraduzzi", "given" : "Tania", "non-dropping-particle" : "", "parse-names" : false, "suffix" : "" }, { "dropping-particle" : "", "family" : "Not", "given" : "Tarcisio", "non-dropping-particle" : "", "parse-names" : false, "suffix" : "" }, { "dropping-particle" : "", "family" : "Colletti", "given" : "Richard", "non-dropping-particle" : "", "parse-names" : false, "suffix" : "" }, { "dropping-particle" : "", "family" : "Drago", "given" : "Sadnro", "non-dropping-particle" : "", "parse-names" : false, "suffix" : "" }, { "dropping-particle" : "", "family" : "Elitsur", "given" : "Yoram", "non-dropping-particle" : "", "parse-names" : false, "suffix" : "" }, { "dropping-particle" : "", "family" : "Green", "given" : "Peter", "non-dropping-particle" : "", "parse-names" : false, "suffix" : "" }, { "dropping-particle" : "", "family" : "Guandalini", "given" : "Stefano", "non-dropping-particle" : "", "parse-names" : false, "suffix" : "" }, { "dropping-particle" : "", "family" : "Hill", "given" : "Ivor", "non-dropping-particle" : "", "parse-names" : false, "suffix" : "" }, { "dropping-particle" : "", "family" : "Pietzak", "given" : "Michelle", "non-dropping-particle" : "", "parse-names" : false, "suffix" : "" }, { "dropping-particle" : "", "family" : "Ventura", "given" : "Alessandro", "non-dropping-particle" : "", "parse-names" : false, "suffix" : "" }, { "dropping-particle" : "", "family" : "Thrope", "given" : "Mary", "non-dropping-particle" : "", "parse-names" : false, "suffix" : "" }, { "dropping-particle" : "", "family" : "Kryszak", "given" : "Debbie", "non-dropping-particle" : "", "parse-names" : false, "suffix" : "" }, { "dropping-particle" : "", "family" : "Fornaroli", "given" : "Fabiola", "non-dropping-particle" : "", "parse-names" : false, "suffix" : "" }, { "dropping-particle" : "", "family" : "Wasserman", "given" : "Steven", "non-dropping-particle" : "", "parse-names" : false, "suffix" : "" }, { "dropping-particle" : "", "family" : "Murray", "given" : "Joseph", "non-dropping-particle" : "", "parse-names" : false, "suffix" : "" }, { "dropping-particle" : "", "family" : "Horvath", "given" : "Karoly.", "non-dropping-particle" : "", "parse-names" : false, "suffix" : "" } ], "container-title" : "Archives of Internal Medicine", "id" : "ITEM-2", "issued" : { "date-parts" : [ [ "2003" ] ] }, "page" : "286-292", "title" : "Prevalence of Celiac Disease in At-Risk and Not-At-Risk Groups in the United States", "type" : "article-journal", "volume" : "163" }, "uris" : [ "http://www.mendeley.com/documents/?uuid=8ade2b4a-f3a4-4a2d-a1ac-4effe3b55117" ] } ], "mendeley" : { "previouslyFormattedCitation" : "&lt;sup&gt;1,2&lt;/sup&gt;"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lang w:eastAsia="zh-CN"/>
        </w:rPr>
        <w:t>1,2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The autoimmune disorder is triggered in genetically predisposed patients by gluten </w:t>
      </w:r>
      <w:proofErr w:type="gramStart"/>
      <w:r w:rsidRPr="00843836">
        <w:rPr>
          <w:rFonts w:ascii="Book Antiqua" w:hAnsi="Book Antiqua" w:cs="Book Antiqua"/>
          <w:sz w:val="24"/>
          <w:szCs w:val="24"/>
        </w:rPr>
        <w:t>ingestion</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"10.1056/NEJMra071600", "ISSN" : "1533-4406", "PMID" : "17960014", "author" : [ { "dropping-particle" : "", "family" : "Green", "given" : "Peter H R", "non-dropping-particle" : "", "parse-names" : false, "suffix" : "" }, { "dropping-particle" : "", "family" : "Cellier", "given" : "Christophe", "non-dropping-particle" : "", "parse-names" : false, "suffix" : "" } ], "container-title" : "The New England journal of medicine", "id" : "ITEM-1", "issue" : "17", "issued" : { "date-parts" : [ [ "2007", "10", "25" ] ] }, "page" : "1731-43", "title" : "Celiac disease.", "type" : "article-journal", "volume" : "357" }, "uris" : [ "http://www.mendeley.com/documents/?uuid=be34a9ff-3ccf-4fd2-a15b-72d8b3ab379a" ] }, { "id" : "ITEM-2", "itemData" : { "author" : [ { "dropping-particle" : "", "family" : "Fasano", "given" : "Alessio", "non-dropping-particle" : "", "parse-names" : false, "suffix" : "" }, { "dropping-particle" : "", "family" : "Berti", "given" : "Irene", "non-dropping-particle" : "", "parse-names" : false, "suffix" : "" }, { "dropping-particle" : "", "family" : "Geraduzzi", "given" : "Tania", "non-dropping-particle" : "", "parse-names" : false, "suffix" : "" }, { "dropping-particle" : "", "family" : "Not", "given" : "Tarcisio", "non-dropping-particle" : "", "parse-names" : false, "suffix" : "" }, { "dropping-particle" : "", "family" : "Colletti", "given" : "Richard", "non-dropping-particle" : "", "parse-names" : false, "suffix" : "" }, { "dropping-particle" : "", "family" : "Drago", "given" : "Sadnro", "non-dropping-particle" : "", "parse-names" : false, "suffix" : "" }, { "dropping-particle" : "", "family" : "Elitsur", "given" : "Yoram", "non-dropping-particle" : "", "parse-names" : false, "suffix" : "" }, { "dropping-particle" : "", "family" : "Green", "given" : "Peter", "non-dropping-particle" : "", "parse-names" : false, "suffix" : "" }, { "dropping-particle" : "", "family" : "Guandalini", "given" : "Stefano", "non-dropping-particle" : "", "parse-names" : false, "suffix" : "" }, { "dropping-particle" : "", "family" : "Hill", "given" : "Ivor", "non-dropping-particle" : "", "parse-names" : false, "suffix" : "" }, { "dropping-particle" : "", "family" : "Pietzak", "given" : "Michelle", "non-dropping-particle" : "", "parse-names" : false, "suffix" : "" }, { "dropping-particle" : "", "family" : "Ventura", "given" : "Alessandro", "non-dropping-particle" : "", "parse-names" : false, "suffix" : "" }, { "dropping-particle" : "", "family" : "Thrope", "given" : "Mary", "non-dropping-particle" : "", "parse-names" : false, "suffix" : "" }, { "dropping-particle" : "", "family" : "Kryszak", "given" : "Debbie", "non-dropping-particle" : "", "parse-names" : false, "suffix" : "" }, { "dropping-particle" : "", "family" : "Fornaroli", "given" : "Fabiola", "non-dropping-particle" : "", "parse-names" : false, "suffix" : "" }, { "dropping-particle" : "", "family" : "Wasserman", "given" : "Steven", "non-dropping-particle" : "", "parse-names" : false, "suffix" : "" }, { "dropping-particle" : "", "family" : "Murray", "given" : "Joseph", "non-dropping-particle" : "", "parse-names" : false, "suffix" : "" }, { "dropping-particle" : "", "family" : "Horvath", "given" : "Karoly.", "non-dropping-particle" : "", "parse-names" : false, "suffix" : "" } ], "container-title" : "Archives of Internal Medicine", "id" : "ITEM-2", "issued" : { "date-parts" : [ [ "2003" ] ] }, "page" : "286-292", "title" : "Prevalence of Celiac Disease in At-Risk and Not-At-Risk Groups in the United States", "type" : "article-journal", "volume" : "163" }, "uris" : [ "http://www.mendeley.com/documents/?uuid=8ade2b4a-f3a4-4a2d-a1ac-4effe3b55117" ] }, { "id" : "ITEM-3", "itemData" : { "DOI" : "10.1056/NEJMoa021687", "ISSN" : "1533-4406", "PMID" : "12815137", "abstract" : "BACKGROUND: Wheat, rye, and barley proteins induce celiac disease, an autoimmune type of gastrointestinal disorder, in genetically susceptible persons. Because the disease may be underdiagnosed, we estimated the prevalence of the disease and tested the hypothesis that assays for serum autoantibodies can be used to detect untreated celiac disease and that positive findings correlate with specific HLA haplotypes.\n\nMETHODS: Serum samples were collected from 3654 students (age range, 7 to 16 years) in 1994 and screened in 2001 for endomysial and tissue transglutaminase antibodies. HLA typing was also performed on stored blood samples. All antibody-positive subjects were asked to undergo small-bowel biopsy in 2001.\n\nRESULTS: Of the 3654 subjects, 56 (1.5 percent) had positive antibody tests, as determined in 2001. Results of the two antibody tests were highly concordant. As of 1994, none of the subjects had received a clinical diagnosis of celiac disease, but 10 who had positive tests for both antibodies in serum obtained in 1994 received the diagnosis between 1994 and 2001. Of the 36 other subjects with positive antibody assays who agreed to undergo biopsy in 2001, 27 had evidence of celiac disease on biopsy. Thus, the estimated biopsy-proved prevalence was 1 case in 99 children. All but two of the antibody-positive subjects had either the HLA-DQ2 or the HLA-DQ8 haplotype. The prevalence of the combination of antibody positivity and an HLA haplotype associated with celiac disease was 1 in 67.\n\nCONCLUSIONS: The presence of serum tissue transglutaminase and endomysial autoantibodies is predictive of small-bowel abnormalities indicative of celiac disease. There is a good correlation between autoantibody positivity and specific HLA haplotypes. We estimate that the prevalence of celiac disease among Finnish schoolchildren is at least 1 case in 99 children.", "author" : [ { "dropping-particle" : "", "family" : "M\u00e4ki", "given" : "Markku", "non-dropping-particle" : "", "parse-names" : false, "suffix" : "" }, { "dropping-particle" : "", "family" : "Mustalahti", "given" : "Kirsi", "non-dropping-particle" : "", "parse-names" : false, "suffix" : "" }, { "dropping-particle" : "", "family" : "Kokkonen", "given" : "Jorma", "non-dropping-particle" : "", "parse-names" : false, "suffix" : "" }, { "dropping-particle" : "", "family" : "Kulmala", "given" : "Petri", "non-dropping-particle" : "", "parse-names" : false, "suffix" : "" }, { "dropping-particle" : "", "family" : "Haapalahti", "given" : "Mila", "non-dropping-particle" : "", "parse-names" : false, "suffix" : "" }, { "dropping-particle" : "", "family" : "Karttunen", "given" : "Tuomo", "non-dropping-particle" : "", "parse-names" : false, "suffix" : "" }, { "dropping-particle" : "", "family" : "Ilonen", "given" : "Jorma", "non-dropping-particle" : "", "parse-names" : false, "suffix" : "" }, { "dropping-particle" : "", "family" : "Laurila", "given" : "Kaija", "non-dropping-particle" : "", "parse-names" : false, "suffix" : "" }, { "dropping-particle" : "", "family" : "Dahlbom", "given" : "Ingrid", "non-dropping-particle" : "", "parse-names" : false, "suffix" : "" }, { "dropping-particle" : "", "family" : "Hansson", "given" : "Tony", "non-dropping-particle" : "", "parse-names" : false, "suffix" : "" }, { "dropping-particle" : "", "family" : "H\u00f6pfl", "given" : "Peter", "non-dropping-particle" : "", "parse-names" : false, "suffix" : "" }, { "dropping-particle" : "", "family" : "Knip", "given" : "Mikael", "non-dropping-particle" : "", "parse-names" : false, "suffix" : "" } ], "container-title" : "The New England journal of medicine", "id" : "ITEM-3", "issue" : "25", "issued" : { "date-parts" : [ [ "2003", "6", "19" ] ] }, "page" : "2517-24", "title" : "Prevalence of Celiac disease among children in Finland.", "type" : "article-journal", "volume" : "348" }, "uris" : [ "http://www.mendeley.com/documents/?uuid=de6063c0-9891-48c0-b785-d2beae98a8b8" ] }, { "id" : "ITEM-4", "itemData" : { "DOI" : "10.1155/2010/161285", "ISSN" : "1687-9856", "PMID" : "20652072", "abstract" : "Despite the advent of sensitive and specific serologic testing, routine screening for celiac disease (CD) in diabetic populations may not be universal practice, and many clinicians struggle to find the optimal approach to managing CD in pediatric Type 1 diabetes (T1D) patients. While some clinicians advocate screening for CD in all patients with T1D, others are unsure whether this is warranted. The diagnosis of patients who present with symptomatic CD, including malabsorption and obvious pathology upon biopsy, remains straightforward, with improvements noted on a gluten-free diet. Many patients identified by screening, however, tend to be asymptomatic. Evidence is inconclusive as to whether the benefits of screening and potentially treating asymptomatic individuals outweigh the harms of managing a population already burdened with a serious illness. This review focuses on current knowledge of CD in children and youth with T1D, highlighting important elements of the disease's pathophysiology, epidemiology, clinical presentation, and diagnostic challenges.", "author" : [ { "dropping-particle" : "", "family" : "Sud", "given" : "Shama", "non-dropping-particle" : "", "parse-names" : false, "suffix" : "" }, { "dropping-particle" : "", "family" : "Marcon", "given" : "Margaret", "non-dropping-particle" : "", "parse-names" : false, "suffix" : "" }, { "dropping-particle" : "", "family" : "Assor", "given" : "Esther", "non-dropping-particle" : "", "parse-names" : false, "suffix" : "" }, { "dropping-particle" : "", "family" : "Palmert", "given" : "Mark R", "non-dropping-particle" : "", "parse-names" : false, "suffix" : "" }, { "dropping-particle" : "", "family" : "Daneman", "given" : "Denis", "non-dropping-particle" : "", "parse-names" : false, "suffix" : "" }, { "dropping-particle" : "", "family" : "Mahmud", "given" : "Farid H", "non-dropping-particle" : "", "parse-names" : false, "suffix" : "" } ], "container-title" : "International journal of pediatric endocrinology", "id" : "ITEM-4", "issued" : { "date-parts" : [ [ "2010", "1" ] ] }, "page" : "161285", "title" : "Celiac disease and pediatric type 1 diabetes: diagnostic and treatment dilemmas.", "type" : "article-journal", "volume" : "2010" }, "uris" : [ "http://www.mendeley.com/documents/?uuid=93c74f2a-fbe3-4263-ab00-dc3bb949b1fa" ] } ], "mendeley" : { "previouslyFormattedCitation" : "&lt;sup&gt;1\u20134&lt;/sup&gt;"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1–4</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Symptoms of CD include malabsorption and malnutrition, vitamin deficiencies, iron deficiency anemia, failure to thrive, short stature, diarrhea, anorexia, constipation, vomiting, and abdominal distension. Other complications associated with untreated CD include osteoporosis, obstetric complications,</w:t>
      </w:r>
      <w:r>
        <w:rPr>
          <w:rFonts w:ascii="Book Antiqua" w:hAnsi="Book Antiqua" w:cs="Book Antiqua"/>
          <w:sz w:val="24"/>
          <w:szCs w:val="24"/>
        </w:rPr>
        <w:t xml:space="preserve"> </w:t>
      </w:r>
      <w:r w:rsidRPr="00843836">
        <w:rPr>
          <w:rFonts w:ascii="Book Antiqua" w:hAnsi="Book Antiqua" w:cs="Book Antiqua"/>
          <w:sz w:val="24"/>
          <w:szCs w:val="24"/>
        </w:rPr>
        <w:t>and neurologic disorders, as well as enteropathy-associated T-cell lymphoma an</w:t>
      </w:r>
      <w:r>
        <w:rPr>
          <w:rFonts w:ascii="Book Antiqua" w:hAnsi="Book Antiqua" w:cs="Book Antiqua"/>
          <w:sz w:val="24"/>
          <w:szCs w:val="24"/>
        </w:rPr>
        <w:t xml:space="preserve">d adenocarcinoma of the </w:t>
      </w:r>
      <w:proofErr w:type="gramStart"/>
      <w:r>
        <w:rPr>
          <w:rFonts w:ascii="Book Antiqua" w:hAnsi="Book Antiqua" w:cs="Book Antiqua"/>
          <w:sz w:val="24"/>
          <w:szCs w:val="24"/>
        </w:rPr>
        <w:t>jejunum</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"Fasano", "given" : "Alessio", "non-dropping-particle" : "", "parse-names" : false, "suffix" : "" }, { "dropping-particle" : "", "family" : "Catassi", "given" : "Carlo", "non-dropping-particle" : "", "parse-names" : false, "suffix" : "" } ], "container-title" : "Gastroenterology", "id" : "ITEM-1", "issued" : { "date-parts" : [ [ "2001" ] ] }, "page" : "636-51", "title" : "Current approaches to diagnosis and treatment of celiac disease: an evolving spectrum", "type" : "article-journal", "volume" : "120" }, "uris" : [ "http://www.mendeley.com/documents/?uuid=6b879653-890c-48bf-982b-23a21e211c1c" ] }, { "id" : "ITEM-2", "itemData" : { "DOI" : "10.1002/cncr.26700.Increasing", "author" : [ { "dropping-particle" : "", "family" : "Sharaiha", "given" : "Reem", "non-dropping-particle" : "", "parse-names" : false, "suffix" : "" }, { "dropping-particle" : "", "family" : "Lebwohl", "given" : "Ben", "non-dropping-particle" : "", "parse-names" : false, "suffix" : "" }, { "dropping-particle" : "", "family" : "Reimers", "given" : "L", "non-dropping-particle" : "", "parse-names" : false, "suffix" : "" }, { "dropping-particle" : "", "family" : "Bhagat", "given" : "Govind", "non-dropping-particle" : "", "parse-names" : false, "suffix" : "" }, { "dropping-particle" : "", "family" : "Green", "given" : "Peter", "non-dropping-particle" : "", "parse-names" : false, "suffix" : "" }, { "dropping-particle" : "", "family" : "Neugut", "given" : "Alfred.", "non-dropping-particle" : "", "parse-names" : false, "suffix" : "" } ], "container-title" : "Cancer", "id" : "ITEM-2", "issue" : "15", "issued" : { "date-parts" : [ [ "2012" ] ] }, "page" : "3786-3792", "title" : "Increasing Incidence of Enteropathy-associated T Cell Lymphoma in the United States (1973-2008)", "type" : "article-journal", "volume" : "118" }, "uris" : [ "http://www.mendeley.com/documents/?uuid=19d103e4-a3ee-456e-996b-64790c0352bf" ] } ], "mendeley" : { "previouslyFormattedCitation" : "&lt;sup&gt;5,6&lt;/sup&gt;"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However, several reports in the literature state that many cases of CD are asymptomatic or associa</w:t>
      </w:r>
      <w:r>
        <w:rPr>
          <w:rFonts w:ascii="Book Antiqua" w:hAnsi="Book Antiqua" w:cs="Book Antiqua"/>
          <w:sz w:val="24"/>
          <w:szCs w:val="24"/>
        </w:rPr>
        <w:t xml:space="preserve">ted with mild </w:t>
      </w:r>
      <w:proofErr w:type="gramStart"/>
      <w:r>
        <w:rPr>
          <w:rFonts w:ascii="Book Antiqua" w:hAnsi="Book Antiqua" w:cs="Book Antiqua"/>
          <w:sz w:val="24"/>
          <w:szCs w:val="24"/>
        </w:rPr>
        <w:t>symptoms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"10.1007/s00125-002-0923-5", "ISSN" : "0012-186X", "PMID" : "12488963", "abstract" : "AIMS/HYPOTHESIS: To analyse whether the time of diagnosis of coeliac disease with respect to the clinical onset of diabetes could differentiate subgroups of varying severity in patients with both diseases.\n\nMETHODS: We investigated 383 patients with Type I (insulin-dependent) diabetes mellitus for coeliac disease. Sex distribution, age at diagnosis of diabetes, prevalence of ketoacidosis at the onset of diabetes and prevalence of other autoimmune diseases were compared in patients. We divided these patients according to whether coeliac disease was diagnosed before (Group A, n=8) or after (Group B, n=24) diabetes onset and whether they had presented clinical symptoms of coeliac disease. Group C (n=351) included diabetic patients without coeliac disease.\n\nRESULTS: Out of 383 Type I diabetic patients we found 32 coeliac subjects (8.3%). There was a higher number of girls (p=0.003), but similar age and prevalence of ketoacidosis compared with Group C; 18.7% had a third autoimmune disorder. The higher number of girls was confirmed in Groups A and B in comparison to Group C (p=0.013), while higher prevalence of both ketoacidosis (p=0.009) and other autoimmune diseases (p=0.001) was found only in Group A. Compared with symptomatic patients, asymptomatic subjects in Group B had a lower number of girls, older age at diabetes onset, lower prevalence of ketoacidosis and no other associated autoimmune disease.\n\nCONCLUSIONS/INTERPRETATION: A wide clinical spectrum characterises the association of coeliac disease and diabetes mellitus, with a severe clinical presentation (higher prevalence of ketoacidosis at the onset and occurrence of other autoimmune diseases) when coeliac disease is diagnosed before diabetes. Distinct phenotypes might imply the contribution of a peculiar genetic background.", "author" : [ { "dropping-particle" : "", "family" : "Valerio", "given" : "G", "non-dropping-particle" : "", "parse-names" : false, "suffix" : "" }, { "dropping-particle" : "", "family" : "Maiuri", "given" : "L", "non-dropping-particle" : "", "parse-names" : false, "suffix" : "" }, { "dropping-particle" : "", "family" : "Troncone", "given" : "R", "non-dropping-particle" : "", "parse-names" : false, "suffix" : "" }, { "dropping-particle" : "", "family" : "Buono", "given" : "P", "non-dropping-particle" : "", "parse-names" : false, "suffix" : "" }, { "dropping-particle" : "", "family" : "Lombardi", "given" : "F", "non-dropping-particle" : "", "parse-names" : false, "suffix" : "" }, { "dropping-particle" : "", "family" : "Palmieri", "given" : "R", "non-dropping-particle" : "", "parse-names" : false, "suffix" : "" }, { "dropping-particle" : "", "family" : "Franzese", "given" : "a", "non-dropping-particle" : "", "parse-names" : false, "suffix" : "" } ], "container-title" : "Diabetologia", "id" : "ITEM-1", "issue" : "12", "issued" : { "date-parts" : [ [ "2002", "12" ] ] }, "page" : "1719-22", "title" : "Severe clinical onset of diabetes and increased prevalence of other autoimmune diseases in children with coeliac disease diagnosed before diabetes mellitus.", "type" : "article-journal", "volume" : "45" }, "uris" : [ "http://www.mendeley.com/documents/?uuid=0f9b8337-c5db-4200-9fe3-d6377ec89ea1" ] }, { "id" : "ITEM-2", "itemData" : { "author" : [ { "dropping-particle" : "", "family" : "Ventura", "given" : "A", "non-dropping-particle" : "", "parse-names" : false, "suffix" : "" }, { "dropping-particle" : "", "family" : "Neri", "given" : "E", "non-dropping-particle" : "", "parse-names" : false, "suffix" : "" }, { "dropping-particle" : "", "family" : "Ughi", "given" : "C", "non-dropping-particle" : "", "parse-names" : false, "suffix" : "" }, { "dropping-particle" : "", "family" : "Leopaldi", "given" : "A", "non-dropping-particle" : "", "parse-names" : false, "suffix" : "" }, { "dropping-particle" : "", "family" : "Citta", "given" : "A", "non-dropping-particle" : "", "parse-names" : false, "suffix" : "" } ], "container-title" : "J Pediatr", "id" : "ITEM-2", "issue" : "2", "issued" : { "date-parts" : [ [ "2000" ] ] }, "page" : "263-265", "title" : "Gluten-dependent diabetes-related and thyroid-related autoantibodies in patients with celiac disease", "type" : "article-journal", "volume" : "137" }, "uris" : [ "http://www.mendeley.com/documents/?uuid=0be300cc-3bfd-4fc1-b06e-7760df7ea76a" ] }, { "id" : "ITEM-3", "itemData" : { "ISSN" : "0954-691X", "PMID" : "11564955", "abstract" : "This case report details a child with coeliac disease and giardiasis. Treatment of the infection without recourse to a gluten-free diet cured the symptoms of diarrhoea and returned the small intestinal morphology to normal. Thus, the patient moved from active to latent coeliac disease. Potential and latent forms of coeliac disease are being increasingly recognized, since markers have become available to identify patients and investigations developed to test for gluten sensitivity in the small intestinal mucosa. This case provides an opportunity to consider potential and latent forms of coeliac disease and how these impact on clinical practice and the wider understanding of the disorder.", "author" : [ { "dropping-particle" : "", "family" : "Holmes", "given" : "G K", "non-dropping-particle" : "", "parse-names" : false, "suffix" : "" } ], "container-title" : "European journal of gastroenterology &amp; hepatology", "id" : "ITEM-3", "issue" : "9", "issued" : { "date-parts" : [ [ "2001", "9" ] ] }, "page" : "1057-60", "title" : "Potential and latent coeliac disease.", "type" : "article-journal", "volume" : "13" }, "uris" : [ "http://www.mendeley.com/documents/?uuid=534cf231-8a08-4c83-9dee-7b38611902d4" ] } ], "mendeley" : { "previouslyFormattedCitation" : "&lt;sup&gt;7\u20139&lt;/sup&gt;"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7–9</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Diagnosis of CD is based on intestinal biopsy and the presence of specific antibodies; however, most cases of CD remain </w:t>
      </w:r>
      <w:proofErr w:type="gramStart"/>
      <w:r w:rsidRPr="00843836">
        <w:rPr>
          <w:rFonts w:ascii="Book Antiqua" w:hAnsi="Book Antiqua" w:cs="Book Antiqua"/>
          <w:sz w:val="24"/>
          <w:szCs w:val="24"/>
        </w:rPr>
        <w:t>undiagnosed</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"10.1097/MPG.0b013e31821a23d0", "ISSN" : "1536-4801", "PMID" : "22197856", "abstract" : "OBJECTIVE: Diagnostic criteria for coeliac disease (CD) from the European Society for Paediatric Gastroenterology, Hepatology, and Nutrition (ESPGHAN)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improved.\n\nMETHODS: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Health/Agency for Healthcare Research and Quality report and a systematic literature search on antibody tests for CD in paediatric patients covering the years 2004 to 2009 was the basis for the evidence-based recommendations on CD-specific antibody testing.\n\nRESULTS: In group 1, the diagnosis of CD is based on symptoms, positive serology, and histology that is consistent with CD. If immunoglobulin A anti-tissue transglutaminase type 2 antibody titers are high (&gt;10 times the upper limit of normal), then the option is to diagnose CD without duodenal biopsies by applying a strict protocol with further laboratory tests. In group 2, the diagnosis of CD is based on positive serology and histology. HLA-DQ2 and HLA-DQ8 testing is valuable because CD is unlikely if both haplotypes are negative.\n\nCONCLUSIONS: The aim of the new guidelines was to achieve a high diagnostic accuracy and to reduce the burden for patients and their families. The performance of these guidelines in clinical practice should be evaluated prospectively.", "author" : [ { "dropping-particle" : "", "family" : "Husby", "given" : "S", "non-dropping-particle" : "", "parse-names" : false, "suffix" : "" }, { "dropping-particle" : "", "family" : "Koletzko", "given" : "S", "non-dropping-particle" : "", "parse-names" : false, "suffix" : "" }, { "dropping-particle" : "", "family" : "Korponay-Szab\u00f3", "given" : "I R", "non-dropping-particle" : "", "parse-names" : false, "suffix" : "" }, { "dropping-particle" : "", "family" : "Mearin", "given" : "M L", "non-dropping-particle" : "", "parse-names" : false, "suffix" : "" }, { "dropping-particle" : "", "family" : "Phillips", "given" : "a", "non-dropping-particle" : "", "parse-names" : false, "suffix" : "" }, { "dropping-particle" : "", "family" : "Shamir", "given" : "R", "non-dropping-particle" : "", "parse-names" : false, "suffix" : "" }, { "dropping-particle" : "", "family" : "Troncone", "given" : "R", "non-dropping-particle" : "", "parse-names" : false, "suffix" : "" }, { "dropping-particle" : "", "family" : "Giersiepen", "given" : "K", "non-dropping-particle" : "", "parse-names" : false, "suffix" : "" }, { "dropping-particle" : "", "family" : "Branski", "given" : "D", "non-dropping-particle" : "", "parse-names" : false, "suffix" : "" }, { "dropping-particle" : "", "family" : "Catassi", "given" : "C", "non-dropping-particle" : "", "parse-names" : false, "suffix" : "" }, { "dropping-particle" : "", "family" : "Lelgeman", "given" : "M", "non-dropping-particle" : "", "parse-names" : false, "suffix" : "" }, { "dropping-particle" : "", "family" : "M\u00e4ki", "given" : "M", "non-dropping-particle" : "", "parse-names" : false, "suffix" : "" }, { "dropping-particle" : "", "family" : "Ribes-Koninckx", "given" : "C", "non-dropping-particle" : "", "parse-names" : false, "suffix" : "" }, { "dropping-particle" : "", "family" : "Ventura", "given" : "a", "non-dropping-particle" : "", "parse-names" : false, "suffix" : "" }, { "dropping-particle" : "", "family" : "Zimmer", "given" : "K P", "non-dropping-particle" : "", "parse-names" : false, "suffix" : "" } ], "container-title" : "Journal of pediatric gastroenterology and nutrition", "id" : "ITEM-1", "issue" : "1", "issued" : { "date-parts" : [ [ "2012", "1" ] ] }, "page" : "136-60", "title" : "European Society for Pediatric Gastroenterology, Hepatology, and Nutrition guidelines for the diagnosis of coeliac disease.", "type" : "article-journal", "volume" : "54" }, "uris" : [ "http://www.mendeley.com/documents/?uuid=59b7e643-b29e-4a48-8799-206f2bfc0470" ] }, { "id" : "ITEM-2", "itemData" : { "ISSN" : "0017-5749", "PMID" : "12801951", "abstract" : "OBJECTIVE: To examine the seroprevalence, correlates, and characteristics of undetected coeliac disease in a large adult population sample in Cambridge, UK.\n\nMETHODS: The Cambridge General Practice Health Study invited individuals from 12 general practices, aged 45-76 years, to attend for a health survey that included a bone density measurement, between 1990 and 1995. A total of 7550 participants' serum samples were tested for antiendomysial antibody (EMA). Seroprevalence of undetected coeliac disease was based on EMA positivity. Differences between EMA positive and negative participants of various physiological correlates and reported characteristics were estimated by multivariate logistic and linear regression and adjusted for age, sex, social class, and smoking behaviour.\n\nRESULTS: The seroprevalence of undetected coeliac disease in this general population sample aged 45-76 was 1.2% (95% confidence interval (CI) 0.9-1.4). EMA positive participants (n=87) were on average slightly lighter by 2.2 kg (p=0.08), were more likely to have reported their general health as being \"good or excellent\" (odds ratio (OR) 1.76 (95% CI 0.90-3.46)), and were less likely to report being a current smoker (OR for current versus never 0.36 (95% CI 0.14-0.90)) than EMA negative participants. EMA positivity was associated with an 8% reduction in mean serum cholesterol (0.5 mmol/l; p&lt;0.01) and reductions in mean haemoglobin (0.3 g/dl; p&lt;0.01), total protein (1.0 g/l; p&lt;0.05), and corrected serum calcium (0.02 mmol/l; p&lt;0.05). There was an increased risk of osteoporosis in EMA positive participants (OR 3.1 (95% CI 1.3-7.2)) and of mild anaemia (OR 4.6 (95% CI 2.5-8.2)) compared with EMA negative participants.\n\nCONCLUSIONS: Undetected coeliac disease is likely to affect approximately 1% of the population of England aged 45-76 years, a value similar to several other countries. Those affected report \"better health\" but they do have an increased risk of osteoporosis and mild anaemia. In contrast, they have a favourable cardiovascular risk profile that may afford protection from ischaemic heart disease and stroke.", "author" : [ { "dropping-particle" : "", "family" : "West", "given" : "J", "non-dropping-particle" : "", "parse-names" : false, "suffix" : "" }, { "dropping-particle" : "", "family" : "Logan", "given" : "R F a", "non-dropping-particle" : "", "parse-names" : false, "suffix" : "" }, { "dropping-particle" : "", "family" : "Hill", "given" : "P G", "non-dropping-particle" : "", "parse-names" : false, "suffix" : "" }, { "dropping-particle" : "", "family" : "Lloyd", "given" : "a", "non-dropping-particle" : "", "parse-names" : false, "suffix" : "" }, { "dropping-particle" : "", "family" : "Lewis", "given" : "S", "non-dropping-particle" : "", "parse-names" : false, "suffix" : "" }, { "dropping-particle" : "", "family" : "Hubbard", "given" : "R", "non-dropping-particle" : "", "parse-names" : false, "suffix" : "" }, { "dropping-particle" : "", "family" : "Reader", "given" : "R", "non-dropping-particle" : "", "parse-names" : false, "suffix" : "" }, { "dropping-particle" : "", "family" : "Holmes", "given" : "G K T", "non-dropping-particle" : "", "parse-names" : false, "suffix" : "" }, { "dropping-particle" : "", "family" : "Khaw", "given" : "K-T", "non-dropping-particle" : "", "parse-names" : false, "suffix" : "" } ], "container-title" : "Gut", "id" : "ITEM-2", "issue" : "7", "issued" : { "date-parts" : [ [ "2003", "7" ] ] }, "page" : "960-5", "title" : "Seroprevalence, correlates, and characteristics of undetected coeliac disease in England.", "type" : "article-journal", "volume" : "52" }, "uris" : [ "http://www.mendeley.com/documents/?uuid=f3b4d006-d71d-4a28-ab93-3ea26c7cdecd" ] } ], "mendeley" : { "previouslyFormattedCitation" : "&lt;sup&gt;10,11&lt;/sup&gt;"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10,11</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Currently, the only effective treatment for CD is a lifelong gluten-free diet </w:t>
      </w:r>
      <w:r w:rsidRPr="00667C46">
        <w:rPr>
          <w:rFonts w:ascii="Book Antiqua" w:hAnsi="Book Antiqua" w:cs="Book Antiqua"/>
          <w:sz w:val="24"/>
          <w:szCs w:val="24"/>
        </w:rPr>
        <w:t>(GFD),</w:t>
      </w:r>
      <w:r w:rsidRPr="00843836">
        <w:rPr>
          <w:rFonts w:ascii="Book Antiqua" w:hAnsi="Book Antiqua" w:cs="Book Antiqua"/>
          <w:sz w:val="24"/>
          <w:szCs w:val="24"/>
        </w:rPr>
        <w:t xml:space="preserve"> which results in resolution or i</w:t>
      </w:r>
      <w:r>
        <w:rPr>
          <w:rFonts w:ascii="Book Antiqua" w:hAnsi="Book Antiqua" w:cs="Book Antiqua"/>
          <w:sz w:val="24"/>
          <w:szCs w:val="24"/>
        </w:rPr>
        <w:t xml:space="preserve">mprovement for most </w:t>
      </w:r>
      <w:proofErr w:type="gramStart"/>
      <w:r>
        <w:rPr>
          <w:rFonts w:ascii="Book Antiqua" w:hAnsi="Book Antiqua" w:cs="Book Antiqua"/>
          <w:sz w:val="24"/>
          <w:szCs w:val="24"/>
        </w:rPr>
        <w:t>individuals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"container-title" : "NIH Consensus and State-of-the Science Statements", "id" : "ITEM-1", "issue" : "1", "issued" : { "date-parts" : [ [ "2004" ] ] }, "page" : "1-23", "title" : "NIH Consensus Development Conference on Celiac Disease", "type" : "article-journal", "volume" : "21" }, "uris" : [ "http://www.mendeley.com/documents/?uuid=ac7571a8-6843-4263-9392-73afad6abef5" ] } ], "mendeley" : { "previouslyFormattedCitation" : "&lt;sup&gt;12&lt;/sup&gt;"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r w:rsidRPr="00843836">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b/>
          <w:bCs/>
          <w:sz w:val="24"/>
          <w:szCs w:val="24"/>
          <w:u w:val="single"/>
          <w:lang w:eastAsia="zh-CN"/>
        </w:rPr>
      </w:pPr>
    </w:p>
    <w:p w:rsidR="00CE5C92" w:rsidRPr="00AE3E24" w:rsidRDefault="00CE5C92" w:rsidP="00AE3E24">
      <w:pPr>
        <w:spacing w:line="360" w:lineRule="auto"/>
        <w:jc w:val="both"/>
        <w:rPr>
          <w:rFonts w:ascii="Book Antiqua" w:hAnsi="Book Antiqua" w:cs="Book Antiqua"/>
          <w:b/>
          <w:bCs/>
          <w:i/>
          <w:iCs/>
          <w:sz w:val="24"/>
          <w:szCs w:val="24"/>
        </w:rPr>
      </w:pPr>
      <w:r w:rsidRPr="00AE3E24">
        <w:rPr>
          <w:rFonts w:ascii="Book Antiqua" w:hAnsi="Book Antiqua" w:cs="Book Antiqua"/>
          <w:b/>
          <w:bCs/>
          <w:i/>
          <w:iCs/>
          <w:sz w:val="24"/>
          <w:szCs w:val="24"/>
        </w:rPr>
        <w:t xml:space="preserve">Epidemiology of </w:t>
      </w:r>
      <w:r w:rsidRPr="00667C46">
        <w:rPr>
          <w:rFonts w:ascii="Book Antiqua" w:hAnsi="Book Antiqua" w:cs="Book Antiqua"/>
          <w:b/>
          <w:bCs/>
          <w:i/>
          <w:iCs/>
          <w:sz w:val="24"/>
          <w:szCs w:val="24"/>
        </w:rPr>
        <w:t>type 1 diabetes mellitus</w:t>
      </w:r>
      <w:r w:rsidRPr="00AE3E24">
        <w:rPr>
          <w:rFonts w:ascii="Book Antiqua" w:hAnsi="Book Antiqua" w:cs="Book Antiqua"/>
          <w:b/>
          <w:bCs/>
          <w:i/>
          <w:iCs/>
          <w:sz w:val="24"/>
          <w:szCs w:val="24"/>
        </w:rPr>
        <w:t xml:space="preserve"> and CD</w:t>
      </w:r>
    </w:p>
    <w:p w:rsidR="00CE5C92" w:rsidRPr="00843836" w:rsidRDefault="00CE5C92" w:rsidP="00AE3E24">
      <w:pPr>
        <w:spacing w:line="360" w:lineRule="auto"/>
        <w:jc w:val="both"/>
        <w:rPr>
          <w:rFonts w:ascii="Book Antiqua" w:hAnsi="Book Antiqua" w:cs="Book Antiqua"/>
          <w:sz w:val="24"/>
          <w:szCs w:val="24"/>
        </w:rPr>
      </w:pPr>
      <w:r w:rsidRPr="00843836">
        <w:rPr>
          <w:rFonts w:ascii="Book Antiqua" w:hAnsi="Book Antiqua" w:cs="Book Antiqua"/>
          <w:sz w:val="24"/>
          <w:szCs w:val="24"/>
        </w:rPr>
        <w:t xml:space="preserve">The association between CD and type 1 diabetes mellitus </w:t>
      </w:r>
      <w:r>
        <w:rPr>
          <w:rFonts w:ascii="Book Antiqua" w:hAnsi="Book Antiqua" w:cs="Book Antiqua"/>
          <w:sz w:val="24"/>
          <w:szCs w:val="24"/>
          <w:lang w:eastAsia="zh-CN"/>
        </w:rPr>
        <w:t>(</w:t>
      </w:r>
      <w:r w:rsidRPr="00843836">
        <w:rPr>
          <w:rFonts w:ascii="Book Antiqua" w:hAnsi="Book Antiqua" w:cs="Book Antiqua"/>
          <w:sz w:val="24"/>
          <w:szCs w:val="24"/>
        </w:rPr>
        <w:t>T1DM</w:t>
      </w:r>
      <w:r>
        <w:rPr>
          <w:rFonts w:ascii="Book Antiqua" w:hAnsi="Book Antiqua" w:cs="Book Antiqua"/>
          <w:sz w:val="24"/>
          <w:szCs w:val="24"/>
          <w:lang w:eastAsia="zh-CN"/>
        </w:rPr>
        <w:t>)</w:t>
      </w:r>
      <w:r w:rsidRPr="00843836">
        <w:rPr>
          <w:rFonts w:ascii="Book Antiqua" w:hAnsi="Book Antiqua" w:cs="Book Antiqua"/>
          <w:sz w:val="24"/>
          <w:szCs w:val="24"/>
        </w:rPr>
        <w:t xml:space="preserve"> was fi</w:t>
      </w:r>
      <w:r>
        <w:rPr>
          <w:rFonts w:ascii="Book Antiqua" w:hAnsi="Book Antiqua" w:cs="Book Antiqua"/>
          <w:sz w:val="24"/>
          <w:szCs w:val="24"/>
        </w:rPr>
        <w:t>rst described in the late 1960s</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"Walker-Smith", "given" : "JA", "non-dropping-particle" : "", "parse-names" : false, "suffix" : "" }, { "dropping-particle" : "", "family" : "Vines", "given" : "R", "non-dropping-particle" : "", "parse-names" : false, "suffix" : "" }, { "dropping-particle" : "", "family" : "W", "given" : "Grigor.", "non-dropping-particle" : "", "parse-names" : false, "suffix" : "" } ], "container-title" : "Lancet", "id" : "ITEM-1", "issued" : { "date-parts" : [ [ "1969" ] ] }, "page" : "650", "title" : "Coeliac disease and diabetes", "type" : "article-journal", "volume" : "2" }, "uris" : [ "http://www.mendeley.com/documents/?uuid=53d04bbd-801e-497b-ba3a-d83d83a7a784" ] } ], "mendeley" : { "previouslyFormattedCitation" : "&lt;sup&gt;13&lt;/sup&gt;"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13</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Studies published during the last few years have demonstrated elevated prevalence rates of CD among individuals with T1DM: 4.4% in the United </w:t>
      </w:r>
      <w:r w:rsidRPr="00843836">
        <w:rPr>
          <w:rFonts w:ascii="Book Antiqua" w:hAnsi="Book Antiqua" w:cs="Book Antiqua"/>
          <w:sz w:val="24"/>
          <w:szCs w:val="24"/>
        </w:rPr>
        <w:lastRenderedPageBreak/>
        <w:t xml:space="preserve">Kingdom, 3.7% in Israel, 4.8% in Greece, and 6.4% in Germany; and as high as 10.5% in Brazil and 11.1% in </w:t>
      </w:r>
      <w:proofErr w:type="gramStart"/>
      <w:r w:rsidRPr="00843836">
        <w:rPr>
          <w:rFonts w:ascii="Book Antiqua" w:hAnsi="Book Antiqua" w:cs="Book Antiqua"/>
          <w:sz w:val="24"/>
          <w:szCs w:val="24"/>
        </w:rPr>
        <w:t>India</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"10.1136/pgmj.2006.049189", "ISSN" : "1469-0756", "PMID" : "17308219", "abstract" : "BACKGROUND: Although the association between type 1 diabetes mellitus (T1DM) and coeliac disease is well known, the presenting features and clinical characteristics of the two diseases when they coexist are less well documented.\n\nMETHODS: All patients with T1DM attending a paediatric diabetes clinic in London, UK, were screened for coeliac disease by serological testing for coeliac antibodies (antiendomysial and either/both tissue transglutaminase and antigliadin). Antibody positive patients were reviewed and their presenting symptoms, tissue biopsy result and coexisting morbidities investigated. Glycaemic control, growth and the effect of a gluten-free diet on these variables were also evaluated.\n\nRESULTS: Of the 113 patients with T1DM, 7 (6.2%) tested antibody positive. Jejunal biopsy confirmed coeliac disease in 5 of the 7 (4.4%) patients. Coeliac disease presented atypically or silently in the majority of cases with an unpredictable interval between diagnosis of diabetes and coeliac disease presentation. Coeliac disease did not appear to affect growth. Mean glycated haemoglobin (HbA1c) levels were not significantly raised in subjects (9.87%) compared with matched controls without coeliac disease (9.08%) (p = 0.249). Analyses of the effect of a gluten-free diet on growth and HbA1c were limited. Of the seven subjects, two suffered other autoimmune diseases.\n\nCONCLUSION: Coeliac disease presents atypically and unexpectedly in children and adolescents with T1DM. This, along with the strong association between the two diseases, supports the regular screening of coeliac disease among these patients. The value of a gluten-free diet cannot be commented on from this study alone although other studies show it reduces the risk of complications.", "author" : [ { "dropping-particle" : "", "family" : "Goh", "given" : "C", "non-dropping-particle" : "", "parse-names" : false, "suffix" : "" }, { "dropping-particle" : "", "family" : "Banerjee", "given" : "K", "non-dropping-particle" : "", "parse-names" : false, "suffix" : "" } ], "container-title" : "Postgraduate medical journal", "id" : "ITEM-1", "issue" : "976", "issued" : { "date-parts" : [ [ "2007", "2" ] ] }, "page" : "132-6", "title" : "Prevalence of coeliac disease in children and adolescents with type 1 diabetes mellitus in a clinic based population.", "type" : "article-journal", "volume" : "83" }, "uris" : [ "http://www.mendeley.com/documents/?uuid=7416110b-8562-4772-9e97-bc3b4dbcc40f" ] }, { "id" : "ITEM-2", "itemData" : { "DOI" : "10.1159/000201108", "ISSN" : "1423-0046", "PMID" : "19258711", "abstract" : "BACKGROUND/AIMS: Type 1 diabetes (T1DM) is associated with autoimmune thyroid, celiac, autoimmune gastric and Addison's disease. Our aim was to investigate the prevalence of associated autoantibodies in relation to the demographic and beta-cell autoantibody status (anti-GAD).\n\nMETHODS: Antibodies against thyroid peroxidase (anti-TPO), thyroglobulin (anti-Tg), tissue transglutaminase (anti-tTG IgA), parietal cells (APCA) and adrenal tissue (AAA) were measured in 144 children with T1DM with a mean +/- SD age of 12.3 +/- 4.6 years and a diabetes duration of 4.6 +/- 3.8 years.\n\nRESULTS: The prevalence of antibody positivity among our patients was: anti-GAD 53.2%, anti-thyroid (anti-TPO 17.4%, anti-Tg 11.1%); anti-tTG IgA 7.6%, APCA 4.0%, and AAA 0%. Among the children with positive anti-thyroid antibodies, 60% developed autoimmune thyroiditis, while among those anti-tTG IgA positive, 62.5% developed biopsy-confirmed celiac disease. Female gender was more frequent among anti-tTG IgA-positive patients (OR 4.47, p = 0.068), while increasing age was associated with anti-Tg positivity (OR 22.9, p = 0.041). The presence of anti-thyroid antibodies was associated with the presence of anti-GAD (OR 1.45, p = 0.01) and parietal cell antibodies (OR 4.98, p = 0.09).\n\nCONCLUSION: Among T1DM patients, the prevalence rates of anti-thyroid and parietal cell antibodies increased with age and diabetes duration. As the presence of anti-GAD was associated with gastric and thyroid autoimmunity, it could serve as marker for the development of additional autoimmunity in adolescents with diabetes.", "author" : [ { "dropping-particle" : "", "family" : "Karavanaki", "given" : "Kyriaki", "non-dropping-particle" : "", "parse-names" : false, "suffix" : "" }, { "dropping-particle" : "", "family" : "Kakleas", "given" : "Kostas", "non-dropping-particle" : "", "parse-names" : false, "suffix" : "" }, { "dropping-particle" : "", "family" : "Paschali", "given" : "Evangelia", "non-dropping-particle" : "", "parse-names" : false, "suffix" : "" }, { "dropping-particle" : "", "family" : "Kefalas", "given" : "Nikos", "non-dropping-particle" : "", "parse-names" : false, "suffix" : "" }, { "dropping-particle" : "", "family" : "Konstantopoulos", "given" : "Ilias", "non-dropping-particle" : "", "parse-names" : false, "suffix" : "" }, { "dropping-particle" : "", "family" : "Petrou", "given" : "Vassilis", "non-dropping-particle" : "", "parse-names" : false, "suffix" : "" }, { "dropping-particle" : "", "family" : "Kanariou", "given" : "Maria", "non-dropping-particle" : "", "parse-names" : false, "suffix" : "" }, { "dropping-particle" : "", "family" : "Karayianni", "given" : "Christina", "non-dropping-particle" : "", "parse-names" : false, "suffix" : "" } ], "container-title" : "Hormone research", "id" : "ITEM-2", "issue" : "4", "issued" : { "date-parts" : [ [ "2009", "1" ] ] }, "page" : "201-6", "title" : "Screening for associated autoimmunity in children and adolescents with type 1 diabetes mellitus (T1DM).", "type" : "article-journal", "volume" : "71" }, "uris" : [ "http://www.mendeley.com/documents/?uuid=4cb9f968-6d6b-464e-a5b2-89bef764bdda" ] }, { "id" : "ITEM-3", "itemData" : { "author" : [ { "dropping-particle" : "", "family" : "Akirov", "given" : "Amit", "non-dropping-particle" : "", "parse-names" : false, "suffix" : "" }, { "dropping-particle" : "", "family" : "Hirsch", "given" : "Galit", "non-dropping-particle" : "", "parse-names" : false, "suffix" : "" }, { "dropping-particle" : "", "family" : "Boyko", "given" : "Valentina", "non-dropping-particle" : "", "parse-names" : false, "suffix" : "" }, { "dropping-particle" : "", "family" : "Barel", "given" : "Chana", "non-dropping-particle" : "", "parse-names" : false, "suffix" : "" }, { "dropping-particle" : "", "family" : "Lerner-Geva", "given" : "Liat", "non-dropping-particle" : "", "parse-names" : false, "suffix" : "" }, { "dropping-particle" : "", "family" : "Pinhas-Hamiel", "given" : "Orit", "non-dropping-particle" : "", "parse-names" : false, "suffix" : "" } ], "container-title" : "Israel Society of Clinical Pediatrics, Tel Aviv", "id" : "ITEM-3", "issued" : { "date-parts" : [ [ "2010" ] ] }, "title" : "Celiac in type 1 diabetes children and youth \u2013 prevalence, metabolic control and growth parameters", "type" : "paper-conference" }, "uris" : [ "http://www.mendeley.com/documents/?uuid=6b0f4846-5c66-4d92-8299-91334ee84738" ] }, { "id" : "ITEM-4", "itemData" : { "DOI" : "10.1111/j.1464-5491.2005.01609.x", "ISSN" : "0742-3071", "PMID" : "16026376", "abstract" : "PATIENTS AND METHODS: We assessed the frequency of coeliac disease in 281 children with Type 1 diabetes and the effect of gluten-free diet (GFD) in newly diagnosed cases. Serological screening was performed using anti-gliadin and anti-endomysium antibodies. Data were obtained about clinical symptoms, height and weight-for-height.\n\nRESULTS: A small intestinal biopsy was recommended to 18 patients (6.4%) with positive serological results and 12 children agreed. Nine of them had coeliac disease. Three out of nine coeliac children complained about gastrointestinal symptoms. On a GFD, the symptoms disappeared in two patients. Iron-deficiency anaemia was present in four subjects and disappeared in the three patients who accepted the GFD. In three patients (33%), coeliac disease was asymptomatic. Height and weight-for-height were in the normal range for all patients. For well-complying patients, there was a significant increase in height standard deviation at diagnosis and on follow-up (-0.28 vs. +0.35) (P = 0.03). Changes in weight-for-height were not significant (-4.0% vs. +1.4%) (P = 0.28). There was a trend to an improvement in HbA(1c) (8.0 vs. 7.3%) (P = 0.05).\n\nCONCLUSIONS: Serological screening is effective. There is a therapeutic benefit for some screening-detected patients, but confirmatory studies are needed.", "author" : [ { "dropping-particle" : "", "family" : "Sanchez-Albisua", "given" : "I", "non-dropping-particle" : "", "parse-names" : false, "suffix" : "" }, { "dropping-particle" : "", "family" : "Wolf", "given" : "J", "non-dropping-particle" : "", "parse-names" : false, "suffix" : "" }, { "dropping-particle" : "", "family" : "Neu", "given" : "a", "non-dropping-particle" : "", "parse-names" : false, "suffix" : "" }, { "dropping-particle" : "", "family" : "Geiger", "given" : "H", "non-dropping-particle" : "", "parse-names" : false, "suffix" : "" }, { "dropping-particle" : "", "family" : "W\u00e4scher", "given" : "I", "non-dropping-particle" : "", "parse-names" : false, "suffix" : "" }, { "dropping-particle" : "", "family" : "Stern", "given" : "M", "non-dropping-particle" : "", "parse-names" : false, "suffix" : "" } ], "container-title" : "Diabetic medicine : a journal of the British Diabetic Association", "id" : "ITEM-4", "issue" : "8", "issued" : { "date-parts" : [ [ "2005", "8" ] ] }, "page" : "1079-82", "title" : "Coeliac disease in children with Type 1 diabetes mellitus: the effect of the gluten-free diet.", "type" : "article-journal", "volume" : "22" }, "uris" : [ "http://www.mendeley.com/documents/?uuid=05584b6b-c9bc-45a6-b074-4c1d0bf33bfc" ] }, { "id" : "ITEM-5", "itemData" : { "DOI" : "10.2223/JPED.1542", "ISSN" : "0021-7557", "PMID" : "17028766", "author" : [ { "dropping-particle" : "", "family" : "Ros\u00e1rio", "given" : "Nelson", "non-dropping-particle" : "", "parse-names" : false, "suffix" : "" }, { "dropping-particle" : "", "family" : "Landgraf", "given" : "Loraine Farias", "non-dropping-particle" : "", "parse-names" : false, "suffix" : "" } ], "container-title" : "Jornal de pediatria", "id" : "ITEM-5", "issue" : "5", "issued" : { "date-parts" : [ [ "2006" ] ] }, "page" : "400-1; author reply 401", "title" : "Serum prevalence of celiac disease in children and adolescents with type 1 diabetes mellitus.", "type" : "article-journal", "volume" : "82" }, "uris" : [ "http://www.mendeley.com/documents/?uuid=f53c0644-1137-42c9-870b-ef6da50700fc" ] }, { "id" : "ITEM-6", "itemData" : { "DOI" : "10.1111/j.1440-1746.2010.06508.x", "ISSN" : "1440-1746", "PMID" : "21261730", "abstract" : "BACKGROUND AND AIM: There is scanty data on the occurrence of celiac disease in patients with type 1 diabetes mellitus in South Asia. Our aim was to study the prevalence and clinical profile of celiac disease in patients with type 1 diabetes mellitus in a tertiary care referral centre in north India.\n\nMETHODS: Consecutive patients of type 1 diabetes mellitus attending the Endocrine clinic of our institute between January 2002 and December 2008 were screened using anti-tissue transglutaminase antibodies (tTGAb), and those positive were subjected to duodenal biopsy. Clinical profile of these patients was recorded.\n\nRESULTS: Out of 189 patients of type 1 diabetes mellitus, 21 (11.1%) were diagnosed to have celiac disease on the basis of positive serology (tTGAb) and duodenal histology. The mean age at diagnosis of diabetes was 10.81 \u00b1 7.3 years and that of celiac disease was 13.74 \u00b1 5.71 years, with a difference of 5.18 \u00b1 4.75 years between the two. Only 2/21 patients with celiac disease had been diagnosed before detection of diabetes mellitus. Short stature was the commonest (52.3%) manifestation of celiac disease, followed by anemia (47.3), weight loss (42.8%), diarrhea (28.6%) and abdominal pain (14.2%). After initiating gluten free diet, 14/16 symptomatic patients had reversal of anemia, weight loss and diarrhea. Growth rate velocity improved from 2.3 \u00b1 1.0 cm/year to 5.5 \u00b1 2.4 cm/year in those with short stature.\n\nCONCLUSION: Celiac disease is highly prevalent in patients with type 1 diabetes mellitus (11.1%) and majority of them (90.5%) were diagnosed on screening. Routine screening is required for early diagnosis and combat associated co-morbidities.", "author" : [ { "dropping-particle" : "", "family" : "Bhadada", "given" : "Sanjay Kumar", "non-dropping-particle" : "", "parse-names" : false, "suffix" : "" }, { "dropping-particle" : "", "family" : "Kochhar", "given" : "Rakesh", "non-dropping-particle" : "", "parse-names" : false, "suffix" : "" }, { "dropping-particle" : "", "family" : "Bhansali", "given" : "Anil", "non-dropping-particle" : "", "parse-names" : false, "suffix" : "" }, { "dropping-particle" : "", "family" : "Dutta", "given" : "Usha", "non-dropping-particle" : "", "parse-names" : false, "suffix" : "" }, { "dropping-particle" : "", "family" : "Kumar", "given" : "Padala R", "non-dropping-particle" : "", "parse-names" : false, "suffix" : "" }, { "dropping-particle" : "", "family" : "Poornachandra", "given" : "Kuchhangi S", "non-dropping-particle" : "", "parse-names" : false, "suffix" : "" }, { "dropping-particle" : "", "family" : "Vaiphei", "given" : "Kim", "non-dropping-particle" : "", "parse-names" : false, "suffix" : "" }, { "dropping-particle" : "", "family" : "Nain", "given" : "Chander K", "non-dropping-particle" : "", "parse-names" : false, "suffix" : "" }, { "dropping-particle" : "", "family" : "Singh", "given" : "Kartar", "non-dropping-particle" : "", "parse-names" : false, "suffix" : "" } ], "container-title" : "Journal of gastroenterology and hepatology", "id" : "ITEM-6", "issue" : "2", "issued" : { "date-parts" : [ [ "2011", "2" ] ] }, "page" : "378-81", "title" : "Prevalence and clinical profile of celiac disease in type 1 diabetes mellitus in north India.", "type" : "article-journal", "volume" : "26" }, "uris" : [ "http://www.mendeley.com/documents/?uuid=eee34190-10cb-4835-a0fe-52b6fc85c09e" ] } ], "mendeley" : { "previouslyFormattedCitation" : "&lt;sup&gt;14\u201319&lt;/sup&gt;"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14–19</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Pr="00843836" w:rsidRDefault="00CE5C92" w:rsidP="003233F2">
      <w:pPr>
        <w:spacing w:line="360" w:lineRule="auto"/>
        <w:ind w:firstLineChars="100" w:firstLine="240"/>
        <w:jc w:val="both"/>
        <w:rPr>
          <w:rFonts w:ascii="Book Antiqua" w:hAnsi="Book Antiqua" w:cs="Book Antiqua"/>
          <w:sz w:val="24"/>
          <w:szCs w:val="24"/>
        </w:rPr>
      </w:pPr>
      <w:r w:rsidRPr="00843836">
        <w:rPr>
          <w:rFonts w:ascii="Book Antiqua" w:hAnsi="Book Antiqua" w:cs="Book Antiqua"/>
          <w:sz w:val="24"/>
          <w:szCs w:val="24"/>
        </w:rPr>
        <w:t xml:space="preserve">The incidence of T1DM is rapidly increasing in children and adolescents, with a reported increase of 3% </w:t>
      </w:r>
      <w:proofErr w:type="gramStart"/>
      <w:r w:rsidRPr="00843836">
        <w:rPr>
          <w:rFonts w:ascii="Book Antiqua" w:hAnsi="Book Antiqua" w:cs="Book Antiqua"/>
          <w:sz w:val="24"/>
          <w:szCs w:val="24"/>
        </w:rPr>
        <w:t>annually</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"10.1016/S0140-6736(09)60568-7", "ISSN" : "1474-547X", "PMID" : "19481249", "abstract" : "BACKGROUND: The incidence of type 1 diabetes in children younger than 15 years is increasing. Prediction of future incidence of this disease will enable adequate fund allocation for delivery of care to be planned. We aimed to establish 15-year incidence trends for childhood type 1 diabetes in European centres, and thereby predict the future burden of childhood diabetes in Europe.\n\nMETHODS: 20 population-based EURODIAB registers in 17 countries registered 29 311 new cases of type 1 diabetes, diagnosed in children before their 15th birthday during a 15-year period, 1989-2003. Age-specific log linear rates of increase were estimated in five geographical regions, and used in conjunction with published incidence rates and population projections to predict numbers of new cases throughout Europe in 2005, 2010, 2015, and 2020.\n\nFINDINGS: Ascertainment was better than 90% in most registers. All but two registers showed significant yearly increases in incidence, ranging from 0.6% to 9.3%. The overall annual increase was 3.9% (95% CI 3.6-4.2), and the increases in the age groups 0-4 years, 5-9 years, and 10-14 years were 5.4% (4.8-6.1), 4.3% (3.8-4.8), and 2.9% (2.5-3.3), respectively. The number of new cases in Europe in 2005 is estimated as 15 000, divided between the 0-4 year, 5-9 year, and 10-14 year age-groups in the ratio 24%, 35%, and 41%, respectively. In 2020, the predicted number of new cases is 24 400, with a doubling in numbers in children younger than 5 years and a more even distribution across age-groups than at present (29%, 37%, and 34%, respectively). Prevalence under age 15 years is predicted to rise from 94 000 in 2005, to 160 000 in 2020.\n\nINTERPRETATION: If present trends continue, doubling of new cases of type 1 diabetes in European children younger than 5 years is predicted between 2005 and 2020, and prevalent cases younger than 15 years will rise by 70%. Adequate health-care resources to meet these children's needs should be made available.\n\nFUNDING: European Community Concerted Action Program.", "author" : [ { "dropping-particle" : "", "family" : "Patterson", "given" : "Christopher C", "non-dropping-particle" : "", "parse-names" : false, "suffix" : "" }, { "dropping-particle" : "", "family" : "Dahlquist", "given" : "Gisela G", "non-dropping-particle" : "", "parse-names" : false, "suffix" : "" }, { "dropping-particle" : "", "family" : "Gy\u00fcr\u00fcs", "given" : "Eva", "non-dropping-particle" : "", "parse-names" : false, "suffix" : "" }, { "dropping-particle" : "", "family" : "Green", "given" : "Anders", "non-dropping-particle" : "", "parse-names" : false, "suffix" : "" }, { "dropping-particle" : "", "family" : "Solt\u00e9sz", "given" : "Gyula", "non-dropping-particle" : "", "parse-names" : false, "suffix" : "" } ], "container-title" : "Lancet", "id" : "ITEM-1", "issue" : "9680", "issued" : { "date-parts" : [ [ "2009", "6", "13" ] ] }, "page" : "2027-33", "publisher" : "Elsevier Ltd", "title" : "Incidence trends for childhood type 1 diabetes in Europe during 1989-2003 and predicted new cases 2005-20: a multicentre prospective registration study.", "type" : "article-journal", "volume" : "373" }, "uris" : [ "http://www.mendeley.com/documents/?uuid=dae843a7-0d8e-4bbb-99e0-fa502dc56f7f" ] }, { "id" : "ITEM-2", "itemData" : { "DOI" : "10.1001/jama.2014.3201", "ISSN" : "1538-3598", "PMID" : "24794371", "abstract" : "IMPORTANCE: Despite concern about an \"epidemic,\" there are limited data on trends in prevalence of either type 1 or type 2 diabetes across US race and ethnic groups.\n\nOBJECTIVE: To estimate changes in the prevalence of type 1 and type 2 diabetes in US youth, by sex, age, and race/ethnicity between 2001 and 2009.\n\nDESIGN, SETTING, AND PARTICIPANTS: Case patients were ascertained in 4 geographic areas and 1 managed health care plan. The study population was determined by the 2001 and 2009 bridged-race intercensal population estimates for geographic sites and membership counts for the health plan.\n\nMAIN OUTCOMES AND MEASURES: Prevalence (per 1000) of physician-diagnosed type 1 diabetes in youth aged 0 through 19 years and type 2 diabetes in youth aged 10 through 19 years.\n\nRESULTS: In 2001, 4958 of 3.3 million youth were diagnosed with type 1 diabetes for a prevalence of 1.48 per 1000 (95% CI, 1.44-1.52). In 2009, 6666 of 3.4 million youth were diagnosed with type 1 diabetes for a prevalence of 1.93 per 1000 (95% CI, 1.88-1.97). In 2009, the highest prevalence of type 1 diabetes was 2.55 per 1000 among white youth (95% CI, 2.48-2.62) and the lowest was 0.35 per 1000 in American Indian youth (95% CI, 0.26-0.47) and type 1 diabetes increased between 2001 and 2009 in all sex, age, and race/ethnic subgroups except for those with the lowest prevalence (age 0-4 years and American Indians). Adjusted for completeness of ascertainment, there was a 21.1% (95% CI, 15.6%-27.0%) increase in type 1 diabetes over 8 years. In 2001, 588 of 1.7 million youth were diagnosed with type 2 diabetes for a prevalence of 0.34 per 1000 (95% CI, 0.31-0.37). In 2009, 819 of 1.8 million were diagnosed with type 2 diabetes for a prevalence of 0.46 per 1000 (95% CI, 0.43-0.49). In 2009, the prevalence of type 2 diabetes was 1.20 per 1000 among American Indian youth (95% CI, 0.96-1.51); 1.06 per 1000 among black youth (95% CI, 0.93-1.22); 0.79 per 1000 among Hispanic youth (95% CI, 0.70-0.88); and 0.17 per 1000 among white youth (95% CI, 0.15-0.20). Significant increases occurred between 2001 and 2009 in both sexes, all age-groups, and in white, Hispanic, and black youth, with no significant changes for Asian Pacific Islanders and American Indians. Adjusted for completeness of ascertainment, there was a 30.5% (95% CI, 17.3%-45.1%) overall increase in type 2 diabetes.\n\nCONCLUSIONS AND RELEVANCE: Between 2001 and 2009 in 5 areas of the United States, the prevalence of both type 1 and type 2\u2026", "author" : [ { "dropping-particle" : "", "family" : "Dabelea", "given" : "Dana", "non-dropping-particle" : "", "parse-names" : false, "suffix" : "" }, { "dropping-particle" : "", "family" : "Mayer-Davis", "given" : "Elizabeth J", "non-dropping-particle" : "", "parse-names" : false, "suffix" : "" }, { "dropping-particle" : "", "family" : "Saydah", "given" : "Sharon", "non-dropping-particle" : "", "parse-names" : false, "suffix" : "" }, { "dropping-particle" : "", "family" : "Imperatore", "given" : "Giuseppina", "non-dropping-particle" : "", "parse-names" : false, "suffix" : "" }, { "dropping-particle" : "", "family" : "Linder", "given" : "Barbara", "non-dropping-particle" : "", "parse-names" : false, "suffix" : "" }, { "dropping-particle" : "", "family" : "Divers", "given" : "Jasmin", "non-dropping-particle" : "", "parse-names" : false, "suffix" : "" }, { "dropping-particle" : "", "family" : "Bell", "given" : "Ronny", "non-dropping-particle" : "", "parse-names" : false, "suffix" : "" }, { "dropping-particle" : "", "family" : "Badaru", "given" : "Angela", "non-dropping-particle" : "", "parse-names" : false, "suffix" : "" }, { "dropping-particle" : "", "family" : "Talton", "given" : "Jennifer W", "non-dropping-particle" : "", "parse-names" : false, "suffix" : "" }, { "dropping-particle" : "", "family" : "Crume", "given" : "Tessa", "non-dropping-particle" : "", "parse-names" : false, "suffix" : "" }, { "dropping-particle" : "", "family" : "Liese", "given" : "Angela D", "non-dropping-particle" : "", "parse-names" : false, "suffix" : "" }, { "dropping-particle" : "", "family" : "Merchant", "given" : "Anwar T", "non-dropping-particle" : "", "parse-names" : false, "suffix" : "" }, { "dropping-particle" : "", "family" : "Lawrence", "given" : "Jean M", "non-dropping-particle" : "", "parse-names" : false, "suffix" : "" }, { "dropping-particle" : "", "family" : "Reynolds", "given" : "Kristi", "non-dropping-particle" : "", "parse-names" : false, "suffix" : "" }, { "dropping-particle" : "", "family" : "Dolan", "given" : "Lawrence", "non-dropping-particle" : "", "parse-names" : false, "suffix" : "" }, { "dropping-particle" : "", "family" : "Liu", "given" : "Lenna L", "non-dropping-particle" : "", "parse-names" : false, "suffix" : "" }, { "dropping-particle" : "", "family" : "Hamman", "given" : "Richard F", "non-dropping-particle" : "", "parse-names" : false, "suffix" : "" } ], "container-title" : "JAMA : the journal of the American Medical Association", "id" : "ITEM-2", "issue" : "17", "issued" : { "date-parts" : [ [ "2014", "5", "7" ] ] }, "page" : "1778-86", "title" : "Prevalence of type 1 and type 2 diabetes among children and adolescents from 2001 to 2009.", "type" : "article-journal", "volume" : "311" }, "uris" : [ "http://www.mendeley.com/documents/?uuid=93637a1a-8428-4f1b-8e51-3f9e67766266" ] } ], "mendeley" : { "previouslyFormattedCitation" : "&lt;sup&gt;20,21&lt;/sup&gt;"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20,21</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Similarly, a longitudinal study documented an increase in the prevalence of CD in the mid 1990s, from 3.3</w:t>
      </w:r>
      <w:r>
        <w:rPr>
          <w:rFonts w:ascii="Book Antiqua" w:hAnsi="Book Antiqua" w:cs="Book Antiqua"/>
          <w:sz w:val="24"/>
          <w:szCs w:val="24"/>
          <w:lang w:eastAsia="zh-CN"/>
        </w:rPr>
        <w:t>%</w:t>
      </w:r>
      <w:r w:rsidRPr="00843836">
        <w:rPr>
          <w:rFonts w:ascii="Book Antiqua" w:hAnsi="Book Antiqua" w:cs="Book Antiqua"/>
          <w:sz w:val="24"/>
          <w:szCs w:val="24"/>
        </w:rPr>
        <w:t xml:space="preserve"> to 10.6</w:t>
      </w:r>
      <w:r>
        <w:rPr>
          <w:rFonts w:ascii="Book Antiqua" w:hAnsi="Book Antiqua" w:cs="Book Antiqua"/>
          <w:sz w:val="24"/>
          <w:szCs w:val="24"/>
          <w:lang w:eastAsia="zh-CN"/>
        </w:rPr>
        <w:t>%</w:t>
      </w:r>
      <w:r w:rsidRPr="00843836">
        <w:rPr>
          <w:rFonts w:ascii="Book Antiqua" w:hAnsi="Book Antiqua" w:cs="Book Antiqua"/>
          <w:sz w:val="24"/>
          <w:szCs w:val="24"/>
        </w:rPr>
        <w:t>, most probably due to c</w:t>
      </w:r>
      <w:r>
        <w:rPr>
          <w:rFonts w:ascii="Book Antiqua" w:hAnsi="Book Antiqua" w:cs="Book Antiqua"/>
          <w:sz w:val="24"/>
          <w:szCs w:val="24"/>
        </w:rPr>
        <w:t xml:space="preserve">hanges in environmental </w:t>
      </w:r>
      <w:proofErr w:type="gramStart"/>
      <w:r>
        <w:rPr>
          <w:rFonts w:ascii="Book Antiqua" w:hAnsi="Book Antiqua" w:cs="Book Antiqua"/>
          <w:sz w:val="24"/>
          <w:szCs w:val="24"/>
        </w:rPr>
        <w:t>factors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"10.1097/MPG.0b013e31815d697e", "ISSN" : "1536-4801", "PMID" : "18493223", "abstract" : "Between 1987 and 2004, 331 consecutive children, all newly diagnosed with type 1 diabetes mellitus in our pediatric clinic, underwent repeated serological screening for celiac disease (CD) by means of anti-endomysial antibodies, measured prospectively between 1994 and 2004, and retrospectively, using frozen banked serum, between 1987 and 1993. There were 22 cases (6.6%) of biopsy-proven CD among the 331 diabetic children. The prevalence of CD was significantly (P = 0.015) higher after 1994 (10.6%) than before 1994 (3.3%). The rapid change in the risk of CD among Italian diabetic children that occurred in the mid-1990 s could be related to changes in environmental factors, namely, eating habits and viral infections.", "author" : [ { "dropping-particle" : "", "family" : "Salardi", "given" : "Silvana", "non-dropping-particle" : "", "parse-names" : false, "suffix" : "" }, { "dropping-particle" : "", "family" : "Volta", "given" : "Umberto", "non-dropping-particle" : "", "parse-names" : false, "suffix" : "" }, { "dropping-particle" : "", "family" : "Zucchini", "given" : "Stefano", "non-dropping-particle" : "", "parse-names" : false, "suffix" : "" }, { "dropping-particle" : "", "family" : "Fiorini", "given" : "Erica", "non-dropping-particle" : "", "parse-names" : false, "suffix" : "" }, { "dropping-particle" : "", "family" : "Maltoni", "given" : "Giulio", "non-dropping-particle" : "", "parse-names" : false, "suffix" : "" }, { "dropping-particle" : "", "family" : "Vaira", "given" : "Bernardino", "non-dropping-particle" : "", "parse-names" : false, "suffix" : "" }, { "dropping-particle" : "", "family" : "Cicognani", "given" : "Alessandro", "non-dropping-particle" : "", "parse-names" : false, "suffix" : "" } ], "container-title" : "Journal of pediatric gastroenterology and nutrition", "id" : "ITEM-1", "issue" : "5", "issued" : { "date-parts" : [ [ "2008", "5" ] ] }, "page" : "612-4", "title" : "Prevalence of celiac disease in children with type 1 diabetes mellitus increased in the mid-1990 s: an 18-year longitudinal study based on anti-endomysial antibodies.", "type" : "article-journal", "volume" : "46" }, "uris" : [ "http://www.mendeley.com/documents/?uuid=c6bc61a9-8ba2-4f55-9c43-151f5a72dd0d" ] } ], "mendeley" : { "previouslyFormattedCitation" : "&lt;sup&gt;22&lt;/sup&gt;"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22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p>
    <w:p w:rsidR="00CE5C92" w:rsidRPr="00843836" w:rsidRDefault="00CE5C92" w:rsidP="003233F2">
      <w:pPr>
        <w:spacing w:line="360" w:lineRule="auto"/>
        <w:ind w:firstLineChars="100" w:firstLine="240"/>
        <w:jc w:val="both"/>
        <w:rPr>
          <w:rFonts w:ascii="Book Antiqua" w:hAnsi="Book Antiqua" w:cs="Book Antiqua"/>
          <w:sz w:val="24"/>
          <w:szCs w:val="24"/>
        </w:rPr>
      </w:pPr>
      <w:r w:rsidRPr="00843836">
        <w:rPr>
          <w:rFonts w:ascii="Book Antiqua" w:hAnsi="Book Antiqua" w:cs="Book Antiqua"/>
          <w:sz w:val="24"/>
          <w:szCs w:val="24"/>
        </w:rPr>
        <w:t xml:space="preserve">CD is a female predominant disease, and is 2-3 </w:t>
      </w:r>
      <w:r>
        <w:rPr>
          <w:rFonts w:ascii="Book Antiqua" w:hAnsi="Book Antiqua" w:cs="Book Antiqua"/>
          <w:sz w:val="24"/>
          <w:szCs w:val="24"/>
        </w:rPr>
        <w:t xml:space="preserve">times more common among </w:t>
      </w:r>
      <w:proofErr w:type="gramStart"/>
      <w:r>
        <w:rPr>
          <w:rFonts w:ascii="Book Antiqua" w:hAnsi="Book Antiqua" w:cs="Book Antiqua"/>
          <w:sz w:val="24"/>
          <w:szCs w:val="24"/>
        </w:rPr>
        <w:t>females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"10.1080/00365520510011498", "ISSN" : "0036-5521", "PMID" : "15764149", "abstract" : "OBJECTIVE: Because celiac disease is a female-predominant disease we investigated the influence of gender on clinical manifestations of the disease in the United States.\n\nMATERIAL AND METHODS: Data were obtained on biopsy-proven adult patients with celiac disease from a database of patients seen between 1981 and 2001 in a University-based referral center. Z scores were calculated to adjust for age, ethnicity and gender using the National Health and Nutrition Examination Survey database as controls.\n\nRESULTS: The cohort consisted of 323 patients (211 F, 112 M). Men had a shorter duration of symptoms than women (p=0.006). There was no gender difference in the age at diagnosis or mode of presentation. Body mass index (BMI), mean hemoglobin and ferritin values were lower in women than in men, but the Z scores for these values were not significantly different, indicating that the differences are physiological. All lipid values were low (negative Z scores). Men had lower total cholesterol (162.0+/-46.5mg/dl) compared to women (181.0+/-40.0mg/dl), p=0.02 and lower Z scores (-1.10+/-1.1) compared to women (-0.71+/-0.9), p=0.04. Men had lower bone density T scores at the radius (p=0.07). Autoimmune diseases were present in 30.7% with a female to male ratio of 1:1, compared to the general population in which 3.2% have autoimmune diseases with a female predominance.\n\nCONCLUSIONS: Most gender differences in celiac disease are physiological. However, men have indirect evidence of greater malabsorption than females and have female-predominant associated diseases when they present with celiac disease.", "author" : [ { "dropping-particle" : "", "family" : "Bai", "given" : "Diane", "non-dropping-particle" : "", "parse-names" : false, "suffix" : "" }, { "dropping-particle" : "", "family" : "Brar", "given" : "Pardeep", "non-dropping-particle" : "", "parse-names" : false, "suffix" : "" }, { "dropping-particle" : "", "family" : "Holleran", "given" : "Steve", "non-dropping-particle" : "", "parse-names" : false, "suffix" : "" }, { "dropping-particle" : "", "family" : "Ramakrishnan", "given" : "Rajasekhar", "non-dropping-particle" : "", "parse-names" : false, "suffix" : "" }, { "dropping-particle" : "", "family" : "Green", "given" : "Peter H R", "non-dropping-particle" : "", "parse-names" : false, "suffix" : "" } ], "container-title" : "Scandinavian journal of gastroenterology", "id" : "ITEM-1", "issue" : "2", "issued" : { "date-parts" : [ [ "2005", "2" ] ] }, "page" : "183-7", "title" : "Effect of gender on the manifestations of celiac disease: evidence for greater malabsorption in men.", "type" : "article-journal", "volume" : "40" }, "uris" : [ "http://www.mendeley.com/documents/?uuid=c7ca0306-4529-4546-ba50-0d1fc9dbaa5b" ] } ], "mendeley" : { "previouslyFormattedCitation" : "&lt;sup&gt;23&lt;/sup&gt;"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23</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Although there is no gender difference in the prevalence rates of T1DM, CD is also more prevalent in females than in males with T1DM. The etiological risk factors for developing antibodies against the small bowel are thought to b</w:t>
      </w:r>
      <w:r>
        <w:rPr>
          <w:rFonts w:ascii="Book Antiqua" w:hAnsi="Book Antiqua" w:cs="Book Antiqua"/>
          <w:sz w:val="24"/>
          <w:szCs w:val="24"/>
        </w:rPr>
        <w:t xml:space="preserve">e different from those for </w:t>
      </w:r>
      <w:proofErr w:type="gramStart"/>
      <w:r>
        <w:rPr>
          <w:rFonts w:ascii="Book Antiqua" w:hAnsi="Book Antiqua" w:cs="Book Antiqua"/>
          <w:sz w:val="24"/>
          <w:szCs w:val="24"/>
        </w:rPr>
        <w:t>T1DM</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"10.1111/j.1365-2249.2005.02866.x", "ISSN" : "0009-9104", "PMID" : "16178863", "abstract" : "A strong association between type 1 insulin-dependent diabetes mellitus (IDDM1) and coeliac disease (CD) is well documented, but it is known that prevalence values are underestimated. Serum anti-endomysial antibodies (EMA), considered diagnostic for CD because of their high sensitivity and specificity, belong to the IgA class, but the existence of EMA of IgG1 isotype in the presence or absence of IgA deficiency was reported. In order to re-evaluate the occurrence of CD in IDDM1 patients we performed a screening in IDDM1 patients using EMA of both isotypes. Ninety-four adults affected by IDDM1 (unaffected by CD before enrolling) were enrolled and 83 blood donors as controls. All subjects were on a gluten-containing diet. Histology and biopsy culture were performed. EMA IgA and IgG1 in sera and culture supernatants were detected. Serum EMA were positive in 13 of 94 IDDM1 patients (13.8%). Six of 13 presented IgA-EMA, seven of 13 presented IgG1-EMA. No EMA were found in the control population. Total intestinal atrophy was found in all six patients with serum IgA-EMA and in five of seven with serum IgG1-EMA. Diagnosis of CD was confirmed by histology and organ culture in all 13 patients with serum EMA. The prevalence of CD in the patients affected by IDDM1 was 6.4% for IgA-EMA-positive and 7.4% for IgG1-EMA-positive patients. We confirmed the prevalence of CD in the IDDM1 population obtained with IgA-EMA screening only (6.4%). This prevalence value increases dramatically to 13.8% when IgG1-EMA are also used in the screening. We conclude that IgG1-EMA should also be sought whenever an IDDM1 patient undergoes screening for CD.", "author" : [ { "dropping-particle" : "", "family" : "Picarelli", "given" : "A", "non-dropping-particle" : "", "parse-names" : false, "suffix" : "" }, { "dropping-particle" : "", "family" : "Sabbatella", "given" : "L", "non-dropping-particle" : "", "parse-names" : false, "suffix" : "" }, { "dropping-particle" : "", "family" : "Tola", "given" : "M", "non-dropping-particle" : "Di", "parse-names" : false, "suffix" : "" }, { "dropping-particle" : "", "family" : "Vetrano", "given" : "S", "non-dropping-particle" : "", "parse-names" : false, "suffix" : "" }, { "dropping-particle" : "", "family" : "Casale", "given" : "C", "non-dropping-particle" : "", "parse-names" : false, "suffix" : "" }, { "dropping-particle" : "", "family" : "Anania", "given" : "M C", "non-dropping-particle" : "", "parse-names" : false, "suffix" : "" }, { "dropping-particle" : "", "family" : "Porowska", "given" : "B", "non-dropping-particle" : "", "parse-names" : false, "suffix" : "" }, { "dropping-particle" : "", "family" : "Vergari", "given" : "M", "non-dropping-particle" : "", "parse-names" : false, "suffix" : "" }, { "dropping-particle" : "", "family" : "Schiaffini", "given" : "R", "non-dropping-particle" : "", "parse-names" : false, "suffix" : "" }, { "dropping-particle" : "", "family" : "Gargiulo", "given" : "P", "non-dropping-particle" : "", "parse-names" : false, "suffix" : "" } ], "container-title" : "Clinical and experimental immunology", "id" : "ITEM-1", "issue" : "1", "issued" : { "date-parts" : [ [ "2005", "10" ] ] }, "page" : "111-5", "title" : "Anti-endomysial antibody of IgG1 isotype detection strongly increases the prevalence of coeliac disease in patients affected by type I diabetes mellitus.", "type" : "article-journal", "volume" : "142" }, "uris" : [ "http://www.mendeley.com/documents/?uuid=e3a8abca-44a1-4063-b259-eff5987bfcd0" ] }, { "id" : "ITEM-2", "itemData" : { "DOI" : "10.1016/j.jpeds.2004.07.031", "ISSN" : "0022-3476", "PMID" : "15580203", "abstract" : "OBJECTIVE: To investigate the influence of celiac disease (CD) on growth and metabolic control in a nationwide cohort of children and adolescents with type 1 diabetes (T1D).\n\nSTUDY DESIGN: We analyzed data from 19,796 pediatric patients with T1D in the German pediatric multicenter DPV-database for occurrence of CD.\n\nRESULTS: CD-specific antibodies were present in 1326 patients (6.7%). The diagnosis was confirmed in 127 patients (0.6%) by small-bowel biopsy. Female subjects were significantly more predisposed to have T1D and CD. The CD-affected patients in our cohort were significantly younger at diabetes onset. Furthermore, they had significantly lower height-SDS at onset (-0.49 vs -0.06, P &lt; .05), a difference that increased during the course of the disease (-0.80 vs -0.26 after 9 years of diabetes, P &lt; .05). In addition, body mass index-SDS significantly differed between the groups (0.22 vs 0.47, P &lt; .05). Evidence for thyroid disease was more commonly observed in the T1D with CD group (6.3% vs 2.3%, P &lt; .05). HbA1c values were lower in the patients with T1D and CD.\n\nCONCLUSIONS: The CD-positive patients were characterized by earlier onset of diabetes and decreased growth and weight gain. These findings emphasize the clinical relevance of celiac disease in patients with autoimmune diabetes.", "author" : [ { "dropping-particle" : "", "family" : "Kaspers", "given" : "Stefan", "non-dropping-particle" : "", "parse-names" : false, "suffix" : "" }, { "dropping-particle" : "", "family" : "Kordonouri", "given" : "Olga", "non-dropping-particle" : "", "parse-names" : false, "suffix" : "" }, { "dropping-particle" : "", "family" : "Schober", "given" : "Edith", "non-dropping-particle" : "", "parse-names" : false, "suffix" : "" }, { "dropping-particle" : "", "family" : "Grabert", "given" : "Matthias", "non-dropping-particle" : "", "parse-names" : false, "suffix" : "" }, { "dropping-particle" : "", "family" : "Hauffa", "given" : "Berthold P", "non-dropping-particle" : "", "parse-names" : false, "suffix" : "" }, { "dropping-particle" : "", "family" : "Holl", "given" : "Reinhard W", "non-dropping-particle" : "", "parse-names" : false, "suffix" : "" } ], "container-title" : "The Journal of pediatrics", "id" : "ITEM-2", "issue" : "6", "issued" : { "date-parts" : [ [ "2004", "12" ] ] }, "page" : "790-5", "title" : "Anthropometry, metabolic control, and thyroid autoimmunity in type 1 diabetes with celiac disease: A multicenter survey.", "type" : "article-journal", "volume" : "145" }, "uris" : [ "http://www.mendeley.com/documents/?uuid=3da68cc0-bc0c-4e71-bff6-12d34025409f" ] }, { "id" : "ITEM-3", "itemData" : { "DOI" : "10.1007/s12020-012-9718-8", "ISBN" : "1202001297", "ISSN" : "1559-0100", "PMID" : "22707396", "abstract" : "The association between celiac disease and type 1 diabetes mellitus is well known. Up to now, celiac disease prevalence in children and adults with type 1 diabetes in Sicily has not been reported. The aim of this study was to assess the prevalence of celiac disease in patients with type 1 diabetes mellitus who come from a defined geographical area in western Sicily and to investigate the clinical features of these subjects. The records of 492 consecutive patients with type 1 diabetes mellitus referred in a period of 5 years were analyzed. During the period of the survey, out of 492 patients with type 1 diabetes, 22 (4.5 %) had a previous diagnosis of celiac disease. There were 14 females and 8 males; these patients showed a mean age of 13 years at diabetes onset. Diagnosis of celiac disease was often simultaneous or subsequent to that of diabetes. Autoimmune thyroiditis was coexisting in 8 patients (36 %). Our data confirm, in a Sicilian population, the not unusual association between celiac disease and type 1 diabetes, although prevalence rate is lower than in others Italian studies. Autoimmune thyroiditis is present with high prevalence in these patients. Celiac disease diagnosis often followed onset of type 1 diabetes, particularly in female subjects with a young age at diabetes onset; therefore, in these subjects, an active search for the presence of celiac disease is warranted for many years after appearance of diabetes.", "author" : [ { "dropping-particle" : "", "family" : "Greco", "given" : "Domenico", "non-dropping-particle" : "", "parse-names" : false, "suffix" : "" }, { "dropping-particle" : "", "family" : "Pisciotta", "given" : "Maria", "non-dropping-particle" : "", "parse-names" : false, "suffix" : "" }, { "dropping-particle" : "", "family" : "Gambina", "given" : "Francesco", "non-dropping-particle" : "", "parse-names" : false, "suffix" : "" }, { "dropping-particle" : "", "family" : "Maggio", "given" : "Filippo", "non-dropping-particle" : "", "parse-names" : false, "suffix" : "" } ], "container-title" : "Endocrine", "id" : "ITEM-3", "issue" : "1", "issued" : { "date-parts" : [ [ "2013", "2" ] ] }, "page" : "108-11", "title" : "Celiac disease in subjects with type 1 diabetes mellitus: a prevalence study in western Sicily (Italy).", "type" : "article-journal", "volume" : "43" }, "uris" : [ "http://www.mendeley.com/documents/?uuid=90849bb9-94f4-4a28-a200-501434fa921e" ] } ], "mendeley" : { "previouslyFormattedCitation" : "&lt;sup&gt;24\u201326&lt;/sup&gt;"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24–26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b/>
          <w:bCs/>
          <w:sz w:val="24"/>
          <w:szCs w:val="24"/>
          <w:u w:val="single"/>
        </w:rPr>
      </w:pPr>
    </w:p>
    <w:p w:rsidR="00CE5C92" w:rsidRPr="00AE3E24" w:rsidRDefault="00CE5C92" w:rsidP="00AE3E24">
      <w:pPr>
        <w:spacing w:line="360" w:lineRule="auto"/>
        <w:jc w:val="both"/>
        <w:rPr>
          <w:rFonts w:ascii="Book Antiqua" w:hAnsi="Book Antiqua" w:cs="Book Antiqua"/>
          <w:b/>
          <w:bCs/>
          <w:i/>
          <w:iCs/>
          <w:sz w:val="24"/>
          <w:szCs w:val="24"/>
        </w:rPr>
      </w:pPr>
      <w:r w:rsidRPr="00AE3E24">
        <w:rPr>
          <w:rFonts w:ascii="Book Antiqua" w:hAnsi="Book Antiqua" w:cs="Book Antiqua"/>
          <w:b/>
          <w:bCs/>
          <w:i/>
          <w:iCs/>
          <w:sz w:val="24"/>
          <w:szCs w:val="24"/>
        </w:rPr>
        <w:t>Genetics</w:t>
      </w:r>
    </w:p>
    <w:p w:rsidR="00CE5C92" w:rsidRPr="00843836" w:rsidRDefault="00CE5C92" w:rsidP="00AE3E24">
      <w:pPr>
        <w:spacing w:line="360" w:lineRule="auto"/>
        <w:jc w:val="both"/>
        <w:rPr>
          <w:rFonts w:ascii="Book Antiqua" w:hAnsi="Book Antiqua" w:cs="Book Antiqua"/>
          <w:sz w:val="24"/>
          <w:szCs w:val="24"/>
        </w:rPr>
      </w:pPr>
      <w:r w:rsidRPr="00843836">
        <w:rPr>
          <w:rFonts w:ascii="Book Antiqua" w:hAnsi="Book Antiqua" w:cs="Book Antiqua"/>
          <w:sz w:val="24"/>
          <w:szCs w:val="24"/>
        </w:rPr>
        <w:t>Genetic background plays a key role in the predisposition to CD, as suggested by higher prevalence among family members and higher concordance rates in monozygotic than dizygotic twi</w:t>
      </w:r>
      <w:r>
        <w:rPr>
          <w:rFonts w:ascii="Book Antiqua" w:hAnsi="Book Antiqua" w:cs="Book Antiqua"/>
          <w:sz w:val="24"/>
          <w:szCs w:val="24"/>
        </w:rPr>
        <w:t>ns (over 80% compared with 11%)</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"ISSN" : "0017-5749", "PMID" : "11950806", "abstract" : "BACKGROUND AND AIMS: The genetic load in coeliac disease has hitherto been inferred from case series or anecdotally referred twin pairs. We have evaluated the genetic component in coeliac disease by estimating the concordance rate for the disease among twin pairs in a large population based study.\n\nMETHODS: The Italian Twin Registry was matched with the membership lists of a patient support group. Forty seven twin pairs were recruited and screened for antiendomysial (EMA) and antihuman-tissue transglutaminase (anti-tTG) antibodies; zygosity was verified by DNA fingerprinting and twins were typed for HLA class II DRB1 and DQB1 molecules.\n\nRESULTS: Concordance rates for coeliac disease differ significantly between monozygotic (MZ) (0.86 probandwise and 0.75 pairwise) and dizygotic (DZ) (0.20 probandwise and 0.11 pairwise) twins. This is the highest concordance so far reported for a multifactorial disease. A logistic regression model, adjusted for age, sex, number of shared HLA haplotypes, and zygosity, showed that genotypes DQA1*0501/DQB1*0201 and DQA1*0301/DQB1*0302 (encoding for heterodimers DQ2 and DQ8, respectively) conferred to the non-index twin a risk of contracting the disease of 3.3 and 1.4, respectively. The risk of being concordant for coeliac disease estimated for the non-index twin of MZ pairs was 17 (95% confidence interval 2.1-134), independent of the DQ at risk genotype.\n\nCONCLUSION: This study provides substantial evidence for a very strong genetic component in coeliac disease, which is only partially due to the HLA region.", "author" : [ { "dropping-particle" : "", "family" : "Greco", "given" : "L", "non-dropping-particle" : "", "parse-names" : false, "suffix" : "" }, { "dropping-particle" : "", "family" : "Romino", "given" : "R", "non-dropping-particle" : "", "parse-names" : false, "suffix" : "" }, { "dropping-particle" : "", "family" : "Coto", "given" : "I", "non-dropping-particle" : "", "parse-names" : false, "suffix" : "" }, { "dropping-particle" : "", "family" : "Cosmo", "given" : "N", "non-dropping-particle" : "Di", "parse-names" : false, "suffix" : "" }, { "dropping-particle" : "", "family" : "Percopo", "given" : "S", "non-dropping-particle" : "", "parse-names" : false, "suffix" : "" }, { "dropping-particle" : "", "family" : "Maglio", "given" : "M", "non-dropping-particle" : "", "parse-names" : false, "suffix" : "" }, { "dropping-particle" : "", "family" : "Paparo", "given" : "F", "non-dropping-particle" : "", "parse-names" : false, "suffix" : "" }, { "dropping-particle" : "", "family" : "Gasperi", "given" : "V", "non-dropping-particle" : "", "parse-names" : false, "suffix" : "" }, { "dropping-particle" : "", "family" : "Limongelli", "given" : "M G", "non-dropping-particle" : "", "parse-names" : false, "suffix" : "" }, { "dropping-particle" : "", "family" : "Cotichini", "given" : "R", "non-dropping-particle" : "", "parse-names" : false, "suffix" : "" }, { "dropping-particle" : "", "family" : "D'Agate", "given" : "C", "non-dropping-particle" : "", "parse-names" : false, "suffix" : "" }, { "dropping-particle" : "", "family" : "Tinto", "given" : "N", "non-dropping-particle" : "", "parse-names" : false, "suffix" : "" }, { "dropping-particle" : "", "family" : "Sacchetti", "given" : "L", "non-dropping-particle" : "", "parse-names" : false, "suffix" : "" }, { "dropping-particle" : "", "family" : "Tosi", "given" : "R", "non-dropping-particle" : "", "parse-names" : false, "suffix" : "" }, { "dropping-particle" : "", "family" : "Stazi", "given" : "M a", "non-dropping-particle" : "", "parse-names" : false, "suffix" : "" } ], "container-title" : "Gut", "id" : "ITEM-1", "issue" : "5", "issued" : { "date-parts" : [ [ "2002", "5" ] ] }, "page" : "624-8", "title" : "The first large population based twin study of coeliac disease.", "type" : "article-journal", "volume" : "50" }, "uris" : [ "http://www.mendeley.com/documents/?uuid=36cfa219-96e8-40d3-ace7-1d7f31364a48" ] } ], "mendeley" : { "previouslyFormattedCitation" : "&lt;sup&gt;27&lt;/sup&gt;"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27</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p>
    <w:p w:rsidR="00CE5C92" w:rsidRPr="00843836" w:rsidRDefault="00CE5C92" w:rsidP="003233F2">
      <w:pPr>
        <w:spacing w:line="360" w:lineRule="auto"/>
        <w:ind w:firstLineChars="100" w:firstLine="240"/>
        <w:jc w:val="both"/>
        <w:rPr>
          <w:rFonts w:ascii="Book Antiqua" w:hAnsi="Book Antiqua" w:cs="Book Antiqua"/>
          <w:sz w:val="24"/>
          <w:szCs w:val="24"/>
        </w:rPr>
      </w:pPr>
      <w:r w:rsidRPr="00843836">
        <w:rPr>
          <w:rFonts w:ascii="Book Antiqua" w:hAnsi="Book Antiqua" w:cs="Book Antiqua"/>
          <w:sz w:val="24"/>
          <w:szCs w:val="24"/>
        </w:rPr>
        <w:t xml:space="preserve">The human leukocyte antigen (HLA) plays a key role in the genetic predisposition to CD, as there is a strong association between both </w:t>
      </w:r>
      <w:r w:rsidRPr="00330586">
        <w:rPr>
          <w:rFonts w:ascii="Book Antiqua" w:hAnsi="Book Antiqua" w:cs="Book Antiqua"/>
          <w:i/>
          <w:iCs/>
          <w:sz w:val="24"/>
          <w:szCs w:val="24"/>
        </w:rPr>
        <w:t>HLA-DQ2</w:t>
      </w:r>
      <w:r w:rsidRPr="00843836">
        <w:rPr>
          <w:rFonts w:ascii="Book Antiqua" w:hAnsi="Book Antiqua" w:cs="Book Antiqua"/>
          <w:sz w:val="24"/>
          <w:szCs w:val="24"/>
        </w:rPr>
        <w:t xml:space="preserve"> and </w:t>
      </w:r>
      <w:r w:rsidRPr="00330586">
        <w:rPr>
          <w:rFonts w:ascii="Book Antiqua" w:hAnsi="Book Antiqua" w:cs="Book Antiqua"/>
          <w:i/>
          <w:iCs/>
          <w:sz w:val="24"/>
          <w:szCs w:val="24"/>
        </w:rPr>
        <w:t>HLA-DQ8</w:t>
      </w:r>
      <w:r w:rsidRPr="00843836">
        <w:rPr>
          <w:rFonts w:ascii="Book Antiqua" w:hAnsi="Book Antiqua" w:cs="Book Antiqua"/>
          <w:sz w:val="24"/>
          <w:szCs w:val="24"/>
        </w:rPr>
        <w:t>, and between CD. The negative predictive value of HLA typing is high, as CD is extremely rare in patients carry</w:t>
      </w:r>
      <w:r>
        <w:rPr>
          <w:rFonts w:ascii="Book Antiqua" w:hAnsi="Book Antiqua" w:cs="Book Antiqua"/>
          <w:sz w:val="24"/>
          <w:szCs w:val="24"/>
        </w:rPr>
        <w:t>ing neither</w:t>
      </w:r>
      <w:r w:rsidRPr="00330586">
        <w:rPr>
          <w:rFonts w:ascii="Book Antiqua" w:hAnsi="Book Antiqua" w:cs="Book Antiqua"/>
          <w:i/>
          <w:iCs/>
          <w:sz w:val="24"/>
          <w:szCs w:val="24"/>
        </w:rPr>
        <w:t xml:space="preserve"> DQ2</w:t>
      </w:r>
      <w:r>
        <w:rPr>
          <w:rFonts w:ascii="Book Antiqua" w:hAnsi="Book Antiqua" w:cs="Book Antiqua"/>
          <w:sz w:val="24"/>
          <w:szCs w:val="24"/>
        </w:rPr>
        <w:t xml:space="preserve"> nor </w:t>
      </w:r>
      <w:r w:rsidRPr="00330586">
        <w:rPr>
          <w:rFonts w:ascii="Book Antiqua" w:hAnsi="Book Antiqua" w:cs="Book Antiqua"/>
          <w:i/>
          <w:iCs/>
          <w:sz w:val="24"/>
          <w:szCs w:val="24"/>
        </w:rPr>
        <w:t>DQ8</w:t>
      </w:r>
      <w:r>
        <w:rPr>
          <w:rFonts w:ascii="Book Antiqua" w:hAnsi="Book Antiqua" w:cs="Book Antiqua"/>
          <w:sz w:val="24"/>
          <w:szCs w:val="24"/>
        </w:rPr>
        <w:t xml:space="preserve"> </w:t>
      </w:r>
      <w:proofErr w:type="gramStart"/>
      <w:r>
        <w:rPr>
          <w:rFonts w:ascii="Book Antiqua" w:hAnsi="Book Antiqua" w:cs="Book Antiqua"/>
          <w:sz w:val="24"/>
          <w:szCs w:val="24"/>
        </w:rPr>
        <w:t>alleles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"Karell", "given" : "K", "non-dropping-particle" : "", "parse-names" : false, "suffix" : "" }, { "dropping-particle" : "", "family" : "Louka", "given" : "AS", "non-dropping-particle" : "", "parse-names" : false, "suffix" : "" }, { "dropping-particle" : "", "family" : "Moodie", "given" : "SJ", "non-dropping-particle" : "", "parse-names" : false, "suffix" : "" }, { "dropping-particle" : "", "family" : "Ascher", "given" : "H", "non-dropping-particle" : "", "parse-names" : false, "suffix" : "" }, { "dropping-particle" : "", "family" : "Clot", "given" : "F", "non-dropping-particle" : "", "parse-names" : false, "suffix" : "" }, { "dropping-particle" : "", "family" : "Greco", "given" : "L", "non-dropping-particle" : "", "parse-names" : false, "suffix" : "" }, { "dropping-particle" : "", "family" : "Ciclitira", "given" : "PJ", "non-dropping-particle" : "", "parse-names" : false, "suffix" : "" }, { "dropping-particle" : "", "family" : "Sollid", "given" : "LM", "non-dropping-particle" : "", "parse-names" : false, "suffix" : "" }, { "dropping-particle" : "", "family" : "Partanen", "given" : "J", "non-dropping-particle" : "", "parse-names" : false, "suffix" : "" } ], "container-title" : "Hum Immunol.", "id" : "ITEM-1", "issue" : "4", "issued" : { "date-parts" : [ [ "2003" ] ] }, "page" : "469-77", "title" : "HLA types in celiac disease patients not carrying the DQA1*05-DQB1*02 (DQ2) heterodimer: results from the European Genetics Cluster on Celiac Disease", "type" : "article-journal", "volume" : "64" }, "uris" : [ "http://www.mendeley.com/documents/?uuid=fe4a9b3f-173e-492e-b9a5-04d1c5a287b3" ] }, { "id" : "ITEM-2", "itemData" : { "DOI" : "10.1515/CCLM.2009.346", "ISSN" : "1434-6621", "PMID" : "19929553", "abstract" : "BACKGROUND: The risk for type 1 diabetes mellitus (T1DM) and celiac disease (CD) is related to human leukocyte antigen (HLA) DQA1, DQB1 and DRB1 loci. Unfortunately, HLA typing has been too difficult and costly for frequent use. Automated genotyping focused on risk alleles could provide access to HLA typing in diagnostic evaluations, epidemiological screening and contribute to preventive strategies.\n\nMETHODS: A sequence specific primer amplification method requiring a total of four PCR reactions, one restriction enzyme digestion and a single electrophoretic step provides low to medium resolution typing of DQA1, DQB1 and DRB1 using Applied Biosystems 3730 DNA analyzer. The method was validated using 261 samples with genotypes determined using a reference method.\n\nRESULTS: Specific fluorescent DQA1, DQB1 and DRB1 amplicons were of expected size. Concordance with the reference method was 100% for DQA1 and DQB1 alleles and 99.8% for DRB1 alleles.\n\nCONCLUSIONS: We have developed a high throughput HLA typing method that accurately distinguishes risk alleles for T1DM and CD. This method allows screening of several thousand samples per week, consuming 32 ng of DNA template, low reagent volumes and minimal time for data review.", "author" : [ { "dropping-particle" : "", "family" : "Lavant", "given" : "Ewa H", "non-dropping-particle" : "", "parse-names" : false, "suffix" : "" }, { "dropping-particle" : "", "family" : "Carlson", "given" : "Joyce a", "non-dropping-particle" : "", "parse-names" : false, "suffix" : "" } ], "container-title" : "Clinical chemistry and laboratory medicine : CCLM / FESCC", "id" : "ITEM-2", "issue" : "12", "issued" : { "date-parts" : [ [ "2009", "1" ] ] }, "page" : "1489-95", "title" : "A new automated human leukocyte antigen genotyping strategy to identify DR-DQ risk alleles for celiac disease and type 1 diabetes mellitus.", "type" : "article-journal", "volume" : "47" }, "uris" : [ "http://www.mendeley.com/documents/?uuid=57fe6cba-5786-48ca-9d46-1dab2d0b45f5" ] } ], "mendeley" : { "previouslyFormattedCitation" : "&lt;sup&gt;28,29&lt;/sup&gt;"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28,29</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Default="00CE5C92" w:rsidP="003233F2">
      <w:pPr>
        <w:spacing w:line="360" w:lineRule="auto"/>
        <w:ind w:firstLineChars="100" w:firstLine="240"/>
        <w:jc w:val="both"/>
        <w:rPr>
          <w:rFonts w:ascii="Book Antiqua" w:hAnsi="Book Antiqua" w:cs="Book Antiqua"/>
          <w:sz w:val="24"/>
          <w:szCs w:val="24"/>
          <w:lang w:eastAsia="zh-CN"/>
        </w:rPr>
      </w:pPr>
      <w:r w:rsidRPr="00843836">
        <w:rPr>
          <w:rFonts w:ascii="Book Antiqua" w:hAnsi="Book Antiqua" w:cs="Book Antiqua"/>
          <w:sz w:val="24"/>
          <w:szCs w:val="24"/>
        </w:rPr>
        <w:t xml:space="preserve">An overlap in the genetic susceptibility conferred by </w:t>
      </w:r>
      <w:r w:rsidRPr="0066115C">
        <w:rPr>
          <w:rFonts w:ascii="Book Antiqua" w:hAnsi="Book Antiqua" w:cs="Book Antiqua"/>
          <w:i/>
          <w:iCs/>
          <w:sz w:val="24"/>
          <w:szCs w:val="24"/>
        </w:rPr>
        <w:t>HLA-DQ2</w:t>
      </w:r>
      <w:r w:rsidRPr="00843836">
        <w:rPr>
          <w:rFonts w:ascii="Book Antiqua" w:hAnsi="Book Antiqua" w:cs="Book Antiqua"/>
          <w:sz w:val="24"/>
          <w:szCs w:val="24"/>
        </w:rPr>
        <w:t xml:space="preserve"> is the basis for the increased prevalence of CD in patients with T1DM. Over 90% of those with CD express HLA-DR3/DQ2 haplotype, as well as 55% of those with T1DM, compared with less tha</w:t>
      </w:r>
      <w:r>
        <w:rPr>
          <w:rFonts w:ascii="Book Antiqua" w:hAnsi="Book Antiqua" w:cs="Book Antiqua"/>
          <w:sz w:val="24"/>
          <w:szCs w:val="24"/>
        </w:rPr>
        <w:t xml:space="preserve">n 25% of the general </w:t>
      </w:r>
      <w:proofErr w:type="gramStart"/>
      <w:r>
        <w:rPr>
          <w:rFonts w:ascii="Book Antiqua" w:hAnsi="Book Antiqua" w:cs="Book Antiqua"/>
          <w:sz w:val="24"/>
          <w:szCs w:val="24"/>
        </w:rPr>
        <w:t>population</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"10.1038/nrendo.2011.193.Celiac", "author" : [ { "dropping-particle" : "", "family" : "Rewers", "given" : "Marian", "non-dropping-particle" : "", "parse-names" : false, "suffix" : "" }, { "dropping-particle" : "", "family" : "Eisenbarth", "given" : "George S", "non-dropping-particle" : "", "parse-names" : false, "suffix" : "" } ], "container-title" : "Nat Rev Endocrinol.", "id" : "ITEM-1", "issue" : "1", "issued" : { "date-parts" : [ [ "2011" ] ] }, "page" : "5-8", "title" : "Celiac Disease in T1DM - the need to look long term", "type" : "article-journal", "volume" : "8" }, "uris" : [ "http://www.mendeley.com/documents/?uuid=3cce7639-dfb0-458d-abdb-165e3cf1a94a" ] } ], "mendeley" : { "previouslyFormattedCitation" : "&lt;sup&gt;30&lt;/sup&gt;"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30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Bakker </w:t>
      </w:r>
      <w:r w:rsidRPr="00330586">
        <w:rPr>
          <w:rFonts w:ascii="Book Antiqua" w:hAnsi="Book Antiqua" w:cs="Book Antiqua"/>
          <w:i/>
          <w:iCs/>
          <w:sz w:val="24"/>
          <w:szCs w:val="24"/>
        </w:rPr>
        <w:t xml:space="preserve">et </w:t>
      </w:r>
      <w:proofErr w:type="gramStart"/>
      <w:r w:rsidRPr="00330586">
        <w:rPr>
          <w:rFonts w:ascii="Book Antiqua" w:hAnsi="Book Antiqua" w:cs="Book Antiqua"/>
          <w:i/>
          <w:iCs/>
          <w:sz w:val="24"/>
          <w:szCs w:val="24"/>
        </w:rPr>
        <w:t>al</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"10.1016/j.ejim.2013.01.016", "ISSN" : "1879-0828", "PMID" : "23414771", "abstract" : "BACKGROUND: Patients with type 1 diabetes mellitus (T1DM) are more prone to develop other auto-immune diseases, including coeliac disease (CD). Paediatric patients with T1DM are screened for CD, whereas in adult T1DM patients screening programs for CD are not standardised. The aim of this study was to investigate clinical and genetic characteristics of patients with both diagnoses so as to lead to better detection of CD in adult patients with T1DM.\n\nMETHODS: We studied 118 patients with both T1DM and CD identified in The Netherlands. We retrospectively collected data on sex distribution, age of onset of T1DM, age of CD diagnosis, CD complaints, duration of CD complaints before CD diagnosis, family history of CD or T1DM, comorbidity and HLA-DQ type.\n\nRESULTS: Thirty-three percent of T1DM+CD patients reported CD related complaints for at least 5 years before CD diagnosis. Two peaks in the age of CD diagnosis in T1DM patients were observed: around 10 and 45 years of age. Women were diagnosed with CD at a younger age than men (median 25 years (IQR 9-38) versus 39 (12-55) years, respectively, P&lt;0.05).\n\nCONCLUSION: A delay of CD diagnosis is frequently found in adult T1DM patients and two peaks in the age of CD diagnosis are present in T1DM patients. This observational study emphasises that more frequent screening for CD in particularly adult T1DM patients is required, preferably by a 5 years interval.", "author" : [ { "dropping-particle" : "", "family" : "Bakker", "given" : "Sjoerd F", "non-dropping-particle" : "", "parse-names" : false, "suffix" : "" }, { "dropping-particle" : "", "family" : "Tushuizen", "given" : "Maarten E", "non-dropping-particle" : "", "parse-names" : false, "suffix" : "" }, { "dropping-particle" : "", "family" : "Stokvis-Brantsma", "given" : "Wilhelmina H", "non-dropping-particle" : "", "parse-names" : false, "suffix" : "" }, { "dropping-particle" : "", "family" : "Aanstoot", "given" : "Henk J", "non-dropping-particle" : "", "parse-names" : false, "suffix" : "" }, { "dropping-particle" : "", "family" : "Winterdijk", "given" : "Per", "non-dropping-particle" : "", "parse-names" : false, "suffix" : "" }, { "dropping-particle" : "", "family" : "Setten", "given" : "Petra a", "non-dropping-particle" : "van", "parse-names" : false, "suffix" : "" }, { "dropping-particle" : "", "family" : "Blomberg", "given" : "Boudewina M", "non-dropping-particle" : "von", "parse-names" : false, "suffix" : "" }, { "dropping-particle" : "", "family" : "Mulder", "given" : "Chris J", "non-dropping-particle" : "", "parse-names" : false, "suffix" : "" }, { "dropping-particle" : "", "family" : "Simsek", "given" : "Suat", "non-dropping-particle" : "", "parse-names" : false, "suffix" : "" } ], "container-title" : "European journal of internal medicine", "id" : "ITEM-1", "issue" : "5", "issued" : { "date-parts" : [ [ "2013", "7" ] ] }, "page" : "456-60", "publisher" : "European Federation of Internal Medicine.", "title" : "Frequent delay of coeliac disease diagnosis in symptomatic patients with type 1 diabetes mellitus: clinical and genetic characteristics.", "type" : "article-journal", "volume" : "24" }, "uris" : [ "http://www.mendeley.com/documents/?uuid=0d651e77-5aa9-4505-8a14-b4333eff725d" ] } ], "mendeley" : { "previouslyFormattedCitation" : "&lt;sup&gt;31&lt;/sup&gt;"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31</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 xml:space="preserve">] </w:t>
      </w:r>
      <w:r w:rsidRPr="00843836">
        <w:rPr>
          <w:rFonts w:ascii="Book Antiqua" w:hAnsi="Book Antiqua" w:cs="Book Antiqua"/>
          <w:sz w:val="24"/>
          <w:szCs w:val="24"/>
        </w:rPr>
        <w:t xml:space="preserve">confirmed the high prevalence of HLA-DQ2 haplotypes in patients with both T1DM and CD, and reported that HLA-DQ2 homozygosity confers the highest risk for CD among patients with CD. DQ2 has been cited by a number of studies as the major susceptibility factor for CD. </w:t>
      </w:r>
      <w:r w:rsidRPr="00330586">
        <w:rPr>
          <w:rFonts w:ascii="Book Antiqua" w:hAnsi="Book Antiqua" w:cs="Book Antiqua"/>
          <w:i/>
          <w:iCs/>
          <w:sz w:val="24"/>
          <w:szCs w:val="24"/>
        </w:rPr>
        <w:t>HLA-DQ8</w:t>
      </w:r>
      <w:r w:rsidRPr="00843836">
        <w:rPr>
          <w:rFonts w:ascii="Book Antiqua" w:hAnsi="Book Antiqua" w:cs="Book Antiqua"/>
          <w:sz w:val="24"/>
          <w:szCs w:val="24"/>
        </w:rPr>
        <w:t>, another important allele for CD, is considered a stronger susceptibility factor for T1DM. DQ8 heterozygosity is claimed to be the strongest risk fac</w:t>
      </w:r>
      <w:r>
        <w:rPr>
          <w:rFonts w:ascii="Book Antiqua" w:hAnsi="Book Antiqua" w:cs="Book Antiqua"/>
          <w:sz w:val="24"/>
          <w:szCs w:val="24"/>
        </w:rPr>
        <w:t xml:space="preserve">tor for the development of </w:t>
      </w:r>
      <w:proofErr w:type="gramStart"/>
      <w:r>
        <w:rPr>
          <w:rFonts w:ascii="Book Antiqua" w:hAnsi="Book Antiqua" w:cs="Book Antiqua"/>
          <w:sz w:val="24"/>
          <w:szCs w:val="24"/>
        </w:rPr>
        <w:t>T1DM</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"10.1097/MPG.0b013e31816de885", "ISSN" : "1536-4801", "PMID" : "18728522", "abstract" : "OBJECTIVES: Besides the central role of the adaptive immune system, a disturbance of innate immunity is also involved in the pathogenesis of celiac disease (CD). Inasmuch as CD and type 1 diabetes mellitus (T1DM) frequently coexist because of a common genetic predisposition, our aim was to study the frequency of CD14 C-260T and TLR4 A+896G single nucleotide polymorphisms (SNPs) and the distribution of HLA-DQ genotypes in children affected by CD, T1DM, or both. PATIENTS AND METHODS: TLR4 and CD14 SNPs were tested by polymerase chain reaction, followed by restriction fragment length polymorphism analysis in 80 children with T1DM, 100 children with CD, and 47 children with both CD and T1DM. Determination of HLA-DQ alleles was done by sequence-specific polymerase chain reaction. Frequencies were compared with those of healthy control children. RESULTS: The prevalence of the homozygous CD14 C-260TT genotype was significantly (P = 0.0081) lower in children with T1DM but not in those with CD and T1DM, compared with control children. No difference was found in the genotype and allele frequencies of TLR4 between the studied groups. In patients with T1DM, the frequency of the homozygous HLA-DQ8 genotype was significantly higher than in CD, whereas the frequency of homozygous or heterozygous HLA-DQ2 genotypes did not differ from that in control children. In patients with CD, both homozygous and heterozygous HLA-DQ2 genotypes were significantly more frequent than in the control and T1DM groups, and no elevation in the frequency of the HLA-DQ8 genotypes was observed. In patients with T1DM and those with CD and T1DM, the occurrence of HLA-DQ2/8 heterozygosity was significantly higher than in children with CD only and in control children. CONCLUSIONS: Our results suggest that in patients with T1DM, the CD14 C-260TT homozygous genotype increases the risk for the development of CD. The distribution of HLA-DQ genotype is different in children with CD and T1DM than in children with CD or T1DM only. Determination of the HLA-DQ genotype in children with T1DM may help in estimating the risk for the development of CD.", "author" : [ { "dropping-particle" : "", "family" : "Dezsofi", "given" : "A", "non-dropping-particle" : "", "parse-names" : false, "suffix" : "" }, { "dropping-particle" : "", "family" : "Szebeni", "given" : "B", "non-dropping-particle" : "", "parse-names" : false, "suffix" : "" }, { "dropping-particle" : "", "family" : "Hermann", "given" : "C S", "non-dropping-particle" : "", "parse-names" : false, "suffix" : "" }, { "dropping-particle" : "", "family" : "Kapit\u00e1ny", "given" : "A", "non-dropping-particle" : "", "parse-names" : false, "suffix" : "" }, { "dropping-particle" : "", "family" : "Veres", "given" : "G", "non-dropping-particle" : "", "parse-names" : false, "suffix" : "" }, { "dropping-particle" : "", "family" : "Sipka", "given" : "S", "non-dropping-particle" : "", "parse-names" : false, "suffix" : "" }, { "dropping-particle" : "", "family" : "K\u00f6rner", "given" : "A", "non-dropping-particle" : "", "parse-names" : false, "suffix" : "" }, { "dropping-particle" : "", "family" : "Mad\u00e1csy", "given" : "L", "non-dropping-particle" : "", "parse-names" : false, "suffix" : "" }, { "dropping-particle" : "", "family" : "Korponay-Szab\u00f3", "given" : "I", "non-dropping-particle" : "", "parse-names" : false, "suffix" : "" }, { "dropping-particle" : "", "family" : "Rajczy", "given" : "K", "non-dropping-particle" : "", "parse-names" : false, "suffix" : "" }, { "dropping-particle" : "", "family" : "Arat\u00f3", "given" : "A", "non-dropping-particle" : "", "parse-names" : false, "suffix" : "" } ], "container-title" : "Journal of pediatric gastroenterology and nutrition", "id" : "ITEM-1", "issue" : "3", "issued" : { "date-parts" : [ [ "2008", "9" ] ] }, "page" : "283-7", "title" : "Frequencies of genetic polymorphisms of TLR4 and CD14 and of HLA-DQ genotypes in children with celiac disease, type 1 diabetes mellitus, or both.", "type" : "article-journal", "volume" : "47" }, "uris" : [ "http://www.mendeley.com/documents/?uuid=5e1853b2-90df-4ea7-8ceb-807d967615a9" ] }, { "id" : "ITEM-2", "itemData" : { "DOI" : "10.1038/sj.gene.6364106", "ISSN" : "1466-4879", "PMID" : "15164102", "abstract" : "Alleles of HLA class II genes DQB1, DQA1, and DRB1 in the MHC region are major determinants of genetic predisposition to type 1 diabetes (T1D). Several alleles of each of these three loci are associated with susceptibility or protection from disease. In addition, relative risks for some DR-DQ genotypes are not simply the sum or product of the single haplotype relative risks. For example, the risk of the DRB1*03-DQB1*02/DRB1*0401-DQB1*0302 genotype is often found to be higher than for the individual DRB1*03-DQB1*02 and DRB1*0401-DQB1*0302 homozygous genotypes. It has been hypothesized that this synergy or epistasis occurs through formation of highly susceptible trans-encoded HLA-DQ(alpha 1, beta 1) heterodimers. Here, we evaluated this hypothesis by estimating the disease associations of the range of DR-DQ genotypes and their inferred dimers in a large collection of nuclear families. We determined whether the risk of haplotypes in DRB1*0401-DQB1*0302-positive genotypes relative to the DRB1*03-DQB1*02-positive genotypes is different from that of DRB1*01-DQB1*0501, which we used as a baseline reference. Several haplotypes showed a different risk compared to DRB1*01-DQB1*0501, which correlated with their ability to form certain trans-encoded DQ dimers. This result provides new evidence for the potential importance of trans-encoded HLA DQ molecules in the determination of HLA-associated risk in T1D.", "author" : [ { "dropping-particle" : "", "family" : "Koeleman", "given" : "B P C", "non-dropping-particle" : "", "parse-names" : false, "suffix" : "" }, { "dropping-particle" : "", "family" : "Lie", "given" : "B a", "non-dropping-particle" : "", "parse-names" : false, "suffix" : "" }, { "dropping-particle" : "", "family" : "Undlien", "given" : "D E", "non-dropping-particle" : "", "parse-names" : false, "suffix" : "" }, { "dropping-particle" : "", "family" : "Dudbridge</w:instrText>
      </w:r>
      <w:r w:rsidRPr="00843836">
        <w:rPr>
          <w:rFonts w:ascii="Book Antiqua" w:hAnsi="Book Antiqua" w:cs="Book Antiqua"/>
          <w:sz w:val="24"/>
          <w:szCs w:val="24"/>
          <w:vertAlign w:val="superscript"/>
          <w:lang w:val="it-IT"/>
        </w:rPr>
        <w:instrText>", "given" : "F", "non-dropping-particle" : "", "parse-names" : false, "suffix" : "" }, { "dropping-particle" : "", "family" : "Thorsby", "given" : "E", "non-dropping-particle" : "", "parse-names" : false, "suffix" : "" }, { "dropping-particle" : "", "family" : "Vries", "given" : "R R P", "non-dropping-particle" : "de", "parse-names" : false, "suffix" : "" }, { "dropping-particle" : "", "family" : "Cucca", "given" : "F", "non-dropping-particle" : "", "parse-names" : false, "suffix" : "" }, { "dropping-particle" : "", "family" : "Roep", "given" : "B O", "non-dropping-particle" : "", "parse-names" : false, "suffix" : "" }, { "dropping-particle" : "", "family" : "Giphart", "given" : "M J", "non-dropping-particle" : "", "parse-names" : false, "suffix" : "" }, { "dropping-particle" : "", "family" : "Todd", "given" : "J a", "non-dropping-particle" : "", "parse-names" : false, "suffix" : "" } ], "container-title" : "Genes and immunity", "id" : "ITEM-2", "issue" : "5", "issued" : { "date-parts" : [ [ "2004", "8" ] ] }, "page" : "381-8", "title" : "Genotype effects and epistasis in type 1 diabetes and HLA-DQ trans dimer associations with disease.", "type" : "article-journal", "volume" : "5" }, "uris" : [ "http://www.mendeley.com/documents/?uuid=9d3c9e87-62c7-4c28-8092-dfb8735353f6" ] } ], "mendeley" : { "previouslyFormattedCitation" : "&lt;sup&gt;32,33&lt;/sup&gt;"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lang w:val="it-IT"/>
        </w:rPr>
        <w:t>32,33</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lang w:val="it-IT"/>
        </w:rPr>
        <w:t>]</w:t>
      </w:r>
      <w:r w:rsidRPr="00843836">
        <w:rPr>
          <w:rFonts w:ascii="Book Antiqua" w:hAnsi="Book Antiqua" w:cs="Book Antiqua"/>
          <w:sz w:val="24"/>
          <w:szCs w:val="24"/>
          <w:lang w:val="it-IT"/>
        </w:rPr>
        <w:t xml:space="preserve">. </w:t>
      </w:r>
      <w:r w:rsidRPr="00330586">
        <w:rPr>
          <w:rFonts w:ascii="Book Antiqua" w:hAnsi="Book Antiqua" w:cs="Book Antiqua"/>
          <w:sz w:val="24"/>
          <w:szCs w:val="24"/>
          <w:lang w:val="it-IT"/>
        </w:rPr>
        <w:t xml:space="preserve">Trynka </w:t>
      </w:r>
      <w:r w:rsidRPr="00330586">
        <w:rPr>
          <w:rFonts w:ascii="Book Antiqua" w:hAnsi="Book Antiqua" w:cs="Book Antiqua"/>
          <w:i/>
          <w:iCs/>
          <w:sz w:val="24"/>
          <w:szCs w:val="24"/>
          <w:lang w:val="it-IT"/>
        </w:rPr>
        <w:t>et al</w:t>
      </w:r>
      <w:r w:rsidRPr="00330586">
        <w:rPr>
          <w:rFonts w:ascii="Book Antiqua" w:hAnsi="Book Antiqua" w:cs="Book Antiqua"/>
          <w:sz w:val="24"/>
          <w:szCs w:val="24"/>
          <w:vertAlign w:val="superscript"/>
          <w:lang w:val="it-IT"/>
        </w:rPr>
        <w:t>[</w:t>
      </w:r>
      <w:r w:rsidR="003233F2">
        <w:fldChar w:fldCharType="begin"/>
      </w:r>
      <w:r w:rsidR="003233F2">
        <w:instrText xml:space="preserve"> REF _Ref395462479 \r \h  \* MERGEFORMAT </w:instrText>
      </w:r>
      <w:r w:rsidR="003233F2">
        <w:fldChar w:fldCharType="separate"/>
      </w:r>
      <w:r w:rsidRPr="00843836">
        <w:rPr>
          <w:cs/>
        </w:rPr>
        <w:t>‎</w:t>
      </w:r>
      <w:r w:rsidR="003233F2">
        <w:fldChar w:fldCharType="end"/>
      </w:r>
      <w:r w:rsidRPr="00330586">
        <w:rPr>
          <w:rFonts w:ascii="Book Antiqua" w:hAnsi="Book Antiqua" w:cs="Book Antiqua"/>
          <w:sz w:val="24"/>
          <w:szCs w:val="24"/>
          <w:vertAlign w:val="superscript"/>
          <w:lang w:val="it-IT"/>
        </w:rPr>
        <w:fldChar w:fldCharType="begin" w:fldLock="1"/>
      </w:r>
      <w:r w:rsidRPr="00330586">
        <w:rPr>
          <w:rFonts w:ascii="Book Antiqua" w:hAnsi="Book Antiqua" w:cs="Book Antiqua"/>
          <w:sz w:val="24"/>
          <w:szCs w:val="24"/>
          <w:vertAlign w:val="superscript"/>
          <w:lang w:val="it-IT"/>
        </w:rPr>
        <w:instrText>ADDIN CSL_CITATION { "citationItems" : [ { "id" : "ITEM-1", "itemData" : { "DOI" : "10.1038/ng.998.Dense", "author" : [ { "dropping-particle" : "", "family" : "Trynka", "given" : "Gosia", "non-dropping-particle" : "", "parse-names" : false, "suffix" : "" }, { "dropping-particle" : "", "family" : "Hunt", "given" : "Karen A", "non-dropping-particle" : "", "parse-names" : false, "suffix" : "" }, { "dropping-particle" : "", "family" : "Bockett", "given" : "Nicholas A", "non-dropping-particle" : "", "parse-names" : false, "suffix" : "" }, { "dropping-particle" : "", "family" : "Romanos", "given" : "Jihane", "non-dropping-particle" : "", "parse-names" : false, "suffix" : "" }, { "dropping-particle" : "", "family" : "Castillejo", "given" : "Gemma", "non-dropping-particle" : "", "parse-names" : false, "suffix" : "" }, { "dropping-particle" : "De", "family" : "Concha", "given" : "Emilio G", "non-dropping-particle" : "", "parse-names" : false, "suffix" : "" }, { "dropping-particle" : "De", "family" : "Almeida", "given" : "Rodrigo Coutinho", "non-dropping-particle" : "", "parse-names" : false, "suffix" : "" } ], "container-title" : "Nat Genet.", "id" : "ITEM-1", "issue" : "12", "issued" : { "date-parts" : [ [ "2012" ] ] }, "page" : "1193-1201", "title" : "Dense genotyping identifies and localizes multiple common and rare variant association signals in celiac disease", "type" : "article-journal", "volume" : "43" }, "uris" : [ "http://www.mendeley.com/documents/?uuid=100b8877-34bb-4cd8-9cc5-972b1a177a81" ] } ], "mendeley" : { "previouslyFormattedCitation" : "&lt;sup&gt;34&lt;/sup&gt;" }, "properties" : { "noteIndex" : 0 }, "schema" : "https://github.com/citation-style-language/schema/raw/master/csl-citation.json" }</w:instrText>
      </w:r>
      <w:r w:rsidRPr="00330586">
        <w:rPr>
          <w:rFonts w:ascii="Book Antiqua" w:hAnsi="Book Antiqua" w:cs="Book Antiqua"/>
          <w:sz w:val="24"/>
          <w:szCs w:val="24"/>
          <w:vertAlign w:val="superscript"/>
          <w:lang w:val="it-IT"/>
        </w:rPr>
        <w:fldChar w:fldCharType="separate"/>
      </w:r>
      <w:r w:rsidRPr="00330586">
        <w:rPr>
          <w:rFonts w:ascii="Book Antiqua" w:hAnsi="Book Antiqua" w:cs="Book Antiqua"/>
          <w:noProof/>
          <w:sz w:val="24"/>
          <w:szCs w:val="24"/>
          <w:vertAlign w:val="superscript"/>
          <w:lang w:val="it-IT"/>
        </w:rPr>
        <w:t>34</w:t>
      </w:r>
      <w:r w:rsidRPr="00330586">
        <w:rPr>
          <w:rFonts w:ascii="Book Antiqua" w:hAnsi="Book Antiqua" w:cs="Book Antiqua"/>
          <w:sz w:val="24"/>
          <w:szCs w:val="24"/>
          <w:vertAlign w:val="superscript"/>
          <w:lang w:val="it-IT"/>
        </w:rPr>
        <w:fldChar w:fldCharType="end"/>
      </w:r>
      <w:r w:rsidRPr="00330586">
        <w:rPr>
          <w:rFonts w:ascii="Book Antiqua" w:hAnsi="Book Antiqua" w:cs="Book Antiqua"/>
          <w:sz w:val="24"/>
          <w:szCs w:val="24"/>
          <w:vertAlign w:val="superscript"/>
          <w:lang w:val="it-IT"/>
        </w:rPr>
        <w:t>]</w:t>
      </w:r>
      <w:r w:rsidRPr="00330586">
        <w:rPr>
          <w:rFonts w:ascii="Book Antiqua" w:hAnsi="Book Antiqua" w:cs="Book Antiqua"/>
          <w:sz w:val="24"/>
          <w:szCs w:val="24"/>
          <w:lang w:val="it-IT"/>
        </w:rPr>
        <w:t xml:space="preserve"> reported 57 independent CD association signals from 39 non-HLA genes that confer a predisposition to CD. </w:t>
      </w:r>
      <w:r w:rsidRPr="00843836">
        <w:rPr>
          <w:rFonts w:ascii="Book Antiqua" w:hAnsi="Book Antiqua" w:cs="Book Antiqua"/>
          <w:sz w:val="24"/>
          <w:szCs w:val="24"/>
        </w:rPr>
        <w:t xml:space="preserve">However, although genetic predisposition is essential, it is not </w:t>
      </w:r>
      <w:r w:rsidRPr="00843836">
        <w:rPr>
          <w:rFonts w:ascii="Book Antiqua" w:hAnsi="Book Antiqua" w:cs="Book Antiqua"/>
          <w:sz w:val="24"/>
          <w:szCs w:val="24"/>
        </w:rPr>
        <w:lastRenderedPageBreak/>
        <w:t xml:space="preserve">sufficient for the development of CD, as the pathogenesis of CD involves an external trigger, namely gluten. </w:t>
      </w:r>
    </w:p>
    <w:p w:rsidR="00CE5C92" w:rsidRPr="00AE3E24" w:rsidRDefault="00CE5C92" w:rsidP="00AE3E24">
      <w:pPr>
        <w:spacing w:line="360" w:lineRule="auto"/>
        <w:jc w:val="both"/>
        <w:rPr>
          <w:rFonts w:ascii="Book Antiqua" w:hAnsi="Book Antiqua" w:cs="Book Antiqua"/>
          <w:sz w:val="24"/>
          <w:szCs w:val="24"/>
          <w:lang w:eastAsia="zh-CN"/>
        </w:rPr>
      </w:pPr>
    </w:p>
    <w:p w:rsidR="00CE5C92" w:rsidRPr="00AE3E24" w:rsidRDefault="00CE5C92" w:rsidP="00AE3E24">
      <w:pPr>
        <w:spacing w:line="360" w:lineRule="auto"/>
        <w:jc w:val="both"/>
        <w:rPr>
          <w:rFonts w:ascii="Book Antiqua" w:hAnsi="Book Antiqua" w:cs="Book Antiqua"/>
          <w:b/>
          <w:bCs/>
          <w:sz w:val="24"/>
          <w:szCs w:val="24"/>
        </w:rPr>
      </w:pPr>
      <w:r w:rsidRPr="00AE3E24">
        <w:rPr>
          <w:rFonts w:ascii="Book Antiqua" w:hAnsi="Book Antiqua" w:cs="Book Antiqua"/>
          <w:b/>
          <w:bCs/>
          <w:sz w:val="24"/>
          <w:szCs w:val="24"/>
        </w:rPr>
        <w:t>SCREENING AND DIAGNOSIS</w:t>
      </w:r>
    </w:p>
    <w:p w:rsidR="00CE5C92" w:rsidRPr="00DB1F55" w:rsidRDefault="00CE5C92" w:rsidP="00AE3E24">
      <w:pPr>
        <w:autoSpaceDE w:val="0"/>
        <w:autoSpaceDN w:val="0"/>
        <w:adjustRightInd w:val="0"/>
        <w:spacing w:line="360" w:lineRule="auto"/>
        <w:jc w:val="both"/>
        <w:rPr>
          <w:rFonts w:ascii="Book Antiqua" w:hAnsi="Book Antiqua" w:cs="Book Antiqua"/>
          <w:i/>
          <w:iCs/>
          <w:sz w:val="24"/>
          <w:szCs w:val="24"/>
          <w:lang w:eastAsia="zh-CN"/>
        </w:rPr>
      </w:pPr>
      <w:r w:rsidRPr="00DB1F55">
        <w:rPr>
          <w:rFonts w:ascii="Book Antiqua" w:hAnsi="Book Antiqua" w:cs="Book Antiqua"/>
          <w:b/>
          <w:bCs/>
          <w:i/>
          <w:iCs/>
          <w:sz w:val="24"/>
          <w:szCs w:val="24"/>
        </w:rPr>
        <w:t>In the general population</w:t>
      </w:r>
      <w:r w:rsidRPr="00DB1F55">
        <w:rPr>
          <w:rFonts w:ascii="Book Antiqua" w:hAnsi="Book Antiqua" w:cs="Book Antiqua"/>
          <w:i/>
          <w:iCs/>
          <w:sz w:val="24"/>
          <w:szCs w:val="24"/>
        </w:rPr>
        <w:t xml:space="preserve"> </w:t>
      </w:r>
    </w:p>
    <w:p w:rsidR="00CE5C92" w:rsidRPr="00843836" w:rsidRDefault="00CE5C92" w:rsidP="00AE3E24">
      <w:pPr>
        <w:autoSpaceDE w:val="0"/>
        <w:autoSpaceDN w:val="0"/>
        <w:adjustRightInd w:val="0"/>
        <w:spacing w:line="360" w:lineRule="auto"/>
        <w:jc w:val="both"/>
        <w:rPr>
          <w:rFonts w:ascii="Book Antiqua" w:hAnsi="Book Antiqua" w:cs="Book Antiqua"/>
          <w:sz w:val="24"/>
          <w:szCs w:val="24"/>
        </w:rPr>
      </w:pPr>
      <w:r w:rsidRPr="00843836">
        <w:rPr>
          <w:rFonts w:ascii="Book Antiqua" w:hAnsi="Book Antiqua" w:cs="Book Antiqua"/>
          <w:sz w:val="24"/>
          <w:szCs w:val="24"/>
        </w:rPr>
        <w:t>According to the modified guidelines of the European Society of Pediatric Gastroenterology, Hepatology and Nutrition (ESPGHAN</w:t>
      </w:r>
      <w:r>
        <w:rPr>
          <w:rFonts w:ascii="Book Antiqua" w:hAnsi="Book Antiqua" w:cs="Book Antiqua"/>
          <w:sz w:val="24"/>
          <w:szCs w:val="24"/>
        </w:rPr>
        <w:t>)</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"10.1097/MPG.0b013e31821a23d0", "ISSN" : "1536-4801", "PMID" : "22197856", "abstract" : "OBJECTIVE: Diagnostic criteria for coeliac disease (CD) from the European Society for Paediatric Gastroenterology, Hepatology, and Nutrition (ESPGHAN)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improved.\n\nMETHODS: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Health/Agency for Healthcare Research and Quality report and a systematic literature search on antibody tests for CD in paediatric patients covering the years 2004 to 2009 was the basis for the evidence-based recommendations on CD-specific antibody testing.\n\nRESULTS: In group 1, the diagnosis of CD is based on symptoms, positive serology, and histology that is consistent with CD. If immunoglobulin A anti-tissue transglutaminase type 2 antibody titers are high (&gt;10 times the upper limit of normal), then the option is to diagnose CD without duodenal biopsies by applying a strict protocol with further laboratory tests. In group 2, the diagnosis of CD is based on positive serology and histology. HLA-DQ2 and HLA-DQ8 testing is valuable because CD is unlikely if both haplotypes are negative.\n\nCONCLUSIONS: The aim of the new guidelines was to achieve a high diagnostic accuracy and to reduce the burden for patients and their families. The performance of these guidelines in clinical practice should be evaluated prospectively.", "author" : [ { "dropping-particle" : "", "family" : "Husby", "given" : "S", "non-dropping-particle" : "", "parse-names" : false, "suffix" : "" }, { "dropping-particle" : "", "family" : "Koletzko", "given" : "S", "non-dropping-particle" : "", "parse-names" : false, "suffix" : "" }, { "dropping-particle" : "", "family" : "Korponay-Szab\u00f3", "given" : "I R", "non-dropping-particle" : "", "parse-names" : false, "suffix" : "" }, { "dropping-particle" : "", "family" : "Mearin", "given" : "M L", "non-dropping-particle" : "", "parse-names" : false, "suffix" : "" }, { "dropping-particle" : "", "family" : "Phillips", "given" : "a", "non-dropping-particle" : "", "parse-names" : false, "suffix" : "" }, { "dropping-particle" : "", "family" : "Shamir", "given" : "R", "non-dropping-particle" : "", "parse-names" : false, "suffix" : "" }, { "dropping-particle" : "", "family" : "Troncone", "given" : "R", "non-dropping-particle" : "", "parse-names" : false, "suffix" : "" }, { "dropping-particle" : "", "family" : "Giersiepen", "given" : "K", "non-dropping-particle" : "", "parse-names" : false, "suffix" : "" }, { "dropping-particle" : "", "family" : "Branski", "given" : "D", "non-dropping-particle" : "", "parse-names" : false, "suffix" : "" }, { "dropping-particle" : "", "family" : "Catassi", "given" : "C", "non-dropping-particle" : "", "parse-names" : false, "suffix" : "" }, { "dropping-particle" : "", "family" : "Lelgeman", "given" : "M", "non-dropping-particle" : "", "parse-names" : false, "suffix" : "" }, { "dropping-particle" : "", "family" : "M\u00e4ki", "given" : "M", "non-dropping-particle" : "", "parse-names" : false, "suffix" : "" }, { "dropping-particle" : "", "family" : "Ribes-Koninckx", "given" : "C", "non-dropping-particle" : "", "parse-names" : false, "suffix" : "" }, { "dropping-particle" : "", "family" : "Ventura", "given" : "a", "non-dropping-particle" : "", "parse-names" : false, "suffix" : "" }, { "dropping-particle" : "", "family" : "Zimmer", "given" : "K P", "non-dropping-particle" : "", "parse-names" : false, "suffix" : "" } ], "container-title" : "Journal of pediatric gastroenterology and nutrition", "id" : "ITEM-1", "issue" : "1", "issued" : { "date-parts" : [ [ "2012", "1" ] ] }, "page" : "136-60", "title" : "European Society for Pediatric Gastroenterology, Hepatology, and Nutrition guidelines for the diagnosis of coeliac disease.", "type" : "article-journal", "volume" : "54" }, "uris" : [ "http://www.mendeley.com/documents/?uuid=59b7e643-b29e-4a48-8799-206f2bfc0470" ] } ], "mendeley" : { "previouslyFormattedCitation" : "&lt;sup&gt;10&lt;/sup&gt;"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testing for CD is recommended in children and adolescents with otherwise unexplained signs and symptoms suggestive of CD, and among asymptomatic children and adolescents with an increased risk for CD, such as patients with T1DM or first-degree relatives with CD. </w:t>
      </w:r>
    </w:p>
    <w:p w:rsidR="00CE5C92" w:rsidRPr="00843836" w:rsidRDefault="00CE5C92" w:rsidP="003233F2">
      <w:pPr>
        <w:autoSpaceDE w:val="0"/>
        <w:autoSpaceDN w:val="0"/>
        <w:adjustRightInd w:val="0"/>
        <w:spacing w:line="360" w:lineRule="auto"/>
        <w:ind w:firstLineChars="100" w:firstLine="240"/>
        <w:jc w:val="both"/>
        <w:rPr>
          <w:rFonts w:ascii="Book Antiqua" w:hAnsi="Book Antiqua" w:cs="Book Antiqua"/>
          <w:sz w:val="24"/>
          <w:szCs w:val="24"/>
        </w:rPr>
      </w:pPr>
      <w:r w:rsidRPr="00843836">
        <w:rPr>
          <w:rFonts w:ascii="Book Antiqua" w:hAnsi="Book Antiqua" w:cs="Book Antiqua"/>
          <w:sz w:val="24"/>
          <w:szCs w:val="24"/>
        </w:rPr>
        <w:t xml:space="preserve">Diagnosis of CD is based on the presence of villous atrophy and crypt hyperplasia by intestinal biopsy and the presence of antibodies against tissue transglutaminase (TTG) or endomysium (EMA). The diagnosis is confirmed by an antibody decline to a </w:t>
      </w:r>
      <w:r>
        <w:rPr>
          <w:rFonts w:ascii="Book Antiqua" w:hAnsi="Book Antiqua" w:cs="Book Antiqua"/>
          <w:sz w:val="24"/>
          <w:szCs w:val="24"/>
        </w:rPr>
        <w:t>GFD</w:t>
      </w:r>
      <w:r w:rsidRPr="00843836">
        <w:rPr>
          <w:rFonts w:ascii="Book Antiqua" w:hAnsi="Book Antiqua" w:cs="Book Antiqua"/>
          <w:sz w:val="24"/>
          <w:szCs w:val="24"/>
        </w:rPr>
        <w:t>. According to ESPGHAN guidelines, in patients with suspected CD and certain conditions (typical symptoms, high titer of TTG antibodies and predisposing HLA genotypes), there is no obligation to complete duodenal biopsy and histology</w:t>
      </w:r>
      <w:r w:rsidRPr="00843836">
        <w:rPr>
          <w:rFonts w:ascii="Book Antiqua" w:hAnsi="Book Antiqua" w:cs="Book Antiqua"/>
          <w:sz w:val="24"/>
          <w:szCs w:val="24"/>
          <w:vertAlign w:val="superscript"/>
        </w:rPr>
        <w:t xml:space="preserve"> </w:t>
      </w:r>
      <w:r w:rsidR="003233F2">
        <w:fldChar w:fldCharType="begin"/>
      </w:r>
      <w:r w:rsidR="003233F2">
        <w:instrText xml:space="preserve"> REF _Ref395462500 \r \h  \* MERGEFORMAT </w:instrText>
      </w:r>
      <w:r w:rsidR="003233F2">
        <w:fldChar w:fldCharType="separate"/>
      </w:r>
      <w:r w:rsidRPr="00843836">
        <w:rPr>
          <w:cs/>
        </w:rPr>
        <w:t>‎</w:t>
      </w:r>
      <w:r w:rsidR="003233F2">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"10.1097/MPG.0b013e31821a23d0", "ISSN" : "1536-4801", "PMID" : "22197856", "abstract" : "OBJECTIVE: Diagnostic criteria for coeliac disease (CD) from the European Society for Paediatric Gastroenterology, Hepatology, and Nutrition (ESPGHAN)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improved.\n\nMETHODS: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Health/Agency for Healthcare Research and Quality report and a systematic literature search on antibody tests for CD in paediatric patients covering the years 2004 to 2009 was the basis for the evidence-based recommendations on CD-specific antibody testing.\n\nRESULTS: In group 1, the diagnosis of CD is based on symptoms, positive serology, and histology that is consistent with CD. If immunoglobulin A anti-tissue transglutaminase type 2 antibody titers are high (&gt;10 times the upper limit of normal), then the option is to diagnose CD without duodenal biopsies by applying a strict protocol with further laboratory tests. In group 2, the diagnosis of CD is based on positive serology and histology. HLA-DQ2 and HLA-DQ8 testing is valuable because CD is unlikely if both haplotypes are negative.\n\nCONCLUSIONS: The aim of the new guidelines was to achieve a high diagnostic accuracy and to reduce the burden for patients and their families. The performance of these guidelines in clinical practice should be evaluated prospectively.", "author" : [ { "dropping-particle" : "", "family" : "Husby", "given" : "S", "non-dropping-particle" : "", "parse-names" : false, "suffix" : "" }, { "dropping-particle" : "", "family" : "Koletzko", "given" : "S", "non-dropping-particle" : "", "parse-names" : false, "suffix" : "" }, { "dropping-particle" : "", "family" : "Korponay-Szab\u00f3", "given" : "I R", "non-dropping-particle" : "", "parse-names" : false, "suffix" : "" }, { "dropping-particle" : "", "family" : "Mearin", "given" : "M L", "non-dropping-particle" : "", "parse-names" : false, "suffix" : "" }, { "dropping-particle" : "", "family" : "Phillips", "given" : "a", "non-dropping-particle" : "", "parse-names" : false, "suffix" : "" }, { "dropping-particle" : "", "family" : "Shamir", "given" : "R", "non-dropping-particle" : "", "parse-names" : false, "suffix" : "" }, { "dropping-particle" : "", "family" : "Troncone", "given" : "R", "non-dropping-particle" : "", "parse-names" : false, "suffix" : "" }, { "dropping-particle" : "", "family" : "Giersiepen", "given" : "K", "non-dropping-particle" : "", "parse-names" : false, "suffix" : "" }, { "dropping-particle" : "", "family" : "Branski", "given" : "D", "non-dropping-particle" : "", "parse-names" : false, "suffix" : "" }, { "dropping-particle" : "", "family" : "Catassi", "given" : "C", "non-dropping-particle" : "", "parse-names" : false, "suffix" : "" }, { "dropping-particle" : "", "family" : "Lelgeman", "given" : "M", "non-dropping-particle" : "", "parse-names" : false, "suffix" : "" }, { "dropping-particle" : "", "family" : "M\u00e4ki", "given" : "M", "non-dropping-particle" : "", "parse-names" : false, "suffix" : "" }, { "dropping-particle" : "", "family" : "Ribes-Koninckx", "given" : "C", "non-dropping-particle" : "", "parse-names" : false, "suffix" : "" }, { "dropping-particle" : "", "family" : "Ventura", "given" : "a", "non-dropping-particle" : "", "parse-names" : false, "suffix" : "" }, { "dropping-particle" : "", "family" : "Zimmer", "given" : "K P", "non-dropping-particle" : "", "parse-names" : false, "suffix" : "" } ], "container-title" : "Journal of pediatric gastroenterology and nutrition", "id" : "ITEM-1", "issue" : "1", "issued" : { "date-parts" : [ [ "2012", "1" ] ] }, "page" : "136-60", "title" : "European Society for Pediatric Gastroenterology, Hepatology, and Nutrition guidelines for the diagnosis of coeliac disease.", "type" : "article-journal", "volume" : "54" }, "uris" : [ "http://www.mendeley.com/documents/?uuid=59b7e643-b29e-4a48-8799-206f2bfc0470" ] } ], "mendeley" : { "previouslyFormattedCitation" : "&lt;sup&gt;10&lt;/sup&gt;"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p>
    <w:p w:rsidR="00CE5C92" w:rsidRDefault="00CE5C92" w:rsidP="003233F2">
      <w:pPr>
        <w:spacing w:line="360" w:lineRule="auto"/>
        <w:ind w:firstLineChars="100" w:firstLine="240"/>
        <w:jc w:val="both"/>
        <w:rPr>
          <w:rFonts w:ascii="Book Antiqua" w:hAnsi="Book Antiqua" w:cs="Book Antiqua"/>
          <w:sz w:val="24"/>
          <w:szCs w:val="24"/>
          <w:lang w:eastAsia="zh-CN"/>
        </w:rPr>
      </w:pPr>
      <w:r w:rsidRPr="00843836">
        <w:rPr>
          <w:rFonts w:ascii="Book Antiqua" w:hAnsi="Book Antiqua" w:cs="Book Antiqua"/>
          <w:sz w:val="24"/>
          <w:szCs w:val="24"/>
        </w:rPr>
        <w:t xml:space="preserve">Finally, potential CD, a term coined by Ferguson in the 1990s, refers to patients with positive CD-associated antibodies, but with normal, </w:t>
      </w:r>
      <w:r>
        <w:rPr>
          <w:rFonts w:ascii="Book Antiqua" w:hAnsi="Book Antiqua" w:cs="Book Antiqua"/>
          <w:sz w:val="24"/>
          <w:szCs w:val="24"/>
        </w:rPr>
        <w:t xml:space="preserve">or almost normal, jejuna </w:t>
      </w:r>
      <w:proofErr w:type="gramStart"/>
      <w:r>
        <w:rPr>
          <w:rFonts w:ascii="Book Antiqua" w:hAnsi="Book Antiqua" w:cs="Book Antiqua"/>
          <w:sz w:val="24"/>
          <w:szCs w:val="24"/>
        </w:rPr>
        <w:t>mucosa</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"Ferguson", "given" : "A", "non-dropping-particle" : "", "parse-names" : false, "suffix" : "" }, { "dropping-particle" : "", "family" : "Arranz", "given" : "E", "non-dropping-particle" : "", "parse-names" : false, "suffix" : "" }, { "dropping-particle" : "", "family" : "O'mahony", "given" : "S.", "non-dropping-particle" : "", "parse-names" : false, "suffix" : "" } ], "container-title" : "Gut", "id" : "ITEM-1", "issued" : { "date-parts" : [ [ "1993" ] ] }, "page" : "150-151", "title" : "Clinical and pathological spectrum of coeliac disease - active , silent , latent , potential", "type" : "article-journal" }, "uris" : [ "http://www.mendeley.com/documents/?uuid=391435a8-82c1-49ea-b129-14f5e56bf5b1" ] } ], "mendeley" : { "previouslyFormattedCitation" : "&lt;sup&gt;35&lt;/sup&gt;"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35</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These patients usually have mild symptoms, if any, of CD. The number of patients diagnosed with potential CD is increasing, following the raised attention for CD and screening tests of high-risk </w:t>
      </w:r>
      <w:proofErr w:type="gramStart"/>
      <w:r w:rsidRPr="00843836">
        <w:rPr>
          <w:rFonts w:ascii="Book Antiqua" w:hAnsi="Book Antiqua" w:cs="Book Antiqua"/>
          <w:sz w:val="24"/>
          <w:szCs w:val="24"/>
        </w:rPr>
        <w:t>populations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"10.1016/j.cgh.2010.09.006", "ISSN" : "1542-7714", "PMID" : "20851213", "abstract" : "BACKGROUND &amp; AIMS: The presence of celiac disease-associated autoantibodies (antiendomysium and antitissue transglutaminase [anti-TG2]) with normal jejunal mucosa indicate potential celiac disease. We performed a prospective, 3-year cohort study to determine the natural history of potential celiac disease in children.\n\nMETHODS: The study included 106 children with potential celiac disease, based on serology analysis and normal duodenal architecture. All but 2 carried the HLA-DQ2 and/or DQ8 haplotype. In all children, every 6 months, growth, nutritional parameters, celiac disease serology, and autoimmunity were investigated. In biopsies, \u03b3\u03b4 intraepithelial-, CD3-, and lamina propria CD25-positive cells were counted; duodenal deposits of anti-TG2 immunoglobulin A were detected. Biopsy analysis was repeated after 2 years on patients with persistent positive serology and/or symptoms.\n\nRESULTS: Celiac disease was detected primarily in first-degree relatives and patients with autoimmune disorders (40.6%). A gluten-free diet was prescribed to 20/106 patients because of symptoms, which were relieved in only 11. Eighty-nine of the 106 patients entered the follow-up study, with normal daily consumption of gluten. During the follow-up antibodies disappeared in 14.6% and fluctuated in 32.6%. Villous atrophy was observed in 12/39 patients (30.8%) who underwent a repeat biopsy.\n\nCONCLUSIONS: Most children with potential celiac disease remain healthy. After 3 years, approximately 33% of patients develop villous atrophy. Intestinal deposits of anti-TG2 IgA identify children at risk for villous atrophy.", "author" : [ { "dropping-particle" : "", "family" : "Tosco", "given" : "Antonella", "non-dropping-particle" : "", "parse-names" : false, "suffix" : "" }, { "dropping-particle" : "", "family" : "Salvati", "given" : "Virginia Michela", "non-dropping-particle" : "", "parse-names" : false, "suffix" : "" }, { "dropping-particle" : "", "family" : "Auricchio", "given" : "Renata", "non-dropping-particle" : "", "parse-names" : false, "suffix" : "" }, { "dropping-particle" : "", "family" : "Maglio", "given" : "Mariantonia", "non-dropping-particle" : "", "parse-names" : false, "suffix" : "" }, { "dropping-particle" : "", "family" : "Borrelli", "given" : "Melissa", "non-dropping-particle" : "", "parse-names" : false, "suffix" : "" }, { "dropping-particle" : "", "family" : "Coruzzo", "given" : "Anna", "non-dropping-particle" : "", "parse-names" : false, "suffix" : "" }, { "dropping-particle" : "", "family" : "Paparo", "given" : "Francesco", "non-dropping-particle" : "", "parse-names" : false, "suffix" : "" }, { "dropping-particle" : "", "family" : "Boffardi", "given" : "Massimo", "non-dropping-particle" : "", "parse-names" : false, "suffix" : "" }, { "dropping-particle" : "", "family" : "Esposito", "given" : "Antonella", "non-dropping-particle" : "", "parse-names" : false, "suffix" : "" }, { "dropping-particle" : "", "family" : "D'Adamo", "given" : "Grazia", "non-dropping-particle" : "", "parse-names" : false, "suffix" : "" }, { "dropping-particle" : "", "family" : "Malamisura", "given" : "Basilio", "non-dropping-particle" : "", "parse-names" : false, "suffix" : "" }, { "dropping-particle" : "", "family" : "Greco", "given" : "Luigi", "non-dropping-particle" : "", "parse-names" : false, "suffix" : "" }, { "dropping-particle" : "", "family" : "Troncone", "given" : "Riccardo", "non-dropping-particle" : "", "parse-names" : false, "suffix" : "" } ], "container-title" : "Clinical gastroenterology and hepatology : the official clinical practice journal of the American Gastroenterological Association", "id" : "ITEM-1", "issue" : "4", "issued" : { "date-parts" : [ [ "2011", "4" ] ] }, "page" : "320-5; quiz e36", "publisher" : "Elsevier Inc.", "title" : "Natural history of potential celiac disease in children.", "type" : "article-journal", "volume" : "9" }, "uris" : [ "http://www.mendeley.com/documents/?uuid=817bf2c5-779e-4ea6-af26-9441c326123f" ] } ], "mendeley" : { "previouslyFormattedCitation" : "&lt;sup&gt;36&lt;/sup&gt;"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36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Numerous studies in the general population demonstrate that CD is often only</w:t>
      </w:r>
      <w:r>
        <w:rPr>
          <w:rFonts w:ascii="Book Antiqua" w:hAnsi="Book Antiqua" w:cs="Book Antiqua"/>
          <w:sz w:val="24"/>
          <w:szCs w:val="24"/>
        </w:rPr>
        <w:t xml:space="preserve"> </w:t>
      </w:r>
      <w:r w:rsidRPr="00843836">
        <w:rPr>
          <w:rFonts w:ascii="Book Antiqua" w:hAnsi="Book Antiqua" w:cs="Book Antiqua"/>
          <w:sz w:val="24"/>
          <w:szCs w:val="24"/>
        </w:rPr>
        <w:t>diagnosed</w:t>
      </w:r>
      <w:r>
        <w:rPr>
          <w:rFonts w:ascii="Book Antiqua" w:hAnsi="Book Antiqua" w:cs="Book Antiqua"/>
          <w:sz w:val="24"/>
          <w:szCs w:val="24"/>
        </w:rPr>
        <w:t xml:space="preserve"> </w:t>
      </w:r>
      <w:r w:rsidRPr="00843836">
        <w:rPr>
          <w:rFonts w:ascii="Book Antiqua" w:hAnsi="Book Antiqua" w:cs="Book Antiqua"/>
          <w:sz w:val="24"/>
          <w:szCs w:val="24"/>
        </w:rPr>
        <w:t>after several</w:t>
      </w:r>
      <w:r>
        <w:rPr>
          <w:rFonts w:ascii="Book Antiqua" w:hAnsi="Book Antiqua" w:cs="Book Antiqua"/>
          <w:sz w:val="24"/>
          <w:szCs w:val="24"/>
        </w:rPr>
        <w:t xml:space="preserve"> years of CD related </w:t>
      </w:r>
      <w:proofErr w:type="gramStart"/>
      <w:r>
        <w:rPr>
          <w:rFonts w:ascii="Book Antiqua" w:hAnsi="Book Antiqua" w:cs="Book Antiqua"/>
          <w:sz w:val="24"/>
          <w:szCs w:val="24"/>
        </w:rPr>
        <w:t>complaints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"10.1007/s10620", "author" : [ { "dropping-particle" : "", "family" : "Cranney", "given" : "Ann", "non-dropping-particle" : "", "parse-names" : false, "suffix" : "" }, { "dropping-particle" : "", "family" : "Zarkadas", "given" : "Marion", "non-dropping-particle" : "", "parse-names" : false, "suffix" : "" }, { "dropping-particle" : "", "family" : "Graham", "given" : "Ian D", "non-dropping-particle" : "", "parse-names" : false, "suffix" : "" }, { "dropping-particle" : "", "family" : "Butzner", "given" : "J Decker", "non-dropping-particle" : "", "parse-names" : false, "suffix" : "" }, { "dropping-particle" : "", "family" : "Rashid", "given" : "Mohsin", "non-dropping-particle" : "", "parse-names" : false, "suffix" : "" }, { "dropping-particle" : "", "family" : "Warren", "given" : "Ralph", "non-dropping-particle" : "", "parse-names" : false, "suffix" : "" }, { "dropping-particle" : "", "family" : "Molloy", "given" : "Mavis", "non-dropping-particle" : "", "parse-names" : false, "suffix" : "" }, { "dropping-particle" : "", "family" : "Case", "given" : "Shelley", "non-dropping-particle" : "", "parse-names" : false, "suffix" : "" }, { "dropping-particle" : "", "family" : "Burrows", "given" : "Vernon", "non-dropping-particle" : "", "parse-names" : false, "suffix" : "" }, { "dropping-particle" : "", "family" : "Switzer", "given" : "Connie", "non-dropping-particle" : "", "parse-names" : false, "suffix" : "" } ], "id" : "ITEM-1", "issued" : { "date-parts" : [ [ "2007" ] ] }, "page" : "1087-1095", "title" : "The Canadian Celiac Health Survey", "type" : "article-journal" }, "uris" : [ "http://www.mendeley.com/documents/?uuid=30df49b2-16fd-4932-9317-fc2c868dc1f5" ] }, { "id" : "ITEM-2", "itemData" : { "DOI" : "10.1186/1472-6963-10-105", "ISSN" : "1472-6963", "PMID" : "20423498", "abstract" : "BACKGROUND: Coeliac disease is a common chronic autoimmune disorder. Underdiagnosis is common and the quality of life impact of symptoms may be severe. We report a study of symptom duration and quality of life before and after diagnosis in a representative sample of people with diagnosed coeliac disease in the UK.\n\nMETHODS: Postal questionnaire of 2000 people with diagnosed coeliac disease, requesting information on date of diagnosis, type and duration of symptoms, and quality of life before and after diagnosis using the EQ-5D instrument.\n\nRESULTS: The survey response rate was 40% (788/2000). Mean duration of symptoms prior to diagnosis was 13.2 years, with some evidence of shorter duration in recent years. Respondents reported a mean of 13 consultations with their GP about their symptoms prior to diagnosis. The mean utility value of pre-diagnosis quality of life was 0.56, compared to 0.84 at time of survey, a highly statistically significant improvement of 0.27 (95% c.i. 0.25, 0.30).\n\nCONCLUSIONS: The symptoms of undiagnosed coeliac disease are associated with a prolonged and substantial decrement to quality of life. These results strengthen the case for detailed examination of the cost-effectiveness of improved methods of detection and diagnosis, including population screening.", "author" : [ { "dropping-particle" : "", "family" : "Gray", "given" : "Alastair M", "non-dropping-particle" : "", "parse-names" : false, "suffix" : "" }, { "dropping-particle" : "", "family" : "Papanicolas", "given" : "Irene N", "non-dropping-particle" : "", "parse-names" : false, "suffix" : "" } ], "container-title" : "BMC health services research", "id" : "ITEM-2", "issued" : { "date-parts" : [ [ "2010", "1" ] ] }, "page" : "105", "title" : "Impact of symptoms on quality of life before and after diagnosis of coeliac disease: results from a UK population survey.", "type" : "article-journal", "volume" : "10" }, "uris" : [ "http://www.mendeley.com/documents/?uuid=cc9baa03-a7c6-44ad-9083-d05a3822313a" ] }, { "id" : "ITEM-3", "itemData" : { "DOI" : "10.1111/j.1572-0241.2001.03462.x", "ISSN" : "0002-9270", "PMID" : "11197241", "abstract" : "OBJECTIVE: The clinical spectrum of adults with celiac disease in the United States, where the disease is considered rare, is not known. We sought this information by distributing a survey. METHODS: A questionnaire was distributed by way of a celiac newsletter, directly to celiac support groups, and through the Internet. RESULTS: Respondents (1,612) were from all United States except one. Seventy-five percent (1,138) were biopsy proven. Women predominated (2.9:1). The majority of respondents were diagnosed in their fourth to sixth decades. Symptoms were present a mean of 11 yr before diagnosis. Diarrhea was present in 85%. Diagnosis was considered prompt by only 52% and 31% had consulted two or more gastroenterologists. Improved quality of life after diagnosis was reported by 77%. Those diagnosed at age &gt; or = 60 yr also reported improved quality of life. Five respondents had small intestinal malignancies (carcinoma 2, lymphoma 3) accounting for a relative risk of 300 (60-876) for the development of lymphoma and 67 (7-240) for adenocarcinoma. CONCLUSIONS: Patients with celiac disease in the United States have a long duration of symptoms and consider their diagnosis delayed. Improved quality of life after diagnosis is common. An increased risk of developing small intestine malignancies is present.", "author" : [ { "dropping-particle" : "", "family" : "Green", "given" : "Peter H R", "non-dropping-particle" : "", "parse-names" : false, "suffix" : "" }, { "dropping-particle" : "", "family" : "Stavropoulos", "given" : "S N", "non-dropping-particle" : "", "parse-names" : false, "suffix" : "" }, { "dropping-particle" : "", "family" : "Panagi", "given" : "S G", "non-dropping-particle" : "", "parse-names" : false, "suffix" : "" }, { "dropping-particle" : "", "family" : "Goldstein", "given" : "S L", "non-dropping-particle" : "", "parse-names" : false, "suffix" : "" }, { "dropping-particle" : "", "family" : "Mcmahon", "given" : "D J", "non-dropping-particle" : "", "parse-names" : false, "suffix" : "" }, { "dropping-particle" : "", "family" : "Absan", "given" : "H", "non-dropping-particle" : "", "parse-names" : false, "suffix" : "" }, { "dropping-particle" : "", "family" : "Neugut", "given" : "a I", "non-dropping-particle" : "", "parse-names" : false, "suffix" : "" } ], "container-title" : "The American journal of gastroenterology", "id" : "ITEM-3", "issue" : "1", "issued" : { "date-parts" : [ [ "2001", "1" ] ] }, "page" : "126-31", "title" : "Characteristics of adult celiac disease in the USA: results of a national survey.", "type" : "article-journal", "volume" : "96" }, "uris" : [ "http://www.mendeley.com/documents/?uuid=2f0f239f-be61-4268-a9ef-e8183590d811" ] } ], "mendeley" : { "previouslyFormattedCitation" : "&lt;sup&gt;37\u201339&lt;/sup&gt;"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37–39</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Some reported that diagno</w:t>
      </w:r>
      <w:r>
        <w:rPr>
          <w:rFonts w:ascii="Book Antiqua" w:hAnsi="Book Antiqua" w:cs="Book Antiqua"/>
          <w:sz w:val="24"/>
          <w:szCs w:val="24"/>
        </w:rPr>
        <w:t>sis of irritable bowel syndrome</w:t>
      </w:r>
      <w:r w:rsidRPr="00843836">
        <w:rPr>
          <w:rFonts w:ascii="Book Antiqua" w:hAnsi="Book Antiqua" w:cs="Book Antiqua"/>
          <w:sz w:val="24"/>
          <w:szCs w:val="24"/>
        </w:rPr>
        <w:t xml:space="preserve"> preceded the correct d</w:t>
      </w:r>
      <w:r>
        <w:rPr>
          <w:rFonts w:ascii="Book Antiqua" w:hAnsi="Book Antiqua" w:cs="Book Antiqua"/>
          <w:sz w:val="24"/>
          <w:szCs w:val="24"/>
        </w:rPr>
        <w:t xml:space="preserve">iagnosis of CD in many </w:t>
      </w:r>
      <w:proofErr w:type="gramStart"/>
      <w:r>
        <w:rPr>
          <w:rFonts w:ascii="Book Antiqua" w:hAnsi="Book Antiqua" w:cs="Book Antiqua"/>
          <w:sz w:val="24"/>
          <w:szCs w:val="24"/>
        </w:rPr>
        <w:t>patients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"Corazza", "given" : "GR", "non-dropping-particle" : "", "parse-names" : false, "suffix" : "" }, { "dropping-particle" : "", "family" : "Brusco", "given" : "G", "non-dropping-particle" : "", "parse-names" : false, "suffix" : "" }, { "dropping-particle" : "", "family" : "Andreani", "given" : "ML", "non-dropping-particle" : "", "parse-names" : false, "suffix" : "" }, { "dropping-particle" : "", "family" : "Biagi", "given" : "F", "non-dropping-particle" : "", "parse-names" : false, "suffix" : "" }, { "dropping-particle" : "", "family" : "Stefano", "given" : "MD", "non-dropping-particle" : "", "parse-names" : false, "suffix" : "" }, { "dropping-particle" : "", "family" : "Gasbarrini", "given" : "G", "non-dropping-particle" : "", "parse-names" : false, "suffix" : "" } ], "container-title" : "J Clin Gastroenterol", "id" : "ITEM-1", "issued" : { "date-parts" : [ [ "1996" ] ] }, "page" : "324\u20135", "title" : "Previous misdiagnosis and diagnostic delay in adult celiac sprue", "type" : "article-journal", "volume" : "22" }, "uris" : [ "http://www.mendeley.com/documents/?uuid=18c40602-f9c7-4c52-99da-f46706db4ba5" ] }, { "id" : "ITEM-2", "itemData" : { "DOI" : "10.1007/s10620-011-1783-y", "ISBN" : "1062001117", "ISSN" : "1573-2568", "PMID" : "21695401", "abstract" : "INTRODUCTION: We aimed to determine the prevalence and duration of prodromal periods in patients with celiac disease and inflammatory bowel disease (Crohn's disease and ulcerative colitis). Furthermore, we explored to what extent vague abdominal symptoms consistent with both disorders were attributed to irritable bowel syndrome (IBS) and if the presence of prodromal IBS (P-IBS) had an impact on prodrome duration.\n\nMETHODS: In the study, 683 biopsy-proven patients (celiac n\u00a0=\u00a0225, ulcerative colitis n\u00a0=\u00a0228, Crohn's disease n\u00a0=\u00a0230) completed a postal survey including an assessment of prodromal periods and IBS symptoms during both the prodrome and at present (achieved by completion of the ROME II criteria). Results were compared to age/sex-matched controls (n\u00a0=\u00a0348).\n\nRESULTS: Crohn's disease patients had the highest prevalence of prodromes (94%) in comparison to ulcerative colitis (48%) and celiac disease (44%). However, Crohn's disease patients have the lowest prevalence of P-IBS (29%) in comparison to ulcerative colitis (38%) and celiac disease (67%). Prodrome duration in patients with P-IBS Crohn's disease was 4\u00a0years in comparison to 2\u00a0years without (p\u00a0=\u00a00.018). Prodrome duration in P-IBS celiac disease was 10\u00a0years in comparison to 7\u00a0years without (p\u00a0=\u00a00.046). Prodrome duration in patients with ulcerative colitis was not affected by P-IBS (p\u00a0\u2265\u00a00.05). Age and sex were not confounding factors.\n\nCONCLUSIONS: This is the first study to make direct comparisons of prodrome periods between celiac disease and IBD. Prodrome duration in celiac disease is significantly longer and more often characterized by P-IBS than IBD. In celiac disease and CD, P-IBS increases prodrome duration. This may represent a failure to understand the overlap between IBS and celiac disease/IBD.", "author" : [ { "dropping-particle" : "", "family" : "Barratt", "given" : "S M", "non-dropping-particle" : "", "parse-names" : false, "suffix" : "" }, { "dropping-particle" : "", "family" : "Leeds", "given" : "J S", "non-dropping-particle" : "", "parse-names" : false, "suffix" : "" }, { "dropping-particle" : "", "family" : "Robinson", "given" : "K", "non-dropping-particle" : "", "parse-names" : false, "suffix" : "" }, { "dropping-particle" : "", "family" : "Lobo", "given" : "a J", "non-dropping-particle" : "", "parse-names" : false, "suffix" : "" }, { "dropping-particle" : "", "family" : "McAlindon", "given" : "M E", "non-dropping-particle" : "", "parse-names" : false, "suffix" : "" }, { "dropping-particle" : "", "family" : "Sanders", "given" : "D S", "non-dropping-particle" : "", "parse-names" : false, "suffix" : "" } ], "container-title" : "Digestive diseases and sciences", "id" : "ITEM-2", "issue" : "11", "issued" : { "date-parts" : [ [ "2011", "11" ] ] }, "page" : "3270-5", "title" : "Prodromal irritable bowel syndrome may be responsible for delays in diagnosis in patients presenting with unrecognized Crohn's disease and celiac disease, but not ulcerative colitis.", "type" : "article-journal", "volume" : "56" }, "uris" : [ "http://www.mendeley.com/documents/?uuid=176385d6-11f5-4eb9-a717-3f73590e3465" ] } ], "mendeley" : { "previouslyFormattedCitation" : "&lt;sup&gt;40,41&lt;/sup&gt;"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40,41</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p>
    <w:p w:rsidR="00CE5C92" w:rsidRPr="00DB1F55" w:rsidRDefault="00CE5C92" w:rsidP="00AE3E24">
      <w:pPr>
        <w:spacing w:line="360" w:lineRule="auto"/>
        <w:jc w:val="both"/>
        <w:rPr>
          <w:rFonts w:ascii="Book Antiqua" w:hAnsi="Book Antiqua" w:cs="Book Antiqua"/>
          <w:i/>
          <w:iCs/>
          <w:sz w:val="24"/>
          <w:szCs w:val="24"/>
          <w:lang w:eastAsia="zh-CN"/>
        </w:rPr>
      </w:pPr>
    </w:p>
    <w:p w:rsidR="00CE5C92" w:rsidRPr="00843836" w:rsidRDefault="00CE5C92" w:rsidP="00AE3E24">
      <w:pPr>
        <w:tabs>
          <w:tab w:val="left" w:pos="2003"/>
        </w:tabs>
        <w:autoSpaceDE w:val="0"/>
        <w:autoSpaceDN w:val="0"/>
        <w:adjustRightInd w:val="0"/>
        <w:spacing w:line="360" w:lineRule="auto"/>
        <w:jc w:val="both"/>
        <w:rPr>
          <w:rFonts w:ascii="Book Antiqua" w:hAnsi="Book Antiqua" w:cs="Book Antiqua"/>
          <w:b/>
          <w:bCs/>
          <w:sz w:val="24"/>
          <w:szCs w:val="24"/>
        </w:rPr>
      </w:pPr>
      <w:r w:rsidRPr="00DB1F55">
        <w:rPr>
          <w:rFonts w:ascii="Book Antiqua" w:hAnsi="Book Antiqua" w:cs="Book Antiqua"/>
          <w:b/>
          <w:bCs/>
          <w:i/>
          <w:iCs/>
          <w:sz w:val="24"/>
          <w:szCs w:val="24"/>
        </w:rPr>
        <w:t>CD in T1DM patients</w:t>
      </w:r>
      <w:r w:rsidRPr="00843836">
        <w:rPr>
          <w:rFonts w:ascii="Book Antiqua" w:hAnsi="Book Antiqua" w:cs="Book Antiqua"/>
          <w:b/>
          <w:bCs/>
          <w:sz w:val="24"/>
          <w:szCs w:val="24"/>
        </w:rPr>
        <w:tab/>
      </w:r>
    </w:p>
    <w:p w:rsidR="00CE5C92" w:rsidRDefault="00CE5C92" w:rsidP="00AE3E24">
      <w:pPr>
        <w:autoSpaceDE w:val="0"/>
        <w:autoSpaceDN w:val="0"/>
        <w:adjustRightInd w:val="0"/>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Less than 10% of patients with T1DM and CD</w:t>
      </w:r>
      <w:r>
        <w:rPr>
          <w:rFonts w:ascii="Book Antiqua" w:hAnsi="Book Antiqua" w:cs="Book Antiqua"/>
          <w:sz w:val="24"/>
          <w:szCs w:val="24"/>
        </w:rPr>
        <w:t xml:space="preserve"> show gastrointestinal </w:t>
      </w:r>
      <w:proofErr w:type="gramStart"/>
      <w:r>
        <w:rPr>
          <w:rFonts w:ascii="Book Antiqua" w:hAnsi="Book Antiqua" w:cs="Book Antiqua"/>
          <w:sz w:val="24"/>
          <w:szCs w:val="24"/>
        </w:rPr>
        <w:t>symptoms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"10.4239/wjd.v4.i4.130", "ISSN" : "1948-9358", "PMID" : "23961323", "abstract" : "Type 1 diabetes mellitus is associated with celiac disease, with a prevalence that varies between 0.6% and 16.4%, according to different studies. After a diagnosis of celiac disease is confirmed by small bowel biopsy, patients are advised to commence a gluten-free diet (GFD). This dietary restriction may be particularly difficult for the child with diabetes, but in Europe (and in Italy) many food stores have targeted this section of the market with better labeling of products and more availability of specific GFD products. Treatment with a GFD in symptomatic patients has been shown to improve the symptoms, signs and complications of celiac disease. However, the effects of a GFD on diabetic control are less well established. Initial reports of improved hypoglycemic control were based on children who were diagnosed with celiac disease associated with malabsorption, but there have subsequently been reports of improvement in patients with type 1 diabetes with subclinical celiac disease. There are other studies reporting no effect, improved control and an improvement of hypoglycemic episodes. Moreover, in this review we wish to focus on low glycemic index foods, often suggested in people with type 1 diabetes, since they might reduce postprandial glycemic excursion and enhance long-term glycemic control. In contrast, GFD may be rich in high glycemic index foods that can increase the risk of obesity, insulin resistance and cardiovascular disease, worsening the metabolic control of the child with diabetes. Hence, it is important to evaluate the impact of a GFD on metabolic control, growth and nutritional status in children with type 1 diabetes.", "author" : [ { "dropping-particle" : "", "family" : "Scaramuzza", "given" : "Andrea E", "non-dropping-particle" : "", "parse-names" : false, "suffix" : "" }, { "dropping-particle" : "", "family" : "Mantegazza", "given" : "Cecilia", "non-dropping-particle" : "", "parse-names" : false, "suffix" : "" }, { "dropping-particle" : "", "family" : "Bosetti", "given" : "Alessandra", "non-dropping-particle" : "", "parse-names" : false, "suffix" : "" }, { "dropping-particle" : "", "family" : "Zuccotti", "given" : "Gian Vincenzo", "non-dropping-particle" : "", "parse-names" : false, "suffix" : "" } ], "container-title" : "World journal of diabetes", "id" : "ITEM-1", "issue" : "4", "issued" : { "date-parts" : [ [ "2013", "8", "15" ] ] }, "page" : "130-4", "title" : "Type 1 diabetes and celiac disease: The effects of gluten free diet on metabolic control.", "type" : "article-journal", "volume" : "4" }, "uris" : [ "http://www.mendeley.com/documents/?uuid=73669939-016b-4292-be11-83f111269973" ] } ], "mendeley" : { "previouslyFormattedCitation" : "&lt;sup&gt;42&lt;/sup&gt;"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42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Therefore, most professional societies recommend screening of patients with T1DM for CD. However, there is no consensus regarding the recommended screening tests</w:t>
      </w:r>
      <w:r w:rsidRPr="00843836">
        <w:rPr>
          <w:rFonts w:ascii="Book Antiqua" w:hAnsi="Book Antiqua" w:cs="Book Antiqua"/>
          <w:sz w:val="24"/>
          <w:szCs w:val="24"/>
          <w:vertAlign w:val="superscript"/>
        </w:rPr>
        <w:t xml:space="preserve"> </w:t>
      </w:r>
      <w:r w:rsidRPr="00843836">
        <w:rPr>
          <w:rFonts w:ascii="Book Antiqua" w:hAnsi="Book Antiqua" w:cs="Book Antiqua"/>
          <w:sz w:val="24"/>
          <w:szCs w:val="24"/>
        </w:rPr>
        <w:t>and the frequency of screening</w:t>
      </w:r>
      <w:r w:rsidR="003233F2">
        <w:fldChar w:fldCharType="begin"/>
      </w:r>
      <w:r w:rsidR="003233F2">
        <w:instrText xml:space="preserve"> REF _Ref395462518 \r \h  \* MERGEFORMAT </w:instrText>
      </w:r>
      <w:r w:rsidR="003233F2">
        <w:fldChar w:fldCharType="separate"/>
      </w:r>
      <w:r w:rsidRPr="00843836">
        <w:rPr>
          <w:cs/>
        </w:rPr>
        <w:t>‎</w:t>
      </w:r>
      <w:r w:rsidR="003233F2">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"10.1111/jpc.12643", "ISSN" : "1440-1754", "PMID" : "25041529", "abstract" : "AIM: To establish how clinicians in New Zealand (NZ) approach screening for and management of coeliac disease (CD) in type 1 diabetes mellitus (T1DM) in their paediatric patients.\n\nMETHODS: All clinicians caring for children under 15\u2009years with T1DM in NZ in 2010 were asked to complete an online survey detailing their personal and departmental approach to diagnosing and managing patients with CD and T1DM.\n\nRESULTS: Thirty-four from 37 clinicians responded to the survey. Most clinicians in NZ have a protocol for screening for CD in T1DM, and 25/34 respondents will screen for CD at diagnosis of T1DM. Those who do not screen will use symptoms, growth and hypoglycaemia as indicators to test. All use anti-tissue transglutaminase to screen for CD, and 32/34 use biopsy-proven CD as a criterion for commencing gluten-free diet (GFD). Nearly all consultants will still advise a GFD in symptom-free CD and will try to encourage the patients to adopt a GFD if they initially decline.\n\nCONCLUSIONS: Most clinicians in NZ screen for CD, but there is a wide variation in practice.", "author" : [ { "dropping-particle" : "", "family" : "Porter", "given" : "Jody a", "non-dropping-particle" : "", "parse-names" : false, "suffix" : "" }, { "dropping-particle" : "", "family" : "MacKenzie", "given" : "Karen", "non-dropping-particle" : "", "parse-names" : false, "suffix" : "" }, { "dropping-particle" : "", "family" : "Darlow", "given" : "Brian", "non-dropping-particle" : "", "parse-names" : false, "suffix" : "" }, { "dropping-particle" : "", "family" : "Day", "given" : "Andrew S", "non-dropping-particle" : "", "parse-names" : false, "suffix" : "" } ], "container-title" : "Journal of paediatrics and child health", "id" : "ITEM-1", "issued" : { "date-parts" : [ [ "2014", "7", "7" ] ] }, "page" : "1-6", "title" : "Looking for coeliac disease in children with type 1 diabetes mellitus.", "type" : "article-journal" }, "uris" : [ "http://www.mendeley.com/documents/?uuid=fcefcd4b-f9c2-42c0-9b7e-1a91bd55542f" ] } ], "mendeley" : { "previouslyFormattedCitation" : "&lt;sup&gt;43&lt;/sup&gt;"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43</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Pr="00843836" w:rsidRDefault="00CE5C92" w:rsidP="00AE3E24">
      <w:pPr>
        <w:autoSpaceDE w:val="0"/>
        <w:autoSpaceDN w:val="0"/>
        <w:adjustRightInd w:val="0"/>
        <w:spacing w:line="360" w:lineRule="auto"/>
        <w:jc w:val="both"/>
        <w:rPr>
          <w:rFonts w:ascii="Book Antiqua" w:hAnsi="Book Antiqua" w:cs="Book Antiqua"/>
          <w:i/>
          <w:iCs/>
          <w:sz w:val="24"/>
          <w:szCs w:val="24"/>
          <w:lang w:eastAsia="zh-CN"/>
        </w:rPr>
      </w:pPr>
    </w:p>
    <w:p w:rsidR="00CE5C92" w:rsidRDefault="00CE5C92" w:rsidP="0066115C">
      <w:pPr>
        <w:autoSpaceDE w:val="0"/>
        <w:autoSpaceDN w:val="0"/>
        <w:adjustRightInd w:val="0"/>
        <w:spacing w:line="360" w:lineRule="auto"/>
        <w:jc w:val="both"/>
        <w:rPr>
          <w:rFonts w:ascii="Book Antiqua" w:hAnsi="Book Antiqua" w:cs="Book Antiqua"/>
          <w:sz w:val="24"/>
          <w:szCs w:val="24"/>
          <w:lang w:eastAsia="zh-CN"/>
        </w:rPr>
      </w:pPr>
      <w:r w:rsidRPr="0066115C">
        <w:rPr>
          <w:rFonts w:ascii="Book Antiqua" w:hAnsi="Book Antiqua" w:cs="Book Antiqua"/>
          <w:b/>
          <w:bCs/>
          <w:sz w:val="24"/>
          <w:szCs w:val="24"/>
        </w:rPr>
        <w:t>Recommended screening test</w:t>
      </w:r>
      <w:r w:rsidRPr="0066115C">
        <w:rPr>
          <w:rFonts w:ascii="Book Antiqua" w:hAnsi="Book Antiqua" w:cs="Book Antiqua"/>
          <w:b/>
          <w:bCs/>
          <w:sz w:val="24"/>
          <w:szCs w:val="24"/>
          <w:lang w:eastAsia="zh-CN"/>
        </w:rPr>
        <w:t>:</w:t>
      </w:r>
      <w:r w:rsidRPr="00843836">
        <w:rPr>
          <w:rFonts w:ascii="Book Antiqua" w:hAnsi="Book Antiqua" w:cs="Book Antiqua"/>
          <w:sz w:val="24"/>
          <w:szCs w:val="24"/>
        </w:rPr>
        <w:t xml:space="preserve"> Most guidelines support screening based on TTG IgA (confirmed by EMA), or TTG IgG in patients with IgA deficiency, because of its h</w:t>
      </w:r>
      <w:r>
        <w:rPr>
          <w:rFonts w:ascii="Book Antiqua" w:hAnsi="Book Antiqua" w:cs="Book Antiqua"/>
          <w:sz w:val="24"/>
          <w:szCs w:val="24"/>
        </w:rPr>
        <w:t xml:space="preserve">igh sensitivity and </w:t>
      </w:r>
      <w:proofErr w:type="gramStart"/>
      <w:r>
        <w:rPr>
          <w:rFonts w:ascii="Book Antiqua" w:hAnsi="Book Antiqua" w:cs="Book Antiqua"/>
          <w:sz w:val="24"/>
          <w:szCs w:val="24"/>
        </w:rPr>
        <w:t>specificity</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"10.1186/1824-7288-38-10", "ISSN" : "1824-7288", "PMID" : "22449104", "abstract" : "Celiac Disease (CD) occurs in patients with Type 1 Diabetes (T1D) ranging the prevalence of 4.4-11.1% versus 0.5% of the general population. The mechanism of association of these two diseases involves a shared genetic background: HLA genotype DR3-DQ2 and DR4-DQ8 are strongly associated with T1D, DR3-DQ2 with CD. The classical severe presentation of CD rarely occurs in T1D patients, but more often patients have few/mild symptoms of CD or are completely asymptomatic (silent CD). In fact diagnosis of CD is regularly performed by means of the screening in T1D patients. The effects of gluten-free diet (GFD) on the growth and T1D metabolic control in CD/T1D patient are controversial. Regarding of the GFD composition, there is a debate on the higher glycaemic index of gluten-free foods respect to gluten-containing foods; furthermore GFD could be poorer of fibers and richer of fat. The adherence to GFD by children with CD-T1D has been reported generally below 50%, lower respect to the 73% of CD patients, a lower compliance being more frequent among asymptomatic patients. The more severe problems of GFD adherence usually occur during adolescence when in GFD non compliant subjects the lowest quality of life is reported. A psychological and educational support should be provided for these patients.", "author" : [ { "dropping-particle" : "", "family" : "Camarca", "given" : "Maria Erminia", "non-dropping-particle" : "", "parse-names" : false, "suffix" : "" }, { "dropping-particle" : "", "family" : "Mozzillo", "given" : "Enza", "non-dropping-particle" : "", "parse-names" : false, "suffix" : "" }, { "dropping-particle" : "", "family" : "Nugnes", "given" : "Rosa", "non-dropping-particle" : "", "parse-names" : false, "suffix" : "" }, { "dropping-particle" : "", "family" : "Zito", "given" : "Eugenio", "non-dropping-particle" : "", "parse-names" : false, "suffix" : "" }, { "dropping-particle" : "", "family" : "Falco", "given" : "Mariateresa", "non-dropping-particle" : "", "parse-names" : false, "suffix" : "" }, { "dropping-particle" : "", "family" : "Fattorusso", "given" : "Valentina", "non-dropping-particle" : "", "parse-names" : false, "suffix" : "" }, { "dropping-particle" : "", "family" : "Mobilia", "given" : "Sara", "non-dropping-particle" : "", "parse-names" : false, "suffix" : "" }, { "dropping-particle" : "", "family" : "Buono", "given" : "Pietro", "non-dropping-particle" : "", "parse-names" : false, "suffix" : "" }, { "dropping-particle" : "", "family" : "Valerio", "given" : "Giuliana", "non-dropping-particle" : "", "parse-names" : false, "suffix" : "" }, { "dropping-particle" : "", "family" : "Troncone", "given" : "Riccardo", "non-dropping-particle" : "", "parse-names" : false, "suffix" : "" }, { "dropping-particle" : "", "family" : "Franzese", "given" : "Adriana", "non-dropping-particle" : "", "parse-names" : false, "suffix" : "" } ], "container-title" : "Italian journal of pediatrics", "id" : "ITEM-1", "issue" : "1", "issued" : { "date-parts" : [ [ "2012", "1" ] ] }, "page" : "10", "publisher" : "BioMed Central Ltd", "title" : "Celiac disease in type 1 diabetes mellitus.", "type" : "article-journal", "volume" : "38" }, "uris" : [ "http://www.mendeley.com/documents/?uuid=005dfb20-3bfd-4672-924d-dfeacac58802" ] }, { "id" : "ITEM-2", "itemData" : { "DOI" : "10.1128/CVI.13.2.187", "author" : [ { "dropping-particle" : "", "family" : "Zintzaras", "given" : "Elias", "non-dropping-particle" : "", "parse-names" : false, "suffix" : "" }, { "dropping-particle" : "", "family" : "Germenis", "given" : "Anastasios E", "non-dropping-particle" : "", "parse-names" : false, "suffix" : "" } ], "container-title" : "Clinical and Vaccine Immunology", "id" : "ITEM-2", "issue" : "2", "issued" : { "date-parts" : [ [ "2006" ] ] }, "page" : "187-192", "title" : "Performance of Antibodies against Tissue Transglutaminase for the Diagnosis of Celiac Disease : Meta-Analysis", "type" : "article-journal", "volume" : "13" }, "uris" : [ "http://www.mendeley.com/documents/?uuid=0d7c12d1-c2e4-49ed-97c2-498e91687fb4" ] } ], "mendeley" : { "previouslyFormattedCitation" : "&lt;sup&gt;44,45&lt;/sup&gt;"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44,45</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Most experts argue that in patients with CD-associated antibodies, it is mandatory to perform esophagoduodenoscopy with small bowel biopsies to confirm the diagnosis </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"10.1097/MPG.0b013e31821a23d0", "ISSN" : "1536-4801", "PMID" : "22197856", "abstract" : "OBJECTIVE: Diagnostic criteria for coeliac disease (CD) from the European Society for Paediatric Gastroenterology, Hepatology, and Nutrition (ESPGHAN)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improved.\n\nMETHODS: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Health/Agency for Healthcare Research and Quality report and a systematic literature search on antibody tests for CD in paediatric patients covering the years 2004 to 2009 was the basis for the evidence-based recommendations on CD-specific antibody testing.\n\nRESULTS: In group 1, the diagnosis of CD is based on symptoms, positive serology, and histology that is consistent with CD. If immunoglobulin A anti-tissue transglutaminase type 2 antibody titers are high (&gt;10 times the upper limit of normal), then the option is to diagnose CD without duodenal biopsies by applying a strict protocol with further laboratory tests. In group 2, the diagnosis of CD is based on positive serology and histology. HLA-DQ2 and HLA-DQ8 testing is valuable because CD is unlikely if both haplotypes are negative.\n\nCONCLUSIONS: The aim of the new guidelines was to achieve a high diagnostic accuracy and to reduce the burden for patients and their families. The performance of these guidelines in clinical practice should be evaluated prospectively.", "author" : [ { "dropping-particle" : "", "family" : "Husby", "given" : "S", "non-dropping-particle" : "", "parse-names" : false, "suffix" : "" }, { "dropping-particle" : "", "family" : "Koletzko", "given" : "S", "non-dropping-particle" : "", "parse-names" : false, "suffix" : "" }, { "dropping-particle" : "", "family" : "Korponay-Szab\u00f3", "given" : "I R", "non-dropping-particle" : "", "parse-names" : false, "suffix" : "" }, { "dropping-particle" : "", "family" : "Mearin", "given" : "M L", "non-dropping-particle" : "", "parse-names" : false, "suffix" : "" }, { "dropping-particle" : "", "family" : "Phillips", "given" : "a", "non-dropping-particle" : "", "parse-names" : false, "suffix" : "" }, { "dropping-particle" : "", "family" : "Shamir", "given" : "R", "non-dropping-particle" : "", "parse-names" : false, "suffix" : "" }, { "dropping-particle" : "", "family" : "Troncone", "given" : "R", "non-dropping-particle" : "", "parse-names" : false, "suffix" : "" }, { "dropping-particle" : "", "family" : "Giersiepen", "given" : "K", "non-dropping-particle" : "", "parse-names" : false, "suffix" : "" }, { "dropping-particle" : "", "family" : "Branski", "given" : "D", "non-dropping-particle" : "", "parse-names" : false, "suffix" : "" }, { "dropping-particle" : "", "family" : "Catassi", "given" : "C", "non-dropping-particle" : "", "parse-names" : false, "suffix" : "" }, { "dropping-particle" : "", "family" : "Lelgeman", "given" : "M", "non-dropping-particle" : "", "parse-names" : false, "suffix" : "" }, { "dropping-particle" : "", "family" : "M\u00e4ki", "given" : "M", "non-dropping-particle" : "", "parse-names" : false, "suffix" : "" }, { "dropping-particle" : "", "family" : "Ribes-Koninckx", "given" : "C", "non-dropping-particle" : "", "parse-names" : false, "suffix" : "" }, { "dropping-particle" : "", "family" : "Ventura", "given" : "a", "non-dropping-particle" : "", "parse-names" : false, "suffix" : "" }, { "dropping-particle" : "", "family" : "Zimmer", "given" : "K P", "non-dropping-particle" : "", "parse-names" : false, "suffix" : "" } ], "container-title" : "Journal of pediatric gastroenterology and nutrition", "id" : "ITEM-1", "issue" : "1", "issued" : { "date-parts" : [ [ "2012", "1" ] ] }, "page" : "136-60", "title" : "European Society for Pediatric Gastroenterology, Hepatology, and Nutrition guidelines for the diagnosis of coeliac disease.", "type" : "article-journal", "volume" : "54" }, "uris" : [ "http://www.mendeley.com/documents/?uuid=59b7e643-b29e-4a48-8799-206f2bfc0470" ] } ], "mendeley" : { "previouslyFormattedCitation" : "&lt;sup&gt;10&lt;/sup&gt;"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p>
    <w:p w:rsidR="00CE5C92" w:rsidRDefault="00CE5C92" w:rsidP="0066115C">
      <w:pPr>
        <w:autoSpaceDE w:val="0"/>
        <w:autoSpaceDN w:val="0"/>
        <w:adjustRightInd w:val="0"/>
        <w:spacing w:line="360" w:lineRule="auto"/>
        <w:jc w:val="both"/>
        <w:rPr>
          <w:rFonts w:ascii="Book Antiqua" w:hAnsi="Book Antiqua" w:cs="Book Antiqua"/>
          <w:sz w:val="24"/>
          <w:szCs w:val="24"/>
          <w:lang w:eastAsia="zh-CN"/>
        </w:rPr>
      </w:pPr>
    </w:p>
    <w:p w:rsidR="00CE5C92" w:rsidRPr="00843836" w:rsidRDefault="00CE5C92" w:rsidP="0066115C">
      <w:pPr>
        <w:autoSpaceDE w:val="0"/>
        <w:autoSpaceDN w:val="0"/>
        <w:adjustRightInd w:val="0"/>
        <w:spacing w:line="360" w:lineRule="auto"/>
        <w:jc w:val="both"/>
        <w:rPr>
          <w:rFonts w:ascii="Book Antiqua" w:hAnsi="Book Antiqua" w:cs="Book Antiqua"/>
          <w:sz w:val="24"/>
          <w:szCs w:val="24"/>
        </w:rPr>
      </w:pPr>
      <w:r w:rsidRPr="0066115C">
        <w:rPr>
          <w:rFonts w:ascii="Book Antiqua" w:hAnsi="Book Antiqua" w:cs="Book Antiqua"/>
          <w:b/>
          <w:bCs/>
          <w:sz w:val="24"/>
          <w:szCs w:val="24"/>
        </w:rPr>
        <w:t>Timing and frequency of screening</w:t>
      </w:r>
      <w:r>
        <w:rPr>
          <w:rFonts w:ascii="Book Antiqua" w:hAnsi="Book Antiqua" w:cs="Book Antiqua"/>
          <w:b/>
          <w:bCs/>
          <w:sz w:val="24"/>
          <w:szCs w:val="24"/>
          <w:lang w:eastAsia="zh-CN"/>
        </w:rPr>
        <w:t>:</w:t>
      </w:r>
      <w:r w:rsidRPr="00843836">
        <w:rPr>
          <w:rFonts w:ascii="Book Antiqua" w:hAnsi="Book Antiqua" w:cs="Book Antiqua"/>
          <w:sz w:val="24"/>
          <w:szCs w:val="24"/>
        </w:rPr>
        <w:t xml:space="preserve"> Neither in the guidelines issued by ESPGHAN nor those issued by the National Institute for Health and Clinical Excellence, is the timing of screening specified. As for the frequency of screening, ESPGHAN guidelines recommend retesting at intervals, with no firm evidence, but opinion is every 2-3 </w:t>
      </w:r>
      <w:proofErr w:type="gramStart"/>
      <w:r w:rsidRPr="00843836">
        <w:rPr>
          <w:rFonts w:ascii="Book Antiqua" w:hAnsi="Book Antiqua" w:cs="Book Antiqua"/>
          <w:sz w:val="24"/>
          <w:szCs w:val="24"/>
        </w:rPr>
        <w:t>years</w:t>
      </w:r>
      <w:r w:rsidRPr="0066115C">
        <w:rPr>
          <w:rFonts w:ascii="Book Antiqua" w:hAnsi="Book Antiqua" w:cs="Book Antiqua"/>
          <w:sz w:val="24"/>
          <w:szCs w:val="24"/>
          <w:vertAlign w:val="superscript"/>
          <w:lang w:eastAsia="zh-CN"/>
        </w:rPr>
        <w:t>[</w:t>
      </w:r>
      <w:proofErr w:type="gramEnd"/>
      <w:r w:rsidRPr="0066115C">
        <w:rPr>
          <w:rFonts w:ascii="Book Antiqua" w:hAnsi="Book Antiqua" w:cs="Book Antiqua"/>
          <w:sz w:val="24"/>
          <w:szCs w:val="24"/>
          <w:vertAlign w:val="superscript"/>
        </w:rPr>
        <w:fldChar w:fldCharType="begin" w:fldLock="1"/>
      </w:r>
      <w:r w:rsidRPr="0066115C">
        <w:rPr>
          <w:rFonts w:ascii="Book Antiqua" w:hAnsi="Book Antiqua" w:cs="Book Antiqua"/>
          <w:sz w:val="24"/>
          <w:szCs w:val="24"/>
          <w:vertAlign w:val="superscript"/>
        </w:rPr>
        <w:instrText>ADDIN CSL_CITATION { "citationItems" : [ { "id" : "ITEM-1", "itemData" : { "DOI" : "10.1097/MPG.0b013e31821a23d0", "ISSN" : "1536-4801", "PMID" : "22197856", "abstract" : "OBJECTIVE: Diagnostic criteria for coeliac disease (CD) from the European Society for Paediatric Gastroenterology, Hepatology, and Nutrition (ESPGHAN)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improved.\n\nMETHODS: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Health/Agency for Healthcare Research and Quality report and a systematic literature search on antibody tests for CD in paediatric patients covering the years 2004 to 2009 was the basis for the evidence-based recommendations on CD-specific antibody testing.\n\nRESULTS: In group 1, the diagnosis of CD is based on symptoms, positive serology, and histology that is consistent with CD. If immunoglobulin A anti-tissue transglutaminase type 2 antibody titers are high (&gt;10 times the upper limit of normal), then the option is to diagnose CD without duodenal biopsies by applying a strict protocol with further laboratory tests. In group 2, the diagnosis of CD is based on positive serology and histology. HLA-DQ2 and HLA-DQ8 testing is valuable because CD is unlikely if both haplotypes are negative.\n\nCONCLUSIONS: The aim of the new guidelines was to achieve a high diagnostic accuracy and to reduce the burden for patients and their families. The performance of these guidelines in clinical practice should be evaluated prospectively.", "author" : [ { "dropping-particle" : "", "family" : "Husby", "given" : "S", "non-dropping-particle" : "", "parse-names" : false, "suffix" : "" }, { "dropping-particle" : "", "family" : "Koletzko", "given" : "S", "non-dropping-particle" : "", "parse-names" : false, "suffix" : "" }, { "dropping-particle" : "", "family" : "Korponay-Szab\u00f3", "given" : "I R", "non-dropping-particle" : "", "parse-names" : false, "suffix" : "" }, { "dropping-particle" : "", "family" : "Mearin", "given" : "M L", "non-dropping-particle" : "", "parse-names" : false, "suffix" : "" }, { "dropping-particle" : "", "family" : "Phillips", "given" : "a", "non-dropping-particle" : "", "parse-names" : false, "suffix" : "" }, { "dropping-particle" : "", "family" : "Shamir", "given" : "R", "non-dropping-particle" : "", "parse-names" : false, "suffix" : "" }, { "dropping-particle" : "", "family" : "Troncone", "given" : "R", "non-dropping-particle" : "", "parse-names" : false, "suffix" : "" }, { "dropping-particle" : "", "family" : "Giersiepen", "given" : "K", "non-dropping-particle" : "", "parse-names" : false, "suffix" : "" }, { "dropping-particle" : "", "family" : "Branski", "given" : "D", "non-dropping-particle" : "", "parse-names" : false, "suffix" : "" }, { "dropping-particle" : "", "family" : "Catassi", "given" : "C", "non-dropping-particle" : "", "parse-names" : false, "suffix" : "" }, { "dropping-particle" : "", "family" : "Lelgeman", "given" : "M", "non-dropping-particle" : "", "parse-names" : false, "suffix" : "" }, { "dropping-particle" : "", "family" : "M\u00e4ki", "given" : "M", "non-dropping-particle" : "", "parse-names" : false, "suffix" : "" }, { "dropping-particle" : "", "family" : "Ribes-Koninckx", "given" : "C", "non-dropping-particle" : "", "parse-names" : false, "suffix" : "" }, { "dropping-particle" : "", "family" : "Ventura", "given" : "a", "non-dropping-particle" : "", "parse-names" : false, "suffix" : "" }, { "dropping-particle" : "", "family" : "Zimmer", "given" : "K P", "non-dropping-particle" : "", "parse-names" : false, "suffix" : "" } ], "container-title" : "Journal of pediatric gastroenterology and nutrition", "id" : "ITEM-1", "issue" : "1", "issued" : { "date-parts" : [ [ "2012", "1" ] ] }, "page" : "136-60", "title" : "European Society for Pediatric Gastroenterology, Hepatology, and Nutrition guidelines for the diagnosis of coeliac disease.", "type" : "article-journal", "volume" : "54" }, "uris" : [ "http://www.mendeley.com/documents/?uuid=59b7e643-b29e-4a48-8799-206f2bfc0470" ] } ], "mendeley" : { "previouslyFormattedCitation" : "&lt;sup&gt;10&lt;/sup&gt;" }, "properties" : { "noteIndex" : 0 }, "schema" : "https://github.com/citation-style-language/schema/raw/master/csl-citation.json" }</w:instrText>
      </w:r>
      <w:r w:rsidRPr="0066115C">
        <w:rPr>
          <w:rFonts w:ascii="Book Antiqua" w:hAnsi="Book Antiqua" w:cs="Book Antiqua"/>
          <w:sz w:val="24"/>
          <w:szCs w:val="24"/>
          <w:vertAlign w:val="superscript"/>
        </w:rPr>
        <w:fldChar w:fldCharType="separate"/>
      </w:r>
      <w:r w:rsidRPr="0066115C">
        <w:rPr>
          <w:rFonts w:ascii="Book Antiqua" w:hAnsi="Book Antiqua" w:cs="Book Antiqua"/>
          <w:noProof/>
          <w:sz w:val="24"/>
          <w:szCs w:val="24"/>
          <w:vertAlign w:val="superscript"/>
        </w:rPr>
        <w:t>10</w:t>
      </w:r>
      <w:r w:rsidRPr="0066115C">
        <w:rPr>
          <w:rFonts w:ascii="Book Antiqua" w:hAnsi="Book Antiqua" w:cs="Book Antiqua"/>
          <w:sz w:val="24"/>
          <w:szCs w:val="24"/>
          <w:vertAlign w:val="superscript"/>
        </w:rPr>
        <w:fldChar w:fldCharType="end"/>
      </w:r>
      <w:r w:rsidRPr="0066115C">
        <w:rPr>
          <w:rFonts w:ascii="Book Antiqua" w:hAnsi="Book Antiqua" w:cs="Book Antiqua"/>
          <w:sz w:val="24"/>
          <w:szCs w:val="24"/>
          <w:vertAlign w:val="superscript"/>
          <w:lang w:eastAsia="zh-CN"/>
        </w:rPr>
        <w:t>]</w:t>
      </w:r>
      <w:r w:rsidRPr="00843836">
        <w:rPr>
          <w:rFonts w:ascii="Book Antiqua" w:hAnsi="Book Antiqua" w:cs="Book Antiqua"/>
          <w:sz w:val="24"/>
          <w:szCs w:val="24"/>
        </w:rPr>
        <w:t xml:space="preserve">. NICE guidelines state that the evidence is insufficient to make a recommendation regarding the frequency of screening for CD in patients with T1DM </w:t>
      </w:r>
      <w:r w:rsidRPr="0066115C">
        <w:rPr>
          <w:rFonts w:ascii="Book Antiqua" w:hAnsi="Book Antiqua" w:cs="Book Antiqua"/>
          <w:sz w:val="24"/>
          <w:szCs w:val="24"/>
          <w:vertAlign w:val="superscript"/>
        </w:rPr>
        <w:t>[</w:t>
      </w:r>
      <w:r w:rsidRPr="0066115C">
        <w:rPr>
          <w:rFonts w:ascii="Book Antiqua" w:hAnsi="Book Antiqua" w:cs="Book Antiqua"/>
          <w:sz w:val="24"/>
          <w:szCs w:val="24"/>
          <w:vertAlign w:val="superscript"/>
        </w:rPr>
        <w:fldChar w:fldCharType="begin" w:fldLock="1"/>
      </w:r>
      <w:r w:rsidRPr="0066115C">
        <w:rPr>
          <w:rFonts w:ascii="Book Antiqua" w:hAnsi="Book Antiqua" w:cs="Book Antiqua"/>
          <w:sz w:val="24"/>
          <w:szCs w:val="24"/>
          <w:vertAlign w:val="superscript"/>
        </w:rPr>
        <w:instrText>ADDIN CSL_CITATION { "citationItems" : [ { "id" : "ITEM-1", "itemData" : { "DOI" : "10.1097/MPG.0b013e31821a23d0", "ISSN" : "1536-4801", "PMID" : "22197856", "abstract" : "OBJECTIVE: Diagnostic criteria for coeliac disease (CD) from the European Society for Paediatric Gastroenterology, Hepatology, and Nutrition (ESPGHAN) were published in 1990. Since then, the autoantigen in CD, tissue transglutaminase, has been identified; the perception of CD has changed from that of a rather uncommon enteropathy to a common multiorgan disease strongly dependent on the haplotypes human leukocyte antigen (HLA)-DQ2 and HLA-DQ8; and CD-specific antibody tests have improved.\n\nMETHODS: A panel of 17 experts defined CD and developed new diagnostic criteria based on the Delphi process. Two groups of patients were defined with different diagnostic approaches to diagnose CD: children with symptoms suggestive of CD (group 1) and asymptomatic children at increased risk for CD (group 2). The 2004 National Institutes of Health/Agency for Healthcare Research and Quality report and a systematic literature search on antibody tests for CD in paediatric patients covering the years 2004 to 2009 was the basis for the evidence-based recommendations on CD-specific antibody testing.\n\nRESULTS: In group 1, the diagnosis of CD is based on symptoms, positive serology, and histology that is consistent with CD. If immunoglobulin A anti-tissue transglutaminase type 2 antibody titers are high (&gt;10 times the upper limit of normal), then the option is to diagnose CD without duodenal biopsies by applying a strict protocol with further laboratory tests. In group 2, the diagnosis of CD is based on positive serology and histology. HLA-DQ2 and HLA-DQ8 testing is valuable because CD is unlikely if both haplotypes are negative.\n\nCONCLUSIONS: The aim of the new guidelines was to achieve a high diagnostic accuracy and to reduce the burden for patients and their families. The performance of these guidelines in clinical practice should be evaluated prospectively.", "author" : [ { "dropping-particle" : "", "family" : "Husby", "given" : "S", "non-dropping-particle" : "", "parse-names" : false, "suffix" : "" }, { "dropping-particle" : "", "family" : "Koletzko", "given" : "S", "non-dropping-particle" : "", "parse-names" : false, "suffix" : "" }, { "dropping-particle" : "", "family" : "Korponay-Szab\u00f3", "given" : "I R", "non-dropping-particle" : "", "parse-names" : false, "suffix" : "" }, { "dropping-particle" : "", "family" : "Mearin", "given" : "M L", "non-dropping-particle" : "", "parse-names" : false, "suffix" : "" }, { "dropping-particle" : "", "family" : "Phillips", "given" : "a", "non-dropping-particle" : "", "parse-names" : false, "suffix" : "" }, { "dropping-particle" : "", "family" : "Shamir", "given" : "R", "non-dropping-particle" : "", "parse-names" : false, "suffix" : "" }, { "dropping-particle" : "", "family" : "Troncone", "given" : "R", "non-dropping-particle" : "", "parse-names" : false, "suffix" : "" }, { "dropping-particle" : "", "family" : "Giersiepen", "given" : "K", "non-dropping-particle" : "", "parse-names" : false, "suffix" : "" }, { "dropping-particle" : "", "family" : "Branski", "given" : "D", "non-dropping-particle" : "", "parse-names" : false, "suffix" : "" }, { "dropping-particle" : "", "family" : "Catassi", "given" : "C", "non-dropping-particle" : "", "parse-names" : false, "suffix" : "" }, { "dropping-particle" : "", "family" : "Lelgeman", "given" : "M", "non-dropping-particle" : "", "parse-names" : false, "suffix" : "" }, { "dropping-particle" : "", "family" : "M\u00e4ki", "given" : "M", "non-dropping-particle" : "", "parse-names" : false, "suffix" : "" }, { "dropping-particle" : "", "family" : "Ribes-Koninckx", "given" : "C", "non-dropping-particle" : "", "parse-names" : false, "suffix" : "" }, { "dropping-particle" : "", "family" : "Ventura", "given" : "a", "non-dropping-particle" : "", "parse-names" : false, "suffix" : "" }, { "dropping-particle" : "", "family" : "Zimmer", "given" : "K P", "non-dropping-particle" : "", "parse-names" : false, "suffix" : "" } ], "container-title" : "Journal of pediatric gastroenterology and nutrition", "id" : "ITEM-1", "issue" : "1", "issued" : { "date-parts" : [ [ "2012", "1" ] ] }, "page" : "136-60", "title" : "European Society for Pediatric Gastroenterology, Hepatology, and Nutrition guidelines for the diagnosis of coeliac disease.", "type" : "article-journal", "volume" : "54" }, "uris" : [ "http://www.mendeley.com/documents/?uuid=59b7e643-b29e-4a48-8799-206f2bfc0470" ] }, { "id" : "ITEM-2", "itemData" : { "author" : [ { "dropping-particle" : "", "family" : "Group", "given" : "Coeliac Guideline Development", "non-dropping-particle" : "", "parse-names" : false, "suffix" : "" } ], "container-title" : "London: National Institute for Health and Clinical Excellence,", "id" : "ITEM-2", "issued" : { "date-parts" : [ [ "2009" ] ] }, "title" : "Coeliac Disease", "type" : "article-journal" }, "uris" : [ "http://www.mendeley.com/documents/?uuid=803b118b-85da-4db4-b9da-c4f7414ffdfa" ] } ], "mendeley" : { "previouslyFormattedCitation" : "&lt;sup&gt;10,46&lt;/sup&gt;" }, "properties" : { "noteIndex" : 0 }, "schema" : "https://github.com/citation-style-language/schema/raw/master/csl-citation.json" }</w:instrText>
      </w:r>
      <w:r w:rsidRPr="0066115C">
        <w:rPr>
          <w:rFonts w:ascii="Book Antiqua" w:hAnsi="Book Antiqua" w:cs="Book Antiqua"/>
          <w:sz w:val="24"/>
          <w:szCs w:val="24"/>
          <w:vertAlign w:val="superscript"/>
        </w:rPr>
        <w:fldChar w:fldCharType="separate"/>
      </w:r>
      <w:r w:rsidRPr="0066115C">
        <w:rPr>
          <w:rFonts w:ascii="Book Antiqua" w:hAnsi="Book Antiqua" w:cs="Book Antiqua"/>
          <w:noProof/>
          <w:sz w:val="24"/>
          <w:szCs w:val="24"/>
          <w:vertAlign w:val="superscript"/>
        </w:rPr>
        <w:t>10,46</w:t>
      </w:r>
      <w:r w:rsidRPr="0066115C">
        <w:rPr>
          <w:rFonts w:ascii="Book Antiqua" w:hAnsi="Book Antiqua" w:cs="Book Antiqua"/>
          <w:sz w:val="24"/>
          <w:szCs w:val="24"/>
          <w:vertAlign w:val="superscript"/>
        </w:rPr>
        <w:fldChar w:fldCharType="end"/>
      </w:r>
      <w:r w:rsidRPr="0066115C">
        <w:rPr>
          <w:rFonts w:ascii="Book Antiqua" w:hAnsi="Book Antiqua" w:cs="Book Antiqua"/>
          <w:sz w:val="24"/>
          <w:szCs w:val="24"/>
          <w:vertAlign w:val="superscript"/>
        </w:rPr>
        <w:t>]</w:t>
      </w:r>
      <w:r w:rsidRPr="00843836">
        <w:rPr>
          <w:rFonts w:ascii="Book Antiqua" w:hAnsi="Book Antiqua" w:cs="Book Antiqua"/>
          <w:sz w:val="24"/>
          <w:szCs w:val="24"/>
        </w:rPr>
        <w:t>. The International Society for Pediatric and Adolescent Diabetes recommends screening for CD at diagnosis of T1DM, every year in the first five years of follow-up, and less</w:t>
      </w:r>
      <w:r>
        <w:rPr>
          <w:rFonts w:ascii="Book Antiqua" w:hAnsi="Book Antiqua" w:cs="Book Antiqua"/>
          <w:sz w:val="24"/>
          <w:szCs w:val="24"/>
        </w:rPr>
        <w:t xml:space="preserve"> frequently in successive </w:t>
      </w:r>
      <w:proofErr w:type="gramStart"/>
      <w:r>
        <w:rPr>
          <w:rFonts w:ascii="Book Antiqua" w:hAnsi="Book Antiqua" w:cs="Book Antiqua"/>
          <w:sz w:val="24"/>
          <w:szCs w:val="24"/>
        </w:rPr>
        <w:t>years</w:t>
      </w:r>
      <w:r w:rsidRPr="00843836">
        <w:rPr>
          <w:rFonts w:ascii="Book Antiqua" w:hAnsi="Book Antiqua" w:cs="Book Antiqua"/>
          <w:sz w:val="24"/>
          <w:szCs w:val="24"/>
          <w:vertAlign w:val="superscript"/>
        </w:rPr>
        <w:t xml:space="preserve">[ </w:t>
      </w:r>
      <w:proofErr w:type="gramEnd"/>
      <w:r w:rsidR="003233F2">
        <w:fldChar w:fldCharType="begin"/>
      </w:r>
      <w:r w:rsidR="003233F2">
        <w:instrText xml:space="preserve"> REF _Ref39546255</w:instrText>
      </w:r>
      <w:r w:rsidR="003233F2">
        <w:instrText xml:space="preserve">6 \r \h  \* MERGEFORMAT </w:instrText>
      </w:r>
      <w:r w:rsidR="003233F2">
        <w:fldChar w:fldCharType="separate"/>
      </w:r>
      <w:r w:rsidRPr="00843836">
        <w:rPr>
          <w:cs/>
        </w:rPr>
        <w:t>‎</w:t>
      </w:r>
      <w:r w:rsidR="003233F2">
        <w:fldChar w:fldCharType="end"/>
      </w:r>
      <w:r w:rsidRPr="00843836">
        <w:rPr>
          <w:rFonts w:ascii="Book Antiqua" w:hAnsi="Book Antiqua" w:cs="Book Antiqua"/>
          <w:sz w:val="24"/>
          <w:szCs w:val="24"/>
        </w:rPr>
        <w:fldChar w:fldCharType="begin" w:fldLock="1"/>
      </w:r>
      <w:r w:rsidRPr="00843836">
        <w:rPr>
          <w:rFonts w:ascii="Book Antiqua" w:hAnsi="Book Antiqua" w:cs="Book Antiqua"/>
          <w:sz w:val="24"/>
          <w:szCs w:val="24"/>
        </w:rPr>
        <w:instrText>ADDIN CSL_CITATION { "citationItems" : [ { "id" : "ITEM-1", "itemData" : { "author" : [ { "dropping-particle" : "", "family" : "Freemark", "given" : "Michael", "non-dropping-particle" : "", "parse-names" : false, "suffix" : "" }, { "dropping-particle" : "", "family" : "Levitsky", "given" : "Lynne", "non-dropping-particle" : "", "parse-names" : false, "suffix" : "" } ], "id" : "ITEM-1", "issue" : "6", "issued" : { "date-parts" : [ [ "2003" ] ] }, "title" : "Screening for Celiac Disease in Children With Type 1 Diabetes", "type" : "article-journal", "volume" : "26" }, "uris" : [ "http://www.mendeley.com/documents/?uuid=b85e06d2-46ca-4160-b7f6-770d0ed7e594" ] }, { "id" : "ITEM-2", "itemData" : { "DOI" : "10.1155/2010/161285", "ISSN" : "1687-9856", "PMID" : "20652072", "abstract" : "Despite the advent of sensitive and specific serologic testing, routine screening for celiac disease (CD) in diabetic populations may not be universal practice, and many clinicians struggle to find the optimal approach to managing CD in pediatric Type 1 diabetes (T1D) patients. While some clinicians advocate screening for CD in all patients with T1D, others are unsure whether this is warranted. The diagnosis of patients who present with symptomatic CD, including malabsorption and obvious pathology upon biopsy, remains straightforward, with improvements noted on a gluten-free diet. Many patients identified by screening, however, tend to be asymptomatic. Evidence is inconclusive as to whether the benefits of screening and potentially treating asymptomatic individuals outweigh the harms of managing a population already burdened with a serious illness. This review focuses on current knowledge of CD in children and youth with T1D, highlighting important elements of the disease's pathophysiology, epidemiology, clinical presentation, and diagnostic challenges.", "author" : [ { "dropping-particle" : "", "family" : "Sud", "given" : "Shama", "non-dropping-particle" : "", "parse-names" : false, "suffix" : "" }, { "dropping-particle" : "", "family" : "Marcon", "given" : "Margaret", "non-dropping-particle" : "", "parse-names" : false, "suffix" : "" }, { "dropping-particle" : "", "family" : "Assor", "given" : "Esther", "non-dropping-particle" : "", "parse-names" : false, "suffix" : "" }, { "dropping-particle" : "", "family" : "Palmert", "given" : "Mark R", "non-dropping-particle" : "", "parse-names" : false, "suffix" : "" }, { "dropping-particle" : "", "family" : "Daneman", "given" : "Denis", "non-dropping-particle" : "", "parse-names" : false, "suffix" : "" }, { "dropping-particle" : "", "family" : "Mahmud", "given" : "Farid H", "non-dropping-particle" : "", "parse-names" : false, "suffix" : "" } ], "container-title" : "International journal of pediatric endocrinology", "id" : "ITEM-2", "issued" : { "date-parts" : [ [ "2010", "1" ] ] }, "page" : "161285", "title" : "Celiac disease and pediatric type 1 diabetes: diagnostic and treatment dilemmas.", "type" : "article-journal", "volume" : "2010" }, "uris" : [ "http://www.mendeley.com/documents/?uuid=93c74f2a-fbe3-4263-ab00-dc3bb949b1fa" ] } ], "mendeley" : { "previouslyFormattedCitation" : "&lt;sup&gt;4,47&lt;/sup&gt;" }, "properties" : { "noteIndex" : 0 }, "schema" : "https://github.com/citation-style-language/schema/raw/master/csl-citation.json" }</w:instrText>
      </w:r>
      <w:r w:rsidRPr="00843836">
        <w:rPr>
          <w:rFonts w:ascii="Book Antiqua" w:hAnsi="Book Antiqua" w:cs="Book Antiqua"/>
          <w:sz w:val="24"/>
          <w:szCs w:val="24"/>
        </w:rPr>
        <w:fldChar w:fldCharType="separate"/>
      </w:r>
      <w:r w:rsidRPr="00843836">
        <w:rPr>
          <w:rFonts w:ascii="Book Antiqua" w:hAnsi="Book Antiqua" w:cs="Book Antiqua"/>
          <w:noProof/>
          <w:sz w:val="24"/>
          <w:szCs w:val="24"/>
          <w:vertAlign w:val="superscript"/>
        </w:rPr>
        <w:t>4,47</w:t>
      </w:r>
      <w:r w:rsidRPr="00843836">
        <w:rPr>
          <w:rFonts w:ascii="Book Antiqua" w:hAnsi="Book Antiqua" w:cs="Book Antiqua"/>
          <w:sz w:val="24"/>
          <w:szCs w:val="24"/>
        </w:rPr>
        <w:fldChar w:fldCharType="end"/>
      </w:r>
      <w:r w:rsidRPr="00C734D7">
        <w:rPr>
          <w:rFonts w:ascii="Book Antiqua" w:hAnsi="Book Antiqua" w:cs="Book Antiqua"/>
          <w:sz w:val="24"/>
          <w:szCs w:val="24"/>
          <w:vertAlign w:val="superscript"/>
          <w:lang w:eastAsia="zh-CN"/>
        </w:rPr>
        <w:t>,</w:t>
      </w:r>
      <w:r w:rsidRPr="00843836">
        <w:rPr>
          <w:rFonts w:ascii="Book Antiqua" w:hAnsi="Book Antiqua" w:cs="Book Antiqua"/>
          <w:noProof/>
          <w:sz w:val="24"/>
          <w:szCs w:val="24"/>
          <w:vertAlign w:val="superscript"/>
        </w:rPr>
        <w:fldChar w:fldCharType="begin" w:fldLock="1"/>
      </w:r>
      <w:r w:rsidRPr="00843836">
        <w:rPr>
          <w:rFonts w:ascii="Book Antiqua" w:hAnsi="Book Antiqua" w:cs="Book Antiqua"/>
          <w:noProof/>
          <w:sz w:val="24"/>
          <w:szCs w:val="24"/>
          <w:vertAlign w:val="superscript"/>
        </w:rPr>
        <w:instrText>ADDIN CSL_CITATION { "citationItems" : [ { "id" : "ITEM-1", "itemData" : { "author" : [ { "dropping-particle" : "", "family" : "International Diabetes Federation", "given" : "", "non-dropping-particle" : "", "parse-names" : false, "suffix" : "" } ], "container-title" : "International Diabetes Federation", "id" : "ITEM-1", "issued" : { "date-parts" : [ [ "2011" ] ] }, "title" : "Global IDF/ISPAD Guideline for Diabetes in Childhood and Adolescence", "type" : "article-journal" }, "uris" : [ "http://www.mendeley.com/documents/?uuid=389177c3-e6dc-4e02-bf67-23a10fd1e07d" ] } ], "mendeley" : { "previouslyFormattedCitation" : "&lt;sup&gt;48&lt;/sup&gt;" }, "properties" : { "noteIndex" : 0 }, "schema" : "https://github.com/citation-style-language/schema/raw/master/csl-citation.json" }</w:instrText>
      </w:r>
      <w:r w:rsidRPr="00843836">
        <w:rPr>
          <w:rFonts w:ascii="Book Antiqua" w:hAnsi="Book Antiqua" w:cs="Book Antiqua"/>
          <w:noProof/>
          <w:sz w:val="24"/>
          <w:szCs w:val="24"/>
          <w:vertAlign w:val="superscript"/>
        </w:rPr>
        <w:fldChar w:fldCharType="separate"/>
      </w:r>
      <w:r w:rsidRPr="00843836">
        <w:rPr>
          <w:rFonts w:ascii="Book Antiqua" w:hAnsi="Book Antiqua" w:cs="Book Antiqua"/>
          <w:noProof/>
          <w:sz w:val="24"/>
          <w:szCs w:val="24"/>
          <w:vertAlign w:val="superscript"/>
        </w:rPr>
        <w:t>48</w:t>
      </w:r>
      <w:r w:rsidRPr="00843836">
        <w:rPr>
          <w:rFonts w:ascii="Book Antiqua" w:hAnsi="Book Antiqua" w:cs="Book Antiqua"/>
          <w:noProof/>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Default="00CE5C92" w:rsidP="003233F2">
      <w:pPr>
        <w:spacing w:line="360" w:lineRule="auto"/>
        <w:ind w:firstLineChars="100" w:firstLine="240"/>
        <w:jc w:val="both"/>
        <w:rPr>
          <w:rFonts w:ascii="Book Antiqua" w:hAnsi="Book Antiqua" w:cs="Book Antiqua"/>
          <w:sz w:val="24"/>
          <w:szCs w:val="24"/>
          <w:lang w:eastAsia="zh-CN"/>
        </w:rPr>
      </w:pPr>
      <w:r w:rsidRPr="00843836">
        <w:rPr>
          <w:rFonts w:ascii="Book Antiqua" w:hAnsi="Book Antiqua" w:cs="Book Antiqua"/>
          <w:sz w:val="24"/>
          <w:szCs w:val="24"/>
        </w:rPr>
        <w:t>Bakker</w:t>
      </w:r>
      <w:r w:rsidRPr="0066115C">
        <w:rPr>
          <w:rFonts w:ascii="Book Antiqua" w:hAnsi="Book Antiqua" w:cs="Book Antiqua"/>
          <w:i/>
          <w:iCs/>
          <w:sz w:val="24"/>
          <w:szCs w:val="24"/>
        </w:rPr>
        <w:t xml:space="preserve"> et </w:t>
      </w:r>
      <w:proofErr w:type="gramStart"/>
      <w:r w:rsidRPr="0066115C">
        <w:rPr>
          <w:rFonts w:ascii="Book Antiqua" w:hAnsi="Book Antiqua" w:cs="Book Antiqua"/>
          <w:i/>
          <w:iCs/>
          <w:sz w:val="24"/>
          <w:szCs w:val="24"/>
        </w:rPr>
        <w:t>al</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"10.1016/j.ejim.2013.01.016", "ISSN" : "1879-0828", "PMID" : "23414771", "abstract" : "BACKGROUND: Patients with type 1 diabetes mellitus (T1DM) are more prone to develop other auto-immune diseases, including coeliac disease (CD). Paediatric patients with T1DM are screened for CD, whereas in adult T1DM patients screening programs for CD are not standardised. The aim of this study was to investigate clinical and genetic characteristics of patients with both diagnoses so as to lead to better detection of CD in adult patients with T1DM.\n\nMETHODS: We studied 118 patients with both T1DM and CD identified in The Netherlands. We retrospectively collected data on sex distribution, age of onset of T1DM, age of CD diagnosis, CD complaints, duration of CD complaints before CD diagnosis, family history of CD or T1DM, comorbidity and HLA-DQ type.\n\nRESULTS: Thirty-three percent of T1DM+CD patients reported CD related complaints for at least 5 years before CD diagnosis. Two peaks in the age of CD diagnosis in T1DM patients were observed: around 10 and 45 years of age. Women were diagnosed with CD at a younger age than men (median 25 years (IQR 9-38) versus 39 (12-55) years, respectively, P&lt;0.05).\n\nCONCLUSION: A delay of CD diagnosis is frequently found in adult T1DM patients and two peaks in the age of CD diagnosis are present in T1DM patients. This observational study emphasises that more frequent screening for CD in particularly adult T1DM patients is required, preferably by a 5 years interval.", "author" : [ { "dropping-particle" : "", "family" : "Bakker", "given" : "Sjoerd F", "non-dropping-particle" : "", "parse-names" : false, "suffix" : "" }, { "dropping-particle" : "", "family" : "Tushuizen", "given" : "Maarten E", "non-dropping-particle" : "", "parse-names" : false, "suffix" : "" }, { "dropping-particle" : "", "family" : "Stokvis-Brantsma", "given" : "Wilhelmina H", "non-dropping-particle" : "", "parse-names" : false, "suffix" : "" }, { "dropping-particle" : "", "family" : "Aanstoot", "given" : "Henk J", "non-dropping-particle" : "", "parse-names" : false, "suffix" : "" }, { "dropping-particle" : "", "family" : "Winterdijk", "given" : "Per", "non-dropping-particle" : "", "parse-names" : false, "suffix" : "" }, { "dropping-particle" : "", "family" : "Setten", "given" : "Petra a", "non-dropping-particle" : "van", "parse-names" : false, "suffix" : "" }, { "dropping-particle" : "", "family" : "Blomberg", "given" : "Boudewina M", "non-dropping-particle" : "von", "parse-names" : false, "suffix" : "" }, { "dropping-particle" : "", "family" : "Mulder", "given" : "Chris J", "non-dropping-particle" : "", "parse-names" : false, "suffix" : "" }, { "dropping-particle" : "", "family" : "Simsek", "given" : "Suat", "non-dropping-particle" : "", "parse-names" : false, "suffix" : "" } ], "container-title" : "European journal of internal medicine", "id" : "ITEM-1", "issue" : "5", "issued" : { "date-parts" : [ [ "2013", "7" ] ] }, "page" : "456-60", "publisher" : "European Federation of Internal Medicine.", "title" : "Frequent delay of coeliac disease diagnosis in symptomatic patients with type 1 diabetes mellitus: clinical and genetic characteristics.", "type" : "article-journal", "volume" : "24" }, "uris" : [ "http://www.mendeley.com/documents/?uuid=0d651e77-5aa9-4505-8a14-b4333eff725d" ] } ], "mendeley" : { "previouslyFormattedCitation" : "&lt;sup&gt;31&lt;/sup&gt;"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31</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reported that almost 50% of T1DM patients diagnosed with CD in adulthood had CD related complaints for over 5 years prior to the diagnosis of CD. Furthermore, their findings demonstrated a bimodal distribution of the age of diagnosis of CD in patients with T1DM, with peak incidence rates at the ages of 10 and 45 years</w:t>
      </w:r>
      <w:r w:rsidRPr="00843836">
        <w:rPr>
          <w:rFonts w:ascii="Book Antiqua" w:hAnsi="Book Antiqua" w:cs="Book Antiqua"/>
          <w:sz w:val="24"/>
          <w:szCs w:val="24"/>
          <w:vertAlign w:val="superscript"/>
        </w:rPr>
        <w:t xml:space="preserve"> </w:t>
      </w:r>
      <w:r w:rsidR="003233F2">
        <w:fldChar w:fldCharType="begin"/>
      </w:r>
      <w:r w:rsidR="003233F2">
        <w:instrText xml:space="preserve"> REF _Ref395462295 \r \h  \* MERGEFORMAT </w:instrText>
      </w:r>
      <w:r w:rsidR="003233F2">
        <w:fldChar w:fldCharType="separate"/>
      </w:r>
      <w:r w:rsidRPr="00843836">
        <w:rPr>
          <w:cs/>
        </w:rPr>
        <w:t>‎</w:t>
      </w:r>
      <w:r w:rsidR="003233F2">
        <w:fldChar w:fldCharType="end"/>
      </w:r>
      <w:r w:rsidRPr="00843836">
        <w:rPr>
          <w:rFonts w:ascii="Book Antiqua" w:hAnsi="Book Antiqua" w:cs="Book Antiqua"/>
          <w:sz w:val="24"/>
          <w:szCs w:val="24"/>
        </w:rPr>
        <w:t>.</w:t>
      </w:r>
      <w:r>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DB1F55" w:rsidRDefault="00CE5C92" w:rsidP="00AE3E24">
      <w:pPr>
        <w:spacing w:line="360" w:lineRule="auto"/>
        <w:jc w:val="both"/>
        <w:rPr>
          <w:rFonts w:ascii="Book Antiqua" w:hAnsi="Book Antiqua" w:cs="Book Antiqua"/>
          <w:b/>
          <w:bCs/>
          <w:sz w:val="24"/>
          <w:szCs w:val="24"/>
        </w:rPr>
      </w:pPr>
      <w:r w:rsidRPr="00DB1F55">
        <w:rPr>
          <w:rFonts w:ascii="Book Antiqua" w:hAnsi="Book Antiqua" w:cs="Book Antiqua"/>
          <w:b/>
          <w:bCs/>
          <w:sz w:val="24"/>
          <w:szCs w:val="24"/>
        </w:rPr>
        <w:t>CLINICAL PRESENTATION OF CD IN PATIENTS WITH T1DM</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CD diagnosis most often follows the diagnosis of T1DM, and only a minority of patien</w:t>
      </w:r>
      <w:r>
        <w:rPr>
          <w:rFonts w:ascii="Book Antiqua" w:hAnsi="Book Antiqua" w:cs="Book Antiqua"/>
          <w:sz w:val="24"/>
          <w:szCs w:val="24"/>
        </w:rPr>
        <w:t xml:space="preserve">ts were diagnosed first with </w:t>
      </w:r>
      <w:proofErr w:type="gramStart"/>
      <w:r>
        <w:rPr>
          <w:rFonts w:ascii="Book Antiqua" w:hAnsi="Book Antiqua" w:cs="Book Antiqua"/>
          <w:sz w:val="24"/>
          <w:szCs w:val="24"/>
        </w:rPr>
        <w:t>CD</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"10.1016/j.ejim.2013.01.016", "ISSN" : "1879-0828", "PMID" : "23414771", "abstract" : "BACKGROUND: Patients with type 1 diabetes mellitus (T1DM) are more prone to develop other auto-immune diseases, including coeliac disease (CD). Paediatric patients with T1DM are screened for CD, whereas in adult T1DM patients screening programs for CD are not standardised. The aim of this study was to investigate clinical and genetic characteristics of patients with both diagnoses so as to lead to better detection of CD in adult patients with T1DM.\n\nMETHODS: We studied 118 patients with both T1DM and CD identified in The Netherlands. We retrospectively collected data on sex distribution, age of onset of T1DM, age of CD diagnosis, CD complaints, duration of CD complaints before CD diagnosis, family history of CD or T1DM, comorbidity and HLA-DQ type.\n\nRESULTS: Thirty-three percent of T1DM+CD patients reported CD related complaints for at least 5 years before CD diagnosis. Two peaks in the age of CD diagnosis in T1DM patients were observed: around 10 and 45 years of age. Women were diagnosed with CD at a younger age than men (median 25 years (IQR 9-38) versus 39 (12-55) years, respectively, P&lt;0.05).\n\nCONCLUSION: A delay of CD diagnosis is frequently found in adult T1DM patients and two peaks in the age of CD diagnosis are present in T1DM patients. This observational study emphasises that more frequent screening for CD in particularly adult T1DM patients is required, preferably by a 5 years interval.", "author" : [ { "dropping-particle" : "", "family" : "Bakker", "given" : "Sjoerd F", "non-dropping-particle" : "", "parse-names" : false, "suffix" : "" }, { "dropping-particle" : "", "family" : "Tushuizen", "given" : "Maarten E", "non-dropping-particle" : "", "parse-names" : false, "suffix" : "" }, { "dropping-particle" : "", "family" : "Stokvis-Brantsma", "given" : "Wilhelmina H", "non-dropping-particle" : "", "parse-names" : false, "suffix" : "" }, { "dropping-particle" : "", "family" : "Aanstoot", "given" : "Henk J", "non-dropping-particle" : "", "parse-names" : false, "suffix" : "" }, { "dropping-particle" : "", "family" : "Winterdijk", "given" : "Per", "non-dropping-particle" : "", "parse-names" : false, "suffix" : "" }, { "dropping-particle" : "", "family" : "Setten", "given" : "Petra a", "non-dropping-particle" : "van", "parse-names" : false, "suffix" : "" }, { "dropping-particle" : "", "family" : "Blomberg", "given" : "Boudewina M", "non-dropping-particle" : "von", "parse-names" : false, "suffix" : "" }, { "dropping-particle" : "", "family" : "Mulder", "given" : "Chris J", "non-dropping-particle" : "", "parse-names" : false, "suffix" : "" }, { "dropping-particle" : "", "family" : "Simsek", "given" : "Suat", "non-dropping-particle" : "", "parse-names" : false, "suffix" : "" } ], "container-title" : "European journal of internal medicine", "id" : "ITEM-1", "issue" : "5", "issued" : { "date-parts" : [ [ "2013", "7" ] ] }, "page" : "456-60", "publisher" : "European Federation of Internal Medicine.", "title" : "Frequent delay of coeliac disease diagnosis in symptomatic patients with type 1 diabetes mellitus: clinical and genetic characteristics.", "type" : "article-journal", "volume" : "24" }, "uris" : [ "http://www.mendeley.com/documents/?uuid=0d651e77-5aa9-4505-8a14-b4333eff725d" ] }, { "id" : "ITEM-2", "itemData" : { "ISSN" : "0149-5992", "PMID" : "15161778", "abstract" : "OBJECTIVE: To estimate the prevalence of biopsy-confirmed celiac disease in Italian children and adolescents with type 1 diabetes and to assess whether age at onset of type 1 diabetes is independently associated with diagnosis of celiac disease.\n\nRESEARCH DESIGN AND METHODS: The study group was a clinic-based cohort of children and adolescents with type 1 diabetes cared for in 25 Italian centers for childhood diabetes. Yearly screening for celiac disease was performed using IgA/IgG anti-gliadin and IgA anti-endomysium antibodies.\n\nRESULTS: Of the 4,322 children and adolescents (age 11.8 +/- 4.2 years) identified with type 1 diabetes, biopsy-confirmed celiac disease was diagnosed in 292 (prevalence 6.8%, 95% confidence interval [CI] 6.0-7.6), with a higher risk seen in girls than in boys (odds ratio [OR] 1.93, 1.51-2.47). In 89% of these, diabetes was diagnosed before celiac disease. In logistic regression analyses, being younger at onset of diabetes, being female, and having a diagnosis of a thyroid disorder were independently associated with the risk of having diabetes and celiac disease. In comparison with subjects who were older than 9 years at onset of diabetes, subjects who were younger than 4 years at onset had an OR of 3.27 (2.20-4.85).\n\nCONCLUSIONS: We have provided evidence that 1) the prevalence of biopsy-confirmed celiac disease in children and adolescents with type 1 diabetes is high (6.8%); 2) the risk of having both diseases is threefold higher in children diagnosed with type 1 diabetes at age &lt;4 years than in those age &gt;9 years; and 3) girls have a higher risk of having both diseases than boys.", "author" : [ { "dropping-particle" : "", "family" : "Cerutti", "given" : "Franco", "non-dropping-particle" : "", "parse-names" : false, "suffix" : "" }, { "dropping-particle" : "", "family" : "Bruno", "given" : "Graziella", "non-dropping-particle" : "", "parse-names" : false, "suffix" : "" }, { "dropping-particle" : "", "family" : "Chiarelli", "given" : "Francesco", "non-dropping-particle" : "", "parse-names" : false, "suffix" : "" }, { "dropping-particle" : "", "family" : "Lorini", "given" : "Renata", "non-dropping-particle" : "", "parse-names" : false, "suffix" : "" }, { "dropping-particle" : "", "family" : "Meschi", "given" : "Franco", "non-dropping-particle" : "", "parse-names" : false, "suffix" : "" }, { "dropping-particle" : "", "family" : "Sacchetti", "given" : "Carla", "non-dropping-particle" : "", "parse-names" : false, "suffix" : "" } ], "container-title" : "Diabetes care", "id" : "ITEM-2", "issue" : "6", "issued" : { "date-parts" : [ [ "2004", "6" ] ] }, "page" : "1294-8", "title" : "Younger age at onset and sex predict celiac disease in children and adolescents with type 1 diabetes: an Italian multicenter study.", "type" : "article-journal", "volume" : "27" }, "uris" : [ "http://www.mendeley.com/documents/?uuid=17264cb1-a24c-4c0f-8ae1-248649542f9d" ] }, { "id" : "ITEM-3", "itemData" : { "DOI" : "10.1007/s00125-002-0923-5", "ISSN" : "0012-186X", "PMID" : "12488963", "abstract" : "AIMS/HYPOTHESIS: To analyse whether the time of diagnosis of coeliac disease with respect to the clinical onset of diabetes could differentiate subgroups of varying severity in patients with both diseases.\n\nMETHODS: We investigated 383 patients with Type I (insulin-dependent) diabetes mellitus for coeliac disease. Sex distribution, age at diagnosis of diabetes, prevalence of ketoacidosis at the onset of diabetes and prevalence of other autoimmune diseases were compared in patients. We divided these patients according to whether coeliac disease was diagnosed before (Group A, n=8) or after (Group B, n=24) diabetes onset and whether they had presented clinical symptoms of coeliac disease. Group C (n=351) included diabetic patients without coeliac disease.\n\nRESULTS: Out of 383 Type I diabetic patients we found 32 coeliac subjects (8.3%). There was a higher number of girls (p=0.003), but similar age and prevalence of ketoacidosis compared with Group C; 18.7% had a third autoimmune disorder. The higher number of girls was confirmed in Groups A and B in comparison to Group C (p=0.013), while higher prevalence of both ketoacidosis (p=0.009) and other autoimmune diseases (p=0.001) was found only in Group A. Compared with symptomatic patients, asymptomatic subjects in Group B had a lower number of girls, older age at diabetes onset, lower prevalence of ketoacidosis and no other associated autoimmune disease.\n\nCONCLUSIONS/INTERPRETATION: A wide clinical spectrum characterises the association of coeliac disease and diabetes mellitus, with a severe clinical presentation (higher prevalence of ketoacidosis at the onset and occurrence of other autoimmune diseases) when coeliac disease is diagnosed before diabetes. Distinct phenotypes might imply the contribution of a peculiar genetic background.", "author" : [ { "dropping-particle" : "", "family" : "Valerio", "given" : "G", "non-dropping-particle" : "", "parse-names" : false, "suffix" : "" }, { "dropping-particle" : "", "family" : "Maiuri", "given" : "L", "non-dropping-particle" : "", "parse-names" : false, "suffix" : "" }, { "dropping-particle" : "", "family" : "Troncone", "given" : "R", "non-dropping-particle" : "", "parse-names" : false, "suffix" : "" }, { "dropping-particle" : "", "family" : "Buono", "given" : "P", "non-dropping-particle" : "", "parse-names" : false, "suffix" : "" }, { "dropping-particle" : "", "family" : "Lombardi", "given" : "F", "non-dropping-particle" : "", "parse-names" : false, "suffix" : "" }, { "dropping-particle" : "", "family" : "Palmieri", "given" : "R", "non-dropping-particle" : "", "parse-names" : false, "suffix" : "" }, { "dropping-particle" : "", "family" : "Franzese", "given" : "a", "non-dropping-particle" : "", "parse-names" : false, "suffix" : "" } ], "container-title" : "Diabetologia", "id" : "ITEM-3", "issue" : "12", "issued" : { "date-parts" : [ [ "2002", "12" ] ] }, "page" : "1719-22", "title" : "Severe clinical onset of diabetes and increased prevalence of other autoimmune diseases in children with coeliac disease diagnosed before diabetes mellitus.", "type" : "article-journal", "volume" : "45" }, "uris" : [ "http://www.mendeley.com/documents/?uuid=0f9b8337-c5db-4200-9fe3-d6377ec89ea1" ] } ], "mendeley" : { "previouslyFormattedCitation" : "&lt;sup&gt;7,31,49&lt;/sup&gt;"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7,31,49</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r w:rsidRPr="00843836">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420654" w:rsidRDefault="00CE5C92" w:rsidP="00AE3E24">
      <w:pPr>
        <w:spacing w:line="360" w:lineRule="auto"/>
        <w:jc w:val="both"/>
        <w:rPr>
          <w:rFonts w:ascii="Book Antiqua" w:hAnsi="Book Antiqua" w:cs="Book Antiqua"/>
          <w:b/>
          <w:bCs/>
          <w:i/>
          <w:iCs/>
          <w:sz w:val="24"/>
          <w:szCs w:val="24"/>
          <w:lang w:eastAsia="zh-CN"/>
        </w:rPr>
      </w:pPr>
      <w:r w:rsidRPr="00420654">
        <w:rPr>
          <w:rFonts w:ascii="Book Antiqua" w:hAnsi="Book Antiqua" w:cs="Book Antiqua"/>
          <w:b/>
          <w:bCs/>
          <w:i/>
          <w:iCs/>
          <w:sz w:val="24"/>
          <w:szCs w:val="24"/>
        </w:rPr>
        <w:t>Age of onset</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The mean age at onset of T1DM is younger in those with both T1DM and C</w:t>
      </w:r>
      <w:r>
        <w:rPr>
          <w:rFonts w:ascii="Book Antiqua" w:hAnsi="Book Antiqua" w:cs="Book Antiqua"/>
          <w:sz w:val="24"/>
          <w:szCs w:val="24"/>
        </w:rPr>
        <w:t xml:space="preserve">D, than in those with only </w:t>
      </w:r>
      <w:proofErr w:type="gramStart"/>
      <w:r>
        <w:rPr>
          <w:rFonts w:ascii="Book Antiqua" w:hAnsi="Book Antiqua" w:cs="Book Antiqua"/>
          <w:sz w:val="24"/>
          <w:szCs w:val="24"/>
        </w:rPr>
        <w:t>T1DM</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"10.1016/j.jpeds.2010.09.050", "ISSN" : "1097-6833", "PMID" : "21051047", "abstract" : "OBJECTIVE: To evaluate the influence of biopsy-proven celiac disease (BPCD) on somatic development and metabolic parameters in children with type 1 diabetes mellitus (T1DM) in a multicenter survey.\n\nSTUDY DESIGN: Within the Diabetes Patienten Verlaufsdokumentationssystem-Wiss project, data of 41 951 patients with T1DM, aged &lt;20 years (52% males, mean age 13.9 years; mean duration of diabetes 5.5 years) were collected in 297 centers in Germany and Austria from 1995 to 2009.\n\nRESULTS: The number of BPCD (0.6% in 1995; 1.3% in 2008) has increased over time. Patients with BPCD were significantly younger at diabetes onset (5.9 vs 8.3 years), had a significantly lower weight standard deviation score (SDS); (0.20 vs 0.43) and height SDS (-0.28 vs -0.03) (P &lt; .001, each) compared with patients without celiac disease. No differences were found in hemoglobin A1c or numbers of severe hypoglycemia. In a subgroup of 9805 patients (183 with BPCD) significantly lower height and weight SDS (P &lt; .001) were still found after a 5-year follow-up.\n\nCONCLUSIONS: Screening for celiac disease is important in children with T1DM to prevent persistent growth failure.", "author" : [ { "dropping-particle" : "", "family" : "Fr\u00f6hlich-Reiterer", "given" : "Elke E", "non-dropping-particle" : "", "parse-names" : false, "suffix" : "" }, { "dropping-particle" : "", "family" : "Kaspers", "given" : "Stefan", "non-dropping-particle" : "", "parse-names" : false, "suffix" : "" }, { "dropping-particle" : "", "family" : "Hofer", "given" : "Sabine", "non-dropping-particle" : "", "parse-names" : false, "suffix" : "" }, { "dropping-particle" : "", "family" : "Schober", "given" : "Edith", "non-dropping-particle" : "", "parse-names" : false, "suffix" : "" }, { "dropping-particle" : "", "family" : "Kordonouri", "given" : "Olga", "non-dropping-particle" : "", "parse-names" : false, "suffix" : "" }, { "dropping-particle" : "", "family" : "Pozza", "given" : "Susanne Bechtold-Dalla", "non-dropping-particle" : "", "parse-names" : false, "suffix" : "" }, { "dropping-particle" : "", "family" : "Holl", "given" : "Reinhard W", "non-dropping-particle" : "", "parse-names" : false, "suffix" : "" } ], "container-title" : "The Journal of pediatrics", "id" : "ITEM-1", "issue" : "4", "issued" : { "date-parts" : [ [ "2011", "4" ] ] }, "page" : "589-593.e2", "title" : "Anthropometry, metabolic control, and follow-up in children and adolescents with type 1 diabetes mellitus and biopsy-proven celiac disease.", "type" : "article-journal", "volume" : "158" }, "uris" : [ "http://www.mendeley.com/documents/?uuid=a5b24fc9-3058-4943-88ad-9a7d558a9606" ] }, { "id" : "ITEM-2", "itemData" : { "DOI" : "10.1016/j.jpeds.2004.07.031", "ISSN" : "0022-3476", "PMID" : "15580203", "abstract" : "OBJECTIVE: To investigate the influence of celiac disease (CD) on growth and metabolic control in a nationwide cohort of children and adolescents with type 1 diabetes (T1D).\n\nSTUDY DESIGN: We analyzed data from 19,796 pediatric patients with T1D in the German pediatric multicenter DPV-database for occurrence of CD.\n\nRESULTS: CD-specific antibodies were present in 1326 patients (6.7%). The diagnosis was confirmed in 127 patients (0.6%) by small-bowel biopsy. Female subjects were significantly more predisposed to have T1D and CD. The CD-affected patients in our cohort were significantly younger at diabetes onset. Furthermore, they had significantly lower height-SDS at onset (-0.49 vs -0.06, P &lt; .05), a difference that increased during the course of the disease (-0.80 vs -0.26 after 9 years of diabetes, P &lt; .05). In addition, body mass index-SDS significantly differed between the groups (0.22 vs 0.47, P &lt; .05). Evidence for thyroid disease was more commonly observed in the T1D with CD group (6.3% vs 2.3%, P &lt; .05). HbA1c values were lower in the patients with T1D and CD.\n\nCONCLUSIONS: The CD-positive patients were characterized by earlier onset of diabetes and decreased growth and weight gain. These findings emphasize the clinical relevance of celiac disease in patients with autoimmune diabetes.", "author" : [ { "dropping-particle" : "", "family" : "Kaspers", "given" : "Stefan", "non-dropping-particle" : "", "parse-names" : false, "suffix" : "" }, { "dropping-particle" : "", "family" : "Kordonouri", "given" : "Olga", "non-dropping-particle" : "", "parse-names" : false, "suffix" : "" }, { "dropping-particle" : "", "family" : "Schober", "given" : "Edith", "non-dropping-particle" : "", "parse-names" : false, "suffix" : "" }, { "dropping-particle" : "", "family" : "Grabert", "given" : "Matthias", "non-dropping-particle" : "", "parse-names" : false, "suffix" : "" }, { "dropping-particle" : "", "family" : "Hauffa", "given" : "Berthold P", "non-dropping-particle" : "", "parse-names" : false, "suffix" : "" }, { "dropping-particle" : "", "family" : "Holl", "given" : "Reinhard W", "non-dropping-particle" : "", "parse-names" : false, "suffix" : "" } ], "container-title" : "The Journal of pediatrics", "id" : "ITEM-2", "issue" : "6", "issued" : { "date-parts" : [ [ "2004", "12" ] ] }, "page" : "790-5", "title" : "Anthropometry, metabolic control, and thyroid autoimmunity in type 1 diabetes with celiac disease: A multicenter survey.", "type" : "article-journal", "volume" : "145" }, "uris" : [ "http://www.mendeley.com/documents/?uuid=3da68cc0-bc0c-4e71-bff6-12d34025409f" ] } ], "mendeley" : { "previouslyFormattedCitation" : "&lt;sup&gt;25,50&lt;/sup&gt;"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25,50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In an </w:t>
      </w:r>
      <w:r>
        <w:rPr>
          <w:rFonts w:ascii="Book Antiqua" w:hAnsi="Book Antiqua" w:cs="Book Antiqua"/>
          <w:sz w:val="24"/>
          <w:szCs w:val="24"/>
        </w:rPr>
        <w:t>observational cohort study of 4</w:t>
      </w:r>
      <w:r w:rsidRPr="00843836">
        <w:rPr>
          <w:rFonts w:ascii="Book Antiqua" w:hAnsi="Book Antiqua" w:cs="Book Antiqua"/>
          <w:sz w:val="24"/>
          <w:szCs w:val="24"/>
        </w:rPr>
        <w:t>379 people aged ≤ 18 years from Australia, the mean age at T1DM onset was 6.6</w:t>
      </w:r>
      <w:r>
        <w:rPr>
          <w:rFonts w:ascii="Book Antiqua" w:hAnsi="Book Antiqua" w:cs="Book Antiqua"/>
          <w:sz w:val="24"/>
          <w:szCs w:val="24"/>
          <w:lang w:eastAsia="zh-CN"/>
        </w:rPr>
        <w:t xml:space="preserve"> </w:t>
      </w:r>
      <w:r w:rsidRPr="00843836">
        <w:rPr>
          <w:rFonts w:ascii="Book Antiqua" w:hAnsi="Book Antiqua" w:cs="Book Antiqua"/>
          <w:sz w:val="24"/>
          <w:szCs w:val="24"/>
        </w:rPr>
        <w:t>±</w:t>
      </w:r>
      <w:r>
        <w:rPr>
          <w:rFonts w:ascii="Book Antiqua" w:hAnsi="Book Antiqua" w:cs="Book Antiqua"/>
          <w:sz w:val="24"/>
          <w:szCs w:val="24"/>
          <w:lang w:eastAsia="zh-CN"/>
        </w:rPr>
        <w:t xml:space="preserve"> </w:t>
      </w:r>
      <w:r w:rsidRPr="00843836">
        <w:rPr>
          <w:rFonts w:ascii="Book Antiqua" w:hAnsi="Book Antiqua" w:cs="Book Antiqua"/>
          <w:sz w:val="24"/>
          <w:szCs w:val="24"/>
        </w:rPr>
        <w:t>4.0 years in those with T1DM and CD, compared with 8.4</w:t>
      </w:r>
      <w:r>
        <w:rPr>
          <w:rFonts w:ascii="Book Antiqua" w:hAnsi="Book Antiqua" w:cs="Book Antiqua"/>
          <w:sz w:val="24"/>
          <w:szCs w:val="24"/>
          <w:lang w:eastAsia="zh-CN"/>
        </w:rPr>
        <w:t xml:space="preserve"> </w:t>
      </w:r>
      <w:r w:rsidRPr="00843836">
        <w:rPr>
          <w:rFonts w:ascii="Book Antiqua" w:hAnsi="Book Antiqua" w:cs="Book Antiqua"/>
          <w:sz w:val="24"/>
          <w:szCs w:val="24"/>
        </w:rPr>
        <w:t>±</w:t>
      </w:r>
      <w:r>
        <w:rPr>
          <w:rFonts w:ascii="Book Antiqua" w:hAnsi="Book Antiqua" w:cs="Book Antiqua"/>
          <w:sz w:val="24"/>
          <w:szCs w:val="24"/>
          <w:lang w:eastAsia="zh-CN"/>
        </w:rPr>
        <w:t xml:space="preserve"> </w:t>
      </w:r>
      <w:r>
        <w:rPr>
          <w:rFonts w:ascii="Book Antiqua" w:hAnsi="Book Antiqua" w:cs="Book Antiqua"/>
          <w:sz w:val="24"/>
          <w:szCs w:val="24"/>
        </w:rPr>
        <w:t xml:space="preserve">4.1 years in those without </w:t>
      </w:r>
      <w:proofErr w:type="gramStart"/>
      <w:r>
        <w:rPr>
          <w:rFonts w:ascii="Book Antiqua" w:hAnsi="Book Antiqua" w:cs="Book Antiqua"/>
          <w:sz w:val="24"/>
          <w:szCs w:val="24"/>
        </w:rPr>
        <w:t>CD</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"10.1111/j.1464-5491.2012.03720.x", "ISSN" : "1464-5491", "PMID" : "22672045", "abstract" : "AIMS: To determine the incidence of coeliac disease in young people with Type 1 diabetes and to examine the effect of age at diabetes onset and disease duration. METHODS: This was a clinic-based observational cohort study of 4379 people aged \u2264 18 years (49% male) between 1990 and 2009 from Sydney, Australia. Screening for coeliac disease was performed at diagnosis and 1-2 yearly using anti-endomysial and/or anti-tissue transglutaminase immunoglobulin A (IgA) antibodies. Coeliac disease was diagnosed by small bowel biopsy based on Marsh score \u2265 III. RESULTS: Coeliac disease was confirmed by biopsy in 185; of these, 61 (33%) were endomysial or tissue transglutaminase IgA antibody-positive at diabetes diagnosis. Mean age at diabetes onset was 6.6 \u00b1 4.0 vs. 8.4 \u00b1 4.1 years in those without coeliac disease (P &lt; 0.001). Mean incidence was 7.7 per 1000 person years (95% CI 6.6-8.9) over 20 years. Incidence was higher in children aged &lt; 5 years at diabetes diagnosis (10.4 per 1000 person years) vs. \u2265 5 years (6.4 per 1000), incidence rate ratio 1.6 (95% CI 1.2-2.2, P = 0.002). Coeliac disease was diagnosed after 2, 5 and 10 years of diabetes in 45, 78 and 94% of cases, respectively. Median time to coeliac disease diagnosis was longer in children aged &lt; 5 years at diabetes onset (3.3 years) compared with older children (0.7 years, P &lt; 0.001). CONCLUSIONS: Coeliac disease is common in young people with Type 1 diabetes; the risk is greatest with diabetes onset &lt; 5 years, but after longer diabetes duration. Screening for coeliac disease should be performed at diabetes diagnosis and for at least 10 years in young children.", "author" : [ { "dropping-particle" : "", "family" : "Pham-Short", "given" : "A", "non-dropping-particle" : "", "parse-names" : false, "suffix" : "" }, { "dropping-particle" : "", "family" : "Donaghue", "given" : "K C", "non-dropping-particle" : "", "parse-names" : false, "suffix" : "" }, { "dropping-particle" : "", "family" : "Ambler", "given" : "G", "non-dropping-particle" : "", "parse-names" : false, "suffix" : "" }, { "dropping-particle" : "", "family" : "Chan", "given" : "a K", "non-dropping-particle" : "", "parse-names" : false, "suffix" : "" }, { "dropping-particle" : "", "family" : "Craig", "given" : "M E", "non-dropping-particle" : "", "parse-names" : false, "suffix" : "" } ], "container-title" : "Diabetic medicine : a journal of the British Diabetic Association", "id" : "ITEM-1", "issue" : "9", "issued" : { "date-parts" : [ [ "2012", "9" ] ] }, "page" : "e286-9", "title" : "Coeliac disease in Type 1 diabetes from 1990 to 2009: higher incidence in young children after longer diabetes duration.", "type" : "article-journal", "volume" : "29" }, "uris" : [ "http://www.mendeley.com/documents/?uuid=b675d4da-d590-45ab-ae59-e42f2603fabc" ] } ], "mendeley" : { "previouslyFormattedCitation" : "&lt;sup&gt;51&lt;/sup&gt;"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51</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420654" w:rsidRDefault="00CE5C92" w:rsidP="00AE3E24">
      <w:pPr>
        <w:spacing w:line="360" w:lineRule="auto"/>
        <w:jc w:val="both"/>
        <w:rPr>
          <w:rFonts w:ascii="Book Antiqua" w:hAnsi="Book Antiqua" w:cs="Book Antiqua"/>
          <w:b/>
          <w:bCs/>
          <w:i/>
          <w:iCs/>
          <w:sz w:val="24"/>
          <w:szCs w:val="24"/>
        </w:rPr>
      </w:pPr>
      <w:r w:rsidRPr="00420654">
        <w:rPr>
          <w:rFonts w:ascii="Book Antiqua" w:hAnsi="Book Antiqua" w:cs="Book Antiqua"/>
          <w:b/>
          <w:bCs/>
          <w:i/>
          <w:iCs/>
          <w:sz w:val="24"/>
          <w:szCs w:val="24"/>
        </w:rPr>
        <w:lastRenderedPageBreak/>
        <w:t>Signs and symptoms</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 xml:space="preserve">The natural history of CD in patients with T1DM may vary considerably, as the diagnosis of CD can precede the diagnosis of T1DM, or be established at the onset of T1DM, during routine screening tests at follow-up. Accordingly, the presentation of CD varies greatly, from asymptomatic or mild symptoms to poor growth and </w:t>
      </w:r>
      <w:r>
        <w:rPr>
          <w:rFonts w:ascii="Book Antiqua" w:hAnsi="Book Antiqua" w:cs="Book Antiqua"/>
          <w:sz w:val="24"/>
          <w:szCs w:val="24"/>
        </w:rPr>
        <w:t xml:space="preserve">considerable </w:t>
      </w:r>
      <w:proofErr w:type="gramStart"/>
      <w:r>
        <w:rPr>
          <w:rFonts w:ascii="Book Antiqua" w:hAnsi="Book Antiqua" w:cs="Book Antiqua"/>
          <w:sz w:val="24"/>
          <w:szCs w:val="24"/>
        </w:rPr>
        <w:t>morbidity</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"10.1007/s00125-002-0923-5", "ISSN" : "0012-186X", "PMID" : "12488963", "abstract" : "AIMS/HYPOTHESIS: To analyse whether the time of diagnosis of coeliac disease with respect to the clinical onset of diabetes could differentiate subgroups of varying severity in patients with both diseases.\n\nMETHODS: We investigated 383 patients with Type I (insulin-dependent) diabetes mellitus for coeliac disease. Sex distribution, age at diagnosis of diabetes, prevalence of ketoacidosis at the onset of diabetes and prevalence of other autoimmune diseases were compared in patients. We divided these patients according to whether coeliac disease was diagnosed before (Group A, n=8) or after (Group B, n=24) diabetes onset and whether they had presented clinical symptoms of coeliac disease. Group C (n=351) included diabetic patients without coeliac disease.\n\nRESULTS: Out of 383 Type I diabetic patients we found 32 coeliac subjects (8.3%). There was a higher number of girls (p=0.003), but similar age and prevalence of ketoacidosis compared with Group C; 18.7% had a third autoimmune disorder. The higher number of girls was confirmed in Groups A and B in comparison to Group C (p=0.013), while higher prevalence of both ketoacidosis (p=0.009) and other autoimmune diseases (p=0.001) was found only in Group A. Compared with symptomatic patients, asymptomatic subjects in Group B had a lower number of girls, older age at diabetes onset, lower prevalence of ketoacidosis and no other associated autoimmune disease.\n\nCONCLUSIONS/INTERPRETATION: A wide clinical spectrum characterises the association of coeliac disease and diabetes mellitus, with a severe clinical presentation (higher prevalence of ketoacidosis at the onset and occurrence of other autoimmune diseases) when coeliac disease is diagnosed before diabetes. Distinct phenotypes might imply the contribution of a peculiar genetic background.", "author" : [ { "dropping-particle" : "", "family" : "Valerio", "given" : "G", "non-dropping-particle" : "", "parse-names" : false, "suffix" : "" }, { "dropping-particle" : "", "family" : "Maiuri", "given" : "L", "non-dropping-particle" : "", "parse-names" : false, "suffix" : "" }, { "dropping-particle" : "", "family" : "Troncone", "given" : "R", "non-dropping-particle" : "", "parse-names" : false, "suffix" : "" }, { "dropping-particle" : "", "family" : "Buono", "given" : "P", "non-dropping-particle" : "", "parse-names" : false, "suffix" : "" }, { "dropping-particle" : "", "family" : "Lombardi", "given" : "F", "non-dropping-particle" : "", "parse-names" : false, "suffix" : "" }, { "dropping-particle" : "", "family" : "Palmieri", "given" : "R", "non-dropping-particle" : "", "parse-names" : false, "suffix" : "" }, { "dropping-particle" : "", "family" : "Franzese", "given" : "a", "non-dropping-particle" : "", "parse-names" : false, "suffix" : "" } ], "container-title" : "Diabetologia", "id" : "ITEM-1", "issue" : "12", "issued" : { "date-parts" : [ [ "2002", "12" ] ] }, "page" : "1719-22", "title" : "Severe clinical onset of diabetes and increased prevalence of other autoimmune diseases in children with coeliac disease diagnosed before diabetes mellitus.", "type" : "article-journal", "volume" : "45" }, "uris" : [ "http://www.mendeley.com/documents/?uuid=0f9b8337-c5db-4200-9fe3-d6377ec89ea1" ] }, { "id" : "ITEM-2", "itemData" : { "author" : [ { "dropping-particle" : "", "family" : "Ventura", "given" : "A", "non-dropping-particle" : "", "parse-names" : false, "suffix" : "" }, { "dropping-particle" : "", "family" : "Neri", "given" : "E", "non-dropping-particle" : "", "parse-names" : false, "suffix" : "" }, { "dropping-particle" : "", "family" : "Ughi", "given" : "C", "non-dropping-particle" : "", "parse-names" : false, "suffix" : "" }, { "dropping-particle" : "", "family" : "Leopaldi", "given" : "A", "non-dropping-particle" : "", "parse-names" : false, "suffix" : "" }, { "dropping-particle" : "", "family" : "Citta", "given" : "A", "non-dropping-particle" : "", "parse-names" : false, "suffix" : "" } ], "container-title" : "J Pediatr", "id" : "ITEM-2", "issue" : "2", "issued" : { "date-parts" : [ [ "2000" ] ] }, "page" : "263-265", "title" : "Gluten-dependent diabetes-related and thyroid-related autoantibodies in patients with celiac disease", "type" : "article-journal", "volume" : "137" }, "uris" : [ "http://www.mendeley.com/documents/?uuid=0be300cc-3bfd-4fc1-b06e-7760df7ea76a" ] }, { "id" : "ITEM-3", "itemData" : { "ISSN" : "0954-691X", "PMID" : "11564955", "abstract" : "This case report details a child with coeliac disease and giardiasis. Treatment of the infection without recourse to a gluten-free diet cured the symptoms of diarrhoea and returned the small intestinal morphology to normal. Thus, the patient moved from active to latent coeliac disease. Potential and latent forms of coeliac disease are being increasingly recognized, since markers have become available to identify patients and investigations developed to test for gluten sensitivity in the small intestinal mucosa. This case provides an opportunity to consider potential and latent forms of coeliac disease and how these impact on clinical practice and the wider understanding of the disorder.", "author" : [ { "dropping-particle" : "", "family" : "Holmes", "given" : "G K", "non-dropping-particle" : "", "parse-names" : false, "suffix" : "" } ], "container-title" : "European journal of gastroenterology &amp; hepatology", "id" : "ITEM-3", "issue" : "9", "issued" : { "date-parts" : [ [ "2001", "9" ] ] }, "page" : "1057-60", "title" : "Potential and latent coeliac disease.", "type" : "article-journal", "volume" : "13" }, "uris" : [ "http://www.mendeley.com/documents/?uuid=534cf231-8a08-4c83-9dee-7b38611902d4" ] }, { "id" : "ITEM-4", "itemData" : { "DOI" : "10.1186/1824-7288-38-10", "ISSN" : "1824-7288", "PMID" : "22449104", "abstract" : "Celiac Disease (CD) occurs in patients with Type 1 Diabetes (T1D) ranging the prevalence of 4.4-11.1% versus 0.5% of the general population. The mechanism of association of these two diseases involves a shared genetic background: HLA genotype DR3-DQ2 and DR4-DQ8 are strongly associated with T1D, DR3-DQ2 with CD. The classical severe presentation of CD rarely occurs in T1D patients, but more often patients have few/mild symptoms of CD or are completely asymptomatic (silent CD). In fact diagnosis of CD is regularly performed by means of the screening in T1D patients. The effects of gluten-free diet (GFD) on the growth and T1D metabolic control in CD/T1D patient are controversial. Regarding of the GFD composition, there is a debate on the higher glycaemic index of gluten-free foods respect to gluten-containing foods; furthermore GFD could be poorer of fibers and richer of fat. The adherence to GFD by children with CD-T1D has been reported generally below 50%, lower respect to the 73% of CD patients, a lower compliance being more frequent among asymptomatic patients. The more severe problems of GFD adherence usually occur during adolescence when in GFD non compliant subjects the lowest quality of life is reported. A psychological and educational support should be provided for these patients.", "author" : [ { "dropping-particle" : "", "family" : "Camarca", "given" : "Maria Erminia", "non-dropping-particle" : "", "parse-names" : false, "suffix" : "" }, { "dropping-particle" : "", "family" : "Mozzillo", "given" : "Enza", "non-dropping-particle" : "", "parse-names" : false, "suffix" : "" }, { "dropping-particle" : "", "family" : "Nugnes", "given" : "Rosa", "non-dropping-particle" : "", "parse-names" : false, "suffix" : "" }, { "dropping-particle" : "", "family" : "Zito", "given" : "Eugenio", "non-dropping-particle" : "", "parse-names" : false, "suffix" : "" }, { "dropping-particle" : "", "family" : "Falco", "given" : "Mariateresa", "non-dropping-particle" : "", "parse-names" : false, "suffix" : "" }, { "dropping-particle" : "", "family" : "Fattorusso", "given" : "Valentina", "non-dropping-particle" : "", "parse-names" : false, "suffix" : "" }, { "dropping-particle" : "", "family" : "Mobilia", "given" : "Sara", "non-dropping-particle" : "", "parse-names" : false, "suffix" : "" }, { "dropping-particle" : "", "family" : "Buono", "given" : "Pietro", "non-dropping-particle" : "", "parse-names" : false, "suffix" : "" }, { "dropping-particle" : "", "family" : "Valerio", "given" : "Giuliana", "non-dropping-particle" : "", "parse-names" : false, "suffix" : "" }, { "dropping-particle" : "", "family" : "Troncone", "given" : "Riccardo", "non-dropping-particle" : "", "parse-names" : false, "suffix" : "" }, { "dropping-particle" : "", "family" : "Franzese", "given" : "Adriana", "non-dropping-particle" : "", "parse-names" : false, "suffix" : "" } ], "container-title" : "Italian journal of pediatrics", "id" : "ITEM-4", "issue" : "1", "issued" : { "date-parts" : [ [ "2012", "1" ] ] }, "page" : "10", "publisher" : "BioMed Central Ltd", "title" : "Celiac disease in type 1 diabetes mellitus.", "type" : "article-journal", "volume" : "38" }, "uris" : [ "http://www.mendeley.com/documents/?uuid=005dfb20-3bfd-4672-924d-dfeacac58802" ] } ], "mendeley" : { "previouslyFormattedCitation" : "&lt;sup&gt;7\u20139,44&lt;/sup&gt;"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7–9,44</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In individuals with diabetes, symptoms of CD may be divided into two main categories, those directly associated with CD and those related to the impact of CD on diabetes.</w:t>
      </w:r>
      <w:r>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420654" w:rsidRDefault="00CE5C92" w:rsidP="00AE3E24">
      <w:pPr>
        <w:autoSpaceDE w:val="0"/>
        <w:autoSpaceDN w:val="0"/>
        <w:adjustRightInd w:val="0"/>
        <w:spacing w:line="360" w:lineRule="auto"/>
        <w:jc w:val="both"/>
        <w:rPr>
          <w:rFonts w:ascii="Book Antiqua" w:hAnsi="Book Antiqua" w:cs="Book Antiqua"/>
          <w:i/>
          <w:iCs/>
          <w:sz w:val="24"/>
          <w:szCs w:val="24"/>
        </w:rPr>
      </w:pPr>
      <w:r w:rsidRPr="00420654">
        <w:rPr>
          <w:rFonts w:ascii="Book Antiqua" w:hAnsi="Book Antiqua" w:cs="Book Antiqua"/>
          <w:b/>
          <w:bCs/>
          <w:i/>
          <w:iCs/>
          <w:sz w:val="24"/>
          <w:szCs w:val="24"/>
        </w:rPr>
        <w:t>Signs and symptoms directly associated with CD</w:t>
      </w:r>
      <w:r w:rsidRPr="00420654">
        <w:rPr>
          <w:rFonts w:ascii="Book Antiqua" w:hAnsi="Book Antiqua" w:cs="Book Antiqua"/>
          <w:i/>
          <w:iCs/>
          <w:sz w:val="24"/>
          <w:szCs w:val="24"/>
        </w:rPr>
        <w:t xml:space="preserve"> </w:t>
      </w:r>
    </w:p>
    <w:p w:rsidR="00CE5C92" w:rsidRDefault="00CE5C92" w:rsidP="00AE3E24">
      <w:pPr>
        <w:autoSpaceDE w:val="0"/>
        <w:autoSpaceDN w:val="0"/>
        <w:adjustRightInd w:val="0"/>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 xml:space="preserve">These include malabsorption and malnutrition, vitamin deficiencies, iron deficiency anemia, failure to thrive, short stature, diarrhea, anorexia, constipation, vomiting, and abdominal distension. </w:t>
      </w:r>
    </w:p>
    <w:p w:rsidR="00CE5C92" w:rsidRPr="00551813" w:rsidRDefault="00CE5C92" w:rsidP="00AE3E24">
      <w:pPr>
        <w:autoSpaceDE w:val="0"/>
        <w:autoSpaceDN w:val="0"/>
        <w:adjustRightInd w:val="0"/>
        <w:spacing w:line="360" w:lineRule="auto"/>
        <w:jc w:val="both"/>
        <w:rPr>
          <w:rFonts w:ascii="Book Antiqua" w:hAnsi="Book Antiqua" w:cs="Book Antiqua"/>
          <w:sz w:val="24"/>
          <w:szCs w:val="24"/>
          <w:lang w:eastAsia="zh-CN"/>
        </w:rPr>
      </w:pPr>
    </w:p>
    <w:p w:rsidR="00CE5C92" w:rsidRPr="00843836" w:rsidRDefault="00CE5C92" w:rsidP="00AE3E24">
      <w:pPr>
        <w:spacing w:line="360" w:lineRule="auto"/>
        <w:jc w:val="both"/>
        <w:rPr>
          <w:rFonts w:ascii="Book Antiqua" w:hAnsi="Book Antiqua" w:cs="Book Antiqua"/>
          <w:sz w:val="24"/>
          <w:szCs w:val="24"/>
        </w:rPr>
      </w:pPr>
      <w:r w:rsidRPr="00551813">
        <w:rPr>
          <w:rFonts w:ascii="Book Antiqua" w:hAnsi="Book Antiqua" w:cs="Book Antiqua"/>
          <w:b/>
          <w:bCs/>
          <w:sz w:val="24"/>
          <w:szCs w:val="24"/>
        </w:rPr>
        <w:t>Growth in children with CD and T1DM compared to children with T1DM alone</w:t>
      </w:r>
      <w:r>
        <w:rPr>
          <w:rFonts w:ascii="Book Antiqua" w:hAnsi="Book Antiqua" w:cs="Book Antiqua"/>
          <w:b/>
          <w:bCs/>
          <w:sz w:val="24"/>
          <w:szCs w:val="24"/>
          <w:lang w:eastAsia="zh-CN"/>
        </w:rPr>
        <w:t>:</w:t>
      </w:r>
      <w:r w:rsidRPr="00843836">
        <w:rPr>
          <w:rFonts w:ascii="Book Antiqua" w:hAnsi="Book Antiqua" w:cs="Book Antiqua"/>
          <w:sz w:val="24"/>
          <w:szCs w:val="24"/>
        </w:rPr>
        <w:t xml:space="preserve"> As stated above, differences between reports may be due to whether CD diagnosis results from routine screening or is prompted from signs and symptoms. </w:t>
      </w:r>
    </w:p>
    <w:p w:rsidR="00CE5C92" w:rsidRDefault="00CE5C92" w:rsidP="003233F2">
      <w:pPr>
        <w:autoSpaceDE w:val="0"/>
        <w:autoSpaceDN w:val="0"/>
        <w:adjustRightInd w:val="0"/>
        <w:spacing w:line="360" w:lineRule="auto"/>
        <w:ind w:firstLineChars="100" w:firstLine="240"/>
        <w:jc w:val="both"/>
        <w:rPr>
          <w:rFonts w:ascii="Book Antiqua" w:hAnsi="Book Antiqua" w:cs="Book Antiqua"/>
          <w:sz w:val="24"/>
          <w:szCs w:val="24"/>
          <w:lang w:eastAsia="zh-CN"/>
        </w:rPr>
      </w:pPr>
      <w:r w:rsidRPr="00843836">
        <w:rPr>
          <w:rFonts w:ascii="Book Antiqua" w:hAnsi="Book Antiqua" w:cs="Book Antiqua"/>
          <w:sz w:val="24"/>
          <w:szCs w:val="24"/>
        </w:rPr>
        <w:t>Body weight was found to be significantly lower among children with T1DM with screening-identified CD compared to those with T1DM only; however, th</w:t>
      </w:r>
      <w:r>
        <w:rPr>
          <w:rFonts w:ascii="Book Antiqua" w:hAnsi="Book Antiqua" w:cs="Book Antiqua"/>
          <w:sz w:val="24"/>
          <w:szCs w:val="24"/>
        </w:rPr>
        <w:t xml:space="preserve">ere was no difference in </w:t>
      </w:r>
      <w:proofErr w:type="gramStart"/>
      <w:r>
        <w:rPr>
          <w:rFonts w:ascii="Book Antiqua" w:hAnsi="Book Antiqua" w:cs="Book Antiqua"/>
          <w:sz w:val="24"/>
          <w:szCs w:val="24"/>
        </w:rPr>
        <w:t>height</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"10.1016/j.jpeds.2006.12.046", "ISSN" : "1097-6833", "PMID" : "17452216", "abstract" : "OBJECTIVE: Children with type 1 diabetes (T1DM) are at increased risk for celiac disease (CD); however, the benefits of screening for IgA tissue transglutaminase autoantibodies (TG), a marker for CD, are unclear.\n\nSTUDY DESIGN: We compared 71 screening-identified TG+ with 63 matched TG- children with TIDM. Growth, bone density, and diabetes control measures were obtained.\n\nRESULTS: The group was 10 +/- 3 years of age, 46% male, with TIDM for 4 +/- 3 years. Z scores for weight (0.3 +/- 1 vs 0.7 +/- 0.8, P = .024), body mass index (BMI) (0.3 +/- 0.9 vs 0.8 +/- -0.8, P = .005), and midarm circumference (0.3 +/- 1.1 vs 0.6 +/- 0.9, P = .031) were lower in the TG+ group. Bone mineral density and diabetes control measures were similar. When limiting the analysis to the 35 TG+ subjects with biopsy changes of CD, the BMI Z score was lower than the control group (0.4 +/- 0.9 vs 0.7 +/- 0.7, P = .05).\n\nCONCLUSIONS: In children with TIDM, screening-identified evidence of CD is associated with altered body composition, but not bone mineral density or diabetes control. Further study is needed to determine the benefit of early diagnosis and treatment of CD in TIDM children.", "author" : [ { "dropping-particle" : "", "family" : "Simmons", "given" : "Jill H", "non-dropping-particle" : "", "parse-names" : false, "suffix" : "" }, { "dropping-particle" : "", "family" : "Klingensmith", "given" : "Georgeanna J", "non-dropping-particle" : "", "parse-names" : false, "suffix" : "" }, { "dropping-particle" : "", "family" : "McFann", "given" : "Kim", "non-dropping-particle" : "", "parse-names" : false, "suffix" : "" }, { "dropping-particle" : "", "family" : "Rewers", "given" : "Marian", "non-dropping-particle" : "", "parse-names" : false, "suffix" : "" }, { "dropping-particle" : "", "family" : "Taylor", "given" : "Jennifer", "non-dropping-particle" : "", "parse-names" : false, "suffix" : "" }, { "dropping-particle" : "", "family" : "Emery", "given" : "Lisa M", "non-dropping-particle" : "", "parse-names" : false, "suffix" : "" }, { "dropping-particle" : "", "family" : "Taki", "given" : "Iman", "non-dropping-particle" : "", "parse-names" : false, "suffix" : "" }, { "dropping-particle" : "", "family" : "Vanyi", "given" : "Sharon", "non-dropping-particle" : "", "parse-names" : false, "suffix" : "" }, { "dropping-particle" : "", "family" : "Liu", "given" : "Edwin", "non-dropping-particle" : "", "parse-names" : false, "suffix" : "" }, { "dropping-particle" : "", "family" : "Hoffenberg", "given" : "Edward J", "non-dropping-particle" : "", "parse-names" : false, "suffix" : "" } ], "container-title" : "The Journal of pediatrics", "id" : "ITEM-1", "issue" : "5", "issued" : { "date-parts" : [ [ "2007", "5" ] ] }, "page" : "461-6", "title" : "Impact of celiac autoimmunity on children with type 1 diabetes.", "type" : "article-journal", "volume" : "150" }, "uris" : [ "http://www.mendeley.com/documents/?uuid=3aa47703-69f4-4431-99c2-af5c3e93833f" ] } ], "mendeley" : { "previouslyFormattedCitation" : "&lt;sup&gt;52&lt;/sup&gt;"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Pr>
          <w:rFonts w:ascii="Book Antiqua" w:hAnsi="Book Antiqua" w:cs="Book Antiqua"/>
          <w:sz w:val="24"/>
          <w:szCs w:val="24"/>
        </w:rPr>
        <w:t>. Of 41</w:t>
      </w:r>
      <w:r w:rsidRPr="00843836">
        <w:rPr>
          <w:rFonts w:ascii="Book Antiqua" w:hAnsi="Book Antiqua" w:cs="Book Antiqua"/>
          <w:sz w:val="24"/>
          <w:szCs w:val="24"/>
        </w:rPr>
        <w:t>951 children and adolescents surveyed in Germany</w:t>
      </w:r>
      <w:r>
        <w:rPr>
          <w:rFonts w:ascii="Book Antiqua" w:hAnsi="Book Antiqua" w:cs="Book Antiqua"/>
          <w:sz w:val="24"/>
          <w:szCs w:val="24"/>
        </w:rPr>
        <w:t>, only 22</w:t>
      </w:r>
      <w:r w:rsidRPr="00843836">
        <w:rPr>
          <w:rFonts w:ascii="Book Antiqua" w:hAnsi="Book Antiqua" w:cs="Book Antiqua"/>
          <w:sz w:val="24"/>
          <w:szCs w:val="24"/>
        </w:rPr>
        <w:t>273 (53%) had been screened for CD. Those with both T1DM and CD had a significantly lower weight standard deviation and height standard deviation score (SDS</w:t>
      </w:r>
      <w:r>
        <w:rPr>
          <w:rFonts w:ascii="Book Antiqua" w:hAnsi="Book Antiqua" w:cs="Book Antiqua"/>
          <w:sz w:val="24"/>
          <w:szCs w:val="24"/>
        </w:rPr>
        <w:t>)</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"10.1016/j.jpeds.2010.09.050", "ISSN" : "1097-6833", "PMID" : "21051047", "abstract" : "OBJECTIVE: To evaluate the influence of biopsy-proven celiac disease (BPCD) on somatic development and metabolic parameters in children with type 1 diabetes mellitus (T1DM) in a multicenter survey.\n\nSTUDY DESIGN: Within the Diabetes Patienten Verlaufsdokumentationssystem-Wiss project, data of 41 951 patients with T1DM, aged &lt;20 years (52% males, mean age 13.9 years; mean duration of diabetes 5.5 years) were collected in 297 centers in Germany and Austria from 1995 to 2009.\n\nRESULTS: The number of BPCD (0.6% in 1995; 1.3% in 2008) has increased over time. Patients with BPCD were significantly younger at diabetes onset (5.9 vs 8.3 years), had a significantly lower weight standard deviation score (SDS); (0.20 vs 0.43) and height SDS (-0.28 vs -0.03) (P &lt; .001, each) compared with patients without celiac disease. No differences were found in hemoglobin A1c or numbers of severe hypoglycemia. In a subgroup of 9805 patients (183 with BPCD) significantly lower height and weight SDS (P &lt; .001) were still found after a 5-year follow-up.\n\nCONCLUSIONS: Screening for celiac disease is important in children with T1DM to prevent persistent growth failure.", "author" : [ { "dropping-particle" : "", "family" : "Fr\u00f6hlich-Reiterer", "given" : "Elke E", "non-dropping-particle" : "", "parse-names" : false, "suffix" : "" }, { "dropping-particle" : "", "family" : "Kaspers", "given" : "Stefan", "non-dropping-particle" : "", "parse-names" : false, "suffix" : "" }, { "dropping-particle" : "", "family" : "Hofer", "given" : "Sabine", "non-dropping-particle" : "", "parse-names" : false, "suffix" : "" }, { "dropping-particle" : "", "family" : "Schober", "given" : "Edith", "non-dropping-particle" : "", "parse-names" : false, "suffix" : "" }, { "dropping-particle" : "", "family" : "Kordonouri", "given" : "Olga", "non-dropping-particle" : "", "parse-names" : false, "suffix" : "" }, { "dropping-particle" : "", "family" : "Pozza", "given" : "Susanne Bechtold-Dalla", "non-dropping-particle" : "", "parse-names" : false, "suffix" : "" }, { "dropping-particle" : "", "family" : "Holl", "given" : "Reinhard W", "non-dropping-particle" : "", "parse-names" : false, "suffix" : "" } ], "container-title" : "The Journal of pediatrics", "id" : "ITEM-1", "issue" : "4", "issued" : { "date-parts" : [ [ "2011", "4" ] ] }, "page" : "589-593.e2", "title" : "Anthropometry, metabolic control, and follow-up in children and adolescents with type 1 diabetes mellitus and biopsy-proven celiac disease.", "type" : "article-journal", "volume" : "158" }, "uris" : [ "http://www.mendeley.com/documents/?uuid=a5b24fc9-3058-4943-88ad-9a7d558a9606" ] } ], "mendeley" : { "previouslyFormattedCitation" : "&lt;sup&gt;50&lt;/sup&gt;"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In a subgroup of 183 patients, those with both diseases had significantly lower height and we</w:t>
      </w:r>
      <w:r>
        <w:rPr>
          <w:rFonts w:ascii="Book Antiqua" w:hAnsi="Book Antiqua" w:cs="Book Antiqua"/>
          <w:sz w:val="24"/>
          <w:szCs w:val="24"/>
        </w:rPr>
        <w:t>ight SDS after 5-year follow-</w:t>
      </w:r>
      <w:proofErr w:type="gramStart"/>
      <w:r>
        <w:rPr>
          <w:rFonts w:ascii="Book Antiqua" w:hAnsi="Book Antiqua" w:cs="Book Antiqua"/>
          <w:sz w:val="24"/>
          <w:szCs w:val="24"/>
        </w:rPr>
        <w:t>up</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"10.1186/1471-230X-14-99", "ISSN" : "1471-230X", "PMID" : "24885742", "abstract" : "BACKGROUND: The consequences of subclinical coeliac disease (CD) in Type 1 diabetes mellitus (T1DM) remain unclear. We looked at growth, anthropometry and disease management in children with dual diagnosis (T1DM\u2009+\u2009CD) before and after CD diagnosis.\n\nMETHODS: Anthropometry, glycated haemoglobin (HbA1c) and IgA tissue transglutaminase (tTg) were collected prior to, and following CD diagnosis in 23 children with T1DM\u2009+\u2009CD. This group was matched for demographics, T1DM duration, age at CD diagnosis and at T1DM onset with 23 CD and 44 T1DM controls.\n\nRESULTS: No differences in growth or anthropometry were found between children with T1DM\u2009+\u2009CD and controls at any time point. Children with T1DM\u2009+\u2009CD, had higher BMI z-score two years prior to, than at CD diagnosis (p\u2009&lt;\u20090.001). BMI z-score change one year prior to CD diagnosis was lower in the T1DM\u2009+\u2009CD than the T1DM group (p\u2009=\u20090.009). At two years, height velocity and change in BMI z-scores were similar in all groups. No differences were observed in HbA1c between the T1DM\u2009+\u2009CD and T1DM groups before or after CD diagnosis. More children with T1DM\u2009+\u2009CD had raised tTg levels one year after CD diagnosis than CD controls (CDx to CDx\u2009+\u20091\u00a0yr; T1DM\u2009+\u2009CD: 100% to 71%, p\u2009=\u20090.180 and CD: 100% to 45%, p\u2009&lt;\u20090.001); by two years there was no difference.\n\nCONCLUSIONS: No major nutrition or growth deficits were observed in children with T1DM\u2009+\u2009CD. CD diagnosis does not impact on T1DM glycaemic control. CD specific serology was comparable to children with single CD, but those with dual diagnosis may need more time to adjust to gluten free diet.", "author" : [ { "dropping-particle" : "", "family" : "Mackinder", "given" : "Mary", "non-dropping-particle" : "", "parse-names" : false, "suffix" : "" }, { "dropping-particle" : "", "family" : "Allison", "given" : "Gavin", "non-dropping-particle" : "", "parse-names" : false, "suffix" : "" }, { "dropping-particle" : "", "family" : "Svolos", "given" : "Vaios", "non-dropping-particle" : "", "parse-names" : false, "suffix" : "" }, { "dropping-particle" : "", "family" : "Buchanan", "given" : "Elaine", "non-dropping-particle" : "", "parse-names" : false, "suffix" : "" }, { "dropping-particle" : "", "family" : "Johnston", "given" : "Alison", "non-dropping-particle" : "", "parse-names" : false, "suffix" : "" }, { "dropping-particle" : "", "family" : "Cardigan", "given" : "Tracey", "non-dropping-particle" : "", "parse-names" : false, "suffix" : "" }, { "dropping-particle" : "", "family" : "Laird", "given" : "Nicola", "non-dropping-particle" : "", "parse-names" : false, "suffix" : "" }, { "dropping-particle" : "", "family" : "Duncan", "given" : "Hazel", "non-dropping-particle" : "", "parse-names" : false, "suffix" : "" }, { "dropping-particle" : "", "family" : "Fraser", "given" : "Karen", "non-dropping-particle" : "", "parse-names" : false, "suffix" : "" }, { "dropping-particle" : "", "family" : "Edwards", "given" : "Christine a", "non-dropping-particle" : "", "parse-names" : false, "suffix" : "" }, { "dropping-particle" : "", "family" : "Craigie", "given" : "Ian", "non-dropping-particle" : "", "parse-names" : false, "suffix" : "" }, { "dropping-particle" : "", "family" : "McGrogan", "given" : "Paraic", "non-dropping-particle" : "", "parse-names" : false, "suffix" : "" }, { "dropping-particle" : "", "family" : "Gerasimidis", "given" : "Konstantinos", "non-dropping-particle" : "", "parse-names" : false, "suffix" : "" } ], "container-title" : "BMC gastroenterology", "id" : "ITEM-1", "issue" : "1", "issued" : { "date-parts" : [ [ "2014", "1" ] ] }, "page" : "99", "title" : "Nutritional status, growth and disease management in children with single and dual diagnosis of type 1 diabetes mellitus and coeliac disease.", "type" : "article-journal", "volume" : "14" }, "uris" : [ "http://www.mendeley.com/documents/?uuid=67935216-041b-40bf-a015-382d9b23dad6" ] } ], "mendeley" : { "previouslyFormattedCitation" : "&lt;sup&gt;53&lt;/sup&gt;"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53</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Previously, we demonstrated a higher prevalence of growth impairment among patients with both CD and T1DM, compared to patients with T1DM alone. Patients with CD were, on average, significantly shorter than their genetic target height potential, compared to patients with T1DM alone. Furthermore, poor adherence to GFD resulted in continuous growth impairment, compared to steady improvement among tho</w:t>
      </w:r>
      <w:r>
        <w:rPr>
          <w:rFonts w:ascii="Book Antiqua" w:hAnsi="Book Antiqua" w:cs="Book Antiqua"/>
          <w:sz w:val="24"/>
          <w:szCs w:val="24"/>
        </w:rPr>
        <w:t xml:space="preserve">se with good adherence to a </w:t>
      </w:r>
      <w:proofErr w:type="gramStart"/>
      <w:r>
        <w:rPr>
          <w:rFonts w:ascii="Book Antiqua" w:hAnsi="Book Antiqua" w:cs="Book Antiqua"/>
          <w:sz w:val="24"/>
          <w:szCs w:val="24"/>
        </w:rPr>
        <w:t>GFD</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"Akirov", "given" : "Amit", "non-dropping-particle" : "", "parse-names" : false, "suffix" : "" }, { "dropping-particle" : "", "family" : "Hirsch", "given" : "Galit", "non-dropping-particle" : "", "parse-names" : false, "suffix" : "" }, { "dropping-particle" : "", "family" : "Boyko", "given" : "Valentina", "non-dropping-particle" : "", "parse-names" : false, "suffix" : "" }, { "dropping-particle" : "", "family" : "Barel", "given" : "Chana", "non-dropping-particle" : "", "parse-names" : false, "suffix" : "" }, { "dropping-particle" : "", "family" : "Lerner-Geva", "given" : "Liat", "non-dropping-particle" : "", "parse-names" : false, "suffix" : "" }, { "dropping-particle" : "", "family" : "Pinhas-Hamiel", "given" : "Orit", "non-dropping-particle" : "", "parse-names" : false, "suffix" : "" } ], "container-title" : "Israel Society of Clinical Pediatrics, Tel Aviv", "id" : "ITEM-1", "issued" : { "date-parts" : [ [ "2010" ] ] }, "title" : "Celiac in type 1 diabetes children and youth \u2013 prevalence, metabolic control and growth parameters", "type" : "paper-conference" }, "uris" : [ "http://www.mendeley.com/documents/?uuid=6b0f4846-5c66-4d92-8299-91334ee84738" ] } ], "mendeley" : { "previouslyFormattedCitation" : "&lt;sup&gt;16&lt;/sup&gt;"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16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Of note, patients with CD who do not improve their growth velocity after GFD should be evaluated for growth hormone deficiency secon</w:t>
      </w:r>
      <w:r>
        <w:rPr>
          <w:rFonts w:ascii="Book Antiqua" w:hAnsi="Book Antiqua" w:cs="Book Antiqua"/>
          <w:sz w:val="24"/>
          <w:szCs w:val="24"/>
        </w:rPr>
        <w:t xml:space="preserve">dary to autoimmune </w:t>
      </w:r>
      <w:proofErr w:type="gramStart"/>
      <w:r>
        <w:rPr>
          <w:rFonts w:ascii="Book Antiqua" w:hAnsi="Book Antiqua" w:cs="Book Antiqua"/>
          <w:sz w:val="24"/>
          <w:szCs w:val="24"/>
        </w:rPr>
        <w:t>hypophysitis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"10.1007/s00431-006-0182-4", "ISSN" : "0340-6199", "PMID" : "16896648", "abstract" : "INTRODUCTION: Coeliac disease (CD) is usually associated with impaired growth in children. A gluten-free diet (GFD) induces a catch-up growth with the recovery of height in about 2 years. AIM AND DISCUSSION: The lack of the height improvement has been related to growth hormone (GH) secretion impairment. CD is an autoimmune disease often associated with other endocrine and non-endocrine autoimmune disease. The aim of this study was to evaluate antipituitary autoantibodies (APA) and antihypothalamus autoantibodies in CD children with poor clinical response to a GFD and growth hormone deficiency (GHD). We diagnosed CD on the basis of specific antibodies and endoscopic biopsies in 130 patients aged 1-15 years. Seven CD children, without catch-up growth after at least 12-months GFD, were tested for GH secretion and, in five out of seven patients, the diagnosis of GHD was made in the absence of metabolic and systemic diseases.\n\nRESULTS: APA and antihypothalamus antibodies were detected by the indirect immunofluorescence method in the seven CD children without catch-up growth factor and in 25 CD children without growth impairment matched for sex and age, and in 58 healthy children as control groups. APA resulted positive at high titres in four out of five CD-GHD patients and were also positive at low titres (&lt;1:8) in three of only CD children and in two out of 58 controls. Hypothalamic-pituitary magnetic resonance imaging (MRI) was normal in all patients except in one with cystic pineal. APA have been previously detected not only in adults with GHD, but also in idiopathic GHD children, suggesting the occurrence of an autoimmune hypophysitis in these patients.\n\nCONCLUSION: In our study, the presence of APA in CD children without catch-up growth after GFD seems to be able to identify an autoimmune form of hypophysitis involving the somatotrophs cells.", "author" : [ { "dropping-particle" : "", "family" : "Iughetti", "given" : "Lorenzo", "non-dropping-particle" : "", "parse-names" : false, "suffix" : "" }, { "dropping-particle" : "", "family" : "Bellis", "given" : "Annamaria", "non-dropping-particle" : "De", "parse-names" : false, "suffix" : "" }, { "dropping-particle" : "", "family" : "Predieri", "given" : "Barbara", "non-dropping-particle" : "", "parse-names" : false, "suffix" : "" }, { "dropping-particle" : "", "family" : "Bizzarro", "given" : "Antonio", "non-dropping-particle" : "", "parse-names" : false, "suffix" : "" }, { "dropping-particle" : "", "family" : "Simone", "given" : "Michele", "non-dropping-particle" : "De", "parse-names" : false, "suffix" : "" }, { "dropping-particle" : "", "family" : "Balli", "given" : "Fiorella", "non-dropping-particle" : "", "parse-names" : false, "suffix" : "" }, { "dropping-particle" : "", "family" : "Bellastella", "given" : "Antonio", "non-dropping-particle" : "", "parse-names" : false, "suffix" : "" }, { "dropping-particle" : "", "family" : "Bernasconi", "given" : "Sergio", "non-dropping-particle" : "", "parse-names" : false, "suffix" : "" } ], "container-title" : "European journal of pediatrics", "id" : "ITEM-1", "issue" : "12", "issued" : { "date-parts" : [ [ "2006", "12" ] ] }, "page" : "897-903", "title" : "Growth hormone impaired secretion and antipituitary antibodies in patients with coeliac disease and poor catch-up growth after a long gluten-free diet period: a causal association?", "type" : "article-journal", "volume" : "165" }, "uris" : [ "http://www.mendeley.com/documents/?uuid=8e5789c1-0333-49ab-8287-c9be98496ac1" ] } ], "mendeley" : { "previouslyFormattedCitation" : "&lt;sup&gt;54&lt;/sup&gt;"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54</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p>
    <w:p w:rsidR="00CE5C92" w:rsidRPr="00420654" w:rsidRDefault="00CE5C92" w:rsidP="00AE3E24">
      <w:pPr>
        <w:autoSpaceDE w:val="0"/>
        <w:autoSpaceDN w:val="0"/>
        <w:adjustRightInd w:val="0"/>
        <w:spacing w:line="360" w:lineRule="auto"/>
        <w:jc w:val="both"/>
        <w:rPr>
          <w:rFonts w:ascii="Book Antiqua" w:hAnsi="Book Antiqua" w:cs="Book Antiqua"/>
          <w:i/>
          <w:iCs/>
          <w:sz w:val="24"/>
          <w:szCs w:val="24"/>
          <w:lang w:eastAsia="zh-CN"/>
        </w:rPr>
      </w:pPr>
    </w:p>
    <w:p w:rsidR="00CE5C92" w:rsidRPr="00420654" w:rsidRDefault="00CE5C92" w:rsidP="00AE3E24">
      <w:pPr>
        <w:spacing w:line="360" w:lineRule="auto"/>
        <w:jc w:val="both"/>
        <w:rPr>
          <w:rFonts w:ascii="Book Antiqua" w:hAnsi="Book Antiqua" w:cs="Book Antiqua"/>
          <w:b/>
          <w:bCs/>
          <w:i/>
          <w:iCs/>
          <w:sz w:val="24"/>
          <w:szCs w:val="24"/>
          <w:u w:val="single"/>
        </w:rPr>
      </w:pPr>
      <w:r w:rsidRPr="00420654">
        <w:rPr>
          <w:rFonts w:ascii="Book Antiqua" w:hAnsi="Book Antiqua" w:cs="Book Antiqua"/>
          <w:b/>
          <w:bCs/>
          <w:i/>
          <w:iCs/>
          <w:sz w:val="24"/>
          <w:szCs w:val="24"/>
        </w:rPr>
        <w:t>Signs related to the impact of CD on diabetes at diagnosis of CD</w:t>
      </w:r>
    </w:p>
    <w:p w:rsidR="00CE5C92" w:rsidRPr="002303BB" w:rsidRDefault="00CE5C92" w:rsidP="00551813">
      <w:pPr>
        <w:pStyle w:val="ListParagraph"/>
        <w:tabs>
          <w:tab w:val="right" w:pos="284"/>
        </w:tabs>
        <w:spacing w:line="360" w:lineRule="auto"/>
        <w:ind w:left="0"/>
        <w:jc w:val="both"/>
        <w:rPr>
          <w:rFonts w:ascii="Book Antiqua" w:hAnsi="Book Antiqua" w:cs="Book Antiqua"/>
          <w:sz w:val="24"/>
          <w:szCs w:val="24"/>
          <w:lang w:eastAsia="zh-CN"/>
        </w:rPr>
      </w:pPr>
      <w:r w:rsidRPr="00551813">
        <w:rPr>
          <w:rFonts w:ascii="Book Antiqua" w:hAnsi="Book Antiqua" w:cs="Book Antiqua"/>
          <w:b/>
          <w:bCs/>
          <w:sz w:val="24"/>
          <w:szCs w:val="24"/>
        </w:rPr>
        <w:t>Glycemic control</w:t>
      </w:r>
      <w:r w:rsidRPr="00551813">
        <w:rPr>
          <w:rFonts w:ascii="Book Antiqua" w:hAnsi="Book Antiqua" w:cs="Book Antiqua"/>
          <w:b/>
          <w:bCs/>
          <w:sz w:val="24"/>
          <w:szCs w:val="24"/>
          <w:lang w:eastAsia="zh-CN"/>
        </w:rPr>
        <w:t xml:space="preserve">: </w:t>
      </w:r>
      <w:r w:rsidRPr="00551813">
        <w:rPr>
          <w:rFonts w:ascii="Book Antiqua" w:hAnsi="Book Antiqua" w:cs="Book Antiqua"/>
          <w:sz w:val="24"/>
          <w:szCs w:val="24"/>
        </w:rPr>
        <w:t xml:space="preserve">Data remain inconsistent regarding glycemic control in patients with dual diagnosis of CD and T1DM. Data may differ based on the points of time HbA1c levels were assessed (at diagnosis </w:t>
      </w:r>
      <w:r w:rsidRPr="00ED1301">
        <w:rPr>
          <w:rFonts w:ascii="Book Antiqua" w:hAnsi="Book Antiqua" w:cs="Book Antiqua"/>
          <w:i/>
          <w:iCs/>
          <w:sz w:val="24"/>
          <w:szCs w:val="24"/>
        </w:rPr>
        <w:t>vs</w:t>
      </w:r>
      <w:r w:rsidRPr="00551813">
        <w:rPr>
          <w:rFonts w:ascii="Book Antiqua" w:hAnsi="Book Antiqua" w:cs="Book Antiqua"/>
          <w:sz w:val="24"/>
          <w:szCs w:val="24"/>
        </w:rPr>
        <w:t xml:space="preserve"> at follow-up), whether diagnosis was based on routine screening or on symptoms, and in longitudinal studies whether adherence to GFD was assessed in parallel. </w:t>
      </w:r>
    </w:p>
    <w:p w:rsidR="00CE5C92" w:rsidRDefault="00CE5C92" w:rsidP="003233F2">
      <w:pPr>
        <w:spacing w:line="360" w:lineRule="auto"/>
        <w:ind w:firstLineChars="100" w:firstLine="240"/>
        <w:jc w:val="both"/>
        <w:rPr>
          <w:rFonts w:ascii="Book Antiqua" w:hAnsi="Book Antiqua" w:cs="Book Antiqua"/>
          <w:sz w:val="24"/>
          <w:szCs w:val="24"/>
          <w:lang w:eastAsia="zh-CN"/>
        </w:rPr>
      </w:pPr>
      <w:r>
        <w:rPr>
          <w:rFonts w:ascii="Book Antiqua" w:hAnsi="Book Antiqua" w:cs="Book Antiqua"/>
          <w:sz w:val="24"/>
          <w:szCs w:val="24"/>
          <w:lang w:eastAsia="zh-CN"/>
        </w:rPr>
        <w:t xml:space="preserve">(1) </w:t>
      </w:r>
      <w:r w:rsidRPr="002303BB">
        <w:rPr>
          <w:rFonts w:ascii="Book Antiqua" w:hAnsi="Book Antiqua" w:cs="Book Antiqua"/>
          <w:sz w:val="24"/>
          <w:szCs w:val="24"/>
        </w:rPr>
        <w:t>HbA1c levels at diagnosis of CD</w:t>
      </w:r>
      <w:r>
        <w:rPr>
          <w:rFonts w:ascii="Book Antiqua" w:hAnsi="Book Antiqua" w:cs="Book Antiqua"/>
          <w:sz w:val="24"/>
          <w:szCs w:val="24"/>
          <w:lang w:eastAsia="zh-CN"/>
        </w:rPr>
        <w:t xml:space="preserve">. </w:t>
      </w:r>
      <w:r w:rsidRPr="00843836">
        <w:rPr>
          <w:rFonts w:ascii="Book Antiqua" w:hAnsi="Book Antiqua" w:cs="Book Antiqua"/>
          <w:sz w:val="24"/>
          <w:szCs w:val="24"/>
        </w:rPr>
        <w:t>Malabsorption of nutrients may cause a reduction in HbA1c levels. In a controlled study in children mean age 10 years with T1DM duration of about 4 years, HbA1c levels at baseline did not differ significantly between patients with T1DM and CD, an</w:t>
      </w:r>
      <w:r>
        <w:rPr>
          <w:rFonts w:ascii="Book Antiqua" w:hAnsi="Book Antiqua" w:cs="Book Antiqua"/>
          <w:sz w:val="24"/>
          <w:szCs w:val="24"/>
        </w:rPr>
        <w:t xml:space="preserve">d between those with T1DM </w:t>
      </w:r>
      <w:proofErr w:type="gramStart"/>
      <w:r>
        <w:rPr>
          <w:rFonts w:ascii="Book Antiqua" w:hAnsi="Book Antiqua" w:cs="Book Antiqua"/>
          <w:sz w:val="24"/>
          <w:szCs w:val="24"/>
        </w:rPr>
        <w:t>alone</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"10.1016/j.jpeds.2010.07.025.Celiac", "author" : [ { "dropping-particle" : "", "family" : "Simmons", "given" : "Jill H", "non-dropping-particle" : "", "parse-names" : false, "suffix" : "" }, { "dropping-particle" : "", "family" : "Klingensmith", "given" : "Georgeanna J", "non-dropping-particle" : "", "parse-names" : false, "suffix" : "" }, { "dropping-particle" : "", "family" : "Mcfann", "given" : "Kim", "non-dropping-particle" : "", "parse-names" : false, "suffix" : "" }, { "dropping-particle" : "", "family" : "Ide", "given" : "Lisa M", "non-dropping-particle" : "", "parse-names" : false, "suffix" : "" }, { "dropping-particle" : "", "family" : "Taki", "given" : "Iman", "non-dropping-particle" : "", "parse-names" : false, "suffix" : "" }, { "dropping-particle" : "", "family" : "Liu", "given" : "Edwin", "non-dropping-particle" : "", "parse-names" : false, "suffix" : "" }, { "dropping-particle" : "", "family" : "Edward", "given" : "J", "non-dropping-particle" : "", "parse-names" : false, "suffix" : "" } ], "container-title" : "The Journal of pediatrics", "id" : "ITEM-1", "issue" : "2", "issued" : { "date-parts" : [ [ "2011" ] ] }, "page" : "276-281", "title" : "Celiac autoimmunity in children with type 1 diabetes: a two-year follow-up", "type" : "article-journal", "volume" : "158" }, "uris" : [ "http://www.mendeley.com/documents/?uuid=5c00e94c-ff3c-4d35-8722-7dacff3c5b37" ] } ], "mendeley" : { "previouslyFormattedCitation" : "&lt;sup&gt;55&lt;/sup&gt;"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55</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Yet, among adult T1DM patients who were newly diagnosed with CD, glycemic control was significantly worse than for those with T1DM alone, 8.2</w:t>
      </w:r>
      <w:r>
        <w:rPr>
          <w:rFonts w:ascii="Book Antiqua" w:hAnsi="Book Antiqua" w:cs="Book Antiqua"/>
          <w:sz w:val="24"/>
          <w:szCs w:val="24"/>
          <w:lang w:eastAsia="zh-CN"/>
        </w:rPr>
        <w:t>%</w:t>
      </w:r>
      <w:r w:rsidRPr="00843836">
        <w:rPr>
          <w:rFonts w:ascii="Book Antiqua" w:hAnsi="Book Antiqua" w:cs="Book Antiqua"/>
          <w:sz w:val="24"/>
          <w:szCs w:val="24"/>
        </w:rPr>
        <w:t xml:space="preserve"> </w:t>
      </w:r>
      <w:r w:rsidRPr="00ED1301">
        <w:rPr>
          <w:rFonts w:ascii="Book Antiqua" w:hAnsi="Book Antiqua" w:cs="Book Antiqua"/>
          <w:i/>
          <w:iCs/>
          <w:sz w:val="24"/>
          <w:szCs w:val="24"/>
        </w:rPr>
        <w:t>vs</w:t>
      </w:r>
      <w:r w:rsidRPr="00843836">
        <w:rPr>
          <w:rFonts w:ascii="Book Antiqua" w:hAnsi="Book Antiqua" w:cs="Book Antiqua"/>
          <w:sz w:val="24"/>
          <w:szCs w:val="24"/>
        </w:rPr>
        <w:t xml:space="preserve"> 7.5%, </w:t>
      </w:r>
      <w:r w:rsidRPr="00ED1301">
        <w:rPr>
          <w:rFonts w:ascii="Book Antiqua" w:hAnsi="Book Antiqua" w:cs="Book Antiqua"/>
          <w:i/>
          <w:iCs/>
          <w:sz w:val="24"/>
          <w:szCs w:val="24"/>
        </w:rPr>
        <w:t>P</w:t>
      </w:r>
      <w:r>
        <w:rPr>
          <w:rFonts w:ascii="Book Antiqua" w:hAnsi="Book Antiqua" w:cs="Book Antiqua"/>
          <w:sz w:val="24"/>
          <w:szCs w:val="24"/>
        </w:rPr>
        <w:t xml:space="preserve"> = 0.05</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"10.2337/dc11-0149", "ISSN" : "1935-5548", "PMID" : "21911773", "abstract" : "OBJECTIVE: The implications of celiac disease (CD) in adult patients with type 1 diabetes are unknown, with respect to diabetes-related outcomes including glycemic control, lipids, microvascular complications, quality of life, and the effect of a gluten-free diet (GFD). We identified CD in adults with type 1 diabetes and investigated the effect of a GFD on diabetes-related complications.\n\nRESEARCH DESIGN AND METHODS: This was a case-control study conducted at a U.K. teaching hospital. Patients with type 1 diabetes aged &gt;16 years (n = 1,000) were assessed for CD. HbA(1c), lipid profile, quality of life, retinopathy stage, nephropathy stage, and degree of neuropathy before and after 1 year on a GFD were assessed.\n\nRESULTS: The prevalence of CD was 33 per 1,000 subjects (3.3% [95% CI 2.3-4.6]). At diagnosis of CD, adult type 1 diabetic patients had worse glycemic control (8.2 vs. 7.5%, P = 0.05), lower total cholesterol (4.1 vs. 4.9, P = 0.014), lower HDL cholesterol (1.1 vs. 1.6, P = 0.017), and a higher prevalence of retinopathy (58.3 vs. 25%, P = 0.02), nephropathy (41.6 vs. 4.2%, P = 0.009), and peripheral neuropathy (41.6 vs. 16.6%, P = 0.11). There was no difference in quality of life (P &gt; 0.1). After 1 year on a GFD, only the lipid profile improved overall, but in adherent individuals HbA(1c) and markers for nephropathy improved.\n\nCONCLUSIONS: Adults with undetected CD and type 1 diabetes have worse glycemic control and a higher prevalence of retinopathy and nephropathy. Treatment with a GFD for 1 year is safe in adults with type 1 diabetes and does not have a negative impact on the quality of life.", "author" : [ { "dropping-particle" : "", "family" : "Leeds", "given" : "John S", "non-dropping-particle" : "", "parse-names" : false, "suffix" : "" }, { "dropping-particle" : "", "family" : "Hopper", "given" : "Andrew D", "non-dropping-particle" : "", "parse-names" : false, "suffix" : "" }, { "dropping-particle" : "", "family" : "Hadjivassiliou", "given" : "Marios", "non-dropping-particle" : "", "parse-names" : false, "suffix" : "" }, { "dropping-particle" : "", "family" : "Tesfaye", "given" : "Solomon", "non-dropping-particle" : "", "parse-names" : false, "suffix" : "" }, { "dropping-particle" : "", "family" : "Sanders", "given" : "David S", "non-dropping-particle" : "", "parse-names" : false, "suffix" : "" } ], "container-title" : "Diabetes care", "id" : "ITEM-1", "issue" : "10", "issued" : { "date-parts" : [ [ "2011", "10" ] ] }, "page" : "2158-63", "title" : "High prevalence of microvascular complications in adults with type 1 diabetes and newly diagnosed celiac disease.", "type" : "article-journal", "volume" : "34" }, "uris" : [ "http://www.mendeley.com/documents/?uuid=d888a161-d2b9-47ab-b70f-620dca5a6de0" ] } ], "mendeley" : { "previouslyFormattedCitation" : "&lt;sup&gt;56&lt;/sup&gt;"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The difference between these studies may reflect the impact of delayed diagnosis of CD. </w:t>
      </w:r>
    </w:p>
    <w:p w:rsidR="00CE5C92" w:rsidRDefault="00CE5C92" w:rsidP="003233F2">
      <w:pPr>
        <w:spacing w:line="360" w:lineRule="auto"/>
        <w:ind w:firstLineChars="100" w:firstLine="240"/>
        <w:jc w:val="both"/>
        <w:rPr>
          <w:rFonts w:ascii="Book Antiqua" w:hAnsi="Book Antiqua" w:cs="Book Antiqua"/>
          <w:sz w:val="24"/>
          <w:szCs w:val="24"/>
          <w:lang w:eastAsia="zh-CN"/>
        </w:rPr>
      </w:pPr>
      <w:r>
        <w:rPr>
          <w:rFonts w:ascii="Book Antiqua" w:hAnsi="Book Antiqua" w:cs="Book Antiqua"/>
          <w:sz w:val="24"/>
          <w:szCs w:val="24"/>
          <w:lang w:eastAsia="zh-CN"/>
        </w:rPr>
        <w:t xml:space="preserve">(2) </w:t>
      </w:r>
      <w:r w:rsidRPr="002303BB">
        <w:rPr>
          <w:rFonts w:ascii="Book Antiqua" w:hAnsi="Book Antiqua" w:cs="Book Antiqua"/>
          <w:sz w:val="24"/>
          <w:szCs w:val="24"/>
        </w:rPr>
        <w:t>HbA1c levels at follow-up</w:t>
      </w:r>
      <w:r>
        <w:rPr>
          <w:rFonts w:ascii="Book Antiqua" w:hAnsi="Book Antiqua" w:cs="Book Antiqua"/>
          <w:sz w:val="24"/>
          <w:szCs w:val="24"/>
          <w:lang w:eastAsia="zh-CN"/>
        </w:rPr>
        <w:t xml:space="preserve">. </w:t>
      </w:r>
      <w:r w:rsidRPr="00843836">
        <w:rPr>
          <w:rFonts w:ascii="Book Antiqua" w:hAnsi="Book Antiqua" w:cs="Book Antiqua"/>
          <w:sz w:val="24"/>
          <w:szCs w:val="24"/>
        </w:rPr>
        <w:t>In a controlled prospective 2-year follow-up study, mean HbA1c levels did not differ significantly between patients with both T1DM and CD and between those wi</w:t>
      </w:r>
      <w:r>
        <w:rPr>
          <w:rFonts w:ascii="Book Antiqua" w:hAnsi="Book Antiqua" w:cs="Book Antiqua"/>
          <w:sz w:val="24"/>
          <w:szCs w:val="24"/>
        </w:rPr>
        <w:t xml:space="preserve">th T1DM </w:t>
      </w:r>
      <w:proofErr w:type="gramStart"/>
      <w:r>
        <w:rPr>
          <w:rFonts w:ascii="Book Antiqua" w:hAnsi="Book Antiqua" w:cs="Book Antiqua"/>
          <w:sz w:val="24"/>
          <w:szCs w:val="24"/>
        </w:rPr>
        <w:t>alone</w:t>
      </w:r>
      <w:r w:rsidRPr="00ED1301">
        <w:rPr>
          <w:rFonts w:ascii="Book Antiqua" w:hAnsi="Book Antiqua" w:cs="Book Antiqua"/>
          <w:sz w:val="24"/>
          <w:szCs w:val="24"/>
          <w:vertAlign w:val="superscript"/>
        </w:rPr>
        <w:t>[</w:t>
      </w:r>
      <w:proofErr w:type="gramEnd"/>
      <w:r w:rsidRPr="00ED1301">
        <w:rPr>
          <w:rFonts w:ascii="Book Antiqua" w:hAnsi="Book Antiqua" w:cs="Book Antiqua"/>
          <w:sz w:val="24"/>
          <w:szCs w:val="24"/>
          <w:vertAlign w:val="superscript"/>
        </w:rPr>
        <w:fldChar w:fldCharType="begin" w:fldLock="1"/>
      </w:r>
      <w:r w:rsidRPr="00ED1301">
        <w:rPr>
          <w:rFonts w:ascii="Book Antiqua" w:hAnsi="Book Antiqua" w:cs="Book Antiqua"/>
          <w:sz w:val="24"/>
          <w:szCs w:val="24"/>
          <w:vertAlign w:val="superscript"/>
        </w:rPr>
        <w:instrText>ADDIN CSL_CITATION { "citationItems" : [ { "id" : "ITEM-1", "itemData" : { "DOI" : "10.2337/dc06-0990", "ISSN" : "0149-5992", "PMID" : "17065683", "abstract" : "OBJECTIVE: This study was performed to 1) determine the prevalence of celiac disease in Danish children with type 1 diabetes and 2) estimate the clinical effects of a gluten-free diet (GFD) in patients with diabetes and celiac disease.\n\nRESEARCH DESIGN AND METHODS: In a region comprising 24% of the Danish population, all patients &lt;16 years old with type 1 diabetes were identified and 269 (89%) were included in the study. The diagnosis of celiac disease was suspected in patients with endomysium and tissue transglutaminase antibodies in serum and confirmed by intestinal biopsy. Patients with celiac disease were followed for 2 years while consuming a GFD.\n\nRESULTS: In 28 of 33 patients with celiac antibodies, an intestinal biopsy showed villous atrophy. In 5 patients, celiac disease had been diagnosed previously, giving an overall prevalence of 12.3% (95% CI 8.6-16.9). Patients with celiac disease had a lower SD score (SDS) for height (P &lt; 0.001) and weight (P = 0.002) than patients without celiac disease and were significantly younger at diabetes onset (P = 0.041). A GFD was obtained in 31 of 33 patients. After 2 years of follow-up, there was an increase in weight SDS (P = 0.006) and in children &lt;14 years old an increase in height SDS (P = 0.036). An increase in hemoglobin (P = 0.002) and serum ferritin (P = 0.020) was found, whereas HbA(1c) remained unchanged (P = 0.311) during follow-up.\n\nCONCLUSIONS: This population-based study showed the highest reported prevalence of celiac disease in type 1 diabetes in Europe. Patients with celiac disease showed clinical improvements with a GFD. We recommend screening for celiac disease in all children with type 1 diabetes.", "author" : [ { "dropping-particle" : "", "family" : "Hansen", "given" : "Dorte", "non-dropping-particle" : "", "parse-names" : false, "suffix" : "" }, { "dropping-particle" : "", "family" : "Brock-Jacobsen", "given" : "Bendt", "non-dropping-particle" : "", "parse-names" : false, "suffix" : "" }, { "dropping-particle" : "", "family" : "Lund", "given" : "Elisabeth", "non-dropping-particle" : "", "parse-names" : false, "suffix" : "" }, { "dropping-particle" : "", "family" : "Bj\u00f8rn", "given" : "Christina", "non-dropping-particle" : "", "parse-names" : false, "suffix" : "" }, { "dropping-particle" : "", "family" : "Hansen", "given" : "Lars P", "non-dropping-particle" : "", "parse-names" : false, "suffix" : "" }, { "dropping-particle" : "", "family" : "Nielsen", "given" : "Christian", "non-dropping-particle" : "", "parse-names" : false, "suffix" : "" }, { "dropping-particle" : "", "family" : "Fenger", "given" : "Claus", "non-dropping-particle" : "", "parse-names" : false, "suffix" : "" }, { "dropping-particle" : "", "family" : "Lillevang", "given" : "S\u00f8ren T", "non-dropping-particle" : "", "parse-names" : false, "suffix" : "" }, { "dropping-particle" : "", "family" : "Husby", "given" : "Steffen", "non-dropping-particle" : "", "parse-names" : false, "suffix" : "" } ], "container-title" : "Diabetes care", "id" : "ITEM-1", "issue" : "11", "issued" : { "date-parts" : [ [ "2006", "11" ] ] }, "page" : "2452-6", "title" : "Clinical benefit of a gluten-free diet in type 1 diabetic children with screening-detected celiac disease: a population-based screening study with 2 years' follow-up.", "type" : "article-journal", "volume" : "29" }, "uris" : [ "http://www.mendeley.com/documents/?uuid=ae4da51b-7cb3-4646-a0ad-31dc72a13912" ] } ], "mendeley" : { "previouslyFormattedCitation" : "&lt;sup&gt;57&lt;/sup&gt;" }, "properties" : { "noteIndex" : 0 }, "schema" : "https://github.com/citation-style-language/schema/raw/master/csl-citation.json" }</w:instrText>
      </w:r>
      <w:r w:rsidRPr="00ED1301">
        <w:rPr>
          <w:rFonts w:ascii="Book Antiqua" w:hAnsi="Book Antiqua" w:cs="Book Antiqua"/>
          <w:sz w:val="24"/>
          <w:szCs w:val="24"/>
          <w:vertAlign w:val="superscript"/>
        </w:rPr>
        <w:fldChar w:fldCharType="separate"/>
      </w:r>
      <w:r w:rsidRPr="00ED1301">
        <w:rPr>
          <w:rFonts w:ascii="Book Antiqua" w:hAnsi="Book Antiqua" w:cs="Book Antiqua"/>
          <w:noProof/>
          <w:sz w:val="24"/>
          <w:szCs w:val="24"/>
          <w:vertAlign w:val="superscript"/>
        </w:rPr>
        <w:t>57</w:t>
      </w:r>
      <w:r w:rsidRPr="00ED1301">
        <w:rPr>
          <w:rFonts w:ascii="Book Antiqua" w:hAnsi="Book Antiqua" w:cs="Book Antiqua"/>
          <w:sz w:val="24"/>
          <w:szCs w:val="24"/>
          <w:vertAlign w:val="superscript"/>
        </w:rPr>
        <w:fldChar w:fldCharType="end"/>
      </w:r>
      <w:r w:rsidRPr="00ED1301">
        <w:rPr>
          <w:rFonts w:ascii="Book Antiqua" w:hAnsi="Book Antiqua" w:cs="Book Antiqua"/>
          <w:sz w:val="24"/>
          <w:szCs w:val="24"/>
          <w:vertAlign w:val="superscript"/>
        </w:rPr>
        <w:t>]</w:t>
      </w:r>
      <w:r w:rsidRPr="00843836">
        <w:rPr>
          <w:rFonts w:ascii="Book Antiqua" w:hAnsi="Book Antiqua" w:cs="Book Antiqua"/>
          <w:sz w:val="24"/>
          <w:szCs w:val="24"/>
        </w:rPr>
        <w:t xml:space="preserve">. Similarly, in a large cohort from 297 centers in Germany and Austria, no statistically significant differences were found in mean HbA1c levels, between children with and without CD, mean age of </w:t>
      </w:r>
      <w:r>
        <w:rPr>
          <w:rFonts w:ascii="Book Antiqua" w:hAnsi="Book Antiqua" w:cs="Book Antiqua"/>
          <w:sz w:val="24"/>
          <w:szCs w:val="24"/>
        </w:rPr>
        <w:t>13.7 after 5 years of follow-</w:t>
      </w:r>
      <w:proofErr w:type="gramStart"/>
      <w:r>
        <w:rPr>
          <w:rFonts w:ascii="Book Antiqua" w:hAnsi="Book Antiqua" w:cs="Book Antiqua"/>
          <w:sz w:val="24"/>
          <w:szCs w:val="24"/>
        </w:rPr>
        <w:t>up</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"10.1016/j.jpeds.2010.09.050", "ISSN" : "1097-6833", "PMID" : "21051047", "abstract" : "OBJECTIVE: To evaluate the influence of biopsy-proven celiac disease (BPCD) on somatic development and metabolic parameters in children with type 1 diabetes mellitus (T1DM) in a multicenter survey.\n\nSTUDY DESIGN: Within the Diabetes Patienten Verlaufsdokumentationssystem-Wiss project, data of 41 951 patients with T1DM, aged &lt;20 years (52% males, mean age 13.9 years; mean duration of diabetes 5.5 years) were collected in 297 centers in Germany and Austria from 1995 to 2009.\n\nRESULTS: The number of BPCD (0.6% in 1995; 1.3% in 2008) has increased over time. Patients with BPCD were significantly younger at diabetes onset (5.9 vs 8.3 years), had a significantly lower weight standard deviation score (SDS); (0.20 vs 0.43) and height SDS (-0.28 vs -0.03) (P &lt; .001, each) compared with patients without celiac disease. No differences were found in hemoglobin A1c or numbers of severe hypoglycemia. In a subgroup of 9805 patients (183 with BPCD) significantly lower height and weight SDS (P &lt; .001) were still found after a 5-year follow-up.\n\nCONCLUSIONS: Screening for celiac disease is important in children with T1DM to prevent persistent growth failure.", "author" : [ { "dropping-particle" : "", "family" : "Fr\u00f6hlich-Reiterer", "given" : "Elke E", "non-dropping-particle" : "", "parse-names" : false, "suffix" : "" }, { "dropping-particle" : "", "family" : "Kaspers", "given" : "Stefan", "non-dropping-particle" : "", "parse-names" : false, "suffix" : "" }, { "dropping-particle" : "", "family" : "Hofer", "given" : "Sabine", "non-dropping-particle" : "", "parse-names" : false, "suffix" : "" }, { "dropping-particle" : "", "family" : "Schober", "given" : "Edith", "non-dropping-particle" : "", "parse-names" : false, "suffix" : "" }, { "dropping-particle" : "", "family" : "Kordonouri", "given" : "Olga", "non-dropping-particle" : "", "parse-names" : false, "suffix" : "" }, { "dropping-particle" : "", "family" : "Pozza", "given" : "Susanne Bechtold-Dalla", "non-dropping-particle" : "", "parse-names" : false, "suffix" : "" }, { "dropping-particle" : "", "family" : "Holl", "given" : "Reinhard W", "non-dropping-particle" : "", "parse-names" : false, "suffix" : "" } ], "container-title" : "The Journal of pediatrics", "id" : "ITEM-1", "issue" : "4", "issued" : { "date-parts" : [ [ "2011", "4" ] ] }, "page" : "589-593.e2", "title" : "Anthropometry, metabolic control, and follow-up in children and adolescents with type 1 diabetes mellitus and biopsy-proven celiac disease.", "type" : "article-journal", "volume" : "158" }, "uris" : [ "http://www.mendeley.com/documents/?uuid=a5b24fc9-3058-4943-88ad-9a7d558a9606" ] } ], "mendeley" : { "previouslyFormattedCitation" : "&lt;sup&gt;50&lt;/sup&gt;"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 </w:t>
      </w:r>
    </w:p>
    <w:p w:rsidR="00CE5C92" w:rsidRPr="004E32C3" w:rsidRDefault="00CE5C92" w:rsidP="00AE3E24">
      <w:pPr>
        <w:spacing w:line="360" w:lineRule="auto"/>
        <w:jc w:val="both"/>
        <w:rPr>
          <w:rFonts w:ascii="Book Antiqua" w:hAnsi="Book Antiqua" w:cs="Book Antiqua"/>
          <w:b/>
          <w:bCs/>
          <w:sz w:val="24"/>
          <w:szCs w:val="24"/>
          <w:lang w:eastAsia="zh-CN"/>
        </w:rPr>
      </w:pPr>
    </w:p>
    <w:p w:rsidR="00CE5C92" w:rsidRDefault="00CE5C92" w:rsidP="004E32C3">
      <w:pPr>
        <w:pStyle w:val="ListParagraph"/>
        <w:tabs>
          <w:tab w:val="right" w:pos="426"/>
        </w:tabs>
        <w:spacing w:line="360" w:lineRule="auto"/>
        <w:ind w:left="0"/>
        <w:jc w:val="both"/>
        <w:rPr>
          <w:rFonts w:ascii="Book Antiqua" w:hAnsi="Book Antiqua" w:cs="Book Antiqua"/>
          <w:sz w:val="24"/>
          <w:szCs w:val="24"/>
          <w:lang w:eastAsia="zh-CN"/>
        </w:rPr>
      </w:pPr>
      <w:r>
        <w:rPr>
          <w:rFonts w:ascii="Book Antiqua" w:hAnsi="Book Antiqua" w:cs="Book Antiqua"/>
          <w:b/>
          <w:bCs/>
          <w:sz w:val="24"/>
          <w:szCs w:val="24"/>
        </w:rPr>
        <w:t>Acute events-</w:t>
      </w:r>
      <w:r w:rsidRPr="004E32C3">
        <w:rPr>
          <w:rFonts w:ascii="Book Antiqua" w:hAnsi="Book Antiqua" w:cs="Book Antiqua"/>
          <w:b/>
          <w:bCs/>
          <w:sz w:val="24"/>
          <w:szCs w:val="24"/>
        </w:rPr>
        <w:t>hypoglycemic and diabetes ketoacidosis</w:t>
      </w:r>
      <w:r w:rsidRPr="004E32C3">
        <w:rPr>
          <w:rFonts w:ascii="Book Antiqua" w:hAnsi="Book Antiqua" w:cs="Book Antiqua"/>
          <w:b/>
          <w:bCs/>
          <w:sz w:val="24"/>
          <w:szCs w:val="24"/>
          <w:lang w:eastAsia="zh-CN"/>
        </w:rPr>
        <w:t xml:space="preserve">: </w:t>
      </w:r>
      <w:r w:rsidRPr="004E32C3">
        <w:rPr>
          <w:rFonts w:ascii="Book Antiqua" w:hAnsi="Book Antiqua" w:cs="Book Antiqua"/>
          <w:sz w:val="24"/>
          <w:szCs w:val="24"/>
        </w:rPr>
        <w:t>CD is associated with mucosal changes that may interfere with the absorption of carbohydrates, even without leading to true malabsorption. An increased risk for symptomatic hypoglycemia was reported in the 6 mo b</w:t>
      </w:r>
      <w:r>
        <w:rPr>
          <w:rFonts w:ascii="Book Antiqua" w:hAnsi="Book Antiqua" w:cs="Book Antiqua"/>
          <w:sz w:val="24"/>
          <w:szCs w:val="24"/>
        </w:rPr>
        <w:t xml:space="preserve">efore and after diagnosis of </w:t>
      </w:r>
      <w:proofErr w:type="gramStart"/>
      <w:r>
        <w:rPr>
          <w:rFonts w:ascii="Book Antiqua" w:hAnsi="Book Antiqua" w:cs="Book Antiqua"/>
          <w:sz w:val="24"/>
          <w:szCs w:val="24"/>
        </w:rPr>
        <w:t>CD</w:t>
      </w:r>
      <w:r w:rsidRPr="004E32C3">
        <w:rPr>
          <w:rFonts w:ascii="Book Antiqua" w:hAnsi="Book Antiqua" w:cs="Book Antiqua"/>
          <w:sz w:val="24"/>
          <w:szCs w:val="24"/>
          <w:vertAlign w:val="superscript"/>
        </w:rPr>
        <w:t>[</w:t>
      </w:r>
      <w:proofErr w:type="gramEnd"/>
      <w:r w:rsidRPr="004E32C3">
        <w:rPr>
          <w:rFonts w:ascii="Book Antiqua" w:hAnsi="Book Antiqua" w:cs="Book Antiqua"/>
          <w:sz w:val="24"/>
          <w:szCs w:val="24"/>
          <w:vertAlign w:val="superscript"/>
        </w:rPr>
        <w:fldChar w:fldCharType="begin" w:fldLock="1"/>
      </w:r>
      <w:r w:rsidRPr="004E32C3">
        <w:rPr>
          <w:rFonts w:ascii="Book Antiqua" w:hAnsi="Book Antiqua" w:cs="Book Antiqua"/>
          <w:sz w:val="24"/>
          <w:szCs w:val="24"/>
          <w:vertAlign w:val="superscript"/>
        </w:rPr>
        <w:instrText>ADDIN CSL_CITATION { "citationItems" : [ { "id" : "ITEM-1", "itemData" : { "ISSN" : "0277-2116", "PMID" : "11176322", "abstract" : "BACKGROUND: Symptomatic hypoglycemia is an unavoidable problem in the treatment of type I diabetes. Celiac disease is associated with malabsorption and may therefore represent an important risk factor. METHODS: The frequency of symptomatic hypoglycemia in patients with type I diabetes and celiac disease (cases) was compared with those of patients who had diabetes without celiac disease (controls). For this purpose, each case was matched for age, sex, and duration of disease with one to two control patients. Indices of metabolic control (hemoglobin [Hb]A1c, frequency of hypoglycemia, and total insulin requirement) were retrieved for the 18 months before and after diagnosis of celiac disease. RESULTS: Eighteen patients (6 males and 12 females) had diagnosed celiac disease and were matched with 26 control patients (10 males and 16 females). There was no difference in age (11.0 years; range, 1.8-21.9 vs. 13.1 years; range, 2.3-22; P = 0.3) and duration of disease (8.4 years; range, 1.2-19.3 vs. 8.3 years; range, 1.1-18.7; P = 0.3) between the two groups. During the 6 months before and after diagnosis of celiac disease the cases had significantly more hypoglycemic episodes than the controls (means +/- SD; 4.5+/-4 vs. 2.0+/-2.2 episodes/months, P = 0.01). This was reflected by a progressive reduction in insulin requirement over the 12 months before diagnosis reaching a nadir at time 0 (0.6+/-0.2 vs. 0.9+/-0.3, P = 0.05). CONCLUSION: These data suggest that underlying celiac disease is associated with an increased risk of symptomatic hypoglycemia and that the introduction of a gluten-free diet with normalization of the intestinal mucosa may reduce its frequency.", "author" : [ { "dropping-particle" : "", "family" : "Mohn", "given" : "A", "non-dropping-particle" : "", "parse-names" : false, "suffix" : "" }, { "dropping-particle" : "", "family" : "Cerruto", "given" : "M", "non-dropping-particle" : "", "parse-names" : false, "suffix" : "" }, { "dropping-particle" : "", "family" : "Iafusco", "given" : "D", "non-dropping-particle" : "", "parse-names" : false, "suffix" : "" }, { "dropping-particle" : "", "family" : "Prisco", "given" : "F", "non-dropping-particle" : "", "parse-names" : false, "suffix" : "" }, { "dropping-particle" : "", "family" : "Tumini", "given" : "S", "non-dropping-particle" : "", "parse-names" : false, "suffix" : "" }, { "dropping-particle" : "", "family" : "Stoppoloni", "given" : "O", "non-dropping-particle" : "", "parse-names" : false, "suffix" : "" }, { "dropping-particle" : "", "family" : "Chiarelli", "given" : "F", "non-dropping-particle" : "", "parse-names" : false, "suffix" : "" } ], "container-title" : "Journal of pediatric gastroenterology and nutrition", "id" : "ITEM-1", "issue" : "1", "issued" : { "date-parts" : [ [ "2001", "1" ] ] }, "page" : "37-40", "title" : "Celiac disease in children and adolescents with type I diabetes: importance of hypoglycemia.", "type" : "article-journal", "volume" : "32" }, "uris" : [ "http://www.mendeley.com/documents/?uuid=2be64844-2496-4784-ba87-4ae6c229c98a" ] } ], "mendeley" : { "previouslyFormattedCitation" : "&lt;sup&gt;58&lt;/sup&gt;" }, "properties" : { "noteIndex" : 0 }, "schema" : "https://github.com/citation-style-language/schema/raw/master/csl-citation.json" }</w:instrText>
      </w:r>
      <w:r w:rsidRPr="004E32C3">
        <w:rPr>
          <w:rFonts w:ascii="Book Antiqua" w:hAnsi="Book Antiqua" w:cs="Book Antiqua"/>
          <w:sz w:val="24"/>
          <w:szCs w:val="24"/>
          <w:vertAlign w:val="superscript"/>
        </w:rPr>
        <w:fldChar w:fldCharType="separate"/>
      </w:r>
      <w:r w:rsidRPr="004E32C3">
        <w:rPr>
          <w:rFonts w:ascii="Book Antiqua" w:hAnsi="Book Antiqua" w:cs="Book Antiqua"/>
          <w:noProof/>
          <w:sz w:val="24"/>
          <w:szCs w:val="24"/>
          <w:vertAlign w:val="superscript"/>
        </w:rPr>
        <w:t>58</w:t>
      </w:r>
      <w:r w:rsidRPr="004E32C3">
        <w:rPr>
          <w:rFonts w:ascii="Book Antiqua" w:hAnsi="Book Antiqua" w:cs="Book Antiqua"/>
          <w:sz w:val="24"/>
          <w:szCs w:val="24"/>
          <w:vertAlign w:val="superscript"/>
        </w:rPr>
        <w:fldChar w:fldCharType="end"/>
      </w:r>
      <w:r w:rsidRPr="004E32C3">
        <w:rPr>
          <w:rFonts w:ascii="Book Antiqua" w:hAnsi="Book Antiqua" w:cs="Book Antiqua"/>
          <w:sz w:val="24"/>
          <w:szCs w:val="24"/>
          <w:vertAlign w:val="superscript"/>
        </w:rPr>
        <w:t>]</w:t>
      </w:r>
      <w:r w:rsidRPr="004E32C3">
        <w:rPr>
          <w:rFonts w:ascii="Book Antiqua" w:hAnsi="Book Antiqua" w:cs="Book Antiqua"/>
          <w:sz w:val="24"/>
          <w:szCs w:val="24"/>
        </w:rPr>
        <w:t>.</w:t>
      </w:r>
      <w:r>
        <w:rPr>
          <w:rFonts w:ascii="Book Antiqua" w:hAnsi="Book Antiqua" w:cs="Book Antiqua"/>
          <w:sz w:val="24"/>
          <w:szCs w:val="24"/>
        </w:rPr>
        <w:t xml:space="preserve"> </w:t>
      </w:r>
      <w:r w:rsidRPr="004E32C3">
        <w:rPr>
          <w:rFonts w:ascii="Book Antiqua" w:hAnsi="Book Antiqua" w:cs="Book Antiqua"/>
          <w:sz w:val="24"/>
          <w:szCs w:val="24"/>
        </w:rPr>
        <w:t xml:space="preserve">However, during long-term follow-up and under GFD, no differences were found in the numbers </w:t>
      </w:r>
      <w:r>
        <w:rPr>
          <w:rFonts w:ascii="Book Antiqua" w:hAnsi="Book Antiqua" w:cs="Book Antiqua"/>
          <w:sz w:val="24"/>
          <w:szCs w:val="24"/>
        </w:rPr>
        <w:t xml:space="preserve">of severe hypoglycemic </w:t>
      </w:r>
      <w:proofErr w:type="gramStart"/>
      <w:r>
        <w:rPr>
          <w:rFonts w:ascii="Book Antiqua" w:hAnsi="Book Antiqua" w:cs="Book Antiqua"/>
          <w:sz w:val="24"/>
          <w:szCs w:val="24"/>
        </w:rPr>
        <w:t>episodes</w:t>
      </w:r>
      <w:r w:rsidRPr="004E32C3">
        <w:rPr>
          <w:rFonts w:ascii="Book Antiqua" w:hAnsi="Book Antiqua" w:cs="Book Antiqua"/>
          <w:sz w:val="24"/>
          <w:szCs w:val="24"/>
          <w:vertAlign w:val="superscript"/>
        </w:rPr>
        <w:t>[</w:t>
      </w:r>
      <w:proofErr w:type="gramEnd"/>
      <w:r w:rsidRPr="004E32C3">
        <w:rPr>
          <w:rFonts w:ascii="Book Antiqua" w:hAnsi="Book Antiqua" w:cs="Book Antiqua"/>
          <w:sz w:val="24"/>
          <w:szCs w:val="24"/>
          <w:vertAlign w:val="superscript"/>
        </w:rPr>
        <w:fldChar w:fldCharType="begin" w:fldLock="1"/>
      </w:r>
      <w:r w:rsidRPr="004E32C3">
        <w:rPr>
          <w:rFonts w:ascii="Book Antiqua" w:hAnsi="Book Antiqua" w:cs="Book Antiqua"/>
          <w:sz w:val="24"/>
          <w:szCs w:val="24"/>
          <w:vertAlign w:val="superscript"/>
        </w:rPr>
        <w:instrText>ADDIN CSL_CITATION { "citationItems" : [ { "id" : "ITEM-1", "itemData" : { "DOI" : "10.1016/j.jpeds.2010.09.050", "ISSN" : "1097-6833", "PMID" : "21051047", "abstract" : "OBJECTIVE: To evaluate the influence of biopsy-proven celiac disease (BPCD) on somatic development and metabolic parameters in children with type 1 diabetes mellitus (T1DM) in a multicenter survey.\n\nSTUDY DESIGN: Within the Diabetes Patienten Verlaufsdokumentationssystem-Wiss project, data of 41 951 patients with T1DM, aged &lt;20 years (52% males, mean age 13.9 years; mean duration of diabetes 5.5 years) were collected in 297 centers in Germany and Austria from 1995 to 2009.\n\nRESULTS: The number of BPCD (0.6% in 1995; 1.3% in 2008) has increased over time. Patients with BPCD were significantly younger at diabetes onset (5.9 vs 8.3 years), had a significantly lower weight standard deviation score (SDS); (0.20 vs 0.43) and height SDS (-0.28 vs -0.03) (P &lt; .001, each) compared with patients without celiac disease. No differences were found in hemoglobin A1c or numbers of severe hypoglycemia. In a subgroup of 9805 patients (183 with BPCD) significantly lower height and weight SDS (P &lt; .001) were still found after a 5-year follow-up.\n\nCONCLUSIONS: Screening for celiac disease is important in children with T1DM to prevent persistent growth failure.", "author" : [ { "dropping-particle" : "", "family" : "Fr\u00f6hlich-Reiterer", "given" : "Elke E", "non-dropping-particle" : "", "parse-names" : false, "suffix" : "" }, { "dropping-particle" : "", "family" : "Kaspers", "given" : "Stefan", "non-dropping-particle" : "", "parse-names" : false, "suffix" : "" }, { "dropping-particle" : "", "family" : "Hofer", "given" : "Sabine", "non-dropping-particle" : "", "parse-names" : false, "suffix" : "" }, { "dropping-particle" : "", "family" : "Schober", "given" : "Edith", "non-dropping-particle" : "", "parse-names" : false, "suffix" : "" }, { "dropping-particle" : "", "family" : "Kordonouri", "given" : "Olga", "non-dropping-particle" : "", "parse-names" : false, "suffix" : "" }, { "dropping-particle" : "", "family" : "Pozza", "given" : "Susanne Bechtold-Dalla", "non-dropping-particle" : "", "parse-names" : false, "suffix" : "" }, { "dropping-particle" : "", "family" : "Holl", "given" : "Reinhard W", "non-dropping-particle" : "", "parse-names" : false, "suffix" : "" } ], "container-title" : "The Journal of pediatrics", "id" : "ITEM-1", "issue" : "4", "issued" : { "date-parts" : [ [ "2011", "4" ] ] }, "page" : "589-593.e2", "title" : "Anthropometry, metabolic control, and follow-up in children and adolescents with type 1 diabetes mellitus and biopsy-proven celiac disease.", "type" : "article-journal", "volume" : "158" }, "uris" : [ "http://www.mendeley.com/documents/?uuid=a5b24fc9-3058-4943-88ad-9a7d558a9606" ] } ], "mendeley" : { "previouslyFormattedCitation" : "&lt;sup&gt;50&lt;/sup&gt;" }, "properties" : { "noteIndex" : 0 }, "schema" : "https://github.com/citation-style-language/schema/raw/master/csl-citation.json" }</w:instrText>
      </w:r>
      <w:r w:rsidRPr="004E32C3">
        <w:rPr>
          <w:rFonts w:ascii="Book Antiqua" w:hAnsi="Book Antiqua" w:cs="Book Antiqua"/>
          <w:sz w:val="24"/>
          <w:szCs w:val="24"/>
          <w:vertAlign w:val="superscript"/>
        </w:rPr>
        <w:fldChar w:fldCharType="separate"/>
      </w:r>
      <w:r w:rsidRPr="004E32C3">
        <w:rPr>
          <w:rFonts w:ascii="Book Antiqua" w:hAnsi="Book Antiqua" w:cs="Book Antiqua"/>
          <w:noProof/>
          <w:sz w:val="24"/>
          <w:szCs w:val="24"/>
          <w:vertAlign w:val="superscript"/>
        </w:rPr>
        <w:t>50</w:t>
      </w:r>
      <w:r w:rsidRPr="004E32C3">
        <w:rPr>
          <w:rFonts w:ascii="Book Antiqua" w:hAnsi="Book Antiqua" w:cs="Book Antiqua"/>
          <w:sz w:val="24"/>
          <w:szCs w:val="24"/>
          <w:vertAlign w:val="superscript"/>
        </w:rPr>
        <w:fldChar w:fldCharType="end"/>
      </w:r>
      <w:r w:rsidRPr="004E32C3">
        <w:rPr>
          <w:rFonts w:ascii="Book Antiqua" w:hAnsi="Book Antiqua" w:cs="Book Antiqua"/>
          <w:sz w:val="24"/>
          <w:szCs w:val="24"/>
          <w:vertAlign w:val="superscript"/>
        </w:rPr>
        <w:t>]</w:t>
      </w:r>
      <w:r w:rsidRPr="004E32C3">
        <w:rPr>
          <w:rFonts w:ascii="Book Antiqua" w:hAnsi="Book Antiqua" w:cs="Book Antiqua"/>
          <w:sz w:val="24"/>
          <w:szCs w:val="24"/>
        </w:rPr>
        <w:t>. There are no reports of increased risk of DKA episodes in in</w:t>
      </w:r>
      <w:r>
        <w:rPr>
          <w:rFonts w:ascii="Book Antiqua" w:hAnsi="Book Antiqua" w:cs="Book Antiqua"/>
          <w:sz w:val="24"/>
          <w:szCs w:val="24"/>
        </w:rPr>
        <w:t xml:space="preserve">dividuals with both T1DM and </w:t>
      </w:r>
      <w:proofErr w:type="gramStart"/>
      <w:r>
        <w:rPr>
          <w:rFonts w:ascii="Book Antiqua" w:hAnsi="Book Antiqua" w:cs="Book Antiqua"/>
          <w:sz w:val="24"/>
          <w:szCs w:val="24"/>
        </w:rPr>
        <w:t>CD</w:t>
      </w:r>
      <w:r w:rsidRPr="004E32C3">
        <w:rPr>
          <w:rFonts w:ascii="Book Antiqua" w:hAnsi="Book Antiqua" w:cs="Book Antiqua"/>
          <w:sz w:val="24"/>
          <w:szCs w:val="24"/>
          <w:vertAlign w:val="superscript"/>
        </w:rPr>
        <w:t>[</w:t>
      </w:r>
      <w:proofErr w:type="gramEnd"/>
      <w:r w:rsidRPr="004E32C3">
        <w:rPr>
          <w:rFonts w:ascii="Book Antiqua" w:hAnsi="Book Antiqua" w:cs="Book Antiqua"/>
          <w:sz w:val="24"/>
          <w:szCs w:val="24"/>
          <w:vertAlign w:val="superscript"/>
        </w:rPr>
        <w:fldChar w:fldCharType="begin" w:fldLock="1"/>
      </w:r>
      <w:r w:rsidRPr="004E32C3">
        <w:rPr>
          <w:rFonts w:ascii="Book Antiqua" w:hAnsi="Book Antiqua" w:cs="Book Antiqua"/>
          <w:sz w:val="24"/>
          <w:szCs w:val="24"/>
          <w:vertAlign w:val="superscript"/>
        </w:rPr>
        <w:instrText>ADDIN CSL_CITATION { "citationItems" : [ { "id" : "ITEM-1", "itemData" : { "DOI" : "10.1016/j.jpeds.2010.09.050", "ISSN" : "1097-6833", "PMID" : "21051047", "abstract" : "OBJECTIVE: To evaluate the influence of biopsy-proven celiac disease (BPCD) on somatic development and metabolic parameters in children with type 1 diabetes mellitus (T1DM) in a multicenter survey.\n\nSTUDY DESIGN: Within the Diabetes Patienten Verlaufsdokumentationssystem-Wiss project, data of 41 951 patients with T1DM, aged &lt;20 years (52% males, mean age 13.9 years; mean duration of diabetes 5.5 years) were collected in 297 centers in Germany and Austria from 1995 to 2009.\n\nRESULTS: The number of BPCD (0.6% in 1995; 1.3% in 2008) has increased over time. Patients with BPCD were significantly younger at diabetes onset (5.9 vs 8.3 years), had a significantly lower weight standard deviation score (SDS); (0.20 vs 0.43) and height SDS (-0.28 vs -0.03) (P &lt; .001, each) compared with patients without celiac disease. No differences were found in hemoglobin A1c or numbers of severe hypoglycemia. In a subgroup of 9805 patients (183 with BPCD) significantly lower height and weight SDS (P &lt; .001) were still found after a 5-year follow-up.\n\nCONCLUSIONS: Screening for celiac disease is important in children with T1DM to prevent persistent growth failure.", "author" : [ { "dropping-particle" : "", "family" : "Fr\u00f6hlich-Reiterer", "given" : "Elke E", "non-dropping-particle" : "", "parse-names" : false, "suffix" : "" }, { "dropping-particle" : "", "family" : "Kaspers", "given" : "Stefan", "non-dropping-particle" : "", "parse-names" : false, "suffix" : "" }, { "dropping-particle" : "", "family" : "Hofer", "given" : "Sabine", "non-dropping-particle" : "", "parse-names" : false, "suffix" : "" }, { "dropping-particle" : "", "family" : "Schober", "given" : "Edith", "non-dropping-particle" : "", "parse-names" : false, "suffix" : "" }, { "dropping-particle" : "", "family" : "Kordonouri", "given" : "Olga", "non-dropping-particle" : "", "parse-names" : false, "suffix" : "" }, { "dropping-particle" : "", "family" : "Pozza", "given" : "Susanne Bechtold-Dalla", "non-dropping-particle" : "", "parse-names" : false, "suffix" : "" }, { "dropping-particle" : "", "family" : "Holl", "given" : "Reinhard W", "non-dropping-particle" : "", "parse-names" : false, "suffix" : "" } ], "container-title" : "The Journal of pediatrics", "id" : "ITEM-1", "issue" : "4", "issued" : { "date-parts" : [ [ "2011", "4" ] ] }, "page" : "589-593.e2", "title" : "Anthropometry, metabolic control, and follow-up in children and adolescents with type 1 diabetes mellitus and biopsy-proven celiac disease.", "type" : "article-journal", "volume" : "158" }, "uris" : [ "http://www.mendeley.com/documents/?uuid=a5b24fc9-3058-4943-88ad-9a7d558a9606" ] } ], "mendeley" : { "previouslyFormattedCitation" : "&lt;sup&gt;50&lt;/sup&gt;" }, "properties" : { "noteIndex" : 0 }, "schema" : "https://github.com/citation-style-language/schema/raw/master/csl-citation.json" }</w:instrText>
      </w:r>
      <w:r w:rsidRPr="004E32C3">
        <w:rPr>
          <w:rFonts w:ascii="Book Antiqua" w:hAnsi="Book Antiqua" w:cs="Book Antiqua"/>
          <w:sz w:val="24"/>
          <w:szCs w:val="24"/>
          <w:vertAlign w:val="superscript"/>
        </w:rPr>
        <w:fldChar w:fldCharType="separate"/>
      </w:r>
      <w:r w:rsidRPr="004E32C3">
        <w:rPr>
          <w:rFonts w:ascii="Book Antiqua" w:hAnsi="Book Antiqua" w:cs="Book Antiqua"/>
          <w:noProof/>
          <w:sz w:val="24"/>
          <w:szCs w:val="24"/>
          <w:vertAlign w:val="superscript"/>
        </w:rPr>
        <w:t>50</w:t>
      </w:r>
      <w:r w:rsidRPr="004E32C3">
        <w:rPr>
          <w:rFonts w:ascii="Book Antiqua" w:hAnsi="Book Antiqua" w:cs="Book Antiqua"/>
          <w:sz w:val="24"/>
          <w:szCs w:val="24"/>
          <w:vertAlign w:val="superscript"/>
        </w:rPr>
        <w:fldChar w:fldCharType="end"/>
      </w:r>
      <w:r w:rsidRPr="004E32C3">
        <w:rPr>
          <w:rFonts w:ascii="Book Antiqua" w:hAnsi="Book Antiqua" w:cs="Book Antiqua"/>
          <w:sz w:val="24"/>
          <w:szCs w:val="24"/>
          <w:vertAlign w:val="superscript"/>
        </w:rPr>
        <w:t>]</w:t>
      </w:r>
      <w:r w:rsidRPr="004E32C3">
        <w:rPr>
          <w:rFonts w:ascii="Book Antiqua" w:hAnsi="Book Antiqua" w:cs="Book Antiqua"/>
          <w:sz w:val="24"/>
          <w:szCs w:val="24"/>
        </w:rPr>
        <w:t>.</w:t>
      </w:r>
    </w:p>
    <w:p w:rsidR="00CE5C92" w:rsidRPr="004E32C3" w:rsidRDefault="00CE5C92" w:rsidP="004E32C3">
      <w:pPr>
        <w:pStyle w:val="ListParagraph"/>
        <w:tabs>
          <w:tab w:val="right" w:pos="426"/>
        </w:tabs>
        <w:spacing w:line="360" w:lineRule="auto"/>
        <w:ind w:left="0"/>
        <w:jc w:val="both"/>
        <w:rPr>
          <w:rFonts w:ascii="Book Antiqua" w:hAnsi="Book Antiqua" w:cs="Book Antiqua"/>
          <w:b/>
          <w:bCs/>
          <w:sz w:val="24"/>
          <w:szCs w:val="24"/>
          <w:lang w:eastAsia="zh-CN"/>
        </w:rPr>
      </w:pPr>
    </w:p>
    <w:p w:rsidR="00CE5C92" w:rsidRDefault="00CE5C92" w:rsidP="002303BB">
      <w:pPr>
        <w:pStyle w:val="ListParagraph"/>
        <w:spacing w:line="360" w:lineRule="auto"/>
        <w:ind w:left="0"/>
        <w:jc w:val="both"/>
        <w:rPr>
          <w:rFonts w:ascii="Book Antiqua" w:hAnsi="Book Antiqua" w:cs="Book Antiqua"/>
          <w:sz w:val="24"/>
          <w:szCs w:val="24"/>
          <w:lang w:eastAsia="zh-CN"/>
        </w:rPr>
      </w:pPr>
      <w:r w:rsidRPr="002303BB">
        <w:rPr>
          <w:rFonts w:ascii="Book Antiqua" w:hAnsi="Book Antiqua" w:cs="Book Antiqua"/>
          <w:b/>
          <w:bCs/>
          <w:sz w:val="24"/>
          <w:szCs w:val="24"/>
        </w:rPr>
        <w:t>Insulin requirements</w:t>
      </w:r>
      <w:r w:rsidRPr="002303BB">
        <w:rPr>
          <w:rFonts w:ascii="Book Antiqua" w:hAnsi="Book Antiqua" w:cs="Book Antiqua"/>
          <w:b/>
          <w:bCs/>
          <w:sz w:val="24"/>
          <w:szCs w:val="24"/>
          <w:lang w:eastAsia="zh-CN"/>
        </w:rPr>
        <w:t xml:space="preserve">: </w:t>
      </w:r>
      <w:r w:rsidRPr="002303BB">
        <w:rPr>
          <w:rFonts w:ascii="Book Antiqua" w:hAnsi="Book Antiqua" w:cs="Book Antiqua"/>
          <w:sz w:val="24"/>
          <w:szCs w:val="24"/>
        </w:rPr>
        <w:t>One study reported significantly lower insulin requirements among patients with T1DM and CD t</w:t>
      </w:r>
      <w:r>
        <w:rPr>
          <w:rFonts w:ascii="Book Antiqua" w:hAnsi="Book Antiqua" w:cs="Book Antiqua"/>
          <w:sz w:val="24"/>
          <w:szCs w:val="24"/>
        </w:rPr>
        <w:t xml:space="preserve">han among those with T1DM </w:t>
      </w:r>
      <w:proofErr w:type="gramStart"/>
      <w:r>
        <w:rPr>
          <w:rFonts w:ascii="Book Antiqua" w:hAnsi="Book Antiqua" w:cs="Book Antiqua"/>
          <w:sz w:val="24"/>
          <w:szCs w:val="24"/>
        </w:rPr>
        <w:t>alone</w:t>
      </w:r>
      <w:r w:rsidRPr="002303BB">
        <w:rPr>
          <w:rFonts w:ascii="Book Antiqua" w:hAnsi="Book Antiqua" w:cs="Book Antiqua"/>
          <w:sz w:val="24"/>
          <w:szCs w:val="24"/>
          <w:vertAlign w:val="superscript"/>
        </w:rPr>
        <w:t>[</w:t>
      </w:r>
      <w:proofErr w:type="gramEnd"/>
      <w:r w:rsidRPr="002303BB">
        <w:rPr>
          <w:rFonts w:ascii="Book Antiqua" w:hAnsi="Book Antiqua" w:cs="Book Antiqua"/>
          <w:sz w:val="24"/>
          <w:szCs w:val="24"/>
          <w:vertAlign w:val="superscript"/>
        </w:rPr>
        <w:fldChar w:fldCharType="begin" w:fldLock="1"/>
      </w:r>
      <w:r w:rsidRPr="002303BB">
        <w:rPr>
          <w:rFonts w:ascii="Book Antiqua" w:hAnsi="Book Antiqua" w:cs="Book Antiqua"/>
          <w:sz w:val="24"/>
          <w:szCs w:val="24"/>
          <w:vertAlign w:val="superscript"/>
        </w:rPr>
        <w:instrText>ADDIN CSL_CITATION { "citationItems" : [ { "id" : "ITEM-1", "itemData" : { "DOI" : "10.1016/j.jpeds.2006.12.046", "ISSN" : "1097-6833", "PMID" : "17452216", "abstract" : "OBJECTIVE: Children with type 1 diabetes (T1DM) are at increased risk for celiac disease (CD); however, the benefits of screening for IgA tissue transglutaminase autoantibodies (TG), a marker for CD, are unclear.\n\nSTUDY DESIGN: We compared 71 screening-identified TG+ with 63 matched TG- children with TIDM. Growth, bone density, and diabetes control measures were obtained.\n\nRESULTS: The group was 10 +/- 3 years of age, 46% male, with TIDM for 4 +/- 3 years. Z scores for weight (0.3 +/- 1 vs 0.7 +/- 0.8, P = .024), body mass index (BMI) (0.3 +/- 0.9 vs 0.8 +/- -0.8, P = .005), and midarm circumference (0.3 +/- 1.1 vs 0.6 +/- 0.9, P = .031) were lower in the TG+ group. Bone mineral density and diabetes control measures were similar. When limiting the analysis to the 35 TG+ subjects with biopsy changes of CD, the BMI Z score was lower than the control group (0.4 +/- 0.9 vs 0.7 +/- 0.7, P = .05).\n\nCONCLUSIONS: In children with TIDM, screening-identified evidence of CD is associated with altered body composition, but not bone mineral density or diabetes control. Further study is needed to determine the benefit of early diagnosis and treatment of CD in TIDM children.", "author" : [ { "dropping-particle" : "", "family" : "Simmons", "given" : "Jill H", "non-dropping-particle" : "", "parse-names" : false, "suffix" : "" }, { "dropping-particle" : "", "family" : "Klingensmith", "given" : "Georgeanna J", "non-dropping-particle" : "", "parse-names" : false, "suffix" : "" }, { "dropping-particle" : "", "family" : "McFann", "given" : "Kim", "non-dropping-particle" : "", "parse-names" : false, "suffix" : "" }, { "dropping-particle" : "", "family" : "Rewers", "given" : "Marian", "non-dropping-particle" : "", "parse-names" : false, "suffix" : "" }, { "dropping-particle" : "", "family" : "Taylor", "given" : "Jennifer", "non-dropping-particle" : "", "parse-names" : false, "suffix" : "" }, { "dropping-particle" : "", "family" : "Emery", "given" : "Lisa M", "non-dropping-particle" : "", "parse-names" : false, "suffix" : "" }, { "dropping-particle" : "", "family" : "Taki", "given" : "Iman", "non-dropping-particle" : "", "parse-names" : false, "suffix" : "" }, { "dropping-particle" : "", "family" : "Vanyi", "given" : "Sharon", "non-dropping-particle" : "", "parse-names" : false, "suffix" : "" }, { "dropping-particle" : "", "family" : "Liu", "given" : "Edwin", "non-dropping-particle" : "", "parse-names" : false, "suffix" : "" }, { "dropping-particle" : "", "family" : "Hoffenberg", "given" : "Edward J", "non-dropping-particle" : "", "parse-names" : false, "suffix" : "" } ], "container-title" : "The Journal of pediatrics", "id" : "ITEM-1", "issue" : "5", "issued" : { "date-parts" : [ [ "2007", "5" ] ] }, "page" : "461-6", "title" : "Impact of celiac autoimmunity on children with type 1 diabetes.", "type" : "article-journal", "volume" : "150" }, "uris" : [ "http://www.mendeley.com/documents/?uuid=3aa47703-69f4-4431-99c2-af5c3e93833f" ] } ], "mendeley" : { "previouslyFormattedCitation" : "&lt;sup&gt;52&lt;/sup&gt;" }, "properties" : { "noteIndex" : 0 }, "schema" : "https://github.com/citation-style-language/schema/raw/master/csl-citation.json" }</w:instrText>
      </w:r>
      <w:r w:rsidRPr="002303BB">
        <w:rPr>
          <w:rFonts w:ascii="Book Antiqua" w:hAnsi="Book Antiqua" w:cs="Book Antiqua"/>
          <w:sz w:val="24"/>
          <w:szCs w:val="24"/>
          <w:vertAlign w:val="superscript"/>
        </w:rPr>
        <w:fldChar w:fldCharType="separate"/>
      </w:r>
      <w:r w:rsidRPr="002303BB">
        <w:rPr>
          <w:rFonts w:ascii="Book Antiqua" w:hAnsi="Book Antiqua" w:cs="Book Antiqua"/>
          <w:noProof/>
          <w:sz w:val="24"/>
          <w:szCs w:val="24"/>
          <w:vertAlign w:val="superscript"/>
        </w:rPr>
        <w:t>52</w:t>
      </w:r>
      <w:r w:rsidRPr="002303BB">
        <w:rPr>
          <w:rFonts w:ascii="Book Antiqua" w:hAnsi="Book Antiqua" w:cs="Book Antiqua"/>
          <w:sz w:val="24"/>
          <w:szCs w:val="24"/>
          <w:vertAlign w:val="superscript"/>
        </w:rPr>
        <w:fldChar w:fldCharType="end"/>
      </w:r>
      <w:r w:rsidRPr="002303BB">
        <w:rPr>
          <w:rFonts w:ascii="Book Antiqua" w:hAnsi="Book Antiqua" w:cs="Book Antiqua"/>
          <w:sz w:val="24"/>
          <w:szCs w:val="24"/>
          <w:vertAlign w:val="superscript"/>
        </w:rPr>
        <w:t>]</w:t>
      </w:r>
      <w:r w:rsidRPr="002303BB">
        <w:rPr>
          <w:rFonts w:ascii="Book Antiqua" w:hAnsi="Book Antiqua" w:cs="Book Antiqua"/>
          <w:sz w:val="24"/>
          <w:szCs w:val="24"/>
        </w:rPr>
        <w:t xml:space="preserve">; yet the </w:t>
      </w:r>
      <w:r w:rsidRPr="002303BB">
        <w:rPr>
          <w:rFonts w:ascii="Book Antiqua" w:hAnsi="Book Antiqua" w:cs="Book Antiqua"/>
          <w:sz w:val="24"/>
          <w:szCs w:val="24"/>
        </w:rPr>
        <w:lastRenderedPageBreak/>
        <w:t>mean insulin requirement increased significantly from 0.88 to 1.1 units/kg</w:t>
      </w:r>
      <w:r>
        <w:rPr>
          <w:rFonts w:ascii="Book Antiqua" w:hAnsi="Book Antiqua" w:cs="Book Antiqua"/>
          <w:sz w:val="24"/>
          <w:szCs w:val="24"/>
          <w:lang w:eastAsia="zh-CN"/>
        </w:rPr>
        <w:t xml:space="preserve"> per </w:t>
      </w:r>
      <w:r w:rsidRPr="002303BB">
        <w:rPr>
          <w:rFonts w:ascii="Book Antiqua" w:hAnsi="Book Antiqua" w:cs="Book Antiqua"/>
          <w:sz w:val="24"/>
          <w:szCs w:val="24"/>
        </w:rPr>
        <w:t xml:space="preserve">day after 12 mo GFD. In another study, there was no difference in insulin dosage per </w:t>
      </w:r>
      <w:r w:rsidRPr="007C103B">
        <w:rPr>
          <w:rFonts w:ascii="Book Antiqua" w:hAnsi="Book Antiqua" w:cs="Book Antiqua"/>
          <w:sz w:val="24"/>
          <w:szCs w:val="24"/>
        </w:rPr>
        <w:t>kilogram</w:t>
      </w:r>
      <w:r w:rsidRPr="002303BB">
        <w:rPr>
          <w:rFonts w:ascii="Book Antiqua" w:hAnsi="Book Antiqua" w:cs="Book Antiqua"/>
          <w:sz w:val="24"/>
          <w:szCs w:val="24"/>
        </w:rPr>
        <w:t xml:space="preserve"> per day between patients with both T1DM and CD, mean CD duration o</w:t>
      </w:r>
      <w:r>
        <w:rPr>
          <w:rFonts w:ascii="Book Antiqua" w:hAnsi="Book Antiqua" w:cs="Book Antiqua"/>
          <w:sz w:val="24"/>
          <w:szCs w:val="24"/>
        </w:rPr>
        <w:t xml:space="preserve">f 3 years, and those without </w:t>
      </w:r>
      <w:proofErr w:type="gramStart"/>
      <w:r>
        <w:rPr>
          <w:rFonts w:ascii="Book Antiqua" w:hAnsi="Book Antiqua" w:cs="Book Antiqua"/>
          <w:sz w:val="24"/>
          <w:szCs w:val="24"/>
        </w:rPr>
        <w:t>CD</w:t>
      </w:r>
      <w:r w:rsidRPr="002303BB">
        <w:rPr>
          <w:rFonts w:ascii="Book Antiqua" w:hAnsi="Book Antiqua" w:cs="Book Antiqua"/>
          <w:sz w:val="24"/>
          <w:szCs w:val="24"/>
          <w:vertAlign w:val="superscript"/>
        </w:rPr>
        <w:t>[</w:t>
      </w:r>
      <w:proofErr w:type="gramEnd"/>
      <w:r w:rsidRPr="002303BB">
        <w:rPr>
          <w:rFonts w:ascii="Book Antiqua" w:hAnsi="Book Antiqua" w:cs="Book Antiqua"/>
          <w:sz w:val="24"/>
          <w:szCs w:val="24"/>
          <w:vertAlign w:val="superscript"/>
        </w:rPr>
        <w:fldChar w:fldCharType="begin" w:fldLock="1"/>
      </w:r>
      <w:r w:rsidRPr="002303BB">
        <w:rPr>
          <w:rFonts w:ascii="Book Antiqua" w:hAnsi="Book Antiqua" w:cs="Book Antiqua"/>
          <w:sz w:val="24"/>
          <w:szCs w:val="24"/>
          <w:vertAlign w:val="superscript"/>
        </w:rPr>
        <w:instrText>ADDIN CSL_CITATION { "citationItems" : [ { "id" : "ITEM-1", "itemData" : { "DOI" : "10.1007/s00592-012-0395-0", "author" : [ { "dropping-particle" : "", "family" : "Bakker", "given" : "Sjoerd F", "non-dropping-particle" : "", "parse-names" : false, "suffix" : "" }, { "dropping-particle" : "", "family" : "Tushuizen", "given" : "Maarten E", "non-dropping-particle" : "", "parse-names" : false, "suffix" : "" } ], "container-title" : "Acta diabetologica", "id" : "ITEM-1", "issued" : { "date-parts" : [ [ "2013" ] ] }, "page" : "319-324", "title" : "Type 1 diabetes and celiac disease in adults : glycemic control and diabetic complications", "type" : "article-journal" }, "uris" : [ "http://www.mendeley.com/documents/?uuid=b4b253a2-bd5d-4f2d-866c-be36825abf1b" ] } ], "mendeley" : { "previouslyFormattedCitation" : "&lt;sup&gt;59&lt;/sup&gt;" }, "properties" : { "noteIndex" : 0 }, "schema" : "https://github.com/citation-style-language/schema/raw/master/csl-citation.json" }</w:instrText>
      </w:r>
      <w:r w:rsidRPr="002303BB">
        <w:rPr>
          <w:rFonts w:ascii="Book Antiqua" w:hAnsi="Book Antiqua" w:cs="Book Antiqua"/>
          <w:sz w:val="24"/>
          <w:szCs w:val="24"/>
          <w:vertAlign w:val="superscript"/>
        </w:rPr>
        <w:fldChar w:fldCharType="separate"/>
      </w:r>
      <w:r w:rsidRPr="002303BB">
        <w:rPr>
          <w:rFonts w:ascii="Book Antiqua" w:hAnsi="Book Antiqua" w:cs="Book Antiqua"/>
          <w:noProof/>
          <w:sz w:val="24"/>
          <w:szCs w:val="24"/>
          <w:vertAlign w:val="superscript"/>
        </w:rPr>
        <w:t>59</w:t>
      </w:r>
      <w:r w:rsidRPr="002303BB">
        <w:rPr>
          <w:rFonts w:ascii="Book Antiqua" w:hAnsi="Book Antiqua" w:cs="Book Antiqua"/>
          <w:sz w:val="24"/>
          <w:szCs w:val="24"/>
          <w:vertAlign w:val="superscript"/>
        </w:rPr>
        <w:fldChar w:fldCharType="end"/>
      </w:r>
      <w:r w:rsidRPr="002303BB">
        <w:rPr>
          <w:rFonts w:ascii="Book Antiqua" w:hAnsi="Book Antiqua" w:cs="Book Antiqua"/>
          <w:sz w:val="24"/>
          <w:szCs w:val="24"/>
          <w:vertAlign w:val="superscript"/>
        </w:rPr>
        <w:t>]</w:t>
      </w:r>
      <w:r w:rsidRPr="002303BB">
        <w:rPr>
          <w:rFonts w:ascii="Book Antiqua" w:hAnsi="Book Antiqua" w:cs="Book Antiqua"/>
          <w:sz w:val="24"/>
          <w:szCs w:val="24"/>
        </w:rPr>
        <w:t>.</w:t>
      </w:r>
      <w:r>
        <w:rPr>
          <w:rFonts w:ascii="Book Antiqua" w:hAnsi="Book Antiqua" w:cs="Book Antiqua"/>
          <w:sz w:val="24"/>
          <w:szCs w:val="24"/>
        </w:rPr>
        <w:t xml:space="preserve">  </w:t>
      </w:r>
    </w:p>
    <w:p w:rsidR="00CE5C92" w:rsidRPr="002303BB" w:rsidRDefault="00CE5C92" w:rsidP="002303BB">
      <w:pPr>
        <w:pStyle w:val="ListParagraph"/>
        <w:spacing w:line="360" w:lineRule="auto"/>
        <w:ind w:left="0"/>
        <w:jc w:val="both"/>
        <w:rPr>
          <w:rFonts w:ascii="Book Antiqua" w:hAnsi="Book Antiqua" w:cs="Book Antiqua"/>
          <w:b/>
          <w:bCs/>
          <w:sz w:val="24"/>
          <w:szCs w:val="24"/>
          <w:lang w:eastAsia="zh-CN"/>
        </w:rPr>
      </w:pPr>
    </w:p>
    <w:p w:rsidR="00CE5C92" w:rsidRDefault="00CE5C92" w:rsidP="00AE3E24">
      <w:pPr>
        <w:spacing w:line="360" w:lineRule="auto"/>
        <w:jc w:val="both"/>
        <w:rPr>
          <w:rFonts w:ascii="Book Antiqua" w:hAnsi="Book Antiqua" w:cs="Book Antiqua"/>
          <w:sz w:val="24"/>
          <w:szCs w:val="24"/>
          <w:lang w:eastAsia="zh-CN"/>
        </w:rPr>
      </w:pPr>
      <w:r w:rsidRPr="004E32C3">
        <w:rPr>
          <w:rFonts w:ascii="Book Antiqua" w:hAnsi="Book Antiqua" w:cs="Book Antiqua"/>
          <w:b/>
          <w:bCs/>
          <w:sz w:val="24"/>
          <w:szCs w:val="24"/>
        </w:rPr>
        <w:t>Other autoimmune diseases</w:t>
      </w:r>
      <w:r w:rsidRPr="004E32C3">
        <w:rPr>
          <w:rFonts w:ascii="Book Antiqua" w:hAnsi="Book Antiqua" w:cs="Book Antiqua"/>
          <w:b/>
          <w:bCs/>
          <w:sz w:val="24"/>
          <w:szCs w:val="24"/>
          <w:lang w:eastAsia="zh-CN"/>
        </w:rPr>
        <w:t>:</w:t>
      </w:r>
      <w:r>
        <w:rPr>
          <w:rFonts w:ascii="Book Antiqua" w:hAnsi="Book Antiqua" w:cs="Book Antiqua"/>
          <w:sz w:val="24"/>
          <w:szCs w:val="24"/>
          <w:lang w:eastAsia="zh-CN"/>
        </w:rPr>
        <w:t xml:space="preserve"> </w:t>
      </w:r>
      <w:r w:rsidRPr="00843836">
        <w:rPr>
          <w:rFonts w:ascii="Book Antiqua" w:hAnsi="Book Antiqua" w:cs="Book Antiqua"/>
          <w:sz w:val="24"/>
          <w:szCs w:val="24"/>
        </w:rPr>
        <w:t xml:space="preserve">Patients with CD are at increased risk for other autoimmune diseases, such as autoimmune thyroid disorders. Thyroid disorders have been reported to be an important risk factor for the development of CD among patients with </w:t>
      </w:r>
      <w:proofErr w:type="gramStart"/>
      <w:r w:rsidRPr="00843836">
        <w:rPr>
          <w:rFonts w:ascii="Book Antiqua" w:hAnsi="Book Antiqua" w:cs="Book Antiqua"/>
          <w:sz w:val="24"/>
          <w:szCs w:val="24"/>
        </w:rPr>
        <w:t>T1DM</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"10.1210/er.2001-0035", "ISSN" : "0163-769X", "PMID" : "12202461", "abstract" : "Celiac disease is a permanent intolerance to dietary gluten. Its well known features are abdominal symptoms, malabsorption of nutrients, and small-bowel mucosal inflammation with villous atrophy, which recover on a gluten-free diet. Diagnosis is challenging in that patients often suffer from subtle, if any, symptoms. The risk of clinically silent celiac disease is increased in various autoimmune conditions. The endocrinologist, especially, should maintain high suspicion and alertness to celiac disease, which is to be found in 2-5% of patients with insulin-dependent diabetes mellitus or autoimmune thyroid disease. Patients with multiple endocrine disorders, Addison's disease, alopecia, or hypophysitis may also have concomitant celiac disease. Similar heredity and proneness to autoimmune conditions are considered to be explanations for these associations. A gluten-free diet is essential to prevent celiac complications such as anemia, osteoporosis, and infertility. The diet may also be beneficial in the treatment of the underlying endocrinological disease; prolonged gluten exposure may even contribute to the development of autoimmune diseases. The diagnosis of celiac disease requires endoscopic biopsy, but serological screening with antiendomysial and antitissue transglutaminase antibody assays is an easy method for preliminary case finding. Celiac disease will be increasingly detected provided the close association with autoimmune endocrinological diseases is recognized.", "author" : [ { "dropping-particle" : "", "family" : "Collin", "given" : "Pekka", "non-dropping-particle" : "", "parse-names" : false, "suffix" : "" }, { "dropping-particle" : "", "family" : "Kaukinen", "given" : "Katri", "non-dropping-particle" : "", "parse-names" : false, "suffix" : "" }, { "dropping-particle" : "", "family" : "V\u00e4lim\u00e4ki", "given" : "Matti", "non-dropping-particle" : "", "parse-names" : false, "suffix" : "" }, { "dropping-particle" : "", "family" : "Salmi", "given" : "Jorma", "non-dropping-particle" : "", "parse-names" : false, "suffix" : "" } ], "container-title" : "Endocrine reviews", "id" : "ITEM-1", "issue" : "4", "issued" : { "date-parts" : [ [ "2002", "8" ] ] }, "page" : "464-83", "title" : "Endocrinological disorders and celiac disease.", "type" : "article-journal", "volume" : "23" }, "uris" : [ "http://www.mendeley.com/documents/?uuid=35387dc5-231a-4852-80dd-ea3d27541734" ] }, { "id" : "ITEM-2", "itemData" : { "ISSN" : "0149-5992", "PMID" : "15161778", "abstract" : "OBJECTIVE: To estimate the prevalence of biopsy-confirmed celiac disease in Italian children and adolescents with type 1 diabetes and to assess whether age at onset of type 1 diabetes is independently associated with diagnosis of celiac disease.\n\nRESEARCH DESIGN AND METHODS: The study group was a clinic-based cohort of children and adolescents with type 1 diabetes cared for in 25 Italian centers for childhood diabetes. Yearly screening for celiac disease was performed using IgA/IgG anti-gliadin and IgA anti-endomysium antibodies.\n\nRESULTS: Of the 4,322 children and adolescents (age 11.8 +/- 4.2 years) identified with type 1 diabetes, biopsy-confirmed celiac disease was diagnosed in 292 (prevalence 6.8%, 95% confidence interval [CI] 6.0-7.6), with a higher risk seen in girls than in boys (odds ratio [OR] 1.93, 1.51-2.47). In 89% of these, diabetes was diagnosed before celiac disease. In logistic regression analyses, being younger at onset of diabetes, being female, and having a diagnosis of a thyroid disorder were independently associated with the risk of having diabetes and celiac disease. In comparison with subjects who were older than 9 years at onset of diabetes, subjects who were younger than 4 years at onset had an OR of 3.27 (2.20-4.85).\n\nCONCLUSIONS: We have provided evidence that 1) the prevalence of biopsy-confirmed celiac disease in children and adolescents with type 1 diabetes is high (6.8%); 2) the risk of having both diseases is threefold higher in children diagnosed with type 1 diabetes at age &lt;4 years than in those age &gt;9 years; and 3) girls have a higher risk of having both diseases than boys.", "author" : [ { "dropping-particle" : "", "family" : "Cerutti", "given" : "Franco", "non-dropping-particle" : "", "parse-names" : false, "suffix" : "" }, { "dropping-particle" : "", "family" : "Bruno", "given" : "Graziella", "non-dropping-particle" : "", "parse-names" : false, "suffix" : "" }, { "dropping-particle" : "", "family" : "Chiarelli", "given" : "Francesco", "non-dropping-particle" : "", "parse-names" : false, "suffix" : "" }, { "dropping-particle" : "", "family" : "Lorini", "given" : "Renata", "non-dropping-particle" : "", "parse-names" : false, "suffix" : "" }, { "dropping-particle" : "", "family" : "Meschi", "given" : "Franco", "non-dropping-particle" : "", "parse-names" : false, "suffix" : "" }, { "dropping-particle" : "", "family" : "Sacchetti", "given" : "Carla", "non-dropping-particle" : "", "parse-names" : false, "suffix" : "" } ], "container-title" : "Diabetes care", "id" : "ITEM-2", "issue" : "6", "issued" : { "date-parts" : [ [ "2004", "6" ] ] }, "page" : "1294-8", "title" : "Younger age at onset and sex predict celiac disease in children and adolescents with type 1 diabetes: an Italian multicenter study.", "type" : "article-journal", "volume" : "27" }, "uris" : [ "http://www.mendeley.com/documents/?uuid=17264cb1-a24c-4c0f-8ae1-248649542f9d" ] } ], "mendeley" : { "previouslyFormattedCitation" : "&lt;sup&gt;49,60&lt;/sup&gt;"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49,60</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843836" w:rsidRDefault="00CE5C92" w:rsidP="00AE3E24">
      <w:pPr>
        <w:spacing w:line="360" w:lineRule="auto"/>
        <w:jc w:val="both"/>
        <w:rPr>
          <w:rFonts w:ascii="Book Antiqua" w:hAnsi="Book Antiqua" w:cs="Book Antiqua"/>
          <w:b/>
          <w:bCs/>
          <w:sz w:val="24"/>
          <w:szCs w:val="24"/>
        </w:rPr>
      </w:pPr>
      <w:r w:rsidRPr="00843836">
        <w:rPr>
          <w:rFonts w:ascii="Book Antiqua" w:hAnsi="Book Antiqua" w:cs="Book Antiqua"/>
          <w:b/>
          <w:bCs/>
          <w:sz w:val="24"/>
          <w:szCs w:val="24"/>
        </w:rPr>
        <w:t>COMPLICATIONS IN PATIENTS WITH T1DM AND CD</w:t>
      </w:r>
    </w:p>
    <w:p w:rsidR="00CE5C92" w:rsidRDefault="00CE5C92" w:rsidP="00AE3E24">
      <w:pPr>
        <w:pStyle w:val="NormalWeb"/>
        <w:spacing w:before="0" w:beforeAutospacing="0" w:after="0" w:afterAutospacing="0" w:line="360" w:lineRule="auto"/>
        <w:jc w:val="both"/>
        <w:rPr>
          <w:rFonts w:ascii="Book Antiqua" w:hAnsi="Book Antiqua" w:cs="Book Antiqua"/>
          <w:lang w:eastAsia="zh-CN"/>
        </w:rPr>
      </w:pPr>
      <w:r w:rsidRPr="00843836">
        <w:rPr>
          <w:rFonts w:ascii="Book Antiqua" w:hAnsi="Book Antiqua" w:cs="Book Antiqua"/>
        </w:rPr>
        <w:t>Complications may be divided into two main categories, those directly associated with CD and those related to the impact of CD on diabetes.</w:t>
      </w:r>
      <w:r>
        <w:rPr>
          <w:rFonts w:ascii="Book Antiqua" w:hAnsi="Book Antiqua" w:cs="Book Antiqua"/>
        </w:rPr>
        <w:t xml:space="preserve"> </w:t>
      </w:r>
    </w:p>
    <w:p w:rsidR="00CE5C92" w:rsidRDefault="00CE5C92" w:rsidP="003233F2">
      <w:pPr>
        <w:pStyle w:val="NormalWeb"/>
        <w:spacing w:before="0" w:beforeAutospacing="0" w:after="0" w:afterAutospacing="0" w:line="360" w:lineRule="auto"/>
        <w:ind w:firstLineChars="100" w:firstLine="240"/>
        <w:jc w:val="both"/>
        <w:rPr>
          <w:rFonts w:ascii="Book Antiqua" w:hAnsi="Book Antiqua" w:cs="Book Antiqua"/>
          <w:lang w:eastAsia="zh-CN"/>
        </w:rPr>
      </w:pPr>
      <w:r w:rsidRPr="00843836">
        <w:rPr>
          <w:rFonts w:ascii="Book Antiqua" w:hAnsi="Book Antiqua" w:cs="Book Antiqua"/>
        </w:rPr>
        <w:t xml:space="preserve">The long term complications associated with untreated CD include osteoporosis, obstetric complications, and neurologic disorders, as well as enteropathy-associated T-cell lymphoma and adenocarcinoma of the </w:t>
      </w:r>
      <w:proofErr w:type="gramStart"/>
      <w:r w:rsidRPr="00843836">
        <w:rPr>
          <w:rFonts w:ascii="Book Antiqua" w:hAnsi="Book Antiqua" w:cs="Book Antiqua"/>
        </w:rPr>
        <w:t>jejunum</w:t>
      </w:r>
      <w:r w:rsidRPr="00843836">
        <w:rPr>
          <w:rFonts w:ascii="Book Antiqua" w:hAnsi="Book Antiqua" w:cs="Book Antiqua"/>
          <w:vertAlign w:val="superscript"/>
        </w:rPr>
        <w:t>[</w:t>
      </w:r>
      <w:proofErr w:type="gramEnd"/>
      <w:r w:rsidRPr="00843836">
        <w:rPr>
          <w:rFonts w:ascii="Book Antiqua" w:hAnsi="Book Antiqua" w:cs="Book Antiqua"/>
          <w:vertAlign w:val="superscript"/>
        </w:rPr>
        <w:fldChar w:fldCharType="begin" w:fldLock="1"/>
      </w:r>
      <w:r w:rsidRPr="00843836">
        <w:rPr>
          <w:rFonts w:ascii="Book Antiqua" w:hAnsi="Book Antiqua" w:cs="Book Antiqua"/>
          <w:vertAlign w:val="superscript"/>
        </w:rPr>
        <w:instrText>ADDIN CSL_CITATION { "citationItems" : [ { "id" : "ITEM-1", "itemData" : { "author" : [ { "dropping-particle" : "", "family" : "Fasano", "given" : "Alessio", "non-dropping-particle" : "", "parse-names" : false, "suffix" : "" }, { "dropping-particle" : "", "family" : "Berti", "given" : "Irene", "non-dropping-particle" : "", "parse-names" : false, "suffix" : "" }, { "dropping-particle" : "", "family" : "Geraduzzi", "given" : "Tania", "non-dropping-particle" : "", "parse-names" : false, "suffix" : "" }, { "dropping-particle" : "", "family" : "Not", "given" : "Tarcisio", "non-dropping-particle" : "", "parse-names" : false, "suffix" : "" }, { "dropping-particle" : "", "family" : "Colletti", "given" : "Richard", "non-dropping-particle" : "", "parse-names" : false, "suffix" : "" }, { "dropping-particle" : "", "family" : "Drago", "given" : "Sadnro", "non-dropping-particle" : "", "parse-names" : false, "suffix" : "" }, { "dropping-particle" : "", "family" : "Elitsur", "given" : "Yoram", "non-dropping-particle" : "", "parse-names" : false, "suffix" : "" }, { "dropping-particle" : "", "family" : "Green", "given" : "Peter", "non-dropping-particle" : "", "parse-names" : false, "suffix" : "" }, { "dropping-particle" : "", "family" : "Guandalini", "given" : "Stefano", "non-dropping-particle" : "", "parse-names" : false, "suffix" : "" }, { "dropping-particle" : "", "family" : "Hill", "given" : "Ivor", "non-dropping-particle" : "", "parse-names" : false, "suffix" : "" }, { "dropping-particle" : "", "family" : "Pietzak", "given" : "Michelle", "non-dropping-particle" : "", "parse-names" : false, "suffix" : "" }, { "dropping-particle" : "", "family" : "Ventura", "given" : "Alessandro", "non-dropping-particle" : "", "parse-names" : false, "suffix" : "" }, { "dropping-particle" : "", "family" : "Thrope", "given" : "Mary", "non-dropping-particle" : "", "parse-names" : false, "suffix" : "" }, { "dropping-particle" : "", "family" : "Kryszak", "given" : "Debbie", "non-dropping-particle" : "", "parse-names" : false, "suffix" : "" }, { "dropping-particle" : "", "family" : "Fornaroli", "given" : "Fabiola", "non-dropping-particle" : "", "parse-names" : false, "suffix" : "" }, { "dropping-particle" : "", "family" : "Wasserman", "given" : "Steven", "non-dropping-particle" : "", "parse-names" : false, "suffix" : "" }, { "dropping-particle" : "", "family" : "Murray", "given" : "Joseph", "non-dropping-particle" : "", "parse-names" : false, "suffix" : "" }, { "dropping-particle" : "", "family" : "Horvath", "given" : "Karoly.", "non-dropping-particle" : "", "parse-names" : false, "suffix" : "" } ], "container-title" : "Archives of Internal Medicine", "id" : "ITEM-1", "issued" : { "date-parts" : [ [ "2003" ] ] }, "page" : "286-292", "title" : "Prevalence of Celiac Disease in At-Risk and Not-At-Risk Groups in the United States", "type" : "article-journal", "volume" : "163" }, "uris" : [ "http://www.mendeley.com/documents/?uuid=8ade2b4a-f3a4-4a2d-a1ac-4effe3b55117" ] }, { "id" : "ITEM-2", "itemData" : { "DOI" : "10.1002/cncr.26700.Increasing", "author" : [ { "dropping-particle" : "", "family" : "Sharaiha", "given" : "Reem", "non-dropping-particle" : "", "parse-names" : false, "suffix" : "" }, { "dropping-particle" : "", "family" : "Lebwohl", "given" : "Ben", "non-dropping-particle" : "", "parse-names" : false, "suffix" : "" }, { "dropping-particle" : "", "family" : "Reimers", "given" : "L", "non-dropping-particle" : "", "parse-names" : false, "suffix" : "" }, { "dropping-particle" : "", "family" : "Bhagat", "given" : "Govind", "non-dropping-particle" : "", "parse-names" : false, "suffix" : "" }, { "dropping-particle" : "", "family" : "Green", "given" : "Peter", "non-dropping-particle" : "", "parse-names" : false, "suffix" : "" }, { "dropping-particle" : "", "family" : "Neugut", "given" : "Alfred.", "non-dropping-particle" : "", "parse-names" : false, "suffix" : "" } ], "container-title" : "Cancer", "id" : "ITEM-2", "issue" : "15", "issued" : { "date-parts" : [ [ "2012" ] ] }, "page" : "3786-3792", "title" : "Increasing Incidence of Enteropathy-associated T Cell Lymphoma in the United States (1973-2008)", "type" : "article-journal", "volume" : "118" }, "uris" : [ "http://www.mendeley.com/documents/?uuid=19d103e4-a3ee-456e-996b-64790c0352bf" ] } ], "mendeley" : { "previouslyFormattedCitation" : "&lt;sup&gt;2,6&lt;/sup&gt;" }, "properties" : { "noteIndex" : 0 }, "schema" : "https://github.com/citation-style-language/schema/raw/master/csl-citation.json" }</w:instrText>
      </w:r>
      <w:r w:rsidRPr="00843836">
        <w:rPr>
          <w:rFonts w:ascii="Book Antiqua" w:hAnsi="Book Antiqua" w:cs="Book Antiqua"/>
          <w:vertAlign w:val="superscript"/>
        </w:rPr>
        <w:fldChar w:fldCharType="separate"/>
      </w:r>
      <w:r w:rsidRPr="00843836">
        <w:rPr>
          <w:rFonts w:ascii="Book Antiqua" w:hAnsi="Book Antiqua" w:cs="Book Antiqua"/>
          <w:noProof/>
          <w:vertAlign w:val="superscript"/>
        </w:rPr>
        <w:t>2,6</w:t>
      </w:r>
      <w:r w:rsidRPr="00843836">
        <w:rPr>
          <w:rFonts w:ascii="Book Antiqua" w:hAnsi="Book Antiqua" w:cs="Book Antiqua"/>
          <w:vertAlign w:val="superscript"/>
        </w:rPr>
        <w:fldChar w:fldCharType="end"/>
      </w:r>
      <w:r w:rsidRPr="00843836">
        <w:rPr>
          <w:rFonts w:ascii="Book Antiqua" w:hAnsi="Book Antiqua" w:cs="Book Antiqua"/>
          <w:vertAlign w:val="superscript"/>
        </w:rPr>
        <w:t>]</w:t>
      </w:r>
      <w:r w:rsidRPr="00843836">
        <w:rPr>
          <w:rFonts w:ascii="Book Antiqua" w:hAnsi="Book Antiqua" w:cs="Book Antiqua"/>
        </w:rPr>
        <w:t>.</w:t>
      </w:r>
    </w:p>
    <w:p w:rsidR="00CE5C92" w:rsidRPr="004E32C3" w:rsidRDefault="00CE5C92" w:rsidP="00AE3E24">
      <w:pPr>
        <w:pStyle w:val="NormalWeb"/>
        <w:spacing w:before="0" w:beforeAutospacing="0" w:after="0" w:afterAutospacing="0" w:line="360" w:lineRule="auto"/>
        <w:jc w:val="both"/>
        <w:rPr>
          <w:rFonts w:ascii="Book Antiqua" w:hAnsi="Book Antiqua" w:cs="Book Antiqua"/>
          <w:b/>
          <w:bCs/>
          <w:i/>
          <w:iCs/>
          <w:lang w:eastAsia="zh-CN"/>
        </w:rPr>
      </w:pPr>
    </w:p>
    <w:p w:rsidR="00CE5C92" w:rsidRPr="004E32C3" w:rsidRDefault="00CE5C92" w:rsidP="00AE3E24">
      <w:pPr>
        <w:spacing w:line="360" w:lineRule="auto"/>
        <w:jc w:val="both"/>
        <w:rPr>
          <w:rFonts w:ascii="Book Antiqua" w:hAnsi="Book Antiqua" w:cs="Book Antiqua"/>
          <w:b/>
          <w:bCs/>
          <w:i/>
          <w:iCs/>
          <w:sz w:val="24"/>
          <w:szCs w:val="24"/>
          <w:lang w:eastAsia="zh-CN"/>
        </w:rPr>
      </w:pPr>
      <w:r w:rsidRPr="004E32C3">
        <w:rPr>
          <w:rFonts w:ascii="Book Antiqua" w:hAnsi="Book Antiqua" w:cs="Book Antiqua"/>
          <w:b/>
          <w:bCs/>
          <w:i/>
          <w:iCs/>
          <w:sz w:val="24"/>
          <w:szCs w:val="24"/>
        </w:rPr>
        <w:t>Diabetes associated complications in patients with CD</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As for long-term complications among patients with T1DM and CD, the data are conflicting: some report that CD i</w:t>
      </w:r>
      <w:r>
        <w:rPr>
          <w:rFonts w:ascii="Book Antiqua" w:hAnsi="Book Antiqua" w:cs="Book Antiqua"/>
          <w:sz w:val="24"/>
          <w:szCs w:val="24"/>
        </w:rPr>
        <w:t xml:space="preserve">ncreases rates of </w:t>
      </w:r>
      <w:proofErr w:type="gramStart"/>
      <w:r>
        <w:rPr>
          <w:rFonts w:ascii="Book Antiqua" w:hAnsi="Book Antiqua" w:cs="Book Antiqua"/>
          <w:sz w:val="24"/>
          <w:szCs w:val="24"/>
        </w:rPr>
        <w:t>complications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"10.2337/dc11-0149", "ISSN" : "1935-5548", "PMID" : "21911773", "abstract" : "OBJECTIVE: The implications of celiac disease (CD) in adult patients with type 1 diabetes are unknown, with respect to diabetes-related outcomes including glycemic control, lipids, microvascular complications, quality of life, and the effect of a gluten-free diet (GFD). We identified CD in adults with type 1 diabetes and investigated the effect of a GFD on diabetes-related complications.\n\nRESEARCH DESIGN AND METHODS: This was a case-control study conducted at a U.K. teaching hospital. Patients with type 1 diabetes aged &gt;16 years (n = 1,000) were assessed for CD. HbA(1c), lipid profile, quality of life, retinopathy stage, nephropathy stage, and degree of neuropathy before and after 1 year on a GFD were assessed.\n\nRESULTS: The prevalence of CD was 33 per 1,000 subjects (3.3% [95% CI 2.3-4.6]). At diagnosis of CD, adult type 1 diabetic patients had worse glycemic control (8.2 vs. 7.5%, P = 0.05), lower total cholesterol (4.1 vs. 4.9, P = 0.014), lower HDL cholesterol (1.1 vs. 1.6, P = 0.017), and a higher prevalence of retinopathy (58.3 vs. 25%, P = 0.02), nephropathy (41.6 vs. 4.2%, P = 0.009), and peripheral neuropathy (41.6 vs. 16.6%, P = 0.11). There was no difference in quality of life (P &gt; 0.1). After 1 year on a GFD, only the lipid profile improved overall, but in adherent individuals HbA(1c) and markers for nephropathy improved.\n\nCONCLUSIONS: Adults with undetected CD and type 1 diabetes have worse glycemic control and a higher prevalence of retinopathy and nephropathy. Treatment with a GFD for 1 year is safe in adults with type 1 diabetes and does not have a negative impact on the quality of life.", "author" : [ { "dropping-particle" : "", "family" : "Leeds", "given" : "John S", "non-dropping-particle" : "", "parse-names" : false, "suffix" : "" }, { "dropping-particle" : "", "family" : "Hopper", "given" : "Andrew D", "non-dropping-particle" : "", "parse-names" : false, "suffix" : "" }, { "dropping-particle" : "", "family" : "Hadjivassiliou", "given" : "Marios", "non-dropping-particle" : "", "parse-names" : false, "suffix" : "" }, { "dropping-particle" : "", "family" : "Tesfaye", "given" : "Solomon", "non-dropping-particle" : "", "parse-names" : false, "suffix" : "" }, { "dropping-particle" : "", "family" : "Sanders", "given" : "David S", "non-dropping-particle" : "", "parse-names" : false, "suffix" : "" } ], "container-title" : "Diabetes care", "id" : "ITEM-1", "issue" : "10", "issued" : { "date-parts" : [ [ "2011", "10" ] ] }, "page" : "2158-63", "title" : "High prevalence of microvascular complications in adults with type 1 diabetes and newly diagnosed celiac disease.", "type" : "article-journal", "volume" : "34" }, "uris" : [ "http://www.mendeley.com/documents/?uuid=d888a161-d2b9-47ab-b70f-620dca5a6de0" ] } ], "mendeley" : { "previouslyFormattedCitation" : "&lt;sup&gt;56&lt;/sup&gt;"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some show no difference, and others suggest l</w:t>
      </w:r>
      <w:r>
        <w:rPr>
          <w:rFonts w:ascii="Book Antiqua" w:hAnsi="Book Antiqua" w:cs="Book Antiqua"/>
          <w:sz w:val="24"/>
          <w:szCs w:val="24"/>
        </w:rPr>
        <w:t>ower incidence of complications</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"10.1007/s00592-011-0327-4", "ISSN" : "1432-5233", "PMID" : "21953422", "author" : [ { "dropping-particle" : "", "family" : "Picarelli", "given" : "Antonio", "non-dropping-particle" : "", "parse-names" : false, "suffix" : "" }, { "dropping-particle" : "", "family" : "Tola", "given" : "Marco", "non-dropping-particle" : "Di", "parse-names" : false, "suffix" : "" }, { "dropping-particle" : "", "family" : "D'Amico", "given" : "Tania", "non-dropping-particle" : "", "parse-names" : false, "suffix" : "" }, { "dropping-particle" : "", "family" : "Mercuri", "given" : "Valeria", "non-dropping-particle" : "", "parse-names" : false, "suffix" : "" }, { "dropping-particle" : "", "family" : "Gargiulo", "given" : "Patrizia", "non-dropping-particle" : "", "parse-names" : false, "suffix" : "" } ], "container-title" : "Acta diabetologica", "id" : "ITEM-1", "issue" : "2", "issued" : { "date-parts" : [ [ "2014", "4" ] ] }, "page" : "333", "title" : "Type 1 diabetes mellitus and celiac disease: endothelial dysfunction.", "type" : "article-journal", "volume" : "51" }, "uris" : [ "http://www.mendeley.com/documents/?uuid=542fc741-98b3-44b9-8596-24b80a20cbd6" ] } ], "mendeley" : { "previouslyFormattedCitation" : "&lt;sup&gt;61&lt;/sup&gt;"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61</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These discrepancies may be due to differences in duration of undiagnosed CD.</w:t>
      </w:r>
    </w:p>
    <w:p w:rsidR="00CE5C92" w:rsidRPr="004E32C3" w:rsidRDefault="00CE5C92" w:rsidP="00AE3E24">
      <w:pPr>
        <w:spacing w:line="360" w:lineRule="auto"/>
        <w:jc w:val="both"/>
        <w:rPr>
          <w:rFonts w:ascii="Book Antiqua" w:hAnsi="Book Antiqua" w:cs="Book Antiqua"/>
          <w:b/>
          <w:bCs/>
          <w:i/>
          <w:iCs/>
          <w:sz w:val="24"/>
          <w:szCs w:val="24"/>
          <w:lang w:eastAsia="zh-CN"/>
        </w:rPr>
      </w:pPr>
    </w:p>
    <w:p w:rsidR="00CE5C92" w:rsidRPr="004E32C3" w:rsidRDefault="00CE5C92" w:rsidP="00AE3E24">
      <w:pPr>
        <w:pStyle w:val="ListParagraph"/>
        <w:spacing w:line="360" w:lineRule="auto"/>
        <w:ind w:left="0"/>
        <w:jc w:val="both"/>
        <w:rPr>
          <w:rFonts w:ascii="Book Antiqua" w:hAnsi="Book Antiqua" w:cs="Book Antiqua"/>
          <w:b/>
          <w:bCs/>
          <w:i/>
          <w:iCs/>
          <w:sz w:val="24"/>
          <w:szCs w:val="24"/>
          <w:lang w:eastAsia="zh-CN"/>
        </w:rPr>
      </w:pPr>
      <w:r w:rsidRPr="004E32C3">
        <w:rPr>
          <w:rFonts w:ascii="Book Antiqua" w:hAnsi="Book Antiqua" w:cs="Book Antiqua"/>
          <w:b/>
          <w:bCs/>
          <w:i/>
          <w:iCs/>
          <w:sz w:val="24"/>
          <w:szCs w:val="24"/>
        </w:rPr>
        <w:t xml:space="preserve">Prevalence of complications in patients with T1DM and newly diagnosed CD </w:t>
      </w:r>
    </w:p>
    <w:p w:rsidR="00CE5C92" w:rsidRDefault="00CE5C92" w:rsidP="00AE3E24">
      <w:pPr>
        <w:pStyle w:val="ListParagraph"/>
        <w:spacing w:line="360" w:lineRule="auto"/>
        <w:ind w:left="0"/>
        <w:jc w:val="both"/>
        <w:rPr>
          <w:rFonts w:ascii="Book Antiqua" w:hAnsi="Book Antiqua" w:cs="Book Antiqua"/>
          <w:sz w:val="24"/>
          <w:szCs w:val="24"/>
          <w:lang w:eastAsia="zh-CN"/>
        </w:rPr>
      </w:pPr>
      <w:r w:rsidRPr="00843836">
        <w:rPr>
          <w:rFonts w:ascii="Book Antiqua" w:hAnsi="Book Antiqua" w:cs="Book Antiqua"/>
          <w:sz w:val="24"/>
          <w:szCs w:val="24"/>
        </w:rPr>
        <w:t>Among adults with T1DM duration of over 20 years, those with newly diagnosed CD had worse glycemic control and a significantly higher prevalence of retinopathy (58.3</w:t>
      </w:r>
      <w:r>
        <w:rPr>
          <w:rFonts w:ascii="Book Antiqua" w:hAnsi="Book Antiqua" w:cs="Book Antiqua"/>
          <w:sz w:val="24"/>
          <w:szCs w:val="24"/>
          <w:lang w:eastAsia="zh-CN"/>
        </w:rPr>
        <w:t>%</w:t>
      </w:r>
      <w:r w:rsidRPr="00843836">
        <w:rPr>
          <w:rFonts w:ascii="Book Antiqua" w:hAnsi="Book Antiqua" w:cs="Book Antiqua"/>
          <w:sz w:val="24"/>
          <w:szCs w:val="24"/>
        </w:rPr>
        <w:t xml:space="preserve"> </w:t>
      </w:r>
      <w:r w:rsidRPr="007C103B">
        <w:rPr>
          <w:rFonts w:ascii="Book Antiqua" w:hAnsi="Book Antiqua" w:cs="Book Antiqua"/>
          <w:i/>
          <w:iCs/>
          <w:sz w:val="24"/>
          <w:szCs w:val="24"/>
        </w:rPr>
        <w:t>vs</w:t>
      </w:r>
      <w:r w:rsidRPr="00843836">
        <w:rPr>
          <w:rFonts w:ascii="Book Antiqua" w:hAnsi="Book Antiqua" w:cs="Book Antiqua"/>
          <w:sz w:val="24"/>
          <w:szCs w:val="24"/>
        </w:rPr>
        <w:t xml:space="preserve"> 25%), nephropathy (41.6</w:t>
      </w:r>
      <w:r>
        <w:rPr>
          <w:rFonts w:ascii="Book Antiqua" w:hAnsi="Book Antiqua" w:cs="Book Antiqua"/>
          <w:sz w:val="24"/>
          <w:szCs w:val="24"/>
          <w:lang w:eastAsia="zh-CN"/>
        </w:rPr>
        <w:t>%</w:t>
      </w:r>
      <w:r>
        <w:rPr>
          <w:rFonts w:ascii="Book Antiqua" w:hAnsi="Book Antiqua" w:cs="Book Antiqua"/>
          <w:sz w:val="24"/>
          <w:szCs w:val="24"/>
        </w:rPr>
        <w:t xml:space="preserve"> </w:t>
      </w:r>
      <w:r w:rsidRPr="007C103B">
        <w:rPr>
          <w:rFonts w:ascii="Book Antiqua" w:hAnsi="Book Antiqua" w:cs="Book Antiqua"/>
          <w:i/>
          <w:iCs/>
          <w:sz w:val="24"/>
          <w:szCs w:val="24"/>
        </w:rPr>
        <w:t>vs</w:t>
      </w:r>
      <w:r w:rsidRPr="00843836">
        <w:rPr>
          <w:rFonts w:ascii="Book Antiqua" w:hAnsi="Book Antiqua" w:cs="Book Antiqua"/>
          <w:sz w:val="24"/>
          <w:szCs w:val="24"/>
        </w:rPr>
        <w:t xml:space="preserve"> 4.2%), and peripheral neuropathy (41.6</w:t>
      </w:r>
      <w:r>
        <w:rPr>
          <w:rFonts w:ascii="Book Antiqua" w:hAnsi="Book Antiqua" w:cs="Book Antiqua"/>
          <w:sz w:val="24"/>
          <w:szCs w:val="24"/>
          <w:lang w:eastAsia="zh-CN"/>
        </w:rPr>
        <w:t>%</w:t>
      </w:r>
      <w:r>
        <w:rPr>
          <w:rFonts w:ascii="Book Antiqua" w:hAnsi="Book Antiqua" w:cs="Book Antiqua"/>
          <w:sz w:val="24"/>
          <w:szCs w:val="24"/>
        </w:rPr>
        <w:t xml:space="preserve"> </w:t>
      </w:r>
      <w:r w:rsidRPr="007C103B">
        <w:rPr>
          <w:rFonts w:ascii="Book Antiqua" w:hAnsi="Book Antiqua" w:cs="Book Antiqua"/>
          <w:i/>
          <w:iCs/>
          <w:sz w:val="24"/>
          <w:szCs w:val="24"/>
        </w:rPr>
        <w:t>vs</w:t>
      </w:r>
      <w:r>
        <w:rPr>
          <w:rFonts w:ascii="Book Antiqua" w:hAnsi="Book Antiqua" w:cs="Book Antiqua"/>
          <w:sz w:val="24"/>
          <w:szCs w:val="24"/>
          <w:lang w:eastAsia="zh-CN"/>
        </w:rPr>
        <w:t xml:space="preserve"> </w:t>
      </w:r>
      <w:r>
        <w:rPr>
          <w:rFonts w:ascii="Book Antiqua" w:hAnsi="Book Antiqua" w:cs="Book Antiqua"/>
          <w:sz w:val="24"/>
          <w:szCs w:val="24"/>
        </w:rPr>
        <w:t>16.6%)</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"10.2337/dc11-0149", "ISSN" : "1935-5548", "PMID" : "21911773", "abstract" : "OBJECTIVE: The implications of celiac disease (CD) in adult patients with type 1 diabetes are unknown, with respect to diabetes-related outcomes including glycemic control, lipids, microvascular complications, quality of life, and the effect of a gluten-free diet (GFD). We identified CD in adults with type 1 diabetes and investigated the effect of a GFD on diabetes-related complications.\n\nRESEARCH DESIGN AND METHODS: This was a case-control study conducted at a U.K. teaching hospital. Patients with type 1 diabetes aged &gt;16 years (n = 1,000) were assessed for CD. HbA(1c), lipid profile, quality of life, retinopathy stage, nephropathy stage, and degree of neuropathy before and after 1 year on a GFD were assessed.\n\nRESULTS: The prevalence of CD was 33 per 1,000 subjects (3.3% [95% CI 2.3-4.6]). At diagnosis of CD, adult type 1 diabetic patients had worse glycemic control (8.2 vs. 7.5%, P = 0.05), lower total cholesterol (4.1 vs. 4.9, P = 0.014), lower HDL cholesterol (1.1 vs. 1.6, P = 0.017), and a higher prevalence of retinopathy (58.3 vs. 25%, P = 0.02), nephropathy (41.6 vs. 4.2%, P = 0.009), and peripheral neuropathy (41.6 vs. 16.6%, P = 0.11). There was no difference in quality of life (P &gt; 0.1). After 1 year on a GFD, only the lipid profile improved overall, but in adherent individuals HbA(1c) and markers for nephropathy improved.\n\nCONCLUSIONS: Adults with undetected CD and type 1 diabetes have worse glycemic control and a higher prevalen</w:instrText>
      </w:r>
      <w:r w:rsidRPr="0043051B">
        <w:rPr>
          <w:rFonts w:ascii="Book Antiqua" w:hAnsi="Book Antiqua" w:cs="Book Antiqua"/>
          <w:sz w:val="24"/>
          <w:szCs w:val="24"/>
          <w:vertAlign w:val="superscript"/>
          <w:lang w:val="it-IT"/>
        </w:rPr>
        <w:instrText>ce of retinopathy and nephropathy. Treatment with a GFD for 1 year is safe in adults with type 1 diabetes and does not have a negative impact on the quality of life.", "author" : [ { "dropping-particle" : "", "family" : "Leeds", "given" : "John S", "non-dropping-particle" : "", "parse-names" : false, "suffix" : "" }, { "dropping-particle" : "", "family" : "Hopper", "given" : "Andrew D", "non-dropping-particle" : "", "parse-names" : false, "suffix" : "" }, { "dropping-particle" : "", "family" : "Hadjivassiliou", "given" : "Marios", "non-dropping-particle" : "", "parse-names" : false, "suffix" : "" }, { "dropping-particle" : "", "family" : "Tesfaye", "given" : "Solomon", "non-dropping-particle" : "", "parse-names" : false, "suffix" : "" }, { "dropping-particle" : "", "family" : "Sanders", "given" : "David S", "non-dropping-particle" : "", "parse-names" : false, "suffix" : "" } ], "container-title" : "Diabetes care", "id" : "ITEM-1", "issue" : "10", "issued" : { "date-parts" : [ [ "2011", "10" ] ] }, "page" : "2158-63", "title" : "High prevalence of microvascular complications in adults with type 1 diabet</w:instrText>
      </w:r>
      <w:r w:rsidRPr="007C103B">
        <w:rPr>
          <w:rFonts w:ascii="Book Antiqua" w:hAnsi="Book Antiqua" w:cs="Book Antiqua"/>
          <w:sz w:val="24"/>
          <w:szCs w:val="24"/>
          <w:vertAlign w:val="superscript"/>
          <w:lang w:val="it-IT"/>
        </w:rPr>
        <w:instrText>es and newly diagnosed celiac disease.", "type" : "article-journal", "volume" : "34" }, "uris" : [ "http://www.mendeley.com/documents/?uuid=d888a161-d2b9-47ab-b70f-620dca5a6de0" ] } ], "mendeley" : { "previouslyFormattedCitation" : "&lt;sup&gt;56&lt;/sup&gt;"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7C103B">
        <w:rPr>
          <w:rFonts w:ascii="Book Antiqua" w:hAnsi="Book Antiqua" w:cs="Book Antiqua"/>
          <w:noProof/>
          <w:sz w:val="24"/>
          <w:szCs w:val="24"/>
          <w:vertAlign w:val="superscript"/>
          <w:lang w:val="it-IT"/>
        </w:rPr>
        <w:t>56</w:t>
      </w:r>
      <w:r w:rsidRPr="00843836">
        <w:rPr>
          <w:rFonts w:ascii="Book Antiqua" w:hAnsi="Book Antiqua" w:cs="Book Antiqua"/>
          <w:sz w:val="24"/>
          <w:szCs w:val="24"/>
          <w:vertAlign w:val="superscript"/>
        </w:rPr>
        <w:fldChar w:fldCharType="end"/>
      </w:r>
      <w:r w:rsidRPr="007C103B">
        <w:rPr>
          <w:rFonts w:ascii="Book Antiqua" w:hAnsi="Book Antiqua" w:cs="Book Antiqua"/>
          <w:sz w:val="24"/>
          <w:szCs w:val="24"/>
          <w:vertAlign w:val="superscript"/>
          <w:lang w:val="it-IT"/>
        </w:rPr>
        <w:t>]</w:t>
      </w:r>
      <w:r w:rsidRPr="007C103B">
        <w:rPr>
          <w:rFonts w:ascii="Book Antiqua" w:hAnsi="Book Antiqua" w:cs="Book Antiqua"/>
          <w:sz w:val="24"/>
          <w:szCs w:val="24"/>
          <w:lang w:val="it-IT"/>
        </w:rPr>
        <w:t xml:space="preserve">. In contrast, Picarelli </w:t>
      </w:r>
      <w:r w:rsidRPr="007C103B">
        <w:rPr>
          <w:rFonts w:ascii="Book Antiqua" w:hAnsi="Book Antiqua" w:cs="Book Antiqua"/>
          <w:i/>
          <w:iCs/>
          <w:sz w:val="24"/>
          <w:szCs w:val="24"/>
          <w:lang w:val="it-IT"/>
        </w:rPr>
        <w:t>et al</w:t>
      </w:r>
      <w:r w:rsidRPr="007C103B">
        <w:rPr>
          <w:rFonts w:ascii="Book Antiqua" w:hAnsi="Book Antiqua" w:cs="Book Antiqua"/>
          <w:sz w:val="24"/>
          <w:szCs w:val="24"/>
          <w:vertAlign w:val="superscript"/>
          <w:lang w:val="it-IT"/>
        </w:rPr>
        <w:t>[</w:t>
      </w:r>
      <w:r w:rsidRPr="007C103B">
        <w:rPr>
          <w:rFonts w:ascii="Book Antiqua" w:hAnsi="Book Antiqua" w:cs="Book Antiqua"/>
          <w:sz w:val="24"/>
          <w:szCs w:val="24"/>
          <w:vertAlign w:val="superscript"/>
          <w:lang w:val="it-IT"/>
        </w:rPr>
        <w:fldChar w:fldCharType="begin" w:fldLock="1"/>
      </w:r>
      <w:r w:rsidRPr="007C103B">
        <w:rPr>
          <w:rFonts w:ascii="Book Antiqua" w:hAnsi="Book Antiqua" w:cs="Book Antiqua"/>
          <w:sz w:val="24"/>
          <w:szCs w:val="24"/>
          <w:vertAlign w:val="superscript"/>
          <w:lang w:val="it-IT"/>
        </w:rPr>
        <w:instrText>ADDIN CSL_CITATION { "citationItems" : [ { "id" : "ITEM-1", "itemData" : { "DOI" : "10.1007/s00592-011-0327-4", "ISSN" : "1432-5233", "PMID" : "21953422", "author" : [ { "dropping-particle" : "", "family" : "Picarelli", "given" : "Antonio", "non-dropping-particle" : "", "parse-names" : false, "suffix" : "" }, { "dropping-particle" : "", "family" : "Tola", "given" : "Marco", "non-dropping-particle" : "Di", "parse-names" : false, "suffix" : "" }, { "dropping-particle" : "", "family" : "D'Amico", "given" : "Tania", "non-dropping-particle" : "", "parse-names" : false, "suffix" : "" }, { "dropping-particle" : "", "family" : "Mercuri", "given" : "Valeria", "non-dropping-particle" : "", "parse-names" : false, "suffix" : "" }, { "dropping-particle" : "", "family" : "Gargiulo", "given" : "Patrizia", "non-dropping-particle" : "", "parse-names" : false, "suffix" : "" } ], "container-title" : "Acta diabetologica", "id" : "ITEM-1", "issue" : "2", "issued" : { "date-parts" : [ [ "2014", "4" ] ] }, "page" : "333", "title" : "Type 1 diabetes mellitus and celiac disease: endothelial dysfunction.", "type" : "article-journal", "volume" : "51" }, "uris" : [ "http://www.mendeley.com/documents/?uuid=542fc741-98b3-44b9-8596-24b80a20cbd6" ] } ], "mendeley" : { "previouslyFormattedCitation" : "&lt;sup&gt;61&lt;/sup&gt;" }, "properties" : { "noteIndex" : 0 }, "schema" : "https://github.com/citation-style-language/schema/raw/master/csl-citation.json" }</w:instrText>
      </w:r>
      <w:r w:rsidRPr="007C103B">
        <w:rPr>
          <w:rFonts w:ascii="Book Antiqua" w:hAnsi="Book Antiqua" w:cs="Book Antiqua"/>
          <w:sz w:val="24"/>
          <w:szCs w:val="24"/>
          <w:vertAlign w:val="superscript"/>
          <w:lang w:val="it-IT"/>
        </w:rPr>
        <w:fldChar w:fldCharType="separate"/>
      </w:r>
      <w:r w:rsidRPr="007C103B">
        <w:rPr>
          <w:rFonts w:ascii="Book Antiqua" w:hAnsi="Book Antiqua" w:cs="Book Antiqua"/>
          <w:noProof/>
          <w:sz w:val="24"/>
          <w:szCs w:val="24"/>
          <w:vertAlign w:val="superscript"/>
          <w:lang w:val="it-IT"/>
        </w:rPr>
        <w:t>61</w:t>
      </w:r>
      <w:r w:rsidRPr="007C103B">
        <w:rPr>
          <w:rFonts w:ascii="Book Antiqua" w:hAnsi="Book Antiqua" w:cs="Book Antiqua"/>
          <w:sz w:val="24"/>
          <w:szCs w:val="24"/>
          <w:vertAlign w:val="superscript"/>
          <w:lang w:val="it-IT"/>
        </w:rPr>
        <w:fldChar w:fldCharType="end"/>
      </w:r>
      <w:r w:rsidRPr="007C103B">
        <w:rPr>
          <w:rFonts w:ascii="Book Antiqua" w:hAnsi="Book Antiqua" w:cs="Book Antiqua"/>
          <w:sz w:val="24"/>
          <w:szCs w:val="24"/>
          <w:vertAlign w:val="superscript"/>
          <w:lang w:val="it-IT"/>
        </w:rPr>
        <w:t>]</w:t>
      </w:r>
      <w:r w:rsidRPr="007C103B">
        <w:rPr>
          <w:rFonts w:ascii="Book Antiqua" w:hAnsi="Book Antiqua" w:cs="Book Antiqua"/>
          <w:sz w:val="24"/>
          <w:szCs w:val="24"/>
          <w:lang w:val="it-IT"/>
        </w:rPr>
        <w:t xml:space="preserve"> reported significantly lower prevalence of nephropathy and retinopathy among adult T1DM aged ~50 years, with T1DM duration of about 18 years and newly diagnosed CD. </w:t>
      </w:r>
      <w:r w:rsidRPr="00843836">
        <w:rPr>
          <w:rFonts w:ascii="Book Antiqua" w:hAnsi="Book Antiqua" w:cs="Book Antiqua"/>
          <w:sz w:val="24"/>
          <w:szCs w:val="24"/>
        </w:rPr>
        <w:t xml:space="preserve">The difference between these studies may be due to the unknown duration of undiagnosed CD, and to the </w:t>
      </w:r>
      <w:r w:rsidRPr="00843836">
        <w:rPr>
          <w:rFonts w:ascii="Book Antiqua" w:hAnsi="Book Antiqua" w:cs="Book Antiqua"/>
          <w:sz w:val="24"/>
          <w:szCs w:val="24"/>
        </w:rPr>
        <w:lastRenderedPageBreak/>
        <w:t xml:space="preserve">difference in HbA1c levels between studies. In the latter, only those with HbA1c levels &lt; 7.5% were included. </w:t>
      </w:r>
    </w:p>
    <w:p w:rsidR="00CE5C92" w:rsidRPr="00843836" w:rsidRDefault="00CE5C92" w:rsidP="00AE3E24">
      <w:pPr>
        <w:pStyle w:val="ListParagraph"/>
        <w:spacing w:line="360" w:lineRule="auto"/>
        <w:ind w:left="0"/>
        <w:jc w:val="both"/>
        <w:rPr>
          <w:rFonts w:ascii="Book Antiqua" w:hAnsi="Book Antiqua" w:cs="Book Antiqua"/>
          <w:sz w:val="24"/>
          <w:szCs w:val="24"/>
          <w:lang w:eastAsia="zh-CN"/>
        </w:rPr>
      </w:pPr>
    </w:p>
    <w:p w:rsidR="00CE5C92" w:rsidRPr="004E32C3" w:rsidRDefault="00CE5C92" w:rsidP="00AE3E24">
      <w:pPr>
        <w:pStyle w:val="ListParagraph"/>
        <w:spacing w:line="360" w:lineRule="auto"/>
        <w:ind w:left="0"/>
        <w:jc w:val="both"/>
        <w:rPr>
          <w:rFonts w:ascii="Book Antiqua" w:hAnsi="Book Antiqua" w:cs="Book Antiqua"/>
          <w:b/>
          <w:bCs/>
          <w:i/>
          <w:iCs/>
          <w:sz w:val="24"/>
          <w:szCs w:val="24"/>
        </w:rPr>
      </w:pPr>
      <w:r w:rsidRPr="004E32C3">
        <w:rPr>
          <w:rFonts w:ascii="Book Antiqua" w:hAnsi="Book Antiqua" w:cs="Book Antiqua"/>
          <w:b/>
          <w:bCs/>
          <w:i/>
          <w:iCs/>
          <w:sz w:val="24"/>
          <w:szCs w:val="24"/>
        </w:rPr>
        <w:t>The prevalence of complications in patients with T1DM and CD: long-term follow-up</w:t>
      </w:r>
    </w:p>
    <w:p w:rsidR="00CE5C92" w:rsidRPr="00843836" w:rsidRDefault="00CE5C92" w:rsidP="00AE3E24">
      <w:pPr>
        <w:spacing w:line="360" w:lineRule="auto"/>
        <w:jc w:val="both"/>
        <w:rPr>
          <w:rFonts w:ascii="Book Antiqua" w:hAnsi="Book Antiqua" w:cs="Book Antiqua"/>
          <w:sz w:val="24"/>
          <w:szCs w:val="24"/>
        </w:rPr>
      </w:pPr>
      <w:r w:rsidRPr="00843836">
        <w:rPr>
          <w:rFonts w:ascii="Book Antiqua" w:hAnsi="Book Antiqua" w:cs="Book Antiqua"/>
          <w:sz w:val="24"/>
          <w:szCs w:val="24"/>
        </w:rPr>
        <w:t>A lower prevalence of retinopathy was reported in individuals with median durations of T1DM and CD of 27 and 3 years respectively, compared with controls (38.7</w:t>
      </w:r>
      <w:r>
        <w:rPr>
          <w:rFonts w:ascii="Book Antiqua" w:hAnsi="Book Antiqua" w:cs="Book Antiqua"/>
          <w:sz w:val="24"/>
          <w:szCs w:val="24"/>
          <w:lang w:eastAsia="zh-CN"/>
        </w:rPr>
        <w:t>%</w:t>
      </w:r>
      <w:r>
        <w:rPr>
          <w:rFonts w:ascii="Book Antiqua" w:hAnsi="Book Antiqua" w:cs="Book Antiqua"/>
          <w:sz w:val="24"/>
          <w:szCs w:val="24"/>
        </w:rPr>
        <w:t xml:space="preserve"> </w:t>
      </w:r>
      <w:r w:rsidRPr="007C103B">
        <w:rPr>
          <w:rFonts w:ascii="Book Antiqua" w:hAnsi="Book Antiqua" w:cs="Book Antiqua"/>
          <w:i/>
          <w:iCs/>
          <w:sz w:val="24"/>
          <w:szCs w:val="24"/>
        </w:rPr>
        <w:t>vs</w:t>
      </w:r>
      <w:r>
        <w:rPr>
          <w:rFonts w:ascii="Book Antiqua" w:hAnsi="Book Antiqua" w:cs="Book Antiqua"/>
          <w:sz w:val="24"/>
          <w:szCs w:val="24"/>
        </w:rPr>
        <w:t xml:space="preserve"> 67.4</w:t>
      </w:r>
      <w:r w:rsidRPr="00843836">
        <w:rPr>
          <w:rFonts w:ascii="Book Antiqua" w:hAnsi="Book Antiqua" w:cs="Book Antiqua"/>
          <w:sz w:val="24"/>
          <w:szCs w:val="24"/>
        </w:rPr>
        <w:t>%). However, no difference in the prevalence of nephropat</w:t>
      </w:r>
      <w:r>
        <w:rPr>
          <w:rFonts w:ascii="Book Antiqua" w:hAnsi="Book Antiqua" w:cs="Book Antiqua"/>
          <w:sz w:val="24"/>
          <w:szCs w:val="24"/>
        </w:rPr>
        <w:t xml:space="preserve">hy was found between the </w:t>
      </w:r>
      <w:proofErr w:type="gramStart"/>
      <w:r>
        <w:rPr>
          <w:rFonts w:ascii="Book Antiqua" w:hAnsi="Book Antiqua" w:cs="Book Antiqua"/>
          <w:sz w:val="24"/>
          <w:szCs w:val="24"/>
        </w:rPr>
        <w:t>groups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"10.1007/s00592-012-0395-0", "author" : [ { "dropping-particle" : "", "family" : "Bakker", "given" : "Sjoerd F", "non-dropping-particle" : "", "parse-names" : false, "suffix" : "" }, { "dropping-particle" : "", "family" : "Tushuizen", "given" : "Maarten E", "non-dropping-particle" : "", "parse-names" : false, "suffix" : "" } ], "container-title" : "Acta diabetologica", "id" : "ITEM-1", "issued" : { "date-parts" : [ [ "2013" ] ] }, "page" : "319-324", "title" : "Type 1 diabetes and celiac disease in adults : glycemic control and diabetic complications", "type" : "article-journal" }, "uris" : [ "http://www.mendeley.com/documents/?uuid=b4b253a2-bd5d-4f2d-866c-be36825abf1b" ] } ], "mendeley" : { "previouslyFormattedCitation" : "&lt;sup&gt;59&lt;/sup&gt;"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59</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The duration of CD </w:t>
      </w:r>
      <w:proofErr w:type="gramStart"/>
      <w:r w:rsidRPr="00843836">
        <w:rPr>
          <w:rFonts w:ascii="Book Antiqua" w:hAnsi="Book Antiqua" w:cs="Book Antiqua"/>
          <w:sz w:val="24"/>
          <w:szCs w:val="24"/>
        </w:rPr>
        <w:t>was found to be correlated</w:t>
      </w:r>
      <w:proofErr w:type="gramEnd"/>
      <w:r w:rsidRPr="00843836">
        <w:rPr>
          <w:rFonts w:ascii="Book Antiqua" w:hAnsi="Book Antiqua" w:cs="Book Antiqua"/>
          <w:sz w:val="24"/>
          <w:szCs w:val="24"/>
        </w:rPr>
        <w:t xml:space="preserve"> with the risk of diabetic retinopathy. When stratified by time since CD diagnosis, individuals with T1DM and CD were at a lower risk of retinopathy in the first 5 years after CD diagnosis, followed by a neutral risk in years 5 to 10. However, with longer follow-up, coexisting CD was a 2.83 increased risk factor for diabetic retinopathy at 10 to 15 years of follow-up, and a three-fold r</w:t>
      </w:r>
      <w:r>
        <w:rPr>
          <w:rFonts w:ascii="Book Antiqua" w:hAnsi="Book Antiqua" w:cs="Book Antiqua"/>
          <w:sz w:val="24"/>
          <w:szCs w:val="24"/>
        </w:rPr>
        <w:t>isk after 15 years of follow-</w:t>
      </w:r>
      <w:proofErr w:type="gramStart"/>
      <w:r>
        <w:rPr>
          <w:rFonts w:ascii="Book Antiqua" w:hAnsi="Book Antiqua" w:cs="Book Antiqua"/>
          <w:sz w:val="24"/>
          <w:szCs w:val="24"/>
        </w:rPr>
        <w:t>up</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"10.2337/dc12-0766", "ISSN" : "1935-5548", "PMID" : "22966098", "abstract" : "OBJECTIVE: Celiac disease (CD) is associated with type 1 diabetes (T1D). In the current study, we examined whether CD affects the risk of diabetic retinopathy (DRP) in patients with T1D.\n\nRESEARCH DESIGN AND METHODS: This was a population-based cohort study. Through the Swedish National Patient Register, we identified 41,566 patients diagnosed with diabetes in 1964-2009 and who were \u226430 years of age at diagnosis. CD was defined as having villous atrophy (Marsh stage 3) according to small intestinal biopsies performed between 1969 and 2008, with biopsy reports obtained from Sweden's 28 pathology departments. During follow-up, 947 T1D patients had a diagnosis of CD. We used Cox regression analysis with CD as a time-dependent covariate to estimate adjusted hazard ratios (aHRs) for DRP in patients with T1D and CD and compared them with patients with T1D but no CD.\n\nRESULTS: Duration of CD correlated with the risk of DRP. When results were stratified by time since CD diagnosis, individuals with T1D and CD were at a lower risk of DRP in the first 5 years after CD diagnosis (aHR 0.57 [95% CI 0.36-0.91]), followed by a neutral risk in years 5 to &lt;10 (1.03 [0.68-1.57]). With longer follow-up, coexisting CD was a risk factor for DRP (10 to &lt;15 years of follow-up, aHR 2.83 [95% CI 1.95-4.11]; \u226515 years of follow-up, 3.01 [1.43-6.32]).\n\nCONCLUSIONS: Having a diagnosis of CD for &gt;10 years is a risk factor for the development of DRP in T1D. Long-standing CD in patients with T1D merits intense monitoring of DRP.", "author" : [ { "dropping-particle" : "", "family" : "Mollazadegan", "given" : "Kaziwe", "non-dropping-particle" : "", "parse-names" : false, "suffix" : "" }, { "dropping-particle" : "", "family" : "Kugelberg", "given" : "Maria", "non-dropping-particle" : "", "parse-names" : false, "suffix" : "" }, { "dropping-particle" : "", "family" : "Montgomery", "given" : "Scott M", "non-dropping-particle" : "", "parse-names" : false, "suffix" : "" }, { "dropping-particle" : "", "family" : "Sanders", "given" : "David S", "non-dropping-particle" : "", "parse-names" : false, "suffix" : "" }, { "dropping-particle" : "", "family" : "Ludvigsson", "given" : "Johnny", "non-dropping-particle" : "", "parse-names" : false, "suffix" : "" }, { "dropping-particle" : "", "family" : "Ludvigsson", "given" : "Jonas F", "non-dropping-particle" : "", "parse-names" : false, "suffix" : "" } ], "container-title" : "Diabetes care", "id" : "ITEM-1", "issue" : "2", "issued" : { "date-parts" : [ [ "2013", "2" ] ] }, "page" : "316-21", "title" : "A population-based study of the risk of diabetic retinopathy in patients with type 1 diabetes and celiac disease.", "type" : "article-journal", "volume" : "36" }, "uris" : [ "http://www.mendeley.com/documents/?uuid=e88af894-89ec-4529-a344-f9321be15121" ] } ], "mendeley" : { "previouslyFormattedCitation" : "&lt;sup&gt;62&lt;/sup&gt;"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62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p>
    <w:p w:rsidR="00CE5C92" w:rsidRPr="00843836" w:rsidRDefault="00CE5C92" w:rsidP="003233F2">
      <w:pPr>
        <w:spacing w:line="360" w:lineRule="auto"/>
        <w:ind w:firstLineChars="100" w:firstLine="240"/>
        <w:jc w:val="both"/>
        <w:rPr>
          <w:rFonts w:ascii="Book Antiqua" w:hAnsi="Book Antiqua" w:cs="Book Antiqua"/>
          <w:sz w:val="24"/>
          <w:szCs w:val="24"/>
        </w:rPr>
      </w:pPr>
      <w:r w:rsidRPr="00843836">
        <w:rPr>
          <w:rFonts w:ascii="Book Antiqua" w:hAnsi="Book Antiqua" w:cs="Book Antiqua"/>
          <w:sz w:val="24"/>
          <w:szCs w:val="24"/>
        </w:rPr>
        <w:t>Patients with both T1DM and CD were reported to have more severe subclinical atherosclerosis than those presenting with only T1DM or CD. Among patients with both T1DM and CD, mean age of 39 years, mean T1DM duration of 18 years and CD durati</w:t>
      </w:r>
      <w:r>
        <w:rPr>
          <w:rFonts w:ascii="Book Antiqua" w:hAnsi="Book Antiqua" w:cs="Book Antiqua"/>
          <w:sz w:val="24"/>
          <w:szCs w:val="24"/>
        </w:rPr>
        <w:t>on of 8.5 years, carotid intima</w:t>
      </w:r>
      <w:r>
        <w:rPr>
          <w:rFonts w:ascii="Book Antiqua" w:hAnsi="Book Antiqua" w:cs="Book Antiqua"/>
          <w:sz w:val="24"/>
          <w:szCs w:val="24"/>
          <w:lang w:eastAsia="zh-CN"/>
        </w:rPr>
        <w:t>-</w:t>
      </w:r>
      <w:r w:rsidRPr="00843836">
        <w:rPr>
          <w:rFonts w:ascii="Book Antiqua" w:hAnsi="Book Antiqua" w:cs="Book Antiqua"/>
          <w:sz w:val="24"/>
          <w:szCs w:val="24"/>
        </w:rPr>
        <w:t>media thickness was significantly greater in those with both T1DM and CD than in those with either T1DM or CD, suggesting that the association of these autoimmune diseases might acceler</w:t>
      </w:r>
      <w:r>
        <w:rPr>
          <w:rFonts w:ascii="Book Antiqua" w:hAnsi="Book Antiqua" w:cs="Book Antiqua"/>
          <w:sz w:val="24"/>
          <w:szCs w:val="24"/>
        </w:rPr>
        <w:t xml:space="preserve">ate the atherosclerotic </w:t>
      </w:r>
      <w:proofErr w:type="gramStart"/>
      <w:r>
        <w:rPr>
          <w:rFonts w:ascii="Book Antiqua" w:hAnsi="Book Antiqua" w:cs="Book Antiqua"/>
          <w:sz w:val="24"/>
          <w:szCs w:val="24"/>
        </w:rPr>
        <w:t>process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"10.1016/j.atherosclerosis.2011.04.042", "ISSN" : "1879-1484", "PMID" : "21601206", "abstract" : "OBJECTIVE: Previous studies have shown a high cardiovascular risk in patients with autoimmune diseases, such as type 1 diabetes mellitus (T1DM). Conversely, few data are available about patients with celiac disease (CD). The aim of our study was to assess carotid intima-media thickness (c-IMT), in patients with T1DM, CD or both (T1DM+CD) as compared with age- and sex-matched healthy individuals (H).\n\nMETHODS: We enrolled 120 patients, 30 with T1DM, 30 with CD, 30 with T1DM+CD and 30 H. Clinical, metabolic and anthropometric data were collected. All T1DM patients were on insulin while all CD patients were on a gluten-free diet. c-IMT was evaluated by high frequency linear digital ultrasound.\n\nRESULTS: c-IMT was significantly greater in patients with T1DM+CD than in patients with T1DM or CD (P&lt;0.001 for both), while no difference was found between T1DM and CD. Moreover, c-IMT was greater in CD than in H (P&lt;0.001). Glycemic control and disease duration were similar between T1DM+CD and T1DM. Lipid and anthropometric parameters were similar among groups. Furthermore, in a pooled multivariate analysis, only age and disease type were significantly correlated with c-IMT (P&lt;0.001 for both).\n\nCONCLUSION: Our study demonstrates that celiac patients have greater c-IMT as compared with healthy individuals. Thus, non-invasive monitoring of c-IMT in CD might be useful in preventing cardiovascular disease. Moreover, patients with T1DM+CD show more severe subclinical atherosclerosis as compared with those presenting T1DM or CD only, suggesting that the association of these autoimmune diseases might accelerate the atherosclerotic process.", "author" : [ { "dropping-particle" : "", "family" : "Pitocco", "given" : "D", "non-dropping-particle" : "", "parse-names" : false, "suffix" : "" }, { "dropping-particle" : "", "family" : "Giubilato", "given" : "S", "non-dropping-particle" : "", "parse-names" : false, "suffix" : "" }, { "dropping-particle" : "", "family" : "Martini", "given" : "F", "non-dropping-particle" : "", "parse-names" : false, "suffix" : "" }, { "dropping-particle" : "", "family" : "Zaccardi", "given" : "F", "non-dropping-particle" : "", "parse-names" : false, "suffix" : "" }, { "dropping-particle" : "", "family" : "Pazzano", "given" : "V", "non-dropping-particle" : "", "parse-names" : false, "suffix" : "" }, { "dropping-particle" : "", "family" : "Manto", "given" : "a", "non-dropping-particle" : "", "parse-names" : false, "suffix" : "" }, { "dropping-particle" : "", "family" : "Cammarota", "given" : "G", "non-dropping-particle" : "", "parse-names" : false, "suffix" : "" }, { "dropping-particle" : "", "family" : "Stasio", "given" : "E", "non-dropping-particle" : "Di", "parse-names" : false, "suffix" : "" }, { "dropping-particle" : "", "family" : "Pedicino", "given" : "D", "non-dropping-particle" : "", "parse-names" : false, "suffix" : "" }, { "dropping-particle" : "", "family" : "Liuzzo", "given" : "G", "non-dropping-particle" : "", "parse-names" : false, "suffix" : "" }, { "dropping-particle" : "", "family" : "Crea", "given" : "F", "non-dropping-particle" : "", "parse-names" : false, "suffix" : "" }, { "dropping-particle" : "", "family" : "Ghirlanda", "given" : "G", "non-dropping-particle" : "", "parse-names" : false, "suffix" : "" } ], "container-title" : "Atherosclerosis", "id" : "ITEM-1", "issue" : "2", "issued" : { "date-parts" : [ [ "2011", "8" ] ] }, "page" : "531-5", "publisher" : "Elsevier Ireland Ltd", "title" : "Combined atherogenic effects of celiac disease and type 1 diabetes mellitus.", "type" : "article-journal", "volume" : "217" }, "uris" : [ "http://www.mendeley.com/documents/?uuid=6bfafabb-6c90-4a4a-95bf-fd336973709f" ] } ], "mendeley" : { "previouslyFormattedCitation" : "&lt;sup&gt;63&lt;/sup&gt;"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63</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p>
    <w:p w:rsidR="00CE5C92" w:rsidRDefault="00CE5C92" w:rsidP="003233F2">
      <w:pPr>
        <w:spacing w:line="360" w:lineRule="auto"/>
        <w:ind w:firstLineChars="100" w:firstLine="240"/>
        <w:jc w:val="both"/>
        <w:rPr>
          <w:rFonts w:ascii="Book Antiqua" w:hAnsi="Book Antiqua" w:cs="Book Antiqua"/>
          <w:sz w:val="24"/>
          <w:szCs w:val="24"/>
          <w:lang w:eastAsia="zh-CN"/>
        </w:rPr>
      </w:pPr>
      <w:r w:rsidRPr="00843836">
        <w:rPr>
          <w:rFonts w:ascii="Book Antiqua" w:hAnsi="Book Antiqua" w:cs="Book Antiqua"/>
          <w:sz w:val="24"/>
          <w:szCs w:val="24"/>
        </w:rPr>
        <w:t>Finally, mortality in patients with both T1DM and CD was studied in 960 individuals aged 30 years, compared with 4608 with T1DM alone, matched for sex, age and disease duration. CD was not a risk factor for death in patients with T1DM during the first 5 years after CD diagnosis, but thereafter the hazard ratio for mortality increased as a function of follow-up time. Having a CD diagnosis for &gt;</w:t>
      </w:r>
      <w:r>
        <w:rPr>
          <w:rFonts w:ascii="Book Antiqua" w:hAnsi="Book Antiqua" w:cs="Book Antiqua"/>
          <w:sz w:val="24"/>
          <w:szCs w:val="24"/>
          <w:lang w:eastAsia="zh-CN"/>
        </w:rPr>
        <w:t xml:space="preserve"> </w:t>
      </w:r>
      <w:r w:rsidRPr="00843836">
        <w:rPr>
          <w:rFonts w:ascii="Book Antiqua" w:hAnsi="Book Antiqua" w:cs="Book Antiqua"/>
          <w:sz w:val="24"/>
          <w:szCs w:val="24"/>
        </w:rPr>
        <w:t>15 years was associated with a 2.80-fold increased risk of</w:t>
      </w:r>
      <w:r>
        <w:rPr>
          <w:rFonts w:ascii="Book Antiqua" w:hAnsi="Book Antiqua" w:cs="Book Antiqua"/>
          <w:sz w:val="24"/>
          <w:szCs w:val="24"/>
        </w:rPr>
        <w:t xml:space="preserve"> death in individuals with </w:t>
      </w:r>
      <w:proofErr w:type="gramStart"/>
      <w:r>
        <w:rPr>
          <w:rFonts w:ascii="Book Antiqua" w:hAnsi="Book Antiqua" w:cs="Book Antiqua"/>
          <w:sz w:val="24"/>
          <w:szCs w:val="24"/>
        </w:rPr>
        <w:t>T1DM</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"10.1111/joim.12092", "ISSN" : "1365-2796", "PMID" : "23700968", "abstract" : "AIM: The aim of this study was to examine mortality in patients with both type 1 diabetes (T1D) and coeliac disease (CD).\n\nMETHODS: Between 1969 and 2008, we identified individuals with CD through biopsy reports from all pathology departments (n = 28) in Sweden. T1D was defined as a diagnosis of diabetes recorded in the Swedish National Patient Register between 1964 and 2009 in individuals aged \u2264 30 years. During follow-up, we identified 960 patients with both T1D and CD. For each individual with T1D and CD, we selected up to five subjects with T1D alone (i.e. no CD), matched for sex, age and calendar period of diagnosis, as the reference group (n = 4608). Using a stratified Cox regression analysis with CD as a time-dependent covariate, we estimated the risk of death in patients with both T1D and CD compared with those with T1D alone.\n\nRESULTS: Stratifying for time since CD diagnosis, CD was not a risk factor for death in patients with T1D during the first 5 years after CD diagnosis [hazard ratio (HR) 0.87, 95% confidence interval (CI) 0.43-1.73], but thereafter the HR for mortality increased as a function of follow-up time (5 to &lt; 10 years, HR 1.44, 95% CI 0.74-2.79; 10 to &lt;15 years, HR 1.88, 95% CI 0.81-4.36). Having a CD diagnosis for \u2265 15 years was associated with a 2.80-fold increased risk of death in individuals with T1D (95% CI 1.28-6.12).\n\nCONCLUSION: A diagnosis of CD for \u2265 15 years increases the risk of death in patients with T1D.", "author" : [ { "dropping-particle" : "", "family" : "Mollazadegan", "given" : "K", "non-dropping-particle" : "", "parse-names" : false, "suffix" : "" }, { "dropping-particle" : "", "family" : "Sanders", "given" : "D S", "non-dropping-particle" : "", "parse-names" : false, "suffix" : "" }, { "dropping-particle" : "", "family" : "Ludvigsson", "given" : "J", "non-dropping-particle" : "", "parse-names" : false, "suffix" : "" }, { "dropping-particle" : "", "family" : "Ludvigsson", "given" : "J F", "non-dropping-particle" : "", "parse-names" : false, "suffix" : "" } ], "container-title" : "Journal of internal medicine", "id" : "ITEM-1", "issue" : "3", "issued" : { "date-parts" : [ [ "2013", "9" ] ] }, "page" : "273-80", "title" : "Long-term coeliac disease influences risk of death in patients with type 1 diabetes.", "type" : "article-journal", "volume" : "274" }, "uris" : [ "http://www.mendeley.com/documents/?uuid=25af6f79-d10c-4b73-8e26-fb999e917d0e" ] } ], "mendeley" : { "previouslyFormattedCitation" : "&lt;sup&gt;64&lt;/sup&gt;"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64</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Default="00CE5C92" w:rsidP="00AE3E24">
      <w:pPr>
        <w:spacing w:line="360" w:lineRule="auto"/>
        <w:jc w:val="both"/>
        <w:rPr>
          <w:rFonts w:ascii="Book Antiqua" w:hAnsi="Book Antiqua" w:cs="Book Antiqua"/>
          <w:b/>
          <w:bCs/>
          <w:sz w:val="24"/>
          <w:szCs w:val="24"/>
          <w:lang w:eastAsia="zh-CN"/>
        </w:rPr>
      </w:pPr>
      <w:r w:rsidRPr="004E32C3">
        <w:rPr>
          <w:rFonts w:ascii="Book Antiqua" w:hAnsi="Book Antiqua" w:cs="Book Antiqua"/>
          <w:b/>
          <w:bCs/>
          <w:sz w:val="24"/>
          <w:szCs w:val="24"/>
        </w:rPr>
        <w:t>TREATMENT</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 xml:space="preserve">The standard therapy for CD is GFD, which requires avoiding wheat, rye, barley and oats. Patients with CD must follow this strict diet for their entire life. Delay in </w:t>
      </w:r>
      <w:r w:rsidRPr="00843836">
        <w:rPr>
          <w:rFonts w:ascii="Book Antiqua" w:hAnsi="Book Antiqua" w:cs="Book Antiqua"/>
          <w:sz w:val="24"/>
          <w:szCs w:val="24"/>
        </w:rPr>
        <w:lastRenderedPageBreak/>
        <w:t>starting GFD increases the risk of osteoporosis, gastrointestinal malignancies, iron deficiency anemia, infertility, and other autoimmune disorders. Adherence to GFD augments the restrictions required by a diabetic dietary regimen.</w:t>
      </w:r>
      <w:r>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4E32C3" w:rsidRDefault="00CE5C92" w:rsidP="00AE3E24">
      <w:pPr>
        <w:spacing w:line="360" w:lineRule="auto"/>
        <w:jc w:val="both"/>
        <w:rPr>
          <w:rFonts w:ascii="Book Antiqua" w:hAnsi="Book Antiqua" w:cs="Book Antiqua"/>
          <w:b/>
          <w:bCs/>
          <w:i/>
          <w:iCs/>
          <w:sz w:val="24"/>
          <w:szCs w:val="24"/>
        </w:rPr>
      </w:pPr>
      <w:r w:rsidRPr="004E32C3">
        <w:rPr>
          <w:rFonts w:ascii="Book Antiqua" w:hAnsi="Book Antiqua" w:cs="Book Antiqua"/>
          <w:b/>
          <w:bCs/>
          <w:i/>
          <w:iCs/>
          <w:sz w:val="24"/>
          <w:szCs w:val="24"/>
        </w:rPr>
        <w:t>GFD impact on glycemic control</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Good glycemic control is essential to reduce the risks of T1DM related complications. However, many specially prepared gluten-free foods have high glycemic indices, and thus affect glucose levels, insulin requirements, lipid profiles and body mass indices (BMI). GFD may worsen glycemic control and can thus increase the difficulties of disease managemen</w:t>
      </w:r>
      <w:r>
        <w:rPr>
          <w:rFonts w:ascii="Book Antiqua" w:hAnsi="Book Antiqua" w:cs="Book Antiqua"/>
          <w:sz w:val="24"/>
          <w:szCs w:val="24"/>
        </w:rPr>
        <w:t xml:space="preserve">t for patients with T1DM and </w:t>
      </w:r>
      <w:proofErr w:type="gramStart"/>
      <w:r>
        <w:rPr>
          <w:rFonts w:ascii="Book Antiqua" w:hAnsi="Book Antiqua" w:cs="Book Antiqua"/>
          <w:sz w:val="24"/>
          <w:szCs w:val="24"/>
        </w:rPr>
        <w:t>CD</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"10.4239/wjd.v4.i4.130", "ISSN" : "1948-9358", "PMID" : "23961323", "abstract" : "Type 1 diabetes mellitus is associated with celiac disease, with a prevalence that varies between 0.6% and 16.4%, according to different studies. After a diagnosis of celiac disease is confirmed by small bowel biopsy, patients are advised to commence a gluten-free diet (GFD). This dietary restriction may be particularly difficult for the child with diabetes, but in Europe (and in Italy) many food stores have targeted this section of the market with better labeling of products and more availability of specific GFD products. Treatment with a GFD in symptomatic patients has been shown to improve the symptoms, signs and complications of celiac disease. However, the effects of a GFD on diabetic control are less well established. Initial reports of improved hypoglycemic control were based on children who were diagnosed with celiac disease associated with malabsorption, but there have subsequently been reports of improvement in patients with type 1 diabetes with subclinical celiac disease. There are other studies reporting no effect, improved control and an improvement of hypoglycemic episodes. Moreover, in this review we wish to focus on low glycemic index foods, often suggested in people with type 1 diabetes, since they might reduce postprandial glycemic excursion and enhance long-term glycemic control. In contrast, GFD may be rich in high glycemic index foods that can increase the risk of obesity, insulin resistance and cardiovascular disease, worsening the metabolic control of the child with diabetes. Hence, it is important to evaluate the impact of a GFD on metabolic control, growth and nutritional status in children with type 1 diabetes.", "author" : [ { "dropping-particle" : "", "family" : "Scaramuzza", "given" : "Andrea E", "non-dropping-particle" : "", "parse-names" : false, "suffix" : "" }, { "dropping-particle" : "", "family" : "Mantegazza", "given" : "Cecilia", "non-dropping-particle" : "", "parse-names" : false, "suffix" : "" }, { "dropping-particle" : "", "family" : "Bosetti", "given" : "Alessandra", "non-dropping-particle" : "", "parse-names" : false, "suffix" : "" }, { "dropping-particle" : "", "family" : "Zuccotti", "given" : "Gian Vincenzo", "non-dropping-particle" : "", "parse-names" : false, "suffix" : "" } ], "container-title" : "World journal of diabetes", "id" : "ITEM-1", "issue" : "4", "issued" : { "date-parts" : [ [ "2013", "8", "15" ] ] }, "page" : "130-4", "title" : "Type 1 diabetes and celiac disease: The effects of gluten free diet on metabolic control.", "type" : "article-journal", "volume" : "4" }, "uris" : [ "http://www.mendeley.com/documents/?uuid=73669939-016b-4292-be11-83f111269973" ] } ], "mendeley" : { "previouslyFormattedCitation" : "&lt;sup&gt;42&lt;/sup&gt;"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42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Numerous studies have evaluated the effect of CD and GFD on the metabolic control of patients with T1DM. Some reported better metabolic control with GFD among CD patient</w:t>
      </w:r>
      <w:r>
        <w:rPr>
          <w:rFonts w:ascii="Book Antiqua" w:hAnsi="Book Antiqua" w:cs="Book Antiqua"/>
          <w:sz w:val="24"/>
          <w:szCs w:val="24"/>
        </w:rPr>
        <w:t xml:space="preserve">s with </w:t>
      </w:r>
      <w:proofErr w:type="gramStart"/>
      <w:r>
        <w:rPr>
          <w:rFonts w:ascii="Book Antiqua" w:hAnsi="Book Antiqua" w:cs="Book Antiqua"/>
          <w:sz w:val="24"/>
          <w:szCs w:val="24"/>
        </w:rPr>
        <w:t>T1DM</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"ISSN" : "0149-5992", "PMID" : "12087007", "abstract" : "OBJECTIVE: To describe the longitudinal growth characteristics and glycemic control in type 1 diabetic children diagnosed with celiac disease and started on a gluten-free diet (GFD).\n\nRESEARCH DESIGN AND METHODS: Data on growth and glycemic control for 11 case subjects diagnosed with celiac disease (cd(+) group) and started on a GFD were collected prospectively, and two control subjects without celiac disease matched for age, sex, and duration of diabetes (cd(-) group) were selected for comparison.\n\nRESULTS: In the period between diagnosis of type 1 diabetes and start of a GFD in the cd(+) compared with the cd(-) group, BMI standard deviation score (SDS) was lower (-0.2 vs. 0.7, P = 0.015), as was HbA(1c) (8.9 vs. 9.8%, P = 0.002). In a regression model the cd(+) group had lower BMI SDS (P &lt; 0.001) and lower HbA(1c) (P = 0.04), independent of other variables. On a GFD, BMI SDS increased by 12 months in the cd(+) group and then was no different than the cd(-) group (1.1 vs. 1.0, P = 0.11), whereas HbA(1c) improved further within case subjects compared with pre-GFD (8.9 vs. 8.3%, P = 0.002). On a GFD, case subjects in contrast to control subjects showed no deterioration in HbA(1c) during the years of puberty (8.3 vs. 10.0%, P = 0.022)\n\nCONCLUSIONS: In children with type 1 diabetes, untreated celiac disease resulted in lower BMI SDS and lower HbA(1c). Recovery of BMI SDS with a GFD was associated with further improvement in HbA(1c) as compared with pre-GFD, with no expected deterioration in glycemic control during puberty. These apparent clinical benefits need confirming by larger studies.", "author" : [ { "dropping-particle" : "", "family" : "Amin", "given" : "Rakesh", "non-dropping-particle" : "", "parse-names" : false, "suffix" : "" }, { "dropping-particle" : "", "family" : "Murphy", "given" : "Nuala", "non-dropping-particle" : "", "parse-names" : false, "suffix" : "" }, { "dropping-particle" : "", "family" : "Edge", "given" : "Julie", "non-dropping-particle" : "", "parse-names" : false, "suffix" : "" }, { "dropping-particle" : "", "family" : "Ahmed", "given" : "Marion L", "non-dropping-particle" : "", "parse-names" : false, "suffix" : "" }, { "dropping-particle" : "", "family" : "Acerini", "given" : "Carlo L", "non-dropping-particle" : "", "parse-names" : false, "suffix" : "" }, { "dropping-particle" : "", "family" : "Dunger", "given" : "David B", "non-dropping-particle" : "", "parse-names" : false, "suffix" : "" } ], "container-title" : "Diabetes care", "id" : "ITEM-1", "issue" : "7", "issued" : { "date-parts" : [ [ "2002", "7" ] ] }, "page" : "1117-22", "title" : "A longitudinal study of the effects of a gluten-free diet on glycemic control and weight gain in subjects with type 1 diabetes and celiac disease.", "type" : "article-journal", "volume" : "25" }, "uris" : [ "http://www.mendeley.com/documents/?uuid=4e4d3392-a4fc-4794-899f-f914d1be64c5" ] }, { "id" : "ITEM-2", "itemData" : { "DOI" : "10.1002/(SICI)1096-9136(199801)15:1&lt;38::AID-DIA520&gt;3.0.CO;2-L", "ISSN" : "0742-3071", "PMID" : "9472862", "abstract" : "A total of 167 children and adolescents with insulin-dependent (Type 1) diabetes mellitus (97 males; age range 1.9-22.4 yrs) in a UK paediatric diabetic clinic were screened for coeliac disease using the IgA endomysial (EMA) test, or, in IgA deficient subjects, the IgG antigliadin (AGA) test. Antibody positive subjects were selected for small bowel biopsy, and confirmed coeliac cases started on a gluten free diet. Clinical features, height (Ht) standard deviation score (SDS), body mass index (BMI) SDS, HbA1c, insulin requirements' haemoglobin (Hb), mean red cell volume (MCV), serum folate and ferritin levels were evaluated at diagnosis and thereafter at 3-6 month intervals. A total of 156 subjects (93.4%) were antibody negative. Eleven (6.6%) were antibody positive (10 EMA/1 AGA; 6 males), of whom 9 had biopsies: 1 normal: 8 coeliac (4.8%; 5 males; 1 'classical'; 1 anaemia; 3 'atypical'; 3 asymptomatic). Seven coeliac subjects were followed during 12-24 months of dietary therapy. Pretreatment mean (range) Ht SDS = 0.08 (-1.66 to 1.88); BMI SDS = 0.32 (-0.82 to 1.29); HbA1c = 8.9 (6.2 to 11.3%); insulin dose = 0.98 (0.51 to 1.29) U kg(-1) day(-1). During treatment antibody status reverted to and remained negative, and symptoms resolved. By 24 months, there was a trend towards increased BMI SDS (mean (range) 1.31 (0.47 to 2.29), p = 0.248) and to reductions in HbA1c (8.1 (6.4-10.8), p = 0.697). Repeat small bowel biopsies were normal in 6 subjects (1 refused). No statistically significant changes occurred in any other parameters. In conclusion, serological screening is effective, although the therapeutic benefit of dietary therapy in asymptomatic cases remains uncertain.", "author" : [ { "dropping-particle" : "", "family" : "Acerini", "given" : "C L", "non-dropping-particle" : "", "parse-names" : false, "suffix" : "" }, { "dropping-particle" : "", "family" : "Ahmed", "given" : "M L", "non-dropping-particle" : "", "parse-names" : false, "suffix" : "" }, { "dropping-particle" : "", "family" : "Ross", "given" : "K M", "non-dropping-particle" : "", "parse-names" : false, "suffix" : "" }, { "dropping-particle" : "", "family" : "Sullivan", "given" : "P B", "non-dropping-particle" : "", "parse-names" : false, "suffix" : "" }, { "dropping-particle" : "", "family" : "Bird", "given" : "G", "non-dropping-particle" : "", "parse-names" : false, "suffix" : "" }, { "dropping-particle" : "", "family" : "Dunger", "given" : "D B", "non-dropping-particle" : "", "parse-names" : false, "suffix" : "" } ], "container-title" : "Diabetic medicine : a journal of the British Diabetic Association", "id" : "ITEM-2", "issue" : "1", "issued" : { "date-parts" : [ [ "1998", "1" ] ] }, "page" : "38-44", "title" : "Coeliac disease in children and adolescents with IDDM: clinical characteristics and response to gluten-free diet.", "type" : "article-journal", "volume" : "15" }, "uris" : [ "http://www.mendeley.com/documents/?uuid=44859b5a-e426-41d1-8cfd-87a78641acf5" ] } ], "mendeley" : { "previouslyFormattedCitation" : "&lt;sup&gt;65,66&lt;/sup&gt;"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65,66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r>
        <w:rPr>
          <w:rFonts w:ascii="Book Antiqua" w:hAnsi="Book Antiqua" w:cs="Book Antiqua"/>
          <w:sz w:val="24"/>
          <w:szCs w:val="24"/>
        </w:rPr>
        <w:t xml:space="preserve"> </w:t>
      </w:r>
      <w:r w:rsidRPr="00843836">
        <w:rPr>
          <w:rFonts w:ascii="Book Antiqua" w:hAnsi="Book Antiqua" w:cs="Book Antiqua"/>
          <w:sz w:val="24"/>
          <w:szCs w:val="24"/>
        </w:rPr>
        <w:t xml:space="preserve">Others did not show any </w:t>
      </w:r>
      <w:r>
        <w:rPr>
          <w:rFonts w:ascii="Book Antiqua" w:hAnsi="Book Antiqua" w:cs="Book Antiqua"/>
          <w:sz w:val="24"/>
          <w:szCs w:val="24"/>
        </w:rPr>
        <w:t xml:space="preserve">change in HbA1c levels with </w:t>
      </w:r>
      <w:proofErr w:type="gramStart"/>
      <w:r>
        <w:rPr>
          <w:rFonts w:ascii="Book Antiqua" w:hAnsi="Book Antiqua" w:cs="Book Antiqua"/>
          <w:sz w:val="24"/>
          <w:szCs w:val="24"/>
        </w:rPr>
        <w:t>GFD</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"Westman", "given" : "E", "non-dropping-particle" : "", "parse-names" : false, "suffix" : "" }, { "dropping-particle" : "", "family" : "Ambler", "given" : "GR", "non-dropping-particle" : "", "parse-names" : false, "suffix" : "" }, { "dropping-particle" : "", "family" : "Royle", "given" : "M", "non-dropping-particle" : "", "parse-names" : false, "suffix" : "" }, { "dropping-particle" : "", "family" : "Peat", "given" : "J", "non-dropping-particle" : "", "parse-names" : false, "suffix" : "" }, { "dropping-particle" : "", "family" : "Chan", "given" : "A", "non-dropping-particle" : "", "parse-names" : false, "suffix" : "" } ], "container-title" : "J Pediatr Endocrinol Metab", "id" : "ITEM-1", "issue" : "3", "issued" : { "date-parts" : [ [ "1999" ] ] }, "page" : "433-42", "title" : "Children with coeliac disease and insulin dependent diabetes mellitus--growth, diabetes control and dietary intake.", "type" : "article-journal", "volume" : "12" }, "uris" : [ "http://www.mendeley.com/documents/?uuid=04536cb1-e40b-4c57-b6ce-fad0f962b65b" ] }, { "id" : "ITEM-2", "itemData" : { "ISSN" : "0803-5253", "PMID" : "12022302", "abstract" : "UNLABELLED: The aim of this study was to evaluate whether coeliac disease affects growth, glycaemic control, and general well-being of children and adolescents with type I diabetes. Eighteen subjects were found to have coeliac disease by a screening program. Gastrointestinal symptoms, changes in growth and the levels of glycated haemoglobin (GHbA1) were analysed, as well as subjective well-being before and after diagnosis of coeliac disease. Overt gastrointestinal symptoms and deterioration of growth prior to disclosure of coeliac disease were seen only in one patient who had both of these conditions. Retrospectively, most subjects reported mild gastrointestinal complaints, which resolved on a gluten-free diet. Introduction of a gluten-free diet did not have any positive effect on glycaemic control, but was associated with an increase in weight-for-height (from 4.3+/-18.1 to 8.2+/-15.4% deviation from population median, p = 0.02). This increase in weight-for-height was inversely correlated with changes in GHbA1 (r = -0.574, p = 0.02).\n\nCONCLUSION: Coeliac disease is rarely associated with signs of malabsorption in children and adolescents with type I diabetes. Introduction of a gluten-free diet may be associated with excess weight gain. We recommend intensified follow-up for these subjects.", "author" : [ { "dropping-particle" : "", "family" : "Saukkonen", "given" : "T", "non-dropping-particle" : "", "parse-names" : false, "suffix" : "" }, { "dropping-particle" : "", "family" : "V\u00e4is\u00e4nen", "given" : "S", "non-dropping-particle" : "", "parse-names" : false, "suffix" : "" }, { "dropping-particle" : "", "family" : "Akerblom", "given" : "H K", "non-dropping-particle" : "", "parse-names" : false, "suffix" : "" }, { "dropping-particle" : "", "family" : "Savilahti", "given" : "E", "non-dropping-particle" : "", "parse-names" : false, "suffix" : "" } ], "container-title" : "Acta paediatrica (Oslo, Norway : 1992)", "id" : "ITEM-2", "issue" : "3", "issued" : { "date-parts" : [ [ "2002", "1" ] ] }, "page" : "297-302", "title" : "Coeliac disease in children and adolescents with type 1 diabetes: a study of growth, glycaemic control, and experiences of families.", "type" : "article-journal", "volume" : "91" }, "uris" : [ "http://www.mendeley.com/documents/?uuid=ad0890da-8792-4d26-9546-cafdf8de48ab" ] }, { "id" : "ITEM-3", "itemData" : { "DOI" : "10.1136/adc.2002.012799", "ISSN" : "1468-2044", "PMID" : "15321869", "abstract" : "AIMS: To study the effect of gluten-free diet on growth and diabetic control of children with type 1 diabetes mellitus and coeliac disease.\n\nMETHODS: Twenty one children (mean age 7.5 years, range 1.6-12.9) with type 1 diabetes, primarily initially identified on the basis of symptoms and consecutively diagnosed with coeliac disease by biopsy over a 10 year period, were matched by sex, age at onset, and duration of diabetes with two diabetic controls without coeliac disease. Weight, height, haemoglobin A1c, and insulin requirements were measured before and for 12 months after the diagnosis and treatment of coeliac disease. Dietary awareness and adherence were assessed by structured questionnaire.\n\nRESULTS: A gluten-free diet resulted in a significant increase in weight-for-age z scores at 12 months after diagnosis (mean increase in z score 0.33) and in BMI (mean increase in z score 0.32). Increases in height did not achieve statistical significance. Controls showed no significant changes in weight, height, or BMI over the same period. Insulin dosage at diagnosis was less in coeliacs than in controls (mean difference 0.16 units/kg/day), but was similar to controls once a gluten-free diet had been established. Questionnaires were obtained in 20 patients. There appeared to be a relation between dietary awareness/adherence and growth parameters, but the small number of patients with \"poor/fair\" dietary adherence prevented meaningful analysis of this group.\n\nCONCLUSION: Identification and dietary treatment of coeliac disease in children with diabetes improved growth and influenced diabetic control. Evaluation of the outcome of treatment of coeliac disease in diabetics should include assessments of gluten intake.", "author" : [ { "dropping-particle" : "", "family" : "Saadah", "given" : "O I", "non-dropping-particle" : "", "parse-names" : false, "suffix" : "" }, { "dropping-particle" : "", "family" : "Zacharin", "given" : "M", "non-dropping-particle" : "", "parse-names" : false, "suffix" : "" }, { "dropping-particle" : "", "family" : "O'Callaghan", "given" : "a", "non-dropping-particle" : "", "parse-names" : false, "suffix" : "" }, { "dropping-particle" : "", "family" : "Oliver", "given" : "M R", "non-dropping-particle" : "", "parse-names" : false, "suffix" : "" }, { "dropping-particle" : "", "family" : "Catto-Smith", "given" : "a G", "non-dropping-particle" : "", "parse-names" : false, "suffix" : "" } ], "container-title" : "Archives of disease in childhood", "id" : "ITEM-3", "issue" : "9", "issued" : { "date-parts" : [ [ "2004", "9" ] ] }, "page" : "871-6", "title" : "Effect of gluten-free diet and adherence on growth and diabetic control in diabetics with coeliac disease.", "type" : "article-journal", "volume" : "89" }, "uris" : [ "http://www.mendeley.com/documents/?uuid=fac0904f-59c3-42fa-92aa-e292a7ba38fb" ] }, { "id" : "ITEM-4", "itemData" : { "author" : [ { "dropping-particle" : "", "family" : "Valletta", "given" : "E", "non-dropping-particle" : "", "parse-names" : false, "suffix" : "" }, { "dropping-particle" : "", "family" : "Ulmi", "given" : "D", "non-dropping-particle" : "", "parse-names" : false, "suffix" : "" }, { "dropping-particle" : "", "family" : "Mabbon", "given" : "i I", "non-dropping-particle" : "", "parse-names" : false, "suffix" : "" }, { "dropping-particle" : "", "family" : "Tomasselli", "given" : "F", "non-dropping-particle" : "", "parse-names" : false, "suffix" : "" }, { "dropping-particle" : "", "family" : "Pinelli", "given" : "L", "non-dropping-particle" : "", "parse-names" : false, "suffix" : "" } ], "container-title" : "Pediatr Med Chir", "id" : "ITEM-4", "issue" : "2", "issued" : { "date-parts" : [ [ "2007" ] ] }, "page" : "99-104", "title" : "Early diagnosis and treatment of celiac disease in type 1 diabetes. A longitudinal, case-control study", "type" : "article-journal", "volume" : "29" }, "uris" : [ "http://www.mendeley.com/documents/?uuid=d7982a69-d65c-49df-96d0-30ff6e3a9266" ] }, { "id" : "ITEM-5", "itemData" : { "DOI" : "10.1111/j.1399-5448.2012.00878.x", "ISSN" : "1399-5448", "PMID" : "22564209", "abstract" : "BACKGROUND: The occurrence of celiac disease (CD) in patients with type 1 diabetes (T1D) is increasing.\n\nOBJECTIVE: To determine the effect of CD on growth and glycemic control in patients with T1D, and the effects of adherence to gluten-free diet (GFD) on these parameters.\n\nPATIENTS AND METHODS: A longitudinal retrospective case-control design was used. The medical files of 68 patients with T1D and duodenal-biopsy-confirmed CD were reviewed for data on weight, height, hemoglobin A1c (HbA1c), frequency of diabetic ketoacidosis (DKA), and severe hypoglycemic events before and after diagnosis and treatment of CD. Findings were compared with 131 patients with T1D only matched for age, gender, and duration of diabetes.\n\nRESULTS: CD was diagnosed in 5.5% of all patients with T1D attending our center during the study period; 26% of the patients with CD were symptomatic. There were no significant differences in glycemic control or frequency of severe hypoglycemia or DKA events between the study and control groups. Body mass index-standard deviation score (SDS), height-SDS, and HbA1c values were marginally but not significantly higher in the control than the study group and similar in subjects with CD with good or fair/poor adherence to a GFD throughout follow-up.\n\nCONCLUSIONS: Patients with T1D and CD treated with GFD have growth and measures of metabolic control similar to those with T1D without CD. The decision whether asymptomatic celiac patients should be put on a GFD or only symptomatic patients has to be weighed against possible short- and long-term consequences of no intervention, and should be based on more evidence from larger randomized studies.", "author" : [ { "dropping-particle" : "", "family" : "Taler", "given" : "Irit", "non-dropping-particle" : "", "parse-names" : false, "suffix" : "" }, { "dropping-particle" : "", "family" : "Phillip", "given" : "Moshe", "non-dropping-particle" : "", "parse-names" : false, "suffix" : "" }, { "dropping-particle" : "", "family" : "Lebenthal", "given" : "Yael", "non-dropping-particle" : "", "parse-names" : false, "suffix" : "" }, { "dropping-particle" : "", "family" : "Vries", "given" : "Liat", "non-dropping-particle" : "de", "parse-names" : false, "suffix" : "" }, { "dropping-particle" : "", "family" : "Shamir", "given" : "Raanan", "non-dropping-particle" : "", "parse-names" : false, "suffix" : "" }, { "dropping-particle" : "", "family" : "Shalitin", "given" : "Shlomit", "non-dropping-particle" : "", "parse-names" : false, "suffix" : "" } ], "container-title" : "Pediatric diabetes", "id" : "ITEM-5", "issue" : "8", "issued" : { "date-parts" : [ [ "2012", "12" ] ] }, "page" : "597-606", "title" : "Growth and metabolic control in patients with\u00a0type 1 diabetes and celiac disease: a longitudinal observational case-control study.", "type" : "article-journal", "volume" : "13" }, "uris" : [ "http://www.mendeley.com/documents/?uuid=841a110f-ad60-4c01-b967-07bdb710b2b0" ] }, { "id" : "ITEM-6", "itemData" : { "author" : [ { "dropping-particle" : "", "family" : "Savilahti", "given" : "E", "non-dropping-particle" : "", "parse-names" : false, "suffix" : "" }, { "dropping-particle" : "", "family" : "Simell", "given" : "O", "non-dropping-particle" : "", "parse-names" : false, "suffix" : "" }, { "dropping-particle" : "", "family" : "Koskimies", "given" : "S", "non-dropping-particle" : "", "parse-names" : false, "suffix" : "" }, { "dropping-particle" : "", "family" : "Rilva", "given" : "A", "non-dropping-particle" : "", "parse-names" : false, "suffix" : "" }, { "dropping-particle" : "", "family" : "Akerblom", "given" : "HK", "non-dropping-particle" : "", "parse-names" : false, "suffix" : "" } ], "container-title" : "J Pediatr", "id" : "ITEM-6", "issued" : { "date-parts" : [ [ "1986" ] ] }, "page" : "690-693", "title" : "Celiac disease in insulin-dependent diabetes mellitus", "type" : "article-journal", "volume" : "108" }, "uris" : [ "http://www.mendeley.com/documents/?uuid=fa28786a-cb45-497b-8c3a-ccbe1921e80e" ] } ], "mendeley" : { "previouslyFormattedCitation" : "&lt;sup&gt;67\u201372&lt;/sup&gt;"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67–72</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and some reported </w:t>
      </w:r>
      <w:r>
        <w:rPr>
          <w:rFonts w:ascii="Book Antiqua" w:hAnsi="Book Antiqua" w:cs="Book Antiqua"/>
          <w:sz w:val="24"/>
          <w:szCs w:val="24"/>
        </w:rPr>
        <w:t>worse glycemic control with GFD</w:t>
      </w:r>
      <w:r w:rsidRPr="00843836">
        <w:rPr>
          <w:rFonts w:ascii="Book Antiqua" w:hAnsi="Book Antiqua" w:cs="Book Antiqua"/>
          <w:sz w:val="24"/>
          <w:szCs w:val="24"/>
          <w:vertAlign w:val="superscript"/>
        </w:rPr>
        <w:t>[</w:t>
      </w:r>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"10.1111/j.1464-5491.2009.02859.x", "ISSN" : "1464-5491", "PMID" : "20002477", "abstract" : "OBJECTIVE: To determine the effect of coeliac disease and treatment with a gluten-free diet on growth and glycaemic control in asymptomatic children with Type 1 diabetes.\n\nMETHODS: Data were compared in children with coeliac disease diagnosed by annual antibody screening and jejunal biopsy and treated with a gluten-free diet (n = 49) against individuals who were antibody negative (n = 49) matched for age, sex and duration of diabetes.\n\nRESULTS: No differences in growth were observed. In the years prior to diagnosis of coeliac disease, mean glycated haemoglobin (HbA(1c)) was lower in cases compared with control subjects [8.3 +/- 1.1% vs. 8.7 +/- 0.9%, P = 0.02 (mean +/- sd)]. In cases, HbA(1c) deteriorated 12 months from the start of a gluten-free diet to levels similar to control subjects (8.9 +/- 1.5% vs. 8.8 +/- 1.5%, P-value for analysis of variance = 0.9). In regression analysis, the diagnosis of coeliac disease and start of a gluten-free diet was associated with a rise in HbA(1c) in the first year of treatment [odds ratio 1.56 (95% confidence intervals 1.16-2.10), P = 0.003] after adjusting for insulin dose and regimen and other variables.\n\nCONCLUSIONS: In children with Type 1 diabetes, lower HbA(1c) prior to diagnosis of silent coeliac disease rises following treatment with a gluten-free diet to levels similar to those without coeliac disease. Although unproven, these observations may relate to abnormalities at the small bowel mucosa before the appearance of circulating coeliac antibodies.", "author" : [ { "dropping-particle" : "", "family" : "Sun", "given" : "S", "non-dropping-particle" : "", "parse-names" : false, "suffix" : "" }, { "dropping-particle" : "", "family" : "Puttha", "given" : "R", "non-dropping-particle" : "", "parse-names" : false, "suffix" : "" }, { "dropping-particle" : "", "family" : "Ghezaiel", "given" : "S", "non-dropping-particle" : "", "parse-names" : false, "suffix" : "" }, { "dropping-particle" : "", "family" : "Skae", "given" : "M", "non-dropping-particle" : "", "parse-names" : false, "suffix" : "" }, { "dropping-particle" : "", "family" : "Cooper", "given" : "C", "non-dropping-particle" : "", "parse-names" : false, "suffix" : "" }, { "dropping-particle" : "", "family" : "Amin", "given" : "R", "non-dropping-particle" : "", "parse-names" : false, "suffix" : "" } ], "container-title" : "Diabetic medicine : a journal of the British Diabetic Association", "id" : "ITEM-1", "issue" : "12", "issued" : { "date-parts" : [ [ "2009", "12" ] ] }, "page" : "1250-4", "title" : "The effect of biopsy-positive silent coeliac disease and treatment with a gluten-free diet on growth and glycaemic control in children with Type 1 diabetes.", "type" : "article-journal", "volume" : "26" }, "uris" : [ "http://www.mendeley.com/documents/?uuid=9ca15ca1-dc5d-49d0-b11a-384ecb13f5ca" ] } ], "mendeley" : { "previouslyFormattedCitation" : "&lt;sup&gt;73&lt;/sup&gt;"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73</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4E32C3" w:rsidRDefault="00CE5C92" w:rsidP="00AE3E24">
      <w:pPr>
        <w:spacing w:line="360" w:lineRule="auto"/>
        <w:jc w:val="both"/>
        <w:rPr>
          <w:rFonts w:ascii="Book Antiqua" w:hAnsi="Book Antiqua" w:cs="Book Antiqua"/>
          <w:b/>
          <w:bCs/>
          <w:i/>
          <w:iCs/>
          <w:sz w:val="24"/>
          <w:szCs w:val="24"/>
        </w:rPr>
      </w:pPr>
      <w:r w:rsidRPr="004E32C3">
        <w:rPr>
          <w:rFonts w:ascii="Book Antiqua" w:hAnsi="Book Antiqua" w:cs="Book Antiqua"/>
          <w:b/>
          <w:bCs/>
          <w:i/>
          <w:iCs/>
          <w:sz w:val="24"/>
          <w:szCs w:val="24"/>
        </w:rPr>
        <w:t>GFD impact on weight and height</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Data on weight gain in patients with CD are inconsistent. Some studies report that treatment with GFD promotes a significant catc</w:t>
      </w:r>
      <w:r>
        <w:rPr>
          <w:rFonts w:ascii="Book Antiqua" w:hAnsi="Book Antiqua" w:cs="Book Antiqua"/>
          <w:sz w:val="24"/>
          <w:szCs w:val="24"/>
        </w:rPr>
        <w:t>h-up growth while other</w:t>
      </w:r>
      <w:r w:rsidRPr="00843836">
        <w:rPr>
          <w:rFonts w:ascii="Book Antiqua" w:hAnsi="Book Antiqua" w:cs="Book Antiqua"/>
          <w:sz w:val="24"/>
          <w:szCs w:val="24"/>
        </w:rPr>
        <w:t>s show no difference. The time of follow-up, age and stage of puberty of patients in different studies may explain the discrepancies.</w:t>
      </w:r>
      <w:r>
        <w:rPr>
          <w:rFonts w:ascii="Book Antiqua" w:hAnsi="Book Antiqua" w:cs="Book Antiqua"/>
          <w:sz w:val="24"/>
          <w:szCs w:val="24"/>
        </w:rPr>
        <w:t xml:space="preserve"> </w:t>
      </w:r>
      <w:r w:rsidRPr="00843836">
        <w:rPr>
          <w:rFonts w:ascii="Book Antiqua" w:hAnsi="Book Antiqua" w:cs="Book Antiqua"/>
          <w:sz w:val="24"/>
          <w:szCs w:val="24"/>
        </w:rPr>
        <w:t xml:space="preserve">Twelve months after commencement of GFD, one study showed no statistically significant change in the SDS for height, weight and </w:t>
      </w:r>
      <w:r>
        <w:rPr>
          <w:rFonts w:ascii="Book Antiqua" w:hAnsi="Book Antiqua" w:cs="Book Antiqua"/>
          <w:sz w:val="24"/>
          <w:szCs w:val="24"/>
        </w:rPr>
        <w:t xml:space="preserve">BMI of the 23 children </w:t>
      </w:r>
      <w:proofErr w:type="gramStart"/>
      <w:r>
        <w:rPr>
          <w:rFonts w:ascii="Book Antiqua" w:hAnsi="Book Antiqua" w:cs="Book Antiqua"/>
          <w:sz w:val="24"/>
          <w:szCs w:val="24"/>
        </w:rPr>
        <w:t>assessed</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"10.1111/j.1399-5448.2010.00700.x", "ISSN" : "1399-5448", "PMID" : "21615651", "abstract" : "BACKGROUND: Following the recommendations of The International Society for Pediatric and Adolescent Diabetes (ISPAD) in 2000, our clinic started routine screening of children with type 1 diabetes (T1D) for coeliac disease (CD).\n\nOBJECTIVES: To determine the short-term clinical and metabolic effects of gluten free diet (GFD) in a group of children with T1D and confirmed CD.\n\nMETHODS: Data were collected on all children with T1D and CD between November 2000 and November 2007 before and 12 months after commencement of GFD. Data included the presence of gastrointestinal (GI) symptoms, episodes of severe hypoglycaemia, daily insulin requirements, height, weight, body mass index (BMI), glycosylated haemoglobin (HbA1c), haemoglobin, and persistence of autoantibodies. The effects of GFD on these parameters were studied and compared with those from the revised ISPAD Guidelines in 2007.\n\nRESULTS: Four hundred and sixty-eight children with T1D were screened, of whom 23 patients were diagnosed with CD. The mean age at diagnosis of T1D and CD was 6.8 years and 11.1 years, respectively. Ten out of 11 children showed improvement in their GI symptoms, while 6 out of 8 patients had no further severe hypoglycaemic episodes. Nine patients remained positive for antiendomysial antibodies after GFD. There was no significant change in the standard deviation score for height, weight, and BMI or the mean HbA1c and Hb before and after GFD. However the mean insulin requirement increased from 0.88 to 1.1 units/kg/day, which was statistically significant (p &lt; 0.005).\n\nCONCLUSION: In our experience, GFD showed short-term benefits by reducing GI symptoms and severe hypoglycaemia while the insulin requirement increased significantly.", "author" : [ { "dropping-particle" : "", "family" : "Abid", "given" : "Noina", "non-dropping-particle" : "", "parse-names" : false, "suffix" : "" }, { "dropping-particle" : "", "family" : "McGlone", "given" : "Oonagh", "non-dropping-particle" : "", "parse-names" : false, "suffix" : "" }, { "dropping-particle" : "", "family" : "Cardwell", "given" : "Chris", "non-dropping-particle" : "", "parse-names" : false, "suffix" : "" }, { "dropping-particle" : "", "family" : "McCallion", "given" : "William", "non-dropping-particle" : "", "parse-names" : false, "suffix" : "" }, { "dropping-particle" : "", "family" : "Carson", "given" : "Dennis", "non-dropping-particle" : "", "parse-names" : false, "suffix" : "" } ], "container-title" : "Pediatric diabetes", "id" : "ITEM-1", "issue" : "4 Pt 1", "issued" : { "date-parts" : [ [ "2011", "6" ] ] }, "page" : "322-5", "title" : "Clinical and metabolic effects of gluten free diet in children with type 1 diabetes and coeliac disease.", "type" : "article-journal", "volume" : "12" }, "uris" : [ "http://www.mendeley.com/documents/?uuid=00f36084-230c-4e6d-a169-699069acbb87" ] } ], "mendeley" : { "previouslyFormattedCitation" : "&lt;sup&gt;74&lt;/sup&gt;"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74</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In a separate study, children with T1DM and CD had lower SDS for height and weight at CD diagnosis. After 2 years of follow-up, SDS was significantly increased for weight, and for</w:t>
      </w:r>
      <w:r>
        <w:rPr>
          <w:rFonts w:ascii="Book Antiqua" w:hAnsi="Book Antiqua" w:cs="Book Antiqua"/>
          <w:sz w:val="24"/>
          <w:szCs w:val="24"/>
        </w:rPr>
        <w:t xml:space="preserve"> height in prepubertal </w:t>
      </w:r>
      <w:proofErr w:type="gramStart"/>
      <w:r>
        <w:rPr>
          <w:rFonts w:ascii="Book Antiqua" w:hAnsi="Book Antiqua" w:cs="Book Antiqua"/>
          <w:sz w:val="24"/>
          <w:szCs w:val="24"/>
        </w:rPr>
        <w:t>children</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"10.2337/dc06-0990", "ISSN" : "0149-5992", "PMID" : "17065683", "abstract" : "OBJECTIVE: This study was performed to 1) determine the prevalence of celiac disease in Danish children with type 1 diabetes and 2) estimate the clinical effects of a gluten-free diet (GFD) in patients with diabetes and celiac disease.\n\nRESEARCH DESIGN AND METHODS: In a region comprising 24% of the Danish population, all patients &lt;16 years old with type 1 diabetes were identified and 269 (89%) were included in the study. The diagnosis of celiac disease was suspected in patients with endomysium and tissue transglutaminase antibodies in serum and confirmed by intestinal biopsy. Patients with celiac disease were followed for 2 years while consuming a GFD.\n\nRESULTS: In 28 of 33 patients with celiac antibodies, an intestinal biopsy showed villous atrophy. In 5 patients, celiac disease had been diagnosed previously, giving an overall prevalence of 12.3% (95% CI 8.6-16.9). Patients with celiac disease had a lower SD score (SDS) for height (P &lt; 0.001) and weight (P = 0.002) than patients without celiac disease and were significantly younger at diabetes onset (P = 0.041). A GFD was obtained in 31 of 33 patients. After 2 years of follow-up, there was an increase in weight SDS (P = 0.006) and in children &lt;14 years old an increase in height SDS (P = 0.036). An increase in hemoglobin (P = 0.002) and serum ferritin (P = 0.020) was found, whereas HbA(1c) remained unchanged (P = 0.311) during follow-up.\n\nCONCLUSIONS: This population-based study showed the highest reported prevalence of celiac disease in type 1 diabetes in Europe. Patients with celiac disease showed clinical improvements with a GFD. We recommend screening for celiac disease in all children with type 1 diabetes.", "author" : [ { "dropping-particle" : "", "family" : "Hansen", "given" : "Dorte", "non-dropping-particle" : "", "parse-names" : false, "suffix" : "" }, { "dropping-particle" : "", "family" : "Brock-Jacobsen", "given" : "Bendt", "non-dropping-particle" : "", "parse-names" : false, "suffix" : "" }, { "dropping-particle" : "", "family" : "Lund", "given" : "Elisabeth", "non-dropping-particle" : "", "parse-names" : false, "suffix" : "" }, { "dropping-particle" : "", "family" : "Bj\u00f8rn", "given" : "Christina", "non-dropping-particle" : "", "parse-names" : false, "suffix" : "" }, { "dropping-particle" : "", "family" : "Hansen", "given" : "Lars P", "non-dropping-particle" : "", "parse-names" : false, "suffix" : "" }, { "dropping-particle" : "", "family" : "Nielsen", "given" : "Christian", "non-dropping-particle" : "", "parse-names" : false, "suffix" : "" }, { "dropping-particle" : "", "family" : "Fenger", "given" : "Claus", "non-dropping-particle" : "", "parse-names" : false, "suffix" : "" }, { "dropping-particle" : "", "family" : "Lillevang", "given" : "S\u00f8ren T", "non-dropping-particle" : "", "parse-names" : false, "suffix" : "" }, { "dropping-particle" : "", "family" : "Husby", "given" : "Steffen", "non-dropping-particle" : "", "parse-names" : false, "suffix" : "" } ], "container-title" : "Diabetes care", "id" : "ITEM-1", "issue" : "11", "issued" : { "date-parts" : [ [ "2006", "11" ] ] }, "page" : "2452-6", "title" : "Clinical benefit of a gluten-free diet in type 1 diabetic children with screening-detected celiac disease: a population-based screening study with 2 years' follow-up.", "type" : "article-journal", "volume" : "29" }, "uris" : [ "http://www.mendeley.com/documents/?uuid=ae4da51b-7cb3-4646-a0ad-31dc72a13912" ] } ], "mendeley" : { "previouslyFormattedCitation" : "&lt;sup&gt;57&lt;/sup&gt;"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57</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sz w:val="24"/>
          <w:szCs w:val="24"/>
          <w:lang w:eastAsia="zh-CN"/>
        </w:rPr>
      </w:pPr>
    </w:p>
    <w:p w:rsidR="00CE5C92" w:rsidRPr="004E32C3" w:rsidRDefault="00CE5C92" w:rsidP="00AE3E24">
      <w:pPr>
        <w:spacing w:line="360" w:lineRule="auto"/>
        <w:jc w:val="both"/>
        <w:rPr>
          <w:rFonts w:ascii="Book Antiqua" w:hAnsi="Book Antiqua" w:cs="Book Antiqua"/>
          <w:b/>
          <w:bCs/>
          <w:i/>
          <w:iCs/>
          <w:sz w:val="24"/>
          <w:szCs w:val="24"/>
        </w:rPr>
      </w:pPr>
      <w:r w:rsidRPr="004E32C3">
        <w:rPr>
          <w:rFonts w:ascii="Book Antiqua" w:hAnsi="Book Antiqua" w:cs="Book Antiqua"/>
          <w:b/>
          <w:bCs/>
          <w:i/>
          <w:iCs/>
          <w:sz w:val="24"/>
          <w:szCs w:val="24"/>
        </w:rPr>
        <w:t>Adherence to GFD</w:t>
      </w: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sz w:val="24"/>
          <w:szCs w:val="24"/>
        </w:rPr>
        <w:t>The compliance rates to GFD among patients with CD and T1DM is less than 60%, compared with abo</w:t>
      </w:r>
      <w:r>
        <w:rPr>
          <w:rFonts w:ascii="Book Antiqua" w:hAnsi="Book Antiqua" w:cs="Book Antiqua"/>
          <w:sz w:val="24"/>
          <w:szCs w:val="24"/>
        </w:rPr>
        <w:t xml:space="preserve">ut 80% among those with CD </w:t>
      </w:r>
      <w:proofErr w:type="gramStart"/>
      <w:r>
        <w:rPr>
          <w:rFonts w:ascii="Book Antiqua" w:hAnsi="Book Antiqua" w:cs="Book Antiqua"/>
          <w:sz w:val="24"/>
          <w:szCs w:val="24"/>
        </w:rPr>
        <w:t>only</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"10.1097/MPG.0b013e31819de82a", "ISSN" : "1536-4801", "PMID" : "19644397", "abstract" : "AIMS: To identify risk as well as protective factors related to compliance with the gluten-free diet in a cohort of teenagers with celiac disease (CD).\n\nPATIENTS AND METHODS: Two hundred four patients with CD (European Society for Pediatric Gastroenterology, Hepatology, and Nutrition criteria) older than or equal to 13 years and residents of Campania (southern Italy) were enrolled in the study. Patients underwent clinical examination and blood sampling, and were interviewed about school performance, social relationships, family integration, smoking habit, and compliance with a gluten-free diet. Anti-tissue transglutaminase antibodies were assayed with an enzyme-linked immunosorbent assay.\n\nRESULTS: One hundred fifty of 204 (73.5%) reported no dietary transgressions, and 54 of 204 (26.5%) reported occasional or frequent transgressions. During the previous month 29 of 54 (53.7%) poor compliers ate from 0.001 to 1 g of gluten per day, 14 (25.9%) from 1 to 5 g, and 11 (20.4%) more than 5 g. The daily intake of gluten was significantly related to anti-tissue transglutaminase antibodies (chi2 = 38.872, P = 0.000). Height was below the third percentile in 19 of 204 (9.3%), and weight was above the 97th percentile in 20 of 204 (9.8%). Diet compliance did not seem to influence the weight and height. One hundred eleven of 150 good compliers (74%) and 31 of 54 (57.4%) poor compliers were asymptomatic. Most patients reported good family relationships (88.7%), social relationships (91.2%), and school integration (88.2%). Alternatively, 54% of patients reported some limitation in their social life. Compliance was good in patients who reported excellent school integration (83%) and social relationships (81%).\n\nCONCLUSION: Optimal school integration significantly contributes to the likelihood of good compliance. A better understanding within the school environment about CD-related issues could improve motivation to adhere to a gluten-free diet.", "author" : [ { "dropping-particle" : "", "family" : "Errichiello", "given" : "Simona", "non-dropping-particle" : "", "parse-names" : false, "suffix" : "" }, { "dropping-particle" : "", "family" : "Esposito", "given" : "Oscar", "non-dropping-particle" : "", "parse-names" : false, "suffix" : "" }, { "dropping-particle" : "", "family" : "Mase", "given" : "Raffaella", "non-dropping-particle" : "Di", "parse-names" : false, "suffix" : "" }, { "dropping-particle" : "", "family" : "Camarca", "given" : "Maria Erminia", "non-dropping-particle" : "", "parse-names" : false, "suffix" : "" }, { "dropping-particle" : "", "family" : "Natale", "given" : "Clelia", "non-dropping-particle" : "", "parse-names" : false, "suffix" : "" }, { "dropping-particle" : "", "family" : "Limongelli", "given" : "Maria Giovanna", "non-dropping-particle" : "", "parse-names" : false, "suffix" : "" }, { "dropping-particle" : "", "family" : "Marano", "given" : "Caterina", "non-dropping-particle" : "", "parse-names" : false, "suffix" : "" }, { "dropping-particle" : "", "family" : "Coruzzo", "given" : "Anna", "non-dropping-particle" : "", "parse-names" : false, "suffix" : "" }, { "dropping-particle" : "", "family" : "Lombardo", "given" : "Maria", "non-dropping-particle" : "", "parse-names" : false, "suffix" : "" }, { "dropping-particle" : "", "family" : "Strisciuglio", "given" : "Pietro", "non-dropping-particle" : "", "parse-names" : false, "suffix" : "" }, { "dropping-particle" : "", "family" : "Greco", "given" : "Luigi", "non-dropping-particle" : "", "parse-names" : false, "suffix" : "" } ], "container-title" : "Journal of pediatric gastroenterology and nutrition", "id" : "ITEM-1", "issue" : "1", "issued" : { "date-parts" : [ [ "2010", "1" ] ] }, "page" : "54-60", "title" : "Celiac disease: predictors of compliance with a gluten-free diet in adolescents and young adults.", "type" : "article-journal", "volume" : "50" }, "uris" : [ "http://www.mendeley.com/documents/?uuid=2574b3f5-aec5-404e-bd52-c9c925ba8aa4" ] } ], "mendeley" : { "previouslyFormattedCitation" : "&lt;sup&gt;75&lt;/sup&gt;"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75</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The more severe problems </w:t>
      </w:r>
      <w:r w:rsidRPr="00961E3F">
        <w:rPr>
          <w:rFonts w:ascii="Book Antiqua" w:hAnsi="Book Antiqua" w:cs="Book Antiqua"/>
          <w:sz w:val="24"/>
          <w:szCs w:val="24"/>
        </w:rPr>
        <w:t xml:space="preserve">of GFD adherence usually occur during </w:t>
      </w:r>
      <w:proofErr w:type="gramStart"/>
      <w:r w:rsidRPr="00961E3F">
        <w:rPr>
          <w:rFonts w:ascii="Book Antiqua" w:hAnsi="Book Antiqua" w:cs="Book Antiqua"/>
          <w:sz w:val="24"/>
          <w:szCs w:val="24"/>
        </w:rPr>
        <w:t>adolescence</w:t>
      </w:r>
      <w:r w:rsidRPr="00961E3F">
        <w:rPr>
          <w:rFonts w:ascii="Book Antiqua" w:hAnsi="Book Antiqua" w:cs="Book Antiqua"/>
          <w:sz w:val="24"/>
          <w:szCs w:val="24"/>
          <w:vertAlign w:val="superscript"/>
        </w:rPr>
        <w:t>[</w:t>
      </w:r>
      <w:proofErr w:type="gramEnd"/>
      <w:r w:rsidRPr="00961E3F">
        <w:rPr>
          <w:rFonts w:ascii="Book Antiqua" w:hAnsi="Book Antiqua" w:cs="Book Antiqua"/>
          <w:sz w:val="24"/>
          <w:szCs w:val="24"/>
          <w:vertAlign w:val="superscript"/>
        </w:rPr>
        <w:fldChar w:fldCharType="begin" w:fldLock="1"/>
      </w:r>
      <w:r w:rsidRPr="00961E3F">
        <w:rPr>
          <w:rFonts w:ascii="Book Antiqua" w:hAnsi="Book Antiqua" w:cs="Book Antiqua"/>
          <w:sz w:val="24"/>
          <w:szCs w:val="24"/>
          <w:vertAlign w:val="superscript"/>
        </w:rPr>
        <w:instrText>ADDIN CSL_CITATION { "citationItems" : [ { "id" : "ITEM-1", "itemData" : { "DOI" : "10.1186/1824-7288-38-10", "ISSN" : "1824-7288", "PMID" : "22449104", "abstract" : "Celiac Disease (CD) occurs in patients with Type 1 Diabetes (T1D) ranging the prevalence of 4.4-11.1% versus 0.5% of the general population. The mechanism of association of these two diseases involves a shared genetic background: HLA genotype DR3-DQ2 and DR4-DQ8 are strongly associated with T1D, DR3-DQ2 with CD. The classical severe presentation of CD rarely occurs in T1D patients, but more often patients have few/mild symptoms of CD or are completely asymptomatic (silent CD). In fact diagnosis of CD is regularly performed by means of the screening in T1D patients. The effects of gluten-free diet (GFD) on the growth and T1D metabolic control in CD/T1D patient are controversial. Regarding of the GFD composition, there is a debate on the higher glycaemic index of gluten-free foods respect to gluten-containing foods; furthermore GFD could be poorer of fibers and richer of fat. The adherence to GFD by children with CD-T1D has been reported generally below 50%, lower respect to the 73% of CD patients, a lower compliance being more frequent among asymptomatic patients. The more severe problems of GFD adherence usually occur during adolescence when in GFD non compliant subjects the lowest quality of life is reported. A psychological and educational support should be provided for these patients.", "author" : [ { "dropping-particle" : "", "family" : "Camarca", "given" : "Maria Erminia", "non-dropping-particle" : "", "parse-names" : false, "suffix" : "" }, { "dropping-particle" : "", "family" : "Mozzillo", "given" : "Enza", "non-dropping-particle" : "", "parse-names" : false, "suffix" : "" }, { "dropping-particle" : "", "family" : "Nugnes", "given" : "Rosa", "non-dropping-particle" : "", "parse-names" : false, "suffix" : "" }, { "dropping-particle" : "", "family" : "Zito", "given" : "Eugenio", "non-dropping-particle" : "", "parse-names" : false, "suffix" : "" }, { "dropping-particle" : "", "family" : "Falco", "given" : "Mariateresa", "non-dropping-particle" : "", "parse-names" : false, "suffix" : "" }, { "dropping-particle" : "", "family" : "Fattorusso", "given" : "Valentina", "non-dropping-particle" : "", "parse-names" : false, "suffix" : "" }, { "dropping-particle" : "", "family" : "Mobilia", "given" : "Sara", "non-dropping-particle" : "", "parse-names" : false, "suffix" : "" }, { "dropping-particle" : "", "family" : "Buono", "given" : "Pietro", "non-dropping-particle" : "", "parse-names" : false, "suffix" : "" }, { "dropping-particle" : "", "family" : "Valerio", "given" : "Giuliana", "non-dropping-particle" : "", "parse-names" : false, "suffix" : "" }, { "dropping-particle" : "", "family" : "Troncone", "given" : "Riccardo", "non-dropping-particle" : "", "parse-names" : false, "suffix" : "" }, { "dropping-particle" : "", "family" : "Franzese", "given" : "Adriana", "non-dropping-particle" : "", "parse-names" : false, "suffix" : "" } ], "container-title" : "Italian journal of pediatrics", "id" : "ITEM-1", "issue" : "1", "issued" : { "date-parts" : [ [ "2012", "1" ] ] }, "page" : "10", "publisher" : "BioMed Central Ltd", "title" : "Celiac disease in type 1 diabetes mellitus.", "type" : "article-journal", "volume" : "38" }, "uris" : [ "http://www.mendeley.com/documents/?uuid=005dfb20-3bfd-4672-924d-dfeacac58802" ] } ], "mendeley" : { "previouslyFormattedCitation" : "&lt;sup&gt;44&lt;/sup&gt;" }, "properties" : { "noteIndex" : 0 }, "schema" : "https://github.com/citation-style-language/schema/raw/master/csl-citation.json" }</w:instrText>
      </w:r>
      <w:r w:rsidRPr="00961E3F">
        <w:rPr>
          <w:rFonts w:ascii="Book Antiqua" w:hAnsi="Book Antiqua" w:cs="Book Antiqua"/>
          <w:sz w:val="24"/>
          <w:szCs w:val="24"/>
          <w:vertAlign w:val="superscript"/>
        </w:rPr>
        <w:fldChar w:fldCharType="separate"/>
      </w:r>
      <w:r w:rsidRPr="00961E3F">
        <w:rPr>
          <w:rFonts w:ascii="Book Antiqua" w:hAnsi="Book Antiqua" w:cs="Book Antiqua"/>
          <w:noProof/>
          <w:sz w:val="24"/>
          <w:szCs w:val="24"/>
          <w:vertAlign w:val="superscript"/>
        </w:rPr>
        <w:t>44</w:t>
      </w:r>
      <w:r w:rsidRPr="00961E3F">
        <w:rPr>
          <w:rFonts w:ascii="Book Antiqua" w:hAnsi="Book Antiqua" w:cs="Book Antiqua"/>
          <w:sz w:val="24"/>
          <w:szCs w:val="24"/>
          <w:vertAlign w:val="superscript"/>
        </w:rPr>
        <w:fldChar w:fldCharType="end"/>
      </w:r>
      <w:r w:rsidRPr="00961E3F">
        <w:rPr>
          <w:rFonts w:ascii="Book Antiqua" w:hAnsi="Book Antiqua" w:cs="Book Antiqua"/>
          <w:sz w:val="24"/>
          <w:szCs w:val="24"/>
          <w:vertAlign w:val="superscript"/>
        </w:rPr>
        <w:t>]</w:t>
      </w:r>
      <w:r w:rsidRPr="00961E3F">
        <w:rPr>
          <w:rFonts w:ascii="Book Antiqua" w:hAnsi="Book Antiqua" w:cs="Book Antiqua"/>
          <w:sz w:val="24"/>
          <w:szCs w:val="24"/>
        </w:rPr>
        <w:t>.</w:t>
      </w:r>
      <w:r>
        <w:rPr>
          <w:rFonts w:ascii="Book Antiqua" w:hAnsi="Book Antiqua" w:cs="Book Antiqua"/>
          <w:sz w:val="24"/>
          <w:szCs w:val="24"/>
        </w:rPr>
        <w:t xml:space="preserve"> </w:t>
      </w:r>
      <w:r w:rsidRPr="00843836">
        <w:rPr>
          <w:rFonts w:ascii="Book Antiqua" w:hAnsi="Book Antiqua" w:cs="Book Antiqua"/>
          <w:sz w:val="24"/>
          <w:szCs w:val="24"/>
        </w:rPr>
        <w:t xml:space="preserve"> </w:t>
      </w:r>
    </w:p>
    <w:p w:rsidR="00CE5C92" w:rsidRPr="004E32C3" w:rsidRDefault="00CE5C92" w:rsidP="00AE3E24">
      <w:pPr>
        <w:spacing w:line="360" w:lineRule="auto"/>
        <w:jc w:val="both"/>
        <w:rPr>
          <w:rFonts w:ascii="Book Antiqua" w:hAnsi="Book Antiqua" w:cs="Book Antiqua"/>
          <w:b/>
          <w:bCs/>
          <w:sz w:val="24"/>
          <w:szCs w:val="24"/>
          <w:lang w:eastAsia="zh-CN"/>
        </w:rPr>
      </w:pPr>
    </w:p>
    <w:p w:rsidR="00CE5C92" w:rsidRPr="004E32C3" w:rsidRDefault="00CE5C92" w:rsidP="00AE3E24">
      <w:pPr>
        <w:spacing w:line="360" w:lineRule="auto"/>
        <w:jc w:val="both"/>
        <w:rPr>
          <w:rFonts w:ascii="Book Antiqua" w:hAnsi="Book Antiqua" w:cs="Book Antiqua"/>
          <w:b/>
          <w:bCs/>
          <w:sz w:val="24"/>
          <w:szCs w:val="24"/>
          <w:lang w:eastAsia="zh-CN"/>
        </w:rPr>
      </w:pPr>
      <w:r w:rsidRPr="004E32C3">
        <w:rPr>
          <w:rFonts w:ascii="Book Antiqua" w:hAnsi="Book Antiqua" w:cs="Book Antiqua"/>
          <w:b/>
          <w:bCs/>
          <w:sz w:val="24"/>
          <w:szCs w:val="24"/>
        </w:rPr>
        <w:t>QUALITY OF LIFE IN CHILDREN WITH T1DM</w:t>
      </w:r>
    </w:p>
    <w:p w:rsidR="00CE5C92" w:rsidRPr="00843836" w:rsidRDefault="00CE5C92" w:rsidP="00AE3E24">
      <w:pPr>
        <w:spacing w:line="360" w:lineRule="auto"/>
        <w:jc w:val="both"/>
        <w:rPr>
          <w:rFonts w:ascii="Book Antiqua" w:hAnsi="Book Antiqua" w:cs="Book Antiqua"/>
          <w:sz w:val="24"/>
          <w:szCs w:val="24"/>
        </w:rPr>
      </w:pPr>
      <w:r w:rsidRPr="00843836">
        <w:rPr>
          <w:rFonts w:ascii="Book Antiqua" w:hAnsi="Book Antiqua" w:cs="Book Antiqua"/>
          <w:sz w:val="24"/>
          <w:szCs w:val="24"/>
        </w:rPr>
        <w:lastRenderedPageBreak/>
        <w:t>Families of children with both CD and T1DM report a higher burden than those affected by T1DM only. Similarly, health care providers perceived fami</w:t>
      </w:r>
      <w:r>
        <w:rPr>
          <w:rFonts w:ascii="Book Antiqua" w:hAnsi="Book Antiqua" w:cs="Book Antiqua"/>
          <w:sz w:val="24"/>
          <w:szCs w:val="24"/>
        </w:rPr>
        <w:t xml:space="preserve">ly burden to increase over </w:t>
      </w:r>
      <w:proofErr w:type="gramStart"/>
      <w:r>
        <w:rPr>
          <w:rFonts w:ascii="Book Antiqua" w:hAnsi="Book Antiqua" w:cs="Book Antiqua"/>
          <w:sz w:val="24"/>
          <w:szCs w:val="24"/>
        </w:rPr>
        <w:t>time</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"author" : [ { "dropping-particle" : "", "family" : "Sponzilli", "given" : "I", "non-dropping-particle" : "", "parse-names" : false, "suffix" : "" }, { "dropping-particle" : "", "family" : "Chiari", "given" : "G", "non-dropping-particle" : "", "parse-names" : false, "suffix" : "" }, { "dropping-particle" : "", "family" : "Iovane", "given" : "B", "non-dropping-particle" : "", "parse-names" : false, "suffix" : "" } ], "container-title" : "Acta Biomedica", "id" : "ITEM-1", "issue" : "3", "issued" : { "date-parts" : [ [ "2010" ] ] }, "title" : "Celiac disease in children with type 1 diabetes: impact of gluten free diet on diabetes management.", "type" : "article-journal", "volume" : "81" }, "uris" : [ "http://www.mendeley.com/documents/?uuid=0c673aae-110c-4f4c-8a54-901cc34e8ff2" ] } ], "mendeley" : { "previouslyFormattedCitation" : "&lt;sup&gt;76&lt;/sup&gt;"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76</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Yet, among children aged 8-18 years, no significant differences in quality of life were observed. However, parents of children with both CD and T1D did express great</w:t>
      </w:r>
      <w:r>
        <w:rPr>
          <w:rFonts w:ascii="Book Antiqua" w:hAnsi="Book Antiqua" w:cs="Book Antiqua"/>
          <w:sz w:val="24"/>
          <w:szCs w:val="24"/>
        </w:rPr>
        <w:t>er concern about their children</w:t>
      </w:r>
      <w:r>
        <w:rPr>
          <w:rFonts w:ascii="Book Antiqua" w:hAnsi="Book Antiqua" w:cs="Book Antiqua"/>
          <w:sz w:val="24"/>
          <w:szCs w:val="24"/>
          <w:lang w:eastAsia="zh-CN"/>
        </w:rPr>
        <w:t>’</w:t>
      </w:r>
      <w:r w:rsidRPr="00843836">
        <w:rPr>
          <w:rFonts w:ascii="Book Antiqua" w:hAnsi="Book Antiqua" w:cs="Book Antiqua"/>
          <w:sz w:val="24"/>
          <w:szCs w:val="24"/>
        </w:rPr>
        <w:t>s social functioning. Adults (mean age 49 years) with both CD and T1DM scored lower in general health perception, social functioning and role limitation, as a result of physical health and emotional problems. In addition, concerns about diabetes related and social problems were significantly high</w:t>
      </w:r>
      <w:r>
        <w:rPr>
          <w:rFonts w:ascii="Book Antiqua" w:hAnsi="Book Antiqua" w:cs="Book Antiqua"/>
          <w:sz w:val="24"/>
          <w:szCs w:val="24"/>
        </w:rPr>
        <w:t xml:space="preserve">er in those with both </w:t>
      </w:r>
      <w:proofErr w:type="gramStart"/>
      <w:r>
        <w:rPr>
          <w:rFonts w:ascii="Book Antiqua" w:hAnsi="Book Antiqua" w:cs="Book Antiqua"/>
          <w:sz w:val="24"/>
          <w:szCs w:val="24"/>
        </w:rPr>
        <w:t>diagnoses</w:t>
      </w:r>
      <w:r w:rsidRPr="00843836">
        <w:rPr>
          <w:rFonts w:ascii="Book Antiqua" w:hAnsi="Book Antiqua" w:cs="Book Antiqua"/>
          <w:sz w:val="24"/>
          <w:szCs w:val="24"/>
          <w:vertAlign w:val="superscript"/>
        </w:rPr>
        <w:t>[</w:t>
      </w:r>
      <w:proofErr w:type="gramEnd"/>
      <w:r w:rsidRPr="00843836">
        <w:rPr>
          <w:rFonts w:ascii="Book Antiqua" w:hAnsi="Book Antiqua" w:cs="Book Antiqua"/>
          <w:sz w:val="24"/>
          <w:szCs w:val="24"/>
          <w:vertAlign w:val="superscript"/>
        </w:rPr>
        <w:fldChar w:fldCharType="begin" w:fldLock="1"/>
      </w:r>
      <w:r w:rsidRPr="00843836">
        <w:rPr>
          <w:rFonts w:ascii="Book Antiqua" w:hAnsi="Book Antiqua" w:cs="Book Antiqua"/>
          <w:sz w:val="24"/>
          <w:szCs w:val="24"/>
          <w:vertAlign w:val="superscript"/>
        </w:rPr>
        <w:instrText>ADDIN CSL_CITATION { "citationItems" : [ { "id" : "ITEM-1", "itemData" : { "DOI" : "10.1111/dme.12205", "ISSN" : "1464-5491", "PMID" : "23534496", "abstract" : "AIMS: Type 1 diabetes mellitus and coeliac disease are two chronic illnesses associated with each other. Both diseases and their treatments can seriously impair quality of life. The objective of the present study was to investigate health-related quality of life in adult patients diagnosed with both Type 1 diabetes and coeliac disease and compare this with healthy control subjects and control subjects who have Type 1 diabetes only.\n\nMETHODS: A generic measure of health-related quality of life (RAND-36) and a measure of diabetes-specific quality of life (DQOL) questionnaires were sent to patients diagnosed with both Type 1 diabetes and coeliac disease. The control group consisted of patients with Type 1 diabetes without coeliac disease matched for age, gender and socio-economic status. Generic quality of life scores were compared with data from healthy Dutch control subjects.\n\nRESULTS: Fifty-seven patients with Type 1 diabetes and coeliac disease were included and no associations between clinical characteristics and quality of life were observed. Women reported a lower quality of life in social functioning, vitality and mental health than men (all P &lt; 0.05). A lower diabetes-specific quality of life was observed regarding diabetes-related worries and social worries in patients with Type 1 diabetes and coeliac disease compared with patients with Type 1 diabetes. Compared with healthy control subjects, quality of life in patients with Type 1 diabetes and coeliac disease was significantly lower, particularly social functioning (Cohen's d = 0.76) and general health perception (Cohen's d = 0.86).\n\nCONCLUSIONS: The additional diagnosis of coeliac disease and treatment by gluten-free diet in adult patients with Type 1 diabetes has a considerable, negative impact on quality of life and diabetes-specific quality of life. Women are particularly affected and social functioning and general health perception is compromised.", "author" : [ { "dropping-particle" : "", "family" : "Bakker", "given" : "S F", "non-dropping-particle" : "", "parse-names" : false, "suffix" : "" }, { "dropping-particle" : "", "family" : "Pouwer", "given" : "F", "non-dropping-particle" : "", "parse-names" : false, "suffix" : "" }, { "dropping-particle" : "", "family" : "Tushuizen", "given" : "M E", "non-dropping-particle" : "", "parse-names" : false, "suffix" : "" }, { "dropping-particle" : "", "family" : "Hoogma", "given" : "R P", "non-dropping-particle" : "", "parse-names" : false, "suffix" : "" }, { "dropping-particle" : "", "family" : "Mulder", "given" : "C J", "non-dropping-particle" : "", "parse-names" : false, "suffix" : "" }, { "dropping-particle" : "", "family" : "Simsek", "given" : "S", "non-dropping-particle" : "", "parse-names" : false, "suffix" : "" } ], "container-title" : "Diabetic medicine : a journal of the British Diabetic Association", "id" : "ITEM-1", "issue" : "7", "issued" : { "date-parts" : [ [ "2013", "7" ] ] }, "page" : "835-9", "title" : "Compromised quality of life in patients with both Type 1 diabetes mellitus and coeliac disease.", "type" : "article-journal", "volume" : "30" }, "uris" : [ "http://www.mendeley.com/documents/?uuid=079bffb3-5337-491b-8b6d-2bc58022b679" ] } ], "mendeley" : { "previouslyFormattedCitation" : "&lt;sup&gt;77&lt;/sup&gt;" }, "properties" : { "noteIndex" : 0 }, "schema" : "https://github.com/citation-style-language/schema/raw/master/csl-citation.json" }</w:instrText>
      </w:r>
      <w:r w:rsidRPr="00843836">
        <w:rPr>
          <w:rFonts w:ascii="Book Antiqua" w:hAnsi="Book Antiqua" w:cs="Book Antiqua"/>
          <w:sz w:val="24"/>
          <w:szCs w:val="24"/>
          <w:vertAlign w:val="superscript"/>
        </w:rPr>
        <w:fldChar w:fldCharType="separate"/>
      </w:r>
      <w:r w:rsidRPr="00843836">
        <w:rPr>
          <w:rFonts w:ascii="Book Antiqua" w:hAnsi="Book Antiqua" w:cs="Book Antiqua"/>
          <w:noProof/>
          <w:sz w:val="24"/>
          <w:szCs w:val="24"/>
          <w:vertAlign w:val="superscript"/>
        </w:rPr>
        <w:t>77</w:t>
      </w:r>
      <w:r w:rsidRPr="00843836">
        <w:rPr>
          <w:rFonts w:ascii="Book Antiqua" w:hAnsi="Book Antiqua" w:cs="Book Antiqua"/>
          <w:sz w:val="24"/>
          <w:szCs w:val="24"/>
          <w:vertAlign w:val="superscript"/>
        </w:rPr>
        <w:fldChar w:fldCharType="end"/>
      </w:r>
      <w:r w:rsidRPr="00843836">
        <w:rPr>
          <w:rFonts w:ascii="Book Antiqua" w:hAnsi="Book Antiqua" w:cs="Book Antiqua"/>
          <w:sz w:val="24"/>
          <w:szCs w:val="24"/>
          <w:vertAlign w:val="superscript"/>
        </w:rPr>
        <w:t>]</w:t>
      </w:r>
      <w:r w:rsidRPr="00843836">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b/>
          <w:bCs/>
          <w:sz w:val="24"/>
          <w:szCs w:val="24"/>
          <w:u w:val="single"/>
        </w:rPr>
      </w:pPr>
    </w:p>
    <w:p w:rsidR="00CE5C92" w:rsidRDefault="00CE5C92" w:rsidP="00AE3E24">
      <w:pPr>
        <w:spacing w:line="360" w:lineRule="auto"/>
        <w:jc w:val="both"/>
        <w:rPr>
          <w:rFonts w:ascii="Book Antiqua" w:hAnsi="Book Antiqua" w:cs="Book Antiqua"/>
          <w:sz w:val="24"/>
          <w:szCs w:val="24"/>
          <w:lang w:eastAsia="zh-CN"/>
        </w:rPr>
      </w:pPr>
      <w:r w:rsidRPr="00843836">
        <w:rPr>
          <w:rFonts w:ascii="Book Antiqua" w:hAnsi="Book Antiqua" w:cs="Book Antiqua"/>
          <w:b/>
          <w:bCs/>
          <w:sz w:val="24"/>
          <w:szCs w:val="24"/>
        </w:rPr>
        <w:t>ACKNOWLEDGMENT</w:t>
      </w:r>
      <w:r w:rsidRPr="00843836">
        <w:rPr>
          <w:rFonts w:ascii="Book Antiqua" w:hAnsi="Book Antiqua" w:cs="Book Antiqua"/>
          <w:sz w:val="24"/>
          <w:szCs w:val="24"/>
        </w:rPr>
        <w:t xml:space="preserve"> </w:t>
      </w:r>
    </w:p>
    <w:p w:rsidR="00CE5C92" w:rsidRPr="00843836" w:rsidRDefault="00CE5C92" w:rsidP="00AE3E24">
      <w:pPr>
        <w:spacing w:line="360" w:lineRule="auto"/>
        <w:jc w:val="both"/>
        <w:rPr>
          <w:rFonts w:ascii="Book Antiqua" w:hAnsi="Book Antiqua" w:cs="Book Antiqua"/>
          <w:b/>
          <w:bCs/>
          <w:sz w:val="24"/>
          <w:szCs w:val="24"/>
        </w:rPr>
      </w:pPr>
      <w:r w:rsidRPr="00843836">
        <w:rPr>
          <w:rFonts w:ascii="Book Antiqua" w:hAnsi="Book Antiqua" w:cs="Book Antiqua"/>
          <w:sz w:val="24"/>
          <w:szCs w:val="24"/>
        </w:rPr>
        <w:t>The author</w:t>
      </w:r>
      <w:r>
        <w:rPr>
          <w:rFonts w:ascii="Book Antiqua" w:hAnsi="Book Antiqua" w:cs="Book Antiqua"/>
          <w:sz w:val="24"/>
          <w:szCs w:val="24"/>
        </w:rPr>
        <w:t>s are in debts to Mrs</w:t>
      </w:r>
      <w:r w:rsidRPr="00843836">
        <w:rPr>
          <w:rFonts w:ascii="Book Antiqua" w:hAnsi="Book Antiqua" w:cs="Book Antiqua"/>
          <w:sz w:val="24"/>
          <w:szCs w:val="24"/>
        </w:rPr>
        <w:t xml:space="preserve"> Cindy Cohen for her editorial assistance.</w:t>
      </w:r>
    </w:p>
    <w:p w:rsidR="00CE5C92" w:rsidRPr="00843836" w:rsidRDefault="00CE5C92" w:rsidP="00AE3E24">
      <w:pPr>
        <w:spacing w:line="360" w:lineRule="auto"/>
        <w:jc w:val="both"/>
        <w:rPr>
          <w:rFonts w:ascii="Book Antiqua" w:hAnsi="Book Antiqua" w:cs="Book Antiqua"/>
          <w:b/>
          <w:bCs/>
          <w:sz w:val="24"/>
          <w:szCs w:val="24"/>
          <w:lang w:eastAsia="zh-CN"/>
        </w:rPr>
      </w:pPr>
    </w:p>
    <w:p w:rsidR="00CE5C92" w:rsidRPr="007E5403" w:rsidRDefault="00CE5C92" w:rsidP="007E5403">
      <w:pPr>
        <w:spacing w:line="360" w:lineRule="auto"/>
        <w:jc w:val="both"/>
        <w:rPr>
          <w:rFonts w:ascii="Book Antiqua" w:hAnsi="Book Antiqua" w:cs="Book Antiqua"/>
          <w:b/>
          <w:bCs/>
          <w:sz w:val="24"/>
          <w:szCs w:val="24"/>
        </w:rPr>
      </w:pPr>
      <w:r w:rsidRPr="00843836">
        <w:rPr>
          <w:rFonts w:cs="Times New Roman"/>
          <w:sz w:val="24"/>
          <w:szCs w:val="24"/>
          <w:u w:val="single"/>
        </w:rPr>
        <w:br w:type="page"/>
      </w:r>
      <w:r w:rsidRPr="007E5403">
        <w:rPr>
          <w:rFonts w:ascii="Book Antiqua" w:hAnsi="Book Antiqua" w:cs="Book Antiqua"/>
          <w:b/>
          <w:bCs/>
          <w:sz w:val="24"/>
          <w:szCs w:val="24"/>
        </w:rPr>
        <w:lastRenderedPageBreak/>
        <w:t>REFERENCES</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1 </w:t>
      </w:r>
      <w:r w:rsidRPr="00785AE8">
        <w:rPr>
          <w:rFonts w:ascii="Book Antiqua" w:hAnsi="Book Antiqua" w:cs="Book Antiqua"/>
          <w:b/>
          <w:bCs/>
          <w:sz w:val="24"/>
          <w:szCs w:val="24"/>
          <w:lang w:eastAsia="zh-CN"/>
        </w:rPr>
        <w:t>Green PH</w:t>
      </w:r>
      <w:r w:rsidRPr="00785AE8">
        <w:rPr>
          <w:rFonts w:ascii="Book Antiqua" w:hAnsi="Book Antiqua" w:cs="Book Antiqua"/>
          <w:sz w:val="24"/>
          <w:szCs w:val="24"/>
          <w:lang w:eastAsia="zh-CN"/>
        </w:rPr>
        <w:t>, Cellier C. Celiac disease.</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N Engl J Med</w:t>
      </w:r>
      <w:r w:rsidRPr="00785AE8">
        <w:rPr>
          <w:rFonts w:ascii="Book Antiqua" w:hAnsi="Book Antiqua" w:cs="Book Antiqua"/>
          <w:sz w:val="24"/>
          <w:szCs w:val="24"/>
          <w:lang w:eastAsia="zh-CN"/>
        </w:rPr>
        <w:t> 2007; </w:t>
      </w:r>
      <w:r w:rsidRPr="00785AE8">
        <w:rPr>
          <w:rFonts w:ascii="Book Antiqua" w:hAnsi="Book Antiqua" w:cs="Book Antiqua"/>
          <w:b/>
          <w:bCs/>
          <w:sz w:val="24"/>
          <w:szCs w:val="24"/>
          <w:lang w:eastAsia="zh-CN"/>
        </w:rPr>
        <w:t>357</w:t>
      </w:r>
      <w:r w:rsidRPr="00785AE8">
        <w:rPr>
          <w:rFonts w:ascii="Book Antiqua" w:hAnsi="Book Antiqua" w:cs="Book Antiqua"/>
          <w:sz w:val="24"/>
          <w:szCs w:val="24"/>
          <w:lang w:eastAsia="zh-CN"/>
        </w:rPr>
        <w:t>: 1731-1743 [PMID: 17960014 DOI: 10.1056/NEJMra071600]</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2 </w:t>
      </w:r>
      <w:r w:rsidRPr="00785AE8">
        <w:rPr>
          <w:rFonts w:ascii="Book Antiqua" w:hAnsi="Book Antiqua" w:cs="Book Antiqua"/>
          <w:b/>
          <w:bCs/>
          <w:sz w:val="24"/>
          <w:szCs w:val="24"/>
          <w:lang w:eastAsia="zh-CN"/>
        </w:rPr>
        <w:t>Fasano A</w:t>
      </w:r>
      <w:r w:rsidRPr="00785AE8">
        <w:rPr>
          <w:rFonts w:ascii="Book Antiqua" w:hAnsi="Book Antiqua" w:cs="Book Antiqua"/>
          <w:sz w:val="24"/>
          <w:szCs w:val="24"/>
          <w:lang w:eastAsia="zh-CN"/>
        </w:rPr>
        <w:t>, Berti I, Gerarduzzi T, Not T, Colletti RB, Drago S, Elitsur Y, Green PH, Guandalini S, Hill ID, Pietzak M, Ventura A, Thorpe M, Kryszak D, Fornaroli F, Wasserman SS, Murray JA, Horvath K. Prevalence of celiac disease in at-risk and not-at-risk groups in the United States: a large multicenter study. </w:t>
      </w:r>
      <w:r w:rsidRPr="00785AE8">
        <w:rPr>
          <w:rFonts w:ascii="Book Antiqua" w:hAnsi="Book Antiqua" w:cs="Book Antiqua"/>
          <w:i/>
          <w:iCs/>
          <w:sz w:val="24"/>
          <w:szCs w:val="24"/>
          <w:lang w:eastAsia="zh-CN"/>
        </w:rPr>
        <w:t>Arch Intern Med</w:t>
      </w:r>
      <w:r w:rsidRPr="00785AE8">
        <w:rPr>
          <w:rFonts w:ascii="Book Antiqua" w:hAnsi="Book Antiqua" w:cs="Book Antiqua"/>
          <w:sz w:val="24"/>
          <w:szCs w:val="24"/>
          <w:lang w:eastAsia="zh-CN"/>
        </w:rPr>
        <w:t> 2003; </w:t>
      </w:r>
      <w:r w:rsidRPr="00785AE8">
        <w:rPr>
          <w:rFonts w:ascii="Book Antiqua" w:hAnsi="Book Antiqua" w:cs="Book Antiqua"/>
          <w:b/>
          <w:bCs/>
          <w:sz w:val="24"/>
          <w:szCs w:val="24"/>
          <w:lang w:eastAsia="zh-CN"/>
        </w:rPr>
        <w:t>163</w:t>
      </w:r>
      <w:r w:rsidRPr="00785AE8">
        <w:rPr>
          <w:rFonts w:ascii="Book Antiqua" w:hAnsi="Book Antiqua" w:cs="Book Antiqua"/>
          <w:sz w:val="24"/>
          <w:szCs w:val="24"/>
          <w:lang w:eastAsia="zh-CN"/>
        </w:rPr>
        <w:t>: 286-292 [PMID: 12578508]</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3 </w:t>
      </w:r>
      <w:r w:rsidRPr="00785AE8">
        <w:rPr>
          <w:rFonts w:ascii="Book Antiqua" w:hAnsi="Book Antiqua" w:cs="Book Antiqua"/>
          <w:b/>
          <w:bCs/>
          <w:sz w:val="24"/>
          <w:szCs w:val="24"/>
          <w:lang w:eastAsia="zh-CN"/>
        </w:rPr>
        <w:t>Mäki M</w:t>
      </w:r>
      <w:r w:rsidRPr="00785AE8">
        <w:rPr>
          <w:rFonts w:ascii="Book Antiqua" w:hAnsi="Book Antiqua" w:cs="Book Antiqua"/>
          <w:sz w:val="24"/>
          <w:szCs w:val="24"/>
          <w:lang w:eastAsia="zh-CN"/>
        </w:rPr>
        <w:t>, Mustalahti K, Kokkonen J, Kulmala P, Haapalahti M, Karttunen T, Ilonen J, Laurila K, Dahlbom I, Hansson T, Höpfl P, Knip M. Prevalence of Celiac disease among children in Finland. </w:t>
      </w:r>
      <w:r w:rsidRPr="00785AE8">
        <w:rPr>
          <w:rFonts w:ascii="Book Antiqua" w:hAnsi="Book Antiqua" w:cs="Book Antiqua"/>
          <w:i/>
          <w:iCs/>
          <w:sz w:val="24"/>
          <w:szCs w:val="24"/>
          <w:lang w:eastAsia="zh-CN"/>
        </w:rPr>
        <w:t>N Engl J Med</w:t>
      </w:r>
      <w:r w:rsidRPr="00785AE8">
        <w:rPr>
          <w:rFonts w:ascii="Book Antiqua" w:hAnsi="Book Antiqua" w:cs="Book Antiqua"/>
          <w:sz w:val="24"/>
          <w:szCs w:val="24"/>
          <w:lang w:eastAsia="zh-CN"/>
        </w:rPr>
        <w:t> 2003; </w:t>
      </w:r>
      <w:r w:rsidRPr="00785AE8">
        <w:rPr>
          <w:rFonts w:ascii="Book Antiqua" w:hAnsi="Book Antiqua" w:cs="Book Antiqua"/>
          <w:b/>
          <w:bCs/>
          <w:sz w:val="24"/>
          <w:szCs w:val="24"/>
          <w:lang w:eastAsia="zh-CN"/>
        </w:rPr>
        <w:t>348</w:t>
      </w:r>
      <w:r w:rsidRPr="00785AE8">
        <w:rPr>
          <w:rFonts w:ascii="Book Antiqua" w:hAnsi="Book Antiqua" w:cs="Book Antiqua"/>
          <w:sz w:val="24"/>
          <w:szCs w:val="24"/>
          <w:lang w:eastAsia="zh-CN"/>
        </w:rPr>
        <w:t>: 2517-2524 [PMID: 12815137 DOI: 10.1056/NEJMoa021687]</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4 </w:t>
      </w:r>
      <w:r w:rsidRPr="00785AE8">
        <w:rPr>
          <w:rFonts w:ascii="Book Antiqua" w:hAnsi="Book Antiqua" w:cs="Book Antiqua"/>
          <w:b/>
          <w:bCs/>
          <w:sz w:val="24"/>
          <w:szCs w:val="24"/>
          <w:lang w:eastAsia="zh-CN"/>
        </w:rPr>
        <w:t>Sud S</w:t>
      </w:r>
      <w:r w:rsidRPr="00785AE8">
        <w:rPr>
          <w:rFonts w:ascii="Book Antiqua" w:hAnsi="Book Antiqua" w:cs="Book Antiqua"/>
          <w:sz w:val="24"/>
          <w:szCs w:val="24"/>
          <w:lang w:eastAsia="zh-CN"/>
        </w:rPr>
        <w:t xml:space="preserve">, Marcon M, Assor E, Palmert MR, Daneman D, Mahmud FH. Celiac disease and pediatric type </w:t>
      </w:r>
      <w:proofErr w:type="gramStart"/>
      <w:r w:rsidRPr="00785AE8">
        <w:rPr>
          <w:rFonts w:ascii="Book Antiqua" w:hAnsi="Book Antiqua" w:cs="Book Antiqua"/>
          <w:sz w:val="24"/>
          <w:szCs w:val="24"/>
          <w:lang w:eastAsia="zh-CN"/>
        </w:rPr>
        <w:t>1 diabetes</w:t>
      </w:r>
      <w:proofErr w:type="gramEnd"/>
      <w:r w:rsidRPr="00785AE8">
        <w:rPr>
          <w:rFonts w:ascii="Book Antiqua" w:hAnsi="Book Antiqua" w:cs="Book Antiqua"/>
          <w:sz w:val="24"/>
          <w:szCs w:val="24"/>
          <w:lang w:eastAsia="zh-CN"/>
        </w:rPr>
        <w:t>: diagnostic and treatment dilemmas. </w:t>
      </w:r>
      <w:r w:rsidRPr="00785AE8">
        <w:rPr>
          <w:rFonts w:ascii="Book Antiqua" w:hAnsi="Book Antiqua" w:cs="Book Antiqua"/>
          <w:i/>
          <w:iCs/>
          <w:sz w:val="24"/>
          <w:szCs w:val="24"/>
          <w:lang w:eastAsia="zh-CN"/>
        </w:rPr>
        <w:t>Int J Pediatr Endocrinol</w:t>
      </w:r>
      <w:r w:rsidRPr="00785AE8">
        <w:rPr>
          <w:rFonts w:ascii="Book Antiqua" w:hAnsi="Book Antiqua" w:cs="Book Antiqua"/>
          <w:sz w:val="24"/>
          <w:szCs w:val="24"/>
          <w:lang w:eastAsia="zh-CN"/>
        </w:rPr>
        <w:t> 2010; </w:t>
      </w:r>
      <w:r w:rsidRPr="00785AE8">
        <w:rPr>
          <w:rFonts w:ascii="Book Antiqua" w:hAnsi="Book Antiqua" w:cs="Book Antiqua"/>
          <w:b/>
          <w:bCs/>
          <w:sz w:val="24"/>
          <w:szCs w:val="24"/>
          <w:lang w:eastAsia="zh-CN"/>
        </w:rPr>
        <w:t>2010</w:t>
      </w:r>
      <w:r w:rsidRPr="00785AE8">
        <w:rPr>
          <w:rFonts w:ascii="Book Antiqua" w:hAnsi="Book Antiqua" w:cs="Book Antiqua"/>
          <w:sz w:val="24"/>
          <w:szCs w:val="24"/>
          <w:lang w:eastAsia="zh-CN"/>
        </w:rPr>
        <w:t>: 161285 [PMID: 20652072 DOI: 10.1155/2010/161285]</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5 </w:t>
      </w:r>
      <w:r w:rsidRPr="00785AE8">
        <w:rPr>
          <w:rFonts w:ascii="Book Antiqua" w:hAnsi="Book Antiqua" w:cs="Book Antiqua"/>
          <w:b/>
          <w:bCs/>
          <w:sz w:val="24"/>
          <w:szCs w:val="24"/>
          <w:lang w:eastAsia="zh-CN"/>
        </w:rPr>
        <w:t>Fasano A</w:t>
      </w:r>
      <w:r w:rsidRPr="00785AE8">
        <w:rPr>
          <w:rFonts w:ascii="Book Antiqua" w:hAnsi="Book Antiqua" w:cs="Book Antiqua"/>
          <w:sz w:val="24"/>
          <w:szCs w:val="24"/>
          <w:lang w:eastAsia="zh-CN"/>
        </w:rPr>
        <w:t>, Catassi C. Current approaches to diagnosis and treatment of celiac disease: an evolving spectrum. </w:t>
      </w:r>
      <w:r w:rsidRPr="00785AE8">
        <w:rPr>
          <w:rFonts w:ascii="Book Antiqua" w:hAnsi="Book Antiqua" w:cs="Book Antiqua"/>
          <w:i/>
          <w:iCs/>
          <w:sz w:val="24"/>
          <w:szCs w:val="24"/>
          <w:lang w:eastAsia="zh-CN"/>
        </w:rPr>
        <w:t>Gastroenterology</w:t>
      </w:r>
      <w:r w:rsidRPr="00785AE8">
        <w:rPr>
          <w:rFonts w:ascii="Book Antiqua" w:hAnsi="Book Antiqua" w:cs="Book Antiqua"/>
          <w:sz w:val="24"/>
          <w:szCs w:val="24"/>
          <w:lang w:eastAsia="zh-CN"/>
        </w:rPr>
        <w:t> 2001; </w:t>
      </w:r>
      <w:r w:rsidRPr="00785AE8">
        <w:rPr>
          <w:rFonts w:ascii="Book Antiqua" w:hAnsi="Book Antiqua" w:cs="Book Antiqua"/>
          <w:b/>
          <w:bCs/>
          <w:sz w:val="24"/>
          <w:szCs w:val="24"/>
          <w:lang w:eastAsia="zh-CN"/>
        </w:rPr>
        <w:t>120</w:t>
      </w:r>
      <w:r w:rsidRPr="00785AE8">
        <w:rPr>
          <w:rFonts w:ascii="Book Antiqua" w:hAnsi="Book Antiqua" w:cs="Book Antiqua"/>
          <w:sz w:val="24"/>
          <w:szCs w:val="24"/>
          <w:lang w:eastAsia="zh-CN"/>
        </w:rPr>
        <w:t>: 636-651 [PMID: 11179241]</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6 </w:t>
      </w:r>
      <w:r w:rsidRPr="00785AE8">
        <w:rPr>
          <w:rFonts w:ascii="Book Antiqua" w:hAnsi="Book Antiqua" w:cs="Book Antiqua"/>
          <w:b/>
          <w:bCs/>
          <w:sz w:val="24"/>
          <w:szCs w:val="24"/>
          <w:lang w:eastAsia="zh-CN"/>
        </w:rPr>
        <w:t>Sharaiha RZ</w:t>
      </w:r>
      <w:r w:rsidRPr="00785AE8">
        <w:rPr>
          <w:rFonts w:ascii="Book Antiqua" w:hAnsi="Book Antiqua" w:cs="Book Antiqua"/>
          <w:sz w:val="24"/>
          <w:szCs w:val="24"/>
          <w:lang w:eastAsia="zh-CN"/>
        </w:rPr>
        <w:t>, Lebwohl B, Reimers L, Bhagat G, Green PH, Neugut AI. Increasing incidence of enteropathy-associated T-cell lymphoma in the United States, 1973-2008. </w:t>
      </w:r>
      <w:r w:rsidRPr="00785AE8">
        <w:rPr>
          <w:rFonts w:ascii="Book Antiqua" w:hAnsi="Book Antiqua" w:cs="Book Antiqua"/>
          <w:i/>
          <w:iCs/>
          <w:sz w:val="24"/>
          <w:szCs w:val="24"/>
          <w:lang w:eastAsia="zh-CN"/>
        </w:rPr>
        <w:t>Cancer</w:t>
      </w:r>
      <w:r w:rsidRPr="00785AE8">
        <w:rPr>
          <w:rFonts w:ascii="Book Antiqua" w:hAnsi="Book Antiqua" w:cs="Book Antiqua"/>
          <w:sz w:val="24"/>
          <w:szCs w:val="24"/>
          <w:lang w:eastAsia="zh-CN"/>
        </w:rPr>
        <w:t> 2012; </w:t>
      </w:r>
      <w:r w:rsidRPr="00785AE8">
        <w:rPr>
          <w:rFonts w:ascii="Book Antiqua" w:hAnsi="Book Antiqua" w:cs="Book Antiqua"/>
          <w:b/>
          <w:bCs/>
          <w:sz w:val="24"/>
          <w:szCs w:val="24"/>
          <w:lang w:eastAsia="zh-CN"/>
        </w:rPr>
        <w:t>118</w:t>
      </w:r>
      <w:r w:rsidRPr="00785AE8">
        <w:rPr>
          <w:rFonts w:ascii="Book Antiqua" w:hAnsi="Book Antiqua" w:cs="Book Antiqua"/>
          <w:sz w:val="24"/>
          <w:szCs w:val="24"/>
          <w:lang w:eastAsia="zh-CN"/>
        </w:rPr>
        <w:t>: 3786-3792 [PMID: 22169928 DOI: 10.1002/cncr.26700.Increasing]</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7 </w:t>
      </w:r>
      <w:r w:rsidRPr="00785AE8">
        <w:rPr>
          <w:rFonts w:ascii="Book Antiqua" w:hAnsi="Book Antiqua" w:cs="Book Antiqua"/>
          <w:b/>
          <w:bCs/>
          <w:sz w:val="24"/>
          <w:szCs w:val="24"/>
          <w:lang w:eastAsia="zh-CN"/>
        </w:rPr>
        <w:t>Valerio G</w:t>
      </w:r>
      <w:r w:rsidRPr="00785AE8">
        <w:rPr>
          <w:rFonts w:ascii="Book Antiqua" w:hAnsi="Book Antiqua" w:cs="Book Antiqua"/>
          <w:sz w:val="24"/>
          <w:szCs w:val="24"/>
          <w:lang w:eastAsia="zh-CN"/>
        </w:rPr>
        <w:t>, Maiuri L, Troncone R, Buono P, Lombardi F, Palmieri R, Franzese A. Severe clinical onset of diabetes and increased prevalence of other autoimmune diseases in children with coeliac disease diagnosed before diabetes mellitus. </w:t>
      </w:r>
      <w:r w:rsidRPr="00785AE8">
        <w:rPr>
          <w:rFonts w:ascii="Book Antiqua" w:hAnsi="Book Antiqua" w:cs="Book Antiqua"/>
          <w:i/>
          <w:iCs/>
          <w:sz w:val="24"/>
          <w:szCs w:val="24"/>
          <w:lang w:eastAsia="zh-CN"/>
        </w:rPr>
        <w:t>Diabetologia</w:t>
      </w:r>
      <w:r w:rsidRPr="00785AE8">
        <w:rPr>
          <w:rFonts w:ascii="Book Antiqua" w:hAnsi="Book Antiqua" w:cs="Book Antiqua"/>
          <w:sz w:val="24"/>
          <w:szCs w:val="24"/>
          <w:lang w:eastAsia="zh-CN"/>
        </w:rPr>
        <w:t> 2002; </w:t>
      </w:r>
      <w:r w:rsidRPr="00785AE8">
        <w:rPr>
          <w:rFonts w:ascii="Book Antiqua" w:hAnsi="Book Antiqua" w:cs="Book Antiqua"/>
          <w:b/>
          <w:bCs/>
          <w:sz w:val="24"/>
          <w:szCs w:val="24"/>
          <w:lang w:eastAsia="zh-CN"/>
        </w:rPr>
        <w:t>45</w:t>
      </w:r>
      <w:r w:rsidRPr="00785AE8">
        <w:rPr>
          <w:rFonts w:ascii="Book Antiqua" w:hAnsi="Book Antiqua" w:cs="Book Antiqua"/>
          <w:sz w:val="24"/>
          <w:szCs w:val="24"/>
          <w:lang w:eastAsia="zh-CN"/>
        </w:rPr>
        <w:t>: 1719-1722 [PMID: 12488963 DOI: 10.1007/s00125-002-0923-5]</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8 </w:t>
      </w:r>
      <w:r w:rsidRPr="00785AE8">
        <w:rPr>
          <w:rFonts w:ascii="Book Antiqua" w:hAnsi="Book Antiqua" w:cs="Book Antiqua"/>
          <w:b/>
          <w:bCs/>
          <w:sz w:val="24"/>
          <w:szCs w:val="24"/>
          <w:lang w:eastAsia="zh-CN"/>
        </w:rPr>
        <w:t>Ventura A</w:t>
      </w:r>
      <w:r w:rsidRPr="00785AE8">
        <w:rPr>
          <w:rFonts w:ascii="Book Antiqua" w:hAnsi="Book Antiqua" w:cs="Book Antiqua"/>
          <w:sz w:val="24"/>
          <w:szCs w:val="24"/>
          <w:lang w:eastAsia="zh-CN"/>
        </w:rPr>
        <w:t>, Neri E, Ughi C, Leopaldi A, Città A, Not T. Gluten-dependent diabetes-related and thyroid-related autoantibodies in patients with celiac disease. </w:t>
      </w:r>
      <w:r w:rsidRPr="00785AE8">
        <w:rPr>
          <w:rFonts w:ascii="Book Antiqua" w:hAnsi="Book Antiqua" w:cs="Book Antiqua"/>
          <w:i/>
          <w:iCs/>
          <w:sz w:val="24"/>
          <w:szCs w:val="24"/>
          <w:lang w:eastAsia="zh-CN"/>
        </w:rPr>
        <w:t>J Pediatr</w:t>
      </w:r>
      <w:r w:rsidRPr="00785AE8">
        <w:rPr>
          <w:rFonts w:ascii="Book Antiqua" w:hAnsi="Book Antiqua" w:cs="Book Antiqua"/>
          <w:sz w:val="24"/>
          <w:szCs w:val="24"/>
          <w:lang w:eastAsia="zh-CN"/>
        </w:rPr>
        <w:t> 2000; </w:t>
      </w:r>
      <w:r w:rsidRPr="00785AE8">
        <w:rPr>
          <w:rFonts w:ascii="Book Antiqua" w:hAnsi="Book Antiqua" w:cs="Book Antiqua"/>
          <w:b/>
          <w:bCs/>
          <w:sz w:val="24"/>
          <w:szCs w:val="24"/>
          <w:lang w:eastAsia="zh-CN"/>
        </w:rPr>
        <w:t>137</w:t>
      </w:r>
      <w:r w:rsidRPr="00785AE8">
        <w:rPr>
          <w:rFonts w:ascii="Book Antiqua" w:hAnsi="Book Antiqua" w:cs="Book Antiqua"/>
          <w:sz w:val="24"/>
          <w:szCs w:val="24"/>
          <w:lang w:eastAsia="zh-CN"/>
        </w:rPr>
        <w:t>: 263-265 [PMID: 10931424]</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9 </w:t>
      </w:r>
      <w:r w:rsidRPr="00785AE8">
        <w:rPr>
          <w:rFonts w:ascii="Book Antiqua" w:hAnsi="Book Antiqua" w:cs="Book Antiqua"/>
          <w:b/>
          <w:bCs/>
          <w:sz w:val="24"/>
          <w:szCs w:val="24"/>
          <w:lang w:eastAsia="zh-CN"/>
        </w:rPr>
        <w:t>Holmes GK</w:t>
      </w:r>
      <w:r w:rsidRPr="00785AE8">
        <w:rPr>
          <w:rFonts w:ascii="Book Antiqua" w:hAnsi="Book Antiqua" w:cs="Book Antiqua"/>
          <w:sz w:val="24"/>
          <w:szCs w:val="24"/>
          <w:lang w:eastAsia="zh-CN"/>
        </w:rPr>
        <w:t>.</w:t>
      </w:r>
      <w:proofErr w:type="gramEnd"/>
      <w:r w:rsidRPr="00785AE8">
        <w:rPr>
          <w:rFonts w:ascii="Book Antiqua" w:hAnsi="Book Antiqua" w:cs="Book Antiqua"/>
          <w:sz w:val="24"/>
          <w:szCs w:val="24"/>
          <w:lang w:eastAsia="zh-CN"/>
        </w:rPr>
        <w:t xml:space="preserve"> </w:t>
      </w:r>
      <w:proofErr w:type="gramStart"/>
      <w:r w:rsidRPr="00785AE8">
        <w:rPr>
          <w:rFonts w:ascii="Book Antiqua" w:hAnsi="Book Antiqua" w:cs="Book Antiqua"/>
          <w:sz w:val="24"/>
          <w:szCs w:val="24"/>
          <w:lang w:eastAsia="zh-CN"/>
        </w:rPr>
        <w:t>Potential and latent coeliac disease.</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Eur J Gastroenterol Hepatol</w:t>
      </w:r>
      <w:r w:rsidRPr="00785AE8">
        <w:rPr>
          <w:rFonts w:ascii="Book Antiqua" w:hAnsi="Book Antiqua" w:cs="Book Antiqua"/>
          <w:sz w:val="24"/>
          <w:szCs w:val="24"/>
          <w:lang w:eastAsia="zh-CN"/>
        </w:rPr>
        <w:t> 2001; </w:t>
      </w:r>
      <w:r w:rsidRPr="00785AE8">
        <w:rPr>
          <w:rFonts w:ascii="Book Antiqua" w:hAnsi="Book Antiqua" w:cs="Book Antiqua"/>
          <w:b/>
          <w:bCs/>
          <w:sz w:val="24"/>
          <w:szCs w:val="24"/>
          <w:lang w:eastAsia="zh-CN"/>
        </w:rPr>
        <w:t>13</w:t>
      </w:r>
      <w:r w:rsidRPr="00785AE8">
        <w:rPr>
          <w:rFonts w:ascii="Book Antiqua" w:hAnsi="Book Antiqua" w:cs="Book Antiqua"/>
          <w:sz w:val="24"/>
          <w:szCs w:val="24"/>
          <w:lang w:eastAsia="zh-CN"/>
        </w:rPr>
        <w:t>: 1057-1060 [PMID: 11564955]</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lastRenderedPageBreak/>
        <w:t>10 </w:t>
      </w:r>
      <w:r w:rsidRPr="00785AE8">
        <w:rPr>
          <w:rFonts w:ascii="Book Antiqua" w:hAnsi="Book Antiqua" w:cs="Book Antiqua"/>
          <w:b/>
          <w:bCs/>
          <w:sz w:val="24"/>
          <w:szCs w:val="24"/>
          <w:lang w:eastAsia="zh-CN"/>
        </w:rPr>
        <w:t>Husby S</w:t>
      </w:r>
      <w:r w:rsidRPr="00785AE8">
        <w:rPr>
          <w:rFonts w:ascii="Book Antiqua" w:hAnsi="Book Antiqua" w:cs="Book Antiqua"/>
          <w:sz w:val="24"/>
          <w:szCs w:val="24"/>
          <w:lang w:eastAsia="zh-CN"/>
        </w:rPr>
        <w:t>, Koletzko S, Korponay-Szabó IR, Mearin ML, Phillips A, Shamir R, Troncone R, Giersiepen K, Branski D, Catassi C, Lelgeman M, Mäki M, Ribes-Koninckx C, Ventura A, Zimmer KP. European Society for Pediatric Gastroenterology, Hepatology, and Nutrition guidelines for the diagnosis of coeliac disease. </w:t>
      </w:r>
      <w:r w:rsidRPr="00785AE8">
        <w:rPr>
          <w:rFonts w:ascii="Book Antiqua" w:hAnsi="Book Antiqua" w:cs="Book Antiqua"/>
          <w:i/>
          <w:iCs/>
          <w:sz w:val="24"/>
          <w:szCs w:val="24"/>
          <w:lang w:eastAsia="zh-CN"/>
        </w:rPr>
        <w:t>J Pediatr Gastroenterol Nutr</w:t>
      </w:r>
      <w:r w:rsidRPr="00785AE8">
        <w:rPr>
          <w:rFonts w:ascii="Book Antiqua" w:hAnsi="Book Antiqua" w:cs="Book Antiqua"/>
          <w:sz w:val="24"/>
          <w:szCs w:val="24"/>
          <w:lang w:eastAsia="zh-CN"/>
        </w:rPr>
        <w:t> 2012; </w:t>
      </w:r>
      <w:r w:rsidRPr="00785AE8">
        <w:rPr>
          <w:rFonts w:ascii="Book Antiqua" w:hAnsi="Book Antiqua" w:cs="Book Antiqua"/>
          <w:b/>
          <w:bCs/>
          <w:sz w:val="24"/>
          <w:szCs w:val="24"/>
          <w:lang w:eastAsia="zh-CN"/>
        </w:rPr>
        <w:t>54</w:t>
      </w:r>
      <w:r w:rsidRPr="00785AE8">
        <w:rPr>
          <w:rFonts w:ascii="Book Antiqua" w:hAnsi="Book Antiqua" w:cs="Book Antiqua"/>
          <w:sz w:val="24"/>
          <w:szCs w:val="24"/>
          <w:lang w:eastAsia="zh-CN"/>
        </w:rPr>
        <w:t>: 136-160 [PMID: 22197856 DOI: 10.1097/MPG.0b013e31821a23d0]</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11 </w:t>
      </w:r>
      <w:r w:rsidRPr="00785AE8">
        <w:rPr>
          <w:rFonts w:ascii="Book Antiqua" w:hAnsi="Book Antiqua" w:cs="Book Antiqua"/>
          <w:b/>
          <w:bCs/>
          <w:sz w:val="24"/>
          <w:szCs w:val="24"/>
          <w:lang w:eastAsia="zh-CN"/>
        </w:rPr>
        <w:t>West J</w:t>
      </w:r>
      <w:r w:rsidRPr="00785AE8">
        <w:rPr>
          <w:rFonts w:ascii="Book Antiqua" w:hAnsi="Book Antiqua" w:cs="Book Antiqua"/>
          <w:sz w:val="24"/>
          <w:szCs w:val="24"/>
          <w:lang w:eastAsia="zh-CN"/>
        </w:rPr>
        <w:t>, Logan RF, Hill PG, Lloyd A, Lewis S, Hubbard R, Reader R, Holmes GK, Khaw KT. Seroprevalence, correlates, and characteristics of undetected coeliac disease in England. </w:t>
      </w:r>
      <w:r w:rsidRPr="00785AE8">
        <w:rPr>
          <w:rFonts w:ascii="Book Antiqua" w:hAnsi="Book Antiqua" w:cs="Book Antiqua"/>
          <w:i/>
          <w:iCs/>
          <w:sz w:val="24"/>
          <w:szCs w:val="24"/>
          <w:lang w:eastAsia="zh-CN"/>
        </w:rPr>
        <w:t>Gut</w:t>
      </w:r>
      <w:r w:rsidRPr="00785AE8">
        <w:rPr>
          <w:rFonts w:ascii="Book Antiqua" w:hAnsi="Book Antiqua" w:cs="Book Antiqua"/>
          <w:sz w:val="24"/>
          <w:szCs w:val="24"/>
          <w:lang w:eastAsia="zh-CN"/>
        </w:rPr>
        <w:t> 2003; </w:t>
      </w:r>
      <w:r w:rsidRPr="00785AE8">
        <w:rPr>
          <w:rFonts w:ascii="Book Antiqua" w:hAnsi="Book Antiqua" w:cs="Book Antiqua"/>
          <w:b/>
          <w:bCs/>
          <w:sz w:val="24"/>
          <w:szCs w:val="24"/>
          <w:lang w:eastAsia="zh-CN"/>
        </w:rPr>
        <w:t>52</w:t>
      </w:r>
      <w:r w:rsidRPr="00785AE8">
        <w:rPr>
          <w:rFonts w:ascii="Book Antiqua" w:hAnsi="Book Antiqua" w:cs="Book Antiqua"/>
          <w:sz w:val="24"/>
          <w:szCs w:val="24"/>
          <w:lang w:eastAsia="zh-CN"/>
        </w:rPr>
        <w:t>: 960-965 [PMID: 12801951]</w:t>
      </w:r>
    </w:p>
    <w:p w:rsidR="00CE5C92" w:rsidRPr="00785AE8" w:rsidRDefault="00CE5C92" w:rsidP="00AE3E24">
      <w:pPr>
        <w:spacing w:line="360" w:lineRule="auto"/>
        <w:jc w:val="both"/>
        <w:rPr>
          <w:rFonts w:ascii="Book Antiqua" w:hAnsi="Book Antiqua" w:cs="Book Antiqua"/>
          <w:sz w:val="24"/>
          <w:szCs w:val="24"/>
          <w:lang w:eastAsia="zh-CN"/>
        </w:rPr>
      </w:pPr>
      <w:r w:rsidRPr="006840A5">
        <w:rPr>
          <w:rFonts w:ascii="Book Antiqua" w:hAnsi="Book Antiqua" w:cs="Book Antiqua"/>
          <w:sz w:val="24"/>
          <w:szCs w:val="24"/>
          <w:lang w:eastAsia="zh-CN"/>
        </w:rPr>
        <w:t xml:space="preserve">12 NIH Consensus Development </w:t>
      </w:r>
      <w:proofErr w:type="gramStart"/>
      <w:r w:rsidRPr="006840A5">
        <w:rPr>
          <w:rFonts w:ascii="Book Antiqua" w:hAnsi="Book Antiqua" w:cs="Book Antiqua"/>
          <w:sz w:val="24"/>
          <w:szCs w:val="24"/>
          <w:lang w:eastAsia="zh-CN"/>
        </w:rPr>
        <w:t>Conference</w:t>
      </w:r>
      <w:proofErr w:type="gramEnd"/>
      <w:r w:rsidRPr="006840A5">
        <w:rPr>
          <w:rFonts w:ascii="Book Antiqua" w:hAnsi="Book Antiqua" w:cs="Book Antiqua"/>
          <w:sz w:val="24"/>
          <w:szCs w:val="24"/>
          <w:lang w:eastAsia="zh-CN"/>
        </w:rPr>
        <w:t xml:space="preserve"> on Celiac Disease. </w:t>
      </w:r>
      <w:r w:rsidRPr="006840A5">
        <w:rPr>
          <w:rFonts w:ascii="Book Antiqua" w:hAnsi="Book Antiqua" w:cs="Book Antiqua"/>
          <w:i/>
          <w:iCs/>
          <w:sz w:val="24"/>
          <w:szCs w:val="24"/>
          <w:lang w:eastAsia="zh-CN"/>
        </w:rPr>
        <w:t>NIH Consens State Sci Statements</w:t>
      </w:r>
      <w:r w:rsidRPr="006840A5">
        <w:rPr>
          <w:rFonts w:ascii="Book Antiqua" w:hAnsi="Book Antiqua" w:cs="Book Antiqua"/>
          <w:sz w:val="24"/>
          <w:szCs w:val="24"/>
          <w:lang w:eastAsia="zh-CN"/>
        </w:rPr>
        <w:t> 2004; </w:t>
      </w:r>
      <w:r w:rsidRPr="006840A5">
        <w:rPr>
          <w:rFonts w:ascii="Book Antiqua" w:hAnsi="Book Antiqua" w:cs="Book Antiqua"/>
          <w:b/>
          <w:bCs/>
          <w:sz w:val="24"/>
          <w:szCs w:val="24"/>
          <w:lang w:eastAsia="zh-CN"/>
        </w:rPr>
        <w:t>21</w:t>
      </w:r>
      <w:r w:rsidRPr="006840A5">
        <w:rPr>
          <w:rFonts w:ascii="Book Antiqua" w:hAnsi="Book Antiqua" w:cs="Book Antiqua"/>
          <w:sz w:val="24"/>
          <w:szCs w:val="24"/>
          <w:lang w:eastAsia="zh-CN"/>
        </w:rPr>
        <w:t>: 1-23 [PMID: 17308551]</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13 </w:t>
      </w:r>
      <w:r w:rsidRPr="00785AE8">
        <w:rPr>
          <w:rFonts w:ascii="Book Antiqua" w:hAnsi="Book Antiqua" w:cs="Book Antiqua"/>
          <w:b/>
          <w:bCs/>
          <w:sz w:val="24"/>
          <w:szCs w:val="24"/>
          <w:lang w:eastAsia="zh-CN"/>
        </w:rPr>
        <w:t>Walker-Smith JA</w:t>
      </w:r>
      <w:r w:rsidRPr="00785AE8">
        <w:rPr>
          <w:rFonts w:ascii="Book Antiqua" w:hAnsi="Book Antiqua" w:cs="Book Antiqua"/>
          <w:sz w:val="24"/>
          <w:szCs w:val="24"/>
          <w:lang w:eastAsia="zh-CN"/>
        </w:rPr>
        <w:t>, Vines R, Grigor W. Coeliac disease and diabetes.</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Lancet</w:t>
      </w:r>
      <w:r w:rsidRPr="00785AE8">
        <w:rPr>
          <w:rFonts w:ascii="Book Antiqua" w:hAnsi="Book Antiqua" w:cs="Book Antiqua"/>
          <w:sz w:val="24"/>
          <w:szCs w:val="24"/>
          <w:lang w:eastAsia="zh-CN"/>
        </w:rPr>
        <w:t> 1969; </w:t>
      </w:r>
      <w:r w:rsidRPr="00785AE8">
        <w:rPr>
          <w:rFonts w:ascii="Book Antiqua" w:hAnsi="Book Antiqua" w:cs="Book Antiqua"/>
          <w:b/>
          <w:bCs/>
          <w:sz w:val="24"/>
          <w:szCs w:val="24"/>
          <w:lang w:eastAsia="zh-CN"/>
        </w:rPr>
        <w:t>2</w:t>
      </w:r>
      <w:r w:rsidRPr="00785AE8">
        <w:rPr>
          <w:rFonts w:ascii="Book Antiqua" w:hAnsi="Book Antiqua" w:cs="Book Antiqua"/>
          <w:sz w:val="24"/>
          <w:szCs w:val="24"/>
          <w:lang w:eastAsia="zh-CN"/>
        </w:rPr>
        <w:t>: 650 [PMID: 4185626]</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14 </w:t>
      </w:r>
      <w:r w:rsidRPr="00785AE8">
        <w:rPr>
          <w:rFonts w:ascii="Book Antiqua" w:hAnsi="Book Antiqua" w:cs="Book Antiqua"/>
          <w:b/>
          <w:bCs/>
          <w:sz w:val="24"/>
          <w:szCs w:val="24"/>
          <w:lang w:eastAsia="zh-CN"/>
        </w:rPr>
        <w:t>Goh C</w:t>
      </w:r>
      <w:r w:rsidRPr="00785AE8">
        <w:rPr>
          <w:rFonts w:ascii="Book Antiqua" w:hAnsi="Book Antiqua" w:cs="Book Antiqua"/>
          <w:sz w:val="24"/>
          <w:szCs w:val="24"/>
          <w:lang w:eastAsia="zh-CN"/>
        </w:rPr>
        <w:t>, Banerjee K. Prevalence of coeliac disease in children and adolescents with type 1 diabetes mellitus in a clinic based population. </w:t>
      </w:r>
      <w:r w:rsidRPr="00785AE8">
        <w:rPr>
          <w:rFonts w:ascii="Book Antiqua" w:hAnsi="Book Antiqua" w:cs="Book Antiqua"/>
          <w:i/>
          <w:iCs/>
          <w:sz w:val="24"/>
          <w:szCs w:val="24"/>
          <w:lang w:eastAsia="zh-CN"/>
        </w:rPr>
        <w:t>Postgrad Med J</w:t>
      </w:r>
      <w:r w:rsidRPr="00785AE8">
        <w:rPr>
          <w:rFonts w:ascii="Book Antiqua" w:hAnsi="Book Antiqua" w:cs="Book Antiqua"/>
          <w:sz w:val="24"/>
          <w:szCs w:val="24"/>
          <w:lang w:eastAsia="zh-CN"/>
        </w:rPr>
        <w:t> 2007; </w:t>
      </w:r>
      <w:r w:rsidRPr="00785AE8">
        <w:rPr>
          <w:rFonts w:ascii="Book Antiqua" w:hAnsi="Book Antiqua" w:cs="Book Antiqua"/>
          <w:b/>
          <w:bCs/>
          <w:sz w:val="24"/>
          <w:szCs w:val="24"/>
          <w:lang w:eastAsia="zh-CN"/>
        </w:rPr>
        <w:t>83</w:t>
      </w:r>
      <w:r w:rsidRPr="00785AE8">
        <w:rPr>
          <w:rFonts w:ascii="Book Antiqua" w:hAnsi="Book Antiqua" w:cs="Book Antiqua"/>
          <w:sz w:val="24"/>
          <w:szCs w:val="24"/>
          <w:lang w:eastAsia="zh-CN"/>
        </w:rPr>
        <w:t>: 132-136 [PMID: 17308219 DOI: 10.1136/pgmj.2006.049189]</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15 </w:t>
      </w:r>
      <w:r w:rsidRPr="00785AE8">
        <w:rPr>
          <w:rFonts w:ascii="Book Antiqua" w:hAnsi="Book Antiqua" w:cs="Book Antiqua"/>
          <w:b/>
          <w:bCs/>
          <w:sz w:val="24"/>
          <w:szCs w:val="24"/>
          <w:lang w:eastAsia="zh-CN"/>
        </w:rPr>
        <w:t>Karavanaki K</w:t>
      </w:r>
      <w:r w:rsidRPr="00785AE8">
        <w:rPr>
          <w:rFonts w:ascii="Book Antiqua" w:hAnsi="Book Antiqua" w:cs="Book Antiqua"/>
          <w:sz w:val="24"/>
          <w:szCs w:val="24"/>
          <w:lang w:eastAsia="zh-CN"/>
        </w:rPr>
        <w:t>, Kakleas K, Paschali E, Kefalas N, Konstantopoulos I, Petrou V, Kanariou M, Karayianni C. Screening for associated autoimmunity in children and adolescents with type 1 diabetes mellitus (T1DM). </w:t>
      </w:r>
      <w:r w:rsidRPr="00785AE8">
        <w:rPr>
          <w:rFonts w:ascii="Book Antiqua" w:hAnsi="Book Antiqua" w:cs="Book Antiqua"/>
          <w:i/>
          <w:iCs/>
          <w:sz w:val="24"/>
          <w:szCs w:val="24"/>
          <w:lang w:eastAsia="zh-CN"/>
        </w:rPr>
        <w:t>Horm Res</w:t>
      </w:r>
      <w:r w:rsidRPr="00785AE8">
        <w:rPr>
          <w:rFonts w:ascii="Book Antiqua" w:hAnsi="Book Antiqua" w:cs="Book Antiqua"/>
          <w:sz w:val="24"/>
          <w:szCs w:val="24"/>
          <w:lang w:eastAsia="zh-CN"/>
        </w:rPr>
        <w:t> 2009; </w:t>
      </w:r>
      <w:r w:rsidRPr="00785AE8">
        <w:rPr>
          <w:rFonts w:ascii="Book Antiqua" w:hAnsi="Book Antiqua" w:cs="Book Antiqua"/>
          <w:b/>
          <w:bCs/>
          <w:sz w:val="24"/>
          <w:szCs w:val="24"/>
          <w:lang w:eastAsia="zh-CN"/>
        </w:rPr>
        <w:t>71</w:t>
      </w:r>
      <w:r w:rsidRPr="00785AE8">
        <w:rPr>
          <w:rFonts w:ascii="Book Antiqua" w:hAnsi="Book Antiqua" w:cs="Book Antiqua"/>
          <w:sz w:val="24"/>
          <w:szCs w:val="24"/>
          <w:lang w:eastAsia="zh-CN"/>
        </w:rPr>
        <w:t>: 201-206 [PMID: 19258711 DOI: 10.1159/000201108]</w:t>
      </w:r>
    </w:p>
    <w:p w:rsidR="00CE5C92" w:rsidRPr="00785AE8" w:rsidRDefault="00CE5C92" w:rsidP="00AE3E24">
      <w:pPr>
        <w:spacing w:line="360" w:lineRule="auto"/>
        <w:jc w:val="both"/>
        <w:rPr>
          <w:rFonts w:ascii="Book Antiqua" w:hAnsi="Book Antiqua" w:cs="Book Antiqua"/>
          <w:sz w:val="24"/>
          <w:szCs w:val="24"/>
          <w:lang w:eastAsia="zh-CN"/>
        </w:rPr>
      </w:pPr>
      <w:r w:rsidRPr="00530FFB">
        <w:rPr>
          <w:rFonts w:ascii="Book Antiqua" w:hAnsi="Book Antiqua" w:cs="Book Antiqua"/>
          <w:sz w:val="24"/>
          <w:szCs w:val="24"/>
          <w:lang w:eastAsia="zh-CN"/>
        </w:rPr>
        <w:t>16</w:t>
      </w:r>
      <w:r w:rsidRPr="00530FFB">
        <w:rPr>
          <w:rFonts w:ascii="Book Antiqua" w:hAnsi="Book Antiqua" w:cs="Book Antiqua"/>
          <w:b/>
          <w:bCs/>
          <w:sz w:val="24"/>
          <w:szCs w:val="24"/>
          <w:lang w:eastAsia="zh-CN"/>
        </w:rPr>
        <w:t xml:space="preserve"> Akirov A</w:t>
      </w:r>
      <w:r w:rsidRPr="00530FFB">
        <w:rPr>
          <w:rFonts w:ascii="Book Antiqua" w:hAnsi="Book Antiqua" w:cs="Book Antiqua"/>
          <w:sz w:val="24"/>
          <w:szCs w:val="24"/>
          <w:lang w:eastAsia="zh-CN"/>
        </w:rPr>
        <w:t>, Hirsch G, Boyko V, Barel C, Lerner-Geva L, Pinhas-Hamiel O. Celiac in type 1 diabetes children and youth–prevalence, metabolic control and growth parameters. In: Israel Society of Clinical Pediatrics. Tel Aviv, 2010</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17 </w:t>
      </w:r>
      <w:r w:rsidRPr="00785AE8">
        <w:rPr>
          <w:rFonts w:ascii="Book Antiqua" w:hAnsi="Book Antiqua" w:cs="Book Antiqua"/>
          <w:b/>
          <w:bCs/>
          <w:sz w:val="24"/>
          <w:szCs w:val="24"/>
          <w:lang w:eastAsia="zh-CN"/>
        </w:rPr>
        <w:t>Sanchez-Albisua I</w:t>
      </w:r>
      <w:r w:rsidRPr="00785AE8">
        <w:rPr>
          <w:rFonts w:ascii="Book Antiqua" w:hAnsi="Book Antiqua" w:cs="Book Antiqua"/>
          <w:sz w:val="24"/>
          <w:szCs w:val="24"/>
          <w:lang w:eastAsia="zh-CN"/>
        </w:rPr>
        <w:t>, Wolf J, Neu A, Geiger H, Wäscher I, Stern M. Coeliac disease in children with Type 1 diabetes mellitus: the effect of the gluten-free diet. </w:t>
      </w:r>
      <w:r w:rsidRPr="00785AE8">
        <w:rPr>
          <w:rFonts w:ascii="Book Antiqua" w:hAnsi="Book Antiqua" w:cs="Book Antiqua"/>
          <w:i/>
          <w:iCs/>
          <w:sz w:val="24"/>
          <w:szCs w:val="24"/>
          <w:lang w:eastAsia="zh-CN"/>
        </w:rPr>
        <w:t>Diabet Med</w:t>
      </w:r>
      <w:r w:rsidRPr="00785AE8">
        <w:rPr>
          <w:rFonts w:ascii="Book Antiqua" w:hAnsi="Book Antiqua" w:cs="Book Antiqua"/>
          <w:sz w:val="24"/>
          <w:szCs w:val="24"/>
          <w:lang w:eastAsia="zh-CN"/>
        </w:rPr>
        <w:t> 2005; </w:t>
      </w:r>
      <w:r w:rsidRPr="00785AE8">
        <w:rPr>
          <w:rFonts w:ascii="Book Antiqua" w:hAnsi="Book Antiqua" w:cs="Book Antiqua"/>
          <w:b/>
          <w:bCs/>
          <w:sz w:val="24"/>
          <w:szCs w:val="24"/>
          <w:lang w:eastAsia="zh-CN"/>
        </w:rPr>
        <w:t>22</w:t>
      </w:r>
      <w:r w:rsidRPr="00785AE8">
        <w:rPr>
          <w:rFonts w:ascii="Book Antiqua" w:hAnsi="Book Antiqua" w:cs="Book Antiqua"/>
          <w:sz w:val="24"/>
          <w:szCs w:val="24"/>
          <w:lang w:eastAsia="zh-CN"/>
        </w:rPr>
        <w:t>: 1079-1082 [PMID: 16026376 DOI: 10.1111/j.1464-5491.2005.01609.x]</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18 </w:t>
      </w:r>
      <w:r w:rsidRPr="00785AE8">
        <w:rPr>
          <w:rFonts w:ascii="Book Antiqua" w:hAnsi="Book Antiqua" w:cs="Book Antiqua"/>
          <w:b/>
          <w:bCs/>
          <w:sz w:val="24"/>
          <w:szCs w:val="24"/>
          <w:lang w:eastAsia="zh-CN"/>
        </w:rPr>
        <w:t>Rosário N</w:t>
      </w:r>
      <w:r w:rsidRPr="00785AE8">
        <w:rPr>
          <w:rFonts w:ascii="Book Antiqua" w:hAnsi="Book Antiqua" w:cs="Book Antiqua"/>
          <w:sz w:val="24"/>
          <w:szCs w:val="24"/>
          <w:lang w:eastAsia="zh-CN"/>
        </w:rPr>
        <w:t>, Landgraf LF. Serum prevalence of celiac disease in children and adolescents with type 1 diabetes mellitus. </w:t>
      </w:r>
      <w:r w:rsidRPr="00785AE8">
        <w:rPr>
          <w:rFonts w:ascii="Book Antiqua" w:hAnsi="Book Antiqua" w:cs="Book Antiqua"/>
          <w:i/>
          <w:iCs/>
          <w:sz w:val="24"/>
          <w:szCs w:val="24"/>
          <w:lang w:eastAsia="zh-CN"/>
        </w:rPr>
        <w:t xml:space="preserve">J Pediatr </w:t>
      </w:r>
      <w:r w:rsidRPr="00785AE8">
        <w:rPr>
          <w:rFonts w:ascii="Book Antiqua" w:hAnsi="Book Antiqua" w:cs="Book Antiqua"/>
          <w:sz w:val="24"/>
          <w:szCs w:val="24"/>
          <w:lang w:eastAsia="zh-CN"/>
        </w:rPr>
        <w:t>(Rio J) 2006; </w:t>
      </w:r>
      <w:r w:rsidRPr="00785AE8">
        <w:rPr>
          <w:rFonts w:ascii="Book Antiqua" w:hAnsi="Book Antiqua" w:cs="Book Antiqua"/>
          <w:b/>
          <w:bCs/>
          <w:sz w:val="24"/>
          <w:szCs w:val="24"/>
          <w:lang w:eastAsia="zh-CN"/>
        </w:rPr>
        <w:t>82</w:t>
      </w:r>
      <w:r w:rsidRPr="00785AE8">
        <w:rPr>
          <w:rFonts w:ascii="Book Antiqua" w:hAnsi="Book Antiqua" w:cs="Book Antiqua"/>
          <w:sz w:val="24"/>
          <w:szCs w:val="24"/>
          <w:lang w:eastAsia="zh-CN"/>
        </w:rPr>
        <w:t>: 400-401; author reply 401 [PMID: 17028766 DOI: 10.2223/JPED.1542]</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19 </w:t>
      </w:r>
      <w:r w:rsidRPr="00785AE8">
        <w:rPr>
          <w:rFonts w:ascii="Book Antiqua" w:hAnsi="Book Antiqua" w:cs="Book Antiqua"/>
          <w:b/>
          <w:bCs/>
          <w:sz w:val="24"/>
          <w:szCs w:val="24"/>
          <w:lang w:eastAsia="zh-CN"/>
        </w:rPr>
        <w:t>Bhadada SK</w:t>
      </w:r>
      <w:r w:rsidRPr="00785AE8">
        <w:rPr>
          <w:rFonts w:ascii="Book Antiqua" w:hAnsi="Book Antiqua" w:cs="Book Antiqua"/>
          <w:sz w:val="24"/>
          <w:szCs w:val="24"/>
          <w:lang w:eastAsia="zh-CN"/>
        </w:rPr>
        <w:t xml:space="preserve">, Kochhar R, Bhansali A, Dutta U, Kumar PR, Poornachandra KS, Vaiphei K, Nain CK, Singh K. Prevalence and clinical profile of celiac disease in type </w:t>
      </w:r>
      <w:r w:rsidRPr="00785AE8">
        <w:rPr>
          <w:rFonts w:ascii="Book Antiqua" w:hAnsi="Book Antiqua" w:cs="Book Antiqua"/>
          <w:sz w:val="24"/>
          <w:szCs w:val="24"/>
          <w:lang w:eastAsia="zh-CN"/>
        </w:rPr>
        <w:lastRenderedPageBreak/>
        <w:t>1 diabetes mellitus in north India. </w:t>
      </w:r>
      <w:r w:rsidRPr="00785AE8">
        <w:rPr>
          <w:rFonts w:ascii="Book Antiqua" w:hAnsi="Book Antiqua" w:cs="Book Antiqua"/>
          <w:i/>
          <w:iCs/>
          <w:sz w:val="24"/>
          <w:szCs w:val="24"/>
          <w:lang w:eastAsia="zh-CN"/>
        </w:rPr>
        <w:t>J Gastroenterol Hepatol</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26</w:t>
      </w:r>
      <w:r w:rsidRPr="00785AE8">
        <w:rPr>
          <w:rFonts w:ascii="Book Antiqua" w:hAnsi="Book Antiqua" w:cs="Book Antiqua"/>
          <w:sz w:val="24"/>
          <w:szCs w:val="24"/>
          <w:lang w:eastAsia="zh-CN"/>
        </w:rPr>
        <w:t>: 378-381 [PMID: 21261730 DOI: 10.1111/j.1440-1746.2010.06508.x]</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20 </w:t>
      </w:r>
      <w:r w:rsidRPr="00785AE8">
        <w:rPr>
          <w:rFonts w:ascii="Book Antiqua" w:hAnsi="Book Antiqua" w:cs="Book Antiqua"/>
          <w:b/>
          <w:bCs/>
          <w:sz w:val="24"/>
          <w:szCs w:val="24"/>
          <w:lang w:eastAsia="zh-CN"/>
        </w:rPr>
        <w:t>Patterson CC</w:t>
      </w:r>
      <w:r w:rsidRPr="00785AE8">
        <w:rPr>
          <w:rFonts w:ascii="Book Antiqua" w:hAnsi="Book Antiqua" w:cs="Book Antiqua"/>
          <w:sz w:val="24"/>
          <w:szCs w:val="24"/>
          <w:lang w:eastAsia="zh-CN"/>
        </w:rPr>
        <w:t>, Dahlquist GG, Gyürüs E, Green A, Soltész G. Incidence trends for childhood type 1 diabetes in Europe during 1989-2003 and predicted new cases 2005-20: a multicentre prospective registration study. </w:t>
      </w:r>
      <w:r w:rsidRPr="00785AE8">
        <w:rPr>
          <w:rFonts w:ascii="Book Antiqua" w:hAnsi="Book Antiqua" w:cs="Book Antiqua"/>
          <w:i/>
          <w:iCs/>
          <w:sz w:val="24"/>
          <w:szCs w:val="24"/>
          <w:lang w:eastAsia="zh-CN"/>
        </w:rPr>
        <w:t>Lancet</w:t>
      </w:r>
      <w:r w:rsidRPr="00785AE8">
        <w:rPr>
          <w:rFonts w:ascii="Book Antiqua" w:hAnsi="Book Antiqua" w:cs="Book Antiqua"/>
          <w:sz w:val="24"/>
          <w:szCs w:val="24"/>
          <w:lang w:eastAsia="zh-CN"/>
        </w:rPr>
        <w:t> 2009; </w:t>
      </w:r>
      <w:r w:rsidRPr="00785AE8">
        <w:rPr>
          <w:rFonts w:ascii="Book Antiqua" w:hAnsi="Book Antiqua" w:cs="Book Antiqua"/>
          <w:b/>
          <w:bCs/>
          <w:sz w:val="24"/>
          <w:szCs w:val="24"/>
          <w:lang w:eastAsia="zh-CN"/>
        </w:rPr>
        <w:t>373</w:t>
      </w:r>
      <w:r w:rsidRPr="00785AE8">
        <w:rPr>
          <w:rFonts w:ascii="Book Antiqua" w:hAnsi="Book Antiqua" w:cs="Book Antiqua"/>
          <w:sz w:val="24"/>
          <w:szCs w:val="24"/>
          <w:lang w:eastAsia="zh-CN"/>
        </w:rPr>
        <w:t>: 2027-2033 [PMID: 19481249 DOI: 10.1016/S0140-</w:t>
      </w:r>
      <w:proofErr w:type="gramStart"/>
      <w:r w:rsidRPr="00785AE8">
        <w:rPr>
          <w:rFonts w:ascii="Book Antiqua" w:hAnsi="Book Antiqua" w:cs="Book Antiqua"/>
          <w:sz w:val="24"/>
          <w:szCs w:val="24"/>
          <w:lang w:eastAsia="zh-CN"/>
        </w:rPr>
        <w:t>6736(</w:t>
      </w:r>
      <w:proofErr w:type="gramEnd"/>
      <w:r w:rsidRPr="00785AE8">
        <w:rPr>
          <w:rFonts w:ascii="Book Antiqua" w:hAnsi="Book Antiqua" w:cs="Book Antiqua"/>
          <w:sz w:val="24"/>
          <w:szCs w:val="24"/>
          <w:lang w:eastAsia="zh-CN"/>
        </w:rPr>
        <w:t>09)60568-7]</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21 </w:t>
      </w:r>
      <w:r w:rsidRPr="00785AE8">
        <w:rPr>
          <w:rFonts w:ascii="Book Antiqua" w:hAnsi="Book Antiqua" w:cs="Book Antiqua"/>
          <w:b/>
          <w:bCs/>
          <w:sz w:val="24"/>
          <w:szCs w:val="24"/>
          <w:lang w:eastAsia="zh-CN"/>
        </w:rPr>
        <w:t>Dabelea D</w:t>
      </w:r>
      <w:r w:rsidRPr="00785AE8">
        <w:rPr>
          <w:rFonts w:ascii="Book Antiqua" w:hAnsi="Book Antiqua" w:cs="Book Antiqua"/>
          <w:sz w:val="24"/>
          <w:szCs w:val="24"/>
          <w:lang w:eastAsia="zh-CN"/>
        </w:rPr>
        <w:t>, Mayer-Davis EJ, Saydah S, Imperatore G, Linder B, Divers J, Bell R, Badaru A, Talton JW, Crume T, Liese AD, Merchant AT, Lawrence JM, Reynolds K, Dolan L, Liu LL, Hamman RF. Prevalence of type 1 and type 2 diabetes among children and adolescents from 2001 to 2009. </w:t>
      </w:r>
      <w:r w:rsidRPr="00785AE8">
        <w:rPr>
          <w:rFonts w:ascii="Book Antiqua" w:hAnsi="Book Antiqua" w:cs="Book Antiqua"/>
          <w:i/>
          <w:iCs/>
          <w:sz w:val="24"/>
          <w:szCs w:val="24"/>
          <w:lang w:eastAsia="zh-CN"/>
        </w:rPr>
        <w:t>JAMA</w:t>
      </w:r>
      <w:r w:rsidRPr="00785AE8">
        <w:rPr>
          <w:rFonts w:ascii="Book Antiqua" w:hAnsi="Book Antiqua" w:cs="Book Antiqua"/>
          <w:sz w:val="24"/>
          <w:szCs w:val="24"/>
          <w:lang w:eastAsia="zh-CN"/>
        </w:rPr>
        <w:t> 2014; </w:t>
      </w:r>
      <w:r w:rsidRPr="00785AE8">
        <w:rPr>
          <w:rFonts w:ascii="Book Antiqua" w:hAnsi="Book Antiqua" w:cs="Book Antiqua"/>
          <w:b/>
          <w:bCs/>
          <w:sz w:val="24"/>
          <w:szCs w:val="24"/>
          <w:lang w:eastAsia="zh-CN"/>
        </w:rPr>
        <w:t>311</w:t>
      </w:r>
      <w:r w:rsidRPr="00785AE8">
        <w:rPr>
          <w:rFonts w:ascii="Book Antiqua" w:hAnsi="Book Antiqua" w:cs="Book Antiqua"/>
          <w:sz w:val="24"/>
          <w:szCs w:val="24"/>
          <w:lang w:eastAsia="zh-CN"/>
        </w:rPr>
        <w:t>: 1778-1786 [PMID: 24794371 DOI: 10.1001/jama.2014.3201]</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22 </w:t>
      </w:r>
      <w:r w:rsidRPr="00785AE8">
        <w:rPr>
          <w:rFonts w:ascii="Book Antiqua" w:hAnsi="Book Antiqua" w:cs="Book Antiqua"/>
          <w:b/>
          <w:bCs/>
          <w:sz w:val="24"/>
          <w:szCs w:val="24"/>
          <w:lang w:eastAsia="zh-CN"/>
        </w:rPr>
        <w:t>Salardi S</w:t>
      </w:r>
      <w:r w:rsidRPr="00785AE8">
        <w:rPr>
          <w:rFonts w:ascii="Book Antiqua" w:hAnsi="Book Antiqua" w:cs="Book Antiqua"/>
          <w:sz w:val="24"/>
          <w:szCs w:val="24"/>
          <w:lang w:eastAsia="zh-CN"/>
        </w:rPr>
        <w:t>, Volta U, Zucchini S, Fiorini E, Maltoni G, Vaira B, Cicognani A. Prevalence of celiac disease in children with type 1 diabetes mellitus increased in the mid-1990 s: an 18-year longitudinal study based on anti-endomysial antibodies. </w:t>
      </w:r>
      <w:r w:rsidRPr="00785AE8">
        <w:rPr>
          <w:rFonts w:ascii="Book Antiqua" w:hAnsi="Book Antiqua" w:cs="Book Antiqua"/>
          <w:i/>
          <w:iCs/>
          <w:sz w:val="24"/>
          <w:szCs w:val="24"/>
          <w:lang w:eastAsia="zh-CN"/>
        </w:rPr>
        <w:t>J Pediatr Gastroenterol Nutr</w:t>
      </w:r>
      <w:r w:rsidRPr="00785AE8">
        <w:rPr>
          <w:rFonts w:ascii="Book Antiqua" w:hAnsi="Book Antiqua" w:cs="Book Antiqua"/>
          <w:sz w:val="24"/>
          <w:szCs w:val="24"/>
          <w:lang w:eastAsia="zh-CN"/>
        </w:rPr>
        <w:t> 2008; </w:t>
      </w:r>
      <w:r w:rsidRPr="00785AE8">
        <w:rPr>
          <w:rFonts w:ascii="Book Antiqua" w:hAnsi="Book Antiqua" w:cs="Book Antiqua"/>
          <w:b/>
          <w:bCs/>
          <w:sz w:val="24"/>
          <w:szCs w:val="24"/>
          <w:lang w:eastAsia="zh-CN"/>
        </w:rPr>
        <w:t>46</w:t>
      </w:r>
      <w:r w:rsidRPr="00785AE8">
        <w:rPr>
          <w:rFonts w:ascii="Book Antiqua" w:hAnsi="Book Antiqua" w:cs="Book Antiqua"/>
          <w:sz w:val="24"/>
          <w:szCs w:val="24"/>
          <w:lang w:eastAsia="zh-CN"/>
        </w:rPr>
        <w:t>: 612-614 [PMID: 18493223 DOI: 10.1097/MPG.0b013e31815d697e]</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23 </w:t>
      </w:r>
      <w:r w:rsidRPr="00785AE8">
        <w:rPr>
          <w:rFonts w:ascii="Book Antiqua" w:hAnsi="Book Antiqua" w:cs="Book Antiqua"/>
          <w:b/>
          <w:bCs/>
          <w:sz w:val="24"/>
          <w:szCs w:val="24"/>
          <w:lang w:eastAsia="zh-CN"/>
        </w:rPr>
        <w:t>Bai D</w:t>
      </w:r>
      <w:r w:rsidRPr="00785AE8">
        <w:rPr>
          <w:rFonts w:ascii="Book Antiqua" w:hAnsi="Book Antiqua" w:cs="Book Antiqua"/>
          <w:sz w:val="24"/>
          <w:szCs w:val="24"/>
          <w:lang w:eastAsia="zh-CN"/>
        </w:rPr>
        <w:t>, Brar P, Holleran S, Ramakrishnan R, Green PH. Effect of gender on the manifestations of celiac disease: evidence for greater malabsorption in men. </w:t>
      </w:r>
      <w:r w:rsidRPr="00785AE8">
        <w:rPr>
          <w:rFonts w:ascii="Book Antiqua" w:hAnsi="Book Antiqua" w:cs="Book Antiqua"/>
          <w:i/>
          <w:iCs/>
          <w:sz w:val="24"/>
          <w:szCs w:val="24"/>
          <w:lang w:eastAsia="zh-CN"/>
        </w:rPr>
        <w:t>Scand J Gastroenterol</w:t>
      </w:r>
      <w:r w:rsidRPr="00785AE8">
        <w:rPr>
          <w:rFonts w:ascii="Book Antiqua" w:hAnsi="Book Antiqua" w:cs="Book Antiqua"/>
          <w:sz w:val="24"/>
          <w:szCs w:val="24"/>
          <w:lang w:eastAsia="zh-CN"/>
        </w:rPr>
        <w:t> 2005; </w:t>
      </w:r>
      <w:r w:rsidRPr="00785AE8">
        <w:rPr>
          <w:rFonts w:ascii="Book Antiqua" w:hAnsi="Book Antiqua" w:cs="Book Antiqua"/>
          <w:b/>
          <w:bCs/>
          <w:sz w:val="24"/>
          <w:szCs w:val="24"/>
          <w:lang w:eastAsia="zh-CN"/>
        </w:rPr>
        <w:t>40</w:t>
      </w:r>
      <w:r w:rsidRPr="00785AE8">
        <w:rPr>
          <w:rFonts w:ascii="Book Antiqua" w:hAnsi="Book Antiqua" w:cs="Book Antiqua"/>
          <w:sz w:val="24"/>
          <w:szCs w:val="24"/>
          <w:lang w:eastAsia="zh-CN"/>
        </w:rPr>
        <w:t>: 183-187 [PMID: 15764149 DOI: 10.1080/00365520510011498]</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24 </w:t>
      </w:r>
      <w:r w:rsidRPr="00785AE8">
        <w:rPr>
          <w:rFonts w:ascii="Book Antiqua" w:hAnsi="Book Antiqua" w:cs="Book Antiqua"/>
          <w:b/>
          <w:bCs/>
          <w:sz w:val="24"/>
          <w:szCs w:val="24"/>
          <w:lang w:eastAsia="zh-CN"/>
        </w:rPr>
        <w:t>Picarelli A</w:t>
      </w:r>
      <w:r w:rsidRPr="00785AE8">
        <w:rPr>
          <w:rFonts w:ascii="Book Antiqua" w:hAnsi="Book Antiqua" w:cs="Book Antiqua"/>
          <w:sz w:val="24"/>
          <w:szCs w:val="24"/>
          <w:lang w:eastAsia="zh-CN"/>
        </w:rPr>
        <w:t>, Sabbatella L, Di Tola M, Vetrano S, Casale C, Anania MC, Porowska B, Vergari M, Schiaffini R, Gargiulo P. Anti-endomysial antibody of IgG1 isotype detection strongly increases the prevalence of coeliac disease in patients affected by type I diabetes mellitus. </w:t>
      </w:r>
      <w:r w:rsidRPr="00785AE8">
        <w:rPr>
          <w:rFonts w:ascii="Book Antiqua" w:hAnsi="Book Antiqua" w:cs="Book Antiqua"/>
          <w:i/>
          <w:iCs/>
          <w:sz w:val="24"/>
          <w:szCs w:val="24"/>
          <w:lang w:eastAsia="zh-CN"/>
        </w:rPr>
        <w:t>Clin Exp Immunol</w:t>
      </w:r>
      <w:r w:rsidRPr="00785AE8">
        <w:rPr>
          <w:rFonts w:ascii="Book Antiqua" w:hAnsi="Book Antiqua" w:cs="Book Antiqua"/>
          <w:sz w:val="24"/>
          <w:szCs w:val="24"/>
          <w:lang w:eastAsia="zh-CN"/>
        </w:rPr>
        <w:t> 2005; </w:t>
      </w:r>
      <w:r w:rsidRPr="00785AE8">
        <w:rPr>
          <w:rFonts w:ascii="Book Antiqua" w:hAnsi="Book Antiqua" w:cs="Book Antiqua"/>
          <w:b/>
          <w:bCs/>
          <w:sz w:val="24"/>
          <w:szCs w:val="24"/>
          <w:lang w:eastAsia="zh-CN"/>
        </w:rPr>
        <w:t>142</w:t>
      </w:r>
      <w:r w:rsidRPr="00785AE8">
        <w:rPr>
          <w:rFonts w:ascii="Book Antiqua" w:hAnsi="Book Antiqua" w:cs="Book Antiqua"/>
          <w:sz w:val="24"/>
          <w:szCs w:val="24"/>
          <w:lang w:eastAsia="zh-CN"/>
        </w:rPr>
        <w:t>: 111-115 [PMID: 16178863 DOI: 10.1111/j.1365-2249.2005.02866.x]</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25 </w:t>
      </w:r>
      <w:r w:rsidRPr="00785AE8">
        <w:rPr>
          <w:rFonts w:ascii="Book Antiqua" w:hAnsi="Book Antiqua" w:cs="Book Antiqua"/>
          <w:b/>
          <w:bCs/>
          <w:sz w:val="24"/>
          <w:szCs w:val="24"/>
          <w:lang w:eastAsia="zh-CN"/>
        </w:rPr>
        <w:t>Kaspers S</w:t>
      </w:r>
      <w:r w:rsidRPr="00785AE8">
        <w:rPr>
          <w:rFonts w:ascii="Book Antiqua" w:hAnsi="Book Antiqua" w:cs="Book Antiqua"/>
          <w:sz w:val="24"/>
          <w:szCs w:val="24"/>
          <w:lang w:eastAsia="zh-CN"/>
        </w:rPr>
        <w:t xml:space="preserve">, Kordonouri O, Schober E, Grabert M, Hauffa BP, Holl RW. Anthropometry, metabolic control, and thyroid autoimmunity in type </w:t>
      </w:r>
      <w:proofErr w:type="gramStart"/>
      <w:r w:rsidRPr="00785AE8">
        <w:rPr>
          <w:rFonts w:ascii="Book Antiqua" w:hAnsi="Book Antiqua" w:cs="Book Antiqua"/>
          <w:sz w:val="24"/>
          <w:szCs w:val="24"/>
          <w:lang w:eastAsia="zh-CN"/>
        </w:rPr>
        <w:t>1 diabetes</w:t>
      </w:r>
      <w:proofErr w:type="gramEnd"/>
      <w:r w:rsidRPr="00785AE8">
        <w:rPr>
          <w:rFonts w:ascii="Book Antiqua" w:hAnsi="Book Antiqua" w:cs="Book Antiqua"/>
          <w:sz w:val="24"/>
          <w:szCs w:val="24"/>
          <w:lang w:eastAsia="zh-CN"/>
        </w:rPr>
        <w:t xml:space="preserve"> with celiac disease: A multicenter survey. </w:t>
      </w:r>
      <w:r w:rsidRPr="00785AE8">
        <w:rPr>
          <w:rFonts w:ascii="Book Antiqua" w:hAnsi="Book Antiqua" w:cs="Book Antiqua"/>
          <w:i/>
          <w:iCs/>
          <w:sz w:val="24"/>
          <w:szCs w:val="24"/>
          <w:lang w:eastAsia="zh-CN"/>
        </w:rPr>
        <w:t>J Pediatr</w:t>
      </w:r>
      <w:r w:rsidRPr="00785AE8">
        <w:rPr>
          <w:rFonts w:ascii="Book Antiqua" w:hAnsi="Book Antiqua" w:cs="Book Antiqua"/>
          <w:sz w:val="24"/>
          <w:szCs w:val="24"/>
          <w:lang w:eastAsia="zh-CN"/>
        </w:rPr>
        <w:t> 2004; </w:t>
      </w:r>
      <w:r w:rsidRPr="00785AE8">
        <w:rPr>
          <w:rFonts w:ascii="Book Antiqua" w:hAnsi="Book Antiqua" w:cs="Book Antiqua"/>
          <w:b/>
          <w:bCs/>
          <w:sz w:val="24"/>
          <w:szCs w:val="24"/>
          <w:lang w:eastAsia="zh-CN"/>
        </w:rPr>
        <w:t>145</w:t>
      </w:r>
      <w:r w:rsidRPr="00785AE8">
        <w:rPr>
          <w:rFonts w:ascii="Book Antiqua" w:hAnsi="Book Antiqua" w:cs="Book Antiqua"/>
          <w:sz w:val="24"/>
          <w:szCs w:val="24"/>
          <w:lang w:eastAsia="zh-CN"/>
        </w:rPr>
        <w:t>: 790-795 [PMID: 15580203 DOI: 10.1016/j.jpeds.2004.07.031]</w:t>
      </w:r>
    </w:p>
    <w:p w:rsidR="00CE5C92" w:rsidRPr="00785AE8" w:rsidRDefault="00CE5C92" w:rsidP="00AE3E24">
      <w:pPr>
        <w:spacing w:line="360" w:lineRule="auto"/>
        <w:jc w:val="both"/>
        <w:rPr>
          <w:rFonts w:ascii="Book Antiqua" w:hAnsi="Book Antiqua" w:cs="Book Antiqua"/>
          <w:sz w:val="24"/>
          <w:szCs w:val="24"/>
          <w:lang w:val="it-IT" w:eastAsia="zh-CN"/>
        </w:rPr>
      </w:pPr>
      <w:r w:rsidRPr="00785AE8">
        <w:rPr>
          <w:rFonts w:ascii="Book Antiqua" w:hAnsi="Book Antiqua" w:cs="Book Antiqua"/>
          <w:sz w:val="24"/>
          <w:szCs w:val="24"/>
          <w:lang w:eastAsia="zh-CN"/>
        </w:rPr>
        <w:t>26 </w:t>
      </w:r>
      <w:r w:rsidRPr="00785AE8">
        <w:rPr>
          <w:rFonts w:ascii="Book Antiqua" w:hAnsi="Book Antiqua" w:cs="Book Antiqua"/>
          <w:b/>
          <w:bCs/>
          <w:sz w:val="24"/>
          <w:szCs w:val="24"/>
          <w:lang w:eastAsia="zh-CN"/>
        </w:rPr>
        <w:t>Greco D</w:t>
      </w:r>
      <w:r w:rsidRPr="00785AE8">
        <w:rPr>
          <w:rFonts w:ascii="Book Antiqua" w:hAnsi="Book Antiqua" w:cs="Book Antiqua"/>
          <w:sz w:val="24"/>
          <w:szCs w:val="24"/>
          <w:lang w:eastAsia="zh-CN"/>
        </w:rPr>
        <w:t>, Pisciotta M, Gambina F, Maggio F. Celiac disease in subjects with type 1 diabetes mellitus: a prevalence study in western Sicily (Italy). </w:t>
      </w:r>
      <w:proofErr w:type="gramStart"/>
      <w:r w:rsidRPr="00785AE8">
        <w:rPr>
          <w:rFonts w:ascii="Book Antiqua" w:hAnsi="Book Antiqua" w:cs="Book Antiqua"/>
          <w:i/>
          <w:iCs/>
          <w:sz w:val="24"/>
          <w:szCs w:val="24"/>
          <w:lang w:val="it-IT" w:eastAsia="zh-CN"/>
        </w:rPr>
        <w:t>Endocrine</w:t>
      </w:r>
      <w:r w:rsidRPr="00785AE8">
        <w:rPr>
          <w:rFonts w:ascii="Book Antiqua" w:hAnsi="Book Antiqua" w:cs="Book Antiqua"/>
          <w:sz w:val="24"/>
          <w:szCs w:val="24"/>
          <w:lang w:val="it-IT" w:eastAsia="zh-CN"/>
        </w:rPr>
        <w:t> 2013; </w:t>
      </w:r>
      <w:r w:rsidRPr="00785AE8">
        <w:rPr>
          <w:rFonts w:ascii="Book Antiqua" w:hAnsi="Book Antiqua" w:cs="Book Antiqua"/>
          <w:b/>
          <w:bCs/>
          <w:sz w:val="24"/>
          <w:szCs w:val="24"/>
          <w:lang w:val="it-IT" w:eastAsia="zh-CN"/>
        </w:rPr>
        <w:t>43</w:t>
      </w:r>
      <w:r w:rsidRPr="00785AE8">
        <w:rPr>
          <w:rFonts w:ascii="Book Antiqua" w:hAnsi="Book Antiqua" w:cs="Book Antiqua"/>
          <w:sz w:val="24"/>
          <w:szCs w:val="24"/>
          <w:lang w:val="it-IT" w:eastAsia="zh-CN"/>
        </w:rPr>
        <w:t>: 108-111 [PMID: 22707396 DOI: 10.1007/s12020-012-9718-8]</w:t>
      </w:r>
      <w:proofErr w:type="gramEnd"/>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val="it-IT" w:eastAsia="zh-CN"/>
        </w:rPr>
        <w:lastRenderedPageBreak/>
        <w:t>27 </w:t>
      </w:r>
      <w:r w:rsidRPr="00785AE8">
        <w:rPr>
          <w:rFonts w:ascii="Book Antiqua" w:hAnsi="Book Antiqua" w:cs="Book Antiqua"/>
          <w:b/>
          <w:bCs/>
          <w:sz w:val="24"/>
          <w:szCs w:val="24"/>
          <w:lang w:val="it-IT" w:eastAsia="zh-CN"/>
        </w:rPr>
        <w:t>Greco L</w:t>
      </w:r>
      <w:proofErr w:type="gramEnd"/>
      <w:r w:rsidRPr="00785AE8">
        <w:rPr>
          <w:rFonts w:ascii="Book Antiqua" w:hAnsi="Book Antiqua" w:cs="Book Antiqua"/>
          <w:sz w:val="24"/>
          <w:szCs w:val="24"/>
          <w:lang w:val="it-IT" w:eastAsia="zh-CN"/>
        </w:rPr>
        <w:t xml:space="preserve">, Romino R, Coto I, Di Cosmo N, Percopo S, Maglio M, Paparo F, Gasperi V, Limongelli MG, Cotichini R, D'Agate C, Tinto N, Sacchetti L, Tosi R, Stazi MA. </w:t>
      </w:r>
      <w:r w:rsidRPr="00785AE8">
        <w:rPr>
          <w:rFonts w:ascii="Book Antiqua" w:hAnsi="Book Antiqua" w:cs="Book Antiqua"/>
          <w:sz w:val="24"/>
          <w:szCs w:val="24"/>
          <w:lang w:eastAsia="zh-CN"/>
        </w:rPr>
        <w:t>The first large population based twin study of coeliac disease. </w:t>
      </w:r>
      <w:r w:rsidRPr="00785AE8">
        <w:rPr>
          <w:rFonts w:ascii="Book Antiqua" w:hAnsi="Book Antiqua" w:cs="Book Antiqua"/>
          <w:i/>
          <w:iCs/>
          <w:sz w:val="24"/>
          <w:szCs w:val="24"/>
          <w:lang w:eastAsia="zh-CN"/>
        </w:rPr>
        <w:t>Gut</w:t>
      </w:r>
      <w:r w:rsidRPr="00785AE8">
        <w:rPr>
          <w:rFonts w:ascii="Book Antiqua" w:hAnsi="Book Antiqua" w:cs="Book Antiqua"/>
          <w:sz w:val="24"/>
          <w:szCs w:val="24"/>
          <w:lang w:eastAsia="zh-CN"/>
        </w:rPr>
        <w:t> 2002; </w:t>
      </w:r>
      <w:r w:rsidRPr="00785AE8">
        <w:rPr>
          <w:rFonts w:ascii="Book Antiqua" w:hAnsi="Book Antiqua" w:cs="Book Antiqua"/>
          <w:b/>
          <w:bCs/>
          <w:sz w:val="24"/>
          <w:szCs w:val="24"/>
          <w:lang w:eastAsia="zh-CN"/>
        </w:rPr>
        <w:t>50</w:t>
      </w:r>
      <w:r w:rsidRPr="00785AE8">
        <w:rPr>
          <w:rFonts w:ascii="Book Antiqua" w:hAnsi="Book Antiqua" w:cs="Book Antiqua"/>
          <w:sz w:val="24"/>
          <w:szCs w:val="24"/>
          <w:lang w:eastAsia="zh-CN"/>
        </w:rPr>
        <w:t>: 624-628 [PMID: 11950806]</w:t>
      </w:r>
    </w:p>
    <w:p w:rsidR="00CE5C92" w:rsidRPr="00785AE8" w:rsidRDefault="00CE5C92" w:rsidP="00AE3E24">
      <w:pPr>
        <w:spacing w:line="360" w:lineRule="auto"/>
        <w:jc w:val="both"/>
        <w:rPr>
          <w:rFonts w:ascii="Book Antiqua" w:hAnsi="Book Antiqua" w:cs="Book Antiqua"/>
          <w:sz w:val="24"/>
          <w:szCs w:val="24"/>
        </w:rPr>
      </w:pPr>
      <w:r w:rsidRPr="00785AE8">
        <w:rPr>
          <w:rFonts w:ascii="Book Antiqua" w:hAnsi="Book Antiqua" w:cs="Book Antiqua"/>
          <w:sz w:val="24"/>
          <w:szCs w:val="24"/>
        </w:rPr>
        <w:t>28 </w:t>
      </w:r>
      <w:r w:rsidRPr="00785AE8">
        <w:rPr>
          <w:rFonts w:ascii="Book Antiqua" w:hAnsi="Book Antiqua" w:cs="Book Antiqua"/>
          <w:b/>
          <w:bCs/>
          <w:sz w:val="24"/>
          <w:szCs w:val="24"/>
        </w:rPr>
        <w:t>Karell K</w:t>
      </w:r>
      <w:r w:rsidRPr="00785AE8">
        <w:rPr>
          <w:rFonts w:ascii="Book Antiqua" w:hAnsi="Book Antiqua" w:cs="Book Antiqua"/>
          <w:sz w:val="24"/>
          <w:szCs w:val="24"/>
        </w:rPr>
        <w:t>, Louka AS, Moodie SJ, Ascher H, Clot F, Greco L, Ciclitira PJ, Sollid LM, Partanen J. HLA types in celiac disease patients not carrying the DQA1*05-DQB1*02 (DQ2) heterodimer: results from the European Genetics Cluster on Celiac Disease. </w:t>
      </w:r>
      <w:r w:rsidRPr="00785AE8">
        <w:rPr>
          <w:rFonts w:ascii="Book Antiqua" w:hAnsi="Book Antiqua" w:cs="Book Antiqua"/>
          <w:i/>
          <w:iCs/>
          <w:sz w:val="24"/>
          <w:szCs w:val="24"/>
        </w:rPr>
        <w:t>Hum Immunol</w:t>
      </w:r>
      <w:r w:rsidRPr="00785AE8">
        <w:rPr>
          <w:rFonts w:ascii="Book Antiqua" w:hAnsi="Book Antiqua" w:cs="Book Antiqua"/>
          <w:sz w:val="24"/>
          <w:szCs w:val="24"/>
        </w:rPr>
        <w:t> 2003; </w:t>
      </w:r>
      <w:r w:rsidRPr="00785AE8">
        <w:rPr>
          <w:rFonts w:ascii="Book Antiqua" w:hAnsi="Book Antiqua" w:cs="Book Antiqua"/>
          <w:b/>
          <w:bCs/>
          <w:sz w:val="24"/>
          <w:szCs w:val="24"/>
        </w:rPr>
        <w:t>64</w:t>
      </w:r>
      <w:r w:rsidRPr="00785AE8">
        <w:rPr>
          <w:rFonts w:ascii="Book Antiqua" w:hAnsi="Book Antiqua" w:cs="Book Antiqua"/>
          <w:sz w:val="24"/>
          <w:szCs w:val="24"/>
        </w:rPr>
        <w:t>: 469-477 [PMID: 12651074]</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29 </w:t>
      </w:r>
      <w:r w:rsidRPr="00785AE8">
        <w:rPr>
          <w:rFonts w:ascii="Book Antiqua" w:hAnsi="Book Antiqua" w:cs="Book Antiqua"/>
          <w:b/>
          <w:bCs/>
          <w:sz w:val="24"/>
          <w:szCs w:val="24"/>
          <w:lang w:eastAsia="zh-CN"/>
        </w:rPr>
        <w:t>Lavant EH</w:t>
      </w:r>
      <w:r w:rsidRPr="00785AE8">
        <w:rPr>
          <w:rFonts w:ascii="Book Antiqua" w:hAnsi="Book Antiqua" w:cs="Book Antiqua"/>
          <w:sz w:val="24"/>
          <w:szCs w:val="24"/>
          <w:lang w:eastAsia="zh-CN"/>
        </w:rPr>
        <w:t>, Carlson JA.</w:t>
      </w:r>
      <w:proofErr w:type="gramEnd"/>
      <w:r w:rsidRPr="00785AE8">
        <w:rPr>
          <w:rFonts w:ascii="Book Antiqua" w:hAnsi="Book Antiqua" w:cs="Book Antiqua"/>
          <w:sz w:val="24"/>
          <w:szCs w:val="24"/>
          <w:lang w:eastAsia="zh-CN"/>
        </w:rPr>
        <w:t xml:space="preserve"> A new automated human leukocyte antigen genotyping strategy to identify DR-DQ risk alleles for celiac disease and type 1 diabetes mellitus. </w:t>
      </w:r>
      <w:r w:rsidRPr="00785AE8">
        <w:rPr>
          <w:rFonts w:ascii="Book Antiqua" w:hAnsi="Book Antiqua" w:cs="Book Antiqua"/>
          <w:i/>
          <w:iCs/>
          <w:sz w:val="24"/>
          <w:szCs w:val="24"/>
          <w:lang w:eastAsia="zh-CN"/>
        </w:rPr>
        <w:t>Clin Chem Lab Med</w:t>
      </w:r>
      <w:r w:rsidRPr="00785AE8">
        <w:rPr>
          <w:rFonts w:ascii="Book Antiqua" w:hAnsi="Book Antiqua" w:cs="Book Antiqua"/>
          <w:sz w:val="24"/>
          <w:szCs w:val="24"/>
          <w:lang w:eastAsia="zh-CN"/>
        </w:rPr>
        <w:t> 2009; </w:t>
      </w:r>
      <w:r w:rsidRPr="00785AE8">
        <w:rPr>
          <w:rFonts w:ascii="Book Antiqua" w:hAnsi="Book Antiqua" w:cs="Book Antiqua"/>
          <w:b/>
          <w:bCs/>
          <w:sz w:val="24"/>
          <w:szCs w:val="24"/>
          <w:lang w:eastAsia="zh-CN"/>
        </w:rPr>
        <w:t>47</w:t>
      </w:r>
      <w:r w:rsidRPr="00785AE8">
        <w:rPr>
          <w:rFonts w:ascii="Book Antiqua" w:hAnsi="Book Antiqua" w:cs="Book Antiqua"/>
          <w:sz w:val="24"/>
          <w:szCs w:val="24"/>
          <w:lang w:eastAsia="zh-CN"/>
        </w:rPr>
        <w:t>: 1489-1495 [PMID: 19929553 DOI: 10.1515/CCLM.2009.346]</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30 </w:t>
      </w:r>
      <w:r w:rsidRPr="00785AE8">
        <w:rPr>
          <w:rFonts w:ascii="Book Antiqua" w:hAnsi="Book Antiqua" w:cs="Book Antiqua"/>
          <w:b/>
          <w:bCs/>
          <w:sz w:val="24"/>
          <w:szCs w:val="24"/>
          <w:lang w:eastAsia="zh-CN"/>
        </w:rPr>
        <w:t>Rewers M</w:t>
      </w:r>
      <w:r w:rsidRPr="00785AE8">
        <w:rPr>
          <w:rFonts w:ascii="Book Antiqua" w:hAnsi="Book Antiqua" w:cs="Book Antiqua"/>
          <w:sz w:val="24"/>
          <w:szCs w:val="24"/>
          <w:lang w:eastAsia="zh-CN"/>
        </w:rPr>
        <w:t>, Eisenbarth GS.</w:t>
      </w:r>
      <w:proofErr w:type="gramEnd"/>
      <w:r w:rsidRPr="00785AE8">
        <w:rPr>
          <w:rFonts w:ascii="Book Antiqua" w:hAnsi="Book Antiqua" w:cs="Book Antiqua"/>
          <w:sz w:val="24"/>
          <w:szCs w:val="24"/>
          <w:lang w:eastAsia="zh-CN"/>
        </w:rPr>
        <w:t xml:space="preserve"> Autoimmunity: Celiac disease in T1DM-the need to look long term. </w:t>
      </w:r>
      <w:r w:rsidRPr="00785AE8">
        <w:rPr>
          <w:rFonts w:ascii="Book Antiqua" w:hAnsi="Book Antiqua" w:cs="Book Antiqua"/>
          <w:i/>
          <w:iCs/>
          <w:sz w:val="24"/>
          <w:szCs w:val="24"/>
          <w:lang w:eastAsia="zh-CN"/>
        </w:rPr>
        <w:t>Nat Rev Endocrinol</w:t>
      </w:r>
      <w:r w:rsidRPr="00785AE8">
        <w:rPr>
          <w:rFonts w:ascii="Book Antiqua" w:hAnsi="Book Antiqua" w:cs="Book Antiqua"/>
          <w:sz w:val="24"/>
          <w:szCs w:val="24"/>
          <w:lang w:eastAsia="zh-CN"/>
        </w:rPr>
        <w:t> 2012; </w:t>
      </w:r>
      <w:r w:rsidRPr="00785AE8">
        <w:rPr>
          <w:rFonts w:ascii="Book Antiqua" w:hAnsi="Book Antiqua" w:cs="Book Antiqua"/>
          <w:b/>
          <w:bCs/>
          <w:sz w:val="24"/>
          <w:szCs w:val="24"/>
          <w:lang w:eastAsia="zh-CN"/>
        </w:rPr>
        <w:t>8</w:t>
      </w:r>
      <w:r w:rsidRPr="00785AE8">
        <w:rPr>
          <w:rFonts w:ascii="Book Antiqua" w:hAnsi="Book Antiqua" w:cs="Book Antiqua"/>
          <w:sz w:val="24"/>
          <w:szCs w:val="24"/>
          <w:lang w:eastAsia="zh-CN"/>
        </w:rPr>
        <w:t>: 7-8 [PMID: 22064502 DOI: 10.1038/nrendo.2011.193.Celiac]</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31 </w:t>
      </w:r>
      <w:r w:rsidRPr="00785AE8">
        <w:rPr>
          <w:rFonts w:ascii="Book Antiqua" w:hAnsi="Book Antiqua" w:cs="Book Antiqua"/>
          <w:b/>
          <w:bCs/>
          <w:sz w:val="24"/>
          <w:szCs w:val="24"/>
          <w:lang w:eastAsia="zh-CN"/>
        </w:rPr>
        <w:t>Bakker SF</w:t>
      </w:r>
      <w:r w:rsidRPr="00785AE8">
        <w:rPr>
          <w:rFonts w:ascii="Book Antiqua" w:hAnsi="Book Antiqua" w:cs="Book Antiqua"/>
          <w:sz w:val="24"/>
          <w:szCs w:val="24"/>
          <w:lang w:eastAsia="zh-CN"/>
        </w:rPr>
        <w:t>, Tushuizen ME, Stokvis-Brantsma WH, Aanstoot HJ, Winterdijk P, van Setten PA, von Blomberg BM, Mulder CJ, Simsek S. Frequent delay of coeliac disease diagnosis in symptomatic patients with type 1 diabetes mellitus: clinical and genetic characteristics. </w:t>
      </w:r>
      <w:r w:rsidRPr="00785AE8">
        <w:rPr>
          <w:rFonts w:ascii="Book Antiqua" w:hAnsi="Book Antiqua" w:cs="Book Antiqua"/>
          <w:i/>
          <w:iCs/>
          <w:sz w:val="24"/>
          <w:szCs w:val="24"/>
          <w:lang w:eastAsia="zh-CN"/>
        </w:rPr>
        <w:t>Eur J Intern Med</w:t>
      </w:r>
      <w:r w:rsidRPr="00785AE8">
        <w:rPr>
          <w:rFonts w:ascii="Book Antiqua" w:hAnsi="Book Antiqua" w:cs="Book Antiqua"/>
          <w:sz w:val="24"/>
          <w:szCs w:val="24"/>
          <w:lang w:eastAsia="zh-CN"/>
        </w:rPr>
        <w:t> 2013; </w:t>
      </w:r>
      <w:r w:rsidRPr="00785AE8">
        <w:rPr>
          <w:rFonts w:ascii="Book Antiqua" w:hAnsi="Book Antiqua" w:cs="Book Antiqua"/>
          <w:b/>
          <w:bCs/>
          <w:sz w:val="24"/>
          <w:szCs w:val="24"/>
          <w:lang w:eastAsia="zh-CN"/>
        </w:rPr>
        <w:t>24</w:t>
      </w:r>
      <w:r w:rsidRPr="00785AE8">
        <w:rPr>
          <w:rFonts w:ascii="Book Antiqua" w:hAnsi="Book Antiqua" w:cs="Book Antiqua"/>
          <w:sz w:val="24"/>
          <w:szCs w:val="24"/>
          <w:lang w:eastAsia="zh-CN"/>
        </w:rPr>
        <w:t>: 456-460 [PMID: 23414771 DOI: 10.1016/j.ejim.2013.01.016]</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32 </w:t>
      </w:r>
      <w:r w:rsidRPr="00785AE8">
        <w:rPr>
          <w:rFonts w:ascii="Book Antiqua" w:hAnsi="Book Antiqua" w:cs="Book Antiqua"/>
          <w:b/>
          <w:bCs/>
          <w:sz w:val="24"/>
          <w:szCs w:val="24"/>
          <w:lang w:eastAsia="zh-CN"/>
        </w:rPr>
        <w:t>Dezsofi A</w:t>
      </w:r>
      <w:r w:rsidRPr="00785AE8">
        <w:rPr>
          <w:rFonts w:ascii="Book Antiqua" w:hAnsi="Book Antiqua" w:cs="Book Antiqua"/>
          <w:sz w:val="24"/>
          <w:szCs w:val="24"/>
          <w:lang w:eastAsia="zh-CN"/>
        </w:rPr>
        <w:t>, Szebeni B, Hermann CS, Kapitány A, Veres G, Sipka S, Körner A, Madácsy L, Korponay-Szabó I, Rajczy K, Arató A. Frequencies of genetic polymorphisms of TLR4 and CD14 and of HLA-DQ genotypes in children with celiac disease, type 1 diabetes mellitus, or both. </w:t>
      </w:r>
      <w:r w:rsidRPr="00785AE8">
        <w:rPr>
          <w:rFonts w:ascii="Book Antiqua" w:hAnsi="Book Antiqua" w:cs="Book Antiqua"/>
          <w:i/>
          <w:iCs/>
          <w:sz w:val="24"/>
          <w:szCs w:val="24"/>
          <w:lang w:eastAsia="zh-CN"/>
        </w:rPr>
        <w:t>J Pediatr Gastroenterol Nutr</w:t>
      </w:r>
      <w:r w:rsidRPr="00785AE8">
        <w:rPr>
          <w:rFonts w:ascii="Book Antiqua" w:hAnsi="Book Antiqua" w:cs="Book Antiqua"/>
          <w:sz w:val="24"/>
          <w:szCs w:val="24"/>
          <w:lang w:eastAsia="zh-CN"/>
        </w:rPr>
        <w:t> 2008; </w:t>
      </w:r>
      <w:r w:rsidRPr="00785AE8">
        <w:rPr>
          <w:rFonts w:ascii="Book Antiqua" w:hAnsi="Book Antiqua" w:cs="Book Antiqua"/>
          <w:b/>
          <w:bCs/>
          <w:sz w:val="24"/>
          <w:szCs w:val="24"/>
          <w:lang w:eastAsia="zh-CN"/>
        </w:rPr>
        <w:t>47</w:t>
      </w:r>
      <w:r w:rsidRPr="00785AE8">
        <w:rPr>
          <w:rFonts w:ascii="Book Antiqua" w:hAnsi="Book Antiqua" w:cs="Book Antiqua"/>
          <w:sz w:val="24"/>
          <w:szCs w:val="24"/>
          <w:lang w:eastAsia="zh-CN"/>
        </w:rPr>
        <w:t>: 283-287 [PMID: 18728522 DOI: 10.1097/MPG.0b013e31816de885]</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33 </w:t>
      </w:r>
      <w:r w:rsidRPr="00785AE8">
        <w:rPr>
          <w:rFonts w:ascii="Book Antiqua" w:hAnsi="Book Antiqua" w:cs="Book Antiqua"/>
          <w:b/>
          <w:bCs/>
          <w:sz w:val="24"/>
          <w:szCs w:val="24"/>
          <w:lang w:eastAsia="zh-CN"/>
        </w:rPr>
        <w:t>Koeleman BP</w:t>
      </w:r>
      <w:r w:rsidRPr="00785AE8">
        <w:rPr>
          <w:rFonts w:ascii="Book Antiqua" w:hAnsi="Book Antiqua" w:cs="Book Antiqua"/>
          <w:sz w:val="24"/>
          <w:szCs w:val="24"/>
          <w:lang w:eastAsia="zh-CN"/>
        </w:rPr>
        <w:t>, Lie BA, Undlien DE, Dudbridge F, Thorsby E, de Vries RR, Cucca F, Roep BO, Giphart MJ, Todd JA. Genotype effects and epistasis in type 1 diabetes and HLA-DQ trans dimer associations with disease. </w:t>
      </w:r>
      <w:r w:rsidRPr="00785AE8">
        <w:rPr>
          <w:rFonts w:ascii="Book Antiqua" w:hAnsi="Book Antiqua" w:cs="Book Antiqua"/>
          <w:i/>
          <w:iCs/>
          <w:sz w:val="24"/>
          <w:szCs w:val="24"/>
          <w:lang w:eastAsia="zh-CN"/>
        </w:rPr>
        <w:t>Genes Immun</w:t>
      </w:r>
      <w:r w:rsidRPr="00785AE8">
        <w:rPr>
          <w:rFonts w:ascii="Book Antiqua" w:hAnsi="Book Antiqua" w:cs="Book Antiqua"/>
          <w:sz w:val="24"/>
          <w:szCs w:val="24"/>
          <w:lang w:eastAsia="zh-CN"/>
        </w:rPr>
        <w:t> 2004; </w:t>
      </w:r>
      <w:r w:rsidRPr="00785AE8">
        <w:rPr>
          <w:rFonts w:ascii="Book Antiqua" w:hAnsi="Book Antiqua" w:cs="Book Antiqua"/>
          <w:b/>
          <w:bCs/>
          <w:sz w:val="24"/>
          <w:szCs w:val="24"/>
          <w:lang w:eastAsia="zh-CN"/>
        </w:rPr>
        <w:t>5</w:t>
      </w:r>
      <w:r w:rsidRPr="00785AE8">
        <w:rPr>
          <w:rFonts w:ascii="Book Antiqua" w:hAnsi="Book Antiqua" w:cs="Book Antiqua"/>
          <w:sz w:val="24"/>
          <w:szCs w:val="24"/>
          <w:lang w:eastAsia="zh-CN"/>
        </w:rPr>
        <w:t>: 381-388 [PMID: 15164102 DOI: 10.1038/sj.gene.6364106]</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34 </w:t>
      </w:r>
      <w:r w:rsidRPr="00785AE8">
        <w:rPr>
          <w:rFonts w:ascii="Book Antiqua" w:hAnsi="Book Antiqua" w:cs="Book Antiqua"/>
          <w:b/>
          <w:bCs/>
          <w:sz w:val="24"/>
          <w:szCs w:val="24"/>
          <w:lang w:eastAsia="zh-CN"/>
        </w:rPr>
        <w:t>Trynka G</w:t>
      </w:r>
      <w:r w:rsidRPr="00785AE8">
        <w:rPr>
          <w:rFonts w:ascii="Book Antiqua" w:hAnsi="Book Antiqua" w:cs="Book Antiqua"/>
          <w:sz w:val="24"/>
          <w:szCs w:val="24"/>
          <w:lang w:eastAsia="zh-CN"/>
        </w:rPr>
        <w:t xml:space="preserve">, Hunt KA, Bockett NA, Romanos J, Mistry V, Szperl A, Bakker SF, Bardella MT, Bhaw-Rosun L, Castillejo G, de la Concha EG, de Almeida RC, Dias KR, van Diemen CC, Dubois PC, Duerr RH, Edkins S, Franke L, Fransen K, Gutierrez J, </w:t>
      </w:r>
      <w:r w:rsidRPr="00785AE8">
        <w:rPr>
          <w:rFonts w:ascii="Book Antiqua" w:hAnsi="Book Antiqua" w:cs="Book Antiqua"/>
          <w:sz w:val="24"/>
          <w:szCs w:val="24"/>
          <w:lang w:eastAsia="zh-CN"/>
        </w:rPr>
        <w:lastRenderedPageBreak/>
        <w:t>Heap GA, Hrdlickova B, Hunt S, Plaza Izurieta L, Izzo V, Joosten LA, Langford C, Mazzilli MC, Mein CA, Midah V, Mitrovic M, Mora B, Morelli M, Nutland S, Núñez C, Onengut-Gumuscu S, Pearce K, Platteel M, Polanco I, Potter S, Ribes-Koninckx C, Ricaño-Ponce I, Rich SS, Rybak A, Santiago JL, Senapati S, Sood A, Szajewska H, Troncone R, Varadé J, Wallace C, Wolters VM, Zhernakova A, Thelma BK, Cukrowska B, Urcelay E, Bilbao JR, Mearin ML, Barisani D, Barrett JC, Plagnol V, Deloukas P, Wijmenga C, van Heel DA. Dense genotyping identifies and localizes multiple common and rare variant association signals in celiac disease. </w:t>
      </w:r>
      <w:r w:rsidRPr="00785AE8">
        <w:rPr>
          <w:rFonts w:ascii="Book Antiqua" w:hAnsi="Book Antiqua" w:cs="Book Antiqua"/>
          <w:i/>
          <w:iCs/>
          <w:sz w:val="24"/>
          <w:szCs w:val="24"/>
          <w:lang w:eastAsia="zh-CN"/>
        </w:rPr>
        <w:t>Nat Genet</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43</w:t>
      </w:r>
      <w:r w:rsidRPr="00785AE8">
        <w:rPr>
          <w:rFonts w:ascii="Book Antiqua" w:hAnsi="Book Antiqua" w:cs="Book Antiqua"/>
          <w:sz w:val="24"/>
          <w:szCs w:val="24"/>
          <w:lang w:eastAsia="zh-CN"/>
        </w:rPr>
        <w:t>: 1193-1201 [PMID: 22057235 DOI: 10.1038/ng.998.Dense]</w:t>
      </w:r>
    </w:p>
    <w:p w:rsidR="00CE5C92" w:rsidRPr="00785AE8" w:rsidRDefault="00CE5C92" w:rsidP="00AE3E24">
      <w:pPr>
        <w:spacing w:line="360" w:lineRule="auto"/>
        <w:jc w:val="both"/>
        <w:rPr>
          <w:rFonts w:ascii="Book Antiqua" w:hAnsi="Book Antiqua" w:cs="Book Antiqua"/>
          <w:sz w:val="24"/>
          <w:szCs w:val="24"/>
          <w:lang w:val="it-IT" w:eastAsia="zh-CN"/>
        </w:rPr>
      </w:pPr>
      <w:proofErr w:type="gramStart"/>
      <w:r w:rsidRPr="00785AE8">
        <w:rPr>
          <w:rFonts w:ascii="Book Antiqua" w:hAnsi="Book Antiqua" w:cs="Book Antiqua"/>
          <w:sz w:val="24"/>
          <w:szCs w:val="24"/>
          <w:lang w:eastAsia="zh-CN"/>
        </w:rPr>
        <w:t>35 </w:t>
      </w:r>
      <w:r w:rsidRPr="00785AE8">
        <w:rPr>
          <w:rFonts w:ascii="Book Antiqua" w:hAnsi="Book Antiqua" w:cs="Book Antiqua"/>
          <w:b/>
          <w:bCs/>
          <w:sz w:val="24"/>
          <w:szCs w:val="24"/>
          <w:lang w:eastAsia="zh-CN"/>
        </w:rPr>
        <w:t>Ferguson A</w:t>
      </w:r>
      <w:r w:rsidRPr="00785AE8">
        <w:rPr>
          <w:rFonts w:ascii="Book Antiqua" w:hAnsi="Book Antiqua" w:cs="Book Antiqua"/>
          <w:sz w:val="24"/>
          <w:szCs w:val="24"/>
          <w:lang w:eastAsia="zh-CN"/>
        </w:rPr>
        <w:t>, Arranz E, O'Mahony S. Clinical and pathological spectrum of coeliac disease--active, silent, latent, potential.</w:t>
      </w:r>
      <w:proofErr w:type="gramEnd"/>
      <w:r w:rsidRPr="00785AE8">
        <w:rPr>
          <w:rFonts w:ascii="Book Antiqua" w:hAnsi="Book Antiqua" w:cs="Book Antiqua"/>
          <w:sz w:val="24"/>
          <w:szCs w:val="24"/>
          <w:lang w:eastAsia="zh-CN"/>
        </w:rPr>
        <w:t> </w:t>
      </w:r>
      <w:proofErr w:type="gramStart"/>
      <w:r w:rsidRPr="00785AE8">
        <w:rPr>
          <w:rFonts w:ascii="Book Antiqua" w:hAnsi="Book Antiqua" w:cs="Book Antiqua"/>
          <w:i/>
          <w:iCs/>
          <w:sz w:val="24"/>
          <w:szCs w:val="24"/>
          <w:lang w:val="it-IT" w:eastAsia="zh-CN"/>
        </w:rPr>
        <w:t>Gut</w:t>
      </w:r>
      <w:r w:rsidRPr="00785AE8">
        <w:rPr>
          <w:rFonts w:ascii="Book Antiqua" w:hAnsi="Book Antiqua" w:cs="Book Antiqua"/>
          <w:sz w:val="24"/>
          <w:szCs w:val="24"/>
          <w:lang w:val="it-IT" w:eastAsia="zh-CN"/>
        </w:rPr>
        <w:t> 1993; </w:t>
      </w:r>
      <w:r w:rsidRPr="00785AE8">
        <w:rPr>
          <w:rFonts w:ascii="Book Antiqua" w:hAnsi="Book Antiqua" w:cs="Book Antiqua"/>
          <w:b/>
          <w:bCs/>
          <w:sz w:val="24"/>
          <w:szCs w:val="24"/>
          <w:lang w:val="it-IT" w:eastAsia="zh-CN"/>
        </w:rPr>
        <w:t>34</w:t>
      </w:r>
      <w:r w:rsidRPr="00785AE8">
        <w:rPr>
          <w:rFonts w:ascii="Book Antiqua" w:hAnsi="Book Antiqua" w:cs="Book Antiqua"/>
          <w:sz w:val="24"/>
          <w:szCs w:val="24"/>
          <w:lang w:val="it-IT" w:eastAsia="zh-CN"/>
        </w:rPr>
        <w:t>: 150-151 [PMID: 8432463]</w:t>
      </w:r>
      <w:proofErr w:type="gramEnd"/>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val="it-IT" w:eastAsia="zh-CN"/>
        </w:rPr>
        <w:t>36 </w:t>
      </w:r>
      <w:r w:rsidRPr="00785AE8">
        <w:rPr>
          <w:rFonts w:ascii="Book Antiqua" w:hAnsi="Book Antiqua" w:cs="Book Antiqua"/>
          <w:b/>
          <w:bCs/>
          <w:sz w:val="24"/>
          <w:szCs w:val="24"/>
          <w:lang w:val="it-IT" w:eastAsia="zh-CN"/>
        </w:rPr>
        <w:t>Tosco A</w:t>
      </w:r>
      <w:proofErr w:type="gramEnd"/>
      <w:r w:rsidRPr="00785AE8">
        <w:rPr>
          <w:rFonts w:ascii="Book Antiqua" w:hAnsi="Book Antiqua" w:cs="Book Antiqua"/>
          <w:sz w:val="24"/>
          <w:szCs w:val="24"/>
          <w:lang w:val="it-IT" w:eastAsia="zh-CN"/>
        </w:rPr>
        <w:t>, Salvati VM, Auricchio R, Maglio M, Borrelli M, Coruzzo A, Paparo F, Boffardi M, Esposito A, D'Adamo G, Malamisura B, Greco L, Troncone R. Natural history of potential celiac disease in children. </w:t>
      </w:r>
      <w:r w:rsidRPr="00785AE8">
        <w:rPr>
          <w:rFonts w:ascii="Book Antiqua" w:hAnsi="Book Antiqua" w:cs="Book Antiqua"/>
          <w:i/>
          <w:iCs/>
          <w:sz w:val="24"/>
          <w:szCs w:val="24"/>
          <w:lang w:eastAsia="zh-CN"/>
        </w:rPr>
        <w:t>Clin Gastroenterol Hepatol</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9</w:t>
      </w:r>
      <w:r w:rsidRPr="00785AE8">
        <w:rPr>
          <w:rFonts w:ascii="Book Antiqua" w:hAnsi="Book Antiqua" w:cs="Book Antiqua"/>
          <w:sz w:val="24"/>
          <w:szCs w:val="24"/>
          <w:lang w:eastAsia="zh-CN"/>
        </w:rPr>
        <w:t>: 320-325; quiz e36 [PMID: 20851213 DOI: 10.1016/j.cgh.2010.09.006]</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37 </w:t>
      </w:r>
      <w:r w:rsidRPr="00785AE8">
        <w:rPr>
          <w:rFonts w:ascii="Book Antiqua" w:hAnsi="Book Antiqua" w:cs="Book Antiqua"/>
          <w:b/>
          <w:bCs/>
          <w:sz w:val="24"/>
          <w:szCs w:val="24"/>
          <w:lang w:eastAsia="zh-CN"/>
        </w:rPr>
        <w:t>Cranney A</w:t>
      </w:r>
      <w:r w:rsidRPr="00785AE8">
        <w:rPr>
          <w:rFonts w:ascii="Book Antiqua" w:hAnsi="Book Antiqua" w:cs="Book Antiqua"/>
          <w:sz w:val="24"/>
          <w:szCs w:val="24"/>
          <w:lang w:eastAsia="zh-CN"/>
        </w:rPr>
        <w:t xml:space="preserve">, Zarkadas M, Graham ID, Butzner JD, Rashid M, Warren R, Molloy M, Case S, Burrows V, Switzer C. </w:t>
      </w:r>
      <w:proofErr w:type="gramStart"/>
      <w:r w:rsidRPr="00785AE8">
        <w:rPr>
          <w:rFonts w:ascii="Book Antiqua" w:hAnsi="Book Antiqua" w:cs="Book Antiqua"/>
          <w:sz w:val="24"/>
          <w:szCs w:val="24"/>
          <w:lang w:eastAsia="zh-CN"/>
        </w:rPr>
        <w:t>The Canadian Celiac Health Survey.</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Dig Dis Sci</w:t>
      </w:r>
      <w:r w:rsidRPr="00785AE8">
        <w:rPr>
          <w:rFonts w:ascii="Book Antiqua" w:hAnsi="Book Antiqua" w:cs="Book Antiqua"/>
          <w:sz w:val="24"/>
          <w:szCs w:val="24"/>
          <w:lang w:eastAsia="zh-CN"/>
        </w:rPr>
        <w:t> 2007; </w:t>
      </w:r>
      <w:r w:rsidRPr="00785AE8">
        <w:rPr>
          <w:rFonts w:ascii="Book Antiqua" w:hAnsi="Book Antiqua" w:cs="Book Antiqua"/>
          <w:b/>
          <w:bCs/>
          <w:sz w:val="24"/>
          <w:szCs w:val="24"/>
          <w:lang w:eastAsia="zh-CN"/>
        </w:rPr>
        <w:t>52</w:t>
      </w:r>
      <w:r w:rsidRPr="00785AE8">
        <w:rPr>
          <w:rFonts w:ascii="Book Antiqua" w:hAnsi="Book Antiqua" w:cs="Book Antiqua"/>
          <w:sz w:val="24"/>
          <w:szCs w:val="24"/>
          <w:lang w:eastAsia="zh-CN"/>
        </w:rPr>
        <w:t>: 1087-1095 [PMID: 17318390 DOI: 10.1007/s10620]</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38 </w:t>
      </w:r>
      <w:r w:rsidRPr="00785AE8">
        <w:rPr>
          <w:rFonts w:ascii="Book Antiqua" w:hAnsi="Book Antiqua" w:cs="Book Antiqua"/>
          <w:b/>
          <w:bCs/>
          <w:sz w:val="24"/>
          <w:szCs w:val="24"/>
          <w:lang w:eastAsia="zh-CN"/>
        </w:rPr>
        <w:t>Gray AM</w:t>
      </w:r>
      <w:r w:rsidRPr="00785AE8">
        <w:rPr>
          <w:rFonts w:ascii="Book Antiqua" w:hAnsi="Book Antiqua" w:cs="Book Antiqua"/>
          <w:sz w:val="24"/>
          <w:szCs w:val="24"/>
          <w:lang w:eastAsia="zh-CN"/>
        </w:rPr>
        <w:t>, Papanicolas IN. Impact of symptoms on quality of life before and after diagnosis of coeliac disease: results from a UK population survey. </w:t>
      </w:r>
      <w:r w:rsidRPr="00785AE8">
        <w:rPr>
          <w:rFonts w:ascii="Book Antiqua" w:hAnsi="Book Antiqua" w:cs="Book Antiqua"/>
          <w:i/>
          <w:iCs/>
          <w:sz w:val="24"/>
          <w:szCs w:val="24"/>
          <w:lang w:eastAsia="zh-CN"/>
        </w:rPr>
        <w:t>BMC Health Serv Res</w:t>
      </w:r>
      <w:r w:rsidRPr="00785AE8">
        <w:rPr>
          <w:rFonts w:ascii="Book Antiqua" w:hAnsi="Book Antiqua" w:cs="Book Antiqua"/>
          <w:sz w:val="24"/>
          <w:szCs w:val="24"/>
          <w:lang w:eastAsia="zh-CN"/>
        </w:rPr>
        <w:t> 2010; </w:t>
      </w:r>
      <w:r w:rsidRPr="00785AE8">
        <w:rPr>
          <w:rFonts w:ascii="Book Antiqua" w:hAnsi="Book Antiqua" w:cs="Book Antiqua"/>
          <w:b/>
          <w:bCs/>
          <w:sz w:val="24"/>
          <w:szCs w:val="24"/>
          <w:lang w:eastAsia="zh-CN"/>
        </w:rPr>
        <w:t>10</w:t>
      </w:r>
      <w:r w:rsidRPr="00785AE8">
        <w:rPr>
          <w:rFonts w:ascii="Book Antiqua" w:hAnsi="Book Antiqua" w:cs="Book Antiqua"/>
          <w:sz w:val="24"/>
          <w:szCs w:val="24"/>
          <w:lang w:eastAsia="zh-CN"/>
        </w:rPr>
        <w:t>: 105 [PMID: 20423498 DOI: 10.1186/1472-6963-10-105]</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39 </w:t>
      </w:r>
      <w:r w:rsidRPr="00785AE8">
        <w:rPr>
          <w:rFonts w:ascii="Book Antiqua" w:hAnsi="Book Antiqua" w:cs="Book Antiqua"/>
          <w:b/>
          <w:bCs/>
          <w:sz w:val="24"/>
          <w:szCs w:val="24"/>
          <w:lang w:eastAsia="zh-CN"/>
        </w:rPr>
        <w:t>Green PHR SN</w:t>
      </w:r>
      <w:r w:rsidRPr="00785AE8">
        <w:rPr>
          <w:rFonts w:ascii="Book Antiqua" w:hAnsi="Book Antiqua" w:cs="Book Antiqua"/>
          <w:sz w:val="24"/>
          <w:szCs w:val="24"/>
          <w:lang w:eastAsia="zh-CN"/>
        </w:rPr>
        <w:t>, Panagi SG, Goldstein SL, Mcmahon DJ, Absan H, Neugut AI. Characteristics of adult celiac disease in the USA: results of a national survey. </w:t>
      </w:r>
      <w:r w:rsidRPr="00785AE8">
        <w:rPr>
          <w:rFonts w:ascii="Book Antiqua" w:hAnsi="Book Antiqua" w:cs="Book Antiqua"/>
          <w:i/>
          <w:iCs/>
          <w:sz w:val="24"/>
          <w:szCs w:val="24"/>
          <w:lang w:eastAsia="zh-CN"/>
        </w:rPr>
        <w:t>Am J Gastroenterol</w:t>
      </w:r>
      <w:r w:rsidRPr="00785AE8">
        <w:rPr>
          <w:rFonts w:ascii="Book Antiqua" w:hAnsi="Book Antiqua" w:cs="Book Antiqua"/>
          <w:sz w:val="24"/>
          <w:szCs w:val="24"/>
          <w:lang w:eastAsia="zh-CN"/>
        </w:rPr>
        <w:t> 2001; </w:t>
      </w:r>
      <w:r w:rsidRPr="00785AE8">
        <w:rPr>
          <w:rFonts w:ascii="Book Antiqua" w:hAnsi="Book Antiqua" w:cs="Book Antiqua"/>
          <w:b/>
          <w:bCs/>
          <w:sz w:val="24"/>
          <w:szCs w:val="24"/>
          <w:lang w:eastAsia="zh-CN"/>
        </w:rPr>
        <w:t>96</w:t>
      </w:r>
      <w:r w:rsidRPr="00785AE8">
        <w:rPr>
          <w:rFonts w:ascii="Book Antiqua" w:hAnsi="Book Antiqua" w:cs="Book Antiqua"/>
          <w:sz w:val="24"/>
          <w:szCs w:val="24"/>
          <w:lang w:eastAsia="zh-CN"/>
        </w:rPr>
        <w:t>: 126-131 [PMID: 11197241 DOI: 10.1111/j.1572-0241.2001.03462.x</w:t>
      </w:r>
      <w:proofErr w:type="gramStart"/>
      <w:r w:rsidRPr="00785AE8">
        <w:rPr>
          <w:rFonts w:ascii="Book Antiqua" w:hAnsi="Book Antiqua" w:cs="Book Antiqua"/>
          <w:sz w:val="24"/>
          <w:szCs w:val="24"/>
          <w:lang w:eastAsia="zh-CN"/>
        </w:rPr>
        <w:t>]</w:t>
      </w:r>
      <w:proofErr w:type="gramEnd"/>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40 </w:t>
      </w:r>
      <w:r w:rsidRPr="00785AE8">
        <w:rPr>
          <w:rFonts w:ascii="Book Antiqua" w:hAnsi="Book Antiqua" w:cs="Book Antiqua"/>
          <w:b/>
          <w:bCs/>
          <w:sz w:val="24"/>
          <w:szCs w:val="24"/>
          <w:lang w:eastAsia="zh-CN"/>
        </w:rPr>
        <w:t>Corazza GR</w:t>
      </w:r>
      <w:r w:rsidRPr="00785AE8">
        <w:rPr>
          <w:rFonts w:ascii="Book Antiqua" w:hAnsi="Book Antiqua" w:cs="Book Antiqua"/>
          <w:sz w:val="24"/>
          <w:szCs w:val="24"/>
          <w:lang w:eastAsia="zh-CN"/>
        </w:rPr>
        <w:t>, Brusco G, Andreani ML, Biagi F, Stefano MD, Gasbarrini G. Previous misdiagnosis and diagnostic delay in adult celiac sprue. </w:t>
      </w:r>
      <w:r w:rsidRPr="00785AE8">
        <w:rPr>
          <w:rFonts w:ascii="Book Antiqua" w:hAnsi="Book Antiqua" w:cs="Book Antiqua"/>
          <w:i/>
          <w:iCs/>
          <w:sz w:val="24"/>
          <w:szCs w:val="24"/>
          <w:lang w:eastAsia="zh-CN"/>
        </w:rPr>
        <w:t>J Clin Gastroenterol</w:t>
      </w:r>
      <w:r w:rsidRPr="00785AE8">
        <w:rPr>
          <w:rFonts w:ascii="Book Antiqua" w:hAnsi="Book Antiqua" w:cs="Book Antiqua"/>
          <w:sz w:val="24"/>
          <w:szCs w:val="24"/>
          <w:lang w:eastAsia="zh-CN"/>
        </w:rPr>
        <w:t> 1996; </w:t>
      </w:r>
      <w:r w:rsidRPr="00785AE8">
        <w:rPr>
          <w:rFonts w:ascii="Book Antiqua" w:hAnsi="Book Antiqua" w:cs="Book Antiqua"/>
          <w:b/>
          <w:bCs/>
          <w:sz w:val="24"/>
          <w:szCs w:val="24"/>
          <w:lang w:eastAsia="zh-CN"/>
        </w:rPr>
        <w:t>22</w:t>
      </w:r>
      <w:r w:rsidRPr="00785AE8">
        <w:rPr>
          <w:rFonts w:ascii="Book Antiqua" w:hAnsi="Book Antiqua" w:cs="Book Antiqua"/>
          <w:sz w:val="24"/>
          <w:szCs w:val="24"/>
          <w:lang w:eastAsia="zh-CN"/>
        </w:rPr>
        <w:t>: 324-325 [PMID: 8771434]</w:t>
      </w:r>
    </w:p>
    <w:p w:rsidR="00CE5C92" w:rsidRPr="00785AE8" w:rsidRDefault="00CE5C92" w:rsidP="00AE3E24">
      <w:pPr>
        <w:spacing w:line="360" w:lineRule="auto"/>
        <w:jc w:val="both"/>
        <w:rPr>
          <w:rFonts w:ascii="Book Antiqua" w:hAnsi="Book Antiqua" w:cs="Book Antiqua"/>
          <w:sz w:val="24"/>
          <w:szCs w:val="24"/>
          <w:lang w:val="it-IT" w:eastAsia="zh-CN"/>
        </w:rPr>
      </w:pPr>
      <w:proofErr w:type="gramStart"/>
      <w:r w:rsidRPr="00785AE8">
        <w:rPr>
          <w:rFonts w:ascii="Book Antiqua" w:hAnsi="Book Antiqua" w:cs="Book Antiqua"/>
          <w:sz w:val="24"/>
          <w:szCs w:val="24"/>
          <w:lang w:eastAsia="zh-CN"/>
        </w:rPr>
        <w:t>41 </w:t>
      </w:r>
      <w:r w:rsidRPr="00785AE8">
        <w:rPr>
          <w:rFonts w:ascii="Book Antiqua" w:hAnsi="Book Antiqua" w:cs="Book Antiqua"/>
          <w:b/>
          <w:bCs/>
          <w:sz w:val="24"/>
          <w:szCs w:val="24"/>
          <w:lang w:eastAsia="zh-CN"/>
        </w:rPr>
        <w:t>Barratt SM</w:t>
      </w:r>
      <w:r w:rsidRPr="00785AE8">
        <w:rPr>
          <w:rFonts w:ascii="Book Antiqua" w:hAnsi="Book Antiqua" w:cs="Book Antiqua"/>
          <w:sz w:val="24"/>
          <w:szCs w:val="24"/>
          <w:lang w:eastAsia="zh-CN"/>
        </w:rPr>
        <w:t>, Leeds JS, Robinson K, Lobo AJ, McAlindon ME, Sanders DS.</w:t>
      </w:r>
      <w:proofErr w:type="gramEnd"/>
      <w:r w:rsidRPr="00785AE8">
        <w:rPr>
          <w:rFonts w:ascii="Book Antiqua" w:hAnsi="Book Antiqua" w:cs="Book Antiqua"/>
          <w:sz w:val="24"/>
          <w:szCs w:val="24"/>
          <w:lang w:eastAsia="zh-CN"/>
        </w:rPr>
        <w:t xml:space="preserve"> Prodromal irritable bowel syndrome may be responsible for delays in diagnosis in patients presenting with unrecognized Crohn's disease and celiac disease, but not </w:t>
      </w:r>
      <w:r w:rsidRPr="00785AE8">
        <w:rPr>
          <w:rFonts w:ascii="Book Antiqua" w:hAnsi="Book Antiqua" w:cs="Book Antiqua"/>
          <w:sz w:val="24"/>
          <w:szCs w:val="24"/>
          <w:lang w:eastAsia="zh-CN"/>
        </w:rPr>
        <w:lastRenderedPageBreak/>
        <w:t>ulcerative colitis. </w:t>
      </w:r>
      <w:proofErr w:type="gramStart"/>
      <w:r w:rsidRPr="00785AE8">
        <w:rPr>
          <w:rFonts w:ascii="Book Antiqua" w:hAnsi="Book Antiqua" w:cs="Book Antiqua"/>
          <w:i/>
          <w:iCs/>
          <w:sz w:val="24"/>
          <w:szCs w:val="24"/>
          <w:lang w:val="it-IT" w:eastAsia="zh-CN"/>
        </w:rPr>
        <w:t>Dig Dis Sci</w:t>
      </w:r>
      <w:r w:rsidRPr="00785AE8">
        <w:rPr>
          <w:rFonts w:ascii="Book Antiqua" w:hAnsi="Book Antiqua" w:cs="Book Antiqua"/>
          <w:sz w:val="24"/>
          <w:szCs w:val="24"/>
          <w:lang w:val="it-IT" w:eastAsia="zh-CN"/>
        </w:rPr>
        <w:t> 2011; </w:t>
      </w:r>
      <w:r w:rsidRPr="00785AE8">
        <w:rPr>
          <w:rFonts w:ascii="Book Antiqua" w:hAnsi="Book Antiqua" w:cs="Book Antiqua"/>
          <w:b/>
          <w:bCs/>
          <w:sz w:val="24"/>
          <w:szCs w:val="24"/>
          <w:lang w:val="it-IT" w:eastAsia="zh-CN"/>
        </w:rPr>
        <w:t>56</w:t>
      </w:r>
      <w:r w:rsidRPr="00785AE8">
        <w:rPr>
          <w:rFonts w:ascii="Book Antiqua" w:hAnsi="Book Antiqua" w:cs="Book Antiqua"/>
          <w:sz w:val="24"/>
          <w:szCs w:val="24"/>
          <w:lang w:val="it-IT" w:eastAsia="zh-CN"/>
        </w:rPr>
        <w:t>: 3270-3275 [PMID: 21695401 DOI: 10.1007/s10620-011-1783-y]</w:t>
      </w:r>
      <w:proofErr w:type="gramEnd"/>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val="it-IT" w:eastAsia="zh-CN"/>
        </w:rPr>
        <w:t>42 </w:t>
      </w:r>
      <w:r w:rsidRPr="00785AE8">
        <w:rPr>
          <w:rFonts w:ascii="Book Antiqua" w:hAnsi="Book Antiqua" w:cs="Book Antiqua"/>
          <w:b/>
          <w:bCs/>
          <w:sz w:val="24"/>
          <w:szCs w:val="24"/>
          <w:lang w:val="it-IT" w:eastAsia="zh-CN"/>
        </w:rPr>
        <w:t>Scaramuzza AE</w:t>
      </w:r>
      <w:r w:rsidRPr="00785AE8">
        <w:rPr>
          <w:rFonts w:ascii="Book Antiqua" w:hAnsi="Book Antiqua" w:cs="Book Antiqua"/>
          <w:sz w:val="24"/>
          <w:szCs w:val="24"/>
          <w:lang w:val="it-IT" w:eastAsia="zh-CN"/>
        </w:rPr>
        <w:t xml:space="preserve">, Mantegazza C, Bosetti A, Zuccotti GV. </w:t>
      </w:r>
      <w:r w:rsidRPr="00785AE8">
        <w:rPr>
          <w:rFonts w:ascii="Book Antiqua" w:hAnsi="Book Antiqua" w:cs="Book Antiqua"/>
          <w:sz w:val="24"/>
          <w:szCs w:val="24"/>
          <w:lang w:eastAsia="zh-CN"/>
        </w:rPr>
        <w:t>Type 1 diabetes and celiac disease: The effects of gluten free diet on metabolic control. </w:t>
      </w:r>
      <w:r w:rsidRPr="00785AE8">
        <w:rPr>
          <w:rFonts w:ascii="Book Antiqua" w:hAnsi="Book Antiqua" w:cs="Book Antiqua"/>
          <w:i/>
          <w:iCs/>
          <w:sz w:val="24"/>
          <w:szCs w:val="24"/>
          <w:lang w:eastAsia="zh-CN"/>
        </w:rPr>
        <w:t>World J Diabetes</w:t>
      </w:r>
      <w:r w:rsidRPr="00785AE8">
        <w:rPr>
          <w:rFonts w:ascii="Book Antiqua" w:hAnsi="Book Antiqua" w:cs="Book Antiqua"/>
          <w:sz w:val="24"/>
          <w:szCs w:val="24"/>
          <w:lang w:eastAsia="zh-CN"/>
        </w:rPr>
        <w:t> 2013; </w:t>
      </w:r>
      <w:r w:rsidRPr="00785AE8">
        <w:rPr>
          <w:rFonts w:ascii="Book Antiqua" w:hAnsi="Book Antiqua" w:cs="Book Antiqua"/>
          <w:b/>
          <w:bCs/>
          <w:sz w:val="24"/>
          <w:szCs w:val="24"/>
          <w:lang w:eastAsia="zh-CN"/>
        </w:rPr>
        <w:t>4</w:t>
      </w:r>
      <w:r w:rsidRPr="00785AE8">
        <w:rPr>
          <w:rFonts w:ascii="Book Antiqua" w:hAnsi="Book Antiqua" w:cs="Book Antiqua"/>
          <w:sz w:val="24"/>
          <w:szCs w:val="24"/>
          <w:lang w:eastAsia="zh-CN"/>
        </w:rPr>
        <w:t>: 130-134 [PMID: 23961323 DOI: 10.4239/wjd.v4.i4.130]</w:t>
      </w:r>
    </w:p>
    <w:p w:rsidR="00CE5C92" w:rsidRPr="00785AE8" w:rsidRDefault="00CE5C92" w:rsidP="00AE3E24">
      <w:pPr>
        <w:spacing w:line="360" w:lineRule="auto"/>
        <w:jc w:val="both"/>
        <w:rPr>
          <w:rFonts w:ascii="Book Antiqua" w:hAnsi="Book Antiqua" w:cs="Book Antiqua"/>
          <w:sz w:val="24"/>
          <w:szCs w:val="24"/>
          <w:lang w:val="it-IT" w:eastAsia="zh-CN"/>
        </w:rPr>
      </w:pPr>
      <w:proofErr w:type="gramStart"/>
      <w:r w:rsidRPr="00785AE8">
        <w:rPr>
          <w:rFonts w:ascii="Book Antiqua" w:hAnsi="Book Antiqua" w:cs="Book Antiqua"/>
          <w:sz w:val="24"/>
          <w:szCs w:val="24"/>
          <w:lang w:eastAsia="zh-CN"/>
        </w:rPr>
        <w:t>43 </w:t>
      </w:r>
      <w:r w:rsidRPr="00785AE8">
        <w:rPr>
          <w:rFonts w:ascii="Book Antiqua" w:hAnsi="Book Antiqua" w:cs="Book Antiqua"/>
          <w:b/>
          <w:bCs/>
          <w:sz w:val="24"/>
          <w:szCs w:val="24"/>
          <w:lang w:eastAsia="zh-CN"/>
        </w:rPr>
        <w:t>Porter JA</w:t>
      </w:r>
      <w:r w:rsidRPr="00785AE8">
        <w:rPr>
          <w:rFonts w:ascii="Book Antiqua" w:hAnsi="Book Antiqua" w:cs="Book Antiqua"/>
          <w:sz w:val="24"/>
          <w:szCs w:val="24"/>
          <w:lang w:eastAsia="zh-CN"/>
        </w:rPr>
        <w:t>, MacKenzie K, Darlow B, Day AS.</w:t>
      </w:r>
      <w:proofErr w:type="gramEnd"/>
      <w:r w:rsidRPr="00785AE8">
        <w:rPr>
          <w:rFonts w:ascii="Book Antiqua" w:hAnsi="Book Antiqua" w:cs="Book Antiqua"/>
          <w:sz w:val="24"/>
          <w:szCs w:val="24"/>
          <w:lang w:eastAsia="zh-CN"/>
        </w:rPr>
        <w:t xml:space="preserve"> Looking for coeliac disease in children with type 1 diabetes mellitus. </w:t>
      </w:r>
      <w:proofErr w:type="gramStart"/>
      <w:r w:rsidRPr="00785AE8">
        <w:rPr>
          <w:rFonts w:ascii="Book Antiqua" w:hAnsi="Book Antiqua" w:cs="Book Antiqua"/>
          <w:i/>
          <w:iCs/>
          <w:sz w:val="24"/>
          <w:szCs w:val="24"/>
          <w:lang w:val="it-IT" w:eastAsia="zh-CN"/>
        </w:rPr>
        <w:t>J Paediatr Child Health</w:t>
      </w:r>
      <w:r w:rsidRPr="00785AE8">
        <w:rPr>
          <w:rFonts w:ascii="Book Antiqua" w:hAnsi="Book Antiqua" w:cs="Book Antiqua"/>
          <w:sz w:val="24"/>
          <w:szCs w:val="24"/>
          <w:lang w:val="it-IT" w:eastAsia="zh-CN"/>
        </w:rPr>
        <w:t> 2014; </w:t>
      </w:r>
      <w:r w:rsidRPr="00785AE8">
        <w:rPr>
          <w:rFonts w:ascii="Book Antiqua" w:hAnsi="Book Antiqua" w:cs="Book Antiqua"/>
          <w:b/>
          <w:bCs/>
          <w:sz w:val="24"/>
          <w:szCs w:val="24"/>
          <w:lang w:val="it-IT" w:eastAsia="zh-CN"/>
        </w:rPr>
        <w:t>50</w:t>
      </w:r>
      <w:r w:rsidRPr="00785AE8">
        <w:rPr>
          <w:rFonts w:ascii="Book Antiqua" w:hAnsi="Book Antiqua" w:cs="Book Antiqua"/>
          <w:sz w:val="24"/>
          <w:szCs w:val="24"/>
          <w:lang w:val="it-IT" w:eastAsia="zh-CN"/>
        </w:rPr>
        <w:t>: 811-816 [PMID: 25041529 DOI: 10.1111/jpc.12643]</w:t>
      </w:r>
      <w:proofErr w:type="gramEnd"/>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val="it-IT" w:eastAsia="zh-CN"/>
        </w:rPr>
        <w:t>44 </w:t>
      </w:r>
      <w:r w:rsidRPr="00785AE8">
        <w:rPr>
          <w:rFonts w:ascii="Book Antiqua" w:hAnsi="Book Antiqua" w:cs="Book Antiqua"/>
          <w:b/>
          <w:bCs/>
          <w:sz w:val="24"/>
          <w:szCs w:val="24"/>
          <w:lang w:val="it-IT" w:eastAsia="zh-CN"/>
        </w:rPr>
        <w:t>Camarca ME</w:t>
      </w:r>
      <w:r w:rsidRPr="00785AE8">
        <w:rPr>
          <w:rFonts w:ascii="Book Antiqua" w:hAnsi="Book Antiqua" w:cs="Book Antiqua"/>
          <w:sz w:val="24"/>
          <w:szCs w:val="24"/>
          <w:lang w:val="it-IT" w:eastAsia="zh-CN"/>
        </w:rPr>
        <w:t xml:space="preserve">, Mozzillo E, Nugnes R, Zito E, Falco M, Fattorusso V, Mobilia S, Buono P, Valerio G, Troncone R, Franzese A. Celiac disease in type </w:t>
      </w:r>
      <w:proofErr w:type="gramStart"/>
      <w:r w:rsidRPr="00785AE8">
        <w:rPr>
          <w:rFonts w:ascii="Book Antiqua" w:hAnsi="Book Antiqua" w:cs="Book Antiqua"/>
          <w:sz w:val="24"/>
          <w:szCs w:val="24"/>
          <w:lang w:val="it-IT" w:eastAsia="zh-CN"/>
        </w:rPr>
        <w:t>1</w:t>
      </w:r>
      <w:proofErr w:type="gramEnd"/>
      <w:r w:rsidRPr="00785AE8">
        <w:rPr>
          <w:rFonts w:ascii="Book Antiqua" w:hAnsi="Book Antiqua" w:cs="Book Antiqua"/>
          <w:sz w:val="24"/>
          <w:szCs w:val="24"/>
          <w:lang w:val="it-IT" w:eastAsia="zh-CN"/>
        </w:rPr>
        <w:t xml:space="preserve"> diabetes mellitus. </w:t>
      </w:r>
      <w:r w:rsidRPr="00785AE8">
        <w:rPr>
          <w:rFonts w:ascii="Book Antiqua" w:hAnsi="Book Antiqua" w:cs="Book Antiqua"/>
          <w:i/>
          <w:iCs/>
          <w:sz w:val="24"/>
          <w:szCs w:val="24"/>
          <w:lang w:eastAsia="zh-CN"/>
        </w:rPr>
        <w:t>Ital J Pediatr</w:t>
      </w:r>
      <w:r w:rsidRPr="00785AE8">
        <w:rPr>
          <w:rFonts w:ascii="Book Antiqua" w:hAnsi="Book Antiqua" w:cs="Book Antiqua"/>
          <w:sz w:val="24"/>
          <w:szCs w:val="24"/>
          <w:lang w:eastAsia="zh-CN"/>
        </w:rPr>
        <w:t> 2012; </w:t>
      </w:r>
      <w:r w:rsidRPr="00785AE8">
        <w:rPr>
          <w:rFonts w:ascii="Book Antiqua" w:hAnsi="Book Antiqua" w:cs="Book Antiqua"/>
          <w:b/>
          <w:bCs/>
          <w:sz w:val="24"/>
          <w:szCs w:val="24"/>
          <w:lang w:eastAsia="zh-CN"/>
        </w:rPr>
        <w:t>38</w:t>
      </w:r>
      <w:r w:rsidRPr="00785AE8">
        <w:rPr>
          <w:rFonts w:ascii="Book Antiqua" w:hAnsi="Book Antiqua" w:cs="Book Antiqua"/>
          <w:sz w:val="24"/>
          <w:szCs w:val="24"/>
          <w:lang w:eastAsia="zh-CN"/>
        </w:rPr>
        <w:t>: 10 [PMID: 22449104 DOI: 10.1186/1824-7288-38-10]</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45 </w:t>
      </w:r>
      <w:r w:rsidRPr="00785AE8">
        <w:rPr>
          <w:rFonts w:ascii="Book Antiqua" w:hAnsi="Book Antiqua" w:cs="Book Antiqua"/>
          <w:b/>
          <w:bCs/>
          <w:sz w:val="24"/>
          <w:szCs w:val="24"/>
          <w:lang w:eastAsia="zh-CN"/>
        </w:rPr>
        <w:t>Zintzaras E</w:t>
      </w:r>
      <w:r w:rsidRPr="00785AE8">
        <w:rPr>
          <w:rFonts w:ascii="Book Antiqua" w:hAnsi="Book Antiqua" w:cs="Book Antiqua"/>
          <w:sz w:val="24"/>
          <w:szCs w:val="24"/>
          <w:lang w:eastAsia="zh-CN"/>
        </w:rPr>
        <w:t>, Germenis AE.</w:t>
      </w:r>
      <w:proofErr w:type="gramEnd"/>
      <w:r w:rsidRPr="00785AE8">
        <w:rPr>
          <w:rFonts w:ascii="Book Antiqua" w:hAnsi="Book Antiqua" w:cs="Book Antiqua"/>
          <w:sz w:val="24"/>
          <w:szCs w:val="24"/>
          <w:lang w:eastAsia="zh-CN"/>
        </w:rPr>
        <w:t xml:space="preserve"> Performance of antibodies against tissue transglutaminase for the diagnosis of celiac disease: meta-analysis. </w:t>
      </w:r>
      <w:r w:rsidRPr="00785AE8">
        <w:rPr>
          <w:rFonts w:ascii="Book Antiqua" w:hAnsi="Book Antiqua" w:cs="Book Antiqua"/>
          <w:i/>
          <w:iCs/>
          <w:sz w:val="24"/>
          <w:szCs w:val="24"/>
          <w:lang w:eastAsia="zh-CN"/>
        </w:rPr>
        <w:t>Clin Vaccine Immunol</w:t>
      </w:r>
      <w:r w:rsidRPr="00785AE8">
        <w:rPr>
          <w:rFonts w:ascii="Book Antiqua" w:hAnsi="Book Antiqua" w:cs="Book Antiqua"/>
          <w:sz w:val="24"/>
          <w:szCs w:val="24"/>
          <w:lang w:eastAsia="zh-CN"/>
        </w:rPr>
        <w:t> 2006; </w:t>
      </w:r>
      <w:r w:rsidRPr="00785AE8">
        <w:rPr>
          <w:rFonts w:ascii="Book Antiqua" w:hAnsi="Book Antiqua" w:cs="Book Antiqua"/>
          <w:b/>
          <w:bCs/>
          <w:sz w:val="24"/>
          <w:szCs w:val="24"/>
          <w:lang w:eastAsia="zh-CN"/>
        </w:rPr>
        <w:t>13</w:t>
      </w:r>
      <w:r w:rsidRPr="00785AE8">
        <w:rPr>
          <w:rFonts w:ascii="Book Antiqua" w:hAnsi="Book Antiqua" w:cs="Book Antiqua"/>
          <w:sz w:val="24"/>
          <w:szCs w:val="24"/>
          <w:lang w:eastAsia="zh-CN"/>
        </w:rPr>
        <w:t>: 187-192 [PMID: 16467324 DOI: 10.1128/CVI.13.2.187]</w:t>
      </w:r>
    </w:p>
    <w:p w:rsidR="00CE5C92" w:rsidRPr="00785AE8" w:rsidRDefault="00CE5C92" w:rsidP="00AE3E24">
      <w:pPr>
        <w:spacing w:line="360" w:lineRule="auto"/>
        <w:jc w:val="both"/>
        <w:rPr>
          <w:rFonts w:ascii="Book Antiqua" w:hAnsi="Book Antiqua" w:cs="Book Antiqua"/>
          <w:sz w:val="24"/>
          <w:szCs w:val="24"/>
          <w:lang w:eastAsia="zh-CN"/>
        </w:rPr>
      </w:pPr>
      <w:r w:rsidRPr="000628F0">
        <w:rPr>
          <w:rFonts w:ascii="Book Antiqua" w:hAnsi="Book Antiqua" w:cs="Book Antiqua"/>
          <w:sz w:val="24"/>
          <w:szCs w:val="24"/>
          <w:lang w:eastAsia="zh-CN"/>
        </w:rPr>
        <w:t xml:space="preserve">46 </w:t>
      </w:r>
      <w:proofErr w:type="gramStart"/>
      <w:r w:rsidRPr="000628F0">
        <w:rPr>
          <w:rFonts w:ascii="Book Antiqua" w:hAnsi="Book Antiqua" w:cs="Book Antiqua"/>
          <w:b/>
          <w:bCs/>
          <w:sz w:val="24"/>
          <w:szCs w:val="24"/>
          <w:lang w:eastAsia="zh-CN"/>
        </w:rPr>
        <w:t>Group</w:t>
      </w:r>
      <w:proofErr w:type="gramEnd"/>
      <w:r w:rsidRPr="000628F0">
        <w:rPr>
          <w:rFonts w:ascii="Book Antiqua" w:hAnsi="Book Antiqua" w:cs="Book Antiqua"/>
          <w:b/>
          <w:bCs/>
          <w:sz w:val="24"/>
          <w:szCs w:val="24"/>
          <w:lang w:eastAsia="zh-CN"/>
        </w:rPr>
        <w:t xml:space="preserve"> CGD</w:t>
      </w:r>
      <w:r w:rsidRPr="000628F0">
        <w:rPr>
          <w:rFonts w:ascii="Book Antiqua" w:hAnsi="Book Antiqua" w:cs="Book Antiqua"/>
          <w:sz w:val="24"/>
          <w:szCs w:val="24"/>
          <w:lang w:eastAsia="zh-CN"/>
        </w:rPr>
        <w:t>. Coeliac disease. London Natl Inst Heal Clin Excell, 2009</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47 </w:t>
      </w:r>
      <w:r w:rsidRPr="00785AE8">
        <w:rPr>
          <w:rFonts w:ascii="Book Antiqua" w:hAnsi="Book Antiqua" w:cs="Book Antiqua"/>
          <w:b/>
          <w:bCs/>
          <w:sz w:val="24"/>
          <w:szCs w:val="24"/>
          <w:lang w:eastAsia="zh-CN"/>
        </w:rPr>
        <w:t>Freemark M</w:t>
      </w:r>
      <w:r w:rsidRPr="00785AE8">
        <w:rPr>
          <w:rFonts w:ascii="Book Antiqua" w:hAnsi="Book Antiqua" w:cs="Book Antiqua"/>
          <w:sz w:val="24"/>
          <w:szCs w:val="24"/>
          <w:lang w:eastAsia="zh-CN"/>
        </w:rPr>
        <w:t xml:space="preserve">, Levitsky LL. Screening for celiac disease in children with type </w:t>
      </w:r>
      <w:proofErr w:type="gramStart"/>
      <w:r w:rsidRPr="00785AE8">
        <w:rPr>
          <w:rFonts w:ascii="Book Antiqua" w:hAnsi="Book Antiqua" w:cs="Book Antiqua"/>
          <w:sz w:val="24"/>
          <w:szCs w:val="24"/>
          <w:lang w:eastAsia="zh-CN"/>
        </w:rPr>
        <w:t>1 diabetes</w:t>
      </w:r>
      <w:proofErr w:type="gramEnd"/>
      <w:r w:rsidRPr="00785AE8">
        <w:rPr>
          <w:rFonts w:ascii="Book Antiqua" w:hAnsi="Book Antiqua" w:cs="Book Antiqua"/>
          <w:sz w:val="24"/>
          <w:szCs w:val="24"/>
          <w:lang w:eastAsia="zh-CN"/>
        </w:rPr>
        <w:t>: two views of the controversy. </w:t>
      </w:r>
      <w:r w:rsidRPr="00785AE8">
        <w:rPr>
          <w:rFonts w:ascii="Book Antiqua" w:hAnsi="Book Antiqua" w:cs="Book Antiqua"/>
          <w:i/>
          <w:iCs/>
          <w:sz w:val="24"/>
          <w:szCs w:val="24"/>
          <w:lang w:eastAsia="zh-CN"/>
        </w:rPr>
        <w:t>Diabetes Care</w:t>
      </w:r>
      <w:r w:rsidRPr="00785AE8">
        <w:rPr>
          <w:rFonts w:ascii="Book Antiqua" w:hAnsi="Book Antiqua" w:cs="Book Antiqua"/>
          <w:sz w:val="24"/>
          <w:szCs w:val="24"/>
          <w:lang w:eastAsia="zh-CN"/>
        </w:rPr>
        <w:t> 2003; </w:t>
      </w:r>
      <w:r w:rsidRPr="00785AE8">
        <w:rPr>
          <w:rFonts w:ascii="Book Antiqua" w:hAnsi="Book Antiqua" w:cs="Book Antiqua"/>
          <w:b/>
          <w:bCs/>
          <w:sz w:val="24"/>
          <w:szCs w:val="24"/>
          <w:lang w:eastAsia="zh-CN"/>
        </w:rPr>
        <w:t>26</w:t>
      </w:r>
      <w:r w:rsidRPr="00785AE8">
        <w:rPr>
          <w:rFonts w:ascii="Book Antiqua" w:hAnsi="Book Antiqua" w:cs="Book Antiqua"/>
          <w:sz w:val="24"/>
          <w:szCs w:val="24"/>
          <w:lang w:eastAsia="zh-CN"/>
        </w:rPr>
        <w:t>: 1932-1939 [PMID: 12766138]</w:t>
      </w:r>
    </w:p>
    <w:p w:rsidR="00CE5C92" w:rsidRPr="00785AE8" w:rsidRDefault="00CE5C92" w:rsidP="00AE3E24">
      <w:pPr>
        <w:wordWrap w:val="0"/>
        <w:spacing w:line="360" w:lineRule="auto"/>
        <w:jc w:val="both"/>
        <w:rPr>
          <w:rFonts w:ascii="Book Antiqua" w:hAnsi="Book Antiqua" w:cs="Book Antiqua"/>
          <w:sz w:val="24"/>
          <w:szCs w:val="24"/>
          <w:lang w:eastAsia="zh-CN"/>
        </w:rPr>
      </w:pPr>
      <w:r w:rsidRPr="00A80629">
        <w:rPr>
          <w:rFonts w:ascii="Book Antiqua" w:hAnsi="Book Antiqua" w:cs="Book Antiqua"/>
          <w:sz w:val="24"/>
          <w:szCs w:val="24"/>
          <w:lang w:eastAsia="zh-CN"/>
        </w:rPr>
        <w:t xml:space="preserve">48 International Diabetes </w:t>
      </w:r>
      <w:proofErr w:type="gramStart"/>
      <w:r w:rsidRPr="00A80629">
        <w:rPr>
          <w:rFonts w:ascii="Book Antiqua" w:hAnsi="Book Antiqua" w:cs="Book Antiqua"/>
          <w:sz w:val="24"/>
          <w:szCs w:val="24"/>
          <w:lang w:eastAsia="zh-CN"/>
        </w:rPr>
        <w:t>Federation</w:t>
      </w:r>
      <w:proofErr w:type="gramEnd"/>
      <w:r w:rsidRPr="00A80629">
        <w:rPr>
          <w:rFonts w:ascii="Book Antiqua" w:hAnsi="Book Antiqua" w:cs="Book Antiqua"/>
          <w:sz w:val="24"/>
          <w:szCs w:val="24"/>
          <w:lang w:eastAsia="zh-CN"/>
        </w:rPr>
        <w:t xml:space="preserve">. </w:t>
      </w:r>
      <w:proofErr w:type="gramStart"/>
      <w:r w:rsidRPr="00A80629">
        <w:rPr>
          <w:rFonts w:ascii="Book Antiqua" w:hAnsi="Book Antiqua" w:cs="Book Antiqua"/>
          <w:sz w:val="24"/>
          <w:szCs w:val="24"/>
          <w:lang w:eastAsia="zh-CN"/>
        </w:rPr>
        <w:t>The global IDF/ISPAD guideline for diabetes in childhood and adolescence.</w:t>
      </w:r>
      <w:proofErr w:type="gramEnd"/>
      <w:r w:rsidRPr="00A80629">
        <w:rPr>
          <w:rFonts w:ascii="Book Antiqua" w:hAnsi="Book Antiqua" w:cs="Book Antiqua"/>
          <w:sz w:val="24"/>
          <w:szCs w:val="24"/>
          <w:lang w:eastAsia="zh-CN"/>
        </w:rPr>
        <w:t xml:space="preserve"> </w:t>
      </w:r>
      <w:r w:rsidRPr="00A80629">
        <w:rPr>
          <w:rFonts w:ascii="Book Antiqua" w:hAnsi="Book Antiqua" w:cs="Book Antiqua"/>
          <w:sz w:val="24"/>
          <w:szCs w:val="24"/>
        </w:rPr>
        <w:t>Available from: URL:</w:t>
      </w:r>
      <w:r w:rsidRPr="00A80629">
        <w:rPr>
          <w:rFonts w:ascii="Book Antiqua" w:hAnsi="Book Antiqua" w:cs="Book Antiqua"/>
          <w:sz w:val="24"/>
          <w:szCs w:val="24"/>
          <w:lang w:eastAsia="zh-CN"/>
        </w:rPr>
        <w:t xml:space="preserve"> http://www.idf.org/global-idfispad-guideline-diabetes-childhood-and-adolescence</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49 </w:t>
      </w:r>
      <w:r w:rsidRPr="00785AE8">
        <w:rPr>
          <w:rFonts w:ascii="Book Antiqua" w:hAnsi="Book Antiqua" w:cs="Book Antiqua"/>
          <w:b/>
          <w:bCs/>
          <w:sz w:val="24"/>
          <w:szCs w:val="24"/>
          <w:lang w:eastAsia="zh-CN"/>
        </w:rPr>
        <w:t>Cerutti F</w:t>
      </w:r>
      <w:r w:rsidRPr="00785AE8">
        <w:rPr>
          <w:rFonts w:ascii="Book Antiqua" w:hAnsi="Book Antiqua" w:cs="Book Antiqua"/>
          <w:sz w:val="24"/>
          <w:szCs w:val="24"/>
          <w:lang w:eastAsia="zh-CN"/>
        </w:rPr>
        <w:t>, Bruno G, Chiarelli F, Lorini R, Meschi F, Sacchetti C. Younger age at onset and sex predict celiac disease in children and adolescents with type 1 diabetes: an Italian multicenter study. </w:t>
      </w:r>
      <w:r w:rsidRPr="00785AE8">
        <w:rPr>
          <w:rFonts w:ascii="Book Antiqua" w:hAnsi="Book Antiqua" w:cs="Book Antiqua"/>
          <w:i/>
          <w:iCs/>
          <w:sz w:val="24"/>
          <w:szCs w:val="24"/>
          <w:lang w:eastAsia="zh-CN"/>
        </w:rPr>
        <w:t>Diabetes Care</w:t>
      </w:r>
      <w:r w:rsidRPr="00785AE8">
        <w:rPr>
          <w:rFonts w:ascii="Book Antiqua" w:hAnsi="Book Antiqua" w:cs="Book Antiqua"/>
          <w:sz w:val="24"/>
          <w:szCs w:val="24"/>
          <w:lang w:eastAsia="zh-CN"/>
        </w:rPr>
        <w:t> 2004; </w:t>
      </w:r>
      <w:r w:rsidRPr="00785AE8">
        <w:rPr>
          <w:rFonts w:ascii="Book Antiqua" w:hAnsi="Book Antiqua" w:cs="Book Antiqua"/>
          <w:b/>
          <w:bCs/>
          <w:sz w:val="24"/>
          <w:szCs w:val="24"/>
          <w:lang w:eastAsia="zh-CN"/>
        </w:rPr>
        <w:t>27</w:t>
      </w:r>
      <w:r w:rsidRPr="00785AE8">
        <w:rPr>
          <w:rFonts w:ascii="Book Antiqua" w:hAnsi="Book Antiqua" w:cs="Book Antiqua"/>
          <w:sz w:val="24"/>
          <w:szCs w:val="24"/>
          <w:lang w:eastAsia="zh-CN"/>
        </w:rPr>
        <w:t>: 1294-1298 [PMID: 15161778]</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50 </w:t>
      </w:r>
      <w:r w:rsidRPr="00785AE8">
        <w:rPr>
          <w:rFonts w:ascii="Book Antiqua" w:hAnsi="Book Antiqua" w:cs="Book Antiqua"/>
          <w:b/>
          <w:bCs/>
          <w:sz w:val="24"/>
          <w:szCs w:val="24"/>
          <w:lang w:eastAsia="zh-CN"/>
        </w:rPr>
        <w:t>Fröhlich-Reiterer EE</w:t>
      </w:r>
      <w:r w:rsidRPr="00785AE8">
        <w:rPr>
          <w:rFonts w:ascii="Book Antiqua" w:hAnsi="Book Antiqua" w:cs="Book Antiqua"/>
          <w:sz w:val="24"/>
          <w:szCs w:val="24"/>
          <w:lang w:eastAsia="zh-CN"/>
        </w:rPr>
        <w:t>, Kaspers S, Hofer S, Schober E, Kordonouri O, Pozza SB, Holl RW. Anthropometry, metabolic control, and follow-up in children and adolescents with type 1 diabetes mellitus and biopsy-proven celiac disease. </w:t>
      </w:r>
      <w:r w:rsidRPr="00785AE8">
        <w:rPr>
          <w:rFonts w:ascii="Book Antiqua" w:hAnsi="Book Antiqua" w:cs="Book Antiqua"/>
          <w:i/>
          <w:iCs/>
          <w:sz w:val="24"/>
          <w:szCs w:val="24"/>
          <w:lang w:eastAsia="zh-CN"/>
        </w:rPr>
        <w:t>J Pediatr</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158</w:t>
      </w:r>
      <w:r w:rsidRPr="00785AE8">
        <w:rPr>
          <w:rFonts w:ascii="Book Antiqua" w:hAnsi="Book Antiqua" w:cs="Book Antiqua"/>
          <w:sz w:val="24"/>
          <w:szCs w:val="24"/>
          <w:lang w:eastAsia="zh-CN"/>
        </w:rPr>
        <w:t>: 589-593.e2 [PMID: 21051047 DOI: 10.1016/j.jpeds.2010.09.050]</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51 </w:t>
      </w:r>
      <w:r w:rsidRPr="00785AE8">
        <w:rPr>
          <w:rFonts w:ascii="Book Antiqua" w:hAnsi="Book Antiqua" w:cs="Book Antiqua"/>
          <w:b/>
          <w:bCs/>
          <w:sz w:val="24"/>
          <w:szCs w:val="24"/>
          <w:lang w:eastAsia="zh-CN"/>
        </w:rPr>
        <w:t>Pham-Short A</w:t>
      </w:r>
      <w:proofErr w:type="gramEnd"/>
      <w:r w:rsidRPr="00785AE8">
        <w:rPr>
          <w:rFonts w:ascii="Book Antiqua" w:hAnsi="Book Antiqua" w:cs="Book Antiqua"/>
          <w:sz w:val="24"/>
          <w:szCs w:val="24"/>
          <w:lang w:eastAsia="zh-CN"/>
        </w:rPr>
        <w:t>, Donaghue KC, Ambler G, Chan AK, Craig ME. Coeliac disease in Type 1 diabetes from 1990 to 2009: higher incidence in young children after longer diabetes duration. </w:t>
      </w:r>
      <w:r w:rsidRPr="00785AE8">
        <w:rPr>
          <w:rFonts w:ascii="Book Antiqua" w:hAnsi="Book Antiqua" w:cs="Book Antiqua"/>
          <w:i/>
          <w:iCs/>
          <w:sz w:val="24"/>
          <w:szCs w:val="24"/>
          <w:lang w:eastAsia="zh-CN"/>
        </w:rPr>
        <w:t>Diabet Med</w:t>
      </w:r>
      <w:r w:rsidRPr="00785AE8">
        <w:rPr>
          <w:rFonts w:ascii="Book Antiqua" w:hAnsi="Book Antiqua" w:cs="Book Antiqua"/>
          <w:sz w:val="24"/>
          <w:szCs w:val="24"/>
          <w:lang w:eastAsia="zh-CN"/>
        </w:rPr>
        <w:t> 2012; </w:t>
      </w:r>
      <w:r w:rsidRPr="00785AE8">
        <w:rPr>
          <w:rFonts w:ascii="Book Antiqua" w:hAnsi="Book Antiqua" w:cs="Book Antiqua"/>
          <w:b/>
          <w:bCs/>
          <w:sz w:val="24"/>
          <w:szCs w:val="24"/>
          <w:lang w:eastAsia="zh-CN"/>
        </w:rPr>
        <w:t>29</w:t>
      </w:r>
      <w:r w:rsidRPr="00785AE8">
        <w:rPr>
          <w:rFonts w:ascii="Book Antiqua" w:hAnsi="Book Antiqua" w:cs="Book Antiqua"/>
          <w:sz w:val="24"/>
          <w:szCs w:val="24"/>
          <w:lang w:eastAsia="zh-CN"/>
        </w:rPr>
        <w:t>: e286-e289 [PMID: 22672045 DOI: 10.1111/j.1464-5491.2012.03720.x]</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lastRenderedPageBreak/>
        <w:t>52 </w:t>
      </w:r>
      <w:r w:rsidRPr="00785AE8">
        <w:rPr>
          <w:rFonts w:ascii="Book Antiqua" w:hAnsi="Book Antiqua" w:cs="Book Antiqua"/>
          <w:b/>
          <w:bCs/>
          <w:sz w:val="24"/>
          <w:szCs w:val="24"/>
          <w:lang w:eastAsia="zh-CN"/>
        </w:rPr>
        <w:t>Simmons JH</w:t>
      </w:r>
      <w:r w:rsidRPr="00785AE8">
        <w:rPr>
          <w:rFonts w:ascii="Book Antiqua" w:hAnsi="Book Antiqua" w:cs="Book Antiqua"/>
          <w:sz w:val="24"/>
          <w:szCs w:val="24"/>
          <w:lang w:eastAsia="zh-CN"/>
        </w:rPr>
        <w:t xml:space="preserve">, Klingensmith GJ, McFann K, Rewers M, Taylor J, Emery LM, Taki I, Vanyi S, Liu E, Hoffenberg EJ. Impact of celiac autoimmunity on children with type </w:t>
      </w:r>
      <w:proofErr w:type="gramStart"/>
      <w:r w:rsidRPr="00785AE8">
        <w:rPr>
          <w:rFonts w:ascii="Book Antiqua" w:hAnsi="Book Antiqua" w:cs="Book Antiqua"/>
          <w:sz w:val="24"/>
          <w:szCs w:val="24"/>
          <w:lang w:eastAsia="zh-CN"/>
        </w:rPr>
        <w:t>1 diabetes</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J Pediatr</w:t>
      </w:r>
      <w:r w:rsidRPr="00785AE8">
        <w:rPr>
          <w:rFonts w:ascii="Book Antiqua" w:hAnsi="Book Antiqua" w:cs="Book Antiqua"/>
          <w:sz w:val="24"/>
          <w:szCs w:val="24"/>
          <w:lang w:eastAsia="zh-CN"/>
        </w:rPr>
        <w:t> 2007; </w:t>
      </w:r>
      <w:r w:rsidRPr="00785AE8">
        <w:rPr>
          <w:rFonts w:ascii="Book Antiqua" w:hAnsi="Book Antiqua" w:cs="Book Antiqua"/>
          <w:b/>
          <w:bCs/>
          <w:sz w:val="24"/>
          <w:szCs w:val="24"/>
          <w:lang w:eastAsia="zh-CN"/>
        </w:rPr>
        <w:t>150</w:t>
      </w:r>
      <w:r w:rsidRPr="00785AE8">
        <w:rPr>
          <w:rFonts w:ascii="Book Antiqua" w:hAnsi="Book Antiqua" w:cs="Book Antiqua"/>
          <w:sz w:val="24"/>
          <w:szCs w:val="24"/>
          <w:lang w:eastAsia="zh-CN"/>
        </w:rPr>
        <w:t>: 461-466 [PMID: 17452216 DOI: 10.1016/j.jpeds.2006.12.046]</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53 </w:t>
      </w:r>
      <w:r w:rsidRPr="00785AE8">
        <w:rPr>
          <w:rFonts w:ascii="Book Antiqua" w:hAnsi="Book Antiqua" w:cs="Book Antiqua"/>
          <w:b/>
          <w:bCs/>
          <w:sz w:val="24"/>
          <w:szCs w:val="24"/>
          <w:lang w:eastAsia="zh-CN"/>
        </w:rPr>
        <w:t>Mackinder M</w:t>
      </w:r>
      <w:r w:rsidRPr="00785AE8">
        <w:rPr>
          <w:rFonts w:ascii="Book Antiqua" w:hAnsi="Book Antiqua" w:cs="Book Antiqua"/>
          <w:sz w:val="24"/>
          <w:szCs w:val="24"/>
          <w:lang w:eastAsia="zh-CN"/>
        </w:rPr>
        <w:t>, Allison G, Svolos V, Buchanan E, Johnston A, Cardigan T, Laird N, Duncan H, Fraser K, Edwards CA, Craigie I, McGrogan P, Gerasimidis K. Nutritional status, growth and disease management in children with single and dual diagnosis of type 1 diabetes mellitus and coeliac disease. </w:t>
      </w:r>
      <w:r w:rsidRPr="00785AE8">
        <w:rPr>
          <w:rFonts w:ascii="Book Antiqua" w:hAnsi="Book Antiqua" w:cs="Book Antiqua"/>
          <w:i/>
          <w:iCs/>
          <w:sz w:val="24"/>
          <w:szCs w:val="24"/>
          <w:lang w:eastAsia="zh-CN"/>
        </w:rPr>
        <w:t>BMC Gastroenterol</w:t>
      </w:r>
      <w:r w:rsidRPr="00785AE8">
        <w:rPr>
          <w:rFonts w:ascii="Book Antiqua" w:hAnsi="Book Antiqua" w:cs="Book Antiqua"/>
          <w:sz w:val="24"/>
          <w:szCs w:val="24"/>
          <w:lang w:eastAsia="zh-CN"/>
        </w:rPr>
        <w:t> 2014; </w:t>
      </w:r>
      <w:r w:rsidRPr="00785AE8">
        <w:rPr>
          <w:rFonts w:ascii="Book Antiqua" w:hAnsi="Book Antiqua" w:cs="Book Antiqua"/>
          <w:b/>
          <w:bCs/>
          <w:sz w:val="24"/>
          <w:szCs w:val="24"/>
          <w:lang w:eastAsia="zh-CN"/>
        </w:rPr>
        <w:t>14</w:t>
      </w:r>
      <w:r w:rsidRPr="00785AE8">
        <w:rPr>
          <w:rFonts w:ascii="Book Antiqua" w:hAnsi="Book Antiqua" w:cs="Book Antiqua"/>
          <w:sz w:val="24"/>
          <w:szCs w:val="24"/>
          <w:lang w:eastAsia="zh-CN"/>
        </w:rPr>
        <w:t>: 99 [PMID: 24885742 DOI: 10.1186/1471-230X-14-99]</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54 </w:t>
      </w:r>
      <w:r w:rsidRPr="00785AE8">
        <w:rPr>
          <w:rFonts w:ascii="Book Antiqua" w:hAnsi="Book Antiqua" w:cs="Book Antiqua"/>
          <w:b/>
          <w:bCs/>
          <w:sz w:val="24"/>
          <w:szCs w:val="24"/>
          <w:lang w:eastAsia="zh-CN"/>
        </w:rPr>
        <w:t>Iughetti L</w:t>
      </w:r>
      <w:r w:rsidRPr="00785AE8">
        <w:rPr>
          <w:rFonts w:ascii="Book Antiqua" w:hAnsi="Book Antiqua" w:cs="Book Antiqua"/>
          <w:sz w:val="24"/>
          <w:szCs w:val="24"/>
          <w:lang w:eastAsia="zh-CN"/>
        </w:rPr>
        <w:t>, De Bellis A, Predieri B, Bizzarro A, De Simone M, Balli F, Bellastella A, Bernasconi S. Growth hormone impaired secretion and antipituitary antibodies in patients with coeliac disease and poor catch-up growth after a long gluten-free diet period: a causal association? </w:t>
      </w:r>
      <w:r w:rsidRPr="00785AE8">
        <w:rPr>
          <w:rFonts w:ascii="Book Antiqua" w:hAnsi="Book Antiqua" w:cs="Book Antiqua"/>
          <w:i/>
          <w:iCs/>
          <w:sz w:val="24"/>
          <w:szCs w:val="24"/>
          <w:lang w:eastAsia="zh-CN"/>
        </w:rPr>
        <w:t>Eur J Pediatr</w:t>
      </w:r>
      <w:r w:rsidRPr="00785AE8">
        <w:rPr>
          <w:rFonts w:ascii="Book Antiqua" w:hAnsi="Book Antiqua" w:cs="Book Antiqua"/>
          <w:sz w:val="24"/>
          <w:szCs w:val="24"/>
          <w:lang w:eastAsia="zh-CN"/>
        </w:rPr>
        <w:t> 2006; </w:t>
      </w:r>
      <w:r w:rsidRPr="00785AE8">
        <w:rPr>
          <w:rFonts w:ascii="Book Antiqua" w:hAnsi="Book Antiqua" w:cs="Book Antiqua"/>
          <w:b/>
          <w:bCs/>
          <w:sz w:val="24"/>
          <w:szCs w:val="24"/>
          <w:lang w:eastAsia="zh-CN"/>
        </w:rPr>
        <w:t>165</w:t>
      </w:r>
      <w:r w:rsidRPr="00785AE8">
        <w:rPr>
          <w:rFonts w:ascii="Book Antiqua" w:hAnsi="Book Antiqua" w:cs="Book Antiqua"/>
          <w:sz w:val="24"/>
          <w:szCs w:val="24"/>
          <w:lang w:eastAsia="zh-CN"/>
        </w:rPr>
        <w:t>: 897-903 [PMID: 16896648 DOI: 10.1007/s00431-006-0182-4]</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55 </w:t>
      </w:r>
      <w:r w:rsidRPr="00785AE8">
        <w:rPr>
          <w:rFonts w:ascii="Book Antiqua" w:hAnsi="Book Antiqua" w:cs="Book Antiqua"/>
          <w:b/>
          <w:bCs/>
          <w:sz w:val="24"/>
          <w:szCs w:val="24"/>
          <w:lang w:eastAsia="zh-CN"/>
        </w:rPr>
        <w:t>Simmons JH</w:t>
      </w:r>
      <w:r w:rsidRPr="00785AE8">
        <w:rPr>
          <w:rFonts w:ascii="Book Antiqua" w:hAnsi="Book Antiqua" w:cs="Book Antiqua"/>
          <w:sz w:val="24"/>
          <w:szCs w:val="24"/>
          <w:lang w:eastAsia="zh-CN"/>
        </w:rPr>
        <w:t xml:space="preserve">, Klingensmith GJ, McFann K, Rewers M, Ide LM, Taki I, Liu E, Hoffenberg EJ. Celiac autoimmunity in children with type </w:t>
      </w:r>
      <w:proofErr w:type="gramStart"/>
      <w:r w:rsidRPr="00785AE8">
        <w:rPr>
          <w:rFonts w:ascii="Book Antiqua" w:hAnsi="Book Antiqua" w:cs="Book Antiqua"/>
          <w:sz w:val="24"/>
          <w:szCs w:val="24"/>
          <w:lang w:eastAsia="zh-CN"/>
        </w:rPr>
        <w:t>1 diabetes</w:t>
      </w:r>
      <w:proofErr w:type="gramEnd"/>
      <w:r w:rsidRPr="00785AE8">
        <w:rPr>
          <w:rFonts w:ascii="Book Antiqua" w:hAnsi="Book Antiqua" w:cs="Book Antiqua"/>
          <w:sz w:val="24"/>
          <w:szCs w:val="24"/>
          <w:lang w:eastAsia="zh-CN"/>
        </w:rPr>
        <w:t>: a two-year follow-up. </w:t>
      </w:r>
      <w:r w:rsidRPr="00785AE8">
        <w:rPr>
          <w:rFonts w:ascii="Book Antiqua" w:hAnsi="Book Antiqua" w:cs="Book Antiqua"/>
          <w:i/>
          <w:iCs/>
          <w:sz w:val="24"/>
          <w:szCs w:val="24"/>
          <w:lang w:eastAsia="zh-CN"/>
        </w:rPr>
        <w:t>J Pediatr</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158</w:t>
      </w:r>
      <w:r w:rsidRPr="00785AE8">
        <w:rPr>
          <w:rFonts w:ascii="Book Antiqua" w:hAnsi="Book Antiqua" w:cs="Book Antiqua"/>
          <w:sz w:val="24"/>
          <w:szCs w:val="24"/>
          <w:lang w:eastAsia="zh-CN"/>
        </w:rPr>
        <w:t>: 276-81.e1 [PMID: 20817171 DOI: 10.1016/j.jpeds.2010.07.025.Celiac]</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56 </w:t>
      </w:r>
      <w:r w:rsidRPr="00785AE8">
        <w:rPr>
          <w:rFonts w:ascii="Book Antiqua" w:hAnsi="Book Antiqua" w:cs="Book Antiqua"/>
          <w:b/>
          <w:bCs/>
          <w:sz w:val="24"/>
          <w:szCs w:val="24"/>
          <w:lang w:eastAsia="zh-CN"/>
        </w:rPr>
        <w:t>Leeds JS</w:t>
      </w:r>
      <w:r w:rsidRPr="00785AE8">
        <w:rPr>
          <w:rFonts w:ascii="Book Antiqua" w:hAnsi="Book Antiqua" w:cs="Book Antiqua"/>
          <w:sz w:val="24"/>
          <w:szCs w:val="24"/>
          <w:lang w:eastAsia="zh-CN"/>
        </w:rPr>
        <w:t>, Hopper AD, Hadjivassiliou M, Tesfaye S, Sanders DS.</w:t>
      </w:r>
      <w:proofErr w:type="gramEnd"/>
      <w:r w:rsidRPr="00785AE8">
        <w:rPr>
          <w:rFonts w:ascii="Book Antiqua" w:hAnsi="Book Antiqua" w:cs="Book Antiqua"/>
          <w:sz w:val="24"/>
          <w:szCs w:val="24"/>
          <w:lang w:eastAsia="zh-CN"/>
        </w:rPr>
        <w:t xml:space="preserve"> High prevalence of microvascular complications in adults with type 1 diabetes and newly diagnosed celiac disease. </w:t>
      </w:r>
      <w:r w:rsidRPr="00785AE8">
        <w:rPr>
          <w:rFonts w:ascii="Book Antiqua" w:hAnsi="Book Antiqua" w:cs="Book Antiqua"/>
          <w:i/>
          <w:iCs/>
          <w:sz w:val="24"/>
          <w:szCs w:val="24"/>
          <w:lang w:eastAsia="zh-CN"/>
        </w:rPr>
        <w:t>Diabetes Care</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34</w:t>
      </w:r>
      <w:r w:rsidRPr="00785AE8">
        <w:rPr>
          <w:rFonts w:ascii="Book Antiqua" w:hAnsi="Book Antiqua" w:cs="Book Antiqua"/>
          <w:sz w:val="24"/>
          <w:szCs w:val="24"/>
          <w:lang w:eastAsia="zh-CN"/>
        </w:rPr>
        <w:t>: 2158-2163 [PMID: 21911773 DOI: 10.2337/dc11-0149]</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57 </w:t>
      </w:r>
      <w:r w:rsidRPr="00785AE8">
        <w:rPr>
          <w:rFonts w:ascii="Book Antiqua" w:hAnsi="Book Antiqua" w:cs="Book Antiqua"/>
          <w:b/>
          <w:bCs/>
          <w:sz w:val="24"/>
          <w:szCs w:val="24"/>
          <w:lang w:eastAsia="zh-CN"/>
        </w:rPr>
        <w:t>Hansen D</w:t>
      </w:r>
      <w:r w:rsidRPr="00785AE8">
        <w:rPr>
          <w:rFonts w:ascii="Book Antiqua" w:hAnsi="Book Antiqua" w:cs="Book Antiqua"/>
          <w:sz w:val="24"/>
          <w:szCs w:val="24"/>
          <w:lang w:eastAsia="zh-CN"/>
        </w:rPr>
        <w:t>, Brock-Jacobsen B, Lund E, Bjørn C, Hansen LP, Nielsen C, Fenger C, Lillevang ST, Husby S. Clinical benefit of a gluten-free diet in type 1 diabetic children with screening-detected celiac disease: a population-based screening study with 2 years' follow-up. </w:t>
      </w:r>
      <w:r w:rsidRPr="00785AE8">
        <w:rPr>
          <w:rFonts w:ascii="Book Antiqua" w:hAnsi="Book Antiqua" w:cs="Book Antiqua"/>
          <w:i/>
          <w:iCs/>
          <w:sz w:val="24"/>
          <w:szCs w:val="24"/>
          <w:lang w:eastAsia="zh-CN"/>
        </w:rPr>
        <w:t>Diabetes Care</w:t>
      </w:r>
      <w:r w:rsidRPr="00785AE8">
        <w:rPr>
          <w:rFonts w:ascii="Book Antiqua" w:hAnsi="Book Antiqua" w:cs="Book Antiqua"/>
          <w:sz w:val="24"/>
          <w:szCs w:val="24"/>
          <w:lang w:eastAsia="zh-CN"/>
        </w:rPr>
        <w:t> 2006; </w:t>
      </w:r>
      <w:r w:rsidRPr="00785AE8">
        <w:rPr>
          <w:rFonts w:ascii="Book Antiqua" w:hAnsi="Book Antiqua" w:cs="Book Antiqua"/>
          <w:b/>
          <w:bCs/>
          <w:sz w:val="24"/>
          <w:szCs w:val="24"/>
          <w:lang w:eastAsia="zh-CN"/>
        </w:rPr>
        <w:t>29</w:t>
      </w:r>
      <w:r w:rsidRPr="00785AE8">
        <w:rPr>
          <w:rFonts w:ascii="Book Antiqua" w:hAnsi="Book Antiqua" w:cs="Book Antiqua"/>
          <w:sz w:val="24"/>
          <w:szCs w:val="24"/>
          <w:lang w:eastAsia="zh-CN"/>
        </w:rPr>
        <w:t>: 2452-2456 [PMID: 17065683 DOI: 10.2337/dc06-0990]</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58 </w:t>
      </w:r>
      <w:r w:rsidRPr="00785AE8">
        <w:rPr>
          <w:rFonts w:ascii="Book Antiqua" w:hAnsi="Book Antiqua" w:cs="Book Antiqua"/>
          <w:b/>
          <w:bCs/>
          <w:sz w:val="24"/>
          <w:szCs w:val="24"/>
          <w:lang w:eastAsia="zh-CN"/>
        </w:rPr>
        <w:t>Mohn A</w:t>
      </w:r>
      <w:r w:rsidRPr="00785AE8">
        <w:rPr>
          <w:rFonts w:ascii="Book Antiqua" w:hAnsi="Book Antiqua" w:cs="Book Antiqua"/>
          <w:sz w:val="24"/>
          <w:szCs w:val="24"/>
          <w:lang w:eastAsia="zh-CN"/>
        </w:rPr>
        <w:t>, Cerruto M, Iafusco D, Prisco F, Tumini S, Stoppoloni O, Chiarelli F. Celiac disease in children and adolescents with type I diabetes: importance of hypoglycemia. </w:t>
      </w:r>
      <w:r w:rsidRPr="00785AE8">
        <w:rPr>
          <w:rFonts w:ascii="Book Antiqua" w:hAnsi="Book Antiqua" w:cs="Book Antiqua"/>
          <w:i/>
          <w:iCs/>
          <w:sz w:val="24"/>
          <w:szCs w:val="24"/>
          <w:lang w:eastAsia="zh-CN"/>
        </w:rPr>
        <w:t>J Pediatr Gastroenterol Nutr</w:t>
      </w:r>
      <w:r w:rsidRPr="00785AE8">
        <w:rPr>
          <w:rFonts w:ascii="Book Antiqua" w:hAnsi="Book Antiqua" w:cs="Book Antiqua"/>
          <w:sz w:val="24"/>
          <w:szCs w:val="24"/>
          <w:lang w:eastAsia="zh-CN"/>
        </w:rPr>
        <w:t> 2001; </w:t>
      </w:r>
      <w:r w:rsidRPr="00785AE8">
        <w:rPr>
          <w:rFonts w:ascii="Book Antiqua" w:hAnsi="Book Antiqua" w:cs="Book Antiqua"/>
          <w:b/>
          <w:bCs/>
          <w:sz w:val="24"/>
          <w:szCs w:val="24"/>
          <w:lang w:eastAsia="zh-CN"/>
        </w:rPr>
        <w:t>32</w:t>
      </w:r>
      <w:r w:rsidRPr="00785AE8">
        <w:rPr>
          <w:rFonts w:ascii="Book Antiqua" w:hAnsi="Book Antiqua" w:cs="Book Antiqua"/>
          <w:sz w:val="24"/>
          <w:szCs w:val="24"/>
          <w:lang w:eastAsia="zh-CN"/>
        </w:rPr>
        <w:t>: 37-40 [PMID: 11176322]</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59 </w:t>
      </w:r>
      <w:r w:rsidRPr="00785AE8">
        <w:rPr>
          <w:rFonts w:ascii="Book Antiqua" w:hAnsi="Book Antiqua" w:cs="Book Antiqua"/>
          <w:b/>
          <w:bCs/>
          <w:sz w:val="24"/>
          <w:szCs w:val="24"/>
          <w:lang w:eastAsia="zh-CN"/>
        </w:rPr>
        <w:t>Bakker SF</w:t>
      </w:r>
      <w:r w:rsidRPr="00785AE8">
        <w:rPr>
          <w:rFonts w:ascii="Book Antiqua" w:hAnsi="Book Antiqua" w:cs="Book Antiqua"/>
          <w:sz w:val="24"/>
          <w:szCs w:val="24"/>
          <w:lang w:eastAsia="zh-CN"/>
        </w:rPr>
        <w:t xml:space="preserve">, Tushuizen ME, von Blomberg ME, Mulder CJ, Simsek S. Type 1 diabetes and celiac disease in adults: glycemic control and diabetic </w:t>
      </w:r>
      <w:r w:rsidRPr="00785AE8">
        <w:rPr>
          <w:rFonts w:ascii="Book Antiqua" w:hAnsi="Book Antiqua" w:cs="Book Antiqua"/>
          <w:sz w:val="24"/>
          <w:szCs w:val="24"/>
          <w:lang w:eastAsia="zh-CN"/>
        </w:rPr>
        <w:lastRenderedPageBreak/>
        <w:t>complications. </w:t>
      </w:r>
      <w:r w:rsidRPr="00785AE8">
        <w:rPr>
          <w:rFonts w:ascii="Book Antiqua" w:hAnsi="Book Antiqua" w:cs="Book Antiqua"/>
          <w:i/>
          <w:iCs/>
          <w:sz w:val="24"/>
          <w:szCs w:val="24"/>
          <w:lang w:eastAsia="zh-CN"/>
        </w:rPr>
        <w:t>Acta Diabetol</w:t>
      </w:r>
      <w:r w:rsidRPr="00785AE8">
        <w:rPr>
          <w:rFonts w:ascii="Book Antiqua" w:hAnsi="Book Antiqua" w:cs="Book Antiqua"/>
          <w:sz w:val="24"/>
          <w:szCs w:val="24"/>
          <w:lang w:eastAsia="zh-CN"/>
        </w:rPr>
        <w:t> 2013; </w:t>
      </w:r>
      <w:r w:rsidRPr="00785AE8">
        <w:rPr>
          <w:rFonts w:ascii="Book Antiqua" w:hAnsi="Book Antiqua" w:cs="Book Antiqua"/>
          <w:b/>
          <w:bCs/>
          <w:sz w:val="24"/>
          <w:szCs w:val="24"/>
          <w:lang w:eastAsia="zh-CN"/>
        </w:rPr>
        <w:t>50</w:t>
      </w:r>
      <w:r w:rsidRPr="00785AE8">
        <w:rPr>
          <w:rFonts w:ascii="Book Antiqua" w:hAnsi="Book Antiqua" w:cs="Book Antiqua"/>
          <w:sz w:val="24"/>
          <w:szCs w:val="24"/>
          <w:lang w:eastAsia="zh-CN"/>
        </w:rPr>
        <w:t>: 319-324 [PMID: 22539236 DOI: 10.1007/s00592-012-0395-0]</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60 </w:t>
      </w:r>
      <w:r w:rsidRPr="00785AE8">
        <w:rPr>
          <w:rFonts w:ascii="Book Antiqua" w:hAnsi="Book Antiqua" w:cs="Book Antiqua"/>
          <w:b/>
          <w:bCs/>
          <w:sz w:val="24"/>
          <w:szCs w:val="24"/>
          <w:lang w:eastAsia="zh-CN"/>
        </w:rPr>
        <w:t>Collin P</w:t>
      </w:r>
      <w:r w:rsidRPr="00785AE8">
        <w:rPr>
          <w:rFonts w:ascii="Book Antiqua" w:hAnsi="Book Antiqua" w:cs="Book Antiqua"/>
          <w:sz w:val="24"/>
          <w:szCs w:val="24"/>
          <w:lang w:eastAsia="zh-CN"/>
        </w:rPr>
        <w:t>, Kaukinen K, Välimäki M, Salmi J. Endocrinological disorders and celiac disease.</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Endocr Rev</w:t>
      </w:r>
      <w:r w:rsidRPr="00785AE8">
        <w:rPr>
          <w:rFonts w:ascii="Book Antiqua" w:hAnsi="Book Antiqua" w:cs="Book Antiqua"/>
          <w:sz w:val="24"/>
          <w:szCs w:val="24"/>
          <w:lang w:eastAsia="zh-CN"/>
        </w:rPr>
        <w:t> 2002; </w:t>
      </w:r>
      <w:r w:rsidRPr="00785AE8">
        <w:rPr>
          <w:rFonts w:ascii="Book Antiqua" w:hAnsi="Book Antiqua" w:cs="Book Antiqua"/>
          <w:b/>
          <w:bCs/>
          <w:sz w:val="24"/>
          <w:szCs w:val="24"/>
          <w:lang w:eastAsia="zh-CN"/>
        </w:rPr>
        <w:t>23</w:t>
      </w:r>
      <w:r w:rsidRPr="00785AE8">
        <w:rPr>
          <w:rFonts w:ascii="Book Antiqua" w:hAnsi="Book Antiqua" w:cs="Book Antiqua"/>
          <w:sz w:val="24"/>
          <w:szCs w:val="24"/>
          <w:lang w:eastAsia="zh-CN"/>
        </w:rPr>
        <w:t>: 464-483 [PMID: 12202461 DOI: 10.1210/er.2001-0035]</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61 </w:t>
      </w:r>
      <w:r w:rsidRPr="00785AE8">
        <w:rPr>
          <w:rFonts w:ascii="Book Antiqua" w:hAnsi="Book Antiqua" w:cs="Book Antiqua"/>
          <w:b/>
          <w:bCs/>
          <w:sz w:val="24"/>
          <w:szCs w:val="24"/>
          <w:lang w:eastAsia="zh-CN"/>
        </w:rPr>
        <w:t>Picarelli A</w:t>
      </w:r>
      <w:r w:rsidRPr="00785AE8">
        <w:rPr>
          <w:rFonts w:ascii="Book Antiqua" w:hAnsi="Book Antiqua" w:cs="Book Antiqua"/>
          <w:sz w:val="24"/>
          <w:szCs w:val="24"/>
          <w:lang w:eastAsia="zh-CN"/>
        </w:rPr>
        <w:t>, Di Tola M, D'Amico T, Mercuri V, Gargiulo P. Type 1 diabetes mellitus and celiac disease: endothelial dysfunction. </w:t>
      </w:r>
      <w:r w:rsidRPr="00785AE8">
        <w:rPr>
          <w:rFonts w:ascii="Book Antiqua" w:hAnsi="Book Antiqua" w:cs="Book Antiqua"/>
          <w:i/>
          <w:iCs/>
          <w:sz w:val="24"/>
          <w:szCs w:val="24"/>
          <w:lang w:eastAsia="zh-CN"/>
        </w:rPr>
        <w:t>Acta Diabetol</w:t>
      </w:r>
      <w:r w:rsidRPr="00785AE8">
        <w:rPr>
          <w:rFonts w:ascii="Book Antiqua" w:hAnsi="Book Antiqua" w:cs="Book Antiqua"/>
          <w:sz w:val="24"/>
          <w:szCs w:val="24"/>
          <w:lang w:eastAsia="zh-CN"/>
        </w:rPr>
        <w:t> 2014; </w:t>
      </w:r>
      <w:r w:rsidRPr="00785AE8">
        <w:rPr>
          <w:rFonts w:ascii="Book Antiqua" w:hAnsi="Book Antiqua" w:cs="Book Antiqua"/>
          <w:b/>
          <w:bCs/>
          <w:sz w:val="24"/>
          <w:szCs w:val="24"/>
          <w:lang w:eastAsia="zh-CN"/>
        </w:rPr>
        <w:t>51</w:t>
      </w:r>
      <w:r w:rsidRPr="00785AE8">
        <w:rPr>
          <w:rFonts w:ascii="Book Antiqua" w:hAnsi="Book Antiqua" w:cs="Book Antiqua"/>
          <w:sz w:val="24"/>
          <w:szCs w:val="24"/>
          <w:lang w:eastAsia="zh-CN"/>
        </w:rPr>
        <w:t>: 333 [PMID: 21953422 DOI: 10.1007/s00592-011-0327-4]</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62 </w:t>
      </w:r>
      <w:r w:rsidRPr="00785AE8">
        <w:rPr>
          <w:rFonts w:ascii="Book Antiqua" w:hAnsi="Book Antiqua" w:cs="Book Antiqua"/>
          <w:b/>
          <w:bCs/>
          <w:sz w:val="24"/>
          <w:szCs w:val="24"/>
          <w:lang w:eastAsia="zh-CN"/>
        </w:rPr>
        <w:t>Mollazadegan K</w:t>
      </w:r>
      <w:r w:rsidRPr="00785AE8">
        <w:rPr>
          <w:rFonts w:ascii="Book Antiqua" w:hAnsi="Book Antiqua" w:cs="Book Antiqua"/>
          <w:sz w:val="24"/>
          <w:szCs w:val="24"/>
          <w:lang w:eastAsia="zh-CN"/>
        </w:rPr>
        <w:t>, Kugelberg M, Montgomery SM, Sanders DS, Ludvigsson J, Ludvigsson JF.</w:t>
      </w:r>
      <w:proofErr w:type="gramEnd"/>
      <w:r w:rsidRPr="00785AE8">
        <w:rPr>
          <w:rFonts w:ascii="Book Antiqua" w:hAnsi="Book Antiqua" w:cs="Book Antiqua"/>
          <w:sz w:val="24"/>
          <w:szCs w:val="24"/>
          <w:lang w:eastAsia="zh-CN"/>
        </w:rPr>
        <w:t xml:space="preserve"> </w:t>
      </w:r>
      <w:proofErr w:type="gramStart"/>
      <w:r w:rsidRPr="00785AE8">
        <w:rPr>
          <w:rFonts w:ascii="Book Antiqua" w:hAnsi="Book Antiqua" w:cs="Book Antiqua"/>
          <w:sz w:val="24"/>
          <w:szCs w:val="24"/>
          <w:lang w:eastAsia="zh-CN"/>
        </w:rPr>
        <w:t>A population-based study of the risk of diabetic retinopathy in patients with type 1 diabetes and celiac disease.</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Diabetes Care</w:t>
      </w:r>
      <w:r w:rsidRPr="00785AE8">
        <w:rPr>
          <w:rFonts w:ascii="Book Antiqua" w:hAnsi="Book Antiqua" w:cs="Book Antiqua"/>
          <w:sz w:val="24"/>
          <w:szCs w:val="24"/>
          <w:lang w:eastAsia="zh-CN"/>
        </w:rPr>
        <w:t> 2013; </w:t>
      </w:r>
      <w:r w:rsidRPr="00785AE8">
        <w:rPr>
          <w:rFonts w:ascii="Book Antiqua" w:hAnsi="Book Antiqua" w:cs="Book Antiqua"/>
          <w:b/>
          <w:bCs/>
          <w:sz w:val="24"/>
          <w:szCs w:val="24"/>
          <w:lang w:eastAsia="zh-CN"/>
        </w:rPr>
        <w:t>36</w:t>
      </w:r>
      <w:r w:rsidRPr="00785AE8">
        <w:rPr>
          <w:rFonts w:ascii="Book Antiqua" w:hAnsi="Book Antiqua" w:cs="Book Antiqua"/>
          <w:sz w:val="24"/>
          <w:szCs w:val="24"/>
          <w:lang w:eastAsia="zh-CN"/>
        </w:rPr>
        <w:t>: 316-321 [PMID: 22966098 DOI: 10.2337/dc12-0766]</w:t>
      </w:r>
    </w:p>
    <w:p w:rsidR="00CE5C92" w:rsidRPr="00785AE8" w:rsidRDefault="00CE5C92" w:rsidP="00AE3E24">
      <w:pPr>
        <w:spacing w:line="360" w:lineRule="auto"/>
        <w:jc w:val="both"/>
        <w:rPr>
          <w:rFonts w:ascii="Book Antiqua" w:hAnsi="Book Antiqua" w:cs="Book Antiqua"/>
          <w:sz w:val="24"/>
          <w:szCs w:val="24"/>
          <w:lang w:eastAsia="zh-CN"/>
        </w:rPr>
      </w:pPr>
      <w:r w:rsidRPr="0043051B">
        <w:rPr>
          <w:rFonts w:ascii="Book Antiqua" w:hAnsi="Book Antiqua" w:cs="Book Antiqua"/>
          <w:sz w:val="24"/>
          <w:szCs w:val="24"/>
          <w:lang w:eastAsia="zh-CN"/>
        </w:rPr>
        <w:t>63 </w:t>
      </w:r>
      <w:r w:rsidRPr="0043051B">
        <w:rPr>
          <w:rFonts w:ascii="Book Antiqua" w:hAnsi="Book Antiqua" w:cs="Book Antiqua"/>
          <w:b/>
          <w:bCs/>
          <w:sz w:val="24"/>
          <w:szCs w:val="24"/>
          <w:lang w:eastAsia="zh-CN"/>
        </w:rPr>
        <w:t>Pitocco D</w:t>
      </w:r>
      <w:r w:rsidRPr="0043051B">
        <w:rPr>
          <w:rFonts w:ascii="Book Antiqua" w:hAnsi="Book Antiqua" w:cs="Book Antiqua"/>
          <w:sz w:val="24"/>
          <w:szCs w:val="24"/>
          <w:lang w:eastAsia="zh-CN"/>
        </w:rPr>
        <w:t>, Giubilato S, Martini F, Zaccardi F, Pazzano V, Manto A, Cammarota G, Di Stasio E, Pedicino D, Liuzzo G, Crea F, Ghirlanda G. Combined atherogenic effects of celiac disease and type 1 diabetes mellitus. </w:t>
      </w:r>
      <w:r w:rsidRPr="00785AE8">
        <w:rPr>
          <w:rFonts w:ascii="Book Antiqua" w:hAnsi="Book Antiqua" w:cs="Book Antiqua"/>
          <w:i/>
          <w:iCs/>
          <w:sz w:val="24"/>
          <w:szCs w:val="24"/>
          <w:lang w:eastAsia="zh-CN"/>
        </w:rPr>
        <w:t>Atherosclerosis</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217</w:t>
      </w:r>
      <w:r w:rsidRPr="00785AE8">
        <w:rPr>
          <w:rFonts w:ascii="Book Antiqua" w:hAnsi="Book Antiqua" w:cs="Book Antiqua"/>
          <w:sz w:val="24"/>
          <w:szCs w:val="24"/>
          <w:lang w:eastAsia="zh-CN"/>
        </w:rPr>
        <w:t>: 531-535 [PMID: 21601206 DOI: 10.1016/j.atherosclerosis.2011.04.042]</w:t>
      </w:r>
    </w:p>
    <w:p w:rsidR="00CE5C92" w:rsidRPr="00785AE8" w:rsidRDefault="00CE5C92" w:rsidP="00AE3E24">
      <w:pPr>
        <w:spacing w:line="360" w:lineRule="auto"/>
        <w:jc w:val="both"/>
        <w:rPr>
          <w:rFonts w:ascii="Book Antiqua" w:hAnsi="Book Antiqua" w:cs="Book Antiqua"/>
          <w:sz w:val="24"/>
          <w:szCs w:val="24"/>
          <w:lang w:eastAsia="zh-CN"/>
        </w:rPr>
      </w:pPr>
      <w:proofErr w:type="gramStart"/>
      <w:r w:rsidRPr="00785AE8">
        <w:rPr>
          <w:rFonts w:ascii="Book Antiqua" w:hAnsi="Book Antiqua" w:cs="Book Antiqua"/>
          <w:sz w:val="24"/>
          <w:szCs w:val="24"/>
          <w:lang w:eastAsia="zh-CN"/>
        </w:rPr>
        <w:t>64 </w:t>
      </w:r>
      <w:r w:rsidRPr="00785AE8">
        <w:rPr>
          <w:rFonts w:ascii="Book Antiqua" w:hAnsi="Book Antiqua" w:cs="Book Antiqua"/>
          <w:b/>
          <w:bCs/>
          <w:sz w:val="24"/>
          <w:szCs w:val="24"/>
          <w:lang w:eastAsia="zh-CN"/>
        </w:rPr>
        <w:t>Mollazadegan K</w:t>
      </w:r>
      <w:r w:rsidRPr="00785AE8">
        <w:rPr>
          <w:rFonts w:ascii="Book Antiqua" w:hAnsi="Book Antiqua" w:cs="Book Antiqua"/>
          <w:sz w:val="24"/>
          <w:szCs w:val="24"/>
          <w:lang w:eastAsia="zh-CN"/>
        </w:rPr>
        <w:t>, Sanders DS, Ludvigsson J, Ludvigsson JF.</w:t>
      </w:r>
      <w:proofErr w:type="gramEnd"/>
      <w:r w:rsidRPr="00785AE8">
        <w:rPr>
          <w:rFonts w:ascii="Book Antiqua" w:hAnsi="Book Antiqua" w:cs="Book Antiqua"/>
          <w:sz w:val="24"/>
          <w:szCs w:val="24"/>
          <w:lang w:eastAsia="zh-CN"/>
        </w:rPr>
        <w:t xml:space="preserve"> Long-term coeliac disease influences risk of death in patients with type 1 diabetes. </w:t>
      </w:r>
      <w:r w:rsidRPr="00785AE8">
        <w:rPr>
          <w:rFonts w:ascii="Book Antiqua" w:hAnsi="Book Antiqua" w:cs="Book Antiqua"/>
          <w:i/>
          <w:iCs/>
          <w:sz w:val="24"/>
          <w:szCs w:val="24"/>
          <w:lang w:eastAsia="zh-CN"/>
        </w:rPr>
        <w:t>J Intern Med</w:t>
      </w:r>
      <w:r w:rsidRPr="00785AE8">
        <w:rPr>
          <w:rFonts w:ascii="Book Antiqua" w:hAnsi="Book Antiqua" w:cs="Book Antiqua"/>
          <w:sz w:val="24"/>
          <w:szCs w:val="24"/>
          <w:lang w:eastAsia="zh-CN"/>
        </w:rPr>
        <w:t> 2013; </w:t>
      </w:r>
      <w:r w:rsidRPr="00785AE8">
        <w:rPr>
          <w:rFonts w:ascii="Book Antiqua" w:hAnsi="Book Antiqua" w:cs="Book Antiqua"/>
          <w:b/>
          <w:bCs/>
          <w:sz w:val="24"/>
          <w:szCs w:val="24"/>
          <w:lang w:eastAsia="zh-CN"/>
        </w:rPr>
        <w:t>274</w:t>
      </w:r>
      <w:r w:rsidRPr="00785AE8">
        <w:rPr>
          <w:rFonts w:ascii="Book Antiqua" w:hAnsi="Book Antiqua" w:cs="Book Antiqua"/>
          <w:sz w:val="24"/>
          <w:szCs w:val="24"/>
          <w:lang w:eastAsia="zh-CN"/>
        </w:rPr>
        <w:t>: 273-280 [PMID: 23700968 DOI: 10.1111/joim.12092]</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65 </w:t>
      </w:r>
      <w:r w:rsidRPr="00785AE8">
        <w:rPr>
          <w:rFonts w:ascii="Book Antiqua" w:hAnsi="Book Antiqua" w:cs="Book Antiqua"/>
          <w:b/>
          <w:bCs/>
          <w:sz w:val="24"/>
          <w:szCs w:val="24"/>
          <w:lang w:eastAsia="zh-CN"/>
        </w:rPr>
        <w:t>Amin R</w:t>
      </w:r>
      <w:r w:rsidRPr="00785AE8">
        <w:rPr>
          <w:rFonts w:ascii="Book Antiqua" w:hAnsi="Book Antiqua" w:cs="Book Antiqua"/>
          <w:sz w:val="24"/>
          <w:szCs w:val="24"/>
          <w:lang w:eastAsia="zh-CN"/>
        </w:rPr>
        <w:t>, Murphy N, Edge J, Ahmed ML, Acerini CL, Dunger DB. A longitudinal study of the effects of a gluten-free diet on glycemic control and weight gain in subjects with type 1 diabetes and celiac disease. </w:t>
      </w:r>
      <w:r w:rsidRPr="00785AE8">
        <w:rPr>
          <w:rFonts w:ascii="Book Antiqua" w:hAnsi="Book Antiqua" w:cs="Book Antiqua"/>
          <w:i/>
          <w:iCs/>
          <w:sz w:val="24"/>
          <w:szCs w:val="24"/>
          <w:lang w:eastAsia="zh-CN"/>
        </w:rPr>
        <w:t>Diabetes Care</w:t>
      </w:r>
      <w:r w:rsidRPr="00785AE8">
        <w:rPr>
          <w:rFonts w:ascii="Book Antiqua" w:hAnsi="Book Antiqua" w:cs="Book Antiqua"/>
          <w:sz w:val="24"/>
          <w:szCs w:val="24"/>
          <w:lang w:eastAsia="zh-CN"/>
        </w:rPr>
        <w:t> 2002; </w:t>
      </w:r>
      <w:r w:rsidRPr="00785AE8">
        <w:rPr>
          <w:rFonts w:ascii="Book Antiqua" w:hAnsi="Book Antiqua" w:cs="Book Antiqua"/>
          <w:b/>
          <w:bCs/>
          <w:sz w:val="24"/>
          <w:szCs w:val="24"/>
          <w:lang w:eastAsia="zh-CN"/>
        </w:rPr>
        <w:t>25</w:t>
      </w:r>
      <w:r w:rsidRPr="00785AE8">
        <w:rPr>
          <w:rFonts w:ascii="Book Antiqua" w:hAnsi="Book Antiqua" w:cs="Book Antiqua"/>
          <w:sz w:val="24"/>
          <w:szCs w:val="24"/>
          <w:lang w:eastAsia="zh-CN"/>
        </w:rPr>
        <w:t xml:space="preserve">: 1117-1122 [PMID: 12087007 DOI: </w:t>
      </w:r>
      <w:r w:rsidRPr="00785AE8">
        <w:rPr>
          <w:rFonts w:ascii="Book Antiqua" w:hAnsi="Book Antiqua" w:cs="Book Antiqua"/>
          <w:sz w:val="24"/>
          <w:szCs w:val="24"/>
          <w:shd w:val="clear" w:color="auto" w:fill="FFFFFF"/>
        </w:rPr>
        <w:t>10.2337/diacare.25.7.1117</w:t>
      </w:r>
      <w:r w:rsidRPr="00785AE8">
        <w:rPr>
          <w:rFonts w:ascii="Book Antiqua" w:hAnsi="Book Antiqua" w:cs="Book Antiqua"/>
          <w:sz w:val="24"/>
          <w:szCs w:val="24"/>
          <w:lang w:eastAsia="zh-CN"/>
        </w:rPr>
        <w:t>]</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66 </w:t>
      </w:r>
      <w:r w:rsidRPr="00785AE8">
        <w:rPr>
          <w:rFonts w:ascii="Book Antiqua" w:hAnsi="Book Antiqua" w:cs="Book Antiqua"/>
          <w:b/>
          <w:bCs/>
          <w:sz w:val="24"/>
          <w:szCs w:val="24"/>
          <w:lang w:eastAsia="zh-CN"/>
        </w:rPr>
        <w:t>Acerini CL</w:t>
      </w:r>
      <w:r w:rsidRPr="00785AE8">
        <w:rPr>
          <w:rFonts w:ascii="Book Antiqua" w:hAnsi="Book Antiqua" w:cs="Book Antiqua"/>
          <w:sz w:val="24"/>
          <w:szCs w:val="24"/>
          <w:lang w:eastAsia="zh-CN"/>
        </w:rPr>
        <w:t>, Ahmed ML, Ross KM, Sullivan PB, Bird G, Dunger DB. Coeliac disease in children and adolescents with IDDM: clinical characteristics and response to gluten-free diet. </w:t>
      </w:r>
      <w:r w:rsidRPr="00785AE8">
        <w:rPr>
          <w:rFonts w:ascii="Book Antiqua" w:hAnsi="Book Antiqua" w:cs="Book Antiqua"/>
          <w:i/>
          <w:iCs/>
          <w:sz w:val="24"/>
          <w:szCs w:val="24"/>
          <w:lang w:eastAsia="zh-CN"/>
        </w:rPr>
        <w:t>Diabet Med</w:t>
      </w:r>
      <w:r w:rsidRPr="00785AE8">
        <w:rPr>
          <w:rFonts w:ascii="Book Antiqua" w:hAnsi="Book Antiqua" w:cs="Book Antiqua"/>
          <w:sz w:val="24"/>
          <w:szCs w:val="24"/>
          <w:lang w:eastAsia="zh-CN"/>
        </w:rPr>
        <w:t> 1998; </w:t>
      </w:r>
      <w:r w:rsidRPr="00785AE8">
        <w:rPr>
          <w:rFonts w:ascii="Book Antiqua" w:hAnsi="Book Antiqua" w:cs="Book Antiqua"/>
          <w:b/>
          <w:bCs/>
          <w:sz w:val="24"/>
          <w:szCs w:val="24"/>
          <w:lang w:eastAsia="zh-CN"/>
        </w:rPr>
        <w:t>15</w:t>
      </w:r>
      <w:r w:rsidRPr="00785AE8">
        <w:rPr>
          <w:rFonts w:ascii="Book Antiqua" w:hAnsi="Book Antiqua" w:cs="Book Antiqua"/>
          <w:sz w:val="24"/>
          <w:szCs w:val="24"/>
          <w:lang w:eastAsia="zh-CN"/>
        </w:rPr>
        <w:t>: 38-44 [PMID: 9472862]</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67 </w:t>
      </w:r>
      <w:r w:rsidRPr="00785AE8">
        <w:rPr>
          <w:rFonts w:ascii="Book Antiqua" w:hAnsi="Book Antiqua" w:cs="Book Antiqua"/>
          <w:b/>
          <w:bCs/>
          <w:sz w:val="24"/>
          <w:szCs w:val="24"/>
          <w:lang w:eastAsia="zh-CN"/>
        </w:rPr>
        <w:t>Westman E</w:t>
      </w:r>
      <w:r w:rsidRPr="00785AE8">
        <w:rPr>
          <w:rFonts w:ascii="Book Antiqua" w:hAnsi="Book Antiqua" w:cs="Book Antiqua"/>
          <w:sz w:val="24"/>
          <w:szCs w:val="24"/>
          <w:lang w:eastAsia="zh-CN"/>
        </w:rPr>
        <w:t>, Ambler GR, Royle M, Peat J, Chan A. Children with coeliac disease and insulin dependent diabetes mellitus--growth, diabetes control and dietary intake. </w:t>
      </w:r>
      <w:r w:rsidRPr="00785AE8">
        <w:rPr>
          <w:rFonts w:ascii="Book Antiqua" w:hAnsi="Book Antiqua" w:cs="Book Antiqua"/>
          <w:i/>
          <w:iCs/>
          <w:sz w:val="24"/>
          <w:szCs w:val="24"/>
          <w:lang w:eastAsia="zh-CN"/>
        </w:rPr>
        <w:t>J Pediatr Endocrinol Metab</w:t>
      </w:r>
      <w:r w:rsidRPr="00785AE8">
        <w:rPr>
          <w:rFonts w:ascii="Book Antiqua" w:hAnsi="Book Antiqua" w:cs="Book Antiqua"/>
          <w:sz w:val="24"/>
          <w:szCs w:val="24"/>
          <w:lang w:eastAsia="zh-CN"/>
        </w:rPr>
        <w:t> 1999; </w:t>
      </w:r>
      <w:r w:rsidRPr="00785AE8">
        <w:rPr>
          <w:rFonts w:ascii="Book Antiqua" w:hAnsi="Book Antiqua" w:cs="Book Antiqua"/>
          <w:b/>
          <w:bCs/>
          <w:sz w:val="24"/>
          <w:szCs w:val="24"/>
          <w:lang w:eastAsia="zh-CN"/>
        </w:rPr>
        <w:t>12</w:t>
      </w:r>
      <w:r w:rsidRPr="00785AE8">
        <w:rPr>
          <w:rFonts w:ascii="Book Antiqua" w:hAnsi="Book Antiqua" w:cs="Book Antiqua"/>
          <w:sz w:val="24"/>
          <w:szCs w:val="24"/>
          <w:lang w:eastAsia="zh-CN"/>
        </w:rPr>
        <w:t xml:space="preserve">: 433-442 [PMID: 10821223 DOI: </w:t>
      </w:r>
      <w:r w:rsidRPr="00785AE8">
        <w:rPr>
          <w:rFonts w:ascii="Book Antiqua" w:hAnsi="Book Antiqua" w:cs="Book Antiqua"/>
          <w:sz w:val="24"/>
          <w:szCs w:val="24"/>
          <w:shd w:val="clear" w:color="auto" w:fill="FFFFFF"/>
        </w:rPr>
        <w:t>10.1515/JPEM.1999.12.3.433</w:t>
      </w:r>
      <w:r w:rsidRPr="00785AE8">
        <w:rPr>
          <w:rFonts w:ascii="Book Antiqua" w:hAnsi="Book Antiqua" w:cs="Book Antiqua"/>
          <w:sz w:val="24"/>
          <w:szCs w:val="24"/>
          <w:lang w:eastAsia="zh-CN"/>
        </w:rPr>
        <w:t>]</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68 </w:t>
      </w:r>
      <w:r w:rsidRPr="00785AE8">
        <w:rPr>
          <w:rFonts w:ascii="Book Antiqua" w:hAnsi="Book Antiqua" w:cs="Book Antiqua"/>
          <w:b/>
          <w:bCs/>
          <w:sz w:val="24"/>
          <w:szCs w:val="24"/>
          <w:lang w:eastAsia="zh-CN"/>
        </w:rPr>
        <w:t>Saukkonen T</w:t>
      </w:r>
      <w:r w:rsidRPr="00785AE8">
        <w:rPr>
          <w:rFonts w:ascii="Book Antiqua" w:hAnsi="Book Antiqua" w:cs="Book Antiqua"/>
          <w:sz w:val="24"/>
          <w:szCs w:val="24"/>
          <w:lang w:eastAsia="zh-CN"/>
        </w:rPr>
        <w:t xml:space="preserve">, Väisänen S, Akerblom HK, Savilahti E. Coeliac disease in children and adolescents with type 1 diabetes: a study of growth, glycaemic control, and </w:t>
      </w:r>
      <w:r w:rsidRPr="00785AE8">
        <w:rPr>
          <w:rFonts w:ascii="Book Antiqua" w:hAnsi="Book Antiqua" w:cs="Book Antiqua"/>
          <w:sz w:val="24"/>
          <w:szCs w:val="24"/>
          <w:lang w:eastAsia="zh-CN"/>
        </w:rPr>
        <w:lastRenderedPageBreak/>
        <w:t>experiences of families. </w:t>
      </w:r>
      <w:r w:rsidRPr="00785AE8">
        <w:rPr>
          <w:rFonts w:ascii="Book Antiqua" w:hAnsi="Book Antiqua" w:cs="Book Antiqua"/>
          <w:i/>
          <w:iCs/>
          <w:sz w:val="24"/>
          <w:szCs w:val="24"/>
          <w:lang w:eastAsia="zh-CN"/>
        </w:rPr>
        <w:t>Acta Paediatr</w:t>
      </w:r>
      <w:r w:rsidRPr="00785AE8">
        <w:rPr>
          <w:rFonts w:ascii="Book Antiqua" w:hAnsi="Book Antiqua" w:cs="Book Antiqua"/>
          <w:sz w:val="24"/>
          <w:szCs w:val="24"/>
          <w:lang w:eastAsia="zh-CN"/>
        </w:rPr>
        <w:t> 2002; </w:t>
      </w:r>
      <w:r w:rsidRPr="00785AE8">
        <w:rPr>
          <w:rFonts w:ascii="Book Antiqua" w:hAnsi="Book Antiqua" w:cs="Book Antiqua"/>
          <w:b/>
          <w:bCs/>
          <w:sz w:val="24"/>
          <w:szCs w:val="24"/>
          <w:lang w:eastAsia="zh-CN"/>
        </w:rPr>
        <w:t>91</w:t>
      </w:r>
      <w:r w:rsidRPr="00785AE8">
        <w:rPr>
          <w:rFonts w:ascii="Book Antiqua" w:hAnsi="Book Antiqua" w:cs="Book Antiqua"/>
          <w:sz w:val="24"/>
          <w:szCs w:val="24"/>
          <w:lang w:eastAsia="zh-CN"/>
        </w:rPr>
        <w:t xml:space="preserve">: 297-302 [PMID: 12022302 DOI: </w:t>
      </w:r>
      <w:r w:rsidRPr="00785AE8">
        <w:rPr>
          <w:rFonts w:ascii="Book Antiqua" w:hAnsi="Book Antiqua" w:cs="Book Antiqua"/>
          <w:sz w:val="24"/>
          <w:szCs w:val="24"/>
          <w:shd w:val="clear" w:color="auto" w:fill="FFFFFF"/>
        </w:rPr>
        <w:t>10.1111/j.1651-2227.2002.tb01718.x</w:t>
      </w:r>
      <w:r w:rsidRPr="00785AE8">
        <w:rPr>
          <w:rFonts w:ascii="Book Antiqua" w:hAnsi="Book Antiqua" w:cs="Book Antiqua"/>
          <w:sz w:val="24"/>
          <w:szCs w:val="24"/>
          <w:lang w:eastAsia="zh-CN"/>
        </w:rPr>
        <w:t>]</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69 </w:t>
      </w:r>
      <w:r w:rsidRPr="00785AE8">
        <w:rPr>
          <w:rFonts w:ascii="Book Antiqua" w:hAnsi="Book Antiqua" w:cs="Book Antiqua"/>
          <w:b/>
          <w:bCs/>
          <w:sz w:val="24"/>
          <w:szCs w:val="24"/>
          <w:lang w:eastAsia="zh-CN"/>
        </w:rPr>
        <w:t>Saadah OI</w:t>
      </w:r>
      <w:r w:rsidRPr="00785AE8">
        <w:rPr>
          <w:rFonts w:ascii="Book Antiqua" w:hAnsi="Book Antiqua" w:cs="Book Antiqua"/>
          <w:sz w:val="24"/>
          <w:szCs w:val="24"/>
          <w:lang w:eastAsia="zh-CN"/>
        </w:rPr>
        <w:t xml:space="preserve">, Zacharin M, O'Callaghan A, Oliver MR, Catto-Smith AG. </w:t>
      </w:r>
      <w:proofErr w:type="gramStart"/>
      <w:r w:rsidRPr="00785AE8">
        <w:rPr>
          <w:rFonts w:ascii="Book Antiqua" w:hAnsi="Book Antiqua" w:cs="Book Antiqua"/>
          <w:sz w:val="24"/>
          <w:szCs w:val="24"/>
          <w:lang w:eastAsia="zh-CN"/>
        </w:rPr>
        <w:t>Effect of gluten-free diet and adherence on growth and diabetic control in diabetics with coeliac disease.</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Arch Dis Child</w:t>
      </w:r>
      <w:r w:rsidRPr="00785AE8">
        <w:rPr>
          <w:rFonts w:ascii="Book Antiqua" w:hAnsi="Book Antiqua" w:cs="Book Antiqua"/>
          <w:sz w:val="24"/>
          <w:szCs w:val="24"/>
          <w:lang w:eastAsia="zh-CN"/>
        </w:rPr>
        <w:t> 2004; </w:t>
      </w:r>
      <w:r w:rsidRPr="00785AE8">
        <w:rPr>
          <w:rFonts w:ascii="Book Antiqua" w:hAnsi="Book Antiqua" w:cs="Book Antiqua"/>
          <w:b/>
          <w:bCs/>
          <w:sz w:val="24"/>
          <w:szCs w:val="24"/>
          <w:lang w:eastAsia="zh-CN"/>
        </w:rPr>
        <w:t>89</w:t>
      </w:r>
      <w:r w:rsidRPr="00785AE8">
        <w:rPr>
          <w:rFonts w:ascii="Book Antiqua" w:hAnsi="Book Antiqua" w:cs="Book Antiqua"/>
          <w:sz w:val="24"/>
          <w:szCs w:val="24"/>
          <w:lang w:eastAsia="zh-CN"/>
        </w:rPr>
        <w:t>: 871-876 [PMID: 15321869 DOI: 10.1136/adc.2002.012799]</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70 </w:t>
      </w:r>
      <w:r w:rsidRPr="00785AE8">
        <w:rPr>
          <w:rFonts w:ascii="Book Antiqua" w:hAnsi="Book Antiqua" w:cs="Book Antiqua"/>
          <w:b/>
          <w:bCs/>
          <w:sz w:val="24"/>
          <w:szCs w:val="24"/>
          <w:lang w:eastAsia="zh-CN"/>
        </w:rPr>
        <w:t>Valletta E</w:t>
      </w:r>
      <w:r w:rsidRPr="00785AE8">
        <w:rPr>
          <w:rFonts w:ascii="Book Antiqua" w:hAnsi="Book Antiqua" w:cs="Book Antiqua"/>
          <w:sz w:val="24"/>
          <w:szCs w:val="24"/>
          <w:lang w:eastAsia="zh-CN"/>
        </w:rPr>
        <w:t xml:space="preserve">, Ulmi D, Mabboni I, Tomasselli F, Pinelli L. Early diagnosis and treatment of celiac disease in type </w:t>
      </w:r>
      <w:proofErr w:type="gramStart"/>
      <w:r w:rsidRPr="00785AE8">
        <w:rPr>
          <w:rFonts w:ascii="Book Antiqua" w:hAnsi="Book Antiqua" w:cs="Book Antiqua"/>
          <w:sz w:val="24"/>
          <w:szCs w:val="24"/>
          <w:lang w:eastAsia="zh-CN"/>
        </w:rPr>
        <w:t>1 diabetes</w:t>
      </w:r>
      <w:proofErr w:type="gramEnd"/>
      <w:r w:rsidRPr="00785AE8">
        <w:rPr>
          <w:rFonts w:ascii="Book Antiqua" w:hAnsi="Book Antiqua" w:cs="Book Antiqua"/>
          <w:sz w:val="24"/>
          <w:szCs w:val="24"/>
          <w:lang w:eastAsia="zh-CN"/>
        </w:rPr>
        <w:t xml:space="preserve">. </w:t>
      </w:r>
      <w:proofErr w:type="gramStart"/>
      <w:r w:rsidRPr="00785AE8">
        <w:rPr>
          <w:rFonts w:ascii="Book Antiqua" w:hAnsi="Book Antiqua" w:cs="Book Antiqua"/>
          <w:sz w:val="24"/>
          <w:szCs w:val="24"/>
          <w:lang w:eastAsia="zh-CN"/>
        </w:rPr>
        <w:t>A longitudinal, case-control study.</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Pediatr Med Chir</w:t>
      </w:r>
      <w:r w:rsidRPr="00785AE8">
        <w:rPr>
          <w:rStyle w:val="apple-converted-space"/>
          <w:rFonts w:ascii="Book Antiqua" w:hAnsi="Book Antiqua" w:cs="Book Antiqua"/>
          <w:sz w:val="24"/>
          <w:szCs w:val="24"/>
          <w:shd w:val="clear" w:color="auto" w:fill="FFFFFF"/>
        </w:rPr>
        <w:t> </w:t>
      </w:r>
      <w:r w:rsidRPr="00785AE8">
        <w:rPr>
          <w:rFonts w:ascii="Book Antiqua" w:hAnsi="Book Antiqua" w:cs="Book Antiqua"/>
          <w:sz w:val="24"/>
          <w:szCs w:val="24"/>
          <w:lang w:eastAsia="zh-CN"/>
        </w:rPr>
        <w:t>2007; </w:t>
      </w:r>
      <w:r w:rsidRPr="00785AE8">
        <w:rPr>
          <w:rFonts w:ascii="Book Antiqua" w:hAnsi="Book Antiqua" w:cs="Book Antiqua"/>
          <w:b/>
          <w:bCs/>
          <w:sz w:val="24"/>
          <w:szCs w:val="24"/>
          <w:lang w:eastAsia="zh-CN"/>
        </w:rPr>
        <w:t>29</w:t>
      </w:r>
      <w:r w:rsidRPr="00785AE8">
        <w:rPr>
          <w:rFonts w:ascii="Book Antiqua" w:hAnsi="Book Antiqua" w:cs="Book Antiqua"/>
          <w:sz w:val="24"/>
          <w:szCs w:val="24"/>
          <w:lang w:eastAsia="zh-CN"/>
        </w:rPr>
        <w:t>: 99-104 [PMID: 17461097]</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71 </w:t>
      </w:r>
      <w:r w:rsidRPr="00785AE8">
        <w:rPr>
          <w:rFonts w:ascii="Book Antiqua" w:hAnsi="Book Antiqua" w:cs="Book Antiqua"/>
          <w:b/>
          <w:bCs/>
          <w:sz w:val="24"/>
          <w:szCs w:val="24"/>
          <w:lang w:eastAsia="zh-CN"/>
        </w:rPr>
        <w:t>Taler I</w:t>
      </w:r>
      <w:r w:rsidRPr="00785AE8">
        <w:rPr>
          <w:rFonts w:ascii="Book Antiqua" w:hAnsi="Book Antiqua" w:cs="Book Antiqua"/>
          <w:sz w:val="24"/>
          <w:szCs w:val="24"/>
          <w:lang w:eastAsia="zh-CN"/>
        </w:rPr>
        <w:t>, Phillip M, Lebenthal Y, de Vries L, Shamir R, Shalitin S. Growth and metabolic control in patients with type 1 diabetes and celiac disease: a longitudinal observational case-control study. </w:t>
      </w:r>
      <w:r w:rsidRPr="00785AE8">
        <w:rPr>
          <w:rFonts w:ascii="Book Antiqua" w:hAnsi="Book Antiqua" w:cs="Book Antiqua"/>
          <w:i/>
          <w:iCs/>
          <w:sz w:val="24"/>
          <w:szCs w:val="24"/>
          <w:lang w:eastAsia="zh-CN"/>
        </w:rPr>
        <w:t>Pediatr Diabetes</w:t>
      </w:r>
      <w:r w:rsidRPr="00785AE8">
        <w:rPr>
          <w:rFonts w:ascii="Book Antiqua" w:hAnsi="Book Antiqua" w:cs="Book Antiqua"/>
          <w:sz w:val="24"/>
          <w:szCs w:val="24"/>
          <w:lang w:eastAsia="zh-CN"/>
        </w:rPr>
        <w:t> 2012; </w:t>
      </w:r>
      <w:r w:rsidRPr="00785AE8">
        <w:rPr>
          <w:rFonts w:ascii="Book Antiqua" w:hAnsi="Book Antiqua" w:cs="Book Antiqua"/>
          <w:b/>
          <w:bCs/>
          <w:sz w:val="24"/>
          <w:szCs w:val="24"/>
          <w:lang w:eastAsia="zh-CN"/>
        </w:rPr>
        <w:t>13</w:t>
      </w:r>
      <w:r w:rsidRPr="00785AE8">
        <w:rPr>
          <w:rFonts w:ascii="Book Antiqua" w:hAnsi="Book Antiqua" w:cs="Book Antiqua"/>
          <w:sz w:val="24"/>
          <w:szCs w:val="24"/>
          <w:lang w:eastAsia="zh-CN"/>
        </w:rPr>
        <w:t>: 597-606 [PMID: 22564209 DOI: 10.1111/j.1399-5448.2012.00878.x]</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72 </w:t>
      </w:r>
      <w:r w:rsidRPr="00785AE8">
        <w:rPr>
          <w:rFonts w:ascii="Book Antiqua" w:hAnsi="Book Antiqua" w:cs="Book Antiqua"/>
          <w:b/>
          <w:bCs/>
          <w:sz w:val="24"/>
          <w:szCs w:val="24"/>
          <w:lang w:eastAsia="zh-CN"/>
        </w:rPr>
        <w:t>Savilahti E</w:t>
      </w:r>
      <w:r w:rsidRPr="00785AE8">
        <w:rPr>
          <w:rFonts w:ascii="Book Antiqua" w:hAnsi="Book Antiqua" w:cs="Book Antiqua"/>
          <w:sz w:val="24"/>
          <w:szCs w:val="24"/>
          <w:lang w:eastAsia="zh-CN"/>
        </w:rPr>
        <w:t xml:space="preserve">, Simell O, Koskimies S, Rilva A, Akerblom HK. </w:t>
      </w:r>
      <w:proofErr w:type="gramStart"/>
      <w:r w:rsidRPr="00785AE8">
        <w:rPr>
          <w:rFonts w:ascii="Book Antiqua" w:hAnsi="Book Antiqua" w:cs="Book Antiqua"/>
          <w:sz w:val="24"/>
          <w:szCs w:val="24"/>
          <w:lang w:eastAsia="zh-CN"/>
        </w:rPr>
        <w:t>Celiac disease in insulin-dependent diabetes mellitus.</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J Pediatr</w:t>
      </w:r>
      <w:r w:rsidRPr="00785AE8">
        <w:rPr>
          <w:rFonts w:ascii="Book Antiqua" w:hAnsi="Book Antiqua" w:cs="Book Antiqua"/>
          <w:sz w:val="24"/>
          <w:szCs w:val="24"/>
          <w:lang w:eastAsia="zh-CN"/>
        </w:rPr>
        <w:t> 1986; </w:t>
      </w:r>
      <w:r w:rsidRPr="00785AE8">
        <w:rPr>
          <w:rFonts w:ascii="Book Antiqua" w:hAnsi="Book Antiqua" w:cs="Book Antiqua"/>
          <w:b/>
          <w:bCs/>
          <w:sz w:val="24"/>
          <w:szCs w:val="24"/>
          <w:lang w:eastAsia="zh-CN"/>
        </w:rPr>
        <w:t>108</w:t>
      </w:r>
      <w:r w:rsidRPr="00785AE8">
        <w:rPr>
          <w:rFonts w:ascii="Book Antiqua" w:hAnsi="Book Antiqua" w:cs="Book Antiqua"/>
          <w:sz w:val="24"/>
          <w:szCs w:val="24"/>
          <w:lang w:eastAsia="zh-CN"/>
        </w:rPr>
        <w:t>: 690-693 [PMID: 3701514]</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73 </w:t>
      </w:r>
      <w:r w:rsidRPr="00785AE8">
        <w:rPr>
          <w:rFonts w:ascii="Book Antiqua" w:hAnsi="Book Antiqua" w:cs="Book Antiqua"/>
          <w:b/>
          <w:bCs/>
          <w:sz w:val="24"/>
          <w:szCs w:val="24"/>
          <w:lang w:eastAsia="zh-CN"/>
        </w:rPr>
        <w:t>Sun S</w:t>
      </w:r>
      <w:r w:rsidRPr="00785AE8">
        <w:rPr>
          <w:rFonts w:ascii="Book Antiqua" w:hAnsi="Book Antiqua" w:cs="Book Antiqua"/>
          <w:sz w:val="24"/>
          <w:szCs w:val="24"/>
          <w:lang w:eastAsia="zh-CN"/>
        </w:rPr>
        <w:t xml:space="preserve">, Puttha R, Ghezaiel S, Skae M, Cooper C, Amin R. </w:t>
      </w:r>
      <w:proofErr w:type="gramStart"/>
      <w:r w:rsidRPr="00785AE8">
        <w:rPr>
          <w:rFonts w:ascii="Book Antiqua" w:hAnsi="Book Antiqua" w:cs="Book Antiqua"/>
          <w:sz w:val="24"/>
          <w:szCs w:val="24"/>
          <w:lang w:eastAsia="zh-CN"/>
        </w:rPr>
        <w:t>The effect of biopsy-positive silent coeliac disease and treatment with a gluten-free diet on growth and glycaemic control in children with Type 1 diabetes.</w:t>
      </w:r>
      <w:proofErr w:type="gramEnd"/>
      <w:r w:rsidRPr="00785AE8">
        <w:rPr>
          <w:rFonts w:ascii="Book Antiqua" w:hAnsi="Book Antiqua" w:cs="Book Antiqua"/>
          <w:sz w:val="24"/>
          <w:szCs w:val="24"/>
          <w:lang w:eastAsia="zh-CN"/>
        </w:rPr>
        <w:t> </w:t>
      </w:r>
      <w:r w:rsidRPr="00785AE8">
        <w:rPr>
          <w:rFonts w:ascii="Book Antiqua" w:hAnsi="Book Antiqua" w:cs="Book Antiqua"/>
          <w:i/>
          <w:iCs/>
          <w:sz w:val="24"/>
          <w:szCs w:val="24"/>
          <w:lang w:eastAsia="zh-CN"/>
        </w:rPr>
        <w:t>Diabet Med</w:t>
      </w:r>
      <w:r w:rsidRPr="00785AE8">
        <w:rPr>
          <w:rFonts w:ascii="Book Antiqua" w:hAnsi="Book Antiqua" w:cs="Book Antiqua"/>
          <w:sz w:val="24"/>
          <w:szCs w:val="24"/>
          <w:lang w:eastAsia="zh-CN"/>
        </w:rPr>
        <w:t> 2009; </w:t>
      </w:r>
      <w:r w:rsidRPr="00785AE8">
        <w:rPr>
          <w:rFonts w:ascii="Book Antiqua" w:hAnsi="Book Antiqua" w:cs="Book Antiqua"/>
          <w:b/>
          <w:bCs/>
          <w:sz w:val="24"/>
          <w:szCs w:val="24"/>
          <w:lang w:eastAsia="zh-CN"/>
        </w:rPr>
        <w:t>26</w:t>
      </w:r>
      <w:r w:rsidRPr="00785AE8">
        <w:rPr>
          <w:rFonts w:ascii="Book Antiqua" w:hAnsi="Book Antiqua" w:cs="Book Antiqua"/>
          <w:sz w:val="24"/>
          <w:szCs w:val="24"/>
          <w:lang w:eastAsia="zh-CN"/>
        </w:rPr>
        <w:t>: 1250-1254 [PMID: 20002477 DOI: 10.1111/j.1464-5491.2009.02859.x]</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74 </w:t>
      </w:r>
      <w:r w:rsidRPr="00785AE8">
        <w:rPr>
          <w:rFonts w:ascii="Book Antiqua" w:hAnsi="Book Antiqua" w:cs="Book Antiqua"/>
          <w:b/>
          <w:bCs/>
          <w:sz w:val="24"/>
          <w:szCs w:val="24"/>
          <w:lang w:eastAsia="zh-CN"/>
        </w:rPr>
        <w:t>Abid N</w:t>
      </w:r>
      <w:r w:rsidRPr="00785AE8">
        <w:rPr>
          <w:rFonts w:ascii="Book Antiqua" w:hAnsi="Book Antiqua" w:cs="Book Antiqua"/>
          <w:sz w:val="24"/>
          <w:szCs w:val="24"/>
          <w:lang w:eastAsia="zh-CN"/>
        </w:rPr>
        <w:t>, McGlone O, Cardwell C, McCallion W, Carson D. Clinical and metabolic effects of gluten free diet in children with type 1 diabetes and coeliac disease. </w:t>
      </w:r>
      <w:r w:rsidRPr="00785AE8">
        <w:rPr>
          <w:rFonts w:ascii="Book Antiqua" w:hAnsi="Book Antiqua" w:cs="Book Antiqua"/>
          <w:i/>
          <w:iCs/>
          <w:sz w:val="24"/>
          <w:szCs w:val="24"/>
          <w:lang w:eastAsia="zh-CN"/>
        </w:rPr>
        <w:t>Pediatr Diabetes</w:t>
      </w:r>
      <w:r w:rsidRPr="00785AE8">
        <w:rPr>
          <w:rFonts w:ascii="Book Antiqua" w:hAnsi="Book Antiqua" w:cs="Book Antiqua"/>
          <w:sz w:val="24"/>
          <w:szCs w:val="24"/>
          <w:lang w:eastAsia="zh-CN"/>
        </w:rPr>
        <w:t> 2011; </w:t>
      </w:r>
      <w:r w:rsidRPr="00785AE8">
        <w:rPr>
          <w:rFonts w:ascii="Book Antiqua" w:hAnsi="Book Antiqua" w:cs="Book Antiqua"/>
          <w:b/>
          <w:bCs/>
          <w:sz w:val="24"/>
          <w:szCs w:val="24"/>
          <w:lang w:eastAsia="zh-CN"/>
        </w:rPr>
        <w:t>12</w:t>
      </w:r>
      <w:r w:rsidRPr="00785AE8">
        <w:rPr>
          <w:rFonts w:ascii="Book Antiqua" w:hAnsi="Book Antiqua" w:cs="Book Antiqua"/>
          <w:sz w:val="24"/>
          <w:szCs w:val="24"/>
          <w:lang w:eastAsia="zh-CN"/>
        </w:rPr>
        <w:t>: 322-325 [PMID: 21615651 DOI: 10.1111/j.1399-5448.2010.00700.x]</w:t>
      </w:r>
    </w:p>
    <w:p w:rsidR="00CE5C92" w:rsidRPr="00785AE8" w:rsidRDefault="00CE5C92" w:rsidP="00AE3E24">
      <w:pPr>
        <w:spacing w:line="360" w:lineRule="auto"/>
        <w:jc w:val="both"/>
        <w:rPr>
          <w:rFonts w:ascii="Book Antiqua" w:hAnsi="Book Antiqua" w:cs="Book Antiqua"/>
          <w:sz w:val="24"/>
          <w:szCs w:val="24"/>
          <w:lang w:eastAsia="zh-CN"/>
        </w:rPr>
      </w:pPr>
      <w:r w:rsidRPr="0043051B">
        <w:rPr>
          <w:rFonts w:ascii="Book Antiqua" w:hAnsi="Book Antiqua" w:cs="Book Antiqua"/>
          <w:sz w:val="24"/>
          <w:szCs w:val="24"/>
          <w:lang w:eastAsia="zh-CN"/>
        </w:rPr>
        <w:t>75 </w:t>
      </w:r>
      <w:r w:rsidRPr="0043051B">
        <w:rPr>
          <w:rFonts w:ascii="Book Antiqua" w:hAnsi="Book Antiqua" w:cs="Book Antiqua"/>
          <w:b/>
          <w:bCs/>
          <w:sz w:val="24"/>
          <w:szCs w:val="24"/>
          <w:lang w:eastAsia="zh-CN"/>
        </w:rPr>
        <w:t>Errichiello S</w:t>
      </w:r>
      <w:r w:rsidRPr="0043051B">
        <w:rPr>
          <w:rFonts w:ascii="Book Antiqua" w:hAnsi="Book Antiqua" w:cs="Book Antiqua"/>
          <w:sz w:val="24"/>
          <w:szCs w:val="24"/>
          <w:lang w:eastAsia="zh-CN"/>
        </w:rPr>
        <w:t>, Esposito O, Di Mase R, Camarca ME, Natale C, Limongelli MG, Marano C, Coruzzo A, Lombardo M, Strisciuglio P, Greco L. Celiac disease: predictors of compliance with a gluten-free diet in adolescents and young adults. </w:t>
      </w:r>
      <w:r w:rsidRPr="00785AE8">
        <w:rPr>
          <w:rFonts w:ascii="Book Antiqua" w:hAnsi="Book Antiqua" w:cs="Book Antiqua"/>
          <w:i/>
          <w:iCs/>
          <w:sz w:val="24"/>
          <w:szCs w:val="24"/>
          <w:lang w:eastAsia="zh-CN"/>
        </w:rPr>
        <w:t>J Pediatr Gastroenterol Nutr</w:t>
      </w:r>
      <w:r w:rsidRPr="00785AE8">
        <w:rPr>
          <w:rFonts w:ascii="Book Antiqua" w:hAnsi="Book Antiqua" w:cs="Book Antiqua"/>
          <w:sz w:val="24"/>
          <w:szCs w:val="24"/>
          <w:lang w:eastAsia="zh-CN"/>
        </w:rPr>
        <w:t> 2010; </w:t>
      </w:r>
      <w:r w:rsidRPr="00785AE8">
        <w:rPr>
          <w:rFonts w:ascii="Book Antiqua" w:hAnsi="Book Antiqua" w:cs="Book Antiqua"/>
          <w:b/>
          <w:bCs/>
          <w:sz w:val="24"/>
          <w:szCs w:val="24"/>
          <w:lang w:eastAsia="zh-CN"/>
        </w:rPr>
        <w:t>50</w:t>
      </w:r>
      <w:r w:rsidRPr="00785AE8">
        <w:rPr>
          <w:rFonts w:ascii="Book Antiqua" w:hAnsi="Book Antiqua" w:cs="Book Antiqua"/>
          <w:sz w:val="24"/>
          <w:szCs w:val="24"/>
          <w:lang w:eastAsia="zh-CN"/>
        </w:rPr>
        <w:t>: 54-60 [PMID: 19644397 DOI: 10.1097/MPG.0b013e31819de82a]</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t>76 </w:t>
      </w:r>
      <w:r w:rsidRPr="00785AE8">
        <w:rPr>
          <w:rFonts w:ascii="Book Antiqua" w:hAnsi="Book Antiqua" w:cs="Book Antiqua"/>
          <w:b/>
          <w:bCs/>
          <w:sz w:val="24"/>
          <w:szCs w:val="24"/>
          <w:lang w:eastAsia="zh-CN"/>
        </w:rPr>
        <w:t>Sponzilli I</w:t>
      </w:r>
      <w:r w:rsidRPr="00785AE8">
        <w:rPr>
          <w:rFonts w:ascii="Book Antiqua" w:hAnsi="Book Antiqua" w:cs="Book Antiqua"/>
          <w:sz w:val="24"/>
          <w:szCs w:val="24"/>
          <w:lang w:eastAsia="zh-CN"/>
        </w:rPr>
        <w:t>, Chiari G, Iovane B, Scarabello C, Gkliati D, Monti G, Fanciullo L, de'Angelis GL, Vanelli M. Celiac disease in children with type 1 diabetes: impact of gluten free diet on diabetes management. </w:t>
      </w:r>
      <w:r w:rsidRPr="00785AE8">
        <w:rPr>
          <w:rFonts w:ascii="Book Antiqua" w:hAnsi="Book Antiqua" w:cs="Book Antiqua"/>
          <w:i/>
          <w:iCs/>
          <w:sz w:val="24"/>
          <w:szCs w:val="24"/>
          <w:lang w:eastAsia="zh-CN"/>
        </w:rPr>
        <w:t>Acta Biomed</w:t>
      </w:r>
      <w:r w:rsidRPr="00785AE8">
        <w:rPr>
          <w:rFonts w:ascii="Book Antiqua" w:hAnsi="Book Antiqua" w:cs="Book Antiqua"/>
          <w:sz w:val="24"/>
          <w:szCs w:val="24"/>
          <w:lang w:eastAsia="zh-CN"/>
        </w:rPr>
        <w:t> 2010; </w:t>
      </w:r>
      <w:r w:rsidRPr="00785AE8">
        <w:rPr>
          <w:rFonts w:ascii="Book Antiqua" w:hAnsi="Book Antiqua" w:cs="Book Antiqua"/>
          <w:b/>
          <w:bCs/>
          <w:sz w:val="24"/>
          <w:szCs w:val="24"/>
          <w:lang w:eastAsia="zh-CN"/>
        </w:rPr>
        <w:t>81</w:t>
      </w:r>
      <w:r w:rsidRPr="00785AE8">
        <w:rPr>
          <w:rFonts w:ascii="Book Antiqua" w:hAnsi="Book Antiqua" w:cs="Book Antiqua"/>
          <w:sz w:val="24"/>
          <w:szCs w:val="24"/>
          <w:lang w:eastAsia="zh-CN"/>
        </w:rPr>
        <w:t>: 165-170 [PMID: 22530453]</w:t>
      </w:r>
    </w:p>
    <w:p w:rsidR="00CE5C92" w:rsidRPr="00785AE8" w:rsidRDefault="00CE5C92" w:rsidP="00AE3E24">
      <w:pPr>
        <w:spacing w:line="360" w:lineRule="auto"/>
        <w:jc w:val="both"/>
        <w:rPr>
          <w:rFonts w:ascii="Book Antiqua" w:hAnsi="Book Antiqua" w:cs="Book Antiqua"/>
          <w:sz w:val="24"/>
          <w:szCs w:val="24"/>
          <w:lang w:eastAsia="zh-CN"/>
        </w:rPr>
      </w:pPr>
      <w:r w:rsidRPr="00785AE8">
        <w:rPr>
          <w:rFonts w:ascii="Book Antiqua" w:hAnsi="Book Antiqua" w:cs="Book Antiqua"/>
          <w:sz w:val="24"/>
          <w:szCs w:val="24"/>
          <w:lang w:eastAsia="zh-CN"/>
        </w:rPr>
        <w:lastRenderedPageBreak/>
        <w:t>77 </w:t>
      </w:r>
      <w:r w:rsidRPr="00785AE8">
        <w:rPr>
          <w:rFonts w:ascii="Book Antiqua" w:hAnsi="Book Antiqua" w:cs="Book Antiqua"/>
          <w:b/>
          <w:bCs/>
          <w:sz w:val="24"/>
          <w:szCs w:val="24"/>
          <w:lang w:eastAsia="zh-CN"/>
        </w:rPr>
        <w:t>Bakker SF</w:t>
      </w:r>
      <w:r w:rsidRPr="00785AE8">
        <w:rPr>
          <w:rFonts w:ascii="Book Antiqua" w:hAnsi="Book Antiqua" w:cs="Book Antiqua"/>
          <w:sz w:val="24"/>
          <w:szCs w:val="24"/>
          <w:lang w:eastAsia="zh-CN"/>
        </w:rPr>
        <w:t>, Pouwer F, Tushuizen ME, Hoogma RP, Mulder CJ, Simsek S. Compromised quality of life in patients with both Type 1 diabetes mellitus and coeliac disease. </w:t>
      </w:r>
      <w:r w:rsidRPr="00785AE8">
        <w:rPr>
          <w:rFonts w:ascii="Book Antiqua" w:hAnsi="Book Antiqua" w:cs="Book Antiqua"/>
          <w:i/>
          <w:iCs/>
          <w:sz w:val="24"/>
          <w:szCs w:val="24"/>
          <w:lang w:eastAsia="zh-CN"/>
        </w:rPr>
        <w:t>Diabet Med</w:t>
      </w:r>
      <w:r w:rsidRPr="00785AE8">
        <w:rPr>
          <w:rFonts w:ascii="Book Antiqua" w:hAnsi="Book Antiqua" w:cs="Book Antiqua"/>
          <w:sz w:val="24"/>
          <w:szCs w:val="24"/>
          <w:lang w:eastAsia="zh-CN"/>
        </w:rPr>
        <w:t> 2013; </w:t>
      </w:r>
      <w:r w:rsidRPr="00785AE8">
        <w:rPr>
          <w:rFonts w:ascii="Book Antiqua" w:hAnsi="Book Antiqua" w:cs="Book Antiqua"/>
          <w:b/>
          <w:bCs/>
          <w:sz w:val="24"/>
          <w:szCs w:val="24"/>
          <w:lang w:eastAsia="zh-CN"/>
        </w:rPr>
        <w:t>30</w:t>
      </w:r>
      <w:r w:rsidRPr="00785AE8">
        <w:rPr>
          <w:rFonts w:ascii="Book Antiqua" w:hAnsi="Book Antiqua" w:cs="Book Antiqua"/>
          <w:sz w:val="24"/>
          <w:szCs w:val="24"/>
          <w:lang w:eastAsia="zh-CN"/>
        </w:rPr>
        <w:t>: 835-839 [PMID: 23534496 DOI: 10.1111/dme.12205]</w:t>
      </w:r>
    </w:p>
    <w:p w:rsidR="00CE5C92" w:rsidRPr="00785AE8" w:rsidRDefault="00CE5C92" w:rsidP="00AE3E24">
      <w:pPr>
        <w:spacing w:line="360" w:lineRule="auto"/>
        <w:jc w:val="both"/>
        <w:rPr>
          <w:rFonts w:ascii="Book Antiqua" w:hAnsi="Book Antiqua" w:cs="Book Antiqua"/>
          <w:sz w:val="24"/>
          <w:szCs w:val="24"/>
        </w:rPr>
      </w:pPr>
    </w:p>
    <w:p w:rsidR="00CE5C92" w:rsidRPr="00E55DBA" w:rsidRDefault="00CE5C92" w:rsidP="003233F2">
      <w:pPr>
        <w:spacing w:line="360" w:lineRule="auto"/>
        <w:ind w:left="519" w:hangingChars="200" w:hanging="519"/>
        <w:rPr>
          <w:rFonts w:ascii="Book Antiqua" w:hAnsi="Book Antiqua"/>
          <w:color w:val="000000"/>
          <w:sz w:val="24"/>
        </w:rPr>
      </w:pPr>
      <w:r w:rsidRPr="00E55DBA">
        <w:rPr>
          <w:rFonts w:ascii="Book Antiqua" w:hAnsi="Book Antiqua"/>
          <w:b/>
          <w:sz w:val="24"/>
        </w:rPr>
        <w:t>P- Reviewer:</w:t>
      </w:r>
      <w:r>
        <w:rPr>
          <w:rFonts w:ascii="Book Antiqua" w:hAnsi="Book Antiqua"/>
          <w:color w:val="000000"/>
          <w:sz w:val="24"/>
          <w:lang w:eastAsia="zh-CN"/>
        </w:rPr>
        <w:t xml:space="preserve"> </w:t>
      </w:r>
      <w:r w:rsidRPr="00505B51">
        <w:rPr>
          <w:rFonts w:ascii="Book Antiqua" w:hAnsi="Book Antiqua" w:cs="Book Antiqua"/>
          <w:sz w:val="24"/>
          <w:szCs w:val="24"/>
          <w:lang w:eastAsia="zh-CN"/>
        </w:rPr>
        <w:t xml:space="preserve">Chang HY </w:t>
      </w:r>
      <w:r w:rsidRPr="00E55DBA">
        <w:rPr>
          <w:rFonts w:ascii="Book Antiqua" w:hAnsi="Book Antiqua"/>
          <w:color w:val="000000"/>
          <w:sz w:val="24"/>
        </w:rPr>
        <w:t xml:space="preserve">   </w:t>
      </w:r>
      <w:r w:rsidRPr="00E55DBA">
        <w:rPr>
          <w:rFonts w:ascii="Book Antiqua" w:hAnsi="Book Antiqua"/>
          <w:b/>
          <w:sz w:val="24"/>
        </w:rPr>
        <w:t>S- Editor:</w:t>
      </w:r>
      <w:r w:rsidRPr="00E55DBA">
        <w:rPr>
          <w:rFonts w:ascii="Book Antiqua" w:hAnsi="Book Antiqua"/>
          <w:sz w:val="24"/>
        </w:rPr>
        <w:t xml:space="preserve"> Gong XM</w:t>
      </w:r>
    </w:p>
    <w:p w:rsidR="00CE5C92" w:rsidRPr="00E55DBA" w:rsidRDefault="00CE5C92" w:rsidP="003233F2">
      <w:pPr>
        <w:spacing w:line="360" w:lineRule="auto"/>
        <w:ind w:left="519" w:hangingChars="200" w:hanging="519"/>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rsidR="00CE5C92" w:rsidRPr="00843836" w:rsidRDefault="00CE5C92" w:rsidP="00AE3E24">
      <w:pPr>
        <w:pStyle w:val="NormalWeb"/>
        <w:spacing w:before="0" w:beforeAutospacing="0" w:after="0" w:afterAutospacing="0" w:line="360" w:lineRule="auto"/>
        <w:jc w:val="both"/>
        <w:rPr>
          <w:rFonts w:ascii="Book Antiqua" w:hAnsi="Book Antiqua" w:cs="Book Antiqua"/>
          <w:b/>
          <w:bCs/>
          <w:u w:val="single"/>
        </w:rPr>
      </w:pPr>
    </w:p>
    <w:sectPr w:rsidR="00CE5C92" w:rsidRPr="00843836" w:rsidSect="008960F6">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C92" w:rsidRDefault="00CE5C92" w:rsidP="00EC7692">
      <w:pPr>
        <w:rPr>
          <w:rFonts w:cs="Times New Roman"/>
        </w:rPr>
      </w:pPr>
      <w:r>
        <w:rPr>
          <w:rFonts w:cs="Times New Roman"/>
        </w:rPr>
        <w:separator/>
      </w:r>
    </w:p>
  </w:endnote>
  <w:endnote w:type="continuationSeparator" w:id="0">
    <w:p w:rsidR="00CE5C92" w:rsidRDefault="00CE5C92" w:rsidP="00EC76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92" w:rsidRDefault="003233F2">
    <w:pPr>
      <w:pStyle w:val="Footer"/>
      <w:jc w:val="center"/>
      <w:rPr>
        <w:rFonts w:cs="Times New Roman"/>
      </w:rPr>
    </w:pPr>
    <w:r>
      <w:fldChar w:fldCharType="begin"/>
    </w:r>
    <w:r>
      <w:instrText xml:space="preserve"> PAGE   \* MERGEFORMAT </w:instrText>
    </w:r>
    <w:r>
      <w:fldChar w:fldCharType="separate"/>
    </w:r>
    <w:r>
      <w:rPr>
        <w:noProof/>
      </w:rPr>
      <w:t>22</w:t>
    </w:r>
    <w:r>
      <w:rPr>
        <w:noProof/>
      </w:rPr>
      <w:fldChar w:fldCharType="end"/>
    </w:r>
  </w:p>
  <w:p w:rsidR="00CE5C92" w:rsidRDefault="00CE5C92">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C92" w:rsidRDefault="00CE5C92" w:rsidP="00EC7692">
      <w:pPr>
        <w:rPr>
          <w:rFonts w:cs="Times New Roman"/>
        </w:rPr>
      </w:pPr>
      <w:r>
        <w:rPr>
          <w:rFonts w:cs="Times New Roman"/>
        </w:rPr>
        <w:separator/>
      </w:r>
    </w:p>
  </w:footnote>
  <w:footnote w:type="continuationSeparator" w:id="0">
    <w:p w:rsidR="00CE5C92" w:rsidRDefault="00CE5C92" w:rsidP="00EC7692">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578"/>
    <w:multiLevelType w:val="hybridMultilevel"/>
    <w:tmpl w:val="F71CA4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3232388"/>
    <w:multiLevelType w:val="hybridMultilevel"/>
    <w:tmpl w:val="B5E0FDD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302124EF"/>
    <w:multiLevelType w:val="hybridMultilevel"/>
    <w:tmpl w:val="697428FC"/>
    <w:lvl w:ilvl="0" w:tplc="0409001B">
      <w:start w:val="1"/>
      <w:numFmt w:val="lowerRoman"/>
      <w:lvlText w:val="%1."/>
      <w:lvlJc w:val="right"/>
      <w:pPr>
        <w:ind w:left="786"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4390392C"/>
    <w:multiLevelType w:val="hybridMultilevel"/>
    <w:tmpl w:val="05143842"/>
    <w:lvl w:ilvl="0" w:tplc="8AF20CF8">
      <w:start w:val="1"/>
      <w:numFmt w:val="decimal"/>
      <w:lvlText w:val="%1."/>
      <w:lvlJc w:val="left"/>
      <w:pPr>
        <w:ind w:left="360" w:hanging="360"/>
      </w:pPr>
      <w:rPr>
        <w:rFonts w:ascii="Arial" w:hAnsi="Arial" w:cs="Arial" w:hint="default"/>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45116B13"/>
    <w:multiLevelType w:val="hybridMultilevel"/>
    <w:tmpl w:val="847C058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460C0E9C"/>
    <w:multiLevelType w:val="hybridMultilevel"/>
    <w:tmpl w:val="9B26A1A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57C01E26"/>
    <w:multiLevelType w:val="hybridMultilevel"/>
    <w:tmpl w:val="220C9A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E403116"/>
    <w:multiLevelType w:val="hybridMultilevel"/>
    <w:tmpl w:val="25D6E97C"/>
    <w:lvl w:ilvl="0" w:tplc="0409001B">
      <w:start w:val="1"/>
      <w:numFmt w:val="lowerRoman"/>
      <w:lvlText w:val="%1."/>
      <w:lvlJc w:val="righ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AA"/>
    <w:rsid w:val="0000469B"/>
    <w:rsid w:val="0003159B"/>
    <w:rsid w:val="00037ABD"/>
    <w:rsid w:val="000413AD"/>
    <w:rsid w:val="0005466F"/>
    <w:rsid w:val="000628F0"/>
    <w:rsid w:val="000632E5"/>
    <w:rsid w:val="00064DDA"/>
    <w:rsid w:val="00067F37"/>
    <w:rsid w:val="00072218"/>
    <w:rsid w:val="00074279"/>
    <w:rsid w:val="00085693"/>
    <w:rsid w:val="00085CA3"/>
    <w:rsid w:val="00087A55"/>
    <w:rsid w:val="00095ACC"/>
    <w:rsid w:val="000976F2"/>
    <w:rsid w:val="000A08A4"/>
    <w:rsid w:val="000A3C91"/>
    <w:rsid w:val="000C3618"/>
    <w:rsid w:val="000D274E"/>
    <w:rsid w:val="000D4261"/>
    <w:rsid w:val="000D5567"/>
    <w:rsid w:val="000E0AD4"/>
    <w:rsid w:val="000E0D43"/>
    <w:rsid w:val="000E4E31"/>
    <w:rsid w:val="000E6138"/>
    <w:rsid w:val="000E7659"/>
    <w:rsid w:val="000F36FC"/>
    <w:rsid w:val="000F60EC"/>
    <w:rsid w:val="001030E2"/>
    <w:rsid w:val="0010368C"/>
    <w:rsid w:val="001102B7"/>
    <w:rsid w:val="001138C6"/>
    <w:rsid w:val="001156C9"/>
    <w:rsid w:val="00120710"/>
    <w:rsid w:val="001325BD"/>
    <w:rsid w:val="00141C27"/>
    <w:rsid w:val="0014257F"/>
    <w:rsid w:val="00147825"/>
    <w:rsid w:val="001573C4"/>
    <w:rsid w:val="001674EA"/>
    <w:rsid w:val="00171ABE"/>
    <w:rsid w:val="001832D7"/>
    <w:rsid w:val="00183C0A"/>
    <w:rsid w:val="00184844"/>
    <w:rsid w:val="001859FD"/>
    <w:rsid w:val="00186AA5"/>
    <w:rsid w:val="001870B1"/>
    <w:rsid w:val="001914CF"/>
    <w:rsid w:val="00192423"/>
    <w:rsid w:val="001A27B2"/>
    <w:rsid w:val="001A3496"/>
    <w:rsid w:val="001B049A"/>
    <w:rsid w:val="001B36DB"/>
    <w:rsid w:val="001C06A3"/>
    <w:rsid w:val="001C1B19"/>
    <w:rsid w:val="001C2E5B"/>
    <w:rsid w:val="001C52A6"/>
    <w:rsid w:val="001D031D"/>
    <w:rsid w:val="001D5AAD"/>
    <w:rsid w:val="001E2829"/>
    <w:rsid w:val="001F1A20"/>
    <w:rsid w:val="001F2DCB"/>
    <w:rsid w:val="00202D92"/>
    <w:rsid w:val="00203FC9"/>
    <w:rsid w:val="00206421"/>
    <w:rsid w:val="002142DD"/>
    <w:rsid w:val="002149B7"/>
    <w:rsid w:val="00214D32"/>
    <w:rsid w:val="00216834"/>
    <w:rsid w:val="00217292"/>
    <w:rsid w:val="00224C53"/>
    <w:rsid w:val="00227E70"/>
    <w:rsid w:val="002303BB"/>
    <w:rsid w:val="00230DE7"/>
    <w:rsid w:val="00233E9F"/>
    <w:rsid w:val="00235DF4"/>
    <w:rsid w:val="00236AB5"/>
    <w:rsid w:val="00241225"/>
    <w:rsid w:val="00251E73"/>
    <w:rsid w:val="00254490"/>
    <w:rsid w:val="00256483"/>
    <w:rsid w:val="002571A6"/>
    <w:rsid w:val="00265E4D"/>
    <w:rsid w:val="002728EC"/>
    <w:rsid w:val="00274A71"/>
    <w:rsid w:val="002766FB"/>
    <w:rsid w:val="00277F0B"/>
    <w:rsid w:val="0028183B"/>
    <w:rsid w:val="002824FC"/>
    <w:rsid w:val="0028318F"/>
    <w:rsid w:val="002A502D"/>
    <w:rsid w:val="002B189A"/>
    <w:rsid w:val="002D3054"/>
    <w:rsid w:val="002D3F9D"/>
    <w:rsid w:val="002D5FDA"/>
    <w:rsid w:val="002D6FEB"/>
    <w:rsid w:val="002D75B6"/>
    <w:rsid w:val="002E1062"/>
    <w:rsid w:val="002E646A"/>
    <w:rsid w:val="002F006B"/>
    <w:rsid w:val="002F4026"/>
    <w:rsid w:val="00300B7A"/>
    <w:rsid w:val="003076AE"/>
    <w:rsid w:val="00310CE7"/>
    <w:rsid w:val="003161DA"/>
    <w:rsid w:val="00316B5F"/>
    <w:rsid w:val="00320008"/>
    <w:rsid w:val="003233F2"/>
    <w:rsid w:val="003236BB"/>
    <w:rsid w:val="00326267"/>
    <w:rsid w:val="00330586"/>
    <w:rsid w:val="0033330A"/>
    <w:rsid w:val="00333EBC"/>
    <w:rsid w:val="00334135"/>
    <w:rsid w:val="003343D8"/>
    <w:rsid w:val="0033499E"/>
    <w:rsid w:val="00335549"/>
    <w:rsid w:val="00341E9E"/>
    <w:rsid w:val="00350988"/>
    <w:rsid w:val="003522E0"/>
    <w:rsid w:val="00354973"/>
    <w:rsid w:val="003604A2"/>
    <w:rsid w:val="0036295D"/>
    <w:rsid w:val="00371762"/>
    <w:rsid w:val="003738C0"/>
    <w:rsid w:val="00382D7F"/>
    <w:rsid w:val="003852F2"/>
    <w:rsid w:val="00391EA3"/>
    <w:rsid w:val="003A0D21"/>
    <w:rsid w:val="003A33E5"/>
    <w:rsid w:val="003A3D7E"/>
    <w:rsid w:val="003A772F"/>
    <w:rsid w:val="003B44D2"/>
    <w:rsid w:val="003B5589"/>
    <w:rsid w:val="003C0F03"/>
    <w:rsid w:val="003C5A9B"/>
    <w:rsid w:val="003D1664"/>
    <w:rsid w:val="003E06B6"/>
    <w:rsid w:val="003E3C68"/>
    <w:rsid w:val="003F0AA1"/>
    <w:rsid w:val="003F1D99"/>
    <w:rsid w:val="003F39EB"/>
    <w:rsid w:val="0040027B"/>
    <w:rsid w:val="0040400D"/>
    <w:rsid w:val="00407748"/>
    <w:rsid w:val="004101B3"/>
    <w:rsid w:val="004145FF"/>
    <w:rsid w:val="00420654"/>
    <w:rsid w:val="0042486D"/>
    <w:rsid w:val="00426085"/>
    <w:rsid w:val="004267F0"/>
    <w:rsid w:val="0043051B"/>
    <w:rsid w:val="004315C9"/>
    <w:rsid w:val="00435550"/>
    <w:rsid w:val="00436240"/>
    <w:rsid w:val="0044211A"/>
    <w:rsid w:val="00442888"/>
    <w:rsid w:val="00446CC7"/>
    <w:rsid w:val="00450F69"/>
    <w:rsid w:val="004514F7"/>
    <w:rsid w:val="00455AF8"/>
    <w:rsid w:val="00460A80"/>
    <w:rsid w:val="00460D09"/>
    <w:rsid w:val="00464A15"/>
    <w:rsid w:val="0046504C"/>
    <w:rsid w:val="004706CD"/>
    <w:rsid w:val="00474D52"/>
    <w:rsid w:val="00477584"/>
    <w:rsid w:val="00482E0D"/>
    <w:rsid w:val="00485B43"/>
    <w:rsid w:val="0048610A"/>
    <w:rsid w:val="004921BE"/>
    <w:rsid w:val="004A4FBD"/>
    <w:rsid w:val="004A5762"/>
    <w:rsid w:val="004C0823"/>
    <w:rsid w:val="004C2385"/>
    <w:rsid w:val="004C6F67"/>
    <w:rsid w:val="004C7E76"/>
    <w:rsid w:val="004D3196"/>
    <w:rsid w:val="004E32C3"/>
    <w:rsid w:val="004F07A1"/>
    <w:rsid w:val="004F1193"/>
    <w:rsid w:val="004F48FC"/>
    <w:rsid w:val="004F6670"/>
    <w:rsid w:val="0050587C"/>
    <w:rsid w:val="00505B51"/>
    <w:rsid w:val="00517FD5"/>
    <w:rsid w:val="00521CE7"/>
    <w:rsid w:val="005246EF"/>
    <w:rsid w:val="0052516C"/>
    <w:rsid w:val="00530FFB"/>
    <w:rsid w:val="0053243E"/>
    <w:rsid w:val="005341A6"/>
    <w:rsid w:val="00534C2D"/>
    <w:rsid w:val="005471E4"/>
    <w:rsid w:val="00551813"/>
    <w:rsid w:val="00551DD1"/>
    <w:rsid w:val="005541DE"/>
    <w:rsid w:val="00562BC1"/>
    <w:rsid w:val="00562EDF"/>
    <w:rsid w:val="005630AA"/>
    <w:rsid w:val="00567839"/>
    <w:rsid w:val="0057067B"/>
    <w:rsid w:val="005771DB"/>
    <w:rsid w:val="005808F2"/>
    <w:rsid w:val="005878A5"/>
    <w:rsid w:val="00587FBE"/>
    <w:rsid w:val="00592FD6"/>
    <w:rsid w:val="00593C78"/>
    <w:rsid w:val="005B1B64"/>
    <w:rsid w:val="005C0D11"/>
    <w:rsid w:val="005C107A"/>
    <w:rsid w:val="005C2DEB"/>
    <w:rsid w:val="005C430B"/>
    <w:rsid w:val="005C5491"/>
    <w:rsid w:val="005D2DA0"/>
    <w:rsid w:val="005D3E98"/>
    <w:rsid w:val="005D704B"/>
    <w:rsid w:val="005E026B"/>
    <w:rsid w:val="005E7A7F"/>
    <w:rsid w:val="005F3E6B"/>
    <w:rsid w:val="005F6101"/>
    <w:rsid w:val="00617B23"/>
    <w:rsid w:val="00623173"/>
    <w:rsid w:val="00624E3A"/>
    <w:rsid w:val="00626D07"/>
    <w:rsid w:val="00647348"/>
    <w:rsid w:val="006475F2"/>
    <w:rsid w:val="00653BDF"/>
    <w:rsid w:val="0065504E"/>
    <w:rsid w:val="00655F4C"/>
    <w:rsid w:val="00657163"/>
    <w:rsid w:val="0066115C"/>
    <w:rsid w:val="0066464A"/>
    <w:rsid w:val="0066650E"/>
    <w:rsid w:val="00667C46"/>
    <w:rsid w:val="00670A48"/>
    <w:rsid w:val="00675475"/>
    <w:rsid w:val="00682E80"/>
    <w:rsid w:val="006840A5"/>
    <w:rsid w:val="00685B83"/>
    <w:rsid w:val="00687AD2"/>
    <w:rsid w:val="00695088"/>
    <w:rsid w:val="0069780B"/>
    <w:rsid w:val="006A774A"/>
    <w:rsid w:val="006B606B"/>
    <w:rsid w:val="006C2754"/>
    <w:rsid w:val="006D7007"/>
    <w:rsid w:val="006D7562"/>
    <w:rsid w:val="006E15E8"/>
    <w:rsid w:val="006E1A75"/>
    <w:rsid w:val="006E417D"/>
    <w:rsid w:val="006E5ACC"/>
    <w:rsid w:val="006E7FC7"/>
    <w:rsid w:val="006E7FD9"/>
    <w:rsid w:val="006F2196"/>
    <w:rsid w:val="006F39E3"/>
    <w:rsid w:val="006F599C"/>
    <w:rsid w:val="006F5A20"/>
    <w:rsid w:val="006F5DEC"/>
    <w:rsid w:val="007004DF"/>
    <w:rsid w:val="00700FCA"/>
    <w:rsid w:val="00706B86"/>
    <w:rsid w:val="00706D1D"/>
    <w:rsid w:val="00712193"/>
    <w:rsid w:val="00716FD7"/>
    <w:rsid w:val="007203DC"/>
    <w:rsid w:val="00725E07"/>
    <w:rsid w:val="00730ACF"/>
    <w:rsid w:val="007350B6"/>
    <w:rsid w:val="00741EFA"/>
    <w:rsid w:val="007455F3"/>
    <w:rsid w:val="0075457C"/>
    <w:rsid w:val="00760AE9"/>
    <w:rsid w:val="00764244"/>
    <w:rsid w:val="00774BBB"/>
    <w:rsid w:val="00781E3A"/>
    <w:rsid w:val="00785AE8"/>
    <w:rsid w:val="00790707"/>
    <w:rsid w:val="007A456A"/>
    <w:rsid w:val="007A6929"/>
    <w:rsid w:val="007C02EC"/>
    <w:rsid w:val="007C103B"/>
    <w:rsid w:val="007C2E07"/>
    <w:rsid w:val="007C6343"/>
    <w:rsid w:val="007D36D2"/>
    <w:rsid w:val="007D7E31"/>
    <w:rsid w:val="007E231B"/>
    <w:rsid w:val="007E5403"/>
    <w:rsid w:val="007F4907"/>
    <w:rsid w:val="00820AF4"/>
    <w:rsid w:val="00824A17"/>
    <w:rsid w:val="0082557D"/>
    <w:rsid w:val="00827AEC"/>
    <w:rsid w:val="00843836"/>
    <w:rsid w:val="0084474B"/>
    <w:rsid w:val="00847130"/>
    <w:rsid w:val="00847500"/>
    <w:rsid w:val="008500A2"/>
    <w:rsid w:val="00854D75"/>
    <w:rsid w:val="00857429"/>
    <w:rsid w:val="00857CE5"/>
    <w:rsid w:val="008752B6"/>
    <w:rsid w:val="00875D10"/>
    <w:rsid w:val="00877C98"/>
    <w:rsid w:val="00880065"/>
    <w:rsid w:val="008804DB"/>
    <w:rsid w:val="008806BC"/>
    <w:rsid w:val="008922FA"/>
    <w:rsid w:val="008960F6"/>
    <w:rsid w:val="00897A57"/>
    <w:rsid w:val="008A0F14"/>
    <w:rsid w:val="008A481D"/>
    <w:rsid w:val="008B4941"/>
    <w:rsid w:val="008B7662"/>
    <w:rsid w:val="008C29A8"/>
    <w:rsid w:val="008C5117"/>
    <w:rsid w:val="008D10C6"/>
    <w:rsid w:val="008D45C8"/>
    <w:rsid w:val="008D691D"/>
    <w:rsid w:val="008D6D3F"/>
    <w:rsid w:val="008F2167"/>
    <w:rsid w:val="008F418F"/>
    <w:rsid w:val="008F5C69"/>
    <w:rsid w:val="00903F4D"/>
    <w:rsid w:val="0090498D"/>
    <w:rsid w:val="00911899"/>
    <w:rsid w:val="00926B34"/>
    <w:rsid w:val="0093079D"/>
    <w:rsid w:val="00931E1D"/>
    <w:rsid w:val="00942AF1"/>
    <w:rsid w:val="00944292"/>
    <w:rsid w:val="00947FC3"/>
    <w:rsid w:val="00951932"/>
    <w:rsid w:val="00952B9C"/>
    <w:rsid w:val="009533E1"/>
    <w:rsid w:val="00961E3F"/>
    <w:rsid w:val="00961F18"/>
    <w:rsid w:val="009654D3"/>
    <w:rsid w:val="009659DA"/>
    <w:rsid w:val="00971A1B"/>
    <w:rsid w:val="00976462"/>
    <w:rsid w:val="00976CDF"/>
    <w:rsid w:val="0098346F"/>
    <w:rsid w:val="00991A95"/>
    <w:rsid w:val="009947E5"/>
    <w:rsid w:val="00995112"/>
    <w:rsid w:val="009A5B42"/>
    <w:rsid w:val="009A5FAE"/>
    <w:rsid w:val="009A7583"/>
    <w:rsid w:val="009B7F25"/>
    <w:rsid w:val="009C212A"/>
    <w:rsid w:val="009D1F19"/>
    <w:rsid w:val="009D506E"/>
    <w:rsid w:val="009D569B"/>
    <w:rsid w:val="009E4722"/>
    <w:rsid w:val="009E5459"/>
    <w:rsid w:val="009E7619"/>
    <w:rsid w:val="009F4DFC"/>
    <w:rsid w:val="00A015A1"/>
    <w:rsid w:val="00A01F4A"/>
    <w:rsid w:val="00A05785"/>
    <w:rsid w:val="00A073F6"/>
    <w:rsid w:val="00A13C9C"/>
    <w:rsid w:val="00A14D9A"/>
    <w:rsid w:val="00A23556"/>
    <w:rsid w:val="00A270FF"/>
    <w:rsid w:val="00A33457"/>
    <w:rsid w:val="00A371A9"/>
    <w:rsid w:val="00A37CBC"/>
    <w:rsid w:val="00A40CD9"/>
    <w:rsid w:val="00A43FC7"/>
    <w:rsid w:val="00A474FF"/>
    <w:rsid w:val="00A4781B"/>
    <w:rsid w:val="00A55FB5"/>
    <w:rsid w:val="00A56ABB"/>
    <w:rsid w:val="00A572F3"/>
    <w:rsid w:val="00A63FF1"/>
    <w:rsid w:val="00A64788"/>
    <w:rsid w:val="00A677E5"/>
    <w:rsid w:val="00A7192B"/>
    <w:rsid w:val="00A80629"/>
    <w:rsid w:val="00A862D9"/>
    <w:rsid w:val="00A97688"/>
    <w:rsid w:val="00AA0E32"/>
    <w:rsid w:val="00AA1CAB"/>
    <w:rsid w:val="00AA2E7A"/>
    <w:rsid w:val="00AB1DCD"/>
    <w:rsid w:val="00AB4CCA"/>
    <w:rsid w:val="00AB7996"/>
    <w:rsid w:val="00AC175F"/>
    <w:rsid w:val="00AC4A3F"/>
    <w:rsid w:val="00AC5C0E"/>
    <w:rsid w:val="00AE3E24"/>
    <w:rsid w:val="00AE55C0"/>
    <w:rsid w:val="00AF4D72"/>
    <w:rsid w:val="00AF4DAC"/>
    <w:rsid w:val="00AF6433"/>
    <w:rsid w:val="00B013E2"/>
    <w:rsid w:val="00B10253"/>
    <w:rsid w:val="00B16853"/>
    <w:rsid w:val="00B212CB"/>
    <w:rsid w:val="00B23173"/>
    <w:rsid w:val="00B379B5"/>
    <w:rsid w:val="00B409C4"/>
    <w:rsid w:val="00B43C5F"/>
    <w:rsid w:val="00B449BD"/>
    <w:rsid w:val="00B45194"/>
    <w:rsid w:val="00B467CB"/>
    <w:rsid w:val="00B55605"/>
    <w:rsid w:val="00B617E4"/>
    <w:rsid w:val="00B66890"/>
    <w:rsid w:val="00B73F48"/>
    <w:rsid w:val="00B75DBA"/>
    <w:rsid w:val="00B773FE"/>
    <w:rsid w:val="00B821F8"/>
    <w:rsid w:val="00BA3077"/>
    <w:rsid w:val="00BA540C"/>
    <w:rsid w:val="00BB0965"/>
    <w:rsid w:val="00BB296A"/>
    <w:rsid w:val="00BB5836"/>
    <w:rsid w:val="00BB5E2C"/>
    <w:rsid w:val="00BC04A9"/>
    <w:rsid w:val="00BC69BB"/>
    <w:rsid w:val="00BC741A"/>
    <w:rsid w:val="00BD0A6D"/>
    <w:rsid w:val="00BD3D25"/>
    <w:rsid w:val="00BE0727"/>
    <w:rsid w:val="00BE42E5"/>
    <w:rsid w:val="00BE6070"/>
    <w:rsid w:val="00BF4F2D"/>
    <w:rsid w:val="00BF7344"/>
    <w:rsid w:val="00C05D15"/>
    <w:rsid w:val="00C05E3E"/>
    <w:rsid w:val="00C141E4"/>
    <w:rsid w:val="00C1448C"/>
    <w:rsid w:val="00C159FA"/>
    <w:rsid w:val="00C21FB9"/>
    <w:rsid w:val="00C25979"/>
    <w:rsid w:val="00C341A0"/>
    <w:rsid w:val="00C36524"/>
    <w:rsid w:val="00C3768E"/>
    <w:rsid w:val="00C42EBE"/>
    <w:rsid w:val="00C4321E"/>
    <w:rsid w:val="00C45B25"/>
    <w:rsid w:val="00C72D1F"/>
    <w:rsid w:val="00C734D7"/>
    <w:rsid w:val="00C75E3F"/>
    <w:rsid w:val="00C95D83"/>
    <w:rsid w:val="00CA1B8D"/>
    <w:rsid w:val="00CA30CA"/>
    <w:rsid w:val="00CA315C"/>
    <w:rsid w:val="00CB5083"/>
    <w:rsid w:val="00CB5FE7"/>
    <w:rsid w:val="00CC0DDA"/>
    <w:rsid w:val="00CC1F2E"/>
    <w:rsid w:val="00CC6939"/>
    <w:rsid w:val="00CD635F"/>
    <w:rsid w:val="00CE01E9"/>
    <w:rsid w:val="00CE0870"/>
    <w:rsid w:val="00CE5C92"/>
    <w:rsid w:val="00CF3520"/>
    <w:rsid w:val="00CF6E58"/>
    <w:rsid w:val="00D002AF"/>
    <w:rsid w:val="00D00347"/>
    <w:rsid w:val="00D04D41"/>
    <w:rsid w:val="00D1060C"/>
    <w:rsid w:val="00D106B1"/>
    <w:rsid w:val="00D10E8D"/>
    <w:rsid w:val="00D17CDE"/>
    <w:rsid w:val="00D20AD2"/>
    <w:rsid w:val="00D21BAC"/>
    <w:rsid w:val="00D260DF"/>
    <w:rsid w:val="00D3191A"/>
    <w:rsid w:val="00D32983"/>
    <w:rsid w:val="00D33545"/>
    <w:rsid w:val="00D42FC1"/>
    <w:rsid w:val="00D50608"/>
    <w:rsid w:val="00D50A72"/>
    <w:rsid w:val="00D553ED"/>
    <w:rsid w:val="00D564B6"/>
    <w:rsid w:val="00D77633"/>
    <w:rsid w:val="00D81F6C"/>
    <w:rsid w:val="00D83A8B"/>
    <w:rsid w:val="00D84D06"/>
    <w:rsid w:val="00D84DDF"/>
    <w:rsid w:val="00D90A92"/>
    <w:rsid w:val="00D972CC"/>
    <w:rsid w:val="00D974A0"/>
    <w:rsid w:val="00DA14CF"/>
    <w:rsid w:val="00DB15EF"/>
    <w:rsid w:val="00DB1F55"/>
    <w:rsid w:val="00DB222C"/>
    <w:rsid w:val="00DB6EA8"/>
    <w:rsid w:val="00DC064C"/>
    <w:rsid w:val="00DC0ECC"/>
    <w:rsid w:val="00DC407F"/>
    <w:rsid w:val="00DC556F"/>
    <w:rsid w:val="00DD1673"/>
    <w:rsid w:val="00DD1675"/>
    <w:rsid w:val="00E070C6"/>
    <w:rsid w:val="00E1291B"/>
    <w:rsid w:val="00E14CC9"/>
    <w:rsid w:val="00E213E3"/>
    <w:rsid w:val="00E21EDB"/>
    <w:rsid w:val="00E23342"/>
    <w:rsid w:val="00E25ED7"/>
    <w:rsid w:val="00E272D9"/>
    <w:rsid w:val="00E27E98"/>
    <w:rsid w:val="00E354B2"/>
    <w:rsid w:val="00E36083"/>
    <w:rsid w:val="00E4047B"/>
    <w:rsid w:val="00E467B7"/>
    <w:rsid w:val="00E53694"/>
    <w:rsid w:val="00E55DBA"/>
    <w:rsid w:val="00E57625"/>
    <w:rsid w:val="00E644E5"/>
    <w:rsid w:val="00E722B0"/>
    <w:rsid w:val="00E73421"/>
    <w:rsid w:val="00E7577D"/>
    <w:rsid w:val="00E81502"/>
    <w:rsid w:val="00E82B83"/>
    <w:rsid w:val="00E87660"/>
    <w:rsid w:val="00E90606"/>
    <w:rsid w:val="00E94E09"/>
    <w:rsid w:val="00E964E7"/>
    <w:rsid w:val="00E979E1"/>
    <w:rsid w:val="00E97D5A"/>
    <w:rsid w:val="00EA394A"/>
    <w:rsid w:val="00EA4A63"/>
    <w:rsid w:val="00EB13BC"/>
    <w:rsid w:val="00EB464F"/>
    <w:rsid w:val="00EB4A68"/>
    <w:rsid w:val="00EB4AB8"/>
    <w:rsid w:val="00EC04E1"/>
    <w:rsid w:val="00EC08CA"/>
    <w:rsid w:val="00EC1A36"/>
    <w:rsid w:val="00EC43E5"/>
    <w:rsid w:val="00EC5C1C"/>
    <w:rsid w:val="00EC6E48"/>
    <w:rsid w:val="00EC7692"/>
    <w:rsid w:val="00ED1301"/>
    <w:rsid w:val="00ED2D8D"/>
    <w:rsid w:val="00ED531D"/>
    <w:rsid w:val="00EE56AC"/>
    <w:rsid w:val="00F03975"/>
    <w:rsid w:val="00F03BF8"/>
    <w:rsid w:val="00F04F60"/>
    <w:rsid w:val="00F20FB8"/>
    <w:rsid w:val="00F23D87"/>
    <w:rsid w:val="00F23E8D"/>
    <w:rsid w:val="00F264A5"/>
    <w:rsid w:val="00F3191E"/>
    <w:rsid w:val="00F32313"/>
    <w:rsid w:val="00F36821"/>
    <w:rsid w:val="00F41E13"/>
    <w:rsid w:val="00F52544"/>
    <w:rsid w:val="00F54081"/>
    <w:rsid w:val="00F610F4"/>
    <w:rsid w:val="00F77863"/>
    <w:rsid w:val="00F87E1D"/>
    <w:rsid w:val="00FA0D07"/>
    <w:rsid w:val="00FA1C8E"/>
    <w:rsid w:val="00FA69D9"/>
    <w:rsid w:val="00FA748D"/>
    <w:rsid w:val="00FA7794"/>
    <w:rsid w:val="00FC4062"/>
    <w:rsid w:val="00FC4A14"/>
    <w:rsid w:val="00FC5EB9"/>
    <w:rsid w:val="00FD0715"/>
    <w:rsid w:val="00FE3AA6"/>
    <w:rsid w:val="00FE5E04"/>
    <w:rsid w:val="00FE7592"/>
    <w:rsid w:val="00FF38DA"/>
    <w:rsid w:val="00FF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B3"/>
    <w:pPr>
      <w:jc w:val="right"/>
    </w:pPr>
    <w:rPr>
      <w:rFonts w:cs="Calibri"/>
      <w:kern w:val="0"/>
      <w:sz w:val="22"/>
      <w:lang w:eastAsia="en-US"/>
    </w:rPr>
  </w:style>
  <w:style w:type="paragraph" w:styleId="Heading1">
    <w:name w:val="heading 1"/>
    <w:basedOn w:val="Normal"/>
    <w:next w:val="Normal"/>
    <w:link w:val="Heading1Char"/>
    <w:uiPriority w:val="99"/>
    <w:qFormat/>
    <w:rsid w:val="000E4E31"/>
    <w:pPr>
      <w:keepNext/>
      <w:keepLines/>
      <w:spacing w:before="480" w:line="276" w:lineRule="auto"/>
      <w:jc w:val="left"/>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4E31"/>
    <w:rPr>
      <w:rFonts w:ascii="Cambria" w:hAnsi="Cambria" w:cs="Cambria"/>
      <w:b/>
      <w:bCs/>
      <w:color w:val="365F91"/>
      <w:sz w:val="28"/>
      <w:szCs w:val="28"/>
    </w:rPr>
  </w:style>
  <w:style w:type="paragraph" w:styleId="ListParagraph">
    <w:name w:val="List Paragraph"/>
    <w:basedOn w:val="Normal"/>
    <w:uiPriority w:val="99"/>
    <w:qFormat/>
    <w:rsid w:val="005630AA"/>
    <w:pPr>
      <w:ind w:left="720"/>
    </w:pPr>
  </w:style>
  <w:style w:type="character" w:customStyle="1" w:styleId="highlight2">
    <w:name w:val="highlight2"/>
    <w:basedOn w:val="DefaultParagraphFont"/>
    <w:uiPriority w:val="99"/>
    <w:rsid w:val="006E417D"/>
    <w:rPr>
      <w:rFonts w:cs="Times New Roman"/>
    </w:rPr>
  </w:style>
  <w:style w:type="paragraph" w:styleId="BalloonText">
    <w:name w:val="Balloon Text"/>
    <w:basedOn w:val="Normal"/>
    <w:link w:val="BalloonTextChar"/>
    <w:uiPriority w:val="99"/>
    <w:semiHidden/>
    <w:rsid w:val="000E4E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E31"/>
    <w:rPr>
      <w:rFonts w:ascii="Tahoma" w:hAnsi="Tahoma" w:cs="Tahoma"/>
      <w:sz w:val="16"/>
      <w:szCs w:val="16"/>
    </w:rPr>
  </w:style>
  <w:style w:type="paragraph" w:styleId="Bibliography">
    <w:name w:val="Bibliography"/>
    <w:basedOn w:val="Normal"/>
    <w:next w:val="Normal"/>
    <w:uiPriority w:val="99"/>
    <w:rsid w:val="00391EA3"/>
  </w:style>
  <w:style w:type="paragraph" w:styleId="NormalWeb">
    <w:name w:val="Normal (Web)"/>
    <w:basedOn w:val="Normal"/>
    <w:uiPriority w:val="99"/>
    <w:rsid w:val="00E4047B"/>
    <w:pPr>
      <w:spacing w:before="100" w:beforeAutospacing="1" w:after="100" w:afterAutospacing="1"/>
      <w:jc w:val="left"/>
    </w:pPr>
    <w:rPr>
      <w:rFonts w:ascii="Times New Roman" w:hAnsi="Times New Roman" w:cs="Times New Roman"/>
      <w:sz w:val="24"/>
      <w:szCs w:val="24"/>
    </w:rPr>
  </w:style>
  <w:style w:type="paragraph" w:styleId="Header">
    <w:name w:val="header"/>
    <w:basedOn w:val="Normal"/>
    <w:link w:val="HeaderChar"/>
    <w:uiPriority w:val="99"/>
    <w:rsid w:val="00EC7692"/>
    <w:pPr>
      <w:tabs>
        <w:tab w:val="center" w:pos="4153"/>
        <w:tab w:val="right" w:pos="8306"/>
      </w:tabs>
    </w:pPr>
  </w:style>
  <w:style w:type="character" w:customStyle="1" w:styleId="HeaderChar">
    <w:name w:val="Header Char"/>
    <w:basedOn w:val="DefaultParagraphFont"/>
    <w:link w:val="Header"/>
    <w:uiPriority w:val="99"/>
    <w:locked/>
    <w:rsid w:val="00EC7692"/>
    <w:rPr>
      <w:rFonts w:cs="Times New Roman"/>
    </w:rPr>
  </w:style>
  <w:style w:type="paragraph" w:styleId="Footer">
    <w:name w:val="footer"/>
    <w:basedOn w:val="Normal"/>
    <w:link w:val="FooterChar"/>
    <w:uiPriority w:val="99"/>
    <w:rsid w:val="00EC7692"/>
    <w:pPr>
      <w:tabs>
        <w:tab w:val="center" w:pos="4153"/>
        <w:tab w:val="right" w:pos="8306"/>
      </w:tabs>
    </w:pPr>
  </w:style>
  <w:style w:type="character" w:customStyle="1" w:styleId="FooterChar">
    <w:name w:val="Footer Char"/>
    <w:basedOn w:val="DefaultParagraphFont"/>
    <w:link w:val="Footer"/>
    <w:uiPriority w:val="99"/>
    <w:locked/>
    <w:rsid w:val="00EC7692"/>
    <w:rPr>
      <w:rFonts w:cs="Times New Roman"/>
    </w:rPr>
  </w:style>
  <w:style w:type="character" w:styleId="CommentReference">
    <w:name w:val="annotation reference"/>
    <w:basedOn w:val="DefaultParagraphFont"/>
    <w:uiPriority w:val="99"/>
    <w:semiHidden/>
    <w:rsid w:val="00FD0715"/>
    <w:rPr>
      <w:rFonts w:cs="Times New Roman"/>
      <w:sz w:val="16"/>
      <w:szCs w:val="16"/>
    </w:rPr>
  </w:style>
  <w:style w:type="paragraph" w:styleId="CommentText">
    <w:name w:val="annotation text"/>
    <w:basedOn w:val="Normal"/>
    <w:link w:val="CommentTextChar"/>
    <w:uiPriority w:val="99"/>
    <w:semiHidden/>
    <w:rsid w:val="00FD0715"/>
    <w:rPr>
      <w:sz w:val="20"/>
      <w:szCs w:val="20"/>
    </w:rPr>
  </w:style>
  <w:style w:type="character" w:customStyle="1" w:styleId="CommentTextChar">
    <w:name w:val="Comment Text Char"/>
    <w:basedOn w:val="DefaultParagraphFont"/>
    <w:link w:val="CommentText"/>
    <w:uiPriority w:val="99"/>
    <w:semiHidden/>
    <w:locked/>
    <w:rsid w:val="00FD0715"/>
    <w:rPr>
      <w:rFonts w:cs="Times New Roman"/>
      <w:sz w:val="20"/>
      <w:szCs w:val="20"/>
    </w:rPr>
  </w:style>
  <w:style w:type="paragraph" w:styleId="CommentSubject">
    <w:name w:val="annotation subject"/>
    <w:basedOn w:val="CommentText"/>
    <w:next w:val="CommentText"/>
    <w:link w:val="CommentSubjectChar"/>
    <w:uiPriority w:val="99"/>
    <w:semiHidden/>
    <w:rsid w:val="00FD0715"/>
    <w:rPr>
      <w:b/>
      <w:bCs/>
    </w:rPr>
  </w:style>
  <w:style w:type="character" w:customStyle="1" w:styleId="CommentSubjectChar">
    <w:name w:val="Comment Subject Char"/>
    <w:basedOn w:val="CommentTextChar"/>
    <w:link w:val="CommentSubject"/>
    <w:uiPriority w:val="99"/>
    <w:semiHidden/>
    <w:locked/>
    <w:rsid w:val="00FD0715"/>
    <w:rPr>
      <w:rFonts w:cs="Times New Roman"/>
      <w:b/>
      <w:bCs/>
      <w:sz w:val="20"/>
      <w:szCs w:val="20"/>
    </w:rPr>
  </w:style>
  <w:style w:type="character" w:styleId="Hyperlink">
    <w:name w:val="Hyperlink"/>
    <w:basedOn w:val="DefaultParagraphFont"/>
    <w:uiPriority w:val="99"/>
    <w:semiHidden/>
    <w:rsid w:val="002728EC"/>
    <w:rPr>
      <w:rFonts w:cs="Times New Roman"/>
      <w:color w:val="0000FF"/>
      <w:u w:val="single"/>
    </w:rPr>
  </w:style>
  <w:style w:type="character" w:customStyle="1" w:styleId="highlight">
    <w:name w:val="highlight"/>
    <w:basedOn w:val="DefaultParagraphFont"/>
    <w:uiPriority w:val="99"/>
    <w:rsid w:val="002728EC"/>
    <w:rPr>
      <w:rFonts w:cs="Times New Roman"/>
    </w:rPr>
  </w:style>
  <w:style w:type="character" w:styleId="Emphasis">
    <w:name w:val="Emphasis"/>
    <w:basedOn w:val="DefaultParagraphFont"/>
    <w:uiPriority w:val="99"/>
    <w:qFormat/>
    <w:rsid w:val="001A27B2"/>
    <w:rPr>
      <w:rFonts w:cs="Times New Roman"/>
      <w:i/>
      <w:iCs/>
    </w:rPr>
  </w:style>
  <w:style w:type="paragraph" w:styleId="Revision">
    <w:name w:val="Revision"/>
    <w:hidden/>
    <w:uiPriority w:val="99"/>
    <w:semiHidden/>
    <w:rsid w:val="00B16853"/>
    <w:rPr>
      <w:rFonts w:cs="Calibri"/>
      <w:kern w:val="0"/>
      <w:sz w:val="22"/>
      <w:lang w:eastAsia="en-US"/>
    </w:rPr>
  </w:style>
  <w:style w:type="paragraph" w:customStyle="1" w:styleId="CharChar2">
    <w:name w:val="Char Char2"/>
    <w:basedOn w:val="Normal"/>
    <w:autoRedefine/>
    <w:uiPriority w:val="99"/>
    <w:rsid w:val="005771DB"/>
    <w:pPr>
      <w:widowControl w:val="0"/>
      <w:tabs>
        <w:tab w:val="num" w:pos="360"/>
      </w:tabs>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5771DB"/>
    <w:rPr>
      <w:rFonts w:ascii="Calibri" w:hAnsi="Calibri"/>
      <w:sz w:val="22"/>
      <w:lang w:val="en-US" w:eastAsia="ar-SA" w:bidi="ar-SA"/>
    </w:rPr>
  </w:style>
  <w:style w:type="character" w:styleId="FollowedHyperlink">
    <w:name w:val="FollowedHyperlink"/>
    <w:basedOn w:val="DefaultParagraphFont"/>
    <w:uiPriority w:val="99"/>
    <w:semiHidden/>
    <w:rsid w:val="00B75DBA"/>
    <w:rPr>
      <w:rFonts w:cs="Times New Roman"/>
      <w:color w:val="800080"/>
      <w:u w:val="single"/>
    </w:rPr>
  </w:style>
  <w:style w:type="character" w:customStyle="1" w:styleId="apple-converted-space">
    <w:name w:val="apple-converted-space"/>
    <w:basedOn w:val="DefaultParagraphFont"/>
    <w:uiPriority w:val="99"/>
    <w:rsid w:val="006B606B"/>
    <w:rPr>
      <w:rFonts w:cs="Times New Roman"/>
    </w:rPr>
  </w:style>
  <w:style w:type="character" w:customStyle="1" w:styleId="labellist">
    <w:name w:val="label_list"/>
    <w:basedOn w:val="DefaultParagraphFont"/>
    <w:uiPriority w:val="99"/>
    <w:rsid w:val="007C103B"/>
    <w:rPr>
      <w:rFonts w:cs="Times New Roman"/>
    </w:rPr>
  </w:style>
  <w:style w:type="character" w:customStyle="1" w:styleId="CharChar11">
    <w:name w:val="Char Char11"/>
    <w:uiPriority w:val="99"/>
    <w:semiHidden/>
    <w:rsid w:val="0093079D"/>
    <w:rPr>
      <w:rFonts w:ascii="Calibri" w:hAnsi="Calibri"/>
      <w:sz w:val="22"/>
      <w:lang w:val="en-US"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B3"/>
    <w:pPr>
      <w:jc w:val="right"/>
    </w:pPr>
    <w:rPr>
      <w:rFonts w:cs="Calibri"/>
      <w:kern w:val="0"/>
      <w:sz w:val="22"/>
      <w:lang w:eastAsia="en-US"/>
    </w:rPr>
  </w:style>
  <w:style w:type="paragraph" w:styleId="Heading1">
    <w:name w:val="heading 1"/>
    <w:basedOn w:val="Normal"/>
    <w:next w:val="Normal"/>
    <w:link w:val="Heading1Char"/>
    <w:uiPriority w:val="99"/>
    <w:qFormat/>
    <w:rsid w:val="000E4E31"/>
    <w:pPr>
      <w:keepNext/>
      <w:keepLines/>
      <w:spacing w:before="480" w:line="276" w:lineRule="auto"/>
      <w:jc w:val="left"/>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4E31"/>
    <w:rPr>
      <w:rFonts w:ascii="Cambria" w:hAnsi="Cambria" w:cs="Cambria"/>
      <w:b/>
      <w:bCs/>
      <w:color w:val="365F91"/>
      <w:sz w:val="28"/>
      <w:szCs w:val="28"/>
    </w:rPr>
  </w:style>
  <w:style w:type="paragraph" w:styleId="ListParagraph">
    <w:name w:val="List Paragraph"/>
    <w:basedOn w:val="Normal"/>
    <w:uiPriority w:val="99"/>
    <w:qFormat/>
    <w:rsid w:val="005630AA"/>
    <w:pPr>
      <w:ind w:left="720"/>
    </w:pPr>
  </w:style>
  <w:style w:type="character" w:customStyle="1" w:styleId="highlight2">
    <w:name w:val="highlight2"/>
    <w:basedOn w:val="DefaultParagraphFont"/>
    <w:uiPriority w:val="99"/>
    <w:rsid w:val="006E417D"/>
    <w:rPr>
      <w:rFonts w:cs="Times New Roman"/>
    </w:rPr>
  </w:style>
  <w:style w:type="paragraph" w:styleId="BalloonText">
    <w:name w:val="Balloon Text"/>
    <w:basedOn w:val="Normal"/>
    <w:link w:val="BalloonTextChar"/>
    <w:uiPriority w:val="99"/>
    <w:semiHidden/>
    <w:rsid w:val="000E4E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E31"/>
    <w:rPr>
      <w:rFonts w:ascii="Tahoma" w:hAnsi="Tahoma" w:cs="Tahoma"/>
      <w:sz w:val="16"/>
      <w:szCs w:val="16"/>
    </w:rPr>
  </w:style>
  <w:style w:type="paragraph" w:styleId="Bibliography">
    <w:name w:val="Bibliography"/>
    <w:basedOn w:val="Normal"/>
    <w:next w:val="Normal"/>
    <w:uiPriority w:val="99"/>
    <w:rsid w:val="00391EA3"/>
  </w:style>
  <w:style w:type="paragraph" w:styleId="NormalWeb">
    <w:name w:val="Normal (Web)"/>
    <w:basedOn w:val="Normal"/>
    <w:uiPriority w:val="99"/>
    <w:rsid w:val="00E4047B"/>
    <w:pPr>
      <w:spacing w:before="100" w:beforeAutospacing="1" w:after="100" w:afterAutospacing="1"/>
      <w:jc w:val="left"/>
    </w:pPr>
    <w:rPr>
      <w:rFonts w:ascii="Times New Roman" w:hAnsi="Times New Roman" w:cs="Times New Roman"/>
      <w:sz w:val="24"/>
      <w:szCs w:val="24"/>
    </w:rPr>
  </w:style>
  <w:style w:type="paragraph" w:styleId="Header">
    <w:name w:val="header"/>
    <w:basedOn w:val="Normal"/>
    <w:link w:val="HeaderChar"/>
    <w:uiPriority w:val="99"/>
    <w:rsid w:val="00EC7692"/>
    <w:pPr>
      <w:tabs>
        <w:tab w:val="center" w:pos="4153"/>
        <w:tab w:val="right" w:pos="8306"/>
      </w:tabs>
    </w:pPr>
  </w:style>
  <w:style w:type="character" w:customStyle="1" w:styleId="HeaderChar">
    <w:name w:val="Header Char"/>
    <w:basedOn w:val="DefaultParagraphFont"/>
    <w:link w:val="Header"/>
    <w:uiPriority w:val="99"/>
    <w:locked/>
    <w:rsid w:val="00EC7692"/>
    <w:rPr>
      <w:rFonts w:cs="Times New Roman"/>
    </w:rPr>
  </w:style>
  <w:style w:type="paragraph" w:styleId="Footer">
    <w:name w:val="footer"/>
    <w:basedOn w:val="Normal"/>
    <w:link w:val="FooterChar"/>
    <w:uiPriority w:val="99"/>
    <w:rsid w:val="00EC7692"/>
    <w:pPr>
      <w:tabs>
        <w:tab w:val="center" w:pos="4153"/>
        <w:tab w:val="right" w:pos="8306"/>
      </w:tabs>
    </w:pPr>
  </w:style>
  <w:style w:type="character" w:customStyle="1" w:styleId="FooterChar">
    <w:name w:val="Footer Char"/>
    <w:basedOn w:val="DefaultParagraphFont"/>
    <w:link w:val="Footer"/>
    <w:uiPriority w:val="99"/>
    <w:locked/>
    <w:rsid w:val="00EC7692"/>
    <w:rPr>
      <w:rFonts w:cs="Times New Roman"/>
    </w:rPr>
  </w:style>
  <w:style w:type="character" w:styleId="CommentReference">
    <w:name w:val="annotation reference"/>
    <w:basedOn w:val="DefaultParagraphFont"/>
    <w:uiPriority w:val="99"/>
    <w:semiHidden/>
    <w:rsid w:val="00FD0715"/>
    <w:rPr>
      <w:rFonts w:cs="Times New Roman"/>
      <w:sz w:val="16"/>
      <w:szCs w:val="16"/>
    </w:rPr>
  </w:style>
  <w:style w:type="paragraph" w:styleId="CommentText">
    <w:name w:val="annotation text"/>
    <w:basedOn w:val="Normal"/>
    <w:link w:val="CommentTextChar"/>
    <w:uiPriority w:val="99"/>
    <w:semiHidden/>
    <w:rsid w:val="00FD0715"/>
    <w:rPr>
      <w:sz w:val="20"/>
      <w:szCs w:val="20"/>
    </w:rPr>
  </w:style>
  <w:style w:type="character" w:customStyle="1" w:styleId="CommentTextChar">
    <w:name w:val="Comment Text Char"/>
    <w:basedOn w:val="DefaultParagraphFont"/>
    <w:link w:val="CommentText"/>
    <w:uiPriority w:val="99"/>
    <w:semiHidden/>
    <w:locked/>
    <w:rsid w:val="00FD0715"/>
    <w:rPr>
      <w:rFonts w:cs="Times New Roman"/>
      <w:sz w:val="20"/>
      <w:szCs w:val="20"/>
    </w:rPr>
  </w:style>
  <w:style w:type="paragraph" w:styleId="CommentSubject">
    <w:name w:val="annotation subject"/>
    <w:basedOn w:val="CommentText"/>
    <w:next w:val="CommentText"/>
    <w:link w:val="CommentSubjectChar"/>
    <w:uiPriority w:val="99"/>
    <w:semiHidden/>
    <w:rsid w:val="00FD0715"/>
    <w:rPr>
      <w:b/>
      <w:bCs/>
    </w:rPr>
  </w:style>
  <w:style w:type="character" w:customStyle="1" w:styleId="CommentSubjectChar">
    <w:name w:val="Comment Subject Char"/>
    <w:basedOn w:val="CommentTextChar"/>
    <w:link w:val="CommentSubject"/>
    <w:uiPriority w:val="99"/>
    <w:semiHidden/>
    <w:locked/>
    <w:rsid w:val="00FD0715"/>
    <w:rPr>
      <w:rFonts w:cs="Times New Roman"/>
      <w:b/>
      <w:bCs/>
      <w:sz w:val="20"/>
      <w:szCs w:val="20"/>
    </w:rPr>
  </w:style>
  <w:style w:type="character" w:styleId="Hyperlink">
    <w:name w:val="Hyperlink"/>
    <w:basedOn w:val="DefaultParagraphFont"/>
    <w:uiPriority w:val="99"/>
    <w:semiHidden/>
    <w:rsid w:val="002728EC"/>
    <w:rPr>
      <w:rFonts w:cs="Times New Roman"/>
      <w:color w:val="0000FF"/>
      <w:u w:val="single"/>
    </w:rPr>
  </w:style>
  <w:style w:type="character" w:customStyle="1" w:styleId="highlight">
    <w:name w:val="highlight"/>
    <w:basedOn w:val="DefaultParagraphFont"/>
    <w:uiPriority w:val="99"/>
    <w:rsid w:val="002728EC"/>
    <w:rPr>
      <w:rFonts w:cs="Times New Roman"/>
    </w:rPr>
  </w:style>
  <w:style w:type="character" w:styleId="Emphasis">
    <w:name w:val="Emphasis"/>
    <w:basedOn w:val="DefaultParagraphFont"/>
    <w:uiPriority w:val="99"/>
    <w:qFormat/>
    <w:rsid w:val="001A27B2"/>
    <w:rPr>
      <w:rFonts w:cs="Times New Roman"/>
      <w:i/>
      <w:iCs/>
    </w:rPr>
  </w:style>
  <w:style w:type="paragraph" w:styleId="Revision">
    <w:name w:val="Revision"/>
    <w:hidden/>
    <w:uiPriority w:val="99"/>
    <w:semiHidden/>
    <w:rsid w:val="00B16853"/>
    <w:rPr>
      <w:rFonts w:cs="Calibri"/>
      <w:kern w:val="0"/>
      <w:sz w:val="22"/>
      <w:lang w:eastAsia="en-US"/>
    </w:rPr>
  </w:style>
  <w:style w:type="paragraph" w:customStyle="1" w:styleId="CharChar2">
    <w:name w:val="Char Char2"/>
    <w:basedOn w:val="Normal"/>
    <w:autoRedefine/>
    <w:uiPriority w:val="99"/>
    <w:rsid w:val="005771DB"/>
    <w:pPr>
      <w:widowControl w:val="0"/>
      <w:tabs>
        <w:tab w:val="num" w:pos="360"/>
      </w:tabs>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5771DB"/>
    <w:rPr>
      <w:rFonts w:ascii="Calibri" w:hAnsi="Calibri"/>
      <w:sz w:val="22"/>
      <w:lang w:val="en-US" w:eastAsia="ar-SA" w:bidi="ar-SA"/>
    </w:rPr>
  </w:style>
  <w:style w:type="character" w:styleId="FollowedHyperlink">
    <w:name w:val="FollowedHyperlink"/>
    <w:basedOn w:val="DefaultParagraphFont"/>
    <w:uiPriority w:val="99"/>
    <w:semiHidden/>
    <w:rsid w:val="00B75DBA"/>
    <w:rPr>
      <w:rFonts w:cs="Times New Roman"/>
      <w:color w:val="800080"/>
      <w:u w:val="single"/>
    </w:rPr>
  </w:style>
  <w:style w:type="character" w:customStyle="1" w:styleId="apple-converted-space">
    <w:name w:val="apple-converted-space"/>
    <w:basedOn w:val="DefaultParagraphFont"/>
    <w:uiPriority w:val="99"/>
    <w:rsid w:val="006B606B"/>
    <w:rPr>
      <w:rFonts w:cs="Times New Roman"/>
    </w:rPr>
  </w:style>
  <w:style w:type="character" w:customStyle="1" w:styleId="labellist">
    <w:name w:val="label_list"/>
    <w:basedOn w:val="DefaultParagraphFont"/>
    <w:uiPriority w:val="99"/>
    <w:rsid w:val="007C103B"/>
    <w:rPr>
      <w:rFonts w:cs="Times New Roman"/>
    </w:rPr>
  </w:style>
  <w:style w:type="character" w:customStyle="1" w:styleId="CharChar11">
    <w:name w:val="Char Char11"/>
    <w:uiPriority w:val="99"/>
    <w:semiHidden/>
    <w:rsid w:val="0093079D"/>
    <w:rPr>
      <w:rFonts w:ascii="Calibri" w:hAnsi="Calibri"/>
      <w:sz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57589">
      <w:marLeft w:val="0"/>
      <w:marRight w:val="0"/>
      <w:marTop w:val="0"/>
      <w:marBottom w:val="0"/>
      <w:divBdr>
        <w:top w:val="none" w:sz="0" w:space="0" w:color="auto"/>
        <w:left w:val="none" w:sz="0" w:space="0" w:color="auto"/>
        <w:bottom w:val="none" w:sz="0" w:space="0" w:color="auto"/>
        <w:right w:val="none" w:sz="0" w:space="0" w:color="auto"/>
      </w:divBdr>
      <w:divsChild>
        <w:div w:id="1549757606">
          <w:marLeft w:val="0"/>
          <w:marRight w:val="0"/>
          <w:marTop w:val="0"/>
          <w:marBottom w:val="0"/>
          <w:divBdr>
            <w:top w:val="none" w:sz="0" w:space="0" w:color="auto"/>
            <w:left w:val="none" w:sz="0" w:space="0" w:color="auto"/>
            <w:bottom w:val="none" w:sz="0" w:space="0" w:color="auto"/>
            <w:right w:val="none" w:sz="0" w:space="0" w:color="auto"/>
          </w:divBdr>
        </w:div>
        <w:div w:id="1549757624">
          <w:marLeft w:val="0"/>
          <w:marRight w:val="0"/>
          <w:marTop w:val="0"/>
          <w:marBottom w:val="0"/>
          <w:divBdr>
            <w:top w:val="none" w:sz="0" w:space="0" w:color="auto"/>
            <w:left w:val="none" w:sz="0" w:space="0" w:color="auto"/>
            <w:bottom w:val="none" w:sz="0" w:space="0" w:color="auto"/>
            <w:right w:val="none" w:sz="0" w:space="0" w:color="auto"/>
          </w:divBdr>
        </w:div>
      </w:divsChild>
    </w:div>
    <w:div w:id="1549757613">
      <w:marLeft w:val="0"/>
      <w:marRight w:val="0"/>
      <w:marTop w:val="0"/>
      <w:marBottom w:val="0"/>
      <w:divBdr>
        <w:top w:val="none" w:sz="0" w:space="0" w:color="auto"/>
        <w:left w:val="none" w:sz="0" w:space="0" w:color="auto"/>
        <w:bottom w:val="none" w:sz="0" w:space="0" w:color="auto"/>
        <w:right w:val="none" w:sz="0" w:space="0" w:color="auto"/>
      </w:divBdr>
    </w:div>
    <w:div w:id="1549757640">
      <w:marLeft w:val="0"/>
      <w:marRight w:val="0"/>
      <w:marTop w:val="0"/>
      <w:marBottom w:val="0"/>
      <w:divBdr>
        <w:top w:val="none" w:sz="0" w:space="0" w:color="auto"/>
        <w:left w:val="none" w:sz="0" w:space="0" w:color="auto"/>
        <w:bottom w:val="none" w:sz="0" w:space="0" w:color="auto"/>
        <w:right w:val="none" w:sz="0" w:space="0" w:color="auto"/>
      </w:divBdr>
      <w:divsChild>
        <w:div w:id="1549757611">
          <w:marLeft w:val="0"/>
          <w:marRight w:val="0"/>
          <w:marTop w:val="0"/>
          <w:marBottom w:val="0"/>
          <w:divBdr>
            <w:top w:val="none" w:sz="0" w:space="0" w:color="auto"/>
            <w:left w:val="none" w:sz="0" w:space="0" w:color="auto"/>
            <w:bottom w:val="none" w:sz="0" w:space="0" w:color="auto"/>
            <w:right w:val="none" w:sz="0" w:space="0" w:color="auto"/>
          </w:divBdr>
        </w:div>
        <w:div w:id="1549757656">
          <w:marLeft w:val="0"/>
          <w:marRight w:val="0"/>
          <w:marTop w:val="0"/>
          <w:marBottom w:val="0"/>
          <w:divBdr>
            <w:top w:val="none" w:sz="0" w:space="0" w:color="auto"/>
            <w:left w:val="none" w:sz="0" w:space="0" w:color="auto"/>
            <w:bottom w:val="none" w:sz="0" w:space="0" w:color="auto"/>
            <w:right w:val="none" w:sz="0" w:space="0" w:color="auto"/>
          </w:divBdr>
        </w:div>
      </w:divsChild>
    </w:div>
    <w:div w:id="1549757646">
      <w:marLeft w:val="0"/>
      <w:marRight w:val="0"/>
      <w:marTop w:val="0"/>
      <w:marBottom w:val="0"/>
      <w:divBdr>
        <w:top w:val="none" w:sz="0" w:space="0" w:color="auto"/>
        <w:left w:val="none" w:sz="0" w:space="0" w:color="auto"/>
        <w:bottom w:val="none" w:sz="0" w:space="0" w:color="auto"/>
        <w:right w:val="none" w:sz="0" w:space="0" w:color="auto"/>
      </w:divBdr>
    </w:div>
    <w:div w:id="1549757650">
      <w:marLeft w:val="0"/>
      <w:marRight w:val="0"/>
      <w:marTop w:val="0"/>
      <w:marBottom w:val="0"/>
      <w:divBdr>
        <w:top w:val="none" w:sz="0" w:space="0" w:color="auto"/>
        <w:left w:val="none" w:sz="0" w:space="0" w:color="auto"/>
        <w:bottom w:val="none" w:sz="0" w:space="0" w:color="auto"/>
        <w:right w:val="none" w:sz="0" w:space="0" w:color="auto"/>
      </w:divBdr>
      <w:divsChild>
        <w:div w:id="1549757629">
          <w:marLeft w:val="0"/>
          <w:marRight w:val="0"/>
          <w:marTop w:val="0"/>
          <w:marBottom w:val="0"/>
          <w:divBdr>
            <w:top w:val="none" w:sz="0" w:space="0" w:color="auto"/>
            <w:left w:val="none" w:sz="0" w:space="0" w:color="auto"/>
            <w:bottom w:val="none" w:sz="0" w:space="0" w:color="auto"/>
            <w:right w:val="none" w:sz="0" w:space="0" w:color="auto"/>
          </w:divBdr>
        </w:div>
        <w:div w:id="1549757630">
          <w:marLeft w:val="0"/>
          <w:marRight w:val="0"/>
          <w:marTop w:val="0"/>
          <w:marBottom w:val="0"/>
          <w:divBdr>
            <w:top w:val="none" w:sz="0" w:space="0" w:color="auto"/>
            <w:left w:val="none" w:sz="0" w:space="0" w:color="auto"/>
            <w:bottom w:val="none" w:sz="0" w:space="0" w:color="auto"/>
            <w:right w:val="none" w:sz="0" w:space="0" w:color="auto"/>
          </w:divBdr>
        </w:div>
      </w:divsChild>
    </w:div>
    <w:div w:id="1549757657">
      <w:marLeft w:val="0"/>
      <w:marRight w:val="0"/>
      <w:marTop w:val="0"/>
      <w:marBottom w:val="0"/>
      <w:divBdr>
        <w:top w:val="none" w:sz="0" w:space="0" w:color="auto"/>
        <w:left w:val="none" w:sz="0" w:space="0" w:color="auto"/>
        <w:bottom w:val="none" w:sz="0" w:space="0" w:color="auto"/>
        <w:right w:val="none" w:sz="0" w:space="0" w:color="auto"/>
      </w:divBdr>
    </w:div>
    <w:div w:id="1549757658">
      <w:marLeft w:val="0"/>
      <w:marRight w:val="0"/>
      <w:marTop w:val="0"/>
      <w:marBottom w:val="0"/>
      <w:divBdr>
        <w:top w:val="none" w:sz="0" w:space="0" w:color="auto"/>
        <w:left w:val="none" w:sz="0" w:space="0" w:color="auto"/>
        <w:bottom w:val="none" w:sz="0" w:space="0" w:color="auto"/>
        <w:right w:val="none" w:sz="0" w:space="0" w:color="auto"/>
      </w:divBdr>
      <w:divsChild>
        <w:div w:id="1549757595">
          <w:marLeft w:val="0"/>
          <w:marRight w:val="0"/>
          <w:marTop w:val="0"/>
          <w:marBottom w:val="0"/>
          <w:divBdr>
            <w:top w:val="none" w:sz="0" w:space="0" w:color="auto"/>
            <w:left w:val="none" w:sz="0" w:space="0" w:color="auto"/>
            <w:bottom w:val="none" w:sz="0" w:space="0" w:color="auto"/>
            <w:right w:val="none" w:sz="0" w:space="0" w:color="auto"/>
          </w:divBdr>
        </w:div>
        <w:div w:id="1549757667">
          <w:marLeft w:val="0"/>
          <w:marRight w:val="0"/>
          <w:marTop w:val="0"/>
          <w:marBottom w:val="0"/>
          <w:divBdr>
            <w:top w:val="none" w:sz="0" w:space="0" w:color="auto"/>
            <w:left w:val="none" w:sz="0" w:space="0" w:color="auto"/>
            <w:bottom w:val="none" w:sz="0" w:space="0" w:color="auto"/>
            <w:right w:val="none" w:sz="0" w:space="0" w:color="auto"/>
          </w:divBdr>
        </w:div>
      </w:divsChild>
    </w:div>
    <w:div w:id="1549757665">
      <w:marLeft w:val="0"/>
      <w:marRight w:val="0"/>
      <w:marTop w:val="0"/>
      <w:marBottom w:val="0"/>
      <w:divBdr>
        <w:top w:val="none" w:sz="0" w:space="0" w:color="auto"/>
        <w:left w:val="none" w:sz="0" w:space="0" w:color="auto"/>
        <w:bottom w:val="none" w:sz="0" w:space="0" w:color="auto"/>
        <w:right w:val="none" w:sz="0" w:space="0" w:color="auto"/>
      </w:divBdr>
    </w:div>
    <w:div w:id="1549757670">
      <w:marLeft w:val="0"/>
      <w:marRight w:val="0"/>
      <w:marTop w:val="0"/>
      <w:marBottom w:val="0"/>
      <w:divBdr>
        <w:top w:val="none" w:sz="0" w:space="0" w:color="auto"/>
        <w:left w:val="none" w:sz="0" w:space="0" w:color="auto"/>
        <w:bottom w:val="none" w:sz="0" w:space="0" w:color="auto"/>
        <w:right w:val="none" w:sz="0" w:space="0" w:color="auto"/>
      </w:divBdr>
    </w:div>
    <w:div w:id="1549757676">
      <w:marLeft w:val="0"/>
      <w:marRight w:val="0"/>
      <w:marTop w:val="0"/>
      <w:marBottom w:val="0"/>
      <w:divBdr>
        <w:top w:val="none" w:sz="0" w:space="0" w:color="auto"/>
        <w:left w:val="none" w:sz="0" w:space="0" w:color="auto"/>
        <w:bottom w:val="none" w:sz="0" w:space="0" w:color="auto"/>
        <w:right w:val="none" w:sz="0" w:space="0" w:color="auto"/>
      </w:divBdr>
      <w:divsChild>
        <w:div w:id="1549757626">
          <w:marLeft w:val="0"/>
          <w:marRight w:val="0"/>
          <w:marTop w:val="0"/>
          <w:marBottom w:val="0"/>
          <w:divBdr>
            <w:top w:val="none" w:sz="0" w:space="0" w:color="auto"/>
            <w:left w:val="none" w:sz="0" w:space="0" w:color="auto"/>
            <w:bottom w:val="none" w:sz="0" w:space="0" w:color="auto"/>
            <w:right w:val="none" w:sz="0" w:space="0" w:color="auto"/>
          </w:divBdr>
          <w:divsChild>
            <w:div w:id="1549757602">
              <w:marLeft w:val="0"/>
              <w:marRight w:val="0"/>
              <w:marTop w:val="0"/>
              <w:marBottom w:val="0"/>
              <w:divBdr>
                <w:top w:val="none" w:sz="0" w:space="0" w:color="auto"/>
                <w:left w:val="none" w:sz="0" w:space="0" w:color="auto"/>
                <w:bottom w:val="none" w:sz="0" w:space="0" w:color="auto"/>
                <w:right w:val="none" w:sz="0" w:space="0" w:color="auto"/>
              </w:divBdr>
              <w:divsChild>
                <w:div w:id="1549757591">
                  <w:marLeft w:val="0"/>
                  <w:marRight w:val="0"/>
                  <w:marTop w:val="0"/>
                  <w:marBottom w:val="0"/>
                  <w:divBdr>
                    <w:top w:val="none" w:sz="0" w:space="0" w:color="auto"/>
                    <w:left w:val="none" w:sz="0" w:space="0" w:color="auto"/>
                    <w:bottom w:val="none" w:sz="0" w:space="0" w:color="auto"/>
                    <w:right w:val="none" w:sz="0" w:space="0" w:color="auto"/>
                  </w:divBdr>
                  <w:divsChild>
                    <w:div w:id="1549757637">
                      <w:marLeft w:val="0"/>
                      <w:marRight w:val="0"/>
                      <w:marTop w:val="0"/>
                      <w:marBottom w:val="0"/>
                      <w:divBdr>
                        <w:top w:val="none" w:sz="0" w:space="0" w:color="auto"/>
                        <w:left w:val="none" w:sz="0" w:space="0" w:color="auto"/>
                        <w:bottom w:val="none" w:sz="0" w:space="0" w:color="auto"/>
                        <w:right w:val="none" w:sz="0" w:space="0" w:color="auto"/>
                      </w:divBdr>
                      <w:divsChild>
                        <w:div w:id="1549757660">
                          <w:marLeft w:val="0"/>
                          <w:marRight w:val="0"/>
                          <w:marTop w:val="0"/>
                          <w:marBottom w:val="0"/>
                          <w:divBdr>
                            <w:top w:val="none" w:sz="0" w:space="0" w:color="auto"/>
                            <w:left w:val="none" w:sz="0" w:space="0" w:color="auto"/>
                            <w:bottom w:val="none" w:sz="0" w:space="0" w:color="auto"/>
                            <w:right w:val="none" w:sz="0" w:space="0" w:color="auto"/>
                          </w:divBdr>
                          <w:divsChild>
                            <w:div w:id="1549757618">
                              <w:marLeft w:val="0"/>
                              <w:marRight w:val="0"/>
                              <w:marTop w:val="0"/>
                              <w:marBottom w:val="0"/>
                              <w:divBdr>
                                <w:top w:val="none" w:sz="0" w:space="0" w:color="auto"/>
                                <w:left w:val="none" w:sz="0" w:space="0" w:color="auto"/>
                                <w:bottom w:val="none" w:sz="0" w:space="0" w:color="auto"/>
                                <w:right w:val="none" w:sz="0" w:space="0" w:color="auto"/>
                              </w:divBdr>
                              <w:divsChild>
                                <w:div w:id="1549757677">
                                  <w:marLeft w:val="0"/>
                                  <w:marRight w:val="0"/>
                                  <w:marTop w:val="0"/>
                                  <w:marBottom w:val="0"/>
                                  <w:divBdr>
                                    <w:top w:val="none" w:sz="0" w:space="0" w:color="auto"/>
                                    <w:left w:val="none" w:sz="0" w:space="0" w:color="auto"/>
                                    <w:bottom w:val="none" w:sz="0" w:space="0" w:color="auto"/>
                                    <w:right w:val="none" w:sz="0" w:space="0" w:color="auto"/>
                                  </w:divBdr>
                                  <w:divsChild>
                                    <w:div w:id="1549757604">
                                      <w:marLeft w:val="0"/>
                                      <w:marRight w:val="0"/>
                                      <w:marTop w:val="0"/>
                                      <w:marBottom w:val="0"/>
                                      <w:divBdr>
                                        <w:top w:val="none" w:sz="0" w:space="0" w:color="auto"/>
                                        <w:left w:val="none" w:sz="0" w:space="0" w:color="auto"/>
                                        <w:bottom w:val="none" w:sz="0" w:space="0" w:color="auto"/>
                                        <w:right w:val="none" w:sz="0" w:space="0" w:color="auto"/>
                                      </w:divBdr>
                                      <w:divsChild>
                                        <w:div w:id="1549757671">
                                          <w:marLeft w:val="0"/>
                                          <w:marRight w:val="0"/>
                                          <w:marTop w:val="0"/>
                                          <w:marBottom w:val="0"/>
                                          <w:divBdr>
                                            <w:top w:val="none" w:sz="0" w:space="0" w:color="auto"/>
                                            <w:left w:val="none" w:sz="0" w:space="0" w:color="auto"/>
                                            <w:bottom w:val="none" w:sz="0" w:space="0" w:color="auto"/>
                                            <w:right w:val="none" w:sz="0" w:space="0" w:color="auto"/>
                                          </w:divBdr>
                                          <w:divsChild>
                                            <w:div w:id="1549757641">
                                              <w:marLeft w:val="0"/>
                                              <w:marRight w:val="0"/>
                                              <w:marTop w:val="0"/>
                                              <w:marBottom w:val="0"/>
                                              <w:divBdr>
                                                <w:top w:val="none" w:sz="0" w:space="0" w:color="auto"/>
                                                <w:left w:val="none" w:sz="0" w:space="0" w:color="auto"/>
                                                <w:bottom w:val="none" w:sz="0" w:space="0" w:color="auto"/>
                                                <w:right w:val="none" w:sz="0" w:space="0" w:color="auto"/>
                                              </w:divBdr>
                                              <w:divsChild>
                                                <w:div w:id="1549757644">
                                                  <w:marLeft w:val="0"/>
                                                  <w:marRight w:val="0"/>
                                                  <w:marTop w:val="0"/>
                                                  <w:marBottom w:val="0"/>
                                                  <w:divBdr>
                                                    <w:top w:val="none" w:sz="0" w:space="0" w:color="auto"/>
                                                    <w:left w:val="none" w:sz="0" w:space="0" w:color="auto"/>
                                                    <w:bottom w:val="none" w:sz="0" w:space="0" w:color="auto"/>
                                                    <w:right w:val="none" w:sz="0" w:space="0" w:color="auto"/>
                                                  </w:divBdr>
                                                  <w:divsChild>
                                                    <w:div w:id="1549757666">
                                                      <w:marLeft w:val="0"/>
                                                      <w:marRight w:val="0"/>
                                                      <w:marTop w:val="0"/>
                                                      <w:marBottom w:val="0"/>
                                                      <w:divBdr>
                                                        <w:top w:val="none" w:sz="0" w:space="0" w:color="auto"/>
                                                        <w:left w:val="none" w:sz="0" w:space="0" w:color="auto"/>
                                                        <w:bottom w:val="none" w:sz="0" w:space="0" w:color="auto"/>
                                                        <w:right w:val="none" w:sz="0" w:space="0" w:color="auto"/>
                                                      </w:divBdr>
                                                      <w:divsChild>
                                                        <w:div w:id="1549757599">
                                                          <w:marLeft w:val="0"/>
                                                          <w:marRight w:val="0"/>
                                                          <w:marTop w:val="0"/>
                                                          <w:marBottom w:val="0"/>
                                                          <w:divBdr>
                                                            <w:top w:val="none" w:sz="0" w:space="0" w:color="auto"/>
                                                            <w:left w:val="none" w:sz="0" w:space="0" w:color="auto"/>
                                                            <w:bottom w:val="none" w:sz="0" w:space="0" w:color="auto"/>
                                                            <w:right w:val="none" w:sz="0" w:space="0" w:color="auto"/>
                                                          </w:divBdr>
                                                          <w:divsChild>
                                                            <w:div w:id="1549757643">
                                                              <w:marLeft w:val="0"/>
                                                              <w:marRight w:val="0"/>
                                                              <w:marTop w:val="0"/>
                                                              <w:marBottom w:val="0"/>
                                                              <w:divBdr>
                                                                <w:top w:val="none" w:sz="0" w:space="0" w:color="auto"/>
                                                                <w:left w:val="none" w:sz="0" w:space="0" w:color="auto"/>
                                                                <w:bottom w:val="none" w:sz="0" w:space="0" w:color="auto"/>
                                                                <w:right w:val="none" w:sz="0" w:space="0" w:color="auto"/>
                                                              </w:divBdr>
                                                              <w:divsChild>
                                                                <w:div w:id="1549757659">
                                                                  <w:marLeft w:val="0"/>
                                                                  <w:marRight w:val="0"/>
                                                                  <w:marTop w:val="0"/>
                                                                  <w:marBottom w:val="0"/>
                                                                  <w:divBdr>
                                                                    <w:top w:val="none" w:sz="0" w:space="0" w:color="auto"/>
                                                                    <w:left w:val="none" w:sz="0" w:space="0" w:color="auto"/>
                                                                    <w:bottom w:val="none" w:sz="0" w:space="0" w:color="auto"/>
                                                                    <w:right w:val="none" w:sz="0" w:space="0" w:color="auto"/>
                                                                  </w:divBdr>
                                                                  <w:divsChild>
                                                                    <w:div w:id="1549757645">
                                                                      <w:marLeft w:val="0"/>
                                                                      <w:marRight w:val="0"/>
                                                                      <w:marTop w:val="0"/>
                                                                      <w:marBottom w:val="0"/>
                                                                      <w:divBdr>
                                                                        <w:top w:val="none" w:sz="0" w:space="0" w:color="auto"/>
                                                                        <w:left w:val="none" w:sz="0" w:space="0" w:color="auto"/>
                                                                        <w:bottom w:val="none" w:sz="0" w:space="0" w:color="auto"/>
                                                                        <w:right w:val="none" w:sz="0" w:space="0" w:color="auto"/>
                                                                      </w:divBdr>
                                                                      <w:divsChild>
                                                                        <w:div w:id="1549757663">
                                                                          <w:marLeft w:val="0"/>
                                                                          <w:marRight w:val="0"/>
                                                                          <w:marTop w:val="0"/>
                                                                          <w:marBottom w:val="0"/>
                                                                          <w:divBdr>
                                                                            <w:top w:val="none" w:sz="0" w:space="0" w:color="auto"/>
                                                                            <w:left w:val="none" w:sz="0" w:space="0" w:color="auto"/>
                                                                            <w:bottom w:val="none" w:sz="0" w:space="0" w:color="auto"/>
                                                                            <w:right w:val="none" w:sz="0" w:space="0" w:color="auto"/>
                                                                          </w:divBdr>
                                                                          <w:divsChild>
                                                                            <w:div w:id="1549757662">
                                                                              <w:marLeft w:val="0"/>
                                                                              <w:marRight w:val="0"/>
                                                                              <w:marTop w:val="0"/>
                                                                              <w:marBottom w:val="0"/>
                                                                              <w:divBdr>
                                                                                <w:top w:val="none" w:sz="0" w:space="0" w:color="auto"/>
                                                                                <w:left w:val="none" w:sz="0" w:space="0" w:color="auto"/>
                                                                                <w:bottom w:val="none" w:sz="0" w:space="0" w:color="auto"/>
                                                                                <w:right w:val="none" w:sz="0" w:space="0" w:color="auto"/>
                                                                              </w:divBdr>
                                                                              <w:divsChild>
                                                                                <w:div w:id="1549757661">
                                                                                  <w:marLeft w:val="0"/>
                                                                                  <w:marRight w:val="0"/>
                                                                                  <w:marTop w:val="0"/>
                                                                                  <w:marBottom w:val="0"/>
                                                                                  <w:divBdr>
                                                                                    <w:top w:val="none" w:sz="0" w:space="0" w:color="auto"/>
                                                                                    <w:left w:val="none" w:sz="0" w:space="0" w:color="auto"/>
                                                                                    <w:bottom w:val="none" w:sz="0" w:space="0" w:color="auto"/>
                                                                                    <w:right w:val="none" w:sz="0" w:space="0" w:color="auto"/>
                                                                                  </w:divBdr>
                                                                                  <w:divsChild>
                                                                                    <w:div w:id="1549757617">
                                                                                      <w:marLeft w:val="0"/>
                                                                                      <w:marRight w:val="0"/>
                                                                                      <w:marTop w:val="0"/>
                                                                                      <w:marBottom w:val="0"/>
                                                                                      <w:divBdr>
                                                                                        <w:top w:val="none" w:sz="0" w:space="0" w:color="auto"/>
                                                                                        <w:left w:val="none" w:sz="0" w:space="0" w:color="auto"/>
                                                                                        <w:bottom w:val="none" w:sz="0" w:space="0" w:color="auto"/>
                                                                                        <w:right w:val="none" w:sz="0" w:space="0" w:color="auto"/>
                                                                                      </w:divBdr>
                                                                                      <w:divsChild>
                                                                                        <w:div w:id="1549757622">
                                                                                          <w:marLeft w:val="0"/>
                                                                                          <w:marRight w:val="0"/>
                                                                                          <w:marTop w:val="0"/>
                                                                                          <w:marBottom w:val="0"/>
                                                                                          <w:divBdr>
                                                                                            <w:top w:val="none" w:sz="0" w:space="0" w:color="auto"/>
                                                                                            <w:left w:val="none" w:sz="0" w:space="0" w:color="auto"/>
                                                                                            <w:bottom w:val="none" w:sz="0" w:space="0" w:color="auto"/>
                                                                                            <w:right w:val="none" w:sz="0" w:space="0" w:color="auto"/>
                                                                                          </w:divBdr>
                                                                                          <w:divsChild>
                                                                                            <w:div w:id="1549757601">
                                                                                              <w:marLeft w:val="0"/>
                                                                                              <w:marRight w:val="0"/>
                                                                                              <w:marTop w:val="0"/>
                                                                                              <w:marBottom w:val="0"/>
                                                                                              <w:divBdr>
                                                                                                <w:top w:val="none" w:sz="0" w:space="0" w:color="auto"/>
                                                                                                <w:left w:val="none" w:sz="0" w:space="0" w:color="auto"/>
                                                                                                <w:bottom w:val="none" w:sz="0" w:space="0" w:color="auto"/>
                                                                                                <w:right w:val="none" w:sz="0" w:space="0" w:color="auto"/>
                                                                                              </w:divBdr>
                                                                                              <w:divsChild>
                                                                                                <w:div w:id="1549757634">
                                                                                                  <w:marLeft w:val="0"/>
                                                                                                  <w:marRight w:val="0"/>
                                                                                                  <w:marTop w:val="0"/>
                                                                                                  <w:marBottom w:val="0"/>
                                                                                                  <w:divBdr>
                                                                                                    <w:top w:val="none" w:sz="0" w:space="0" w:color="auto"/>
                                                                                                    <w:left w:val="none" w:sz="0" w:space="0" w:color="auto"/>
                                                                                                    <w:bottom w:val="none" w:sz="0" w:space="0" w:color="auto"/>
                                                                                                    <w:right w:val="none" w:sz="0" w:space="0" w:color="auto"/>
                                                                                                  </w:divBdr>
                                                                                                  <w:divsChild>
                                                                                                    <w:div w:id="1549757669">
                                                                                                      <w:marLeft w:val="0"/>
                                                                                                      <w:marRight w:val="0"/>
                                                                                                      <w:marTop w:val="0"/>
                                                                                                      <w:marBottom w:val="0"/>
                                                                                                      <w:divBdr>
                                                                                                        <w:top w:val="none" w:sz="0" w:space="0" w:color="auto"/>
                                                                                                        <w:left w:val="none" w:sz="0" w:space="0" w:color="auto"/>
                                                                                                        <w:bottom w:val="none" w:sz="0" w:space="0" w:color="auto"/>
                                                                                                        <w:right w:val="none" w:sz="0" w:space="0" w:color="auto"/>
                                                                                                      </w:divBdr>
                                                                                                      <w:divsChild>
                                                                                                        <w:div w:id="1549757596">
                                                                                                          <w:marLeft w:val="0"/>
                                                                                                          <w:marRight w:val="0"/>
                                                                                                          <w:marTop w:val="0"/>
                                                                                                          <w:marBottom w:val="0"/>
                                                                                                          <w:divBdr>
                                                                                                            <w:top w:val="none" w:sz="0" w:space="0" w:color="auto"/>
                                                                                                            <w:left w:val="none" w:sz="0" w:space="0" w:color="auto"/>
                                                                                                            <w:bottom w:val="none" w:sz="0" w:space="0" w:color="auto"/>
                                                                                                            <w:right w:val="none" w:sz="0" w:space="0" w:color="auto"/>
                                                                                                          </w:divBdr>
                                                                                                          <w:divsChild>
                                                                                                            <w:div w:id="1549757587">
                                                                                                              <w:marLeft w:val="0"/>
                                                                                                              <w:marRight w:val="0"/>
                                                                                                              <w:marTop w:val="0"/>
                                                                                                              <w:marBottom w:val="0"/>
                                                                                                              <w:divBdr>
                                                                                                                <w:top w:val="none" w:sz="0" w:space="0" w:color="auto"/>
                                                                                                                <w:left w:val="none" w:sz="0" w:space="0" w:color="auto"/>
                                                                                                                <w:bottom w:val="none" w:sz="0" w:space="0" w:color="auto"/>
                                                                                                                <w:right w:val="none" w:sz="0" w:space="0" w:color="auto"/>
                                                                                                              </w:divBdr>
                                                                                                              <w:divsChild>
                                                                                                                <w:div w:id="1549757636">
                                                                                                                  <w:marLeft w:val="0"/>
                                                                                                                  <w:marRight w:val="0"/>
                                                                                                                  <w:marTop w:val="0"/>
                                                                                                                  <w:marBottom w:val="0"/>
                                                                                                                  <w:divBdr>
                                                                                                                    <w:top w:val="none" w:sz="0" w:space="0" w:color="auto"/>
                                                                                                                    <w:left w:val="none" w:sz="0" w:space="0" w:color="auto"/>
                                                                                                                    <w:bottom w:val="none" w:sz="0" w:space="0" w:color="auto"/>
                                                                                                                    <w:right w:val="none" w:sz="0" w:space="0" w:color="auto"/>
                                                                                                                  </w:divBdr>
                                                                                                                  <w:divsChild>
                                                                                                                    <w:div w:id="1549757625">
                                                                                                                      <w:marLeft w:val="0"/>
                                                                                                                      <w:marRight w:val="0"/>
                                                                                                                      <w:marTop w:val="0"/>
                                                                                                                      <w:marBottom w:val="0"/>
                                                                                                                      <w:divBdr>
                                                                                                                        <w:top w:val="none" w:sz="0" w:space="0" w:color="auto"/>
                                                                                                                        <w:left w:val="none" w:sz="0" w:space="0" w:color="auto"/>
                                                                                                                        <w:bottom w:val="none" w:sz="0" w:space="0" w:color="auto"/>
                                                                                                                        <w:right w:val="none" w:sz="0" w:space="0" w:color="auto"/>
                                                                                                                      </w:divBdr>
                                                                                                                      <w:divsChild>
                                                                                                                        <w:div w:id="1549757672">
                                                                                                                          <w:marLeft w:val="0"/>
                                                                                                                          <w:marRight w:val="0"/>
                                                                                                                          <w:marTop w:val="0"/>
                                                                                                                          <w:marBottom w:val="0"/>
                                                                                                                          <w:divBdr>
                                                                                                                            <w:top w:val="none" w:sz="0" w:space="0" w:color="auto"/>
                                                                                                                            <w:left w:val="none" w:sz="0" w:space="0" w:color="auto"/>
                                                                                                                            <w:bottom w:val="none" w:sz="0" w:space="0" w:color="auto"/>
                                                                                                                            <w:right w:val="none" w:sz="0" w:space="0" w:color="auto"/>
                                                                                                                          </w:divBdr>
                                                                                                                          <w:divsChild>
                                                                                                                            <w:div w:id="1549757648">
                                                                                                                              <w:marLeft w:val="0"/>
                                                                                                                              <w:marRight w:val="0"/>
                                                                                                                              <w:marTop w:val="0"/>
                                                                                                                              <w:marBottom w:val="0"/>
                                                                                                                              <w:divBdr>
                                                                                                                                <w:top w:val="none" w:sz="0" w:space="0" w:color="auto"/>
                                                                                                                                <w:left w:val="none" w:sz="0" w:space="0" w:color="auto"/>
                                                                                                                                <w:bottom w:val="none" w:sz="0" w:space="0" w:color="auto"/>
                                                                                                                                <w:right w:val="none" w:sz="0" w:space="0" w:color="auto"/>
                                                                                                                              </w:divBdr>
                                                                                                                              <w:divsChild>
                                                                                                                                <w:div w:id="1549757654">
                                                                                                                                  <w:marLeft w:val="0"/>
                                                                                                                                  <w:marRight w:val="0"/>
                                                                                                                                  <w:marTop w:val="0"/>
                                                                                                                                  <w:marBottom w:val="0"/>
                                                                                                                                  <w:divBdr>
                                                                                                                                    <w:top w:val="none" w:sz="0" w:space="0" w:color="auto"/>
                                                                                                                                    <w:left w:val="none" w:sz="0" w:space="0" w:color="auto"/>
                                                                                                                                    <w:bottom w:val="none" w:sz="0" w:space="0" w:color="auto"/>
                                                                                                                                    <w:right w:val="none" w:sz="0" w:space="0" w:color="auto"/>
                                                                                                                                  </w:divBdr>
                                                                                                                                  <w:divsChild>
                                                                                                                                    <w:div w:id="1549757610">
                                                                                                                                      <w:marLeft w:val="0"/>
                                                                                                                                      <w:marRight w:val="0"/>
                                                                                                                                      <w:marTop w:val="0"/>
                                                                                                                                      <w:marBottom w:val="0"/>
                                                                                                                                      <w:divBdr>
                                                                                                                                        <w:top w:val="none" w:sz="0" w:space="0" w:color="auto"/>
                                                                                                                                        <w:left w:val="none" w:sz="0" w:space="0" w:color="auto"/>
                                                                                                                                        <w:bottom w:val="none" w:sz="0" w:space="0" w:color="auto"/>
                                                                                                                                        <w:right w:val="none" w:sz="0" w:space="0" w:color="auto"/>
                                                                                                                                      </w:divBdr>
                                                                                                                                      <w:divsChild>
                                                                                                                                        <w:div w:id="1549757588">
                                                                                                                                          <w:marLeft w:val="0"/>
                                                                                                                                          <w:marRight w:val="0"/>
                                                                                                                                          <w:marTop w:val="0"/>
                                                                                                                                          <w:marBottom w:val="0"/>
                                                                                                                                          <w:divBdr>
                                                                                                                                            <w:top w:val="none" w:sz="0" w:space="0" w:color="auto"/>
                                                                                                                                            <w:left w:val="none" w:sz="0" w:space="0" w:color="auto"/>
                                                                                                                                            <w:bottom w:val="none" w:sz="0" w:space="0" w:color="auto"/>
                                                                                                                                            <w:right w:val="none" w:sz="0" w:space="0" w:color="auto"/>
                                                                                                                                          </w:divBdr>
                                                                                                                                          <w:divsChild>
                                                                                                                                            <w:div w:id="1549757642">
                                                                                                                                              <w:marLeft w:val="0"/>
                                                                                                                                              <w:marRight w:val="0"/>
                                                                                                                                              <w:marTop w:val="0"/>
                                                                                                                                              <w:marBottom w:val="0"/>
                                                                                                                                              <w:divBdr>
                                                                                                                                                <w:top w:val="none" w:sz="0" w:space="0" w:color="auto"/>
                                                                                                                                                <w:left w:val="none" w:sz="0" w:space="0" w:color="auto"/>
                                                                                                                                                <w:bottom w:val="none" w:sz="0" w:space="0" w:color="auto"/>
                                                                                                                                                <w:right w:val="none" w:sz="0" w:space="0" w:color="auto"/>
                                                                                                                                              </w:divBdr>
                                                                                                                                              <w:divsChild>
                                                                                                                                                <w:div w:id="1549757633">
                                                                                                                                                  <w:marLeft w:val="0"/>
                                                                                                                                                  <w:marRight w:val="0"/>
                                                                                                                                                  <w:marTop w:val="0"/>
                                                                                                                                                  <w:marBottom w:val="0"/>
                                                                                                                                                  <w:divBdr>
                                                                                                                                                    <w:top w:val="none" w:sz="0" w:space="0" w:color="auto"/>
                                                                                                                                                    <w:left w:val="none" w:sz="0" w:space="0" w:color="auto"/>
                                                                                                                                                    <w:bottom w:val="none" w:sz="0" w:space="0" w:color="auto"/>
                                                                                                                                                    <w:right w:val="none" w:sz="0" w:space="0" w:color="auto"/>
                                                                                                                                                  </w:divBdr>
                                                                                                                                                  <w:divsChild>
                                                                                                                                                    <w:div w:id="1549757652">
                                                                                                                                                      <w:marLeft w:val="0"/>
                                                                                                                                                      <w:marRight w:val="0"/>
                                                                                                                                                      <w:marTop w:val="0"/>
                                                                                                                                                      <w:marBottom w:val="0"/>
                                                                                                                                                      <w:divBdr>
                                                                                                                                                        <w:top w:val="none" w:sz="0" w:space="0" w:color="auto"/>
                                                                                                                                                        <w:left w:val="none" w:sz="0" w:space="0" w:color="auto"/>
                                                                                                                                                        <w:bottom w:val="none" w:sz="0" w:space="0" w:color="auto"/>
                                                                                                                                                        <w:right w:val="none" w:sz="0" w:space="0" w:color="auto"/>
                                                                                                                                                      </w:divBdr>
                                                                                                                                                      <w:divsChild>
                                                                                                                                                        <w:div w:id="1549757675">
                                                                                                                                                          <w:marLeft w:val="0"/>
                                                                                                                                                          <w:marRight w:val="0"/>
                                                                                                                                                          <w:marTop w:val="0"/>
                                                                                                                                                          <w:marBottom w:val="0"/>
                                                                                                                                                          <w:divBdr>
                                                                                                                                                            <w:top w:val="none" w:sz="0" w:space="0" w:color="auto"/>
                                                                                                                                                            <w:left w:val="none" w:sz="0" w:space="0" w:color="auto"/>
                                                                                                                                                            <w:bottom w:val="none" w:sz="0" w:space="0" w:color="auto"/>
                                                                                                                                                            <w:right w:val="none" w:sz="0" w:space="0" w:color="auto"/>
                                                                                                                                                          </w:divBdr>
                                                                                                                                                          <w:divsChild>
                                                                                                                                                            <w:div w:id="1549757673">
                                                                                                                                                              <w:marLeft w:val="0"/>
                                                                                                                                                              <w:marRight w:val="0"/>
                                                                                                                                                              <w:marTop w:val="0"/>
                                                                                                                                                              <w:marBottom w:val="0"/>
                                                                                                                                                              <w:divBdr>
                                                                                                                                                                <w:top w:val="none" w:sz="0" w:space="0" w:color="auto"/>
                                                                                                                                                                <w:left w:val="none" w:sz="0" w:space="0" w:color="auto"/>
                                                                                                                                                                <w:bottom w:val="none" w:sz="0" w:space="0" w:color="auto"/>
                                                                                                                                                                <w:right w:val="none" w:sz="0" w:space="0" w:color="auto"/>
                                                                                                                                                              </w:divBdr>
                                                                                                                                                              <w:divsChild>
                                                                                                                                                                <w:div w:id="1549757627">
                                                                                                                                                                  <w:marLeft w:val="0"/>
                                                                                                                                                                  <w:marRight w:val="0"/>
                                                                                                                                                                  <w:marTop w:val="0"/>
                                                                                                                                                                  <w:marBottom w:val="0"/>
                                                                                                                                                                  <w:divBdr>
                                                                                                                                                                    <w:top w:val="none" w:sz="0" w:space="0" w:color="auto"/>
                                                                                                                                                                    <w:left w:val="none" w:sz="0" w:space="0" w:color="auto"/>
                                                                                                                                                                    <w:bottom w:val="none" w:sz="0" w:space="0" w:color="auto"/>
                                                                                                                                                                    <w:right w:val="none" w:sz="0" w:space="0" w:color="auto"/>
                                                                                                                                                                  </w:divBdr>
                                                                                                                                                                  <w:divsChild>
                                                                                                                                                                    <w:div w:id="1549757605">
                                                                                                                                                                      <w:marLeft w:val="0"/>
                                                                                                                                                                      <w:marRight w:val="0"/>
                                                                                                                                                                      <w:marTop w:val="0"/>
                                                                                                                                                                      <w:marBottom w:val="0"/>
                                                                                                                                                                      <w:divBdr>
                                                                                                                                                                        <w:top w:val="none" w:sz="0" w:space="0" w:color="auto"/>
                                                                                                                                                                        <w:left w:val="none" w:sz="0" w:space="0" w:color="auto"/>
                                                                                                                                                                        <w:bottom w:val="none" w:sz="0" w:space="0" w:color="auto"/>
                                                                                                                                                                        <w:right w:val="none" w:sz="0" w:space="0" w:color="auto"/>
                                                                                                                                                                      </w:divBdr>
                                                                                                                                                                      <w:divsChild>
                                                                                                                                                                        <w:div w:id="1549757649">
                                                                                                                                                                          <w:marLeft w:val="0"/>
                                                                                                                                                                          <w:marRight w:val="0"/>
                                                                                                                                                                          <w:marTop w:val="0"/>
                                                                                                                                                                          <w:marBottom w:val="0"/>
                                                                                                                                                                          <w:divBdr>
                                                                                                                                                                            <w:top w:val="none" w:sz="0" w:space="0" w:color="auto"/>
                                                                                                                                                                            <w:left w:val="none" w:sz="0" w:space="0" w:color="auto"/>
                                                                                                                                                                            <w:bottom w:val="none" w:sz="0" w:space="0" w:color="auto"/>
                                                                                                                                                                            <w:right w:val="none" w:sz="0" w:space="0" w:color="auto"/>
                                                                                                                                                                          </w:divBdr>
                                                                                                                                                                          <w:divsChild>
                                                                                                                                                                            <w:div w:id="1549757619">
                                                                                                                                                                              <w:marLeft w:val="0"/>
                                                                                                                                                                              <w:marRight w:val="0"/>
                                                                                                                                                                              <w:marTop w:val="0"/>
                                                                                                                                                                              <w:marBottom w:val="0"/>
                                                                                                                                                                              <w:divBdr>
                                                                                                                                                                                <w:top w:val="none" w:sz="0" w:space="0" w:color="auto"/>
                                                                                                                                                                                <w:left w:val="none" w:sz="0" w:space="0" w:color="auto"/>
                                                                                                                                                                                <w:bottom w:val="none" w:sz="0" w:space="0" w:color="auto"/>
                                                                                                                                                                                <w:right w:val="none" w:sz="0" w:space="0" w:color="auto"/>
                                                                                                                                                                              </w:divBdr>
                                                                                                                                                                              <w:divsChild>
                                                                                                                                                                                <w:div w:id="1549757609">
                                                                                                                                                                                  <w:marLeft w:val="0"/>
                                                                                                                                                                                  <w:marRight w:val="0"/>
                                                                                                                                                                                  <w:marTop w:val="0"/>
                                                                                                                                                                                  <w:marBottom w:val="0"/>
                                                                                                                                                                                  <w:divBdr>
                                                                                                                                                                                    <w:top w:val="none" w:sz="0" w:space="0" w:color="auto"/>
                                                                                                                                                                                    <w:left w:val="none" w:sz="0" w:space="0" w:color="auto"/>
                                                                                                                                                                                    <w:bottom w:val="none" w:sz="0" w:space="0" w:color="auto"/>
                                                                                                                                                                                    <w:right w:val="none" w:sz="0" w:space="0" w:color="auto"/>
                                                                                                                                                                                  </w:divBdr>
                                                                                                                                                                                  <w:divsChild>
                                                                                                                                                                                    <w:div w:id="1549757620">
                                                                                                                                                                                      <w:marLeft w:val="0"/>
                                                                                                                                                                                      <w:marRight w:val="0"/>
                                                                                                                                                                                      <w:marTop w:val="0"/>
                                                                                                                                                                                      <w:marBottom w:val="0"/>
                                                                                                                                                                                      <w:divBdr>
                                                                                                                                                                                        <w:top w:val="none" w:sz="0" w:space="0" w:color="auto"/>
                                                                                                                                                                                        <w:left w:val="none" w:sz="0" w:space="0" w:color="auto"/>
                                                                                                                                                                                        <w:bottom w:val="none" w:sz="0" w:space="0" w:color="auto"/>
                                                                                                                                                                                        <w:right w:val="none" w:sz="0" w:space="0" w:color="auto"/>
                                                                                                                                                                                      </w:divBdr>
                                                                                                                                                                                      <w:divsChild>
                                                                                                                                                                                        <w:div w:id="1549757678">
                                                                                                                                                                                          <w:marLeft w:val="0"/>
                                                                                                                                                                                          <w:marRight w:val="0"/>
                                                                                                                                                                                          <w:marTop w:val="0"/>
                                                                                                                                                                                          <w:marBottom w:val="0"/>
                                                                                                                                                                                          <w:divBdr>
                                                                                                                                                                                            <w:top w:val="none" w:sz="0" w:space="0" w:color="auto"/>
                                                                                                                                                                                            <w:left w:val="none" w:sz="0" w:space="0" w:color="auto"/>
                                                                                                                                                                                            <w:bottom w:val="none" w:sz="0" w:space="0" w:color="auto"/>
                                                                                                                                                                                            <w:right w:val="none" w:sz="0" w:space="0" w:color="auto"/>
                                                                                                                                                                                          </w:divBdr>
                                                                                                                                                                                          <w:divsChild>
                                                                                                                                                                                            <w:div w:id="1549757614">
                                                                                                                                                                                              <w:marLeft w:val="0"/>
                                                                                                                                                                                              <w:marRight w:val="0"/>
                                                                                                                                                                                              <w:marTop w:val="0"/>
                                                                                                                                                                                              <w:marBottom w:val="0"/>
                                                                                                                                                                                              <w:divBdr>
                                                                                                                                                                                                <w:top w:val="none" w:sz="0" w:space="0" w:color="auto"/>
                                                                                                                                                                                                <w:left w:val="none" w:sz="0" w:space="0" w:color="auto"/>
                                                                                                                                                                                                <w:bottom w:val="none" w:sz="0" w:space="0" w:color="auto"/>
                                                                                                                                                                                                <w:right w:val="none" w:sz="0" w:space="0" w:color="auto"/>
                                                                                                                                                                                              </w:divBdr>
                                                                                                                                                                                              <w:divsChild>
                                                                                                                                                                                                <w:div w:id="1549757651">
                                                                                                                                                                                                  <w:marLeft w:val="0"/>
                                                                                                                                                                                                  <w:marRight w:val="0"/>
                                                                                                                                                                                                  <w:marTop w:val="0"/>
                                                                                                                                                                                                  <w:marBottom w:val="0"/>
                                                                                                                                                                                                  <w:divBdr>
                                                                                                                                                                                                    <w:top w:val="none" w:sz="0" w:space="0" w:color="auto"/>
                                                                                                                                                                                                    <w:left w:val="none" w:sz="0" w:space="0" w:color="auto"/>
                                                                                                                                                                                                    <w:bottom w:val="none" w:sz="0" w:space="0" w:color="auto"/>
                                                                                                                                                                                                    <w:right w:val="none" w:sz="0" w:space="0" w:color="auto"/>
                                                                                                                                                                                                  </w:divBdr>
                                                                                                                                                                                                  <w:divsChild>
                                                                                                                                                                                                    <w:div w:id="1549757603">
                                                                                                                                                                                                      <w:marLeft w:val="0"/>
                                                                                                                                                                                                      <w:marRight w:val="0"/>
                                                                                                                                                                                                      <w:marTop w:val="0"/>
                                                                                                                                                                                                      <w:marBottom w:val="0"/>
                                                                                                                                                                                                      <w:divBdr>
                                                                                                                                                                                                        <w:top w:val="none" w:sz="0" w:space="0" w:color="auto"/>
                                                                                                                                                                                                        <w:left w:val="none" w:sz="0" w:space="0" w:color="auto"/>
                                                                                                                                                                                                        <w:bottom w:val="none" w:sz="0" w:space="0" w:color="auto"/>
                                                                                                                                                                                                        <w:right w:val="none" w:sz="0" w:space="0" w:color="auto"/>
                                                                                                                                                                                                      </w:divBdr>
                                                                                                                                                                                                      <w:divsChild>
                                                                                                                                                                                                        <w:div w:id="1549757674">
                                                                                                                                                                                                          <w:marLeft w:val="0"/>
                                                                                                                                                                                                          <w:marRight w:val="0"/>
                                                                                                                                                                                                          <w:marTop w:val="0"/>
                                                                                                                                                                                                          <w:marBottom w:val="0"/>
                                                                                                                                                                                                          <w:divBdr>
                                                                                                                                                                                                            <w:top w:val="none" w:sz="0" w:space="0" w:color="auto"/>
                                                                                                                                                                                                            <w:left w:val="none" w:sz="0" w:space="0" w:color="auto"/>
                                                                                                                                                                                                            <w:bottom w:val="none" w:sz="0" w:space="0" w:color="auto"/>
                                                                                                                                                                                                            <w:right w:val="none" w:sz="0" w:space="0" w:color="auto"/>
                                                                                                                                                                                                          </w:divBdr>
                                                                                                                                                                                                          <w:divsChild>
                                                                                                                                                                                                            <w:div w:id="1549757639">
                                                                                                                                                                                                              <w:marLeft w:val="0"/>
                                                                                                                                                                                                              <w:marRight w:val="0"/>
                                                                                                                                                                                                              <w:marTop w:val="0"/>
                                                                                                                                                                                                              <w:marBottom w:val="0"/>
                                                                                                                                                                                                              <w:divBdr>
                                                                                                                                                                                                                <w:top w:val="none" w:sz="0" w:space="0" w:color="auto"/>
                                                                                                                                                                                                                <w:left w:val="none" w:sz="0" w:space="0" w:color="auto"/>
                                                                                                                                                                                                                <w:bottom w:val="none" w:sz="0" w:space="0" w:color="auto"/>
                                                                                                                                                                                                                <w:right w:val="none" w:sz="0" w:space="0" w:color="auto"/>
                                                                                                                                                                                                              </w:divBdr>
                                                                                                                                                                                                              <w:divsChild>
                                                                                                                                                                                                                <w:div w:id="1549757593">
                                                                                                                                                                                                                  <w:marLeft w:val="0"/>
                                                                                                                                                                                                                  <w:marRight w:val="0"/>
                                                                                                                                                                                                                  <w:marTop w:val="0"/>
                                                                                                                                                                                                                  <w:marBottom w:val="0"/>
                                                                                                                                                                                                                  <w:divBdr>
                                                                                                                                                                                                                    <w:top w:val="none" w:sz="0" w:space="0" w:color="auto"/>
                                                                                                                                                                                                                    <w:left w:val="none" w:sz="0" w:space="0" w:color="auto"/>
                                                                                                                                                                                                                    <w:bottom w:val="none" w:sz="0" w:space="0" w:color="auto"/>
                                                                                                                                                                                                                    <w:right w:val="none" w:sz="0" w:space="0" w:color="auto"/>
                                                                                                                                                                                                                  </w:divBdr>
                                                                                                                                                                                                                  <w:divsChild>
                                                                                                                                                                                                                    <w:div w:id="1549757668">
                                                                                                                                                                                                                      <w:marLeft w:val="0"/>
                                                                                                                                                                                                                      <w:marRight w:val="0"/>
                                                                                                                                                                                                                      <w:marTop w:val="0"/>
                                                                                                                                                                                                                      <w:marBottom w:val="0"/>
                                                                                                                                                                                                                      <w:divBdr>
                                                                                                                                                                                                                        <w:top w:val="none" w:sz="0" w:space="0" w:color="auto"/>
                                                                                                                                                                                                                        <w:left w:val="none" w:sz="0" w:space="0" w:color="auto"/>
                                                                                                                                                                                                                        <w:bottom w:val="none" w:sz="0" w:space="0" w:color="auto"/>
                                                                                                                                                                                                                        <w:right w:val="none" w:sz="0" w:space="0" w:color="auto"/>
                                                                                                                                                                                                                      </w:divBdr>
                                                                                                                                                                                                                      <w:divsChild>
                                                                                                                                                                                                                        <w:div w:id="1549757623">
                                                                                                                                                                                                                          <w:marLeft w:val="0"/>
                                                                                                                                                                                                                          <w:marRight w:val="0"/>
                                                                                                                                                                                                                          <w:marTop w:val="0"/>
                                                                                                                                                                                                                          <w:marBottom w:val="0"/>
                                                                                                                                                                                                                          <w:divBdr>
                                                                                                                                                                                                                            <w:top w:val="none" w:sz="0" w:space="0" w:color="auto"/>
                                                                                                                                                                                                                            <w:left w:val="none" w:sz="0" w:space="0" w:color="auto"/>
                                                                                                                                                                                                                            <w:bottom w:val="none" w:sz="0" w:space="0" w:color="auto"/>
                                                                                                                                                                                                                            <w:right w:val="none" w:sz="0" w:space="0" w:color="auto"/>
                                                                                                                                                                                                                          </w:divBdr>
                                                                                                                                                                                                                          <w:divsChild>
                                                                                                                                                                                                                            <w:div w:id="1549757590">
                                                                                                                                                                                                                              <w:marLeft w:val="0"/>
                                                                                                                                                                                                                              <w:marRight w:val="0"/>
                                                                                                                                                                                                                              <w:marTop w:val="0"/>
                                                                                                                                                                                                                              <w:marBottom w:val="0"/>
                                                                                                                                                                                                                              <w:divBdr>
                                                                                                                                                                                                                                <w:top w:val="none" w:sz="0" w:space="0" w:color="auto"/>
                                                                                                                                                                                                                                <w:left w:val="none" w:sz="0" w:space="0" w:color="auto"/>
                                                                                                                                                                                                                                <w:bottom w:val="none" w:sz="0" w:space="0" w:color="auto"/>
                                                                                                                                                                                                                                <w:right w:val="none" w:sz="0" w:space="0" w:color="auto"/>
                                                                                                                                                                                                                              </w:divBdr>
                                                                                                                                                                                                                              <w:divsChild>
                                                                                                                                                                                                                                <w:div w:id="1549757608">
                                                                                                                                                                                                                                  <w:marLeft w:val="0"/>
                                                                                                                                                                                                                                  <w:marRight w:val="0"/>
                                                                                                                                                                                                                                  <w:marTop w:val="0"/>
                                                                                                                                                                                                                                  <w:marBottom w:val="0"/>
                                                                                                                                                                                                                                  <w:divBdr>
                                                                                                                                                                                                                                    <w:top w:val="none" w:sz="0" w:space="0" w:color="auto"/>
                                                                                                                                                                                                                                    <w:left w:val="none" w:sz="0" w:space="0" w:color="auto"/>
                                                                                                                                                                                                                                    <w:bottom w:val="none" w:sz="0" w:space="0" w:color="auto"/>
                                                                                                                                                                                                                                    <w:right w:val="none" w:sz="0" w:space="0" w:color="auto"/>
                                                                                                                                                                                                                                  </w:divBdr>
                                                                                                                                                                                                                                  <w:divsChild>
                                                                                                                                                                                                                                    <w:div w:id="1549757635">
                                                                                                                                                                                                                                      <w:marLeft w:val="0"/>
                                                                                                                                                                                                                                      <w:marRight w:val="0"/>
                                                                                                                                                                                                                                      <w:marTop w:val="0"/>
                                                                                                                                                                                                                                      <w:marBottom w:val="0"/>
                                                                                                                                                                                                                                      <w:divBdr>
                                                                                                                                                                                                                                        <w:top w:val="none" w:sz="0" w:space="0" w:color="auto"/>
                                                                                                                                                                                                                                        <w:left w:val="none" w:sz="0" w:space="0" w:color="auto"/>
                                                                                                                                                                                                                                        <w:bottom w:val="none" w:sz="0" w:space="0" w:color="auto"/>
                                                                                                                                                                                                                                        <w:right w:val="none" w:sz="0" w:space="0" w:color="auto"/>
                                                                                                                                                                                                                                      </w:divBdr>
                                                                                                                                                                                                                                      <w:divsChild>
                                                                                                                                                                                                                                        <w:div w:id="1549757621">
                                                                                                                                                                                                                                          <w:marLeft w:val="0"/>
                                                                                                                                                                                                                                          <w:marRight w:val="0"/>
                                                                                                                                                                                                                                          <w:marTop w:val="0"/>
                                                                                                                                                                                                                                          <w:marBottom w:val="0"/>
                                                                                                                                                                                                                                          <w:divBdr>
                                                                                                                                                                                                                                            <w:top w:val="none" w:sz="0" w:space="0" w:color="auto"/>
                                                                                                                                                                                                                                            <w:left w:val="none" w:sz="0" w:space="0" w:color="auto"/>
                                                                                                                                                                                                                                            <w:bottom w:val="none" w:sz="0" w:space="0" w:color="auto"/>
                                                                                                                                                                                                                                            <w:right w:val="none" w:sz="0" w:space="0" w:color="auto"/>
                                                                                                                                                                                                                                          </w:divBdr>
                                                                                                                                                                                                                                          <w:divsChild>
                                                                                                                                                                                                                                            <w:div w:id="1549757638">
                                                                                                                                                                                                                                              <w:marLeft w:val="0"/>
                                                                                                                                                                                                                                              <w:marRight w:val="0"/>
                                                                                                                                                                                                                                              <w:marTop w:val="0"/>
                                                                                                                                                                                                                                              <w:marBottom w:val="0"/>
                                                                                                                                                                                                                                              <w:divBdr>
                                                                                                                                                                                                                                                <w:top w:val="none" w:sz="0" w:space="0" w:color="auto"/>
                                                                                                                                                                                                                                                <w:left w:val="none" w:sz="0" w:space="0" w:color="auto"/>
                                                                                                                                                                                                                                                <w:bottom w:val="none" w:sz="0" w:space="0" w:color="auto"/>
                                                                                                                                                                                                                                                <w:right w:val="none" w:sz="0" w:space="0" w:color="auto"/>
                                                                                                                                                                                                                                              </w:divBdr>
                                                                                                                                                                                                                                              <w:divsChild>
                                                                                                                                                                                                                                                <w:div w:id="1549757632">
                                                                                                                                                                                                                                                  <w:marLeft w:val="0"/>
                                                                                                                                                                                                                                                  <w:marRight w:val="0"/>
                                                                                                                                                                                                                                                  <w:marTop w:val="0"/>
                                                                                                                                                                                                                                                  <w:marBottom w:val="0"/>
                                                                                                                                                                                                                                                  <w:divBdr>
                                                                                                                                                                                                                                                    <w:top w:val="none" w:sz="0" w:space="0" w:color="auto"/>
                                                                                                                                                                                                                                                    <w:left w:val="none" w:sz="0" w:space="0" w:color="auto"/>
                                                                                                                                                                                                                                                    <w:bottom w:val="none" w:sz="0" w:space="0" w:color="auto"/>
                                                                                                                                                                                                                                                    <w:right w:val="none" w:sz="0" w:space="0" w:color="auto"/>
                                                                                                                                                                                                                                                  </w:divBdr>
                                                                                                                                                                                                                                                  <w:divsChild>
                                                                                                                                                                                                                                                    <w:div w:id="1549757655">
                                                                                                                                                                                                                                                      <w:marLeft w:val="0"/>
                                                                                                                                                                                                                                                      <w:marRight w:val="0"/>
                                                                                                                                                                                                                                                      <w:marTop w:val="0"/>
                                                                                                                                                                                                                                                      <w:marBottom w:val="0"/>
                                                                                                                                                                                                                                                      <w:divBdr>
                                                                                                                                                                                                                                                        <w:top w:val="none" w:sz="0" w:space="0" w:color="auto"/>
                                                                                                                                                                                                                                                        <w:left w:val="none" w:sz="0" w:space="0" w:color="auto"/>
                                                                                                                                                                                                                                                        <w:bottom w:val="none" w:sz="0" w:space="0" w:color="auto"/>
                                                                                                                                                                                                                                                        <w:right w:val="none" w:sz="0" w:space="0" w:color="auto"/>
                                                                                                                                                                                                                                                      </w:divBdr>
                                                                                                                                                                                                                                                      <w:divsChild>
                                                                                                                                                                                                                                                        <w:div w:id="1549757631">
                                                                                                                                                                                                                                                          <w:marLeft w:val="0"/>
                                                                                                                                                                                                                                                          <w:marRight w:val="0"/>
                                                                                                                                                                                                                                                          <w:marTop w:val="0"/>
                                                                                                                                                                                                                                                          <w:marBottom w:val="0"/>
                                                                                                                                                                                                                                                          <w:divBdr>
                                                                                                                                                                                                                                                            <w:top w:val="none" w:sz="0" w:space="0" w:color="auto"/>
                                                                                                                                                                                                                                                            <w:left w:val="none" w:sz="0" w:space="0" w:color="auto"/>
                                                                                                                                                                                                                                                            <w:bottom w:val="none" w:sz="0" w:space="0" w:color="auto"/>
                                                                                                                                                                                                                                                            <w:right w:val="none" w:sz="0" w:space="0" w:color="auto"/>
                                                                                                                                                                                                                                                          </w:divBdr>
                                                                                                                                                                                                                                                          <w:divsChild>
                                                                                                                                                                                                                                                            <w:div w:id="1549757664">
                                                                                                                                                                                                                                                              <w:marLeft w:val="0"/>
                                                                                                                                                                                                                                                              <w:marRight w:val="0"/>
                                                                                                                                                                                                                                                              <w:marTop w:val="0"/>
                                                                                                                                                                                                                                                              <w:marBottom w:val="0"/>
                                                                                                                                                                                                                                                              <w:divBdr>
                                                                                                                                                                                                                                                                <w:top w:val="none" w:sz="0" w:space="0" w:color="auto"/>
                                                                                                                                                                                                                                                                <w:left w:val="none" w:sz="0" w:space="0" w:color="auto"/>
                                                                                                                                                                                                                                                                <w:bottom w:val="none" w:sz="0" w:space="0" w:color="auto"/>
                                                                                                                                                                                                                                                                <w:right w:val="none" w:sz="0" w:space="0" w:color="auto"/>
                                                                                                                                                                                                                                                              </w:divBdr>
                                                                                                                                                                                                                                                              <w:divsChild>
                                                                                                                                                                                                                                                                <w:div w:id="1549757597">
                                                                                                                                                                                                                                                                  <w:marLeft w:val="0"/>
                                                                                                                                                                                                                                                                  <w:marRight w:val="0"/>
                                                                                                                                                                                                                                                                  <w:marTop w:val="0"/>
                                                                                                                                                                                                                                                                  <w:marBottom w:val="0"/>
                                                                                                                                                                                                                                                                  <w:divBdr>
                                                                                                                                                                                                                                                                    <w:top w:val="none" w:sz="0" w:space="0" w:color="auto"/>
                                                                                                                                                                                                                                                                    <w:left w:val="none" w:sz="0" w:space="0" w:color="auto"/>
                                                                                                                                                                                                                                                                    <w:bottom w:val="none" w:sz="0" w:space="0" w:color="auto"/>
                                                                                                                                                                                                                                                                    <w:right w:val="none" w:sz="0" w:space="0" w:color="auto"/>
                                                                                                                                                                                                                                                                  </w:divBdr>
                                                                                                                                                                                                                                                                  <w:divsChild>
                                                                                                                                                                                                                                                                    <w:div w:id="1549757616">
                                                                                                                                                                                                                                                                      <w:marLeft w:val="0"/>
                                                                                                                                                                                                                                                                      <w:marRight w:val="0"/>
                                                                                                                                                                                                                                                                      <w:marTop w:val="0"/>
                                                                                                                                                                                                                                                                      <w:marBottom w:val="0"/>
                                                                                                                                                                                                                                                                      <w:divBdr>
                                                                                                                                                                                                                                                                        <w:top w:val="none" w:sz="0" w:space="0" w:color="auto"/>
                                                                                                                                                                                                                                                                        <w:left w:val="none" w:sz="0" w:space="0" w:color="auto"/>
                                                                                                                                                                                                                                                                        <w:bottom w:val="none" w:sz="0" w:space="0" w:color="auto"/>
                                                                                                                                                                                                                                                                        <w:right w:val="none" w:sz="0" w:space="0" w:color="auto"/>
                                                                                                                                                                                                                                                                      </w:divBdr>
                                                                                                                                                                                                                                                                      <w:divsChild>
                                                                                                                                                                                                                                                                        <w:div w:id="1549757598">
                                                                                                                                                                                                                                                                          <w:marLeft w:val="0"/>
                                                                                                                                                                                                                                                                          <w:marRight w:val="0"/>
                                                                                                                                                                                                                                                                          <w:marTop w:val="0"/>
                                                                                                                                                                                                                                                                          <w:marBottom w:val="0"/>
                                                                                                                                                                                                                                                                          <w:divBdr>
                                                                                                                                                                                                                                                                            <w:top w:val="none" w:sz="0" w:space="0" w:color="auto"/>
                                                                                                                                                                                                                                                                            <w:left w:val="none" w:sz="0" w:space="0" w:color="auto"/>
                                                                                                                                                                                                                                                                            <w:bottom w:val="none" w:sz="0" w:space="0" w:color="auto"/>
                                                                                                                                                                                                                                                                            <w:right w:val="none" w:sz="0" w:space="0" w:color="auto"/>
                                                                                                                                                                                                                                                                          </w:divBdr>
                                                                                                                                                                                                                                                                          <w:divsChild>
                                                                                                                                                                                                                                                                            <w:div w:id="1549757615">
                                                                                                                                                                                                                                                                              <w:marLeft w:val="0"/>
                                                                                                                                                                                                                                                                              <w:marRight w:val="0"/>
                                                                                                                                                                                                                                                                              <w:marTop w:val="0"/>
                                                                                                                                                                                                                                                                              <w:marBottom w:val="0"/>
                                                                                                                                                                                                                                                                              <w:divBdr>
                                                                                                                                                                                                                                                                                <w:top w:val="none" w:sz="0" w:space="0" w:color="auto"/>
                                                                                                                                                                                                                                                                                <w:left w:val="none" w:sz="0" w:space="0" w:color="auto"/>
                                                                                                                                                                                                                                                                                <w:bottom w:val="none" w:sz="0" w:space="0" w:color="auto"/>
                                                                                                                                                                                                                                                                                <w:right w:val="none" w:sz="0" w:space="0" w:color="auto"/>
                                                                                                                                                                                                                                                                              </w:divBdr>
                                                                                                                                                                                                                                                                              <w:divsChild>
                                                                                                                                                                                                                                                                                <w:div w:id="1549757653">
                                                                                                                                                                                                                                                                                  <w:marLeft w:val="0"/>
                                                                                                                                                                                                                                                                                  <w:marRight w:val="0"/>
                                                                                                                                                                                                                                                                                  <w:marTop w:val="0"/>
                                                                                                                                                                                                                                                                                  <w:marBottom w:val="0"/>
                                                                                                                                                                                                                                                                                  <w:divBdr>
                                                                                                                                                                                                                                                                                    <w:top w:val="none" w:sz="0" w:space="0" w:color="auto"/>
                                                                                                                                                                                                                                                                                    <w:left w:val="none" w:sz="0" w:space="0" w:color="auto"/>
                                                                                                                                                                                                                                                                                    <w:bottom w:val="none" w:sz="0" w:space="0" w:color="auto"/>
                                                                                                                                                                                                                                                                                    <w:right w:val="none" w:sz="0" w:space="0" w:color="auto"/>
                                                                                                                                                                                                                                                                                  </w:divBdr>
                                                                                                                                                                                                                                                                                  <w:divsChild>
                                                                                                                                                                                                                                                                                    <w:div w:id="1549757586">
                                                                                                                                                                                                                                                                                      <w:marLeft w:val="0"/>
                                                                                                                                                                                                                                                                                      <w:marRight w:val="0"/>
                                                                                                                                                                                                                                                                                      <w:marTop w:val="0"/>
                                                                                                                                                                                                                                                                                      <w:marBottom w:val="0"/>
                                                                                                                                                                                                                                                                                      <w:divBdr>
                                                                                                                                                                                                                                                                                        <w:top w:val="none" w:sz="0" w:space="0" w:color="auto"/>
                                                                                                                                                                                                                                                                                        <w:left w:val="none" w:sz="0" w:space="0" w:color="auto"/>
                                                                                                                                                                                                                                                                                        <w:bottom w:val="none" w:sz="0" w:space="0" w:color="auto"/>
                                                                                                                                                                                                                                                                                        <w:right w:val="none" w:sz="0" w:space="0" w:color="auto"/>
                                                                                                                                                                                                                                                                                      </w:divBdr>
                                                                                                                                                                                                                                                                                      <w:divsChild>
                                                                                                                                                                                                                                                                                        <w:div w:id="1549757592">
                                                                                                                                                                                                                                                                                          <w:marLeft w:val="0"/>
                                                                                                                                                                                                                                                                                          <w:marRight w:val="0"/>
                                                                                                                                                                                                                                                                                          <w:marTop w:val="0"/>
                                                                                                                                                                                                                                                                                          <w:marBottom w:val="0"/>
                                                                                                                                                                                                                                                                                          <w:divBdr>
                                                                                                                                                                                                                                                                                            <w:top w:val="none" w:sz="0" w:space="0" w:color="auto"/>
                                                                                                                                                                                                                                                                                            <w:left w:val="none" w:sz="0" w:space="0" w:color="auto"/>
                                                                                                                                                                                                                                                                                            <w:bottom w:val="none" w:sz="0" w:space="0" w:color="auto"/>
                                                                                                                                                                                                                                                                                            <w:right w:val="none" w:sz="0" w:space="0" w:color="auto"/>
                                                                                                                                                                                                                                                                                          </w:divBdr>
                                                                                                                                                                                                                                                                                          <w:divsChild>
                                                                                                                                                                                                                                                                                            <w:div w:id="1549757607">
                                                                                                                                                                                                                                                                                              <w:marLeft w:val="0"/>
                                                                                                                                                                                                                                                                                              <w:marRight w:val="0"/>
                                                                                                                                                                                                                                                                                              <w:marTop w:val="0"/>
                                                                                                                                                                                                                                                                                              <w:marBottom w:val="0"/>
                                                                                                                                                                                                                                                                                              <w:divBdr>
                                                                                                                                                                                                                                                                                                <w:top w:val="none" w:sz="0" w:space="0" w:color="auto"/>
                                                                                                                                                                                                                                                                                                <w:left w:val="none" w:sz="0" w:space="0" w:color="auto"/>
                                                                                                                                                                                                                                                                                                <w:bottom w:val="none" w:sz="0" w:space="0" w:color="auto"/>
                                                                                                                                                                                                                                                                                                <w:right w:val="none" w:sz="0" w:space="0" w:color="auto"/>
                                                                                                                                                                                                                                                                                              </w:divBdr>
                                                                                                                                                                                                                                                                                              <w:divsChild>
                                                                                                                                                                                                                                                                                                <w:div w:id="1549757600">
                                                                                                                                                                                                                                                                                                  <w:marLeft w:val="0"/>
                                                                                                                                                                                                                                                                                                  <w:marRight w:val="0"/>
                                                                                                                                                                                                                                                                                                  <w:marTop w:val="0"/>
                                                                                                                                                                                                                                                                                                  <w:marBottom w:val="0"/>
                                                                                                                                                                                                                                                                                                  <w:divBdr>
                                                                                                                                                                                                                                                                                                    <w:top w:val="none" w:sz="0" w:space="0" w:color="auto"/>
                                                                                                                                                                                                                                                                                                    <w:left w:val="none" w:sz="0" w:space="0" w:color="auto"/>
                                                                                                                                                                                                                                                                                                    <w:bottom w:val="none" w:sz="0" w:space="0" w:color="auto"/>
                                                                                                                                                                                                                                                                                                    <w:right w:val="none" w:sz="0" w:space="0" w:color="auto"/>
                                                                                                                                                                                                                                                                                                  </w:divBdr>
                                                                                                                                                                                                                                                                                                  <w:divsChild>
                                                                                                                                                                                                                                                                                                    <w:div w:id="1549757647">
                                                                                                                                                                                                                                                                                                      <w:marLeft w:val="0"/>
                                                                                                                                                                                                                                                                                                      <w:marRight w:val="0"/>
                                                                                                                                                                                                                                                                                                      <w:marTop w:val="0"/>
                                                                                                                                                                                                                                                                                                      <w:marBottom w:val="0"/>
                                                                                                                                                                                                                                                                                                      <w:divBdr>
                                                                                                                                                                                                                                                                                                        <w:top w:val="none" w:sz="0" w:space="0" w:color="auto"/>
                                                                                                                                                                                                                                                                                                        <w:left w:val="none" w:sz="0" w:space="0" w:color="auto"/>
                                                                                                                                                                                                                                                                                                        <w:bottom w:val="none" w:sz="0" w:space="0" w:color="auto"/>
                                                                                                                                                                                                                                                                                                        <w:right w:val="none" w:sz="0" w:space="0" w:color="auto"/>
                                                                                                                                                                                                                                                                                                      </w:divBdr>
                                                                                                                                                                                                                                                                                                      <w:divsChild>
                                                                                                                                                                                                                                                                                                        <w:div w:id="1549757628">
                                                                                                                                                                                                                                                                                                          <w:marLeft w:val="0"/>
                                                                                                                                                                                                                                                                                                          <w:marRight w:val="0"/>
                                                                                                                                                                                                                                                                                                          <w:marTop w:val="0"/>
                                                                                                                                                                                                                                                                                                          <w:marBottom w:val="0"/>
                                                                                                                                                                                                                                                                                                          <w:divBdr>
                                                                                                                                                                                                                                                                                                            <w:top w:val="none" w:sz="0" w:space="0" w:color="auto"/>
                                                                                                                                                                                                                                                                                                            <w:left w:val="none" w:sz="0" w:space="0" w:color="auto"/>
                                                                                                                                                                                                                                                                                                            <w:bottom w:val="none" w:sz="0" w:space="0" w:color="auto"/>
                                                                                                                                                                                                                                                                                                            <w:right w:val="none" w:sz="0" w:space="0" w:color="auto"/>
                                                                                                                                                                                                                                                                                                          </w:divBdr>
                                                                                                                                                                                                                                                                                                          <w:divsChild>
                                                                                                                                                                                                                                                                                                            <w:div w:id="1549757594">
                                                                                                                                                                                                                                                                                                              <w:marLeft w:val="0"/>
                                                                                                                                                                                                                                                                                                              <w:marRight w:val="0"/>
                                                                                                                                                                                                                                                                                                              <w:marTop w:val="0"/>
                                                                                                                                                                                                                                                                                                              <w:marBottom w:val="0"/>
                                                                                                                                                                                                                                                                                                              <w:divBdr>
                                                                                                                                                                                                                                                                                                                <w:top w:val="none" w:sz="0" w:space="0" w:color="auto"/>
                                                                                                                                                                                                                                                                                                                <w:left w:val="none" w:sz="0" w:space="0" w:color="auto"/>
                                                                                                                                                                                                                                                                                                                <w:bottom w:val="none" w:sz="0" w:space="0" w:color="auto"/>
                                                                                                                                                                                                                                                                                                                <w:right w:val="none" w:sz="0" w:space="0" w:color="auto"/>
                                                                                                                                                                                                                                                                                                              </w:divBdr>
                                                                                                                                                                                                                                                                                                              <w:divsChild>
                                                                                                                                                                                                                                                                                                                <w:div w:id="15497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757679">
      <w:marLeft w:val="0"/>
      <w:marRight w:val="0"/>
      <w:marTop w:val="0"/>
      <w:marBottom w:val="0"/>
      <w:divBdr>
        <w:top w:val="none" w:sz="0" w:space="0" w:color="auto"/>
        <w:left w:val="none" w:sz="0" w:space="0" w:color="auto"/>
        <w:bottom w:val="none" w:sz="0" w:space="0" w:color="auto"/>
        <w:right w:val="none" w:sz="0" w:space="0" w:color="auto"/>
      </w:divBdr>
    </w:div>
    <w:div w:id="1549757684">
      <w:marLeft w:val="0"/>
      <w:marRight w:val="0"/>
      <w:marTop w:val="0"/>
      <w:marBottom w:val="0"/>
      <w:divBdr>
        <w:top w:val="none" w:sz="0" w:space="0" w:color="auto"/>
        <w:left w:val="none" w:sz="0" w:space="0" w:color="auto"/>
        <w:bottom w:val="none" w:sz="0" w:space="0" w:color="auto"/>
        <w:right w:val="none" w:sz="0" w:space="0" w:color="auto"/>
      </w:divBdr>
      <w:divsChild>
        <w:div w:id="1549757693">
          <w:marLeft w:val="0"/>
          <w:marRight w:val="0"/>
          <w:marTop w:val="0"/>
          <w:marBottom w:val="0"/>
          <w:divBdr>
            <w:top w:val="none" w:sz="0" w:space="0" w:color="auto"/>
            <w:left w:val="none" w:sz="0" w:space="0" w:color="auto"/>
            <w:bottom w:val="none" w:sz="0" w:space="0" w:color="auto"/>
            <w:right w:val="none" w:sz="0" w:space="0" w:color="auto"/>
          </w:divBdr>
          <w:divsChild>
            <w:div w:id="1549757704">
              <w:marLeft w:val="0"/>
              <w:marRight w:val="0"/>
              <w:marTop w:val="0"/>
              <w:marBottom w:val="0"/>
              <w:divBdr>
                <w:top w:val="none" w:sz="0" w:space="0" w:color="auto"/>
                <w:left w:val="none" w:sz="0" w:space="0" w:color="auto"/>
                <w:bottom w:val="none" w:sz="0" w:space="0" w:color="auto"/>
                <w:right w:val="none" w:sz="0" w:space="0" w:color="auto"/>
              </w:divBdr>
              <w:divsChild>
                <w:div w:id="1549757696">
                  <w:marLeft w:val="0"/>
                  <w:marRight w:val="0"/>
                  <w:marTop w:val="0"/>
                  <w:marBottom w:val="0"/>
                  <w:divBdr>
                    <w:top w:val="none" w:sz="0" w:space="0" w:color="auto"/>
                    <w:left w:val="none" w:sz="0" w:space="0" w:color="auto"/>
                    <w:bottom w:val="none" w:sz="0" w:space="0" w:color="auto"/>
                    <w:right w:val="none" w:sz="0" w:space="0" w:color="auto"/>
                  </w:divBdr>
                  <w:divsChild>
                    <w:div w:id="1549757698">
                      <w:marLeft w:val="0"/>
                      <w:marRight w:val="0"/>
                      <w:marTop w:val="0"/>
                      <w:marBottom w:val="0"/>
                      <w:divBdr>
                        <w:top w:val="none" w:sz="0" w:space="0" w:color="auto"/>
                        <w:left w:val="none" w:sz="0" w:space="0" w:color="auto"/>
                        <w:bottom w:val="none" w:sz="0" w:space="0" w:color="auto"/>
                        <w:right w:val="none" w:sz="0" w:space="0" w:color="auto"/>
                      </w:divBdr>
                      <w:divsChild>
                        <w:div w:id="1549757695">
                          <w:marLeft w:val="0"/>
                          <w:marRight w:val="0"/>
                          <w:marTop w:val="0"/>
                          <w:marBottom w:val="0"/>
                          <w:divBdr>
                            <w:top w:val="none" w:sz="0" w:space="0" w:color="auto"/>
                            <w:left w:val="none" w:sz="0" w:space="0" w:color="auto"/>
                            <w:bottom w:val="none" w:sz="0" w:space="0" w:color="auto"/>
                            <w:right w:val="none" w:sz="0" w:space="0" w:color="auto"/>
                          </w:divBdr>
                          <w:divsChild>
                            <w:div w:id="1549757585">
                              <w:marLeft w:val="0"/>
                              <w:marRight w:val="0"/>
                              <w:marTop w:val="0"/>
                              <w:marBottom w:val="0"/>
                              <w:divBdr>
                                <w:top w:val="none" w:sz="0" w:space="0" w:color="auto"/>
                                <w:left w:val="none" w:sz="0" w:space="0" w:color="auto"/>
                                <w:bottom w:val="none" w:sz="0" w:space="0" w:color="auto"/>
                                <w:right w:val="none" w:sz="0" w:space="0" w:color="auto"/>
                              </w:divBdr>
                              <w:divsChild>
                                <w:div w:id="1549757703">
                                  <w:marLeft w:val="0"/>
                                  <w:marRight w:val="0"/>
                                  <w:marTop w:val="0"/>
                                  <w:marBottom w:val="0"/>
                                  <w:divBdr>
                                    <w:top w:val="none" w:sz="0" w:space="0" w:color="auto"/>
                                    <w:left w:val="none" w:sz="0" w:space="0" w:color="auto"/>
                                    <w:bottom w:val="none" w:sz="0" w:space="0" w:color="auto"/>
                                    <w:right w:val="none" w:sz="0" w:space="0" w:color="auto"/>
                                  </w:divBdr>
                                  <w:divsChild>
                                    <w:div w:id="1549757694">
                                      <w:marLeft w:val="0"/>
                                      <w:marRight w:val="0"/>
                                      <w:marTop w:val="0"/>
                                      <w:marBottom w:val="0"/>
                                      <w:divBdr>
                                        <w:top w:val="none" w:sz="0" w:space="0" w:color="auto"/>
                                        <w:left w:val="none" w:sz="0" w:space="0" w:color="auto"/>
                                        <w:bottom w:val="none" w:sz="0" w:space="0" w:color="auto"/>
                                        <w:right w:val="none" w:sz="0" w:space="0" w:color="auto"/>
                                      </w:divBdr>
                                      <w:divsChild>
                                        <w:div w:id="1549757688">
                                          <w:marLeft w:val="0"/>
                                          <w:marRight w:val="0"/>
                                          <w:marTop w:val="0"/>
                                          <w:marBottom w:val="0"/>
                                          <w:divBdr>
                                            <w:top w:val="none" w:sz="0" w:space="0" w:color="auto"/>
                                            <w:left w:val="none" w:sz="0" w:space="0" w:color="auto"/>
                                            <w:bottom w:val="none" w:sz="0" w:space="0" w:color="auto"/>
                                            <w:right w:val="none" w:sz="0" w:space="0" w:color="auto"/>
                                          </w:divBdr>
                                          <w:divsChild>
                                            <w:div w:id="1549757687">
                                              <w:marLeft w:val="0"/>
                                              <w:marRight w:val="0"/>
                                              <w:marTop w:val="0"/>
                                              <w:marBottom w:val="0"/>
                                              <w:divBdr>
                                                <w:top w:val="none" w:sz="0" w:space="0" w:color="auto"/>
                                                <w:left w:val="none" w:sz="0" w:space="0" w:color="auto"/>
                                                <w:bottom w:val="none" w:sz="0" w:space="0" w:color="auto"/>
                                                <w:right w:val="none" w:sz="0" w:space="0" w:color="auto"/>
                                              </w:divBdr>
                                              <w:divsChild>
                                                <w:div w:id="1549757583">
                                                  <w:marLeft w:val="0"/>
                                                  <w:marRight w:val="0"/>
                                                  <w:marTop w:val="0"/>
                                                  <w:marBottom w:val="0"/>
                                                  <w:divBdr>
                                                    <w:top w:val="none" w:sz="0" w:space="0" w:color="auto"/>
                                                    <w:left w:val="none" w:sz="0" w:space="0" w:color="auto"/>
                                                    <w:bottom w:val="none" w:sz="0" w:space="0" w:color="auto"/>
                                                    <w:right w:val="none" w:sz="0" w:space="0" w:color="auto"/>
                                                  </w:divBdr>
                                                  <w:divsChild>
                                                    <w:div w:id="1549757701">
                                                      <w:marLeft w:val="0"/>
                                                      <w:marRight w:val="0"/>
                                                      <w:marTop w:val="0"/>
                                                      <w:marBottom w:val="0"/>
                                                      <w:divBdr>
                                                        <w:top w:val="none" w:sz="0" w:space="0" w:color="auto"/>
                                                        <w:left w:val="none" w:sz="0" w:space="0" w:color="auto"/>
                                                        <w:bottom w:val="none" w:sz="0" w:space="0" w:color="auto"/>
                                                        <w:right w:val="none" w:sz="0" w:space="0" w:color="auto"/>
                                                      </w:divBdr>
                                                      <w:divsChild>
                                                        <w:div w:id="1549757700">
                                                          <w:marLeft w:val="0"/>
                                                          <w:marRight w:val="0"/>
                                                          <w:marTop w:val="0"/>
                                                          <w:marBottom w:val="0"/>
                                                          <w:divBdr>
                                                            <w:top w:val="none" w:sz="0" w:space="0" w:color="auto"/>
                                                            <w:left w:val="none" w:sz="0" w:space="0" w:color="auto"/>
                                                            <w:bottom w:val="none" w:sz="0" w:space="0" w:color="auto"/>
                                                            <w:right w:val="none" w:sz="0" w:space="0" w:color="auto"/>
                                                          </w:divBdr>
                                                          <w:divsChild>
                                                            <w:div w:id="1549757691">
                                                              <w:marLeft w:val="0"/>
                                                              <w:marRight w:val="0"/>
                                                              <w:marTop w:val="0"/>
                                                              <w:marBottom w:val="0"/>
                                                              <w:divBdr>
                                                                <w:top w:val="none" w:sz="0" w:space="0" w:color="auto"/>
                                                                <w:left w:val="none" w:sz="0" w:space="0" w:color="auto"/>
                                                                <w:bottom w:val="none" w:sz="0" w:space="0" w:color="auto"/>
                                                                <w:right w:val="none" w:sz="0" w:space="0" w:color="auto"/>
                                                              </w:divBdr>
                                                              <w:divsChild>
                                                                <w:div w:id="1549757706">
                                                                  <w:marLeft w:val="0"/>
                                                                  <w:marRight w:val="0"/>
                                                                  <w:marTop w:val="0"/>
                                                                  <w:marBottom w:val="0"/>
                                                                  <w:divBdr>
                                                                    <w:top w:val="none" w:sz="0" w:space="0" w:color="auto"/>
                                                                    <w:left w:val="none" w:sz="0" w:space="0" w:color="auto"/>
                                                                    <w:bottom w:val="none" w:sz="0" w:space="0" w:color="auto"/>
                                                                    <w:right w:val="none" w:sz="0" w:space="0" w:color="auto"/>
                                                                  </w:divBdr>
                                                                  <w:divsChild>
                                                                    <w:div w:id="1549757699">
                                                                      <w:marLeft w:val="0"/>
                                                                      <w:marRight w:val="0"/>
                                                                      <w:marTop w:val="0"/>
                                                                      <w:marBottom w:val="0"/>
                                                                      <w:divBdr>
                                                                        <w:top w:val="none" w:sz="0" w:space="0" w:color="auto"/>
                                                                        <w:left w:val="none" w:sz="0" w:space="0" w:color="auto"/>
                                                                        <w:bottom w:val="none" w:sz="0" w:space="0" w:color="auto"/>
                                                                        <w:right w:val="none" w:sz="0" w:space="0" w:color="auto"/>
                                                                      </w:divBdr>
                                                                      <w:divsChild>
                                                                        <w:div w:id="1549757681">
                                                                          <w:marLeft w:val="0"/>
                                                                          <w:marRight w:val="0"/>
                                                                          <w:marTop w:val="0"/>
                                                                          <w:marBottom w:val="0"/>
                                                                          <w:divBdr>
                                                                            <w:top w:val="none" w:sz="0" w:space="0" w:color="auto"/>
                                                                            <w:left w:val="none" w:sz="0" w:space="0" w:color="auto"/>
                                                                            <w:bottom w:val="none" w:sz="0" w:space="0" w:color="auto"/>
                                                                            <w:right w:val="none" w:sz="0" w:space="0" w:color="auto"/>
                                                                          </w:divBdr>
                                                                          <w:divsChild>
                                                                            <w:div w:id="1549757689">
                                                                              <w:marLeft w:val="0"/>
                                                                              <w:marRight w:val="0"/>
                                                                              <w:marTop w:val="0"/>
                                                                              <w:marBottom w:val="0"/>
                                                                              <w:divBdr>
                                                                                <w:top w:val="none" w:sz="0" w:space="0" w:color="auto"/>
                                                                                <w:left w:val="none" w:sz="0" w:space="0" w:color="auto"/>
                                                                                <w:bottom w:val="none" w:sz="0" w:space="0" w:color="auto"/>
                                                                                <w:right w:val="none" w:sz="0" w:space="0" w:color="auto"/>
                                                                              </w:divBdr>
                                                                              <w:divsChild>
                                                                                <w:div w:id="1549757682">
                                                                                  <w:marLeft w:val="0"/>
                                                                                  <w:marRight w:val="0"/>
                                                                                  <w:marTop w:val="0"/>
                                                                                  <w:marBottom w:val="0"/>
                                                                                  <w:divBdr>
                                                                                    <w:top w:val="none" w:sz="0" w:space="0" w:color="auto"/>
                                                                                    <w:left w:val="none" w:sz="0" w:space="0" w:color="auto"/>
                                                                                    <w:bottom w:val="none" w:sz="0" w:space="0" w:color="auto"/>
                                                                                    <w:right w:val="none" w:sz="0" w:space="0" w:color="auto"/>
                                                                                  </w:divBdr>
                                                                                  <w:divsChild>
                                                                                    <w:div w:id="1549757692">
                                                                                      <w:marLeft w:val="0"/>
                                                                                      <w:marRight w:val="0"/>
                                                                                      <w:marTop w:val="0"/>
                                                                                      <w:marBottom w:val="0"/>
                                                                                      <w:divBdr>
                                                                                        <w:top w:val="none" w:sz="0" w:space="0" w:color="auto"/>
                                                                                        <w:left w:val="none" w:sz="0" w:space="0" w:color="auto"/>
                                                                                        <w:bottom w:val="none" w:sz="0" w:space="0" w:color="auto"/>
                                                                                        <w:right w:val="none" w:sz="0" w:space="0" w:color="auto"/>
                                                                                      </w:divBdr>
                                                                                      <w:divsChild>
                                                                                        <w:div w:id="1549757702">
                                                                                          <w:marLeft w:val="0"/>
                                                                                          <w:marRight w:val="0"/>
                                                                                          <w:marTop w:val="0"/>
                                                                                          <w:marBottom w:val="0"/>
                                                                                          <w:divBdr>
                                                                                            <w:top w:val="none" w:sz="0" w:space="0" w:color="auto"/>
                                                                                            <w:left w:val="none" w:sz="0" w:space="0" w:color="auto"/>
                                                                                            <w:bottom w:val="none" w:sz="0" w:space="0" w:color="auto"/>
                                                                                            <w:right w:val="none" w:sz="0" w:space="0" w:color="auto"/>
                                                                                          </w:divBdr>
                                                                                          <w:divsChild>
                                                                                            <w:div w:id="1549757683">
                                                                                              <w:marLeft w:val="0"/>
                                                                                              <w:marRight w:val="0"/>
                                                                                              <w:marTop w:val="0"/>
                                                                                              <w:marBottom w:val="0"/>
                                                                                              <w:divBdr>
                                                                                                <w:top w:val="none" w:sz="0" w:space="0" w:color="auto"/>
                                                                                                <w:left w:val="none" w:sz="0" w:space="0" w:color="auto"/>
                                                                                                <w:bottom w:val="none" w:sz="0" w:space="0" w:color="auto"/>
                                                                                                <w:right w:val="none" w:sz="0" w:space="0" w:color="auto"/>
                                                                                              </w:divBdr>
                                                                                              <w:divsChild>
                                                                                                <w:div w:id="1549757582">
                                                                                                  <w:marLeft w:val="0"/>
                                                                                                  <w:marRight w:val="0"/>
                                                                                                  <w:marTop w:val="0"/>
                                                                                                  <w:marBottom w:val="0"/>
                                                                                                  <w:divBdr>
                                                                                                    <w:top w:val="none" w:sz="0" w:space="0" w:color="auto"/>
                                                                                                    <w:left w:val="none" w:sz="0" w:space="0" w:color="auto"/>
                                                                                                    <w:bottom w:val="none" w:sz="0" w:space="0" w:color="auto"/>
                                                                                                    <w:right w:val="none" w:sz="0" w:space="0" w:color="auto"/>
                                                                                                  </w:divBdr>
                                                                                                  <w:divsChild>
                                                                                                    <w:div w:id="1549757686">
                                                                                                      <w:marLeft w:val="0"/>
                                                                                                      <w:marRight w:val="1"/>
                                                                                                      <w:marTop w:val="0"/>
                                                                                                      <w:marBottom w:val="0"/>
                                                                                                      <w:divBdr>
                                                                                                        <w:top w:val="none" w:sz="0" w:space="0" w:color="auto"/>
                                                                                                        <w:left w:val="none" w:sz="0" w:space="0" w:color="auto"/>
                                                                                                        <w:bottom w:val="none" w:sz="0" w:space="0" w:color="auto"/>
                                                                                                        <w:right w:val="none" w:sz="0" w:space="0" w:color="auto"/>
                                                                                                      </w:divBdr>
                                                                                                      <w:divsChild>
                                                                                                        <w:div w:id="1549757680">
                                                                                                          <w:marLeft w:val="0"/>
                                                                                                          <w:marRight w:val="0"/>
                                                                                                          <w:marTop w:val="0"/>
                                                                                                          <w:marBottom w:val="0"/>
                                                                                                          <w:divBdr>
                                                                                                            <w:top w:val="none" w:sz="0" w:space="0" w:color="auto"/>
                                                                                                            <w:left w:val="none" w:sz="0" w:space="0" w:color="auto"/>
                                                                                                            <w:bottom w:val="none" w:sz="0" w:space="0" w:color="auto"/>
                                                                                                            <w:right w:val="none" w:sz="0" w:space="0" w:color="auto"/>
                                                                                                          </w:divBdr>
                                                                                                          <w:divsChild>
                                                                                                            <w:div w:id="1549757584">
                                                                                                              <w:marLeft w:val="0"/>
                                                                                                              <w:marRight w:val="1"/>
                                                                                                              <w:marTop w:val="0"/>
                                                                                                              <w:marBottom w:val="0"/>
                                                                                                              <w:divBdr>
                                                                                                                <w:top w:val="none" w:sz="0" w:space="0" w:color="auto"/>
                                                                                                                <w:left w:val="none" w:sz="0" w:space="0" w:color="auto"/>
                                                                                                                <w:bottom w:val="none" w:sz="0" w:space="0" w:color="auto"/>
                                                                                                                <w:right w:val="none" w:sz="0" w:space="0" w:color="auto"/>
                                                                                                              </w:divBdr>
                                                                                                              <w:divsChild>
                                                                                                                <w:div w:id="1549757705">
                                                                                                                  <w:marLeft w:val="0"/>
                                                                                                                  <w:marRight w:val="0"/>
                                                                                                                  <w:marTop w:val="0"/>
                                                                                                                  <w:marBottom w:val="0"/>
                                                                                                                  <w:divBdr>
                                                                                                                    <w:top w:val="none" w:sz="0" w:space="0" w:color="auto"/>
                                                                                                                    <w:left w:val="none" w:sz="0" w:space="0" w:color="auto"/>
                                                                                                                    <w:bottom w:val="none" w:sz="0" w:space="0" w:color="auto"/>
                                                                                                                    <w:right w:val="none" w:sz="0" w:space="0" w:color="auto"/>
                                                                                                                  </w:divBdr>
                                                                                                                  <w:divsChild>
                                                                                                                    <w:div w:id="1549757685">
                                                                                                                      <w:marLeft w:val="0"/>
                                                                                                                      <w:marRight w:val="0"/>
                                                                                                                      <w:marTop w:val="0"/>
                                                                                                                      <w:marBottom w:val="0"/>
                                                                                                                      <w:divBdr>
                                                                                                                        <w:top w:val="none" w:sz="0" w:space="0" w:color="auto"/>
                                                                                                                        <w:left w:val="none" w:sz="0" w:space="0" w:color="auto"/>
                                                                                                                        <w:bottom w:val="none" w:sz="0" w:space="0" w:color="auto"/>
                                                                                                                        <w:right w:val="none" w:sz="0" w:space="0" w:color="auto"/>
                                                                                                                      </w:divBdr>
                                                                                                                      <w:divsChild>
                                                                                                                        <w:div w:id="1549757707">
                                                                                                                          <w:marLeft w:val="0"/>
                                                                                                                          <w:marRight w:val="0"/>
                                                                                                                          <w:marTop w:val="120"/>
                                                                                                                          <w:marBottom w:val="360"/>
                                                                                                                          <w:divBdr>
                                                                                                                            <w:top w:val="none" w:sz="0" w:space="0" w:color="auto"/>
                                                                                                                            <w:left w:val="none" w:sz="0" w:space="0" w:color="auto"/>
                                                                                                                            <w:bottom w:val="none" w:sz="0" w:space="0" w:color="auto"/>
                                                                                                                            <w:right w:val="none" w:sz="0" w:space="0" w:color="auto"/>
                                                                                                                          </w:divBdr>
                                                                                                                          <w:divsChild>
                                                                                                                            <w:div w:id="1549757690">
                                                                                                                              <w:marLeft w:val="0"/>
                                                                                                                              <w:marRight w:val="0"/>
                                                                                                                              <w:marTop w:val="0"/>
                                                                                                                              <w:marBottom w:val="0"/>
                                                                                                                              <w:divBdr>
                                                                                                                                <w:top w:val="none" w:sz="0" w:space="0" w:color="auto"/>
                                                                                                                                <w:left w:val="none" w:sz="0" w:space="0" w:color="auto"/>
                                                                                                                                <w:bottom w:val="none" w:sz="0" w:space="0" w:color="auto"/>
                                                                                                                                <w:right w:val="none" w:sz="0" w:space="0" w:color="auto"/>
                                                                                                                              </w:divBdr>
                                                                                                                              <w:divsChild>
                                                                                                                                <w:div w:id="1549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7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50793</Words>
  <Characters>289525</Characters>
  <Application>Microsoft Macintosh Word</Application>
  <DocSecurity>0</DocSecurity>
  <Lines>2412</Lines>
  <Paragraphs>679</Paragraphs>
  <ScaleCrop>false</ScaleCrop>
  <Company>Microsoft</Company>
  <LinksUpToDate>false</LinksUpToDate>
  <CharactersWithSpaces>339639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2015-03-16T22:58:00Z</dcterms:created>
  <dcterms:modified xsi:type="dcterms:W3CDTF">2015-03-16T22:58:00Z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amit.akirov@gmail.com@www.mendeley.com</vt:lpwstr>
  </property>
  <property fmtid="{D5CDD505-2E9C-101B-9397-08002B2CF9AE}" pid="4" name="Mendeley Citation Style_1">
    <vt:lpwstr>http://csl.mendeley.com/styles/106838001/american-medical-association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http://csl.mendeley.com/styles/106838001/american-medical-association</vt:lpwstr>
  </property>
  <property fmtid="{D5CDD505-2E9C-101B-9397-08002B2CF9AE}" pid="8" name="Mendeley Recent Style Name 1_1">
    <vt:lpwstr>American Medical Association - Amit Akirov</vt:lpwstr>
  </property>
  <property fmtid="{D5CDD505-2E9C-101B-9397-08002B2CF9AE}" pid="9" name="Mendeley Recent Style Id 2_1">
    <vt:lpwstr>http://www.zotero.org/styles/diabetes</vt:lpwstr>
  </property>
  <property fmtid="{D5CDD505-2E9C-101B-9397-08002B2CF9AE}" pid="10" name="Mendeley Recent Style Name 2_1">
    <vt:lpwstr>Diabetes</vt:lpwstr>
  </property>
  <property fmtid="{D5CDD505-2E9C-101B-9397-08002B2CF9AE}" pid="11" name="Mendeley Recent Style Id 3_1">
    <vt:lpwstr>http://www.zotero.org/styles/diabetes-research-and-clinical-practice</vt:lpwstr>
  </property>
  <property fmtid="{D5CDD505-2E9C-101B-9397-08002B2CF9AE}" pid="12" name="Mendeley Recent Style Name 3_1">
    <vt:lpwstr>Diabetes Research and Clinical Practice</vt:lpwstr>
  </property>
  <property fmtid="{D5CDD505-2E9C-101B-9397-08002B2CF9AE}" pid="13" name="Mendeley Recent Style Id 4_1">
    <vt:lpwstr>http://www.zotero.org/styles/diabetes-therapy</vt:lpwstr>
  </property>
  <property fmtid="{D5CDD505-2E9C-101B-9397-08002B2CF9AE}" pid="14" name="Mendeley Recent Style Name 4_1">
    <vt:lpwstr>Diabetes Therapy</vt:lpwstr>
  </property>
  <property fmtid="{D5CDD505-2E9C-101B-9397-08002B2CF9AE}" pid="15" name="Mendeley Recent Style Id 5_1">
    <vt:lpwstr>http://www.zotero.org/styles/international-journal-of-diabetes-mellitus</vt:lpwstr>
  </property>
  <property fmtid="{D5CDD505-2E9C-101B-9397-08002B2CF9AE}" pid="16" name="Mendeley Recent Style Name 5_1">
    <vt:lpwstr>International Journal of Diabetes Mellitus</vt:lpwstr>
  </property>
  <property fmtid="{D5CDD505-2E9C-101B-9397-08002B2CF9AE}" pid="17" name="Mendeley Recent Style Id 6_1">
    <vt:lpwstr>http://www.zotero.org/styles/international-journal-of-diabetes-in-developing-countries</vt:lpwstr>
  </property>
  <property fmtid="{D5CDD505-2E9C-101B-9397-08002B2CF9AE}" pid="18" name="Mendeley Recent Style Name 6_1">
    <vt:lpwstr>International Journal of Diabetes in Developing Countries</vt:lpwstr>
  </property>
  <property fmtid="{D5CDD505-2E9C-101B-9397-08002B2CF9AE}" pid="19" name="Mendeley Recent Style Id 7_1">
    <vt:lpwstr>http://csl.mendeley.com/styles/106838001/nature-publishing-group-vancouver</vt:lpwstr>
  </property>
  <property fmtid="{D5CDD505-2E9C-101B-9397-08002B2CF9AE}" pid="20" name="Mendeley Recent Style Name 7_1">
    <vt:lpwstr>Nature Publishing Group Vancouver - Amit Akirov</vt:lpwstr>
  </property>
  <property fmtid="{D5CDD505-2E9C-101B-9397-08002B2CF9AE}" pid="21" name="Mendeley Recent Style Id 8_1">
    <vt:lpwstr>http://www.zotero.org/styles/nutrition-and-diabetes</vt:lpwstr>
  </property>
  <property fmtid="{D5CDD505-2E9C-101B-9397-08002B2CF9AE}" pid="22" name="Mendeley Recent Style Name 8_1">
    <vt:lpwstr>Nutrition and Diabetes</vt:lpwstr>
  </property>
  <property fmtid="{D5CDD505-2E9C-101B-9397-08002B2CF9AE}" pid="23" name="Mendeley Recent Style Id 9_1">
    <vt:lpwstr>http://www.zotero.org/styles/primary-care-diabetes</vt:lpwstr>
  </property>
  <property fmtid="{D5CDD505-2E9C-101B-9397-08002B2CF9AE}" pid="24" name="Mendeley Recent Style Name 9_1">
    <vt:lpwstr>Primary Care Diabetes</vt:lpwstr>
  </property>
</Properties>
</file>